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65CBE" w14:textId="6FE3AE09" w:rsidR="006A62F9" w:rsidRPr="001675C7" w:rsidRDefault="00C404F8">
      <w:pPr>
        <w:spacing w:line="480" w:lineRule="auto"/>
        <w:rPr>
          <w:rFonts w:asciiTheme="majorHAnsi" w:hAnsiTheme="majorHAnsi" w:cstheme="majorHAnsi"/>
          <w:b/>
          <w:lang w:val="en-US"/>
        </w:rPr>
      </w:pPr>
      <w:bookmarkStart w:id="0" w:name="_Hlk47801701"/>
      <w:r w:rsidRPr="001675C7">
        <w:rPr>
          <w:rFonts w:asciiTheme="majorHAnsi" w:hAnsiTheme="majorHAnsi" w:cstheme="majorHAnsi"/>
          <w:b/>
          <w:lang w:val="en-US"/>
        </w:rPr>
        <w:t>Prevalence and Clinical Correlates of Exercise</w:t>
      </w:r>
      <w:r w:rsidR="00034E0A">
        <w:rPr>
          <w:rFonts w:asciiTheme="majorHAnsi" w:hAnsiTheme="majorHAnsi" w:cstheme="majorHAnsi"/>
          <w:b/>
          <w:lang w:val="en-US"/>
        </w:rPr>
        <w:t>-</w:t>
      </w:r>
      <w:r w:rsidRPr="001675C7">
        <w:rPr>
          <w:rFonts w:asciiTheme="majorHAnsi" w:hAnsiTheme="majorHAnsi" w:cstheme="majorHAnsi"/>
          <w:b/>
          <w:lang w:val="en-US"/>
        </w:rPr>
        <w:t>Induced Ventricular Arrhythmias in Arrhythmogenic Right Ventricular Cardiomyopathy</w:t>
      </w:r>
    </w:p>
    <w:p w14:paraId="6215F5F8" w14:textId="77777777" w:rsidR="001675C7" w:rsidRDefault="001675C7" w:rsidP="00701F56">
      <w:pPr>
        <w:spacing w:line="480" w:lineRule="auto"/>
        <w:rPr>
          <w:rFonts w:asciiTheme="majorHAnsi" w:hAnsiTheme="majorHAnsi" w:cstheme="majorHAnsi"/>
          <w:lang w:val="en-US"/>
        </w:rPr>
      </w:pPr>
    </w:p>
    <w:p w14:paraId="43F66023" w14:textId="7851572D" w:rsidR="006A62F9" w:rsidRPr="001675C7" w:rsidRDefault="001675C7" w:rsidP="00843999">
      <w:pPr>
        <w:spacing w:line="360" w:lineRule="auto"/>
        <w:rPr>
          <w:rFonts w:asciiTheme="majorHAnsi" w:eastAsia="Cambria" w:hAnsiTheme="majorHAnsi" w:cstheme="majorHAnsi"/>
          <w:lang w:val="en-US"/>
        </w:rPr>
      </w:pPr>
      <w:r w:rsidRPr="001675C7">
        <w:rPr>
          <w:rFonts w:asciiTheme="majorHAnsi" w:hAnsiTheme="majorHAnsi" w:cstheme="majorHAnsi"/>
          <w:lang w:val="en-US"/>
        </w:rPr>
        <w:t>Gherardo Finocchiaro</w:t>
      </w:r>
      <w:r w:rsidRPr="001675C7">
        <w:rPr>
          <w:rFonts w:asciiTheme="majorHAnsi" w:hAnsiTheme="majorHAnsi" w:cstheme="majorHAnsi"/>
          <w:vertAlign w:val="superscript"/>
          <w:lang w:val="en-US"/>
        </w:rPr>
        <w:t xml:space="preserve">1,2 </w:t>
      </w:r>
      <w:r w:rsidRPr="001675C7">
        <w:rPr>
          <w:rFonts w:asciiTheme="majorHAnsi" w:hAnsiTheme="majorHAnsi" w:cstheme="majorHAnsi"/>
          <w:lang w:val="en-US"/>
        </w:rPr>
        <w:t>MD, PhD</w:t>
      </w:r>
      <w:r w:rsidRPr="001675C7">
        <w:rPr>
          <w:rFonts w:asciiTheme="majorHAnsi" w:eastAsia="Cambria" w:hAnsiTheme="majorHAnsi" w:cstheme="majorHAnsi"/>
          <w:lang w:val="en-US"/>
        </w:rPr>
        <w:t xml:space="preserve">**, </w:t>
      </w:r>
      <w:r w:rsidR="003A2719" w:rsidRPr="001675C7">
        <w:rPr>
          <w:rFonts w:asciiTheme="majorHAnsi" w:hAnsiTheme="majorHAnsi" w:cstheme="majorHAnsi"/>
          <w:lang w:val="en-US"/>
        </w:rPr>
        <w:t>Barbara Barra</w:t>
      </w:r>
      <w:r w:rsidR="003A2719" w:rsidRPr="001675C7">
        <w:rPr>
          <w:rFonts w:asciiTheme="majorHAnsi" w:hAnsiTheme="majorHAnsi" w:cstheme="majorHAnsi"/>
          <w:vertAlign w:val="superscript"/>
          <w:lang w:val="en-US"/>
        </w:rPr>
        <w:t>2,3</w:t>
      </w:r>
      <w:r w:rsidR="003A2719" w:rsidRPr="001675C7">
        <w:rPr>
          <w:rFonts w:asciiTheme="majorHAnsi" w:hAnsiTheme="majorHAnsi" w:cstheme="majorHAnsi"/>
          <w:lang w:val="en-US"/>
        </w:rPr>
        <w:t xml:space="preserve"> MD</w:t>
      </w:r>
      <w:r w:rsidRPr="001675C7">
        <w:rPr>
          <w:rFonts w:asciiTheme="majorHAnsi" w:eastAsia="Cambria" w:hAnsiTheme="majorHAnsi" w:cstheme="majorHAnsi"/>
          <w:lang w:val="en-US"/>
        </w:rPr>
        <w:t>**</w:t>
      </w:r>
      <w:r w:rsidR="003A2719" w:rsidRPr="001675C7">
        <w:rPr>
          <w:rFonts w:asciiTheme="majorHAnsi" w:hAnsiTheme="majorHAnsi" w:cstheme="majorHAnsi"/>
          <w:lang w:val="en-US"/>
        </w:rPr>
        <w:t xml:space="preserve">, </w:t>
      </w:r>
      <w:r w:rsidR="006A62F9" w:rsidRPr="001675C7">
        <w:rPr>
          <w:rFonts w:asciiTheme="majorHAnsi" w:hAnsiTheme="majorHAnsi" w:cstheme="majorHAnsi"/>
          <w:lang w:val="en-US"/>
        </w:rPr>
        <w:t>Silvia</w:t>
      </w:r>
      <w:r w:rsidR="003A2719" w:rsidRPr="001675C7">
        <w:rPr>
          <w:rFonts w:asciiTheme="majorHAnsi" w:hAnsiTheme="majorHAnsi" w:cstheme="majorHAnsi"/>
          <w:lang w:val="en-US"/>
        </w:rPr>
        <w:t xml:space="preserve"> Molaro</w:t>
      </w:r>
      <w:r w:rsidR="003A2719" w:rsidRPr="001675C7">
        <w:rPr>
          <w:rFonts w:asciiTheme="majorHAnsi" w:hAnsiTheme="majorHAnsi" w:cstheme="majorHAnsi"/>
          <w:vertAlign w:val="superscript"/>
          <w:lang w:val="en-US"/>
        </w:rPr>
        <w:t>2</w:t>
      </w:r>
      <w:r w:rsidR="003A2719" w:rsidRPr="001675C7">
        <w:rPr>
          <w:rFonts w:asciiTheme="majorHAnsi" w:hAnsiTheme="majorHAnsi" w:cstheme="majorHAnsi"/>
          <w:lang w:val="en-US"/>
        </w:rPr>
        <w:t xml:space="preserve"> MD, Mattia Zampieri</w:t>
      </w:r>
      <w:r w:rsidR="003A2719" w:rsidRPr="001675C7">
        <w:rPr>
          <w:rFonts w:asciiTheme="majorHAnsi" w:hAnsiTheme="majorHAnsi" w:cstheme="majorHAnsi"/>
          <w:vertAlign w:val="superscript"/>
          <w:lang w:val="en-US"/>
        </w:rPr>
        <w:t>2</w:t>
      </w:r>
      <w:r w:rsidR="003A2719" w:rsidRPr="001675C7">
        <w:rPr>
          <w:rFonts w:asciiTheme="majorHAnsi" w:hAnsiTheme="majorHAnsi" w:cstheme="majorHAnsi"/>
          <w:lang w:val="en-US"/>
        </w:rPr>
        <w:t xml:space="preserve"> MD, Laura Monje-Garcia</w:t>
      </w:r>
      <w:r w:rsidR="003A2719" w:rsidRPr="001675C7">
        <w:rPr>
          <w:rFonts w:asciiTheme="majorHAnsi" w:hAnsiTheme="majorHAnsi" w:cstheme="majorHAnsi"/>
          <w:vertAlign w:val="superscript"/>
          <w:lang w:val="en-US"/>
        </w:rPr>
        <w:t>2</w:t>
      </w:r>
      <w:r w:rsidR="003A2719" w:rsidRPr="001675C7">
        <w:rPr>
          <w:rFonts w:asciiTheme="majorHAnsi" w:hAnsiTheme="majorHAnsi" w:cstheme="majorHAnsi"/>
          <w:lang w:val="en-US"/>
        </w:rPr>
        <w:t xml:space="preserve"> BSc, Colin Evans</w:t>
      </w:r>
      <w:r w:rsidR="003A2719" w:rsidRPr="001675C7">
        <w:rPr>
          <w:rFonts w:asciiTheme="majorHAnsi" w:hAnsiTheme="majorHAnsi" w:cstheme="majorHAnsi"/>
          <w:vertAlign w:val="superscript"/>
          <w:lang w:val="en-US"/>
        </w:rPr>
        <w:t>2</w:t>
      </w:r>
      <w:r w:rsidR="003A2719" w:rsidRPr="001675C7">
        <w:rPr>
          <w:rFonts w:asciiTheme="majorHAnsi" w:hAnsiTheme="majorHAnsi" w:cstheme="majorHAnsi"/>
          <w:lang w:val="en-US"/>
        </w:rPr>
        <w:t xml:space="preserve"> BSc,</w:t>
      </w:r>
      <w:r w:rsidR="00951C71">
        <w:rPr>
          <w:rFonts w:asciiTheme="majorHAnsi" w:hAnsiTheme="majorHAnsi" w:cstheme="majorHAnsi"/>
          <w:lang w:val="en-US"/>
        </w:rPr>
        <w:t xml:space="preserve"> </w:t>
      </w:r>
      <w:r w:rsidR="00951C71" w:rsidRPr="001675C7">
        <w:rPr>
          <w:rFonts w:asciiTheme="majorHAnsi" w:eastAsia="Cambria" w:hAnsiTheme="majorHAnsi" w:cstheme="majorHAnsi"/>
          <w:lang w:val="en-US"/>
        </w:rPr>
        <w:t>Andrea Ermolao</w:t>
      </w:r>
      <w:r w:rsidR="00951C71" w:rsidRPr="001675C7">
        <w:rPr>
          <w:rFonts w:asciiTheme="majorHAnsi" w:eastAsia="Cambria" w:hAnsiTheme="majorHAnsi" w:cstheme="majorHAnsi"/>
          <w:vertAlign w:val="superscript"/>
          <w:lang w:val="en-US"/>
        </w:rPr>
        <w:t xml:space="preserve">3 </w:t>
      </w:r>
      <w:r w:rsidR="00951C71" w:rsidRPr="001675C7">
        <w:rPr>
          <w:rFonts w:asciiTheme="majorHAnsi" w:eastAsia="Cambria" w:hAnsiTheme="majorHAnsi" w:cstheme="majorHAnsi"/>
          <w:lang w:val="en-US"/>
        </w:rPr>
        <w:t>MD,</w:t>
      </w:r>
      <w:r w:rsidR="00D35544">
        <w:rPr>
          <w:rFonts w:asciiTheme="majorHAnsi" w:eastAsia="Cambria" w:hAnsiTheme="majorHAnsi" w:cstheme="majorHAnsi"/>
          <w:lang w:val="en-US"/>
        </w:rPr>
        <w:t xml:space="preserve"> G</w:t>
      </w:r>
      <w:r w:rsidR="00D35544" w:rsidRPr="00D35544">
        <w:rPr>
          <w:rFonts w:asciiTheme="majorHAnsi" w:eastAsia="Cambria" w:hAnsiTheme="majorHAnsi" w:cstheme="majorHAnsi"/>
          <w:lang w:val="en-US"/>
        </w:rPr>
        <w:t xml:space="preserve">eorgios </w:t>
      </w:r>
      <w:r w:rsidR="00D35544">
        <w:rPr>
          <w:rFonts w:asciiTheme="majorHAnsi" w:eastAsia="Cambria" w:hAnsiTheme="majorHAnsi" w:cstheme="majorHAnsi"/>
          <w:lang w:val="en-US"/>
        </w:rPr>
        <w:t>G</w:t>
      </w:r>
      <w:r w:rsidR="00D35544" w:rsidRPr="00D35544">
        <w:rPr>
          <w:rFonts w:asciiTheme="majorHAnsi" w:eastAsia="Cambria" w:hAnsiTheme="majorHAnsi" w:cstheme="majorHAnsi"/>
          <w:lang w:val="en-US"/>
        </w:rPr>
        <w:t>eorgiopoulos</w:t>
      </w:r>
      <w:r w:rsidR="00D35544" w:rsidRPr="001675C7">
        <w:rPr>
          <w:rFonts w:asciiTheme="majorHAnsi" w:hAnsiTheme="majorHAnsi" w:cstheme="majorHAnsi"/>
          <w:vertAlign w:val="superscript"/>
          <w:lang w:val="en-US"/>
        </w:rPr>
        <w:t>1,2</w:t>
      </w:r>
      <w:r w:rsidR="00D35544">
        <w:rPr>
          <w:rFonts w:asciiTheme="majorHAnsi" w:eastAsia="Cambria" w:hAnsiTheme="majorHAnsi" w:cstheme="majorHAnsi"/>
          <w:lang w:val="en-US"/>
        </w:rPr>
        <w:t xml:space="preserve"> </w:t>
      </w:r>
      <w:proofErr w:type="spellStart"/>
      <w:r w:rsidR="00D35544">
        <w:rPr>
          <w:rFonts w:asciiTheme="majorHAnsi" w:eastAsia="Cambria" w:hAnsiTheme="majorHAnsi" w:cstheme="majorHAnsi"/>
          <w:lang w:val="en-US"/>
        </w:rPr>
        <w:t>MsC</w:t>
      </w:r>
      <w:proofErr w:type="spellEnd"/>
      <w:r w:rsidR="00D35544">
        <w:rPr>
          <w:rFonts w:asciiTheme="majorHAnsi" w:eastAsia="Cambria" w:hAnsiTheme="majorHAnsi" w:cstheme="majorHAnsi"/>
          <w:lang w:val="en-US"/>
        </w:rPr>
        <w:t>, MD, PhD,</w:t>
      </w:r>
      <w:r w:rsidR="00951C71" w:rsidRPr="001675C7">
        <w:rPr>
          <w:rFonts w:asciiTheme="majorHAnsi" w:eastAsia="Cambria" w:hAnsiTheme="majorHAnsi" w:cstheme="majorHAnsi"/>
          <w:lang w:val="en-US"/>
        </w:rPr>
        <w:t xml:space="preserve"> </w:t>
      </w:r>
      <w:r w:rsidR="003A2719" w:rsidRPr="001675C7">
        <w:rPr>
          <w:rFonts w:asciiTheme="majorHAnsi" w:hAnsiTheme="majorHAnsi" w:cstheme="majorHAnsi"/>
          <w:lang w:val="en-US"/>
        </w:rPr>
        <w:t xml:space="preserve"> Nabeel Sheikh</w:t>
      </w:r>
      <w:r w:rsidR="003A2719" w:rsidRPr="001675C7">
        <w:rPr>
          <w:rFonts w:asciiTheme="majorHAnsi" w:hAnsiTheme="majorHAnsi" w:cstheme="majorHAnsi"/>
          <w:vertAlign w:val="superscript"/>
          <w:lang w:val="en-US"/>
        </w:rPr>
        <w:t>1,2</w:t>
      </w:r>
      <w:r w:rsidR="003A2719" w:rsidRPr="001675C7">
        <w:rPr>
          <w:rFonts w:asciiTheme="majorHAnsi" w:hAnsiTheme="majorHAnsi" w:cstheme="majorHAnsi"/>
          <w:lang w:val="en-US"/>
        </w:rPr>
        <w:t xml:space="preserve"> MBBS, PhD, Rachel Bastiaenen</w:t>
      </w:r>
      <w:r w:rsidR="003A2719" w:rsidRPr="001675C7">
        <w:rPr>
          <w:rFonts w:asciiTheme="majorHAnsi" w:hAnsiTheme="majorHAnsi" w:cstheme="majorHAnsi"/>
          <w:vertAlign w:val="superscript"/>
          <w:lang w:val="en-US"/>
        </w:rPr>
        <w:t>2</w:t>
      </w:r>
      <w:r w:rsidR="003A2719" w:rsidRPr="001675C7">
        <w:rPr>
          <w:rFonts w:asciiTheme="majorHAnsi" w:hAnsiTheme="majorHAnsi" w:cstheme="majorHAnsi"/>
          <w:lang w:val="en-US"/>
        </w:rPr>
        <w:t xml:space="preserve"> MBBS, PhD,</w:t>
      </w:r>
      <w:r w:rsidR="00843999">
        <w:rPr>
          <w:rFonts w:asciiTheme="majorHAnsi" w:hAnsiTheme="majorHAnsi" w:cstheme="majorHAnsi"/>
          <w:lang w:val="en-US"/>
        </w:rPr>
        <w:t xml:space="preserve"> </w:t>
      </w:r>
      <w:proofErr w:type="spellStart"/>
      <w:r w:rsidR="00843999" w:rsidRPr="001675C7">
        <w:rPr>
          <w:rFonts w:asciiTheme="majorHAnsi" w:hAnsiTheme="majorHAnsi" w:cstheme="majorHAnsi"/>
          <w:lang w:val="en-US"/>
        </w:rPr>
        <w:t>Leema</w:t>
      </w:r>
      <w:proofErr w:type="spellEnd"/>
      <w:r w:rsidR="00843999" w:rsidRPr="001675C7">
        <w:rPr>
          <w:rFonts w:asciiTheme="majorHAnsi" w:hAnsiTheme="majorHAnsi" w:cstheme="majorHAnsi"/>
          <w:lang w:val="en-US"/>
        </w:rPr>
        <w:t xml:space="preserve"> Roberts</w:t>
      </w:r>
      <w:r w:rsidR="00843999" w:rsidRPr="001675C7">
        <w:rPr>
          <w:rFonts w:asciiTheme="majorHAnsi" w:hAnsiTheme="majorHAnsi" w:cstheme="majorHAnsi"/>
          <w:vertAlign w:val="superscript"/>
          <w:lang w:val="en-US"/>
        </w:rPr>
        <w:t>2</w:t>
      </w:r>
      <w:r w:rsidR="00843999" w:rsidRPr="001675C7">
        <w:rPr>
          <w:rFonts w:asciiTheme="majorHAnsi" w:hAnsiTheme="majorHAnsi" w:cstheme="majorHAnsi"/>
          <w:lang w:val="en-US"/>
        </w:rPr>
        <w:t xml:space="preserve"> MBBS, PhD</w:t>
      </w:r>
      <w:r w:rsidR="00843999">
        <w:rPr>
          <w:rFonts w:asciiTheme="majorHAnsi" w:hAnsiTheme="majorHAnsi" w:cstheme="majorHAnsi"/>
          <w:lang w:val="en-US"/>
        </w:rPr>
        <w:t>,</w:t>
      </w:r>
      <w:r w:rsidR="003A2719" w:rsidRPr="001675C7">
        <w:rPr>
          <w:rFonts w:asciiTheme="majorHAnsi" w:hAnsiTheme="majorHAnsi" w:cstheme="majorHAnsi"/>
          <w:lang w:val="en-US"/>
        </w:rPr>
        <w:t xml:space="preserve"> </w:t>
      </w:r>
      <w:r w:rsidR="00843999">
        <w:rPr>
          <w:rFonts w:asciiTheme="majorHAnsi" w:hAnsiTheme="majorHAnsi" w:cstheme="majorHAnsi"/>
          <w:lang w:val="en-US"/>
        </w:rPr>
        <w:t>Pier</w:t>
      </w:r>
      <w:r w:rsidR="00A14038">
        <w:rPr>
          <w:rFonts w:asciiTheme="majorHAnsi" w:hAnsiTheme="majorHAnsi" w:cstheme="majorHAnsi"/>
          <w:lang w:val="en-US"/>
        </w:rPr>
        <w:t xml:space="preserve">-Giorgio </w:t>
      </w:r>
      <w:r w:rsidR="00843999">
        <w:rPr>
          <w:rFonts w:asciiTheme="majorHAnsi" w:hAnsiTheme="majorHAnsi" w:cstheme="majorHAnsi"/>
          <w:lang w:val="en-US"/>
        </w:rPr>
        <w:t>Masci</w:t>
      </w:r>
      <w:r w:rsidR="00843999" w:rsidRPr="001675C7">
        <w:rPr>
          <w:rFonts w:asciiTheme="majorHAnsi" w:hAnsiTheme="majorHAnsi" w:cstheme="majorHAnsi"/>
          <w:vertAlign w:val="superscript"/>
          <w:lang w:val="en-US"/>
        </w:rPr>
        <w:t>1</w:t>
      </w:r>
      <w:r w:rsidR="00843999">
        <w:rPr>
          <w:rFonts w:asciiTheme="majorHAnsi" w:hAnsiTheme="majorHAnsi" w:cstheme="majorHAnsi"/>
          <w:lang w:val="en-US"/>
        </w:rPr>
        <w:t xml:space="preserve"> MD, PhD,</w:t>
      </w:r>
      <w:r w:rsidR="00E4129C">
        <w:rPr>
          <w:rFonts w:asciiTheme="majorHAnsi" w:hAnsiTheme="majorHAnsi" w:cstheme="majorHAnsi"/>
          <w:lang w:val="en-US"/>
        </w:rPr>
        <w:t xml:space="preserve"> Dan Sado</w:t>
      </w:r>
      <w:r w:rsidR="00E4129C" w:rsidRPr="00843999">
        <w:rPr>
          <w:rFonts w:asciiTheme="majorHAnsi" w:hAnsiTheme="majorHAnsi" w:cstheme="majorHAnsi"/>
          <w:color w:val="000000"/>
          <w:vertAlign w:val="superscript"/>
          <w:lang w:val="en-US"/>
        </w:rPr>
        <w:t>4</w:t>
      </w:r>
      <w:r w:rsidR="00E4129C">
        <w:rPr>
          <w:rFonts w:asciiTheme="majorHAnsi" w:hAnsiTheme="majorHAnsi" w:cstheme="majorHAnsi"/>
          <w:lang w:val="en-US"/>
        </w:rPr>
        <w:t xml:space="preserve"> MBBS, </w:t>
      </w:r>
      <w:r w:rsidR="00034E0A">
        <w:rPr>
          <w:rFonts w:asciiTheme="majorHAnsi" w:hAnsiTheme="majorHAnsi" w:cstheme="majorHAnsi"/>
          <w:lang w:val="en-US"/>
        </w:rPr>
        <w:t>M</w:t>
      </w:r>
      <w:r w:rsidR="00E4129C">
        <w:rPr>
          <w:rFonts w:asciiTheme="majorHAnsi" w:hAnsiTheme="majorHAnsi" w:cstheme="majorHAnsi"/>
          <w:lang w:val="en-US"/>
        </w:rPr>
        <w:t>D,</w:t>
      </w:r>
      <w:r w:rsidR="00843999">
        <w:rPr>
          <w:rFonts w:asciiTheme="majorHAnsi" w:hAnsiTheme="majorHAnsi" w:cstheme="majorHAnsi"/>
          <w:lang w:val="en-US"/>
        </w:rPr>
        <w:t xml:space="preserve"> </w:t>
      </w:r>
      <w:r w:rsidR="003A2719" w:rsidRPr="001675C7">
        <w:rPr>
          <w:rFonts w:asciiTheme="majorHAnsi" w:hAnsiTheme="majorHAnsi" w:cstheme="majorHAnsi"/>
          <w:lang w:val="en-US"/>
        </w:rPr>
        <w:t>Amedeo Chiribiri</w:t>
      </w:r>
      <w:r w:rsidR="003A2719" w:rsidRPr="001675C7">
        <w:rPr>
          <w:rFonts w:asciiTheme="majorHAnsi" w:hAnsiTheme="majorHAnsi" w:cstheme="majorHAnsi"/>
          <w:vertAlign w:val="superscript"/>
          <w:lang w:val="en-US"/>
        </w:rPr>
        <w:t>1</w:t>
      </w:r>
      <w:r w:rsidR="003A2719" w:rsidRPr="001675C7">
        <w:rPr>
          <w:rFonts w:asciiTheme="majorHAnsi" w:hAnsiTheme="majorHAnsi" w:cstheme="majorHAnsi"/>
          <w:lang w:val="en-US"/>
        </w:rPr>
        <w:t xml:space="preserve"> MD, PhD, Gerald Carr-White</w:t>
      </w:r>
      <w:r w:rsidR="003A2719" w:rsidRPr="001675C7">
        <w:rPr>
          <w:rFonts w:asciiTheme="majorHAnsi" w:hAnsiTheme="majorHAnsi" w:cstheme="majorHAnsi"/>
          <w:vertAlign w:val="superscript"/>
          <w:lang w:val="en-US"/>
        </w:rPr>
        <w:t xml:space="preserve">1,2 </w:t>
      </w:r>
      <w:r w:rsidR="003A2719" w:rsidRPr="001675C7">
        <w:rPr>
          <w:rFonts w:asciiTheme="majorHAnsi" w:hAnsiTheme="majorHAnsi" w:cstheme="majorHAnsi"/>
          <w:lang w:val="en-US"/>
        </w:rPr>
        <w:t>M</w:t>
      </w:r>
      <w:r w:rsidR="00843999">
        <w:rPr>
          <w:rFonts w:asciiTheme="majorHAnsi" w:hAnsiTheme="majorHAnsi" w:cstheme="majorHAnsi"/>
          <w:lang w:val="en-US"/>
        </w:rPr>
        <w:t>BBS</w:t>
      </w:r>
      <w:r w:rsidR="003A2719" w:rsidRPr="001675C7">
        <w:rPr>
          <w:rFonts w:asciiTheme="majorHAnsi" w:hAnsiTheme="majorHAnsi" w:cstheme="majorHAnsi"/>
          <w:lang w:val="en-US"/>
        </w:rPr>
        <w:t xml:space="preserve">, PhD </w:t>
      </w:r>
    </w:p>
    <w:p w14:paraId="4B2D88E4" w14:textId="77777777" w:rsidR="003A2719" w:rsidRPr="001675C7" w:rsidRDefault="003A2719" w:rsidP="00EB5A17">
      <w:pPr>
        <w:spacing w:before="100" w:beforeAutospacing="1" w:after="100" w:afterAutospacing="1" w:line="480" w:lineRule="auto"/>
        <w:rPr>
          <w:rFonts w:asciiTheme="majorHAnsi" w:hAnsiTheme="majorHAnsi" w:cstheme="majorHAnsi"/>
          <w:b/>
          <w:color w:val="000000"/>
          <w:lang w:val="en-US"/>
        </w:rPr>
      </w:pPr>
      <w:r w:rsidRPr="001675C7">
        <w:rPr>
          <w:rFonts w:asciiTheme="majorHAnsi" w:hAnsiTheme="majorHAnsi" w:cstheme="majorHAnsi"/>
          <w:b/>
          <w:color w:val="000000"/>
          <w:lang w:val="en-US"/>
        </w:rPr>
        <w:t>Institutions:</w:t>
      </w:r>
    </w:p>
    <w:p w14:paraId="2CE97822" w14:textId="2FA44531" w:rsidR="003A2719" w:rsidRPr="001675C7" w:rsidRDefault="003A2719" w:rsidP="00843999">
      <w:pPr>
        <w:spacing w:after="100" w:afterAutospacing="1" w:line="360" w:lineRule="auto"/>
        <w:rPr>
          <w:rFonts w:asciiTheme="majorHAnsi" w:hAnsiTheme="majorHAnsi" w:cstheme="majorHAnsi"/>
          <w:color w:val="000000"/>
          <w:lang w:val="en-US"/>
        </w:rPr>
      </w:pPr>
      <w:r w:rsidRPr="001675C7">
        <w:rPr>
          <w:rFonts w:asciiTheme="majorHAnsi" w:hAnsiTheme="majorHAnsi" w:cstheme="majorHAnsi"/>
          <w:color w:val="000000"/>
          <w:vertAlign w:val="superscript"/>
          <w:lang w:val="en-US"/>
        </w:rPr>
        <w:t>1</w:t>
      </w:r>
      <w:r w:rsidRPr="001675C7">
        <w:rPr>
          <w:rFonts w:asciiTheme="majorHAnsi" w:hAnsiTheme="majorHAnsi" w:cstheme="majorHAnsi"/>
          <w:color w:val="000000"/>
          <w:lang w:val="en-US"/>
        </w:rPr>
        <w:t xml:space="preserve"> Department of Cardiovascular Imaging, </w:t>
      </w:r>
      <w:r w:rsidR="00843999">
        <w:rPr>
          <w:rFonts w:asciiTheme="majorHAnsi" w:hAnsiTheme="majorHAnsi" w:cstheme="majorHAnsi"/>
          <w:color w:val="000000"/>
          <w:lang w:val="en-US"/>
        </w:rPr>
        <w:t>King’s College London</w:t>
      </w:r>
      <w:r w:rsidRPr="001675C7">
        <w:rPr>
          <w:rFonts w:asciiTheme="majorHAnsi" w:hAnsiTheme="majorHAnsi" w:cstheme="majorHAnsi"/>
          <w:color w:val="000000"/>
          <w:lang w:val="en-US"/>
        </w:rPr>
        <w:t>, U</w:t>
      </w:r>
      <w:r w:rsidR="00843999">
        <w:rPr>
          <w:rFonts w:asciiTheme="majorHAnsi" w:hAnsiTheme="majorHAnsi" w:cstheme="majorHAnsi"/>
          <w:color w:val="000000"/>
          <w:lang w:val="en-US"/>
        </w:rPr>
        <w:t>K</w:t>
      </w:r>
    </w:p>
    <w:p w14:paraId="13B27A02" w14:textId="4F1C9EBD" w:rsidR="003A2719" w:rsidRPr="00843999" w:rsidRDefault="003A2719" w:rsidP="00843999">
      <w:pPr>
        <w:spacing w:after="100" w:afterAutospacing="1" w:line="360" w:lineRule="auto"/>
        <w:rPr>
          <w:rFonts w:asciiTheme="majorHAnsi" w:hAnsiTheme="majorHAnsi" w:cstheme="majorHAnsi"/>
          <w:color w:val="000000"/>
          <w:lang w:val="en-GB"/>
        </w:rPr>
      </w:pPr>
      <w:r w:rsidRPr="001675C7">
        <w:rPr>
          <w:rFonts w:asciiTheme="majorHAnsi" w:hAnsiTheme="majorHAnsi" w:cstheme="majorHAnsi"/>
          <w:color w:val="000000"/>
          <w:vertAlign w:val="superscript"/>
          <w:lang w:val="en-US"/>
        </w:rPr>
        <w:t xml:space="preserve">2 </w:t>
      </w:r>
      <w:r w:rsidR="00843999" w:rsidRPr="00843999">
        <w:rPr>
          <w:rFonts w:asciiTheme="majorHAnsi" w:hAnsiTheme="majorHAnsi" w:cstheme="majorHAnsi"/>
          <w:color w:val="000000"/>
          <w:lang w:val="en-US"/>
        </w:rPr>
        <w:t>Department of Cardiology, Guy's and St Thomas' Foundation Trust, London, UK</w:t>
      </w:r>
    </w:p>
    <w:p w14:paraId="40FF6768" w14:textId="757B57C5" w:rsidR="003A2719" w:rsidRDefault="003A2719" w:rsidP="00843999">
      <w:pPr>
        <w:spacing w:after="100" w:afterAutospacing="1" w:line="360" w:lineRule="auto"/>
        <w:rPr>
          <w:rFonts w:asciiTheme="majorHAnsi" w:hAnsiTheme="majorHAnsi" w:cstheme="majorHAnsi"/>
          <w:color w:val="000000"/>
          <w:lang w:val="en-US"/>
        </w:rPr>
      </w:pPr>
      <w:r w:rsidRPr="001675C7">
        <w:rPr>
          <w:rFonts w:asciiTheme="majorHAnsi" w:hAnsiTheme="majorHAnsi" w:cstheme="majorHAnsi"/>
          <w:color w:val="000000"/>
          <w:vertAlign w:val="superscript"/>
          <w:lang w:val="en-US"/>
        </w:rPr>
        <w:t>3</w:t>
      </w:r>
      <w:r w:rsidRPr="001675C7">
        <w:rPr>
          <w:rFonts w:asciiTheme="majorHAnsi" w:hAnsiTheme="majorHAnsi" w:cstheme="majorHAnsi"/>
          <w:color w:val="000000"/>
          <w:lang w:val="en-US"/>
        </w:rPr>
        <w:t xml:space="preserve"> Sport and Exercise Medicine Division, Department of Medicine, University of Padova, Italy</w:t>
      </w:r>
    </w:p>
    <w:p w14:paraId="17E31F7F" w14:textId="6621C1FD" w:rsidR="00843999" w:rsidRPr="00843999" w:rsidRDefault="00843999" w:rsidP="00843999">
      <w:pPr>
        <w:spacing w:after="100" w:afterAutospacing="1" w:line="360" w:lineRule="auto"/>
        <w:rPr>
          <w:rFonts w:asciiTheme="majorHAnsi" w:hAnsiTheme="majorHAnsi" w:cstheme="majorHAnsi"/>
          <w:color w:val="000000"/>
          <w:lang w:val="en-GB"/>
        </w:rPr>
      </w:pPr>
      <w:r w:rsidRPr="00843999">
        <w:rPr>
          <w:rFonts w:asciiTheme="majorHAnsi" w:hAnsiTheme="majorHAnsi" w:cstheme="majorHAnsi"/>
          <w:color w:val="000000"/>
          <w:vertAlign w:val="superscript"/>
          <w:lang w:val="en-US"/>
        </w:rPr>
        <w:t>4</w:t>
      </w:r>
      <w:r>
        <w:rPr>
          <w:rFonts w:asciiTheme="majorHAnsi" w:hAnsiTheme="majorHAnsi" w:cstheme="majorHAnsi"/>
          <w:color w:val="000000"/>
          <w:lang w:val="en-US"/>
        </w:rPr>
        <w:t xml:space="preserve"> </w:t>
      </w:r>
      <w:r w:rsidRPr="00843999">
        <w:rPr>
          <w:rFonts w:asciiTheme="majorHAnsi" w:hAnsiTheme="majorHAnsi" w:cstheme="majorHAnsi"/>
          <w:color w:val="000000"/>
          <w:lang w:val="en-US"/>
        </w:rPr>
        <w:t>Department of Cardiology, King's College Hospital, King's College London, London, UK</w:t>
      </w:r>
    </w:p>
    <w:p w14:paraId="59DFA415" w14:textId="07E26023" w:rsidR="00701F56" w:rsidRDefault="003A2719" w:rsidP="001675C7">
      <w:pPr>
        <w:spacing w:after="100" w:afterAutospacing="1" w:line="480" w:lineRule="auto"/>
        <w:rPr>
          <w:rFonts w:asciiTheme="majorHAnsi" w:hAnsiTheme="majorHAnsi" w:cstheme="majorHAnsi"/>
          <w:color w:val="000000"/>
          <w:lang w:val="en-US"/>
        </w:rPr>
      </w:pPr>
      <w:r w:rsidRPr="001675C7">
        <w:rPr>
          <w:rFonts w:asciiTheme="majorHAnsi" w:hAnsiTheme="majorHAnsi" w:cstheme="majorHAnsi"/>
          <w:color w:val="000000"/>
          <w:lang w:val="en-US"/>
        </w:rPr>
        <w:t xml:space="preserve">** Equally contributed as </w:t>
      </w:r>
      <w:r w:rsidR="00843999">
        <w:rPr>
          <w:rFonts w:asciiTheme="majorHAnsi" w:hAnsiTheme="majorHAnsi" w:cstheme="majorHAnsi"/>
          <w:color w:val="000000"/>
          <w:lang w:val="en-US"/>
        </w:rPr>
        <w:t>first</w:t>
      </w:r>
      <w:r w:rsidRPr="001675C7">
        <w:rPr>
          <w:rFonts w:asciiTheme="majorHAnsi" w:hAnsiTheme="majorHAnsi" w:cstheme="majorHAnsi"/>
          <w:color w:val="000000"/>
          <w:lang w:val="en-US"/>
        </w:rPr>
        <w:t xml:space="preserve"> authors</w:t>
      </w:r>
    </w:p>
    <w:p w14:paraId="65F0A2BA" w14:textId="77777777" w:rsidR="00843999" w:rsidRPr="00843999" w:rsidRDefault="00843999" w:rsidP="001675C7">
      <w:pPr>
        <w:spacing w:after="100" w:afterAutospacing="1" w:line="480" w:lineRule="auto"/>
        <w:rPr>
          <w:rFonts w:asciiTheme="majorHAnsi" w:hAnsiTheme="majorHAnsi" w:cstheme="majorHAnsi"/>
          <w:b/>
          <w:bCs/>
          <w:color w:val="000000"/>
          <w:lang w:val="en-US"/>
        </w:rPr>
      </w:pPr>
    </w:p>
    <w:p w14:paraId="31E3C1D4" w14:textId="6E321837" w:rsidR="00843999" w:rsidRPr="006A0F1E" w:rsidRDefault="00843999" w:rsidP="006A0F1E">
      <w:pPr>
        <w:spacing w:after="100" w:afterAutospacing="1" w:line="480" w:lineRule="auto"/>
        <w:rPr>
          <w:rFonts w:asciiTheme="majorHAnsi" w:hAnsiTheme="majorHAnsi" w:cstheme="majorHAnsi"/>
          <w:b/>
          <w:bCs/>
          <w:color w:val="000000"/>
          <w:lang w:val="en-US"/>
        </w:rPr>
      </w:pPr>
      <w:r w:rsidRPr="00843999">
        <w:rPr>
          <w:rFonts w:asciiTheme="majorHAnsi" w:hAnsiTheme="majorHAnsi" w:cstheme="majorHAnsi"/>
          <w:b/>
          <w:bCs/>
          <w:color w:val="000000"/>
          <w:lang w:val="en-US"/>
        </w:rPr>
        <w:t>Words count:</w:t>
      </w:r>
      <w:r w:rsidR="00034E0A">
        <w:rPr>
          <w:rFonts w:asciiTheme="majorHAnsi" w:hAnsiTheme="majorHAnsi" w:cstheme="majorHAnsi"/>
          <w:b/>
          <w:bCs/>
          <w:color w:val="000000"/>
          <w:lang w:val="en-US"/>
        </w:rPr>
        <w:t xml:space="preserve"> </w:t>
      </w:r>
      <w:r w:rsidR="00034E0A" w:rsidRPr="00034E0A">
        <w:rPr>
          <w:rFonts w:asciiTheme="majorHAnsi" w:hAnsiTheme="majorHAnsi" w:cstheme="majorHAnsi"/>
          <w:color w:val="000000"/>
          <w:lang w:val="en-US"/>
        </w:rPr>
        <w:t>2609</w:t>
      </w:r>
    </w:p>
    <w:p w14:paraId="17C09914" w14:textId="44BA15D1" w:rsidR="003A2719" w:rsidRPr="001675C7" w:rsidRDefault="003A2719" w:rsidP="00843999">
      <w:pPr>
        <w:spacing w:after="100" w:afterAutospacing="1" w:line="360" w:lineRule="auto"/>
        <w:rPr>
          <w:rFonts w:asciiTheme="majorHAnsi" w:hAnsiTheme="majorHAnsi" w:cstheme="majorHAnsi"/>
          <w:b/>
          <w:color w:val="000000"/>
          <w:lang w:val="en-US"/>
        </w:rPr>
      </w:pPr>
      <w:r w:rsidRPr="001675C7">
        <w:rPr>
          <w:rFonts w:asciiTheme="majorHAnsi" w:hAnsiTheme="majorHAnsi" w:cstheme="majorHAnsi"/>
          <w:b/>
          <w:color w:val="000000"/>
          <w:lang w:val="en-US"/>
        </w:rPr>
        <w:t xml:space="preserve">Author of correspondence: </w:t>
      </w:r>
    </w:p>
    <w:p w14:paraId="1FA02499" w14:textId="7C1174C8" w:rsidR="00843999" w:rsidRPr="00D11432" w:rsidRDefault="003A2719" w:rsidP="00843999">
      <w:pPr>
        <w:spacing w:before="100" w:beforeAutospacing="1" w:line="360" w:lineRule="auto"/>
        <w:rPr>
          <w:rFonts w:asciiTheme="majorHAnsi" w:hAnsiTheme="majorHAnsi" w:cstheme="majorHAnsi"/>
          <w:bCs/>
          <w:color w:val="000000"/>
          <w:lang w:val="en-GB"/>
        </w:rPr>
      </w:pPr>
      <w:r w:rsidRPr="00D11432">
        <w:rPr>
          <w:rFonts w:asciiTheme="majorHAnsi" w:hAnsiTheme="majorHAnsi" w:cstheme="majorHAnsi"/>
          <w:bCs/>
          <w:color w:val="000000"/>
          <w:lang w:val="en-GB"/>
        </w:rPr>
        <w:t>Gherardo Finocchiaro, MD, PhD, FESC</w:t>
      </w:r>
      <w:r w:rsidR="00843999" w:rsidRPr="00D11432">
        <w:rPr>
          <w:rFonts w:asciiTheme="majorHAnsi" w:hAnsiTheme="majorHAnsi" w:cstheme="majorHAnsi"/>
          <w:bCs/>
          <w:color w:val="000000"/>
          <w:lang w:val="en-GB"/>
        </w:rPr>
        <w:t>, Consultant Cardiologist</w:t>
      </w:r>
    </w:p>
    <w:p w14:paraId="39EF7E6B" w14:textId="505BF9F8" w:rsidR="00843999" w:rsidRDefault="00843999" w:rsidP="00843999">
      <w:pPr>
        <w:spacing w:line="360" w:lineRule="auto"/>
        <w:rPr>
          <w:rFonts w:asciiTheme="majorHAnsi" w:hAnsiTheme="majorHAnsi" w:cstheme="majorHAnsi"/>
          <w:bCs/>
          <w:color w:val="000000"/>
          <w:lang w:val="en-US"/>
        </w:rPr>
      </w:pPr>
      <w:r>
        <w:rPr>
          <w:rFonts w:asciiTheme="majorHAnsi" w:hAnsiTheme="majorHAnsi" w:cstheme="majorHAnsi"/>
          <w:bCs/>
          <w:color w:val="000000"/>
          <w:lang w:val="en-US"/>
        </w:rPr>
        <w:t>Guy’s and St Thomas’ Hospital</w:t>
      </w:r>
      <w:r w:rsidR="003A2719" w:rsidRPr="001675C7">
        <w:rPr>
          <w:rFonts w:asciiTheme="majorHAnsi" w:hAnsiTheme="majorHAnsi" w:cstheme="majorHAnsi"/>
          <w:bCs/>
          <w:color w:val="000000"/>
          <w:lang w:val="en-US"/>
        </w:rPr>
        <w:t xml:space="preserve">, Westminster Bridge Rd, Lambeth, London SE1 7EH, UK. </w:t>
      </w:r>
    </w:p>
    <w:p w14:paraId="45057836" w14:textId="5D08E96A" w:rsidR="003A2719" w:rsidRPr="00843999" w:rsidRDefault="003A2719" w:rsidP="00843999">
      <w:pPr>
        <w:spacing w:line="360" w:lineRule="auto"/>
        <w:rPr>
          <w:rFonts w:asciiTheme="majorHAnsi" w:hAnsiTheme="majorHAnsi" w:cstheme="majorHAnsi"/>
          <w:bCs/>
          <w:color w:val="000000"/>
        </w:rPr>
      </w:pPr>
      <w:r w:rsidRPr="00843999">
        <w:rPr>
          <w:rFonts w:asciiTheme="majorHAnsi" w:hAnsiTheme="majorHAnsi" w:cstheme="majorHAnsi"/>
          <w:bCs/>
          <w:color w:val="000000"/>
        </w:rPr>
        <w:t>E-mail: gherardo.finocchiaro@nhs.net</w:t>
      </w:r>
    </w:p>
    <w:p w14:paraId="0CE44393" w14:textId="77777777" w:rsidR="006A0F1E" w:rsidRDefault="006A0F1E" w:rsidP="00843999">
      <w:pPr>
        <w:spacing w:before="100" w:beforeAutospacing="1" w:after="120" w:line="360" w:lineRule="auto"/>
        <w:rPr>
          <w:rFonts w:asciiTheme="majorHAnsi" w:hAnsiTheme="majorHAnsi" w:cstheme="majorHAnsi"/>
          <w:bCs/>
          <w:color w:val="000000"/>
        </w:rPr>
      </w:pPr>
    </w:p>
    <w:p w14:paraId="71C2F855" w14:textId="2C0113C1" w:rsidR="006A0F1E" w:rsidRPr="009F696E" w:rsidRDefault="006A0F1E" w:rsidP="00843999">
      <w:pPr>
        <w:spacing w:before="100" w:beforeAutospacing="1" w:after="120" w:line="360" w:lineRule="auto"/>
        <w:rPr>
          <w:rFonts w:asciiTheme="majorHAnsi" w:hAnsiTheme="majorHAnsi" w:cstheme="majorHAnsi"/>
          <w:bCs/>
          <w:color w:val="000000"/>
          <w:lang w:val="en-GB"/>
        </w:rPr>
      </w:pPr>
      <w:r w:rsidRPr="009F696E">
        <w:rPr>
          <w:rFonts w:asciiTheme="majorHAnsi" w:hAnsiTheme="majorHAnsi" w:cstheme="majorHAnsi"/>
          <w:bCs/>
          <w:color w:val="000000"/>
          <w:lang w:val="en-GB"/>
        </w:rPr>
        <w:t>Conflict of interest: none</w:t>
      </w:r>
    </w:p>
    <w:p w14:paraId="5831E4E7" w14:textId="77777777" w:rsidR="008546EF" w:rsidRPr="008546EF" w:rsidRDefault="008546EF" w:rsidP="008E7169">
      <w:pPr>
        <w:spacing w:before="100" w:beforeAutospacing="1" w:after="120" w:line="480" w:lineRule="auto"/>
        <w:rPr>
          <w:rFonts w:asciiTheme="majorHAnsi" w:hAnsiTheme="majorHAnsi" w:cstheme="majorHAnsi"/>
          <w:b/>
          <w:color w:val="000000"/>
          <w:lang w:val="en-US"/>
        </w:rPr>
      </w:pPr>
      <w:r w:rsidRPr="008546EF">
        <w:rPr>
          <w:rFonts w:asciiTheme="majorHAnsi" w:hAnsiTheme="majorHAnsi" w:cstheme="majorHAnsi"/>
          <w:b/>
          <w:color w:val="000000"/>
          <w:lang w:val="en-US"/>
        </w:rPr>
        <w:lastRenderedPageBreak/>
        <w:t>ABSTRACT</w:t>
      </w:r>
    </w:p>
    <w:p w14:paraId="0D274863" w14:textId="3855F015" w:rsidR="007473B1" w:rsidRPr="008546EF" w:rsidRDefault="00C404F8" w:rsidP="00D60186">
      <w:pPr>
        <w:spacing w:before="100" w:beforeAutospacing="1" w:after="120" w:line="400" w:lineRule="exact"/>
        <w:rPr>
          <w:rFonts w:asciiTheme="majorHAnsi" w:hAnsiTheme="majorHAnsi" w:cstheme="majorHAnsi"/>
          <w:lang w:val="en-US"/>
        </w:rPr>
      </w:pPr>
      <w:r w:rsidRPr="008546EF">
        <w:rPr>
          <w:rFonts w:asciiTheme="majorHAnsi" w:hAnsiTheme="majorHAnsi" w:cstheme="majorHAnsi"/>
          <w:b/>
          <w:color w:val="000000"/>
          <w:lang w:val="en-US"/>
        </w:rPr>
        <w:t>Background:</w:t>
      </w:r>
      <w:r w:rsidRPr="008546EF">
        <w:rPr>
          <w:rFonts w:asciiTheme="majorHAnsi" w:hAnsiTheme="majorHAnsi" w:cstheme="majorHAnsi"/>
          <w:color w:val="000000"/>
          <w:lang w:val="en-US"/>
        </w:rPr>
        <w:t xml:space="preserve"> </w:t>
      </w:r>
      <w:r w:rsidRPr="008546EF">
        <w:rPr>
          <w:rFonts w:asciiTheme="majorHAnsi" w:hAnsiTheme="majorHAnsi" w:cstheme="majorHAnsi"/>
          <w:lang w:val="en-US"/>
        </w:rPr>
        <w:t xml:space="preserve"> Exercise has a deleterious effect on the phenotypic expression of arrhythmogenic right ventricular cardiomyopathy (ARVC) and increases the risk of sudden death in patients with this condition. </w:t>
      </w:r>
      <w:r w:rsidRPr="008546EF">
        <w:rPr>
          <w:rFonts w:asciiTheme="majorHAnsi" w:hAnsiTheme="majorHAnsi" w:cstheme="majorHAnsi"/>
          <w:color w:val="000000"/>
          <w:lang w:val="en-US"/>
        </w:rPr>
        <w:t>The aim of the study was to determine the prevalence and correlates of exercise-induced</w:t>
      </w:r>
      <w:r w:rsidR="00843E18" w:rsidRPr="008546EF">
        <w:rPr>
          <w:rFonts w:asciiTheme="majorHAnsi" w:hAnsiTheme="majorHAnsi" w:cstheme="majorHAnsi"/>
          <w:color w:val="000000"/>
          <w:lang w:val="en-US"/>
        </w:rPr>
        <w:t xml:space="preserve"> </w:t>
      </w:r>
      <w:r w:rsidRPr="008546EF">
        <w:rPr>
          <w:rFonts w:asciiTheme="majorHAnsi" w:hAnsiTheme="majorHAnsi" w:cstheme="majorHAnsi"/>
          <w:color w:val="000000"/>
          <w:lang w:val="en-US"/>
        </w:rPr>
        <w:t>arrhythmias during exercise tolerance test (ETT) in patients with ARVC.</w:t>
      </w:r>
      <w:r w:rsidRPr="008546EF">
        <w:rPr>
          <w:rFonts w:asciiTheme="majorHAnsi" w:hAnsiTheme="majorHAnsi" w:cstheme="majorHAnsi"/>
          <w:lang w:val="en-US"/>
        </w:rPr>
        <w:t xml:space="preserve"> </w:t>
      </w:r>
    </w:p>
    <w:p w14:paraId="3710C8F8" w14:textId="03F6526F" w:rsidR="00F85031" w:rsidRPr="008546EF" w:rsidRDefault="00C404F8" w:rsidP="00D60186">
      <w:pPr>
        <w:spacing w:before="240" w:line="400" w:lineRule="exact"/>
        <w:rPr>
          <w:rFonts w:asciiTheme="majorHAnsi" w:hAnsiTheme="majorHAnsi" w:cstheme="majorHAnsi"/>
          <w:lang w:val="en-US"/>
        </w:rPr>
      </w:pPr>
      <w:r w:rsidRPr="008546EF">
        <w:rPr>
          <w:rFonts w:asciiTheme="majorHAnsi" w:hAnsiTheme="majorHAnsi" w:cstheme="majorHAnsi"/>
          <w:b/>
          <w:color w:val="000000"/>
          <w:lang w:val="en-US"/>
        </w:rPr>
        <w:t>Methods:</w:t>
      </w:r>
      <w:r w:rsidRPr="008546EF">
        <w:rPr>
          <w:rFonts w:asciiTheme="majorHAnsi" w:hAnsiTheme="majorHAnsi" w:cstheme="majorHAnsi"/>
          <w:color w:val="000000"/>
          <w:lang w:val="en-US"/>
        </w:rPr>
        <w:t xml:space="preserve"> Between 2010 and 2019, </w:t>
      </w:r>
      <w:r w:rsidR="008565A4">
        <w:rPr>
          <w:rFonts w:asciiTheme="majorHAnsi" w:hAnsiTheme="majorHAnsi" w:cstheme="majorHAnsi"/>
          <w:lang w:val="en-US"/>
        </w:rPr>
        <w:t xml:space="preserve">30 </w:t>
      </w:r>
      <w:r w:rsidR="008565A4" w:rsidRPr="008546EF">
        <w:rPr>
          <w:rFonts w:asciiTheme="majorHAnsi" w:hAnsiTheme="majorHAnsi" w:cstheme="majorHAnsi"/>
          <w:color w:val="000000"/>
          <w:lang w:val="en-US"/>
        </w:rPr>
        <w:t>(47% males, mean age 42 ± 12 years)</w:t>
      </w:r>
      <w:r w:rsidRPr="008546EF">
        <w:rPr>
          <w:rFonts w:asciiTheme="majorHAnsi" w:hAnsiTheme="majorHAnsi" w:cstheme="majorHAnsi"/>
          <w:lang w:val="en-US"/>
        </w:rPr>
        <w:t xml:space="preserve"> consecutive patients with a definite diagnosis of ARVC based on revised Task Force criteria</w:t>
      </w:r>
      <w:r w:rsidR="008565A4">
        <w:rPr>
          <w:rFonts w:asciiTheme="majorHAnsi" w:hAnsiTheme="majorHAnsi" w:cstheme="majorHAnsi"/>
          <w:lang w:val="en-US"/>
        </w:rPr>
        <w:t xml:space="preserve"> </w:t>
      </w:r>
      <w:r w:rsidR="008565A4" w:rsidRPr="008546EF">
        <w:rPr>
          <w:rFonts w:asciiTheme="majorHAnsi" w:hAnsiTheme="majorHAnsi" w:cstheme="majorHAnsi"/>
          <w:color w:val="000000"/>
          <w:lang w:val="en-US"/>
        </w:rPr>
        <w:t xml:space="preserve">underwent a full in-house genotypic </w:t>
      </w:r>
      <w:r w:rsidR="008565A4">
        <w:rPr>
          <w:rFonts w:asciiTheme="majorHAnsi" w:hAnsiTheme="majorHAnsi" w:cstheme="majorHAnsi"/>
          <w:color w:val="000000"/>
          <w:lang w:val="en-US"/>
        </w:rPr>
        <w:t xml:space="preserve">and </w:t>
      </w:r>
      <w:r w:rsidR="008565A4" w:rsidRPr="008546EF">
        <w:rPr>
          <w:rFonts w:asciiTheme="majorHAnsi" w:hAnsiTheme="majorHAnsi" w:cstheme="majorHAnsi"/>
          <w:color w:val="000000"/>
          <w:lang w:val="en-US"/>
        </w:rPr>
        <w:t>phenotypic characterization, including ETT</w:t>
      </w:r>
      <w:r w:rsidRPr="008546EF">
        <w:rPr>
          <w:rFonts w:asciiTheme="majorHAnsi" w:hAnsiTheme="majorHAnsi" w:cstheme="majorHAnsi"/>
          <w:lang w:val="en-US"/>
        </w:rPr>
        <w:t xml:space="preserve"> at our </w:t>
      </w:r>
      <w:r w:rsidR="008546EF" w:rsidRPr="008546EF">
        <w:rPr>
          <w:rFonts w:asciiTheme="majorHAnsi" w:hAnsiTheme="majorHAnsi" w:cstheme="majorHAnsi"/>
          <w:lang w:val="en-US"/>
        </w:rPr>
        <w:t>c</w:t>
      </w:r>
      <w:r w:rsidR="00CC63E9" w:rsidRPr="008546EF">
        <w:rPr>
          <w:rFonts w:asciiTheme="majorHAnsi" w:hAnsiTheme="majorHAnsi" w:cstheme="majorHAnsi"/>
          <w:lang w:val="en-US"/>
        </w:rPr>
        <w:t>ent</w:t>
      </w:r>
      <w:r w:rsidR="008546EF" w:rsidRPr="008546EF">
        <w:rPr>
          <w:rFonts w:asciiTheme="majorHAnsi" w:hAnsiTheme="majorHAnsi" w:cstheme="majorHAnsi"/>
          <w:lang w:val="en-US"/>
        </w:rPr>
        <w:t>er</w:t>
      </w:r>
      <w:r w:rsidRPr="008546EF">
        <w:rPr>
          <w:rFonts w:asciiTheme="majorHAnsi" w:hAnsiTheme="majorHAnsi" w:cstheme="majorHAnsi"/>
          <w:lang w:val="en-US"/>
        </w:rPr>
        <w:t xml:space="preserve">. </w:t>
      </w:r>
      <w:r w:rsidRPr="008546EF">
        <w:rPr>
          <w:rFonts w:asciiTheme="majorHAnsi" w:hAnsiTheme="majorHAnsi" w:cstheme="majorHAnsi"/>
          <w:color w:val="000000"/>
          <w:lang w:val="en-US"/>
        </w:rPr>
        <w:t>Exercise</w:t>
      </w:r>
      <w:r w:rsidR="00A50F0C" w:rsidRPr="008546EF">
        <w:rPr>
          <w:rFonts w:asciiTheme="majorHAnsi" w:hAnsiTheme="majorHAnsi" w:cstheme="majorHAnsi"/>
          <w:color w:val="000000"/>
          <w:lang w:val="en-US"/>
        </w:rPr>
        <w:t>-</w:t>
      </w:r>
      <w:r w:rsidRPr="008546EF">
        <w:rPr>
          <w:rFonts w:asciiTheme="majorHAnsi" w:hAnsiTheme="majorHAnsi" w:cstheme="majorHAnsi"/>
          <w:color w:val="000000"/>
          <w:lang w:val="en-US"/>
        </w:rPr>
        <w:t>induced arrhythmic response (EIAR) was defined by the development of complex ventricular arrhythmias (</w:t>
      </w:r>
      <w:r w:rsidR="00843E18" w:rsidRPr="008546EF">
        <w:rPr>
          <w:rFonts w:asciiTheme="majorHAnsi" w:hAnsiTheme="majorHAnsi" w:cstheme="majorHAnsi"/>
          <w:color w:val="000000"/>
          <w:lang w:val="en-US"/>
        </w:rPr>
        <w:t xml:space="preserve">bi/trigeminy, </w:t>
      </w:r>
      <w:r w:rsidRPr="008546EF">
        <w:rPr>
          <w:rFonts w:asciiTheme="majorHAnsi" w:hAnsiTheme="majorHAnsi" w:cstheme="majorHAnsi"/>
          <w:color w:val="000000"/>
          <w:lang w:val="en-US"/>
        </w:rPr>
        <w:t>couplets</w:t>
      </w:r>
      <w:r w:rsidR="00843E18" w:rsidRPr="008546EF">
        <w:rPr>
          <w:rFonts w:asciiTheme="majorHAnsi" w:hAnsiTheme="majorHAnsi" w:cstheme="majorHAnsi"/>
          <w:color w:val="000000"/>
          <w:lang w:val="en-US"/>
        </w:rPr>
        <w:t xml:space="preserve">, </w:t>
      </w:r>
      <w:r w:rsidRPr="008546EF">
        <w:rPr>
          <w:rFonts w:asciiTheme="majorHAnsi" w:hAnsiTheme="majorHAnsi" w:cstheme="majorHAnsi"/>
          <w:color w:val="000000"/>
          <w:lang w:val="en-US"/>
        </w:rPr>
        <w:t>triplets</w:t>
      </w:r>
      <w:r w:rsidR="000054C2" w:rsidRPr="008546EF">
        <w:rPr>
          <w:rFonts w:asciiTheme="majorHAnsi" w:hAnsiTheme="majorHAnsi" w:cstheme="majorHAnsi"/>
          <w:color w:val="000000"/>
          <w:lang w:val="en-US"/>
        </w:rPr>
        <w:t xml:space="preserve"> </w:t>
      </w:r>
      <w:r w:rsidR="00D60186">
        <w:rPr>
          <w:rFonts w:asciiTheme="majorHAnsi" w:hAnsiTheme="majorHAnsi" w:cstheme="majorHAnsi"/>
          <w:color w:val="000000"/>
          <w:lang w:val="en-US"/>
        </w:rPr>
        <w:t>and/</w:t>
      </w:r>
      <w:r w:rsidR="000054C2" w:rsidRPr="008546EF">
        <w:rPr>
          <w:rFonts w:asciiTheme="majorHAnsi" w:hAnsiTheme="majorHAnsi" w:cstheme="majorHAnsi"/>
          <w:color w:val="000000"/>
          <w:lang w:val="en-US"/>
        </w:rPr>
        <w:t>or</w:t>
      </w:r>
      <w:r w:rsidR="00843E18" w:rsidRPr="008546EF">
        <w:rPr>
          <w:rFonts w:asciiTheme="majorHAnsi" w:hAnsiTheme="majorHAnsi" w:cstheme="majorHAnsi"/>
          <w:color w:val="000000"/>
          <w:lang w:val="en-US"/>
        </w:rPr>
        <w:t xml:space="preserve"> ventricular tachycardia</w:t>
      </w:r>
      <w:r w:rsidRPr="008546EF">
        <w:rPr>
          <w:rFonts w:asciiTheme="majorHAnsi" w:hAnsiTheme="majorHAnsi" w:cstheme="majorHAnsi"/>
          <w:color w:val="000000"/>
          <w:lang w:val="en-US"/>
        </w:rPr>
        <w:t xml:space="preserve">) after stage 2 of exercise. </w:t>
      </w:r>
    </w:p>
    <w:p w14:paraId="19FAA51E" w14:textId="430C6C12" w:rsidR="00F85031" w:rsidRPr="008546EF" w:rsidRDefault="00C404F8" w:rsidP="00D60186">
      <w:pPr>
        <w:spacing w:before="240" w:line="400" w:lineRule="exact"/>
        <w:rPr>
          <w:rFonts w:asciiTheme="majorHAnsi" w:hAnsiTheme="majorHAnsi" w:cstheme="majorHAnsi"/>
          <w:highlight w:val="white"/>
          <w:lang w:val="en-US"/>
        </w:rPr>
      </w:pPr>
      <w:r w:rsidRPr="008546EF">
        <w:rPr>
          <w:rFonts w:asciiTheme="majorHAnsi" w:hAnsiTheme="majorHAnsi" w:cstheme="majorHAnsi"/>
          <w:b/>
          <w:color w:val="000000"/>
          <w:lang w:val="en-US"/>
        </w:rPr>
        <w:t>Results:</w:t>
      </w:r>
      <w:r w:rsidRPr="008546EF">
        <w:rPr>
          <w:rFonts w:asciiTheme="majorHAnsi" w:hAnsiTheme="majorHAnsi" w:cstheme="majorHAnsi"/>
          <w:color w:val="000000"/>
          <w:lang w:val="en-US"/>
        </w:rPr>
        <w:t xml:space="preserve"> A heart rate ≥85% of predicted was achieved by 23 (77%) patients. </w:t>
      </w:r>
      <w:r w:rsidRPr="008546EF">
        <w:rPr>
          <w:rFonts w:asciiTheme="majorHAnsi" w:hAnsiTheme="majorHAnsi" w:cstheme="majorHAnsi"/>
          <w:lang w:val="en-US"/>
        </w:rPr>
        <w:t xml:space="preserve">The average work achieved was </w:t>
      </w:r>
      <w:r w:rsidR="00A50F0C" w:rsidRPr="008546EF">
        <w:rPr>
          <w:rFonts w:asciiTheme="majorHAnsi" w:hAnsiTheme="majorHAnsi" w:cstheme="majorHAnsi"/>
          <w:lang w:val="en-GB"/>
        </w:rPr>
        <w:t xml:space="preserve">11.6 ± 3.5 </w:t>
      </w:r>
      <w:r w:rsidRPr="008546EF">
        <w:rPr>
          <w:rFonts w:asciiTheme="majorHAnsi" w:hAnsiTheme="majorHAnsi" w:cstheme="majorHAnsi"/>
          <w:lang w:val="en-US"/>
        </w:rPr>
        <w:t xml:space="preserve">metabolic equivalents. In 16 (53%) cases, a </w:t>
      </w:r>
      <w:proofErr w:type="spellStart"/>
      <w:r w:rsidRPr="008546EF">
        <w:rPr>
          <w:rFonts w:asciiTheme="majorHAnsi" w:hAnsiTheme="majorHAnsi" w:cstheme="majorHAnsi"/>
          <w:lang w:val="en-US"/>
        </w:rPr>
        <w:t>desmosomal</w:t>
      </w:r>
      <w:proofErr w:type="spellEnd"/>
      <w:r w:rsidRPr="008546EF">
        <w:rPr>
          <w:rFonts w:asciiTheme="majorHAnsi" w:hAnsiTheme="majorHAnsi" w:cstheme="majorHAnsi"/>
          <w:lang w:val="en-US"/>
        </w:rPr>
        <w:t xml:space="preserve"> pathogenic variant was found [most commonly PKP2 (n=7) and DSP (n=3)].</w:t>
      </w:r>
      <w:r w:rsidRPr="008546EF">
        <w:rPr>
          <w:rFonts w:asciiTheme="majorHAnsi" w:hAnsiTheme="majorHAnsi" w:cstheme="majorHAnsi"/>
          <w:color w:val="000000"/>
          <w:lang w:val="en-US"/>
        </w:rPr>
        <w:t xml:space="preserve"> Most patients (n=28; 90%) exhibited at least 1 ventricular premature beat during the test</w:t>
      </w:r>
      <w:r w:rsidRPr="008546EF">
        <w:rPr>
          <w:rFonts w:asciiTheme="majorHAnsi" w:hAnsiTheme="majorHAnsi" w:cstheme="majorHAnsi"/>
          <w:lang w:val="en-US"/>
        </w:rPr>
        <w:t xml:space="preserve">. In 12 (40%) cases, an EIAR was observed. In 2 (6%) patients, ETT was interrupted due to the onset of ventricular tachycardia (sustained with a LBBB/inferior axis pattern in one case, and non-sustained LBBB/superior axis pattern in the other). </w:t>
      </w:r>
      <w:r w:rsidRPr="008546EF">
        <w:rPr>
          <w:rFonts w:asciiTheme="majorHAnsi" w:hAnsiTheme="majorHAnsi" w:cstheme="majorHAnsi"/>
          <w:highlight w:val="white"/>
          <w:lang w:val="en-US"/>
        </w:rPr>
        <w:t>Mean body surface area (BSA)-indexed left ventricular (LV) end-diastolic volumes were higher in the EIAR group (92 ± 12 ml/m2 vs 80 ± 7 ml/m2, p = 0.002), as well as right ventricular (RV) end-diastolic volumes/BSA (</w:t>
      </w:r>
      <w:r w:rsidRPr="008546EF">
        <w:rPr>
          <w:rFonts w:asciiTheme="majorHAnsi" w:hAnsiTheme="majorHAnsi" w:cstheme="majorHAnsi"/>
          <w:lang w:val="en-US"/>
        </w:rPr>
        <w:t>110 ± 18 ml/m2 vs 91 ± 27 ml/m2, p = 0.04).</w:t>
      </w:r>
      <w:r w:rsidRPr="008546EF">
        <w:rPr>
          <w:rFonts w:asciiTheme="majorHAnsi" w:hAnsiTheme="majorHAnsi" w:cstheme="majorHAnsi"/>
          <w:highlight w:val="white"/>
          <w:lang w:val="en-US"/>
        </w:rPr>
        <w:t xml:space="preserve"> Subepicardial and/or mid-wall</w:t>
      </w:r>
      <w:r w:rsidR="00D60186">
        <w:rPr>
          <w:rFonts w:asciiTheme="majorHAnsi" w:hAnsiTheme="majorHAnsi" w:cstheme="majorHAnsi"/>
          <w:highlight w:val="white"/>
          <w:lang w:val="en-US"/>
        </w:rPr>
        <w:t xml:space="preserve"> left ventricular</w:t>
      </w:r>
      <w:r w:rsidRPr="008546EF">
        <w:rPr>
          <w:rFonts w:asciiTheme="majorHAnsi" w:hAnsiTheme="majorHAnsi" w:cstheme="majorHAnsi"/>
          <w:highlight w:val="white"/>
          <w:lang w:val="en-US"/>
        </w:rPr>
        <w:t xml:space="preserve"> </w:t>
      </w:r>
      <w:r w:rsidR="00D60186">
        <w:rPr>
          <w:rFonts w:asciiTheme="majorHAnsi" w:hAnsiTheme="majorHAnsi" w:cstheme="majorHAnsi"/>
          <w:highlight w:val="white"/>
          <w:lang w:val="en-US"/>
        </w:rPr>
        <w:t>(</w:t>
      </w:r>
      <w:r w:rsidRPr="008546EF">
        <w:rPr>
          <w:rFonts w:asciiTheme="majorHAnsi" w:hAnsiTheme="majorHAnsi" w:cstheme="majorHAnsi"/>
          <w:highlight w:val="white"/>
          <w:lang w:val="en-US"/>
        </w:rPr>
        <w:t>LV</w:t>
      </w:r>
      <w:r w:rsidR="00D60186">
        <w:rPr>
          <w:rFonts w:asciiTheme="majorHAnsi" w:hAnsiTheme="majorHAnsi" w:cstheme="majorHAnsi"/>
          <w:highlight w:val="white"/>
          <w:lang w:val="en-US"/>
        </w:rPr>
        <w:t>)</w:t>
      </w:r>
      <w:r w:rsidRPr="008546EF">
        <w:rPr>
          <w:rFonts w:asciiTheme="majorHAnsi" w:hAnsiTheme="majorHAnsi" w:cstheme="majorHAnsi"/>
          <w:highlight w:val="white"/>
          <w:lang w:val="en-US"/>
        </w:rPr>
        <w:t xml:space="preserve"> late gadolinium enhancement (LGE) was more common in the EIAR group (67% vs 2</w:t>
      </w:r>
      <w:r w:rsidR="00F81556">
        <w:rPr>
          <w:rFonts w:asciiTheme="majorHAnsi" w:hAnsiTheme="majorHAnsi" w:cstheme="majorHAnsi"/>
          <w:highlight w:val="white"/>
          <w:lang w:val="en-US"/>
        </w:rPr>
        <w:t>2</w:t>
      </w:r>
      <w:r w:rsidRPr="008546EF">
        <w:rPr>
          <w:rFonts w:asciiTheme="majorHAnsi" w:hAnsiTheme="majorHAnsi" w:cstheme="majorHAnsi"/>
          <w:highlight w:val="white"/>
          <w:lang w:val="en-US"/>
        </w:rPr>
        <w:t>%, p = 0.0</w:t>
      </w:r>
      <w:r w:rsidR="00F81556">
        <w:rPr>
          <w:rFonts w:asciiTheme="majorHAnsi" w:hAnsiTheme="majorHAnsi" w:cstheme="majorHAnsi"/>
          <w:highlight w:val="white"/>
          <w:lang w:val="en-US"/>
        </w:rPr>
        <w:t>1</w:t>
      </w:r>
      <w:r w:rsidRPr="008546EF">
        <w:rPr>
          <w:rFonts w:asciiTheme="majorHAnsi" w:hAnsiTheme="majorHAnsi" w:cstheme="majorHAnsi"/>
          <w:highlight w:val="white"/>
          <w:lang w:val="en-US"/>
        </w:rPr>
        <w:t xml:space="preserve">). </w:t>
      </w:r>
    </w:p>
    <w:p w14:paraId="1C17BDA2" w14:textId="77777777" w:rsidR="001675C7" w:rsidRDefault="00C404F8" w:rsidP="00D60186">
      <w:pPr>
        <w:spacing w:before="240" w:line="400" w:lineRule="exact"/>
        <w:rPr>
          <w:rFonts w:asciiTheme="majorHAnsi" w:hAnsiTheme="majorHAnsi" w:cstheme="majorHAnsi"/>
          <w:lang w:val="en-US"/>
        </w:rPr>
      </w:pPr>
      <w:bookmarkStart w:id="1" w:name="_gjdgxs" w:colFirst="0" w:colLast="0"/>
      <w:bookmarkEnd w:id="1"/>
      <w:r w:rsidRPr="008546EF">
        <w:rPr>
          <w:rFonts w:asciiTheme="majorHAnsi" w:hAnsiTheme="majorHAnsi" w:cstheme="majorHAnsi"/>
          <w:b/>
          <w:color w:val="000000"/>
          <w:lang w:val="en-US"/>
        </w:rPr>
        <w:t>Conclusions:</w:t>
      </w:r>
      <w:r w:rsidRPr="008546EF">
        <w:rPr>
          <w:rFonts w:asciiTheme="majorHAnsi" w:hAnsiTheme="majorHAnsi" w:cstheme="majorHAnsi"/>
          <w:color w:val="000000"/>
          <w:lang w:val="en-US"/>
        </w:rPr>
        <w:t xml:space="preserve"> </w:t>
      </w:r>
      <w:r w:rsidRPr="008546EF">
        <w:rPr>
          <w:rFonts w:asciiTheme="majorHAnsi" w:hAnsiTheme="majorHAnsi" w:cstheme="majorHAnsi"/>
          <w:lang w:val="en-US"/>
        </w:rPr>
        <w:t xml:space="preserve">Patients with ARVC commonly exhibit exercise-induced </w:t>
      </w:r>
      <w:r w:rsidRPr="008546EF">
        <w:rPr>
          <w:rFonts w:asciiTheme="majorHAnsi" w:hAnsiTheme="majorHAnsi" w:cstheme="majorHAnsi"/>
          <w:highlight w:val="white"/>
          <w:lang w:val="en-US"/>
        </w:rPr>
        <w:t xml:space="preserve">ventricular arrhythmias. Patients with more significant RV </w:t>
      </w:r>
      <w:r w:rsidR="0062181D" w:rsidRPr="008546EF">
        <w:rPr>
          <w:rFonts w:asciiTheme="majorHAnsi" w:hAnsiTheme="majorHAnsi" w:cstheme="majorHAnsi"/>
          <w:highlight w:val="white"/>
          <w:lang w:val="en-US"/>
        </w:rPr>
        <w:t>remodeling</w:t>
      </w:r>
      <w:r w:rsidRPr="008546EF">
        <w:rPr>
          <w:rFonts w:asciiTheme="majorHAnsi" w:hAnsiTheme="majorHAnsi" w:cstheme="majorHAnsi"/>
          <w:highlight w:val="white"/>
          <w:lang w:val="en-US"/>
        </w:rPr>
        <w:t xml:space="preserve"> and LV involvement (based on the presence of LV dilatation and LGE) appear more susceptible to exercise-induced arrhythmias.</w:t>
      </w:r>
      <w:bookmarkStart w:id="2" w:name="_30j0zll" w:colFirst="0" w:colLast="0"/>
      <w:bookmarkEnd w:id="2"/>
    </w:p>
    <w:p w14:paraId="541CC03C" w14:textId="77777777" w:rsidR="00D60186" w:rsidRDefault="00D60186" w:rsidP="001675C7">
      <w:pPr>
        <w:spacing w:before="240" w:line="360" w:lineRule="auto"/>
        <w:rPr>
          <w:rFonts w:asciiTheme="majorHAnsi" w:hAnsiTheme="majorHAnsi" w:cstheme="majorHAnsi"/>
          <w:b/>
          <w:lang w:val="en-US"/>
        </w:rPr>
      </w:pPr>
    </w:p>
    <w:p w14:paraId="0BDE5A7B" w14:textId="2A4C81D0" w:rsidR="00F85031" w:rsidRPr="001675C7" w:rsidRDefault="00C404F8" w:rsidP="001675C7">
      <w:pPr>
        <w:spacing w:before="240" w:line="360" w:lineRule="auto"/>
        <w:rPr>
          <w:rFonts w:asciiTheme="majorHAnsi" w:hAnsiTheme="majorHAnsi" w:cstheme="majorHAnsi"/>
          <w:highlight w:val="white"/>
          <w:lang w:val="en-US"/>
        </w:rPr>
      </w:pPr>
      <w:r w:rsidRPr="008546EF">
        <w:rPr>
          <w:rFonts w:asciiTheme="majorHAnsi" w:hAnsiTheme="majorHAnsi" w:cstheme="majorHAnsi"/>
          <w:b/>
          <w:lang w:val="en-US"/>
        </w:rPr>
        <w:t>Keywords:</w:t>
      </w:r>
      <w:r w:rsidRPr="008546EF">
        <w:rPr>
          <w:rFonts w:asciiTheme="majorHAnsi" w:hAnsiTheme="majorHAnsi" w:cstheme="majorHAnsi"/>
          <w:lang w:val="en-US"/>
        </w:rPr>
        <w:t xml:space="preserve"> ARVC; exercise tolerance test; late gadolinium enhancem</w:t>
      </w:r>
      <w:r w:rsidRPr="008546EF">
        <w:rPr>
          <w:rFonts w:asciiTheme="majorHAnsi" w:hAnsiTheme="majorHAnsi" w:cstheme="majorHAnsi"/>
          <w:color w:val="000000"/>
          <w:lang w:val="en-US"/>
        </w:rPr>
        <w:t>ent.</w:t>
      </w:r>
    </w:p>
    <w:p w14:paraId="15BB799F" w14:textId="6E07960F" w:rsidR="001675C7" w:rsidRPr="00164534" w:rsidRDefault="00C404F8" w:rsidP="00A50F0C">
      <w:pPr>
        <w:spacing w:before="100" w:beforeAutospacing="1" w:after="100" w:afterAutospacing="1" w:line="480" w:lineRule="auto"/>
        <w:rPr>
          <w:rFonts w:asciiTheme="majorHAnsi" w:hAnsiTheme="majorHAnsi" w:cstheme="majorHAnsi"/>
          <w:b/>
          <w:lang w:val="en-US"/>
        </w:rPr>
      </w:pPr>
      <w:r w:rsidRPr="008546EF">
        <w:rPr>
          <w:rFonts w:asciiTheme="majorHAnsi" w:hAnsiTheme="majorHAnsi" w:cstheme="majorHAnsi"/>
          <w:b/>
          <w:lang w:val="en-US"/>
        </w:rPr>
        <w:lastRenderedPageBreak/>
        <w:t>INTRODUCTION</w:t>
      </w:r>
    </w:p>
    <w:p w14:paraId="6881A816" w14:textId="390F915E" w:rsidR="00775AB8" w:rsidRPr="008546EF" w:rsidRDefault="00C404F8">
      <w:pPr>
        <w:spacing w:line="480" w:lineRule="auto"/>
        <w:rPr>
          <w:rFonts w:asciiTheme="majorHAnsi" w:hAnsiTheme="majorHAnsi" w:cstheme="majorHAnsi"/>
          <w:lang w:val="en-US"/>
        </w:rPr>
      </w:pPr>
      <w:r w:rsidRPr="008546EF">
        <w:rPr>
          <w:rFonts w:asciiTheme="majorHAnsi" w:hAnsiTheme="majorHAnsi" w:cstheme="majorHAnsi"/>
          <w:lang w:val="en-US"/>
        </w:rPr>
        <w:t xml:space="preserve">Arrhythmogenic right ventricular cardiomyopathy (ARVC) is an inherited heart muscle disease characterized by loss of myocytes and fibrofatty replacement of right ventricular (RV) myocardium, which may act as a substrate for </w:t>
      </w:r>
      <w:r w:rsidRPr="008546EF">
        <w:rPr>
          <w:rFonts w:asciiTheme="majorHAnsi" w:hAnsiTheme="majorHAnsi" w:cstheme="majorHAnsi"/>
          <w:highlight w:val="white"/>
          <w:lang w:val="en-US"/>
        </w:rPr>
        <w:t>recurrent ventricular arrhythmias and right ventricular dysfunction</w:t>
      </w:r>
      <w:r w:rsidR="003238B0">
        <w:rPr>
          <w:rFonts w:asciiTheme="majorHAnsi" w:hAnsiTheme="majorHAnsi" w:cstheme="majorHAnsi"/>
          <w:highlight w:val="white"/>
          <w:lang w:val="en-US"/>
        </w:rPr>
        <w:fldChar w:fldCharType="begin" w:fldLock="1"/>
      </w:r>
      <w:r w:rsidR="003238B0">
        <w:rPr>
          <w:rFonts w:asciiTheme="majorHAnsi" w:hAnsiTheme="majorHAnsi" w:cstheme="majorHAnsi"/>
          <w:highlight w:val="white"/>
          <w:lang w:val="en-US"/>
        </w:rPr>
        <w:instrText>ADDIN CSL_CITATION {"citationItems":[{"id":"ITEM-1","itemData":{"DOI":"10.1056/NEJMra1509267","ISSN":"1533-4406","PMID":"28052233","author":[{"dropping-particle":"","family":"Corrado","given":"Domenico","non-dropping-particle":"","parse-names":false,"suffix":""},{"dropping-particle":"","family":"Link","given":"Mark S","non-dropping-particle":"","parse-names":false,"suffix":""},{"dropping-particle":"","family":"Calkins","given":"Hugh","non-dropping-particle":"","parse-names":false,"suffix":""}],"container-title":"The New England journal of medicine","id":"ITEM-1","issue":"1","issued":{"date-parts":[["2017","1"]]},"page":"61-72","title":"Arrhythmogenic Right Ventricular Cardiomyopathy.","type":"article-journal","volume":"376"},"uris":["http://www.mendeley.com/documents/?uuid=2b540954-9cd8-49e5-b038-07992d36e917"]}],"mendeley":{"formattedCitation":"&lt;sup&gt;1&lt;/sup&gt;","plainTextFormattedCitation":"1","previouslyFormattedCitation":"&lt;sup&gt;1&lt;/sup&gt;"},"properties":{"noteIndex":0},"schema":"https://github.com/citation-style-language/schema/raw/master/csl-citation.json"}</w:instrText>
      </w:r>
      <w:r w:rsidR="003238B0">
        <w:rPr>
          <w:rFonts w:asciiTheme="majorHAnsi" w:hAnsiTheme="majorHAnsi" w:cstheme="majorHAnsi"/>
          <w:highlight w:val="white"/>
          <w:lang w:val="en-US"/>
        </w:rPr>
        <w:fldChar w:fldCharType="separate"/>
      </w:r>
      <w:r w:rsidR="003238B0" w:rsidRPr="003238B0">
        <w:rPr>
          <w:rFonts w:asciiTheme="majorHAnsi" w:hAnsiTheme="majorHAnsi" w:cstheme="majorHAnsi"/>
          <w:noProof/>
          <w:highlight w:val="white"/>
          <w:vertAlign w:val="superscript"/>
          <w:lang w:val="en-US"/>
        </w:rPr>
        <w:t>1</w:t>
      </w:r>
      <w:r w:rsidR="003238B0">
        <w:rPr>
          <w:rFonts w:asciiTheme="majorHAnsi" w:hAnsiTheme="majorHAnsi" w:cstheme="majorHAnsi"/>
          <w:highlight w:val="white"/>
          <w:lang w:val="en-US"/>
        </w:rPr>
        <w:fldChar w:fldCharType="end"/>
      </w:r>
      <w:r w:rsidRPr="008546EF">
        <w:rPr>
          <w:rFonts w:asciiTheme="majorHAnsi" w:hAnsiTheme="majorHAnsi" w:cstheme="majorHAnsi"/>
          <w:lang w:val="en-US"/>
        </w:rPr>
        <w:t xml:space="preserve">. </w:t>
      </w:r>
      <w:r w:rsidR="001675C7" w:rsidRPr="008546EF">
        <w:rPr>
          <w:rFonts w:asciiTheme="majorHAnsi" w:hAnsiTheme="majorHAnsi" w:cstheme="majorHAnsi"/>
          <w:lang w:val="en-US"/>
        </w:rPr>
        <w:t xml:space="preserve">ARVC is </w:t>
      </w:r>
      <w:r w:rsidR="00483C58">
        <w:rPr>
          <w:rFonts w:asciiTheme="majorHAnsi" w:hAnsiTheme="majorHAnsi" w:cstheme="majorHAnsi"/>
          <w:lang w:val="en-US"/>
        </w:rPr>
        <w:t>a common</w:t>
      </w:r>
      <w:r w:rsidR="001675C7" w:rsidRPr="008546EF">
        <w:rPr>
          <w:rFonts w:asciiTheme="majorHAnsi" w:hAnsiTheme="majorHAnsi" w:cstheme="majorHAnsi"/>
          <w:lang w:val="en-US"/>
        </w:rPr>
        <w:t xml:space="preserve"> cause of cardiac arrest</w:t>
      </w:r>
      <w:r w:rsidR="001675C7">
        <w:rPr>
          <w:rFonts w:asciiTheme="majorHAnsi" w:hAnsiTheme="majorHAnsi" w:cstheme="majorHAnsi"/>
          <w:lang w:val="en-US"/>
        </w:rPr>
        <w:t xml:space="preserve"> and sudden cardiac death</w:t>
      </w:r>
      <w:r w:rsidR="00250338">
        <w:rPr>
          <w:rFonts w:asciiTheme="majorHAnsi" w:hAnsiTheme="majorHAnsi" w:cstheme="majorHAnsi"/>
          <w:lang w:val="en-US"/>
        </w:rPr>
        <w:t xml:space="preserve"> (SCD)</w:t>
      </w:r>
      <w:r w:rsidR="001675C7" w:rsidRPr="008546EF">
        <w:rPr>
          <w:rFonts w:asciiTheme="majorHAnsi" w:hAnsiTheme="majorHAnsi" w:cstheme="majorHAnsi"/>
          <w:lang w:val="en-US"/>
        </w:rPr>
        <w:t xml:space="preserve"> in young </w:t>
      </w:r>
      <w:r w:rsidR="00323262">
        <w:rPr>
          <w:rFonts w:asciiTheme="majorHAnsi" w:hAnsiTheme="majorHAnsi" w:cstheme="majorHAnsi"/>
          <w:lang w:val="en-US"/>
        </w:rPr>
        <w:t>individuals</w:t>
      </w:r>
      <w:r w:rsidR="001675C7" w:rsidRPr="008546EF">
        <w:rPr>
          <w:rFonts w:asciiTheme="majorHAnsi" w:hAnsiTheme="majorHAnsi" w:cstheme="majorHAnsi"/>
          <w:lang w:val="en-US"/>
        </w:rPr>
        <w:t xml:space="preserve"> and athletes</w:t>
      </w:r>
      <w:r w:rsidR="00F84124">
        <w:rPr>
          <w:rFonts w:asciiTheme="majorHAnsi" w:hAnsiTheme="majorHAnsi" w:cstheme="majorHAnsi"/>
          <w:lang w:val="en-US"/>
        </w:rPr>
        <w:fldChar w:fldCharType="begin" w:fldLock="1"/>
      </w:r>
      <w:r w:rsidR="00F84124">
        <w:rPr>
          <w:rFonts w:asciiTheme="majorHAnsi" w:hAnsiTheme="majorHAnsi" w:cstheme="majorHAnsi"/>
          <w:lang w:val="en-US"/>
        </w:rPr>
        <w:instrText>ADDIN CSL_CITATION {"citationItems":[{"id":"ITEM-1","itemData":{"ISSN":"0735-1097","PMID":"14662259","abstract":"OBJECTIVES We sought to assess the risk of sudden death (SD) in both male and female athletes age 12 to 35 years. BACKGROUND Little is known about the risk of SD in adolescents and young adults engaged in sports. METHODS We did a 21-year prospective cohort study of all young people of the Veneto Region of Italy. From 1979 to 1999, the total population of adolescents and young adults averaged 1,386,600 (692,100 males and 694,500 females), of which 112,790 (90,690 males and 22,100 females) were competitive athletes. An analysis by gender of risk of SD and underlying pathologic substrates was performed in the athletic and non-athletic populations. RESULTS There were 300 cases of SD, producing an overall cohort incidence rate of 1 in 100,000 persons per year. Fifty-five SDs occurred among athletes (2.3 in 100,000 per year) and 245 among non-athletes (0.9 in 100,000 per year), with an estimated relative risk (RR) of 2.5 (95% confidence interval [CI] 1.8 to 3.4; p &lt; 0.0001). The RR of SD among athletes versus non-athletes was 1.95 (CI 1.3 to 2.6; p = 0.0001) for males and 2.00 (CI 0.6 to 4.9; p = 0.15) for females. The higher risk of SD in athletes was strongly related to underlying cardiovascular diseases such as congenital coronary artery anomaly (RR 79, CI 10 to 3,564; p &lt; 0.0001), arrhythmogenic right ventricular cardiomyopathy (RR 5.4, CI 2.5 to 11.2; p &lt; 0.0001), and premature coronary artery disease (RR 2.6, CI 1.2 to 5.1; p = 0.008). CONCLUSIONS Sports activity in adolescents and young adults was associated with an increased risk of SD, both in males and females. Sports, per se, was not a cause of the enhanced mortality, but it triggered SD in those athletes who were affected by cardiovascular conditions predisposing to life-threatening ventricular arrhythmias during physical exercise.","author":[{"dropping-particle":"","family":"Corrado","given":"Domenico","non-dropping-particle":"","parse-names":false,"suffix":""},{"dropping-particle":"","family":"Basso","given":"Cristina","non-dropping-particle":"","parse-names":false,"suffix":""},{"dropping-particle":"","family":"Rizzoli","given":"Giulio","non-dropping-particle":"","parse-names":false,"suffix":""},{"dropping-particle":"","family":"Schiavon","given":"Maurizio","non-dropping-particle":"","parse-names":false,"suffix":""},{"dropping-particle":"","family":"Thiene","given":"Gaetano","non-dropping-particle":"","parse-names":false,"suffix":""}],"container-title":"Journal of the American College of Cardiology","id":"ITEM-1","issue":"11","issued":{"date-parts":[["2003","12","3"]]},"page":"1959-63","title":"Does sports activity enhance the risk of sudden death in adolescents and young adults?","type":"article-journal","volume":"42"},"uris":["http://www.mendeley.com/documents/?uuid=a5783c9a-bf76-406e-b04e-90c39cd5a84d"]}],"mendeley":{"formattedCitation":"&lt;sup&gt;2&lt;/sup&gt;","plainTextFormattedCitation":"2","previouslyFormattedCitation":"&lt;sup&gt;2&lt;/sup&gt;"},"properties":{"noteIndex":0},"schema":"https://github.com/citation-style-language/schema/raw/master/csl-citation.json"}</w:instrText>
      </w:r>
      <w:r w:rsidR="00F84124">
        <w:rPr>
          <w:rFonts w:asciiTheme="majorHAnsi" w:hAnsiTheme="majorHAnsi" w:cstheme="majorHAnsi"/>
          <w:lang w:val="en-US"/>
        </w:rPr>
        <w:fldChar w:fldCharType="separate"/>
      </w:r>
      <w:r w:rsidR="00F84124" w:rsidRPr="00F84124">
        <w:rPr>
          <w:rFonts w:asciiTheme="majorHAnsi" w:hAnsiTheme="majorHAnsi" w:cstheme="majorHAnsi"/>
          <w:noProof/>
          <w:vertAlign w:val="superscript"/>
          <w:lang w:val="en-US"/>
        </w:rPr>
        <w:t>2</w:t>
      </w:r>
      <w:r w:rsidR="00F84124">
        <w:rPr>
          <w:rFonts w:asciiTheme="majorHAnsi" w:hAnsiTheme="majorHAnsi" w:cstheme="majorHAnsi"/>
          <w:lang w:val="en-US"/>
        </w:rPr>
        <w:fldChar w:fldCharType="end"/>
      </w:r>
      <w:r w:rsidR="001675C7" w:rsidRPr="008546EF">
        <w:rPr>
          <w:rFonts w:asciiTheme="majorHAnsi" w:hAnsiTheme="majorHAnsi" w:cstheme="majorHAnsi"/>
          <w:lang w:val="en-US"/>
        </w:rPr>
        <w:t>.</w:t>
      </w:r>
      <w:r w:rsidR="001675C7">
        <w:rPr>
          <w:rFonts w:asciiTheme="majorHAnsi" w:hAnsiTheme="majorHAnsi" w:cstheme="majorHAnsi"/>
          <w:lang w:val="en-US"/>
        </w:rPr>
        <w:t xml:space="preserve"> </w:t>
      </w:r>
      <w:r w:rsidRPr="008546EF">
        <w:rPr>
          <w:rFonts w:asciiTheme="majorHAnsi" w:hAnsiTheme="majorHAnsi" w:cstheme="majorHAnsi"/>
          <w:lang w:val="en-US"/>
        </w:rPr>
        <w:t>The diagnosis of ARVC is often complex and based on the revised Task Force Criteria (TFC) across a series of clinical, electrocardiographic and structural traits</w:t>
      </w:r>
      <w:r w:rsidR="003238B0">
        <w:rPr>
          <w:rFonts w:asciiTheme="majorHAnsi" w:hAnsiTheme="majorHAnsi" w:cstheme="majorHAnsi"/>
          <w:lang w:val="en-US"/>
        </w:rPr>
        <w:fldChar w:fldCharType="begin" w:fldLock="1"/>
      </w:r>
      <w:r w:rsidR="00F84124">
        <w:rPr>
          <w:rFonts w:asciiTheme="majorHAnsi" w:hAnsiTheme="majorHAnsi" w:cstheme="majorHAnsi"/>
          <w:lang w:val="en-US"/>
        </w:rPr>
        <w:instrText>ADDIN CSL_CITATION {"citationItems":[{"id":"ITEM-1","itemData":{"DOI":"10.1161/CIRCULATIONAHA.108.840827","ISSN":"15244539","abstract":"In 1994, an International Task Force proposed criteria for the clinical diagnosis of arrhythmogenic right ventricular cardiomyopathy/dysplasia (ARVC/D) that facilitated recognition and interpretation of the frequently nonspecific clinical features of ARVC/D. This enabled confirmatory clinical diagnosis in index cases through exclusion of phenocopies and provided a standard on which clinical research and genetic studies could be based. Structural, histological, electrocardiographic, arrhythmic, and familial features of the disease were incorporated into the criteria, subdivided into major and minor categories according to the specificity of their association with ARVC/D. At that time, clinical experience with ARVC/D was dominated by symptomatic index cases and sudden cardiac death victims-the overt or severe end of the disease spectrum. Consequently, the 1994 criteria were highly specific but lacked sensitivity for early and familial disease. METHODS AND RESULTS: Revision of the diagnostic criteria provides guidance on the role of emerging diagnostic modalities and advances in the genetics of ARVC/D. The criteria have been modified to incorporate new knowledge and technology to improve diagnostic sensitivity, but with the important requisite of maintaining diagnostic specificity. The approach of classifying structural, histological, electrocardiographic, arrhythmic, and genetic features of the disease as major and minor criteria has been maintained. In this modification of the Task Force criteria, quantitative criteria are proposed and abnormalities are defined on the basis of comparison with normal subject data. CONCLUSIONS: The present modifications of the Task Force Criteria represent a working framework to improve the diagnosis and management of this condition. CLINICAL TRIAL REGISTRATION: URL: http://www.clinicaltrials.gov. Unique identifier: NCT00024505. © 2010 American Heart Association, Inc.","author":[{"dropping-particle":"","family":"Marcus","given":"Frank I.","non-dropping-particle":"","parse-names":false,"suffix":""},{"dropping-particle":"","family":"McKenna","given":"William J.","non-dropping-particle":"","parse-names":false,"suffix":""},{"dropping-particle":"","family":"Sherrill","given":"Duane","non-dropping-particle":"","parse-names":false,"suffix":""},{"dropping-particle":"","family":"Basso","given":"Cristina","non-dropping-particle":"","parse-names":false,"suffix":""},{"dropping-particle":"","family":"Bauce","given":"Barbara","non-dropping-particle":"","parse-names":false,"suffix":""},{"dropping-particle":"","family":"Bluemke","given":"David A.","non-dropping-particle":"","parse-names":false,"suffix":""},{"dropping-particle":"","family":"Calkins","given":"Hugh","non-dropping-particle":"","parse-names":false,"suffix":""},{"dropping-particle":"","family":"Corrado","given":"Domenico","non-dropping-particle":"","parse-names":false,"suffix":""},{"dropping-particle":"","family":"Cox","given":"Moniek G.P.J.","non-dropping-particle":"","parse-names":false,"suffix":""},{"dropping-particle":"","family":"Daubert","given":"James P.","non-dropping-particle":"","parse-names":false,"suffix":""},{"dropping-particle":"","family":"Fontaine","given":"Guy","non-dropping-particle":"","parse-names":false,"suffix":""},{"dropping-particle":"","family":"Gear","given":"Kathleen","non-dropping-particle":"","parse-names":false,"suffix":""},{"dropping-particle":"","family":"Hauer","given":"Richard","non-dropping-particle":"","parse-names":false,"suffix":""},{"dropping-particle":"","family":"Nava","given":"Andrea","non-dropping-particle":"","parse-names":false,"suffix":""},{"dropping-particle":"","family":"Picard","given":"Michael H.","non-dropping-particle":"","parse-names":false,"suffix":""},{"dropping-particle":"","family":"Protonotarios","given":"Nikos","non-dropping-particle":"","parse-names":false,"suffix":""},{"dropping-particle":"","family":"Saffitz","given":"Jeffrey E.","non-dropping-particle":"","parse-names":false,"suffix":""},{"dropping-particle":"","family":"Yoerger Sanborn","given":"Danita M.","non-dropping-particle":"","parse-names":false,"suffix":""},{"dropping-particle":"","family":"Steinberg","given":"Jonathan S.","non-dropping-particle":"","parse-names":false,"suffix":""},{"dropping-particle":"","family":"Tandri","given":"Harikrishna","non-dropping-particle":"","parse-names":false,"suffix":""},{"dropping-particle":"","family":"Thiene","given":"Gaetano","non-dropping-particle":"","parse-names":false,"suffix":""},{"dropping-particle":"","family":"Towbin","given":"Jeffrey A.","non-dropping-particle":"","parse-names":false,"suffix":""},{"dropping-particle":"","family":"Tsatsopoulou","given":"Adalena","non-dropping-particle":"","parse-names":false,"suffix":""},{"dropping-particle":"","family":"Wichter","given":"Thomas","non-dropping-particle":"","parse-names":false,"suffix":""},{"dropping-particle":"","family":"Zareba","given":"Wojciech","non-dropping-particle":"","parse-names":false,"suffix":""}],"container-title":"Circulation","id":"ITEM-1","issued":{"date-parts":[["2010"]]},"title":"Diagnosis of arrhythmogenic right ventricular cardiomyopathy/Dysplasia: Proposed modification of the task force criteria","type":"article-journal"},"uris":["http://www.mendeley.com/documents/?uuid=a617822c-565a-472e-94b9-ebc96c75b938"]}],"mendeley":{"formattedCitation":"&lt;sup&gt;3&lt;/sup&gt;","plainTextFormattedCitation":"3","previouslyFormattedCitation":"&lt;sup&gt;3&lt;/sup&gt;"},"properties":{"noteIndex":0},"schema":"https://github.com/citation-style-language/schema/raw/master/csl-citation.json"}</w:instrText>
      </w:r>
      <w:r w:rsidR="003238B0">
        <w:rPr>
          <w:rFonts w:asciiTheme="majorHAnsi" w:hAnsiTheme="majorHAnsi" w:cstheme="majorHAnsi"/>
          <w:lang w:val="en-US"/>
        </w:rPr>
        <w:fldChar w:fldCharType="separate"/>
      </w:r>
      <w:r w:rsidR="00F84124" w:rsidRPr="00F84124">
        <w:rPr>
          <w:rFonts w:asciiTheme="majorHAnsi" w:hAnsiTheme="majorHAnsi" w:cstheme="majorHAnsi"/>
          <w:noProof/>
          <w:vertAlign w:val="superscript"/>
          <w:lang w:val="en-US"/>
        </w:rPr>
        <w:t>3</w:t>
      </w:r>
      <w:r w:rsidR="003238B0">
        <w:rPr>
          <w:rFonts w:asciiTheme="majorHAnsi" w:hAnsiTheme="majorHAnsi" w:cstheme="majorHAnsi"/>
          <w:lang w:val="en-US"/>
        </w:rPr>
        <w:fldChar w:fldCharType="end"/>
      </w:r>
      <w:r w:rsidRPr="008546EF">
        <w:rPr>
          <w:rFonts w:asciiTheme="majorHAnsi" w:hAnsiTheme="majorHAnsi" w:cstheme="majorHAnsi"/>
          <w:lang w:val="en-US"/>
        </w:rPr>
        <w:t xml:space="preserve">. Although the TFC are mainly focused on right ventricular abnormalities, recent studies have </w:t>
      </w:r>
      <w:r w:rsidR="000D11F4" w:rsidRPr="008546EF">
        <w:rPr>
          <w:rFonts w:asciiTheme="majorHAnsi" w:hAnsiTheme="majorHAnsi" w:cstheme="majorHAnsi"/>
          <w:lang w:val="en-US"/>
        </w:rPr>
        <w:t xml:space="preserve">shown </w:t>
      </w:r>
      <w:r w:rsidRPr="008546EF">
        <w:rPr>
          <w:rFonts w:asciiTheme="majorHAnsi" w:hAnsiTheme="majorHAnsi" w:cstheme="majorHAnsi"/>
          <w:lang w:val="en-US"/>
        </w:rPr>
        <w:t>that ARVC is often a biventricular disease, with left ventricular (LV) involvement in up to 80% of decedents of sudden death diagnosed with this condition at post-mortem examinatio</w:t>
      </w:r>
      <w:r w:rsidR="001F5EDB" w:rsidRPr="008546EF">
        <w:rPr>
          <w:rFonts w:asciiTheme="majorHAnsi" w:hAnsiTheme="majorHAnsi" w:cstheme="majorHAnsi"/>
          <w:lang w:val="en-US"/>
        </w:rPr>
        <w:t>n</w:t>
      </w:r>
      <w:r w:rsidR="003238B0">
        <w:rPr>
          <w:rFonts w:asciiTheme="majorHAnsi" w:hAnsiTheme="majorHAnsi" w:cstheme="majorHAnsi"/>
          <w:lang w:val="en-US"/>
        </w:rPr>
        <w:fldChar w:fldCharType="begin" w:fldLock="1"/>
      </w:r>
      <w:r w:rsidR="003238B0">
        <w:rPr>
          <w:rFonts w:asciiTheme="majorHAnsi" w:hAnsiTheme="majorHAnsi" w:cstheme="majorHAnsi"/>
          <w:lang w:val="en-US"/>
        </w:rPr>
        <w:instrText>ADDIN CSL_CITATION {"citationItems":[{"id":"ITEM-1","itemData":{"DOI":"10.1161/CIRCULATIONAHA.118.037230","ISSN":"1524-4539","PMID":"30700137","abstract":"BACKGROUND Arrhythmogenic cardiomyopathy (ACM) is an inherited heart muscle disorder characterized by myocardial fibro-fatty replacement and an increased risk of sudden cardiac death (SCD). Originally described as a right ventricular (RV) disease, ACM is increasingly recognized as a biventricular entity. We evaluated pathological, genetic, and clinical associations in a large SCD cohort. METHODS We investigated 5205 consecutive cases of SCD referred to a national cardiac pathology center between 1994 and 2018. Hearts and tissue blocks were examined by expert cardiac pathologists. Following comprehensive histological evaluation, 202 cases (4%) were diagnosed with ACM. Of these, 15 (7%) were diagnosed ante-mortem with dilated cardiomyopathy (DCM)(n=8) or ACM (n=7). Prior symptoms, medical history, circumstances of death, and participation in competitive sport were recorded. Post-mortem genetic testing was undertaken in 24/202 (12%). Rare genetic variants were classified according to American College of Medical Genetics and Genomics (ACMG) criteria. RESULTS Of 202 ACM decedents (35.4±13.2 years; 82% male), 157 (78%) reported no prior cardiac symptoms. Forty-one decedents (41/202; 20%) were participants in competitive sport. The adjusted odds of dying during physical exertion were higher in males than females (OR 4.58; 95% CI 1.54-13.68; p=0.006) and in competitive athletes compared with non-athletes (OR 16.62; 95% CI 5.39-51.24; p&lt;0.001). None of the decedents with an ante-mortem diagnosis of DCM fulfilled definite 2010 Task Force criteria. Macroscopic appearance of the heart was normal in 40/202 (20%) cases. There was left ventricular (LV) histopathological involvement in 176/202 (87%). Isolated RV disease was seen in 13%, isolated LV disease in 17%, and biventricular involvement in 70%. Among whole hearts, the most common areas of fibro-fatty infiltration were the LV posterobasal (68%) and anterolateral walls (58%). Post-mortem genetic testing yielded pathogenic variants in ACM-related genes in 6/24 (25%) decedents. CONCLUSIONS SCD due to ACM affects males predominantly, most commonly occurring during exertion in athletic individuals in the absence of prior reported cardiac symptoms. LV involvement is observed in the vast majority of SCD cases diagnosed with ACM at autopsy. Current Task Force criteria may fail to diagnose biventricular ACM prior to death.","author":[{"dropping-particle":"","family":"Miles","given":"Chris","non-dropping-particle":"","parse-names":false,"suffix":""},{"dropping-particle":"","family":"Finocchiaro","given":"Gherardo","non-dropping-particle":"","parse-names":false,"suffix":""},{"dropping-particle":"","family":"Papadakis","given":"Michael","non-dropping-particle":"","parse-names":false,"suffix":""},{"dropping-particle":"","family":"Gray","given":"Belinda","non-dropping-particle":"","parse-names":false,"suffix":""},{"dropping-particle":"","family":"Westaby","given":"Joseph","non-dropping-particle":"","parse-names":false,"suffix":""},{"dropping-particle":"","family":"Ensam","given":"Bode","non-dropping-particle":"","parse-names":false,"suffix":""},{"dropping-particle":"","family":"Basu","given":"Joyee","non-dropping-particle":"","parse-names":false,"suffix":""},{"dropping-particle":"","family":"Parry-Williams","given":"Gemma","non-dropping-particle":"","parse-names":false,"suffix":""},{"dropping-particle":"","family":"Papatheodorou","given":"Efstathios","non-dropping-particle":"","parse-names":false,"suffix":""},{"dropping-particle":"","family":"Paterson","given":"Casey","non-dropping-particle":"","parse-names":false,"suffix":""},{"dropping-particle":"","family":"Malhotra","given":"Aneil","non-dropping-particle":"","parse-names":false,"suffix":""},{"dropping-particle":"","family":"Robertus","given":"Jan Lukas","non-dropping-particle":"","parse-names":false,"suffix":""},{"dropping-particle":"","family":"Ware","given":"James S","non-dropping-particle":"","parse-names":false,"suffix":""},{"dropping-particle":"","family":"Cook","given":"Stuart A","non-dropping-particle":"","parse-names":false,"suffix":""},{"dropping-particle":"","family":"Asimaki","given":"Angeliki","non-dropping-particle":"","parse-names":false,"suffix":""},{"dropping-particle":"","family":"Witney","given":"Adam","non-dropping-particle":"","parse-names":false,"suffix":""},{"dropping-particle":"","family":"Chis Ster","given":"Irina","non-dropping-particle":"","parse-names":false,"suffix":""},{"dropping-particle":"","family":"Tome","given":"Maite","non-dropping-particle":"","parse-names":false,"suffix":""},{"dropping-particle":"","family":"Sharma","given":"Sanjay","non-dropping-particle":"","parse-names":false,"suffix":""},{"dropping-particle":"","family":"Behr","given":"Elijah R","non-dropping-particle":"","parse-names":false,"suffix":""},{"dropping-particle":"","family":"Sheppard","given":"Mary N","non-dropping-particle":"","parse-names":false,"suffix":""}],"container-title":"Circulation","id":"ITEM-1","issued":{"date-parts":[["2019","1","31"]]},"title":"Sudden Death and Left Ventricular Involvement in Arrhythmogenic Cardiomyopathy.","type":"article-journal"},"uris":["http://www.mendeley.com/documents/?uuid=5b191156-98b6-4079-8055-9a6a9b79919b"]}],"mendeley":{"formattedCitation":"&lt;sup&gt;4&lt;/sup&gt;","plainTextFormattedCitation":"4","previouslyFormattedCitation":"&lt;sup&gt;4&lt;/sup&gt;"},"properties":{"noteIndex":0},"schema":"https://github.com/citation-style-language/schema/raw/master/csl-citation.json"}</w:instrText>
      </w:r>
      <w:r w:rsidR="003238B0">
        <w:rPr>
          <w:rFonts w:asciiTheme="majorHAnsi" w:hAnsiTheme="majorHAnsi" w:cstheme="majorHAnsi"/>
          <w:lang w:val="en-US"/>
        </w:rPr>
        <w:fldChar w:fldCharType="separate"/>
      </w:r>
      <w:r w:rsidR="003238B0" w:rsidRPr="003238B0">
        <w:rPr>
          <w:rFonts w:asciiTheme="majorHAnsi" w:hAnsiTheme="majorHAnsi" w:cstheme="majorHAnsi"/>
          <w:noProof/>
          <w:vertAlign w:val="superscript"/>
          <w:lang w:val="en-US"/>
        </w:rPr>
        <w:t>4</w:t>
      </w:r>
      <w:r w:rsidR="003238B0">
        <w:rPr>
          <w:rFonts w:asciiTheme="majorHAnsi" w:hAnsiTheme="majorHAnsi" w:cstheme="majorHAnsi"/>
          <w:lang w:val="en-US"/>
        </w:rPr>
        <w:fldChar w:fldCharType="end"/>
      </w:r>
      <w:r w:rsidRPr="008546EF">
        <w:rPr>
          <w:rFonts w:asciiTheme="majorHAnsi" w:hAnsiTheme="majorHAnsi" w:cstheme="majorHAnsi"/>
          <w:lang w:val="en-US"/>
        </w:rPr>
        <w:t xml:space="preserve">. </w:t>
      </w:r>
    </w:p>
    <w:p w14:paraId="1331CD01" w14:textId="1A4ED3DE" w:rsidR="004975B7" w:rsidRDefault="00C404F8">
      <w:pPr>
        <w:spacing w:line="480" w:lineRule="auto"/>
        <w:rPr>
          <w:rFonts w:asciiTheme="majorHAnsi" w:hAnsiTheme="majorHAnsi" w:cstheme="majorHAnsi"/>
          <w:lang w:val="en-US"/>
        </w:rPr>
      </w:pPr>
      <w:r w:rsidRPr="008546EF">
        <w:rPr>
          <w:rFonts w:asciiTheme="majorHAnsi" w:hAnsiTheme="majorHAnsi" w:cstheme="majorHAnsi"/>
          <w:lang w:val="en-US"/>
        </w:rPr>
        <w:t xml:space="preserve">Exercise has a deleterious effect on the phenotypic expression of the disease and increases the risk of </w:t>
      </w:r>
      <w:r w:rsidR="00323262">
        <w:rPr>
          <w:rFonts w:asciiTheme="majorHAnsi" w:hAnsiTheme="majorHAnsi" w:cstheme="majorHAnsi"/>
          <w:lang w:val="en-US"/>
        </w:rPr>
        <w:t>SCD</w:t>
      </w:r>
      <w:r w:rsidRPr="008546EF">
        <w:rPr>
          <w:rFonts w:asciiTheme="majorHAnsi" w:hAnsiTheme="majorHAnsi" w:cstheme="majorHAnsi"/>
          <w:lang w:val="en-US"/>
        </w:rPr>
        <w:t xml:space="preserve"> in patients with this condition</w:t>
      </w:r>
      <w:r w:rsidR="00F84124">
        <w:rPr>
          <w:rFonts w:asciiTheme="majorHAnsi" w:hAnsiTheme="majorHAnsi" w:cstheme="majorHAnsi"/>
          <w:lang w:val="en-US"/>
        </w:rPr>
        <w:fldChar w:fldCharType="begin" w:fldLock="1"/>
      </w:r>
      <w:r w:rsidR="00687B64">
        <w:rPr>
          <w:rFonts w:asciiTheme="majorHAnsi" w:hAnsiTheme="majorHAnsi" w:cstheme="majorHAnsi"/>
          <w:lang w:val="en-US"/>
        </w:rPr>
        <w:instrText>ADDIN CSL_CITATION {"citationItems":[{"id":"ITEM-1","itemData":{"DOI":"10.1016/j.jacc.2013.06.033","ISSN":"1558-3597","PMID":"23871885","abstract":"OBJECTIVES This study sought to determine how exercise influences penetrance of arrhythmogenic right ventricular dysplasia/cardiomyopathy (ARVD/C) among patients with desmosomal mutations. BACKGROUND Although animal models and anecdotal evidence suggest that exercise is a risk factor for ARVD/C, there have been no systematic human studies. METHODS Eighty-seven carriers (46 male; mean age, 44 ± 18 years) were interviewed about regular physical activity from 10 years of age. The relationship of exercise with sustained ventricular arrhythmia (ventricular tachycardia/ventricular fibrillation [VT/VF]), stage C heart failure (HF), and meeting diagnostic criteria for ARVD/C (2010 Revised Task Force Criteria [TFC]) was studied. RESULTS Symptoms developed in endurance athletes (N = 56) at a younger age (30.1 ± 13.0 years vs. 40.6 ± 21.1 years, p = 0.05); they were more likely to meet TFC at last follow-up (82% vs. 35%, p &lt; 0.001) and have a lower lifetime survival free of VT/VF (p = 0.013) and HF (p = 0.004). Compared with those who did the least exercise per year (lowest quartile) before presentation, those in the second (odds ratio [OR]: 6.64, p = 0.013), third (OR: 16.7, p = 0.001), and top (OR: 25.3, p &lt; 0.0001) quartiles were increasingly likely to meet TFC. Among 61 individuals who did not present with VT/VF, the 13 subjects experiencing a first VT/VF event over a mean follow-up of 8.4 ± 6.7 years were all endurance athletes (p = 0.002). Survival from a first VT/VF event was lowest among those who exercised most (top quartile) both before (p = 0.036) and after (p = 0.005) clinical presentation. Among individuals in the top quartile, a reduction in exercise decreased VT/VF risk (p = 0.04). CONCLUSIONS Endurance exercise and frequent exercise increase the risk of VT/VF, HF, and ARVD/C in desmosomal mutation carriers. These findings support exercise restriction for these patients.","author":[{"dropping-particle":"","family":"James","given":"Cynthia A","non-dropping-particle":"","parse-names":false,"suffix":""},{"dropping-particle":"","family":"Bhonsale","given":"Aditya","non-dropping-particle":"","parse-names":false,"suffix":""},{"dropping-particle":"","family":"Tichnell","given":"Crystal","non-dropping-particle":"","parse-names":false,"suffix":""},{"dropping-particle":"","family":"Murray","given":"Brittney","non-dropping-particle":"","parse-names":false,"suffix":""},{"dropping-particle":"","family":"Russell","given":"Stuart D","non-dropping-particle":"","parse-names":false,"suffix":""},{"dropping-particle":"","family":"Tandri","given":"Harikrishna","non-dropping-particle":"","parse-names":false,"suffix":""},{"dropping-particle":"","family":"Tedford","given":"Ryan J","non-dropping-particle":"","parse-names":false,"suffix":""},{"dropping-particle":"","family":"Judge","given":"Daniel P","non-dropping-particle":"","parse-names":false,"suffix":""},{"dropping-particle":"","family":"Calkins","given":"Hugh","non-dropping-particle":"","parse-names":false,"suffix":""}],"container-title":"Journal of the American College of Cardiology","id":"ITEM-1","issue":"14","issued":{"date-parts":[["2013","10","1"]]},"page":"1290-7","title":"Exercise increases age-related penetrance and arrhythmic risk in arrhythmogenic right ventricular dysplasia/cardiomyopathy-associated desmosomal mutation carriers.","type":"article-journal","volume":"62"},"uris":["http://www.mendeley.com/documents/?uuid=482c3436-8a75-4ee2-92fe-870419251cc2"]}],"mendeley":{"formattedCitation":"&lt;sup&gt;5&lt;/sup&gt;","plainTextFormattedCitation":"5","previouslyFormattedCitation":"&lt;sup&gt;5&lt;/sup&gt;"},"properties":{"noteIndex":0},"schema":"https://github.com/citation-style-language/schema/raw/master/csl-citation.json"}</w:instrText>
      </w:r>
      <w:r w:rsidR="00F84124">
        <w:rPr>
          <w:rFonts w:asciiTheme="majorHAnsi" w:hAnsiTheme="majorHAnsi" w:cstheme="majorHAnsi"/>
          <w:lang w:val="en-US"/>
        </w:rPr>
        <w:fldChar w:fldCharType="separate"/>
      </w:r>
      <w:r w:rsidR="00F84124" w:rsidRPr="00F84124">
        <w:rPr>
          <w:rFonts w:asciiTheme="majorHAnsi" w:hAnsiTheme="majorHAnsi" w:cstheme="majorHAnsi"/>
          <w:noProof/>
          <w:vertAlign w:val="superscript"/>
          <w:lang w:val="en-US"/>
        </w:rPr>
        <w:t>5</w:t>
      </w:r>
      <w:r w:rsidR="00F84124">
        <w:rPr>
          <w:rFonts w:asciiTheme="majorHAnsi" w:hAnsiTheme="majorHAnsi" w:cstheme="majorHAnsi"/>
          <w:lang w:val="en-US"/>
        </w:rPr>
        <w:fldChar w:fldCharType="end"/>
      </w:r>
      <w:r w:rsidRPr="008546EF">
        <w:rPr>
          <w:rFonts w:asciiTheme="majorHAnsi" w:hAnsiTheme="majorHAnsi" w:cstheme="majorHAnsi"/>
          <w:lang w:val="en-US"/>
        </w:rPr>
        <w:t xml:space="preserve">. </w:t>
      </w:r>
      <w:r w:rsidR="00982896">
        <w:rPr>
          <w:rFonts w:asciiTheme="majorHAnsi" w:hAnsiTheme="majorHAnsi" w:cstheme="majorHAnsi"/>
          <w:lang w:val="en-US"/>
        </w:rPr>
        <w:t xml:space="preserve">Exercise tolerance test (ETT) is part of the diagnostic work-up and general assessment of patients with ARVC. </w:t>
      </w:r>
      <w:r w:rsidR="00323262">
        <w:rPr>
          <w:rFonts w:asciiTheme="majorHAnsi" w:hAnsiTheme="majorHAnsi" w:cstheme="majorHAnsi"/>
          <w:lang w:val="en-US"/>
        </w:rPr>
        <w:t>However, t</w:t>
      </w:r>
      <w:r w:rsidR="00982896">
        <w:rPr>
          <w:rFonts w:asciiTheme="majorHAnsi" w:hAnsiTheme="majorHAnsi" w:cstheme="majorHAnsi"/>
          <w:lang w:val="en-US"/>
        </w:rPr>
        <w:t>he clinical significance and phenotypic correlates of exercise-induced arrhythmias</w:t>
      </w:r>
      <w:r w:rsidR="00D60186">
        <w:rPr>
          <w:rFonts w:asciiTheme="majorHAnsi" w:hAnsiTheme="majorHAnsi" w:cstheme="majorHAnsi"/>
          <w:lang w:val="en-US"/>
        </w:rPr>
        <w:t xml:space="preserve"> detected at ETT</w:t>
      </w:r>
      <w:r w:rsidR="00982896">
        <w:rPr>
          <w:rFonts w:asciiTheme="majorHAnsi" w:hAnsiTheme="majorHAnsi" w:cstheme="majorHAnsi"/>
          <w:lang w:val="en-US"/>
        </w:rPr>
        <w:t xml:space="preserve"> </w:t>
      </w:r>
      <w:r w:rsidR="00483C58">
        <w:rPr>
          <w:rFonts w:asciiTheme="majorHAnsi" w:hAnsiTheme="majorHAnsi" w:cstheme="majorHAnsi"/>
          <w:lang w:val="en-US"/>
        </w:rPr>
        <w:t>are not clearly defined</w:t>
      </w:r>
      <w:r w:rsidR="00982896">
        <w:rPr>
          <w:rFonts w:asciiTheme="majorHAnsi" w:hAnsiTheme="majorHAnsi" w:cstheme="majorHAnsi"/>
          <w:lang w:val="en-US"/>
        </w:rPr>
        <w:t xml:space="preserve"> in these patients.</w:t>
      </w:r>
      <w:r w:rsidR="007C1C84">
        <w:rPr>
          <w:rFonts w:asciiTheme="majorHAnsi" w:hAnsiTheme="majorHAnsi" w:cstheme="majorHAnsi"/>
          <w:lang w:val="en-US"/>
        </w:rPr>
        <w:t xml:space="preserve"> </w:t>
      </w:r>
    </w:p>
    <w:p w14:paraId="7978FB34" w14:textId="485F8302" w:rsidR="002C5394" w:rsidRDefault="002C5394">
      <w:pPr>
        <w:spacing w:line="480" w:lineRule="auto"/>
        <w:rPr>
          <w:rFonts w:asciiTheme="majorHAnsi" w:hAnsiTheme="majorHAnsi" w:cstheme="majorHAnsi"/>
          <w:lang w:val="en-US"/>
        </w:rPr>
      </w:pPr>
      <w:r w:rsidRPr="008546EF">
        <w:rPr>
          <w:rFonts w:asciiTheme="majorHAnsi" w:hAnsiTheme="majorHAnsi" w:cstheme="majorHAnsi"/>
          <w:color w:val="000000"/>
          <w:lang w:val="en-US"/>
        </w:rPr>
        <w:t xml:space="preserve">The aim of the study was to </w:t>
      </w:r>
      <w:r w:rsidR="0033226C" w:rsidRPr="008546EF">
        <w:rPr>
          <w:rFonts w:asciiTheme="majorHAnsi" w:hAnsiTheme="majorHAnsi" w:cstheme="majorHAnsi"/>
          <w:color w:val="000000"/>
          <w:lang w:val="en-US"/>
        </w:rPr>
        <w:t>investigate</w:t>
      </w:r>
      <w:r w:rsidRPr="008546EF">
        <w:rPr>
          <w:rFonts w:asciiTheme="majorHAnsi" w:hAnsiTheme="majorHAnsi" w:cstheme="majorHAnsi"/>
          <w:color w:val="000000"/>
          <w:lang w:val="en-US"/>
        </w:rPr>
        <w:t xml:space="preserve"> the prevalence and correlates </w:t>
      </w:r>
      <w:r w:rsidRPr="008546EF">
        <w:rPr>
          <w:rFonts w:asciiTheme="majorHAnsi" w:hAnsiTheme="majorHAnsi" w:cstheme="majorHAnsi"/>
          <w:lang w:val="en-US"/>
        </w:rPr>
        <w:t>of ventricular arrhythmic response to exercise tolerance testing in patients with ARVC.</w:t>
      </w:r>
    </w:p>
    <w:p w14:paraId="4766C26E" w14:textId="77777777" w:rsidR="001761B7" w:rsidRPr="008546EF" w:rsidRDefault="001761B7">
      <w:pPr>
        <w:spacing w:line="480" w:lineRule="auto"/>
        <w:rPr>
          <w:rFonts w:asciiTheme="majorHAnsi" w:hAnsiTheme="majorHAnsi" w:cstheme="majorHAnsi"/>
          <w:lang w:val="en-US"/>
        </w:rPr>
      </w:pPr>
    </w:p>
    <w:p w14:paraId="3149FE5D" w14:textId="77777777" w:rsidR="00F85031" w:rsidRPr="008546EF" w:rsidRDefault="00C404F8" w:rsidP="0015445B">
      <w:pPr>
        <w:spacing w:before="100" w:beforeAutospacing="1" w:after="100" w:afterAutospacing="1" w:line="480" w:lineRule="auto"/>
        <w:rPr>
          <w:rFonts w:asciiTheme="majorHAnsi" w:hAnsiTheme="majorHAnsi" w:cstheme="majorHAnsi"/>
          <w:b/>
          <w:lang w:val="en-US"/>
        </w:rPr>
      </w:pPr>
      <w:r w:rsidRPr="008546EF">
        <w:rPr>
          <w:rFonts w:asciiTheme="majorHAnsi" w:hAnsiTheme="majorHAnsi" w:cstheme="majorHAnsi"/>
          <w:b/>
          <w:lang w:val="en-US"/>
        </w:rPr>
        <w:t>METHODS</w:t>
      </w:r>
    </w:p>
    <w:p w14:paraId="7EB01504" w14:textId="77777777" w:rsidR="00F85031" w:rsidRPr="008546EF" w:rsidRDefault="00C404F8" w:rsidP="000F77A2">
      <w:pPr>
        <w:snapToGrid w:val="0"/>
        <w:spacing w:line="480" w:lineRule="auto"/>
        <w:rPr>
          <w:rFonts w:asciiTheme="majorHAnsi" w:hAnsiTheme="majorHAnsi" w:cstheme="majorHAnsi"/>
          <w:b/>
          <w:lang w:val="en-US"/>
        </w:rPr>
      </w:pPr>
      <w:r w:rsidRPr="008546EF">
        <w:rPr>
          <w:rFonts w:asciiTheme="majorHAnsi" w:hAnsiTheme="majorHAnsi" w:cstheme="majorHAnsi"/>
          <w:b/>
          <w:lang w:val="en-US"/>
        </w:rPr>
        <w:t>Study population</w:t>
      </w:r>
    </w:p>
    <w:p w14:paraId="6FFF7283" w14:textId="52E8204B" w:rsidR="009F696E" w:rsidRDefault="004759F9" w:rsidP="004759F9">
      <w:pPr>
        <w:pStyle w:val="NormalWeb"/>
        <w:spacing w:line="480" w:lineRule="auto"/>
        <w:rPr>
          <w:rFonts w:asciiTheme="majorHAnsi" w:hAnsiTheme="majorHAnsi" w:cstheme="majorHAnsi"/>
          <w:lang w:val="en-US"/>
        </w:rPr>
      </w:pPr>
      <w:r w:rsidRPr="008546EF">
        <w:rPr>
          <w:rFonts w:asciiTheme="majorHAnsi" w:hAnsiTheme="majorHAnsi" w:cstheme="majorHAnsi"/>
          <w:lang w:val="en-US"/>
        </w:rPr>
        <w:lastRenderedPageBreak/>
        <w:t xml:space="preserve">Between 2010 and 2019, </w:t>
      </w:r>
      <w:r w:rsidR="004729A6" w:rsidRPr="008546EF">
        <w:rPr>
          <w:rFonts w:asciiTheme="majorHAnsi" w:hAnsiTheme="majorHAnsi" w:cstheme="majorHAnsi"/>
          <w:lang w:val="en-US"/>
        </w:rPr>
        <w:t>91</w:t>
      </w:r>
      <w:r w:rsidR="000F2445" w:rsidRPr="008546EF">
        <w:rPr>
          <w:rFonts w:asciiTheme="majorHAnsi" w:hAnsiTheme="majorHAnsi" w:cstheme="majorHAnsi"/>
          <w:lang w:val="en-US"/>
        </w:rPr>
        <w:t xml:space="preserve"> consecutive patients with a definite diagnosis of ARVC, according to the revised Task Force criteria, were assessed </w:t>
      </w:r>
      <w:r w:rsidR="004729A6" w:rsidRPr="008546EF">
        <w:rPr>
          <w:rFonts w:asciiTheme="majorHAnsi" w:hAnsiTheme="majorHAnsi" w:cstheme="majorHAnsi"/>
          <w:lang w:val="en-US"/>
        </w:rPr>
        <w:t xml:space="preserve">at the Inherited Cardiac Conditions (ICC) </w:t>
      </w:r>
      <w:r w:rsidRPr="008546EF">
        <w:rPr>
          <w:rFonts w:asciiTheme="majorHAnsi" w:hAnsiTheme="majorHAnsi" w:cstheme="majorHAnsi"/>
          <w:lang w:val="en-US"/>
        </w:rPr>
        <w:t>clinic</w:t>
      </w:r>
      <w:r w:rsidR="004729A6" w:rsidRPr="008546EF">
        <w:rPr>
          <w:rFonts w:asciiTheme="majorHAnsi" w:hAnsiTheme="majorHAnsi" w:cstheme="majorHAnsi"/>
          <w:lang w:val="en-US"/>
        </w:rPr>
        <w:t xml:space="preserve"> at King’s College Hospital</w:t>
      </w:r>
      <w:r w:rsidR="001761B7">
        <w:rPr>
          <w:rFonts w:asciiTheme="majorHAnsi" w:hAnsiTheme="majorHAnsi" w:cstheme="majorHAnsi"/>
          <w:lang w:val="en-US"/>
        </w:rPr>
        <w:t xml:space="preserve"> </w:t>
      </w:r>
      <w:r w:rsidR="004729A6" w:rsidRPr="008546EF">
        <w:rPr>
          <w:rFonts w:asciiTheme="majorHAnsi" w:hAnsiTheme="majorHAnsi" w:cstheme="majorHAnsi"/>
          <w:lang w:val="en-US"/>
        </w:rPr>
        <w:t>and Guy’s and St Thomas’ Hospital</w:t>
      </w:r>
      <w:r w:rsidR="007C2BEF">
        <w:rPr>
          <w:rFonts w:asciiTheme="majorHAnsi" w:hAnsiTheme="majorHAnsi" w:cstheme="majorHAnsi"/>
          <w:lang w:val="en-US"/>
        </w:rPr>
        <w:t xml:space="preserve"> which work jointly as</w:t>
      </w:r>
      <w:r w:rsidR="00C55378">
        <w:rPr>
          <w:rFonts w:asciiTheme="majorHAnsi" w:hAnsiTheme="majorHAnsi" w:cstheme="majorHAnsi"/>
          <w:lang w:val="en-US"/>
        </w:rPr>
        <w:t xml:space="preserve"> a tertiary</w:t>
      </w:r>
      <w:r w:rsidR="007C2BEF">
        <w:rPr>
          <w:rFonts w:asciiTheme="majorHAnsi" w:hAnsiTheme="majorHAnsi" w:cstheme="majorHAnsi"/>
          <w:lang w:val="en-US"/>
        </w:rPr>
        <w:t xml:space="preserve"> ICC</w:t>
      </w:r>
      <w:r w:rsidR="00C55378">
        <w:rPr>
          <w:rFonts w:asciiTheme="majorHAnsi" w:hAnsiTheme="majorHAnsi" w:cstheme="majorHAnsi"/>
          <w:lang w:val="en-US"/>
        </w:rPr>
        <w:t xml:space="preserve"> referral center in London (United Kingdom)</w:t>
      </w:r>
      <w:r w:rsidR="00C67AD2" w:rsidRPr="008546EF">
        <w:rPr>
          <w:rFonts w:asciiTheme="majorHAnsi" w:hAnsiTheme="majorHAnsi" w:cstheme="majorHAnsi"/>
          <w:lang w:val="en-US"/>
        </w:rPr>
        <w:t>.</w:t>
      </w:r>
      <w:r w:rsidR="004729A6" w:rsidRPr="008546EF">
        <w:rPr>
          <w:rFonts w:asciiTheme="majorHAnsi" w:hAnsiTheme="majorHAnsi" w:cstheme="majorHAnsi"/>
          <w:lang w:val="en-US"/>
        </w:rPr>
        <w:t xml:space="preserve"> </w:t>
      </w:r>
      <w:r w:rsidRPr="008546EF">
        <w:rPr>
          <w:rFonts w:asciiTheme="majorHAnsi" w:hAnsiTheme="majorHAnsi" w:cstheme="majorHAnsi"/>
          <w:lang w:val="en-US"/>
        </w:rPr>
        <w:t xml:space="preserve">All patients underwent comprehensive </w:t>
      </w:r>
      <w:r w:rsidRPr="007860C1">
        <w:rPr>
          <w:rFonts w:asciiTheme="majorHAnsi" w:hAnsiTheme="majorHAnsi" w:cstheme="majorHAnsi"/>
          <w:lang w:val="en-US"/>
        </w:rPr>
        <w:t xml:space="preserve">evaluation including personal and family history, clinical examination, 12-lead ECG, transthoracic echocardiogram, </w:t>
      </w:r>
      <w:r w:rsidR="00E56C86" w:rsidRPr="007860C1">
        <w:rPr>
          <w:rFonts w:asciiTheme="majorHAnsi" w:hAnsiTheme="majorHAnsi" w:cstheme="majorHAnsi"/>
          <w:lang w:val="en-US"/>
        </w:rPr>
        <w:t>genetic testing</w:t>
      </w:r>
      <w:r w:rsidRPr="007860C1">
        <w:rPr>
          <w:rFonts w:asciiTheme="majorHAnsi" w:hAnsiTheme="majorHAnsi" w:cstheme="majorHAnsi"/>
          <w:lang w:val="en-US"/>
        </w:rPr>
        <w:t xml:space="preserve"> and 24-hour Holter monitoring. </w:t>
      </w:r>
      <w:r w:rsidR="002C5394" w:rsidRPr="007860C1">
        <w:rPr>
          <w:rFonts w:asciiTheme="majorHAnsi" w:hAnsiTheme="majorHAnsi" w:cstheme="majorHAnsi"/>
          <w:lang w:val="en-GB"/>
        </w:rPr>
        <w:t>Clinical data were retrospectively evaluated</w:t>
      </w:r>
      <w:r w:rsidR="001761B7" w:rsidRPr="007860C1">
        <w:rPr>
          <w:rFonts w:asciiTheme="majorHAnsi" w:hAnsiTheme="majorHAnsi" w:cstheme="majorHAnsi"/>
          <w:lang w:val="en-GB"/>
        </w:rPr>
        <w:t xml:space="preserve">. </w:t>
      </w:r>
      <w:r w:rsidR="004975B7" w:rsidRPr="007860C1">
        <w:rPr>
          <w:rFonts w:asciiTheme="majorHAnsi" w:hAnsiTheme="majorHAnsi" w:cstheme="majorHAnsi"/>
          <w:lang w:val="en-GB"/>
        </w:rPr>
        <w:t>For the purpose of this study only patients that were investigated with</w:t>
      </w:r>
      <w:r w:rsidR="007860C1" w:rsidRPr="007860C1">
        <w:rPr>
          <w:rFonts w:asciiTheme="majorHAnsi" w:hAnsiTheme="majorHAnsi" w:cstheme="majorHAnsi"/>
          <w:lang w:val="en-GB"/>
        </w:rPr>
        <w:t xml:space="preserve"> a full in-house genotypic and phenotypic assessment including</w:t>
      </w:r>
      <w:r w:rsidR="004975B7" w:rsidRPr="007860C1">
        <w:rPr>
          <w:rFonts w:asciiTheme="majorHAnsi" w:hAnsiTheme="majorHAnsi" w:cstheme="majorHAnsi"/>
          <w:lang w:val="en-GB"/>
        </w:rPr>
        <w:t xml:space="preserve"> ETT</w:t>
      </w:r>
      <w:r w:rsidR="00630ED2">
        <w:rPr>
          <w:rFonts w:asciiTheme="majorHAnsi" w:hAnsiTheme="majorHAnsi" w:cstheme="majorHAnsi"/>
          <w:lang w:val="en-GB"/>
        </w:rPr>
        <w:t xml:space="preserve"> done in proximity of the CMR (within 1 year)</w:t>
      </w:r>
      <w:r w:rsidR="004975B7" w:rsidRPr="007860C1">
        <w:rPr>
          <w:rFonts w:asciiTheme="majorHAnsi" w:hAnsiTheme="majorHAnsi" w:cstheme="majorHAnsi"/>
          <w:lang w:val="en-GB"/>
        </w:rPr>
        <w:t xml:space="preserve">, </w:t>
      </w:r>
      <w:r w:rsidR="004975B7" w:rsidRPr="007860C1">
        <w:rPr>
          <w:rFonts w:asciiTheme="majorHAnsi" w:hAnsiTheme="majorHAnsi" w:cstheme="majorHAnsi"/>
          <w:lang w:val="en-US"/>
        </w:rPr>
        <w:t xml:space="preserve">were considered. </w:t>
      </w:r>
      <w:r w:rsidR="001761B7" w:rsidRPr="007860C1">
        <w:rPr>
          <w:rFonts w:asciiTheme="majorHAnsi" w:hAnsiTheme="majorHAnsi" w:cstheme="majorHAnsi"/>
          <w:lang w:val="en-GB"/>
        </w:rPr>
        <w:t>T</w:t>
      </w:r>
      <w:r w:rsidR="002C5394" w:rsidRPr="007860C1">
        <w:rPr>
          <w:rFonts w:asciiTheme="majorHAnsi" w:hAnsiTheme="majorHAnsi" w:cstheme="majorHAnsi"/>
          <w:lang w:val="en-GB"/>
        </w:rPr>
        <w:t>he</w:t>
      </w:r>
      <w:r w:rsidR="004975B7" w:rsidRPr="007860C1">
        <w:rPr>
          <w:rFonts w:asciiTheme="majorHAnsi" w:hAnsiTheme="majorHAnsi" w:cstheme="majorHAnsi"/>
          <w:lang w:val="en-GB"/>
        </w:rPr>
        <w:t xml:space="preserve"> final</w:t>
      </w:r>
      <w:r w:rsidR="002C5394" w:rsidRPr="007860C1">
        <w:rPr>
          <w:rFonts w:asciiTheme="majorHAnsi" w:hAnsiTheme="majorHAnsi" w:cstheme="majorHAnsi"/>
          <w:lang w:val="en-GB"/>
        </w:rPr>
        <w:t xml:space="preserve"> study population was</w:t>
      </w:r>
      <w:r w:rsidR="003958E0" w:rsidRPr="007860C1">
        <w:rPr>
          <w:rFonts w:asciiTheme="majorHAnsi" w:hAnsiTheme="majorHAnsi" w:cstheme="majorHAnsi"/>
          <w:lang w:val="en-GB"/>
        </w:rPr>
        <w:t xml:space="preserve"> </w:t>
      </w:r>
      <w:r w:rsidR="002C5394" w:rsidRPr="007860C1">
        <w:rPr>
          <w:rFonts w:asciiTheme="majorHAnsi" w:hAnsiTheme="majorHAnsi" w:cstheme="majorHAnsi"/>
          <w:lang w:val="en-GB"/>
        </w:rPr>
        <w:t>constituted by 30 patients</w:t>
      </w:r>
      <w:r w:rsidR="004975B7" w:rsidRPr="007860C1">
        <w:rPr>
          <w:rFonts w:asciiTheme="majorHAnsi" w:hAnsiTheme="majorHAnsi" w:cstheme="majorHAnsi"/>
          <w:lang w:val="en-GB"/>
        </w:rPr>
        <w:t xml:space="preserve"> (9 assessed </w:t>
      </w:r>
      <w:r w:rsidR="004975B7" w:rsidRPr="007860C1">
        <w:rPr>
          <w:rFonts w:asciiTheme="majorHAnsi" w:hAnsiTheme="majorHAnsi" w:cstheme="majorHAnsi"/>
          <w:lang w:val="en-US"/>
        </w:rPr>
        <w:t>at King’s College Hospital and 21</w:t>
      </w:r>
      <w:r w:rsidR="00250338">
        <w:rPr>
          <w:rFonts w:asciiTheme="majorHAnsi" w:hAnsiTheme="majorHAnsi" w:cstheme="majorHAnsi"/>
          <w:lang w:val="en-US"/>
        </w:rPr>
        <w:t xml:space="preserve"> at</w:t>
      </w:r>
      <w:r w:rsidR="004975B7" w:rsidRPr="008546EF">
        <w:rPr>
          <w:rFonts w:asciiTheme="majorHAnsi" w:hAnsiTheme="majorHAnsi" w:cstheme="majorHAnsi"/>
          <w:lang w:val="en-US"/>
        </w:rPr>
        <w:t xml:space="preserve"> Guy’s and St Thomas’ Hospital</w:t>
      </w:r>
      <w:r w:rsidR="004975B7">
        <w:rPr>
          <w:rFonts w:asciiTheme="majorHAnsi" w:hAnsiTheme="majorHAnsi" w:cstheme="majorHAnsi"/>
          <w:lang w:val="en-US"/>
        </w:rPr>
        <w:t>)</w:t>
      </w:r>
      <w:r w:rsidR="00120BDE">
        <w:rPr>
          <w:rFonts w:asciiTheme="majorHAnsi" w:hAnsiTheme="majorHAnsi" w:cstheme="majorHAnsi"/>
          <w:lang w:val="en-US"/>
        </w:rPr>
        <w:t xml:space="preserve">; 61 patients were excluded </w:t>
      </w:r>
      <w:r w:rsidR="00926B7C">
        <w:rPr>
          <w:rFonts w:asciiTheme="majorHAnsi" w:hAnsiTheme="majorHAnsi" w:cstheme="majorHAnsi"/>
          <w:lang w:val="en-US"/>
        </w:rPr>
        <w:t xml:space="preserve">mainly because the ETT was not performed at our institutions or because the ETT was performed at </w:t>
      </w:r>
      <w:r w:rsidR="00A14038">
        <w:rPr>
          <w:rFonts w:asciiTheme="majorHAnsi" w:hAnsiTheme="majorHAnsi" w:cstheme="majorHAnsi"/>
          <w:lang w:val="en-US"/>
        </w:rPr>
        <w:t>&gt;1-year from</w:t>
      </w:r>
      <w:r w:rsidR="00926B7C">
        <w:rPr>
          <w:rFonts w:asciiTheme="majorHAnsi" w:hAnsiTheme="majorHAnsi" w:cstheme="majorHAnsi"/>
          <w:lang w:val="en-US"/>
        </w:rPr>
        <w:t xml:space="preserve"> CMR.</w:t>
      </w:r>
      <w:r w:rsidR="009F696E">
        <w:rPr>
          <w:rFonts w:asciiTheme="majorHAnsi" w:hAnsiTheme="majorHAnsi" w:cstheme="majorHAnsi"/>
          <w:lang w:val="en-US"/>
        </w:rPr>
        <w:t xml:space="preserve"> </w:t>
      </w:r>
      <w:r w:rsidR="009F696E" w:rsidRPr="009F696E">
        <w:rPr>
          <w:rFonts w:asciiTheme="majorHAnsi" w:hAnsiTheme="majorHAnsi" w:cstheme="majorHAnsi"/>
          <w:lang w:val="en-US"/>
        </w:rPr>
        <w:t>Data was collected</w:t>
      </w:r>
      <w:r w:rsidR="009F696E">
        <w:rPr>
          <w:rFonts w:asciiTheme="majorHAnsi" w:hAnsiTheme="majorHAnsi" w:cstheme="majorHAnsi"/>
          <w:lang w:val="en-US"/>
        </w:rPr>
        <w:t xml:space="preserve"> </w:t>
      </w:r>
      <w:r w:rsidR="009F696E" w:rsidRPr="009F696E">
        <w:rPr>
          <w:rFonts w:asciiTheme="majorHAnsi" w:hAnsiTheme="majorHAnsi" w:cstheme="majorHAnsi"/>
          <w:lang w:val="en-US"/>
        </w:rPr>
        <w:t>as part of our Institution's approved Clinical Audi</w:t>
      </w:r>
      <w:r w:rsidR="009F696E">
        <w:rPr>
          <w:rFonts w:asciiTheme="majorHAnsi" w:hAnsiTheme="majorHAnsi" w:cstheme="majorHAnsi"/>
          <w:lang w:val="en-US"/>
        </w:rPr>
        <w:t>t. The study conforms with the principles outlined in the Declaration of Helsinki</w:t>
      </w:r>
      <w:r w:rsidR="009F696E">
        <w:rPr>
          <w:rFonts w:asciiTheme="majorHAnsi" w:hAnsiTheme="majorHAnsi" w:cstheme="majorHAnsi"/>
          <w:lang w:val="en-US"/>
        </w:rPr>
        <w:fldChar w:fldCharType="begin" w:fldLock="1"/>
      </w:r>
      <w:r w:rsidR="00687B64">
        <w:rPr>
          <w:rFonts w:asciiTheme="majorHAnsi" w:hAnsiTheme="majorHAnsi" w:cstheme="majorHAnsi"/>
          <w:lang w:val="en-US"/>
        </w:rPr>
        <w:instrText>ADDIN CSL_CITATION {"citationItems":[{"id":"ITEM-1","itemData":{"ISSN":"0007-1447","PMID":"14150898","author":[{"dropping-particle":"","family":"RICKHAM","given":"P P","non-dropping-particle":"","parse-names":false,"suffix":""}],"container-title":"British medical journal","id":"ITEM-1","issue":"5402","issued":{"date-parts":[["1964","7","18"]]},"page":"177","title":"HUMAN EXPERIMENTATION. CODE OF ETHICS OF THE WORLD MEDICAL ASSOCIATION. DECLARATION OF HELSINKI.","type":"article-journal","volume":"2"},"uris":["http://www.mendeley.com/documents/?uuid=ad953a7d-ea28-4807-8744-4d05023eef7f"]}],"mendeley":{"formattedCitation":"&lt;sup&gt;6&lt;/sup&gt;","plainTextFormattedCitation":"6","previouslyFormattedCitation":"&lt;sup&gt;6&lt;/sup&gt;"},"properties":{"noteIndex":0},"schema":"https://github.com/citation-style-language/schema/raw/master/csl-citation.json"}</w:instrText>
      </w:r>
      <w:r w:rsidR="009F696E">
        <w:rPr>
          <w:rFonts w:asciiTheme="majorHAnsi" w:hAnsiTheme="majorHAnsi" w:cstheme="majorHAnsi"/>
          <w:lang w:val="en-US"/>
        </w:rPr>
        <w:fldChar w:fldCharType="separate"/>
      </w:r>
      <w:r w:rsidR="00F84124" w:rsidRPr="00F84124">
        <w:rPr>
          <w:rFonts w:asciiTheme="majorHAnsi" w:hAnsiTheme="majorHAnsi" w:cstheme="majorHAnsi"/>
          <w:noProof/>
          <w:vertAlign w:val="superscript"/>
          <w:lang w:val="en-US"/>
        </w:rPr>
        <w:t>6</w:t>
      </w:r>
      <w:r w:rsidR="009F696E">
        <w:rPr>
          <w:rFonts w:asciiTheme="majorHAnsi" w:hAnsiTheme="majorHAnsi" w:cstheme="majorHAnsi"/>
          <w:lang w:val="en-US"/>
        </w:rPr>
        <w:fldChar w:fldCharType="end"/>
      </w:r>
      <w:r w:rsidR="009F696E">
        <w:rPr>
          <w:rFonts w:asciiTheme="majorHAnsi" w:hAnsiTheme="majorHAnsi" w:cstheme="majorHAnsi"/>
          <w:lang w:val="en-US"/>
        </w:rPr>
        <w:t xml:space="preserve">.  </w:t>
      </w:r>
    </w:p>
    <w:p w14:paraId="7A6EC323" w14:textId="77777777" w:rsidR="00F15E82" w:rsidRPr="008546EF" w:rsidRDefault="00F15E82" w:rsidP="004759F9">
      <w:pPr>
        <w:pStyle w:val="NormalWeb"/>
        <w:spacing w:line="480" w:lineRule="auto"/>
        <w:rPr>
          <w:rFonts w:asciiTheme="majorHAnsi" w:hAnsiTheme="majorHAnsi" w:cstheme="majorHAnsi"/>
          <w:lang w:val="en-US"/>
        </w:rPr>
      </w:pPr>
    </w:p>
    <w:p w14:paraId="15C7B9C8" w14:textId="77777777" w:rsidR="00F85031" w:rsidRPr="008546EF" w:rsidRDefault="00C404F8" w:rsidP="0015445B">
      <w:pPr>
        <w:spacing w:before="100" w:beforeAutospacing="1" w:after="100" w:afterAutospacing="1" w:line="480" w:lineRule="auto"/>
        <w:rPr>
          <w:rFonts w:asciiTheme="majorHAnsi" w:hAnsiTheme="majorHAnsi" w:cstheme="majorHAnsi"/>
          <w:b/>
          <w:lang w:val="en-GB"/>
        </w:rPr>
      </w:pPr>
      <w:r w:rsidRPr="008546EF">
        <w:rPr>
          <w:rFonts w:asciiTheme="majorHAnsi" w:hAnsiTheme="majorHAnsi" w:cstheme="majorHAnsi"/>
          <w:b/>
          <w:lang w:val="en-GB"/>
        </w:rPr>
        <w:t>Resting 12-lead ECG</w:t>
      </w:r>
    </w:p>
    <w:p w14:paraId="2A2ED811" w14:textId="5DF2C0B1" w:rsidR="00F85031" w:rsidRPr="008546EF" w:rsidRDefault="007842DE">
      <w:pPr>
        <w:spacing w:line="480" w:lineRule="auto"/>
        <w:rPr>
          <w:rFonts w:asciiTheme="majorHAnsi" w:hAnsiTheme="majorHAnsi" w:cstheme="majorHAnsi"/>
          <w:lang w:val="en-US"/>
        </w:rPr>
      </w:pPr>
      <w:bookmarkStart w:id="3" w:name="_1fob9te" w:colFirst="0" w:colLast="0"/>
      <w:bookmarkEnd w:id="3"/>
      <w:r w:rsidRPr="008546EF">
        <w:rPr>
          <w:rFonts w:asciiTheme="majorHAnsi" w:hAnsiTheme="majorHAnsi" w:cstheme="majorHAnsi"/>
          <w:lang w:val="en-GB"/>
        </w:rPr>
        <w:t xml:space="preserve">Standard 12- lead ECGs were analysed. </w:t>
      </w:r>
      <w:r w:rsidR="00A14038">
        <w:rPr>
          <w:rFonts w:asciiTheme="majorHAnsi" w:hAnsiTheme="majorHAnsi" w:cstheme="majorHAnsi"/>
          <w:lang w:val="en-GB"/>
        </w:rPr>
        <w:t>C</w:t>
      </w:r>
      <w:r w:rsidR="00C404F8" w:rsidRPr="008546EF">
        <w:rPr>
          <w:rFonts w:asciiTheme="majorHAnsi" w:hAnsiTheme="majorHAnsi" w:cstheme="majorHAnsi"/>
          <w:lang w:val="en-GB"/>
        </w:rPr>
        <w:t>are was taken in measuring T</w:t>
      </w:r>
      <w:r w:rsidR="00B90ED3" w:rsidRPr="008546EF">
        <w:rPr>
          <w:rFonts w:asciiTheme="majorHAnsi" w:hAnsiTheme="majorHAnsi" w:cstheme="majorHAnsi"/>
          <w:lang w:val="en-GB"/>
        </w:rPr>
        <w:t xml:space="preserve"> wave inversion (T</w:t>
      </w:r>
      <w:r w:rsidR="00C404F8" w:rsidRPr="008546EF">
        <w:rPr>
          <w:rFonts w:asciiTheme="majorHAnsi" w:hAnsiTheme="majorHAnsi" w:cstheme="majorHAnsi"/>
          <w:lang w:val="en-GB"/>
        </w:rPr>
        <w:t>WI</w:t>
      </w:r>
      <w:r w:rsidR="00B90ED3" w:rsidRPr="008546EF">
        <w:rPr>
          <w:rFonts w:asciiTheme="majorHAnsi" w:hAnsiTheme="majorHAnsi" w:cstheme="majorHAnsi"/>
          <w:lang w:val="en-GB"/>
        </w:rPr>
        <w:t>)</w:t>
      </w:r>
      <w:r w:rsidR="00C404F8" w:rsidRPr="008546EF">
        <w:rPr>
          <w:rFonts w:asciiTheme="majorHAnsi" w:hAnsiTheme="majorHAnsi" w:cstheme="majorHAnsi"/>
          <w:lang w:val="en-GB"/>
        </w:rPr>
        <w:t xml:space="preserve"> across the precordial leads and the maximum J-point elevation in the anterior leads (V1– V4) exhibiting TWI. </w:t>
      </w:r>
      <w:r w:rsidR="00582E54" w:rsidRPr="008546EF">
        <w:rPr>
          <w:rFonts w:asciiTheme="majorHAnsi" w:hAnsiTheme="majorHAnsi" w:cstheme="majorHAnsi"/>
          <w:lang w:val="en-GB"/>
        </w:rPr>
        <w:t>Biphasic</w:t>
      </w:r>
      <w:r w:rsidR="00582E54" w:rsidRPr="008546EF">
        <w:rPr>
          <w:rFonts w:asciiTheme="majorHAnsi" w:hAnsiTheme="majorHAnsi" w:cstheme="majorHAnsi"/>
          <w:lang w:val="en-US"/>
        </w:rPr>
        <w:t xml:space="preserve"> T-wave inversion was considered abnormal if the negative deflection of the T-wave was ≥ 0.1 mV. TWI ≥</w:t>
      </w:r>
      <w:r w:rsidR="0015445B" w:rsidRPr="008546EF">
        <w:rPr>
          <w:rFonts w:asciiTheme="majorHAnsi" w:hAnsiTheme="majorHAnsi" w:cstheme="majorHAnsi"/>
          <w:lang w:val="en-US"/>
        </w:rPr>
        <w:t xml:space="preserve"> </w:t>
      </w:r>
      <w:r w:rsidR="00582E54" w:rsidRPr="008546EF">
        <w:rPr>
          <w:rFonts w:asciiTheme="majorHAnsi" w:hAnsiTheme="majorHAnsi" w:cstheme="majorHAnsi"/>
          <w:lang w:val="en-US"/>
        </w:rPr>
        <w:t>0.1 mV in ≥2 contiguous leads was considered abnormal. Deep T-wave inversion was defined as a T-wave deflection ≥</w:t>
      </w:r>
      <w:r w:rsidR="00077198" w:rsidRPr="008546EF">
        <w:rPr>
          <w:rFonts w:asciiTheme="majorHAnsi" w:hAnsiTheme="majorHAnsi" w:cstheme="majorHAnsi"/>
          <w:lang w:val="en-US"/>
        </w:rPr>
        <w:t xml:space="preserve"> </w:t>
      </w:r>
      <w:r w:rsidR="00582E54" w:rsidRPr="008546EF">
        <w:rPr>
          <w:rFonts w:asciiTheme="majorHAnsi" w:hAnsiTheme="majorHAnsi" w:cstheme="majorHAnsi"/>
          <w:lang w:val="en-US"/>
        </w:rPr>
        <w:t>0.2 mV</w:t>
      </w:r>
      <w:r w:rsidR="003238B0">
        <w:rPr>
          <w:rFonts w:asciiTheme="majorHAnsi" w:hAnsiTheme="majorHAnsi" w:cstheme="majorHAnsi"/>
          <w:lang w:val="en-US"/>
        </w:rPr>
        <w:fldChar w:fldCharType="begin" w:fldLock="1"/>
      </w:r>
      <w:r w:rsidR="00687B64">
        <w:rPr>
          <w:rFonts w:asciiTheme="majorHAnsi" w:hAnsiTheme="majorHAnsi" w:cstheme="majorHAnsi"/>
          <w:lang w:val="en-US"/>
        </w:rPr>
        <w:instrText>ADDIN CSL_CITATION {"citationItems":[{"id":"ITEM-1","itemData":{"DOI":"10.1093/eurheartj/ehw631","ISSN":"1522-9645","PMID":"28329355","abstract":"Sudden cardiac death (SCD) is the leading cause of mortality in athletes during sport. A variety of mostly hereditary, structural, or electrical cardiac disorders are associated with SCD in young athletes, the majority of which can be identified or suggested by abnormalities on a resting 12-lead electrocardiogram (ECG). Whether used for diagnostic or screening purposes, physicians responsible for the cardiovascular care of athletes should be knowledgeable and competent in ECG interpretation in athletes. However, in most countries a shortage of physician expertise limits wider application of the ECG in the care of the athlete. A critical need exists for physician education in modern ECG interpretation that distinguishes normal physiological adaptations in athletes from distinctly abnormal findings suggestive of underlying pathology. Since the original 2010 European Society of Cardiology recommendations for ECG interpretation in athletes, ECG standards have evolved quickly over the last decade; pushed by a growing body of scientific data that both tests proposed criteria sets and establishes new evidence to guide refinements. On 26-27 February 2015, an international group of experts in sports cardiology, inherited cardiac disease, and sports medicine convened in Seattle, Washington, to update contemporary standards for ECG interpretation in athletes. The objective of the meeting was to define and revise ECG interpretation standards based on new and emerging research and to develop a clear guide to the proper evaluation of ECG abnormalities in athletes. This statement represents an international consensus for ECG interpretation in athletes and provides expert opinion-based recommendations linking specific ECG abnormalities and the secondary evaluation for conditions associated with SCD.","author":[{"dropping-particle":"","family":"Sharma","given":"Sanjay","non-dropping-particle":"","parse-names":false,"suffix":""},{"dropping-particle":"","family":"Drezner","given":"Jonathan A","non-dropping-particle":"","parse-names":false,"suffix":""},{"dropping-particle":"","family":"Baggish","given":"Aaron","non-dropping-particle":"","parse-names":false,"suffix":""},{"dropping-particle":"","family":"Papadakis","given":"Michael","non-dropping-particle":"","parse-names":false,"suffix":""},{"dropping-particle":"","family":"Wilson","given":"Mathew G","non-dropping-particle":"","parse-names":false,"suffix":""},{"dropping-particle":"","family":"Prutkin","given":"Jordan M","non-dropping-particle":"","parse-names":false,"suffix":""},{"dropping-particle":"","family":"Gerche","given":"Andre","non-dropping-particle":"La","parse-names":false,"suffix":""},{"dropping-particle":"","family":"Ackerman","given":"Michael J","non-dropping-particle":"","parse-names":false,"suffix":""},{"dropping-particle":"","family":"Borjesson","given":"Mats","non-dropping-particle":"","parse-names":false,"suffix":""},{"dropping-particle":"","family":"Salerno","given":"Jack C","non-dropping-particle":"","parse-names":false,"suffix":""},{"dropping-particle":"","family":"Asif","given":"Irfan M","non-dropping-particle":"","parse-names":false,"suffix":""},{"dropping-particle":"","family":"Owens","given":"David S","non-dropping-particle":"","parse-names":false,"suffix":""},{"dropping-particle":"","family":"Chung","given":"Eugene H","non-dropping-particle":"","parse-names":false,"suffix":""},{"dropping-particle":"","family":"Emery","given":"Michael S","non-dropping-particle":"","parse-names":false,"suffix":""},{"dropping-particle":"","family":"Froelicher","given":"Victor F","non-dropping-particle":"","parse-names":false,"suffix":""},{"dropping-particle":"","family":"Heidbuchel","given":"Hein","non-dropping-particle":"","parse-names":false,"suffix":""},{"dropping-particle":"","family":"Adamuz","given":"Carmen","non-dropping-particle":"","parse-names":false,"suffix":""},{"dropping-particle":"","family":"Asplund","given":"Chad A","non-dropping-particle":"","parse-names":false,"suffix":""},{"dropping-particle":"","family":"Cohen","given":"Gordon","non-dropping-particle":"","parse-names":false,"suffix":""},{"dropping-particle":"","family":"Harmon","given":"Kimberly G","non-dropping-particle":"","parse-names":false,"suffix":""},{"dropping-particle":"","family":"Marek","given":"Joseph C","non-dropping-particle":"","parse-names":false,"suffix":""},{"dropping-particle":"","family":"Molossi","given":"Silvana","non-dropping-particle":"","parse-names":false,"suffix":""},{"dropping-particle":"","family":"Niebauer","given":"Josef","non-dropping-particle":"","parse-names":false,"suffix":""},{"dropping-particle":"","family":"Pelto","given":"Hank F","non-dropping-particle":"","parse-names":false,"suffix":""},{"dropping-particle":"V","family":"Perez","given":"Marco","non-dropping-particle":"","parse-names":false,"suffix":""},{"dropping-particle":"","family":"Riding","given":"Nathan R","non-dropping-particle":"","parse-names":false,"suffix":""},{"dropping-particle":"","family":"Saarel","given":"Tess","non-dropping-particle":"","parse-names":false,"suffix":""},{"dropping-particle":"","family":"Schmied","given":"Christian M","non-dropping-particle":"","parse-names":false,"suffix":""},{"dropping-particle":"","family":"Shipon","given":"David M","non-dropping-particle":"","parse-names":false,"suffix":""},{"dropping-particle":"","family":"Stein","given":"Ricardo","non-dropping-particle":"","parse-names":false,"suffix":""},{"dropping-particle":"","family":"Vetter","given":"Victoria L","non-dropping-particle":"","parse-names":false,"suffix":""},{"dropping-particle":"","family":"Pelliccia","given":"Antonio","non-dropping-particle":"","parse-names":false,"suffix":""},{"dropping-particle":"","family":"Corrado","given":"Domenico","non-dropping-particle":"","parse-names":false,"suffix":""}],"container-title":"European heart journal","id":"ITEM-1","issued":{"date-parts":[["2017","2","20"]]},"title":"International recommendations for electrocardiographic interpretation in athletes.","type":"article-journal"},"uris":["http://www.mendeley.com/documents/?uuid=cfc251ae-846b-43de-9f59-12820592fae5"]}],"mendeley":{"formattedCitation":"&lt;sup&gt;7&lt;/sup&gt;","plainTextFormattedCitation":"7","previouslyFormattedCitation":"&lt;sup&gt;7&lt;/sup&gt;"},"properties":{"noteIndex":0},"schema":"https://github.com/citation-style-language/schema/raw/master/csl-citation.json"}</w:instrText>
      </w:r>
      <w:r w:rsidR="003238B0">
        <w:rPr>
          <w:rFonts w:asciiTheme="majorHAnsi" w:hAnsiTheme="majorHAnsi" w:cstheme="majorHAnsi"/>
          <w:lang w:val="en-US"/>
        </w:rPr>
        <w:fldChar w:fldCharType="separate"/>
      </w:r>
      <w:r w:rsidR="00F84124" w:rsidRPr="00F84124">
        <w:rPr>
          <w:rFonts w:asciiTheme="majorHAnsi" w:hAnsiTheme="majorHAnsi" w:cstheme="majorHAnsi"/>
          <w:noProof/>
          <w:vertAlign w:val="superscript"/>
          <w:lang w:val="en-US"/>
        </w:rPr>
        <w:t>7</w:t>
      </w:r>
      <w:r w:rsidR="003238B0">
        <w:rPr>
          <w:rFonts w:asciiTheme="majorHAnsi" w:hAnsiTheme="majorHAnsi" w:cstheme="majorHAnsi"/>
          <w:lang w:val="en-US"/>
        </w:rPr>
        <w:fldChar w:fldCharType="end"/>
      </w:r>
      <w:r w:rsidR="00582E54" w:rsidRPr="008546EF">
        <w:rPr>
          <w:rFonts w:asciiTheme="majorHAnsi" w:hAnsiTheme="majorHAnsi" w:cstheme="majorHAnsi"/>
          <w:lang w:val="en-US"/>
        </w:rPr>
        <w:t xml:space="preserve">. </w:t>
      </w:r>
      <w:r w:rsidR="00C404F8" w:rsidRPr="008546EF">
        <w:rPr>
          <w:rFonts w:asciiTheme="majorHAnsi" w:hAnsiTheme="majorHAnsi" w:cstheme="majorHAnsi"/>
          <w:lang w:val="en-US"/>
        </w:rPr>
        <w:t>The amplitude of the J point was measured at the end of the QRS complex (the onset of the ST-</w:t>
      </w:r>
      <w:r w:rsidR="00C404F8" w:rsidRPr="008546EF">
        <w:rPr>
          <w:rFonts w:asciiTheme="majorHAnsi" w:hAnsiTheme="majorHAnsi" w:cstheme="majorHAnsi"/>
          <w:lang w:val="en-US"/>
        </w:rPr>
        <w:lastRenderedPageBreak/>
        <w:t>segment) with reference to the onset of the QRS complex. The J point was considered elevated if ≥ 0.1 mV. The S wave duration in leads V1-V3 was considered prolonged if &gt; 55 msec</w:t>
      </w:r>
      <w:r w:rsidR="003238B0">
        <w:rPr>
          <w:rFonts w:asciiTheme="majorHAnsi" w:hAnsiTheme="majorHAnsi" w:cstheme="majorHAnsi"/>
          <w:lang w:val="en-US"/>
        </w:rPr>
        <w:fldChar w:fldCharType="begin" w:fldLock="1"/>
      </w:r>
      <w:r w:rsidR="00687B64">
        <w:rPr>
          <w:rFonts w:asciiTheme="majorHAnsi" w:hAnsiTheme="majorHAnsi" w:cstheme="majorHAnsi"/>
          <w:lang w:val="en-US"/>
        </w:rPr>
        <w:instrText>ADDIN CSL_CITATION {"citationItems":[{"id":"ITEM-1","itemData":{"DOI":"10.1093/europace/euy179","ISSN":"1532-2092","PMID":"30169617","abstract":"Aims To characterize the most common electrocardiographic (ECG) abnormalities in patients with arrhythmogenic right ventricular cardiomyopathy (ARVC), including anterior T-wave inversion (TWI) and to compare the characteristics of TWI in patients with ARVC and in a cohort of young healthy athletes and sedentary individuals. Methods and results The study population consisted of 162 patients with a definite diagnosis of ARVC and 129 young controls with anterior TWI. Cardiac disease was excluded in all controls after a comprehensive diagnostic work-up. The ECG was abnormal in 131 patients with ARVC (81%). Abnormalities included anterior TWI (n = 82, 51%), QRS duration ratio V2:V5 &gt;1.2 (n = 51, 31%), prolonged terminal S wave activation duration in V2 &gt;55 ms (n = 42, 26%), inferior TWI (n = 30, 18%), and lateral TWI (n = 26, 16%). The J-point preceding anterior TWI was &lt;0.1 mV in 80/82 (98%) patients with ARVC and in 98 (76%) controls. Among the ARVC patients with anterior TWI, 62 (77%) showed at least one additional abnormal feature, most commonly QRS duration ratio V2:V5 &gt; 1.2 (52%) and inferior or lateral TWI (47%). Conclusion The ECG is frequently abnormal in patients with ARVC and anterior TWI is the most common feature. Anterior TWI is usually accompanied by other abnormalities in ARVC, which are uncommon in healthy individuals. J point &lt;0.1 mV preceding anterior TWI is not specific to ARVC and is observed in the majority of healthy individuals, including athletes, indicating a limited role for differentiating physiology or normal variants from ARVC.","author":[{"dropping-particle":"","family":"Finocchiaro","given":"Gherardo","non-dropping-particle":"","parse-names":false,"suffix":""},{"dropping-particle":"","family":"Papadakis","given":"Michael","non-dropping-particle":"","parse-names":false,"suffix":""},{"dropping-particle":"","family":"Dhutia","given":"Harshil","non-dropping-particle":"","parse-names":false,"suffix":""},{"dropping-particle":"","family":"Zaidi","given":"Abbas","non-dropping-particle":"","parse-names":false,"suffix":""},{"dropping-particle":"","family":"Malhotra","given":"Aneil","non-dropping-particle":"","parse-names":false,"suffix":""},{"dropping-particle":"","family":"Fabi","given":"Elena","non-dropping-particle":"","parse-names":false,"suffix":""},{"dropping-particle":"","family":"Cappelletto","given":"Chiara","non-dropping-particle":"","parse-names":false,"suffix":""},{"dropping-particle":"","family":"Brook","given":"Joe","non-dropping-particle":"","parse-names":false,"suffix":""},{"dropping-particle":"","family":"Papatheodorou","given":"Efstathios","non-dropping-particle":"","parse-names":false,"suffix":""},{"dropping-particle":"","family":"Ensam","given":"Bode","non-dropping-particle":"","parse-names":false,"suffix":""},{"dropping-particle":"","family":"Miles","given":"Christopher J","non-dropping-particle":"","parse-names":false,"suffix":""},{"dropping-particle":"","family":"Bastiaenen","given":"Rachel","non-dropping-particle":"","parse-names":false,"suffix":""},{"dropping-particle":"","family":"Attard","given":"Virginia","non-dropping-particle":"","parse-names":false,"suffix":""},{"dropping-particle":"","family":"Homfray","given":"Tessa","non-dropping-particle":"","parse-names":false,"suffix":""},{"dropping-particle":"","family":"Sharma","given":"Rajan","non-dropping-particle":"","parse-names":false,"suffix":""},{"dropping-particle":"","family":"Tome","given":"Maite","non-dropping-particle":"","parse-names":false,"suffix":""},{"dropping-particle":"","family":"Carr-White","given":"Gerald","non-dropping-particle":"","parse-names":false,"suffix":""},{"dropping-particle":"","family":"Merlo","given":"Marco","non-dropping-particle":"","parse-names":false,"suffix":""},{"dropping-particle":"","family":"Behr","given":"Elijah R","non-dropping-particle":"","parse-names":false,"suffix":""},{"dropping-particle":"","family":"Sinagra","given":"Gianfranco","non-dropping-particle":"","parse-names":false,"suffix":""},{"dropping-particle":"","family":"Sharma","given":"Sanjay","non-dropping-particle":"","parse-names":false,"suffix":""}],"container-title":"Europace : European pacing, arrhythmias, and cardiac electrophysiology : journal of the working groups on cardiac pacing, arrhythmias, and cardiac cellular electrophysiology of the European Society of Cardiology","id":"ITEM-1","issued":{"date-parts":[["2018","8","29"]]},"title":"Electrocardiographic differentiation between 'benign T-wave inversion' and arrhythmogenic right ventricular cardiomyopathy.","type":"article-journal"},"uris":["http://www.mendeley.com/documents/?uuid=47c15bac-d966-4e06-a42f-9ac4945b81e2"]},{"id":"ITEM-2","itemData":{"DOI":"10.1016/j.jelectrocard.2008.12.011","ISSN":"1532-8430","PMID":"19193383","abstract":"The electrocardiogram (ECG) provides important information to aid in the diagnosis of arrhythmogenic right ventricular cardiomyopathy/dysplasia (ARVC/D). The ECG changes may be explained by the pathophysiology of the disease. The proximity of the right ventricle (RV) to the anterior chest leads (V(1) to V(4)) explains why the characteristic ECG abnormalities are most prominent in those lends. The specific ECG abnormalities reflect the pathophysiology of the disease including T-wave inversion due to scarring of the free wall of the RV, prolonged S-wave duration due to slow depolarization of the terminal part of the QRS because the RV is the last part of the heart to undergo depolatization, and epsilon waves due to slow conduction in the RV. The extent of ECG abnormalities correlate with the degree of structural change in the RV.","author":[{"dropping-particle":"","family":"Marcus","given":"Frank I","non-dropping-particle":"","parse-names":false,"suffix":""},{"dropping-particle":"","family":"Zareba","given":"Wojciech","non-dropping-particle":"","parse-names":false,"suffix":""}],"container-title":"Journal of electrocardiology","id":"ITEM-2","issue":"2","issued":{"date-parts":[["0"]]},"page":"136.e1-5","title":"The electrocardiogram in right ventricular cardiomyopathy/dysplasia. How can the electrocardiogram assist in understanding the pathologic and functional changes of the heart in this disease?","type":"article-journal","volume":"42"},"uris":["http://www.mendeley.com/documents/?uuid=de1c0cc0-b8f6-4074-9ba8-62d5da715bf5"]}],"mendeley":{"formattedCitation":"&lt;sup&gt;8,9&lt;/sup&gt;","plainTextFormattedCitation":"8,9","previouslyFormattedCitation":"&lt;sup&gt;8,9&lt;/sup&gt;"},"properties":{"noteIndex":0},"schema":"https://github.com/citation-style-language/schema/raw/master/csl-citation.json"}</w:instrText>
      </w:r>
      <w:r w:rsidR="003238B0">
        <w:rPr>
          <w:rFonts w:asciiTheme="majorHAnsi" w:hAnsiTheme="majorHAnsi" w:cstheme="majorHAnsi"/>
          <w:lang w:val="en-US"/>
        </w:rPr>
        <w:fldChar w:fldCharType="separate"/>
      </w:r>
      <w:r w:rsidR="00F84124" w:rsidRPr="00F84124">
        <w:rPr>
          <w:rFonts w:asciiTheme="majorHAnsi" w:hAnsiTheme="majorHAnsi" w:cstheme="majorHAnsi"/>
          <w:noProof/>
          <w:vertAlign w:val="superscript"/>
          <w:lang w:val="en-US"/>
        </w:rPr>
        <w:t>8,9</w:t>
      </w:r>
      <w:r w:rsidR="003238B0">
        <w:rPr>
          <w:rFonts w:asciiTheme="majorHAnsi" w:hAnsiTheme="majorHAnsi" w:cstheme="majorHAnsi"/>
          <w:lang w:val="en-US"/>
        </w:rPr>
        <w:fldChar w:fldCharType="end"/>
      </w:r>
      <w:r w:rsidR="00C404F8" w:rsidRPr="008546EF">
        <w:rPr>
          <w:rFonts w:asciiTheme="majorHAnsi" w:hAnsiTheme="majorHAnsi" w:cstheme="majorHAnsi"/>
          <w:lang w:val="en-US"/>
        </w:rPr>
        <w:t>.  ST-segment depression was considered significant if ≥</w:t>
      </w:r>
      <w:r w:rsidR="00077198" w:rsidRPr="008546EF">
        <w:rPr>
          <w:rFonts w:asciiTheme="majorHAnsi" w:hAnsiTheme="majorHAnsi" w:cstheme="majorHAnsi"/>
          <w:lang w:val="en-US"/>
        </w:rPr>
        <w:t xml:space="preserve"> </w:t>
      </w:r>
      <w:r w:rsidR="00C404F8" w:rsidRPr="008546EF">
        <w:rPr>
          <w:rFonts w:asciiTheme="majorHAnsi" w:hAnsiTheme="majorHAnsi" w:cstheme="majorHAnsi"/>
          <w:lang w:val="en-US"/>
        </w:rPr>
        <w:t>0.1 mV in ≥</w:t>
      </w:r>
      <w:r w:rsidR="0015445B" w:rsidRPr="008546EF">
        <w:rPr>
          <w:rFonts w:asciiTheme="majorHAnsi" w:hAnsiTheme="majorHAnsi" w:cstheme="majorHAnsi"/>
          <w:lang w:val="en-US"/>
        </w:rPr>
        <w:t xml:space="preserve"> </w:t>
      </w:r>
      <w:r w:rsidR="00C404F8" w:rsidRPr="008546EF">
        <w:rPr>
          <w:rFonts w:asciiTheme="majorHAnsi" w:hAnsiTheme="majorHAnsi" w:cstheme="majorHAnsi"/>
          <w:lang w:val="en-US"/>
        </w:rPr>
        <w:t>2 contiguous leads. An abnormal Q wave was defined as a Q wave with duration ≥ 40 msec or a Q/R ratio &gt; 0.25. The normal frontal cardiac axis was considered to be &gt;−30° but &lt;120°. Left atrial (LA) enlargement was defined by a P wave duration ≥ 0.12s in the frontal plane associated with a terminal P negativity in lead V1 of duration ≥ 0.04</w:t>
      </w:r>
      <w:r w:rsidR="0015445B" w:rsidRPr="008546EF">
        <w:rPr>
          <w:rFonts w:asciiTheme="majorHAnsi" w:hAnsiTheme="majorHAnsi" w:cstheme="majorHAnsi"/>
          <w:lang w:val="en-US"/>
        </w:rPr>
        <w:t xml:space="preserve"> </w:t>
      </w:r>
      <w:r w:rsidR="00C404F8" w:rsidRPr="008546EF">
        <w:rPr>
          <w:rFonts w:asciiTheme="majorHAnsi" w:hAnsiTheme="majorHAnsi" w:cstheme="majorHAnsi"/>
          <w:lang w:val="en-US"/>
        </w:rPr>
        <w:t>s and depth ≥ 0.1 mV</w:t>
      </w:r>
      <w:r w:rsidR="003238B0">
        <w:rPr>
          <w:rFonts w:asciiTheme="majorHAnsi" w:hAnsiTheme="majorHAnsi" w:cstheme="majorHAnsi"/>
          <w:lang w:val="en-US"/>
        </w:rPr>
        <w:fldChar w:fldCharType="begin" w:fldLock="1"/>
      </w:r>
      <w:r w:rsidR="00687B64">
        <w:rPr>
          <w:rFonts w:asciiTheme="majorHAnsi" w:hAnsiTheme="majorHAnsi" w:cstheme="majorHAnsi"/>
          <w:lang w:val="en-US"/>
        </w:rPr>
        <w:instrText>ADDIN CSL_CITATION {"citationItems":[{"id":"ITEM-1","itemData":{"DOI":"10.1093/eurheartj/ehw631","ISSN":"1522-9645","PMID":"28329355","abstract":"Sudden cardiac death (SCD) is the leading cause of mortality in athletes during sport. A variety of mostly hereditary, structural, or electrical cardiac disorders are associated with SCD in young athletes, the majority of which can be identified or suggested by abnormalities on a resting 12-lead electrocardiogram (ECG). Whether used for diagnostic or screening purposes, physicians responsible for the cardiovascular care of athletes should be knowledgeable and competent in ECG interpretation in athletes. However, in most countries a shortage of physician expertise limits wider application of the ECG in the care of the athlete. A critical need exists for physician education in modern ECG interpretation that distinguishes normal physiological adaptations in athletes from distinctly abnormal findings suggestive of underlying pathology. Since the original 2010 European Society of Cardiology recommendations for ECG interpretation in athletes, ECG standards have evolved quickly over the last decade; pushed by a growing body of scientific data that both tests proposed criteria sets and establishes new evidence to guide refinements. On 26-27 February 2015, an international group of experts in sports cardiology, inherited cardiac disease, and sports medicine convened in Seattle, Washington, to update contemporary standards for ECG interpretation in athletes. The objective of the meeting was to define and revise ECG interpretation standards based on new and emerging research and to develop a clear guide to the proper evaluation of ECG abnormalities in athletes. This statement represents an international consensus for ECG interpretation in athletes and provides expert opinion-based recommendations linking specific ECG abnormalities and the secondary evaluation for conditions associated with SCD.","author":[{"dropping-particle":"","family":"Sharma","given":"Sanjay","non-dropping-particle":"","parse-names":false,"suffix":""},{"dropping-particle":"","family":"Drezner","given":"Jonathan A","non-dropping-particle":"","parse-names":false,"suffix":""},{"dropping-particle":"","family":"Baggish","given":"Aaron","non-dropping-particle":"","parse-names":false,"suffix":""},{"dropping-particle":"","family":"Papadakis","given":"Michael","non-dropping-particle":"","parse-names":false,"suffix":""},{"dropping-particle":"","family":"Wilson","given":"Mathew G","non-dropping-particle":"","parse-names":false,"suffix":""},{"dropping-particle":"","family":"Prutkin","given":"Jordan M","non-dropping-particle":"","parse-names":false,"suffix":""},{"dropping-particle":"","family":"Gerche","given":"Andre","non-dropping-particle":"La","parse-names":false,"suffix":""},{"dropping-particle":"","family":"Ackerman","given":"Michael J","non-dropping-particle":"","parse-names":false,"suffix":""},{"dropping-particle":"","family":"Borjesson","given":"Mats","non-dropping-particle":"","parse-names":false,"suffix":""},{"dropping-particle":"","family":"Salerno","given":"Jack C","non-dropping-particle":"","parse-names":false,"suffix":""},{"dropping-particle":"","family":"Asif","given":"Irfan M","non-dropping-particle":"","parse-names":false,"suffix":""},{"dropping-particle":"","family":"Owens","given":"David S","non-dropping-particle":"","parse-names":false,"suffix":""},{"dropping-particle":"","family":"Chung","given":"Eugene H","non-dropping-particle":"","parse-names":false,"suffix":""},{"dropping-particle":"","family":"Emery","given":"Michael S","non-dropping-particle":"","parse-names":false,"suffix":""},{"dropping-particle":"","family":"Froelicher","given":"Victor F","non-dropping-particle":"","parse-names":false,"suffix":""},{"dropping-particle":"","family":"Heidbuchel","given":"Hein","non-dropping-particle":"","parse-names":false,"suffix":""},{"dropping-particle":"","family":"Adamuz","given":"Carmen","non-dropping-particle":"","parse-names":false,"suffix":""},{"dropping-particle":"","family":"Asplund","given":"Chad A","non-dropping-particle":"","parse-names":false,"suffix":""},{"dropping-particle":"","family":"Cohen","given":"Gordon","non-dropping-particle":"","parse-names":false,"suffix":""},{"dropping-particle":"","family":"Harmon","given":"Kimberly G","non-dropping-particle":"","parse-names":false,"suffix":""},{"dropping-particle":"","family":"Marek","given":"Joseph C","non-dropping-particle":"","parse-names":false,"suffix":""},{"dropping-particle":"","family":"Molossi","given":"Silvana","non-dropping-particle":"","parse-names":false,"suffix":""},{"dropping-particle":"","family":"Niebauer","given":"Josef","non-dropping-particle":"","parse-names":false,"suffix":""},{"dropping-particle":"","family":"Pelto","given":"Hank F","non-dropping-particle":"","parse-names":false,"suffix":""},{"dropping-particle":"V","family":"Perez","given":"Marco","non-dropping-particle":"","parse-names":false,"suffix":""},{"dropping-particle":"","family":"Riding","given":"Nathan R","non-dropping-particle":"","parse-names":false,"suffix":""},{"dropping-particle":"","family":"Saarel","given":"Tess","non-dropping-particle":"","parse-names":false,"suffix":""},{"dropping-particle":"","family":"Schmied","given":"Christian M","non-dropping-particle":"","parse-names":false,"suffix":""},{"dropping-particle":"","family":"Shipon","given":"David M","non-dropping-particle":"","parse-names":false,"suffix":""},{"dropping-particle":"","family":"Stein","given":"Ricardo","non-dropping-particle":"","parse-names":false,"suffix":""},{"dropping-particle":"","family":"Vetter","given":"Victoria L","non-dropping-particle":"","parse-names":false,"suffix":""},{"dropping-particle":"","family":"Pelliccia","given":"Antonio","non-dropping-particle":"","parse-names":false,"suffix":""},{"dropping-particle":"","family":"Corrado","given":"Domenico","non-dropping-particle":"","parse-names":false,"suffix":""}],"container-title":"European heart journal","id":"ITEM-1","issued":{"date-parts":[["2017","2","20"]]},"title":"International recommendations for electrocardiographic interpretation in athletes.","type":"article-journal"},"uris":["http://www.mendeley.com/documents/?uuid=cfc251ae-846b-43de-9f59-12820592fae5"]}],"mendeley":{"formattedCitation":"&lt;sup&gt;7&lt;/sup&gt;","plainTextFormattedCitation":"7","previouslyFormattedCitation":"&lt;sup&gt;7&lt;/sup&gt;"},"properties":{"noteIndex":0},"schema":"https://github.com/citation-style-language/schema/raw/master/csl-citation.json"}</w:instrText>
      </w:r>
      <w:r w:rsidR="003238B0">
        <w:rPr>
          <w:rFonts w:asciiTheme="majorHAnsi" w:hAnsiTheme="majorHAnsi" w:cstheme="majorHAnsi"/>
          <w:lang w:val="en-US"/>
        </w:rPr>
        <w:fldChar w:fldCharType="separate"/>
      </w:r>
      <w:r w:rsidR="00F84124" w:rsidRPr="00F84124">
        <w:rPr>
          <w:rFonts w:asciiTheme="majorHAnsi" w:hAnsiTheme="majorHAnsi" w:cstheme="majorHAnsi"/>
          <w:noProof/>
          <w:vertAlign w:val="superscript"/>
          <w:lang w:val="en-US"/>
        </w:rPr>
        <w:t>7</w:t>
      </w:r>
      <w:r w:rsidR="003238B0">
        <w:rPr>
          <w:rFonts w:asciiTheme="majorHAnsi" w:hAnsiTheme="majorHAnsi" w:cstheme="majorHAnsi"/>
          <w:lang w:val="en-US"/>
        </w:rPr>
        <w:fldChar w:fldCharType="end"/>
      </w:r>
      <w:r w:rsidR="00C404F8" w:rsidRPr="008546EF">
        <w:rPr>
          <w:rFonts w:asciiTheme="majorHAnsi" w:hAnsiTheme="majorHAnsi" w:cstheme="majorHAnsi"/>
          <w:lang w:val="en-US"/>
        </w:rPr>
        <w:t xml:space="preserve">.  Low ECG voltages were defined as </w:t>
      </w:r>
      <w:r w:rsidR="00C404F8" w:rsidRPr="008546EF">
        <w:rPr>
          <w:rFonts w:asciiTheme="majorHAnsi" w:hAnsiTheme="majorHAnsi" w:cstheme="majorHAnsi"/>
          <w:color w:val="222222"/>
          <w:highlight w:val="white"/>
          <w:lang w:val="en-US"/>
        </w:rPr>
        <w:t>QRS amplitude ≤1.0 mV in all of</w:t>
      </w:r>
      <w:r w:rsidR="005134E9" w:rsidRPr="008546EF">
        <w:rPr>
          <w:rFonts w:asciiTheme="majorHAnsi" w:hAnsiTheme="majorHAnsi" w:cstheme="majorHAnsi"/>
          <w:color w:val="222222"/>
          <w:highlight w:val="white"/>
          <w:lang w:val="en-US"/>
        </w:rPr>
        <w:t xml:space="preserve"> </w:t>
      </w:r>
      <w:r w:rsidR="00C404F8" w:rsidRPr="008546EF">
        <w:rPr>
          <w:rFonts w:asciiTheme="majorHAnsi" w:hAnsiTheme="majorHAnsi" w:cstheme="majorHAnsi"/>
          <w:color w:val="222222"/>
          <w:highlight w:val="white"/>
          <w:lang w:val="en-US"/>
        </w:rPr>
        <w:t>the precordial leads and/or</w:t>
      </w:r>
      <w:r w:rsidR="00C404F8" w:rsidRPr="008546EF">
        <w:rPr>
          <w:rFonts w:asciiTheme="majorHAnsi" w:hAnsiTheme="majorHAnsi" w:cstheme="majorHAnsi"/>
          <w:vertAlign w:val="superscript"/>
          <w:lang w:val="en-US"/>
        </w:rPr>
        <w:t xml:space="preserve"> </w:t>
      </w:r>
      <w:r w:rsidR="00C404F8" w:rsidRPr="008546EF">
        <w:rPr>
          <w:rFonts w:asciiTheme="majorHAnsi" w:hAnsiTheme="majorHAnsi" w:cstheme="majorHAnsi"/>
          <w:color w:val="222222"/>
          <w:highlight w:val="white"/>
          <w:lang w:val="en-US"/>
        </w:rPr>
        <w:t>QRS amplitude ≤0.5 mV in all of the limb leads</w:t>
      </w:r>
      <w:r w:rsidR="003238B0">
        <w:rPr>
          <w:rFonts w:asciiTheme="majorHAnsi" w:hAnsiTheme="majorHAnsi" w:cstheme="majorHAnsi"/>
          <w:color w:val="222222"/>
          <w:highlight w:val="white"/>
          <w:lang w:val="en-US"/>
        </w:rPr>
        <w:fldChar w:fldCharType="begin" w:fldLock="1"/>
      </w:r>
      <w:r w:rsidR="00687B64">
        <w:rPr>
          <w:rFonts w:asciiTheme="majorHAnsi" w:hAnsiTheme="majorHAnsi" w:cstheme="majorHAnsi"/>
          <w:color w:val="222222"/>
          <w:highlight w:val="white"/>
          <w:lang w:val="en-US"/>
        </w:rPr>
        <w:instrText>ADDIN CSL_CITATION {"citationItems":[{"id":"ITEM-1","itemData":{"DOI":"10.2459/JCM.0b013e3283536534","author":[{"dropping-particle":"","family":"Finocchiaro","given":"Gherardo","non-dropping-particle":"","parse-names":false,"suffix":""},{"dropping-particle":"","family":"Pinamonti","given":"Bruno","non-dropping-particle":"","parse-names":false,"suffix":""},{"dropping-particle":"","family":"Merlo","given":"Marco","non-dropping-particle":"","parse-names":false,"suffix":""},{"dropping-particle":"","family":"Giannini","given":"Francesco","non-dropping-particle":"","parse-names":false,"suffix":""},{"dropping-particle":"","family":"Barbati","given":"Giulia","non-dropping-particle":"","parse-names":false,"suffix":""},{"dropping-particle":"","family":"Pivetta","given":"Alberto","non-dropping-particle":"","parse-names":false,"suffix":""},{"dropping-particle":"","family":"Santarossa","given":"Elena","non-dropping-particle":"","parse-names":false,"suffix":""},{"dropping-particle":"","family":"Doimo","given":"Sara","non-dropping-particle":"","parse-names":false,"suffix":""},{"dropping-particle":"","family":"Depellegrin","given":"Alessandro","non-dropping-particle":"","parse-names":false,"suffix":""},{"dropping-particle":"","family":"Bussani","given":"Rossana","non-dropping-particle":"","parse-names":false,"suffix":""},{"dropping-particle":"","family":"Sinagra","given":"Gianfranco","non-dropping-particle":"","parse-names":false,"suffix":""}],"id":"ITEM-1","issued":{"date-parts":[["2009"]]},"title":"Focus on cardiac amyloidosis : a single-center experience with a long-term follow-up","type":"article-journal"},"uris":["http://www.mendeley.com/documents/?uuid=0460c280-cbae-42af-b5e0-846b433a668b"]}],"mendeley":{"formattedCitation":"&lt;sup&gt;10&lt;/sup&gt;","plainTextFormattedCitation":"10","previouslyFormattedCitation":"&lt;sup&gt;10&lt;/sup&gt;"},"properties":{"noteIndex":0},"schema":"https://github.com/citation-style-language/schema/raw/master/csl-citation.json"}</w:instrText>
      </w:r>
      <w:r w:rsidR="003238B0">
        <w:rPr>
          <w:rFonts w:asciiTheme="majorHAnsi" w:hAnsiTheme="majorHAnsi" w:cstheme="majorHAnsi"/>
          <w:color w:val="222222"/>
          <w:highlight w:val="white"/>
          <w:lang w:val="en-US"/>
        </w:rPr>
        <w:fldChar w:fldCharType="separate"/>
      </w:r>
      <w:r w:rsidR="00F84124" w:rsidRPr="00F84124">
        <w:rPr>
          <w:rFonts w:asciiTheme="majorHAnsi" w:hAnsiTheme="majorHAnsi" w:cstheme="majorHAnsi"/>
          <w:noProof/>
          <w:color w:val="222222"/>
          <w:highlight w:val="white"/>
          <w:vertAlign w:val="superscript"/>
          <w:lang w:val="en-US"/>
        </w:rPr>
        <w:t>10</w:t>
      </w:r>
      <w:r w:rsidR="003238B0">
        <w:rPr>
          <w:rFonts w:asciiTheme="majorHAnsi" w:hAnsiTheme="majorHAnsi" w:cstheme="majorHAnsi"/>
          <w:color w:val="222222"/>
          <w:highlight w:val="white"/>
          <w:lang w:val="en-US"/>
        </w:rPr>
        <w:fldChar w:fldCharType="end"/>
      </w:r>
      <w:r w:rsidR="00C404F8" w:rsidRPr="008546EF">
        <w:rPr>
          <w:rFonts w:asciiTheme="majorHAnsi" w:hAnsiTheme="majorHAnsi" w:cstheme="majorHAnsi"/>
          <w:lang w:val="en-US"/>
        </w:rPr>
        <w:t xml:space="preserve">. </w:t>
      </w:r>
    </w:p>
    <w:p w14:paraId="086BBBB6" w14:textId="77777777" w:rsidR="00F15E82" w:rsidRDefault="00F15E82" w:rsidP="0015445B">
      <w:pPr>
        <w:spacing w:before="100" w:beforeAutospacing="1" w:after="100" w:afterAutospacing="1" w:line="480" w:lineRule="auto"/>
        <w:rPr>
          <w:rFonts w:asciiTheme="majorHAnsi" w:hAnsiTheme="majorHAnsi" w:cstheme="majorHAnsi"/>
          <w:b/>
          <w:lang w:val="en-US"/>
        </w:rPr>
      </w:pPr>
      <w:bookmarkStart w:id="4" w:name="_sv5z1ieo59d5" w:colFirst="0" w:colLast="0"/>
      <w:bookmarkEnd w:id="4"/>
    </w:p>
    <w:p w14:paraId="6223D6AC" w14:textId="06410BBB" w:rsidR="00F85031" w:rsidRPr="008546EF" w:rsidRDefault="00C404F8" w:rsidP="0015445B">
      <w:pPr>
        <w:spacing w:before="100" w:beforeAutospacing="1" w:after="100" w:afterAutospacing="1" w:line="480" w:lineRule="auto"/>
        <w:rPr>
          <w:rFonts w:asciiTheme="majorHAnsi" w:hAnsiTheme="majorHAnsi" w:cstheme="majorHAnsi"/>
          <w:b/>
          <w:lang w:val="en-US"/>
        </w:rPr>
      </w:pPr>
      <w:r w:rsidRPr="008546EF">
        <w:rPr>
          <w:rFonts w:asciiTheme="majorHAnsi" w:hAnsiTheme="majorHAnsi" w:cstheme="majorHAnsi"/>
          <w:b/>
          <w:lang w:val="en-US"/>
        </w:rPr>
        <w:t>Exercise tolerance test</w:t>
      </w:r>
    </w:p>
    <w:p w14:paraId="7CE5DDD6" w14:textId="217D0111" w:rsidR="00381331" w:rsidRDefault="00C404F8">
      <w:pPr>
        <w:spacing w:line="480" w:lineRule="auto"/>
        <w:rPr>
          <w:rFonts w:asciiTheme="majorHAnsi" w:hAnsiTheme="majorHAnsi" w:cstheme="majorHAnsi"/>
          <w:lang w:val="en-US"/>
        </w:rPr>
      </w:pPr>
      <w:r w:rsidRPr="008546EF">
        <w:rPr>
          <w:rFonts w:asciiTheme="majorHAnsi" w:hAnsiTheme="majorHAnsi" w:cstheme="majorHAnsi"/>
          <w:lang w:val="en-US"/>
        </w:rPr>
        <w:t>Patients performed a standard Bruce Protocol treadmill test</w:t>
      </w:r>
      <w:r w:rsidR="004078CC">
        <w:rPr>
          <w:rFonts w:asciiTheme="majorHAnsi" w:hAnsiTheme="majorHAnsi" w:cstheme="majorHAnsi"/>
          <w:lang w:val="en-US"/>
        </w:rPr>
        <w:t xml:space="preserve"> according to clinical guidelines</w:t>
      </w:r>
      <w:r w:rsidR="004078CC">
        <w:rPr>
          <w:rFonts w:asciiTheme="majorHAnsi" w:hAnsiTheme="majorHAnsi" w:cstheme="majorHAnsi"/>
          <w:lang w:val="en-US"/>
        </w:rPr>
        <w:fldChar w:fldCharType="begin" w:fldLock="1"/>
      </w:r>
      <w:r w:rsidR="00687B64">
        <w:rPr>
          <w:rFonts w:asciiTheme="majorHAnsi" w:hAnsiTheme="majorHAnsi" w:cstheme="majorHAnsi"/>
          <w:lang w:val="en-US"/>
        </w:rPr>
        <w:instrText>ADDIN CSL_CITATION {"citationItems":[{"id":"ITEM-1","itemData":{"DOI":"10.1161/CIRCULATIONAHA.109.192520","ISSN":"1524-4539","PMID":"19487589","author":[{"dropping-particle":"","family":"Myers","given":"Jonathan","non-dropping-particle":"","parse-names":false,"suffix":""},{"dropping-particle":"","family":"Arena","given":"Ross","non-dropping-particle":"","parse-names":false,"suffix":""},{"dropping-particle":"","family":"Franklin","given":"Barry","non-dropping-particle":"","parse-names":false,"suffix":""},{"dropping-particle":"","family":"Pina","given":"Ileana","non-dropping-particle":"","parse-names":false,"suffix":""},{"dropping-particle":"","family":"Kraus","given":"William E","non-dropping-particle":"","parse-names":false,"suffix":""},{"dropping-particle":"","family":"McInnis","given":"Kyle","non-dropping-particle":"","parse-names":false,"suffix":""},{"dropping-particle":"","family":"Balady","given":"Gary J","non-dropping-particle":"","parse-names":false,"suffix":""},{"dropping-particle":"","family":"American Heart Association Committee on Exercise, Cardiac Rehabilitation, and Prevention of the Council on Clinical Cardiology, the Council on Nutrition, Physical Activity, and Metabolism","given":"and the Council on Cardiovascular Nursing","non-dropping-particle":"","parse-names":false,"suffix":""}],"container-title":"Circulation","id":"ITEM-1","issue":"24","issued":{"date-parts":[["2009","6","23"]]},"page":"3144-61","title":"Recommendations for clinical exercise laboratories: a scientific statement from the american heart association.","type":"article-journal","volume":"119"},"uris":["http://www.mendeley.com/documents/?uuid=18135cc6-cd21-4c07-b18f-e7894d25b4c4"]}],"mendeley":{"formattedCitation":"&lt;sup&gt;11&lt;/sup&gt;","plainTextFormattedCitation":"11","previouslyFormattedCitation":"&lt;sup&gt;11&lt;/sup&gt;"},"properties":{"noteIndex":0},"schema":"https://github.com/citation-style-language/schema/raw/master/csl-citation.json"}</w:instrText>
      </w:r>
      <w:r w:rsidR="004078CC">
        <w:rPr>
          <w:rFonts w:asciiTheme="majorHAnsi" w:hAnsiTheme="majorHAnsi" w:cstheme="majorHAnsi"/>
          <w:lang w:val="en-US"/>
        </w:rPr>
        <w:fldChar w:fldCharType="separate"/>
      </w:r>
      <w:r w:rsidR="00F84124" w:rsidRPr="00F84124">
        <w:rPr>
          <w:rFonts w:asciiTheme="majorHAnsi" w:hAnsiTheme="majorHAnsi" w:cstheme="majorHAnsi"/>
          <w:noProof/>
          <w:vertAlign w:val="superscript"/>
          <w:lang w:val="en-US"/>
        </w:rPr>
        <w:t>11</w:t>
      </w:r>
      <w:r w:rsidR="004078CC">
        <w:rPr>
          <w:rFonts w:asciiTheme="majorHAnsi" w:hAnsiTheme="majorHAnsi" w:cstheme="majorHAnsi"/>
          <w:lang w:val="en-US"/>
        </w:rPr>
        <w:fldChar w:fldCharType="end"/>
      </w:r>
      <w:r w:rsidRPr="008546EF">
        <w:rPr>
          <w:rFonts w:asciiTheme="majorHAnsi" w:hAnsiTheme="majorHAnsi" w:cstheme="majorHAnsi"/>
          <w:lang w:val="en-US"/>
        </w:rPr>
        <w:t>. Because a high-quality standard 12-lead ECG with electrodes placed on the limbs cannot be obtained during exercise, electrode</w:t>
      </w:r>
      <w:r w:rsidR="00B90ED3" w:rsidRPr="008546EF">
        <w:rPr>
          <w:rFonts w:asciiTheme="majorHAnsi" w:hAnsiTheme="majorHAnsi" w:cstheme="majorHAnsi"/>
          <w:lang w:val="en-US"/>
        </w:rPr>
        <w:t>s</w:t>
      </w:r>
      <w:r w:rsidRPr="008546EF">
        <w:rPr>
          <w:rFonts w:asciiTheme="majorHAnsi" w:hAnsiTheme="majorHAnsi" w:cstheme="majorHAnsi"/>
          <w:lang w:val="en-US"/>
        </w:rPr>
        <w:t xml:space="preserve"> were placed on the torso (with the limb electrodes on the trunk of the body to </w:t>
      </w:r>
      <w:r w:rsidRPr="008546EF">
        <w:rPr>
          <w:rFonts w:asciiTheme="majorHAnsi" w:hAnsiTheme="majorHAnsi" w:cstheme="majorHAnsi"/>
          <w:lang w:val="en-GB"/>
        </w:rPr>
        <w:t xml:space="preserve">minimize motion and muscle </w:t>
      </w:r>
      <w:r w:rsidR="00485E87" w:rsidRPr="008546EF">
        <w:rPr>
          <w:rFonts w:asciiTheme="majorHAnsi" w:hAnsiTheme="majorHAnsi" w:cstheme="majorHAnsi"/>
          <w:lang w:val="en-GB"/>
        </w:rPr>
        <w:t>artefacts</w:t>
      </w:r>
      <w:r w:rsidRPr="008546EF">
        <w:rPr>
          <w:rFonts w:asciiTheme="majorHAnsi" w:hAnsiTheme="majorHAnsi" w:cstheme="majorHAnsi"/>
          <w:lang w:val="en-GB"/>
        </w:rPr>
        <w:t xml:space="preserve"> during exercise). A resting supine standard 12-lead ECG was obtained before exercise</w:t>
      </w:r>
      <w:r w:rsidRPr="008546EF">
        <w:rPr>
          <w:rFonts w:asciiTheme="majorHAnsi" w:hAnsiTheme="majorHAnsi" w:cstheme="majorHAnsi"/>
          <w:i/>
          <w:iCs/>
          <w:lang w:val="en-GB"/>
        </w:rPr>
        <w:t xml:space="preserve">. </w:t>
      </w:r>
      <w:r w:rsidRPr="008546EF">
        <w:rPr>
          <w:rFonts w:asciiTheme="majorHAnsi" w:hAnsiTheme="majorHAnsi" w:cstheme="majorHAnsi"/>
          <w:lang w:val="en-GB"/>
        </w:rPr>
        <w:t xml:space="preserve">Maximum heart rate (HR), blood pressure (BP), metabolic equivalents (METS), time of exercise (min), repolarization changes and arrhythmias during exercise were analysed. </w:t>
      </w:r>
      <w:r w:rsidR="00D8711D" w:rsidRPr="008546EF">
        <w:rPr>
          <w:rFonts w:asciiTheme="majorHAnsi" w:hAnsiTheme="majorHAnsi" w:cstheme="majorHAnsi"/>
          <w:lang w:val="en-US"/>
        </w:rPr>
        <w:t xml:space="preserve">The exercise test was terminated </w:t>
      </w:r>
      <w:r w:rsidR="001761B7">
        <w:rPr>
          <w:rFonts w:asciiTheme="majorHAnsi" w:hAnsiTheme="majorHAnsi" w:cstheme="majorHAnsi"/>
          <w:lang w:val="en-US"/>
        </w:rPr>
        <w:t>according to patient request to stop</w:t>
      </w:r>
      <w:r w:rsidR="00D8711D" w:rsidRPr="008546EF">
        <w:rPr>
          <w:rFonts w:asciiTheme="majorHAnsi" w:hAnsiTheme="majorHAnsi" w:cstheme="majorHAnsi"/>
          <w:lang w:val="en-US"/>
        </w:rPr>
        <w:t xml:space="preserve"> due to symptoms (such as fatigue, dyspnea or chest pain) or if it was deemed medically necessary due to any of the following clinical findings: </w:t>
      </w:r>
      <w:r w:rsidR="000F2445" w:rsidRPr="008546EF">
        <w:rPr>
          <w:rFonts w:asciiTheme="majorHAnsi" w:hAnsiTheme="majorHAnsi" w:cstheme="majorHAnsi"/>
          <w:lang w:val="en-US"/>
        </w:rPr>
        <w:t>ST-segment elevation (&gt;1.0 mm) in leads without preexisting Q waves because of prior myocardial infarction</w:t>
      </w:r>
      <w:r w:rsidR="00D8711D" w:rsidRPr="008546EF">
        <w:rPr>
          <w:rFonts w:asciiTheme="majorHAnsi" w:hAnsiTheme="majorHAnsi" w:cstheme="majorHAnsi"/>
          <w:lang w:val="en-US"/>
        </w:rPr>
        <w:t xml:space="preserve">; persistent ≥10 mmHg decline in systolic blood </w:t>
      </w:r>
      <w:r w:rsidR="00D8711D" w:rsidRPr="008546EF">
        <w:rPr>
          <w:rFonts w:asciiTheme="majorHAnsi" w:hAnsiTheme="majorHAnsi" w:cstheme="majorHAnsi"/>
          <w:lang w:val="en-US"/>
        </w:rPr>
        <w:lastRenderedPageBreak/>
        <w:t xml:space="preserve">pressure (SBP); a hypertensive (SBP &gt; 280 mm Hg, diastolic blood pressure &gt; 120 mm Hg) blood pressure response; or the development of significant arrhythmias. </w:t>
      </w:r>
    </w:p>
    <w:p w14:paraId="13EF5DCD" w14:textId="3BE7EA65" w:rsidR="00F85031" w:rsidRPr="008546EF" w:rsidRDefault="00D8711D">
      <w:pPr>
        <w:spacing w:line="480" w:lineRule="auto"/>
        <w:rPr>
          <w:rFonts w:asciiTheme="majorHAnsi" w:hAnsiTheme="majorHAnsi" w:cstheme="majorHAnsi"/>
          <w:lang w:val="en-US"/>
        </w:rPr>
      </w:pPr>
      <w:r w:rsidRPr="008546EF">
        <w:rPr>
          <w:rFonts w:asciiTheme="majorHAnsi" w:hAnsiTheme="majorHAnsi" w:cstheme="majorHAnsi"/>
          <w:lang w:val="en-GB"/>
        </w:rPr>
        <w:t>Exercise-induced arrhythmic response (EIAR) was defined by the development of complex ventricular arrhythmias</w:t>
      </w:r>
      <w:r w:rsidR="00B00EE5" w:rsidRPr="008546EF">
        <w:rPr>
          <w:rFonts w:asciiTheme="majorHAnsi" w:hAnsiTheme="majorHAnsi" w:cstheme="majorHAnsi"/>
          <w:lang w:val="en-GB"/>
        </w:rPr>
        <w:t>, after stage 2 of exercise</w:t>
      </w:r>
      <w:r w:rsidRPr="008546EF">
        <w:rPr>
          <w:rFonts w:asciiTheme="majorHAnsi" w:hAnsiTheme="majorHAnsi" w:cstheme="majorHAnsi"/>
          <w:lang w:val="en-GB"/>
        </w:rPr>
        <w:t xml:space="preserve">: </w:t>
      </w:r>
      <w:r w:rsidR="005960F6" w:rsidRPr="008546EF">
        <w:rPr>
          <w:rFonts w:asciiTheme="majorHAnsi" w:hAnsiTheme="majorHAnsi" w:cstheme="majorHAnsi"/>
          <w:lang w:val="en-GB"/>
        </w:rPr>
        <w:t xml:space="preserve">bi/trigeminy, </w:t>
      </w:r>
      <w:r w:rsidR="00381331">
        <w:rPr>
          <w:rFonts w:asciiTheme="majorHAnsi" w:hAnsiTheme="majorHAnsi" w:cstheme="majorHAnsi"/>
          <w:lang w:val="en-GB"/>
        </w:rPr>
        <w:t>≥ 1 couplet</w:t>
      </w:r>
      <w:r w:rsidRPr="008546EF">
        <w:rPr>
          <w:rFonts w:asciiTheme="majorHAnsi" w:hAnsiTheme="majorHAnsi" w:cstheme="majorHAnsi"/>
          <w:lang w:val="en-GB"/>
        </w:rPr>
        <w:t>,</w:t>
      </w:r>
      <w:r w:rsidR="00381331">
        <w:rPr>
          <w:rFonts w:asciiTheme="majorHAnsi" w:hAnsiTheme="majorHAnsi" w:cstheme="majorHAnsi"/>
          <w:lang w:val="en-GB"/>
        </w:rPr>
        <w:t xml:space="preserve"> ≥ triplet</w:t>
      </w:r>
      <w:r w:rsidRPr="008546EF">
        <w:rPr>
          <w:rFonts w:asciiTheme="majorHAnsi" w:hAnsiTheme="majorHAnsi" w:cstheme="majorHAnsi"/>
          <w:lang w:val="en-GB"/>
        </w:rPr>
        <w:t>,</w:t>
      </w:r>
      <w:r w:rsidR="00381331">
        <w:rPr>
          <w:rFonts w:asciiTheme="majorHAnsi" w:hAnsiTheme="majorHAnsi" w:cstheme="majorHAnsi"/>
          <w:lang w:val="en-GB"/>
        </w:rPr>
        <w:t xml:space="preserve"> ≥ 1 episode of</w:t>
      </w:r>
      <w:r w:rsidRPr="008546EF">
        <w:rPr>
          <w:rFonts w:asciiTheme="majorHAnsi" w:hAnsiTheme="majorHAnsi" w:cstheme="majorHAnsi"/>
          <w:lang w:val="en-GB"/>
        </w:rPr>
        <w:t xml:space="preserve"> non</w:t>
      </w:r>
      <w:r w:rsidR="00A21D49">
        <w:rPr>
          <w:rFonts w:asciiTheme="majorHAnsi" w:hAnsiTheme="majorHAnsi" w:cstheme="majorHAnsi"/>
          <w:lang w:val="en-GB"/>
        </w:rPr>
        <w:t>-</w:t>
      </w:r>
      <w:r w:rsidRPr="008546EF">
        <w:rPr>
          <w:rFonts w:asciiTheme="majorHAnsi" w:hAnsiTheme="majorHAnsi" w:cstheme="majorHAnsi"/>
          <w:lang w:val="en-GB"/>
        </w:rPr>
        <w:t>sustained ventricular tachycardia</w:t>
      </w:r>
      <w:r w:rsidR="00FE39F2">
        <w:rPr>
          <w:rFonts w:asciiTheme="majorHAnsi" w:hAnsiTheme="majorHAnsi" w:cstheme="majorHAnsi"/>
          <w:lang w:val="en-GB"/>
        </w:rPr>
        <w:t xml:space="preserve"> (</w:t>
      </w:r>
      <w:r w:rsidR="00483C58">
        <w:rPr>
          <w:rFonts w:asciiTheme="majorHAnsi" w:hAnsiTheme="majorHAnsi" w:cstheme="majorHAnsi"/>
          <w:lang w:val="en-GB"/>
        </w:rPr>
        <w:t>NS</w:t>
      </w:r>
      <w:r w:rsidR="00FE39F2">
        <w:rPr>
          <w:rFonts w:asciiTheme="majorHAnsi" w:hAnsiTheme="majorHAnsi" w:cstheme="majorHAnsi"/>
          <w:lang w:val="en-GB"/>
        </w:rPr>
        <w:t>VT)</w:t>
      </w:r>
      <w:r w:rsidRPr="008546EF">
        <w:rPr>
          <w:rFonts w:asciiTheme="majorHAnsi" w:hAnsiTheme="majorHAnsi" w:cstheme="majorHAnsi"/>
          <w:lang w:val="en-GB"/>
        </w:rPr>
        <w:t xml:space="preserve"> (defined as duration &gt;3 beats but persisting less than 30 seconds and terminating spontaneously) </w:t>
      </w:r>
      <w:r w:rsidR="00A14038">
        <w:rPr>
          <w:rFonts w:asciiTheme="majorHAnsi" w:hAnsiTheme="majorHAnsi" w:cstheme="majorHAnsi"/>
          <w:lang w:val="en-GB"/>
        </w:rPr>
        <w:t>or</w:t>
      </w:r>
      <w:r w:rsidR="00A14038" w:rsidRPr="008546EF">
        <w:rPr>
          <w:rFonts w:asciiTheme="majorHAnsi" w:hAnsiTheme="majorHAnsi" w:cstheme="majorHAnsi"/>
          <w:lang w:val="en-GB"/>
        </w:rPr>
        <w:t xml:space="preserve"> </w:t>
      </w:r>
      <w:r w:rsidRPr="008546EF">
        <w:rPr>
          <w:rFonts w:asciiTheme="majorHAnsi" w:hAnsiTheme="majorHAnsi" w:cstheme="majorHAnsi"/>
          <w:lang w:val="en-GB"/>
        </w:rPr>
        <w:t xml:space="preserve">sustained </w:t>
      </w:r>
      <w:r w:rsidR="007860C1">
        <w:rPr>
          <w:rFonts w:asciiTheme="majorHAnsi" w:hAnsiTheme="majorHAnsi" w:cstheme="majorHAnsi"/>
          <w:lang w:val="en-GB"/>
        </w:rPr>
        <w:t>VT</w:t>
      </w:r>
      <w:r w:rsidRPr="008546EF">
        <w:rPr>
          <w:rFonts w:asciiTheme="majorHAnsi" w:hAnsiTheme="majorHAnsi" w:cstheme="majorHAnsi"/>
          <w:lang w:val="en-GB"/>
        </w:rPr>
        <w:t xml:space="preserve"> (duration &gt;30 seconds or requiring termination due to hemodynamic compromise in &lt;30 s). </w:t>
      </w:r>
      <w:r w:rsidR="00A21D49">
        <w:rPr>
          <w:rFonts w:asciiTheme="majorHAnsi" w:hAnsiTheme="majorHAnsi" w:cstheme="majorHAnsi"/>
          <w:lang w:val="en-GB"/>
        </w:rPr>
        <w:t xml:space="preserve">Some patients had </w:t>
      </w:r>
      <w:r w:rsidR="00A14038">
        <w:rPr>
          <w:rFonts w:asciiTheme="majorHAnsi" w:hAnsiTheme="majorHAnsi" w:cstheme="majorHAnsi"/>
          <w:lang w:val="en-GB"/>
        </w:rPr>
        <w:t xml:space="preserve">multiple </w:t>
      </w:r>
      <w:r w:rsidR="00A21D49">
        <w:rPr>
          <w:rFonts w:asciiTheme="majorHAnsi" w:hAnsiTheme="majorHAnsi" w:cstheme="majorHAnsi"/>
          <w:lang w:val="en-GB"/>
        </w:rPr>
        <w:t>exercise tolerance tests during follow-up. In these cases,</w:t>
      </w:r>
      <w:r w:rsidR="00B00EE5">
        <w:rPr>
          <w:rFonts w:asciiTheme="majorHAnsi" w:hAnsiTheme="majorHAnsi" w:cstheme="majorHAnsi"/>
          <w:lang w:val="en-GB"/>
        </w:rPr>
        <w:t xml:space="preserve"> the test closest to the first CMR was considered.</w:t>
      </w:r>
      <w:r w:rsidR="00B00EE5" w:rsidDel="00B00EE5">
        <w:rPr>
          <w:rFonts w:asciiTheme="majorHAnsi" w:hAnsiTheme="majorHAnsi" w:cstheme="majorHAnsi"/>
          <w:lang w:val="en-GB"/>
        </w:rPr>
        <w:t xml:space="preserve"> </w:t>
      </w:r>
    </w:p>
    <w:p w14:paraId="10FF0F82" w14:textId="77777777" w:rsidR="00F15E82" w:rsidRDefault="00F15E82" w:rsidP="00B00EE5">
      <w:pPr>
        <w:spacing w:line="480" w:lineRule="auto"/>
        <w:rPr>
          <w:rFonts w:asciiTheme="majorHAnsi" w:hAnsiTheme="majorHAnsi" w:cstheme="majorHAnsi"/>
          <w:b/>
          <w:lang w:val="en-GB"/>
        </w:rPr>
      </w:pPr>
    </w:p>
    <w:p w14:paraId="60EE48BA" w14:textId="280CE021" w:rsidR="00F85031" w:rsidRPr="008546EF" w:rsidRDefault="00C404F8" w:rsidP="0015445B">
      <w:pPr>
        <w:spacing w:before="100" w:beforeAutospacing="1" w:after="100" w:afterAutospacing="1" w:line="480" w:lineRule="auto"/>
        <w:rPr>
          <w:rFonts w:asciiTheme="majorHAnsi" w:hAnsiTheme="majorHAnsi" w:cstheme="majorHAnsi"/>
          <w:b/>
          <w:lang w:val="en-GB"/>
        </w:rPr>
      </w:pPr>
      <w:r w:rsidRPr="008546EF">
        <w:rPr>
          <w:rFonts w:asciiTheme="majorHAnsi" w:hAnsiTheme="majorHAnsi" w:cstheme="majorHAnsi"/>
          <w:b/>
          <w:lang w:val="en-GB"/>
        </w:rPr>
        <w:t>Cardiovascular magnetic resonance</w:t>
      </w:r>
    </w:p>
    <w:p w14:paraId="14BD1FA9" w14:textId="71B5D920" w:rsidR="00F15E82" w:rsidRPr="00C55378" w:rsidRDefault="00C55378" w:rsidP="0015445B">
      <w:pPr>
        <w:spacing w:before="100" w:beforeAutospacing="1" w:after="100" w:afterAutospacing="1" w:line="480" w:lineRule="auto"/>
        <w:rPr>
          <w:rFonts w:asciiTheme="majorHAnsi" w:hAnsiTheme="majorHAnsi" w:cstheme="majorHAnsi"/>
          <w:b/>
          <w:lang w:val="en-GB"/>
        </w:rPr>
      </w:pPr>
      <w:r w:rsidRPr="00C55378">
        <w:rPr>
          <w:rFonts w:asciiTheme="majorHAnsi" w:hAnsiTheme="majorHAnsi" w:cstheme="majorHAnsi"/>
          <w:lang w:val="en-GB"/>
        </w:rPr>
        <w:t>Cardiovascular magnetic resonance studies were performed using 1.5T or 3T scanners (</w:t>
      </w:r>
      <w:proofErr w:type="spellStart"/>
      <w:r w:rsidRPr="00C55378">
        <w:rPr>
          <w:rFonts w:asciiTheme="majorHAnsi" w:hAnsiTheme="majorHAnsi" w:cstheme="majorHAnsi"/>
          <w:lang w:val="en-GB"/>
        </w:rPr>
        <w:t>Achieva</w:t>
      </w:r>
      <w:proofErr w:type="spellEnd"/>
      <w:r w:rsidRPr="00C55378">
        <w:rPr>
          <w:rFonts w:asciiTheme="majorHAnsi" w:hAnsiTheme="majorHAnsi" w:cstheme="majorHAnsi"/>
          <w:lang w:val="en-GB"/>
        </w:rPr>
        <w:t xml:space="preserve"> or </w:t>
      </w:r>
      <w:proofErr w:type="spellStart"/>
      <w:r w:rsidRPr="00C55378">
        <w:rPr>
          <w:rFonts w:asciiTheme="majorHAnsi" w:hAnsiTheme="majorHAnsi" w:cstheme="majorHAnsi"/>
          <w:lang w:val="en-GB"/>
        </w:rPr>
        <w:t>Ingenia</w:t>
      </w:r>
      <w:proofErr w:type="spellEnd"/>
      <w:r w:rsidRPr="00C55378">
        <w:rPr>
          <w:rFonts w:asciiTheme="majorHAnsi" w:hAnsiTheme="majorHAnsi" w:cstheme="majorHAnsi"/>
          <w:lang w:val="en-GB"/>
        </w:rPr>
        <w:t xml:space="preserve">, Philips Healthcare; Aera, Siemens), using steady-state free precession (SSFP) breath-hold </w:t>
      </w:r>
      <w:proofErr w:type="spellStart"/>
      <w:r w:rsidRPr="00C55378">
        <w:rPr>
          <w:rFonts w:asciiTheme="majorHAnsi" w:hAnsiTheme="majorHAnsi" w:cstheme="majorHAnsi"/>
          <w:lang w:val="en-GB"/>
        </w:rPr>
        <w:t>cines</w:t>
      </w:r>
      <w:proofErr w:type="spellEnd"/>
      <w:r w:rsidRPr="00C55378">
        <w:rPr>
          <w:rFonts w:asciiTheme="majorHAnsi" w:hAnsiTheme="majorHAnsi" w:cstheme="majorHAnsi"/>
          <w:lang w:val="en-GB"/>
        </w:rPr>
        <w:t xml:space="preserve"> in long-axis planes and sequential 7mm short-axis slices from the atrioventricular ring to the apex</w:t>
      </w:r>
      <w:r w:rsidRPr="00C55378">
        <w:rPr>
          <w:rFonts w:asciiTheme="majorHAnsi" w:hAnsiTheme="majorHAnsi" w:cstheme="majorHAnsi"/>
          <w:lang w:val="en-GB"/>
        </w:rPr>
        <w:fldChar w:fldCharType="begin" w:fldLock="1"/>
      </w:r>
      <w:r w:rsidR="00687B64">
        <w:rPr>
          <w:rFonts w:asciiTheme="majorHAnsi" w:hAnsiTheme="majorHAnsi" w:cstheme="majorHAnsi"/>
          <w:lang w:val="en-GB"/>
        </w:rPr>
        <w:instrText>ADDIN CSL_CITATION {"citationItems":[{"id":"ITEM-1","itemData":{"DOI":"10.1186/1532-429X-15-91","ISBN":"1532-429X (Electronic)\\r1097-6647 (Linking)","ISSN":"10976647","PMID":"24103764","abstract":"This document is an update to the 2008 publication of the Society for Cardiovascular Magnetic Resonance (SCMR) Board of Trustees Task Force on Standardized Protocols. Since the time of the original publication, 3 additional task forces (Reporting, Post-Processing, and Congenital Heart Disease) have published documents that should be referred to in conjunction with the present document. The section on general principles and techniques has been expanded as more of the techniques common to CMR have been standardized. There is still a great deal of development in the area of tissue characterization/mapping, so these protocols have been in general left as optional. The authors hope that this document continues to standardize and simplify the patient-based approach to clinical CMR. It will be updated at regular intervals as the field of CMR advances.","author":[{"dropping-particle":"","family":"Kramer","given":"Christopher M.","non-dropping-particle":"","parse-names":false,"suffix":""},{"dropping-particle":"","family":"Barkhausen","given":"Jörg","non-dropping-particle":"","parse-names":false,"suffix":""},{"dropping-particle":"","family":"Flamm","given":"Scott D.","non-dropping-particle":"","parse-names":false,"suffix":""},{"dropping-particle":"","family":"Kim","given":"Raymond J.","non-dropping-particle":"","parse-names":false,"suffix":""},{"dropping-particle":"","family":"Nagel","given":"Eike","non-dropping-particle":"","parse-names":false,"suffix":""}],"container-title":"Journal of Cardiovascular Magnetic Resonance","id":"ITEM-1","issue":"1","issued":{"date-parts":[["2013"]]},"page":"1-10","title":"Standardized cardiovascular magnetic resonance (CMR) protocols 2013 update","type":"article-journal","volume":"15"},"uris":["http://www.mendeley.com/documents/?uuid=b20304cc-3588-47e4-a3c8-cdff0709c4b0","http://www.mendeley.com/documents/?uuid=b256b56e-31b8-4c32-82ce-8577399d2559","http://www.mendeley.com/documents/?uuid=68796a67-c188-45b9-881d-b7fc0aed9564","http://www.mendeley.com/documents/?uuid=ce421e1e-3496-4e9d-b4f9-2fc9b7879cc9"]}],"mendeley":{"formattedCitation":"&lt;sup&gt;12&lt;/sup&gt;","plainTextFormattedCitation":"12","previouslyFormattedCitation":"&lt;sup&gt;12&lt;/sup&gt;"},"properties":{"noteIndex":0},"schema":"https://github.com/citation-style-language/schema/raw/master/csl-citation.json"}</w:instrText>
      </w:r>
      <w:r w:rsidRPr="00C55378">
        <w:rPr>
          <w:rFonts w:asciiTheme="majorHAnsi" w:hAnsiTheme="majorHAnsi" w:cstheme="majorHAnsi"/>
          <w:lang w:val="en-GB"/>
        </w:rPr>
        <w:fldChar w:fldCharType="separate"/>
      </w:r>
      <w:r w:rsidR="00F84124" w:rsidRPr="00F84124">
        <w:rPr>
          <w:rFonts w:asciiTheme="majorHAnsi" w:hAnsiTheme="majorHAnsi" w:cstheme="majorHAnsi"/>
          <w:noProof/>
          <w:vertAlign w:val="superscript"/>
          <w:lang w:val="en-GB"/>
        </w:rPr>
        <w:t>12</w:t>
      </w:r>
      <w:r w:rsidRPr="00C55378">
        <w:rPr>
          <w:rFonts w:asciiTheme="majorHAnsi" w:hAnsiTheme="majorHAnsi" w:cstheme="majorHAnsi"/>
          <w:lang w:val="en-GB"/>
        </w:rPr>
        <w:fldChar w:fldCharType="end"/>
      </w:r>
      <w:r w:rsidRPr="00C55378">
        <w:rPr>
          <w:rFonts w:asciiTheme="majorHAnsi" w:hAnsiTheme="majorHAnsi" w:cstheme="majorHAnsi"/>
          <w:lang w:val="en-GB"/>
        </w:rPr>
        <w:t>. Ventricular volumes and function and LV mass were measured using standard techniques</w:t>
      </w:r>
      <w:r w:rsidRPr="00C55378">
        <w:rPr>
          <w:rFonts w:asciiTheme="majorHAnsi" w:hAnsiTheme="majorHAnsi" w:cstheme="majorHAnsi"/>
          <w:vertAlign w:val="superscript"/>
          <w:lang w:val="en-GB"/>
        </w:rPr>
        <w:fldChar w:fldCharType="begin" w:fldLock="1"/>
      </w:r>
      <w:r w:rsidR="00687B64">
        <w:rPr>
          <w:rFonts w:asciiTheme="majorHAnsi" w:hAnsiTheme="majorHAnsi" w:cstheme="majorHAnsi"/>
          <w:vertAlign w:val="superscript"/>
          <w:lang w:val="en-GB"/>
        </w:rPr>
        <w:instrText>ADDIN CSL_CITATION {"citationItems":[{"id":"ITEM-1","itemData":{"DOI":"10.1016/j.ahj.2003.10.005","ISSN":"00028703","author":[{"dropping-particle":"","family":"Grothues","given":"Frank","non-dropping-particle":"","parse-names":false,"suffix":""},{"dropping-particle":"","family":"Moon","given":"James C","non-dropping-particle":"","parse-names":false,"suffix":""},{"dropping-particle":"","family":"Bellenger","given":"Nicholas G","non-dropping-particle":"","parse-names":false,"suffix":""},{"dropping-particle":"","family":"Smith","given":"Gillian S","non-dropping-particle":"","parse-names":false,"suffix":""},{"dropping-particle":"","family":"Klein","given":"Helmut U","non-dropping-particle":"","parse-names":false,"suffix":""},{"dropping-particle":"","family":"Pennell","given":"Dudley J","non-dropping-particle":"","parse-names":false,"suffix":""}],"container-title":"American Heart Journal","id":"ITEM-1","issue":"2","issued":{"date-parts":[["2004","2"]]},"page":"218-223","title":"Interstudy reproducibility of right ventricular volumes, function, and mass with cardiovascular magnetic resonance","type":"article-journal","volume":"147"},"uris":["http://www.mendeley.com/documents/?uuid=a3359ec1-b32d-4521-9d15-98ae5529bec3","http://www.mendeley.com/documents/?uuid=ee1ac635-d2ff-4719-b12c-06691cde2e50","http://www.mendeley.com/documents/?uuid=8a434f4a-8eb4-4ffa-b46e-1b8a3e12739d","http://www.mendeley.com/documents/?uuid=76827c4c-6fb2-421b-9609-ca851ae42dc9"]}],"mendeley":{"formattedCitation":"&lt;sup&gt;13&lt;/sup&gt;","plainTextFormattedCitation":"13","previouslyFormattedCitation":"&lt;sup&gt;13&lt;/sup&gt;"},"properties":{"noteIndex":0},"schema":"https://github.com/citation-style-language/schema/raw/master/csl-citation.json"}</w:instrText>
      </w:r>
      <w:r w:rsidRPr="00C55378">
        <w:rPr>
          <w:rFonts w:asciiTheme="majorHAnsi" w:hAnsiTheme="majorHAnsi" w:cstheme="majorHAnsi"/>
          <w:vertAlign w:val="superscript"/>
          <w:lang w:val="en-GB"/>
        </w:rPr>
        <w:fldChar w:fldCharType="separate"/>
      </w:r>
      <w:r w:rsidR="00F84124" w:rsidRPr="00F84124">
        <w:rPr>
          <w:rFonts w:asciiTheme="majorHAnsi" w:hAnsiTheme="majorHAnsi" w:cstheme="majorHAnsi"/>
          <w:noProof/>
          <w:vertAlign w:val="superscript"/>
          <w:lang w:val="en-GB"/>
        </w:rPr>
        <w:t>13</w:t>
      </w:r>
      <w:r w:rsidRPr="00C55378">
        <w:rPr>
          <w:rFonts w:asciiTheme="majorHAnsi" w:hAnsiTheme="majorHAnsi" w:cstheme="majorHAnsi"/>
          <w:vertAlign w:val="superscript"/>
          <w:lang w:val="en-GB"/>
        </w:rPr>
        <w:fldChar w:fldCharType="end"/>
      </w:r>
      <w:r w:rsidRPr="00C55378">
        <w:rPr>
          <w:rFonts w:asciiTheme="majorHAnsi" w:hAnsiTheme="majorHAnsi" w:cstheme="majorHAnsi"/>
          <w:lang w:val="en-GB"/>
        </w:rPr>
        <w:t xml:space="preserve">. Ventricular volumes and LV mass were indexed </w:t>
      </w:r>
      <w:r w:rsidR="00A14038">
        <w:rPr>
          <w:rFonts w:asciiTheme="majorHAnsi" w:hAnsiTheme="majorHAnsi" w:cstheme="majorHAnsi"/>
          <w:lang w:val="en-GB"/>
        </w:rPr>
        <w:t>to</w:t>
      </w:r>
      <w:r w:rsidRPr="00C55378">
        <w:rPr>
          <w:rFonts w:asciiTheme="majorHAnsi" w:hAnsiTheme="majorHAnsi" w:cstheme="majorHAnsi"/>
          <w:lang w:val="en-GB"/>
        </w:rPr>
        <w:t xml:space="preserve"> body surface area (BSA)</w:t>
      </w:r>
      <w:r w:rsidRPr="00C55378">
        <w:rPr>
          <w:rFonts w:asciiTheme="majorHAnsi" w:hAnsiTheme="majorHAnsi" w:cstheme="majorHAnsi"/>
          <w:lang w:val="en-GB"/>
        </w:rPr>
        <w:fldChar w:fldCharType="begin" w:fldLock="1"/>
      </w:r>
      <w:r w:rsidR="00687B64">
        <w:rPr>
          <w:rFonts w:asciiTheme="majorHAnsi" w:hAnsiTheme="majorHAnsi" w:cstheme="majorHAnsi"/>
          <w:lang w:val="en-GB"/>
        </w:rPr>
        <w:instrText>ADDIN CSL_CITATION {"citationItems":[{"id":"ITEM-1","itemData":{"DOI":"10.1186/s12968-015-0111-7","ISSN":"1532429X","abstract":"Morphological and functional parameters such as chamber size and function, aortic diameters and distensibility, flow and T1 and T2</w:instrText>
      </w:r>
      <w:r w:rsidR="00687B64">
        <w:rPr>
          <w:rFonts w:ascii="Cambria Math" w:hAnsi="Cambria Math" w:cs="Cambria Math"/>
          <w:lang w:val="en-GB"/>
        </w:rPr>
        <w:instrText>∗</w:instrText>
      </w:r>
      <w:r w:rsidR="00687B64">
        <w:rPr>
          <w:rFonts w:asciiTheme="majorHAnsi" w:hAnsiTheme="majorHAnsi" w:cstheme="majorHAnsi"/>
          <w:lang w:val="en-GB"/>
        </w:rPr>
        <w:instrText>relaxation time can be assessed and quantified by cardiovascular magnetic resonance (CMR). Knowledge of normal values for quantitative CMR is crucial to interpretation of results and to distinguish normal from disease. In this review, we present normal reference values for morphological and functional CMR parameters of the cardiovascular system based on the peer-reviewed literature and current CMR techniques and sequences.","author":[{"dropping-particle":"","family":"Kawel-Boehm","given":"Nadine","non-dropping-particle":"","parse-names":false,"suffix":""},{"dropping-particle":"","family":"Maceira","given":"Alicia","non-dropping-particle":"","parse-names":false,"suffix":""},{"dropping-particle":"","family":"Valsangiacomo-Buechel","given":"Emanuela R.","non-dropping-particle":"","parse-names":false,"suffix":""},{"dropping-particle":"","family":"Vogel-Claussen","given":"Jens","non-dropping-particle":"","parse-names":false,"suffix":""},{"dropping-particle":"","family":"Turkbey","given":"Evrim B.","non-dropping-particle":"","parse-names":false,"suffix":""},{"dropping-particle":"","family":"Williams","given":"Rupert","non-dropping-particle":"","parse-names":false,"suffix":""},{"dropping-particle":"","family":"Plein","given":"Sven","non-dropping-particle":"","parse-names":false,"suffix":""},{"dropping-particle":"","family":"Tee","given":"Michael","non-dropping-particle":"","parse-names":false,"suffix":""},{"dropping-particle":"","family":"Eng","given":"John","non-dropping-particle":"","parse-names":false,"suffix":""},{"dropping-particle":"","family":"Bluemke","given":"David A.","non-dropping-particle":"","parse-names":false,"suffix":""}],"container-title":"Journal of Cardiovascular Magnetic Resonance","id":"ITEM-1","issued":{"date-parts":[["2015"]]},"title":"Normal values for cardiovascular magnetic resonance in adults and children","type":"article"},"uris":["http://www.mendeley.com/documents/?uuid=a44bbfbb-ace2-4928-88f7-3388297162dc","http://www.mendeley.com/documents/?uuid=e6f5c336-d659-4132-a91e-3585da689598"]}],"mendeley":{"formattedCitation":"&lt;sup&gt;14&lt;/sup&gt;","plainTextFormattedCitation":"14","previouslyFormattedCitation":"&lt;sup&gt;14&lt;/sup&gt;"},"properties":{"noteIndex":0},"schema":"https://github.com/citation-style-language/schema/raw/master/csl-citation.json"}</w:instrText>
      </w:r>
      <w:r w:rsidRPr="00C55378">
        <w:rPr>
          <w:rFonts w:asciiTheme="majorHAnsi" w:hAnsiTheme="majorHAnsi" w:cstheme="majorHAnsi"/>
          <w:lang w:val="en-GB"/>
        </w:rPr>
        <w:fldChar w:fldCharType="separate"/>
      </w:r>
      <w:r w:rsidR="00F84124" w:rsidRPr="00F84124">
        <w:rPr>
          <w:rFonts w:asciiTheme="majorHAnsi" w:hAnsiTheme="majorHAnsi" w:cstheme="majorHAnsi"/>
          <w:noProof/>
          <w:vertAlign w:val="superscript"/>
          <w:lang w:val="en-GB"/>
        </w:rPr>
        <w:t>14</w:t>
      </w:r>
      <w:r w:rsidRPr="00C55378">
        <w:rPr>
          <w:rFonts w:asciiTheme="majorHAnsi" w:hAnsiTheme="majorHAnsi" w:cstheme="majorHAnsi"/>
          <w:lang w:val="en-GB"/>
        </w:rPr>
        <w:fldChar w:fldCharType="end"/>
      </w:r>
      <w:r w:rsidRPr="00C55378">
        <w:rPr>
          <w:rFonts w:asciiTheme="majorHAnsi" w:hAnsiTheme="majorHAnsi" w:cstheme="majorHAnsi"/>
          <w:lang w:val="en-GB"/>
        </w:rPr>
        <w:t xml:space="preserve">. Right ventricular regional wall motion abnormalities (RWMA) were classified as akinesia, dyskinesia and aneurysms </w:t>
      </w:r>
      <w:r w:rsidRPr="00C55378">
        <w:rPr>
          <w:rFonts w:asciiTheme="majorHAnsi" w:hAnsiTheme="majorHAnsi" w:cstheme="majorHAnsi"/>
          <w:lang w:val="en-GB"/>
        </w:rPr>
        <w:fldChar w:fldCharType="begin" w:fldLock="1"/>
      </w:r>
      <w:r w:rsidR="00687B64">
        <w:rPr>
          <w:rFonts w:asciiTheme="majorHAnsi" w:hAnsiTheme="majorHAnsi" w:cstheme="majorHAnsi"/>
          <w:lang w:val="en-GB"/>
        </w:rPr>
        <w:instrText>ADDIN CSL_CITATION {"citationItems":[{"id":"ITEM-1","itemData":{"DOI":"10.1161/CIRCULATIONAHA.108.840827","author":[{"dropping-particle":"","family":"Marcus","given":"Frank I","non-dropping-particle":"","parse-names":false,"suffix":""},{"dropping-particle":"","family":"Mckenna","given":"William J","non-dropping-particle":"","parse-names":false,"suffix":""},{"dropping-particle":"","family":"Sherrill","given":"Duane","non-dropping-particle":"","parse-names":false,"suffix":""},{"dropping-particle":"","family":"Basso","given":"Cristina","non-dropping-particle":"","parse-names":false,"suffix":""},{"dropping-particle":"","family":"Bauce","given":"Barbara","non-dropping-particle":"","parse-names":false,"suffix":""},{"dropping-particle":"","family":"David","given":"A","non-dropping-particle":"","parse-names":false,"suffix":""},{"dropping-particle":"","family":"Calkins","given":"Hugh","non-dropping-particle":"","parse-names":false,"suffix":""},{"dropping-particle":"","family":"Corrado","given":"Domenico","non-dropping-particle":"","parse-names":false,"suffix":""},{"dropping-particle":"","family":"Cox","given":"Moniek G P J","non-dropping-particle":"","parse-names":false,"suffix":""},{"dropping-particle":"","family":"Daubert","given":"James P","non-dropping-particle":"","parse-names":false,"suffix":""},{"dropping-particle":"","family":"Gear","given":"Kathleen","non-dropping-particle":"","parse-names":false,"suffix":""},{"dropping-particle":"","family":"Hauer","given":"Richard","non-dropping-particle":"","parse-names":false,"suffix":""},{"dropping-particle":"","family":"Nava","given":"Andrea","non-dropping-particle":"","parse-names":false,"suffix":""},{"dropping-particle":"","family":"Picard","given":"Michael H","non-dropping-particle":"","parse-names":false,"suffix":""},{"dropping-particle":"","family":"Protonotarios","given":"Nikos","non-dropping-particle":"","parse-names":false,"suffix":""},{"dropping-particle":"","family":"Saffitz","given":"Jeffrey E","non-dropping-particle":"","parse-names":false,"suffix":""},{"dropping-particle":"","family":"Sanborn","given":"Danita M Yoerger","non-dropping-particle":"","parse-names":false,"suffix":""},{"dropping-particle":"","family":"Steinberg","given":"Jonathan S","non-dropping-particle":"","parse-names":false,"suffix":""},{"dropping-particle":"","family":"Tandri","given":"Harikrishna","non-dropping-particle":"","parse-names":false,"suffix":""},{"dropping-particle":"","family":"Thiene","given":"Gaetano","non-dropping-particle":"","parse-names":false,"suffix":""},{"dropping-particle":"","family":"Towbin","given":"Jeffrey A","non-dropping-particle":"","parse-names":false,"suffix":""},{"dropping-particle":"","family":"Tsatsopoulou","given":"Adalena","non-dropping-particle":"","parse-names":false,"suffix":""},{"dropping-particle":"","family":"Wichter","given":"Thomas","non-dropping-particle":"","parse-names":false,"suffix":""}],"id":"ITEM-1","issued":{"date-parts":[["2010"]]},"title":"Diagnosis of Arrhythmogenic Right Ventricular Cardiomyopathy / Dysplasia","type":"article-journal"},"uris":["http://www.mendeley.com/documents/?uuid=b942418f-1bd4-4c53-9f6b-02bc6b514137"]}],"mendeley":{"formattedCitation":"&lt;sup&gt;15&lt;/sup&gt;","plainTextFormattedCitation":"15","previouslyFormattedCitation":"&lt;sup&gt;15&lt;/sup&gt;"},"properties":{"noteIndex":0},"schema":"https://github.com/citation-style-language/schema/raw/master/csl-citation.json"}</w:instrText>
      </w:r>
      <w:r w:rsidRPr="00C55378">
        <w:rPr>
          <w:rFonts w:asciiTheme="majorHAnsi" w:hAnsiTheme="majorHAnsi" w:cstheme="majorHAnsi"/>
          <w:lang w:val="en-GB"/>
        </w:rPr>
        <w:fldChar w:fldCharType="separate"/>
      </w:r>
      <w:r w:rsidR="00F84124" w:rsidRPr="00F84124">
        <w:rPr>
          <w:rFonts w:asciiTheme="majorHAnsi" w:hAnsiTheme="majorHAnsi" w:cstheme="majorHAnsi"/>
          <w:noProof/>
          <w:vertAlign w:val="superscript"/>
          <w:lang w:val="en-GB"/>
        </w:rPr>
        <w:t>15</w:t>
      </w:r>
      <w:r w:rsidRPr="00C55378">
        <w:rPr>
          <w:rFonts w:asciiTheme="majorHAnsi" w:hAnsiTheme="majorHAnsi" w:cstheme="majorHAnsi"/>
          <w:lang w:val="en-GB"/>
        </w:rPr>
        <w:fldChar w:fldCharType="end"/>
      </w:r>
      <w:r w:rsidRPr="00C55378">
        <w:rPr>
          <w:rFonts w:asciiTheme="majorHAnsi" w:hAnsiTheme="majorHAnsi" w:cstheme="majorHAnsi"/>
          <w:lang w:val="en-GB"/>
        </w:rPr>
        <w:t xml:space="preserve">. Late gadolinium enhancement images were acquired 10 mins after an intravenous bolus injection 0.15 mmol/Kg of </w:t>
      </w:r>
      <w:proofErr w:type="spellStart"/>
      <w:r w:rsidRPr="00C55378">
        <w:rPr>
          <w:rFonts w:asciiTheme="majorHAnsi" w:hAnsiTheme="majorHAnsi" w:cstheme="majorHAnsi"/>
          <w:lang w:val="en-GB"/>
        </w:rPr>
        <w:t>Gadovist</w:t>
      </w:r>
      <w:proofErr w:type="spellEnd"/>
      <w:r w:rsidRPr="00C55378">
        <w:rPr>
          <w:rFonts w:asciiTheme="majorHAnsi" w:hAnsiTheme="majorHAnsi" w:cstheme="majorHAnsi"/>
          <w:lang w:val="en-GB"/>
        </w:rPr>
        <w:t xml:space="preserve"> to identify </w:t>
      </w:r>
      <w:r w:rsidR="00A14038">
        <w:rPr>
          <w:rFonts w:asciiTheme="majorHAnsi" w:hAnsiTheme="majorHAnsi" w:cstheme="majorHAnsi"/>
          <w:lang w:val="en-GB"/>
        </w:rPr>
        <w:t>scar</w:t>
      </w:r>
      <w:r w:rsidRPr="00C55378">
        <w:rPr>
          <w:rFonts w:asciiTheme="majorHAnsi" w:hAnsiTheme="majorHAnsi" w:cstheme="majorHAnsi"/>
          <w:lang w:val="en-GB"/>
        </w:rPr>
        <w:t xml:space="preserve">. Inversion times were adjusted to null normal myocardium and </w:t>
      </w:r>
      <w:r w:rsidR="00E06FF8">
        <w:rPr>
          <w:rFonts w:asciiTheme="majorHAnsi" w:hAnsiTheme="majorHAnsi" w:cstheme="majorHAnsi"/>
          <w:lang w:val="en-GB"/>
        </w:rPr>
        <w:t>late gadolinium enhancement (</w:t>
      </w:r>
      <w:r w:rsidRPr="00C55378">
        <w:rPr>
          <w:rFonts w:asciiTheme="majorHAnsi" w:hAnsiTheme="majorHAnsi" w:cstheme="majorHAnsi"/>
          <w:lang w:val="en-GB"/>
        </w:rPr>
        <w:t>LGE</w:t>
      </w:r>
      <w:r w:rsidR="00E06FF8">
        <w:rPr>
          <w:rFonts w:asciiTheme="majorHAnsi" w:hAnsiTheme="majorHAnsi" w:cstheme="majorHAnsi"/>
          <w:lang w:val="en-GB"/>
        </w:rPr>
        <w:t>)</w:t>
      </w:r>
      <w:r w:rsidRPr="00C55378">
        <w:rPr>
          <w:rFonts w:asciiTheme="majorHAnsi" w:hAnsiTheme="majorHAnsi" w:cstheme="majorHAnsi"/>
          <w:lang w:val="en-GB"/>
        </w:rPr>
        <w:t xml:space="preserve"> images were phase swapped to exclude </w:t>
      </w:r>
      <w:r w:rsidR="00A14038" w:rsidRPr="00C55378">
        <w:rPr>
          <w:rFonts w:asciiTheme="majorHAnsi" w:hAnsiTheme="majorHAnsi" w:cstheme="majorHAnsi"/>
          <w:lang w:val="en-GB"/>
        </w:rPr>
        <w:t>artefact</w:t>
      </w:r>
      <w:r w:rsidRPr="00C55378">
        <w:rPr>
          <w:rFonts w:asciiTheme="majorHAnsi" w:hAnsiTheme="majorHAnsi" w:cstheme="majorHAnsi"/>
          <w:lang w:val="en-GB"/>
        </w:rPr>
        <w:t xml:space="preserve"> when required.</w:t>
      </w:r>
      <w:r w:rsidR="00F43003">
        <w:rPr>
          <w:rFonts w:asciiTheme="majorHAnsi" w:hAnsiTheme="majorHAnsi" w:cstheme="majorHAnsi"/>
          <w:lang w:val="en-GB"/>
        </w:rPr>
        <w:t xml:space="preserve"> P</w:t>
      </w:r>
      <w:r w:rsidR="00F43003" w:rsidRPr="00F43003">
        <w:rPr>
          <w:rFonts w:asciiTheme="majorHAnsi" w:hAnsiTheme="majorHAnsi" w:cstheme="majorHAnsi"/>
          <w:lang w:val="en-GB"/>
        </w:rPr>
        <w:t xml:space="preserve">hase-sensitive inversion recovery (PSIR) </w:t>
      </w:r>
      <w:r w:rsidR="00F43003">
        <w:rPr>
          <w:rFonts w:asciiTheme="majorHAnsi" w:hAnsiTheme="majorHAnsi" w:cstheme="majorHAnsi"/>
          <w:lang w:val="en-GB"/>
        </w:rPr>
        <w:t>sequences were used to assess possible myocardial fibrosis</w:t>
      </w:r>
      <w:r w:rsidR="00F43003" w:rsidRPr="00F43003">
        <w:rPr>
          <w:rFonts w:asciiTheme="majorHAnsi" w:hAnsiTheme="majorHAnsi" w:cstheme="majorHAnsi"/>
          <w:lang w:val="en-GB"/>
        </w:rPr>
        <w:t xml:space="preserve"> in cases of arrhythmias or difficulty breath-holding</w:t>
      </w:r>
      <w:r w:rsidR="00F43003">
        <w:rPr>
          <w:rFonts w:asciiTheme="majorHAnsi" w:hAnsiTheme="majorHAnsi" w:cstheme="majorHAnsi"/>
          <w:lang w:val="en-GB"/>
        </w:rPr>
        <w:t>.</w:t>
      </w:r>
      <w:r w:rsidRPr="00C55378">
        <w:rPr>
          <w:rFonts w:asciiTheme="majorHAnsi" w:hAnsiTheme="majorHAnsi" w:cstheme="majorHAnsi"/>
          <w:lang w:val="en-GB"/>
        </w:rPr>
        <w:t xml:space="preserve"> We considered the </w:t>
      </w:r>
      <w:r w:rsidRPr="00C55378">
        <w:rPr>
          <w:rFonts w:asciiTheme="majorHAnsi" w:hAnsiTheme="majorHAnsi" w:cstheme="majorHAnsi"/>
          <w:lang w:val="en-GB"/>
        </w:rPr>
        <w:lastRenderedPageBreak/>
        <w:t>CMR right ventricular volume</w:t>
      </w:r>
      <w:r w:rsidR="007C2BEF">
        <w:rPr>
          <w:rFonts w:asciiTheme="majorHAnsi" w:hAnsiTheme="majorHAnsi" w:cstheme="majorHAnsi"/>
          <w:lang w:val="en-GB"/>
        </w:rPr>
        <w:t>s</w:t>
      </w:r>
      <w:r w:rsidRPr="00C55378">
        <w:rPr>
          <w:rFonts w:asciiTheme="majorHAnsi" w:hAnsiTheme="majorHAnsi" w:cstheme="majorHAnsi"/>
          <w:lang w:val="en-GB"/>
        </w:rPr>
        <w:t xml:space="preserve"> and ejection fraction threshold values proposed by the revised TFC as diagnostic for ARVC</w:t>
      </w:r>
      <w:r w:rsidRPr="00C55378">
        <w:rPr>
          <w:rFonts w:asciiTheme="majorHAnsi" w:hAnsiTheme="majorHAnsi" w:cstheme="majorHAnsi"/>
          <w:lang w:val="en-GB"/>
        </w:rPr>
        <w:fldChar w:fldCharType="begin" w:fldLock="1"/>
      </w:r>
      <w:r w:rsidR="00F84124">
        <w:rPr>
          <w:rFonts w:asciiTheme="majorHAnsi" w:hAnsiTheme="majorHAnsi" w:cstheme="majorHAnsi"/>
          <w:lang w:val="en-GB"/>
        </w:rPr>
        <w:instrText>ADDIN CSL_CITATION {"citationItems":[{"id":"ITEM-1","itemData":{"DOI":"10.1161/CIRCULATIONAHA.108.840827","ISSN":"15244539","abstract":"In 1994, an International Task Force proposed criteria for the clinical diagnosis of arrhythmogenic right ventricular cardiomyopathy/dysplasia (ARVC/D) that facilitated recognition and interpretation of the frequently nonspecific clinical features of ARVC/D. This enabled confirmatory clinical diagnosis in index cases through exclusion of phenocopies and provided a standard on which clinical research and genetic studies could be based. Structural, histological, electrocardiographic, arrhythmic, and familial features of the disease were incorporated into the criteria, subdivided into major and minor categories according to the specificity of their association with ARVC/D. At that time, clinical experience with ARVC/D was dominated by symptomatic index cases and sudden cardiac death victims-the overt or severe end of the disease spectrum. Consequently, the 1994 criteria were highly specific but lacked sensitivity for early and familial disease. METHODS AND RESULTS: Revision of the diagnostic criteria provides guidance on the role of emerging diagnostic modalities and advances in the genetics of ARVC/D. The criteria have been modified to incorporate new knowledge and technology to improve diagnostic sensitivity, but with the important requisite of maintaining diagnostic specificity. The approach of classifying structural, histological, electrocardiographic, arrhythmic, and genetic features of the disease as major and minor criteria has been maintained. In this modification of the Task Force criteria, quantitative criteria are proposed and abnormalities are defined on the basis of comparison with normal subject data. CONCLUSIONS: The present modifications of the Task Force Criteria represent a working framework to improve the diagnosis and management of this condition. CLINICAL TRIAL REGISTRATION: URL: http://www.clinicaltrials.gov. Unique identifier: NCT00024505. © 2010 American Heart Association, Inc.","author":[{"dropping-particle":"","family":"Marcus","given":"Frank I.","non-dropping-particle":"","parse-names":false,"suffix":""},{"dropping-particle":"","family":"McKenna","given":"William J.","non-dropping-particle":"","parse-names":false,"suffix":""},{"dropping-particle":"","family":"Sherrill","given":"Duane","non-dropping-particle":"","parse-names":false,"suffix":""},{"dropping-particle":"","family":"Basso","given":"Cristina","non-dropping-particle":"","parse-names":false,"suffix":""},{"dropping-particle":"","family":"Bauce","given":"Barbara","non-dropping-particle":"","parse-names":false,"suffix":""},{"dropping-particle":"","family":"Bluemke","given":"David A.","non-dropping-particle":"","parse-names":false,"suffix":""},{"dropping-particle":"","family":"Calkins","given":"Hugh","non-dropping-particle":"","parse-names":false,"suffix":""},{"dropping-particle":"","family":"Corrado","given":"Domenico","non-dropping-particle":"","parse-names":false,"suffix":""},{"dropping-particle":"","family":"Cox","given":"Moniek G.P.J.","non-dropping-particle":"","parse-names":false,"suffix":""},{"dropping-particle":"","family":"Daubert","given":"James P.","non-dropping-particle":"","parse-names":false,"suffix":""},{"dropping-particle":"","family":"Fontaine","given":"Guy","non-dropping-particle":"","parse-names":false,"suffix":""},{"dropping-particle":"","family":"Gear","given":"Kathleen","non-dropping-particle":"","parse-names":false,"suffix":""},{"dropping-particle":"","family":"Hauer","given":"Richard","non-dropping-particle":"","parse-names":false,"suffix":""},{"dropping-particle":"","family":"Nava","given":"Andrea","non-dropping-particle":"","parse-names":false,"suffix":""},{"dropping-particle":"","family":"Picard","given":"Michael H.","non-dropping-particle":"","parse-names":false,"suffix":""},{"dropping-particle":"","family":"Protonotarios","given":"Nikos","non-dropping-particle":"","parse-names":false,"suffix":""},{"dropping-particle":"","family":"Saffitz","given":"Jeffrey E.","non-dropping-particle":"","parse-names":false,"suffix":""},{"dropping-particle":"","family":"Yoerger Sanborn","given":"Danita M.","non-dropping-particle":"","parse-names":false,"suffix":""},{"dropping-particle":"","family":"Steinberg","given":"Jonathan S.","non-dropping-particle":"","parse-names":false,"suffix":""},{"dropping-particle":"","family":"Tandri","given":"Harikrishna","non-dropping-particle":"","parse-names":false,"suffix":""},{"dropping-particle":"","family":"Thiene","given":"Gaetano","non-dropping-particle":"","parse-names":false,"suffix":""},{"dropping-particle":"","family":"Towbin","given":"Jeffrey A.","non-dropping-particle":"","parse-names":false,"suffix":""},{"dropping-particle":"","family":"Tsatsopoulou","given":"Adalena","non-dropping-particle":"","parse-names":false,"suffix":""},{"dropping-particle":"","family":"Wichter","given":"Thomas","non-dropping-particle":"","parse-names":false,"suffix":""},{"dropping-particle":"","family":"Zareba","given":"Wojciech","non-dropping-particle":"","parse-names":false,"suffix":""}],"container-title":"Circulation","id":"ITEM-1","issued":{"date-parts":[["2010"]]},"title":"Diagnosis of arrhythmogenic right ventricular cardiomyopathy/Dysplasia: Proposed modification of the task force criteria","type":"article-journal"},"uris":["http://www.mendeley.com/documents/?uuid=832913b3-2395-403f-b16e-50963002d587","http://www.mendeley.com/documents/?uuid=a617822c-565a-472e-94b9-ebc96c75b938"]}],"mendeley":{"formattedCitation":"&lt;sup&gt;3&lt;/sup&gt;","plainTextFormattedCitation":"3","previouslyFormattedCitation":"&lt;sup&gt;3&lt;/sup&gt;"},"properties":{"noteIndex":0},"schema":"https://github.com/citation-style-language/schema/raw/master/csl-citation.json"}</w:instrText>
      </w:r>
      <w:r w:rsidRPr="00C55378">
        <w:rPr>
          <w:rFonts w:asciiTheme="majorHAnsi" w:hAnsiTheme="majorHAnsi" w:cstheme="majorHAnsi"/>
          <w:lang w:val="en-GB"/>
        </w:rPr>
        <w:fldChar w:fldCharType="separate"/>
      </w:r>
      <w:r w:rsidR="00F84124" w:rsidRPr="00F84124">
        <w:rPr>
          <w:rFonts w:asciiTheme="majorHAnsi" w:hAnsiTheme="majorHAnsi" w:cstheme="majorHAnsi"/>
          <w:noProof/>
          <w:vertAlign w:val="superscript"/>
          <w:lang w:val="en-GB"/>
        </w:rPr>
        <w:t>3</w:t>
      </w:r>
      <w:r w:rsidRPr="00C55378">
        <w:rPr>
          <w:rFonts w:asciiTheme="majorHAnsi" w:hAnsiTheme="majorHAnsi" w:cstheme="majorHAnsi"/>
          <w:lang w:val="en-GB"/>
        </w:rPr>
        <w:fldChar w:fldCharType="end"/>
      </w:r>
      <w:r w:rsidRPr="00C55378">
        <w:rPr>
          <w:rFonts w:asciiTheme="majorHAnsi" w:hAnsiTheme="majorHAnsi" w:cstheme="majorHAnsi"/>
          <w:lang w:val="en-GB"/>
        </w:rPr>
        <w:t xml:space="preserve"> (in combination with RV RWMAs where relevant).</w:t>
      </w:r>
    </w:p>
    <w:p w14:paraId="0087884F" w14:textId="77777777" w:rsidR="00E06FF8" w:rsidRDefault="00E06FF8" w:rsidP="0015445B">
      <w:pPr>
        <w:spacing w:before="100" w:beforeAutospacing="1" w:after="100" w:afterAutospacing="1" w:line="480" w:lineRule="auto"/>
        <w:rPr>
          <w:rFonts w:asciiTheme="majorHAnsi" w:hAnsiTheme="majorHAnsi" w:cstheme="majorHAnsi"/>
          <w:b/>
          <w:lang w:val="en-GB"/>
        </w:rPr>
      </w:pPr>
    </w:p>
    <w:p w14:paraId="46DDB9CD" w14:textId="119E49F2" w:rsidR="00F85031" w:rsidRPr="008546EF" w:rsidRDefault="00C404F8" w:rsidP="0015445B">
      <w:pPr>
        <w:spacing w:before="100" w:beforeAutospacing="1" w:after="100" w:afterAutospacing="1" w:line="480" w:lineRule="auto"/>
        <w:rPr>
          <w:rFonts w:asciiTheme="majorHAnsi" w:hAnsiTheme="majorHAnsi" w:cstheme="majorHAnsi"/>
          <w:b/>
          <w:lang w:val="en-GB"/>
        </w:rPr>
      </w:pPr>
      <w:r w:rsidRPr="008546EF">
        <w:rPr>
          <w:rFonts w:asciiTheme="majorHAnsi" w:hAnsiTheme="majorHAnsi" w:cstheme="majorHAnsi"/>
          <w:b/>
          <w:lang w:val="en-GB"/>
        </w:rPr>
        <w:t>Statistical analysis</w:t>
      </w:r>
    </w:p>
    <w:p w14:paraId="432DD1E0" w14:textId="77777777" w:rsidR="00485E87" w:rsidRPr="008546EF" w:rsidRDefault="00C404F8">
      <w:pPr>
        <w:spacing w:line="480" w:lineRule="auto"/>
        <w:rPr>
          <w:rFonts w:asciiTheme="majorHAnsi" w:hAnsiTheme="majorHAnsi" w:cstheme="majorHAnsi"/>
          <w:iCs/>
          <w:lang w:val="en-GB"/>
        </w:rPr>
      </w:pPr>
      <w:r w:rsidRPr="008546EF">
        <w:rPr>
          <w:rFonts w:asciiTheme="majorHAnsi" w:hAnsiTheme="majorHAnsi" w:cstheme="majorHAnsi"/>
          <w:lang w:val="en-GB"/>
        </w:rPr>
        <w:t>Results are expressed as mean ± SD for continuous variables or as absolute count and relative percentage for categorical variables. Comparison between groups was performed using Student’s T-test for independent samples or the non-parametric Kruskal-Wallis test for continuous outcomes and the chi-squared test or Fisher’s exact test for categorical variables.</w:t>
      </w:r>
      <w:r w:rsidR="00D30D73" w:rsidRPr="008546EF">
        <w:rPr>
          <w:rFonts w:asciiTheme="majorHAnsi" w:hAnsiTheme="majorHAnsi" w:cstheme="majorHAnsi"/>
          <w:lang w:val="en-GB"/>
        </w:rPr>
        <w:t xml:space="preserve"> </w:t>
      </w:r>
      <w:r w:rsidRPr="008546EF">
        <w:rPr>
          <w:rFonts w:asciiTheme="majorHAnsi" w:hAnsiTheme="majorHAnsi" w:cstheme="majorHAnsi"/>
          <w:iCs/>
          <w:lang w:val="en-GB"/>
        </w:rPr>
        <w:t xml:space="preserve">All statistical tests were two-tailed. We set statistical significance at p&lt;0.05. </w:t>
      </w:r>
    </w:p>
    <w:p w14:paraId="0512340D" w14:textId="77777777" w:rsidR="00A21D49" w:rsidRDefault="00A21D49" w:rsidP="0015445B">
      <w:pPr>
        <w:spacing w:before="100" w:beforeAutospacing="1" w:after="100" w:afterAutospacing="1" w:line="480" w:lineRule="auto"/>
        <w:rPr>
          <w:rFonts w:asciiTheme="majorHAnsi" w:hAnsiTheme="majorHAnsi" w:cstheme="majorHAnsi"/>
          <w:b/>
          <w:lang w:val="en-GB"/>
        </w:rPr>
      </w:pPr>
    </w:p>
    <w:p w14:paraId="0E651D69" w14:textId="7E80C3D4" w:rsidR="00276AD8" w:rsidRPr="008546EF" w:rsidRDefault="00C404F8" w:rsidP="0015445B">
      <w:pPr>
        <w:spacing w:before="100" w:beforeAutospacing="1" w:after="100" w:afterAutospacing="1" w:line="480" w:lineRule="auto"/>
        <w:rPr>
          <w:rFonts w:asciiTheme="majorHAnsi" w:hAnsiTheme="majorHAnsi" w:cstheme="majorHAnsi"/>
          <w:b/>
          <w:lang w:val="en-GB"/>
        </w:rPr>
      </w:pPr>
      <w:r w:rsidRPr="008546EF">
        <w:rPr>
          <w:rFonts w:asciiTheme="majorHAnsi" w:hAnsiTheme="majorHAnsi" w:cstheme="majorHAnsi"/>
          <w:b/>
          <w:lang w:val="en-GB"/>
        </w:rPr>
        <w:t>RESULTS</w:t>
      </w:r>
    </w:p>
    <w:p w14:paraId="407C4A0A" w14:textId="2C919286" w:rsidR="00FE39F2" w:rsidRDefault="00FE39F2">
      <w:pPr>
        <w:spacing w:line="480" w:lineRule="auto"/>
        <w:rPr>
          <w:rFonts w:asciiTheme="majorHAnsi" w:hAnsiTheme="majorHAnsi" w:cstheme="majorHAnsi"/>
          <w:lang w:val="en-GB"/>
        </w:rPr>
      </w:pPr>
      <w:r>
        <w:rPr>
          <w:rFonts w:asciiTheme="majorHAnsi" w:hAnsiTheme="majorHAnsi" w:cstheme="majorHAnsi"/>
          <w:bCs/>
          <w:lang w:val="en-US"/>
        </w:rPr>
        <w:t>The</w:t>
      </w:r>
      <w:r>
        <w:rPr>
          <w:rFonts w:asciiTheme="majorHAnsi" w:hAnsiTheme="majorHAnsi" w:cstheme="majorHAnsi"/>
          <w:lang w:val="en-GB"/>
        </w:rPr>
        <w:t xml:space="preserve"> d</w:t>
      </w:r>
      <w:r w:rsidR="00694C72" w:rsidRPr="008546EF">
        <w:rPr>
          <w:rFonts w:asciiTheme="majorHAnsi" w:hAnsiTheme="majorHAnsi" w:cstheme="majorHAnsi"/>
          <w:lang w:val="en-GB"/>
        </w:rPr>
        <w:t>emographic</w:t>
      </w:r>
      <w:r w:rsidR="00E06FF8">
        <w:rPr>
          <w:rFonts w:asciiTheme="majorHAnsi" w:hAnsiTheme="majorHAnsi" w:cstheme="majorHAnsi"/>
          <w:lang w:val="en-GB"/>
        </w:rPr>
        <w:t>,</w:t>
      </w:r>
      <w:r w:rsidR="00694C72" w:rsidRPr="008546EF">
        <w:rPr>
          <w:rFonts w:asciiTheme="majorHAnsi" w:hAnsiTheme="majorHAnsi" w:cstheme="majorHAnsi"/>
          <w:lang w:val="en-GB"/>
        </w:rPr>
        <w:t xml:space="preserve"> </w:t>
      </w:r>
      <w:r w:rsidR="007D5734" w:rsidRPr="008546EF">
        <w:rPr>
          <w:rFonts w:asciiTheme="majorHAnsi" w:hAnsiTheme="majorHAnsi" w:cstheme="majorHAnsi"/>
          <w:lang w:val="en-GB"/>
        </w:rPr>
        <w:t xml:space="preserve">clinical </w:t>
      </w:r>
      <w:r w:rsidR="00E06FF8">
        <w:rPr>
          <w:rFonts w:asciiTheme="majorHAnsi" w:hAnsiTheme="majorHAnsi" w:cstheme="majorHAnsi"/>
          <w:lang w:val="en-GB"/>
        </w:rPr>
        <w:t>and</w:t>
      </w:r>
      <w:r w:rsidR="00697B94" w:rsidRPr="008546EF">
        <w:rPr>
          <w:rFonts w:asciiTheme="majorHAnsi" w:hAnsiTheme="majorHAnsi" w:cstheme="majorHAnsi"/>
          <w:lang w:val="en-GB"/>
        </w:rPr>
        <w:t xml:space="preserve"> </w:t>
      </w:r>
      <w:r w:rsidR="00694C72" w:rsidRPr="008546EF">
        <w:rPr>
          <w:rFonts w:asciiTheme="majorHAnsi" w:hAnsiTheme="majorHAnsi" w:cstheme="majorHAnsi"/>
          <w:lang w:val="en-GB"/>
        </w:rPr>
        <w:t>genetic c</w:t>
      </w:r>
      <w:r w:rsidR="00C404F8" w:rsidRPr="008546EF">
        <w:rPr>
          <w:rFonts w:asciiTheme="majorHAnsi" w:hAnsiTheme="majorHAnsi" w:cstheme="majorHAnsi"/>
          <w:lang w:val="en-GB"/>
        </w:rPr>
        <w:t>haracteristics</w:t>
      </w:r>
      <w:r w:rsidR="00E06FF8">
        <w:rPr>
          <w:rFonts w:asciiTheme="majorHAnsi" w:hAnsiTheme="majorHAnsi" w:cstheme="majorHAnsi"/>
          <w:lang w:val="en-GB"/>
        </w:rPr>
        <w:t xml:space="preserve"> of our cohort</w:t>
      </w:r>
      <w:r w:rsidR="006F318D" w:rsidRPr="008546EF">
        <w:rPr>
          <w:rFonts w:asciiTheme="majorHAnsi" w:hAnsiTheme="majorHAnsi" w:cstheme="majorHAnsi"/>
          <w:lang w:val="en-GB"/>
        </w:rPr>
        <w:t xml:space="preserve"> </w:t>
      </w:r>
      <w:r w:rsidR="00C404F8" w:rsidRPr="008546EF">
        <w:rPr>
          <w:rFonts w:asciiTheme="majorHAnsi" w:hAnsiTheme="majorHAnsi" w:cstheme="majorHAnsi"/>
          <w:lang w:val="en-GB"/>
        </w:rPr>
        <w:t xml:space="preserve">are reported in Table 1. </w:t>
      </w:r>
      <w:r w:rsidR="00431E64" w:rsidRPr="008546EF">
        <w:rPr>
          <w:rFonts w:asciiTheme="majorHAnsi" w:hAnsiTheme="majorHAnsi" w:cstheme="majorHAnsi"/>
          <w:lang w:val="en-GB"/>
        </w:rPr>
        <w:t>The m</w:t>
      </w:r>
      <w:r w:rsidR="00C404F8" w:rsidRPr="008546EF">
        <w:rPr>
          <w:rFonts w:asciiTheme="majorHAnsi" w:hAnsiTheme="majorHAnsi" w:cstheme="majorHAnsi"/>
          <w:lang w:val="en-GB"/>
        </w:rPr>
        <w:t xml:space="preserve">ean age </w:t>
      </w:r>
      <w:r w:rsidR="00431E64" w:rsidRPr="008546EF">
        <w:rPr>
          <w:rFonts w:asciiTheme="majorHAnsi" w:hAnsiTheme="majorHAnsi" w:cstheme="majorHAnsi"/>
          <w:lang w:val="en-GB"/>
        </w:rPr>
        <w:t>at the time of</w:t>
      </w:r>
      <w:r w:rsidR="00483C58">
        <w:rPr>
          <w:rFonts w:asciiTheme="majorHAnsi" w:hAnsiTheme="majorHAnsi" w:cstheme="majorHAnsi"/>
          <w:lang w:val="en-GB"/>
        </w:rPr>
        <w:t xml:space="preserve"> the</w:t>
      </w:r>
      <w:r w:rsidR="00431E64" w:rsidRPr="008546EF">
        <w:rPr>
          <w:rFonts w:asciiTheme="majorHAnsi" w:hAnsiTheme="majorHAnsi" w:cstheme="majorHAnsi"/>
          <w:lang w:val="en-GB"/>
        </w:rPr>
        <w:t xml:space="preserve"> exercise stress test was </w:t>
      </w:r>
      <w:r w:rsidR="00C404F8" w:rsidRPr="008546EF">
        <w:rPr>
          <w:rFonts w:asciiTheme="majorHAnsi" w:hAnsiTheme="majorHAnsi" w:cstheme="majorHAnsi"/>
          <w:lang w:val="en-GB"/>
        </w:rPr>
        <w:t>42 ± 12 years</w:t>
      </w:r>
      <w:r w:rsidR="00694C72" w:rsidRPr="008546EF">
        <w:rPr>
          <w:rFonts w:asciiTheme="majorHAnsi" w:hAnsiTheme="majorHAnsi" w:cstheme="majorHAnsi"/>
          <w:lang w:val="en-GB"/>
        </w:rPr>
        <w:t xml:space="preserve"> and </w:t>
      </w:r>
      <w:r w:rsidR="00C404F8" w:rsidRPr="008546EF">
        <w:rPr>
          <w:rFonts w:asciiTheme="majorHAnsi" w:hAnsiTheme="majorHAnsi" w:cstheme="majorHAnsi"/>
          <w:lang w:val="en-GB"/>
        </w:rPr>
        <w:t xml:space="preserve">47% were males. </w:t>
      </w:r>
      <w:r w:rsidR="00B30B72" w:rsidRPr="008546EF">
        <w:rPr>
          <w:rFonts w:asciiTheme="majorHAnsi" w:hAnsiTheme="majorHAnsi" w:cstheme="majorHAnsi"/>
          <w:lang w:val="en-GB"/>
        </w:rPr>
        <w:t>Two patients were endurance athletes</w:t>
      </w:r>
      <w:r w:rsidR="005C0FA5">
        <w:rPr>
          <w:rFonts w:asciiTheme="majorHAnsi" w:hAnsiTheme="majorHAnsi" w:cstheme="majorHAnsi"/>
          <w:lang w:val="en-GB"/>
        </w:rPr>
        <w:t xml:space="preserve"> (engaged in &gt; 5 hours per week in sports with high dynamic component) </w:t>
      </w:r>
      <w:r w:rsidR="00AD2A56">
        <w:rPr>
          <w:rFonts w:asciiTheme="majorHAnsi" w:hAnsiTheme="majorHAnsi" w:cstheme="majorHAnsi"/>
          <w:lang w:val="en-GB"/>
        </w:rPr>
        <w:t xml:space="preserve"> prior to the diagnosis of ARVC</w:t>
      </w:r>
      <w:r w:rsidR="00B30B72" w:rsidRPr="008546EF">
        <w:rPr>
          <w:rFonts w:asciiTheme="majorHAnsi" w:hAnsiTheme="majorHAnsi" w:cstheme="majorHAnsi"/>
          <w:lang w:val="en-GB"/>
        </w:rPr>
        <w:t xml:space="preserve"> and 1 had </w:t>
      </w:r>
      <w:r w:rsidR="00D60186">
        <w:rPr>
          <w:rFonts w:asciiTheme="majorHAnsi" w:hAnsiTheme="majorHAnsi" w:cstheme="majorHAnsi"/>
          <w:lang w:val="en-GB"/>
        </w:rPr>
        <w:t>a</w:t>
      </w:r>
      <w:r w:rsidR="00B30B72" w:rsidRPr="008546EF">
        <w:rPr>
          <w:rFonts w:asciiTheme="majorHAnsi" w:hAnsiTheme="majorHAnsi" w:cstheme="majorHAnsi"/>
          <w:lang w:val="en-GB"/>
        </w:rPr>
        <w:t xml:space="preserve"> </w:t>
      </w:r>
      <w:r w:rsidR="00646385" w:rsidRPr="008546EF">
        <w:rPr>
          <w:rFonts w:asciiTheme="majorHAnsi" w:hAnsiTheme="majorHAnsi" w:cstheme="majorHAnsi"/>
          <w:lang w:val="en-GB"/>
        </w:rPr>
        <w:t>previous percutaneous coronary intervention (</w:t>
      </w:r>
      <w:r w:rsidR="00B30B72" w:rsidRPr="008546EF">
        <w:rPr>
          <w:rFonts w:asciiTheme="majorHAnsi" w:hAnsiTheme="majorHAnsi" w:cstheme="majorHAnsi"/>
          <w:lang w:val="en-GB"/>
        </w:rPr>
        <w:t>PCI</w:t>
      </w:r>
      <w:r w:rsidR="00646385" w:rsidRPr="008546EF">
        <w:rPr>
          <w:rFonts w:asciiTheme="majorHAnsi" w:hAnsiTheme="majorHAnsi" w:cstheme="majorHAnsi"/>
          <w:lang w:val="en-GB"/>
        </w:rPr>
        <w:t>)</w:t>
      </w:r>
      <w:r w:rsidR="00B30B72" w:rsidRPr="008546EF">
        <w:rPr>
          <w:rFonts w:asciiTheme="majorHAnsi" w:hAnsiTheme="majorHAnsi" w:cstheme="majorHAnsi"/>
          <w:lang w:val="en-GB"/>
        </w:rPr>
        <w:t xml:space="preserve"> followed by </w:t>
      </w:r>
      <w:r>
        <w:rPr>
          <w:rFonts w:asciiTheme="majorHAnsi" w:hAnsiTheme="majorHAnsi" w:cstheme="majorHAnsi"/>
          <w:lang w:val="en-GB"/>
        </w:rPr>
        <w:t>coronary artery by-pass operation</w:t>
      </w:r>
      <w:r w:rsidR="00B30B72" w:rsidRPr="008546EF">
        <w:rPr>
          <w:rFonts w:asciiTheme="majorHAnsi" w:hAnsiTheme="majorHAnsi" w:cstheme="majorHAnsi"/>
          <w:lang w:val="en-GB"/>
        </w:rPr>
        <w:t xml:space="preserve">. </w:t>
      </w:r>
      <w:r>
        <w:rPr>
          <w:rFonts w:asciiTheme="majorHAnsi" w:hAnsiTheme="majorHAnsi" w:cstheme="majorHAnsi"/>
          <w:lang w:val="en-GB"/>
        </w:rPr>
        <w:t>Nineteen</w:t>
      </w:r>
      <w:r w:rsidR="00B30B72" w:rsidRPr="008546EF">
        <w:rPr>
          <w:rFonts w:asciiTheme="majorHAnsi" w:hAnsiTheme="majorHAnsi" w:cstheme="majorHAnsi"/>
          <w:lang w:val="en-GB"/>
        </w:rPr>
        <w:t xml:space="preserve"> (63%) </w:t>
      </w:r>
      <w:r w:rsidR="00683922">
        <w:rPr>
          <w:rFonts w:asciiTheme="majorHAnsi" w:hAnsiTheme="majorHAnsi" w:cstheme="majorHAnsi"/>
          <w:lang w:val="en-GB"/>
        </w:rPr>
        <w:t xml:space="preserve">patients </w:t>
      </w:r>
      <w:r w:rsidR="00B30B72" w:rsidRPr="008546EF">
        <w:rPr>
          <w:rFonts w:asciiTheme="majorHAnsi" w:hAnsiTheme="majorHAnsi" w:cstheme="majorHAnsi"/>
          <w:lang w:val="en-GB"/>
        </w:rPr>
        <w:t>had a positive family history (first-degree relative with diagnosis of ARVC</w:t>
      </w:r>
      <w:r w:rsidR="00AD2A56">
        <w:rPr>
          <w:rFonts w:asciiTheme="majorHAnsi" w:hAnsiTheme="majorHAnsi" w:cstheme="majorHAnsi"/>
          <w:lang w:val="en-GB"/>
        </w:rPr>
        <w:t xml:space="preserve"> in</w:t>
      </w:r>
      <w:r w:rsidR="00B30B72" w:rsidRPr="008546EF">
        <w:rPr>
          <w:rFonts w:asciiTheme="majorHAnsi" w:hAnsiTheme="majorHAnsi" w:cstheme="majorHAnsi"/>
          <w:lang w:val="en-GB"/>
        </w:rPr>
        <w:t xml:space="preserve"> 43%, with ARVC confirmed at autopsy</w:t>
      </w:r>
      <w:r w:rsidR="00AD2A56">
        <w:rPr>
          <w:rFonts w:asciiTheme="majorHAnsi" w:hAnsiTheme="majorHAnsi" w:cstheme="majorHAnsi"/>
          <w:lang w:val="en-GB"/>
        </w:rPr>
        <w:t xml:space="preserve"> in</w:t>
      </w:r>
      <w:r w:rsidR="00B30B72" w:rsidRPr="008546EF">
        <w:rPr>
          <w:rFonts w:asciiTheme="majorHAnsi" w:hAnsiTheme="majorHAnsi" w:cstheme="majorHAnsi"/>
          <w:lang w:val="en-GB"/>
        </w:rPr>
        <w:t xml:space="preserve"> 10%, </w:t>
      </w:r>
      <w:r w:rsidR="005F7F98">
        <w:rPr>
          <w:rFonts w:asciiTheme="majorHAnsi" w:hAnsiTheme="majorHAnsi" w:cstheme="majorHAnsi"/>
          <w:lang w:val="en-GB"/>
        </w:rPr>
        <w:t xml:space="preserve">with </w:t>
      </w:r>
      <w:r w:rsidR="00B30B72" w:rsidRPr="008546EF">
        <w:rPr>
          <w:rFonts w:asciiTheme="majorHAnsi" w:hAnsiTheme="majorHAnsi" w:cstheme="majorHAnsi"/>
          <w:lang w:val="en-GB"/>
        </w:rPr>
        <w:t>SCD &lt;35 years</w:t>
      </w:r>
      <w:r w:rsidR="00AD2A56">
        <w:rPr>
          <w:rFonts w:asciiTheme="majorHAnsi" w:hAnsiTheme="majorHAnsi" w:cstheme="majorHAnsi"/>
          <w:lang w:val="en-GB"/>
        </w:rPr>
        <w:t xml:space="preserve"> in</w:t>
      </w:r>
      <w:r w:rsidR="00B30B72" w:rsidRPr="008546EF">
        <w:rPr>
          <w:rFonts w:asciiTheme="majorHAnsi" w:hAnsiTheme="majorHAnsi" w:cstheme="majorHAnsi"/>
          <w:lang w:val="en-GB"/>
        </w:rPr>
        <w:t xml:space="preserve"> 10% and </w:t>
      </w:r>
      <w:r w:rsidR="005F7F98">
        <w:rPr>
          <w:rFonts w:asciiTheme="majorHAnsi" w:hAnsiTheme="majorHAnsi" w:cstheme="majorHAnsi"/>
          <w:lang w:val="en-GB"/>
        </w:rPr>
        <w:t xml:space="preserve">with </w:t>
      </w:r>
      <w:r w:rsidR="00B30B72" w:rsidRPr="008546EF">
        <w:rPr>
          <w:rFonts w:asciiTheme="majorHAnsi" w:hAnsiTheme="majorHAnsi" w:cstheme="majorHAnsi"/>
          <w:lang w:val="en-GB"/>
        </w:rPr>
        <w:t xml:space="preserve">SCD </w:t>
      </w:r>
      <w:r>
        <w:rPr>
          <w:rFonts w:asciiTheme="majorHAnsi" w:hAnsiTheme="majorHAnsi" w:cstheme="majorHAnsi"/>
          <w:lang w:val="en-GB"/>
        </w:rPr>
        <w:t>&lt;</w:t>
      </w:r>
      <w:r w:rsidR="00B30B72" w:rsidRPr="008546EF">
        <w:rPr>
          <w:rFonts w:asciiTheme="majorHAnsi" w:hAnsiTheme="majorHAnsi" w:cstheme="majorHAnsi"/>
          <w:lang w:val="en-GB"/>
        </w:rPr>
        <w:t xml:space="preserve"> 50 years</w:t>
      </w:r>
      <w:r w:rsidR="00E365C3">
        <w:rPr>
          <w:rFonts w:asciiTheme="majorHAnsi" w:hAnsiTheme="majorHAnsi" w:cstheme="majorHAnsi"/>
          <w:lang w:val="en-GB"/>
        </w:rPr>
        <w:t xml:space="preserve"> in 3%</w:t>
      </w:r>
      <w:r w:rsidR="00B30B72" w:rsidRPr="008546EF">
        <w:rPr>
          <w:rFonts w:asciiTheme="majorHAnsi" w:hAnsiTheme="majorHAnsi" w:cstheme="majorHAnsi"/>
          <w:lang w:val="en-GB"/>
        </w:rPr>
        <w:t xml:space="preserve">). </w:t>
      </w:r>
      <w:r>
        <w:rPr>
          <w:rFonts w:asciiTheme="majorHAnsi" w:hAnsiTheme="majorHAnsi" w:cstheme="majorHAnsi"/>
          <w:lang w:val="en-GB"/>
        </w:rPr>
        <w:t>Twenty</w:t>
      </w:r>
      <w:r w:rsidR="00E365C3" w:rsidRPr="008546EF">
        <w:rPr>
          <w:rFonts w:asciiTheme="majorHAnsi" w:hAnsiTheme="majorHAnsi" w:cstheme="majorHAnsi"/>
          <w:lang w:val="en-GB"/>
        </w:rPr>
        <w:t xml:space="preserve"> </w:t>
      </w:r>
      <w:r w:rsidR="006E4A65">
        <w:rPr>
          <w:rFonts w:asciiTheme="majorHAnsi" w:hAnsiTheme="majorHAnsi" w:cstheme="majorHAnsi"/>
          <w:lang w:val="en-GB"/>
        </w:rPr>
        <w:t xml:space="preserve">(67%) </w:t>
      </w:r>
      <w:r w:rsidR="00E365C3" w:rsidRPr="008546EF">
        <w:rPr>
          <w:rFonts w:asciiTheme="majorHAnsi" w:hAnsiTheme="majorHAnsi" w:cstheme="majorHAnsi"/>
          <w:lang w:val="en-GB"/>
        </w:rPr>
        <w:t xml:space="preserve">patients had </w:t>
      </w:r>
      <w:r w:rsidR="00D60186">
        <w:rPr>
          <w:rFonts w:asciiTheme="majorHAnsi" w:hAnsiTheme="majorHAnsi" w:cstheme="majorHAnsi"/>
          <w:lang w:val="en-GB"/>
        </w:rPr>
        <w:t>NS</w:t>
      </w:r>
      <w:r>
        <w:rPr>
          <w:rFonts w:asciiTheme="majorHAnsi" w:hAnsiTheme="majorHAnsi" w:cstheme="majorHAnsi"/>
          <w:lang w:val="en-GB"/>
        </w:rPr>
        <w:t>VT</w:t>
      </w:r>
      <w:r w:rsidR="00E365C3">
        <w:rPr>
          <w:rFonts w:asciiTheme="majorHAnsi" w:hAnsiTheme="majorHAnsi" w:cstheme="majorHAnsi"/>
          <w:lang w:val="en-GB"/>
        </w:rPr>
        <w:t xml:space="preserve"> </w:t>
      </w:r>
      <w:r w:rsidR="00683922">
        <w:rPr>
          <w:rFonts w:asciiTheme="majorHAnsi" w:hAnsiTheme="majorHAnsi" w:cstheme="majorHAnsi"/>
          <w:lang w:val="en-GB"/>
        </w:rPr>
        <w:t xml:space="preserve">detected </w:t>
      </w:r>
      <w:r>
        <w:rPr>
          <w:rFonts w:asciiTheme="majorHAnsi" w:hAnsiTheme="majorHAnsi" w:cstheme="majorHAnsi"/>
          <w:lang w:val="en-GB"/>
        </w:rPr>
        <w:t>on</w:t>
      </w:r>
      <w:r w:rsidR="00683922">
        <w:rPr>
          <w:rFonts w:asciiTheme="majorHAnsi" w:hAnsiTheme="majorHAnsi" w:cstheme="majorHAnsi"/>
          <w:lang w:val="en-GB"/>
        </w:rPr>
        <w:t xml:space="preserve"> 24-hour Holter monitoring </w:t>
      </w:r>
      <w:r w:rsidR="006E4A65">
        <w:rPr>
          <w:rFonts w:asciiTheme="majorHAnsi" w:hAnsiTheme="majorHAnsi" w:cstheme="majorHAnsi"/>
          <w:lang w:val="en-GB"/>
        </w:rPr>
        <w:t xml:space="preserve"> and </w:t>
      </w:r>
      <w:r w:rsidR="00483C58">
        <w:rPr>
          <w:rFonts w:asciiTheme="majorHAnsi" w:hAnsiTheme="majorHAnsi" w:cstheme="majorHAnsi"/>
          <w:lang w:val="en-GB"/>
        </w:rPr>
        <w:t>2</w:t>
      </w:r>
      <w:r w:rsidR="006E4A65">
        <w:rPr>
          <w:rFonts w:asciiTheme="majorHAnsi" w:hAnsiTheme="majorHAnsi" w:cstheme="majorHAnsi"/>
          <w:lang w:val="en-GB"/>
        </w:rPr>
        <w:t xml:space="preserve"> of them </w:t>
      </w:r>
      <w:r w:rsidR="00483C58">
        <w:rPr>
          <w:rFonts w:asciiTheme="majorHAnsi" w:hAnsiTheme="majorHAnsi" w:cstheme="majorHAnsi"/>
          <w:lang w:val="en-GB"/>
        </w:rPr>
        <w:t>previously suffered a</w:t>
      </w:r>
      <w:r w:rsidR="00656FD5" w:rsidRPr="00656FD5">
        <w:rPr>
          <w:rFonts w:asciiTheme="majorHAnsi" w:hAnsiTheme="majorHAnsi" w:cstheme="majorHAnsi"/>
          <w:lang w:val="en-GB"/>
        </w:rPr>
        <w:t xml:space="preserve"> resuscitated</w:t>
      </w:r>
      <w:r w:rsidR="00483C58">
        <w:rPr>
          <w:rFonts w:asciiTheme="majorHAnsi" w:hAnsiTheme="majorHAnsi" w:cstheme="majorHAnsi"/>
          <w:lang w:val="en-GB"/>
        </w:rPr>
        <w:t xml:space="preserve"> out of hospital</w:t>
      </w:r>
      <w:r w:rsidR="00656FD5" w:rsidRPr="00656FD5">
        <w:rPr>
          <w:rFonts w:asciiTheme="majorHAnsi" w:hAnsiTheme="majorHAnsi" w:cstheme="majorHAnsi"/>
          <w:lang w:val="en-GB"/>
        </w:rPr>
        <w:t xml:space="preserve"> cardiac arrest</w:t>
      </w:r>
      <w:r>
        <w:rPr>
          <w:rFonts w:asciiTheme="majorHAnsi" w:hAnsiTheme="majorHAnsi" w:cstheme="majorHAnsi"/>
          <w:lang w:val="en-US"/>
        </w:rPr>
        <w:t>;</w:t>
      </w:r>
      <w:r w:rsidR="00B04EB1" w:rsidRPr="001675C7">
        <w:rPr>
          <w:rFonts w:asciiTheme="majorHAnsi" w:hAnsiTheme="majorHAnsi" w:cstheme="majorHAnsi"/>
          <w:lang w:val="en-US"/>
        </w:rPr>
        <w:t xml:space="preserve"> </w:t>
      </w:r>
      <w:r w:rsidR="00B04EB1" w:rsidRPr="008546EF">
        <w:rPr>
          <w:rFonts w:asciiTheme="majorHAnsi" w:hAnsiTheme="majorHAnsi" w:cstheme="majorHAnsi"/>
          <w:lang w:val="en-GB"/>
        </w:rPr>
        <w:t xml:space="preserve">6 patients had an </w:t>
      </w:r>
      <w:r>
        <w:rPr>
          <w:rFonts w:asciiTheme="majorHAnsi" w:hAnsiTheme="majorHAnsi" w:cstheme="majorHAnsi"/>
          <w:lang w:val="en-GB"/>
        </w:rPr>
        <w:lastRenderedPageBreak/>
        <w:t>implantable cardioverter defibrillator (</w:t>
      </w:r>
      <w:r w:rsidR="00B04EB1" w:rsidRPr="008546EF">
        <w:rPr>
          <w:rFonts w:asciiTheme="majorHAnsi" w:hAnsiTheme="majorHAnsi" w:cstheme="majorHAnsi"/>
          <w:lang w:val="en-GB"/>
        </w:rPr>
        <w:t>ICD</w:t>
      </w:r>
      <w:r>
        <w:rPr>
          <w:rFonts w:asciiTheme="majorHAnsi" w:hAnsiTheme="majorHAnsi" w:cstheme="majorHAnsi"/>
          <w:lang w:val="en-GB"/>
        </w:rPr>
        <w:t>)</w:t>
      </w:r>
      <w:r w:rsidR="00B04EB1" w:rsidRPr="008546EF">
        <w:rPr>
          <w:rFonts w:asciiTheme="majorHAnsi" w:hAnsiTheme="majorHAnsi" w:cstheme="majorHAnsi"/>
          <w:lang w:val="en-GB"/>
        </w:rPr>
        <w:t xml:space="preserve"> implanted at the time of exercise stress test and 17 (57%) were on cardiac medications</w:t>
      </w:r>
      <w:r>
        <w:rPr>
          <w:rFonts w:asciiTheme="majorHAnsi" w:hAnsiTheme="majorHAnsi" w:cstheme="majorHAnsi"/>
          <w:lang w:val="en-GB"/>
        </w:rPr>
        <w:t xml:space="preserve"> (1</w:t>
      </w:r>
      <w:r w:rsidR="00276AD8">
        <w:rPr>
          <w:rFonts w:asciiTheme="majorHAnsi" w:hAnsiTheme="majorHAnsi" w:cstheme="majorHAnsi"/>
          <w:lang w:val="en-GB"/>
        </w:rPr>
        <w:t>6</w:t>
      </w:r>
      <w:r>
        <w:rPr>
          <w:rFonts w:asciiTheme="majorHAnsi" w:hAnsiTheme="majorHAnsi" w:cstheme="majorHAnsi"/>
          <w:lang w:val="en-GB"/>
        </w:rPr>
        <w:t xml:space="preserve"> on </w:t>
      </w:r>
      <w:r w:rsidR="00B04EB1" w:rsidRPr="008546EF">
        <w:rPr>
          <w:rFonts w:asciiTheme="majorHAnsi" w:hAnsiTheme="majorHAnsi" w:cstheme="majorHAnsi"/>
          <w:lang w:val="en-GB"/>
        </w:rPr>
        <w:t>β-blockers</w:t>
      </w:r>
      <w:r>
        <w:rPr>
          <w:rFonts w:asciiTheme="majorHAnsi" w:hAnsiTheme="majorHAnsi" w:cstheme="majorHAnsi"/>
          <w:lang w:val="en-GB"/>
        </w:rPr>
        <w:t>,</w:t>
      </w:r>
      <w:r w:rsidR="00B04EB1" w:rsidRPr="008546EF">
        <w:rPr>
          <w:rFonts w:asciiTheme="majorHAnsi" w:hAnsiTheme="majorHAnsi" w:cstheme="majorHAnsi"/>
          <w:lang w:val="en-GB"/>
        </w:rPr>
        <w:t xml:space="preserve"> 1 </w:t>
      </w:r>
      <w:r>
        <w:rPr>
          <w:rFonts w:asciiTheme="majorHAnsi" w:hAnsiTheme="majorHAnsi" w:cstheme="majorHAnsi"/>
          <w:lang w:val="en-GB"/>
        </w:rPr>
        <w:t>on Ace-inhibitors</w:t>
      </w:r>
      <w:r w:rsidR="00B04EB1" w:rsidRPr="008546EF">
        <w:rPr>
          <w:rFonts w:asciiTheme="majorHAnsi" w:hAnsiTheme="majorHAnsi" w:cstheme="majorHAnsi"/>
          <w:lang w:val="en-GB"/>
        </w:rPr>
        <w:t xml:space="preserve">). </w:t>
      </w:r>
    </w:p>
    <w:p w14:paraId="62646D45" w14:textId="154984E7" w:rsidR="00485E87" w:rsidRPr="008546EF" w:rsidRDefault="003C17B3">
      <w:pPr>
        <w:spacing w:line="480" w:lineRule="auto"/>
        <w:rPr>
          <w:rFonts w:asciiTheme="majorHAnsi" w:hAnsiTheme="majorHAnsi" w:cstheme="majorHAnsi"/>
          <w:lang w:val="en-GB"/>
        </w:rPr>
      </w:pPr>
      <w:r w:rsidRPr="008546EF">
        <w:rPr>
          <w:rFonts w:asciiTheme="majorHAnsi" w:hAnsiTheme="majorHAnsi" w:cstheme="majorHAnsi"/>
          <w:lang w:val="en-GB"/>
        </w:rPr>
        <w:t>Out of the 16 patents (53%) who had a positive genetic testing,</w:t>
      </w:r>
      <w:r w:rsidR="00B35480" w:rsidRPr="008546EF">
        <w:rPr>
          <w:rFonts w:asciiTheme="majorHAnsi" w:hAnsiTheme="majorHAnsi" w:cstheme="majorHAnsi"/>
          <w:lang w:val="en-GB"/>
        </w:rPr>
        <w:t xml:space="preserve"> </w:t>
      </w:r>
      <w:r w:rsidR="00C404F8" w:rsidRPr="008546EF">
        <w:rPr>
          <w:rFonts w:asciiTheme="majorHAnsi" w:hAnsiTheme="majorHAnsi" w:cstheme="majorHAnsi"/>
          <w:lang w:val="en-GB"/>
        </w:rPr>
        <w:t>1</w:t>
      </w:r>
      <w:r w:rsidRPr="008546EF">
        <w:rPr>
          <w:rFonts w:asciiTheme="majorHAnsi" w:hAnsiTheme="majorHAnsi" w:cstheme="majorHAnsi"/>
          <w:lang w:val="en-GB"/>
        </w:rPr>
        <w:t>2</w:t>
      </w:r>
      <w:r w:rsidR="00C404F8" w:rsidRPr="008546EF">
        <w:rPr>
          <w:rFonts w:asciiTheme="majorHAnsi" w:hAnsiTheme="majorHAnsi" w:cstheme="majorHAnsi"/>
          <w:lang w:val="en-GB"/>
        </w:rPr>
        <w:t xml:space="preserve"> patients carried a pathogenic or likely pathogenic variant in PKP2 (n=7, 23%), DSP (n=3, 10%) and in DSG (n=2, 3%) genes. </w:t>
      </w:r>
    </w:p>
    <w:p w14:paraId="767E34D4" w14:textId="2ED6ACAF" w:rsidR="008565A4" w:rsidRPr="00FE39F2" w:rsidRDefault="00A50F0C" w:rsidP="00EB5089">
      <w:pPr>
        <w:spacing w:line="480" w:lineRule="auto"/>
        <w:rPr>
          <w:rFonts w:asciiTheme="majorHAnsi" w:hAnsiTheme="majorHAnsi" w:cstheme="majorHAnsi"/>
          <w:lang w:val="en-GB"/>
        </w:rPr>
      </w:pPr>
      <w:r w:rsidRPr="008546EF">
        <w:rPr>
          <w:rFonts w:asciiTheme="majorHAnsi" w:hAnsiTheme="majorHAnsi" w:cstheme="majorHAnsi"/>
          <w:lang w:val="en-GB"/>
        </w:rPr>
        <w:t>Twelve-</w:t>
      </w:r>
      <w:r w:rsidRPr="00FE39F2">
        <w:rPr>
          <w:rFonts w:asciiTheme="majorHAnsi" w:hAnsiTheme="majorHAnsi" w:cstheme="majorHAnsi"/>
          <w:lang w:val="en-GB"/>
        </w:rPr>
        <w:t xml:space="preserve">lead </w:t>
      </w:r>
      <w:r w:rsidR="00FE39F2" w:rsidRPr="00FE39F2">
        <w:rPr>
          <w:rFonts w:asciiTheme="majorHAnsi" w:hAnsiTheme="majorHAnsi" w:cstheme="majorHAnsi"/>
          <w:lang w:val="en-GB"/>
        </w:rPr>
        <w:t>ECG</w:t>
      </w:r>
      <w:r w:rsidRPr="00FE39F2">
        <w:rPr>
          <w:rFonts w:asciiTheme="majorHAnsi" w:hAnsiTheme="majorHAnsi" w:cstheme="majorHAnsi"/>
          <w:lang w:val="en-GB"/>
        </w:rPr>
        <w:t xml:space="preserve"> was abnormal in 20 (67%) patients. The most common abnormalities were anterior TWI in V1-V3 in 13</w:t>
      </w:r>
      <w:r w:rsidR="00CB6DFA" w:rsidRPr="00FE39F2">
        <w:rPr>
          <w:rFonts w:asciiTheme="majorHAnsi" w:hAnsiTheme="majorHAnsi" w:cstheme="majorHAnsi"/>
          <w:lang w:val="en-GB"/>
        </w:rPr>
        <w:t xml:space="preserve"> </w:t>
      </w:r>
      <w:r w:rsidR="00AD2A56" w:rsidRPr="00FE39F2">
        <w:rPr>
          <w:rFonts w:asciiTheme="majorHAnsi" w:hAnsiTheme="majorHAnsi" w:cstheme="majorHAnsi"/>
          <w:lang w:val="en-GB"/>
        </w:rPr>
        <w:t>(43%)</w:t>
      </w:r>
      <w:r w:rsidRPr="00FE39F2">
        <w:rPr>
          <w:rFonts w:asciiTheme="majorHAnsi" w:hAnsiTheme="majorHAnsi" w:cstheme="majorHAnsi"/>
          <w:lang w:val="en-GB"/>
        </w:rPr>
        <w:t xml:space="preserve"> patients, low QRS voltages in 12 (41%) and lateral TWI in 4</w:t>
      </w:r>
      <w:r w:rsidR="00AD2A56" w:rsidRPr="00FE39F2">
        <w:rPr>
          <w:rFonts w:asciiTheme="majorHAnsi" w:hAnsiTheme="majorHAnsi" w:cstheme="majorHAnsi"/>
          <w:lang w:val="en-GB"/>
        </w:rPr>
        <w:t xml:space="preserve"> (13%) </w:t>
      </w:r>
      <w:r w:rsidRPr="00FE39F2">
        <w:rPr>
          <w:rFonts w:asciiTheme="majorHAnsi" w:hAnsiTheme="majorHAnsi" w:cstheme="majorHAnsi"/>
          <w:lang w:val="en-GB"/>
        </w:rPr>
        <w:t xml:space="preserve">patients. The mean HR at rest was 64 ± 13 bpm. </w:t>
      </w:r>
      <w:r w:rsidR="00562AF5" w:rsidRPr="00FE39F2">
        <w:rPr>
          <w:rFonts w:asciiTheme="majorHAnsi" w:hAnsiTheme="majorHAnsi" w:cstheme="majorHAnsi"/>
          <w:lang w:val="en-GB"/>
        </w:rPr>
        <w:t>Three</w:t>
      </w:r>
      <w:r w:rsidRPr="00FE39F2">
        <w:rPr>
          <w:rFonts w:asciiTheme="majorHAnsi" w:hAnsiTheme="majorHAnsi" w:cstheme="majorHAnsi"/>
          <w:lang w:val="en-GB"/>
        </w:rPr>
        <w:t xml:space="preserve"> patients had </w:t>
      </w:r>
      <w:r w:rsidR="00EF7188" w:rsidRPr="00FE39F2">
        <w:rPr>
          <w:rFonts w:asciiTheme="majorHAnsi" w:hAnsiTheme="majorHAnsi" w:cstheme="majorHAnsi"/>
          <w:lang w:val="en-GB"/>
        </w:rPr>
        <w:t xml:space="preserve">at least </w:t>
      </w:r>
      <w:r w:rsidRPr="00FE39F2">
        <w:rPr>
          <w:rFonts w:asciiTheme="majorHAnsi" w:hAnsiTheme="majorHAnsi" w:cstheme="majorHAnsi"/>
          <w:lang w:val="en-GB"/>
        </w:rPr>
        <w:t xml:space="preserve">1 </w:t>
      </w:r>
      <w:r w:rsidR="00CB6DFA" w:rsidRPr="00FE39F2">
        <w:rPr>
          <w:rFonts w:asciiTheme="majorHAnsi" w:hAnsiTheme="majorHAnsi" w:cstheme="majorHAnsi"/>
          <w:lang w:val="en-US"/>
        </w:rPr>
        <w:t>premature ventricular beat (PVB)</w:t>
      </w:r>
      <w:r w:rsidR="00CB6DFA" w:rsidRPr="00FE39F2" w:rsidDel="00CB6DFA">
        <w:rPr>
          <w:rFonts w:asciiTheme="majorHAnsi" w:hAnsiTheme="majorHAnsi" w:cstheme="majorHAnsi"/>
          <w:lang w:val="en-GB"/>
        </w:rPr>
        <w:t xml:space="preserve"> </w:t>
      </w:r>
      <w:r w:rsidRPr="00FE39F2">
        <w:rPr>
          <w:rFonts w:asciiTheme="majorHAnsi" w:hAnsiTheme="majorHAnsi" w:cstheme="majorHAnsi"/>
          <w:lang w:val="en-GB"/>
        </w:rPr>
        <w:t>at resting ECG (2 with LBBB</w:t>
      </w:r>
      <w:r w:rsidR="00E06FF8">
        <w:rPr>
          <w:rFonts w:asciiTheme="majorHAnsi" w:hAnsiTheme="majorHAnsi" w:cstheme="majorHAnsi"/>
          <w:lang w:val="en-GB"/>
        </w:rPr>
        <w:t xml:space="preserve"> and inferior axis</w:t>
      </w:r>
      <w:r w:rsidRPr="00FE39F2">
        <w:rPr>
          <w:rFonts w:asciiTheme="majorHAnsi" w:hAnsiTheme="majorHAnsi" w:cstheme="majorHAnsi"/>
          <w:lang w:val="en-GB"/>
        </w:rPr>
        <w:t xml:space="preserve"> </w:t>
      </w:r>
      <w:r w:rsidR="00E06FF8">
        <w:rPr>
          <w:rFonts w:asciiTheme="majorHAnsi" w:hAnsiTheme="majorHAnsi" w:cstheme="majorHAnsi"/>
          <w:lang w:val="en-GB"/>
        </w:rPr>
        <w:t>pattern</w:t>
      </w:r>
      <w:r w:rsidRPr="00FE39F2">
        <w:rPr>
          <w:rFonts w:asciiTheme="majorHAnsi" w:hAnsiTheme="majorHAnsi" w:cstheme="majorHAnsi"/>
          <w:lang w:val="en-GB"/>
        </w:rPr>
        <w:t xml:space="preserve"> and 1 with RBBB </w:t>
      </w:r>
      <w:r w:rsidR="00E06FF8">
        <w:rPr>
          <w:rFonts w:asciiTheme="majorHAnsi" w:hAnsiTheme="majorHAnsi" w:cstheme="majorHAnsi"/>
          <w:lang w:val="en-GB"/>
        </w:rPr>
        <w:t>pattern</w:t>
      </w:r>
      <w:r w:rsidRPr="00FE39F2">
        <w:rPr>
          <w:rFonts w:asciiTheme="majorHAnsi" w:hAnsiTheme="majorHAnsi" w:cstheme="majorHAnsi"/>
          <w:lang w:val="en-GB"/>
        </w:rPr>
        <w:t>) and 1 patient was in atrial fibrillation.</w:t>
      </w:r>
    </w:p>
    <w:p w14:paraId="264B614C" w14:textId="77777777" w:rsidR="00F15E82" w:rsidRDefault="00F15E82" w:rsidP="00994506">
      <w:pPr>
        <w:spacing w:before="100" w:beforeAutospacing="1" w:after="100" w:afterAutospacing="1" w:line="480" w:lineRule="auto"/>
        <w:rPr>
          <w:rFonts w:asciiTheme="majorHAnsi" w:hAnsiTheme="majorHAnsi" w:cstheme="majorHAnsi"/>
          <w:b/>
          <w:bCs/>
          <w:lang w:val="en-GB"/>
        </w:rPr>
      </w:pPr>
    </w:p>
    <w:p w14:paraId="54B7F0EB" w14:textId="5B08E52C" w:rsidR="00994506" w:rsidRPr="008546EF" w:rsidRDefault="00F15E82" w:rsidP="00994506">
      <w:pPr>
        <w:spacing w:before="100" w:beforeAutospacing="1" w:after="100" w:afterAutospacing="1" w:line="480" w:lineRule="auto"/>
        <w:rPr>
          <w:rFonts w:asciiTheme="majorHAnsi" w:hAnsiTheme="majorHAnsi" w:cstheme="majorHAnsi"/>
          <w:b/>
          <w:bCs/>
          <w:lang w:val="en-GB"/>
        </w:rPr>
      </w:pPr>
      <w:r>
        <w:rPr>
          <w:rFonts w:asciiTheme="majorHAnsi" w:hAnsiTheme="majorHAnsi" w:cstheme="majorHAnsi"/>
          <w:b/>
          <w:bCs/>
          <w:lang w:val="en-GB"/>
        </w:rPr>
        <w:t>CMR</w:t>
      </w:r>
      <w:r w:rsidR="00994506" w:rsidRPr="008546EF">
        <w:rPr>
          <w:rFonts w:asciiTheme="majorHAnsi" w:hAnsiTheme="majorHAnsi" w:cstheme="majorHAnsi"/>
          <w:b/>
          <w:bCs/>
          <w:lang w:val="en-GB"/>
        </w:rPr>
        <w:t xml:space="preserve"> features</w:t>
      </w:r>
    </w:p>
    <w:p w14:paraId="043A8D5E" w14:textId="44614B7C" w:rsidR="00994506" w:rsidRPr="00BB3C2D" w:rsidRDefault="00447E56" w:rsidP="00994506">
      <w:pPr>
        <w:spacing w:line="480" w:lineRule="auto"/>
        <w:rPr>
          <w:rFonts w:asciiTheme="majorHAnsi" w:hAnsiTheme="majorHAnsi" w:cstheme="majorHAnsi"/>
          <w:lang w:val="en-GB"/>
        </w:rPr>
      </w:pPr>
      <w:r>
        <w:rPr>
          <w:rFonts w:asciiTheme="majorHAnsi" w:hAnsiTheme="majorHAnsi" w:cstheme="majorHAnsi"/>
          <w:lang w:val="en-GB"/>
        </w:rPr>
        <w:t>T</w:t>
      </w:r>
      <w:r w:rsidR="00994506" w:rsidRPr="008546EF">
        <w:rPr>
          <w:rFonts w:asciiTheme="majorHAnsi" w:hAnsiTheme="majorHAnsi" w:cstheme="majorHAnsi"/>
          <w:lang w:val="en-GB"/>
        </w:rPr>
        <w:t xml:space="preserve">he RV was affected in isolation in </w:t>
      </w:r>
      <w:r w:rsidR="005112A5">
        <w:rPr>
          <w:rFonts w:asciiTheme="majorHAnsi" w:hAnsiTheme="majorHAnsi" w:cstheme="majorHAnsi"/>
          <w:lang w:val="en-GB"/>
        </w:rPr>
        <w:t>9</w:t>
      </w:r>
      <w:r w:rsidR="00994506" w:rsidRPr="008546EF">
        <w:rPr>
          <w:rFonts w:asciiTheme="majorHAnsi" w:hAnsiTheme="majorHAnsi" w:cstheme="majorHAnsi"/>
          <w:lang w:val="en-GB"/>
        </w:rPr>
        <w:t xml:space="preserve"> (3</w:t>
      </w:r>
      <w:r w:rsidR="005112A5">
        <w:rPr>
          <w:rFonts w:asciiTheme="majorHAnsi" w:hAnsiTheme="majorHAnsi" w:cstheme="majorHAnsi"/>
          <w:lang w:val="en-GB"/>
        </w:rPr>
        <w:t>0</w:t>
      </w:r>
      <w:r w:rsidR="00994506" w:rsidRPr="008546EF">
        <w:rPr>
          <w:rFonts w:asciiTheme="majorHAnsi" w:hAnsiTheme="majorHAnsi" w:cstheme="majorHAnsi"/>
          <w:lang w:val="en-GB"/>
        </w:rPr>
        <w:t xml:space="preserve">%) patients, the </w:t>
      </w:r>
      <w:r w:rsidR="00E06FF8">
        <w:rPr>
          <w:rFonts w:asciiTheme="majorHAnsi" w:hAnsiTheme="majorHAnsi" w:cstheme="majorHAnsi"/>
          <w:lang w:val="en-GB"/>
        </w:rPr>
        <w:t>left ventricle (</w:t>
      </w:r>
      <w:r w:rsidR="00994506" w:rsidRPr="008546EF">
        <w:rPr>
          <w:rFonts w:asciiTheme="majorHAnsi" w:hAnsiTheme="majorHAnsi" w:cstheme="majorHAnsi"/>
          <w:lang w:val="en-GB"/>
        </w:rPr>
        <w:t>LV</w:t>
      </w:r>
      <w:r w:rsidR="00E06FF8">
        <w:rPr>
          <w:rFonts w:asciiTheme="majorHAnsi" w:hAnsiTheme="majorHAnsi" w:cstheme="majorHAnsi"/>
          <w:lang w:val="en-GB"/>
        </w:rPr>
        <w:t>)</w:t>
      </w:r>
      <w:r w:rsidR="00994506" w:rsidRPr="008546EF">
        <w:rPr>
          <w:rFonts w:asciiTheme="majorHAnsi" w:hAnsiTheme="majorHAnsi" w:cstheme="majorHAnsi"/>
          <w:lang w:val="en-GB"/>
        </w:rPr>
        <w:t xml:space="preserve"> was </w:t>
      </w:r>
      <w:r w:rsidR="00E06FF8">
        <w:rPr>
          <w:rFonts w:asciiTheme="majorHAnsi" w:hAnsiTheme="majorHAnsi" w:cstheme="majorHAnsi"/>
          <w:lang w:val="en-GB"/>
        </w:rPr>
        <w:t>affected</w:t>
      </w:r>
      <w:r w:rsidR="00994506" w:rsidRPr="008546EF">
        <w:rPr>
          <w:rFonts w:asciiTheme="majorHAnsi" w:hAnsiTheme="majorHAnsi" w:cstheme="majorHAnsi"/>
          <w:lang w:val="en-GB"/>
        </w:rPr>
        <w:t xml:space="preserve"> in isolation in 3 (11%) cases and 1</w:t>
      </w:r>
      <w:r w:rsidR="005112A5">
        <w:rPr>
          <w:rFonts w:asciiTheme="majorHAnsi" w:hAnsiTheme="majorHAnsi" w:cstheme="majorHAnsi"/>
          <w:lang w:val="en-GB"/>
        </w:rPr>
        <w:t>5</w:t>
      </w:r>
      <w:r w:rsidR="00994506" w:rsidRPr="008546EF">
        <w:rPr>
          <w:rFonts w:asciiTheme="majorHAnsi" w:hAnsiTheme="majorHAnsi" w:cstheme="majorHAnsi"/>
          <w:lang w:val="en-GB"/>
        </w:rPr>
        <w:t xml:space="preserve"> (</w:t>
      </w:r>
      <w:r w:rsidR="005112A5">
        <w:rPr>
          <w:rFonts w:asciiTheme="majorHAnsi" w:hAnsiTheme="majorHAnsi" w:cstheme="majorHAnsi"/>
          <w:lang w:val="en-GB"/>
        </w:rPr>
        <w:t>50</w:t>
      </w:r>
      <w:r w:rsidR="00994506" w:rsidRPr="008546EF">
        <w:rPr>
          <w:rFonts w:asciiTheme="majorHAnsi" w:hAnsiTheme="majorHAnsi" w:cstheme="majorHAnsi"/>
          <w:lang w:val="en-GB"/>
        </w:rPr>
        <w:t>%) patients exhibited biventricular disease</w:t>
      </w:r>
      <w:r w:rsidR="00E06FF8">
        <w:rPr>
          <w:rFonts w:asciiTheme="majorHAnsi" w:hAnsiTheme="majorHAnsi" w:cstheme="majorHAnsi"/>
          <w:lang w:val="en-GB"/>
        </w:rPr>
        <w:t>;</w:t>
      </w:r>
      <w:r w:rsidR="00994506" w:rsidRPr="008546EF">
        <w:rPr>
          <w:rFonts w:asciiTheme="majorHAnsi" w:hAnsiTheme="majorHAnsi" w:cstheme="majorHAnsi"/>
          <w:lang w:val="en-GB"/>
        </w:rPr>
        <w:t xml:space="preserve"> in 3 patients</w:t>
      </w:r>
      <w:r w:rsidR="00E06FF8">
        <w:rPr>
          <w:rFonts w:asciiTheme="majorHAnsi" w:hAnsiTheme="majorHAnsi" w:cstheme="majorHAnsi"/>
          <w:lang w:val="en-GB"/>
        </w:rPr>
        <w:t xml:space="preserve"> the CMR failed to show any structural or functional abnormality</w:t>
      </w:r>
      <w:r w:rsidR="00263C0A">
        <w:rPr>
          <w:rFonts w:asciiTheme="majorHAnsi" w:hAnsiTheme="majorHAnsi" w:cstheme="majorHAnsi"/>
          <w:lang w:val="en-GB"/>
        </w:rPr>
        <w:t xml:space="preserve"> (</w:t>
      </w:r>
      <w:r w:rsidR="00381331">
        <w:rPr>
          <w:rFonts w:asciiTheme="majorHAnsi" w:hAnsiTheme="majorHAnsi" w:cstheme="majorHAnsi"/>
          <w:lang w:val="en-GB"/>
        </w:rPr>
        <w:t>T</w:t>
      </w:r>
      <w:r w:rsidR="00263C0A">
        <w:rPr>
          <w:rFonts w:asciiTheme="majorHAnsi" w:hAnsiTheme="majorHAnsi" w:cstheme="majorHAnsi"/>
          <w:lang w:val="en-GB"/>
        </w:rPr>
        <w:t>able 2)</w:t>
      </w:r>
      <w:r w:rsidR="00994506" w:rsidRPr="008546EF">
        <w:rPr>
          <w:rFonts w:asciiTheme="majorHAnsi" w:hAnsiTheme="majorHAnsi" w:cstheme="majorHAnsi"/>
          <w:lang w:val="en-GB"/>
        </w:rPr>
        <w:t>. The most common RV abnormality was the presence of RWMAs, which was observed in 12 (4</w:t>
      </w:r>
      <w:r w:rsidR="005112A5">
        <w:rPr>
          <w:rFonts w:asciiTheme="majorHAnsi" w:hAnsiTheme="majorHAnsi" w:cstheme="majorHAnsi"/>
          <w:lang w:val="en-GB"/>
        </w:rPr>
        <w:t>0</w:t>
      </w:r>
      <w:r w:rsidR="00994506" w:rsidRPr="008546EF">
        <w:rPr>
          <w:rFonts w:asciiTheme="majorHAnsi" w:hAnsiTheme="majorHAnsi" w:cstheme="majorHAnsi"/>
          <w:lang w:val="en-GB"/>
        </w:rPr>
        <w:t xml:space="preserve">%) patients </w:t>
      </w:r>
      <w:r w:rsidR="00994506" w:rsidRPr="008546EF">
        <w:rPr>
          <w:rFonts w:asciiTheme="majorHAnsi" w:hAnsiTheme="majorHAnsi" w:cstheme="majorHAnsi"/>
          <w:iCs/>
          <w:lang w:val="en-GB"/>
        </w:rPr>
        <w:t>(predominantly affecting the free wall, the basal sub-tricuspid region and the right ventricular outflow tract).</w:t>
      </w:r>
      <w:r w:rsidR="00994506" w:rsidRPr="008546EF">
        <w:rPr>
          <w:rFonts w:asciiTheme="majorHAnsi" w:hAnsiTheme="majorHAnsi" w:cstheme="majorHAnsi"/>
          <w:i/>
          <w:lang w:val="en-GB"/>
        </w:rPr>
        <w:t xml:space="preserve"> </w:t>
      </w:r>
      <w:r w:rsidR="00994506" w:rsidRPr="008546EF">
        <w:rPr>
          <w:rFonts w:asciiTheme="majorHAnsi" w:hAnsiTheme="majorHAnsi" w:cstheme="majorHAnsi"/>
          <w:lang w:val="en-GB"/>
        </w:rPr>
        <w:t>Right ventricular dilatation fulfilling a major or minor volume TFC was found in 14 (</w:t>
      </w:r>
      <w:r w:rsidR="005112A5">
        <w:rPr>
          <w:rFonts w:asciiTheme="majorHAnsi" w:hAnsiTheme="majorHAnsi" w:cstheme="majorHAnsi"/>
          <w:lang w:val="en-GB"/>
        </w:rPr>
        <w:t>47</w:t>
      </w:r>
      <w:r w:rsidR="00994506" w:rsidRPr="008546EF">
        <w:rPr>
          <w:rFonts w:asciiTheme="majorHAnsi" w:hAnsiTheme="majorHAnsi" w:cstheme="majorHAnsi"/>
          <w:lang w:val="en-GB"/>
        </w:rPr>
        <w:t>%) patients and impaired RV systolic function (ejection fraction ≤45%) in 7 (2</w:t>
      </w:r>
      <w:r w:rsidR="005112A5">
        <w:rPr>
          <w:rFonts w:asciiTheme="majorHAnsi" w:hAnsiTheme="majorHAnsi" w:cstheme="majorHAnsi"/>
          <w:lang w:val="en-GB"/>
        </w:rPr>
        <w:t>3</w:t>
      </w:r>
      <w:r w:rsidR="00994506" w:rsidRPr="008546EF">
        <w:rPr>
          <w:rFonts w:asciiTheme="majorHAnsi" w:hAnsiTheme="majorHAnsi" w:cstheme="majorHAnsi"/>
          <w:lang w:val="en-GB"/>
        </w:rPr>
        <w:t>%) patients, with an average RV</w:t>
      </w:r>
      <w:r w:rsidR="00E06FF8">
        <w:rPr>
          <w:rFonts w:asciiTheme="majorHAnsi" w:hAnsiTheme="majorHAnsi" w:cstheme="majorHAnsi"/>
          <w:lang w:val="en-GB"/>
        </w:rPr>
        <w:t xml:space="preserve"> end-diastolic volume</w:t>
      </w:r>
      <w:r w:rsidR="00B1071F">
        <w:rPr>
          <w:rFonts w:asciiTheme="majorHAnsi" w:hAnsiTheme="majorHAnsi" w:cstheme="majorHAnsi"/>
          <w:lang w:val="en-GB"/>
        </w:rPr>
        <w:t xml:space="preserve"> index</w:t>
      </w:r>
      <w:r w:rsidR="00E06FF8">
        <w:rPr>
          <w:rFonts w:asciiTheme="majorHAnsi" w:hAnsiTheme="majorHAnsi" w:cstheme="majorHAnsi"/>
          <w:lang w:val="en-GB"/>
        </w:rPr>
        <w:t xml:space="preserve"> (</w:t>
      </w:r>
      <w:proofErr w:type="spellStart"/>
      <w:r w:rsidR="00E06FF8">
        <w:rPr>
          <w:rFonts w:asciiTheme="majorHAnsi" w:hAnsiTheme="majorHAnsi" w:cstheme="majorHAnsi"/>
          <w:lang w:val="en-GB"/>
        </w:rPr>
        <w:t>RVEDV</w:t>
      </w:r>
      <w:r w:rsidR="00DA191D">
        <w:rPr>
          <w:rFonts w:asciiTheme="majorHAnsi" w:hAnsiTheme="majorHAnsi" w:cstheme="majorHAnsi"/>
          <w:lang w:val="en-GB"/>
        </w:rPr>
        <w:t>i</w:t>
      </w:r>
      <w:proofErr w:type="spellEnd"/>
      <w:r w:rsidR="00E06FF8">
        <w:rPr>
          <w:rFonts w:asciiTheme="majorHAnsi" w:hAnsiTheme="majorHAnsi" w:cstheme="majorHAnsi"/>
          <w:lang w:val="en-GB"/>
        </w:rPr>
        <w:t>)</w:t>
      </w:r>
      <w:r w:rsidR="00994506" w:rsidRPr="008546EF">
        <w:rPr>
          <w:rFonts w:asciiTheme="majorHAnsi" w:hAnsiTheme="majorHAnsi" w:cstheme="majorHAnsi"/>
          <w:lang w:val="en-GB"/>
        </w:rPr>
        <w:t xml:space="preserve"> of 99 ± 25 ml/m2. The main LV abnormality detected by CMR was myocardial LGE (n=12; 4</w:t>
      </w:r>
      <w:r w:rsidR="005112A5">
        <w:rPr>
          <w:rFonts w:asciiTheme="majorHAnsi" w:hAnsiTheme="majorHAnsi" w:cstheme="majorHAnsi"/>
          <w:lang w:val="en-GB"/>
        </w:rPr>
        <w:t>0</w:t>
      </w:r>
      <w:r w:rsidR="00994506" w:rsidRPr="008546EF">
        <w:rPr>
          <w:rFonts w:asciiTheme="majorHAnsi" w:hAnsiTheme="majorHAnsi" w:cstheme="majorHAnsi"/>
          <w:lang w:val="en-GB"/>
        </w:rPr>
        <w:t>%), mostly (n=8/12)  in the inferior or the lateral walls</w:t>
      </w:r>
      <w:r w:rsidR="00A14038">
        <w:rPr>
          <w:rFonts w:asciiTheme="majorHAnsi" w:hAnsiTheme="majorHAnsi" w:cstheme="majorHAnsi"/>
          <w:lang w:val="en-GB"/>
        </w:rPr>
        <w:t xml:space="preserve"> with a predominant sub-epicardial pattern. A</w:t>
      </w:r>
      <w:r w:rsidR="00994506" w:rsidRPr="008546EF">
        <w:rPr>
          <w:rFonts w:asciiTheme="majorHAnsi" w:hAnsiTheme="majorHAnsi" w:cstheme="majorHAnsi"/>
          <w:lang w:val="en-GB"/>
        </w:rPr>
        <w:t xml:space="preserve"> </w:t>
      </w:r>
      <w:r w:rsidR="00994506" w:rsidRPr="008546EF">
        <w:rPr>
          <w:rFonts w:asciiTheme="majorHAnsi" w:hAnsiTheme="majorHAnsi" w:cstheme="majorHAnsi"/>
          <w:lang w:val="en-GB"/>
        </w:rPr>
        <w:lastRenderedPageBreak/>
        <w:t xml:space="preserve">small proportion of patients </w:t>
      </w:r>
      <w:r w:rsidR="00B54195" w:rsidRPr="008546EF">
        <w:rPr>
          <w:rFonts w:asciiTheme="majorHAnsi" w:hAnsiTheme="majorHAnsi" w:cstheme="majorHAnsi"/>
          <w:lang w:val="en-GB"/>
        </w:rPr>
        <w:t>exhibit</w:t>
      </w:r>
      <w:r w:rsidR="00B54195">
        <w:rPr>
          <w:rFonts w:asciiTheme="majorHAnsi" w:hAnsiTheme="majorHAnsi" w:cstheme="majorHAnsi"/>
          <w:lang w:val="en-GB"/>
        </w:rPr>
        <w:t>ed</w:t>
      </w:r>
      <w:r w:rsidR="00B54195" w:rsidRPr="008546EF">
        <w:rPr>
          <w:rFonts w:asciiTheme="majorHAnsi" w:hAnsiTheme="majorHAnsi" w:cstheme="majorHAnsi"/>
          <w:lang w:val="en-GB"/>
        </w:rPr>
        <w:t xml:space="preserve"> </w:t>
      </w:r>
      <w:r w:rsidR="00994506" w:rsidRPr="008546EF">
        <w:rPr>
          <w:rFonts w:asciiTheme="majorHAnsi" w:hAnsiTheme="majorHAnsi" w:cstheme="majorHAnsi"/>
          <w:lang w:val="en-GB"/>
        </w:rPr>
        <w:t>impaired LV systolic function (</w:t>
      </w:r>
      <w:r w:rsidR="00E06FF8">
        <w:rPr>
          <w:rFonts w:asciiTheme="majorHAnsi" w:hAnsiTheme="majorHAnsi" w:cstheme="majorHAnsi"/>
          <w:lang w:val="en-GB"/>
        </w:rPr>
        <w:t>LV ejection fraction (</w:t>
      </w:r>
      <w:r w:rsidR="00994506" w:rsidRPr="008546EF">
        <w:rPr>
          <w:rFonts w:asciiTheme="majorHAnsi" w:hAnsiTheme="majorHAnsi" w:cstheme="majorHAnsi"/>
          <w:lang w:val="en-GB"/>
        </w:rPr>
        <w:t>LVEF</w:t>
      </w:r>
      <w:r w:rsidR="00E06FF8">
        <w:rPr>
          <w:rFonts w:asciiTheme="majorHAnsi" w:hAnsiTheme="majorHAnsi" w:cstheme="majorHAnsi"/>
          <w:lang w:val="en-GB"/>
        </w:rPr>
        <w:t>)</w:t>
      </w:r>
      <w:r w:rsidR="00994506" w:rsidRPr="008546EF">
        <w:rPr>
          <w:rFonts w:asciiTheme="majorHAnsi" w:hAnsiTheme="majorHAnsi" w:cstheme="majorHAnsi"/>
          <w:lang w:val="en-GB"/>
        </w:rPr>
        <w:t xml:space="preserve"> &lt;50%: n=</w:t>
      </w:r>
      <w:r w:rsidR="005112A5">
        <w:rPr>
          <w:rFonts w:asciiTheme="majorHAnsi" w:hAnsiTheme="majorHAnsi" w:cstheme="majorHAnsi"/>
          <w:lang w:val="en-GB"/>
        </w:rPr>
        <w:t>3</w:t>
      </w:r>
      <w:r w:rsidR="00994506" w:rsidRPr="008546EF">
        <w:rPr>
          <w:rFonts w:asciiTheme="majorHAnsi" w:hAnsiTheme="majorHAnsi" w:cstheme="majorHAnsi"/>
          <w:lang w:val="en-GB"/>
        </w:rPr>
        <w:t xml:space="preserve">; </w:t>
      </w:r>
      <w:r w:rsidR="005112A5">
        <w:rPr>
          <w:rFonts w:asciiTheme="majorHAnsi" w:hAnsiTheme="majorHAnsi" w:cstheme="majorHAnsi"/>
          <w:lang w:val="en-GB"/>
        </w:rPr>
        <w:t>10</w:t>
      </w:r>
      <w:r w:rsidR="00994506" w:rsidRPr="008546EF">
        <w:rPr>
          <w:rFonts w:asciiTheme="majorHAnsi" w:hAnsiTheme="majorHAnsi" w:cstheme="majorHAnsi"/>
          <w:lang w:val="en-GB"/>
        </w:rPr>
        <w:t xml:space="preserve">%) and an average LVEF of 58 ± 8 %.  The average </w:t>
      </w:r>
      <w:r w:rsidR="00E06FF8">
        <w:rPr>
          <w:rFonts w:asciiTheme="majorHAnsi" w:hAnsiTheme="majorHAnsi" w:cstheme="majorHAnsi"/>
          <w:lang w:val="en-GB"/>
        </w:rPr>
        <w:t xml:space="preserve">LV end-diastolic volume </w:t>
      </w:r>
      <w:r w:rsidR="00DA191D">
        <w:rPr>
          <w:rFonts w:asciiTheme="majorHAnsi" w:hAnsiTheme="majorHAnsi" w:cstheme="majorHAnsi"/>
          <w:lang w:val="en-GB"/>
        </w:rPr>
        <w:t xml:space="preserve">index </w:t>
      </w:r>
      <w:r w:rsidR="00E06FF8">
        <w:rPr>
          <w:rFonts w:asciiTheme="majorHAnsi" w:hAnsiTheme="majorHAnsi" w:cstheme="majorHAnsi"/>
          <w:lang w:val="en-GB"/>
        </w:rPr>
        <w:t>(</w:t>
      </w:r>
      <w:proofErr w:type="spellStart"/>
      <w:r w:rsidR="00994506" w:rsidRPr="008546EF">
        <w:rPr>
          <w:rFonts w:asciiTheme="majorHAnsi" w:hAnsiTheme="majorHAnsi" w:cstheme="majorHAnsi"/>
          <w:lang w:val="en-GB"/>
        </w:rPr>
        <w:t>LVEDV</w:t>
      </w:r>
      <w:r w:rsidR="00DA191D">
        <w:rPr>
          <w:rFonts w:asciiTheme="majorHAnsi" w:hAnsiTheme="majorHAnsi" w:cstheme="majorHAnsi"/>
          <w:lang w:val="en-GB"/>
        </w:rPr>
        <w:t>i</w:t>
      </w:r>
      <w:proofErr w:type="spellEnd"/>
      <w:r w:rsidR="00E06FF8">
        <w:rPr>
          <w:rFonts w:asciiTheme="majorHAnsi" w:hAnsiTheme="majorHAnsi" w:cstheme="majorHAnsi"/>
          <w:lang w:val="en-GB"/>
        </w:rPr>
        <w:t>)</w:t>
      </w:r>
      <w:r w:rsidR="00994506" w:rsidRPr="008546EF">
        <w:rPr>
          <w:rFonts w:asciiTheme="majorHAnsi" w:hAnsiTheme="majorHAnsi" w:cstheme="majorHAnsi"/>
          <w:lang w:val="en-GB"/>
        </w:rPr>
        <w:t xml:space="preserve"> was 85 ± 16 ml/m2. </w:t>
      </w:r>
      <w:r w:rsidR="00381331">
        <w:rPr>
          <w:rFonts w:asciiTheme="majorHAnsi" w:hAnsiTheme="majorHAnsi" w:cstheme="majorHAnsi"/>
          <w:lang w:val="en-GB"/>
        </w:rPr>
        <w:t xml:space="preserve">Late gadolinium </w:t>
      </w:r>
      <w:r w:rsidR="00483C58">
        <w:rPr>
          <w:rFonts w:asciiTheme="majorHAnsi" w:hAnsiTheme="majorHAnsi" w:cstheme="majorHAnsi"/>
          <w:lang w:val="en-GB"/>
        </w:rPr>
        <w:t>enhancement</w:t>
      </w:r>
      <w:r w:rsidR="00994506" w:rsidRPr="008546EF">
        <w:rPr>
          <w:rFonts w:asciiTheme="majorHAnsi" w:hAnsiTheme="majorHAnsi" w:cstheme="majorHAnsi"/>
          <w:lang w:val="en-GB"/>
        </w:rPr>
        <w:t xml:space="preserve"> was detected in 17 (65%) patients as follows: 5 (19%) cases with RV LGE only, 9 (35%) cases with isolated LV LGE and 3 (11%) patients with biventricular LGE. </w:t>
      </w:r>
      <w:r w:rsidR="00994506" w:rsidRPr="008546EF">
        <w:rPr>
          <w:rFonts w:asciiTheme="majorHAnsi" w:hAnsiTheme="majorHAnsi" w:cstheme="majorHAnsi"/>
          <w:color w:val="FF0000"/>
          <w:lang w:val="en-GB"/>
        </w:rPr>
        <w:t xml:space="preserve"> </w:t>
      </w:r>
    </w:p>
    <w:p w14:paraId="3BF51478" w14:textId="77777777" w:rsidR="00F15E82" w:rsidRDefault="00F15E82" w:rsidP="00CC63E9">
      <w:pPr>
        <w:spacing w:before="100" w:beforeAutospacing="1" w:after="100" w:afterAutospacing="1" w:line="480" w:lineRule="auto"/>
        <w:rPr>
          <w:rFonts w:asciiTheme="majorHAnsi" w:hAnsiTheme="majorHAnsi" w:cstheme="majorHAnsi"/>
          <w:b/>
          <w:bCs/>
          <w:color w:val="000000" w:themeColor="text1"/>
          <w:lang w:val="en-GB"/>
        </w:rPr>
      </w:pPr>
      <w:bookmarkStart w:id="5" w:name="_2et92p0" w:colFirst="0" w:colLast="0"/>
      <w:bookmarkStart w:id="6" w:name="_tyjcwt" w:colFirst="0" w:colLast="0"/>
      <w:bookmarkEnd w:id="5"/>
      <w:bookmarkEnd w:id="6"/>
    </w:p>
    <w:p w14:paraId="5BC34186" w14:textId="7F4CAF7C" w:rsidR="00A42B71" w:rsidRPr="008546EF" w:rsidRDefault="00A42B71" w:rsidP="00CC63E9">
      <w:pPr>
        <w:spacing w:before="100" w:beforeAutospacing="1" w:after="100" w:afterAutospacing="1" w:line="480" w:lineRule="auto"/>
        <w:rPr>
          <w:rFonts w:asciiTheme="majorHAnsi" w:hAnsiTheme="majorHAnsi" w:cstheme="majorHAnsi"/>
          <w:b/>
          <w:bCs/>
          <w:color w:val="000000" w:themeColor="text1"/>
          <w:lang w:val="en-GB"/>
        </w:rPr>
      </w:pPr>
      <w:r w:rsidRPr="008546EF">
        <w:rPr>
          <w:rFonts w:asciiTheme="majorHAnsi" w:hAnsiTheme="majorHAnsi" w:cstheme="majorHAnsi"/>
          <w:b/>
          <w:bCs/>
          <w:color w:val="000000" w:themeColor="text1"/>
          <w:lang w:val="en-GB"/>
        </w:rPr>
        <w:t>Exercise tolerance test</w:t>
      </w:r>
    </w:p>
    <w:p w14:paraId="1F4FEC14" w14:textId="0C6CCE27" w:rsidR="00097A75" w:rsidRDefault="00EF7188" w:rsidP="00027376">
      <w:pPr>
        <w:spacing w:line="480" w:lineRule="auto"/>
        <w:rPr>
          <w:rFonts w:asciiTheme="majorHAnsi" w:hAnsiTheme="majorHAnsi" w:cstheme="majorHAnsi"/>
          <w:color w:val="000000"/>
          <w:lang w:val="en-GB"/>
        </w:rPr>
      </w:pPr>
      <w:r>
        <w:rPr>
          <w:rFonts w:asciiTheme="majorHAnsi" w:hAnsiTheme="majorHAnsi" w:cstheme="majorHAnsi"/>
          <w:color w:val="000000"/>
          <w:lang w:val="en-GB"/>
        </w:rPr>
        <w:t>A</w:t>
      </w:r>
      <w:r w:rsidRPr="008546EF">
        <w:rPr>
          <w:rFonts w:asciiTheme="majorHAnsi" w:hAnsiTheme="majorHAnsi" w:cstheme="majorHAnsi"/>
          <w:color w:val="000000"/>
          <w:lang w:val="en-GB"/>
        </w:rPr>
        <w:t xml:space="preserve"> </w:t>
      </w:r>
      <w:r w:rsidR="00A42B71" w:rsidRPr="008546EF">
        <w:rPr>
          <w:rFonts w:asciiTheme="majorHAnsi" w:hAnsiTheme="majorHAnsi" w:cstheme="majorHAnsi"/>
          <w:color w:val="000000"/>
          <w:lang w:val="en-GB"/>
        </w:rPr>
        <w:t>heart rate ≥</w:t>
      </w:r>
      <w:r>
        <w:rPr>
          <w:rFonts w:asciiTheme="majorHAnsi" w:hAnsiTheme="majorHAnsi" w:cstheme="majorHAnsi"/>
          <w:color w:val="000000"/>
          <w:lang w:val="en-GB"/>
        </w:rPr>
        <w:t xml:space="preserve"> </w:t>
      </w:r>
      <w:r w:rsidR="00A42B71" w:rsidRPr="008546EF">
        <w:rPr>
          <w:rFonts w:asciiTheme="majorHAnsi" w:hAnsiTheme="majorHAnsi" w:cstheme="majorHAnsi"/>
          <w:color w:val="000000"/>
          <w:lang w:val="en-GB"/>
        </w:rPr>
        <w:t>85% of predicted was achieved</w:t>
      </w:r>
      <w:r>
        <w:rPr>
          <w:rFonts w:asciiTheme="majorHAnsi" w:hAnsiTheme="majorHAnsi" w:cstheme="majorHAnsi"/>
          <w:color w:val="000000"/>
          <w:lang w:val="en-GB"/>
        </w:rPr>
        <w:t xml:space="preserve"> during exercise</w:t>
      </w:r>
      <w:r w:rsidR="00A42B71" w:rsidRPr="008546EF">
        <w:rPr>
          <w:rFonts w:asciiTheme="majorHAnsi" w:hAnsiTheme="majorHAnsi" w:cstheme="majorHAnsi"/>
          <w:color w:val="000000"/>
          <w:lang w:val="en-GB"/>
        </w:rPr>
        <w:t xml:space="preserve"> by 23 (77%) patients</w:t>
      </w:r>
      <w:r w:rsidR="00B04EB1">
        <w:rPr>
          <w:rFonts w:asciiTheme="majorHAnsi" w:hAnsiTheme="majorHAnsi" w:cstheme="majorHAnsi"/>
          <w:lang w:val="en-GB"/>
        </w:rPr>
        <w:t xml:space="preserve">. </w:t>
      </w:r>
      <w:r w:rsidR="00A42B71" w:rsidRPr="008546EF">
        <w:rPr>
          <w:rFonts w:asciiTheme="majorHAnsi" w:hAnsiTheme="majorHAnsi" w:cstheme="majorHAnsi"/>
          <w:lang w:val="en-GB"/>
        </w:rPr>
        <w:t xml:space="preserve">The average work </w:t>
      </w:r>
      <w:r w:rsidR="00B54195">
        <w:rPr>
          <w:rFonts w:asciiTheme="majorHAnsi" w:hAnsiTheme="majorHAnsi" w:cstheme="majorHAnsi"/>
          <w:lang w:val="en-GB"/>
        </w:rPr>
        <w:t>reached</w:t>
      </w:r>
      <w:r w:rsidR="00B54195" w:rsidRPr="008546EF">
        <w:rPr>
          <w:rFonts w:asciiTheme="majorHAnsi" w:hAnsiTheme="majorHAnsi" w:cstheme="majorHAnsi"/>
          <w:lang w:val="en-GB"/>
        </w:rPr>
        <w:t xml:space="preserve"> </w:t>
      </w:r>
      <w:r w:rsidR="00A42B71" w:rsidRPr="008546EF">
        <w:rPr>
          <w:rFonts w:asciiTheme="majorHAnsi" w:hAnsiTheme="majorHAnsi" w:cstheme="majorHAnsi"/>
          <w:lang w:val="en-GB"/>
        </w:rPr>
        <w:t>was 1</w:t>
      </w:r>
      <w:r w:rsidR="00A64B80" w:rsidRPr="008546EF">
        <w:rPr>
          <w:rFonts w:asciiTheme="majorHAnsi" w:hAnsiTheme="majorHAnsi" w:cstheme="majorHAnsi"/>
          <w:lang w:val="en-GB"/>
        </w:rPr>
        <w:t>1.6</w:t>
      </w:r>
      <w:r w:rsidR="00A42B71" w:rsidRPr="008546EF">
        <w:rPr>
          <w:rFonts w:asciiTheme="majorHAnsi" w:hAnsiTheme="majorHAnsi" w:cstheme="majorHAnsi"/>
          <w:lang w:val="en-GB"/>
        </w:rPr>
        <w:t xml:space="preserve"> ± </w:t>
      </w:r>
      <w:r w:rsidR="00A64B80" w:rsidRPr="008546EF">
        <w:rPr>
          <w:rFonts w:asciiTheme="majorHAnsi" w:hAnsiTheme="majorHAnsi" w:cstheme="majorHAnsi"/>
          <w:lang w:val="en-GB"/>
        </w:rPr>
        <w:t>3.5</w:t>
      </w:r>
      <w:r w:rsidR="00A42B71" w:rsidRPr="008546EF">
        <w:rPr>
          <w:rFonts w:asciiTheme="majorHAnsi" w:hAnsiTheme="majorHAnsi" w:cstheme="majorHAnsi"/>
          <w:lang w:val="en-GB"/>
        </w:rPr>
        <w:t xml:space="preserve"> metabolic equivalents</w:t>
      </w:r>
      <w:r w:rsidR="00723D73" w:rsidRPr="008546EF">
        <w:rPr>
          <w:rFonts w:asciiTheme="majorHAnsi" w:hAnsiTheme="majorHAnsi" w:cstheme="majorHAnsi"/>
          <w:lang w:val="en-GB"/>
        </w:rPr>
        <w:t xml:space="preserve"> and the average time of exercise was 10</w:t>
      </w:r>
      <w:r w:rsidR="00B54195">
        <w:rPr>
          <w:rFonts w:asciiTheme="majorHAnsi" w:hAnsiTheme="majorHAnsi" w:cstheme="majorHAnsi"/>
          <w:lang w:val="en-GB"/>
        </w:rPr>
        <w:t xml:space="preserve"> </w:t>
      </w:r>
      <w:r w:rsidR="00723D73" w:rsidRPr="008546EF">
        <w:rPr>
          <w:rFonts w:asciiTheme="majorHAnsi" w:hAnsiTheme="majorHAnsi" w:cstheme="majorHAnsi"/>
          <w:bCs/>
          <w:lang w:val="en-GB"/>
        </w:rPr>
        <w:t>±</w:t>
      </w:r>
      <w:r w:rsidR="00B54195">
        <w:rPr>
          <w:rFonts w:asciiTheme="majorHAnsi" w:hAnsiTheme="majorHAnsi" w:cstheme="majorHAnsi"/>
          <w:bCs/>
          <w:lang w:val="en-GB"/>
        </w:rPr>
        <w:t xml:space="preserve"> </w:t>
      </w:r>
      <w:r w:rsidR="00723D73" w:rsidRPr="008546EF">
        <w:rPr>
          <w:rFonts w:asciiTheme="majorHAnsi" w:hAnsiTheme="majorHAnsi" w:cstheme="majorHAnsi"/>
          <w:bCs/>
          <w:lang w:val="en-GB"/>
        </w:rPr>
        <w:t>2 min</w:t>
      </w:r>
      <w:r>
        <w:rPr>
          <w:rFonts w:asciiTheme="majorHAnsi" w:hAnsiTheme="majorHAnsi" w:cstheme="majorHAnsi"/>
          <w:bCs/>
          <w:lang w:val="en-GB"/>
        </w:rPr>
        <w:t>utes</w:t>
      </w:r>
      <w:r w:rsidR="00AF422D" w:rsidRPr="008546EF">
        <w:rPr>
          <w:rFonts w:asciiTheme="majorHAnsi" w:hAnsiTheme="majorHAnsi" w:cstheme="majorHAnsi"/>
          <w:bCs/>
          <w:lang w:val="en-GB"/>
        </w:rPr>
        <w:t xml:space="preserve"> </w:t>
      </w:r>
      <w:r w:rsidR="00AF422D" w:rsidRPr="008546EF">
        <w:rPr>
          <w:rFonts w:asciiTheme="majorHAnsi" w:hAnsiTheme="majorHAnsi" w:cstheme="majorHAnsi"/>
          <w:lang w:val="en-GB"/>
        </w:rPr>
        <w:t xml:space="preserve">(Table </w:t>
      </w:r>
      <w:r w:rsidR="00381331">
        <w:rPr>
          <w:rFonts w:asciiTheme="majorHAnsi" w:hAnsiTheme="majorHAnsi" w:cstheme="majorHAnsi"/>
          <w:lang w:val="en-GB"/>
        </w:rPr>
        <w:t>3</w:t>
      </w:r>
      <w:r w:rsidR="00AF422D" w:rsidRPr="008546EF">
        <w:rPr>
          <w:rFonts w:asciiTheme="majorHAnsi" w:hAnsiTheme="majorHAnsi" w:cstheme="majorHAnsi"/>
          <w:lang w:val="en-GB"/>
        </w:rPr>
        <w:t>)</w:t>
      </w:r>
      <w:r w:rsidR="00723D73" w:rsidRPr="008546EF">
        <w:rPr>
          <w:rFonts w:asciiTheme="majorHAnsi" w:hAnsiTheme="majorHAnsi" w:cstheme="majorHAnsi"/>
          <w:bCs/>
          <w:lang w:val="en-GB"/>
        </w:rPr>
        <w:t>.</w:t>
      </w:r>
      <w:r w:rsidR="00DD1061" w:rsidRPr="008546EF">
        <w:rPr>
          <w:rFonts w:asciiTheme="majorHAnsi" w:hAnsiTheme="majorHAnsi" w:cstheme="majorHAnsi"/>
          <w:bCs/>
          <w:lang w:val="en-GB"/>
        </w:rPr>
        <w:t xml:space="preserve"> </w:t>
      </w:r>
      <w:r>
        <w:rPr>
          <w:rFonts w:asciiTheme="majorHAnsi" w:hAnsiTheme="majorHAnsi" w:cstheme="majorHAnsi"/>
          <w:bCs/>
          <w:lang w:val="en-GB"/>
        </w:rPr>
        <w:t>B</w:t>
      </w:r>
      <w:r w:rsidRPr="008546EF">
        <w:rPr>
          <w:rFonts w:asciiTheme="majorHAnsi" w:hAnsiTheme="majorHAnsi" w:cstheme="majorHAnsi"/>
          <w:bCs/>
          <w:lang w:val="en-GB"/>
        </w:rPr>
        <w:t xml:space="preserve">lood </w:t>
      </w:r>
      <w:r w:rsidR="00D8711D" w:rsidRPr="008546EF">
        <w:rPr>
          <w:rFonts w:asciiTheme="majorHAnsi" w:hAnsiTheme="majorHAnsi" w:cstheme="majorHAnsi"/>
          <w:bCs/>
          <w:lang w:val="en-GB"/>
        </w:rPr>
        <w:t>pressure response to exercise</w:t>
      </w:r>
      <w:r w:rsidR="000F2445" w:rsidRPr="008546EF">
        <w:rPr>
          <w:rFonts w:asciiTheme="majorHAnsi" w:hAnsiTheme="majorHAnsi" w:cstheme="majorHAnsi"/>
          <w:bCs/>
          <w:lang w:val="en-GB"/>
        </w:rPr>
        <w:t xml:space="preserve"> was normal in all patients</w:t>
      </w:r>
      <w:r w:rsidR="009565B9" w:rsidRPr="008546EF">
        <w:rPr>
          <w:rFonts w:asciiTheme="majorHAnsi" w:hAnsiTheme="majorHAnsi" w:cstheme="majorHAnsi"/>
          <w:bCs/>
          <w:lang w:val="en-GB"/>
        </w:rPr>
        <w:t>.</w:t>
      </w:r>
      <w:r w:rsidR="00DD1061" w:rsidRPr="008546EF">
        <w:rPr>
          <w:rFonts w:asciiTheme="majorHAnsi" w:hAnsiTheme="majorHAnsi" w:cstheme="majorHAnsi"/>
          <w:bCs/>
          <w:lang w:val="en-GB"/>
        </w:rPr>
        <w:t xml:space="preserve"> </w:t>
      </w:r>
      <w:r w:rsidR="009832B0" w:rsidRPr="008546EF">
        <w:rPr>
          <w:rFonts w:asciiTheme="majorHAnsi" w:hAnsiTheme="majorHAnsi" w:cstheme="majorHAnsi"/>
          <w:lang w:val="en-GB"/>
        </w:rPr>
        <w:t>The development of new T wave inversion beyond V2 at peak exercise</w:t>
      </w:r>
      <w:r w:rsidR="00404B00" w:rsidRPr="008546EF">
        <w:rPr>
          <w:rFonts w:asciiTheme="majorHAnsi" w:hAnsiTheme="majorHAnsi" w:cstheme="majorHAnsi"/>
          <w:lang w:val="en-GB"/>
        </w:rPr>
        <w:t xml:space="preserve"> </w:t>
      </w:r>
      <w:r w:rsidR="009832B0" w:rsidRPr="008546EF">
        <w:rPr>
          <w:rFonts w:asciiTheme="majorHAnsi" w:hAnsiTheme="majorHAnsi" w:cstheme="majorHAnsi"/>
          <w:lang w:val="en-GB"/>
        </w:rPr>
        <w:t xml:space="preserve">was </w:t>
      </w:r>
      <w:r w:rsidR="00710BE2">
        <w:rPr>
          <w:rFonts w:asciiTheme="majorHAnsi" w:hAnsiTheme="majorHAnsi" w:cstheme="majorHAnsi"/>
          <w:lang w:val="en-GB"/>
        </w:rPr>
        <w:t>observed</w:t>
      </w:r>
      <w:r w:rsidR="009832B0" w:rsidRPr="008546EF">
        <w:rPr>
          <w:rFonts w:asciiTheme="majorHAnsi" w:hAnsiTheme="majorHAnsi" w:cstheme="majorHAnsi"/>
          <w:lang w:val="en-GB"/>
        </w:rPr>
        <w:t xml:space="preserve"> in 4 (13%) patients</w:t>
      </w:r>
      <w:r w:rsidR="003C7D2F" w:rsidRPr="008546EF">
        <w:rPr>
          <w:rFonts w:asciiTheme="majorHAnsi" w:hAnsiTheme="majorHAnsi" w:cstheme="majorHAnsi"/>
          <w:lang w:val="en-GB"/>
        </w:rPr>
        <w:t xml:space="preserve"> </w:t>
      </w:r>
      <w:r w:rsidR="00B04EB1" w:rsidRPr="008546EF">
        <w:rPr>
          <w:rFonts w:asciiTheme="majorHAnsi" w:hAnsiTheme="majorHAnsi" w:cstheme="majorHAnsi"/>
          <w:lang w:val="en-GB"/>
        </w:rPr>
        <w:t xml:space="preserve">and </w:t>
      </w:r>
      <w:r w:rsidR="009832B0" w:rsidRPr="008546EF">
        <w:rPr>
          <w:rFonts w:asciiTheme="majorHAnsi" w:hAnsiTheme="majorHAnsi" w:cstheme="majorHAnsi"/>
          <w:lang w:val="en-GB"/>
        </w:rPr>
        <w:t>normalisation of TWI during exercise was observed in 5 (17%)</w:t>
      </w:r>
      <w:r w:rsidR="00710BE2">
        <w:rPr>
          <w:rFonts w:asciiTheme="majorHAnsi" w:hAnsiTheme="majorHAnsi" w:cstheme="majorHAnsi"/>
          <w:lang w:val="en-GB"/>
        </w:rPr>
        <w:t xml:space="preserve"> patients</w:t>
      </w:r>
      <w:r w:rsidR="009832B0" w:rsidRPr="008546EF">
        <w:rPr>
          <w:rFonts w:asciiTheme="majorHAnsi" w:hAnsiTheme="majorHAnsi" w:cstheme="majorHAnsi"/>
          <w:lang w:val="en-GB"/>
        </w:rPr>
        <w:t xml:space="preserve">. </w:t>
      </w:r>
      <w:r w:rsidR="00710BE2">
        <w:rPr>
          <w:rFonts w:asciiTheme="majorHAnsi" w:hAnsiTheme="majorHAnsi" w:cstheme="majorHAnsi"/>
          <w:lang w:val="en-GB"/>
        </w:rPr>
        <w:t xml:space="preserve">Some degree of </w:t>
      </w:r>
      <w:r w:rsidR="00B04EB1" w:rsidRPr="008546EF">
        <w:rPr>
          <w:rFonts w:asciiTheme="majorHAnsi" w:hAnsiTheme="majorHAnsi" w:cstheme="majorHAnsi"/>
          <w:lang w:val="en-GB"/>
        </w:rPr>
        <w:t>ST depression</w:t>
      </w:r>
      <w:r w:rsidR="00710BE2">
        <w:rPr>
          <w:rFonts w:asciiTheme="majorHAnsi" w:hAnsiTheme="majorHAnsi" w:cstheme="majorHAnsi"/>
          <w:lang w:val="en-GB"/>
        </w:rPr>
        <w:t xml:space="preserve"> (&lt; 2 mm)</w:t>
      </w:r>
      <w:r w:rsidR="00B04EB1" w:rsidRPr="008546EF">
        <w:rPr>
          <w:rFonts w:asciiTheme="majorHAnsi" w:hAnsiTheme="majorHAnsi" w:cstheme="majorHAnsi"/>
          <w:lang w:val="en-GB"/>
        </w:rPr>
        <w:t xml:space="preserve"> </w:t>
      </w:r>
      <w:r w:rsidR="00710BE2">
        <w:rPr>
          <w:rFonts w:asciiTheme="majorHAnsi" w:hAnsiTheme="majorHAnsi" w:cstheme="majorHAnsi"/>
          <w:lang w:val="en-GB"/>
        </w:rPr>
        <w:t>at peak exercise</w:t>
      </w:r>
      <w:r w:rsidR="00B04EB1" w:rsidRPr="008546EF">
        <w:rPr>
          <w:rFonts w:asciiTheme="majorHAnsi" w:hAnsiTheme="majorHAnsi" w:cstheme="majorHAnsi"/>
          <w:lang w:val="en-GB"/>
        </w:rPr>
        <w:t xml:space="preserve"> was found in 4 (13%)</w:t>
      </w:r>
      <w:r w:rsidR="00483C58">
        <w:rPr>
          <w:rFonts w:asciiTheme="majorHAnsi" w:hAnsiTheme="majorHAnsi" w:cstheme="majorHAnsi"/>
          <w:lang w:val="en-GB"/>
        </w:rPr>
        <w:t xml:space="preserve"> cases</w:t>
      </w:r>
      <w:r w:rsidR="00B04EB1">
        <w:rPr>
          <w:rFonts w:asciiTheme="majorHAnsi" w:hAnsiTheme="majorHAnsi" w:cstheme="majorHAnsi"/>
          <w:lang w:val="en-GB"/>
        </w:rPr>
        <w:t>.</w:t>
      </w:r>
      <w:r w:rsidR="00B04EB1" w:rsidRPr="008546EF">
        <w:rPr>
          <w:rFonts w:asciiTheme="majorHAnsi" w:hAnsiTheme="majorHAnsi" w:cstheme="majorHAnsi"/>
          <w:lang w:val="en-GB"/>
        </w:rPr>
        <w:t xml:space="preserve"> </w:t>
      </w:r>
      <w:r w:rsidR="00A50F0C" w:rsidRPr="008546EF">
        <w:rPr>
          <w:rFonts w:asciiTheme="majorHAnsi" w:hAnsiTheme="majorHAnsi" w:cstheme="majorHAnsi"/>
          <w:color w:val="000000"/>
          <w:lang w:val="en-GB"/>
        </w:rPr>
        <w:t>Most patients (n=2</w:t>
      </w:r>
      <w:r w:rsidR="004729A6" w:rsidRPr="008546EF">
        <w:rPr>
          <w:rFonts w:asciiTheme="majorHAnsi" w:hAnsiTheme="majorHAnsi" w:cstheme="majorHAnsi"/>
          <w:color w:val="000000"/>
          <w:lang w:val="en-GB"/>
        </w:rPr>
        <w:t>7</w:t>
      </w:r>
      <w:r w:rsidR="00A50F0C" w:rsidRPr="008546EF">
        <w:rPr>
          <w:rFonts w:asciiTheme="majorHAnsi" w:hAnsiTheme="majorHAnsi" w:cstheme="majorHAnsi"/>
          <w:color w:val="000000"/>
          <w:lang w:val="en-GB"/>
        </w:rPr>
        <w:t xml:space="preserve">; 90%) exhibited at least 1 </w:t>
      </w:r>
      <w:r>
        <w:rPr>
          <w:rFonts w:asciiTheme="majorHAnsi" w:hAnsiTheme="majorHAnsi" w:cstheme="majorHAnsi"/>
          <w:color w:val="000000"/>
          <w:lang w:val="en-GB"/>
        </w:rPr>
        <w:t>PVB</w:t>
      </w:r>
      <w:r w:rsidR="00A50F0C" w:rsidRPr="008546EF">
        <w:rPr>
          <w:rFonts w:asciiTheme="majorHAnsi" w:hAnsiTheme="majorHAnsi" w:cstheme="majorHAnsi"/>
          <w:color w:val="000000"/>
          <w:lang w:val="en-GB"/>
        </w:rPr>
        <w:t xml:space="preserve"> during the test</w:t>
      </w:r>
      <w:r w:rsidR="006D115B" w:rsidRPr="008546EF">
        <w:rPr>
          <w:rFonts w:asciiTheme="majorHAnsi" w:hAnsiTheme="majorHAnsi" w:cstheme="majorHAnsi"/>
          <w:color w:val="000000"/>
          <w:lang w:val="en-GB"/>
        </w:rPr>
        <w:t xml:space="preserve"> and </w:t>
      </w:r>
      <w:r w:rsidR="00A50F0C" w:rsidRPr="008546EF">
        <w:rPr>
          <w:rFonts w:asciiTheme="majorHAnsi" w:hAnsiTheme="majorHAnsi" w:cstheme="majorHAnsi"/>
          <w:color w:val="000000"/>
          <w:lang w:val="en-GB"/>
        </w:rPr>
        <w:t xml:space="preserve">23 </w:t>
      </w:r>
      <w:r w:rsidR="00AF196C" w:rsidRPr="008546EF">
        <w:rPr>
          <w:rFonts w:asciiTheme="majorHAnsi" w:hAnsiTheme="majorHAnsi" w:cstheme="majorHAnsi"/>
          <w:color w:val="000000"/>
          <w:lang w:val="en-GB"/>
        </w:rPr>
        <w:t xml:space="preserve">(77%) </w:t>
      </w:r>
      <w:r w:rsidR="00A50F0C" w:rsidRPr="008546EF">
        <w:rPr>
          <w:rFonts w:asciiTheme="majorHAnsi" w:hAnsiTheme="majorHAnsi" w:cstheme="majorHAnsi"/>
          <w:color w:val="000000"/>
          <w:lang w:val="en-GB"/>
        </w:rPr>
        <w:t xml:space="preserve">had an increased burden of </w:t>
      </w:r>
      <w:r>
        <w:rPr>
          <w:rFonts w:asciiTheme="majorHAnsi" w:hAnsiTheme="majorHAnsi" w:cstheme="majorHAnsi"/>
          <w:color w:val="000000"/>
          <w:lang w:val="en-GB"/>
        </w:rPr>
        <w:t>PVB</w:t>
      </w:r>
      <w:r w:rsidRPr="008546EF">
        <w:rPr>
          <w:rFonts w:asciiTheme="majorHAnsi" w:hAnsiTheme="majorHAnsi" w:cstheme="majorHAnsi"/>
          <w:color w:val="000000"/>
          <w:lang w:val="en-GB"/>
        </w:rPr>
        <w:t xml:space="preserve">s </w:t>
      </w:r>
      <w:r w:rsidR="00994506">
        <w:rPr>
          <w:rFonts w:asciiTheme="majorHAnsi" w:hAnsiTheme="majorHAnsi" w:cstheme="majorHAnsi"/>
          <w:color w:val="000000"/>
          <w:lang w:val="en-GB"/>
        </w:rPr>
        <w:t>during</w:t>
      </w:r>
      <w:r w:rsidR="00994506" w:rsidRPr="008546EF">
        <w:rPr>
          <w:rFonts w:asciiTheme="majorHAnsi" w:hAnsiTheme="majorHAnsi" w:cstheme="majorHAnsi"/>
          <w:color w:val="000000"/>
          <w:lang w:val="en-GB"/>
        </w:rPr>
        <w:t xml:space="preserve"> </w:t>
      </w:r>
      <w:r w:rsidR="00A50F0C" w:rsidRPr="008546EF">
        <w:rPr>
          <w:rFonts w:asciiTheme="majorHAnsi" w:hAnsiTheme="majorHAnsi" w:cstheme="majorHAnsi"/>
          <w:color w:val="000000"/>
          <w:lang w:val="en-GB"/>
        </w:rPr>
        <w:t>exercise</w:t>
      </w:r>
      <w:r w:rsidR="003D5101">
        <w:rPr>
          <w:rFonts w:asciiTheme="majorHAnsi" w:hAnsiTheme="majorHAnsi" w:cstheme="majorHAnsi"/>
          <w:lang w:val="en-GB"/>
        </w:rPr>
        <w:t xml:space="preserve">, with </w:t>
      </w:r>
      <w:r w:rsidR="003D5101">
        <w:rPr>
          <w:rFonts w:asciiTheme="majorHAnsi" w:hAnsiTheme="majorHAnsi" w:cstheme="majorHAnsi"/>
          <w:color w:val="000000"/>
          <w:lang w:val="en-GB"/>
        </w:rPr>
        <w:t xml:space="preserve">a </w:t>
      </w:r>
      <w:r w:rsidR="006D115B" w:rsidRPr="008546EF">
        <w:rPr>
          <w:rFonts w:asciiTheme="majorHAnsi" w:hAnsiTheme="majorHAnsi" w:cstheme="majorHAnsi"/>
          <w:color w:val="000000"/>
          <w:lang w:val="en-GB"/>
        </w:rPr>
        <w:t xml:space="preserve">LBBB </w:t>
      </w:r>
      <w:r w:rsidR="003D5101">
        <w:rPr>
          <w:rFonts w:asciiTheme="majorHAnsi" w:hAnsiTheme="majorHAnsi" w:cstheme="majorHAnsi"/>
          <w:color w:val="000000"/>
          <w:lang w:val="en-GB"/>
        </w:rPr>
        <w:t xml:space="preserve">pattern </w:t>
      </w:r>
      <w:r w:rsidR="006D115B" w:rsidRPr="008546EF">
        <w:rPr>
          <w:rFonts w:asciiTheme="majorHAnsi" w:hAnsiTheme="majorHAnsi" w:cstheme="majorHAnsi"/>
          <w:color w:val="000000"/>
          <w:lang w:val="en-GB"/>
        </w:rPr>
        <w:t>with superior or inferior axis</w:t>
      </w:r>
      <w:r w:rsidR="00710BE2">
        <w:rPr>
          <w:rFonts w:asciiTheme="majorHAnsi" w:hAnsiTheme="majorHAnsi" w:cstheme="majorHAnsi"/>
          <w:color w:val="000000"/>
          <w:lang w:val="en-GB"/>
        </w:rPr>
        <w:t xml:space="preserve"> in</w:t>
      </w:r>
      <w:r w:rsidR="006D115B" w:rsidRPr="008546EF">
        <w:rPr>
          <w:rFonts w:asciiTheme="majorHAnsi" w:hAnsiTheme="majorHAnsi" w:cstheme="majorHAnsi"/>
          <w:color w:val="000000"/>
          <w:lang w:val="en-GB"/>
        </w:rPr>
        <w:t xml:space="preserve"> </w:t>
      </w:r>
      <w:r w:rsidR="003D5101" w:rsidRPr="008546EF">
        <w:rPr>
          <w:rFonts w:asciiTheme="majorHAnsi" w:hAnsiTheme="majorHAnsi" w:cstheme="majorHAnsi"/>
          <w:color w:val="000000"/>
          <w:lang w:val="en-GB"/>
        </w:rPr>
        <w:t>9 (39%)</w:t>
      </w:r>
      <w:r w:rsidR="00097A75">
        <w:rPr>
          <w:rFonts w:asciiTheme="majorHAnsi" w:hAnsiTheme="majorHAnsi" w:cstheme="majorHAnsi"/>
          <w:color w:val="000000"/>
          <w:lang w:val="en-GB"/>
        </w:rPr>
        <w:t>.</w:t>
      </w:r>
      <w:r w:rsidR="003D5101" w:rsidRPr="008546EF">
        <w:rPr>
          <w:rFonts w:asciiTheme="majorHAnsi" w:hAnsiTheme="majorHAnsi" w:cstheme="majorHAnsi"/>
          <w:color w:val="000000"/>
          <w:lang w:val="en-GB"/>
        </w:rPr>
        <w:t xml:space="preserve"> </w:t>
      </w:r>
    </w:p>
    <w:p w14:paraId="772E13DB" w14:textId="46AEF1E6" w:rsidR="00F15E82" w:rsidRDefault="00EF7188" w:rsidP="00276AD8">
      <w:pPr>
        <w:spacing w:line="480" w:lineRule="auto"/>
        <w:rPr>
          <w:rFonts w:asciiTheme="majorHAnsi" w:hAnsiTheme="majorHAnsi" w:cstheme="majorHAnsi"/>
          <w:lang w:val="en-GB"/>
        </w:rPr>
      </w:pPr>
      <w:r>
        <w:rPr>
          <w:rFonts w:asciiTheme="majorHAnsi" w:hAnsiTheme="majorHAnsi" w:cstheme="majorHAnsi"/>
          <w:color w:val="000000"/>
          <w:lang w:val="en-GB"/>
        </w:rPr>
        <w:t>Twelve</w:t>
      </w:r>
      <w:r w:rsidR="00027376" w:rsidRPr="008546EF">
        <w:rPr>
          <w:rFonts w:asciiTheme="majorHAnsi" w:hAnsiTheme="majorHAnsi" w:cstheme="majorHAnsi"/>
          <w:color w:val="000000"/>
          <w:lang w:val="en-GB"/>
        </w:rPr>
        <w:t xml:space="preserve"> (40%) patients</w:t>
      </w:r>
      <w:r>
        <w:rPr>
          <w:rFonts w:asciiTheme="majorHAnsi" w:hAnsiTheme="majorHAnsi" w:cstheme="majorHAnsi"/>
          <w:color w:val="000000"/>
          <w:lang w:val="en-GB"/>
        </w:rPr>
        <w:t xml:space="preserve"> exhibited</w:t>
      </w:r>
      <w:r w:rsidR="00656FD5">
        <w:rPr>
          <w:rFonts w:asciiTheme="majorHAnsi" w:hAnsiTheme="majorHAnsi" w:cstheme="majorHAnsi"/>
          <w:color w:val="000000"/>
          <w:lang w:val="en-GB"/>
        </w:rPr>
        <w:t xml:space="preserve"> </w:t>
      </w:r>
      <w:r w:rsidR="00027376" w:rsidRPr="008546EF">
        <w:rPr>
          <w:rFonts w:asciiTheme="majorHAnsi" w:hAnsiTheme="majorHAnsi" w:cstheme="majorHAnsi"/>
          <w:color w:val="000000"/>
          <w:lang w:val="en-GB"/>
        </w:rPr>
        <w:t>EIAR</w:t>
      </w:r>
      <w:r w:rsidR="00656FD5">
        <w:rPr>
          <w:rFonts w:asciiTheme="majorHAnsi" w:hAnsiTheme="majorHAnsi" w:cstheme="majorHAnsi"/>
          <w:color w:val="000000"/>
          <w:lang w:val="en-GB"/>
        </w:rPr>
        <w:t xml:space="preserve">. Three </w:t>
      </w:r>
      <w:r w:rsidR="007B4FAF">
        <w:rPr>
          <w:rFonts w:asciiTheme="majorHAnsi" w:hAnsiTheme="majorHAnsi" w:cstheme="majorHAnsi"/>
          <w:color w:val="000000"/>
          <w:lang w:val="en-GB"/>
        </w:rPr>
        <w:t>(10%) patients</w:t>
      </w:r>
      <w:r w:rsidR="00656FD5">
        <w:rPr>
          <w:rFonts w:asciiTheme="majorHAnsi" w:hAnsiTheme="majorHAnsi" w:cstheme="majorHAnsi"/>
          <w:color w:val="000000"/>
          <w:lang w:val="en-GB"/>
        </w:rPr>
        <w:t xml:space="preserve"> </w:t>
      </w:r>
      <w:r>
        <w:rPr>
          <w:rFonts w:asciiTheme="majorHAnsi" w:hAnsiTheme="majorHAnsi" w:cstheme="majorHAnsi"/>
          <w:color w:val="000000"/>
          <w:lang w:val="en-GB"/>
        </w:rPr>
        <w:t>developed VT during exercise</w:t>
      </w:r>
      <w:r w:rsidR="00097A75">
        <w:rPr>
          <w:rFonts w:asciiTheme="majorHAnsi" w:hAnsiTheme="majorHAnsi" w:cstheme="majorHAnsi"/>
          <w:color w:val="000000"/>
          <w:lang w:val="en-GB"/>
        </w:rPr>
        <w:t>.</w:t>
      </w:r>
      <w:r>
        <w:rPr>
          <w:rFonts w:asciiTheme="majorHAnsi" w:hAnsiTheme="majorHAnsi" w:cstheme="majorHAnsi"/>
          <w:color w:val="000000"/>
          <w:lang w:val="en-GB"/>
        </w:rPr>
        <w:t xml:space="preserve"> </w:t>
      </w:r>
      <w:r w:rsidR="00097A75">
        <w:rPr>
          <w:rFonts w:asciiTheme="majorHAnsi" w:hAnsiTheme="majorHAnsi" w:cstheme="majorHAnsi"/>
          <w:color w:val="000000"/>
          <w:lang w:val="en-GB"/>
        </w:rPr>
        <w:t>I</w:t>
      </w:r>
      <w:r w:rsidR="00A7194A" w:rsidRPr="008546EF">
        <w:rPr>
          <w:rFonts w:asciiTheme="majorHAnsi" w:hAnsiTheme="majorHAnsi" w:cstheme="majorHAnsi"/>
          <w:color w:val="000000"/>
          <w:lang w:val="en-GB"/>
        </w:rPr>
        <w:t>n t</w:t>
      </w:r>
      <w:r w:rsidR="006E3F19" w:rsidRPr="008546EF">
        <w:rPr>
          <w:rFonts w:asciiTheme="majorHAnsi" w:hAnsiTheme="majorHAnsi" w:cstheme="majorHAnsi"/>
          <w:color w:val="000000"/>
          <w:lang w:val="en-GB"/>
        </w:rPr>
        <w:t>wo</w:t>
      </w:r>
      <w:r w:rsidR="00027376" w:rsidRPr="008546EF">
        <w:rPr>
          <w:rFonts w:asciiTheme="majorHAnsi" w:hAnsiTheme="majorHAnsi" w:cstheme="majorHAnsi"/>
          <w:color w:val="000000"/>
          <w:lang w:val="en-GB"/>
        </w:rPr>
        <w:t xml:space="preserve"> patients </w:t>
      </w:r>
      <w:r w:rsidR="00A7194A" w:rsidRPr="008546EF">
        <w:rPr>
          <w:rFonts w:asciiTheme="majorHAnsi" w:hAnsiTheme="majorHAnsi" w:cstheme="majorHAnsi"/>
          <w:lang w:val="en-GB"/>
        </w:rPr>
        <w:t xml:space="preserve">the onset of </w:t>
      </w:r>
      <w:r w:rsidR="00A7194A" w:rsidRPr="008546EF">
        <w:rPr>
          <w:rFonts w:asciiTheme="majorHAnsi" w:hAnsiTheme="majorHAnsi" w:cstheme="majorHAnsi"/>
          <w:color w:val="000000"/>
          <w:lang w:val="en-GB"/>
        </w:rPr>
        <w:t xml:space="preserve">VT occurred </w:t>
      </w:r>
      <w:r w:rsidR="00EE4698">
        <w:rPr>
          <w:rFonts w:asciiTheme="majorHAnsi" w:hAnsiTheme="majorHAnsi" w:cstheme="majorHAnsi"/>
          <w:color w:val="000000"/>
          <w:lang w:val="en-GB"/>
        </w:rPr>
        <w:t>at peak</w:t>
      </w:r>
      <w:r w:rsidR="00A7194A" w:rsidRPr="008546EF">
        <w:rPr>
          <w:rFonts w:asciiTheme="majorHAnsi" w:hAnsiTheme="majorHAnsi" w:cstheme="majorHAnsi"/>
          <w:color w:val="000000"/>
          <w:lang w:val="en-GB"/>
        </w:rPr>
        <w:t xml:space="preserve"> exercise and led to cessation of the exercise test</w:t>
      </w:r>
      <w:r w:rsidR="00097A75">
        <w:rPr>
          <w:rFonts w:asciiTheme="majorHAnsi" w:hAnsiTheme="majorHAnsi" w:cstheme="majorHAnsi"/>
          <w:color w:val="000000"/>
          <w:lang w:val="en-GB"/>
        </w:rPr>
        <w:t>:</w:t>
      </w:r>
      <w:r w:rsidRPr="008546EF">
        <w:rPr>
          <w:rFonts w:asciiTheme="majorHAnsi" w:hAnsiTheme="majorHAnsi" w:cstheme="majorHAnsi"/>
          <w:color w:val="000000"/>
          <w:lang w:val="en-GB"/>
        </w:rPr>
        <w:t xml:space="preserve"> </w:t>
      </w:r>
      <w:r>
        <w:rPr>
          <w:rFonts w:asciiTheme="majorHAnsi" w:hAnsiTheme="majorHAnsi" w:cstheme="majorHAnsi"/>
          <w:color w:val="000000"/>
          <w:lang w:val="en-GB"/>
        </w:rPr>
        <w:t>i</w:t>
      </w:r>
      <w:r w:rsidR="00D62C91" w:rsidRPr="008546EF">
        <w:rPr>
          <w:rFonts w:asciiTheme="majorHAnsi" w:hAnsiTheme="majorHAnsi" w:cstheme="majorHAnsi"/>
          <w:color w:val="000000"/>
          <w:lang w:val="en-GB"/>
        </w:rPr>
        <w:t>n one case the</w:t>
      </w:r>
      <w:r w:rsidR="00A7194A" w:rsidRPr="008546EF">
        <w:rPr>
          <w:rFonts w:asciiTheme="majorHAnsi" w:hAnsiTheme="majorHAnsi" w:cstheme="majorHAnsi"/>
          <w:color w:val="000000"/>
          <w:lang w:val="en-GB"/>
        </w:rPr>
        <w:t xml:space="preserve"> VT wa</w:t>
      </w:r>
      <w:r w:rsidR="00D62C91" w:rsidRPr="008546EF">
        <w:rPr>
          <w:rFonts w:asciiTheme="majorHAnsi" w:hAnsiTheme="majorHAnsi" w:cstheme="majorHAnsi"/>
          <w:color w:val="000000"/>
          <w:lang w:val="en-GB"/>
        </w:rPr>
        <w:t>s</w:t>
      </w:r>
      <w:r w:rsidR="00A7194A" w:rsidRPr="008546EF">
        <w:rPr>
          <w:rFonts w:asciiTheme="majorHAnsi" w:hAnsiTheme="majorHAnsi" w:cstheme="majorHAnsi"/>
          <w:color w:val="000000"/>
          <w:lang w:val="en-GB"/>
        </w:rPr>
        <w:t xml:space="preserve"> </w:t>
      </w:r>
      <w:r w:rsidR="00A7194A" w:rsidRPr="008546EF">
        <w:rPr>
          <w:rFonts w:asciiTheme="majorHAnsi" w:hAnsiTheme="majorHAnsi" w:cstheme="majorHAnsi"/>
          <w:lang w:val="en-GB"/>
        </w:rPr>
        <w:t>sustained with a LBBB/inferior axis pattern</w:t>
      </w:r>
      <w:r w:rsidR="00D62C91" w:rsidRPr="008546EF">
        <w:rPr>
          <w:rFonts w:asciiTheme="majorHAnsi" w:hAnsiTheme="majorHAnsi" w:cstheme="majorHAnsi"/>
          <w:lang w:val="en-GB"/>
        </w:rPr>
        <w:t xml:space="preserve"> (</w:t>
      </w:r>
      <w:r>
        <w:rPr>
          <w:rFonts w:asciiTheme="majorHAnsi" w:hAnsiTheme="majorHAnsi" w:cstheme="majorHAnsi"/>
          <w:lang w:val="en-GB"/>
        </w:rPr>
        <w:t>lasted 56 seconds with spontaneous cardioversion during recovery)</w:t>
      </w:r>
      <w:r w:rsidR="00097A75">
        <w:rPr>
          <w:rFonts w:asciiTheme="majorHAnsi" w:hAnsiTheme="majorHAnsi" w:cstheme="majorHAnsi"/>
          <w:lang w:val="en-GB"/>
        </w:rPr>
        <w:t>, while</w:t>
      </w:r>
      <w:r w:rsidR="00D62C91" w:rsidRPr="008546EF">
        <w:rPr>
          <w:rFonts w:asciiTheme="majorHAnsi" w:hAnsiTheme="majorHAnsi" w:cstheme="majorHAnsi"/>
          <w:lang w:val="en-GB"/>
        </w:rPr>
        <w:t xml:space="preserve"> in the </w:t>
      </w:r>
      <w:r w:rsidR="007D1ECD">
        <w:rPr>
          <w:rFonts w:asciiTheme="majorHAnsi" w:hAnsiTheme="majorHAnsi" w:cstheme="majorHAnsi"/>
          <w:lang w:val="en-GB"/>
        </w:rPr>
        <w:t>other</w:t>
      </w:r>
      <w:r w:rsidR="00D62C91" w:rsidRPr="008546EF">
        <w:rPr>
          <w:rFonts w:asciiTheme="majorHAnsi" w:hAnsiTheme="majorHAnsi" w:cstheme="majorHAnsi"/>
          <w:lang w:val="en-GB"/>
        </w:rPr>
        <w:t xml:space="preserve"> case the VT was</w:t>
      </w:r>
      <w:r w:rsidR="00A7194A" w:rsidRPr="008546EF">
        <w:rPr>
          <w:rFonts w:asciiTheme="majorHAnsi" w:hAnsiTheme="majorHAnsi" w:cstheme="majorHAnsi"/>
          <w:lang w:val="en-GB"/>
        </w:rPr>
        <w:t xml:space="preserve"> non-sustained </w:t>
      </w:r>
      <w:r w:rsidR="00D62C91" w:rsidRPr="008546EF">
        <w:rPr>
          <w:rFonts w:asciiTheme="majorHAnsi" w:hAnsiTheme="majorHAnsi" w:cstheme="majorHAnsi"/>
          <w:lang w:val="en-GB"/>
        </w:rPr>
        <w:t xml:space="preserve">and with a </w:t>
      </w:r>
      <w:r w:rsidR="00A7194A" w:rsidRPr="008546EF">
        <w:rPr>
          <w:rFonts w:asciiTheme="majorHAnsi" w:hAnsiTheme="majorHAnsi" w:cstheme="majorHAnsi"/>
          <w:lang w:val="en-GB"/>
        </w:rPr>
        <w:t>LBBB/superior axis patter</w:t>
      </w:r>
      <w:r w:rsidR="00364BC0" w:rsidRPr="008546EF">
        <w:rPr>
          <w:rFonts w:asciiTheme="majorHAnsi" w:hAnsiTheme="majorHAnsi" w:cstheme="majorHAnsi"/>
          <w:lang w:val="en-GB"/>
        </w:rPr>
        <w:t>n</w:t>
      </w:r>
      <w:r w:rsidR="00A7194A" w:rsidRPr="008546EF">
        <w:rPr>
          <w:rFonts w:asciiTheme="majorHAnsi" w:hAnsiTheme="majorHAnsi" w:cstheme="majorHAnsi"/>
          <w:lang w:val="en-GB"/>
        </w:rPr>
        <w:t xml:space="preserve">. </w:t>
      </w:r>
      <w:r w:rsidR="00CE7E6B">
        <w:rPr>
          <w:rFonts w:asciiTheme="majorHAnsi" w:hAnsiTheme="majorHAnsi" w:cstheme="majorHAnsi"/>
          <w:color w:val="000000"/>
          <w:lang w:val="en-GB"/>
        </w:rPr>
        <w:t>The third</w:t>
      </w:r>
      <w:r w:rsidR="00CE7E6B" w:rsidRPr="008546EF">
        <w:rPr>
          <w:rFonts w:asciiTheme="majorHAnsi" w:hAnsiTheme="majorHAnsi" w:cstheme="majorHAnsi"/>
          <w:color w:val="000000"/>
          <w:lang w:val="en-GB"/>
        </w:rPr>
        <w:t xml:space="preserve"> </w:t>
      </w:r>
      <w:r w:rsidR="00A7194A" w:rsidRPr="008546EF">
        <w:rPr>
          <w:rFonts w:asciiTheme="majorHAnsi" w:hAnsiTheme="majorHAnsi" w:cstheme="majorHAnsi"/>
          <w:color w:val="000000"/>
          <w:lang w:val="en-GB"/>
        </w:rPr>
        <w:t>patient had a short run of NSVT (5 beats) during recovery</w:t>
      </w:r>
      <w:r w:rsidR="00725B1C">
        <w:rPr>
          <w:rFonts w:asciiTheme="majorHAnsi" w:hAnsiTheme="majorHAnsi" w:cstheme="majorHAnsi"/>
          <w:color w:val="000000"/>
          <w:lang w:val="en-GB"/>
        </w:rPr>
        <w:t xml:space="preserve"> (</w:t>
      </w:r>
      <w:r w:rsidR="00725B1C" w:rsidRPr="00725B1C">
        <w:rPr>
          <w:rFonts w:asciiTheme="majorHAnsi" w:hAnsiTheme="majorHAnsi" w:cstheme="majorHAnsi"/>
          <w:color w:val="000000"/>
          <w:lang w:val="en-GB"/>
        </w:rPr>
        <w:t>LBBB</w:t>
      </w:r>
      <w:r w:rsidR="00725B1C">
        <w:rPr>
          <w:rFonts w:asciiTheme="majorHAnsi" w:hAnsiTheme="majorHAnsi" w:cstheme="majorHAnsi"/>
          <w:color w:val="000000"/>
          <w:lang w:val="en-GB"/>
        </w:rPr>
        <w:t xml:space="preserve">, </w:t>
      </w:r>
      <w:r w:rsidR="00725B1C" w:rsidRPr="00725B1C">
        <w:rPr>
          <w:rFonts w:asciiTheme="majorHAnsi" w:hAnsiTheme="majorHAnsi" w:cstheme="majorHAnsi"/>
          <w:color w:val="000000"/>
          <w:lang w:val="en-GB"/>
        </w:rPr>
        <w:t>late transition</w:t>
      </w:r>
      <w:r w:rsidR="00097A75">
        <w:rPr>
          <w:rFonts w:asciiTheme="majorHAnsi" w:hAnsiTheme="majorHAnsi" w:cstheme="majorHAnsi"/>
          <w:color w:val="000000"/>
          <w:lang w:val="en-GB"/>
        </w:rPr>
        <w:t xml:space="preserve"> </w:t>
      </w:r>
      <w:r w:rsidR="00725B1C" w:rsidRPr="00725B1C">
        <w:rPr>
          <w:rFonts w:asciiTheme="majorHAnsi" w:hAnsiTheme="majorHAnsi" w:cstheme="majorHAnsi"/>
          <w:color w:val="000000"/>
          <w:lang w:val="en-GB"/>
        </w:rPr>
        <w:t>&gt;</w:t>
      </w:r>
      <w:r w:rsidR="00097A75">
        <w:rPr>
          <w:rFonts w:asciiTheme="majorHAnsi" w:hAnsiTheme="majorHAnsi" w:cstheme="majorHAnsi"/>
          <w:color w:val="000000"/>
          <w:lang w:val="en-GB"/>
        </w:rPr>
        <w:t xml:space="preserve"> </w:t>
      </w:r>
      <w:r w:rsidR="00725B1C" w:rsidRPr="00725B1C">
        <w:rPr>
          <w:rFonts w:asciiTheme="majorHAnsi" w:hAnsiTheme="majorHAnsi" w:cstheme="majorHAnsi"/>
          <w:color w:val="000000"/>
          <w:lang w:val="en-GB"/>
        </w:rPr>
        <w:t>V4</w:t>
      </w:r>
      <w:r w:rsidR="00725B1C">
        <w:rPr>
          <w:rFonts w:asciiTheme="majorHAnsi" w:hAnsiTheme="majorHAnsi" w:cstheme="majorHAnsi"/>
          <w:color w:val="000000"/>
          <w:lang w:val="en-GB"/>
        </w:rPr>
        <w:t xml:space="preserve"> and superior axis)</w:t>
      </w:r>
      <w:r w:rsidR="006E34CE" w:rsidRPr="008546EF">
        <w:rPr>
          <w:rFonts w:asciiTheme="majorHAnsi" w:hAnsiTheme="majorHAnsi" w:cstheme="majorHAnsi"/>
          <w:color w:val="000000"/>
          <w:lang w:val="en-GB"/>
        </w:rPr>
        <w:t xml:space="preserve">. </w:t>
      </w:r>
      <w:r w:rsidR="005309D4" w:rsidRPr="008546EF">
        <w:rPr>
          <w:rFonts w:asciiTheme="majorHAnsi" w:hAnsiTheme="majorHAnsi" w:cstheme="majorHAnsi"/>
          <w:color w:val="000000"/>
          <w:lang w:val="en-GB"/>
        </w:rPr>
        <w:t>The remaining n</w:t>
      </w:r>
      <w:r w:rsidR="00A7194A" w:rsidRPr="008546EF">
        <w:rPr>
          <w:rFonts w:asciiTheme="majorHAnsi" w:hAnsiTheme="majorHAnsi" w:cstheme="majorHAnsi"/>
          <w:color w:val="000000"/>
          <w:lang w:val="en-GB"/>
        </w:rPr>
        <w:t xml:space="preserve">ine </w:t>
      </w:r>
      <w:r w:rsidR="00A7194A" w:rsidRPr="008546EF">
        <w:rPr>
          <w:rFonts w:asciiTheme="majorHAnsi" w:hAnsiTheme="majorHAnsi" w:cstheme="majorHAnsi"/>
          <w:color w:val="000000"/>
          <w:lang w:val="en-GB"/>
        </w:rPr>
        <w:lastRenderedPageBreak/>
        <w:t>patients had</w:t>
      </w:r>
      <w:r w:rsidR="00A7194A" w:rsidRPr="008546EF">
        <w:rPr>
          <w:rFonts w:asciiTheme="majorHAnsi" w:hAnsiTheme="majorHAnsi" w:cstheme="majorHAnsi"/>
          <w:lang w:val="en-GB"/>
        </w:rPr>
        <w:t xml:space="preserve"> </w:t>
      </w:r>
      <w:r w:rsidR="00A7194A" w:rsidRPr="008546EF">
        <w:rPr>
          <w:rFonts w:asciiTheme="majorHAnsi" w:hAnsiTheme="majorHAnsi" w:cstheme="majorHAnsi"/>
          <w:color w:val="000000"/>
          <w:lang w:val="en-GB"/>
        </w:rPr>
        <w:t>ventricular bigeminy or trigeminy, ventricular couplets or triplets</w:t>
      </w:r>
      <w:r w:rsidR="005309D4" w:rsidRPr="008546EF">
        <w:rPr>
          <w:rFonts w:asciiTheme="majorHAnsi" w:hAnsiTheme="majorHAnsi" w:cstheme="majorHAnsi"/>
          <w:color w:val="000000"/>
          <w:lang w:val="en-GB"/>
        </w:rPr>
        <w:t xml:space="preserve"> or a combination of those arrhythmias triggered by exercise</w:t>
      </w:r>
      <w:r w:rsidR="00A7194A" w:rsidRPr="008546EF">
        <w:rPr>
          <w:rFonts w:asciiTheme="majorHAnsi" w:hAnsiTheme="majorHAnsi" w:cstheme="majorHAnsi"/>
          <w:color w:val="000000"/>
          <w:lang w:val="en-GB"/>
        </w:rPr>
        <w:t xml:space="preserve">. </w:t>
      </w:r>
      <w:r w:rsidR="00364BC0" w:rsidRPr="008546EF">
        <w:rPr>
          <w:rFonts w:asciiTheme="majorHAnsi" w:hAnsiTheme="majorHAnsi" w:cstheme="majorHAnsi"/>
          <w:lang w:val="en-GB"/>
        </w:rPr>
        <w:t>Seven</w:t>
      </w:r>
      <w:r w:rsidR="00097A75">
        <w:rPr>
          <w:rFonts w:asciiTheme="majorHAnsi" w:hAnsiTheme="majorHAnsi" w:cstheme="majorHAnsi"/>
          <w:lang w:val="en-GB"/>
        </w:rPr>
        <w:t xml:space="preserve"> of these</w:t>
      </w:r>
      <w:r w:rsidR="00364BC0" w:rsidRPr="008546EF">
        <w:rPr>
          <w:rFonts w:asciiTheme="majorHAnsi" w:hAnsiTheme="majorHAnsi" w:cstheme="majorHAnsi"/>
          <w:lang w:val="en-GB"/>
        </w:rPr>
        <w:t xml:space="preserve"> patients</w:t>
      </w:r>
      <w:r w:rsidR="00AF422D" w:rsidRPr="008546EF">
        <w:rPr>
          <w:rFonts w:asciiTheme="majorHAnsi" w:hAnsiTheme="majorHAnsi" w:cstheme="majorHAnsi"/>
          <w:lang w:val="en-GB"/>
        </w:rPr>
        <w:t xml:space="preserve"> showed </w:t>
      </w:r>
      <w:r w:rsidR="00364BC0" w:rsidRPr="008546EF">
        <w:rPr>
          <w:rFonts w:asciiTheme="majorHAnsi" w:hAnsiTheme="majorHAnsi" w:cstheme="majorHAnsi"/>
          <w:bCs/>
          <w:lang w:val="en-US"/>
        </w:rPr>
        <w:t xml:space="preserve">more </w:t>
      </w:r>
      <w:r w:rsidR="00276AD8">
        <w:rPr>
          <w:rFonts w:asciiTheme="majorHAnsi" w:hAnsiTheme="majorHAnsi" w:cstheme="majorHAnsi"/>
          <w:bCs/>
          <w:lang w:val="en-US"/>
        </w:rPr>
        <w:t>than</w:t>
      </w:r>
      <w:r w:rsidR="00097A75">
        <w:rPr>
          <w:rFonts w:asciiTheme="majorHAnsi" w:hAnsiTheme="majorHAnsi" w:cstheme="majorHAnsi"/>
          <w:bCs/>
          <w:lang w:val="en-US"/>
        </w:rPr>
        <w:t xml:space="preserve"> 1</w:t>
      </w:r>
      <w:r w:rsidR="00AF422D" w:rsidRPr="008546EF">
        <w:rPr>
          <w:rFonts w:asciiTheme="majorHAnsi" w:hAnsiTheme="majorHAnsi" w:cstheme="majorHAnsi"/>
          <w:bCs/>
          <w:lang w:val="en-US"/>
        </w:rPr>
        <w:t xml:space="preserve"> </w:t>
      </w:r>
      <w:r w:rsidR="00994506">
        <w:rPr>
          <w:rFonts w:asciiTheme="majorHAnsi" w:hAnsiTheme="majorHAnsi" w:cstheme="majorHAnsi"/>
          <w:bCs/>
          <w:lang w:val="en-US"/>
        </w:rPr>
        <w:t>PVB</w:t>
      </w:r>
      <w:r w:rsidR="00AF422D" w:rsidRPr="008546EF">
        <w:rPr>
          <w:rFonts w:asciiTheme="majorHAnsi" w:hAnsiTheme="majorHAnsi" w:cstheme="majorHAnsi"/>
          <w:bCs/>
          <w:lang w:val="en-US"/>
        </w:rPr>
        <w:t xml:space="preserve"> with RBBB pattern morphology</w:t>
      </w:r>
      <w:r w:rsidR="00A50F0C" w:rsidRPr="008546EF">
        <w:rPr>
          <w:rFonts w:asciiTheme="majorHAnsi" w:hAnsiTheme="majorHAnsi" w:cstheme="majorHAnsi"/>
          <w:lang w:val="en-GB"/>
        </w:rPr>
        <w:t xml:space="preserve">. </w:t>
      </w:r>
      <w:bookmarkStart w:id="7" w:name="_3dy6vkm" w:colFirst="0" w:colLast="0"/>
      <w:bookmarkEnd w:id="7"/>
    </w:p>
    <w:p w14:paraId="2120CB10" w14:textId="77777777" w:rsidR="00E06FF8" w:rsidRDefault="00E06FF8" w:rsidP="00276AD8">
      <w:pPr>
        <w:spacing w:line="480" w:lineRule="auto"/>
        <w:rPr>
          <w:rFonts w:asciiTheme="majorHAnsi" w:hAnsiTheme="majorHAnsi" w:cstheme="majorHAnsi"/>
          <w:lang w:val="en-GB"/>
        </w:rPr>
      </w:pPr>
    </w:p>
    <w:p w14:paraId="0F690B8D" w14:textId="53557B1A" w:rsidR="00A95550" w:rsidRPr="008546EF" w:rsidRDefault="00A95550" w:rsidP="00A95550">
      <w:pPr>
        <w:spacing w:before="100" w:beforeAutospacing="1" w:after="100" w:afterAutospacing="1" w:line="480" w:lineRule="auto"/>
        <w:rPr>
          <w:rFonts w:asciiTheme="majorHAnsi" w:hAnsiTheme="majorHAnsi" w:cstheme="majorHAnsi"/>
          <w:color w:val="FF0000"/>
          <w:lang w:val="en-GB"/>
        </w:rPr>
      </w:pPr>
      <w:r w:rsidRPr="008546EF">
        <w:rPr>
          <w:rFonts w:asciiTheme="majorHAnsi" w:hAnsiTheme="majorHAnsi" w:cstheme="majorHAnsi"/>
          <w:b/>
          <w:lang w:val="en-US"/>
        </w:rPr>
        <w:t xml:space="preserve">Exercise Induced Ventricular Arrhythmias </w:t>
      </w:r>
    </w:p>
    <w:p w14:paraId="134D7189" w14:textId="2C52A3CC" w:rsidR="00DA191D" w:rsidRDefault="00DA191D" w:rsidP="00BB3C2D">
      <w:pPr>
        <w:spacing w:line="480" w:lineRule="auto"/>
        <w:rPr>
          <w:rFonts w:asciiTheme="majorHAnsi" w:hAnsiTheme="majorHAnsi" w:cstheme="majorHAnsi"/>
          <w:lang w:val="en-GB"/>
        </w:rPr>
      </w:pPr>
      <w:r>
        <w:rPr>
          <w:rFonts w:asciiTheme="majorHAnsi" w:hAnsiTheme="majorHAnsi" w:cstheme="majorHAnsi"/>
          <w:lang w:val="en-GB"/>
        </w:rPr>
        <w:t xml:space="preserve">The </w:t>
      </w:r>
      <w:r w:rsidR="00E42F8C">
        <w:rPr>
          <w:rFonts w:asciiTheme="majorHAnsi" w:hAnsiTheme="majorHAnsi" w:cstheme="majorHAnsi"/>
          <w:lang w:val="en-GB"/>
        </w:rPr>
        <w:t>correlation between</w:t>
      </w:r>
      <w:r>
        <w:rPr>
          <w:rFonts w:asciiTheme="majorHAnsi" w:hAnsiTheme="majorHAnsi" w:cstheme="majorHAnsi"/>
          <w:lang w:val="en-GB"/>
        </w:rPr>
        <w:t xml:space="preserve"> EIA</w:t>
      </w:r>
      <w:r w:rsidR="00B54195">
        <w:rPr>
          <w:rFonts w:asciiTheme="majorHAnsi" w:hAnsiTheme="majorHAnsi" w:cstheme="majorHAnsi"/>
          <w:lang w:val="en-GB"/>
        </w:rPr>
        <w:t>R</w:t>
      </w:r>
      <w:r>
        <w:rPr>
          <w:rFonts w:asciiTheme="majorHAnsi" w:hAnsiTheme="majorHAnsi" w:cstheme="majorHAnsi"/>
          <w:lang w:val="en-GB"/>
        </w:rPr>
        <w:t xml:space="preserve"> and </w:t>
      </w:r>
      <w:r w:rsidR="00E42F8C">
        <w:rPr>
          <w:rFonts w:asciiTheme="majorHAnsi" w:hAnsiTheme="majorHAnsi" w:cstheme="majorHAnsi"/>
          <w:lang w:val="en-GB"/>
        </w:rPr>
        <w:t>clinical and imaging</w:t>
      </w:r>
      <w:r>
        <w:rPr>
          <w:rFonts w:asciiTheme="majorHAnsi" w:hAnsiTheme="majorHAnsi" w:cstheme="majorHAnsi"/>
          <w:lang w:val="en-GB"/>
        </w:rPr>
        <w:t xml:space="preserve"> features is summarised in table 4. </w:t>
      </w:r>
    </w:p>
    <w:p w14:paraId="32C992E2" w14:textId="106A31B7" w:rsidR="00C205DE" w:rsidRDefault="00323938" w:rsidP="00BB3C2D">
      <w:pPr>
        <w:spacing w:line="480" w:lineRule="auto"/>
        <w:rPr>
          <w:rFonts w:asciiTheme="majorHAnsi" w:hAnsiTheme="majorHAnsi" w:cstheme="majorHAnsi"/>
          <w:lang w:val="en-US"/>
        </w:rPr>
      </w:pPr>
      <w:r>
        <w:rPr>
          <w:rFonts w:asciiTheme="majorHAnsi" w:hAnsiTheme="majorHAnsi" w:cstheme="majorHAnsi"/>
          <w:lang w:val="en-GB"/>
        </w:rPr>
        <w:t>Patients exhibiting EIAR showed higher biventricular volumes at CMR</w:t>
      </w:r>
      <w:r w:rsidR="00DA191D">
        <w:rPr>
          <w:rFonts w:asciiTheme="majorHAnsi" w:hAnsiTheme="majorHAnsi" w:cstheme="majorHAnsi"/>
          <w:lang w:val="en-GB"/>
        </w:rPr>
        <w:t xml:space="preserve"> as compared to those without EIAR</w:t>
      </w:r>
      <w:r>
        <w:rPr>
          <w:rFonts w:asciiTheme="majorHAnsi" w:hAnsiTheme="majorHAnsi" w:cstheme="majorHAnsi"/>
          <w:lang w:val="en-GB"/>
        </w:rPr>
        <w:t xml:space="preserve"> (m</w:t>
      </w:r>
      <w:r w:rsidRPr="008546EF">
        <w:rPr>
          <w:rFonts w:asciiTheme="majorHAnsi" w:hAnsiTheme="majorHAnsi" w:cstheme="majorHAnsi"/>
          <w:lang w:val="en-GB"/>
        </w:rPr>
        <w:t xml:space="preserve">ean </w:t>
      </w:r>
      <w:r w:rsidR="00AA0DEC" w:rsidRPr="008546EF">
        <w:rPr>
          <w:rFonts w:asciiTheme="majorHAnsi" w:hAnsiTheme="majorHAnsi" w:cstheme="majorHAnsi"/>
          <w:bCs/>
          <w:lang w:val="en-US"/>
        </w:rPr>
        <w:t>LVEDV/BSA</w:t>
      </w:r>
      <w:r>
        <w:rPr>
          <w:rFonts w:asciiTheme="majorHAnsi" w:hAnsiTheme="majorHAnsi" w:cstheme="majorHAnsi"/>
          <w:bCs/>
          <w:lang w:val="en-US"/>
        </w:rPr>
        <w:t>:</w:t>
      </w:r>
      <w:r w:rsidR="00AA0DEC" w:rsidRPr="008546EF">
        <w:rPr>
          <w:rFonts w:asciiTheme="majorHAnsi" w:hAnsiTheme="majorHAnsi" w:cstheme="majorHAnsi"/>
          <w:lang w:val="en-GB"/>
        </w:rPr>
        <w:t xml:space="preserve"> 92 ± 12 ml/m2 vs 80 ± 7 ml/m2, p=0.002</w:t>
      </w:r>
      <w:r>
        <w:rPr>
          <w:rFonts w:asciiTheme="majorHAnsi" w:hAnsiTheme="majorHAnsi" w:cstheme="majorHAnsi"/>
          <w:lang w:val="en-GB"/>
        </w:rPr>
        <w:t>;</w:t>
      </w:r>
      <w:r w:rsidR="00AA0DEC" w:rsidRPr="008546EF">
        <w:rPr>
          <w:rFonts w:asciiTheme="majorHAnsi" w:hAnsiTheme="majorHAnsi" w:cstheme="majorHAnsi"/>
          <w:lang w:val="en-GB"/>
        </w:rPr>
        <w:t xml:space="preserve"> </w:t>
      </w:r>
      <w:r w:rsidR="00B1754B" w:rsidRPr="008546EF">
        <w:rPr>
          <w:rFonts w:asciiTheme="majorHAnsi" w:hAnsiTheme="majorHAnsi" w:cstheme="majorHAnsi"/>
          <w:bCs/>
          <w:lang w:val="en-US"/>
        </w:rPr>
        <w:t>RVEDV/BSA</w:t>
      </w:r>
      <w:r>
        <w:rPr>
          <w:rFonts w:asciiTheme="majorHAnsi" w:hAnsiTheme="majorHAnsi" w:cstheme="majorHAnsi"/>
          <w:bCs/>
          <w:lang w:val="en-US"/>
        </w:rPr>
        <w:t>:</w:t>
      </w:r>
      <w:r w:rsidRPr="008546EF">
        <w:rPr>
          <w:rFonts w:asciiTheme="majorHAnsi" w:hAnsiTheme="majorHAnsi" w:cstheme="majorHAnsi"/>
          <w:lang w:val="en-GB"/>
        </w:rPr>
        <w:t xml:space="preserve"> </w:t>
      </w:r>
      <w:r w:rsidR="00AA0DEC" w:rsidRPr="008546EF">
        <w:rPr>
          <w:rFonts w:asciiTheme="majorHAnsi" w:hAnsiTheme="majorHAnsi" w:cstheme="majorHAnsi"/>
          <w:lang w:val="en-GB"/>
        </w:rPr>
        <w:t>110 ± 18 ml/m2 vs 91 ± 27 ml/m2, p=0.04)</w:t>
      </w:r>
      <w:r>
        <w:rPr>
          <w:rFonts w:asciiTheme="majorHAnsi" w:hAnsiTheme="majorHAnsi" w:cstheme="majorHAnsi"/>
          <w:lang w:val="en-GB"/>
        </w:rPr>
        <w:t>.</w:t>
      </w:r>
      <w:r w:rsidR="00994506">
        <w:rPr>
          <w:rFonts w:asciiTheme="majorHAnsi" w:hAnsiTheme="majorHAnsi" w:cstheme="majorHAnsi"/>
          <w:lang w:val="en-GB"/>
        </w:rPr>
        <w:t xml:space="preserve"> </w:t>
      </w:r>
      <w:r>
        <w:rPr>
          <w:rFonts w:asciiTheme="majorHAnsi" w:hAnsiTheme="majorHAnsi" w:cstheme="majorHAnsi"/>
          <w:lang w:val="en-GB"/>
        </w:rPr>
        <w:t xml:space="preserve">A trend toward lower LV </w:t>
      </w:r>
      <w:r w:rsidR="00AE197B">
        <w:rPr>
          <w:rFonts w:asciiTheme="majorHAnsi" w:hAnsiTheme="majorHAnsi" w:cstheme="majorHAnsi"/>
          <w:lang w:val="en-GB"/>
        </w:rPr>
        <w:t xml:space="preserve">and RV </w:t>
      </w:r>
      <w:r>
        <w:rPr>
          <w:rFonts w:asciiTheme="majorHAnsi" w:hAnsiTheme="majorHAnsi" w:cstheme="majorHAnsi"/>
          <w:lang w:val="en-GB"/>
        </w:rPr>
        <w:t>ejection</w:t>
      </w:r>
      <w:r w:rsidR="00AE197B">
        <w:rPr>
          <w:rFonts w:asciiTheme="majorHAnsi" w:hAnsiTheme="majorHAnsi" w:cstheme="majorHAnsi"/>
          <w:lang w:val="en-GB"/>
        </w:rPr>
        <w:t xml:space="preserve"> </w:t>
      </w:r>
      <w:r>
        <w:rPr>
          <w:rFonts w:asciiTheme="majorHAnsi" w:hAnsiTheme="majorHAnsi" w:cstheme="majorHAnsi"/>
          <w:lang w:val="en-GB"/>
        </w:rPr>
        <w:t xml:space="preserve">fraction </w:t>
      </w:r>
      <w:r w:rsidR="00A103EC">
        <w:rPr>
          <w:rFonts w:asciiTheme="majorHAnsi" w:hAnsiTheme="majorHAnsi" w:cstheme="majorHAnsi"/>
          <w:lang w:val="en-GB"/>
        </w:rPr>
        <w:t xml:space="preserve">and more frequent </w:t>
      </w:r>
      <w:r w:rsidR="00A103EC" w:rsidRPr="008546EF">
        <w:rPr>
          <w:rFonts w:asciiTheme="majorHAnsi" w:hAnsiTheme="majorHAnsi" w:cstheme="majorHAnsi"/>
          <w:bCs/>
          <w:lang w:val="en-US"/>
        </w:rPr>
        <w:t>RV regional wall motion abnormalities</w:t>
      </w:r>
      <w:r w:rsidR="00A103EC" w:rsidRPr="008546EF">
        <w:rPr>
          <w:rFonts w:asciiTheme="majorHAnsi" w:hAnsiTheme="majorHAnsi" w:cstheme="majorHAnsi"/>
          <w:highlight w:val="white"/>
          <w:lang w:val="en-GB"/>
        </w:rPr>
        <w:t xml:space="preserve"> </w:t>
      </w:r>
      <w:r>
        <w:rPr>
          <w:rFonts w:asciiTheme="majorHAnsi" w:hAnsiTheme="majorHAnsi" w:cstheme="majorHAnsi"/>
          <w:lang w:val="en-GB"/>
        </w:rPr>
        <w:t>was observed in the EIAR group</w:t>
      </w:r>
      <w:r w:rsidR="00AE197B">
        <w:rPr>
          <w:rFonts w:asciiTheme="majorHAnsi" w:hAnsiTheme="majorHAnsi" w:cstheme="majorHAnsi"/>
          <w:lang w:val="en-GB"/>
        </w:rPr>
        <w:t>.</w:t>
      </w:r>
      <w:r w:rsidR="00A103EC">
        <w:rPr>
          <w:rFonts w:asciiTheme="majorHAnsi" w:hAnsiTheme="majorHAnsi" w:cstheme="majorHAnsi"/>
          <w:lang w:val="en-GB"/>
        </w:rPr>
        <w:t xml:space="preserve"> </w:t>
      </w:r>
      <w:r w:rsidR="00075B5D">
        <w:rPr>
          <w:rFonts w:asciiTheme="majorHAnsi" w:hAnsiTheme="majorHAnsi" w:cstheme="majorHAnsi"/>
          <w:lang w:val="en-GB"/>
        </w:rPr>
        <w:t xml:space="preserve">Left ventricular </w:t>
      </w:r>
      <w:r w:rsidR="00075B5D">
        <w:rPr>
          <w:rFonts w:asciiTheme="majorHAnsi" w:hAnsiTheme="majorHAnsi" w:cstheme="majorHAnsi"/>
          <w:highlight w:val="white"/>
          <w:lang w:val="en-GB"/>
        </w:rPr>
        <w:t>s</w:t>
      </w:r>
      <w:r w:rsidR="00A95550" w:rsidRPr="008546EF">
        <w:rPr>
          <w:rFonts w:asciiTheme="majorHAnsi" w:hAnsiTheme="majorHAnsi" w:cstheme="majorHAnsi"/>
          <w:highlight w:val="white"/>
          <w:lang w:val="en-GB"/>
        </w:rPr>
        <w:t xml:space="preserve">ubepicardial and/or mid-wall LV </w:t>
      </w:r>
      <w:r w:rsidR="00475B00">
        <w:rPr>
          <w:rFonts w:asciiTheme="majorHAnsi" w:hAnsiTheme="majorHAnsi" w:cstheme="majorHAnsi"/>
          <w:highlight w:val="white"/>
          <w:lang w:val="en-GB"/>
        </w:rPr>
        <w:t>LGE</w:t>
      </w:r>
      <w:r w:rsidR="00A95550" w:rsidRPr="008546EF">
        <w:rPr>
          <w:rFonts w:asciiTheme="majorHAnsi" w:hAnsiTheme="majorHAnsi" w:cstheme="majorHAnsi"/>
          <w:highlight w:val="white"/>
          <w:lang w:val="en-GB"/>
        </w:rPr>
        <w:t xml:space="preserve"> was more common in </w:t>
      </w:r>
      <w:r w:rsidR="00B2710C">
        <w:rPr>
          <w:rFonts w:asciiTheme="majorHAnsi" w:hAnsiTheme="majorHAnsi" w:cstheme="majorHAnsi"/>
          <w:highlight w:val="white"/>
          <w:lang w:val="en-GB"/>
        </w:rPr>
        <w:t>patients with</w:t>
      </w:r>
      <w:r w:rsidR="00B2710C" w:rsidRPr="008546EF">
        <w:rPr>
          <w:rFonts w:asciiTheme="majorHAnsi" w:hAnsiTheme="majorHAnsi" w:cstheme="majorHAnsi"/>
          <w:highlight w:val="white"/>
          <w:lang w:val="en-GB"/>
        </w:rPr>
        <w:t xml:space="preserve"> </w:t>
      </w:r>
      <w:r w:rsidR="00DA191D">
        <w:rPr>
          <w:rFonts w:asciiTheme="majorHAnsi" w:hAnsiTheme="majorHAnsi" w:cstheme="majorHAnsi"/>
          <w:highlight w:val="white"/>
          <w:lang w:val="en-GB"/>
        </w:rPr>
        <w:t xml:space="preserve">than without EIAR </w:t>
      </w:r>
      <w:r w:rsidR="00A95550" w:rsidRPr="008546EF">
        <w:rPr>
          <w:rFonts w:asciiTheme="majorHAnsi" w:hAnsiTheme="majorHAnsi" w:cstheme="majorHAnsi"/>
          <w:highlight w:val="white"/>
          <w:lang w:val="en-GB"/>
        </w:rPr>
        <w:t>(67% vs 2</w:t>
      </w:r>
      <w:r w:rsidR="00F81556">
        <w:rPr>
          <w:rFonts w:asciiTheme="majorHAnsi" w:hAnsiTheme="majorHAnsi" w:cstheme="majorHAnsi"/>
          <w:highlight w:val="white"/>
          <w:lang w:val="en-GB"/>
        </w:rPr>
        <w:t>2</w:t>
      </w:r>
      <w:r w:rsidR="00A95550" w:rsidRPr="008546EF">
        <w:rPr>
          <w:rFonts w:asciiTheme="majorHAnsi" w:hAnsiTheme="majorHAnsi" w:cstheme="majorHAnsi"/>
          <w:highlight w:val="white"/>
          <w:lang w:val="en-GB"/>
        </w:rPr>
        <w:t>%, p = 0.0</w:t>
      </w:r>
      <w:r w:rsidR="00F81556">
        <w:rPr>
          <w:rFonts w:asciiTheme="majorHAnsi" w:hAnsiTheme="majorHAnsi" w:cstheme="majorHAnsi"/>
          <w:highlight w:val="white"/>
          <w:lang w:val="en-GB"/>
        </w:rPr>
        <w:t>1</w:t>
      </w:r>
      <w:r w:rsidR="00A95550" w:rsidRPr="008546EF">
        <w:rPr>
          <w:rFonts w:asciiTheme="majorHAnsi" w:hAnsiTheme="majorHAnsi" w:cstheme="majorHAnsi"/>
          <w:highlight w:val="white"/>
          <w:lang w:val="en-GB"/>
        </w:rPr>
        <w:t>)</w:t>
      </w:r>
      <w:r w:rsidR="00490A49" w:rsidRPr="008546EF">
        <w:rPr>
          <w:rFonts w:asciiTheme="majorHAnsi" w:hAnsiTheme="majorHAnsi" w:cstheme="majorHAnsi"/>
          <w:lang w:val="en-US"/>
        </w:rPr>
        <w:t xml:space="preserve">. </w:t>
      </w:r>
      <w:r w:rsidR="00BB3C2D">
        <w:rPr>
          <w:rFonts w:asciiTheme="majorHAnsi" w:hAnsiTheme="majorHAnsi" w:cstheme="majorHAnsi"/>
          <w:lang w:val="en-US"/>
        </w:rPr>
        <w:t xml:space="preserve"> </w:t>
      </w:r>
      <w:r w:rsidR="00F15E82">
        <w:rPr>
          <w:rFonts w:asciiTheme="majorHAnsi" w:hAnsiTheme="majorHAnsi" w:cstheme="majorHAnsi"/>
          <w:lang w:val="en-US"/>
        </w:rPr>
        <w:t>When looking at PVBs pattern during the exercise test, a</w:t>
      </w:r>
      <w:r w:rsidR="00CE0414" w:rsidRPr="008546EF">
        <w:rPr>
          <w:rFonts w:asciiTheme="majorHAnsi" w:hAnsiTheme="majorHAnsi" w:cstheme="majorHAnsi"/>
          <w:lang w:val="en-GB"/>
        </w:rPr>
        <w:t xml:space="preserve"> RBBB</w:t>
      </w:r>
      <w:r w:rsidR="00F15E82">
        <w:rPr>
          <w:rFonts w:asciiTheme="majorHAnsi" w:hAnsiTheme="majorHAnsi" w:cstheme="majorHAnsi"/>
          <w:lang w:val="en-GB"/>
        </w:rPr>
        <w:t xml:space="preserve"> pattern was more common</w:t>
      </w:r>
      <w:r w:rsidR="00CE0414" w:rsidRPr="008546EF">
        <w:rPr>
          <w:rFonts w:asciiTheme="majorHAnsi" w:hAnsiTheme="majorHAnsi" w:cstheme="majorHAnsi"/>
          <w:lang w:val="en-GB"/>
        </w:rPr>
        <w:t xml:space="preserve"> </w:t>
      </w:r>
      <w:r w:rsidR="00B2710C">
        <w:rPr>
          <w:rFonts w:asciiTheme="majorHAnsi" w:hAnsiTheme="majorHAnsi" w:cstheme="majorHAnsi"/>
          <w:lang w:val="en-GB"/>
        </w:rPr>
        <w:t>in the EIAR group</w:t>
      </w:r>
      <w:r w:rsidR="00B2710C" w:rsidRPr="008546EF">
        <w:rPr>
          <w:rFonts w:asciiTheme="majorHAnsi" w:hAnsiTheme="majorHAnsi" w:cstheme="majorHAnsi"/>
          <w:lang w:val="en-US"/>
        </w:rPr>
        <w:t xml:space="preserve"> </w:t>
      </w:r>
      <w:r w:rsidR="00E73ED1" w:rsidRPr="008546EF">
        <w:rPr>
          <w:rFonts w:asciiTheme="majorHAnsi" w:hAnsiTheme="majorHAnsi" w:cstheme="majorHAnsi"/>
          <w:lang w:val="en-US"/>
        </w:rPr>
        <w:t>(</w:t>
      </w:r>
      <w:r w:rsidR="00E73ED1" w:rsidRPr="008546EF">
        <w:rPr>
          <w:rFonts w:asciiTheme="majorHAnsi" w:hAnsiTheme="majorHAnsi" w:cstheme="majorHAnsi"/>
          <w:lang w:val="en-GB"/>
        </w:rPr>
        <w:t>58% vs 11%, p=0.007).</w:t>
      </w:r>
      <w:r w:rsidR="003F7C14" w:rsidRPr="008546EF">
        <w:rPr>
          <w:rFonts w:asciiTheme="majorHAnsi" w:hAnsiTheme="majorHAnsi" w:cstheme="majorHAnsi"/>
          <w:lang w:val="en-GB"/>
        </w:rPr>
        <w:t xml:space="preserve"> </w:t>
      </w:r>
      <w:r w:rsidR="008565A4">
        <w:rPr>
          <w:rFonts w:asciiTheme="majorHAnsi" w:hAnsiTheme="majorHAnsi" w:cstheme="majorHAnsi"/>
          <w:lang w:val="en-GB"/>
        </w:rPr>
        <w:t>No differences in the prevalence of pathogenic variants were observed between patients with and without EIAR.</w:t>
      </w:r>
    </w:p>
    <w:p w14:paraId="149DAB7B" w14:textId="77777777" w:rsidR="00BB3C2D" w:rsidRPr="00BB3C2D" w:rsidRDefault="00BB3C2D" w:rsidP="00BB3C2D">
      <w:pPr>
        <w:spacing w:line="480" w:lineRule="auto"/>
        <w:rPr>
          <w:rFonts w:asciiTheme="majorHAnsi" w:hAnsiTheme="majorHAnsi" w:cstheme="majorHAnsi"/>
          <w:lang w:val="en-US"/>
        </w:rPr>
      </w:pPr>
    </w:p>
    <w:p w14:paraId="0C7BE176" w14:textId="41C044D3" w:rsidR="00BB3C2D" w:rsidRDefault="00C404F8" w:rsidP="00BB3C2D">
      <w:pPr>
        <w:spacing w:before="100" w:beforeAutospacing="1" w:after="100" w:afterAutospacing="1" w:line="480" w:lineRule="auto"/>
        <w:rPr>
          <w:rFonts w:asciiTheme="majorHAnsi" w:hAnsiTheme="majorHAnsi" w:cstheme="majorHAnsi"/>
          <w:b/>
          <w:lang w:val="en-GB"/>
        </w:rPr>
      </w:pPr>
      <w:r w:rsidRPr="008546EF">
        <w:rPr>
          <w:rFonts w:asciiTheme="majorHAnsi" w:hAnsiTheme="majorHAnsi" w:cstheme="majorHAnsi"/>
          <w:b/>
          <w:lang w:val="en-GB"/>
        </w:rPr>
        <w:t>DISCUSSION</w:t>
      </w:r>
    </w:p>
    <w:p w14:paraId="20359D52" w14:textId="122C8A8C" w:rsidR="00525819" w:rsidRPr="00BB3C2D" w:rsidRDefault="008772B0" w:rsidP="00BB3C2D">
      <w:pPr>
        <w:spacing w:before="100" w:beforeAutospacing="1" w:after="100" w:afterAutospacing="1" w:line="480" w:lineRule="auto"/>
        <w:rPr>
          <w:rFonts w:asciiTheme="majorHAnsi" w:hAnsiTheme="majorHAnsi" w:cstheme="majorHAnsi"/>
          <w:b/>
          <w:lang w:val="en-GB"/>
        </w:rPr>
      </w:pPr>
      <w:r>
        <w:rPr>
          <w:rFonts w:asciiTheme="majorHAnsi" w:hAnsiTheme="majorHAnsi" w:cstheme="majorHAnsi"/>
          <w:bCs/>
          <w:lang w:val="en-US"/>
        </w:rPr>
        <w:t>The dangerous link between ARVC and</w:t>
      </w:r>
      <w:r w:rsidR="00475B00">
        <w:rPr>
          <w:rFonts w:asciiTheme="majorHAnsi" w:hAnsiTheme="majorHAnsi" w:cstheme="majorHAnsi"/>
          <w:bCs/>
          <w:lang w:val="en-US"/>
        </w:rPr>
        <w:t xml:space="preserve"> exercise</w:t>
      </w:r>
      <w:r>
        <w:rPr>
          <w:rFonts w:asciiTheme="majorHAnsi" w:hAnsiTheme="majorHAnsi" w:cstheme="majorHAnsi"/>
          <w:bCs/>
          <w:lang w:val="en-US"/>
        </w:rPr>
        <w:t xml:space="preserve"> has been widely demonstrated</w:t>
      </w:r>
      <w:r w:rsidR="00525819">
        <w:rPr>
          <w:rFonts w:asciiTheme="majorHAnsi" w:hAnsiTheme="majorHAnsi" w:cstheme="majorHAnsi"/>
          <w:bCs/>
          <w:lang w:val="en-US"/>
        </w:rPr>
        <w:t xml:space="preserve"> and</w:t>
      </w:r>
      <w:r w:rsidR="00475B00">
        <w:rPr>
          <w:rFonts w:asciiTheme="majorHAnsi" w:hAnsiTheme="majorHAnsi" w:cstheme="majorHAnsi"/>
          <w:bCs/>
          <w:lang w:val="en-US"/>
        </w:rPr>
        <w:t xml:space="preserve"> this condition is </w:t>
      </w:r>
      <w:r w:rsidR="00926B7C">
        <w:rPr>
          <w:rFonts w:asciiTheme="majorHAnsi" w:hAnsiTheme="majorHAnsi" w:cstheme="majorHAnsi"/>
          <w:bCs/>
          <w:lang w:val="en-US"/>
        </w:rPr>
        <w:t>a common</w:t>
      </w:r>
      <w:r w:rsidR="00475B00">
        <w:rPr>
          <w:rFonts w:asciiTheme="majorHAnsi" w:hAnsiTheme="majorHAnsi" w:cstheme="majorHAnsi"/>
          <w:bCs/>
          <w:lang w:val="en-US"/>
        </w:rPr>
        <w:t xml:space="preserve"> cause </w:t>
      </w:r>
      <w:r w:rsidR="00926B7C">
        <w:rPr>
          <w:rFonts w:asciiTheme="majorHAnsi" w:hAnsiTheme="majorHAnsi" w:cstheme="majorHAnsi"/>
          <w:bCs/>
          <w:lang w:val="en-US"/>
        </w:rPr>
        <w:t>of</w:t>
      </w:r>
      <w:r>
        <w:rPr>
          <w:rFonts w:asciiTheme="majorHAnsi" w:hAnsiTheme="majorHAnsi" w:cstheme="majorHAnsi"/>
          <w:bCs/>
          <w:lang w:val="en-US"/>
        </w:rPr>
        <w:t xml:space="preserve"> </w:t>
      </w:r>
      <w:r w:rsidR="00525819">
        <w:rPr>
          <w:rFonts w:asciiTheme="majorHAnsi" w:hAnsiTheme="majorHAnsi" w:cstheme="majorHAnsi"/>
          <w:bCs/>
          <w:lang w:val="en-US"/>
        </w:rPr>
        <w:t>SCD</w:t>
      </w:r>
      <w:r>
        <w:rPr>
          <w:rFonts w:asciiTheme="majorHAnsi" w:hAnsiTheme="majorHAnsi" w:cstheme="majorHAnsi"/>
          <w:bCs/>
          <w:lang w:val="en-US"/>
        </w:rPr>
        <w:t xml:space="preserve"> in apparently healthy athletes</w:t>
      </w:r>
      <w:r w:rsidR="007D1ECD">
        <w:rPr>
          <w:rFonts w:asciiTheme="majorHAnsi" w:hAnsiTheme="majorHAnsi" w:cstheme="majorHAnsi"/>
          <w:bCs/>
          <w:lang w:val="en-US"/>
        </w:rPr>
        <w:fldChar w:fldCharType="begin" w:fldLock="1"/>
      </w:r>
      <w:r w:rsidR="007D1ECD">
        <w:rPr>
          <w:rFonts w:asciiTheme="majorHAnsi" w:hAnsiTheme="majorHAnsi" w:cstheme="majorHAnsi"/>
          <w:bCs/>
          <w:lang w:val="en-US"/>
        </w:rPr>
        <w:instrText>ADDIN CSL_CITATION {"citationItems":[{"id":"ITEM-1","itemData":{"ISSN":"0735-1097","PMID":"14662259","abstract":"OBJECTIVES We sought to assess the risk of sudden death (SD) in both male and female athletes age 12 to 35 years. BACKGROUND Little is known about the risk of SD in adolescents and young adults engaged in sports. METHODS We did a 21-year prospective cohort study of all young people of the Veneto Region of Italy. From 1979 to 1999, the total population of adolescents and young adults averaged 1,386,600 (692,100 males and 694,500 females), of which 112,790 (90,690 males and 22,100 females) were competitive athletes. An analysis by gender of risk of SD and underlying pathologic substrates was performed in the athletic and non-athletic populations. RESULTS There were 300 cases of SD, producing an overall cohort incidence rate of 1 in 100,000 persons per year. Fifty-five SDs occurred among athletes (2.3 in 100,000 per year) and 245 among non-athletes (0.9 in 100,000 per year), with an estimated relative risk (RR) of 2.5 (95% confidence interval [CI] 1.8 to 3.4; p &lt; 0.0001). The RR of SD among athletes versus non-athletes was 1.95 (CI 1.3 to 2.6; p = 0.0001) for males and 2.00 (CI 0.6 to 4.9; p = 0.15) for females. The higher risk of SD in athletes was strongly related to underlying cardiovascular diseases such as congenital coronary artery anomaly (RR 79, CI 10 to 3,564; p &lt; 0.0001), arrhythmogenic right ventricular cardiomyopathy (RR 5.4, CI 2.5 to 11.2; p &lt; 0.0001), and premature coronary artery disease (RR 2.6, CI 1.2 to 5.1; p = 0.008). CONCLUSIONS Sports activity in adolescents and young adults was associated with an increased risk of SD, both in males and females. Sports, per se, was not a cause of the enhanced mortality, but it triggered SD in those athletes who were affected by cardiovascular conditions predisposing to life-threatening ventricular arrhythmias during physical exercise.","author":[{"dropping-particle":"","family":"Corrado","given":"Domenico","non-dropping-particle":"","parse-names":false,"suffix":""},{"dropping-particle":"","family":"Basso","given":"Cristina","non-dropping-particle":"","parse-names":false,"suffix":""},{"dropping-particle":"","family":"Rizzoli","given":"Giulio","non-dropping-particle":"","parse-names":false,"suffix":""},{"dropping-particle":"","family":"Schiavon","given":"Maurizio","non-dropping-particle":"","parse-names":false,"suffix":""},{"dropping-particle":"","family":"Thiene","given":"Gaetano","non-dropping-particle":"","parse-names":false,"suffix":""}],"container-title":"Journal of the American College of Cardiology","id":"ITEM-1","issue":"11","issued":{"date-parts":[["2003","12","3"]]},"page":"1959-63","title":"Does sports activity enhance the risk of sudden death in adolescents and young adults?","type":"article-journal","volume":"42"},"uris":["http://www.mendeley.com/documents/?uuid=94fc2fbd-52ef-464b-8a73-41868b2d294d"]},{"id":"ITEM-2","itemData":{"DOI":"10.1161/CIRCULATIONAHA.118.037230","ISSN":"1524-4539","PMID":"30700137","abstract":"BACKGROUND Arrhythmogenic cardiomyopathy (ACM) is an inherited heart muscle disorder characterized by myocardial fibro-fatty replacement and an increased risk of sudden cardiac death (SCD). Originally described as a right ventricular (RV) disease, ACM is increasingly recognized as a biventricular entity. We evaluated pathological, genetic, and clinical associations in a large SCD cohort. METHODS We investigated 5205 consecutive cases of SCD referred to a national cardiac pathology center between 1994 and 2018. Hearts and tissue blocks were examined by expert cardiac pathologists. Following comprehensive histological evaluation, 202 cases (4%) were diagnosed with ACM. Of these, 15 (7%) were diagnosed ante-mortem with dilated cardiomyopathy (DCM)(n=8) or ACM (n=7). Prior symptoms, medical history, circumstances of death, and participation in competitive sport were recorded. Post-mortem genetic testing was undertaken in 24/202 (12%). Rare genetic variants were classified according to American College of Medical Genetics and Genomics (ACMG) criteria. RESULTS Of 202 ACM decedents (35.4±13.2 years; 82% male), 157 (78%) reported no prior cardiac symptoms. Forty-one decedents (41/202; 20%) were participants in competitive sport. The adjusted odds of dying during physical exertion were higher in males than females (OR 4.58; 95% CI 1.54-13.68; p=0.006) and in competitive athletes compared with non-athletes (OR 16.62; 95% CI 5.39-51.24; p&lt;0.001). None of the decedents with an ante-mortem diagnosis of DCM fulfilled definite 2010 Task Force criteria. Macroscopic appearance of the heart was normal in 40/202 (20%) cases. There was left ventricular (LV) histopathological involvement in 176/202 (87%). Isolated RV disease was seen in 13%, isolated LV disease in 17%, and biventricular involvement in 70%. Among whole hearts, the most common areas of fibro-fatty infiltration were the LV posterobasal (68%) and anterolateral walls (58%). Post-mortem genetic testing yielded pathogenic variants in ACM-related genes in 6/24 (25%) decedents. CONCLUSIONS SCD due to ACM affects males predominantly, most commonly occurring during exertion in athletic individuals in the absence of prior reported cardiac symptoms. LV involvement is observed in the vast majority of SCD cases diagnosed with ACM at autopsy. Current Task Force criteria may fail to diagnose biventricular ACM prior to death.","author":[{"dropping-particle":"","family":"Miles","given":"Chris","non-dropping-particle":"","parse-names":false,"suffix":""},{"dropping-particle":"","family":"Finocchiaro","given":"Gherardo","non-dropping-particle":"","parse-names":false,"suffix":""},{"dropping-particle":"","family":"Papadakis","given":"Michael","non-dropping-particle":"","parse-names":false,"suffix":""},{"dropping-particle":"","family":"Gray","given":"Belinda","non-dropping-particle":"","parse-names":false,"suffix":""},{"dropping-particle":"","family":"Westaby","given":"Joseph","non-dropping-particle":"","parse-names":false,"suffix":""},{"dropping-particle":"","family":"Ensam","given":"Bode","non-dropping-particle":"","parse-names":false,"suffix":""},{"dropping-particle":"","family":"Basu","given":"Joyee","non-dropping-particle":"","parse-names":false,"suffix":""},{"dropping-particle":"","family":"Parry-Williams","given":"Gemma","non-dropping-particle":"","parse-names":false,"suffix":""},{"dropping-particle":"","family":"Papatheodorou","given":"Efstathios","non-dropping-particle":"","parse-names":false,"suffix":""},{"dropping-particle":"","family":"Paterson","given":"Casey","non-dropping-particle":"","parse-names":false,"suffix":""},{"dropping-particle":"","family":"Malhotra","given":"Aneil","non-dropping-particle":"","parse-names":false,"suffix":""},{"dropping-particle":"","family":"Robertus","given":"Jan Lukas","non-dropping-particle":"","parse-names":false,"suffix":""},{"dropping-particle":"","family":"Ware","given":"James S","non-dropping-particle":"","parse-names":false,"suffix":""},{"dropping-particle":"","family":"Cook","given":"Stuart A","non-dropping-particle":"","parse-names":false,"suffix":""},{"dropping-particle":"","family":"Asimaki","given":"Angeliki","non-dropping-particle":"","parse-names":false,"suffix":""},{"dropping-particle":"","family":"Witney","given":"Adam","non-dropping-particle":"","parse-names":false,"suffix":""},{"dropping-particle":"","family":"Chis Ster","given":"Irina","non-dropping-particle":"","parse-names":false,"suffix":""},{"dropping-particle":"","family":"Tome","given":"Maite","non-dropping-particle":"","parse-names":false,"suffix":""},{"dropping-particle":"","family":"Sharma","given":"Sanjay","non-dropping-particle":"","parse-names":false,"suffix":""},{"dropping-particle":"","family":"Behr","given":"Elijah R","non-dropping-particle":"","parse-names":false,"suffix":""},{"dropping-particle":"","family":"Sheppard","given":"Mary N","non-dropping-particle":"","parse-names":false,"suffix":""}],"container-title":"Circulation","id":"ITEM-2","issued":{"date-parts":[["2019","1","31"]]},"title":"Sudden Death and Left Ventricular Involvement in Arrhythmogenic Cardiomyopathy.","type":"article-journal"},"uris":["http://www.mendeley.com/documents/?uuid=5b191156-98b6-4079-8055-9a6a9b79919b"]}],"mendeley":{"formattedCitation":"&lt;sup&gt;2,4&lt;/sup&gt;","plainTextFormattedCitation":"2,4","previouslyFormattedCitation":"&lt;sup&gt;2,4&lt;/sup&gt;"},"properties":{"noteIndex":0},"schema":"https://github.com/citation-style-language/schema/raw/master/csl-citation.json"}</w:instrText>
      </w:r>
      <w:r w:rsidR="007D1ECD">
        <w:rPr>
          <w:rFonts w:asciiTheme="majorHAnsi" w:hAnsiTheme="majorHAnsi" w:cstheme="majorHAnsi"/>
          <w:bCs/>
          <w:lang w:val="en-US"/>
        </w:rPr>
        <w:fldChar w:fldCharType="separate"/>
      </w:r>
      <w:r w:rsidR="007D1ECD" w:rsidRPr="007D1ECD">
        <w:rPr>
          <w:rFonts w:asciiTheme="majorHAnsi" w:hAnsiTheme="majorHAnsi" w:cstheme="majorHAnsi"/>
          <w:bCs/>
          <w:noProof/>
          <w:vertAlign w:val="superscript"/>
          <w:lang w:val="en-US"/>
        </w:rPr>
        <w:t>2,4</w:t>
      </w:r>
      <w:r w:rsidR="007D1ECD">
        <w:rPr>
          <w:rFonts w:asciiTheme="majorHAnsi" w:hAnsiTheme="majorHAnsi" w:cstheme="majorHAnsi"/>
          <w:bCs/>
          <w:lang w:val="en-US"/>
        </w:rPr>
        <w:fldChar w:fldCharType="end"/>
      </w:r>
      <w:r w:rsidR="00475B00">
        <w:rPr>
          <w:rFonts w:asciiTheme="majorHAnsi" w:hAnsiTheme="majorHAnsi" w:cstheme="majorHAnsi"/>
          <w:bCs/>
          <w:lang w:val="en-US"/>
        </w:rPr>
        <w:t>.</w:t>
      </w:r>
      <w:r w:rsidR="00525819">
        <w:rPr>
          <w:rFonts w:asciiTheme="majorHAnsi" w:hAnsiTheme="majorHAnsi" w:cstheme="majorHAnsi"/>
          <w:bCs/>
          <w:lang w:val="en-US"/>
        </w:rPr>
        <w:t xml:space="preserve"> Although ETT is often part of the </w:t>
      </w:r>
      <w:r w:rsidR="006020B9">
        <w:rPr>
          <w:rFonts w:asciiTheme="majorHAnsi" w:hAnsiTheme="majorHAnsi" w:cstheme="majorHAnsi"/>
          <w:bCs/>
          <w:lang w:val="en-US"/>
        </w:rPr>
        <w:t>assessment</w:t>
      </w:r>
      <w:r w:rsidR="00525819">
        <w:rPr>
          <w:rFonts w:asciiTheme="majorHAnsi" w:hAnsiTheme="majorHAnsi" w:cstheme="majorHAnsi"/>
          <w:bCs/>
          <w:lang w:val="en-US"/>
        </w:rPr>
        <w:t xml:space="preserve"> </w:t>
      </w:r>
      <w:r w:rsidR="006020B9">
        <w:rPr>
          <w:rFonts w:asciiTheme="majorHAnsi" w:hAnsiTheme="majorHAnsi" w:cstheme="majorHAnsi"/>
          <w:bCs/>
          <w:lang w:val="en-US"/>
        </w:rPr>
        <w:t>of</w:t>
      </w:r>
      <w:r w:rsidR="00525819">
        <w:rPr>
          <w:rFonts w:asciiTheme="majorHAnsi" w:hAnsiTheme="majorHAnsi" w:cstheme="majorHAnsi"/>
          <w:bCs/>
          <w:lang w:val="en-US"/>
        </w:rPr>
        <w:t xml:space="preserve"> patients with</w:t>
      </w:r>
      <w:r w:rsidR="006020B9">
        <w:rPr>
          <w:rFonts w:asciiTheme="majorHAnsi" w:hAnsiTheme="majorHAnsi" w:cstheme="majorHAnsi"/>
          <w:bCs/>
          <w:lang w:val="en-US"/>
        </w:rPr>
        <w:t xml:space="preserve"> suspected</w:t>
      </w:r>
      <w:r w:rsidR="00525819">
        <w:rPr>
          <w:rFonts w:asciiTheme="majorHAnsi" w:hAnsiTheme="majorHAnsi" w:cstheme="majorHAnsi"/>
          <w:bCs/>
          <w:lang w:val="en-US"/>
        </w:rPr>
        <w:t xml:space="preserve"> ARVC, the prevalence and the phenotypic correlates of exercise-induced arrhythmias are not well defined.  </w:t>
      </w:r>
    </w:p>
    <w:p w14:paraId="3A6DBBEF" w14:textId="25506888" w:rsidR="00525819" w:rsidRDefault="005F7846" w:rsidP="00617F29">
      <w:pPr>
        <w:spacing w:line="480" w:lineRule="auto"/>
        <w:rPr>
          <w:rFonts w:asciiTheme="majorHAnsi" w:hAnsiTheme="majorHAnsi" w:cstheme="majorHAnsi"/>
          <w:bCs/>
          <w:color w:val="000000" w:themeColor="text1"/>
          <w:lang w:val="en-US"/>
        </w:rPr>
      </w:pPr>
      <w:r w:rsidRPr="008546EF">
        <w:rPr>
          <w:rFonts w:asciiTheme="majorHAnsi" w:hAnsiTheme="majorHAnsi" w:cstheme="majorHAnsi"/>
          <w:bCs/>
          <w:lang w:val="en-US"/>
        </w:rPr>
        <w:lastRenderedPageBreak/>
        <w:t xml:space="preserve">We found that </w:t>
      </w:r>
      <w:r w:rsidR="00525819">
        <w:rPr>
          <w:rFonts w:asciiTheme="majorHAnsi" w:hAnsiTheme="majorHAnsi" w:cstheme="majorHAnsi"/>
          <w:bCs/>
          <w:lang w:val="en-US"/>
        </w:rPr>
        <w:t xml:space="preserve">ventricular arrhythmias induced by exercise are relatively common in </w:t>
      </w:r>
      <w:r w:rsidR="00BB3C2D">
        <w:rPr>
          <w:rFonts w:asciiTheme="majorHAnsi" w:hAnsiTheme="majorHAnsi" w:cstheme="majorHAnsi"/>
          <w:bCs/>
          <w:lang w:val="en-US"/>
        </w:rPr>
        <w:t>ARVC</w:t>
      </w:r>
      <w:r w:rsidR="00525819">
        <w:rPr>
          <w:rFonts w:asciiTheme="majorHAnsi" w:hAnsiTheme="majorHAnsi" w:cstheme="majorHAnsi"/>
          <w:bCs/>
          <w:lang w:val="en-US"/>
        </w:rPr>
        <w:t xml:space="preserve"> (40% of the cases). Patients with arrhythmias during exercise </w:t>
      </w:r>
      <w:r w:rsidR="00DA191D">
        <w:rPr>
          <w:rFonts w:asciiTheme="majorHAnsi" w:hAnsiTheme="majorHAnsi" w:cstheme="majorHAnsi"/>
          <w:bCs/>
          <w:lang w:val="en-US"/>
        </w:rPr>
        <w:t xml:space="preserve">had </w:t>
      </w:r>
      <w:r w:rsidR="00525819">
        <w:rPr>
          <w:rFonts w:asciiTheme="majorHAnsi" w:hAnsiTheme="majorHAnsi" w:cstheme="majorHAnsi"/>
          <w:bCs/>
          <w:lang w:val="en-US"/>
        </w:rPr>
        <w:t>a more advance</w:t>
      </w:r>
      <w:r w:rsidR="00D36482">
        <w:rPr>
          <w:rFonts w:asciiTheme="majorHAnsi" w:hAnsiTheme="majorHAnsi" w:cstheme="majorHAnsi"/>
          <w:bCs/>
          <w:lang w:val="en-US"/>
        </w:rPr>
        <w:t>d</w:t>
      </w:r>
      <w:r w:rsidR="00525819">
        <w:rPr>
          <w:rFonts w:asciiTheme="majorHAnsi" w:hAnsiTheme="majorHAnsi" w:cstheme="majorHAnsi"/>
          <w:bCs/>
          <w:lang w:val="en-US"/>
        </w:rPr>
        <w:t xml:space="preserve"> disease </w:t>
      </w:r>
      <w:r w:rsidR="00DA191D">
        <w:rPr>
          <w:rFonts w:asciiTheme="majorHAnsi" w:hAnsiTheme="majorHAnsi" w:cstheme="majorHAnsi"/>
          <w:bCs/>
          <w:lang w:val="en-US"/>
        </w:rPr>
        <w:t>often</w:t>
      </w:r>
      <w:r w:rsidR="00525819">
        <w:rPr>
          <w:rFonts w:asciiTheme="majorHAnsi" w:hAnsiTheme="majorHAnsi" w:cstheme="majorHAnsi"/>
          <w:bCs/>
          <w:lang w:val="en-US"/>
        </w:rPr>
        <w:t xml:space="preserve"> </w:t>
      </w:r>
      <w:r w:rsidR="00DA191D">
        <w:rPr>
          <w:rFonts w:asciiTheme="majorHAnsi" w:hAnsiTheme="majorHAnsi" w:cstheme="majorHAnsi"/>
          <w:bCs/>
          <w:lang w:val="en-US"/>
        </w:rPr>
        <w:t xml:space="preserve">with </w:t>
      </w:r>
      <w:r w:rsidR="00525819">
        <w:rPr>
          <w:rFonts w:asciiTheme="majorHAnsi" w:hAnsiTheme="majorHAnsi" w:cstheme="majorHAnsi"/>
          <w:bCs/>
          <w:lang w:val="en-US"/>
        </w:rPr>
        <w:t xml:space="preserve">biventricular </w:t>
      </w:r>
      <w:r w:rsidR="00B54195">
        <w:rPr>
          <w:rFonts w:asciiTheme="majorHAnsi" w:hAnsiTheme="majorHAnsi" w:cstheme="majorHAnsi"/>
          <w:bCs/>
          <w:lang w:val="en-US"/>
        </w:rPr>
        <w:t>involvement</w:t>
      </w:r>
      <w:r w:rsidR="00DA191D">
        <w:rPr>
          <w:rFonts w:asciiTheme="majorHAnsi" w:hAnsiTheme="majorHAnsi" w:cstheme="majorHAnsi"/>
          <w:bCs/>
          <w:lang w:val="en-US"/>
        </w:rPr>
        <w:t xml:space="preserve"> </w:t>
      </w:r>
      <w:r w:rsidR="00525819">
        <w:rPr>
          <w:rFonts w:asciiTheme="majorHAnsi" w:hAnsiTheme="majorHAnsi" w:cstheme="majorHAnsi"/>
          <w:bCs/>
          <w:lang w:val="en-US"/>
        </w:rPr>
        <w:t>and higher prevalence of</w:t>
      </w:r>
      <w:r w:rsidR="00D36482">
        <w:rPr>
          <w:rFonts w:asciiTheme="majorHAnsi" w:hAnsiTheme="majorHAnsi" w:cstheme="majorHAnsi"/>
          <w:bCs/>
          <w:lang w:val="en-US"/>
        </w:rPr>
        <w:t xml:space="preserve"> </w:t>
      </w:r>
      <w:r w:rsidR="00DA191D">
        <w:rPr>
          <w:rFonts w:asciiTheme="majorHAnsi" w:hAnsiTheme="majorHAnsi" w:cstheme="majorHAnsi"/>
          <w:bCs/>
          <w:lang w:val="en-US"/>
        </w:rPr>
        <w:t xml:space="preserve">LV </w:t>
      </w:r>
      <w:r w:rsidR="00525819">
        <w:rPr>
          <w:rFonts w:asciiTheme="majorHAnsi" w:hAnsiTheme="majorHAnsi" w:cstheme="majorHAnsi"/>
          <w:bCs/>
          <w:lang w:val="en-US"/>
        </w:rPr>
        <w:t>LGE at CMR</w:t>
      </w:r>
      <w:r w:rsidR="00D36482">
        <w:rPr>
          <w:rFonts w:asciiTheme="majorHAnsi" w:hAnsiTheme="majorHAnsi" w:cstheme="majorHAnsi"/>
          <w:bCs/>
          <w:lang w:val="en-US"/>
        </w:rPr>
        <w:t xml:space="preserve"> </w:t>
      </w:r>
      <w:r w:rsidR="00F81556">
        <w:rPr>
          <w:rFonts w:asciiTheme="majorHAnsi" w:hAnsiTheme="majorHAnsi" w:cstheme="majorHAnsi"/>
          <w:bCs/>
          <w:lang w:val="en-US"/>
        </w:rPr>
        <w:t>(</w:t>
      </w:r>
      <w:r w:rsidR="00D36482">
        <w:rPr>
          <w:rFonts w:asciiTheme="majorHAnsi" w:hAnsiTheme="majorHAnsi" w:cstheme="majorHAnsi"/>
          <w:bCs/>
          <w:lang w:val="en-US"/>
        </w:rPr>
        <w:t>a sign of LV involvement</w:t>
      </w:r>
      <w:r w:rsidR="00F81556">
        <w:rPr>
          <w:rFonts w:asciiTheme="majorHAnsi" w:hAnsiTheme="majorHAnsi" w:cstheme="majorHAnsi"/>
          <w:bCs/>
          <w:lang w:val="en-US"/>
        </w:rPr>
        <w:t>)</w:t>
      </w:r>
      <w:r w:rsidR="00525819">
        <w:rPr>
          <w:rFonts w:asciiTheme="majorHAnsi" w:hAnsiTheme="majorHAnsi" w:cstheme="majorHAnsi"/>
          <w:bCs/>
          <w:lang w:val="en-US"/>
        </w:rPr>
        <w:t>. Interestingly</w:t>
      </w:r>
      <w:r w:rsidR="00D36482">
        <w:rPr>
          <w:rFonts w:asciiTheme="majorHAnsi" w:hAnsiTheme="majorHAnsi" w:cstheme="majorHAnsi"/>
          <w:bCs/>
          <w:lang w:val="en-US"/>
        </w:rPr>
        <w:t>, patients with exercise-induced arrhythmias exhibited PVBs  characterized by a RBBB pattern, which suggests a LV origin.</w:t>
      </w:r>
      <w:r w:rsidR="00525819">
        <w:rPr>
          <w:rFonts w:asciiTheme="majorHAnsi" w:hAnsiTheme="majorHAnsi" w:cstheme="majorHAnsi"/>
          <w:bCs/>
          <w:lang w:val="en-US"/>
        </w:rPr>
        <w:t xml:space="preserve">  </w:t>
      </w:r>
    </w:p>
    <w:p w14:paraId="62496DC4" w14:textId="77777777" w:rsidR="00E06FF8" w:rsidRDefault="00E06FF8" w:rsidP="00617F29">
      <w:pPr>
        <w:spacing w:line="480" w:lineRule="auto"/>
        <w:rPr>
          <w:rFonts w:asciiTheme="majorHAnsi" w:hAnsiTheme="majorHAnsi" w:cstheme="majorHAnsi"/>
          <w:b/>
          <w:color w:val="000000" w:themeColor="text1"/>
          <w:lang w:val="en-US"/>
        </w:rPr>
      </w:pPr>
    </w:p>
    <w:p w14:paraId="0D829258" w14:textId="4453EA1F" w:rsidR="005F4D8C" w:rsidRPr="00F15E82" w:rsidRDefault="00D36482" w:rsidP="00617F29">
      <w:pPr>
        <w:spacing w:line="480" w:lineRule="auto"/>
        <w:rPr>
          <w:rFonts w:asciiTheme="majorHAnsi" w:hAnsiTheme="majorHAnsi" w:cstheme="majorHAnsi"/>
          <w:b/>
          <w:color w:val="000000" w:themeColor="text1"/>
          <w:lang w:val="en-US"/>
        </w:rPr>
      </w:pPr>
      <w:r w:rsidRPr="001675C7">
        <w:rPr>
          <w:rFonts w:asciiTheme="majorHAnsi" w:hAnsiTheme="majorHAnsi" w:cstheme="majorHAnsi"/>
          <w:b/>
          <w:color w:val="000000" w:themeColor="text1"/>
          <w:lang w:val="en-US"/>
        </w:rPr>
        <w:t>Exercise tolerance test in ARVC</w:t>
      </w:r>
    </w:p>
    <w:p w14:paraId="7866CCAD" w14:textId="51D045F8" w:rsidR="00187D3D" w:rsidRDefault="00475B00" w:rsidP="0050186F">
      <w:pPr>
        <w:spacing w:line="480" w:lineRule="auto"/>
        <w:rPr>
          <w:rFonts w:asciiTheme="majorHAnsi" w:hAnsiTheme="majorHAnsi" w:cstheme="majorHAnsi"/>
          <w:color w:val="000000" w:themeColor="text1"/>
          <w:shd w:val="clear" w:color="auto" w:fill="FFFFFF"/>
          <w:lang w:val="en-US"/>
        </w:rPr>
      </w:pPr>
      <w:r>
        <w:rPr>
          <w:rFonts w:asciiTheme="majorHAnsi" w:hAnsiTheme="majorHAnsi" w:cstheme="majorHAnsi"/>
          <w:color w:val="000000" w:themeColor="text1"/>
          <w:shd w:val="clear" w:color="auto" w:fill="FFFFFF"/>
          <w:lang w:val="en-US"/>
        </w:rPr>
        <w:t xml:space="preserve">There is growing </w:t>
      </w:r>
      <w:r w:rsidR="00617F29" w:rsidRPr="008546EF">
        <w:rPr>
          <w:rFonts w:asciiTheme="majorHAnsi" w:hAnsiTheme="majorHAnsi" w:cstheme="majorHAnsi"/>
          <w:color w:val="000000" w:themeColor="text1"/>
          <w:shd w:val="clear" w:color="auto" w:fill="FFFFFF"/>
          <w:lang w:val="en-US"/>
        </w:rPr>
        <w:t xml:space="preserve">evidence </w:t>
      </w:r>
      <w:r>
        <w:rPr>
          <w:rFonts w:asciiTheme="majorHAnsi" w:hAnsiTheme="majorHAnsi" w:cstheme="majorHAnsi"/>
          <w:color w:val="000000" w:themeColor="text1"/>
          <w:shd w:val="clear" w:color="auto" w:fill="FFFFFF"/>
          <w:lang w:val="en-US"/>
        </w:rPr>
        <w:t>about</w:t>
      </w:r>
      <w:r w:rsidR="00617F29" w:rsidRPr="008546EF">
        <w:rPr>
          <w:rFonts w:asciiTheme="majorHAnsi" w:hAnsiTheme="majorHAnsi" w:cstheme="majorHAnsi"/>
          <w:color w:val="000000" w:themeColor="text1"/>
          <w:shd w:val="clear" w:color="auto" w:fill="FFFFFF"/>
          <w:lang w:val="en-US"/>
        </w:rPr>
        <w:t xml:space="preserve"> the deleterious effects </w:t>
      </w:r>
      <w:r w:rsidR="006020B9">
        <w:rPr>
          <w:rFonts w:asciiTheme="majorHAnsi" w:hAnsiTheme="majorHAnsi" w:cstheme="majorHAnsi"/>
          <w:color w:val="000000" w:themeColor="text1"/>
          <w:shd w:val="clear" w:color="auto" w:fill="FFFFFF"/>
          <w:lang w:val="en-US"/>
        </w:rPr>
        <w:t>of</w:t>
      </w:r>
      <w:r w:rsidR="00617F29" w:rsidRPr="008546EF">
        <w:rPr>
          <w:rFonts w:asciiTheme="majorHAnsi" w:hAnsiTheme="majorHAnsi" w:cstheme="majorHAnsi"/>
          <w:color w:val="000000" w:themeColor="text1"/>
          <w:shd w:val="clear" w:color="auto" w:fill="FFFFFF"/>
          <w:lang w:val="en-US"/>
        </w:rPr>
        <w:t xml:space="preserve"> exercise in </w:t>
      </w:r>
      <w:r>
        <w:rPr>
          <w:rFonts w:asciiTheme="majorHAnsi" w:hAnsiTheme="majorHAnsi" w:cstheme="majorHAnsi"/>
          <w:color w:val="000000" w:themeColor="text1"/>
          <w:shd w:val="clear" w:color="auto" w:fill="FFFFFF"/>
          <w:lang w:val="en-US"/>
        </w:rPr>
        <w:t>ARVC</w:t>
      </w:r>
      <w:r w:rsidR="00687B64">
        <w:rPr>
          <w:rFonts w:asciiTheme="majorHAnsi" w:hAnsiTheme="majorHAnsi" w:cstheme="majorHAnsi"/>
          <w:color w:val="000000" w:themeColor="text1"/>
          <w:shd w:val="clear" w:color="auto" w:fill="FFFFFF"/>
          <w:lang w:val="en-US"/>
        </w:rPr>
        <w:fldChar w:fldCharType="begin" w:fldLock="1"/>
      </w:r>
      <w:r w:rsidR="00687B64">
        <w:rPr>
          <w:rFonts w:asciiTheme="majorHAnsi" w:hAnsiTheme="majorHAnsi" w:cstheme="majorHAnsi"/>
          <w:color w:val="000000" w:themeColor="text1"/>
          <w:shd w:val="clear" w:color="auto" w:fill="FFFFFF"/>
          <w:lang w:val="en-US"/>
        </w:rPr>
        <w:instrText>ADDIN CSL_CITATION {"citationItems":[{"id":"ITEM-1","itemData":{"DOI":"10.1016/j.jacc.2013.06.033","ISSN":"1558-3597","PMID":"23871885","abstract":"OBJECTIVES This study sought to determine how exercise influences penetrance of arrhythmogenic right ventricular dysplasia/cardiomyopathy (ARVD/C) among patients with desmosomal mutations. BACKGROUND Although animal models and anecdotal evidence suggest that exercise is a risk factor for ARVD/C, there have been no systematic human studies. METHODS Eighty-seven carriers (46 male; mean age, 44 ± 18 years) were interviewed about regular physical activity from 10 years of age. The relationship of exercise with sustained ventricular arrhythmia (ventricular tachycardia/ventricular fibrillation [VT/VF]), stage C heart failure (HF), and meeting diagnostic criteria for ARVD/C (2010 Revised Task Force Criteria [TFC]) was studied. RESULTS Symptoms developed in endurance athletes (N = 56) at a younger age (30.1 ± 13.0 years vs. 40.6 ± 21.1 years, p = 0.05); they were more likely to meet TFC at last follow-up (82% vs. 35%, p &lt; 0.001) and have a lower lifetime survival free of VT/VF (p = 0.013) and HF (p = 0.004). Compared with those who did the least exercise per year (lowest quartile) before presentation, those in the second (odds ratio [OR]: 6.64, p = 0.013), third (OR: 16.7, p = 0.001), and top (OR: 25.3, p &lt; 0.0001) quartiles were increasingly likely to meet TFC. Among 61 individuals who did not present with VT/VF, the 13 subjects experiencing a first VT/VF event over a mean follow-up of 8.4 ± 6.7 years were all endurance athletes (p = 0.002). Survival from a first VT/VF event was lowest among those who exercised most (top quartile) both before (p = 0.036) and after (p = 0.005) clinical presentation. Among individuals in the top quartile, a reduction in exercise decreased VT/VF risk (p = 0.04). CONCLUSIONS Endurance exercise and frequent exercise increase the risk of VT/VF, HF, and ARVD/C in desmosomal mutation carriers. These findings support exercise restriction for these patients.","author":[{"dropping-particle":"","family":"James","given":"Cynthia A","non-dropping-particle":"","parse-names":false,"suffix":""},{"dropping-particle":"","family":"Bhonsale","given":"Aditya","non-dropping-particle":"","parse-names":false,"suffix":""},{"dropping-particle":"","family":"Tichnell","given":"Crystal","non-dropping-particle":"","parse-names":false,"suffix":""},{"dropping-particle":"","family":"Murray","given":"Brittney","non-dropping-particle":"","parse-names":false,"suffix":""},{"dropping-particle":"","family":"Russell","given":"Stuart D","non-dropping-particle":"","parse-names":false,"suffix":""},{"dropping-particle":"","family":"Tandri","given":"Harikrishna","non-dropping-particle":"","parse-names":false,"suffix":""},{"dropping-particle":"","family":"Tedford","given":"Ryan J","non-dropping-particle":"","parse-names":false,"suffix":""},{"dropping-particle":"","family":"Judge","given":"Daniel P","non-dropping-particle":"","parse-names":false,"suffix":""},{"dropping-particle":"","family":"Calkins","given":"Hugh","non-dropping-particle":"","parse-names":false,"suffix":""}],"container-title":"Journal of the American College of Cardiology","id":"ITEM-1","issue":"14","issued":{"date-parts":[["2013","10","1"]]},"page":"1290-7","title":"Exercise increases age-related penetrance and arrhythmic risk in arrhythmogenic right ventricular dysplasia/cardiomyopathy-associated desmosomal mutation carriers.","type":"article-journal","volume":"62"},"uris":["http://www.mendeley.com/documents/?uuid=482c3436-8a75-4ee2-92fe-870419251cc2"]}],"mendeley":{"formattedCitation":"&lt;sup&gt;5&lt;/sup&gt;","plainTextFormattedCitation":"5","previouslyFormattedCitation":"&lt;sup&gt;5&lt;/sup&gt;"},"properties":{"noteIndex":0},"schema":"https://github.com/citation-style-language/schema/raw/master/csl-citation.json"}</w:instrText>
      </w:r>
      <w:r w:rsidR="00687B64">
        <w:rPr>
          <w:rFonts w:asciiTheme="majorHAnsi" w:hAnsiTheme="majorHAnsi" w:cstheme="majorHAnsi"/>
          <w:color w:val="000000" w:themeColor="text1"/>
          <w:shd w:val="clear" w:color="auto" w:fill="FFFFFF"/>
          <w:lang w:val="en-US"/>
        </w:rPr>
        <w:fldChar w:fldCharType="separate"/>
      </w:r>
      <w:r w:rsidR="00687B64" w:rsidRPr="00687B64">
        <w:rPr>
          <w:rFonts w:asciiTheme="majorHAnsi" w:hAnsiTheme="majorHAnsi" w:cstheme="majorHAnsi"/>
          <w:noProof/>
          <w:color w:val="000000" w:themeColor="text1"/>
          <w:shd w:val="clear" w:color="auto" w:fill="FFFFFF"/>
          <w:vertAlign w:val="superscript"/>
          <w:lang w:val="en-US"/>
        </w:rPr>
        <w:t>5</w:t>
      </w:r>
      <w:r w:rsidR="00687B64">
        <w:rPr>
          <w:rFonts w:asciiTheme="majorHAnsi" w:hAnsiTheme="majorHAnsi" w:cstheme="majorHAnsi"/>
          <w:color w:val="000000" w:themeColor="text1"/>
          <w:shd w:val="clear" w:color="auto" w:fill="FFFFFF"/>
          <w:lang w:val="en-US"/>
        </w:rPr>
        <w:fldChar w:fldCharType="end"/>
      </w:r>
      <w:r w:rsidR="00D40C93" w:rsidRPr="008546EF">
        <w:rPr>
          <w:rFonts w:asciiTheme="majorHAnsi" w:hAnsiTheme="majorHAnsi" w:cstheme="majorHAnsi"/>
          <w:color w:val="000000" w:themeColor="text1"/>
          <w:shd w:val="clear" w:color="auto" w:fill="FFFFFF"/>
          <w:lang w:val="en-US"/>
        </w:rPr>
        <w:t xml:space="preserve">. Exercise </w:t>
      </w:r>
      <w:r w:rsidR="00E34FF1">
        <w:rPr>
          <w:rFonts w:asciiTheme="majorHAnsi" w:hAnsiTheme="majorHAnsi" w:cstheme="majorHAnsi"/>
          <w:color w:val="000000" w:themeColor="text1"/>
          <w:shd w:val="clear" w:color="auto" w:fill="FFFFFF"/>
          <w:lang w:val="en-US"/>
        </w:rPr>
        <w:t>affects negatively the phenotypic expression</w:t>
      </w:r>
      <w:r w:rsidR="00D40C93" w:rsidRPr="008546EF">
        <w:rPr>
          <w:rFonts w:asciiTheme="majorHAnsi" w:hAnsiTheme="majorHAnsi" w:cstheme="majorHAnsi"/>
          <w:color w:val="000000" w:themeColor="text1"/>
          <w:shd w:val="clear" w:color="auto" w:fill="FFFFFF"/>
          <w:lang w:val="en-US"/>
        </w:rPr>
        <w:t xml:space="preserve"> and</w:t>
      </w:r>
      <w:r w:rsidR="00E34FF1">
        <w:rPr>
          <w:rFonts w:asciiTheme="majorHAnsi" w:hAnsiTheme="majorHAnsi" w:cstheme="majorHAnsi"/>
          <w:color w:val="000000" w:themeColor="text1"/>
          <w:shd w:val="clear" w:color="auto" w:fill="FFFFFF"/>
          <w:lang w:val="en-US"/>
        </w:rPr>
        <w:t xml:space="preserve"> the</w:t>
      </w:r>
      <w:r w:rsidR="00D40C93" w:rsidRPr="008546EF">
        <w:rPr>
          <w:rFonts w:asciiTheme="majorHAnsi" w:hAnsiTheme="majorHAnsi" w:cstheme="majorHAnsi"/>
          <w:color w:val="000000" w:themeColor="text1"/>
          <w:shd w:val="clear" w:color="auto" w:fill="FFFFFF"/>
          <w:lang w:val="en-US"/>
        </w:rPr>
        <w:t xml:space="preserve"> arrhythmic risk in patients</w:t>
      </w:r>
      <w:r w:rsidR="00E34FF1">
        <w:rPr>
          <w:rFonts w:asciiTheme="majorHAnsi" w:hAnsiTheme="majorHAnsi" w:cstheme="majorHAnsi"/>
          <w:color w:val="000000" w:themeColor="text1"/>
          <w:shd w:val="clear" w:color="auto" w:fill="FFFFFF"/>
          <w:lang w:val="en-US"/>
        </w:rPr>
        <w:t xml:space="preserve"> with ARVC</w:t>
      </w:r>
      <w:r w:rsidR="00687B64">
        <w:rPr>
          <w:rFonts w:asciiTheme="majorHAnsi" w:hAnsiTheme="majorHAnsi" w:cstheme="majorHAnsi"/>
          <w:color w:val="000000" w:themeColor="text1"/>
          <w:shd w:val="clear" w:color="auto" w:fill="FFFFFF"/>
          <w:lang w:val="en-US"/>
        </w:rPr>
        <w:fldChar w:fldCharType="begin" w:fldLock="1"/>
      </w:r>
      <w:r w:rsidR="00687B64">
        <w:rPr>
          <w:rFonts w:asciiTheme="majorHAnsi" w:hAnsiTheme="majorHAnsi" w:cstheme="majorHAnsi"/>
          <w:color w:val="000000" w:themeColor="text1"/>
          <w:shd w:val="clear" w:color="auto" w:fill="FFFFFF"/>
          <w:lang w:val="en-US"/>
        </w:rPr>
        <w:instrText>ADDIN CSL_CITATION {"citationItems":[{"id":"ITEM-1","itemData":{"ISSN":"0735-1097","PMID":"14662259","abstract":"OBJECTIVES We sought to assess the risk of sudden death (SD) in both male and female athletes age 12 to 35 years. BACKGROUND Little is known about the risk of SD in adolescents and young adults engaged in sports. METHODS We did a 21-year prospective cohort study of all young people of the Veneto Region of Italy. From 1979 to 1999, the total population of adolescents and young adults averaged 1,386,600 (692,100 males and 694,500 females), of which 112,790 (90,690 males and 22,100 females) were competitive athletes. An analysis by gender of risk of SD and underlying pathologic substrates was performed in the athletic and non-athletic populations. RESULTS There were 300 cases of SD, producing an overall cohort incidence rate of 1 in 100,000 persons per year. Fifty-five SDs occurred among athletes (2.3 in 100,000 per year) and 245 among non-athletes (0.9 in 100,000 per year), with an estimated relative risk (RR) of 2.5 (95% confidence interval [CI] 1.8 to 3.4; p &lt; 0.0001). The RR of SD among athletes versus non-athletes was 1.95 (CI 1.3 to 2.6; p = 0.0001) for males and 2.00 (CI 0.6 to 4.9; p = 0.15) for females. The higher risk of SD in athletes was strongly related to underlying cardiovascular diseases such as congenital coronary artery anomaly (RR 79, CI 10 to 3,564; p &lt; 0.0001), arrhythmogenic right ventricular cardiomyopathy (RR 5.4, CI 2.5 to 11.2; p &lt; 0.0001), and premature coronary artery disease (RR 2.6, CI 1.2 to 5.1; p = 0.008). CONCLUSIONS Sports activity in adolescents and young adults was associated with an increased risk of SD, both in males and females. Sports, per se, was not a cause of the enhanced mortality, but it triggered SD in those athletes who were affected by cardiovascular conditions predisposing to life-threatening ventricular arrhythmias during physical exercise.","author":[{"dropping-particle":"","family":"Corrado","given":"Domenico","non-dropping-particle":"","parse-names":false,"suffix":""},{"dropping-particle":"","family":"Basso","given":"Cristina","non-dropping-particle":"","parse-names":false,"suffix":""},{"dropping-particle":"","family":"Rizzoli","given":"Giulio","non-dropping-particle":"","parse-names":false,"suffix":""},{"dropping-particle":"","family":"Schiavon","given":"Maurizio","non-dropping-particle":"","parse-names":false,"suffix":""},{"dropping-particle":"","family":"Thiene","given":"Gaetano","non-dropping-particle":"","parse-names":false,"suffix":""}],"container-title":"Journal of the American College of Cardiology","id":"ITEM-1","issue":"11","issued":{"date-parts":[["2003","12","3"]]},"page":"1959-63","title":"Does sports activity enhance the risk of sudden death in adolescents and young adults?","type":"article-journal","volume":"42"},"uris":["http://www.mendeley.com/documents/?uuid=a5783c9a-bf76-406e-b04e-90c39cd5a84d"]}],"mendeley":{"formattedCitation":"&lt;sup&gt;2&lt;/sup&gt;","plainTextFormattedCitation":"2","previouslyFormattedCitation":"&lt;sup&gt;2&lt;/sup&gt;"},"properties":{"noteIndex":0},"schema":"https://github.com/citation-style-language/schema/raw/master/csl-citation.json"}</w:instrText>
      </w:r>
      <w:r w:rsidR="00687B64">
        <w:rPr>
          <w:rFonts w:asciiTheme="majorHAnsi" w:hAnsiTheme="majorHAnsi" w:cstheme="majorHAnsi"/>
          <w:color w:val="000000" w:themeColor="text1"/>
          <w:shd w:val="clear" w:color="auto" w:fill="FFFFFF"/>
          <w:lang w:val="en-US"/>
        </w:rPr>
        <w:fldChar w:fldCharType="separate"/>
      </w:r>
      <w:r w:rsidR="00687B64" w:rsidRPr="00687B64">
        <w:rPr>
          <w:rFonts w:asciiTheme="majorHAnsi" w:hAnsiTheme="majorHAnsi" w:cstheme="majorHAnsi"/>
          <w:noProof/>
          <w:color w:val="000000" w:themeColor="text1"/>
          <w:shd w:val="clear" w:color="auto" w:fill="FFFFFF"/>
          <w:vertAlign w:val="superscript"/>
          <w:lang w:val="en-US"/>
        </w:rPr>
        <w:t>2</w:t>
      </w:r>
      <w:r w:rsidR="00687B64">
        <w:rPr>
          <w:rFonts w:asciiTheme="majorHAnsi" w:hAnsiTheme="majorHAnsi" w:cstheme="majorHAnsi"/>
          <w:color w:val="000000" w:themeColor="text1"/>
          <w:shd w:val="clear" w:color="auto" w:fill="FFFFFF"/>
          <w:lang w:val="en-US"/>
        </w:rPr>
        <w:fldChar w:fldCharType="end"/>
      </w:r>
      <w:r w:rsidR="00D40C93" w:rsidRPr="008546EF">
        <w:rPr>
          <w:rFonts w:asciiTheme="majorHAnsi" w:hAnsiTheme="majorHAnsi" w:cstheme="majorHAnsi"/>
          <w:color w:val="000000" w:themeColor="text1"/>
          <w:shd w:val="clear" w:color="auto" w:fill="FFFFFF"/>
          <w:lang w:val="en-US"/>
        </w:rPr>
        <w:t>.</w:t>
      </w:r>
      <w:r w:rsidR="00EB0F8C" w:rsidRPr="008546EF">
        <w:rPr>
          <w:rFonts w:asciiTheme="majorHAnsi" w:hAnsiTheme="majorHAnsi" w:cstheme="majorHAnsi"/>
          <w:color w:val="000000" w:themeColor="text1"/>
          <w:shd w:val="clear" w:color="auto" w:fill="FFFFFF"/>
          <w:lang w:val="en-US"/>
        </w:rPr>
        <w:t xml:space="preserve"> </w:t>
      </w:r>
      <w:r w:rsidR="00617F29" w:rsidRPr="008546EF">
        <w:rPr>
          <w:rFonts w:asciiTheme="majorHAnsi" w:hAnsiTheme="majorHAnsi" w:cstheme="majorHAnsi"/>
          <w:color w:val="000000" w:themeColor="text1"/>
          <w:shd w:val="clear" w:color="auto" w:fill="FFFFFF"/>
          <w:lang w:val="en-US"/>
        </w:rPr>
        <w:t xml:space="preserve">Conversely, </w:t>
      </w:r>
      <w:r w:rsidR="0095158F" w:rsidRPr="008546EF">
        <w:rPr>
          <w:rFonts w:asciiTheme="majorHAnsi" w:hAnsiTheme="majorHAnsi" w:cstheme="majorHAnsi"/>
          <w:color w:val="000000" w:themeColor="text1"/>
          <w:shd w:val="clear" w:color="auto" w:fill="FFFFFF"/>
          <w:lang w:val="en-US"/>
        </w:rPr>
        <w:t xml:space="preserve">there is a limited body of research </w:t>
      </w:r>
      <w:r w:rsidR="00B75E4A" w:rsidRPr="008546EF">
        <w:rPr>
          <w:rFonts w:asciiTheme="majorHAnsi" w:hAnsiTheme="majorHAnsi" w:cstheme="majorHAnsi"/>
          <w:color w:val="000000" w:themeColor="text1"/>
          <w:shd w:val="clear" w:color="auto" w:fill="FFFFFF"/>
          <w:lang w:val="en-US"/>
        </w:rPr>
        <w:t xml:space="preserve">describing </w:t>
      </w:r>
      <w:r>
        <w:rPr>
          <w:rFonts w:asciiTheme="majorHAnsi" w:hAnsiTheme="majorHAnsi" w:cstheme="majorHAnsi"/>
          <w:color w:val="000000" w:themeColor="text1"/>
          <w:shd w:val="clear" w:color="auto" w:fill="FFFFFF"/>
          <w:lang w:val="en-US"/>
        </w:rPr>
        <w:t>ETT</w:t>
      </w:r>
      <w:r w:rsidR="003B2428" w:rsidRPr="008546EF">
        <w:rPr>
          <w:rFonts w:asciiTheme="majorHAnsi" w:hAnsiTheme="majorHAnsi" w:cstheme="majorHAnsi"/>
          <w:color w:val="000000" w:themeColor="text1"/>
          <w:shd w:val="clear" w:color="auto" w:fill="FFFFFF"/>
          <w:lang w:val="en-US"/>
        </w:rPr>
        <w:t xml:space="preserve"> </w:t>
      </w:r>
      <w:r w:rsidR="00B75E4A" w:rsidRPr="008546EF">
        <w:rPr>
          <w:rFonts w:asciiTheme="majorHAnsi" w:hAnsiTheme="majorHAnsi" w:cstheme="majorHAnsi"/>
          <w:color w:val="000000" w:themeColor="text1"/>
          <w:shd w:val="clear" w:color="auto" w:fill="FFFFFF"/>
          <w:lang w:val="en-US"/>
        </w:rPr>
        <w:t xml:space="preserve">features </w:t>
      </w:r>
      <w:r w:rsidR="00AB5618" w:rsidRPr="008546EF">
        <w:rPr>
          <w:rFonts w:asciiTheme="majorHAnsi" w:hAnsiTheme="majorHAnsi" w:cstheme="majorHAnsi"/>
          <w:color w:val="000000" w:themeColor="text1"/>
          <w:shd w:val="clear" w:color="auto" w:fill="FFFFFF"/>
          <w:lang w:val="en-US"/>
        </w:rPr>
        <w:t xml:space="preserve">and their diagnostic </w:t>
      </w:r>
      <w:r w:rsidR="00135389" w:rsidRPr="008546EF">
        <w:rPr>
          <w:rFonts w:asciiTheme="majorHAnsi" w:hAnsiTheme="majorHAnsi" w:cstheme="majorHAnsi"/>
          <w:color w:val="000000" w:themeColor="text1"/>
          <w:shd w:val="clear" w:color="auto" w:fill="FFFFFF"/>
          <w:lang w:val="en-US"/>
        </w:rPr>
        <w:t xml:space="preserve">and prognostic </w:t>
      </w:r>
      <w:r w:rsidR="00AB5618" w:rsidRPr="008546EF">
        <w:rPr>
          <w:rFonts w:asciiTheme="majorHAnsi" w:hAnsiTheme="majorHAnsi" w:cstheme="majorHAnsi"/>
          <w:color w:val="000000" w:themeColor="text1"/>
          <w:shd w:val="clear" w:color="auto" w:fill="FFFFFF"/>
          <w:lang w:val="en-US"/>
        </w:rPr>
        <w:t xml:space="preserve">utility </w:t>
      </w:r>
      <w:r w:rsidR="003B2428" w:rsidRPr="008546EF">
        <w:rPr>
          <w:rFonts w:asciiTheme="majorHAnsi" w:hAnsiTheme="majorHAnsi" w:cstheme="majorHAnsi"/>
          <w:color w:val="000000" w:themeColor="text1"/>
          <w:shd w:val="clear" w:color="auto" w:fill="FFFFFF"/>
          <w:lang w:val="en-US"/>
        </w:rPr>
        <w:t xml:space="preserve">in </w:t>
      </w:r>
      <w:r>
        <w:rPr>
          <w:rFonts w:asciiTheme="majorHAnsi" w:hAnsiTheme="majorHAnsi" w:cstheme="majorHAnsi"/>
          <w:color w:val="000000" w:themeColor="text1"/>
          <w:shd w:val="clear" w:color="auto" w:fill="FFFFFF"/>
          <w:lang w:val="en-US"/>
        </w:rPr>
        <w:t>these</w:t>
      </w:r>
      <w:r w:rsidR="00294EE6" w:rsidRPr="008546EF">
        <w:rPr>
          <w:rFonts w:asciiTheme="majorHAnsi" w:hAnsiTheme="majorHAnsi" w:cstheme="majorHAnsi"/>
          <w:color w:val="000000" w:themeColor="text1"/>
          <w:shd w:val="clear" w:color="auto" w:fill="FFFFFF"/>
          <w:lang w:val="en-US"/>
        </w:rPr>
        <w:t xml:space="preserve"> </w:t>
      </w:r>
      <w:r w:rsidR="00AB5618" w:rsidRPr="008546EF">
        <w:rPr>
          <w:rFonts w:asciiTheme="majorHAnsi" w:hAnsiTheme="majorHAnsi" w:cstheme="majorHAnsi"/>
          <w:color w:val="000000" w:themeColor="text1"/>
          <w:shd w:val="clear" w:color="auto" w:fill="FFFFFF"/>
          <w:lang w:val="en-US"/>
        </w:rPr>
        <w:t>patients</w:t>
      </w:r>
      <w:r w:rsidR="003B2428" w:rsidRPr="008546EF">
        <w:rPr>
          <w:rFonts w:asciiTheme="majorHAnsi" w:hAnsiTheme="majorHAnsi" w:cstheme="majorHAnsi"/>
          <w:color w:val="000000" w:themeColor="text1"/>
          <w:shd w:val="clear" w:color="auto" w:fill="FFFFFF"/>
          <w:lang w:val="en-US"/>
        </w:rPr>
        <w:t xml:space="preserve">. </w:t>
      </w:r>
      <w:r w:rsidR="002D302D" w:rsidRPr="00D11432">
        <w:rPr>
          <w:rFonts w:asciiTheme="majorHAnsi" w:hAnsiTheme="majorHAnsi" w:cstheme="majorHAnsi"/>
          <w:color w:val="000000" w:themeColor="text1"/>
          <w:shd w:val="clear" w:color="auto" w:fill="FFFFFF"/>
        </w:rPr>
        <w:t>Perrin et al.</w:t>
      </w:r>
      <w:r w:rsidR="00D11432">
        <w:rPr>
          <w:rFonts w:asciiTheme="majorHAnsi" w:hAnsiTheme="majorHAnsi" w:cstheme="majorHAnsi"/>
          <w:color w:val="000000" w:themeColor="text1"/>
          <w:shd w:val="clear" w:color="auto" w:fill="FFFFFF"/>
          <w:lang w:val="en-US"/>
        </w:rPr>
        <w:fldChar w:fldCharType="begin" w:fldLock="1"/>
      </w:r>
      <w:r w:rsidR="00687B64">
        <w:rPr>
          <w:rFonts w:asciiTheme="majorHAnsi" w:hAnsiTheme="majorHAnsi" w:cstheme="majorHAnsi"/>
          <w:color w:val="000000" w:themeColor="text1"/>
          <w:shd w:val="clear" w:color="auto" w:fill="FFFFFF"/>
        </w:rPr>
        <w:instrText>ADDIN CSL_CITATION {"citationItems":[{"id":"ITEM-1","itemData":{"DOI":"10.1016/j.jacc.2013.04.084","ISSN":"1558-3597","PMID":"23810883","abstract":"OBJECTIVES The aim of this study was to determine if exercise testing could expose a latent electrical substrate of arrhythmogenic right ventricular cardiomyopathy (ARVC) in asymptomatic gene carriers. BACKGROUND Management of asymptomatic ARVC gene carriers is challenging because of variable penetrance of disease and the recognition that sudden cardiac death may be the first clinical manifestation. METHODS Exercise-induced abnormalities during exercise treadmill testing (ETT) were initially compared in 60 subjects: 30 asymptomatic ARVC gene carriers and 30 healthy controls. In phase 2 of the study, ETT results of 25 patients with ARVC with histories of sustained ventricular arrhythmia or cardiac arrest were evaluated to determine if ETT abnormalities in asymptomatic gene carriers were common to patients with a malignant electrical form of the disease. RESULTS Depolarization abnormalities during ETT were found to develop more frequently in asymptomatic gene carriers compared with healthy controls: epsilon waves appeared in 4 of 28 (14%) compared with 0 of 30 (0%) (p = 0.048), premature ventricular contractions in 17 of 30 (57%) compared with 3 of 30 (10%) (p = 0.0003), and new QRS terminal activation duration ≥ 55 ms in 7 of 22 (32%) compared with 2 of 29 (7%) (p = 0.03). Superior axis premature ventricular contractions occurred only in gene carriers. In the second phase of the study, the frequency of these abnormalities was found to be high in patients with symptomatic ARVC: new epsilon waves appeared in 3 of 18 (17%), superior axis premature ventricular contractions in 21 of 25 (84%), and new terminal activation duration ≥ 55 ms in 8 of 12 (67%). CONCLUSIONS Exercise testing exposes a latent electrical substrate in asymptomatic ARVC gene carriers that is shared by patients with ARVC with histories of ventricular arrhythmia. ETT may be useful in guiding treatment decisions, exercise prescription, and prioritizing medical surveillance in asymptomatic ARVC gene carriers.","author":[{"dropping-particle":"","family":"Perrin","given":"Mark J","non-dropping-particle":"","parse-names":false,"suffix":""},{"dropping-particle":"","family":"Angaran","given":"Paul","non-dropping-particle":"","parse-names":false,"suffix":""},{"dropping-particle":"","family":"Laksman","given":"Zachary","non-dropping-particle":"","parse-names":false,"suffix":""},{"dropping-particle":"","family":"Zhang","given":"Hanfei","non-dropping-particle":"","parse-names":false,"suffix":""},{"dropping-particl</w:instrText>
      </w:r>
      <w:r w:rsidR="00687B64" w:rsidRPr="00687B64">
        <w:rPr>
          <w:rFonts w:asciiTheme="majorHAnsi" w:hAnsiTheme="majorHAnsi" w:cstheme="majorHAnsi"/>
          <w:color w:val="000000" w:themeColor="text1"/>
          <w:shd w:val="clear" w:color="auto" w:fill="FFFFFF"/>
          <w:lang w:val="en-GB"/>
        </w:rPr>
        <w:instrText>e":"","family":"Porepa","given":"Liane F","non-dropping-particle":"","parse-names":false,"suffix":""},{"dropping-particle":"","family":"Rutberg","given":"Julie","non-dropping-particle":"","parse-names":false,"suffix":""},{"dropping-particle":"","family":"James","given":"Cynthia","non-dropping-particle":"","parse-names":false,"suffix":""},{"dropping-particle":"","family":"Krahn","given":"Andrew D","non-dropping-particle":"","parse-names":false,"suffix":""},{"dropping-particle":"","family":"Judge","given":"Daniel P","non-dropping-particle":"","parse-names":false,"suffix":""},{"dropping-particle":"","family":"Calkins","given":"Hugh","non-dropping-particle":"","parse-names":false,"suffix":""},{"dropping-particle":"","family":"Gollob","given":"Michael H","non-dropping-particle":"","parse-names":false,"suffix":""}],"container-title":"Journal of the American College of Cardiology","id":"ITEM-1","issue":"19","issued":{"date-parts":[["2013","11","5"]]},"page":"1772-9","title":"Exercise testing in asymptomatic gene carriers exposes a latent electrical substrate of arrhythmogenic right ventricular cardiomyopathy.","type":"article-journal","volume":"62"},"uris":["http://www.mendeley.com/documents/?uuid=ba6c43e7-3232-448d-8f55-2992f0a22bbf"]}],"mendeley":{"formattedCitation":"&lt;sup&gt;16&lt;/sup&gt;","plainTextFormattedCitation":"16","previouslyFormattedCitation":"&lt;sup&gt;16&lt;/sup&gt;"},"properties":{"noteIndex":0},"schema":"https://github.com/citation-style-language/schema/raw/master/csl-citation.json"}</w:instrText>
      </w:r>
      <w:r w:rsidR="00D11432">
        <w:rPr>
          <w:rFonts w:asciiTheme="majorHAnsi" w:hAnsiTheme="majorHAnsi" w:cstheme="majorHAnsi"/>
          <w:color w:val="000000" w:themeColor="text1"/>
          <w:shd w:val="clear" w:color="auto" w:fill="FFFFFF"/>
          <w:lang w:val="en-US"/>
        </w:rPr>
        <w:fldChar w:fldCharType="separate"/>
      </w:r>
      <w:r w:rsidR="00687B64" w:rsidRPr="00687B64">
        <w:rPr>
          <w:rFonts w:asciiTheme="majorHAnsi" w:hAnsiTheme="majorHAnsi" w:cstheme="majorHAnsi"/>
          <w:noProof/>
          <w:color w:val="000000" w:themeColor="text1"/>
          <w:shd w:val="clear" w:color="auto" w:fill="FFFFFF"/>
          <w:vertAlign w:val="superscript"/>
          <w:lang w:val="en-GB"/>
        </w:rPr>
        <w:t>16</w:t>
      </w:r>
      <w:r w:rsidR="00D11432">
        <w:rPr>
          <w:rFonts w:asciiTheme="majorHAnsi" w:hAnsiTheme="majorHAnsi" w:cstheme="majorHAnsi"/>
          <w:color w:val="000000" w:themeColor="text1"/>
          <w:shd w:val="clear" w:color="auto" w:fill="FFFFFF"/>
          <w:lang w:val="en-US"/>
        </w:rPr>
        <w:fldChar w:fldCharType="end"/>
      </w:r>
      <w:r w:rsidR="00F15E82" w:rsidRPr="001C470A">
        <w:rPr>
          <w:rFonts w:asciiTheme="majorHAnsi" w:hAnsiTheme="majorHAnsi" w:cstheme="majorHAnsi"/>
          <w:color w:val="000000" w:themeColor="text1"/>
          <w:shd w:val="clear" w:color="auto" w:fill="FFFFFF"/>
          <w:lang w:val="en-GB"/>
        </w:rPr>
        <w:t xml:space="preserve"> </w:t>
      </w:r>
      <w:r w:rsidR="004874C0" w:rsidRPr="001C470A">
        <w:rPr>
          <w:rFonts w:asciiTheme="majorHAnsi" w:hAnsiTheme="majorHAnsi" w:cstheme="majorHAnsi"/>
          <w:color w:val="000000" w:themeColor="text1"/>
          <w:shd w:val="clear" w:color="auto" w:fill="FFFFFF"/>
          <w:lang w:val="en-GB"/>
        </w:rPr>
        <w:t xml:space="preserve">found that ETT may expose a latent electrical substrate </w:t>
      </w:r>
      <w:r w:rsidR="00AE7B65" w:rsidRPr="001C470A">
        <w:rPr>
          <w:rFonts w:asciiTheme="majorHAnsi" w:hAnsiTheme="majorHAnsi" w:cstheme="majorHAnsi"/>
          <w:color w:val="000000" w:themeColor="text1"/>
          <w:shd w:val="clear" w:color="auto" w:fill="FFFFFF"/>
          <w:lang w:val="en-GB"/>
        </w:rPr>
        <w:t xml:space="preserve">in </w:t>
      </w:r>
      <w:r w:rsidR="004874C0" w:rsidRPr="001C470A">
        <w:rPr>
          <w:rFonts w:asciiTheme="majorHAnsi" w:hAnsiTheme="majorHAnsi" w:cstheme="majorHAnsi"/>
          <w:color w:val="000000" w:themeColor="text1"/>
          <w:shd w:val="clear" w:color="auto" w:fill="FFFFFF"/>
          <w:lang w:val="en-GB"/>
        </w:rPr>
        <w:t xml:space="preserve">asymptomatic </w:t>
      </w:r>
      <w:r w:rsidR="00AE7B65" w:rsidRPr="001C470A">
        <w:rPr>
          <w:rFonts w:asciiTheme="majorHAnsi" w:hAnsiTheme="majorHAnsi" w:cstheme="majorHAnsi"/>
          <w:color w:val="000000" w:themeColor="text1"/>
          <w:shd w:val="clear" w:color="auto" w:fill="FFFFFF"/>
          <w:lang w:val="en-GB"/>
        </w:rPr>
        <w:t xml:space="preserve">ARVC </w:t>
      </w:r>
      <w:r w:rsidR="004874C0" w:rsidRPr="001C470A">
        <w:rPr>
          <w:rFonts w:asciiTheme="majorHAnsi" w:hAnsiTheme="majorHAnsi" w:cstheme="majorHAnsi"/>
          <w:color w:val="000000" w:themeColor="text1"/>
          <w:shd w:val="clear" w:color="auto" w:fill="FFFFFF"/>
          <w:lang w:val="en-GB"/>
        </w:rPr>
        <w:t>gene carriers</w:t>
      </w:r>
      <w:r w:rsidR="00263C0A" w:rsidRPr="001C470A">
        <w:rPr>
          <w:rFonts w:asciiTheme="majorHAnsi" w:hAnsiTheme="majorHAnsi" w:cstheme="majorHAnsi"/>
          <w:color w:val="000000" w:themeColor="text1"/>
          <w:shd w:val="clear" w:color="auto" w:fill="FFFFFF"/>
          <w:lang w:val="en-GB"/>
        </w:rPr>
        <w:t>,</w:t>
      </w:r>
      <w:r w:rsidR="004874C0" w:rsidRPr="001C470A">
        <w:rPr>
          <w:rFonts w:asciiTheme="majorHAnsi" w:hAnsiTheme="majorHAnsi" w:cstheme="majorHAnsi"/>
          <w:color w:val="000000" w:themeColor="text1"/>
          <w:shd w:val="clear" w:color="auto" w:fill="FFFFFF"/>
          <w:lang w:val="en-GB"/>
        </w:rPr>
        <w:t xml:space="preserve"> </w:t>
      </w:r>
      <w:r w:rsidR="00263C0A" w:rsidRPr="001C470A">
        <w:rPr>
          <w:rFonts w:asciiTheme="majorHAnsi" w:hAnsiTheme="majorHAnsi" w:cstheme="majorHAnsi"/>
          <w:color w:val="000000" w:themeColor="text1"/>
          <w:shd w:val="clear" w:color="auto" w:fill="FFFFFF"/>
          <w:lang w:val="en-GB"/>
        </w:rPr>
        <w:t xml:space="preserve">which is </w:t>
      </w:r>
      <w:r w:rsidR="004874C0" w:rsidRPr="001C470A">
        <w:rPr>
          <w:rFonts w:asciiTheme="majorHAnsi" w:hAnsiTheme="majorHAnsi" w:cstheme="majorHAnsi"/>
          <w:color w:val="000000" w:themeColor="text1"/>
          <w:shd w:val="clear" w:color="auto" w:fill="FFFFFF"/>
          <w:lang w:val="en-GB"/>
        </w:rPr>
        <w:t xml:space="preserve">shared by patients with </w:t>
      </w:r>
      <w:r w:rsidR="00243EE2" w:rsidRPr="001C470A">
        <w:rPr>
          <w:rFonts w:asciiTheme="majorHAnsi" w:hAnsiTheme="majorHAnsi" w:cstheme="majorHAnsi"/>
          <w:color w:val="000000" w:themeColor="text1"/>
          <w:shd w:val="clear" w:color="auto" w:fill="FFFFFF"/>
          <w:lang w:val="en-GB"/>
        </w:rPr>
        <w:t>ARVC</w:t>
      </w:r>
      <w:r w:rsidR="00AE7B65" w:rsidRPr="001C470A">
        <w:rPr>
          <w:rFonts w:asciiTheme="majorHAnsi" w:hAnsiTheme="majorHAnsi" w:cstheme="majorHAnsi"/>
          <w:color w:val="000000" w:themeColor="text1"/>
          <w:shd w:val="clear" w:color="auto" w:fill="FFFFFF"/>
          <w:lang w:val="en-GB"/>
        </w:rPr>
        <w:t xml:space="preserve"> and </w:t>
      </w:r>
      <w:r w:rsidR="000C40B3" w:rsidRPr="001C470A">
        <w:rPr>
          <w:rFonts w:asciiTheme="majorHAnsi" w:hAnsiTheme="majorHAnsi" w:cstheme="majorHAnsi"/>
          <w:color w:val="000000" w:themeColor="text1"/>
          <w:shd w:val="clear" w:color="auto" w:fill="FFFFFF"/>
          <w:lang w:val="en-GB"/>
        </w:rPr>
        <w:t xml:space="preserve">a </w:t>
      </w:r>
      <w:r w:rsidR="00AE7B65" w:rsidRPr="001C470A">
        <w:rPr>
          <w:rFonts w:asciiTheme="majorHAnsi" w:hAnsiTheme="majorHAnsi" w:cstheme="majorHAnsi"/>
          <w:color w:val="000000" w:themeColor="text1"/>
          <w:shd w:val="clear" w:color="auto" w:fill="FFFFFF"/>
          <w:lang w:val="en-GB"/>
        </w:rPr>
        <w:t>histor</w:t>
      </w:r>
      <w:r w:rsidR="00E41B6A" w:rsidRPr="001C470A">
        <w:rPr>
          <w:rFonts w:asciiTheme="majorHAnsi" w:hAnsiTheme="majorHAnsi" w:cstheme="majorHAnsi"/>
          <w:color w:val="000000" w:themeColor="text1"/>
          <w:shd w:val="clear" w:color="auto" w:fill="FFFFFF"/>
          <w:lang w:val="en-GB"/>
        </w:rPr>
        <w:t>y</w:t>
      </w:r>
      <w:r w:rsidR="00AE7B65" w:rsidRPr="001C470A">
        <w:rPr>
          <w:rFonts w:asciiTheme="majorHAnsi" w:hAnsiTheme="majorHAnsi" w:cstheme="majorHAnsi"/>
          <w:color w:val="000000" w:themeColor="text1"/>
          <w:shd w:val="clear" w:color="auto" w:fill="FFFFFF"/>
          <w:lang w:val="en-GB"/>
        </w:rPr>
        <w:t xml:space="preserve"> of ventricular arrhythmia</w:t>
      </w:r>
      <w:r w:rsidR="000C40B3" w:rsidRPr="001C470A">
        <w:rPr>
          <w:rFonts w:asciiTheme="majorHAnsi" w:hAnsiTheme="majorHAnsi" w:cstheme="majorHAnsi"/>
          <w:color w:val="000000" w:themeColor="text1"/>
          <w:shd w:val="clear" w:color="auto" w:fill="FFFFFF"/>
          <w:lang w:val="en-GB"/>
        </w:rPr>
        <w:t>s</w:t>
      </w:r>
      <w:r w:rsidR="005F4D8C" w:rsidRPr="001C470A">
        <w:rPr>
          <w:rFonts w:asciiTheme="majorHAnsi" w:hAnsiTheme="majorHAnsi" w:cstheme="majorHAnsi"/>
          <w:color w:val="000000" w:themeColor="text1"/>
          <w:shd w:val="clear" w:color="auto" w:fill="FFFFFF"/>
          <w:lang w:val="en-GB"/>
        </w:rPr>
        <w:t xml:space="preserve">. </w:t>
      </w:r>
      <w:r w:rsidR="00E41B6A" w:rsidRPr="008546EF">
        <w:rPr>
          <w:rFonts w:asciiTheme="majorHAnsi" w:hAnsiTheme="majorHAnsi" w:cstheme="majorHAnsi"/>
          <w:lang w:val="en-GB"/>
        </w:rPr>
        <w:t xml:space="preserve">The most common </w:t>
      </w:r>
      <w:r w:rsidR="00E41B6A">
        <w:rPr>
          <w:rFonts w:asciiTheme="majorHAnsi" w:hAnsiTheme="majorHAnsi" w:cstheme="majorHAnsi"/>
          <w:lang w:val="en-GB"/>
        </w:rPr>
        <w:t>e</w:t>
      </w:r>
      <w:proofErr w:type="spellStart"/>
      <w:r w:rsidR="00A007C9" w:rsidRPr="008546EF">
        <w:rPr>
          <w:rFonts w:asciiTheme="majorHAnsi" w:hAnsiTheme="majorHAnsi" w:cstheme="majorHAnsi"/>
          <w:color w:val="000000" w:themeColor="text1"/>
          <w:shd w:val="clear" w:color="auto" w:fill="FFFFFF"/>
          <w:lang w:val="en-US"/>
        </w:rPr>
        <w:t>xercise</w:t>
      </w:r>
      <w:proofErr w:type="spellEnd"/>
      <w:r w:rsidR="00A007C9" w:rsidRPr="008546EF">
        <w:rPr>
          <w:rFonts w:asciiTheme="majorHAnsi" w:hAnsiTheme="majorHAnsi" w:cstheme="majorHAnsi"/>
          <w:color w:val="000000" w:themeColor="text1"/>
          <w:shd w:val="clear" w:color="auto" w:fill="FFFFFF"/>
          <w:lang w:val="en-US"/>
        </w:rPr>
        <w:t xml:space="preserve">-induced abnormalities </w:t>
      </w:r>
      <w:r w:rsidR="00A007C9">
        <w:rPr>
          <w:rFonts w:asciiTheme="majorHAnsi" w:hAnsiTheme="majorHAnsi" w:cstheme="majorHAnsi"/>
          <w:color w:val="000000" w:themeColor="text1"/>
          <w:shd w:val="clear" w:color="auto" w:fill="FFFFFF"/>
          <w:lang w:val="en-US"/>
        </w:rPr>
        <w:t xml:space="preserve">in 25 ARVC symptomatic patients </w:t>
      </w:r>
      <w:r w:rsidR="00A007C9" w:rsidRPr="00303AC6">
        <w:rPr>
          <w:rFonts w:asciiTheme="majorHAnsi" w:hAnsiTheme="majorHAnsi" w:cstheme="majorHAnsi"/>
          <w:color w:val="000000" w:themeColor="text1"/>
          <w:shd w:val="clear" w:color="auto" w:fill="FFFFFF"/>
          <w:lang w:val="en-US"/>
        </w:rPr>
        <w:t>w</w:t>
      </w:r>
      <w:r w:rsidR="00A007C9">
        <w:rPr>
          <w:rFonts w:asciiTheme="majorHAnsi" w:hAnsiTheme="majorHAnsi" w:cstheme="majorHAnsi"/>
          <w:color w:val="000000" w:themeColor="text1"/>
          <w:shd w:val="clear" w:color="auto" w:fill="FFFFFF"/>
          <w:lang w:val="en-US"/>
        </w:rPr>
        <w:t>ere</w:t>
      </w:r>
      <w:r w:rsidR="00A007C9" w:rsidRPr="00303AC6">
        <w:rPr>
          <w:rFonts w:asciiTheme="majorHAnsi" w:hAnsiTheme="majorHAnsi" w:cstheme="majorHAnsi"/>
          <w:color w:val="000000" w:themeColor="text1"/>
          <w:shd w:val="clear" w:color="auto" w:fill="FFFFFF"/>
          <w:lang w:val="en-US"/>
        </w:rPr>
        <w:t xml:space="preserve"> found to be</w:t>
      </w:r>
      <w:r w:rsidR="00A007C9">
        <w:rPr>
          <w:rFonts w:asciiTheme="majorHAnsi" w:hAnsiTheme="majorHAnsi" w:cstheme="majorHAnsi"/>
          <w:color w:val="000000" w:themeColor="text1"/>
          <w:shd w:val="clear" w:color="auto" w:fill="FFFFFF"/>
          <w:lang w:val="en-US"/>
        </w:rPr>
        <w:t>: n</w:t>
      </w:r>
      <w:r w:rsidR="00303AC6" w:rsidRPr="00303AC6">
        <w:rPr>
          <w:rFonts w:asciiTheme="majorHAnsi" w:hAnsiTheme="majorHAnsi" w:cstheme="majorHAnsi"/>
          <w:color w:val="000000" w:themeColor="text1"/>
          <w:shd w:val="clear" w:color="auto" w:fill="FFFFFF"/>
          <w:lang w:val="en-US"/>
        </w:rPr>
        <w:t xml:space="preserve">ew epsilon waves in 17%, superior axis premature ventricular </w:t>
      </w:r>
      <w:r w:rsidR="000908E8">
        <w:rPr>
          <w:rFonts w:asciiTheme="majorHAnsi" w:hAnsiTheme="majorHAnsi" w:cstheme="majorHAnsi"/>
          <w:color w:val="000000" w:themeColor="text1"/>
          <w:shd w:val="clear" w:color="auto" w:fill="FFFFFF"/>
          <w:lang w:val="en-US"/>
        </w:rPr>
        <w:t>beats</w:t>
      </w:r>
      <w:r w:rsidR="00303AC6" w:rsidRPr="00303AC6">
        <w:rPr>
          <w:rFonts w:asciiTheme="majorHAnsi" w:hAnsiTheme="majorHAnsi" w:cstheme="majorHAnsi"/>
          <w:color w:val="000000" w:themeColor="text1"/>
          <w:shd w:val="clear" w:color="auto" w:fill="FFFFFF"/>
          <w:lang w:val="en-US"/>
        </w:rPr>
        <w:t xml:space="preserve"> in 84% and new terminal activation duration ≥55 </w:t>
      </w:r>
      <w:proofErr w:type="spellStart"/>
      <w:r w:rsidR="00303AC6" w:rsidRPr="00303AC6">
        <w:rPr>
          <w:rFonts w:asciiTheme="majorHAnsi" w:hAnsiTheme="majorHAnsi" w:cstheme="majorHAnsi"/>
          <w:color w:val="000000" w:themeColor="text1"/>
          <w:shd w:val="clear" w:color="auto" w:fill="FFFFFF"/>
          <w:lang w:val="en-US"/>
        </w:rPr>
        <w:t>ms</w:t>
      </w:r>
      <w:proofErr w:type="spellEnd"/>
      <w:r w:rsidR="00303AC6" w:rsidRPr="00303AC6">
        <w:rPr>
          <w:rFonts w:asciiTheme="majorHAnsi" w:hAnsiTheme="majorHAnsi" w:cstheme="majorHAnsi"/>
          <w:color w:val="000000" w:themeColor="text1"/>
          <w:shd w:val="clear" w:color="auto" w:fill="FFFFFF"/>
          <w:lang w:val="en-US"/>
        </w:rPr>
        <w:t xml:space="preserve"> in 67%</w:t>
      </w:r>
      <w:r w:rsidR="00303AC6">
        <w:rPr>
          <w:rFonts w:asciiTheme="majorHAnsi" w:hAnsiTheme="majorHAnsi" w:cstheme="majorHAnsi"/>
          <w:color w:val="000000" w:themeColor="text1"/>
          <w:shd w:val="clear" w:color="auto" w:fill="FFFFFF"/>
          <w:lang w:val="en-US"/>
        </w:rPr>
        <w:t>.</w:t>
      </w:r>
      <w:r w:rsidR="004874C0">
        <w:rPr>
          <w:rFonts w:asciiTheme="majorHAnsi" w:hAnsiTheme="majorHAnsi" w:cstheme="majorHAnsi"/>
          <w:color w:val="000000" w:themeColor="text1"/>
          <w:shd w:val="clear" w:color="auto" w:fill="FFFFFF"/>
          <w:lang w:val="en-US"/>
        </w:rPr>
        <w:t xml:space="preserve"> </w:t>
      </w:r>
      <w:proofErr w:type="spellStart"/>
      <w:r w:rsidR="00F145A4" w:rsidRPr="008546EF">
        <w:rPr>
          <w:rFonts w:asciiTheme="majorHAnsi" w:hAnsiTheme="majorHAnsi" w:cstheme="majorHAnsi"/>
          <w:color w:val="000000" w:themeColor="text1"/>
          <w:shd w:val="clear" w:color="auto" w:fill="FFFFFF"/>
          <w:lang w:val="en-US"/>
        </w:rPr>
        <w:t>Sequeira</w:t>
      </w:r>
      <w:proofErr w:type="spellEnd"/>
      <w:r w:rsidR="00F145A4" w:rsidRPr="008546EF">
        <w:rPr>
          <w:rFonts w:asciiTheme="majorHAnsi" w:hAnsiTheme="majorHAnsi" w:cstheme="majorHAnsi"/>
          <w:color w:val="000000" w:themeColor="text1"/>
          <w:shd w:val="clear" w:color="auto" w:fill="FFFFFF"/>
          <w:lang w:val="en-US"/>
        </w:rPr>
        <w:t xml:space="preserve"> et al.</w:t>
      </w:r>
      <w:r w:rsidR="00216EAB">
        <w:rPr>
          <w:rFonts w:asciiTheme="majorHAnsi" w:hAnsiTheme="majorHAnsi" w:cstheme="majorHAnsi"/>
          <w:color w:val="000000" w:themeColor="text1"/>
          <w:shd w:val="clear" w:color="auto" w:fill="FFFFFF"/>
          <w:lang w:val="en-US"/>
        </w:rPr>
        <w:fldChar w:fldCharType="begin" w:fldLock="1"/>
      </w:r>
      <w:r w:rsidR="00687B64">
        <w:rPr>
          <w:rFonts w:asciiTheme="majorHAnsi" w:hAnsiTheme="majorHAnsi" w:cstheme="majorHAnsi"/>
          <w:color w:val="000000" w:themeColor="text1"/>
          <w:shd w:val="clear" w:color="auto" w:fill="FFFFFF"/>
          <w:lang w:val="en-US"/>
        </w:rPr>
        <w:instrText>ADDIN CSL_CITATION {"citationItems":[{"id":"ITEM-1","itemData":{"DOI":"10.1016/j.amjcard.2009.03.056","ISSN":"1879-1913","PMID":"19616676","abstract":"Arrhythmogenic right ventricular cardiomyopathy (ARVC) is increasingly recognized as an important cause of exertional sudden death in otherwise healthy young individuals and athletes. Graded exercise testing is routinely included in the evaluation of patients with suspected ARVC, but its diagnostic utility has not been systematically assessed. Using a single-center retrospective design, the rhythm response to graded exercise testing was examined in 33 tests performed in 16 young (aged &lt;18 years) patients with established diagnosis of ARVC. Ventricular premature complexes (VPCs) were classified as absent (graded 0), as being isolated or in couplets (graded 1), or as comprising nonsustained ventricular tachycardia (graded 2) during pretest rest, at peak exercise, and during postexercise recovery. VPCs were absent at rest in 21 of 33 studies, subsequently appearing at peak exercise in 4 studies and during recovery in 2 studies. Isolated VPCs and couplets were present at rest in 9 of 33 studies, with subsequent exercise provoking higher grade ectopic activity in 2 instances at peak exercise and in 1 case during recovery, while VPCs decreased or remained unchanged in all other cases. In all 3 instances in which ventricular tachycardia was observed during pretest rest, there was either suppression (3 at peak exercise, 2 during recovery) or no change (1 case during recovery) in VPC grade. In conclusion, the exercise response of ventricular ectopic activity is highly variable in young patients with ARVC. The diagnostic utility of graded exercise testing is thus questionable in young patients with suspected ARVC, and the absence or suppression of VPCs during exercise should not be considered reassuring in terms of its diagnostic exclusion.","author":[{"dropping-particle":"","family":"Sequeira","given":"Ilan Buffo","non-dropping-particle":"","parse-names":false,"suffix":""},{"dropping-particle":"","family":"Kirsh","given":"Joel A","non-dropping-particle":"","parse-names":false,"suffix":""},{"dropping-particle":"","family":"Hamilton","given":"Robert M","non-dropping-particle":"","parse-names":false,"suffix":""},{"dropping-particle":"","family":"Russell","given":"Jennifer L","non-dropping-particle":"","parse-names":false,"suffix":""},{"dropping-particle":"","family":"Gross","given":"Gil J","non-dropping-particle":"","parse-names":false,"suffix":""}],"container-title":"The American journal of cardiology","id":"ITEM-1","issue":"3","issued":{"date-parts":[["2009","8","1"]]},"page":"411-3","title":"Utility of exercise testing in children and teenagers with arrhythmogenic right ventricular cardiomyopathy.","type":"article-journal","volume":"104"},"uris":["http://www.mendeley.com/documents/?uuid=b6909249-32ee-4da2-a7a6-0e0a1ce42af5"]}],"mendeley":{"formattedCitation":"&lt;sup&gt;17&lt;/sup&gt;","plainTextFormattedCitation":"17","previouslyFormattedCitation":"&lt;sup&gt;17&lt;/sup&gt;"},"properties":{"noteIndex":0},"schema":"https://github.com/citation-style-language/schema/raw/master/csl-citation.json"}</w:instrText>
      </w:r>
      <w:r w:rsidR="00216EAB">
        <w:rPr>
          <w:rFonts w:asciiTheme="majorHAnsi" w:hAnsiTheme="majorHAnsi" w:cstheme="majorHAnsi"/>
          <w:color w:val="000000" w:themeColor="text1"/>
          <w:shd w:val="clear" w:color="auto" w:fill="FFFFFF"/>
          <w:lang w:val="en-US"/>
        </w:rPr>
        <w:fldChar w:fldCharType="separate"/>
      </w:r>
      <w:r w:rsidR="00687B64" w:rsidRPr="00687B64">
        <w:rPr>
          <w:rFonts w:asciiTheme="majorHAnsi" w:hAnsiTheme="majorHAnsi" w:cstheme="majorHAnsi"/>
          <w:noProof/>
          <w:color w:val="000000" w:themeColor="text1"/>
          <w:shd w:val="clear" w:color="auto" w:fill="FFFFFF"/>
          <w:vertAlign w:val="superscript"/>
          <w:lang w:val="en-US"/>
        </w:rPr>
        <w:t>17</w:t>
      </w:r>
      <w:r w:rsidR="00216EAB">
        <w:rPr>
          <w:rFonts w:asciiTheme="majorHAnsi" w:hAnsiTheme="majorHAnsi" w:cstheme="majorHAnsi"/>
          <w:color w:val="000000" w:themeColor="text1"/>
          <w:shd w:val="clear" w:color="auto" w:fill="FFFFFF"/>
          <w:lang w:val="en-US"/>
        </w:rPr>
        <w:fldChar w:fldCharType="end"/>
      </w:r>
      <w:r w:rsidR="00F145A4" w:rsidRPr="008546EF">
        <w:rPr>
          <w:rFonts w:asciiTheme="majorHAnsi" w:hAnsiTheme="majorHAnsi" w:cstheme="majorHAnsi"/>
          <w:color w:val="000000" w:themeColor="text1"/>
          <w:shd w:val="clear" w:color="auto" w:fill="FFFFFF"/>
          <w:lang w:val="en-US"/>
        </w:rPr>
        <w:t xml:space="preserve"> assessed a small </w:t>
      </w:r>
      <w:r>
        <w:rPr>
          <w:rFonts w:asciiTheme="majorHAnsi" w:hAnsiTheme="majorHAnsi" w:cstheme="majorHAnsi"/>
          <w:color w:val="000000" w:themeColor="text1"/>
          <w:shd w:val="clear" w:color="auto" w:fill="FFFFFF"/>
          <w:lang w:val="en-US"/>
        </w:rPr>
        <w:t>cohort</w:t>
      </w:r>
      <w:r w:rsidR="00F145A4" w:rsidRPr="008546EF">
        <w:rPr>
          <w:rFonts w:asciiTheme="majorHAnsi" w:hAnsiTheme="majorHAnsi" w:cstheme="majorHAnsi"/>
          <w:color w:val="000000" w:themeColor="text1"/>
          <w:shd w:val="clear" w:color="auto" w:fill="FFFFFF"/>
          <w:lang w:val="en-US"/>
        </w:rPr>
        <w:t xml:space="preserve"> of</w:t>
      </w:r>
      <w:r>
        <w:rPr>
          <w:rFonts w:asciiTheme="majorHAnsi" w:hAnsiTheme="majorHAnsi" w:cstheme="majorHAnsi"/>
          <w:color w:val="000000" w:themeColor="text1"/>
          <w:shd w:val="clear" w:color="auto" w:fill="FFFFFF"/>
          <w:lang w:val="en-US"/>
        </w:rPr>
        <w:t xml:space="preserve"> young</w:t>
      </w:r>
      <w:r w:rsidR="00F145A4" w:rsidRPr="008546EF">
        <w:rPr>
          <w:rFonts w:asciiTheme="majorHAnsi" w:hAnsiTheme="majorHAnsi" w:cstheme="majorHAnsi"/>
          <w:color w:val="000000" w:themeColor="text1"/>
          <w:shd w:val="clear" w:color="auto" w:fill="FFFFFF"/>
          <w:lang w:val="en-US"/>
        </w:rPr>
        <w:t xml:space="preserve"> 16 patients (age &lt;18 years) with ARVC</w:t>
      </w:r>
      <w:r>
        <w:rPr>
          <w:rFonts w:asciiTheme="majorHAnsi" w:hAnsiTheme="majorHAnsi" w:cstheme="majorHAnsi"/>
          <w:color w:val="000000" w:themeColor="text1"/>
          <w:shd w:val="clear" w:color="auto" w:fill="FFFFFF"/>
          <w:lang w:val="en-US"/>
        </w:rPr>
        <w:t xml:space="preserve"> who were investigated with ETT</w:t>
      </w:r>
      <w:r w:rsidR="00F145A4" w:rsidRPr="008546EF">
        <w:rPr>
          <w:rFonts w:asciiTheme="majorHAnsi" w:hAnsiTheme="majorHAnsi" w:cstheme="majorHAnsi"/>
          <w:color w:val="000000" w:themeColor="text1"/>
          <w:shd w:val="clear" w:color="auto" w:fill="FFFFFF"/>
          <w:lang w:val="en-US"/>
        </w:rPr>
        <w:t xml:space="preserve">. </w:t>
      </w:r>
      <w:r w:rsidR="00145980" w:rsidRPr="00145980">
        <w:rPr>
          <w:rFonts w:asciiTheme="majorHAnsi" w:hAnsiTheme="majorHAnsi" w:cstheme="majorHAnsi"/>
          <w:color w:val="000000" w:themeColor="text1"/>
          <w:shd w:val="clear" w:color="auto" w:fill="FFFFFF"/>
          <w:lang w:val="en-US"/>
        </w:rPr>
        <w:t xml:space="preserve">The pattern and inducibility of </w:t>
      </w:r>
      <w:r w:rsidR="00D741D5">
        <w:rPr>
          <w:rFonts w:asciiTheme="majorHAnsi" w:hAnsiTheme="majorHAnsi" w:cstheme="majorHAnsi"/>
          <w:color w:val="000000" w:themeColor="text1"/>
          <w:shd w:val="clear" w:color="auto" w:fill="FFFFFF"/>
          <w:lang w:val="en-US"/>
        </w:rPr>
        <w:t xml:space="preserve">PVBs </w:t>
      </w:r>
      <w:r w:rsidR="00145980" w:rsidRPr="00145980">
        <w:rPr>
          <w:rFonts w:asciiTheme="majorHAnsi" w:hAnsiTheme="majorHAnsi" w:cstheme="majorHAnsi"/>
          <w:color w:val="000000" w:themeColor="text1"/>
          <w:shd w:val="clear" w:color="auto" w:fill="FFFFFF"/>
          <w:lang w:val="en-US"/>
        </w:rPr>
        <w:t xml:space="preserve">activity were found to be </w:t>
      </w:r>
      <w:r w:rsidR="003A3E03">
        <w:rPr>
          <w:rFonts w:asciiTheme="majorHAnsi" w:hAnsiTheme="majorHAnsi" w:cstheme="majorHAnsi"/>
          <w:color w:val="000000" w:themeColor="text1"/>
          <w:shd w:val="clear" w:color="auto" w:fill="FFFFFF"/>
          <w:lang w:val="en-US"/>
        </w:rPr>
        <w:t xml:space="preserve">highly </w:t>
      </w:r>
      <w:r w:rsidR="00145980" w:rsidRPr="00145980">
        <w:rPr>
          <w:rFonts w:asciiTheme="majorHAnsi" w:hAnsiTheme="majorHAnsi" w:cstheme="majorHAnsi"/>
          <w:color w:val="000000" w:themeColor="text1"/>
          <w:shd w:val="clear" w:color="auto" w:fill="FFFFFF"/>
          <w:lang w:val="en-US"/>
        </w:rPr>
        <w:t xml:space="preserve">variable. Consequently, the investigators </w:t>
      </w:r>
      <w:r w:rsidR="00E41B6A">
        <w:rPr>
          <w:rFonts w:asciiTheme="majorHAnsi" w:hAnsiTheme="majorHAnsi" w:cstheme="majorHAnsi"/>
          <w:color w:val="000000" w:themeColor="text1"/>
          <w:shd w:val="clear" w:color="auto" w:fill="FFFFFF"/>
          <w:lang w:val="en-US"/>
        </w:rPr>
        <w:t>discouraged</w:t>
      </w:r>
      <w:r w:rsidR="00145980" w:rsidRPr="00145980">
        <w:rPr>
          <w:rFonts w:asciiTheme="majorHAnsi" w:hAnsiTheme="majorHAnsi" w:cstheme="majorHAnsi"/>
          <w:color w:val="000000" w:themeColor="text1"/>
          <w:shd w:val="clear" w:color="auto" w:fill="FFFFFF"/>
          <w:lang w:val="en-US"/>
        </w:rPr>
        <w:t xml:space="preserve"> </w:t>
      </w:r>
      <w:r w:rsidR="00E41B6A">
        <w:rPr>
          <w:rFonts w:asciiTheme="majorHAnsi" w:hAnsiTheme="majorHAnsi" w:cstheme="majorHAnsi"/>
          <w:color w:val="000000" w:themeColor="text1"/>
          <w:shd w:val="clear" w:color="auto" w:fill="FFFFFF"/>
          <w:lang w:val="en-US"/>
        </w:rPr>
        <w:t>the use of</w:t>
      </w:r>
      <w:r w:rsidR="00145980" w:rsidRPr="00145980">
        <w:rPr>
          <w:rFonts w:asciiTheme="majorHAnsi" w:hAnsiTheme="majorHAnsi" w:cstheme="majorHAnsi"/>
          <w:color w:val="000000" w:themeColor="text1"/>
          <w:shd w:val="clear" w:color="auto" w:fill="FFFFFF"/>
          <w:lang w:val="en-US"/>
        </w:rPr>
        <w:t xml:space="preserve"> ETT </w:t>
      </w:r>
      <w:r w:rsidR="0072175C">
        <w:rPr>
          <w:rFonts w:asciiTheme="majorHAnsi" w:hAnsiTheme="majorHAnsi" w:cstheme="majorHAnsi"/>
          <w:color w:val="000000" w:themeColor="text1"/>
          <w:shd w:val="clear" w:color="auto" w:fill="FFFFFF"/>
          <w:lang w:val="en-US"/>
        </w:rPr>
        <w:t>for</w:t>
      </w:r>
      <w:r w:rsidR="00145980" w:rsidRPr="00145980">
        <w:rPr>
          <w:rFonts w:asciiTheme="majorHAnsi" w:hAnsiTheme="majorHAnsi" w:cstheme="majorHAnsi"/>
          <w:color w:val="000000" w:themeColor="text1"/>
          <w:shd w:val="clear" w:color="auto" w:fill="FFFFFF"/>
          <w:lang w:val="en-US"/>
        </w:rPr>
        <w:t xml:space="preserve"> diagnos</w:t>
      </w:r>
      <w:r w:rsidR="0072175C">
        <w:rPr>
          <w:rFonts w:asciiTheme="majorHAnsi" w:hAnsiTheme="majorHAnsi" w:cstheme="majorHAnsi"/>
          <w:color w:val="000000" w:themeColor="text1"/>
          <w:shd w:val="clear" w:color="auto" w:fill="FFFFFF"/>
          <w:lang w:val="en-US"/>
        </w:rPr>
        <w:t>tic purpose</w:t>
      </w:r>
      <w:r w:rsidR="00157CA6">
        <w:rPr>
          <w:rFonts w:asciiTheme="majorHAnsi" w:hAnsiTheme="majorHAnsi" w:cstheme="majorHAnsi"/>
          <w:color w:val="000000" w:themeColor="text1"/>
          <w:shd w:val="clear" w:color="auto" w:fill="FFFFFF"/>
          <w:lang w:val="en-US"/>
        </w:rPr>
        <w:t xml:space="preserve"> </w:t>
      </w:r>
      <w:r w:rsidR="00157CA6" w:rsidRPr="00157CA6">
        <w:rPr>
          <w:rFonts w:asciiTheme="majorHAnsi" w:hAnsiTheme="majorHAnsi" w:cstheme="majorHAnsi"/>
          <w:color w:val="000000" w:themeColor="text1"/>
          <w:shd w:val="clear" w:color="auto" w:fill="FFFFFF"/>
          <w:lang w:val="en-US"/>
        </w:rPr>
        <w:t>in young patients with suspected ARVC</w:t>
      </w:r>
      <w:r w:rsidR="00145980">
        <w:rPr>
          <w:rFonts w:asciiTheme="majorHAnsi" w:hAnsiTheme="majorHAnsi" w:cstheme="majorHAnsi"/>
          <w:color w:val="000000" w:themeColor="text1"/>
          <w:shd w:val="clear" w:color="auto" w:fill="FFFFFF"/>
          <w:lang w:val="en-US"/>
        </w:rPr>
        <w:t xml:space="preserve">. </w:t>
      </w:r>
    </w:p>
    <w:p w14:paraId="5350126D" w14:textId="48375A0B" w:rsidR="00034E0A" w:rsidRPr="00C72C9B" w:rsidRDefault="00C72C9B" w:rsidP="003D1264">
      <w:pPr>
        <w:spacing w:line="480" w:lineRule="auto"/>
        <w:rPr>
          <w:rFonts w:asciiTheme="majorHAnsi" w:hAnsiTheme="majorHAnsi" w:cstheme="majorHAnsi"/>
          <w:color w:val="000000" w:themeColor="text1"/>
          <w:shd w:val="clear" w:color="auto" w:fill="FFFFFF"/>
          <w:lang w:val="en-US"/>
        </w:rPr>
      </w:pPr>
      <w:r>
        <w:rPr>
          <w:rFonts w:asciiTheme="majorHAnsi" w:hAnsiTheme="majorHAnsi" w:cstheme="majorHAnsi"/>
          <w:color w:val="000000" w:themeColor="text1"/>
          <w:shd w:val="clear" w:color="auto" w:fill="FFFFFF"/>
          <w:lang w:val="en-US"/>
        </w:rPr>
        <w:t>O</w:t>
      </w:r>
      <w:r w:rsidR="004B6E5E">
        <w:rPr>
          <w:rFonts w:asciiTheme="majorHAnsi" w:hAnsiTheme="majorHAnsi" w:cstheme="majorHAnsi"/>
          <w:color w:val="000000" w:themeColor="text1"/>
          <w:shd w:val="clear" w:color="auto" w:fill="FFFFFF"/>
          <w:lang w:val="en-US"/>
        </w:rPr>
        <w:t xml:space="preserve">ur </w:t>
      </w:r>
      <w:r w:rsidR="003C50A6" w:rsidRPr="003C50A6">
        <w:rPr>
          <w:rFonts w:asciiTheme="majorHAnsi" w:hAnsiTheme="majorHAnsi" w:cstheme="majorHAnsi"/>
          <w:color w:val="000000" w:themeColor="text1"/>
          <w:shd w:val="clear" w:color="auto" w:fill="FFFFFF"/>
          <w:lang w:val="en-US"/>
        </w:rPr>
        <w:t>study is the first to systematically</w:t>
      </w:r>
      <w:r w:rsidR="003C50A6">
        <w:rPr>
          <w:rFonts w:asciiTheme="majorHAnsi" w:hAnsiTheme="majorHAnsi" w:cstheme="majorHAnsi"/>
          <w:color w:val="000000" w:themeColor="text1"/>
          <w:shd w:val="clear" w:color="auto" w:fill="FFFFFF"/>
          <w:lang w:val="en-US"/>
        </w:rPr>
        <w:t xml:space="preserve"> </w:t>
      </w:r>
      <w:r w:rsidR="00475B00">
        <w:rPr>
          <w:rFonts w:asciiTheme="majorHAnsi" w:hAnsiTheme="majorHAnsi" w:cstheme="majorHAnsi"/>
          <w:color w:val="000000" w:themeColor="text1"/>
          <w:shd w:val="clear" w:color="auto" w:fill="FFFFFF"/>
          <w:lang w:val="en-US"/>
        </w:rPr>
        <w:t>correlate</w:t>
      </w:r>
      <w:r w:rsidR="003C50A6" w:rsidRPr="003C50A6">
        <w:rPr>
          <w:rFonts w:asciiTheme="majorHAnsi" w:hAnsiTheme="majorHAnsi" w:cstheme="majorHAnsi"/>
          <w:color w:val="000000" w:themeColor="text1"/>
          <w:shd w:val="clear" w:color="auto" w:fill="FFFFFF"/>
          <w:lang w:val="en-US"/>
        </w:rPr>
        <w:t xml:space="preserve"> </w:t>
      </w:r>
      <w:r w:rsidR="003C50A6">
        <w:rPr>
          <w:rFonts w:asciiTheme="majorHAnsi" w:hAnsiTheme="majorHAnsi" w:cstheme="majorHAnsi"/>
          <w:color w:val="000000" w:themeColor="text1"/>
          <w:shd w:val="clear" w:color="auto" w:fill="FFFFFF"/>
          <w:lang w:val="en-US"/>
        </w:rPr>
        <w:t xml:space="preserve">exercise-induced </w:t>
      </w:r>
      <w:r w:rsidR="00CF1373">
        <w:rPr>
          <w:rFonts w:asciiTheme="majorHAnsi" w:hAnsiTheme="majorHAnsi" w:cstheme="majorHAnsi"/>
          <w:color w:val="000000" w:themeColor="text1"/>
          <w:shd w:val="clear" w:color="auto" w:fill="FFFFFF"/>
          <w:lang w:val="en-US"/>
        </w:rPr>
        <w:t xml:space="preserve">ventricular </w:t>
      </w:r>
      <w:r w:rsidR="00F15E82">
        <w:rPr>
          <w:rFonts w:asciiTheme="majorHAnsi" w:hAnsiTheme="majorHAnsi" w:cstheme="majorHAnsi"/>
          <w:color w:val="000000" w:themeColor="text1"/>
          <w:shd w:val="clear" w:color="auto" w:fill="FFFFFF"/>
          <w:lang w:val="en-US"/>
        </w:rPr>
        <w:t>arrhythmias</w:t>
      </w:r>
      <w:r w:rsidR="003C50A6">
        <w:rPr>
          <w:rFonts w:asciiTheme="majorHAnsi" w:hAnsiTheme="majorHAnsi" w:cstheme="majorHAnsi"/>
          <w:color w:val="000000" w:themeColor="text1"/>
          <w:shd w:val="clear" w:color="auto" w:fill="FFFFFF"/>
          <w:lang w:val="en-US"/>
        </w:rPr>
        <w:t xml:space="preserve"> at ETT</w:t>
      </w:r>
      <w:r w:rsidR="00475B00">
        <w:rPr>
          <w:rFonts w:asciiTheme="majorHAnsi" w:hAnsiTheme="majorHAnsi" w:cstheme="majorHAnsi"/>
          <w:color w:val="000000" w:themeColor="text1"/>
          <w:shd w:val="clear" w:color="auto" w:fill="FFFFFF"/>
          <w:lang w:val="en-US"/>
        </w:rPr>
        <w:t xml:space="preserve"> with</w:t>
      </w:r>
      <w:r w:rsidR="003C50A6">
        <w:rPr>
          <w:rFonts w:asciiTheme="majorHAnsi" w:hAnsiTheme="majorHAnsi" w:cstheme="majorHAnsi"/>
          <w:color w:val="000000" w:themeColor="text1"/>
          <w:shd w:val="clear" w:color="auto" w:fill="FFFFFF"/>
          <w:lang w:val="en-US"/>
        </w:rPr>
        <w:t xml:space="preserve"> CMR features and genetic findings </w:t>
      </w:r>
      <w:r w:rsidR="003C50A6" w:rsidRPr="003C50A6">
        <w:rPr>
          <w:rFonts w:asciiTheme="majorHAnsi" w:hAnsiTheme="majorHAnsi" w:cstheme="majorHAnsi"/>
          <w:color w:val="000000" w:themeColor="text1"/>
          <w:shd w:val="clear" w:color="auto" w:fill="FFFFFF"/>
          <w:lang w:val="en-US"/>
        </w:rPr>
        <w:t xml:space="preserve">in patients with </w:t>
      </w:r>
      <w:r w:rsidR="00475B00">
        <w:rPr>
          <w:rFonts w:asciiTheme="majorHAnsi" w:hAnsiTheme="majorHAnsi" w:cstheme="majorHAnsi"/>
          <w:color w:val="000000" w:themeColor="text1"/>
          <w:shd w:val="clear" w:color="auto" w:fill="FFFFFF"/>
          <w:lang w:val="en-US"/>
        </w:rPr>
        <w:t>a definite diagnosis of</w:t>
      </w:r>
      <w:r w:rsidR="003C50A6" w:rsidRPr="003C50A6">
        <w:rPr>
          <w:rFonts w:asciiTheme="majorHAnsi" w:hAnsiTheme="majorHAnsi" w:cstheme="majorHAnsi"/>
          <w:color w:val="000000" w:themeColor="text1"/>
          <w:shd w:val="clear" w:color="auto" w:fill="FFFFFF"/>
          <w:lang w:val="en-US"/>
        </w:rPr>
        <w:t xml:space="preserve"> ARVC</w:t>
      </w:r>
      <w:r w:rsidR="00475B00">
        <w:rPr>
          <w:rFonts w:asciiTheme="majorHAnsi" w:hAnsiTheme="majorHAnsi" w:cstheme="majorHAnsi"/>
          <w:color w:val="000000" w:themeColor="text1"/>
          <w:shd w:val="clear" w:color="auto" w:fill="FFFFFF"/>
          <w:lang w:val="en-US"/>
        </w:rPr>
        <w:t xml:space="preserve"> according to the revised TFC</w:t>
      </w:r>
      <w:r w:rsidR="003C50A6" w:rsidRPr="003C50A6">
        <w:rPr>
          <w:rFonts w:asciiTheme="majorHAnsi" w:hAnsiTheme="majorHAnsi" w:cstheme="majorHAnsi"/>
          <w:color w:val="000000" w:themeColor="text1"/>
          <w:shd w:val="clear" w:color="auto" w:fill="FFFFFF"/>
          <w:lang w:val="en-US"/>
        </w:rPr>
        <w:t>.</w:t>
      </w:r>
      <w:r>
        <w:rPr>
          <w:rFonts w:asciiTheme="majorHAnsi" w:hAnsiTheme="majorHAnsi" w:cstheme="majorHAnsi"/>
          <w:color w:val="000000" w:themeColor="text1"/>
          <w:shd w:val="clear" w:color="auto" w:fill="FFFFFF"/>
          <w:lang w:val="en-US"/>
        </w:rPr>
        <w:t xml:space="preserve"> </w:t>
      </w:r>
      <w:r w:rsidR="000C40B3">
        <w:rPr>
          <w:rFonts w:asciiTheme="majorHAnsi" w:hAnsiTheme="majorHAnsi" w:cstheme="majorHAnsi"/>
          <w:bCs/>
          <w:lang w:val="en-GB"/>
        </w:rPr>
        <w:t>E</w:t>
      </w:r>
      <w:r w:rsidR="001E0653">
        <w:rPr>
          <w:rFonts w:asciiTheme="majorHAnsi" w:hAnsiTheme="majorHAnsi" w:cstheme="majorHAnsi"/>
          <w:bCs/>
          <w:lang w:val="en-GB"/>
        </w:rPr>
        <w:t>xercise-induced ventricular arrhythmias are common in patients with ARVC</w:t>
      </w:r>
      <w:r w:rsidR="000C40B3">
        <w:rPr>
          <w:rFonts w:asciiTheme="majorHAnsi" w:hAnsiTheme="majorHAnsi" w:cstheme="majorHAnsi"/>
          <w:bCs/>
          <w:lang w:val="en-GB"/>
        </w:rPr>
        <w:t xml:space="preserve"> and</w:t>
      </w:r>
      <w:r w:rsidR="001E0653">
        <w:rPr>
          <w:rFonts w:asciiTheme="majorHAnsi" w:hAnsiTheme="majorHAnsi" w:cstheme="majorHAnsi"/>
          <w:bCs/>
          <w:lang w:val="en-GB"/>
        </w:rPr>
        <w:t xml:space="preserve"> </w:t>
      </w:r>
      <w:r>
        <w:rPr>
          <w:rFonts w:asciiTheme="majorHAnsi" w:hAnsiTheme="majorHAnsi" w:cstheme="majorHAnsi"/>
          <w:bCs/>
          <w:lang w:val="en-GB"/>
        </w:rPr>
        <w:t>their presence</w:t>
      </w:r>
      <w:r w:rsidR="009E7DE3" w:rsidRPr="008546EF">
        <w:rPr>
          <w:rFonts w:asciiTheme="majorHAnsi" w:hAnsiTheme="majorHAnsi" w:cstheme="majorHAnsi"/>
          <w:bCs/>
          <w:lang w:val="en-GB"/>
        </w:rPr>
        <w:t xml:space="preserve"> </w:t>
      </w:r>
      <w:r w:rsidR="00D54665" w:rsidRPr="008546EF">
        <w:rPr>
          <w:rFonts w:asciiTheme="majorHAnsi" w:hAnsiTheme="majorHAnsi" w:cstheme="majorHAnsi"/>
          <w:bCs/>
          <w:lang w:val="en-GB"/>
        </w:rPr>
        <w:t>was</w:t>
      </w:r>
      <w:r w:rsidR="009E7DE3" w:rsidRPr="008546EF">
        <w:rPr>
          <w:rFonts w:asciiTheme="majorHAnsi" w:hAnsiTheme="majorHAnsi" w:cstheme="majorHAnsi"/>
          <w:bCs/>
          <w:lang w:val="en-GB"/>
        </w:rPr>
        <w:t xml:space="preserve"> associated with specific CMR features, </w:t>
      </w:r>
      <w:r w:rsidR="00475B00">
        <w:rPr>
          <w:rFonts w:asciiTheme="majorHAnsi" w:hAnsiTheme="majorHAnsi" w:cstheme="majorHAnsi"/>
          <w:bCs/>
          <w:lang w:val="en-GB"/>
        </w:rPr>
        <w:t>specifically</w:t>
      </w:r>
      <w:r w:rsidR="009E7DE3" w:rsidRPr="008546EF">
        <w:rPr>
          <w:rFonts w:asciiTheme="majorHAnsi" w:hAnsiTheme="majorHAnsi" w:cstheme="majorHAnsi"/>
          <w:bCs/>
          <w:lang w:val="en-GB"/>
        </w:rPr>
        <w:t xml:space="preserve"> </w:t>
      </w:r>
      <w:r w:rsidR="00475B00">
        <w:rPr>
          <w:rFonts w:asciiTheme="majorHAnsi" w:hAnsiTheme="majorHAnsi" w:cstheme="majorHAnsi"/>
          <w:bCs/>
          <w:lang w:val="en-GB"/>
        </w:rPr>
        <w:t>larger biventricular volumes</w:t>
      </w:r>
      <w:r w:rsidR="009E7DE3" w:rsidRPr="008546EF">
        <w:rPr>
          <w:rFonts w:asciiTheme="majorHAnsi" w:hAnsiTheme="majorHAnsi" w:cstheme="majorHAnsi"/>
          <w:highlight w:val="white"/>
          <w:lang w:val="en-US"/>
        </w:rPr>
        <w:t xml:space="preserve"> </w:t>
      </w:r>
      <w:r w:rsidR="009E7DE3" w:rsidRPr="008546EF">
        <w:rPr>
          <w:rFonts w:asciiTheme="majorHAnsi" w:hAnsiTheme="majorHAnsi" w:cstheme="majorHAnsi"/>
          <w:lang w:val="en-US"/>
        </w:rPr>
        <w:t>and s</w:t>
      </w:r>
      <w:r w:rsidR="009E7DE3" w:rsidRPr="008546EF">
        <w:rPr>
          <w:rFonts w:asciiTheme="majorHAnsi" w:hAnsiTheme="majorHAnsi" w:cstheme="majorHAnsi"/>
          <w:highlight w:val="white"/>
          <w:lang w:val="en-US"/>
        </w:rPr>
        <w:t>ubepicardial and/or mid-wall</w:t>
      </w:r>
      <w:r w:rsidR="00475B00">
        <w:rPr>
          <w:rFonts w:asciiTheme="majorHAnsi" w:hAnsiTheme="majorHAnsi" w:cstheme="majorHAnsi"/>
          <w:highlight w:val="white"/>
          <w:lang w:val="en-US"/>
        </w:rPr>
        <w:t xml:space="preserve"> </w:t>
      </w:r>
      <w:r w:rsidR="009E7DE3" w:rsidRPr="008546EF">
        <w:rPr>
          <w:rFonts w:asciiTheme="majorHAnsi" w:hAnsiTheme="majorHAnsi" w:cstheme="majorHAnsi"/>
          <w:highlight w:val="white"/>
          <w:lang w:val="en-US"/>
        </w:rPr>
        <w:t>LGE</w:t>
      </w:r>
      <w:r w:rsidR="009E7DE3" w:rsidRPr="008546EF">
        <w:rPr>
          <w:rFonts w:asciiTheme="majorHAnsi" w:hAnsiTheme="majorHAnsi" w:cstheme="majorHAnsi"/>
          <w:lang w:val="en-US"/>
        </w:rPr>
        <w:t>.</w:t>
      </w:r>
      <w:r w:rsidR="009E7DE3" w:rsidRPr="008546EF">
        <w:rPr>
          <w:rFonts w:asciiTheme="majorHAnsi" w:hAnsiTheme="majorHAnsi" w:cstheme="majorHAnsi"/>
          <w:bCs/>
          <w:lang w:val="en-GB"/>
        </w:rPr>
        <w:t xml:space="preserve"> </w:t>
      </w:r>
      <w:r w:rsidR="00FD03C1">
        <w:rPr>
          <w:rFonts w:asciiTheme="majorHAnsi" w:hAnsiTheme="majorHAnsi" w:cstheme="majorHAnsi"/>
          <w:bCs/>
          <w:lang w:val="en-GB"/>
        </w:rPr>
        <w:t xml:space="preserve">These </w:t>
      </w:r>
      <w:r w:rsidR="00FD03C1">
        <w:rPr>
          <w:rFonts w:asciiTheme="majorHAnsi" w:hAnsiTheme="majorHAnsi" w:cstheme="majorHAnsi"/>
          <w:bCs/>
          <w:lang w:val="en-GB"/>
        </w:rPr>
        <w:lastRenderedPageBreak/>
        <w:t>results suggest that patients with a more advanced disease</w:t>
      </w:r>
      <w:r w:rsidR="00852FE8">
        <w:rPr>
          <w:rFonts w:asciiTheme="majorHAnsi" w:hAnsiTheme="majorHAnsi" w:cstheme="majorHAnsi"/>
          <w:bCs/>
          <w:lang w:val="en-GB"/>
        </w:rPr>
        <w:t xml:space="preserve"> expressed by more severe remodelling</w:t>
      </w:r>
      <w:r w:rsidR="00FD03C1">
        <w:rPr>
          <w:rFonts w:asciiTheme="majorHAnsi" w:hAnsiTheme="majorHAnsi" w:cstheme="majorHAnsi"/>
          <w:bCs/>
          <w:lang w:val="en-GB"/>
        </w:rPr>
        <w:t xml:space="preserve"> tend to have a higher propensity to exercise-induced ventricular arrhythmias. </w:t>
      </w:r>
    </w:p>
    <w:p w14:paraId="60850B89" w14:textId="67E08802" w:rsidR="003D1264" w:rsidRDefault="00FD03C1" w:rsidP="003D1264">
      <w:pPr>
        <w:spacing w:line="480" w:lineRule="auto"/>
        <w:rPr>
          <w:rFonts w:asciiTheme="majorHAnsi" w:hAnsiTheme="majorHAnsi" w:cstheme="majorHAnsi"/>
          <w:bCs/>
          <w:lang w:val="en-GB"/>
        </w:rPr>
      </w:pPr>
      <w:r>
        <w:rPr>
          <w:rFonts w:asciiTheme="majorHAnsi" w:hAnsiTheme="majorHAnsi" w:cstheme="majorHAnsi"/>
          <w:bCs/>
          <w:lang w:val="en-GB"/>
        </w:rPr>
        <w:t>There is growing evidence that ARVC is a biventricular disease</w:t>
      </w:r>
      <w:r w:rsidR="00687B64">
        <w:rPr>
          <w:rFonts w:asciiTheme="majorHAnsi" w:hAnsiTheme="majorHAnsi" w:cstheme="majorHAnsi"/>
          <w:bCs/>
          <w:lang w:val="en-GB"/>
        </w:rPr>
        <w:fldChar w:fldCharType="begin" w:fldLock="1"/>
      </w:r>
      <w:r w:rsidR="00687B64">
        <w:rPr>
          <w:rFonts w:asciiTheme="majorHAnsi" w:hAnsiTheme="majorHAnsi" w:cstheme="majorHAnsi"/>
          <w:bCs/>
          <w:lang w:val="en-GB"/>
        </w:rPr>
        <w:instrText>ADDIN CSL_CITATION {"citationItems":[{"id":"ITEM-1","itemData":{"DOI":"10.1161/CIRCULATIONAHA.118.037230","ISSN":"1524-4539","PMID":"30700137","abstract":"BACKGROUND Arrhythmogenic cardiomyopathy (ACM) is an inherited heart muscle disorder characterized by myocardial fibro-fatty replacement and an increased risk of sudden cardiac death (SCD). Originally described as a right ventricular (RV) disease, ACM is increasingly recognized as a biventricular entity. We evaluated pathological, genetic, and clinical associations in a large SCD cohort. METHODS We investigated 5205 consecutive cases of SCD referred to a national cardiac pathology center between 1994 and 2018. Hearts and tissue blocks were examined by expert cardiac pathologists. Following comprehensive histological evaluation, 202 cases (4%) were diagnosed with ACM. Of these, 15 (7%) were diagnosed ante-mortem with dilated cardiomyopathy (DCM)(n=8) or ACM (n=7). Prior symptoms, medical history, circumstances of death, and participation in competitive sport were recorded. Post-mortem genetic testing was undertaken in 24/202 (12%). Rare genetic variants were classified according to American College of Medical Genetics and Genomics (ACMG) criteria. RESULTS Of 202 ACM decedents (35.4±13.2 years; 82% male), 157 (78%) reported no prior cardiac symptoms. Forty-one decedents (41/202; 20%) were participants in competitive sport. The adjusted odds of dying during physical exertion were higher in males than females (OR 4.58; 95% CI 1.54-13.68; p=0.006) and in competitive athletes compared with non-athletes (OR 16.62; 95% CI 5.39-51.24; p&lt;0.001). None of the decedents with an ante-mortem diagnosis of DCM fulfilled definite 2010 Task Force criteria. Macroscopic appearance of the heart was normal in 40/202 (20%) cases. There was left ventricular (LV) histopathological involvement in 176/202 (87%). Isolated RV disease was seen in 13%, isolated LV disease in 17%, and biventricular involvement in 70%. Among whole hearts, the most common areas of fibro-fatty infiltration were the LV posterobasal (68%) and anterolateral walls (58%). Post-mortem genetic testing yielded pathogenic variants in ACM-related genes in 6/24 (25%) decedents. CONCLUSIONS SCD due to ACM affects males predominantly, most commonly occurring during exertion in athletic individuals in the absence of prior reported cardiac symptoms. LV involvement is observed in the vast majority of SCD cases diagnosed with ACM at autopsy. Current Task Force criteria may fail to diagnose biventricular ACM prior to death.","author":[{"dropping-particle":"","family":"Miles","given":"Chris","non-dropping-particle":"","parse-names":false,"suffix":""},{"dropping-particle":"","family":"Finocchiaro","given":"Gherardo","non-dropping-particle":"","parse-names":false,"suffix":""},{"dropping-particle":"","family":"Papadakis","given":"Michael","non-dropping-particle":"","parse-names":false,"suffix":""},{"dropping-particle":"","family":"Gray","given":"Belinda","non-dropping-particle":"","parse-names":false,"suffix":""},{"dropping-particle":"","family":"Westaby","given":"Joseph","non-dropping-particle":"","parse-names":false,"suffix":""},{"dropping-particle":"","family":"Ensam","given":"Bode","non-dropping-particle":"","parse-names":false,"suffix":""},{"dropping-particle":"","family":"Basu","given":"Joyee","non-dropping-particle":"","parse-names":false,"suffix":""},{"dropping-particle":"","family":"Parry-Williams","given":"Gemma","non-dropping-particle":"","parse-names":false,"suffix":""},{"dropping-particle":"","family":"Papatheodorou","given":"Efstathios","non-dropping-particle":"","parse-names":false,"suffix":""},{"dropping-particle":"","family":"Paterson","given":"Casey","non-dropping-particle":"","parse-names":false,"suffix":""},{"dropping-particle":"","family":"Malhotra","given":"Aneil","non-dropping-particle":"","parse-names":false,"suffix":""},{"dropping-particle":"","family":"Robertus","given":"Jan Lukas","non-dropping-particle":"","parse-names":false,"suffix":""},{"dropping-particle":"","family":"Ware","given":"James S","non-dropping-particle":"","parse-names":false,"suffix":""},{"dropping-particle":"","family":"Cook","given":"Stuart A","non-dropping-particle":"","parse-names":false,"suffix":""},{"dropping-particle":"","family":"Asimaki","given":"Angeliki","non-dropping-particle":"","parse-names":false,"suffix":""},{"dropping-particle":"","family":"Witney","given":"Adam","non-dropping-particle":"","parse-names":false,"suffix":""},{"dropping-particle":"","family":"Chis Ster","given":"Irina","non-dropping-particle":"","parse-names":false,"suffix":""},{"dropping-particle":"","family":"Tome","given":"Maite","non-dropping-particle":"","parse-names":false,"suffix":""},{"dropping-particle":"","family":"Sharma","given":"Sanjay","non-dropping-particle":"","parse-names":false,"suffix":""},{"dropping-particle":"","family":"Behr","given":"Elijah R","non-dropping-particle":"","parse-names":false,"suffix":""},{"dropping-particle":"","family":"Sheppard","given":"Mary N","non-dropping-particle":"","parse-names":false,"suffix":""}],"container-title":"Circulation","id":"ITEM-1","issued":{"date-parts":[["2019","1","31"]]},"title":"Sudden Death and Left Ventricular Involvement in Arrhythmogenic Cardiomyopathy.","type":"article-journal"},"uris":["http://www.mendeley.com/documents/?uuid=5b191156-98b6-4079-8055-9a6a9b79919b"]}],"mendeley":{"formattedCitation":"&lt;sup&gt;4&lt;/sup&gt;","plainTextFormattedCitation":"4"},"properties":{"noteIndex":0},"schema":"https://github.com/citation-style-language/schema/raw/master/csl-citation.json"}</w:instrText>
      </w:r>
      <w:r w:rsidR="00687B64">
        <w:rPr>
          <w:rFonts w:asciiTheme="majorHAnsi" w:hAnsiTheme="majorHAnsi" w:cstheme="majorHAnsi"/>
          <w:bCs/>
          <w:lang w:val="en-GB"/>
        </w:rPr>
        <w:fldChar w:fldCharType="separate"/>
      </w:r>
      <w:r w:rsidR="00687B64" w:rsidRPr="00687B64">
        <w:rPr>
          <w:rFonts w:asciiTheme="majorHAnsi" w:hAnsiTheme="majorHAnsi" w:cstheme="majorHAnsi"/>
          <w:bCs/>
          <w:noProof/>
          <w:vertAlign w:val="superscript"/>
          <w:lang w:val="en-GB"/>
        </w:rPr>
        <w:t>4</w:t>
      </w:r>
      <w:r w:rsidR="00687B64">
        <w:rPr>
          <w:rFonts w:asciiTheme="majorHAnsi" w:hAnsiTheme="majorHAnsi" w:cstheme="majorHAnsi"/>
          <w:bCs/>
          <w:lang w:val="en-GB"/>
        </w:rPr>
        <w:fldChar w:fldCharType="end"/>
      </w:r>
      <w:r>
        <w:rPr>
          <w:rFonts w:asciiTheme="majorHAnsi" w:hAnsiTheme="majorHAnsi" w:cstheme="majorHAnsi"/>
          <w:bCs/>
          <w:lang w:val="en-GB"/>
        </w:rPr>
        <w:t>. In this context, CMR is proved to be a valuable tool to visualize signs of possible LV involvement through LGE imaging</w:t>
      </w:r>
      <w:r w:rsidR="007D1ECD">
        <w:rPr>
          <w:rFonts w:asciiTheme="majorHAnsi" w:hAnsiTheme="majorHAnsi" w:cstheme="majorHAnsi"/>
          <w:bCs/>
          <w:lang w:val="en-GB"/>
        </w:rPr>
        <w:fldChar w:fldCharType="begin" w:fldLock="1"/>
      </w:r>
      <w:r w:rsidR="00687B64">
        <w:rPr>
          <w:rFonts w:asciiTheme="majorHAnsi" w:hAnsiTheme="majorHAnsi" w:cstheme="majorHAnsi"/>
          <w:bCs/>
          <w:lang w:val="en-GB"/>
        </w:rPr>
        <w:instrText>ADDIN CSL_CITATION {"citationItems":[{"id":"ITEM-1","itemData":{"DOI":"10.1016/j.jacc.2020.04.023","ISSN":"1558-3597","PMID":"32498802","abstract":"BACKGROUND Cardiac magnetic resonance (CMR) is widely used to assess tissue and functional abnormalities in arrhythmogenic right ventricular cardiomyopathy (ARVC). Recently, a ARVC risk score was proposed to predict the 5-year risk of malignant ventricular arrhythmias in patients with ARVC. However, CMR features such as fibrosis, fat infiltration, and left ventricular (LV) involvement were not considered. OBJECTIVES The authors sought to evaluate the prognostic role of CMR phenotype in patients with definite ARVC and to evaluate the effectiveness of the novel 5-year ARVC risk score to predict cardiac events in different CMR presentations. METHODS A total of 140 patients with definite ARVC were enrolled (mean age 42 ± 17 years, 97 males) in this multicenter prospective registry. As per study design, CMR was performed in all the patients at enrollment. The novel 5-year ARVC risk score was retrospectively calculated using the patient's characteristics at the time of enrollment. During a median follow-up of 5 years (2 to 8 years), the combined endpoint of sudden cardiac death, appropriate implantable cardioverter-defibrillator intervention, and aborted cardiac arrest was considered. RESULTS CMR was completely negative in 14 patients (10%), isolated right ventricular (RV) involvement was found in 58 (41%), biventricular in 52 (37%), and LV dominant in 16 (12%). During the follow-up, 48 patients (34%) had major events, but none occurred in patients with negative CMR. At Kaplan-Meier analysis, patients with LV involvement (LV dominant and biventricular) had a worse prognosis than those with lone RV (p &lt; 0.0001). At multivariate analysis, the LV involvement, a LV-dominant phenotype, and the 5-year ARVC risk score were independent predictors of major events. The estimated 5-year risk was able to predict the observed risk in patients with lone RV but underestimated the risk in those with LV involvement. CONCLUSIONS Different CMR presentations of ARVC are associated with different prognoses. The 5-year ARVC risk score is valid for the estimation of risk in patients with lone-RV presentation but underestimated the risk when LV is involved.","author":[{"dropping-particle":"","family":"Aquaro","given":"Giovanni Donato","non-dropping-particle":"","parse-names":false,"suffix":""},{"dropping-particle":"","family":"Luca","given":"Antonio","non-dropping-particle":"De","parse-names":false,"suffix":""},{"dropping-particle":"","family":"Cappelletto","given":"Chiara","non-dropping-particle":"","parse-names":false,"suffix":""},{"dropping-particle":"","family":"Raimondi","given":"Francesca","non-dropping-particle":"","parse-names":false,"suffix":""},{"dropping-particle":"","family":"Bianco","given":"Francesco","non-dropping-particle":"","parse-names":false,"suffix":""},{"dropping-particle":"","family":"Botto","given":"Nicoletta","non-dropping-particle":"","parse-names":false,"suffix":""},{"dropping-particle":"","family":"Lesizza","given":"Pierluigi","non-dropping-particle":"","parse-names":false,"suffix":""},{"dropping-particle":"","family":"Grigoratos","given":"Crysanthos","non-dropping-particle":"","parse-names":false,"suffix":""},{"dropping-particle":"","family":"Minati","given":"Monia","non-dropping-particle":"","parse-names":false,"suffix":""},{"dropping-particle":"","family":"Dell'Omodarme","given":"Matteo","non-dropping-particle":"","parse-names":false,"suffix":""},{"dropping-particle":"","family":"Pingitore","given":"Alessandro","non-dropping-particle":"","parse-names":false,"suffix":""},{"dropping-particle":"","family":"Stolfo","given":"Davide","non-dropping-particle":"","parse-names":false,"suffix":""},{"dropping-particle":"","family":"Ferro","given":"Matteo Dal","non-dropping-particle":"","parse-names":false,"suffix":""},{"dropping-particle":"","family":"Merlo","given":"Marco","non-dropping-particle":"","parse-names":false,"suffix":""},{"dropping-particle":"","family":"Bella","given":"Gianluca","non-dropping-particle":"Di","parse-names":false,"suffix":""},{"dropping-particle":"","family":"Sinagra","given":"Gianfranco","non-dropping-particle":"","parse-names":false,"suffix":""}],"container-title":"Journal of the American College of Cardiology","id":"ITEM-1","issue":"22","issued":{"date-parts":[["2020","6","9"]]},"page":"2753-2765","title":"Prognostic Value of Magnetic Resonance Phenotype in Patients With Arrhythmogenic Right Ventricular Cardiomyopathy.","type":"article-journal","volume":"75"},"uris":["http://www.mendeley.com/documents/?uuid=ba1e967f-fc16-42aa-bf28-9cab3ed1cad7"]},{"id":"ITEM-2","itemData":{"DOI":"10.1161/CIRCEP.116.004229","ISSN":"1941-3084","PMID":"27390211","abstract":"BACKGROUND The clinical profile and arrhythmic outcome of competitive athletes with isolated nonischemic left ventricular (LV) scar as evidenced by contrast-enhanced cardiac magnetic resonance remain to be elucidated. METHODS AND RESULTS We compared 35 athletes (80% men, age: 14-48 years) with ventricular arrhythmias and isolated LV subepicardial/midmyocardial late gadolinium enhancement (LGE) on contrast-enhanced cardiac magnetic resonance (group A) with 38 athletes with ventricular arrhythmias and no LGE (group B) and 40 healthy control athletes (group C). A stria LGE pattern with subepicardial/midmyocardial distribution, mostly involving the lateral LV wall, was found in 27 (77%) of group A versus 0 controls (group C; P&lt;0.001), whereas a spotty pattern of LGE localized at the junction of the right ventricle to the septum was respectively observed in 11 (31%) versus 10 (25%; P=0.52). All athletes with stria pattern showed ventricular arrhythmias with a predominant right bundle branch block morphology, 13 of 27 (48%) showed ECG repolarization abnormalities, and 5 of 27 (19%) showed echocardiographic hypokinesis of the lateral LV wall. The majority of athletes with no or spotty LGE pattern had ventricular arrhythmias with a predominant left bundle branch block morphology and no ECG or echocardiographic abnormalities. During a follow-up of 38±25 months, 6 of 27 (22%) athletes with stria pattern experienced malignant arrhythmic events such as appropriate implantable cardiac defibrillator shock (n=4), sustained ventricular tachycardia (n=1), or sudden death (n=1), compared with none of athletes with no or LGE spotty pattern and controls. CONCLUSIONS Isolated nonischemic LV LGE with a stria pattern may be associated with life-threatening arrhythmias and sudden death in the athlete. Because of its subepicardial/midmyocardial location, LV scar is often not detected by echocardiography.","author":[{"dropping-particle":"","family":"Zorzi","given":"Alessandro","non-dropping-particle":"","parse-names":false,"suffix":""},{"dropping-particle":"","family":"Perazzolo Marra","given":"Martina","non-dropping-particle":"","parse-names":false,"suffix":""},{"dropping-particle":"","family":"Rigato","given":"Ilaria","non-dropping-particle":"","parse-names":false,"suffix":""},{"dropping-particle":"","family":"Lazzari","given":"Manuel","non-dropping-particle":"De","parse-names":false,"suffix":""},{"dropping-particle":"","family":"Susana","given":"Angela","non-dropping-particle":"","parse-names":false,"suffix":""},{"dropping-particle":"","family":"Niero","given":"Alice","non-dropping-particle":"","parse-names":false,"suffix":""},{"dropping-particle":"","family":"Pilichou","given":"Kalliopi","non-dropping-particle":"","parse-names":false,"suffix":""},{"dropping-particle":"","family":"Migliore","given":"Federico","non-dropping-particle":"","parse-names":false,"suffix":""},{"dropping-particle":"","family":"Rizzo","given":"Stefania","non-dropping-particle":"","parse-names":false,"suffix":""},{"dropping-particle":"","family":"Giorgi","given":"Benedetta","non-dropping-particle":"","parse-names":false,"suffix":""},{"dropping-particle":"","family":"Conti","given":"Giorgio","non-dropping-particle":"De","parse-names":false,"suffix":""},{"dropping-particle":"","family":"Sarto","given":"Patrizio","non-dropping-particle":"","parse-names":false,"suffix":""},{"dropping-particle":"","family":"Serratosa","given":"Luis","non-dropping-particle":"","parse-names":false,"suffix":""},{"dropping-particle":"","family":"Patrizi","given":"Giampiero","non-dropping-particle":"","parse-names":false,"suffix":""},{"dropping-particle":"","family":"Maria","given":"Elia","non-dropping-particle":"De","parse-names":false,"suffix":""},{"dropping-particle":"","family":"Pelliccia","given":"Antonio","non-dropping-particle":"","parse-names":false,"suffix":""},{"dropping-particle":"","family":"Basso","given":"Cristina","non-dropping-particle":"","parse-names":false,"suffix":""},{"dropping-particle":"","family":"Schiavon","given":"Maurizio","non-dropping-particle":"","parse-names":false,"suffix":""},{"dropping-particle":"","family":"Bauce","given":"Barbara","non-dropping-particle":"","parse-names":false,"suffix":""},{"dropping-particle":"","family":"Iliceto","given":"Sabino","non-dropping-particle":"","parse-names":false,"suffix":""},{"dropping-particle":"","family":"Thiene","given":"Gaetano","non-dropping-particle":"","parse-names":false,"suffix":""},{"dropping-particle":"","family":"Corrado","given":"Domenico","non-dropping-particle":"","parse-names":false,"suffix":""}],"container-title":"Circulation. Arrhythmia and electrophysiology","id":"ITEM-2","issue":"7","issued":{"date-parts":[["2016"]]},"title":"Nonischemic Left Ventricular Scar as a Substrate of Life-Threatening Ventricular Arrhythmias and Sudden Cardiac Death in Competitive Athletes.","type":"article-journal","volume":"9"},"uris":["http://www.mendeley.com/documents/?uuid=defb8a1e-4a1f-4d38-aadc-1102214fa08c"]}],"mendeley":{"formattedCitation":"&lt;sup&gt;18,19&lt;/sup&gt;","plainTextFormattedCitation":"18,19","previouslyFormattedCitation":"&lt;sup&gt;20,22&lt;/sup&gt;"},"properties":{"noteIndex":0},"schema":"https://github.com/citation-style-language/schema/raw/master/csl-citation.json"}</w:instrText>
      </w:r>
      <w:r w:rsidR="007D1ECD">
        <w:rPr>
          <w:rFonts w:asciiTheme="majorHAnsi" w:hAnsiTheme="majorHAnsi" w:cstheme="majorHAnsi"/>
          <w:bCs/>
          <w:lang w:val="en-GB"/>
        </w:rPr>
        <w:fldChar w:fldCharType="separate"/>
      </w:r>
      <w:r w:rsidR="00687B64" w:rsidRPr="00687B64">
        <w:rPr>
          <w:rFonts w:asciiTheme="majorHAnsi" w:hAnsiTheme="majorHAnsi" w:cstheme="majorHAnsi"/>
          <w:bCs/>
          <w:noProof/>
          <w:vertAlign w:val="superscript"/>
          <w:lang w:val="en-GB"/>
        </w:rPr>
        <w:t>18,19</w:t>
      </w:r>
      <w:r w:rsidR="007D1ECD">
        <w:rPr>
          <w:rFonts w:asciiTheme="majorHAnsi" w:hAnsiTheme="majorHAnsi" w:cstheme="majorHAnsi"/>
          <w:bCs/>
          <w:lang w:val="en-GB"/>
        </w:rPr>
        <w:fldChar w:fldCharType="end"/>
      </w:r>
      <w:r>
        <w:rPr>
          <w:rFonts w:asciiTheme="majorHAnsi" w:hAnsiTheme="majorHAnsi" w:cstheme="majorHAnsi"/>
          <w:bCs/>
          <w:lang w:val="en-GB"/>
        </w:rPr>
        <w:t xml:space="preserve">. Interestingly, the higher prevalence of LV LGE in patients with EIAR suggests that mid-wall or subepicardial scarring should be looked with particular caution, in terms of arrhythmic vulnerability during exercise.  </w:t>
      </w:r>
      <w:r w:rsidR="00164534">
        <w:rPr>
          <w:rFonts w:asciiTheme="majorHAnsi" w:hAnsiTheme="majorHAnsi" w:cstheme="majorHAnsi"/>
          <w:bCs/>
          <w:lang w:val="en-GB"/>
        </w:rPr>
        <w:t>A recent autopsy study showed that 80% of athletes who died suddenly with a macroscopic and histological diagnosis of ARVC had a biventricular involvement with LV fibrosis or fibro-fatty infiltration, suggesting a possible link</w:t>
      </w:r>
      <w:r w:rsidR="00E34FF1">
        <w:rPr>
          <w:rFonts w:asciiTheme="majorHAnsi" w:hAnsiTheme="majorHAnsi" w:cstheme="majorHAnsi"/>
          <w:bCs/>
          <w:lang w:val="en-GB"/>
        </w:rPr>
        <w:t xml:space="preserve"> between LV</w:t>
      </w:r>
      <w:r w:rsidR="00852FE8">
        <w:rPr>
          <w:rFonts w:asciiTheme="majorHAnsi" w:hAnsiTheme="majorHAnsi" w:cstheme="majorHAnsi"/>
          <w:bCs/>
          <w:lang w:val="en-GB"/>
        </w:rPr>
        <w:t xml:space="preserve"> abnormalities</w:t>
      </w:r>
      <w:r w:rsidR="00164534">
        <w:rPr>
          <w:rFonts w:asciiTheme="majorHAnsi" w:hAnsiTheme="majorHAnsi" w:cstheme="majorHAnsi"/>
          <w:bCs/>
          <w:lang w:val="en-GB"/>
        </w:rPr>
        <w:t xml:space="preserve"> </w:t>
      </w:r>
      <w:r w:rsidR="00852FE8">
        <w:rPr>
          <w:rFonts w:asciiTheme="majorHAnsi" w:hAnsiTheme="majorHAnsi" w:cstheme="majorHAnsi"/>
          <w:bCs/>
          <w:lang w:val="en-GB"/>
        </w:rPr>
        <w:t>and</w:t>
      </w:r>
      <w:r w:rsidR="00164534">
        <w:rPr>
          <w:rFonts w:asciiTheme="majorHAnsi" w:hAnsiTheme="majorHAnsi" w:cstheme="majorHAnsi"/>
          <w:bCs/>
          <w:lang w:val="en-GB"/>
        </w:rPr>
        <w:t xml:space="preserve"> SCD during exercise</w:t>
      </w:r>
      <w:r w:rsidR="001C470A">
        <w:rPr>
          <w:rFonts w:asciiTheme="majorHAnsi" w:hAnsiTheme="majorHAnsi" w:cstheme="majorHAnsi"/>
          <w:bCs/>
          <w:lang w:val="en-GB"/>
        </w:rPr>
        <w:fldChar w:fldCharType="begin" w:fldLock="1"/>
      </w:r>
      <w:r w:rsidR="001C470A">
        <w:rPr>
          <w:rFonts w:asciiTheme="majorHAnsi" w:hAnsiTheme="majorHAnsi" w:cstheme="majorHAnsi"/>
          <w:bCs/>
          <w:lang w:val="en-GB"/>
        </w:rPr>
        <w:instrText>ADDIN CSL_CITATION {"citationItems":[{"id":"ITEM-1","itemData":{"DOI":"10.1161/CIRCULATIONAHA.118.037230","ISSN":"1524-4539","PMID":"30700137","abstract":"BACKGROUND Arrhythmogenic cardiomyopathy (ACM) is an inherited heart muscle disorder characterized by myocardial fibro-fatty replacement and an increased risk of sudden cardiac death (SCD). Originally described as a right ventricular (RV) disease, ACM is increasingly recognized as a biventricular entity. We evaluated pathological, genetic, and clinical associations in a large SCD cohort. METHODS We investigated 5205 consecutive cases of SCD referred to a national cardiac pathology center between 1994 and 2018. Hearts and tissue blocks were examined by expert cardiac pathologists. Following comprehensive histological evaluation, 202 cases (4%) were diagnosed with ACM. Of these, 15 (7%) were diagnosed ante-mortem with dilated cardiomyopathy (DCM)(n=8) or ACM (n=7). Prior symptoms, medical history, circumstances of death, and participation in competitive sport were recorded. Post-mortem genetic testing was undertaken in 24/202 (12%). Rare genetic variants were classified according to American College of Medical Genetics and Genomics (ACMG) criteria. RESULTS Of 202 ACM decedents (35.4±13.2 years; 82% male), 157 (78%) reported no prior cardiac symptoms. Forty-one decedents (41/202; 20%) were participants in competitive sport. The adjusted odds of dying during physical exertion were higher in males than females (OR 4.58; 95% CI 1.54-13.68; p=0.006) and in competitive athletes compared with non-athletes (OR 16.62; 95% CI 5.39-51.24; p&lt;0.001). None of the decedents with an ante-mortem diagnosis of DCM fulfilled definite 2010 Task Force criteria. Macroscopic appearance of the heart was normal in 40/202 (20%) cases. There was left ventricular (LV) histopathological involvement in 176/202 (87%). Isolated RV disease was seen in 13%, isolated LV disease in 17%, and biventricular involvement in 70%. Among whole hearts, the most common areas of fibro-fatty infiltration were the LV posterobasal (68%) and anterolateral walls (58%). Post-mortem genetic testing yielded pathogenic variants in ACM-related genes in 6/24 (25%) decedents. CONCLUSIONS SCD due to ACM affects males predominantly, most commonly occurring during exertion in athletic individuals in the absence of prior reported cardiac symptoms. LV involvement is observed in the vast majority of SCD cases diagnosed with ACM at autopsy. Current Task Force criteria may fail to diagnose biventricular ACM prior to death.","author":[{"dropping-particle":"","family":"Miles","given":"Chris","non-dropping-particle":"","parse-names":false,"suffix":""},{"dropping-particle":"","family":"Finocchiaro","given":"Gherardo","non-dropping-particle":"","parse-names":false,"suffix":""},{"dropping-particle":"","family":"Papadakis","given":"Michael","non-dropping-particle":"","parse-names":false,"suffix":""},{"dropping-particle":"","family":"Gray","given":"Belinda","non-dropping-particle":"","parse-names":false,"suffix":""},{"dropping-particle":"","family":"Westaby","given":"Joseph","non-dropping-particle":"","parse-names":false,"suffix":""},{"dropping-particle":"","family":"Ensam","given":"Bode","non-dropping-particle":"","parse-names":false,"suffix":""},{"dropping-particle":"","family":"Basu","given":"Joyee","non-dropping-particle":"","parse-names":false,"suffix":""},{"dropping-particle":"","family":"Parry-Williams","given":"Gemma","non-dropping-particle":"","parse-names":false,"suffix":""},{"dropping-particle":"","family":"Papatheodorou","given":"Efstathios","non-dropping-particle":"","parse-names":false,"suffix":""},{"dropping-particle":"","family":"Paterson","given":"Casey","non-dropping-particle":"","parse-names":false,"suffix":""},{"dropping-particle":"","family":"Malhotra","given":"Aneil","non-dropping-particle":"","parse-names":false,"suffix":""},{"dropping-particle":"","family":"Robertus","given":"Jan Lukas","non-dropping-particle":"","parse-names":false,"suffix":""},{"dropping-particle":"","family":"Ware","given":"James S","non-dropping-particle":"","parse-names":false,"suffix":""},{"dropping-particle":"","family":"Cook","given":"Stuart A","non-dropping-particle":"","parse-names":false,"suffix":""},{"dropping-particle":"","family":"Asimaki","given":"Angeliki","non-dropping-particle":"","parse-names":false,"suffix":""},{"dropping-particle":"","family":"Witney","given":"Adam","non-dropping-particle":"","parse-names":false,"suffix":""},{"dropping-particle":"","family":"Chis Ster","given":"Irina","non-dropping-particle":"","parse-names":false,"suffix":""},{"dropping-particle":"","family":"Tome","given":"Maite","non-dropping-particle":"","parse-names":false,"suffix":""},{"dropping-particle":"","family":"Sharma","given":"Sanjay","non-dropping-particle":"","parse-names":false,"suffix":""},{"dropping-particle":"","family":"Behr","given":"Elijah R","non-dropping-particle":"","parse-names":false,"suffix":""},{"dropping-particle":"","family":"Sheppard","given":"Mary N","non-dropping-particle":"","parse-names":false,"suffix":""}],"container-title":"Circulation","id":"ITEM-1","issued":{"date-parts":[["2019","1","31"]]},"title":"Sudden Death and Left Ventricular Involvement in Arrhythmogenic Cardiomyopathy.","type":"article-journal"},"uris":["http://www.mendeley.com/documents/?uuid=5b191156-98b6-4079-8055-9a6a9b79919b"]}],"mendeley":{"formattedCitation":"&lt;sup&gt;4&lt;/sup&gt;","plainTextFormattedCitation":"4","previouslyFormattedCitation":"&lt;sup&gt;4&lt;/sup&gt;"},"properties":{"noteIndex":0},"schema":"https://github.com/citation-style-language/schema/raw/master/csl-citation.json"}</w:instrText>
      </w:r>
      <w:r w:rsidR="001C470A">
        <w:rPr>
          <w:rFonts w:asciiTheme="majorHAnsi" w:hAnsiTheme="majorHAnsi" w:cstheme="majorHAnsi"/>
          <w:bCs/>
          <w:lang w:val="en-GB"/>
        </w:rPr>
        <w:fldChar w:fldCharType="separate"/>
      </w:r>
      <w:r w:rsidR="001C470A" w:rsidRPr="001C470A">
        <w:rPr>
          <w:rFonts w:asciiTheme="majorHAnsi" w:hAnsiTheme="majorHAnsi" w:cstheme="majorHAnsi"/>
          <w:bCs/>
          <w:noProof/>
          <w:vertAlign w:val="superscript"/>
          <w:lang w:val="en-GB"/>
        </w:rPr>
        <w:t>4</w:t>
      </w:r>
      <w:r w:rsidR="001C470A">
        <w:rPr>
          <w:rFonts w:asciiTheme="majorHAnsi" w:hAnsiTheme="majorHAnsi" w:cstheme="majorHAnsi"/>
          <w:bCs/>
          <w:lang w:val="en-GB"/>
        </w:rPr>
        <w:fldChar w:fldCharType="end"/>
      </w:r>
      <w:r w:rsidR="00164534">
        <w:rPr>
          <w:rFonts w:asciiTheme="majorHAnsi" w:hAnsiTheme="majorHAnsi" w:cstheme="majorHAnsi"/>
          <w:bCs/>
          <w:lang w:val="en-GB"/>
        </w:rPr>
        <w:t>.</w:t>
      </w:r>
    </w:p>
    <w:p w14:paraId="068C1D0F" w14:textId="0734591F" w:rsidR="00164534" w:rsidRPr="008546EF" w:rsidRDefault="00164534" w:rsidP="003D1264">
      <w:pPr>
        <w:spacing w:line="480" w:lineRule="auto"/>
        <w:rPr>
          <w:rFonts w:asciiTheme="majorHAnsi" w:hAnsiTheme="majorHAnsi" w:cstheme="majorHAnsi"/>
          <w:highlight w:val="white"/>
          <w:lang w:val="en-US"/>
        </w:rPr>
      </w:pPr>
      <w:bookmarkStart w:id="8" w:name="_Hlk51519874"/>
      <w:r>
        <w:rPr>
          <w:rFonts w:asciiTheme="majorHAnsi" w:hAnsiTheme="majorHAnsi" w:cstheme="majorHAnsi"/>
          <w:bCs/>
          <w:lang w:val="en-GB"/>
        </w:rPr>
        <w:t xml:space="preserve">The </w:t>
      </w:r>
      <w:r w:rsidR="00852FE8">
        <w:rPr>
          <w:rFonts w:asciiTheme="majorHAnsi" w:hAnsiTheme="majorHAnsi" w:cstheme="majorHAnsi"/>
          <w:bCs/>
          <w:lang w:val="en-GB"/>
        </w:rPr>
        <w:t xml:space="preserve">main </w:t>
      </w:r>
      <w:r>
        <w:rPr>
          <w:rFonts w:asciiTheme="majorHAnsi" w:hAnsiTheme="majorHAnsi" w:cstheme="majorHAnsi"/>
          <w:bCs/>
          <w:lang w:val="en-GB"/>
        </w:rPr>
        <w:t>clinical implication</w:t>
      </w:r>
      <w:r w:rsidR="00852FE8">
        <w:rPr>
          <w:rFonts w:asciiTheme="majorHAnsi" w:hAnsiTheme="majorHAnsi" w:cstheme="majorHAnsi"/>
          <w:bCs/>
          <w:lang w:val="en-GB"/>
        </w:rPr>
        <w:t xml:space="preserve"> of our study is that</w:t>
      </w:r>
      <w:r>
        <w:rPr>
          <w:rFonts w:asciiTheme="majorHAnsi" w:hAnsiTheme="majorHAnsi" w:cstheme="majorHAnsi"/>
          <w:bCs/>
          <w:lang w:val="en-GB"/>
        </w:rPr>
        <w:t xml:space="preserve"> propensity to exercise</w:t>
      </w:r>
      <w:r w:rsidR="00034E0A">
        <w:rPr>
          <w:rFonts w:asciiTheme="majorHAnsi" w:hAnsiTheme="majorHAnsi" w:cstheme="majorHAnsi"/>
          <w:bCs/>
          <w:lang w:val="en-GB"/>
        </w:rPr>
        <w:t>-</w:t>
      </w:r>
      <w:r>
        <w:rPr>
          <w:rFonts w:asciiTheme="majorHAnsi" w:hAnsiTheme="majorHAnsi" w:cstheme="majorHAnsi"/>
          <w:bCs/>
          <w:lang w:val="en-GB"/>
        </w:rPr>
        <w:t>induced ventricular arrhythmias may vary in patients with ARVC</w:t>
      </w:r>
      <w:r w:rsidR="00630ED2">
        <w:rPr>
          <w:rFonts w:asciiTheme="majorHAnsi" w:hAnsiTheme="majorHAnsi" w:cstheme="majorHAnsi"/>
          <w:bCs/>
          <w:lang w:val="en-GB"/>
        </w:rPr>
        <w:t>,</w:t>
      </w:r>
      <w:r>
        <w:rPr>
          <w:rFonts w:asciiTheme="majorHAnsi" w:hAnsiTheme="majorHAnsi" w:cstheme="majorHAnsi"/>
          <w:bCs/>
          <w:lang w:val="en-GB"/>
        </w:rPr>
        <w:t xml:space="preserve"> a concept </w:t>
      </w:r>
      <w:r w:rsidR="00CD3FEF">
        <w:rPr>
          <w:rFonts w:asciiTheme="majorHAnsi" w:hAnsiTheme="majorHAnsi" w:cstheme="majorHAnsi"/>
          <w:bCs/>
          <w:lang w:val="en-GB"/>
        </w:rPr>
        <w:t>that</w:t>
      </w:r>
      <w:r w:rsidR="00630ED2">
        <w:rPr>
          <w:rFonts w:asciiTheme="majorHAnsi" w:hAnsiTheme="majorHAnsi" w:cstheme="majorHAnsi"/>
          <w:bCs/>
          <w:lang w:val="en-GB"/>
        </w:rPr>
        <w:t xml:space="preserve"> leads to  speculations on</w:t>
      </w:r>
      <w:r w:rsidR="00CD3FEF">
        <w:rPr>
          <w:rFonts w:asciiTheme="majorHAnsi" w:hAnsiTheme="majorHAnsi" w:cstheme="majorHAnsi"/>
          <w:bCs/>
          <w:lang w:val="en-GB"/>
        </w:rPr>
        <w:t xml:space="preserve"> a</w:t>
      </w:r>
      <w:r w:rsidR="00034E0A">
        <w:rPr>
          <w:rFonts w:asciiTheme="majorHAnsi" w:hAnsiTheme="majorHAnsi" w:cstheme="majorHAnsi"/>
          <w:bCs/>
          <w:lang w:val="en-GB"/>
        </w:rPr>
        <w:t xml:space="preserve"> possible</w:t>
      </w:r>
      <w:r w:rsidR="00630ED2">
        <w:rPr>
          <w:rFonts w:asciiTheme="majorHAnsi" w:hAnsiTheme="majorHAnsi" w:cstheme="majorHAnsi"/>
          <w:bCs/>
          <w:lang w:val="en-GB"/>
        </w:rPr>
        <w:t xml:space="preserve"> variable effect and risk of sport and exercise in these patients.</w:t>
      </w:r>
      <w:r>
        <w:rPr>
          <w:rFonts w:asciiTheme="majorHAnsi" w:hAnsiTheme="majorHAnsi" w:cstheme="majorHAnsi"/>
          <w:bCs/>
          <w:lang w:val="en-GB"/>
        </w:rPr>
        <w:t xml:space="preserve">  </w:t>
      </w:r>
      <w:r w:rsidR="00EE4698" w:rsidRPr="00EE4698">
        <w:rPr>
          <w:rFonts w:asciiTheme="majorHAnsi" w:hAnsiTheme="majorHAnsi" w:cstheme="majorHAnsi"/>
          <w:bCs/>
          <w:lang w:val="en-GB"/>
        </w:rPr>
        <w:t>A better understanding of the mechanisms underlying exercise-induced ventricular arrhythmias may be the key to improve prognostic stratification and should be pursued through further studies.</w:t>
      </w:r>
      <w:r>
        <w:rPr>
          <w:rFonts w:asciiTheme="majorHAnsi" w:hAnsiTheme="majorHAnsi" w:cstheme="majorHAnsi"/>
          <w:bCs/>
          <w:lang w:val="en-GB"/>
        </w:rPr>
        <w:t xml:space="preserve"> </w:t>
      </w:r>
    </w:p>
    <w:bookmarkEnd w:id="8"/>
    <w:p w14:paraId="69FE7A84" w14:textId="77777777" w:rsidR="00F15E82" w:rsidRPr="00F15E82" w:rsidRDefault="00F15E82" w:rsidP="008E7169">
      <w:pPr>
        <w:spacing w:before="100" w:beforeAutospacing="1" w:after="100" w:afterAutospacing="1" w:line="480" w:lineRule="auto"/>
        <w:rPr>
          <w:rFonts w:asciiTheme="majorHAnsi" w:hAnsiTheme="majorHAnsi" w:cstheme="majorHAnsi"/>
          <w:b/>
          <w:lang w:val="en-US"/>
        </w:rPr>
      </w:pPr>
    </w:p>
    <w:p w14:paraId="265AF781" w14:textId="618FF031" w:rsidR="00F85031" w:rsidRPr="008546EF" w:rsidRDefault="00C404F8" w:rsidP="008E7169">
      <w:pPr>
        <w:spacing w:before="100" w:beforeAutospacing="1" w:after="100" w:afterAutospacing="1" w:line="480" w:lineRule="auto"/>
        <w:rPr>
          <w:rFonts w:asciiTheme="majorHAnsi" w:hAnsiTheme="majorHAnsi" w:cstheme="majorHAnsi"/>
          <w:b/>
          <w:lang w:val="en-GB"/>
        </w:rPr>
      </w:pPr>
      <w:r w:rsidRPr="008546EF">
        <w:rPr>
          <w:rFonts w:asciiTheme="majorHAnsi" w:hAnsiTheme="majorHAnsi" w:cstheme="majorHAnsi"/>
          <w:b/>
          <w:lang w:val="en-GB"/>
        </w:rPr>
        <w:t>Limitations</w:t>
      </w:r>
    </w:p>
    <w:p w14:paraId="0AD5C7B0" w14:textId="5153641C" w:rsidR="00BA68C5" w:rsidRPr="00C72C9B" w:rsidRDefault="00C72C9B" w:rsidP="00BD041C">
      <w:pPr>
        <w:spacing w:line="480" w:lineRule="auto"/>
        <w:rPr>
          <w:rFonts w:asciiTheme="majorHAnsi" w:hAnsiTheme="majorHAnsi" w:cstheme="majorHAnsi"/>
          <w:bCs/>
          <w:lang w:val="en-GB"/>
        </w:rPr>
      </w:pPr>
      <w:r>
        <w:rPr>
          <w:rFonts w:asciiTheme="majorHAnsi" w:hAnsiTheme="majorHAnsi" w:cstheme="majorHAnsi"/>
          <w:bCs/>
          <w:lang w:val="en-GB"/>
        </w:rPr>
        <w:t xml:space="preserve">Although our cohort is comprehensively characterized, the sample size is small and therefore the results have to be interpreted cautiously, waiting for replications on larger studies. </w:t>
      </w:r>
      <w:r w:rsidR="000B3E12" w:rsidRPr="008546EF">
        <w:rPr>
          <w:rFonts w:asciiTheme="majorHAnsi" w:hAnsiTheme="majorHAnsi" w:cstheme="majorHAnsi"/>
          <w:bCs/>
          <w:lang w:val="en-GB"/>
        </w:rPr>
        <w:t>The main limitations of this study stem from retrospective design, reliance on registry data, and small sample size</w:t>
      </w:r>
      <w:r w:rsidR="00515230" w:rsidRPr="008546EF">
        <w:rPr>
          <w:rFonts w:asciiTheme="majorHAnsi" w:hAnsiTheme="majorHAnsi" w:cstheme="majorHAnsi"/>
          <w:bCs/>
          <w:lang w:val="en-GB"/>
        </w:rPr>
        <w:t>.</w:t>
      </w:r>
      <w:r w:rsidR="00515230" w:rsidRPr="008546EF">
        <w:rPr>
          <w:rFonts w:asciiTheme="majorHAnsi" w:hAnsiTheme="majorHAnsi" w:cstheme="majorHAnsi"/>
          <w:lang w:val="en-GB"/>
        </w:rPr>
        <w:t xml:space="preserve"> </w:t>
      </w:r>
      <w:r w:rsidR="000B3E12" w:rsidRPr="008546EF">
        <w:rPr>
          <w:rFonts w:asciiTheme="majorHAnsi" w:hAnsiTheme="majorHAnsi" w:cstheme="majorHAnsi"/>
          <w:lang w:val="en-GB"/>
        </w:rPr>
        <w:t xml:space="preserve">Patients were generally encouraged to exercise </w:t>
      </w:r>
      <w:r w:rsidR="000B3E12" w:rsidRPr="008546EF">
        <w:rPr>
          <w:rFonts w:asciiTheme="majorHAnsi" w:hAnsiTheme="majorHAnsi" w:cstheme="majorHAnsi"/>
          <w:lang w:val="en-GB"/>
        </w:rPr>
        <w:lastRenderedPageBreak/>
        <w:t xml:space="preserve">principally to reach 85% of the maximally predicted HR, </w:t>
      </w:r>
      <w:r w:rsidR="00164534">
        <w:rPr>
          <w:rFonts w:asciiTheme="majorHAnsi" w:hAnsiTheme="majorHAnsi" w:cstheme="majorHAnsi"/>
          <w:lang w:val="en-GB"/>
        </w:rPr>
        <w:t>but</w:t>
      </w:r>
      <w:r w:rsidR="00515230" w:rsidRPr="008546EF">
        <w:rPr>
          <w:rFonts w:asciiTheme="majorHAnsi" w:hAnsiTheme="majorHAnsi" w:cstheme="majorHAnsi"/>
          <w:lang w:val="en-GB"/>
        </w:rPr>
        <w:t xml:space="preserve"> </w:t>
      </w:r>
      <w:r w:rsidR="000B3E12" w:rsidRPr="008546EF">
        <w:rPr>
          <w:rFonts w:asciiTheme="majorHAnsi" w:hAnsiTheme="majorHAnsi" w:cstheme="majorHAnsi"/>
          <w:bCs/>
          <w:lang w:val="en-GB"/>
        </w:rPr>
        <w:t xml:space="preserve">submaximal tests were </w:t>
      </w:r>
      <w:r w:rsidR="00515230" w:rsidRPr="008546EF">
        <w:rPr>
          <w:rFonts w:asciiTheme="majorHAnsi" w:hAnsiTheme="majorHAnsi" w:cstheme="majorHAnsi"/>
          <w:bCs/>
          <w:lang w:val="en-GB"/>
        </w:rPr>
        <w:t>in</w:t>
      </w:r>
      <w:r w:rsidR="000B3E12" w:rsidRPr="008546EF">
        <w:rPr>
          <w:rFonts w:asciiTheme="majorHAnsi" w:hAnsiTheme="majorHAnsi" w:cstheme="majorHAnsi"/>
          <w:bCs/>
          <w:lang w:val="en-GB"/>
        </w:rPr>
        <w:t>cluded</w:t>
      </w:r>
      <w:r w:rsidR="00332048">
        <w:rPr>
          <w:rFonts w:asciiTheme="majorHAnsi" w:hAnsiTheme="majorHAnsi" w:cstheme="majorHAnsi"/>
          <w:bCs/>
          <w:lang w:val="en-GB"/>
        </w:rPr>
        <w:t xml:space="preserve"> (some patients were already on beta-blockers at the time of ETT)</w:t>
      </w:r>
      <w:r w:rsidR="000B3E12" w:rsidRPr="008546EF">
        <w:rPr>
          <w:rFonts w:asciiTheme="majorHAnsi" w:hAnsiTheme="majorHAnsi" w:cstheme="majorHAnsi"/>
          <w:bCs/>
          <w:lang w:val="en-GB"/>
        </w:rPr>
        <w:t>.</w:t>
      </w:r>
      <w:r w:rsidR="000B3E12" w:rsidRPr="008546EF">
        <w:rPr>
          <w:rFonts w:asciiTheme="majorHAnsi" w:hAnsiTheme="majorHAnsi" w:cstheme="majorHAnsi"/>
          <w:lang w:val="en-GB"/>
        </w:rPr>
        <w:t xml:space="preserve"> </w:t>
      </w:r>
      <w:r w:rsidR="000B3E12" w:rsidRPr="008546EF">
        <w:rPr>
          <w:rFonts w:asciiTheme="majorHAnsi" w:hAnsiTheme="majorHAnsi" w:cstheme="majorHAnsi"/>
          <w:bCs/>
          <w:lang w:val="en-GB"/>
        </w:rPr>
        <w:t>This may</w:t>
      </w:r>
      <w:r w:rsidR="006D7A34" w:rsidRPr="008546EF">
        <w:rPr>
          <w:rFonts w:asciiTheme="majorHAnsi" w:hAnsiTheme="majorHAnsi" w:cstheme="majorHAnsi"/>
          <w:bCs/>
          <w:lang w:val="en-GB"/>
        </w:rPr>
        <w:t xml:space="preserve"> have</w:t>
      </w:r>
      <w:r w:rsidR="000B3E12" w:rsidRPr="008546EF">
        <w:rPr>
          <w:rFonts w:asciiTheme="majorHAnsi" w:hAnsiTheme="majorHAnsi" w:cstheme="majorHAnsi"/>
          <w:bCs/>
          <w:lang w:val="en-GB"/>
        </w:rPr>
        <w:t xml:space="preserve"> limit</w:t>
      </w:r>
      <w:r w:rsidR="006D7A34" w:rsidRPr="008546EF">
        <w:rPr>
          <w:rFonts w:asciiTheme="majorHAnsi" w:hAnsiTheme="majorHAnsi" w:cstheme="majorHAnsi"/>
          <w:bCs/>
          <w:lang w:val="en-GB"/>
        </w:rPr>
        <w:t>ed</w:t>
      </w:r>
      <w:r w:rsidR="000B3E12" w:rsidRPr="008546EF">
        <w:rPr>
          <w:rFonts w:asciiTheme="majorHAnsi" w:hAnsiTheme="majorHAnsi" w:cstheme="majorHAnsi"/>
          <w:bCs/>
          <w:lang w:val="en-GB"/>
        </w:rPr>
        <w:t xml:space="preserve"> our ability to </w:t>
      </w:r>
      <w:r w:rsidR="00164534">
        <w:rPr>
          <w:rFonts w:asciiTheme="majorHAnsi" w:hAnsiTheme="majorHAnsi" w:cstheme="majorHAnsi"/>
          <w:bCs/>
          <w:lang w:val="en-GB"/>
        </w:rPr>
        <w:t>drive meaningful</w:t>
      </w:r>
      <w:r w:rsidR="000B3E12" w:rsidRPr="008546EF">
        <w:rPr>
          <w:rFonts w:asciiTheme="majorHAnsi" w:hAnsiTheme="majorHAnsi" w:cstheme="majorHAnsi"/>
          <w:bCs/>
          <w:lang w:val="en-GB"/>
        </w:rPr>
        <w:t xml:space="preserve"> conclusions on exercise capacity</w:t>
      </w:r>
      <w:r w:rsidR="00F81556">
        <w:rPr>
          <w:rFonts w:asciiTheme="majorHAnsi" w:hAnsiTheme="majorHAnsi" w:cstheme="majorHAnsi"/>
          <w:bCs/>
          <w:lang w:val="en-GB"/>
        </w:rPr>
        <w:t>, which was not the main aim of the study</w:t>
      </w:r>
      <w:r w:rsidR="000B3E12" w:rsidRPr="008546EF">
        <w:rPr>
          <w:rFonts w:asciiTheme="majorHAnsi" w:hAnsiTheme="majorHAnsi" w:cstheme="majorHAnsi"/>
          <w:bCs/>
          <w:lang w:val="en-GB"/>
        </w:rPr>
        <w:t>.</w:t>
      </w:r>
      <w:r w:rsidR="00F42D63" w:rsidRPr="008546EF">
        <w:rPr>
          <w:rFonts w:asciiTheme="majorHAnsi" w:hAnsiTheme="majorHAnsi" w:cstheme="majorHAnsi"/>
          <w:lang w:val="en-US"/>
        </w:rPr>
        <w:t xml:space="preserve"> </w:t>
      </w:r>
    </w:p>
    <w:p w14:paraId="4275F5D3" w14:textId="77777777" w:rsidR="008565A4" w:rsidRDefault="008565A4" w:rsidP="00BA68C5">
      <w:pPr>
        <w:spacing w:before="100" w:beforeAutospacing="1" w:after="100" w:afterAutospacing="1" w:line="480" w:lineRule="auto"/>
        <w:rPr>
          <w:rFonts w:asciiTheme="majorHAnsi" w:hAnsiTheme="majorHAnsi" w:cstheme="majorHAnsi"/>
          <w:b/>
          <w:lang w:val="en-GB"/>
        </w:rPr>
      </w:pPr>
    </w:p>
    <w:p w14:paraId="465A6AC7" w14:textId="5D1324C1" w:rsidR="00BA68C5" w:rsidRPr="008546EF" w:rsidRDefault="00C404F8" w:rsidP="00BA68C5">
      <w:pPr>
        <w:spacing w:before="100" w:beforeAutospacing="1" w:after="100" w:afterAutospacing="1" w:line="480" w:lineRule="auto"/>
        <w:rPr>
          <w:rFonts w:asciiTheme="majorHAnsi" w:hAnsiTheme="majorHAnsi" w:cstheme="majorHAnsi"/>
          <w:b/>
          <w:lang w:val="en-GB"/>
        </w:rPr>
      </w:pPr>
      <w:r w:rsidRPr="008546EF">
        <w:rPr>
          <w:rFonts w:asciiTheme="majorHAnsi" w:hAnsiTheme="majorHAnsi" w:cstheme="majorHAnsi"/>
          <w:b/>
          <w:lang w:val="en-GB"/>
        </w:rPr>
        <w:t>CONCLUSIONS</w:t>
      </w:r>
    </w:p>
    <w:p w14:paraId="15BF24D8" w14:textId="4EAA8A24" w:rsidR="00BA68C5" w:rsidRPr="008546EF" w:rsidRDefault="00630ED2" w:rsidP="00BD041C">
      <w:pPr>
        <w:spacing w:before="100" w:beforeAutospacing="1" w:line="480" w:lineRule="auto"/>
        <w:rPr>
          <w:rFonts w:asciiTheme="majorHAnsi" w:hAnsiTheme="majorHAnsi" w:cstheme="majorHAnsi"/>
          <w:lang w:val="en-US"/>
        </w:rPr>
      </w:pPr>
      <w:r>
        <w:rPr>
          <w:rFonts w:asciiTheme="majorHAnsi" w:hAnsiTheme="majorHAnsi" w:cstheme="majorHAnsi"/>
          <w:lang w:val="en-US"/>
        </w:rPr>
        <w:t>E</w:t>
      </w:r>
      <w:r w:rsidR="00BA68C5" w:rsidRPr="008546EF">
        <w:rPr>
          <w:rFonts w:asciiTheme="majorHAnsi" w:hAnsiTheme="majorHAnsi" w:cstheme="majorHAnsi"/>
          <w:lang w:val="en-US"/>
        </w:rPr>
        <w:t xml:space="preserve">xercise-induced </w:t>
      </w:r>
      <w:r w:rsidR="00BA68C5" w:rsidRPr="008546EF">
        <w:rPr>
          <w:rFonts w:asciiTheme="majorHAnsi" w:hAnsiTheme="majorHAnsi" w:cstheme="majorHAnsi"/>
          <w:highlight w:val="white"/>
          <w:lang w:val="en-US"/>
        </w:rPr>
        <w:t xml:space="preserve">ventricular arrhythmias </w:t>
      </w:r>
      <w:r w:rsidR="00BA68C5" w:rsidRPr="008546EF">
        <w:rPr>
          <w:rFonts w:asciiTheme="majorHAnsi" w:hAnsiTheme="majorHAnsi" w:cstheme="majorHAnsi"/>
          <w:lang w:val="en-US"/>
        </w:rPr>
        <w:t>are commonly observed in ARVC</w:t>
      </w:r>
      <w:r w:rsidR="00BA68C5" w:rsidRPr="008546EF">
        <w:rPr>
          <w:rFonts w:asciiTheme="majorHAnsi" w:hAnsiTheme="majorHAnsi" w:cstheme="majorHAnsi"/>
          <w:highlight w:val="white"/>
          <w:lang w:val="en-US"/>
        </w:rPr>
        <w:t xml:space="preserve">. </w:t>
      </w:r>
      <w:bookmarkStart w:id="9" w:name="_Hlk51519739"/>
      <w:r w:rsidR="00BA68C5" w:rsidRPr="008546EF">
        <w:rPr>
          <w:rFonts w:asciiTheme="majorHAnsi" w:hAnsiTheme="majorHAnsi" w:cstheme="majorHAnsi"/>
          <w:highlight w:val="white"/>
          <w:lang w:val="en-US"/>
        </w:rPr>
        <w:t xml:space="preserve">Patients with more significant </w:t>
      </w:r>
      <w:r>
        <w:rPr>
          <w:rFonts w:asciiTheme="majorHAnsi" w:hAnsiTheme="majorHAnsi" w:cstheme="majorHAnsi"/>
          <w:highlight w:val="white"/>
          <w:lang w:val="en-US"/>
        </w:rPr>
        <w:t>biventricular remodeling</w:t>
      </w:r>
      <w:r w:rsidR="00BA68C5" w:rsidRPr="008546EF">
        <w:rPr>
          <w:rFonts w:asciiTheme="majorHAnsi" w:hAnsiTheme="majorHAnsi" w:cstheme="majorHAnsi"/>
          <w:highlight w:val="white"/>
          <w:lang w:val="en-US"/>
        </w:rPr>
        <w:t xml:space="preserve"> </w:t>
      </w:r>
      <w:r w:rsidR="00E24163" w:rsidRPr="008546EF">
        <w:rPr>
          <w:rFonts w:asciiTheme="majorHAnsi" w:hAnsiTheme="majorHAnsi" w:cstheme="majorHAnsi"/>
          <w:highlight w:val="white"/>
          <w:lang w:val="en-US"/>
        </w:rPr>
        <w:t>and</w:t>
      </w:r>
      <w:r w:rsidR="00BA68C5" w:rsidRPr="008546EF">
        <w:rPr>
          <w:rFonts w:asciiTheme="majorHAnsi" w:hAnsiTheme="majorHAnsi" w:cstheme="majorHAnsi"/>
          <w:highlight w:val="white"/>
          <w:lang w:val="en-US"/>
        </w:rPr>
        <w:t xml:space="preserve"> </w:t>
      </w:r>
      <w:r>
        <w:rPr>
          <w:rFonts w:asciiTheme="majorHAnsi" w:hAnsiTheme="majorHAnsi" w:cstheme="majorHAnsi"/>
          <w:highlight w:val="white"/>
          <w:lang w:val="en-US"/>
        </w:rPr>
        <w:t>left ventricular involvement identified through subepicardial and/or mid-wall late gadolinium enhancement at CMR</w:t>
      </w:r>
      <w:r w:rsidR="00E24163" w:rsidRPr="008546EF">
        <w:rPr>
          <w:rFonts w:asciiTheme="majorHAnsi" w:hAnsiTheme="majorHAnsi" w:cstheme="majorHAnsi"/>
          <w:highlight w:val="white"/>
          <w:lang w:val="en-US"/>
        </w:rPr>
        <w:t xml:space="preserve"> </w:t>
      </w:r>
      <w:r w:rsidR="00BA68C5" w:rsidRPr="008546EF">
        <w:rPr>
          <w:rFonts w:asciiTheme="majorHAnsi" w:hAnsiTheme="majorHAnsi" w:cstheme="majorHAnsi"/>
          <w:highlight w:val="white"/>
          <w:lang w:val="en-US"/>
        </w:rPr>
        <w:t xml:space="preserve">appear more susceptible to </w:t>
      </w:r>
      <w:r w:rsidR="00E96367" w:rsidRPr="008546EF">
        <w:rPr>
          <w:rFonts w:asciiTheme="majorHAnsi" w:hAnsiTheme="majorHAnsi" w:cstheme="majorHAnsi"/>
          <w:highlight w:val="white"/>
          <w:lang w:val="en-US"/>
        </w:rPr>
        <w:t xml:space="preserve">complex </w:t>
      </w:r>
      <w:r w:rsidR="00BA68C5" w:rsidRPr="008546EF">
        <w:rPr>
          <w:rFonts w:asciiTheme="majorHAnsi" w:hAnsiTheme="majorHAnsi" w:cstheme="majorHAnsi"/>
          <w:highlight w:val="white"/>
          <w:lang w:val="en-US"/>
        </w:rPr>
        <w:t>exercise-induced arrhythmias.</w:t>
      </w:r>
    </w:p>
    <w:bookmarkEnd w:id="9"/>
    <w:p w14:paraId="60F5300F" w14:textId="77777777" w:rsidR="00BA68C5" w:rsidRPr="008546EF" w:rsidRDefault="00BA68C5">
      <w:pPr>
        <w:spacing w:line="480" w:lineRule="auto"/>
        <w:rPr>
          <w:rFonts w:asciiTheme="majorHAnsi" w:hAnsiTheme="majorHAnsi" w:cstheme="majorHAnsi"/>
          <w:bCs/>
          <w:lang w:val="en-GB"/>
        </w:rPr>
      </w:pPr>
    </w:p>
    <w:p w14:paraId="4C9138E2" w14:textId="77777777" w:rsidR="00C55378" w:rsidRDefault="00C55378">
      <w:pPr>
        <w:spacing w:after="160" w:line="256" w:lineRule="auto"/>
        <w:rPr>
          <w:rFonts w:asciiTheme="majorHAnsi" w:hAnsiTheme="majorHAnsi" w:cstheme="majorHAnsi"/>
          <w:b/>
          <w:lang w:val="en-GB"/>
        </w:rPr>
      </w:pPr>
      <w:r>
        <w:rPr>
          <w:rFonts w:asciiTheme="majorHAnsi" w:hAnsiTheme="majorHAnsi" w:cstheme="majorHAnsi"/>
          <w:b/>
          <w:lang w:val="en-GB"/>
        </w:rPr>
        <w:br w:type="page"/>
      </w:r>
    </w:p>
    <w:p w14:paraId="3F6141B9" w14:textId="7F88AC58" w:rsidR="00276AD8" w:rsidRDefault="00276AD8" w:rsidP="00276AD8">
      <w:pPr>
        <w:spacing w:after="100" w:afterAutospacing="1" w:line="259" w:lineRule="auto"/>
        <w:rPr>
          <w:rFonts w:asciiTheme="majorHAnsi" w:hAnsiTheme="majorHAnsi" w:cstheme="majorHAnsi"/>
          <w:b/>
          <w:lang w:val="en-GB"/>
        </w:rPr>
      </w:pPr>
      <w:r w:rsidRPr="008546EF">
        <w:rPr>
          <w:rFonts w:asciiTheme="majorHAnsi" w:hAnsiTheme="majorHAnsi" w:cstheme="majorHAnsi"/>
          <w:b/>
          <w:lang w:val="en-GB"/>
        </w:rPr>
        <w:lastRenderedPageBreak/>
        <w:t>REFERENCES</w:t>
      </w:r>
    </w:p>
    <w:p w14:paraId="3948A787" w14:textId="77777777" w:rsidR="001C470A" w:rsidRDefault="001C470A" w:rsidP="00276AD8">
      <w:pPr>
        <w:spacing w:after="100" w:afterAutospacing="1" w:line="259" w:lineRule="auto"/>
        <w:rPr>
          <w:rFonts w:asciiTheme="majorHAnsi" w:hAnsiTheme="majorHAnsi" w:cstheme="majorHAnsi"/>
          <w:b/>
          <w:lang w:val="en-GB"/>
        </w:rPr>
      </w:pPr>
    </w:p>
    <w:p w14:paraId="0B3389B1" w14:textId="06DE5D39" w:rsidR="00687B64" w:rsidRPr="00C72C9B" w:rsidRDefault="00C55378" w:rsidP="00687B64">
      <w:pPr>
        <w:widowControl w:val="0"/>
        <w:autoSpaceDE w:val="0"/>
        <w:autoSpaceDN w:val="0"/>
        <w:adjustRightInd w:val="0"/>
        <w:spacing w:after="100"/>
        <w:ind w:left="640" w:hanging="640"/>
        <w:rPr>
          <w:rFonts w:ascii="Calibri" w:hAnsi="Calibri" w:cs="Calibri"/>
          <w:noProof/>
          <w:lang w:val="en-GB"/>
        </w:rPr>
      </w:pPr>
      <w:r>
        <w:rPr>
          <w:rFonts w:asciiTheme="majorHAnsi" w:hAnsiTheme="majorHAnsi" w:cstheme="majorHAnsi"/>
          <w:b/>
          <w:lang w:val="en-GB"/>
        </w:rPr>
        <w:fldChar w:fldCharType="begin" w:fldLock="1"/>
      </w:r>
      <w:r>
        <w:rPr>
          <w:rFonts w:asciiTheme="majorHAnsi" w:hAnsiTheme="majorHAnsi" w:cstheme="majorHAnsi"/>
          <w:b/>
          <w:lang w:val="en-GB"/>
        </w:rPr>
        <w:instrText xml:space="preserve">ADDIN Mendeley Bibliography CSL_BIBLIOGRAPHY </w:instrText>
      </w:r>
      <w:r>
        <w:rPr>
          <w:rFonts w:asciiTheme="majorHAnsi" w:hAnsiTheme="majorHAnsi" w:cstheme="majorHAnsi"/>
          <w:b/>
          <w:lang w:val="en-GB"/>
        </w:rPr>
        <w:fldChar w:fldCharType="separate"/>
      </w:r>
      <w:r w:rsidR="00687B64" w:rsidRPr="00C72C9B">
        <w:rPr>
          <w:rFonts w:ascii="Calibri" w:hAnsi="Calibri" w:cs="Calibri"/>
          <w:noProof/>
          <w:lang w:val="en-GB"/>
        </w:rPr>
        <w:t xml:space="preserve">1. </w:t>
      </w:r>
      <w:r w:rsidR="00687B64" w:rsidRPr="00C72C9B">
        <w:rPr>
          <w:rFonts w:ascii="Calibri" w:hAnsi="Calibri" w:cs="Calibri"/>
          <w:noProof/>
          <w:lang w:val="en-GB"/>
        </w:rPr>
        <w:tab/>
        <w:t xml:space="preserve">Corrado D, Link MS, Calkins H. Arrhythmogenic Right Ventricular Cardiomyopathy. </w:t>
      </w:r>
      <w:r w:rsidR="00687B64" w:rsidRPr="00C72C9B">
        <w:rPr>
          <w:rFonts w:ascii="Calibri" w:hAnsi="Calibri" w:cs="Calibri"/>
          <w:i/>
          <w:iCs/>
          <w:noProof/>
          <w:lang w:val="en-GB"/>
        </w:rPr>
        <w:t>N Engl J Med</w:t>
      </w:r>
      <w:r w:rsidR="00687B64" w:rsidRPr="00C72C9B">
        <w:rPr>
          <w:rFonts w:ascii="Calibri" w:hAnsi="Calibri" w:cs="Calibri"/>
          <w:noProof/>
          <w:lang w:val="en-GB"/>
        </w:rPr>
        <w:t>. 2017;376(1):61-72. doi:10.1056/NEJMra1509267</w:t>
      </w:r>
    </w:p>
    <w:p w14:paraId="5335EF0A" w14:textId="77777777" w:rsidR="00687B64" w:rsidRPr="00C72C9B" w:rsidRDefault="00687B64" w:rsidP="00687B64">
      <w:pPr>
        <w:widowControl w:val="0"/>
        <w:autoSpaceDE w:val="0"/>
        <w:autoSpaceDN w:val="0"/>
        <w:adjustRightInd w:val="0"/>
        <w:spacing w:after="100"/>
        <w:ind w:left="640" w:hanging="640"/>
        <w:rPr>
          <w:rFonts w:ascii="Calibri" w:hAnsi="Calibri" w:cs="Calibri"/>
          <w:noProof/>
          <w:lang w:val="en-GB"/>
        </w:rPr>
      </w:pPr>
      <w:r w:rsidRPr="00C72C9B">
        <w:rPr>
          <w:rFonts w:ascii="Calibri" w:hAnsi="Calibri" w:cs="Calibri"/>
          <w:noProof/>
          <w:lang w:val="en-GB"/>
        </w:rPr>
        <w:t xml:space="preserve">2. </w:t>
      </w:r>
      <w:r w:rsidRPr="00C72C9B">
        <w:rPr>
          <w:rFonts w:ascii="Calibri" w:hAnsi="Calibri" w:cs="Calibri"/>
          <w:noProof/>
          <w:lang w:val="en-GB"/>
        </w:rPr>
        <w:tab/>
        <w:t xml:space="preserve">Corrado D, Basso C, Rizzoli G, Schiavon M, Thiene G. Does sports activity enhance the risk of sudden death in adolescents and young adults? </w:t>
      </w:r>
      <w:r w:rsidRPr="00C72C9B">
        <w:rPr>
          <w:rFonts w:ascii="Calibri" w:hAnsi="Calibri" w:cs="Calibri"/>
          <w:i/>
          <w:iCs/>
          <w:noProof/>
          <w:lang w:val="en-GB"/>
        </w:rPr>
        <w:t>J Am Coll Cardiol</w:t>
      </w:r>
      <w:r w:rsidRPr="00C72C9B">
        <w:rPr>
          <w:rFonts w:ascii="Calibri" w:hAnsi="Calibri" w:cs="Calibri"/>
          <w:noProof/>
          <w:lang w:val="en-GB"/>
        </w:rPr>
        <w:t>. 2003;42(11):1959-1963. http://www.ncbi.nlm.nih.gov/pubmed/14662259.</w:t>
      </w:r>
    </w:p>
    <w:p w14:paraId="5720451F" w14:textId="77777777" w:rsidR="00687B64" w:rsidRPr="00C72C9B" w:rsidRDefault="00687B64" w:rsidP="00687B64">
      <w:pPr>
        <w:widowControl w:val="0"/>
        <w:autoSpaceDE w:val="0"/>
        <w:autoSpaceDN w:val="0"/>
        <w:adjustRightInd w:val="0"/>
        <w:spacing w:after="100"/>
        <w:ind w:left="640" w:hanging="640"/>
        <w:rPr>
          <w:rFonts w:ascii="Calibri" w:hAnsi="Calibri" w:cs="Calibri"/>
          <w:noProof/>
          <w:lang w:val="en-GB"/>
        </w:rPr>
      </w:pPr>
      <w:r w:rsidRPr="00C72C9B">
        <w:rPr>
          <w:rFonts w:ascii="Calibri" w:hAnsi="Calibri" w:cs="Calibri"/>
          <w:noProof/>
          <w:lang w:val="en-GB"/>
        </w:rPr>
        <w:t xml:space="preserve">3. </w:t>
      </w:r>
      <w:r w:rsidRPr="00C72C9B">
        <w:rPr>
          <w:rFonts w:ascii="Calibri" w:hAnsi="Calibri" w:cs="Calibri"/>
          <w:noProof/>
          <w:lang w:val="en-GB"/>
        </w:rPr>
        <w:tab/>
        <w:t xml:space="preserve">Marcus FI, McKenna WJ, Sherrill D, et al. Diagnosis of arrhythmogenic right ventricular cardiomyopathy/Dysplasia: Proposed modification of the task force criteria. </w:t>
      </w:r>
      <w:r w:rsidRPr="00C72C9B">
        <w:rPr>
          <w:rFonts w:ascii="Calibri" w:hAnsi="Calibri" w:cs="Calibri"/>
          <w:i/>
          <w:iCs/>
          <w:noProof/>
          <w:lang w:val="en-GB"/>
        </w:rPr>
        <w:t>Circulation</w:t>
      </w:r>
      <w:r w:rsidRPr="00C72C9B">
        <w:rPr>
          <w:rFonts w:ascii="Calibri" w:hAnsi="Calibri" w:cs="Calibri"/>
          <w:noProof/>
          <w:lang w:val="en-GB"/>
        </w:rPr>
        <w:t>. 2010. doi:10.1161/CIRCULATIONAHA.108.840827</w:t>
      </w:r>
    </w:p>
    <w:p w14:paraId="0C08A516" w14:textId="77777777" w:rsidR="00687B64" w:rsidRPr="00C72C9B" w:rsidRDefault="00687B64" w:rsidP="00687B64">
      <w:pPr>
        <w:widowControl w:val="0"/>
        <w:autoSpaceDE w:val="0"/>
        <w:autoSpaceDN w:val="0"/>
        <w:adjustRightInd w:val="0"/>
        <w:spacing w:after="100"/>
        <w:ind w:left="640" w:hanging="640"/>
        <w:rPr>
          <w:rFonts w:ascii="Calibri" w:hAnsi="Calibri" w:cs="Calibri"/>
          <w:noProof/>
          <w:lang w:val="en-GB"/>
        </w:rPr>
      </w:pPr>
      <w:r w:rsidRPr="00C72C9B">
        <w:rPr>
          <w:rFonts w:ascii="Calibri" w:hAnsi="Calibri" w:cs="Calibri"/>
          <w:noProof/>
          <w:lang w:val="en-GB"/>
        </w:rPr>
        <w:t xml:space="preserve">4. </w:t>
      </w:r>
      <w:r w:rsidRPr="00C72C9B">
        <w:rPr>
          <w:rFonts w:ascii="Calibri" w:hAnsi="Calibri" w:cs="Calibri"/>
          <w:noProof/>
          <w:lang w:val="en-GB"/>
        </w:rPr>
        <w:tab/>
        <w:t xml:space="preserve">Miles C, Finocchiaro G, Papadakis M, et al. Sudden Death and Left Ventricular Involvement in Arrhythmogenic Cardiomyopathy. </w:t>
      </w:r>
      <w:r w:rsidRPr="00C72C9B">
        <w:rPr>
          <w:rFonts w:ascii="Calibri" w:hAnsi="Calibri" w:cs="Calibri"/>
          <w:i/>
          <w:iCs/>
          <w:noProof/>
          <w:lang w:val="en-GB"/>
        </w:rPr>
        <w:t>Circulation</w:t>
      </w:r>
      <w:r w:rsidRPr="00C72C9B">
        <w:rPr>
          <w:rFonts w:ascii="Calibri" w:hAnsi="Calibri" w:cs="Calibri"/>
          <w:noProof/>
          <w:lang w:val="en-GB"/>
        </w:rPr>
        <w:t>. January 2019. doi:10.1161/CIRCULATIONAHA.118.037230</w:t>
      </w:r>
    </w:p>
    <w:p w14:paraId="42B1E2E8" w14:textId="77777777" w:rsidR="00687B64" w:rsidRPr="00C72C9B" w:rsidRDefault="00687B64" w:rsidP="00687B64">
      <w:pPr>
        <w:widowControl w:val="0"/>
        <w:autoSpaceDE w:val="0"/>
        <w:autoSpaceDN w:val="0"/>
        <w:adjustRightInd w:val="0"/>
        <w:spacing w:after="100"/>
        <w:ind w:left="640" w:hanging="640"/>
        <w:rPr>
          <w:rFonts w:ascii="Calibri" w:hAnsi="Calibri" w:cs="Calibri"/>
          <w:noProof/>
          <w:lang w:val="en-GB"/>
        </w:rPr>
      </w:pPr>
      <w:r w:rsidRPr="00C72C9B">
        <w:rPr>
          <w:rFonts w:ascii="Calibri" w:hAnsi="Calibri" w:cs="Calibri"/>
          <w:noProof/>
          <w:lang w:val="en-GB"/>
        </w:rPr>
        <w:t xml:space="preserve">5. </w:t>
      </w:r>
      <w:r w:rsidRPr="00C72C9B">
        <w:rPr>
          <w:rFonts w:ascii="Calibri" w:hAnsi="Calibri" w:cs="Calibri"/>
          <w:noProof/>
          <w:lang w:val="en-GB"/>
        </w:rPr>
        <w:tab/>
        <w:t xml:space="preserve">James CA, Bhonsale A, Tichnell C, et al. Exercise increases age-related penetrance and arrhythmic risk in arrhythmogenic right ventricular dysplasia/cardiomyopathy-associated desmosomal mutation carriers. </w:t>
      </w:r>
      <w:r w:rsidRPr="00C72C9B">
        <w:rPr>
          <w:rFonts w:ascii="Calibri" w:hAnsi="Calibri" w:cs="Calibri"/>
          <w:i/>
          <w:iCs/>
          <w:noProof/>
          <w:lang w:val="en-GB"/>
        </w:rPr>
        <w:t>J Am Coll Cardiol</w:t>
      </w:r>
      <w:r w:rsidRPr="00C72C9B">
        <w:rPr>
          <w:rFonts w:ascii="Calibri" w:hAnsi="Calibri" w:cs="Calibri"/>
          <w:noProof/>
          <w:lang w:val="en-GB"/>
        </w:rPr>
        <w:t>. 2013;62(14):1290-1297. doi:10.1016/j.jacc.2013.06.033</w:t>
      </w:r>
    </w:p>
    <w:p w14:paraId="3D5AB4AD" w14:textId="77777777" w:rsidR="00687B64" w:rsidRPr="00C72C9B" w:rsidRDefault="00687B64" w:rsidP="00687B64">
      <w:pPr>
        <w:widowControl w:val="0"/>
        <w:autoSpaceDE w:val="0"/>
        <w:autoSpaceDN w:val="0"/>
        <w:adjustRightInd w:val="0"/>
        <w:spacing w:after="100"/>
        <w:ind w:left="640" w:hanging="640"/>
        <w:rPr>
          <w:rFonts w:ascii="Calibri" w:hAnsi="Calibri" w:cs="Calibri"/>
          <w:noProof/>
          <w:lang w:val="en-GB"/>
        </w:rPr>
      </w:pPr>
      <w:r w:rsidRPr="00C72C9B">
        <w:rPr>
          <w:rFonts w:ascii="Calibri" w:hAnsi="Calibri" w:cs="Calibri"/>
          <w:noProof/>
          <w:lang w:val="en-GB"/>
        </w:rPr>
        <w:t xml:space="preserve">6. </w:t>
      </w:r>
      <w:r w:rsidRPr="00C72C9B">
        <w:rPr>
          <w:rFonts w:ascii="Calibri" w:hAnsi="Calibri" w:cs="Calibri"/>
          <w:noProof/>
          <w:lang w:val="en-GB"/>
        </w:rPr>
        <w:tab/>
        <w:t xml:space="preserve">RICKHAM PP. HUMAN EXPERIMENTATION. CODE OF ETHICS OF THE WORLD MEDICAL ASSOCIATION. DECLARATION OF HELSINKI. </w:t>
      </w:r>
      <w:r w:rsidRPr="00C72C9B">
        <w:rPr>
          <w:rFonts w:ascii="Calibri" w:hAnsi="Calibri" w:cs="Calibri"/>
          <w:i/>
          <w:iCs/>
          <w:noProof/>
          <w:lang w:val="en-GB"/>
        </w:rPr>
        <w:t>Br Med J</w:t>
      </w:r>
      <w:r w:rsidRPr="00C72C9B">
        <w:rPr>
          <w:rFonts w:ascii="Calibri" w:hAnsi="Calibri" w:cs="Calibri"/>
          <w:noProof/>
          <w:lang w:val="en-GB"/>
        </w:rPr>
        <w:t>. 1964;2(5402):177. http://www.ncbi.nlm.nih.gov/pubmed/14150898.</w:t>
      </w:r>
    </w:p>
    <w:p w14:paraId="5BD214E2" w14:textId="77777777" w:rsidR="00687B64" w:rsidRPr="00C72C9B" w:rsidRDefault="00687B64" w:rsidP="00687B64">
      <w:pPr>
        <w:widowControl w:val="0"/>
        <w:autoSpaceDE w:val="0"/>
        <w:autoSpaceDN w:val="0"/>
        <w:adjustRightInd w:val="0"/>
        <w:spacing w:after="100"/>
        <w:ind w:left="640" w:hanging="640"/>
        <w:rPr>
          <w:rFonts w:ascii="Calibri" w:hAnsi="Calibri" w:cs="Calibri"/>
          <w:noProof/>
          <w:lang w:val="en-GB"/>
        </w:rPr>
      </w:pPr>
      <w:r w:rsidRPr="00C72C9B">
        <w:rPr>
          <w:rFonts w:ascii="Calibri" w:hAnsi="Calibri" w:cs="Calibri"/>
          <w:noProof/>
          <w:lang w:val="en-GB"/>
        </w:rPr>
        <w:t xml:space="preserve">7. </w:t>
      </w:r>
      <w:r w:rsidRPr="00C72C9B">
        <w:rPr>
          <w:rFonts w:ascii="Calibri" w:hAnsi="Calibri" w:cs="Calibri"/>
          <w:noProof/>
          <w:lang w:val="en-GB"/>
        </w:rPr>
        <w:tab/>
        <w:t xml:space="preserve">Sharma S, Drezner JA, Baggish A, et al. International recommendations for electrocardiographic interpretation in athletes. </w:t>
      </w:r>
      <w:r w:rsidRPr="00C72C9B">
        <w:rPr>
          <w:rFonts w:ascii="Calibri" w:hAnsi="Calibri" w:cs="Calibri"/>
          <w:i/>
          <w:iCs/>
          <w:noProof/>
          <w:lang w:val="en-GB"/>
        </w:rPr>
        <w:t>Eur Heart J</w:t>
      </w:r>
      <w:r w:rsidRPr="00C72C9B">
        <w:rPr>
          <w:rFonts w:ascii="Calibri" w:hAnsi="Calibri" w:cs="Calibri"/>
          <w:noProof/>
          <w:lang w:val="en-GB"/>
        </w:rPr>
        <w:t>. February 2017. doi:10.1093/eurheartj/ehw631</w:t>
      </w:r>
    </w:p>
    <w:p w14:paraId="2577F93F" w14:textId="77777777" w:rsidR="00687B64" w:rsidRPr="00C72C9B" w:rsidRDefault="00687B64" w:rsidP="00687B64">
      <w:pPr>
        <w:widowControl w:val="0"/>
        <w:autoSpaceDE w:val="0"/>
        <w:autoSpaceDN w:val="0"/>
        <w:adjustRightInd w:val="0"/>
        <w:spacing w:after="100"/>
        <w:ind w:left="640" w:hanging="640"/>
        <w:rPr>
          <w:rFonts w:ascii="Calibri" w:hAnsi="Calibri" w:cs="Calibri"/>
          <w:noProof/>
          <w:lang w:val="en-GB"/>
        </w:rPr>
      </w:pPr>
      <w:r w:rsidRPr="00C72C9B">
        <w:rPr>
          <w:rFonts w:ascii="Calibri" w:hAnsi="Calibri" w:cs="Calibri"/>
          <w:noProof/>
          <w:lang w:val="en-GB"/>
        </w:rPr>
        <w:t xml:space="preserve">8. </w:t>
      </w:r>
      <w:r w:rsidRPr="00C72C9B">
        <w:rPr>
          <w:rFonts w:ascii="Calibri" w:hAnsi="Calibri" w:cs="Calibri"/>
          <w:noProof/>
          <w:lang w:val="en-GB"/>
        </w:rPr>
        <w:tab/>
        <w:t xml:space="preserve">Finocchiaro G, Papadakis M, Dhutia H, et al. Electrocardiographic differentiation between “benign T-wave inversion” and arrhythmogenic right ventricular cardiomyopathy. </w:t>
      </w:r>
      <w:r w:rsidRPr="00C72C9B">
        <w:rPr>
          <w:rFonts w:ascii="Calibri" w:hAnsi="Calibri" w:cs="Calibri"/>
          <w:i/>
          <w:iCs/>
          <w:noProof/>
          <w:lang w:val="en-GB"/>
        </w:rPr>
        <w:t>Europace</w:t>
      </w:r>
      <w:r w:rsidRPr="00C72C9B">
        <w:rPr>
          <w:rFonts w:ascii="Calibri" w:hAnsi="Calibri" w:cs="Calibri"/>
          <w:noProof/>
          <w:lang w:val="en-GB"/>
        </w:rPr>
        <w:t>. August 2018. doi:10.1093/europace/euy179</w:t>
      </w:r>
    </w:p>
    <w:p w14:paraId="06A1A2E2" w14:textId="77777777" w:rsidR="00687B64" w:rsidRPr="00687B64" w:rsidRDefault="00687B64" w:rsidP="00687B64">
      <w:pPr>
        <w:widowControl w:val="0"/>
        <w:autoSpaceDE w:val="0"/>
        <w:autoSpaceDN w:val="0"/>
        <w:adjustRightInd w:val="0"/>
        <w:spacing w:after="100"/>
        <w:ind w:left="640" w:hanging="640"/>
        <w:rPr>
          <w:rFonts w:ascii="Calibri" w:hAnsi="Calibri" w:cs="Calibri"/>
          <w:noProof/>
        </w:rPr>
      </w:pPr>
      <w:r w:rsidRPr="00C72C9B">
        <w:rPr>
          <w:rFonts w:ascii="Calibri" w:hAnsi="Calibri" w:cs="Calibri"/>
          <w:noProof/>
          <w:lang w:val="en-GB"/>
        </w:rPr>
        <w:t xml:space="preserve">9. </w:t>
      </w:r>
      <w:r w:rsidRPr="00C72C9B">
        <w:rPr>
          <w:rFonts w:ascii="Calibri" w:hAnsi="Calibri" w:cs="Calibri"/>
          <w:noProof/>
          <w:lang w:val="en-GB"/>
        </w:rPr>
        <w:tab/>
        <w:t xml:space="preserve">Marcus FI, Zareba W. The electrocardiogram in right ventricular cardiomyopathy/dysplasia. How can the electrocardiogram assist in understanding the pathologic and functional changes of the heart in this disease? </w:t>
      </w:r>
      <w:r w:rsidRPr="00687B64">
        <w:rPr>
          <w:rFonts w:ascii="Calibri" w:hAnsi="Calibri" w:cs="Calibri"/>
          <w:i/>
          <w:iCs/>
          <w:noProof/>
        </w:rPr>
        <w:t>J Electrocardiol</w:t>
      </w:r>
      <w:r w:rsidRPr="00687B64">
        <w:rPr>
          <w:rFonts w:ascii="Calibri" w:hAnsi="Calibri" w:cs="Calibri"/>
          <w:noProof/>
        </w:rPr>
        <w:t>. 42(2):136.e1-5. doi:10.1016/j.jelectrocard.2008.12.011</w:t>
      </w:r>
    </w:p>
    <w:p w14:paraId="01F26609" w14:textId="77777777" w:rsidR="00687B64" w:rsidRPr="00C72C9B" w:rsidRDefault="00687B64" w:rsidP="00687B64">
      <w:pPr>
        <w:widowControl w:val="0"/>
        <w:autoSpaceDE w:val="0"/>
        <w:autoSpaceDN w:val="0"/>
        <w:adjustRightInd w:val="0"/>
        <w:spacing w:after="100"/>
        <w:ind w:left="640" w:hanging="640"/>
        <w:rPr>
          <w:rFonts w:ascii="Calibri" w:hAnsi="Calibri" w:cs="Calibri"/>
          <w:noProof/>
          <w:lang w:val="en-GB"/>
        </w:rPr>
      </w:pPr>
      <w:r w:rsidRPr="00687B64">
        <w:rPr>
          <w:rFonts w:ascii="Calibri" w:hAnsi="Calibri" w:cs="Calibri"/>
          <w:noProof/>
        </w:rPr>
        <w:t xml:space="preserve">10. </w:t>
      </w:r>
      <w:r w:rsidRPr="00687B64">
        <w:rPr>
          <w:rFonts w:ascii="Calibri" w:hAnsi="Calibri" w:cs="Calibri"/>
          <w:noProof/>
        </w:rPr>
        <w:tab/>
        <w:t xml:space="preserve">Finocchiaro G, Pinamonti B, Merlo M, et al. </w:t>
      </w:r>
      <w:r w:rsidRPr="00C72C9B">
        <w:rPr>
          <w:rFonts w:ascii="Calibri" w:hAnsi="Calibri" w:cs="Calibri"/>
          <w:noProof/>
          <w:lang w:val="en-GB"/>
        </w:rPr>
        <w:t>Focus on cardiac amyloidosis : a single-center experience with a long-term follow-up. 2009. doi:10.2459/JCM.0b013e3283536534</w:t>
      </w:r>
    </w:p>
    <w:p w14:paraId="4B412802" w14:textId="77777777" w:rsidR="00687B64" w:rsidRPr="00C72C9B" w:rsidRDefault="00687B64" w:rsidP="00687B64">
      <w:pPr>
        <w:widowControl w:val="0"/>
        <w:autoSpaceDE w:val="0"/>
        <w:autoSpaceDN w:val="0"/>
        <w:adjustRightInd w:val="0"/>
        <w:spacing w:after="100"/>
        <w:ind w:left="640" w:hanging="640"/>
        <w:rPr>
          <w:rFonts w:ascii="Calibri" w:hAnsi="Calibri" w:cs="Calibri"/>
          <w:noProof/>
          <w:lang w:val="en-GB"/>
        </w:rPr>
      </w:pPr>
      <w:r w:rsidRPr="00C72C9B">
        <w:rPr>
          <w:rFonts w:ascii="Calibri" w:hAnsi="Calibri" w:cs="Calibri"/>
          <w:noProof/>
          <w:lang w:val="en-GB"/>
        </w:rPr>
        <w:t xml:space="preserve">11. </w:t>
      </w:r>
      <w:r w:rsidRPr="00C72C9B">
        <w:rPr>
          <w:rFonts w:ascii="Calibri" w:hAnsi="Calibri" w:cs="Calibri"/>
          <w:noProof/>
          <w:lang w:val="en-GB"/>
        </w:rPr>
        <w:tab/>
        <w:t xml:space="preserve">Myers J, Arena R, Franklin B, et al. Recommendations for clinical exercise laboratories: a scientific statement from the american heart association. </w:t>
      </w:r>
      <w:r w:rsidRPr="00C72C9B">
        <w:rPr>
          <w:rFonts w:ascii="Calibri" w:hAnsi="Calibri" w:cs="Calibri"/>
          <w:i/>
          <w:iCs/>
          <w:noProof/>
          <w:lang w:val="en-GB"/>
        </w:rPr>
        <w:t>Circulation</w:t>
      </w:r>
      <w:r w:rsidRPr="00C72C9B">
        <w:rPr>
          <w:rFonts w:ascii="Calibri" w:hAnsi="Calibri" w:cs="Calibri"/>
          <w:noProof/>
          <w:lang w:val="en-GB"/>
        </w:rPr>
        <w:t>. 2009;119(24):3144-3161. doi:10.1161/CIRCULATIONAHA.109.192520</w:t>
      </w:r>
    </w:p>
    <w:p w14:paraId="1DA8AC2C" w14:textId="77777777" w:rsidR="00687B64" w:rsidRPr="00C72C9B" w:rsidRDefault="00687B64" w:rsidP="00687B64">
      <w:pPr>
        <w:widowControl w:val="0"/>
        <w:autoSpaceDE w:val="0"/>
        <w:autoSpaceDN w:val="0"/>
        <w:adjustRightInd w:val="0"/>
        <w:spacing w:after="100"/>
        <w:ind w:left="640" w:hanging="640"/>
        <w:rPr>
          <w:rFonts w:ascii="Calibri" w:hAnsi="Calibri" w:cs="Calibri"/>
          <w:noProof/>
          <w:lang w:val="en-GB"/>
        </w:rPr>
      </w:pPr>
      <w:r w:rsidRPr="00C72C9B">
        <w:rPr>
          <w:rFonts w:ascii="Calibri" w:hAnsi="Calibri" w:cs="Calibri"/>
          <w:noProof/>
          <w:lang w:val="en-GB"/>
        </w:rPr>
        <w:t xml:space="preserve">12. </w:t>
      </w:r>
      <w:r w:rsidRPr="00C72C9B">
        <w:rPr>
          <w:rFonts w:ascii="Calibri" w:hAnsi="Calibri" w:cs="Calibri"/>
          <w:noProof/>
          <w:lang w:val="en-GB"/>
        </w:rPr>
        <w:tab/>
        <w:t xml:space="preserve">Kramer CM, Barkhausen J, Flamm SD, Kim RJ, Nagel E. Standardized cardiovascular magnetic resonance (CMR) protocols 2013 update. </w:t>
      </w:r>
      <w:r w:rsidRPr="00C72C9B">
        <w:rPr>
          <w:rFonts w:ascii="Calibri" w:hAnsi="Calibri" w:cs="Calibri"/>
          <w:i/>
          <w:iCs/>
          <w:noProof/>
          <w:lang w:val="en-GB"/>
        </w:rPr>
        <w:t>J Cardiovasc Magn Reson</w:t>
      </w:r>
      <w:r w:rsidRPr="00C72C9B">
        <w:rPr>
          <w:rFonts w:ascii="Calibri" w:hAnsi="Calibri" w:cs="Calibri"/>
          <w:noProof/>
          <w:lang w:val="en-GB"/>
        </w:rPr>
        <w:t>. 2013;15(1):1-10. doi:10.1186/1532-429X-15-91</w:t>
      </w:r>
    </w:p>
    <w:p w14:paraId="6AE1DD7D" w14:textId="77777777" w:rsidR="00687B64" w:rsidRPr="00C72C9B" w:rsidRDefault="00687B64" w:rsidP="00687B64">
      <w:pPr>
        <w:widowControl w:val="0"/>
        <w:autoSpaceDE w:val="0"/>
        <w:autoSpaceDN w:val="0"/>
        <w:adjustRightInd w:val="0"/>
        <w:spacing w:after="100"/>
        <w:ind w:left="640" w:hanging="640"/>
        <w:rPr>
          <w:rFonts w:ascii="Calibri" w:hAnsi="Calibri" w:cs="Calibri"/>
          <w:noProof/>
          <w:lang w:val="en-GB"/>
        </w:rPr>
      </w:pPr>
      <w:r w:rsidRPr="00C72C9B">
        <w:rPr>
          <w:rFonts w:ascii="Calibri" w:hAnsi="Calibri" w:cs="Calibri"/>
          <w:noProof/>
          <w:lang w:val="en-GB"/>
        </w:rPr>
        <w:t xml:space="preserve">13. </w:t>
      </w:r>
      <w:r w:rsidRPr="00C72C9B">
        <w:rPr>
          <w:rFonts w:ascii="Calibri" w:hAnsi="Calibri" w:cs="Calibri"/>
          <w:noProof/>
          <w:lang w:val="en-GB"/>
        </w:rPr>
        <w:tab/>
        <w:t xml:space="preserve">Grothues F, Moon JC, Bellenger NG, Smith GS, Klein HU, Pennell DJ. Interstudy reproducibility of right ventricular volumes, function, and mass with cardiovascular </w:t>
      </w:r>
      <w:r w:rsidRPr="00C72C9B">
        <w:rPr>
          <w:rFonts w:ascii="Calibri" w:hAnsi="Calibri" w:cs="Calibri"/>
          <w:noProof/>
          <w:lang w:val="en-GB"/>
        </w:rPr>
        <w:lastRenderedPageBreak/>
        <w:t xml:space="preserve">magnetic resonance. </w:t>
      </w:r>
      <w:r w:rsidRPr="00C72C9B">
        <w:rPr>
          <w:rFonts w:ascii="Calibri" w:hAnsi="Calibri" w:cs="Calibri"/>
          <w:i/>
          <w:iCs/>
          <w:noProof/>
          <w:lang w:val="en-GB"/>
        </w:rPr>
        <w:t>Am Heart J</w:t>
      </w:r>
      <w:r w:rsidRPr="00C72C9B">
        <w:rPr>
          <w:rFonts w:ascii="Calibri" w:hAnsi="Calibri" w:cs="Calibri"/>
          <w:noProof/>
          <w:lang w:val="en-GB"/>
        </w:rPr>
        <w:t>. 2004;147(2):218-223. doi:10.1016/j.ahj.2003.10.005</w:t>
      </w:r>
    </w:p>
    <w:p w14:paraId="75FAE584" w14:textId="77777777" w:rsidR="00687B64" w:rsidRPr="00C72C9B" w:rsidRDefault="00687B64" w:rsidP="00687B64">
      <w:pPr>
        <w:widowControl w:val="0"/>
        <w:autoSpaceDE w:val="0"/>
        <w:autoSpaceDN w:val="0"/>
        <w:adjustRightInd w:val="0"/>
        <w:spacing w:after="100"/>
        <w:ind w:left="640" w:hanging="640"/>
        <w:rPr>
          <w:rFonts w:ascii="Calibri" w:hAnsi="Calibri" w:cs="Calibri"/>
          <w:noProof/>
          <w:lang w:val="en-GB"/>
        </w:rPr>
      </w:pPr>
      <w:r w:rsidRPr="00C72C9B">
        <w:rPr>
          <w:rFonts w:ascii="Calibri" w:hAnsi="Calibri" w:cs="Calibri"/>
          <w:noProof/>
          <w:lang w:val="en-GB"/>
        </w:rPr>
        <w:t xml:space="preserve">14. </w:t>
      </w:r>
      <w:r w:rsidRPr="00C72C9B">
        <w:rPr>
          <w:rFonts w:ascii="Calibri" w:hAnsi="Calibri" w:cs="Calibri"/>
          <w:noProof/>
          <w:lang w:val="en-GB"/>
        </w:rPr>
        <w:tab/>
        <w:t xml:space="preserve">Kawel-Boehm N, Maceira A, Valsangiacomo-Buechel ER, et al. Normal values for cardiovascular magnetic resonance in adults and children. </w:t>
      </w:r>
      <w:r w:rsidRPr="00C72C9B">
        <w:rPr>
          <w:rFonts w:ascii="Calibri" w:hAnsi="Calibri" w:cs="Calibri"/>
          <w:i/>
          <w:iCs/>
          <w:noProof/>
          <w:lang w:val="en-GB"/>
        </w:rPr>
        <w:t>J Cardiovasc Magn Reson</w:t>
      </w:r>
      <w:r w:rsidRPr="00C72C9B">
        <w:rPr>
          <w:rFonts w:ascii="Calibri" w:hAnsi="Calibri" w:cs="Calibri"/>
          <w:noProof/>
          <w:lang w:val="en-GB"/>
        </w:rPr>
        <w:t>. 2015. doi:10.1186/s12968-015-0111-7</w:t>
      </w:r>
    </w:p>
    <w:p w14:paraId="3543E261" w14:textId="77777777" w:rsidR="00687B64" w:rsidRPr="00C72C9B" w:rsidRDefault="00687B64" w:rsidP="00687B64">
      <w:pPr>
        <w:widowControl w:val="0"/>
        <w:autoSpaceDE w:val="0"/>
        <w:autoSpaceDN w:val="0"/>
        <w:adjustRightInd w:val="0"/>
        <w:spacing w:after="100"/>
        <w:ind w:left="640" w:hanging="640"/>
        <w:rPr>
          <w:rFonts w:ascii="Calibri" w:hAnsi="Calibri" w:cs="Calibri"/>
          <w:noProof/>
          <w:lang w:val="en-GB"/>
        </w:rPr>
      </w:pPr>
      <w:r w:rsidRPr="00C72C9B">
        <w:rPr>
          <w:rFonts w:ascii="Calibri" w:hAnsi="Calibri" w:cs="Calibri"/>
          <w:noProof/>
          <w:lang w:val="en-GB"/>
        </w:rPr>
        <w:t xml:space="preserve">15. </w:t>
      </w:r>
      <w:r w:rsidRPr="00C72C9B">
        <w:rPr>
          <w:rFonts w:ascii="Calibri" w:hAnsi="Calibri" w:cs="Calibri"/>
          <w:noProof/>
          <w:lang w:val="en-GB"/>
        </w:rPr>
        <w:tab/>
        <w:t>Marcus FI, Mckenna WJ, Sherrill D, et al. Diagnosis of Arrhythmogenic Right Ventricular Cardiomyopathy / Dysplasia. 2010. doi:10.1161/CIRCULATIONAHA.108.840827</w:t>
      </w:r>
    </w:p>
    <w:p w14:paraId="08506C99" w14:textId="77777777" w:rsidR="00687B64" w:rsidRPr="00C72C9B" w:rsidRDefault="00687B64" w:rsidP="00687B64">
      <w:pPr>
        <w:widowControl w:val="0"/>
        <w:autoSpaceDE w:val="0"/>
        <w:autoSpaceDN w:val="0"/>
        <w:adjustRightInd w:val="0"/>
        <w:spacing w:after="100"/>
        <w:ind w:left="640" w:hanging="640"/>
        <w:rPr>
          <w:rFonts w:ascii="Calibri" w:hAnsi="Calibri" w:cs="Calibri"/>
          <w:noProof/>
          <w:lang w:val="en-GB"/>
        </w:rPr>
      </w:pPr>
      <w:r w:rsidRPr="00C72C9B">
        <w:rPr>
          <w:rFonts w:ascii="Calibri" w:hAnsi="Calibri" w:cs="Calibri"/>
          <w:noProof/>
          <w:lang w:val="en-GB"/>
        </w:rPr>
        <w:t xml:space="preserve">16. </w:t>
      </w:r>
      <w:r w:rsidRPr="00C72C9B">
        <w:rPr>
          <w:rFonts w:ascii="Calibri" w:hAnsi="Calibri" w:cs="Calibri"/>
          <w:noProof/>
          <w:lang w:val="en-GB"/>
        </w:rPr>
        <w:tab/>
        <w:t xml:space="preserve">Perrin MJ, Angaran P, Laksman Z, et al. Exercise testing in asymptomatic gene carriers exposes a latent electrical substrate of arrhythmogenic right ventricular cardiomyopathy. </w:t>
      </w:r>
      <w:r w:rsidRPr="00C72C9B">
        <w:rPr>
          <w:rFonts w:ascii="Calibri" w:hAnsi="Calibri" w:cs="Calibri"/>
          <w:i/>
          <w:iCs/>
          <w:noProof/>
          <w:lang w:val="en-GB"/>
        </w:rPr>
        <w:t>J Am Coll Cardiol</w:t>
      </w:r>
      <w:r w:rsidRPr="00C72C9B">
        <w:rPr>
          <w:rFonts w:ascii="Calibri" w:hAnsi="Calibri" w:cs="Calibri"/>
          <w:noProof/>
          <w:lang w:val="en-GB"/>
        </w:rPr>
        <w:t>. 2013;62(19):1772-1779. doi:10.1016/j.jacc.2013.04.084</w:t>
      </w:r>
    </w:p>
    <w:p w14:paraId="1062D664" w14:textId="77777777" w:rsidR="00687B64" w:rsidRPr="00687B64" w:rsidRDefault="00687B64" w:rsidP="00687B64">
      <w:pPr>
        <w:widowControl w:val="0"/>
        <w:autoSpaceDE w:val="0"/>
        <w:autoSpaceDN w:val="0"/>
        <w:adjustRightInd w:val="0"/>
        <w:spacing w:after="100"/>
        <w:ind w:left="640" w:hanging="640"/>
        <w:rPr>
          <w:rFonts w:ascii="Calibri" w:hAnsi="Calibri" w:cs="Calibri"/>
          <w:noProof/>
        </w:rPr>
      </w:pPr>
      <w:r w:rsidRPr="00C72C9B">
        <w:rPr>
          <w:rFonts w:ascii="Calibri" w:hAnsi="Calibri" w:cs="Calibri"/>
          <w:noProof/>
          <w:lang w:val="en-GB"/>
        </w:rPr>
        <w:t xml:space="preserve">17. </w:t>
      </w:r>
      <w:r w:rsidRPr="00C72C9B">
        <w:rPr>
          <w:rFonts w:ascii="Calibri" w:hAnsi="Calibri" w:cs="Calibri"/>
          <w:noProof/>
          <w:lang w:val="en-GB"/>
        </w:rPr>
        <w:tab/>
        <w:t xml:space="preserve">Sequeira IB, Kirsh JA, Hamilton RM, Russell JL, Gross GJ. Utility of exercise testing in children and teenagers with arrhythmogenic right ventricular cardiomyopathy. </w:t>
      </w:r>
      <w:r w:rsidRPr="00687B64">
        <w:rPr>
          <w:rFonts w:ascii="Calibri" w:hAnsi="Calibri" w:cs="Calibri"/>
          <w:i/>
          <w:iCs/>
          <w:noProof/>
        </w:rPr>
        <w:t>Am J Cardiol</w:t>
      </w:r>
      <w:r w:rsidRPr="00687B64">
        <w:rPr>
          <w:rFonts w:ascii="Calibri" w:hAnsi="Calibri" w:cs="Calibri"/>
          <w:noProof/>
        </w:rPr>
        <w:t>. 2009;104(3):411-413. doi:10.1016/j.amjcard.2009.03.056</w:t>
      </w:r>
    </w:p>
    <w:p w14:paraId="3AC785A2" w14:textId="77777777" w:rsidR="00687B64" w:rsidRPr="00687B64" w:rsidRDefault="00687B64" w:rsidP="00687B64">
      <w:pPr>
        <w:widowControl w:val="0"/>
        <w:autoSpaceDE w:val="0"/>
        <w:autoSpaceDN w:val="0"/>
        <w:adjustRightInd w:val="0"/>
        <w:spacing w:after="100"/>
        <w:ind w:left="640" w:hanging="640"/>
        <w:rPr>
          <w:rFonts w:ascii="Calibri" w:hAnsi="Calibri" w:cs="Calibri"/>
          <w:noProof/>
        </w:rPr>
      </w:pPr>
      <w:r w:rsidRPr="00687B64">
        <w:rPr>
          <w:rFonts w:ascii="Calibri" w:hAnsi="Calibri" w:cs="Calibri"/>
          <w:noProof/>
        </w:rPr>
        <w:t xml:space="preserve">18. </w:t>
      </w:r>
      <w:r w:rsidRPr="00687B64">
        <w:rPr>
          <w:rFonts w:ascii="Calibri" w:hAnsi="Calibri" w:cs="Calibri"/>
          <w:noProof/>
        </w:rPr>
        <w:tab/>
        <w:t xml:space="preserve">Aquaro GD, De Luca A, Cappelletto C, et al. </w:t>
      </w:r>
      <w:r w:rsidRPr="00C72C9B">
        <w:rPr>
          <w:rFonts w:ascii="Calibri" w:hAnsi="Calibri" w:cs="Calibri"/>
          <w:noProof/>
          <w:lang w:val="en-GB"/>
        </w:rPr>
        <w:t xml:space="preserve">Prognostic Value of Magnetic Resonance Phenotype in Patients With Arrhythmogenic Right Ventricular Cardiomyopathy. </w:t>
      </w:r>
      <w:r w:rsidRPr="00687B64">
        <w:rPr>
          <w:rFonts w:ascii="Calibri" w:hAnsi="Calibri" w:cs="Calibri"/>
          <w:i/>
          <w:iCs/>
          <w:noProof/>
        </w:rPr>
        <w:t>J Am Coll Cardiol</w:t>
      </w:r>
      <w:r w:rsidRPr="00687B64">
        <w:rPr>
          <w:rFonts w:ascii="Calibri" w:hAnsi="Calibri" w:cs="Calibri"/>
          <w:noProof/>
        </w:rPr>
        <w:t>. 2020;75(22):2753-2765. doi:10.1016/j.jacc.2020.04.023</w:t>
      </w:r>
    </w:p>
    <w:p w14:paraId="135E6063" w14:textId="77777777" w:rsidR="00687B64" w:rsidRPr="00C72C9B" w:rsidRDefault="00687B64" w:rsidP="00687B64">
      <w:pPr>
        <w:widowControl w:val="0"/>
        <w:autoSpaceDE w:val="0"/>
        <w:autoSpaceDN w:val="0"/>
        <w:adjustRightInd w:val="0"/>
        <w:spacing w:after="100"/>
        <w:ind w:left="640" w:hanging="640"/>
        <w:rPr>
          <w:rFonts w:ascii="Calibri" w:hAnsi="Calibri" w:cs="Calibri"/>
          <w:noProof/>
          <w:lang w:val="en-GB"/>
        </w:rPr>
      </w:pPr>
      <w:r w:rsidRPr="00687B64">
        <w:rPr>
          <w:rFonts w:ascii="Calibri" w:hAnsi="Calibri" w:cs="Calibri"/>
          <w:noProof/>
        </w:rPr>
        <w:t xml:space="preserve">19. </w:t>
      </w:r>
      <w:r w:rsidRPr="00687B64">
        <w:rPr>
          <w:rFonts w:ascii="Calibri" w:hAnsi="Calibri" w:cs="Calibri"/>
          <w:noProof/>
        </w:rPr>
        <w:tab/>
        <w:t xml:space="preserve">Zorzi A, Perazzolo Marra M, Rigato I, et al. </w:t>
      </w:r>
      <w:r w:rsidRPr="00C72C9B">
        <w:rPr>
          <w:rFonts w:ascii="Calibri" w:hAnsi="Calibri" w:cs="Calibri"/>
          <w:noProof/>
          <w:lang w:val="en-GB"/>
        </w:rPr>
        <w:t xml:space="preserve">Nonischemic Left Ventricular Scar as a Substrate of Life-Threatening Ventricular Arrhythmias and Sudden Cardiac Death in Competitive Athletes. </w:t>
      </w:r>
      <w:r w:rsidRPr="00C72C9B">
        <w:rPr>
          <w:rFonts w:ascii="Calibri" w:hAnsi="Calibri" w:cs="Calibri"/>
          <w:i/>
          <w:iCs/>
          <w:noProof/>
          <w:lang w:val="en-GB"/>
        </w:rPr>
        <w:t>Circ Arrhythm Electrophysiol</w:t>
      </w:r>
      <w:r w:rsidRPr="00C72C9B">
        <w:rPr>
          <w:rFonts w:ascii="Calibri" w:hAnsi="Calibri" w:cs="Calibri"/>
          <w:noProof/>
          <w:lang w:val="en-GB"/>
        </w:rPr>
        <w:t>. 2016;9(7). doi:10.1161/CIRCEP.116.004229</w:t>
      </w:r>
    </w:p>
    <w:p w14:paraId="20931CE2" w14:textId="6A94B213" w:rsidR="00C55378" w:rsidRPr="008546EF" w:rsidRDefault="00C55378" w:rsidP="00276AD8">
      <w:pPr>
        <w:spacing w:after="100" w:afterAutospacing="1" w:line="259" w:lineRule="auto"/>
        <w:rPr>
          <w:rFonts w:asciiTheme="majorHAnsi" w:hAnsiTheme="majorHAnsi" w:cstheme="majorHAnsi"/>
          <w:b/>
          <w:lang w:val="en-GB"/>
        </w:rPr>
      </w:pPr>
      <w:r>
        <w:rPr>
          <w:rFonts w:asciiTheme="majorHAnsi" w:hAnsiTheme="majorHAnsi" w:cstheme="majorHAnsi"/>
          <w:b/>
          <w:lang w:val="en-GB"/>
        </w:rPr>
        <w:fldChar w:fldCharType="end"/>
      </w:r>
    </w:p>
    <w:p w14:paraId="13BEE30C" w14:textId="77777777" w:rsidR="007860C1" w:rsidRDefault="007860C1">
      <w:pPr>
        <w:spacing w:after="160" w:line="256" w:lineRule="auto"/>
        <w:rPr>
          <w:rFonts w:asciiTheme="majorHAnsi" w:hAnsiTheme="majorHAnsi" w:cstheme="majorHAnsi"/>
          <w:b/>
          <w:lang w:val="en-US"/>
        </w:rPr>
      </w:pPr>
      <w:r>
        <w:rPr>
          <w:rFonts w:asciiTheme="majorHAnsi" w:hAnsiTheme="majorHAnsi" w:cstheme="majorHAnsi"/>
          <w:b/>
          <w:lang w:val="en-US"/>
        </w:rPr>
        <w:br w:type="page"/>
      </w:r>
    </w:p>
    <w:p w14:paraId="45F15143" w14:textId="77777777" w:rsidR="00A15234" w:rsidRDefault="00A15234">
      <w:pPr>
        <w:spacing w:after="160" w:line="256" w:lineRule="auto"/>
        <w:rPr>
          <w:rFonts w:asciiTheme="majorHAnsi" w:hAnsiTheme="majorHAnsi" w:cstheme="majorHAnsi"/>
          <w:b/>
          <w:lang w:val="en-US"/>
        </w:rPr>
      </w:pPr>
      <w:r>
        <w:rPr>
          <w:rFonts w:asciiTheme="majorHAnsi" w:hAnsiTheme="majorHAnsi" w:cstheme="majorHAnsi"/>
          <w:b/>
          <w:lang w:val="en-US"/>
        </w:rPr>
        <w:lastRenderedPageBreak/>
        <w:t>Figure legends:</w:t>
      </w:r>
    </w:p>
    <w:p w14:paraId="58040018" w14:textId="77777777" w:rsidR="00A15234" w:rsidRDefault="00A15234">
      <w:pPr>
        <w:spacing w:after="160" w:line="256" w:lineRule="auto"/>
        <w:rPr>
          <w:rFonts w:asciiTheme="majorHAnsi" w:hAnsiTheme="majorHAnsi" w:cstheme="majorHAnsi"/>
          <w:b/>
          <w:lang w:val="en-US"/>
        </w:rPr>
      </w:pPr>
    </w:p>
    <w:p w14:paraId="7002903D" w14:textId="77FF0234" w:rsidR="001E0653" w:rsidRPr="00E919C6" w:rsidRDefault="00A15234" w:rsidP="00E919C6">
      <w:pPr>
        <w:spacing w:after="160" w:line="480" w:lineRule="auto"/>
        <w:rPr>
          <w:rFonts w:asciiTheme="majorHAnsi" w:hAnsiTheme="majorHAnsi" w:cstheme="majorHAnsi"/>
          <w:b/>
          <w:lang w:val="en-US"/>
        </w:rPr>
      </w:pPr>
      <w:r>
        <w:rPr>
          <w:rFonts w:asciiTheme="majorHAnsi" w:hAnsiTheme="majorHAnsi" w:cstheme="majorHAnsi"/>
          <w:b/>
          <w:lang w:val="en-US"/>
        </w:rPr>
        <w:t xml:space="preserve">Figure 1. </w:t>
      </w:r>
      <w:r w:rsidRPr="00A15234">
        <w:rPr>
          <w:rFonts w:asciiTheme="majorHAnsi" w:hAnsiTheme="majorHAnsi" w:cstheme="majorHAnsi"/>
          <w:bCs/>
          <w:lang w:val="en-US"/>
        </w:rPr>
        <w:t>Correlate</w:t>
      </w:r>
      <w:r w:rsidR="00E919C6">
        <w:rPr>
          <w:rFonts w:asciiTheme="majorHAnsi" w:hAnsiTheme="majorHAnsi" w:cstheme="majorHAnsi"/>
          <w:bCs/>
          <w:lang w:val="en-US"/>
        </w:rPr>
        <w:t>s</w:t>
      </w:r>
      <w:r w:rsidRPr="00A15234">
        <w:rPr>
          <w:rFonts w:asciiTheme="majorHAnsi" w:hAnsiTheme="majorHAnsi" w:cstheme="majorHAnsi"/>
          <w:bCs/>
          <w:lang w:val="en-US"/>
        </w:rPr>
        <w:t xml:space="preserve"> of EIAR in the study population.</w:t>
      </w:r>
      <w:r>
        <w:rPr>
          <w:rFonts w:asciiTheme="majorHAnsi" w:hAnsiTheme="majorHAnsi" w:cstheme="majorHAnsi"/>
          <w:b/>
          <w:lang w:val="en-US"/>
        </w:rPr>
        <w:t xml:space="preserve"> </w:t>
      </w:r>
      <w:r w:rsidRPr="00E919C6">
        <w:rPr>
          <w:rFonts w:asciiTheme="majorHAnsi" w:hAnsiTheme="majorHAnsi" w:cstheme="majorHAnsi"/>
          <w:b/>
          <w:lang w:val="en-US"/>
        </w:rPr>
        <w:t>Abbreviations:</w:t>
      </w:r>
      <w:r w:rsidR="00E919C6">
        <w:rPr>
          <w:rFonts w:asciiTheme="majorHAnsi" w:hAnsiTheme="majorHAnsi" w:cstheme="majorHAnsi"/>
          <w:b/>
          <w:lang w:val="en-US"/>
        </w:rPr>
        <w:t xml:space="preserve"> </w:t>
      </w:r>
      <w:r w:rsidR="00E919C6" w:rsidRPr="008546EF">
        <w:rPr>
          <w:rFonts w:asciiTheme="majorHAnsi" w:hAnsiTheme="majorHAnsi" w:cstheme="majorHAnsi"/>
          <w:lang w:val="en-GB"/>
        </w:rPr>
        <w:t>BSA: body surface area; CMR: Cardiac magnetic resonance; LGE: late gadolinium enhancement, LV: left ventricle; LVEDV: left ventricular end-diastolic volume; LVEF: left ventricular ejection fraction; RV: right ventricle; RVEDV: right ventricular end-diastolic volume, RVEF: right ventricular ejection fraction, RVESV: right ventricular end-systolic volume; RWMA: regional wall motion abnormalitie</w:t>
      </w:r>
      <w:r w:rsidR="00E919C6">
        <w:rPr>
          <w:rFonts w:asciiTheme="majorHAnsi" w:hAnsiTheme="majorHAnsi" w:cstheme="majorHAnsi"/>
          <w:lang w:val="en-GB"/>
        </w:rPr>
        <w:t>s.</w:t>
      </w:r>
    </w:p>
    <w:p w14:paraId="01FB7ED7" w14:textId="13218D6E" w:rsidR="00A15234" w:rsidRDefault="001E0653" w:rsidP="00E919C6">
      <w:pPr>
        <w:spacing w:after="160" w:line="480" w:lineRule="auto"/>
        <w:rPr>
          <w:rFonts w:asciiTheme="majorHAnsi" w:hAnsiTheme="majorHAnsi" w:cstheme="majorHAnsi"/>
          <w:b/>
          <w:lang w:val="en-US"/>
        </w:rPr>
      </w:pPr>
      <w:r>
        <w:rPr>
          <w:rFonts w:asciiTheme="majorHAnsi" w:hAnsiTheme="majorHAnsi" w:cstheme="majorHAnsi"/>
          <w:b/>
          <w:lang w:val="en-US"/>
        </w:rPr>
        <w:t xml:space="preserve">Figure 2. </w:t>
      </w:r>
      <w:r w:rsidRPr="001E0653">
        <w:rPr>
          <w:rFonts w:asciiTheme="majorHAnsi" w:hAnsiTheme="majorHAnsi" w:cstheme="majorHAnsi"/>
          <w:bCs/>
          <w:lang w:val="en-US"/>
        </w:rPr>
        <w:t xml:space="preserve">Exercise-induced arrhythmias and </w:t>
      </w:r>
      <w:r w:rsidR="00E919C6">
        <w:rPr>
          <w:rFonts w:asciiTheme="majorHAnsi" w:hAnsiTheme="majorHAnsi" w:cstheme="majorHAnsi"/>
          <w:bCs/>
          <w:lang w:val="en-US"/>
        </w:rPr>
        <w:t>mid-wall/subepicardial</w:t>
      </w:r>
      <w:r w:rsidRPr="001E0653">
        <w:rPr>
          <w:rFonts w:asciiTheme="majorHAnsi" w:hAnsiTheme="majorHAnsi" w:cstheme="majorHAnsi"/>
          <w:bCs/>
          <w:lang w:val="en-US"/>
        </w:rPr>
        <w:t xml:space="preserve"> LGE</w:t>
      </w:r>
      <w:r w:rsidR="00E919C6">
        <w:rPr>
          <w:rFonts w:asciiTheme="majorHAnsi" w:hAnsiTheme="majorHAnsi" w:cstheme="majorHAnsi"/>
          <w:bCs/>
          <w:lang w:val="en-US"/>
        </w:rPr>
        <w:t xml:space="preserve"> (</w:t>
      </w:r>
      <w:proofErr w:type="spellStart"/>
      <w:r w:rsidR="002B51EA">
        <w:rPr>
          <w:rFonts w:asciiTheme="majorHAnsi" w:hAnsiTheme="majorHAnsi" w:cstheme="majorHAnsi"/>
          <w:bCs/>
          <w:lang w:val="en-US"/>
        </w:rPr>
        <w:t>infero</w:t>
      </w:r>
      <w:proofErr w:type="spellEnd"/>
      <w:r w:rsidR="00E919C6">
        <w:rPr>
          <w:rFonts w:asciiTheme="majorHAnsi" w:hAnsiTheme="majorHAnsi" w:cstheme="majorHAnsi"/>
          <w:bCs/>
          <w:lang w:val="en-US"/>
        </w:rPr>
        <w:t xml:space="preserve">-septum and </w:t>
      </w:r>
      <w:r w:rsidR="002B51EA">
        <w:rPr>
          <w:rFonts w:asciiTheme="majorHAnsi" w:hAnsiTheme="majorHAnsi" w:cstheme="majorHAnsi"/>
          <w:bCs/>
          <w:lang w:val="en-US"/>
        </w:rPr>
        <w:t>lateral wall</w:t>
      </w:r>
      <w:r w:rsidR="00E919C6">
        <w:rPr>
          <w:rFonts w:asciiTheme="majorHAnsi" w:hAnsiTheme="majorHAnsi" w:cstheme="majorHAnsi"/>
          <w:bCs/>
          <w:lang w:val="en-US"/>
        </w:rPr>
        <w:t xml:space="preserve"> - white arrows) </w:t>
      </w:r>
      <w:r w:rsidRPr="001E0653">
        <w:rPr>
          <w:rFonts w:asciiTheme="majorHAnsi" w:hAnsiTheme="majorHAnsi" w:cstheme="majorHAnsi"/>
          <w:bCs/>
          <w:lang w:val="en-US"/>
        </w:rPr>
        <w:t xml:space="preserve"> in a</w:t>
      </w:r>
      <w:r w:rsidR="00E919C6">
        <w:rPr>
          <w:rFonts w:asciiTheme="majorHAnsi" w:hAnsiTheme="majorHAnsi" w:cstheme="majorHAnsi"/>
          <w:bCs/>
          <w:lang w:val="en-US"/>
        </w:rPr>
        <w:t xml:space="preserve"> 21</w:t>
      </w:r>
      <w:r w:rsidR="002B51EA">
        <w:rPr>
          <w:rFonts w:asciiTheme="majorHAnsi" w:hAnsiTheme="majorHAnsi" w:cstheme="majorHAnsi"/>
          <w:bCs/>
          <w:lang w:val="en-US"/>
        </w:rPr>
        <w:t xml:space="preserve"> year old</w:t>
      </w:r>
      <w:r w:rsidRPr="001E0653">
        <w:rPr>
          <w:rFonts w:asciiTheme="majorHAnsi" w:hAnsiTheme="majorHAnsi" w:cstheme="majorHAnsi"/>
          <w:bCs/>
          <w:lang w:val="en-US"/>
        </w:rPr>
        <w:t xml:space="preserve"> patient with ARVC</w:t>
      </w:r>
      <w:r w:rsidR="00E919C6">
        <w:rPr>
          <w:rFonts w:asciiTheme="majorHAnsi" w:hAnsiTheme="majorHAnsi" w:cstheme="majorHAnsi"/>
          <w:bCs/>
          <w:lang w:val="en-US"/>
        </w:rPr>
        <w:t xml:space="preserve"> and family history of sudden death (brother)</w:t>
      </w:r>
      <w:r w:rsidRPr="001E0653">
        <w:rPr>
          <w:rFonts w:asciiTheme="majorHAnsi" w:hAnsiTheme="majorHAnsi" w:cstheme="majorHAnsi"/>
          <w:bCs/>
          <w:lang w:val="en-US"/>
        </w:rPr>
        <w:t>.</w:t>
      </w:r>
      <w:r w:rsidR="00630ED2">
        <w:rPr>
          <w:rFonts w:asciiTheme="majorHAnsi" w:hAnsiTheme="majorHAnsi" w:cstheme="majorHAnsi"/>
          <w:bCs/>
          <w:lang w:val="en-US"/>
        </w:rPr>
        <w:t xml:space="preserve"> </w:t>
      </w:r>
      <w:r w:rsidR="00A15234">
        <w:rPr>
          <w:rFonts w:asciiTheme="majorHAnsi" w:hAnsiTheme="majorHAnsi" w:cstheme="majorHAnsi"/>
          <w:b/>
          <w:lang w:val="en-US"/>
        </w:rPr>
        <w:br w:type="page"/>
      </w:r>
    </w:p>
    <w:p w14:paraId="27DA3F48" w14:textId="2DD2906D" w:rsidR="00276AD8" w:rsidRPr="00276AD8" w:rsidRDefault="00994506" w:rsidP="00994506">
      <w:pPr>
        <w:spacing w:before="100" w:beforeAutospacing="1" w:line="480" w:lineRule="auto"/>
        <w:rPr>
          <w:rFonts w:asciiTheme="majorHAnsi" w:hAnsiTheme="majorHAnsi" w:cstheme="majorHAnsi"/>
          <w:lang w:val="en-US"/>
        </w:rPr>
      </w:pPr>
      <w:r w:rsidRPr="008546EF">
        <w:rPr>
          <w:rFonts w:asciiTheme="majorHAnsi" w:hAnsiTheme="majorHAnsi" w:cstheme="majorHAnsi"/>
          <w:b/>
          <w:lang w:val="en-US"/>
        </w:rPr>
        <w:lastRenderedPageBreak/>
        <w:t>Table 1</w:t>
      </w:r>
      <w:r w:rsidRPr="008546EF">
        <w:rPr>
          <w:rFonts w:asciiTheme="majorHAnsi" w:hAnsiTheme="majorHAnsi" w:cstheme="majorHAnsi"/>
          <w:lang w:val="en-US"/>
        </w:rPr>
        <w:t xml:space="preserve">. </w:t>
      </w:r>
      <w:r w:rsidRPr="00F15E82">
        <w:rPr>
          <w:rFonts w:asciiTheme="majorHAnsi" w:hAnsiTheme="majorHAnsi" w:cstheme="majorHAnsi"/>
          <w:lang w:val="en-US"/>
        </w:rPr>
        <w:t>Characteristics of patients with ARVC.</w:t>
      </w:r>
    </w:p>
    <w:tbl>
      <w:tblPr>
        <w:tblStyle w:val="a0"/>
        <w:tblW w:w="88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9"/>
        <w:gridCol w:w="6"/>
        <w:gridCol w:w="4394"/>
        <w:gridCol w:w="9"/>
      </w:tblGrid>
      <w:tr w:rsidR="00994506" w:rsidRPr="008546EF" w14:paraId="11A18EA9" w14:textId="77777777" w:rsidTr="00EF4023">
        <w:trPr>
          <w:trHeight w:hRule="exact" w:val="340"/>
        </w:trPr>
        <w:tc>
          <w:tcPr>
            <w:tcW w:w="8808" w:type="dxa"/>
            <w:gridSpan w:val="4"/>
            <w:shd w:val="clear" w:color="auto" w:fill="auto"/>
          </w:tcPr>
          <w:p w14:paraId="136B2CC7" w14:textId="77777777" w:rsidR="00994506" w:rsidRPr="008546EF" w:rsidRDefault="00994506" w:rsidP="00160146">
            <w:pPr>
              <w:spacing w:line="480" w:lineRule="auto"/>
              <w:rPr>
                <w:rFonts w:asciiTheme="majorHAnsi" w:hAnsiTheme="majorHAnsi" w:cstheme="majorHAnsi"/>
                <w:b/>
                <w:lang w:val="en-GB"/>
              </w:rPr>
            </w:pPr>
            <w:r w:rsidRPr="008546EF">
              <w:rPr>
                <w:rFonts w:asciiTheme="majorHAnsi" w:hAnsiTheme="majorHAnsi" w:cstheme="majorHAnsi"/>
                <w:b/>
                <w:lang w:val="en-GB"/>
              </w:rPr>
              <w:t xml:space="preserve">Demographics </w:t>
            </w:r>
          </w:p>
        </w:tc>
      </w:tr>
      <w:tr w:rsidR="00994506" w:rsidRPr="008546EF" w14:paraId="445B8F66" w14:textId="77777777" w:rsidTr="00EF4023">
        <w:trPr>
          <w:gridAfter w:val="1"/>
          <w:wAfter w:w="9" w:type="dxa"/>
          <w:trHeight w:hRule="exact" w:val="340"/>
        </w:trPr>
        <w:tc>
          <w:tcPr>
            <w:tcW w:w="4405" w:type="dxa"/>
            <w:gridSpan w:val="2"/>
            <w:shd w:val="clear" w:color="auto" w:fill="auto"/>
          </w:tcPr>
          <w:p w14:paraId="7DEA9DFE"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Male, n (%)</w:t>
            </w:r>
          </w:p>
        </w:tc>
        <w:tc>
          <w:tcPr>
            <w:tcW w:w="4394" w:type="dxa"/>
            <w:shd w:val="clear" w:color="auto" w:fill="auto"/>
          </w:tcPr>
          <w:p w14:paraId="2CBC06BF"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14 (47%)</w:t>
            </w:r>
          </w:p>
        </w:tc>
      </w:tr>
      <w:tr w:rsidR="00994506" w:rsidRPr="008546EF" w14:paraId="3A9F2F41" w14:textId="77777777" w:rsidTr="00EF4023">
        <w:trPr>
          <w:gridAfter w:val="1"/>
          <w:wAfter w:w="9" w:type="dxa"/>
          <w:trHeight w:hRule="exact" w:val="340"/>
        </w:trPr>
        <w:tc>
          <w:tcPr>
            <w:tcW w:w="4405" w:type="dxa"/>
            <w:gridSpan w:val="2"/>
            <w:shd w:val="clear" w:color="auto" w:fill="auto"/>
          </w:tcPr>
          <w:p w14:paraId="079916DF"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Age (years)</w:t>
            </w:r>
          </w:p>
        </w:tc>
        <w:tc>
          <w:tcPr>
            <w:tcW w:w="4394" w:type="dxa"/>
            <w:shd w:val="clear" w:color="auto" w:fill="auto"/>
          </w:tcPr>
          <w:p w14:paraId="170F222F"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42 ± 12</w:t>
            </w:r>
          </w:p>
        </w:tc>
      </w:tr>
      <w:tr w:rsidR="00994506" w:rsidRPr="008546EF" w14:paraId="7AC929EA" w14:textId="77777777" w:rsidTr="00EF4023">
        <w:trPr>
          <w:gridAfter w:val="1"/>
          <w:wAfter w:w="9" w:type="dxa"/>
          <w:trHeight w:hRule="exact" w:val="340"/>
        </w:trPr>
        <w:tc>
          <w:tcPr>
            <w:tcW w:w="8799" w:type="dxa"/>
            <w:gridSpan w:val="3"/>
            <w:shd w:val="clear" w:color="auto" w:fill="auto"/>
          </w:tcPr>
          <w:p w14:paraId="749E5FAB" w14:textId="77777777" w:rsidR="00994506" w:rsidRPr="008546EF" w:rsidRDefault="00994506" w:rsidP="00160146">
            <w:pPr>
              <w:spacing w:line="480" w:lineRule="auto"/>
              <w:rPr>
                <w:rFonts w:asciiTheme="majorHAnsi" w:hAnsiTheme="majorHAnsi" w:cstheme="majorHAnsi"/>
                <w:b/>
                <w:bCs/>
                <w:lang w:val="en-GB"/>
              </w:rPr>
            </w:pPr>
            <w:r w:rsidRPr="008546EF">
              <w:rPr>
                <w:rFonts w:asciiTheme="majorHAnsi" w:hAnsiTheme="majorHAnsi" w:cstheme="majorHAnsi"/>
                <w:b/>
                <w:bCs/>
                <w:lang w:val="en-GB"/>
              </w:rPr>
              <w:t>Family History</w:t>
            </w:r>
          </w:p>
        </w:tc>
      </w:tr>
      <w:tr w:rsidR="00994506" w:rsidRPr="008546EF" w14:paraId="71A19FD3" w14:textId="77777777" w:rsidTr="00EF4023">
        <w:trPr>
          <w:gridAfter w:val="1"/>
          <w:wAfter w:w="9" w:type="dxa"/>
          <w:trHeight w:hRule="exact" w:val="340"/>
        </w:trPr>
        <w:tc>
          <w:tcPr>
            <w:tcW w:w="4399" w:type="dxa"/>
            <w:shd w:val="clear" w:color="auto" w:fill="auto"/>
          </w:tcPr>
          <w:p w14:paraId="1259ED86"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1</w:t>
            </w:r>
            <w:r w:rsidRPr="008546EF">
              <w:rPr>
                <w:rFonts w:asciiTheme="majorHAnsi" w:hAnsiTheme="majorHAnsi" w:cstheme="majorHAnsi"/>
                <w:vertAlign w:val="superscript"/>
                <w:lang w:val="en-GB"/>
              </w:rPr>
              <w:t>st</w:t>
            </w:r>
            <w:r w:rsidRPr="008546EF">
              <w:rPr>
                <w:rFonts w:asciiTheme="majorHAnsi" w:hAnsiTheme="majorHAnsi" w:cstheme="majorHAnsi"/>
                <w:lang w:val="en-GB"/>
              </w:rPr>
              <w:t xml:space="preserve"> degree relative with ARVC</w:t>
            </w:r>
          </w:p>
        </w:tc>
        <w:tc>
          <w:tcPr>
            <w:tcW w:w="4400" w:type="dxa"/>
            <w:gridSpan w:val="2"/>
            <w:shd w:val="clear" w:color="auto" w:fill="auto"/>
          </w:tcPr>
          <w:p w14:paraId="1EF9D65E"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13 (43%)</w:t>
            </w:r>
          </w:p>
        </w:tc>
      </w:tr>
      <w:tr w:rsidR="00994506" w:rsidRPr="008546EF" w14:paraId="3275F317" w14:textId="77777777" w:rsidTr="00EF4023">
        <w:trPr>
          <w:gridAfter w:val="1"/>
          <w:wAfter w:w="9" w:type="dxa"/>
          <w:trHeight w:hRule="exact" w:val="340"/>
        </w:trPr>
        <w:tc>
          <w:tcPr>
            <w:tcW w:w="4399" w:type="dxa"/>
            <w:shd w:val="clear" w:color="auto" w:fill="auto"/>
          </w:tcPr>
          <w:p w14:paraId="607D4D06" w14:textId="77777777" w:rsidR="00994506" w:rsidRPr="008546EF" w:rsidRDefault="00994506" w:rsidP="00160146">
            <w:pPr>
              <w:spacing w:line="480" w:lineRule="auto"/>
              <w:rPr>
                <w:rFonts w:asciiTheme="majorHAnsi" w:hAnsiTheme="majorHAnsi" w:cstheme="majorHAnsi"/>
                <w:b/>
                <w:bCs/>
                <w:lang w:val="en-GB"/>
              </w:rPr>
            </w:pPr>
            <w:r w:rsidRPr="008546EF">
              <w:rPr>
                <w:rFonts w:asciiTheme="majorHAnsi" w:hAnsiTheme="majorHAnsi" w:cstheme="majorHAnsi"/>
                <w:lang w:val="en-GB"/>
              </w:rPr>
              <w:t>1</w:t>
            </w:r>
            <w:r w:rsidRPr="008546EF">
              <w:rPr>
                <w:rFonts w:asciiTheme="majorHAnsi" w:hAnsiTheme="majorHAnsi" w:cstheme="majorHAnsi"/>
                <w:vertAlign w:val="superscript"/>
                <w:lang w:val="en-GB"/>
              </w:rPr>
              <w:t>st</w:t>
            </w:r>
            <w:r w:rsidRPr="008546EF">
              <w:rPr>
                <w:rFonts w:asciiTheme="majorHAnsi" w:hAnsiTheme="majorHAnsi" w:cstheme="majorHAnsi"/>
                <w:lang w:val="en-GB"/>
              </w:rPr>
              <w:t xml:space="preserve"> degree ARVC confirmed at autopsy</w:t>
            </w:r>
          </w:p>
        </w:tc>
        <w:tc>
          <w:tcPr>
            <w:tcW w:w="4400" w:type="dxa"/>
            <w:gridSpan w:val="2"/>
            <w:shd w:val="clear" w:color="auto" w:fill="auto"/>
          </w:tcPr>
          <w:p w14:paraId="4200C442"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3 (10%)</w:t>
            </w:r>
          </w:p>
        </w:tc>
      </w:tr>
      <w:tr w:rsidR="00994506" w:rsidRPr="008546EF" w14:paraId="4ABA9047" w14:textId="77777777" w:rsidTr="00EF4023">
        <w:trPr>
          <w:gridAfter w:val="1"/>
          <w:wAfter w:w="9" w:type="dxa"/>
          <w:trHeight w:hRule="exact" w:val="340"/>
        </w:trPr>
        <w:tc>
          <w:tcPr>
            <w:tcW w:w="4399" w:type="dxa"/>
            <w:shd w:val="clear" w:color="auto" w:fill="auto"/>
          </w:tcPr>
          <w:p w14:paraId="71FB8E65"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1</w:t>
            </w:r>
            <w:r w:rsidRPr="008546EF">
              <w:rPr>
                <w:rFonts w:asciiTheme="majorHAnsi" w:hAnsiTheme="majorHAnsi" w:cstheme="majorHAnsi"/>
                <w:vertAlign w:val="superscript"/>
                <w:lang w:val="en-GB"/>
              </w:rPr>
              <w:t>st</w:t>
            </w:r>
            <w:r w:rsidRPr="008546EF">
              <w:rPr>
                <w:rFonts w:asciiTheme="majorHAnsi" w:hAnsiTheme="majorHAnsi" w:cstheme="majorHAnsi"/>
                <w:lang w:val="en-GB"/>
              </w:rPr>
              <w:t xml:space="preserve"> degree relative SCD &lt;35 years</w:t>
            </w:r>
          </w:p>
        </w:tc>
        <w:tc>
          <w:tcPr>
            <w:tcW w:w="4400" w:type="dxa"/>
            <w:gridSpan w:val="2"/>
            <w:shd w:val="clear" w:color="auto" w:fill="auto"/>
          </w:tcPr>
          <w:p w14:paraId="5A92BF1D"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3 (10%)</w:t>
            </w:r>
          </w:p>
        </w:tc>
      </w:tr>
      <w:tr w:rsidR="00994506" w:rsidRPr="008546EF" w14:paraId="4A8794AF" w14:textId="77777777" w:rsidTr="00EF4023">
        <w:trPr>
          <w:gridAfter w:val="1"/>
          <w:wAfter w:w="9" w:type="dxa"/>
          <w:trHeight w:hRule="exact" w:val="340"/>
        </w:trPr>
        <w:tc>
          <w:tcPr>
            <w:tcW w:w="8799" w:type="dxa"/>
            <w:gridSpan w:val="3"/>
            <w:shd w:val="clear" w:color="auto" w:fill="auto"/>
          </w:tcPr>
          <w:p w14:paraId="723DDE57" w14:textId="77777777" w:rsidR="00994506" w:rsidRPr="008546EF" w:rsidRDefault="00994506" w:rsidP="00160146">
            <w:pPr>
              <w:spacing w:line="480" w:lineRule="auto"/>
              <w:rPr>
                <w:rFonts w:asciiTheme="majorHAnsi" w:hAnsiTheme="majorHAnsi" w:cstheme="majorHAnsi"/>
                <w:b/>
                <w:bCs/>
                <w:lang w:val="en-GB"/>
              </w:rPr>
            </w:pPr>
            <w:r w:rsidRPr="008546EF">
              <w:rPr>
                <w:rFonts w:asciiTheme="majorHAnsi" w:hAnsiTheme="majorHAnsi" w:cstheme="majorHAnsi"/>
                <w:b/>
                <w:bCs/>
                <w:lang w:val="en-GB"/>
              </w:rPr>
              <w:t>Genetics</w:t>
            </w:r>
          </w:p>
        </w:tc>
      </w:tr>
      <w:tr w:rsidR="00994506" w:rsidRPr="008546EF" w14:paraId="2C276322" w14:textId="77777777" w:rsidTr="00EF4023">
        <w:trPr>
          <w:gridAfter w:val="1"/>
          <w:wAfter w:w="9" w:type="dxa"/>
          <w:trHeight w:hRule="exact" w:val="340"/>
        </w:trPr>
        <w:tc>
          <w:tcPr>
            <w:tcW w:w="4405" w:type="dxa"/>
            <w:gridSpan w:val="2"/>
            <w:shd w:val="clear" w:color="auto" w:fill="auto"/>
          </w:tcPr>
          <w:p w14:paraId="4E5FD8C3" w14:textId="77777777" w:rsidR="00994506" w:rsidRPr="008546EF" w:rsidRDefault="00994506" w:rsidP="00160146">
            <w:pPr>
              <w:spacing w:line="480" w:lineRule="auto"/>
              <w:rPr>
                <w:rFonts w:asciiTheme="majorHAnsi" w:hAnsiTheme="majorHAnsi" w:cstheme="majorHAnsi"/>
                <w:bCs/>
                <w:lang w:val="en-GB"/>
              </w:rPr>
            </w:pPr>
            <w:r w:rsidRPr="008546EF">
              <w:rPr>
                <w:rFonts w:asciiTheme="majorHAnsi" w:hAnsiTheme="majorHAnsi" w:cstheme="majorHAnsi"/>
                <w:bCs/>
                <w:lang w:val="en-GB"/>
              </w:rPr>
              <w:t>Gene positive, n (%)</w:t>
            </w:r>
          </w:p>
        </w:tc>
        <w:tc>
          <w:tcPr>
            <w:tcW w:w="4394" w:type="dxa"/>
            <w:shd w:val="clear" w:color="auto" w:fill="auto"/>
          </w:tcPr>
          <w:p w14:paraId="4E0B8CDA"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16 (53%)</w:t>
            </w:r>
          </w:p>
        </w:tc>
      </w:tr>
      <w:tr w:rsidR="00994506" w:rsidRPr="008546EF" w14:paraId="3984EE87" w14:textId="77777777" w:rsidTr="00EF4023">
        <w:trPr>
          <w:gridAfter w:val="1"/>
          <w:wAfter w:w="9" w:type="dxa"/>
          <w:trHeight w:hRule="exact" w:val="340"/>
        </w:trPr>
        <w:tc>
          <w:tcPr>
            <w:tcW w:w="4405" w:type="dxa"/>
            <w:gridSpan w:val="2"/>
            <w:shd w:val="clear" w:color="auto" w:fill="auto"/>
          </w:tcPr>
          <w:p w14:paraId="7E12E451" w14:textId="77777777" w:rsidR="00994506" w:rsidRPr="008546EF" w:rsidRDefault="00994506" w:rsidP="00160146">
            <w:pPr>
              <w:spacing w:line="480" w:lineRule="auto"/>
              <w:rPr>
                <w:rFonts w:asciiTheme="majorHAnsi" w:hAnsiTheme="majorHAnsi" w:cstheme="majorHAnsi"/>
                <w:bCs/>
                <w:lang w:val="en-GB"/>
              </w:rPr>
            </w:pPr>
            <w:r w:rsidRPr="008546EF">
              <w:rPr>
                <w:rFonts w:asciiTheme="majorHAnsi" w:hAnsiTheme="majorHAnsi" w:cstheme="majorHAnsi"/>
                <w:bCs/>
                <w:lang w:val="en-GB"/>
              </w:rPr>
              <w:t>PKP2, n (%)</w:t>
            </w:r>
          </w:p>
        </w:tc>
        <w:tc>
          <w:tcPr>
            <w:tcW w:w="4394" w:type="dxa"/>
            <w:shd w:val="clear" w:color="auto" w:fill="auto"/>
          </w:tcPr>
          <w:p w14:paraId="35CDF6E1"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7 (23%)</w:t>
            </w:r>
          </w:p>
        </w:tc>
      </w:tr>
      <w:tr w:rsidR="00994506" w:rsidRPr="008546EF" w14:paraId="09C126A8" w14:textId="77777777" w:rsidTr="00EF4023">
        <w:trPr>
          <w:gridAfter w:val="1"/>
          <w:wAfter w:w="9" w:type="dxa"/>
          <w:trHeight w:hRule="exact" w:val="340"/>
        </w:trPr>
        <w:tc>
          <w:tcPr>
            <w:tcW w:w="4405" w:type="dxa"/>
            <w:gridSpan w:val="2"/>
            <w:shd w:val="clear" w:color="auto" w:fill="auto"/>
          </w:tcPr>
          <w:p w14:paraId="3BBF9440" w14:textId="77777777" w:rsidR="00994506" w:rsidRPr="008546EF" w:rsidRDefault="00994506" w:rsidP="00160146">
            <w:pPr>
              <w:spacing w:line="480" w:lineRule="auto"/>
              <w:rPr>
                <w:rFonts w:asciiTheme="majorHAnsi" w:hAnsiTheme="majorHAnsi" w:cstheme="majorHAnsi"/>
                <w:bCs/>
                <w:lang w:val="en-GB"/>
              </w:rPr>
            </w:pPr>
            <w:r w:rsidRPr="008546EF">
              <w:rPr>
                <w:rFonts w:asciiTheme="majorHAnsi" w:hAnsiTheme="majorHAnsi" w:cstheme="majorHAnsi"/>
                <w:bCs/>
                <w:lang w:val="en-GB"/>
              </w:rPr>
              <w:t>DSP, n (%)</w:t>
            </w:r>
          </w:p>
        </w:tc>
        <w:tc>
          <w:tcPr>
            <w:tcW w:w="4394" w:type="dxa"/>
            <w:shd w:val="clear" w:color="auto" w:fill="auto"/>
          </w:tcPr>
          <w:p w14:paraId="3FA7219C"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3 (10%)</w:t>
            </w:r>
          </w:p>
        </w:tc>
      </w:tr>
      <w:tr w:rsidR="00994506" w:rsidRPr="008546EF" w14:paraId="79382B88" w14:textId="77777777" w:rsidTr="00EF4023">
        <w:trPr>
          <w:gridAfter w:val="1"/>
          <w:wAfter w:w="9" w:type="dxa"/>
          <w:trHeight w:hRule="exact" w:val="340"/>
        </w:trPr>
        <w:tc>
          <w:tcPr>
            <w:tcW w:w="4405" w:type="dxa"/>
            <w:gridSpan w:val="2"/>
            <w:shd w:val="clear" w:color="auto" w:fill="auto"/>
          </w:tcPr>
          <w:p w14:paraId="51F4AB5C" w14:textId="77777777" w:rsidR="00994506" w:rsidRPr="008546EF" w:rsidRDefault="00994506" w:rsidP="00160146">
            <w:pPr>
              <w:spacing w:line="480" w:lineRule="auto"/>
              <w:rPr>
                <w:rFonts w:asciiTheme="majorHAnsi" w:hAnsiTheme="majorHAnsi" w:cstheme="majorHAnsi"/>
                <w:bCs/>
                <w:lang w:val="en-GB"/>
              </w:rPr>
            </w:pPr>
            <w:r w:rsidRPr="008546EF">
              <w:rPr>
                <w:rFonts w:asciiTheme="majorHAnsi" w:hAnsiTheme="majorHAnsi" w:cstheme="majorHAnsi"/>
                <w:bCs/>
                <w:lang w:val="en-GB"/>
              </w:rPr>
              <w:t xml:space="preserve">DSG, n (%) </w:t>
            </w:r>
          </w:p>
        </w:tc>
        <w:tc>
          <w:tcPr>
            <w:tcW w:w="4394" w:type="dxa"/>
            <w:shd w:val="clear" w:color="auto" w:fill="auto"/>
          </w:tcPr>
          <w:p w14:paraId="325EC855"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2 (6%)</w:t>
            </w:r>
          </w:p>
        </w:tc>
      </w:tr>
      <w:tr w:rsidR="00994506" w:rsidRPr="008546EF" w14:paraId="2AA3C11B" w14:textId="77777777" w:rsidTr="00EF4023">
        <w:trPr>
          <w:gridAfter w:val="1"/>
          <w:wAfter w:w="9" w:type="dxa"/>
          <w:trHeight w:hRule="exact" w:val="340"/>
        </w:trPr>
        <w:tc>
          <w:tcPr>
            <w:tcW w:w="4405" w:type="dxa"/>
            <w:gridSpan w:val="2"/>
            <w:shd w:val="clear" w:color="auto" w:fill="auto"/>
          </w:tcPr>
          <w:p w14:paraId="7AEB0B9F" w14:textId="77777777" w:rsidR="00994506" w:rsidRPr="008546EF" w:rsidRDefault="00994506" w:rsidP="00160146">
            <w:pPr>
              <w:spacing w:line="480" w:lineRule="auto"/>
              <w:rPr>
                <w:rFonts w:asciiTheme="majorHAnsi" w:hAnsiTheme="majorHAnsi" w:cstheme="majorHAnsi"/>
                <w:b/>
                <w:lang w:val="en-GB"/>
              </w:rPr>
            </w:pPr>
            <w:r w:rsidRPr="008546EF">
              <w:rPr>
                <w:rFonts w:asciiTheme="majorHAnsi" w:hAnsiTheme="majorHAnsi" w:cstheme="majorHAnsi"/>
                <w:b/>
                <w:lang w:val="en-GB"/>
              </w:rPr>
              <w:t xml:space="preserve">ECG </w:t>
            </w:r>
          </w:p>
        </w:tc>
        <w:tc>
          <w:tcPr>
            <w:tcW w:w="4394" w:type="dxa"/>
            <w:shd w:val="clear" w:color="auto" w:fill="auto"/>
          </w:tcPr>
          <w:p w14:paraId="2629BF7C" w14:textId="77777777" w:rsidR="00994506" w:rsidRPr="008546EF" w:rsidRDefault="00994506" w:rsidP="00160146">
            <w:pPr>
              <w:spacing w:line="480" w:lineRule="auto"/>
              <w:rPr>
                <w:rFonts w:asciiTheme="majorHAnsi" w:hAnsiTheme="majorHAnsi" w:cstheme="majorHAnsi"/>
                <w:lang w:val="en-GB"/>
              </w:rPr>
            </w:pPr>
          </w:p>
        </w:tc>
      </w:tr>
      <w:tr w:rsidR="00994506" w:rsidRPr="008546EF" w14:paraId="66AC7F9D" w14:textId="77777777" w:rsidTr="00EF4023">
        <w:trPr>
          <w:gridAfter w:val="1"/>
          <w:wAfter w:w="9" w:type="dxa"/>
          <w:trHeight w:hRule="exact" w:val="340"/>
        </w:trPr>
        <w:tc>
          <w:tcPr>
            <w:tcW w:w="4405" w:type="dxa"/>
            <w:gridSpan w:val="2"/>
            <w:shd w:val="clear" w:color="auto" w:fill="auto"/>
          </w:tcPr>
          <w:p w14:paraId="6733E01B"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SR, n (%)</w:t>
            </w:r>
          </w:p>
        </w:tc>
        <w:tc>
          <w:tcPr>
            <w:tcW w:w="4394" w:type="dxa"/>
            <w:shd w:val="clear" w:color="auto" w:fill="auto"/>
          </w:tcPr>
          <w:p w14:paraId="4C294798"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27 (90%)</w:t>
            </w:r>
          </w:p>
        </w:tc>
      </w:tr>
      <w:tr w:rsidR="00994506" w:rsidRPr="008546EF" w14:paraId="2D21D4D2" w14:textId="77777777" w:rsidTr="00EF4023">
        <w:trPr>
          <w:gridAfter w:val="1"/>
          <w:wAfter w:w="9" w:type="dxa"/>
          <w:trHeight w:hRule="exact" w:val="340"/>
        </w:trPr>
        <w:tc>
          <w:tcPr>
            <w:tcW w:w="4405" w:type="dxa"/>
            <w:gridSpan w:val="2"/>
            <w:shd w:val="clear" w:color="auto" w:fill="auto"/>
          </w:tcPr>
          <w:p w14:paraId="02A88B5F"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HR, (bpm)</w:t>
            </w:r>
          </w:p>
        </w:tc>
        <w:tc>
          <w:tcPr>
            <w:tcW w:w="4394" w:type="dxa"/>
            <w:shd w:val="clear" w:color="auto" w:fill="auto"/>
          </w:tcPr>
          <w:p w14:paraId="16F76D1E"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64 ± 13</w:t>
            </w:r>
          </w:p>
        </w:tc>
      </w:tr>
      <w:tr w:rsidR="00994506" w:rsidRPr="008546EF" w14:paraId="1CD9AA76" w14:textId="77777777" w:rsidTr="00EF4023">
        <w:trPr>
          <w:gridAfter w:val="1"/>
          <w:wAfter w:w="9" w:type="dxa"/>
          <w:trHeight w:hRule="exact" w:val="340"/>
        </w:trPr>
        <w:tc>
          <w:tcPr>
            <w:tcW w:w="4405" w:type="dxa"/>
            <w:gridSpan w:val="2"/>
            <w:shd w:val="clear" w:color="auto" w:fill="auto"/>
          </w:tcPr>
          <w:p w14:paraId="05EE3A42"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QRS duration, (</w:t>
            </w:r>
            <w:proofErr w:type="spellStart"/>
            <w:r w:rsidRPr="008546EF">
              <w:rPr>
                <w:rFonts w:asciiTheme="majorHAnsi" w:hAnsiTheme="majorHAnsi" w:cstheme="majorHAnsi"/>
                <w:lang w:val="en-GB"/>
              </w:rPr>
              <w:t>ms</w:t>
            </w:r>
            <w:proofErr w:type="spellEnd"/>
            <w:r w:rsidRPr="008546EF">
              <w:rPr>
                <w:rFonts w:asciiTheme="majorHAnsi" w:hAnsiTheme="majorHAnsi" w:cstheme="majorHAnsi"/>
                <w:lang w:val="en-GB"/>
              </w:rPr>
              <w:t>)</w:t>
            </w:r>
          </w:p>
        </w:tc>
        <w:tc>
          <w:tcPr>
            <w:tcW w:w="4394" w:type="dxa"/>
            <w:shd w:val="clear" w:color="auto" w:fill="auto"/>
          </w:tcPr>
          <w:p w14:paraId="1F3DB1C6"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92 ± 12</w:t>
            </w:r>
          </w:p>
        </w:tc>
      </w:tr>
      <w:tr w:rsidR="00994506" w:rsidRPr="008546EF" w14:paraId="1916B45D" w14:textId="77777777" w:rsidTr="00EF4023">
        <w:trPr>
          <w:gridAfter w:val="1"/>
          <w:wAfter w:w="9" w:type="dxa"/>
          <w:trHeight w:hRule="exact" w:val="340"/>
        </w:trPr>
        <w:tc>
          <w:tcPr>
            <w:tcW w:w="4405" w:type="dxa"/>
            <w:gridSpan w:val="2"/>
            <w:shd w:val="clear" w:color="auto" w:fill="auto"/>
          </w:tcPr>
          <w:p w14:paraId="656D26D0"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RBBB, n (%)</w:t>
            </w:r>
          </w:p>
        </w:tc>
        <w:tc>
          <w:tcPr>
            <w:tcW w:w="4394" w:type="dxa"/>
            <w:shd w:val="clear" w:color="auto" w:fill="auto"/>
          </w:tcPr>
          <w:p w14:paraId="2776F160"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 xml:space="preserve"> /</w:t>
            </w:r>
          </w:p>
        </w:tc>
      </w:tr>
      <w:tr w:rsidR="00994506" w:rsidRPr="008546EF" w14:paraId="4B15DA63" w14:textId="77777777" w:rsidTr="00EF4023">
        <w:trPr>
          <w:gridAfter w:val="1"/>
          <w:wAfter w:w="9" w:type="dxa"/>
          <w:trHeight w:hRule="exact" w:val="340"/>
        </w:trPr>
        <w:tc>
          <w:tcPr>
            <w:tcW w:w="4405" w:type="dxa"/>
            <w:gridSpan w:val="2"/>
            <w:shd w:val="clear" w:color="auto" w:fill="auto"/>
          </w:tcPr>
          <w:p w14:paraId="17120803"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LBBB, n (%)</w:t>
            </w:r>
          </w:p>
        </w:tc>
        <w:tc>
          <w:tcPr>
            <w:tcW w:w="4394" w:type="dxa"/>
            <w:shd w:val="clear" w:color="auto" w:fill="auto"/>
          </w:tcPr>
          <w:p w14:paraId="29CA25B8"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 xml:space="preserve"> /</w:t>
            </w:r>
          </w:p>
        </w:tc>
      </w:tr>
      <w:tr w:rsidR="00994506" w:rsidRPr="008546EF" w14:paraId="3CEA7F19" w14:textId="77777777" w:rsidTr="00EF4023">
        <w:trPr>
          <w:gridAfter w:val="1"/>
          <w:wAfter w:w="9" w:type="dxa"/>
          <w:trHeight w:hRule="exact" w:val="340"/>
        </w:trPr>
        <w:tc>
          <w:tcPr>
            <w:tcW w:w="4405" w:type="dxa"/>
            <w:gridSpan w:val="2"/>
            <w:shd w:val="clear" w:color="auto" w:fill="auto"/>
          </w:tcPr>
          <w:p w14:paraId="2067D9F0"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 xml:space="preserve">Low voltages precordial/limb leads, n (%) </w:t>
            </w:r>
          </w:p>
        </w:tc>
        <w:tc>
          <w:tcPr>
            <w:tcW w:w="4394" w:type="dxa"/>
            <w:shd w:val="clear" w:color="auto" w:fill="auto"/>
          </w:tcPr>
          <w:p w14:paraId="4B209B16"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12 (40%)</w:t>
            </w:r>
          </w:p>
        </w:tc>
      </w:tr>
      <w:tr w:rsidR="00994506" w:rsidRPr="008546EF" w14:paraId="3D6DD78A" w14:textId="77777777" w:rsidTr="00EF4023">
        <w:trPr>
          <w:gridAfter w:val="1"/>
          <w:wAfter w:w="9" w:type="dxa"/>
          <w:trHeight w:hRule="exact" w:val="340"/>
        </w:trPr>
        <w:tc>
          <w:tcPr>
            <w:tcW w:w="4405" w:type="dxa"/>
            <w:gridSpan w:val="2"/>
            <w:shd w:val="clear" w:color="auto" w:fill="auto"/>
          </w:tcPr>
          <w:p w14:paraId="0B1AAF56"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Q waves, n (%)</w:t>
            </w:r>
          </w:p>
        </w:tc>
        <w:tc>
          <w:tcPr>
            <w:tcW w:w="4394" w:type="dxa"/>
            <w:shd w:val="clear" w:color="auto" w:fill="auto"/>
          </w:tcPr>
          <w:p w14:paraId="19C53423"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 xml:space="preserve">4 (13%) </w:t>
            </w:r>
          </w:p>
        </w:tc>
      </w:tr>
      <w:tr w:rsidR="00994506" w:rsidRPr="008546EF" w14:paraId="6A695634" w14:textId="77777777" w:rsidTr="00EF4023">
        <w:trPr>
          <w:gridAfter w:val="1"/>
          <w:wAfter w:w="9" w:type="dxa"/>
          <w:trHeight w:hRule="exact" w:val="340"/>
        </w:trPr>
        <w:tc>
          <w:tcPr>
            <w:tcW w:w="4405" w:type="dxa"/>
            <w:gridSpan w:val="2"/>
            <w:shd w:val="clear" w:color="auto" w:fill="auto"/>
          </w:tcPr>
          <w:p w14:paraId="39F2A525"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TWI V1–V3, n (%)</w:t>
            </w:r>
          </w:p>
        </w:tc>
        <w:tc>
          <w:tcPr>
            <w:tcW w:w="4394" w:type="dxa"/>
            <w:shd w:val="clear" w:color="auto" w:fill="auto"/>
          </w:tcPr>
          <w:p w14:paraId="2CB65861"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13 (43%)</w:t>
            </w:r>
          </w:p>
        </w:tc>
      </w:tr>
      <w:tr w:rsidR="00994506" w:rsidRPr="008546EF" w14:paraId="647F45CF" w14:textId="77777777" w:rsidTr="00EF4023">
        <w:trPr>
          <w:gridAfter w:val="1"/>
          <w:wAfter w:w="9" w:type="dxa"/>
          <w:trHeight w:hRule="exact" w:val="340"/>
        </w:trPr>
        <w:tc>
          <w:tcPr>
            <w:tcW w:w="4405" w:type="dxa"/>
            <w:gridSpan w:val="2"/>
            <w:shd w:val="clear" w:color="auto" w:fill="auto"/>
          </w:tcPr>
          <w:p w14:paraId="661D0857"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Lateral TWI, n (%)</w:t>
            </w:r>
          </w:p>
        </w:tc>
        <w:tc>
          <w:tcPr>
            <w:tcW w:w="4394" w:type="dxa"/>
            <w:shd w:val="clear" w:color="auto" w:fill="auto"/>
          </w:tcPr>
          <w:p w14:paraId="02D5F0B0"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4 (13%)</w:t>
            </w:r>
          </w:p>
        </w:tc>
      </w:tr>
      <w:tr w:rsidR="00994506" w:rsidRPr="008546EF" w14:paraId="2EAEDB75" w14:textId="77777777" w:rsidTr="00EF4023">
        <w:trPr>
          <w:gridAfter w:val="1"/>
          <w:wAfter w:w="9" w:type="dxa"/>
          <w:trHeight w:hRule="exact" w:val="340"/>
        </w:trPr>
        <w:tc>
          <w:tcPr>
            <w:tcW w:w="4405" w:type="dxa"/>
            <w:gridSpan w:val="2"/>
            <w:shd w:val="clear" w:color="auto" w:fill="auto"/>
          </w:tcPr>
          <w:p w14:paraId="01A6070C" w14:textId="10BCEC99" w:rsidR="00994506" w:rsidRPr="008546EF" w:rsidRDefault="00F15EED" w:rsidP="00160146">
            <w:pPr>
              <w:spacing w:line="480" w:lineRule="auto"/>
              <w:rPr>
                <w:rFonts w:asciiTheme="majorHAnsi" w:hAnsiTheme="majorHAnsi" w:cstheme="majorHAnsi"/>
                <w:lang w:val="en-GB"/>
              </w:rPr>
            </w:pPr>
            <w:r>
              <w:rPr>
                <w:rFonts w:asciiTheme="majorHAnsi" w:hAnsiTheme="majorHAnsi" w:cstheme="majorHAnsi"/>
                <w:lang w:val="en-GB"/>
              </w:rPr>
              <w:t>PVB</w:t>
            </w:r>
            <w:r w:rsidR="00994506" w:rsidRPr="008546EF">
              <w:rPr>
                <w:rFonts w:asciiTheme="majorHAnsi" w:hAnsiTheme="majorHAnsi" w:cstheme="majorHAnsi"/>
                <w:lang w:val="en-GB"/>
              </w:rPr>
              <w:t>s ≥1, n (%)</w:t>
            </w:r>
          </w:p>
        </w:tc>
        <w:tc>
          <w:tcPr>
            <w:tcW w:w="4394" w:type="dxa"/>
            <w:shd w:val="clear" w:color="auto" w:fill="auto"/>
          </w:tcPr>
          <w:p w14:paraId="5969109A"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3 (10%)</w:t>
            </w:r>
          </w:p>
        </w:tc>
      </w:tr>
      <w:tr w:rsidR="00994506" w:rsidRPr="008546EF" w14:paraId="1EA85218" w14:textId="77777777" w:rsidTr="00EF4023">
        <w:trPr>
          <w:gridAfter w:val="1"/>
          <w:wAfter w:w="9" w:type="dxa"/>
          <w:trHeight w:hRule="exact" w:val="340"/>
        </w:trPr>
        <w:tc>
          <w:tcPr>
            <w:tcW w:w="4405" w:type="dxa"/>
            <w:gridSpan w:val="2"/>
            <w:shd w:val="clear" w:color="auto" w:fill="auto"/>
          </w:tcPr>
          <w:p w14:paraId="0525F1F2"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Epsilon wave, n (%)</w:t>
            </w:r>
          </w:p>
        </w:tc>
        <w:tc>
          <w:tcPr>
            <w:tcW w:w="4394" w:type="dxa"/>
            <w:shd w:val="clear" w:color="auto" w:fill="auto"/>
          </w:tcPr>
          <w:p w14:paraId="1BBF8D9C"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 xml:space="preserve"> /</w:t>
            </w:r>
          </w:p>
        </w:tc>
      </w:tr>
      <w:tr w:rsidR="00994506" w:rsidRPr="008546EF" w14:paraId="646F7A7E" w14:textId="77777777" w:rsidTr="00EF4023">
        <w:trPr>
          <w:gridAfter w:val="1"/>
          <w:wAfter w:w="9" w:type="dxa"/>
          <w:trHeight w:hRule="exact" w:val="340"/>
        </w:trPr>
        <w:tc>
          <w:tcPr>
            <w:tcW w:w="8799" w:type="dxa"/>
            <w:gridSpan w:val="3"/>
            <w:shd w:val="clear" w:color="auto" w:fill="auto"/>
          </w:tcPr>
          <w:p w14:paraId="3A6233F1" w14:textId="77777777" w:rsidR="00994506" w:rsidRPr="008546EF" w:rsidRDefault="00994506" w:rsidP="00160146">
            <w:pPr>
              <w:spacing w:line="480" w:lineRule="auto"/>
              <w:rPr>
                <w:rFonts w:asciiTheme="majorHAnsi" w:hAnsiTheme="majorHAnsi" w:cstheme="majorHAnsi"/>
                <w:b/>
                <w:bCs/>
                <w:lang w:val="en-GB"/>
              </w:rPr>
            </w:pPr>
            <w:r w:rsidRPr="008546EF">
              <w:rPr>
                <w:rFonts w:asciiTheme="majorHAnsi" w:hAnsiTheme="majorHAnsi" w:cstheme="majorHAnsi"/>
                <w:b/>
                <w:bCs/>
                <w:lang w:val="en-GB"/>
              </w:rPr>
              <w:t>Holter ECG 24h</w:t>
            </w:r>
          </w:p>
        </w:tc>
      </w:tr>
      <w:tr w:rsidR="00994506" w:rsidRPr="008546EF" w14:paraId="18048903" w14:textId="77777777" w:rsidTr="00EF4023">
        <w:trPr>
          <w:gridAfter w:val="1"/>
          <w:wAfter w:w="9" w:type="dxa"/>
          <w:trHeight w:hRule="exact" w:val="340"/>
        </w:trPr>
        <w:tc>
          <w:tcPr>
            <w:tcW w:w="4405" w:type="dxa"/>
            <w:gridSpan w:val="2"/>
            <w:shd w:val="clear" w:color="auto" w:fill="auto"/>
          </w:tcPr>
          <w:p w14:paraId="23BB1ABA" w14:textId="7BD96DD2" w:rsidR="00994506" w:rsidRPr="008546EF" w:rsidRDefault="00276AD8" w:rsidP="00160146">
            <w:pPr>
              <w:spacing w:line="480" w:lineRule="auto"/>
              <w:rPr>
                <w:rFonts w:asciiTheme="majorHAnsi" w:hAnsiTheme="majorHAnsi" w:cstheme="majorHAnsi"/>
                <w:lang w:val="en-GB"/>
              </w:rPr>
            </w:pPr>
            <w:r>
              <w:rPr>
                <w:rFonts w:asciiTheme="majorHAnsi" w:hAnsiTheme="majorHAnsi" w:cstheme="majorHAnsi"/>
                <w:lang w:val="en-GB"/>
              </w:rPr>
              <w:t>NS</w:t>
            </w:r>
            <w:r w:rsidR="00994506" w:rsidRPr="008546EF">
              <w:rPr>
                <w:rFonts w:asciiTheme="majorHAnsi" w:hAnsiTheme="majorHAnsi" w:cstheme="majorHAnsi"/>
                <w:lang w:val="en-GB"/>
              </w:rPr>
              <w:t xml:space="preserve">VT </w:t>
            </w:r>
          </w:p>
        </w:tc>
        <w:tc>
          <w:tcPr>
            <w:tcW w:w="4394" w:type="dxa"/>
            <w:shd w:val="clear" w:color="auto" w:fill="auto"/>
          </w:tcPr>
          <w:p w14:paraId="5BFD1B13" w14:textId="53B0558C" w:rsidR="00994506" w:rsidRPr="008546EF" w:rsidRDefault="00EF4023" w:rsidP="00160146">
            <w:pPr>
              <w:spacing w:line="480" w:lineRule="auto"/>
              <w:rPr>
                <w:rFonts w:asciiTheme="majorHAnsi" w:hAnsiTheme="majorHAnsi" w:cstheme="majorHAnsi"/>
                <w:lang w:val="en-GB"/>
              </w:rPr>
            </w:pPr>
            <w:r>
              <w:rPr>
                <w:rFonts w:asciiTheme="majorHAnsi" w:hAnsiTheme="majorHAnsi" w:cstheme="majorHAnsi"/>
                <w:lang w:val="en-GB"/>
              </w:rPr>
              <w:t>20</w:t>
            </w:r>
            <w:r w:rsidR="00994506" w:rsidRPr="008546EF">
              <w:rPr>
                <w:rFonts w:asciiTheme="majorHAnsi" w:hAnsiTheme="majorHAnsi" w:cstheme="majorHAnsi"/>
                <w:lang w:val="en-GB"/>
              </w:rPr>
              <w:t xml:space="preserve"> (</w:t>
            </w:r>
            <w:r>
              <w:rPr>
                <w:rFonts w:asciiTheme="majorHAnsi" w:hAnsiTheme="majorHAnsi" w:cstheme="majorHAnsi"/>
                <w:lang w:val="en-GB"/>
              </w:rPr>
              <w:t>67</w:t>
            </w:r>
            <w:r w:rsidR="00994506" w:rsidRPr="008546EF">
              <w:rPr>
                <w:rFonts w:asciiTheme="majorHAnsi" w:hAnsiTheme="majorHAnsi" w:cstheme="majorHAnsi"/>
                <w:lang w:val="en-GB"/>
              </w:rPr>
              <w:t>%)</w:t>
            </w:r>
          </w:p>
        </w:tc>
      </w:tr>
      <w:tr w:rsidR="00994506" w:rsidRPr="008546EF" w14:paraId="08590C01" w14:textId="77777777" w:rsidTr="00EF4023">
        <w:trPr>
          <w:gridAfter w:val="1"/>
          <w:wAfter w:w="9" w:type="dxa"/>
          <w:trHeight w:hRule="exact" w:val="340"/>
        </w:trPr>
        <w:tc>
          <w:tcPr>
            <w:tcW w:w="4405" w:type="dxa"/>
            <w:gridSpan w:val="2"/>
            <w:shd w:val="clear" w:color="auto" w:fill="auto"/>
          </w:tcPr>
          <w:p w14:paraId="75E75312"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 xml:space="preserve">&gt;500 </w:t>
            </w:r>
            <w:r>
              <w:rPr>
                <w:rFonts w:asciiTheme="majorHAnsi" w:hAnsiTheme="majorHAnsi" w:cstheme="majorHAnsi"/>
                <w:lang w:val="en-GB"/>
              </w:rPr>
              <w:t>PVB</w:t>
            </w:r>
            <w:r w:rsidRPr="008546EF">
              <w:rPr>
                <w:rFonts w:asciiTheme="majorHAnsi" w:hAnsiTheme="majorHAnsi" w:cstheme="majorHAnsi"/>
                <w:lang w:val="en-GB"/>
              </w:rPr>
              <w:t>s</w:t>
            </w:r>
          </w:p>
        </w:tc>
        <w:tc>
          <w:tcPr>
            <w:tcW w:w="4394" w:type="dxa"/>
            <w:shd w:val="clear" w:color="auto" w:fill="auto"/>
          </w:tcPr>
          <w:p w14:paraId="466AC01E"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10 (33%)</w:t>
            </w:r>
          </w:p>
        </w:tc>
      </w:tr>
      <w:tr w:rsidR="00EF4023" w:rsidRPr="008546EF" w14:paraId="5BB0E36C" w14:textId="77777777" w:rsidTr="00EF4023">
        <w:trPr>
          <w:gridAfter w:val="1"/>
          <w:wAfter w:w="9" w:type="dxa"/>
          <w:trHeight w:hRule="exact" w:val="340"/>
        </w:trPr>
        <w:tc>
          <w:tcPr>
            <w:tcW w:w="8799" w:type="dxa"/>
            <w:gridSpan w:val="3"/>
            <w:shd w:val="clear" w:color="auto" w:fill="auto"/>
          </w:tcPr>
          <w:p w14:paraId="66BF807B" w14:textId="61AF58AA" w:rsidR="00EF4023" w:rsidRPr="00EF4023" w:rsidRDefault="00EF4023" w:rsidP="00263C0A">
            <w:pPr>
              <w:spacing w:line="480" w:lineRule="auto"/>
              <w:rPr>
                <w:rFonts w:asciiTheme="majorHAnsi" w:hAnsiTheme="majorHAnsi" w:cstheme="majorHAnsi"/>
                <w:b/>
                <w:bCs/>
                <w:lang w:val="en-GB"/>
              </w:rPr>
            </w:pPr>
            <w:r w:rsidRPr="00EF4023">
              <w:rPr>
                <w:rFonts w:asciiTheme="majorHAnsi" w:hAnsiTheme="majorHAnsi" w:cstheme="majorHAnsi"/>
                <w:b/>
                <w:bCs/>
                <w:lang w:val="en-GB"/>
              </w:rPr>
              <w:t>Therapy</w:t>
            </w:r>
          </w:p>
        </w:tc>
      </w:tr>
      <w:tr w:rsidR="00263C0A" w:rsidRPr="008546EF" w14:paraId="6D68863E" w14:textId="77777777" w:rsidTr="00EF4023">
        <w:trPr>
          <w:gridAfter w:val="1"/>
          <w:wAfter w:w="9" w:type="dxa"/>
          <w:trHeight w:hRule="exact" w:val="340"/>
        </w:trPr>
        <w:tc>
          <w:tcPr>
            <w:tcW w:w="4405" w:type="dxa"/>
            <w:gridSpan w:val="2"/>
            <w:shd w:val="clear" w:color="auto" w:fill="auto"/>
          </w:tcPr>
          <w:p w14:paraId="7A3F88DA" w14:textId="77777777" w:rsidR="00263C0A" w:rsidRPr="00276AD8" w:rsidRDefault="00263C0A" w:rsidP="00263C0A">
            <w:pPr>
              <w:spacing w:line="480" w:lineRule="auto"/>
              <w:rPr>
                <w:rFonts w:asciiTheme="majorHAnsi" w:hAnsiTheme="majorHAnsi" w:cstheme="majorHAnsi"/>
                <w:lang w:val="en-GB"/>
              </w:rPr>
            </w:pPr>
            <w:r w:rsidRPr="00276AD8">
              <w:rPr>
                <w:rFonts w:asciiTheme="majorHAnsi" w:hAnsiTheme="majorHAnsi" w:cstheme="majorHAnsi"/>
                <w:lang w:val="en-GB"/>
              </w:rPr>
              <w:t>ICD</w:t>
            </w:r>
          </w:p>
          <w:p w14:paraId="7271F9B2" w14:textId="77777777" w:rsidR="00263C0A" w:rsidRPr="00276AD8" w:rsidRDefault="00263C0A" w:rsidP="00263C0A">
            <w:pPr>
              <w:spacing w:line="480" w:lineRule="auto"/>
              <w:rPr>
                <w:rFonts w:asciiTheme="majorHAnsi" w:hAnsiTheme="majorHAnsi" w:cstheme="majorHAnsi"/>
                <w:lang w:val="en-GB"/>
              </w:rPr>
            </w:pPr>
            <w:r w:rsidRPr="00276AD8">
              <w:rPr>
                <w:rFonts w:asciiTheme="majorHAnsi" w:hAnsiTheme="majorHAnsi" w:cstheme="majorHAnsi"/>
                <w:lang w:val="en-GB"/>
              </w:rPr>
              <w:t>ICD primary prevention</w:t>
            </w:r>
          </w:p>
          <w:p w14:paraId="6B6DC7A5" w14:textId="19850E17" w:rsidR="00263C0A" w:rsidRPr="00276AD8" w:rsidRDefault="00263C0A" w:rsidP="00263C0A">
            <w:pPr>
              <w:spacing w:line="480" w:lineRule="auto"/>
              <w:rPr>
                <w:rFonts w:asciiTheme="majorHAnsi" w:hAnsiTheme="majorHAnsi" w:cstheme="majorHAnsi"/>
                <w:lang w:val="en-GB"/>
              </w:rPr>
            </w:pPr>
            <w:r w:rsidRPr="00276AD8">
              <w:rPr>
                <w:rFonts w:asciiTheme="majorHAnsi" w:hAnsiTheme="majorHAnsi" w:cstheme="majorHAnsi"/>
                <w:lang w:val="en-GB"/>
              </w:rPr>
              <w:t>ICD secondary prevention</w:t>
            </w:r>
          </w:p>
        </w:tc>
        <w:tc>
          <w:tcPr>
            <w:tcW w:w="4394" w:type="dxa"/>
            <w:shd w:val="clear" w:color="auto" w:fill="auto"/>
          </w:tcPr>
          <w:p w14:paraId="207A358A" w14:textId="77777777" w:rsidR="00263C0A" w:rsidRPr="008546EF" w:rsidRDefault="00263C0A" w:rsidP="00263C0A">
            <w:pPr>
              <w:spacing w:line="480" w:lineRule="auto"/>
              <w:rPr>
                <w:rFonts w:asciiTheme="majorHAnsi" w:hAnsiTheme="majorHAnsi" w:cstheme="majorHAnsi"/>
                <w:lang w:val="en-GB"/>
              </w:rPr>
            </w:pPr>
            <w:r w:rsidRPr="008546EF">
              <w:rPr>
                <w:rFonts w:asciiTheme="majorHAnsi" w:hAnsiTheme="majorHAnsi" w:cstheme="majorHAnsi"/>
                <w:lang w:val="en-GB"/>
              </w:rPr>
              <w:t>6 (20%)</w:t>
            </w:r>
          </w:p>
          <w:p w14:paraId="0B64B6EB" w14:textId="77777777" w:rsidR="00263C0A" w:rsidRPr="008546EF" w:rsidRDefault="00263C0A" w:rsidP="00263C0A">
            <w:pPr>
              <w:spacing w:line="480" w:lineRule="auto"/>
              <w:rPr>
                <w:rFonts w:asciiTheme="majorHAnsi" w:hAnsiTheme="majorHAnsi" w:cstheme="majorHAnsi"/>
                <w:lang w:val="en-GB"/>
              </w:rPr>
            </w:pPr>
            <w:r w:rsidRPr="008546EF">
              <w:rPr>
                <w:rFonts w:asciiTheme="majorHAnsi" w:hAnsiTheme="majorHAnsi" w:cstheme="majorHAnsi"/>
                <w:lang w:val="en-GB"/>
              </w:rPr>
              <w:t xml:space="preserve">0 </w:t>
            </w:r>
          </w:p>
          <w:p w14:paraId="6D90F734" w14:textId="31CA094C" w:rsidR="00263C0A" w:rsidRPr="008546EF" w:rsidRDefault="00263C0A" w:rsidP="00263C0A">
            <w:pPr>
              <w:spacing w:line="480" w:lineRule="auto"/>
              <w:rPr>
                <w:rFonts w:asciiTheme="majorHAnsi" w:hAnsiTheme="majorHAnsi" w:cstheme="majorHAnsi"/>
                <w:lang w:val="en-GB"/>
              </w:rPr>
            </w:pPr>
            <w:r w:rsidRPr="008546EF">
              <w:rPr>
                <w:rFonts w:asciiTheme="majorHAnsi" w:hAnsiTheme="majorHAnsi" w:cstheme="majorHAnsi"/>
                <w:lang w:val="en-GB"/>
              </w:rPr>
              <w:t xml:space="preserve">6 </w:t>
            </w:r>
          </w:p>
        </w:tc>
      </w:tr>
      <w:tr w:rsidR="00263C0A" w:rsidRPr="008546EF" w14:paraId="2F2AF078" w14:textId="77777777" w:rsidTr="00EF4023">
        <w:trPr>
          <w:gridAfter w:val="1"/>
          <w:wAfter w:w="9" w:type="dxa"/>
          <w:trHeight w:hRule="exact" w:val="340"/>
        </w:trPr>
        <w:tc>
          <w:tcPr>
            <w:tcW w:w="4405" w:type="dxa"/>
            <w:gridSpan w:val="2"/>
            <w:shd w:val="clear" w:color="auto" w:fill="auto"/>
          </w:tcPr>
          <w:p w14:paraId="5DF986C2" w14:textId="736CC892" w:rsidR="00263C0A" w:rsidRPr="00276AD8" w:rsidRDefault="00263C0A" w:rsidP="00263C0A">
            <w:pPr>
              <w:spacing w:line="480" w:lineRule="auto"/>
              <w:rPr>
                <w:rFonts w:asciiTheme="majorHAnsi" w:hAnsiTheme="majorHAnsi" w:cstheme="majorHAnsi"/>
                <w:lang w:val="en-GB"/>
              </w:rPr>
            </w:pPr>
            <w:r w:rsidRPr="00276AD8">
              <w:rPr>
                <w:rFonts w:asciiTheme="majorHAnsi" w:hAnsiTheme="majorHAnsi" w:cstheme="majorHAnsi"/>
                <w:lang w:val="en-GB"/>
              </w:rPr>
              <w:t>Beta</w:t>
            </w:r>
            <w:r w:rsidR="00EE4698">
              <w:rPr>
                <w:rFonts w:asciiTheme="majorHAnsi" w:hAnsiTheme="majorHAnsi" w:cstheme="majorHAnsi"/>
                <w:lang w:val="en-GB"/>
              </w:rPr>
              <w:t>-</w:t>
            </w:r>
            <w:r w:rsidRPr="00276AD8">
              <w:rPr>
                <w:rFonts w:asciiTheme="majorHAnsi" w:hAnsiTheme="majorHAnsi" w:cstheme="majorHAnsi"/>
                <w:lang w:val="en-GB"/>
              </w:rPr>
              <w:t>blockers</w:t>
            </w:r>
          </w:p>
        </w:tc>
        <w:tc>
          <w:tcPr>
            <w:tcW w:w="4394" w:type="dxa"/>
            <w:shd w:val="clear" w:color="auto" w:fill="auto"/>
          </w:tcPr>
          <w:p w14:paraId="48B3A76E" w14:textId="77AEF746" w:rsidR="00263C0A" w:rsidRPr="008546EF" w:rsidRDefault="00263C0A" w:rsidP="00263C0A">
            <w:pPr>
              <w:spacing w:line="480" w:lineRule="auto"/>
              <w:rPr>
                <w:rFonts w:asciiTheme="majorHAnsi" w:hAnsiTheme="majorHAnsi" w:cstheme="majorHAnsi"/>
                <w:lang w:val="en-GB"/>
              </w:rPr>
            </w:pPr>
            <w:r w:rsidRPr="008546EF">
              <w:rPr>
                <w:rFonts w:asciiTheme="majorHAnsi" w:hAnsiTheme="majorHAnsi" w:cstheme="majorHAnsi"/>
                <w:lang w:val="en-GB"/>
              </w:rPr>
              <w:t>16 (53%)</w:t>
            </w:r>
          </w:p>
        </w:tc>
      </w:tr>
    </w:tbl>
    <w:p w14:paraId="0314C309" w14:textId="77777777" w:rsidR="006F3E39" w:rsidRDefault="006F3E39" w:rsidP="00994506">
      <w:pPr>
        <w:spacing w:line="360" w:lineRule="auto"/>
        <w:rPr>
          <w:rFonts w:asciiTheme="majorHAnsi" w:hAnsiTheme="majorHAnsi" w:cstheme="majorHAnsi"/>
          <w:b/>
          <w:lang w:val="en-GB"/>
        </w:rPr>
      </w:pPr>
    </w:p>
    <w:p w14:paraId="164D30DC" w14:textId="3D3870FC" w:rsidR="00994506" w:rsidRPr="008546EF" w:rsidRDefault="00994506" w:rsidP="00994506">
      <w:pPr>
        <w:spacing w:line="360" w:lineRule="auto"/>
        <w:rPr>
          <w:rFonts w:asciiTheme="majorHAnsi" w:hAnsiTheme="majorHAnsi" w:cstheme="majorHAnsi"/>
          <w:lang w:val="en-GB"/>
        </w:rPr>
      </w:pPr>
      <w:r w:rsidRPr="008546EF">
        <w:rPr>
          <w:rFonts w:asciiTheme="majorHAnsi" w:hAnsiTheme="majorHAnsi" w:cstheme="majorHAnsi"/>
          <w:b/>
          <w:lang w:val="en-GB"/>
        </w:rPr>
        <w:t>Abbreviations</w:t>
      </w:r>
      <w:r w:rsidRPr="008546EF">
        <w:rPr>
          <w:rFonts w:asciiTheme="majorHAnsi" w:hAnsiTheme="majorHAnsi" w:cstheme="majorHAnsi"/>
          <w:lang w:val="en-GB"/>
        </w:rPr>
        <w:t xml:space="preserve">: HR, heart rate; </w:t>
      </w:r>
      <w:r w:rsidR="007319E9" w:rsidRPr="008546EF">
        <w:rPr>
          <w:rFonts w:asciiTheme="majorHAnsi" w:hAnsiTheme="majorHAnsi" w:cstheme="majorHAnsi"/>
          <w:lang w:val="en-GB"/>
        </w:rPr>
        <w:t>ICD, implantable cardioverter defibrillator</w:t>
      </w:r>
      <w:r w:rsidR="007319E9">
        <w:rPr>
          <w:rFonts w:asciiTheme="majorHAnsi" w:hAnsiTheme="majorHAnsi" w:cstheme="majorHAnsi"/>
          <w:lang w:val="en-GB"/>
        </w:rPr>
        <w:t>;</w:t>
      </w:r>
      <w:r w:rsidR="007319E9" w:rsidRPr="008546EF">
        <w:rPr>
          <w:rFonts w:asciiTheme="majorHAnsi" w:hAnsiTheme="majorHAnsi" w:cstheme="majorHAnsi"/>
          <w:lang w:val="en-GB"/>
        </w:rPr>
        <w:t xml:space="preserve"> </w:t>
      </w:r>
      <w:r w:rsidRPr="008546EF">
        <w:rPr>
          <w:rFonts w:asciiTheme="majorHAnsi" w:hAnsiTheme="majorHAnsi" w:cstheme="majorHAnsi"/>
          <w:lang w:val="en-GB"/>
        </w:rPr>
        <w:t xml:space="preserve">LBBB, left bundle branch block; </w:t>
      </w:r>
      <w:r w:rsidR="00C1228B">
        <w:rPr>
          <w:rFonts w:asciiTheme="majorHAnsi" w:hAnsiTheme="majorHAnsi" w:cstheme="majorHAnsi"/>
          <w:lang w:val="en-GB"/>
        </w:rPr>
        <w:t>PVB</w:t>
      </w:r>
      <w:r w:rsidR="00C1228B" w:rsidRPr="008546EF">
        <w:rPr>
          <w:rFonts w:asciiTheme="majorHAnsi" w:hAnsiTheme="majorHAnsi" w:cstheme="majorHAnsi"/>
          <w:lang w:val="en-GB"/>
        </w:rPr>
        <w:t xml:space="preserve">s, </w:t>
      </w:r>
      <w:r w:rsidR="00C1228B">
        <w:rPr>
          <w:rFonts w:asciiTheme="majorHAnsi" w:hAnsiTheme="majorHAnsi" w:cstheme="majorHAnsi"/>
          <w:lang w:val="en-GB"/>
        </w:rPr>
        <w:t xml:space="preserve">premature </w:t>
      </w:r>
      <w:r w:rsidR="00C1228B" w:rsidRPr="008546EF">
        <w:rPr>
          <w:rFonts w:asciiTheme="majorHAnsi" w:hAnsiTheme="majorHAnsi" w:cstheme="majorHAnsi"/>
          <w:lang w:val="en-GB"/>
        </w:rPr>
        <w:t>ventricular beats</w:t>
      </w:r>
      <w:r w:rsidR="00C1228B">
        <w:rPr>
          <w:rFonts w:asciiTheme="majorHAnsi" w:hAnsiTheme="majorHAnsi" w:cstheme="majorHAnsi"/>
          <w:lang w:val="en-GB"/>
        </w:rPr>
        <w:t>;</w:t>
      </w:r>
      <w:r w:rsidR="00C1228B" w:rsidRPr="008546EF">
        <w:rPr>
          <w:rFonts w:asciiTheme="majorHAnsi" w:hAnsiTheme="majorHAnsi" w:cstheme="majorHAnsi"/>
          <w:lang w:val="en-GB"/>
        </w:rPr>
        <w:t xml:space="preserve"> </w:t>
      </w:r>
      <w:r w:rsidRPr="008546EF">
        <w:rPr>
          <w:rFonts w:asciiTheme="majorHAnsi" w:hAnsiTheme="majorHAnsi" w:cstheme="majorHAnsi"/>
          <w:lang w:val="en-GB"/>
        </w:rPr>
        <w:t xml:space="preserve">RBBB, right bundle branch block; </w:t>
      </w:r>
      <w:r w:rsidR="00C1228B">
        <w:rPr>
          <w:rFonts w:asciiTheme="majorHAnsi" w:hAnsiTheme="majorHAnsi" w:cstheme="majorHAnsi"/>
          <w:lang w:val="en-GB"/>
        </w:rPr>
        <w:t xml:space="preserve">RVOT, right ventricular outflow tract; </w:t>
      </w:r>
      <w:r w:rsidRPr="008546EF">
        <w:rPr>
          <w:rFonts w:asciiTheme="majorHAnsi" w:hAnsiTheme="majorHAnsi" w:cstheme="majorHAnsi"/>
          <w:lang w:val="en-GB"/>
        </w:rPr>
        <w:t xml:space="preserve">SD, standard deviation; SR, sinus rhythm; TWI, T waves inversion; </w:t>
      </w:r>
      <w:r w:rsidR="00C1228B">
        <w:rPr>
          <w:rFonts w:asciiTheme="majorHAnsi" w:hAnsiTheme="majorHAnsi" w:cstheme="majorHAnsi"/>
          <w:lang w:val="en-GB"/>
        </w:rPr>
        <w:t>VT, ventricular tachycardia</w:t>
      </w:r>
      <w:r w:rsidR="00034E0A">
        <w:rPr>
          <w:rFonts w:asciiTheme="majorHAnsi" w:hAnsiTheme="majorHAnsi" w:cstheme="majorHAnsi"/>
          <w:lang w:val="en-GB"/>
        </w:rPr>
        <w:t>.</w:t>
      </w:r>
    </w:p>
    <w:p w14:paraId="771A1D58" w14:textId="77777777" w:rsidR="00EF4023" w:rsidRDefault="00EF4023" w:rsidP="00994506">
      <w:pPr>
        <w:spacing w:before="100" w:beforeAutospacing="1" w:after="100" w:afterAutospacing="1" w:line="480" w:lineRule="auto"/>
        <w:rPr>
          <w:rFonts w:asciiTheme="majorHAnsi" w:hAnsiTheme="majorHAnsi" w:cstheme="majorHAnsi"/>
          <w:b/>
          <w:lang w:val="en-GB"/>
        </w:rPr>
      </w:pPr>
    </w:p>
    <w:p w14:paraId="0840706D" w14:textId="1EE94C20" w:rsidR="00994506" w:rsidRPr="008546EF" w:rsidRDefault="00994506" w:rsidP="00994506">
      <w:pPr>
        <w:spacing w:before="100" w:beforeAutospacing="1" w:after="100" w:afterAutospacing="1" w:line="480" w:lineRule="auto"/>
        <w:rPr>
          <w:rFonts w:asciiTheme="majorHAnsi" w:hAnsiTheme="majorHAnsi" w:cstheme="majorHAnsi"/>
          <w:lang w:val="en-GB"/>
        </w:rPr>
      </w:pPr>
      <w:r w:rsidRPr="008546EF">
        <w:rPr>
          <w:rFonts w:asciiTheme="majorHAnsi" w:hAnsiTheme="majorHAnsi" w:cstheme="majorHAnsi"/>
          <w:b/>
          <w:lang w:val="en-GB"/>
        </w:rPr>
        <w:lastRenderedPageBreak/>
        <w:t xml:space="preserve">Table </w:t>
      </w:r>
      <w:r w:rsidR="00263C0A">
        <w:rPr>
          <w:rFonts w:asciiTheme="majorHAnsi" w:hAnsiTheme="majorHAnsi" w:cstheme="majorHAnsi"/>
          <w:b/>
          <w:lang w:val="en-GB"/>
        </w:rPr>
        <w:t>2</w:t>
      </w:r>
      <w:r w:rsidRPr="008546EF">
        <w:rPr>
          <w:rFonts w:asciiTheme="majorHAnsi" w:hAnsiTheme="majorHAnsi" w:cstheme="majorHAnsi"/>
          <w:b/>
          <w:lang w:val="en-GB"/>
        </w:rPr>
        <w:t>.</w:t>
      </w:r>
      <w:r w:rsidRPr="008546EF">
        <w:rPr>
          <w:rFonts w:asciiTheme="majorHAnsi" w:hAnsiTheme="majorHAnsi" w:cstheme="majorHAnsi"/>
          <w:lang w:val="en-GB"/>
        </w:rPr>
        <w:t xml:space="preserve"> CMR features in patients with ARVC.</w:t>
      </w:r>
    </w:p>
    <w:tbl>
      <w:tblPr>
        <w:tblStyle w:val="a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4962"/>
      </w:tblGrid>
      <w:tr w:rsidR="00994506" w:rsidRPr="008546EF" w14:paraId="0E77FB84" w14:textId="77777777" w:rsidTr="00EF4023">
        <w:trPr>
          <w:trHeight w:hRule="exact" w:val="510"/>
        </w:trPr>
        <w:tc>
          <w:tcPr>
            <w:tcW w:w="4677" w:type="dxa"/>
            <w:shd w:val="clear" w:color="auto" w:fill="auto"/>
          </w:tcPr>
          <w:p w14:paraId="572E2625" w14:textId="77777777" w:rsidR="00994506" w:rsidRPr="008546EF" w:rsidRDefault="00994506" w:rsidP="00160146">
            <w:pPr>
              <w:spacing w:line="480" w:lineRule="auto"/>
              <w:rPr>
                <w:rFonts w:asciiTheme="majorHAnsi" w:hAnsiTheme="majorHAnsi" w:cstheme="majorHAnsi"/>
                <w:b/>
                <w:lang w:val="en-GB"/>
              </w:rPr>
            </w:pPr>
            <w:r w:rsidRPr="008546EF">
              <w:rPr>
                <w:rFonts w:asciiTheme="majorHAnsi" w:hAnsiTheme="majorHAnsi" w:cstheme="majorHAnsi"/>
                <w:lang w:val="en-GB"/>
              </w:rPr>
              <w:t>LVEDV/BSA, (ml/m2)</w:t>
            </w:r>
          </w:p>
        </w:tc>
        <w:tc>
          <w:tcPr>
            <w:tcW w:w="4962" w:type="dxa"/>
            <w:shd w:val="clear" w:color="auto" w:fill="auto"/>
          </w:tcPr>
          <w:p w14:paraId="207A4A10" w14:textId="77777777" w:rsidR="00994506" w:rsidRPr="008546EF" w:rsidRDefault="00994506" w:rsidP="00160146">
            <w:pPr>
              <w:spacing w:line="480" w:lineRule="auto"/>
              <w:rPr>
                <w:rFonts w:asciiTheme="majorHAnsi" w:hAnsiTheme="majorHAnsi" w:cstheme="majorHAnsi"/>
                <w:b/>
                <w:lang w:val="en-GB"/>
              </w:rPr>
            </w:pPr>
            <w:r w:rsidRPr="008546EF">
              <w:rPr>
                <w:rFonts w:asciiTheme="majorHAnsi" w:hAnsiTheme="majorHAnsi" w:cstheme="majorHAnsi"/>
                <w:lang w:val="en-GB"/>
              </w:rPr>
              <w:t>85 ± 16.5</w:t>
            </w:r>
          </w:p>
        </w:tc>
      </w:tr>
      <w:tr w:rsidR="00994506" w:rsidRPr="008546EF" w14:paraId="7AB9E4A7" w14:textId="77777777" w:rsidTr="00EF4023">
        <w:trPr>
          <w:trHeight w:hRule="exact" w:val="510"/>
        </w:trPr>
        <w:tc>
          <w:tcPr>
            <w:tcW w:w="4677" w:type="dxa"/>
            <w:shd w:val="clear" w:color="auto" w:fill="auto"/>
          </w:tcPr>
          <w:p w14:paraId="2BF8B72B" w14:textId="77777777" w:rsidR="00994506" w:rsidRPr="008546EF" w:rsidRDefault="00994506" w:rsidP="00160146">
            <w:pPr>
              <w:spacing w:line="480" w:lineRule="auto"/>
              <w:rPr>
                <w:rFonts w:asciiTheme="majorHAnsi" w:hAnsiTheme="majorHAnsi" w:cstheme="majorHAnsi"/>
                <w:b/>
                <w:lang w:val="en-GB"/>
              </w:rPr>
            </w:pPr>
            <w:r w:rsidRPr="008546EF">
              <w:rPr>
                <w:rFonts w:asciiTheme="majorHAnsi" w:hAnsiTheme="majorHAnsi" w:cstheme="majorHAnsi"/>
                <w:lang w:val="en-GB"/>
              </w:rPr>
              <w:t>LVEF, (%)</w:t>
            </w:r>
          </w:p>
        </w:tc>
        <w:tc>
          <w:tcPr>
            <w:tcW w:w="4962" w:type="dxa"/>
            <w:shd w:val="clear" w:color="auto" w:fill="auto"/>
          </w:tcPr>
          <w:p w14:paraId="474B049F" w14:textId="77777777" w:rsidR="00994506"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58 ± 8</w:t>
            </w:r>
          </w:p>
          <w:p w14:paraId="413B3FE7" w14:textId="77777777" w:rsidR="006F3E39" w:rsidRDefault="006F3E39" w:rsidP="00160146">
            <w:pPr>
              <w:spacing w:line="480" w:lineRule="auto"/>
              <w:rPr>
                <w:rFonts w:asciiTheme="majorHAnsi" w:hAnsiTheme="majorHAnsi" w:cstheme="majorHAnsi"/>
                <w:lang w:val="en-GB"/>
              </w:rPr>
            </w:pPr>
          </w:p>
          <w:p w14:paraId="7F97B9A5" w14:textId="23FD232D" w:rsidR="006F3E39" w:rsidRPr="008546EF" w:rsidRDefault="006F3E39" w:rsidP="00160146">
            <w:pPr>
              <w:spacing w:line="480" w:lineRule="auto"/>
              <w:rPr>
                <w:rFonts w:asciiTheme="majorHAnsi" w:hAnsiTheme="majorHAnsi" w:cstheme="majorHAnsi"/>
                <w:b/>
                <w:lang w:val="en-GB"/>
              </w:rPr>
            </w:pPr>
          </w:p>
        </w:tc>
      </w:tr>
      <w:tr w:rsidR="00994506" w:rsidRPr="008546EF" w14:paraId="74335761" w14:textId="77777777" w:rsidTr="00EF4023">
        <w:trPr>
          <w:trHeight w:hRule="exact" w:val="510"/>
        </w:trPr>
        <w:tc>
          <w:tcPr>
            <w:tcW w:w="4677" w:type="dxa"/>
            <w:shd w:val="clear" w:color="auto" w:fill="auto"/>
          </w:tcPr>
          <w:p w14:paraId="62156156" w14:textId="77777777" w:rsidR="00994506" w:rsidRPr="008546EF" w:rsidRDefault="00994506" w:rsidP="00160146">
            <w:pPr>
              <w:spacing w:line="480" w:lineRule="auto"/>
              <w:rPr>
                <w:rFonts w:asciiTheme="majorHAnsi" w:hAnsiTheme="majorHAnsi" w:cstheme="majorHAnsi"/>
                <w:bCs/>
                <w:lang w:val="en-GB"/>
              </w:rPr>
            </w:pPr>
            <w:r w:rsidRPr="008546EF">
              <w:rPr>
                <w:rFonts w:asciiTheme="majorHAnsi" w:hAnsiTheme="majorHAnsi" w:cstheme="majorHAnsi"/>
                <w:bCs/>
                <w:lang w:val="en-GB"/>
              </w:rPr>
              <w:t>LV RWMA, n (%)</w:t>
            </w:r>
          </w:p>
        </w:tc>
        <w:tc>
          <w:tcPr>
            <w:tcW w:w="4962" w:type="dxa"/>
            <w:shd w:val="clear" w:color="auto" w:fill="auto"/>
          </w:tcPr>
          <w:p w14:paraId="69441700"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5 (19%)</w:t>
            </w:r>
          </w:p>
        </w:tc>
      </w:tr>
      <w:tr w:rsidR="00994506" w:rsidRPr="008546EF" w14:paraId="2E198939" w14:textId="77777777" w:rsidTr="00EF4023">
        <w:trPr>
          <w:trHeight w:hRule="exact" w:val="510"/>
        </w:trPr>
        <w:tc>
          <w:tcPr>
            <w:tcW w:w="4677" w:type="dxa"/>
            <w:shd w:val="clear" w:color="auto" w:fill="auto"/>
          </w:tcPr>
          <w:p w14:paraId="70AC1228"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RVEDV, (ml)</w:t>
            </w:r>
          </w:p>
        </w:tc>
        <w:tc>
          <w:tcPr>
            <w:tcW w:w="4962" w:type="dxa"/>
            <w:shd w:val="clear" w:color="auto" w:fill="auto"/>
          </w:tcPr>
          <w:p w14:paraId="1441745B"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187 ± 53</w:t>
            </w:r>
          </w:p>
        </w:tc>
      </w:tr>
      <w:tr w:rsidR="00994506" w:rsidRPr="008546EF" w14:paraId="15C01005" w14:textId="77777777" w:rsidTr="00EF4023">
        <w:trPr>
          <w:trHeight w:hRule="exact" w:val="510"/>
        </w:trPr>
        <w:tc>
          <w:tcPr>
            <w:tcW w:w="4677" w:type="dxa"/>
            <w:shd w:val="clear" w:color="auto" w:fill="auto"/>
          </w:tcPr>
          <w:p w14:paraId="24B21218" w14:textId="77777777" w:rsidR="00994506" w:rsidRPr="008546EF" w:rsidRDefault="00994506" w:rsidP="00160146">
            <w:pPr>
              <w:spacing w:line="480" w:lineRule="auto"/>
              <w:rPr>
                <w:rFonts w:asciiTheme="majorHAnsi" w:hAnsiTheme="majorHAnsi" w:cstheme="majorHAnsi"/>
                <w:b/>
                <w:lang w:val="en-GB"/>
              </w:rPr>
            </w:pPr>
            <w:r w:rsidRPr="008546EF">
              <w:rPr>
                <w:rFonts w:asciiTheme="majorHAnsi" w:hAnsiTheme="majorHAnsi" w:cstheme="majorHAnsi"/>
                <w:lang w:val="en-GB"/>
              </w:rPr>
              <w:t>RVEDV/BSA, (ml/m2)</w:t>
            </w:r>
          </w:p>
        </w:tc>
        <w:tc>
          <w:tcPr>
            <w:tcW w:w="4962" w:type="dxa"/>
            <w:shd w:val="clear" w:color="auto" w:fill="auto"/>
          </w:tcPr>
          <w:p w14:paraId="5E6CFA02" w14:textId="77777777" w:rsidR="00994506" w:rsidRPr="008546EF" w:rsidRDefault="00994506" w:rsidP="00160146">
            <w:pPr>
              <w:spacing w:line="480" w:lineRule="auto"/>
              <w:rPr>
                <w:rFonts w:asciiTheme="majorHAnsi" w:hAnsiTheme="majorHAnsi" w:cstheme="majorHAnsi"/>
                <w:b/>
                <w:lang w:val="en-GB"/>
              </w:rPr>
            </w:pPr>
            <w:r w:rsidRPr="008546EF">
              <w:rPr>
                <w:rFonts w:asciiTheme="majorHAnsi" w:hAnsiTheme="majorHAnsi" w:cstheme="majorHAnsi"/>
                <w:lang w:val="en-GB"/>
              </w:rPr>
              <w:t>99 ± 25 </w:t>
            </w:r>
          </w:p>
        </w:tc>
      </w:tr>
      <w:tr w:rsidR="00994506" w:rsidRPr="008546EF" w14:paraId="6356759F" w14:textId="77777777" w:rsidTr="00EF4023">
        <w:trPr>
          <w:trHeight w:hRule="exact" w:val="510"/>
        </w:trPr>
        <w:tc>
          <w:tcPr>
            <w:tcW w:w="4677" w:type="dxa"/>
            <w:shd w:val="clear" w:color="auto" w:fill="auto"/>
          </w:tcPr>
          <w:p w14:paraId="1A781E20" w14:textId="77777777" w:rsidR="00994506" w:rsidRPr="008546EF" w:rsidRDefault="00994506" w:rsidP="00160146">
            <w:pPr>
              <w:spacing w:line="480" w:lineRule="auto"/>
              <w:rPr>
                <w:rFonts w:asciiTheme="majorHAnsi" w:hAnsiTheme="majorHAnsi" w:cstheme="majorHAnsi"/>
                <w:b/>
                <w:lang w:val="en-GB"/>
              </w:rPr>
            </w:pPr>
            <w:r w:rsidRPr="008546EF">
              <w:rPr>
                <w:rFonts w:asciiTheme="majorHAnsi" w:hAnsiTheme="majorHAnsi" w:cstheme="majorHAnsi"/>
                <w:lang w:val="en-GB"/>
              </w:rPr>
              <w:t>RVEF, (%)</w:t>
            </w:r>
          </w:p>
        </w:tc>
        <w:tc>
          <w:tcPr>
            <w:tcW w:w="4962" w:type="dxa"/>
            <w:shd w:val="clear" w:color="auto" w:fill="auto"/>
          </w:tcPr>
          <w:p w14:paraId="0D286FD2" w14:textId="77777777" w:rsidR="00994506" w:rsidRPr="008546EF" w:rsidRDefault="00994506" w:rsidP="00160146">
            <w:pPr>
              <w:spacing w:line="480" w:lineRule="auto"/>
              <w:rPr>
                <w:rFonts w:asciiTheme="majorHAnsi" w:hAnsiTheme="majorHAnsi" w:cstheme="majorHAnsi"/>
                <w:b/>
                <w:lang w:val="en-GB"/>
              </w:rPr>
            </w:pPr>
            <w:r w:rsidRPr="008546EF">
              <w:rPr>
                <w:rFonts w:asciiTheme="majorHAnsi" w:hAnsiTheme="majorHAnsi" w:cstheme="majorHAnsi"/>
                <w:lang w:val="en-GB"/>
              </w:rPr>
              <w:t>51 ± 8</w:t>
            </w:r>
          </w:p>
        </w:tc>
      </w:tr>
      <w:tr w:rsidR="00994506" w:rsidRPr="008546EF" w14:paraId="27384FF4" w14:textId="77777777" w:rsidTr="00EF4023">
        <w:trPr>
          <w:trHeight w:hRule="exact" w:val="510"/>
        </w:trPr>
        <w:tc>
          <w:tcPr>
            <w:tcW w:w="4677" w:type="dxa"/>
            <w:shd w:val="clear" w:color="auto" w:fill="auto"/>
          </w:tcPr>
          <w:p w14:paraId="1FF7F0A1" w14:textId="77777777" w:rsidR="00994506" w:rsidRPr="008546EF" w:rsidRDefault="00994506" w:rsidP="00160146">
            <w:pPr>
              <w:spacing w:line="480" w:lineRule="auto"/>
              <w:rPr>
                <w:rFonts w:asciiTheme="majorHAnsi" w:hAnsiTheme="majorHAnsi" w:cstheme="majorHAnsi"/>
                <w:b/>
                <w:lang w:val="en-GB"/>
              </w:rPr>
            </w:pPr>
            <w:r w:rsidRPr="008546EF">
              <w:rPr>
                <w:rFonts w:asciiTheme="majorHAnsi" w:hAnsiTheme="majorHAnsi" w:cstheme="majorHAnsi"/>
                <w:lang w:val="en-GB"/>
              </w:rPr>
              <w:t>RV RWMA, n (%)</w:t>
            </w:r>
          </w:p>
        </w:tc>
        <w:tc>
          <w:tcPr>
            <w:tcW w:w="4962" w:type="dxa"/>
            <w:shd w:val="clear" w:color="auto" w:fill="auto"/>
            <w:vAlign w:val="center"/>
          </w:tcPr>
          <w:p w14:paraId="05D71474" w14:textId="7B2BE214"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12 (4</w:t>
            </w:r>
            <w:r w:rsidR="00447E56">
              <w:rPr>
                <w:rFonts w:asciiTheme="majorHAnsi" w:hAnsiTheme="majorHAnsi" w:cstheme="majorHAnsi"/>
                <w:lang w:val="en-GB"/>
              </w:rPr>
              <w:t>0</w:t>
            </w:r>
            <w:r w:rsidRPr="008546EF">
              <w:rPr>
                <w:rFonts w:asciiTheme="majorHAnsi" w:hAnsiTheme="majorHAnsi" w:cstheme="majorHAnsi"/>
                <w:lang w:val="en-GB"/>
              </w:rPr>
              <w:t>%)</w:t>
            </w:r>
          </w:p>
        </w:tc>
      </w:tr>
      <w:tr w:rsidR="00994506" w:rsidRPr="008546EF" w14:paraId="765FDD7E" w14:textId="77777777" w:rsidTr="00EF4023">
        <w:trPr>
          <w:trHeight w:hRule="exact" w:val="510"/>
        </w:trPr>
        <w:tc>
          <w:tcPr>
            <w:tcW w:w="4677" w:type="dxa"/>
            <w:shd w:val="clear" w:color="auto" w:fill="auto"/>
          </w:tcPr>
          <w:p w14:paraId="50E1B514" w14:textId="47405EA7" w:rsidR="00994506" w:rsidRPr="00034E0A" w:rsidRDefault="00994506" w:rsidP="00EF4023">
            <w:pPr>
              <w:spacing w:line="360" w:lineRule="auto"/>
              <w:rPr>
                <w:rFonts w:asciiTheme="majorHAnsi" w:hAnsiTheme="majorHAnsi" w:cstheme="majorHAnsi"/>
                <w:lang w:val="fr-FR"/>
              </w:rPr>
            </w:pPr>
            <w:r w:rsidRPr="00034E0A">
              <w:rPr>
                <w:rFonts w:asciiTheme="majorHAnsi" w:hAnsiTheme="majorHAnsi" w:cstheme="majorHAnsi"/>
                <w:lang w:val="fr-FR"/>
              </w:rPr>
              <w:t xml:space="preserve">LGE </w:t>
            </w:r>
            <w:proofErr w:type="spellStart"/>
            <w:r w:rsidRPr="00034E0A">
              <w:rPr>
                <w:rFonts w:asciiTheme="majorHAnsi" w:hAnsiTheme="majorHAnsi" w:cstheme="majorHAnsi"/>
                <w:lang w:val="fr-FR"/>
              </w:rPr>
              <w:t>tot</w:t>
            </w:r>
            <w:proofErr w:type="spellEnd"/>
            <w:r w:rsidRPr="00034E0A">
              <w:rPr>
                <w:rFonts w:asciiTheme="majorHAnsi" w:hAnsiTheme="majorHAnsi" w:cstheme="majorHAnsi"/>
                <w:lang w:val="fr-FR"/>
              </w:rPr>
              <w:t>, n (%)</w:t>
            </w:r>
          </w:p>
          <w:p w14:paraId="0B7C119A" w14:textId="31BBE7C2" w:rsidR="00EF4023" w:rsidRPr="00034E0A" w:rsidRDefault="00EF4023" w:rsidP="00EF4023">
            <w:pPr>
              <w:spacing w:line="360" w:lineRule="auto"/>
              <w:rPr>
                <w:rFonts w:asciiTheme="majorHAnsi" w:hAnsiTheme="majorHAnsi" w:cstheme="majorHAnsi"/>
                <w:lang w:val="fr-FR"/>
              </w:rPr>
            </w:pPr>
            <w:r w:rsidRPr="00034E0A">
              <w:rPr>
                <w:rFonts w:asciiTheme="majorHAnsi" w:hAnsiTheme="majorHAnsi" w:cstheme="majorHAnsi"/>
                <w:lang w:val="fr-FR"/>
              </w:rPr>
              <w:t>RV LGE, n (%)</w:t>
            </w:r>
          </w:p>
          <w:p w14:paraId="70CBC4A8" w14:textId="7B087C13" w:rsidR="00EF4023" w:rsidRDefault="00EF4023" w:rsidP="00EF4023">
            <w:pPr>
              <w:spacing w:line="360" w:lineRule="auto"/>
              <w:rPr>
                <w:rFonts w:asciiTheme="majorHAnsi" w:hAnsiTheme="majorHAnsi" w:cstheme="majorHAnsi"/>
                <w:lang w:val="en-GB"/>
              </w:rPr>
            </w:pPr>
            <w:r w:rsidRPr="008546EF">
              <w:rPr>
                <w:rFonts w:asciiTheme="majorHAnsi" w:hAnsiTheme="majorHAnsi" w:cstheme="majorHAnsi"/>
                <w:lang w:val="en-GB"/>
              </w:rPr>
              <w:t>Biventricular LGE, n (%)</w:t>
            </w:r>
          </w:p>
          <w:p w14:paraId="3019A608" w14:textId="63034564" w:rsidR="00EF4023" w:rsidRDefault="00EF4023" w:rsidP="00EF4023">
            <w:pPr>
              <w:spacing w:line="360" w:lineRule="auto"/>
              <w:rPr>
                <w:rFonts w:asciiTheme="majorHAnsi" w:hAnsiTheme="majorHAnsi" w:cstheme="majorHAnsi"/>
                <w:lang w:val="en-GB"/>
              </w:rPr>
            </w:pPr>
          </w:p>
          <w:p w14:paraId="0F89E7EB" w14:textId="77777777" w:rsidR="00EF4023" w:rsidRDefault="00EF4023" w:rsidP="00EF4023">
            <w:pPr>
              <w:spacing w:line="360" w:lineRule="auto"/>
              <w:rPr>
                <w:rFonts w:asciiTheme="majorHAnsi" w:hAnsiTheme="majorHAnsi" w:cstheme="majorHAnsi"/>
                <w:lang w:val="en-GB"/>
              </w:rPr>
            </w:pPr>
          </w:p>
          <w:p w14:paraId="78B5B16B" w14:textId="77777777" w:rsidR="00EF4023" w:rsidRDefault="00EF4023" w:rsidP="00EF4023">
            <w:pPr>
              <w:spacing w:line="360" w:lineRule="auto"/>
              <w:rPr>
                <w:rFonts w:asciiTheme="majorHAnsi" w:hAnsiTheme="majorHAnsi" w:cstheme="majorHAnsi"/>
                <w:lang w:val="en-GB"/>
              </w:rPr>
            </w:pPr>
          </w:p>
          <w:p w14:paraId="3F512649" w14:textId="26FCF221" w:rsidR="00EF4023" w:rsidRPr="008546EF" w:rsidRDefault="00EF4023" w:rsidP="00EF4023">
            <w:pPr>
              <w:spacing w:line="360" w:lineRule="auto"/>
              <w:rPr>
                <w:rFonts w:asciiTheme="majorHAnsi" w:hAnsiTheme="majorHAnsi" w:cstheme="majorHAnsi"/>
                <w:lang w:val="en-GB"/>
              </w:rPr>
            </w:pPr>
          </w:p>
        </w:tc>
        <w:tc>
          <w:tcPr>
            <w:tcW w:w="4962" w:type="dxa"/>
            <w:shd w:val="clear" w:color="auto" w:fill="auto"/>
            <w:vAlign w:val="center"/>
          </w:tcPr>
          <w:p w14:paraId="1114BFA5" w14:textId="5BC2B4D6" w:rsidR="00994506" w:rsidRDefault="00EF4023" w:rsidP="00EF4023">
            <w:pPr>
              <w:spacing w:line="360" w:lineRule="auto"/>
              <w:rPr>
                <w:rFonts w:asciiTheme="majorHAnsi" w:hAnsiTheme="majorHAnsi" w:cstheme="majorHAnsi"/>
                <w:lang w:val="en-GB"/>
              </w:rPr>
            </w:pPr>
            <w:r w:rsidRPr="008546EF">
              <w:rPr>
                <w:rFonts w:asciiTheme="majorHAnsi" w:hAnsiTheme="majorHAnsi" w:cstheme="majorHAnsi"/>
                <w:lang w:val="en-GB"/>
              </w:rPr>
              <w:t>17 (</w:t>
            </w:r>
            <w:r w:rsidR="00447E56">
              <w:rPr>
                <w:rFonts w:asciiTheme="majorHAnsi" w:hAnsiTheme="majorHAnsi" w:cstheme="majorHAnsi"/>
                <w:lang w:val="en-GB"/>
              </w:rPr>
              <w:t>57</w:t>
            </w:r>
            <w:r w:rsidRPr="008546EF">
              <w:rPr>
                <w:rFonts w:asciiTheme="majorHAnsi" w:hAnsiTheme="majorHAnsi" w:cstheme="majorHAnsi"/>
                <w:lang w:val="en-GB"/>
              </w:rPr>
              <w:t>%)</w:t>
            </w:r>
          </w:p>
          <w:p w14:paraId="31C261F4" w14:textId="09348C6F" w:rsidR="00EF4023" w:rsidRDefault="00EF4023" w:rsidP="00EF4023">
            <w:pPr>
              <w:spacing w:line="360" w:lineRule="auto"/>
              <w:rPr>
                <w:rFonts w:asciiTheme="majorHAnsi" w:hAnsiTheme="majorHAnsi" w:cstheme="majorHAnsi"/>
                <w:lang w:val="en-GB"/>
              </w:rPr>
            </w:pPr>
            <w:r w:rsidRPr="008546EF">
              <w:rPr>
                <w:rFonts w:asciiTheme="majorHAnsi" w:hAnsiTheme="majorHAnsi" w:cstheme="majorHAnsi"/>
                <w:lang w:val="en-GB"/>
              </w:rPr>
              <w:t>8 (31%)</w:t>
            </w:r>
          </w:p>
          <w:p w14:paraId="021E7ECC" w14:textId="66F2F81A" w:rsidR="00EF4023" w:rsidRDefault="00EF4023" w:rsidP="00EF4023">
            <w:pPr>
              <w:spacing w:line="360" w:lineRule="auto"/>
              <w:rPr>
                <w:rFonts w:asciiTheme="majorHAnsi" w:hAnsiTheme="majorHAnsi" w:cstheme="majorHAnsi"/>
                <w:lang w:val="en-GB"/>
              </w:rPr>
            </w:pPr>
            <w:r w:rsidRPr="008546EF">
              <w:rPr>
                <w:rFonts w:asciiTheme="majorHAnsi" w:hAnsiTheme="majorHAnsi" w:cstheme="majorHAnsi"/>
                <w:lang w:val="en-GB"/>
              </w:rPr>
              <w:t>3 (11%)</w:t>
            </w:r>
          </w:p>
          <w:p w14:paraId="44D0E0C5" w14:textId="77777777" w:rsidR="00EF4023" w:rsidRDefault="00EF4023" w:rsidP="00EF4023">
            <w:pPr>
              <w:spacing w:line="360" w:lineRule="auto"/>
              <w:rPr>
                <w:rFonts w:asciiTheme="majorHAnsi" w:hAnsiTheme="majorHAnsi" w:cstheme="majorHAnsi"/>
                <w:lang w:val="en-GB"/>
              </w:rPr>
            </w:pPr>
          </w:p>
          <w:p w14:paraId="2736A4E0" w14:textId="6408E89E" w:rsidR="00EF4023" w:rsidRPr="008546EF" w:rsidRDefault="00EF4023" w:rsidP="00EF4023">
            <w:pPr>
              <w:spacing w:line="360" w:lineRule="auto"/>
              <w:rPr>
                <w:rFonts w:asciiTheme="majorHAnsi" w:hAnsiTheme="majorHAnsi" w:cstheme="majorHAnsi"/>
                <w:lang w:val="en-GB"/>
              </w:rPr>
            </w:pPr>
          </w:p>
        </w:tc>
      </w:tr>
      <w:tr w:rsidR="00CD3FEF" w:rsidRPr="008546EF" w14:paraId="20074867" w14:textId="77777777" w:rsidTr="00A14038">
        <w:trPr>
          <w:trHeight w:hRule="exact" w:val="510"/>
        </w:trPr>
        <w:tc>
          <w:tcPr>
            <w:tcW w:w="4677" w:type="dxa"/>
            <w:shd w:val="clear" w:color="auto" w:fill="auto"/>
          </w:tcPr>
          <w:p w14:paraId="6FAE6B2C" w14:textId="6614BC48" w:rsidR="00CD3FEF" w:rsidRPr="008546EF" w:rsidRDefault="00CD3FEF" w:rsidP="00CD3FEF">
            <w:pPr>
              <w:spacing w:line="360" w:lineRule="auto"/>
              <w:rPr>
                <w:rFonts w:asciiTheme="majorHAnsi" w:hAnsiTheme="majorHAnsi" w:cstheme="majorHAnsi"/>
                <w:lang w:val="en-GB"/>
              </w:rPr>
            </w:pPr>
            <w:r w:rsidRPr="008546EF">
              <w:rPr>
                <w:rFonts w:asciiTheme="majorHAnsi" w:hAnsiTheme="majorHAnsi" w:cstheme="majorHAnsi"/>
                <w:bCs/>
                <w:lang w:val="en-GB"/>
              </w:rPr>
              <w:t>LV LGE, n (%)</w:t>
            </w:r>
          </w:p>
        </w:tc>
        <w:tc>
          <w:tcPr>
            <w:tcW w:w="4962" w:type="dxa"/>
            <w:shd w:val="clear" w:color="auto" w:fill="auto"/>
          </w:tcPr>
          <w:p w14:paraId="11525EB0" w14:textId="3F0AF6EB" w:rsidR="00CD3FEF" w:rsidRPr="008546EF" w:rsidRDefault="00CD3FEF" w:rsidP="00CD3FEF">
            <w:pPr>
              <w:spacing w:line="360" w:lineRule="auto"/>
              <w:rPr>
                <w:rFonts w:asciiTheme="majorHAnsi" w:hAnsiTheme="majorHAnsi" w:cstheme="majorHAnsi"/>
                <w:lang w:val="en-GB"/>
              </w:rPr>
            </w:pPr>
            <w:r w:rsidRPr="008546EF">
              <w:rPr>
                <w:rFonts w:asciiTheme="majorHAnsi" w:hAnsiTheme="majorHAnsi" w:cstheme="majorHAnsi"/>
                <w:lang w:val="en-GB"/>
              </w:rPr>
              <w:t>12 (4</w:t>
            </w:r>
            <w:r w:rsidR="00447E56">
              <w:rPr>
                <w:rFonts w:asciiTheme="majorHAnsi" w:hAnsiTheme="majorHAnsi" w:cstheme="majorHAnsi"/>
                <w:lang w:val="en-GB"/>
              </w:rPr>
              <w:t>0</w:t>
            </w:r>
            <w:r w:rsidRPr="008546EF">
              <w:rPr>
                <w:rFonts w:asciiTheme="majorHAnsi" w:hAnsiTheme="majorHAnsi" w:cstheme="majorHAnsi"/>
                <w:lang w:val="en-GB"/>
              </w:rPr>
              <w:t>%)</w:t>
            </w:r>
          </w:p>
        </w:tc>
      </w:tr>
      <w:tr w:rsidR="00CD3FEF" w:rsidRPr="008546EF" w14:paraId="3AE10B9E" w14:textId="77777777" w:rsidTr="00EF4023">
        <w:trPr>
          <w:trHeight w:hRule="exact" w:val="510"/>
        </w:trPr>
        <w:tc>
          <w:tcPr>
            <w:tcW w:w="4677" w:type="dxa"/>
            <w:shd w:val="clear" w:color="auto" w:fill="auto"/>
          </w:tcPr>
          <w:p w14:paraId="6CB5362A" w14:textId="31A4EAD5" w:rsidR="00CD3FEF" w:rsidRPr="008546EF" w:rsidRDefault="00CD3FEF" w:rsidP="00CD3FEF">
            <w:pPr>
              <w:spacing w:line="480" w:lineRule="auto"/>
              <w:rPr>
                <w:rFonts w:asciiTheme="majorHAnsi" w:hAnsiTheme="majorHAnsi" w:cstheme="majorHAnsi"/>
                <w:lang w:val="en-GB"/>
              </w:rPr>
            </w:pPr>
            <w:r w:rsidRPr="008546EF">
              <w:rPr>
                <w:rFonts w:asciiTheme="majorHAnsi" w:hAnsiTheme="majorHAnsi" w:cstheme="majorHAnsi"/>
                <w:lang w:val="en-GB"/>
              </w:rPr>
              <w:t>CMR major volume criteria, n (%)</w:t>
            </w:r>
          </w:p>
        </w:tc>
        <w:tc>
          <w:tcPr>
            <w:tcW w:w="4962" w:type="dxa"/>
            <w:shd w:val="clear" w:color="auto" w:fill="auto"/>
          </w:tcPr>
          <w:p w14:paraId="7EEBE5EF" w14:textId="3E6446A3" w:rsidR="00CD3FEF" w:rsidRPr="008546EF" w:rsidRDefault="00CD3FEF" w:rsidP="00CD3FEF">
            <w:pPr>
              <w:spacing w:line="480" w:lineRule="auto"/>
              <w:rPr>
                <w:rFonts w:asciiTheme="majorHAnsi" w:hAnsiTheme="majorHAnsi" w:cstheme="majorHAnsi"/>
                <w:lang w:val="en-GB"/>
              </w:rPr>
            </w:pPr>
            <w:r w:rsidRPr="008546EF">
              <w:rPr>
                <w:rFonts w:asciiTheme="majorHAnsi" w:hAnsiTheme="majorHAnsi" w:cstheme="majorHAnsi"/>
                <w:lang w:val="en-GB"/>
              </w:rPr>
              <w:t>10 (3</w:t>
            </w:r>
            <w:r w:rsidR="00447E56">
              <w:rPr>
                <w:rFonts w:asciiTheme="majorHAnsi" w:hAnsiTheme="majorHAnsi" w:cstheme="majorHAnsi"/>
                <w:lang w:val="en-GB"/>
              </w:rPr>
              <w:t>3</w:t>
            </w:r>
            <w:r w:rsidRPr="008546EF">
              <w:rPr>
                <w:rFonts w:asciiTheme="majorHAnsi" w:hAnsiTheme="majorHAnsi" w:cstheme="majorHAnsi"/>
                <w:lang w:val="en-GB"/>
              </w:rPr>
              <w:t>%)</w:t>
            </w:r>
          </w:p>
        </w:tc>
      </w:tr>
      <w:tr w:rsidR="00CD3FEF" w:rsidRPr="008546EF" w14:paraId="5A5B4195" w14:textId="77777777" w:rsidTr="00EF4023">
        <w:trPr>
          <w:trHeight w:hRule="exact" w:val="510"/>
        </w:trPr>
        <w:tc>
          <w:tcPr>
            <w:tcW w:w="4677" w:type="dxa"/>
            <w:shd w:val="clear" w:color="auto" w:fill="auto"/>
          </w:tcPr>
          <w:p w14:paraId="668787BC" w14:textId="0DEFCDF7" w:rsidR="00CD3FEF" w:rsidRPr="00EF4023" w:rsidRDefault="00CD3FEF" w:rsidP="00CD3FEF">
            <w:pPr>
              <w:spacing w:line="480" w:lineRule="auto"/>
              <w:rPr>
                <w:rFonts w:asciiTheme="majorHAnsi" w:hAnsiTheme="majorHAnsi" w:cstheme="majorHAnsi"/>
              </w:rPr>
            </w:pPr>
            <w:r w:rsidRPr="008546EF">
              <w:rPr>
                <w:rFonts w:asciiTheme="majorHAnsi" w:hAnsiTheme="majorHAnsi" w:cstheme="majorHAnsi"/>
              </w:rPr>
              <w:t>CMR minor volume criteria, n (%)</w:t>
            </w:r>
          </w:p>
        </w:tc>
        <w:tc>
          <w:tcPr>
            <w:tcW w:w="4962" w:type="dxa"/>
            <w:shd w:val="clear" w:color="auto" w:fill="auto"/>
          </w:tcPr>
          <w:p w14:paraId="786F213E" w14:textId="06C98645" w:rsidR="00CD3FEF" w:rsidRPr="008546EF" w:rsidRDefault="00CD3FEF" w:rsidP="00CD3FEF">
            <w:pPr>
              <w:spacing w:line="480" w:lineRule="auto"/>
              <w:rPr>
                <w:rFonts w:asciiTheme="majorHAnsi" w:hAnsiTheme="majorHAnsi" w:cstheme="majorHAnsi"/>
                <w:lang w:val="en-GB"/>
              </w:rPr>
            </w:pPr>
            <w:r w:rsidRPr="008546EF">
              <w:rPr>
                <w:rFonts w:asciiTheme="majorHAnsi" w:hAnsiTheme="majorHAnsi" w:cstheme="majorHAnsi"/>
                <w:lang w:val="en-GB"/>
              </w:rPr>
              <w:t>14 (</w:t>
            </w:r>
            <w:r w:rsidR="00447E56">
              <w:rPr>
                <w:rFonts w:asciiTheme="majorHAnsi" w:hAnsiTheme="majorHAnsi" w:cstheme="majorHAnsi"/>
                <w:lang w:val="en-GB"/>
              </w:rPr>
              <w:t>47</w:t>
            </w:r>
            <w:r w:rsidRPr="008546EF">
              <w:rPr>
                <w:rFonts w:asciiTheme="majorHAnsi" w:hAnsiTheme="majorHAnsi" w:cstheme="majorHAnsi"/>
                <w:lang w:val="en-GB"/>
              </w:rPr>
              <w:t>%)</w:t>
            </w:r>
          </w:p>
        </w:tc>
      </w:tr>
      <w:tr w:rsidR="00CD3FEF" w:rsidRPr="008546EF" w14:paraId="6368960C" w14:textId="77777777" w:rsidTr="00EF4023">
        <w:trPr>
          <w:trHeight w:hRule="exact" w:val="510"/>
        </w:trPr>
        <w:tc>
          <w:tcPr>
            <w:tcW w:w="4677" w:type="dxa"/>
            <w:shd w:val="clear" w:color="auto" w:fill="auto"/>
          </w:tcPr>
          <w:p w14:paraId="4C556779" w14:textId="399F36A6" w:rsidR="00CD3FEF" w:rsidRPr="00EF4023" w:rsidRDefault="00CD3FEF" w:rsidP="00CD3FEF">
            <w:pPr>
              <w:spacing w:line="480" w:lineRule="auto"/>
              <w:rPr>
                <w:rFonts w:asciiTheme="majorHAnsi" w:hAnsiTheme="majorHAnsi" w:cstheme="majorHAnsi"/>
                <w:lang w:val="en-GB"/>
              </w:rPr>
            </w:pPr>
            <w:r w:rsidRPr="008546EF">
              <w:rPr>
                <w:rFonts w:asciiTheme="majorHAnsi" w:hAnsiTheme="majorHAnsi" w:cstheme="majorHAnsi"/>
                <w:lang w:val="en-GB"/>
              </w:rPr>
              <w:t>CMR major function criteria, n (%)</w:t>
            </w:r>
          </w:p>
        </w:tc>
        <w:tc>
          <w:tcPr>
            <w:tcW w:w="4962" w:type="dxa"/>
            <w:shd w:val="clear" w:color="auto" w:fill="auto"/>
          </w:tcPr>
          <w:p w14:paraId="036F6454" w14:textId="71E2B829" w:rsidR="00CD3FEF" w:rsidRPr="008546EF" w:rsidRDefault="00CD3FEF" w:rsidP="00CD3FEF">
            <w:pPr>
              <w:spacing w:line="480" w:lineRule="auto"/>
              <w:rPr>
                <w:rFonts w:asciiTheme="majorHAnsi" w:hAnsiTheme="majorHAnsi" w:cstheme="majorHAnsi"/>
                <w:lang w:val="en-GB"/>
              </w:rPr>
            </w:pPr>
            <w:r w:rsidRPr="008546EF">
              <w:rPr>
                <w:rFonts w:asciiTheme="majorHAnsi" w:hAnsiTheme="majorHAnsi" w:cstheme="majorHAnsi"/>
                <w:lang w:val="en-GB"/>
              </w:rPr>
              <w:t>3 (1</w:t>
            </w:r>
            <w:r w:rsidR="00447E56">
              <w:rPr>
                <w:rFonts w:asciiTheme="majorHAnsi" w:hAnsiTheme="majorHAnsi" w:cstheme="majorHAnsi"/>
                <w:lang w:val="en-GB"/>
              </w:rPr>
              <w:t>0</w:t>
            </w:r>
            <w:r w:rsidRPr="008546EF">
              <w:rPr>
                <w:rFonts w:asciiTheme="majorHAnsi" w:hAnsiTheme="majorHAnsi" w:cstheme="majorHAnsi"/>
                <w:lang w:val="en-GB"/>
              </w:rPr>
              <w:t>%)</w:t>
            </w:r>
          </w:p>
        </w:tc>
      </w:tr>
      <w:tr w:rsidR="00CD3FEF" w:rsidRPr="008546EF" w14:paraId="45678C11" w14:textId="77777777" w:rsidTr="00EF4023">
        <w:trPr>
          <w:trHeight w:hRule="exact" w:val="510"/>
        </w:trPr>
        <w:tc>
          <w:tcPr>
            <w:tcW w:w="4677" w:type="dxa"/>
            <w:shd w:val="clear" w:color="auto" w:fill="auto"/>
          </w:tcPr>
          <w:p w14:paraId="3E5138A7" w14:textId="21095A3B" w:rsidR="00CD3FEF" w:rsidRPr="00EF4023" w:rsidRDefault="00CD3FEF" w:rsidP="00CD3FEF">
            <w:pPr>
              <w:spacing w:line="480" w:lineRule="auto"/>
              <w:rPr>
                <w:rFonts w:asciiTheme="majorHAnsi" w:hAnsiTheme="majorHAnsi" w:cstheme="majorHAnsi"/>
                <w:lang w:val="en-GB"/>
              </w:rPr>
            </w:pPr>
            <w:r w:rsidRPr="008546EF">
              <w:rPr>
                <w:rFonts w:asciiTheme="majorHAnsi" w:hAnsiTheme="majorHAnsi" w:cstheme="majorHAnsi"/>
                <w:lang w:val="en-GB"/>
              </w:rPr>
              <w:t>CMR minor function criteria, n (%)</w:t>
            </w:r>
          </w:p>
        </w:tc>
        <w:tc>
          <w:tcPr>
            <w:tcW w:w="4962" w:type="dxa"/>
            <w:shd w:val="clear" w:color="auto" w:fill="auto"/>
          </w:tcPr>
          <w:p w14:paraId="4CF746E5" w14:textId="5AF65581" w:rsidR="00CD3FEF" w:rsidRPr="008546EF" w:rsidRDefault="00CD3FEF" w:rsidP="00CD3FEF">
            <w:pPr>
              <w:spacing w:line="480" w:lineRule="auto"/>
              <w:rPr>
                <w:rFonts w:asciiTheme="majorHAnsi" w:hAnsiTheme="majorHAnsi" w:cstheme="majorHAnsi"/>
                <w:lang w:val="en-GB"/>
              </w:rPr>
            </w:pPr>
            <w:r w:rsidRPr="008546EF">
              <w:rPr>
                <w:rFonts w:asciiTheme="majorHAnsi" w:hAnsiTheme="majorHAnsi" w:cstheme="majorHAnsi"/>
                <w:lang w:val="en-GB"/>
              </w:rPr>
              <w:t>4 (1</w:t>
            </w:r>
            <w:r w:rsidR="00447E56">
              <w:rPr>
                <w:rFonts w:asciiTheme="majorHAnsi" w:hAnsiTheme="majorHAnsi" w:cstheme="majorHAnsi"/>
                <w:lang w:val="en-GB"/>
              </w:rPr>
              <w:t>3</w:t>
            </w:r>
            <w:r w:rsidRPr="008546EF">
              <w:rPr>
                <w:rFonts w:asciiTheme="majorHAnsi" w:hAnsiTheme="majorHAnsi" w:cstheme="majorHAnsi"/>
                <w:lang w:val="en-GB"/>
              </w:rPr>
              <w:t>%)</w:t>
            </w:r>
          </w:p>
        </w:tc>
      </w:tr>
    </w:tbl>
    <w:p w14:paraId="711D6A61" w14:textId="77777777" w:rsidR="00276AD8" w:rsidRDefault="00276AD8" w:rsidP="00994506">
      <w:pPr>
        <w:spacing w:line="300" w:lineRule="auto"/>
        <w:jc w:val="both"/>
        <w:rPr>
          <w:rFonts w:asciiTheme="majorHAnsi" w:hAnsiTheme="majorHAnsi" w:cstheme="majorHAnsi"/>
          <w:b/>
          <w:lang w:val="en-GB"/>
        </w:rPr>
      </w:pPr>
    </w:p>
    <w:p w14:paraId="1E480307" w14:textId="133E2B3F" w:rsidR="00994506" w:rsidRPr="008546EF" w:rsidRDefault="00994506" w:rsidP="00994506">
      <w:pPr>
        <w:spacing w:line="300" w:lineRule="auto"/>
        <w:jc w:val="both"/>
        <w:rPr>
          <w:rFonts w:asciiTheme="majorHAnsi" w:hAnsiTheme="majorHAnsi" w:cstheme="majorHAnsi"/>
          <w:lang w:val="en-GB"/>
        </w:rPr>
      </w:pPr>
      <w:r w:rsidRPr="008546EF">
        <w:rPr>
          <w:rFonts w:asciiTheme="majorHAnsi" w:hAnsiTheme="majorHAnsi" w:cstheme="majorHAnsi"/>
          <w:b/>
          <w:lang w:val="en-GB"/>
        </w:rPr>
        <w:t xml:space="preserve">Abbreviations: </w:t>
      </w:r>
      <w:r w:rsidRPr="008546EF">
        <w:rPr>
          <w:rFonts w:asciiTheme="majorHAnsi" w:hAnsiTheme="majorHAnsi" w:cstheme="majorHAnsi"/>
          <w:lang w:val="en-GB"/>
        </w:rPr>
        <w:t>BSA: body surface area; CMR: Cardiac magnetic resonance; LGE: late gadolinium enhancement, LV: left ventricle; LVEDV: left ventricular end-diastolic volume; LVEF: left ventricular ejection fraction; RV: right ventricle; RVEDV: right ventricular end-diastolic volume, RVEF: right ventricular ejection fraction, RVESV: right ventricular end-systolic volume; RWMA: regional wall motion abnormalities.</w:t>
      </w:r>
    </w:p>
    <w:p w14:paraId="39419521" w14:textId="139DE909" w:rsidR="00364C63" w:rsidRDefault="00364C63">
      <w:pPr>
        <w:spacing w:line="480" w:lineRule="auto"/>
        <w:rPr>
          <w:rFonts w:asciiTheme="majorHAnsi" w:hAnsiTheme="majorHAnsi" w:cstheme="majorHAnsi"/>
          <w:bCs/>
          <w:lang w:val="en-GB"/>
        </w:rPr>
      </w:pPr>
    </w:p>
    <w:p w14:paraId="0A5BA494" w14:textId="77777777" w:rsidR="006F3E39" w:rsidRDefault="006F3E39" w:rsidP="00994506">
      <w:pPr>
        <w:spacing w:before="100" w:beforeAutospacing="1" w:after="100" w:afterAutospacing="1" w:line="480" w:lineRule="auto"/>
        <w:jc w:val="both"/>
        <w:rPr>
          <w:rFonts w:asciiTheme="majorHAnsi" w:hAnsiTheme="majorHAnsi" w:cstheme="majorHAnsi"/>
          <w:b/>
          <w:bCs/>
          <w:lang w:val="en-US"/>
        </w:rPr>
      </w:pPr>
    </w:p>
    <w:p w14:paraId="495DC6A3" w14:textId="77777777" w:rsidR="006F3E39" w:rsidRDefault="006F3E39" w:rsidP="00994506">
      <w:pPr>
        <w:spacing w:before="100" w:beforeAutospacing="1" w:after="100" w:afterAutospacing="1" w:line="480" w:lineRule="auto"/>
        <w:jc w:val="both"/>
        <w:rPr>
          <w:rFonts w:asciiTheme="majorHAnsi" w:hAnsiTheme="majorHAnsi" w:cstheme="majorHAnsi"/>
          <w:b/>
          <w:bCs/>
          <w:lang w:val="en-US"/>
        </w:rPr>
      </w:pPr>
    </w:p>
    <w:p w14:paraId="0EFAF6E2" w14:textId="4FAE6160" w:rsidR="006F3E39" w:rsidRDefault="006F3E39" w:rsidP="00994506">
      <w:pPr>
        <w:spacing w:before="100" w:beforeAutospacing="1" w:after="100" w:afterAutospacing="1" w:line="480" w:lineRule="auto"/>
        <w:jc w:val="both"/>
        <w:rPr>
          <w:rFonts w:asciiTheme="majorHAnsi" w:hAnsiTheme="majorHAnsi" w:cstheme="majorHAnsi"/>
          <w:b/>
          <w:bCs/>
          <w:lang w:val="en-US"/>
        </w:rPr>
      </w:pPr>
    </w:p>
    <w:p w14:paraId="6FDA7E48" w14:textId="77777777" w:rsidR="00EF4023" w:rsidRDefault="00EF4023" w:rsidP="00994506">
      <w:pPr>
        <w:spacing w:before="100" w:beforeAutospacing="1" w:after="100" w:afterAutospacing="1" w:line="480" w:lineRule="auto"/>
        <w:jc w:val="both"/>
        <w:rPr>
          <w:rFonts w:asciiTheme="majorHAnsi" w:hAnsiTheme="majorHAnsi" w:cstheme="majorHAnsi"/>
          <w:b/>
          <w:bCs/>
          <w:lang w:val="en-US"/>
        </w:rPr>
      </w:pPr>
    </w:p>
    <w:p w14:paraId="143E2A3F" w14:textId="5A46C2C1" w:rsidR="00994506" w:rsidRPr="008546EF" w:rsidRDefault="00994506" w:rsidP="00994506">
      <w:pPr>
        <w:spacing w:before="100" w:beforeAutospacing="1" w:after="100" w:afterAutospacing="1" w:line="480" w:lineRule="auto"/>
        <w:jc w:val="both"/>
        <w:rPr>
          <w:rFonts w:asciiTheme="majorHAnsi" w:hAnsiTheme="majorHAnsi" w:cstheme="majorHAnsi"/>
          <w:lang w:val="en-US"/>
        </w:rPr>
      </w:pPr>
      <w:r w:rsidRPr="008546EF">
        <w:rPr>
          <w:rFonts w:asciiTheme="majorHAnsi" w:hAnsiTheme="majorHAnsi" w:cstheme="majorHAnsi"/>
          <w:b/>
          <w:bCs/>
          <w:lang w:val="en-US"/>
        </w:rPr>
        <w:lastRenderedPageBreak/>
        <w:t xml:space="preserve">Table </w:t>
      </w:r>
      <w:r w:rsidR="00263C0A">
        <w:rPr>
          <w:rFonts w:asciiTheme="majorHAnsi" w:hAnsiTheme="majorHAnsi" w:cstheme="majorHAnsi"/>
          <w:b/>
          <w:bCs/>
          <w:lang w:val="en-US"/>
        </w:rPr>
        <w:t>3</w:t>
      </w:r>
      <w:r w:rsidRPr="008546EF">
        <w:rPr>
          <w:rFonts w:asciiTheme="majorHAnsi" w:hAnsiTheme="majorHAnsi" w:cstheme="majorHAnsi"/>
          <w:b/>
          <w:bCs/>
          <w:lang w:val="en-US"/>
        </w:rPr>
        <w:t>.</w:t>
      </w:r>
      <w:r w:rsidRPr="008546EF">
        <w:rPr>
          <w:rFonts w:asciiTheme="majorHAnsi" w:hAnsiTheme="majorHAnsi" w:cstheme="majorHAnsi"/>
          <w:lang w:val="en-US"/>
        </w:rPr>
        <w:t xml:space="preserve"> Exercise tolerance test characteristics in patients with ARVC.</w:t>
      </w:r>
    </w:p>
    <w:tbl>
      <w:tblPr>
        <w:tblStyle w:val="a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4962"/>
      </w:tblGrid>
      <w:tr w:rsidR="00994506" w:rsidRPr="008546EF" w14:paraId="368363CF" w14:textId="77777777" w:rsidTr="00160146">
        <w:trPr>
          <w:trHeight w:val="340"/>
        </w:trPr>
        <w:tc>
          <w:tcPr>
            <w:tcW w:w="4677" w:type="dxa"/>
            <w:shd w:val="clear" w:color="auto" w:fill="auto"/>
          </w:tcPr>
          <w:p w14:paraId="01727C79" w14:textId="77777777" w:rsidR="00994506" w:rsidRPr="008546EF" w:rsidRDefault="00994506" w:rsidP="00160146">
            <w:pPr>
              <w:spacing w:line="480" w:lineRule="auto"/>
              <w:rPr>
                <w:rFonts w:asciiTheme="majorHAnsi" w:hAnsiTheme="majorHAnsi" w:cstheme="majorHAnsi"/>
                <w:bCs/>
                <w:lang w:val="en-GB"/>
              </w:rPr>
            </w:pPr>
            <w:r w:rsidRPr="008546EF">
              <w:rPr>
                <w:rFonts w:asciiTheme="majorHAnsi" w:hAnsiTheme="majorHAnsi" w:cstheme="majorHAnsi"/>
                <w:bCs/>
                <w:lang w:val="en-GB"/>
              </w:rPr>
              <w:t>HR</w:t>
            </w:r>
            <w:r w:rsidRPr="008546EF">
              <w:rPr>
                <w:rFonts w:asciiTheme="majorHAnsi" w:hAnsiTheme="majorHAnsi" w:cstheme="majorHAnsi"/>
                <w:color w:val="000000"/>
                <w:lang w:val="en-GB"/>
              </w:rPr>
              <w:t xml:space="preserve"> ≥85% of predicted</w:t>
            </w:r>
          </w:p>
        </w:tc>
        <w:tc>
          <w:tcPr>
            <w:tcW w:w="4962" w:type="dxa"/>
            <w:shd w:val="clear" w:color="auto" w:fill="auto"/>
          </w:tcPr>
          <w:p w14:paraId="201DE914" w14:textId="77777777" w:rsidR="00994506" w:rsidRPr="008546EF" w:rsidRDefault="00994506" w:rsidP="00160146">
            <w:pPr>
              <w:spacing w:line="480" w:lineRule="auto"/>
              <w:rPr>
                <w:rFonts w:asciiTheme="majorHAnsi" w:hAnsiTheme="majorHAnsi" w:cstheme="majorHAnsi"/>
                <w:bCs/>
                <w:lang w:val="en-GB"/>
              </w:rPr>
            </w:pPr>
            <w:r w:rsidRPr="008546EF">
              <w:rPr>
                <w:rFonts w:asciiTheme="majorHAnsi" w:hAnsiTheme="majorHAnsi" w:cstheme="majorHAnsi"/>
                <w:color w:val="000000"/>
                <w:lang w:val="en-GB"/>
              </w:rPr>
              <w:t>23 (77%)</w:t>
            </w:r>
          </w:p>
        </w:tc>
      </w:tr>
      <w:tr w:rsidR="00994506" w:rsidRPr="008546EF" w14:paraId="6F1CC11B" w14:textId="77777777" w:rsidTr="00160146">
        <w:trPr>
          <w:trHeight w:val="340"/>
        </w:trPr>
        <w:tc>
          <w:tcPr>
            <w:tcW w:w="4677" w:type="dxa"/>
            <w:shd w:val="clear" w:color="auto" w:fill="auto"/>
          </w:tcPr>
          <w:p w14:paraId="6998BC60" w14:textId="77777777" w:rsidR="00994506" w:rsidRPr="008546EF" w:rsidRDefault="00994506" w:rsidP="00160146">
            <w:pPr>
              <w:spacing w:line="480" w:lineRule="auto"/>
              <w:rPr>
                <w:rFonts w:asciiTheme="majorHAnsi" w:hAnsiTheme="majorHAnsi" w:cstheme="majorHAnsi"/>
                <w:bCs/>
                <w:lang w:val="en-GB"/>
              </w:rPr>
            </w:pPr>
            <w:r w:rsidRPr="008546EF">
              <w:rPr>
                <w:rFonts w:asciiTheme="majorHAnsi" w:hAnsiTheme="majorHAnsi" w:cstheme="majorHAnsi"/>
                <w:bCs/>
                <w:lang w:val="en-GB"/>
              </w:rPr>
              <w:t xml:space="preserve">HR % of predicted </w:t>
            </w:r>
          </w:p>
        </w:tc>
        <w:tc>
          <w:tcPr>
            <w:tcW w:w="4962" w:type="dxa"/>
            <w:shd w:val="clear" w:color="auto" w:fill="auto"/>
          </w:tcPr>
          <w:p w14:paraId="237F8BA3" w14:textId="77777777" w:rsidR="00994506" w:rsidRPr="008546EF" w:rsidRDefault="00994506" w:rsidP="00160146">
            <w:pPr>
              <w:spacing w:line="480" w:lineRule="auto"/>
              <w:rPr>
                <w:rFonts w:asciiTheme="majorHAnsi" w:hAnsiTheme="majorHAnsi" w:cstheme="majorHAnsi"/>
                <w:color w:val="000000"/>
                <w:lang w:val="en-GB"/>
              </w:rPr>
            </w:pPr>
            <w:r w:rsidRPr="008546EF">
              <w:rPr>
                <w:rFonts w:asciiTheme="majorHAnsi" w:hAnsiTheme="majorHAnsi" w:cstheme="majorHAnsi"/>
                <w:color w:val="000000"/>
                <w:lang w:val="en-GB"/>
              </w:rPr>
              <w:t xml:space="preserve">91 </w:t>
            </w:r>
            <w:r w:rsidRPr="008546EF">
              <w:rPr>
                <w:rFonts w:asciiTheme="majorHAnsi" w:hAnsiTheme="majorHAnsi" w:cstheme="majorHAnsi"/>
                <w:bCs/>
                <w:lang w:val="en-GB"/>
              </w:rPr>
              <w:t>± 13.5</w:t>
            </w:r>
          </w:p>
        </w:tc>
      </w:tr>
      <w:tr w:rsidR="00994506" w:rsidRPr="008546EF" w14:paraId="08555C7F" w14:textId="77777777" w:rsidTr="00160146">
        <w:trPr>
          <w:trHeight w:val="340"/>
        </w:trPr>
        <w:tc>
          <w:tcPr>
            <w:tcW w:w="4677" w:type="dxa"/>
            <w:shd w:val="clear" w:color="auto" w:fill="auto"/>
          </w:tcPr>
          <w:p w14:paraId="3D29214B" w14:textId="77777777" w:rsidR="00994506" w:rsidRPr="008546EF" w:rsidRDefault="00994506" w:rsidP="00160146">
            <w:pPr>
              <w:spacing w:line="480" w:lineRule="auto"/>
              <w:rPr>
                <w:rFonts w:asciiTheme="majorHAnsi" w:hAnsiTheme="majorHAnsi" w:cstheme="majorHAnsi"/>
                <w:bCs/>
                <w:lang w:val="en-GB"/>
              </w:rPr>
            </w:pPr>
            <w:r w:rsidRPr="008546EF">
              <w:rPr>
                <w:rFonts w:asciiTheme="majorHAnsi" w:hAnsiTheme="majorHAnsi" w:cstheme="majorHAnsi"/>
                <w:bCs/>
                <w:lang w:val="en-GB"/>
              </w:rPr>
              <w:t>METs</w:t>
            </w:r>
          </w:p>
        </w:tc>
        <w:tc>
          <w:tcPr>
            <w:tcW w:w="4962" w:type="dxa"/>
            <w:shd w:val="clear" w:color="auto" w:fill="auto"/>
          </w:tcPr>
          <w:p w14:paraId="6DEF1714" w14:textId="7A8A436F" w:rsidR="00994506" w:rsidRPr="008546EF" w:rsidRDefault="00994506" w:rsidP="00160146">
            <w:pPr>
              <w:spacing w:line="480" w:lineRule="auto"/>
              <w:rPr>
                <w:rFonts w:asciiTheme="majorHAnsi" w:hAnsiTheme="majorHAnsi" w:cstheme="majorHAnsi"/>
                <w:bCs/>
                <w:lang w:val="en-GB"/>
              </w:rPr>
            </w:pPr>
            <w:r w:rsidRPr="008546EF">
              <w:rPr>
                <w:rFonts w:asciiTheme="majorHAnsi" w:hAnsiTheme="majorHAnsi" w:cstheme="majorHAnsi"/>
                <w:bCs/>
                <w:lang w:val="en-GB"/>
              </w:rPr>
              <w:t>11</w:t>
            </w:r>
            <w:r w:rsidR="006F3E39">
              <w:rPr>
                <w:rFonts w:asciiTheme="majorHAnsi" w:hAnsiTheme="majorHAnsi" w:cstheme="majorHAnsi"/>
                <w:bCs/>
                <w:lang w:val="en-GB"/>
              </w:rPr>
              <w:t>.</w:t>
            </w:r>
            <w:r w:rsidRPr="008546EF">
              <w:rPr>
                <w:rFonts w:asciiTheme="majorHAnsi" w:hAnsiTheme="majorHAnsi" w:cstheme="majorHAnsi"/>
                <w:bCs/>
                <w:lang w:val="en-GB"/>
              </w:rPr>
              <w:t>6 ± 3.5</w:t>
            </w:r>
          </w:p>
        </w:tc>
      </w:tr>
      <w:tr w:rsidR="00994506" w:rsidRPr="008546EF" w14:paraId="15070934" w14:textId="77777777" w:rsidTr="00160146">
        <w:trPr>
          <w:trHeight w:val="340"/>
        </w:trPr>
        <w:tc>
          <w:tcPr>
            <w:tcW w:w="4677" w:type="dxa"/>
            <w:shd w:val="clear" w:color="auto" w:fill="auto"/>
          </w:tcPr>
          <w:p w14:paraId="4DCA1BEC" w14:textId="15A40981" w:rsidR="00994506" w:rsidRPr="008546EF" w:rsidRDefault="00994506" w:rsidP="00160146">
            <w:pPr>
              <w:spacing w:line="480" w:lineRule="auto"/>
              <w:rPr>
                <w:rFonts w:asciiTheme="majorHAnsi" w:hAnsiTheme="majorHAnsi" w:cstheme="majorHAnsi"/>
                <w:bCs/>
                <w:lang w:val="en-GB"/>
              </w:rPr>
            </w:pPr>
            <w:r w:rsidRPr="008546EF">
              <w:rPr>
                <w:rFonts w:asciiTheme="majorHAnsi" w:hAnsiTheme="majorHAnsi" w:cstheme="majorHAnsi"/>
                <w:bCs/>
                <w:lang w:val="en-GB"/>
              </w:rPr>
              <w:t>Time of exercise, (min)</w:t>
            </w:r>
          </w:p>
        </w:tc>
        <w:tc>
          <w:tcPr>
            <w:tcW w:w="4962" w:type="dxa"/>
            <w:shd w:val="clear" w:color="auto" w:fill="auto"/>
          </w:tcPr>
          <w:p w14:paraId="5D9E17E1" w14:textId="510D48EB" w:rsidR="00994506" w:rsidRPr="008546EF" w:rsidRDefault="00994506" w:rsidP="00160146">
            <w:pPr>
              <w:spacing w:line="480" w:lineRule="auto"/>
              <w:rPr>
                <w:rFonts w:asciiTheme="majorHAnsi" w:hAnsiTheme="majorHAnsi" w:cstheme="majorHAnsi"/>
                <w:bCs/>
                <w:lang w:val="en-GB"/>
              </w:rPr>
            </w:pPr>
            <w:r w:rsidRPr="008546EF">
              <w:rPr>
                <w:rFonts w:asciiTheme="majorHAnsi" w:hAnsiTheme="majorHAnsi" w:cstheme="majorHAnsi"/>
                <w:bCs/>
                <w:lang w:val="en-GB"/>
              </w:rPr>
              <w:t>10 ± 2</w:t>
            </w:r>
          </w:p>
        </w:tc>
      </w:tr>
      <w:tr w:rsidR="00994506" w:rsidRPr="008546EF" w14:paraId="53B18048" w14:textId="77777777" w:rsidTr="00160146">
        <w:trPr>
          <w:trHeight w:val="340"/>
        </w:trPr>
        <w:tc>
          <w:tcPr>
            <w:tcW w:w="4677" w:type="dxa"/>
            <w:shd w:val="clear" w:color="auto" w:fill="auto"/>
          </w:tcPr>
          <w:p w14:paraId="49F8CA09" w14:textId="77777777" w:rsidR="00994506" w:rsidRPr="008546EF" w:rsidRDefault="00994506" w:rsidP="00160146">
            <w:pPr>
              <w:spacing w:line="480" w:lineRule="auto"/>
              <w:rPr>
                <w:rFonts w:asciiTheme="majorHAnsi" w:hAnsiTheme="majorHAnsi" w:cstheme="majorHAnsi"/>
                <w:bCs/>
                <w:lang w:val="en-GB"/>
              </w:rPr>
            </w:pPr>
            <w:r w:rsidRPr="008546EF">
              <w:rPr>
                <w:rFonts w:asciiTheme="majorHAnsi" w:hAnsiTheme="majorHAnsi" w:cstheme="majorHAnsi"/>
                <w:bCs/>
                <w:lang w:val="en-GB"/>
              </w:rPr>
              <w:t>Systolic blood pressure (mmHg)</w:t>
            </w:r>
          </w:p>
          <w:p w14:paraId="686B934F" w14:textId="77777777" w:rsidR="00994506" w:rsidRPr="008546EF" w:rsidRDefault="00994506" w:rsidP="00160146">
            <w:pPr>
              <w:spacing w:line="480" w:lineRule="auto"/>
              <w:rPr>
                <w:rFonts w:asciiTheme="majorHAnsi" w:hAnsiTheme="majorHAnsi" w:cstheme="majorHAnsi"/>
                <w:bCs/>
                <w:lang w:val="en-GB"/>
              </w:rPr>
            </w:pPr>
            <w:r w:rsidRPr="008546EF">
              <w:rPr>
                <w:rFonts w:asciiTheme="majorHAnsi" w:hAnsiTheme="majorHAnsi" w:cstheme="majorHAnsi"/>
                <w:bCs/>
                <w:lang w:val="en-GB"/>
              </w:rPr>
              <w:t>Diastolic blood pressure (mmHg)</w:t>
            </w:r>
          </w:p>
        </w:tc>
        <w:tc>
          <w:tcPr>
            <w:tcW w:w="4962" w:type="dxa"/>
            <w:shd w:val="clear" w:color="auto" w:fill="auto"/>
          </w:tcPr>
          <w:p w14:paraId="01FF27F4" w14:textId="77777777" w:rsidR="00994506" w:rsidRPr="008546EF" w:rsidRDefault="00994506" w:rsidP="00160146">
            <w:pPr>
              <w:spacing w:line="480" w:lineRule="auto"/>
              <w:rPr>
                <w:rFonts w:asciiTheme="majorHAnsi" w:hAnsiTheme="majorHAnsi" w:cstheme="majorHAnsi"/>
                <w:bCs/>
                <w:lang w:val="en-GB"/>
              </w:rPr>
            </w:pPr>
            <w:r w:rsidRPr="008546EF">
              <w:rPr>
                <w:rFonts w:asciiTheme="majorHAnsi" w:hAnsiTheme="majorHAnsi" w:cstheme="majorHAnsi"/>
                <w:bCs/>
                <w:lang w:val="en-GB"/>
              </w:rPr>
              <w:t>158 ± 22</w:t>
            </w:r>
          </w:p>
          <w:p w14:paraId="34AC5E7C" w14:textId="77777777" w:rsidR="00994506" w:rsidRPr="008546EF" w:rsidRDefault="00994506" w:rsidP="00160146">
            <w:pPr>
              <w:spacing w:line="480" w:lineRule="auto"/>
              <w:rPr>
                <w:rFonts w:asciiTheme="majorHAnsi" w:hAnsiTheme="majorHAnsi" w:cstheme="majorHAnsi"/>
                <w:bCs/>
                <w:lang w:val="en-GB"/>
              </w:rPr>
            </w:pPr>
            <w:r w:rsidRPr="008546EF">
              <w:rPr>
                <w:rFonts w:asciiTheme="majorHAnsi" w:hAnsiTheme="majorHAnsi" w:cstheme="majorHAnsi"/>
                <w:bCs/>
                <w:lang w:val="en-GB"/>
              </w:rPr>
              <w:t>77 ± 12</w:t>
            </w:r>
          </w:p>
        </w:tc>
      </w:tr>
      <w:tr w:rsidR="00994506" w:rsidRPr="008546EF" w14:paraId="438650B5" w14:textId="77777777" w:rsidTr="00160146">
        <w:trPr>
          <w:trHeight w:val="340"/>
        </w:trPr>
        <w:tc>
          <w:tcPr>
            <w:tcW w:w="4677" w:type="dxa"/>
            <w:shd w:val="clear" w:color="auto" w:fill="auto"/>
          </w:tcPr>
          <w:p w14:paraId="5B9334B4" w14:textId="77777777" w:rsidR="00994506" w:rsidRPr="008546EF" w:rsidRDefault="00994506" w:rsidP="00160146">
            <w:pPr>
              <w:spacing w:line="480" w:lineRule="auto"/>
              <w:rPr>
                <w:rFonts w:asciiTheme="majorHAnsi" w:hAnsiTheme="majorHAnsi" w:cstheme="majorHAnsi"/>
                <w:bCs/>
                <w:lang w:val="en-GB"/>
              </w:rPr>
            </w:pPr>
            <w:r>
              <w:rPr>
                <w:rFonts w:asciiTheme="majorHAnsi" w:hAnsiTheme="majorHAnsi" w:cstheme="majorHAnsi"/>
                <w:bCs/>
                <w:lang w:val="en-GB"/>
              </w:rPr>
              <w:t>PVB</w:t>
            </w:r>
            <w:r w:rsidRPr="008546EF">
              <w:rPr>
                <w:rFonts w:asciiTheme="majorHAnsi" w:hAnsiTheme="majorHAnsi" w:cstheme="majorHAnsi"/>
                <w:bCs/>
                <w:lang w:val="en-GB"/>
              </w:rPr>
              <w:t>s any</w:t>
            </w:r>
          </w:p>
        </w:tc>
        <w:tc>
          <w:tcPr>
            <w:tcW w:w="4962" w:type="dxa"/>
            <w:shd w:val="clear" w:color="auto" w:fill="auto"/>
          </w:tcPr>
          <w:p w14:paraId="3959C278"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27 (90%)</w:t>
            </w:r>
          </w:p>
        </w:tc>
      </w:tr>
      <w:tr w:rsidR="00994506" w:rsidRPr="008546EF" w14:paraId="7A69D436" w14:textId="77777777" w:rsidTr="00160146">
        <w:trPr>
          <w:trHeight w:val="340"/>
        </w:trPr>
        <w:tc>
          <w:tcPr>
            <w:tcW w:w="4677" w:type="dxa"/>
            <w:shd w:val="clear" w:color="auto" w:fill="auto"/>
          </w:tcPr>
          <w:p w14:paraId="12D304CD" w14:textId="77777777" w:rsidR="00994506" w:rsidRPr="008546EF" w:rsidRDefault="00994506" w:rsidP="00160146">
            <w:pPr>
              <w:spacing w:line="480" w:lineRule="auto"/>
              <w:rPr>
                <w:rFonts w:asciiTheme="majorHAnsi" w:hAnsiTheme="majorHAnsi" w:cstheme="majorHAnsi"/>
                <w:bCs/>
                <w:lang w:val="en-GB"/>
              </w:rPr>
            </w:pPr>
            <w:r>
              <w:rPr>
                <w:rFonts w:asciiTheme="majorHAnsi" w:hAnsiTheme="majorHAnsi" w:cstheme="majorHAnsi"/>
                <w:bCs/>
                <w:lang w:val="en-GB"/>
              </w:rPr>
              <w:t>PVB</w:t>
            </w:r>
            <w:r w:rsidRPr="008546EF">
              <w:rPr>
                <w:rFonts w:asciiTheme="majorHAnsi" w:hAnsiTheme="majorHAnsi" w:cstheme="majorHAnsi"/>
                <w:bCs/>
                <w:lang w:val="en-GB"/>
              </w:rPr>
              <w:t>s &gt; exercise</w:t>
            </w:r>
          </w:p>
        </w:tc>
        <w:tc>
          <w:tcPr>
            <w:tcW w:w="4962" w:type="dxa"/>
            <w:shd w:val="clear" w:color="auto" w:fill="auto"/>
          </w:tcPr>
          <w:p w14:paraId="446BE62B"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23 (77%)</w:t>
            </w:r>
          </w:p>
        </w:tc>
      </w:tr>
      <w:tr w:rsidR="00994506" w:rsidRPr="008546EF" w14:paraId="4986BCB6" w14:textId="77777777" w:rsidTr="00160146">
        <w:trPr>
          <w:trHeight w:val="340"/>
        </w:trPr>
        <w:tc>
          <w:tcPr>
            <w:tcW w:w="4677" w:type="dxa"/>
            <w:shd w:val="clear" w:color="auto" w:fill="auto"/>
          </w:tcPr>
          <w:p w14:paraId="48FF1E97"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EIAR</w:t>
            </w:r>
          </w:p>
        </w:tc>
        <w:tc>
          <w:tcPr>
            <w:tcW w:w="4962" w:type="dxa"/>
            <w:shd w:val="clear" w:color="auto" w:fill="auto"/>
          </w:tcPr>
          <w:p w14:paraId="7E45742C"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12 (40%)</w:t>
            </w:r>
          </w:p>
        </w:tc>
      </w:tr>
      <w:tr w:rsidR="00994506" w:rsidRPr="008546EF" w14:paraId="58076DBD" w14:textId="77777777" w:rsidTr="00160146">
        <w:trPr>
          <w:trHeight w:val="340"/>
        </w:trPr>
        <w:tc>
          <w:tcPr>
            <w:tcW w:w="4677" w:type="dxa"/>
            <w:shd w:val="clear" w:color="auto" w:fill="auto"/>
          </w:tcPr>
          <w:p w14:paraId="51026E5A"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 xml:space="preserve">Test stopped due to VT </w:t>
            </w:r>
          </w:p>
        </w:tc>
        <w:tc>
          <w:tcPr>
            <w:tcW w:w="4962" w:type="dxa"/>
            <w:shd w:val="clear" w:color="auto" w:fill="auto"/>
          </w:tcPr>
          <w:p w14:paraId="65506389"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2 (6%)</w:t>
            </w:r>
          </w:p>
        </w:tc>
      </w:tr>
      <w:tr w:rsidR="00994506" w:rsidRPr="008546EF" w14:paraId="0D9FACFC" w14:textId="77777777" w:rsidTr="00160146">
        <w:trPr>
          <w:trHeight w:val="340"/>
        </w:trPr>
        <w:tc>
          <w:tcPr>
            <w:tcW w:w="4677" w:type="dxa"/>
            <w:shd w:val="clear" w:color="auto" w:fill="auto"/>
          </w:tcPr>
          <w:p w14:paraId="7903D8BA"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New T wave inversion beyond V2</w:t>
            </w:r>
          </w:p>
        </w:tc>
        <w:tc>
          <w:tcPr>
            <w:tcW w:w="4962" w:type="dxa"/>
            <w:shd w:val="clear" w:color="auto" w:fill="auto"/>
          </w:tcPr>
          <w:p w14:paraId="239E5E98"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4 (13%)</w:t>
            </w:r>
          </w:p>
        </w:tc>
      </w:tr>
      <w:tr w:rsidR="00994506" w:rsidRPr="008546EF" w14:paraId="376FD055" w14:textId="77777777" w:rsidTr="00160146">
        <w:trPr>
          <w:trHeight w:val="340"/>
        </w:trPr>
        <w:tc>
          <w:tcPr>
            <w:tcW w:w="4677" w:type="dxa"/>
            <w:shd w:val="clear" w:color="auto" w:fill="auto"/>
          </w:tcPr>
          <w:p w14:paraId="41BC0920"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TWI V1-V2 normalization at peak exercise</w:t>
            </w:r>
          </w:p>
        </w:tc>
        <w:tc>
          <w:tcPr>
            <w:tcW w:w="4962" w:type="dxa"/>
            <w:shd w:val="clear" w:color="auto" w:fill="auto"/>
          </w:tcPr>
          <w:p w14:paraId="65B6F8B3"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5 (17%)</w:t>
            </w:r>
          </w:p>
        </w:tc>
      </w:tr>
      <w:tr w:rsidR="00994506" w:rsidRPr="008546EF" w14:paraId="60BF72F5" w14:textId="77777777" w:rsidTr="00160146">
        <w:trPr>
          <w:trHeight w:val="340"/>
        </w:trPr>
        <w:tc>
          <w:tcPr>
            <w:tcW w:w="4677" w:type="dxa"/>
            <w:shd w:val="clear" w:color="auto" w:fill="auto"/>
          </w:tcPr>
          <w:p w14:paraId="57981688"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ST depression with exercise</w:t>
            </w:r>
          </w:p>
        </w:tc>
        <w:tc>
          <w:tcPr>
            <w:tcW w:w="4962" w:type="dxa"/>
            <w:shd w:val="clear" w:color="auto" w:fill="auto"/>
          </w:tcPr>
          <w:p w14:paraId="00A54E74" w14:textId="77777777" w:rsidR="00994506" w:rsidRPr="008546EF" w:rsidRDefault="00994506" w:rsidP="00160146">
            <w:pPr>
              <w:spacing w:line="480" w:lineRule="auto"/>
              <w:rPr>
                <w:rFonts w:asciiTheme="majorHAnsi" w:hAnsiTheme="majorHAnsi" w:cstheme="majorHAnsi"/>
                <w:lang w:val="en-GB"/>
              </w:rPr>
            </w:pPr>
            <w:r w:rsidRPr="008546EF">
              <w:rPr>
                <w:rFonts w:asciiTheme="majorHAnsi" w:hAnsiTheme="majorHAnsi" w:cstheme="majorHAnsi"/>
                <w:lang w:val="en-GB"/>
              </w:rPr>
              <w:t>4 (13%)</w:t>
            </w:r>
          </w:p>
        </w:tc>
      </w:tr>
    </w:tbl>
    <w:p w14:paraId="481B54C8" w14:textId="77777777" w:rsidR="00743886" w:rsidRDefault="00743886" w:rsidP="00994506">
      <w:pPr>
        <w:spacing w:line="360" w:lineRule="auto"/>
        <w:rPr>
          <w:rFonts w:asciiTheme="majorHAnsi" w:hAnsiTheme="majorHAnsi" w:cstheme="majorHAnsi"/>
          <w:bCs/>
          <w:lang w:val="en-GB"/>
        </w:rPr>
      </w:pPr>
    </w:p>
    <w:p w14:paraId="262645C6" w14:textId="37F188D6" w:rsidR="00994506" w:rsidRPr="008546EF" w:rsidRDefault="00994506" w:rsidP="00994506">
      <w:pPr>
        <w:spacing w:line="360" w:lineRule="auto"/>
        <w:rPr>
          <w:rFonts w:asciiTheme="majorHAnsi" w:hAnsiTheme="majorHAnsi" w:cstheme="majorHAnsi"/>
          <w:lang w:val="en-GB"/>
        </w:rPr>
      </w:pPr>
      <w:r w:rsidRPr="008546EF">
        <w:rPr>
          <w:rFonts w:asciiTheme="majorHAnsi" w:hAnsiTheme="majorHAnsi" w:cstheme="majorHAnsi"/>
          <w:b/>
          <w:lang w:val="en-GB"/>
        </w:rPr>
        <w:t>Abbreviations</w:t>
      </w:r>
      <w:r w:rsidRPr="008546EF">
        <w:rPr>
          <w:rFonts w:asciiTheme="majorHAnsi" w:hAnsiTheme="majorHAnsi" w:cstheme="majorHAnsi"/>
          <w:lang w:val="en-GB"/>
        </w:rPr>
        <w:t xml:space="preserve">: EIAR, exercise-induced arrhythmic response; HR, heart rate; METs, metabolic equivalents; </w:t>
      </w:r>
      <w:r w:rsidR="00BA0DB9">
        <w:rPr>
          <w:rFonts w:asciiTheme="majorHAnsi" w:hAnsiTheme="majorHAnsi" w:cstheme="majorHAnsi"/>
          <w:lang w:val="en-GB"/>
        </w:rPr>
        <w:t>PVB</w:t>
      </w:r>
      <w:r w:rsidR="00BA0DB9" w:rsidRPr="008546EF">
        <w:rPr>
          <w:rFonts w:asciiTheme="majorHAnsi" w:hAnsiTheme="majorHAnsi" w:cstheme="majorHAnsi"/>
          <w:lang w:val="en-GB"/>
        </w:rPr>
        <w:t xml:space="preserve">s, </w:t>
      </w:r>
      <w:r w:rsidR="00BA0DB9">
        <w:rPr>
          <w:rFonts w:asciiTheme="majorHAnsi" w:hAnsiTheme="majorHAnsi" w:cstheme="majorHAnsi"/>
          <w:lang w:val="en-GB"/>
        </w:rPr>
        <w:t xml:space="preserve">premature </w:t>
      </w:r>
      <w:r w:rsidR="00BA0DB9" w:rsidRPr="008546EF">
        <w:rPr>
          <w:rFonts w:asciiTheme="majorHAnsi" w:hAnsiTheme="majorHAnsi" w:cstheme="majorHAnsi"/>
          <w:lang w:val="en-GB"/>
        </w:rPr>
        <w:t>ventricular beats</w:t>
      </w:r>
      <w:r w:rsidR="00BA0DB9">
        <w:rPr>
          <w:rFonts w:asciiTheme="majorHAnsi" w:hAnsiTheme="majorHAnsi" w:cstheme="majorHAnsi"/>
          <w:lang w:val="en-GB"/>
        </w:rPr>
        <w:t>;</w:t>
      </w:r>
      <w:r w:rsidR="00BA0DB9" w:rsidRPr="008546EF">
        <w:rPr>
          <w:rFonts w:asciiTheme="majorHAnsi" w:hAnsiTheme="majorHAnsi" w:cstheme="majorHAnsi"/>
          <w:lang w:val="en-GB"/>
        </w:rPr>
        <w:t xml:space="preserve"> </w:t>
      </w:r>
      <w:r w:rsidRPr="008546EF">
        <w:rPr>
          <w:rFonts w:asciiTheme="majorHAnsi" w:hAnsiTheme="majorHAnsi" w:cstheme="majorHAnsi"/>
          <w:lang w:val="en-GB"/>
        </w:rPr>
        <w:t>SD, standard deviation; TWI, T waves inversion;</w:t>
      </w:r>
      <w:r w:rsidR="00BA0DB9">
        <w:rPr>
          <w:rFonts w:asciiTheme="majorHAnsi" w:hAnsiTheme="majorHAnsi" w:cstheme="majorHAnsi"/>
          <w:lang w:val="en-GB"/>
        </w:rPr>
        <w:t xml:space="preserve"> VT, ventricular tachycardia.</w:t>
      </w:r>
    </w:p>
    <w:p w14:paraId="3D243FDC" w14:textId="77777777" w:rsidR="00994506" w:rsidRPr="008546EF" w:rsidRDefault="00994506">
      <w:pPr>
        <w:spacing w:line="480" w:lineRule="auto"/>
        <w:rPr>
          <w:rFonts w:asciiTheme="majorHAnsi" w:hAnsiTheme="majorHAnsi" w:cstheme="majorHAnsi"/>
          <w:bCs/>
          <w:lang w:val="en-GB"/>
        </w:rPr>
      </w:pPr>
    </w:p>
    <w:p w14:paraId="1F3EE117" w14:textId="77777777" w:rsidR="006F3E39" w:rsidRDefault="006F3E39" w:rsidP="00994506">
      <w:pPr>
        <w:spacing w:before="100" w:beforeAutospacing="1" w:after="100" w:afterAutospacing="1" w:line="480" w:lineRule="auto"/>
        <w:rPr>
          <w:rFonts w:asciiTheme="majorHAnsi" w:hAnsiTheme="majorHAnsi" w:cstheme="majorHAnsi"/>
          <w:b/>
          <w:bCs/>
          <w:lang w:val="en-GB"/>
        </w:rPr>
      </w:pPr>
    </w:p>
    <w:p w14:paraId="29F82C0F" w14:textId="77777777" w:rsidR="006F3E39" w:rsidRDefault="006F3E39" w:rsidP="00994506">
      <w:pPr>
        <w:spacing w:before="100" w:beforeAutospacing="1" w:after="100" w:afterAutospacing="1" w:line="480" w:lineRule="auto"/>
        <w:rPr>
          <w:rFonts w:asciiTheme="majorHAnsi" w:hAnsiTheme="majorHAnsi" w:cstheme="majorHAnsi"/>
          <w:b/>
          <w:bCs/>
          <w:lang w:val="en-GB"/>
        </w:rPr>
      </w:pPr>
    </w:p>
    <w:p w14:paraId="2CCEB2FF" w14:textId="77777777" w:rsidR="006F3E39" w:rsidRDefault="006F3E39" w:rsidP="00994506">
      <w:pPr>
        <w:spacing w:before="100" w:beforeAutospacing="1" w:after="100" w:afterAutospacing="1" w:line="480" w:lineRule="auto"/>
        <w:rPr>
          <w:rFonts w:asciiTheme="majorHAnsi" w:hAnsiTheme="majorHAnsi" w:cstheme="majorHAnsi"/>
          <w:b/>
          <w:bCs/>
          <w:lang w:val="en-GB"/>
        </w:rPr>
      </w:pPr>
    </w:p>
    <w:p w14:paraId="0E25608B" w14:textId="0BD65E47" w:rsidR="00994506" w:rsidRPr="008546EF" w:rsidRDefault="00994506" w:rsidP="00994506">
      <w:pPr>
        <w:spacing w:before="100" w:beforeAutospacing="1" w:after="100" w:afterAutospacing="1" w:line="480" w:lineRule="auto"/>
        <w:rPr>
          <w:rFonts w:asciiTheme="majorHAnsi" w:hAnsiTheme="majorHAnsi" w:cstheme="majorHAnsi"/>
          <w:color w:val="FF0000"/>
          <w:lang w:val="en-GB"/>
        </w:rPr>
      </w:pPr>
      <w:r w:rsidRPr="008546EF">
        <w:rPr>
          <w:rFonts w:asciiTheme="majorHAnsi" w:hAnsiTheme="majorHAnsi" w:cstheme="majorHAnsi"/>
          <w:b/>
          <w:bCs/>
          <w:lang w:val="en-GB"/>
        </w:rPr>
        <w:lastRenderedPageBreak/>
        <w:t xml:space="preserve">Table 4. </w:t>
      </w:r>
      <w:r w:rsidRPr="008546EF">
        <w:rPr>
          <w:rFonts w:asciiTheme="majorHAnsi" w:hAnsiTheme="majorHAnsi" w:cstheme="majorHAnsi"/>
          <w:bCs/>
          <w:lang w:val="en-US"/>
        </w:rPr>
        <w:t xml:space="preserve">Correlates of </w:t>
      </w:r>
      <w:r w:rsidR="00276AD8">
        <w:rPr>
          <w:rFonts w:asciiTheme="majorHAnsi" w:hAnsiTheme="majorHAnsi" w:cstheme="majorHAnsi"/>
          <w:bCs/>
          <w:lang w:val="en-US"/>
        </w:rPr>
        <w:t>e</w:t>
      </w:r>
      <w:r w:rsidRPr="008546EF">
        <w:rPr>
          <w:rFonts w:asciiTheme="majorHAnsi" w:hAnsiTheme="majorHAnsi" w:cstheme="majorHAnsi"/>
          <w:bCs/>
          <w:lang w:val="en-US"/>
        </w:rPr>
        <w:t xml:space="preserve">xercise </w:t>
      </w:r>
      <w:r w:rsidR="00276AD8">
        <w:rPr>
          <w:rFonts w:asciiTheme="majorHAnsi" w:hAnsiTheme="majorHAnsi" w:cstheme="majorHAnsi"/>
          <w:bCs/>
          <w:lang w:val="en-US"/>
        </w:rPr>
        <w:t>i</w:t>
      </w:r>
      <w:r w:rsidRPr="008546EF">
        <w:rPr>
          <w:rFonts w:asciiTheme="majorHAnsi" w:hAnsiTheme="majorHAnsi" w:cstheme="majorHAnsi"/>
          <w:bCs/>
          <w:lang w:val="en-US"/>
        </w:rPr>
        <w:t xml:space="preserve">nduced </w:t>
      </w:r>
      <w:r w:rsidR="00276AD8">
        <w:rPr>
          <w:rFonts w:asciiTheme="majorHAnsi" w:hAnsiTheme="majorHAnsi" w:cstheme="majorHAnsi"/>
          <w:bCs/>
          <w:lang w:val="en-US"/>
        </w:rPr>
        <w:t>arrhythmic response.</w:t>
      </w:r>
      <w:r w:rsidRPr="008546EF">
        <w:rPr>
          <w:rFonts w:asciiTheme="majorHAnsi" w:hAnsiTheme="majorHAnsi" w:cstheme="majorHAnsi"/>
          <w:b/>
          <w:lang w:val="en-US"/>
        </w:rPr>
        <w:t xml:space="preserve"> </w:t>
      </w:r>
    </w:p>
    <w:tbl>
      <w:tblPr>
        <w:tblStyle w:val="a"/>
        <w:tblW w:w="900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3397"/>
        <w:gridCol w:w="1418"/>
        <w:gridCol w:w="1276"/>
        <w:gridCol w:w="1507"/>
        <w:gridCol w:w="1410"/>
      </w:tblGrid>
      <w:tr w:rsidR="00994506" w:rsidRPr="008546EF" w14:paraId="0092C037" w14:textId="77777777" w:rsidTr="00630ED2">
        <w:trPr>
          <w:trHeight w:hRule="exact" w:val="703"/>
          <w:jc w:val="right"/>
        </w:trPr>
        <w:tc>
          <w:tcPr>
            <w:tcW w:w="3397" w:type="dxa"/>
            <w:shd w:val="clear" w:color="auto" w:fill="FFFFFF" w:themeFill="background1"/>
            <w:tcMar>
              <w:top w:w="0" w:type="dxa"/>
              <w:left w:w="115" w:type="dxa"/>
              <w:bottom w:w="0" w:type="dxa"/>
              <w:right w:w="115" w:type="dxa"/>
            </w:tcMar>
          </w:tcPr>
          <w:p w14:paraId="4AF58040" w14:textId="77777777" w:rsidR="00994506" w:rsidRPr="008546EF" w:rsidRDefault="00994506" w:rsidP="00160146">
            <w:pPr>
              <w:tabs>
                <w:tab w:val="left" w:pos="4560"/>
              </w:tabs>
              <w:spacing w:line="480" w:lineRule="auto"/>
              <w:rPr>
                <w:rFonts w:asciiTheme="majorHAnsi" w:hAnsiTheme="majorHAnsi" w:cstheme="majorHAnsi"/>
                <w:b/>
                <w:lang w:val="en-US"/>
              </w:rPr>
            </w:pPr>
          </w:p>
        </w:tc>
        <w:tc>
          <w:tcPr>
            <w:tcW w:w="1418" w:type="dxa"/>
            <w:shd w:val="clear" w:color="auto" w:fill="FFFFFF" w:themeFill="background1"/>
          </w:tcPr>
          <w:p w14:paraId="4745E33A" w14:textId="77777777" w:rsidR="00994506" w:rsidRPr="008546EF" w:rsidRDefault="00994506" w:rsidP="00160146">
            <w:pPr>
              <w:tabs>
                <w:tab w:val="left" w:pos="4560"/>
              </w:tabs>
              <w:jc w:val="center"/>
              <w:rPr>
                <w:rFonts w:asciiTheme="majorHAnsi" w:hAnsiTheme="majorHAnsi" w:cstheme="majorHAnsi"/>
                <w:b/>
              </w:rPr>
            </w:pPr>
            <w:r w:rsidRPr="008546EF">
              <w:rPr>
                <w:rFonts w:asciiTheme="majorHAnsi" w:hAnsiTheme="majorHAnsi" w:cstheme="majorHAnsi"/>
                <w:b/>
              </w:rPr>
              <w:t>Tot (30)</w:t>
            </w:r>
          </w:p>
        </w:tc>
        <w:tc>
          <w:tcPr>
            <w:tcW w:w="1276" w:type="dxa"/>
            <w:shd w:val="clear" w:color="auto" w:fill="FFFFFF" w:themeFill="background1"/>
          </w:tcPr>
          <w:p w14:paraId="5F2B08F3" w14:textId="77777777" w:rsidR="00994506" w:rsidRPr="008546EF" w:rsidRDefault="00994506" w:rsidP="00160146">
            <w:pPr>
              <w:tabs>
                <w:tab w:val="left" w:pos="4560"/>
              </w:tabs>
              <w:rPr>
                <w:rFonts w:asciiTheme="majorHAnsi" w:hAnsiTheme="majorHAnsi" w:cstheme="majorHAnsi"/>
                <w:b/>
              </w:rPr>
            </w:pPr>
            <w:r w:rsidRPr="008546EF">
              <w:rPr>
                <w:rFonts w:asciiTheme="majorHAnsi" w:hAnsiTheme="majorHAnsi" w:cstheme="majorHAnsi"/>
                <w:b/>
              </w:rPr>
              <w:t>EIAR (n=12)</w:t>
            </w:r>
          </w:p>
        </w:tc>
        <w:tc>
          <w:tcPr>
            <w:tcW w:w="1507" w:type="dxa"/>
            <w:shd w:val="clear" w:color="auto" w:fill="FFFFFF" w:themeFill="background1"/>
          </w:tcPr>
          <w:p w14:paraId="11034D2A" w14:textId="77777777" w:rsidR="00994506" w:rsidRPr="008546EF" w:rsidRDefault="00994506" w:rsidP="00160146">
            <w:pPr>
              <w:tabs>
                <w:tab w:val="left" w:pos="4560"/>
              </w:tabs>
              <w:rPr>
                <w:rFonts w:asciiTheme="majorHAnsi" w:hAnsiTheme="majorHAnsi" w:cstheme="majorHAnsi"/>
                <w:b/>
              </w:rPr>
            </w:pPr>
            <w:r w:rsidRPr="008546EF">
              <w:rPr>
                <w:rFonts w:asciiTheme="majorHAnsi" w:hAnsiTheme="majorHAnsi" w:cstheme="majorHAnsi"/>
                <w:b/>
              </w:rPr>
              <w:t>No EIAR (n=18)</w:t>
            </w:r>
          </w:p>
        </w:tc>
        <w:tc>
          <w:tcPr>
            <w:tcW w:w="1410" w:type="dxa"/>
            <w:shd w:val="clear" w:color="auto" w:fill="FFFFFF" w:themeFill="background1"/>
          </w:tcPr>
          <w:p w14:paraId="46B3F38A" w14:textId="77777777" w:rsidR="00994506" w:rsidRPr="008546EF" w:rsidRDefault="00994506" w:rsidP="00160146">
            <w:pPr>
              <w:tabs>
                <w:tab w:val="left" w:pos="4560"/>
              </w:tabs>
              <w:rPr>
                <w:rFonts w:asciiTheme="majorHAnsi" w:hAnsiTheme="majorHAnsi" w:cstheme="majorHAnsi"/>
                <w:b/>
              </w:rPr>
            </w:pPr>
            <w:r w:rsidRPr="008546EF">
              <w:rPr>
                <w:rFonts w:asciiTheme="majorHAnsi" w:hAnsiTheme="majorHAnsi" w:cstheme="majorHAnsi"/>
                <w:b/>
              </w:rPr>
              <w:t>P</w:t>
            </w:r>
          </w:p>
        </w:tc>
      </w:tr>
      <w:tr w:rsidR="00994506" w:rsidRPr="008546EF" w14:paraId="78F95752"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18E4B19C" w14:textId="77777777" w:rsidR="00994506" w:rsidRPr="008546EF" w:rsidRDefault="00994506" w:rsidP="00160146">
            <w:pPr>
              <w:tabs>
                <w:tab w:val="left" w:pos="4560"/>
              </w:tabs>
              <w:spacing w:line="480" w:lineRule="auto"/>
              <w:rPr>
                <w:rFonts w:asciiTheme="majorHAnsi" w:hAnsiTheme="majorHAnsi" w:cstheme="majorHAnsi"/>
                <w:b/>
              </w:rPr>
            </w:pPr>
            <w:r w:rsidRPr="008546EF">
              <w:rPr>
                <w:rFonts w:asciiTheme="majorHAnsi" w:hAnsiTheme="majorHAnsi" w:cstheme="majorHAnsi"/>
                <w:b/>
              </w:rPr>
              <w:t>Demographics</w:t>
            </w:r>
          </w:p>
        </w:tc>
        <w:tc>
          <w:tcPr>
            <w:tcW w:w="1418" w:type="dxa"/>
            <w:shd w:val="clear" w:color="auto" w:fill="FFFFFF" w:themeFill="background1"/>
            <w:tcMar>
              <w:top w:w="0" w:type="dxa"/>
              <w:left w:w="115" w:type="dxa"/>
              <w:bottom w:w="0" w:type="dxa"/>
              <w:right w:w="115" w:type="dxa"/>
            </w:tcMar>
            <w:vAlign w:val="center"/>
          </w:tcPr>
          <w:p w14:paraId="187E66EC" w14:textId="77777777" w:rsidR="00994506" w:rsidRPr="008546EF" w:rsidRDefault="00994506" w:rsidP="00160146">
            <w:pPr>
              <w:spacing w:line="480" w:lineRule="auto"/>
              <w:rPr>
                <w:rFonts w:asciiTheme="majorHAnsi" w:hAnsiTheme="majorHAnsi" w:cstheme="majorHAnsi"/>
              </w:rPr>
            </w:pPr>
          </w:p>
        </w:tc>
        <w:tc>
          <w:tcPr>
            <w:tcW w:w="1276" w:type="dxa"/>
            <w:shd w:val="clear" w:color="auto" w:fill="FFFFFF" w:themeFill="background1"/>
            <w:tcMar>
              <w:top w:w="15" w:type="dxa"/>
              <w:left w:w="15" w:type="dxa"/>
              <w:bottom w:w="15" w:type="dxa"/>
              <w:right w:w="15" w:type="dxa"/>
            </w:tcMar>
          </w:tcPr>
          <w:p w14:paraId="443F2205" w14:textId="77777777" w:rsidR="00994506" w:rsidRPr="008546EF" w:rsidRDefault="00994506" w:rsidP="00160146">
            <w:pPr>
              <w:spacing w:line="480" w:lineRule="auto"/>
              <w:rPr>
                <w:rFonts w:asciiTheme="majorHAnsi" w:hAnsiTheme="majorHAnsi" w:cstheme="majorHAnsi"/>
              </w:rPr>
            </w:pPr>
          </w:p>
        </w:tc>
        <w:tc>
          <w:tcPr>
            <w:tcW w:w="1507" w:type="dxa"/>
            <w:shd w:val="clear" w:color="auto" w:fill="FFFFFF" w:themeFill="background1"/>
            <w:tcMar>
              <w:top w:w="15" w:type="dxa"/>
              <w:left w:w="15" w:type="dxa"/>
              <w:bottom w:w="15" w:type="dxa"/>
              <w:right w:w="15" w:type="dxa"/>
            </w:tcMar>
          </w:tcPr>
          <w:p w14:paraId="4508F770" w14:textId="77777777" w:rsidR="00994506" w:rsidRPr="008546EF" w:rsidRDefault="00994506" w:rsidP="00160146">
            <w:pPr>
              <w:spacing w:line="480" w:lineRule="auto"/>
              <w:rPr>
                <w:rFonts w:asciiTheme="majorHAnsi" w:hAnsiTheme="majorHAnsi" w:cstheme="majorHAnsi"/>
              </w:rPr>
            </w:pPr>
          </w:p>
        </w:tc>
        <w:tc>
          <w:tcPr>
            <w:tcW w:w="1410" w:type="dxa"/>
            <w:shd w:val="clear" w:color="auto" w:fill="FFFFFF" w:themeFill="background1"/>
            <w:tcMar>
              <w:top w:w="15" w:type="dxa"/>
              <w:left w:w="15" w:type="dxa"/>
              <w:bottom w:w="15" w:type="dxa"/>
              <w:right w:w="15" w:type="dxa"/>
            </w:tcMar>
          </w:tcPr>
          <w:p w14:paraId="04096F23" w14:textId="77777777" w:rsidR="00994506" w:rsidRPr="008546EF" w:rsidRDefault="00994506" w:rsidP="00160146">
            <w:pPr>
              <w:tabs>
                <w:tab w:val="left" w:pos="4560"/>
              </w:tabs>
              <w:spacing w:line="480" w:lineRule="auto"/>
              <w:rPr>
                <w:rFonts w:asciiTheme="majorHAnsi" w:hAnsiTheme="majorHAnsi" w:cstheme="majorHAnsi"/>
              </w:rPr>
            </w:pPr>
          </w:p>
        </w:tc>
      </w:tr>
      <w:tr w:rsidR="00994506" w:rsidRPr="008546EF" w14:paraId="5C753F68"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1097DB2E" w14:textId="77777777" w:rsidR="00994506" w:rsidRPr="008546EF" w:rsidRDefault="00994506" w:rsidP="00160146">
            <w:pPr>
              <w:tabs>
                <w:tab w:val="left" w:pos="4560"/>
              </w:tabs>
              <w:spacing w:line="480" w:lineRule="auto"/>
              <w:rPr>
                <w:rFonts w:asciiTheme="majorHAnsi" w:hAnsiTheme="majorHAnsi" w:cstheme="majorHAnsi"/>
                <w:bCs/>
              </w:rPr>
            </w:pPr>
            <w:r w:rsidRPr="008546EF">
              <w:rPr>
                <w:rFonts w:asciiTheme="majorHAnsi" w:hAnsiTheme="majorHAnsi" w:cstheme="majorHAnsi"/>
                <w:bCs/>
              </w:rPr>
              <w:t>Male, n (%)</w:t>
            </w:r>
          </w:p>
        </w:tc>
        <w:tc>
          <w:tcPr>
            <w:tcW w:w="1418" w:type="dxa"/>
            <w:shd w:val="clear" w:color="auto" w:fill="FFFFFF" w:themeFill="background1"/>
            <w:tcMar>
              <w:top w:w="0" w:type="dxa"/>
              <w:left w:w="115" w:type="dxa"/>
              <w:bottom w:w="0" w:type="dxa"/>
              <w:right w:w="115" w:type="dxa"/>
            </w:tcMar>
            <w:vAlign w:val="center"/>
          </w:tcPr>
          <w:p w14:paraId="2CC026E3"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14 (47%)</w:t>
            </w:r>
          </w:p>
        </w:tc>
        <w:tc>
          <w:tcPr>
            <w:tcW w:w="1276" w:type="dxa"/>
            <w:shd w:val="clear" w:color="auto" w:fill="FFFFFF" w:themeFill="background1"/>
            <w:tcMar>
              <w:top w:w="15" w:type="dxa"/>
              <w:left w:w="15" w:type="dxa"/>
              <w:bottom w:w="15" w:type="dxa"/>
              <w:right w:w="15" w:type="dxa"/>
            </w:tcMar>
          </w:tcPr>
          <w:p w14:paraId="62A0AEA0"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 xml:space="preserve"> 5 (28%)</w:t>
            </w:r>
          </w:p>
        </w:tc>
        <w:tc>
          <w:tcPr>
            <w:tcW w:w="1507" w:type="dxa"/>
            <w:shd w:val="clear" w:color="auto" w:fill="FFFFFF" w:themeFill="background1"/>
            <w:tcMar>
              <w:top w:w="15" w:type="dxa"/>
              <w:left w:w="15" w:type="dxa"/>
              <w:bottom w:w="15" w:type="dxa"/>
              <w:right w:w="15" w:type="dxa"/>
            </w:tcMar>
          </w:tcPr>
          <w:p w14:paraId="49581A00"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 xml:space="preserve"> 9 (75%)</w:t>
            </w:r>
          </w:p>
        </w:tc>
        <w:tc>
          <w:tcPr>
            <w:tcW w:w="1410" w:type="dxa"/>
            <w:shd w:val="clear" w:color="auto" w:fill="FFFFFF" w:themeFill="background1"/>
            <w:tcMar>
              <w:top w:w="15" w:type="dxa"/>
              <w:left w:w="15" w:type="dxa"/>
              <w:bottom w:w="15" w:type="dxa"/>
              <w:right w:w="15" w:type="dxa"/>
            </w:tcMar>
          </w:tcPr>
          <w:p w14:paraId="53EA3EBA"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 xml:space="preserve"> 0.65</w:t>
            </w:r>
          </w:p>
        </w:tc>
      </w:tr>
      <w:tr w:rsidR="00994506" w:rsidRPr="008546EF" w14:paraId="145B6960"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190E70D2" w14:textId="77777777" w:rsidR="00994506" w:rsidRPr="008546EF" w:rsidRDefault="00994506" w:rsidP="00160146">
            <w:pPr>
              <w:tabs>
                <w:tab w:val="left" w:pos="4560"/>
              </w:tabs>
              <w:spacing w:line="480" w:lineRule="auto"/>
              <w:rPr>
                <w:rFonts w:asciiTheme="majorHAnsi" w:hAnsiTheme="majorHAnsi" w:cstheme="majorHAnsi"/>
                <w:bCs/>
              </w:rPr>
            </w:pPr>
            <w:r w:rsidRPr="008546EF">
              <w:rPr>
                <w:rFonts w:asciiTheme="majorHAnsi" w:hAnsiTheme="majorHAnsi" w:cstheme="majorHAnsi"/>
                <w:bCs/>
              </w:rPr>
              <w:t>Age, years</w:t>
            </w:r>
          </w:p>
        </w:tc>
        <w:tc>
          <w:tcPr>
            <w:tcW w:w="1418" w:type="dxa"/>
            <w:shd w:val="clear" w:color="auto" w:fill="FFFFFF" w:themeFill="background1"/>
            <w:tcMar>
              <w:top w:w="0" w:type="dxa"/>
              <w:left w:w="115" w:type="dxa"/>
              <w:bottom w:w="0" w:type="dxa"/>
              <w:right w:w="115" w:type="dxa"/>
            </w:tcMar>
            <w:vAlign w:val="center"/>
          </w:tcPr>
          <w:p w14:paraId="5A0ADB50"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42 ± 12</w:t>
            </w:r>
          </w:p>
        </w:tc>
        <w:tc>
          <w:tcPr>
            <w:tcW w:w="1276" w:type="dxa"/>
            <w:shd w:val="clear" w:color="auto" w:fill="FFFFFF" w:themeFill="background1"/>
            <w:tcMar>
              <w:top w:w="15" w:type="dxa"/>
              <w:left w:w="15" w:type="dxa"/>
              <w:bottom w:w="15" w:type="dxa"/>
              <w:right w:w="15" w:type="dxa"/>
            </w:tcMar>
          </w:tcPr>
          <w:p w14:paraId="6D8C80A6"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 xml:space="preserve"> 41 ± 13</w:t>
            </w:r>
          </w:p>
        </w:tc>
        <w:tc>
          <w:tcPr>
            <w:tcW w:w="1507" w:type="dxa"/>
            <w:shd w:val="clear" w:color="auto" w:fill="FFFFFF" w:themeFill="background1"/>
            <w:tcMar>
              <w:top w:w="15" w:type="dxa"/>
              <w:left w:w="15" w:type="dxa"/>
              <w:bottom w:w="15" w:type="dxa"/>
              <w:right w:w="15" w:type="dxa"/>
            </w:tcMar>
          </w:tcPr>
          <w:p w14:paraId="4230526C"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 xml:space="preserve"> 45 ± 10 </w:t>
            </w:r>
          </w:p>
        </w:tc>
        <w:tc>
          <w:tcPr>
            <w:tcW w:w="1410" w:type="dxa"/>
            <w:shd w:val="clear" w:color="auto" w:fill="FFFFFF" w:themeFill="background1"/>
            <w:tcMar>
              <w:top w:w="15" w:type="dxa"/>
              <w:left w:w="15" w:type="dxa"/>
              <w:bottom w:w="15" w:type="dxa"/>
              <w:right w:w="15" w:type="dxa"/>
            </w:tcMar>
          </w:tcPr>
          <w:p w14:paraId="52D6C549"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 xml:space="preserve"> 0.35</w:t>
            </w:r>
          </w:p>
        </w:tc>
      </w:tr>
      <w:tr w:rsidR="00994506" w:rsidRPr="008546EF" w14:paraId="11EE111E"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11E631EA" w14:textId="77777777" w:rsidR="00994506" w:rsidRPr="008546EF" w:rsidRDefault="00994506" w:rsidP="00160146">
            <w:pPr>
              <w:spacing w:line="480" w:lineRule="auto"/>
              <w:rPr>
                <w:rFonts w:asciiTheme="majorHAnsi" w:hAnsiTheme="majorHAnsi" w:cstheme="majorHAnsi"/>
                <w:b/>
              </w:rPr>
            </w:pPr>
            <w:r w:rsidRPr="008546EF">
              <w:rPr>
                <w:rFonts w:asciiTheme="majorHAnsi" w:hAnsiTheme="majorHAnsi" w:cstheme="majorHAnsi"/>
                <w:b/>
              </w:rPr>
              <w:t>Genetics</w:t>
            </w:r>
          </w:p>
        </w:tc>
        <w:tc>
          <w:tcPr>
            <w:tcW w:w="1418" w:type="dxa"/>
            <w:shd w:val="clear" w:color="auto" w:fill="FFFFFF" w:themeFill="background1"/>
            <w:tcMar>
              <w:top w:w="0" w:type="dxa"/>
              <w:left w:w="115" w:type="dxa"/>
              <w:bottom w:w="0" w:type="dxa"/>
              <w:right w:w="115" w:type="dxa"/>
            </w:tcMar>
            <w:vAlign w:val="center"/>
          </w:tcPr>
          <w:p w14:paraId="47158DA9" w14:textId="77777777" w:rsidR="00994506" w:rsidRPr="008546EF" w:rsidRDefault="00994506" w:rsidP="00160146">
            <w:pPr>
              <w:tabs>
                <w:tab w:val="left" w:pos="4560"/>
              </w:tabs>
              <w:spacing w:line="480" w:lineRule="auto"/>
              <w:rPr>
                <w:rFonts w:asciiTheme="majorHAnsi" w:hAnsiTheme="majorHAnsi" w:cstheme="majorHAnsi"/>
              </w:rPr>
            </w:pPr>
          </w:p>
        </w:tc>
        <w:tc>
          <w:tcPr>
            <w:tcW w:w="1276" w:type="dxa"/>
            <w:shd w:val="clear" w:color="auto" w:fill="FFFFFF" w:themeFill="background1"/>
            <w:tcMar>
              <w:top w:w="15" w:type="dxa"/>
              <w:left w:w="15" w:type="dxa"/>
              <w:bottom w:w="15" w:type="dxa"/>
              <w:right w:w="15" w:type="dxa"/>
            </w:tcMar>
          </w:tcPr>
          <w:p w14:paraId="20E87A51" w14:textId="77777777" w:rsidR="00994506" w:rsidRPr="008546EF" w:rsidRDefault="00994506" w:rsidP="00160146">
            <w:pPr>
              <w:tabs>
                <w:tab w:val="left" w:pos="4560"/>
              </w:tabs>
              <w:spacing w:line="480" w:lineRule="auto"/>
              <w:rPr>
                <w:rFonts w:asciiTheme="majorHAnsi" w:hAnsiTheme="majorHAnsi" w:cstheme="majorHAnsi"/>
              </w:rPr>
            </w:pPr>
          </w:p>
        </w:tc>
        <w:tc>
          <w:tcPr>
            <w:tcW w:w="1507" w:type="dxa"/>
            <w:shd w:val="clear" w:color="auto" w:fill="FFFFFF" w:themeFill="background1"/>
            <w:tcMar>
              <w:top w:w="15" w:type="dxa"/>
              <w:left w:w="15" w:type="dxa"/>
              <w:bottom w:w="15" w:type="dxa"/>
              <w:right w:w="15" w:type="dxa"/>
            </w:tcMar>
          </w:tcPr>
          <w:p w14:paraId="11A93AD0" w14:textId="77777777" w:rsidR="00994506" w:rsidRPr="008546EF" w:rsidRDefault="00994506" w:rsidP="00160146">
            <w:pPr>
              <w:tabs>
                <w:tab w:val="left" w:pos="4560"/>
              </w:tabs>
              <w:spacing w:line="480" w:lineRule="auto"/>
              <w:rPr>
                <w:rFonts w:asciiTheme="majorHAnsi" w:hAnsiTheme="majorHAnsi" w:cstheme="majorHAnsi"/>
              </w:rPr>
            </w:pPr>
          </w:p>
        </w:tc>
        <w:tc>
          <w:tcPr>
            <w:tcW w:w="1410" w:type="dxa"/>
            <w:shd w:val="clear" w:color="auto" w:fill="FFFFFF" w:themeFill="background1"/>
            <w:tcMar>
              <w:top w:w="15" w:type="dxa"/>
              <w:left w:w="15" w:type="dxa"/>
              <w:bottom w:w="15" w:type="dxa"/>
              <w:right w:w="15" w:type="dxa"/>
            </w:tcMar>
          </w:tcPr>
          <w:p w14:paraId="2441F8AF" w14:textId="77777777" w:rsidR="00994506" w:rsidRPr="008546EF" w:rsidRDefault="00994506" w:rsidP="00160146">
            <w:pPr>
              <w:tabs>
                <w:tab w:val="left" w:pos="4560"/>
              </w:tabs>
              <w:spacing w:line="480" w:lineRule="auto"/>
              <w:rPr>
                <w:rFonts w:asciiTheme="majorHAnsi" w:hAnsiTheme="majorHAnsi" w:cstheme="majorHAnsi"/>
              </w:rPr>
            </w:pPr>
          </w:p>
        </w:tc>
      </w:tr>
      <w:tr w:rsidR="00994506" w:rsidRPr="008546EF" w14:paraId="3A984F88"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75136092" w14:textId="77777777" w:rsidR="00994506" w:rsidRPr="008546EF" w:rsidRDefault="00994506" w:rsidP="00160146">
            <w:pPr>
              <w:spacing w:line="480" w:lineRule="auto"/>
              <w:rPr>
                <w:rFonts w:asciiTheme="majorHAnsi" w:hAnsiTheme="majorHAnsi" w:cstheme="majorHAnsi"/>
                <w:bCs/>
              </w:rPr>
            </w:pPr>
            <w:r w:rsidRPr="008546EF">
              <w:rPr>
                <w:rFonts w:asciiTheme="majorHAnsi" w:hAnsiTheme="majorHAnsi" w:cstheme="majorHAnsi"/>
                <w:bCs/>
              </w:rPr>
              <w:t>Gene positive, n (%)</w:t>
            </w:r>
          </w:p>
        </w:tc>
        <w:tc>
          <w:tcPr>
            <w:tcW w:w="1418" w:type="dxa"/>
            <w:shd w:val="clear" w:color="auto" w:fill="FFFFFF" w:themeFill="background1"/>
            <w:tcMar>
              <w:top w:w="0" w:type="dxa"/>
              <w:left w:w="115" w:type="dxa"/>
              <w:bottom w:w="0" w:type="dxa"/>
              <w:right w:w="115" w:type="dxa"/>
            </w:tcMar>
          </w:tcPr>
          <w:p w14:paraId="036CB57B"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16 (53)</w:t>
            </w:r>
          </w:p>
        </w:tc>
        <w:tc>
          <w:tcPr>
            <w:tcW w:w="1276" w:type="dxa"/>
            <w:shd w:val="clear" w:color="auto" w:fill="FFFFFF" w:themeFill="background1"/>
            <w:tcMar>
              <w:top w:w="15" w:type="dxa"/>
              <w:left w:w="15" w:type="dxa"/>
              <w:bottom w:w="15" w:type="dxa"/>
              <w:right w:w="15" w:type="dxa"/>
            </w:tcMar>
          </w:tcPr>
          <w:p w14:paraId="7C7AEDA5"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5 (42%)</w:t>
            </w:r>
          </w:p>
        </w:tc>
        <w:tc>
          <w:tcPr>
            <w:tcW w:w="1507" w:type="dxa"/>
            <w:shd w:val="clear" w:color="auto" w:fill="FFFFFF" w:themeFill="background1"/>
            <w:tcMar>
              <w:top w:w="15" w:type="dxa"/>
              <w:left w:w="15" w:type="dxa"/>
              <w:bottom w:w="15" w:type="dxa"/>
              <w:right w:w="15" w:type="dxa"/>
            </w:tcMar>
          </w:tcPr>
          <w:p w14:paraId="12FBDB77"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11 (61%)</w:t>
            </w:r>
          </w:p>
        </w:tc>
        <w:tc>
          <w:tcPr>
            <w:tcW w:w="1410" w:type="dxa"/>
            <w:shd w:val="clear" w:color="auto" w:fill="FFFFFF" w:themeFill="background1"/>
            <w:tcMar>
              <w:top w:w="15" w:type="dxa"/>
              <w:left w:w="15" w:type="dxa"/>
              <w:bottom w:w="15" w:type="dxa"/>
              <w:right w:w="15" w:type="dxa"/>
            </w:tcMar>
          </w:tcPr>
          <w:p w14:paraId="631F15E8"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 xml:space="preserve"> 0.31</w:t>
            </w:r>
          </w:p>
        </w:tc>
      </w:tr>
      <w:tr w:rsidR="00994506" w:rsidRPr="008546EF" w14:paraId="16A52F1C"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002FDD9E" w14:textId="77777777" w:rsidR="00994506" w:rsidRPr="008546EF" w:rsidRDefault="00994506" w:rsidP="00160146">
            <w:pPr>
              <w:spacing w:line="480" w:lineRule="auto"/>
              <w:rPr>
                <w:rFonts w:asciiTheme="majorHAnsi" w:hAnsiTheme="majorHAnsi" w:cstheme="majorHAnsi"/>
                <w:bCs/>
              </w:rPr>
            </w:pPr>
            <w:r w:rsidRPr="008546EF">
              <w:rPr>
                <w:rFonts w:asciiTheme="majorHAnsi" w:hAnsiTheme="majorHAnsi" w:cstheme="majorHAnsi"/>
                <w:bCs/>
              </w:rPr>
              <w:t>PKP2, n (%)</w:t>
            </w:r>
          </w:p>
        </w:tc>
        <w:tc>
          <w:tcPr>
            <w:tcW w:w="1418" w:type="dxa"/>
            <w:shd w:val="clear" w:color="auto" w:fill="FFFFFF" w:themeFill="background1"/>
            <w:tcMar>
              <w:top w:w="0" w:type="dxa"/>
              <w:left w:w="115" w:type="dxa"/>
              <w:bottom w:w="0" w:type="dxa"/>
              <w:right w:w="115" w:type="dxa"/>
            </w:tcMar>
          </w:tcPr>
          <w:p w14:paraId="47559545"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7 (23%)</w:t>
            </w:r>
          </w:p>
        </w:tc>
        <w:tc>
          <w:tcPr>
            <w:tcW w:w="1276" w:type="dxa"/>
            <w:shd w:val="clear" w:color="auto" w:fill="FFFFFF" w:themeFill="background1"/>
            <w:tcMar>
              <w:top w:w="15" w:type="dxa"/>
              <w:left w:w="15" w:type="dxa"/>
              <w:bottom w:w="15" w:type="dxa"/>
              <w:right w:w="15" w:type="dxa"/>
            </w:tcMar>
          </w:tcPr>
          <w:p w14:paraId="394C4B9D"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3 (25%)</w:t>
            </w:r>
          </w:p>
        </w:tc>
        <w:tc>
          <w:tcPr>
            <w:tcW w:w="1507" w:type="dxa"/>
            <w:shd w:val="clear" w:color="auto" w:fill="FFFFFF" w:themeFill="background1"/>
            <w:tcMar>
              <w:top w:w="15" w:type="dxa"/>
              <w:left w:w="15" w:type="dxa"/>
              <w:bottom w:w="15" w:type="dxa"/>
              <w:right w:w="15" w:type="dxa"/>
            </w:tcMar>
          </w:tcPr>
          <w:p w14:paraId="3EFD9C34"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4 (22%)</w:t>
            </w:r>
          </w:p>
        </w:tc>
        <w:tc>
          <w:tcPr>
            <w:tcW w:w="1410" w:type="dxa"/>
            <w:shd w:val="clear" w:color="auto" w:fill="FFFFFF" w:themeFill="background1"/>
            <w:tcMar>
              <w:top w:w="15" w:type="dxa"/>
              <w:left w:w="15" w:type="dxa"/>
              <w:bottom w:w="15" w:type="dxa"/>
              <w:right w:w="15" w:type="dxa"/>
            </w:tcMar>
          </w:tcPr>
          <w:p w14:paraId="225E4C63"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 xml:space="preserve"> 0.85</w:t>
            </w:r>
          </w:p>
        </w:tc>
      </w:tr>
      <w:tr w:rsidR="00994506" w:rsidRPr="008546EF" w14:paraId="15895435"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5A0D010A" w14:textId="77777777" w:rsidR="00994506" w:rsidRPr="008546EF" w:rsidRDefault="00994506" w:rsidP="00160146">
            <w:pPr>
              <w:spacing w:line="480" w:lineRule="auto"/>
              <w:rPr>
                <w:rFonts w:asciiTheme="majorHAnsi" w:hAnsiTheme="majorHAnsi" w:cstheme="majorHAnsi"/>
                <w:bCs/>
              </w:rPr>
            </w:pPr>
            <w:r w:rsidRPr="008546EF">
              <w:rPr>
                <w:rFonts w:asciiTheme="majorHAnsi" w:hAnsiTheme="majorHAnsi" w:cstheme="majorHAnsi"/>
                <w:bCs/>
              </w:rPr>
              <w:t>DSP, n (%)</w:t>
            </w:r>
          </w:p>
        </w:tc>
        <w:tc>
          <w:tcPr>
            <w:tcW w:w="1418" w:type="dxa"/>
            <w:shd w:val="clear" w:color="auto" w:fill="FFFFFF" w:themeFill="background1"/>
            <w:tcMar>
              <w:top w:w="0" w:type="dxa"/>
              <w:left w:w="115" w:type="dxa"/>
              <w:bottom w:w="0" w:type="dxa"/>
              <w:right w:w="115" w:type="dxa"/>
            </w:tcMar>
          </w:tcPr>
          <w:p w14:paraId="3FEDBB7E"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3 (10%)</w:t>
            </w:r>
          </w:p>
        </w:tc>
        <w:tc>
          <w:tcPr>
            <w:tcW w:w="1276" w:type="dxa"/>
            <w:shd w:val="clear" w:color="auto" w:fill="FFFFFF" w:themeFill="background1"/>
            <w:tcMar>
              <w:top w:w="15" w:type="dxa"/>
              <w:left w:w="15" w:type="dxa"/>
              <w:bottom w:w="15" w:type="dxa"/>
              <w:right w:w="15" w:type="dxa"/>
            </w:tcMar>
          </w:tcPr>
          <w:p w14:paraId="1E3EA8F7"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2 (17%)</w:t>
            </w:r>
          </w:p>
        </w:tc>
        <w:tc>
          <w:tcPr>
            <w:tcW w:w="1507" w:type="dxa"/>
            <w:shd w:val="clear" w:color="auto" w:fill="FFFFFF" w:themeFill="background1"/>
            <w:tcMar>
              <w:top w:w="15" w:type="dxa"/>
              <w:left w:w="15" w:type="dxa"/>
              <w:bottom w:w="15" w:type="dxa"/>
              <w:right w:w="15" w:type="dxa"/>
            </w:tcMar>
          </w:tcPr>
          <w:p w14:paraId="64E4DD8D"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1 (5%)</w:t>
            </w:r>
          </w:p>
        </w:tc>
        <w:tc>
          <w:tcPr>
            <w:tcW w:w="1410" w:type="dxa"/>
            <w:shd w:val="clear" w:color="auto" w:fill="FFFFFF" w:themeFill="background1"/>
            <w:tcMar>
              <w:top w:w="15" w:type="dxa"/>
              <w:left w:w="15" w:type="dxa"/>
              <w:bottom w:w="15" w:type="dxa"/>
              <w:right w:w="15" w:type="dxa"/>
            </w:tcMar>
          </w:tcPr>
          <w:p w14:paraId="3B14518D"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 xml:space="preserve"> 0.29</w:t>
            </w:r>
          </w:p>
        </w:tc>
      </w:tr>
      <w:tr w:rsidR="00994506" w:rsidRPr="008546EF" w14:paraId="40E6B2C5"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507041C1" w14:textId="77777777" w:rsidR="00994506" w:rsidRPr="008546EF" w:rsidRDefault="00994506" w:rsidP="00160146">
            <w:pPr>
              <w:spacing w:line="480" w:lineRule="auto"/>
              <w:rPr>
                <w:rFonts w:asciiTheme="majorHAnsi" w:hAnsiTheme="majorHAnsi" w:cstheme="majorHAnsi"/>
                <w:bCs/>
              </w:rPr>
            </w:pPr>
            <w:r w:rsidRPr="008546EF">
              <w:rPr>
                <w:rFonts w:asciiTheme="majorHAnsi" w:hAnsiTheme="majorHAnsi" w:cstheme="majorHAnsi"/>
                <w:bCs/>
              </w:rPr>
              <w:t xml:space="preserve">DSG, n (%) </w:t>
            </w:r>
          </w:p>
        </w:tc>
        <w:tc>
          <w:tcPr>
            <w:tcW w:w="1418" w:type="dxa"/>
            <w:shd w:val="clear" w:color="auto" w:fill="FFFFFF" w:themeFill="background1"/>
            <w:tcMar>
              <w:top w:w="0" w:type="dxa"/>
              <w:left w:w="115" w:type="dxa"/>
              <w:bottom w:w="0" w:type="dxa"/>
              <w:right w:w="115" w:type="dxa"/>
            </w:tcMar>
          </w:tcPr>
          <w:p w14:paraId="7D977468"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2 (3%)</w:t>
            </w:r>
          </w:p>
        </w:tc>
        <w:tc>
          <w:tcPr>
            <w:tcW w:w="1276" w:type="dxa"/>
            <w:shd w:val="clear" w:color="auto" w:fill="FFFFFF" w:themeFill="background1"/>
            <w:tcMar>
              <w:top w:w="15" w:type="dxa"/>
              <w:left w:w="15" w:type="dxa"/>
              <w:bottom w:w="15" w:type="dxa"/>
              <w:right w:w="15" w:type="dxa"/>
            </w:tcMar>
          </w:tcPr>
          <w:p w14:paraId="3659BE2E"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0</w:t>
            </w:r>
          </w:p>
        </w:tc>
        <w:tc>
          <w:tcPr>
            <w:tcW w:w="1507" w:type="dxa"/>
            <w:shd w:val="clear" w:color="auto" w:fill="FFFFFF" w:themeFill="background1"/>
            <w:tcMar>
              <w:top w:w="15" w:type="dxa"/>
              <w:left w:w="15" w:type="dxa"/>
              <w:bottom w:w="15" w:type="dxa"/>
              <w:right w:w="15" w:type="dxa"/>
            </w:tcMar>
          </w:tcPr>
          <w:p w14:paraId="2BE1C30E"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2 (11%)</w:t>
            </w:r>
          </w:p>
        </w:tc>
        <w:tc>
          <w:tcPr>
            <w:tcW w:w="1410" w:type="dxa"/>
            <w:shd w:val="clear" w:color="auto" w:fill="FFFFFF" w:themeFill="background1"/>
            <w:tcMar>
              <w:top w:w="15" w:type="dxa"/>
              <w:left w:w="15" w:type="dxa"/>
              <w:bottom w:w="15" w:type="dxa"/>
              <w:right w:w="15" w:type="dxa"/>
            </w:tcMar>
          </w:tcPr>
          <w:p w14:paraId="0F04A97C"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 xml:space="preserve"> 0.24</w:t>
            </w:r>
          </w:p>
        </w:tc>
      </w:tr>
      <w:tr w:rsidR="00994506" w:rsidRPr="008546EF" w14:paraId="068F3D7D" w14:textId="77777777" w:rsidTr="00630ED2">
        <w:trPr>
          <w:trHeight w:hRule="exact" w:val="340"/>
          <w:jc w:val="right"/>
        </w:trPr>
        <w:tc>
          <w:tcPr>
            <w:tcW w:w="7598" w:type="dxa"/>
            <w:gridSpan w:val="4"/>
            <w:shd w:val="clear" w:color="auto" w:fill="FFFFFF" w:themeFill="background1"/>
            <w:tcMar>
              <w:top w:w="0" w:type="dxa"/>
              <w:left w:w="115" w:type="dxa"/>
              <w:bottom w:w="0" w:type="dxa"/>
              <w:right w:w="115" w:type="dxa"/>
            </w:tcMar>
          </w:tcPr>
          <w:p w14:paraId="6D64F64C" w14:textId="77777777" w:rsidR="00994506" w:rsidRPr="008546EF" w:rsidRDefault="00994506" w:rsidP="00160146">
            <w:pPr>
              <w:tabs>
                <w:tab w:val="left" w:pos="4560"/>
              </w:tabs>
              <w:spacing w:line="480" w:lineRule="auto"/>
              <w:rPr>
                <w:rFonts w:asciiTheme="majorHAnsi" w:hAnsiTheme="majorHAnsi" w:cstheme="majorHAnsi"/>
                <w:b/>
              </w:rPr>
            </w:pPr>
            <w:r w:rsidRPr="008546EF">
              <w:rPr>
                <w:rFonts w:asciiTheme="majorHAnsi" w:hAnsiTheme="majorHAnsi" w:cstheme="majorHAnsi"/>
                <w:b/>
              </w:rPr>
              <w:t>ECG</w:t>
            </w:r>
          </w:p>
        </w:tc>
        <w:tc>
          <w:tcPr>
            <w:tcW w:w="1410" w:type="dxa"/>
            <w:shd w:val="clear" w:color="auto" w:fill="FFFFFF" w:themeFill="background1"/>
          </w:tcPr>
          <w:p w14:paraId="5549AD6E" w14:textId="77777777" w:rsidR="00994506" w:rsidRPr="008546EF" w:rsidRDefault="00994506" w:rsidP="00160146">
            <w:pPr>
              <w:tabs>
                <w:tab w:val="left" w:pos="4560"/>
              </w:tabs>
              <w:spacing w:line="480" w:lineRule="auto"/>
              <w:rPr>
                <w:rFonts w:asciiTheme="majorHAnsi" w:hAnsiTheme="majorHAnsi" w:cstheme="majorHAnsi"/>
              </w:rPr>
            </w:pPr>
          </w:p>
        </w:tc>
      </w:tr>
      <w:tr w:rsidR="00994506" w:rsidRPr="008546EF" w14:paraId="0E39488B"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4036A6CC" w14:textId="070EB13F" w:rsidR="00994506" w:rsidRPr="008546EF" w:rsidRDefault="00994506" w:rsidP="00160146">
            <w:pPr>
              <w:tabs>
                <w:tab w:val="left" w:pos="4560"/>
              </w:tabs>
              <w:spacing w:line="480" w:lineRule="auto"/>
              <w:rPr>
                <w:rFonts w:asciiTheme="majorHAnsi" w:hAnsiTheme="majorHAnsi" w:cstheme="majorHAnsi"/>
                <w:bCs/>
              </w:rPr>
            </w:pPr>
            <w:r w:rsidRPr="008546EF">
              <w:rPr>
                <w:rFonts w:asciiTheme="majorHAnsi" w:hAnsiTheme="majorHAnsi" w:cstheme="majorHAnsi"/>
                <w:bCs/>
              </w:rPr>
              <w:t>HR [bpm]</w:t>
            </w:r>
          </w:p>
        </w:tc>
        <w:tc>
          <w:tcPr>
            <w:tcW w:w="1418" w:type="dxa"/>
            <w:shd w:val="clear" w:color="auto" w:fill="FFFFFF" w:themeFill="background1"/>
          </w:tcPr>
          <w:p w14:paraId="0BA9B768"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64 ± 13</w:t>
            </w:r>
          </w:p>
        </w:tc>
        <w:tc>
          <w:tcPr>
            <w:tcW w:w="1276" w:type="dxa"/>
            <w:shd w:val="clear" w:color="auto" w:fill="FFFFFF" w:themeFill="background1"/>
          </w:tcPr>
          <w:p w14:paraId="08EDB55A"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57± 10</w:t>
            </w:r>
          </w:p>
        </w:tc>
        <w:tc>
          <w:tcPr>
            <w:tcW w:w="1507" w:type="dxa"/>
            <w:shd w:val="clear" w:color="auto" w:fill="FFFFFF" w:themeFill="background1"/>
          </w:tcPr>
          <w:p w14:paraId="2252E363"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68 ± 13</w:t>
            </w:r>
          </w:p>
        </w:tc>
        <w:tc>
          <w:tcPr>
            <w:tcW w:w="1410" w:type="dxa"/>
            <w:shd w:val="clear" w:color="auto" w:fill="FFFFFF" w:themeFill="background1"/>
          </w:tcPr>
          <w:p w14:paraId="60EA0E73"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0.02</w:t>
            </w:r>
          </w:p>
        </w:tc>
      </w:tr>
      <w:tr w:rsidR="00994506" w:rsidRPr="008546EF" w14:paraId="2938664C"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46A0AC27" w14:textId="77777777" w:rsidR="00994506" w:rsidRPr="008546EF" w:rsidRDefault="00994506" w:rsidP="00160146">
            <w:pPr>
              <w:tabs>
                <w:tab w:val="left" w:pos="4560"/>
              </w:tabs>
              <w:spacing w:line="480" w:lineRule="auto"/>
              <w:rPr>
                <w:rFonts w:asciiTheme="majorHAnsi" w:hAnsiTheme="majorHAnsi" w:cstheme="majorHAnsi"/>
                <w:bCs/>
              </w:rPr>
            </w:pPr>
            <w:r w:rsidRPr="008546EF">
              <w:rPr>
                <w:rFonts w:asciiTheme="majorHAnsi" w:hAnsiTheme="majorHAnsi" w:cstheme="majorHAnsi"/>
                <w:bCs/>
              </w:rPr>
              <w:t>Low voltages, n (%)</w:t>
            </w:r>
          </w:p>
        </w:tc>
        <w:tc>
          <w:tcPr>
            <w:tcW w:w="1418" w:type="dxa"/>
            <w:shd w:val="clear" w:color="auto" w:fill="FFFFFF" w:themeFill="background1"/>
          </w:tcPr>
          <w:p w14:paraId="1CF91BBA"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12 (41%)</w:t>
            </w:r>
          </w:p>
        </w:tc>
        <w:tc>
          <w:tcPr>
            <w:tcW w:w="1276" w:type="dxa"/>
            <w:shd w:val="clear" w:color="auto" w:fill="FFFFFF" w:themeFill="background1"/>
          </w:tcPr>
          <w:p w14:paraId="1BA973F5"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5 (42%)</w:t>
            </w:r>
          </w:p>
        </w:tc>
        <w:tc>
          <w:tcPr>
            <w:tcW w:w="1507" w:type="dxa"/>
            <w:shd w:val="clear" w:color="auto" w:fill="FFFFFF" w:themeFill="background1"/>
          </w:tcPr>
          <w:p w14:paraId="4ED2391F"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7 (39%)</w:t>
            </w:r>
          </w:p>
        </w:tc>
        <w:tc>
          <w:tcPr>
            <w:tcW w:w="1410" w:type="dxa"/>
            <w:shd w:val="clear" w:color="auto" w:fill="FFFFFF" w:themeFill="background1"/>
          </w:tcPr>
          <w:p w14:paraId="71E64029"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0.87</w:t>
            </w:r>
          </w:p>
        </w:tc>
      </w:tr>
      <w:tr w:rsidR="00994506" w:rsidRPr="008546EF" w14:paraId="76C11D8B"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73B93FC2" w14:textId="77777777" w:rsidR="00994506" w:rsidRPr="008546EF" w:rsidRDefault="00994506" w:rsidP="00160146">
            <w:pPr>
              <w:tabs>
                <w:tab w:val="left" w:pos="4560"/>
              </w:tabs>
              <w:spacing w:line="480" w:lineRule="auto"/>
              <w:rPr>
                <w:rFonts w:asciiTheme="majorHAnsi" w:hAnsiTheme="majorHAnsi" w:cstheme="majorHAnsi"/>
                <w:bCs/>
              </w:rPr>
            </w:pPr>
            <w:r w:rsidRPr="008546EF">
              <w:rPr>
                <w:rFonts w:asciiTheme="majorHAnsi" w:hAnsiTheme="majorHAnsi" w:cstheme="majorHAnsi"/>
                <w:bCs/>
              </w:rPr>
              <w:t>TWI (V1–V3), n (%)</w:t>
            </w:r>
          </w:p>
        </w:tc>
        <w:tc>
          <w:tcPr>
            <w:tcW w:w="1418" w:type="dxa"/>
            <w:shd w:val="clear" w:color="auto" w:fill="FFFFFF" w:themeFill="background1"/>
          </w:tcPr>
          <w:p w14:paraId="24CFE0A0"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13 (43%)</w:t>
            </w:r>
          </w:p>
        </w:tc>
        <w:tc>
          <w:tcPr>
            <w:tcW w:w="1276" w:type="dxa"/>
            <w:shd w:val="clear" w:color="auto" w:fill="FFFFFF" w:themeFill="background1"/>
          </w:tcPr>
          <w:p w14:paraId="55E92A5F"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4 (33%)</w:t>
            </w:r>
          </w:p>
        </w:tc>
        <w:tc>
          <w:tcPr>
            <w:tcW w:w="1507" w:type="dxa"/>
            <w:shd w:val="clear" w:color="auto" w:fill="FFFFFF" w:themeFill="background1"/>
          </w:tcPr>
          <w:p w14:paraId="6D0B6CF4"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9 (50%)</w:t>
            </w:r>
          </w:p>
        </w:tc>
        <w:tc>
          <w:tcPr>
            <w:tcW w:w="1410" w:type="dxa"/>
            <w:shd w:val="clear" w:color="auto" w:fill="FFFFFF" w:themeFill="background1"/>
          </w:tcPr>
          <w:p w14:paraId="6A5FC2CD"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0.36</w:t>
            </w:r>
          </w:p>
        </w:tc>
      </w:tr>
      <w:tr w:rsidR="00994506" w:rsidRPr="008546EF" w14:paraId="356FB35E"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69974CFD" w14:textId="77777777" w:rsidR="00994506" w:rsidRPr="008546EF" w:rsidRDefault="00994506" w:rsidP="00160146">
            <w:pPr>
              <w:spacing w:line="480" w:lineRule="auto"/>
              <w:rPr>
                <w:rFonts w:asciiTheme="majorHAnsi" w:hAnsiTheme="majorHAnsi" w:cstheme="majorHAnsi"/>
                <w:bCs/>
              </w:rPr>
            </w:pPr>
            <w:r w:rsidRPr="008546EF">
              <w:rPr>
                <w:rFonts w:asciiTheme="majorHAnsi" w:hAnsiTheme="majorHAnsi" w:cstheme="majorHAnsi"/>
                <w:bCs/>
              </w:rPr>
              <w:t>Lateral TWI, n (%)</w:t>
            </w:r>
          </w:p>
        </w:tc>
        <w:tc>
          <w:tcPr>
            <w:tcW w:w="1418" w:type="dxa"/>
            <w:shd w:val="clear" w:color="auto" w:fill="FFFFFF" w:themeFill="background1"/>
          </w:tcPr>
          <w:p w14:paraId="6C716A89"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4 (13%)</w:t>
            </w:r>
          </w:p>
        </w:tc>
        <w:tc>
          <w:tcPr>
            <w:tcW w:w="1276" w:type="dxa"/>
            <w:shd w:val="clear" w:color="auto" w:fill="FFFFFF" w:themeFill="background1"/>
          </w:tcPr>
          <w:p w14:paraId="561107CC"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2 (17%)</w:t>
            </w:r>
          </w:p>
        </w:tc>
        <w:tc>
          <w:tcPr>
            <w:tcW w:w="1507" w:type="dxa"/>
            <w:shd w:val="clear" w:color="auto" w:fill="FFFFFF" w:themeFill="background1"/>
          </w:tcPr>
          <w:p w14:paraId="66650B07"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2 (11%)</w:t>
            </w:r>
          </w:p>
        </w:tc>
        <w:tc>
          <w:tcPr>
            <w:tcW w:w="1410" w:type="dxa"/>
            <w:shd w:val="clear" w:color="auto" w:fill="FFFFFF" w:themeFill="background1"/>
          </w:tcPr>
          <w:p w14:paraId="4D64F74A"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0.64</w:t>
            </w:r>
          </w:p>
        </w:tc>
      </w:tr>
      <w:tr w:rsidR="00994506" w:rsidRPr="008546EF" w14:paraId="685F26F9" w14:textId="77777777" w:rsidTr="00630ED2">
        <w:trPr>
          <w:trHeight w:hRule="exact" w:val="340"/>
          <w:jc w:val="right"/>
        </w:trPr>
        <w:tc>
          <w:tcPr>
            <w:tcW w:w="9008" w:type="dxa"/>
            <w:gridSpan w:val="5"/>
            <w:shd w:val="clear" w:color="auto" w:fill="FFFFFF" w:themeFill="background1"/>
            <w:tcMar>
              <w:top w:w="0" w:type="dxa"/>
              <w:left w:w="115" w:type="dxa"/>
              <w:bottom w:w="0" w:type="dxa"/>
              <w:right w:w="115" w:type="dxa"/>
            </w:tcMar>
          </w:tcPr>
          <w:p w14:paraId="1940DCB1" w14:textId="29F24F89" w:rsidR="00994506" w:rsidRPr="008546EF" w:rsidRDefault="00276AD8" w:rsidP="00160146">
            <w:pPr>
              <w:spacing w:line="480" w:lineRule="auto"/>
              <w:rPr>
                <w:rFonts w:asciiTheme="majorHAnsi" w:hAnsiTheme="majorHAnsi" w:cstheme="majorHAnsi"/>
                <w:b/>
              </w:rPr>
            </w:pPr>
            <w:r>
              <w:rPr>
                <w:rFonts w:asciiTheme="majorHAnsi" w:hAnsiTheme="majorHAnsi" w:cstheme="majorHAnsi"/>
                <w:b/>
              </w:rPr>
              <w:t>ETT</w:t>
            </w:r>
          </w:p>
        </w:tc>
      </w:tr>
      <w:tr w:rsidR="00994506" w:rsidRPr="008546EF" w14:paraId="117E6B27"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256712E6" w14:textId="6F878201" w:rsidR="00994506" w:rsidRPr="008546EF" w:rsidRDefault="00994506" w:rsidP="00160146">
            <w:pPr>
              <w:spacing w:line="480" w:lineRule="auto"/>
              <w:rPr>
                <w:rFonts w:asciiTheme="majorHAnsi" w:hAnsiTheme="majorHAnsi" w:cstheme="majorHAnsi"/>
                <w:bCs/>
                <w:lang w:val="en-US"/>
              </w:rPr>
            </w:pPr>
            <w:r w:rsidRPr="008546EF">
              <w:rPr>
                <w:rFonts w:asciiTheme="majorHAnsi" w:hAnsiTheme="majorHAnsi" w:cstheme="majorHAnsi"/>
                <w:bCs/>
                <w:lang w:val="en-US"/>
              </w:rPr>
              <w:t xml:space="preserve">&gt; 1 </w:t>
            </w:r>
            <w:r>
              <w:rPr>
                <w:rFonts w:asciiTheme="majorHAnsi" w:hAnsiTheme="majorHAnsi" w:cstheme="majorHAnsi"/>
                <w:bCs/>
                <w:lang w:val="en-US"/>
              </w:rPr>
              <w:t>PVB</w:t>
            </w:r>
            <w:r w:rsidRPr="008546EF">
              <w:rPr>
                <w:rFonts w:asciiTheme="majorHAnsi" w:hAnsiTheme="majorHAnsi" w:cstheme="majorHAnsi"/>
                <w:bCs/>
                <w:lang w:val="en-US"/>
              </w:rPr>
              <w:t xml:space="preserve"> with RBBB</w:t>
            </w:r>
            <w:r w:rsidR="00675EA5">
              <w:rPr>
                <w:rFonts w:asciiTheme="majorHAnsi" w:hAnsiTheme="majorHAnsi" w:cstheme="majorHAnsi"/>
                <w:bCs/>
                <w:lang w:val="en-US"/>
              </w:rPr>
              <w:t xml:space="preserve"> pattern</w:t>
            </w:r>
            <w:r w:rsidRPr="008546EF">
              <w:rPr>
                <w:rFonts w:asciiTheme="majorHAnsi" w:hAnsiTheme="majorHAnsi" w:cstheme="majorHAnsi"/>
                <w:bCs/>
                <w:lang w:val="en-US"/>
              </w:rPr>
              <w:t xml:space="preserve"> </w:t>
            </w:r>
            <w:proofErr w:type="spellStart"/>
            <w:r w:rsidRPr="008546EF">
              <w:rPr>
                <w:rFonts w:asciiTheme="majorHAnsi" w:hAnsiTheme="majorHAnsi" w:cstheme="majorHAnsi"/>
                <w:bCs/>
                <w:lang w:val="en-US"/>
              </w:rPr>
              <w:t>pattern</w:t>
            </w:r>
            <w:proofErr w:type="spellEnd"/>
            <w:r w:rsidRPr="008546EF">
              <w:rPr>
                <w:rFonts w:asciiTheme="majorHAnsi" w:hAnsiTheme="majorHAnsi" w:cstheme="majorHAnsi"/>
                <w:bCs/>
                <w:lang w:val="en-US"/>
              </w:rPr>
              <w:t xml:space="preserve"> morphology </w:t>
            </w:r>
          </w:p>
        </w:tc>
        <w:tc>
          <w:tcPr>
            <w:tcW w:w="1418" w:type="dxa"/>
            <w:shd w:val="clear" w:color="auto" w:fill="FFFFFF" w:themeFill="background1"/>
          </w:tcPr>
          <w:p w14:paraId="7E4CBF5E"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9 (30%)</w:t>
            </w:r>
          </w:p>
        </w:tc>
        <w:tc>
          <w:tcPr>
            <w:tcW w:w="1276" w:type="dxa"/>
            <w:shd w:val="clear" w:color="auto" w:fill="FFFFFF" w:themeFill="background1"/>
          </w:tcPr>
          <w:p w14:paraId="615673BB"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7 (58%)</w:t>
            </w:r>
          </w:p>
        </w:tc>
        <w:tc>
          <w:tcPr>
            <w:tcW w:w="1507" w:type="dxa"/>
            <w:shd w:val="clear" w:color="auto" w:fill="FFFFFF" w:themeFill="background1"/>
          </w:tcPr>
          <w:p w14:paraId="4CA2AD11"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2 (11%)</w:t>
            </w:r>
          </w:p>
        </w:tc>
        <w:tc>
          <w:tcPr>
            <w:tcW w:w="1410" w:type="dxa"/>
            <w:shd w:val="clear" w:color="auto" w:fill="FFFFFF" w:themeFill="background1"/>
          </w:tcPr>
          <w:p w14:paraId="17D640BE"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0.007</w:t>
            </w:r>
          </w:p>
        </w:tc>
      </w:tr>
      <w:tr w:rsidR="00994506" w:rsidRPr="008546EF" w14:paraId="1ABECB58" w14:textId="77777777" w:rsidTr="00630ED2">
        <w:trPr>
          <w:trHeight w:hRule="exact" w:val="340"/>
          <w:jc w:val="right"/>
        </w:trPr>
        <w:tc>
          <w:tcPr>
            <w:tcW w:w="9008" w:type="dxa"/>
            <w:gridSpan w:val="5"/>
            <w:shd w:val="clear" w:color="auto" w:fill="FFFFFF" w:themeFill="background1"/>
            <w:tcMar>
              <w:top w:w="0" w:type="dxa"/>
              <w:left w:w="115" w:type="dxa"/>
              <w:bottom w:w="0" w:type="dxa"/>
              <w:right w:w="115" w:type="dxa"/>
            </w:tcMar>
          </w:tcPr>
          <w:p w14:paraId="39E17E80" w14:textId="0780B0B7" w:rsidR="00994506" w:rsidRPr="008546EF" w:rsidRDefault="00994506" w:rsidP="00160146">
            <w:pPr>
              <w:tabs>
                <w:tab w:val="left" w:pos="4560"/>
              </w:tabs>
              <w:spacing w:line="480" w:lineRule="auto"/>
              <w:rPr>
                <w:rFonts w:asciiTheme="majorHAnsi" w:hAnsiTheme="majorHAnsi" w:cstheme="majorHAnsi"/>
                <w:b/>
              </w:rPr>
            </w:pPr>
            <w:r w:rsidRPr="008546EF">
              <w:rPr>
                <w:rFonts w:asciiTheme="majorHAnsi" w:hAnsiTheme="majorHAnsi" w:cstheme="majorHAnsi"/>
                <w:b/>
              </w:rPr>
              <w:t>CMR features</w:t>
            </w:r>
            <w:r w:rsidR="00EE7336">
              <w:rPr>
                <w:rFonts w:asciiTheme="majorHAnsi" w:hAnsiTheme="majorHAnsi" w:cstheme="majorHAnsi"/>
                <w:b/>
              </w:rPr>
              <w:t xml:space="preserve"> </w:t>
            </w:r>
          </w:p>
        </w:tc>
      </w:tr>
      <w:tr w:rsidR="00994506" w:rsidRPr="008546EF" w14:paraId="1C10D891"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248BB674" w14:textId="77777777" w:rsidR="00994506" w:rsidRPr="008546EF" w:rsidRDefault="00994506" w:rsidP="00160146">
            <w:pPr>
              <w:spacing w:line="480" w:lineRule="auto"/>
              <w:rPr>
                <w:rFonts w:asciiTheme="majorHAnsi" w:hAnsiTheme="majorHAnsi" w:cstheme="majorHAnsi"/>
                <w:bCs/>
              </w:rPr>
            </w:pPr>
            <w:r w:rsidRPr="008546EF">
              <w:rPr>
                <w:rFonts w:asciiTheme="majorHAnsi" w:hAnsiTheme="majorHAnsi" w:cstheme="majorHAnsi"/>
                <w:bCs/>
              </w:rPr>
              <w:t>LVEDV/BSA, [ml/m2]</w:t>
            </w:r>
          </w:p>
        </w:tc>
        <w:tc>
          <w:tcPr>
            <w:tcW w:w="1418" w:type="dxa"/>
            <w:shd w:val="clear" w:color="auto" w:fill="FFFFFF" w:themeFill="background1"/>
          </w:tcPr>
          <w:p w14:paraId="1EE33E8F"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85 ± 16.5</w:t>
            </w:r>
          </w:p>
        </w:tc>
        <w:tc>
          <w:tcPr>
            <w:tcW w:w="1276" w:type="dxa"/>
            <w:shd w:val="clear" w:color="auto" w:fill="FFFFFF" w:themeFill="background1"/>
          </w:tcPr>
          <w:p w14:paraId="0EE3B331"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92 ± 12</w:t>
            </w:r>
          </w:p>
        </w:tc>
        <w:tc>
          <w:tcPr>
            <w:tcW w:w="1507" w:type="dxa"/>
            <w:shd w:val="clear" w:color="auto" w:fill="FFFFFF" w:themeFill="background1"/>
          </w:tcPr>
          <w:p w14:paraId="505E1DF7"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80 ± 7</w:t>
            </w:r>
          </w:p>
        </w:tc>
        <w:tc>
          <w:tcPr>
            <w:tcW w:w="1410" w:type="dxa"/>
            <w:shd w:val="clear" w:color="auto" w:fill="FFFFFF" w:themeFill="background1"/>
          </w:tcPr>
          <w:p w14:paraId="45B06B4A"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0.002</w:t>
            </w:r>
          </w:p>
        </w:tc>
      </w:tr>
      <w:tr w:rsidR="00994506" w:rsidRPr="008546EF" w14:paraId="24EE1369"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4D50EE9E" w14:textId="1B82E16C" w:rsidR="00994506" w:rsidRPr="008546EF" w:rsidRDefault="00994506" w:rsidP="00160146">
            <w:pPr>
              <w:spacing w:line="480" w:lineRule="auto"/>
              <w:rPr>
                <w:rFonts w:asciiTheme="majorHAnsi" w:hAnsiTheme="majorHAnsi" w:cstheme="majorHAnsi"/>
                <w:bCs/>
              </w:rPr>
            </w:pPr>
            <w:r w:rsidRPr="008546EF">
              <w:rPr>
                <w:rFonts w:asciiTheme="majorHAnsi" w:hAnsiTheme="majorHAnsi" w:cstheme="majorHAnsi"/>
                <w:bCs/>
              </w:rPr>
              <w:t>LVEF [%]</w:t>
            </w:r>
          </w:p>
        </w:tc>
        <w:tc>
          <w:tcPr>
            <w:tcW w:w="1418" w:type="dxa"/>
            <w:shd w:val="clear" w:color="auto" w:fill="FFFFFF" w:themeFill="background1"/>
          </w:tcPr>
          <w:p w14:paraId="34DF093A"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58 ± 8</w:t>
            </w:r>
          </w:p>
        </w:tc>
        <w:tc>
          <w:tcPr>
            <w:tcW w:w="1276" w:type="dxa"/>
            <w:shd w:val="clear" w:color="auto" w:fill="FFFFFF" w:themeFill="background1"/>
          </w:tcPr>
          <w:p w14:paraId="6B71CA23"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55 ± 9</w:t>
            </w:r>
          </w:p>
        </w:tc>
        <w:tc>
          <w:tcPr>
            <w:tcW w:w="1507" w:type="dxa"/>
            <w:shd w:val="clear" w:color="auto" w:fill="FFFFFF" w:themeFill="background1"/>
          </w:tcPr>
          <w:p w14:paraId="07649947" w14:textId="4FB4B52C" w:rsidR="00994506" w:rsidRPr="008546EF" w:rsidRDefault="00EE7336" w:rsidP="00160146">
            <w:pPr>
              <w:tabs>
                <w:tab w:val="left" w:pos="4560"/>
              </w:tabs>
              <w:spacing w:line="480" w:lineRule="auto"/>
              <w:rPr>
                <w:rFonts w:asciiTheme="majorHAnsi" w:hAnsiTheme="majorHAnsi" w:cstheme="majorHAnsi"/>
              </w:rPr>
            </w:pPr>
            <w:r>
              <w:rPr>
                <w:rFonts w:asciiTheme="majorHAnsi" w:hAnsiTheme="majorHAnsi" w:cstheme="majorHAnsi"/>
              </w:rPr>
              <w:t>59</w:t>
            </w:r>
            <w:r w:rsidR="00994506" w:rsidRPr="008546EF">
              <w:rPr>
                <w:rFonts w:asciiTheme="majorHAnsi" w:hAnsiTheme="majorHAnsi" w:cstheme="majorHAnsi"/>
              </w:rPr>
              <w:t xml:space="preserve"> ± 5</w:t>
            </w:r>
          </w:p>
        </w:tc>
        <w:tc>
          <w:tcPr>
            <w:tcW w:w="1410" w:type="dxa"/>
            <w:shd w:val="clear" w:color="auto" w:fill="FFFFFF" w:themeFill="background1"/>
          </w:tcPr>
          <w:p w14:paraId="3958F64F"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0.06</w:t>
            </w:r>
          </w:p>
        </w:tc>
      </w:tr>
      <w:tr w:rsidR="00994506" w:rsidRPr="008546EF" w14:paraId="78D95DC2"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5C6B6D66" w14:textId="77777777" w:rsidR="00994506" w:rsidRPr="008546EF" w:rsidRDefault="00994506" w:rsidP="00160146">
            <w:pPr>
              <w:spacing w:line="480" w:lineRule="auto"/>
              <w:rPr>
                <w:rFonts w:asciiTheme="majorHAnsi" w:hAnsiTheme="majorHAnsi" w:cstheme="majorHAnsi"/>
                <w:bCs/>
              </w:rPr>
            </w:pPr>
            <w:r w:rsidRPr="008546EF">
              <w:rPr>
                <w:rFonts w:asciiTheme="majorHAnsi" w:hAnsiTheme="majorHAnsi" w:cstheme="majorHAnsi"/>
                <w:bCs/>
              </w:rPr>
              <w:t>LVEF &lt;57%, n (%)</w:t>
            </w:r>
          </w:p>
        </w:tc>
        <w:tc>
          <w:tcPr>
            <w:tcW w:w="1418" w:type="dxa"/>
            <w:shd w:val="clear" w:color="auto" w:fill="FFFFFF" w:themeFill="background1"/>
          </w:tcPr>
          <w:p w14:paraId="2050BC1F" w14:textId="491C9746"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8 (</w:t>
            </w:r>
            <w:r w:rsidR="00447E56">
              <w:rPr>
                <w:rFonts w:asciiTheme="majorHAnsi" w:hAnsiTheme="majorHAnsi" w:cstheme="majorHAnsi"/>
              </w:rPr>
              <w:t>27</w:t>
            </w:r>
            <w:r w:rsidRPr="008546EF">
              <w:rPr>
                <w:rFonts w:asciiTheme="majorHAnsi" w:hAnsiTheme="majorHAnsi" w:cstheme="majorHAnsi"/>
              </w:rPr>
              <w:t>%)</w:t>
            </w:r>
          </w:p>
        </w:tc>
        <w:tc>
          <w:tcPr>
            <w:tcW w:w="1276" w:type="dxa"/>
            <w:shd w:val="clear" w:color="auto" w:fill="FFFFFF" w:themeFill="background1"/>
          </w:tcPr>
          <w:p w14:paraId="544DB179"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5 (42%)</w:t>
            </w:r>
          </w:p>
        </w:tc>
        <w:tc>
          <w:tcPr>
            <w:tcW w:w="1507" w:type="dxa"/>
            <w:shd w:val="clear" w:color="auto" w:fill="FFFFFF" w:themeFill="background1"/>
          </w:tcPr>
          <w:p w14:paraId="439E6259" w14:textId="6D5F4658"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3 (</w:t>
            </w:r>
            <w:r w:rsidR="00447E56">
              <w:rPr>
                <w:rFonts w:asciiTheme="majorHAnsi" w:hAnsiTheme="majorHAnsi" w:cstheme="majorHAnsi"/>
              </w:rPr>
              <w:t>17</w:t>
            </w:r>
            <w:r w:rsidRPr="008546EF">
              <w:rPr>
                <w:rFonts w:asciiTheme="majorHAnsi" w:hAnsiTheme="majorHAnsi" w:cstheme="majorHAnsi"/>
              </w:rPr>
              <w:t>%)</w:t>
            </w:r>
          </w:p>
        </w:tc>
        <w:tc>
          <w:tcPr>
            <w:tcW w:w="1410" w:type="dxa"/>
            <w:shd w:val="clear" w:color="auto" w:fill="FFFFFF" w:themeFill="background1"/>
          </w:tcPr>
          <w:p w14:paraId="2E2FBFAF" w14:textId="68458B20"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0.</w:t>
            </w:r>
            <w:r w:rsidR="00447E56">
              <w:rPr>
                <w:rFonts w:asciiTheme="majorHAnsi" w:hAnsiTheme="majorHAnsi" w:cstheme="majorHAnsi"/>
              </w:rPr>
              <w:t>14</w:t>
            </w:r>
          </w:p>
        </w:tc>
      </w:tr>
      <w:tr w:rsidR="00994506" w:rsidRPr="008546EF" w14:paraId="7F507D04"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45EEDCBA" w14:textId="77777777" w:rsidR="00994506" w:rsidRPr="008546EF" w:rsidRDefault="00994506" w:rsidP="00160146">
            <w:pPr>
              <w:spacing w:line="480" w:lineRule="auto"/>
              <w:rPr>
                <w:rFonts w:asciiTheme="majorHAnsi" w:hAnsiTheme="majorHAnsi" w:cstheme="majorHAnsi"/>
                <w:bCs/>
              </w:rPr>
            </w:pPr>
            <w:r w:rsidRPr="008546EF">
              <w:rPr>
                <w:rFonts w:asciiTheme="majorHAnsi" w:hAnsiTheme="majorHAnsi" w:cstheme="majorHAnsi"/>
                <w:bCs/>
              </w:rPr>
              <w:t>LV LGE, n (%)</w:t>
            </w:r>
          </w:p>
        </w:tc>
        <w:tc>
          <w:tcPr>
            <w:tcW w:w="1418" w:type="dxa"/>
            <w:shd w:val="clear" w:color="auto" w:fill="FFFFFF" w:themeFill="background1"/>
          </w:tcPr>
          <w:p w14:paraId="7796B225" w14:textId="1121E7A4"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12 (4</w:t>
            </w:r>
            <w:r w:rsidR="00447E56">
              <w:rPr>
                <w:rFonts w:asciiTheme="majorHAnsi" w:hAnsiTheme="majorHAnsi" w:cstheme="majorHAnsi"/>
              </w:rPr>
              <w:t>0</w:t>
            </w:r>
            <w:r w:rsidRPr="008546EF">
              <w:rPr>
                <w:rFonts w:asciiTheme="majorHAnsi" w:hAnsiTheme="majorHAnsi" w:cstheme="majorHAnsi"/>
              </w:rPr>
              <w:t>%)</w:t>
            </w:r>
          </w:p>
        </w:tc>
        <w:tc>
          <w:tcPr>
            <w:tcW w:w="1276" w:type="dxa"/>
            <w:shd w:val="clear" w:color="auto" w:fill="FFFFFF" w:themeFill="background1"/>
          </w:tcPr>
          <w:p w14:paraId="6B3D28D4" w14:textId="7777777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8 (67%)</w:t>
            </w:r>
          </w:p>
        </w:tc>
        <w:tc>
          <w:tcPr>
            <w:tcW w:w="1507" w:type="dxa"/>
            <w:shd w:val="clear" w:color="auto" w:fill="FFFFFF" w:themeFill="background1"/>
          </w:tcPr>
          <w:p w14:paraId="245442BB" w14:textId="4447715B"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4 (2</w:t>
            </w:r>
            <w:r w:rsidR="00447E56">
              <w:rPr>
                <w:rFonts w:asciiTheme="majorHAnsi" w:hAnsiTheme="majorHAnsi" w:cstheme="majorHAnsi"/>
              </w:rPr>
              <w:t>2</w:t>
            </w:r>
            <w:r w:rsidRPr="008546EF">
              <w:rPr>
                <w:rFonts w:asciiTheme="majorHAnsi" w:hAnsiTheme="majorHAnsi" w:cstheme="majorHAnsi"/>
              </w:rPr>
              <w:t>%)</w:t>
            </w:r>
          </w:p>
        </w:tc>
        <w:tc>
          <w:tcPr>
            <w:tcW w:w="1410" w:type="dxa"/>
            <w:shd w:val="clear" w:color="auto" w:fill="FFFFFF" w:themeFill="background1"/>
          </w:tcPr>
          <w:p w14:paraId="4F90C132" w14:textId="7CD3DD27" w:rsidR="00994506" w:rsidRPr="008546EF" w:rsidRDefault="00994506" w:rsidP="00160146">
            <w:pPr>
              <w:tabs>
                <w:tab w:val="left" w:pos="4560"/>
              </w:tabs>
              <w:spacing w:line="480" w:lineRule="auto"/>
              <w:rPr>
                <w:rFonts w:asciiTheme="majorHAnsi" w:hAnsiTheme="majorHAnsi" w:cstheme="majorHAnsi"/>
              </w:rPr>
            </w:pPr>
            <w:r w:rsidRPr="008546EF">
              <w:rPr>
                <w:rFonts w:asciiTheme="majorHAnsi" w:hAnsiTheme="majorHAnsi" w:cstheme="majorHAnsi"/>
              </w:rPr>
              <w:t>0.0</w:t>
            </w:r>
            <w:r w:rsidR="00447E56">
              <w:rPr>
                <w:rFonts w:asciiTheme="majorHAnsi" w:hAnsiTheme="majorHAnsi" w:cstheme="majorHAnsi"/>
              </w:rPr>
              <w:t>1</w:t>
            </w:r>
          </w:p>
        </w:tc>
      </w:tr>
      <w:tr w:rsidR="00994506" w:rsidRPr="008546EF" w14:paraId="07916D3E"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4DD90B32" w14:textId="77777777" w:rsidR="00994506" w:rsidRPr="008546EF" w:rsidRDefault="00994506" w:rsidP="00160146">
            <w:pPr>
              <w:spacing w:line="480" w:lineRule="auto"/>
              <w:rPr>
                <w:rFonts w:asciiTheme="majorHAnsi" w:hAnsiTheme="majorHAnsi" w:cstheme="majorHAnsi"/>
                <w:bCs/>
              </w:rPr>
            </w:pPr>
            <w:r w:rsidRPr="008546EF">
              <w:rPr>
                <w:rFonts w:asciiTheme="majorHAnsi" w:hAnsiTheme="majorHAnsi" w:cstheme="majorHAnsi"/>
                <w:bCs/>
              </w:rPr>
              <w:t>RVEDV/BSA, [ml/m2]</w:t>
            </w:r>
          </w:p>
        </w:tc>
        <w:tc>
          <w:tcPr>
            <w:tcW w:w="1418" w:type="dxa"/>
            <w:shd w:val="clear" w:color="auto" w:fill="FFFFFF" w:themeFill="background1"/>
            <w:tcMar>
              <w:top w:w="0" w:type="dxa"/>
              <w:left w:w="115" w:type="dxa"/>
              <w:bottom w:w="0" w:type="dxa"/>
              <w:right w:w="115" w:type="dxa"/>
            </w:tcMar>
          </w:tcPr>
          <w:p w14:paraId="1A8F6A0A"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99 ± 25 </w:t>
            </w:r>
          </w:p>
        </w:tc>
        <w:tc>
          <w:tcPr>
            <w:tcW w:w="1276" w:type="dxa"/>
            <w:shd w:val="clear" w:color="auto" w:fill="FFFFFF" w:themeFill="background1"/>
            <w:tcMar>
              <w:top w:w="15" w:type="dxa"/>
              <w:left w:w="15" w:type="dxa"/>
              <w:bottom w:w="15" w:type="dxa"/>
              <w:right w:w="15" w:type="dxa"/>
            </w:tcMar>
          </w:tcPr>
          <w:p w14:paraId="0AE3B231"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110 ± 18</w:t>
            </w:r>
          </w:p>
        </w:tc>
        <w:tc>
          <w:tcPr>
            <w:tcW w:w="1507" w:type="dxa"/>
            <w:shd w:val="clear" w:color="auto" w:fill="FFFFFF" w:themeFill="background1"/>
            <w:tcMar>
              <w:top w:w="15" w:type="dxa"/>
              <w:left w:w="15" w:type="dxa"/>
              <w:bottom w:w="15" w:type="dxa"/>
              <w:right w:w="15" w:type="dxa"/>
            </w:tcMar>
          </w:tcPr>
          <w:p w14:paraId="5C37A9E3"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 xml:space="preserve"> 91 ± 27</w:t>
            </w:r>
          </w:p>
        </w:tc>
        <w:tc>
          <w:tcPr>
            <w:tcW w:w="1410" w:type="dxa"/>
            <w:shd w:val="clear" w:color="auto" w:fill="FFFFFF" w:themeFill="background1"/>
            <w:tcMar>
              <w:top w:w="15" w:type="dxa"/>
              <w:left w:w="15" w:type="dxa"/>
              <w:bottom w:w="15" w:type="dxa"/>
              <w:right w:w="15" w:type="dxa"/>
            </w:tcMar>
          </w:tcPr>
          <w:p w14:paraId="5E7D4A1F"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 xml:space="preserve">  0.04</w:t>
            </w:r>
          </w:p>
        </w:tc>
      </w:tr>
      <w:tr w:rsidR="00994506" w:rsidRPr="008546EF" w14:paraId="18DA8D03"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71189F2A" w14:textId="17C5D4D6" w:rsidR="00994506" w:rsidRPr="008546EF" w:rsidRDefault="00994506" w:rsidP="00160146">
            <w:pPr>
              <w:spacing w:line="480" w:lineRule="auto"/>
              <w:rPr>
                <w:rFonts w:asciiTheme="majorHAnsi" w:hAnsiTheme="majorHAnsi" w:cstheme="majorHAnsi"/>
                <w:bCs/>
              </w:rPr>
            </w:pPr>
            <w:r w:rsidRPr="008546EF">
              <w:rPr>
                <w:rFonts w:asciiTheme="majorHAnsi" w:hAnsiTheme="majorHAnsi" w:cstheme="majorHAnsi"/>
                <w:bCs/>
              </w:rPr>
              <w:t>RVEF [%]</w:t>
            </w:r>
          </w:p>
        </w:tc>
        <w:tc>
          <w:tcPr>
            <w:tcW w:w="1418" w:type="dxa"/>
            <w:shd w:val="clear" w:color="auto" w:fill="FFFFFF" w:themeFill="background1"/>
            <w:tcMar>
              <w:top w:w="0" w:type="dxa"/>
              <w:left w:w="115" w:type="dxa"/>
              <w:bottom w:w="0" w:type="dxa"/>
              <w:right w:w="115" w:type="dxa"/>
            </w:tcMar>
          </w:tcPr>
          <w:p w14:paraId="589EFE93"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51 ± 8</w:t>
            </w:r>
          </w:p>
        </w:tc>
        <w:tc>
          <w:tcPr>
            <w:tcW w:w="1276" w:type="dxa"/>
            <w:shd w:val="clear" w:color="auto" w:fill="FFFFFF" w:themeFill="background1"/>
            <w:tcMar>
              <w:top w:w="15" w:type="dxa"/>
              <w:left w:w="15" w:type="dxa"/>
              <w:bottom w:w="15" w:type="dxa"/>
              <w:right w:w="15" w:type="dxa"/>
            </w:tcMar>
          </w:tcPr>
          <w:p w14:paraId="66993207"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49 ± 7</w:t>
            </w:r>
          </w:p>
        </w:tc>
        <w:tc>
          <w:tcPr>
            <w:tcW w:w="1507" w:type="dxa"/>
            <w:shd w:val="clear" w:color="auto" w:fill="FFFFFF" w:themeFill="background1"/>
            <w:tcMar>
              <w:top w:w="15" w:type="dxa"/>
              <w:left w:w="15" w:type="dxa"/>
              <w:bottom w:w="15" w:type="dxa"/>
              <w:right w:w="15" w:type="dxa"/>
            </w:tcMar>
          </w:tcPr>
          <w:p w14:paraId="1E213493"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 xml:space="preserve"> 53 ± 9</w:t>
            </w:r>
          </w:p>
        </w:tc>
        <w:tc>
          <w:tcPr>
            <w:tcW w:w="1410" w:type="dxa"/>
            <w:shd w:val="clear" w:color="auto" w:fill="FFFFFF" w:themeFill="background1"/>
            <w:tcMar>
              <w:top w:w="15" w:type="dxa"/>
              <w:left w:w="15" w:type="dxa"/>
              <w:bottom w:w="15" w:type="dxa"/>
              <w:right w:w="15" w:type="dxa"/>
            </w:tcMar>
          </w:tcPr>
          <w:p w14:paraId="7AEAB2CE"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 xml:space="preserve">  0.2</w:t>
            </w:r>
          </w:p>
        </w:tc>
      </w:tr>
      <w:tr w:rsidR="00994506" w:rsidRPr="008546EF" w14:paraId="3C46BC4D" w14:textId="77777777" w:rsidTr="00630ED2">
        <w:trPr>
          <w:trHeight w:hRule="exact" w:val="340"/>
          <w:jc w:val="right"/>
        </w:trPr>
        <w:tc>
          <w:tcPr>
            <w:tcW w:w="3397" w:type="dxa"/>
            <w:shd w:val="clear" w:color="auto" w:fill="FFFFFF" w:themeFill="background1"/>
            <w:tcMar>
              <w:top w:w="0" w:type="dxa"/>
              <w:left w:w="115" w:type="dxa"/>
              <w:bottom w:w="0" w:type="dxa"/>
              <w:right w:w="115" w:type="dxa"/>
            </w:tcMar>
          </w:tcPr>
          <w:p w14:paraId="13606F74" w14:textId="77777777" w:rsidR="00994506" w:rsidRPr="008546EF" w:rsidRDefault="00994506" w:rsidP="00160146">
            <w:pPr>
              <w:spacing w:line="480" w:lineRule="auto"/>
              <w:rPr>
                <w:rFonts w:asciiTheme="majorHAnsi" w:hAnsiTheme="majorHAnsi" w:cstheme="majorHAnsi"/>
                <w:bCs/>
              </w:rPr>
            </w:pPr>
            <w:r w:rsidRPr="008546EF">
              <w:rPr>
                <w:rFonts w:asciiTheme="majorHAnsi" w:hAnsiTheme="majorHAnsi" w:cstheme="majorHAnsi"/>
                <w:bCs/>
              </w:rPr>
              <w:t>RV RWMA, n (%)</w:t>
            </w:r>
          </w:p>
        </w:tc>
        <w:tc>
          <w:tcPr>
            <w:tcW w:w="1418" w:type="dxa"/>
            <w:shd w:val="clear" w:color="auto" w:fill="FFFFFF" w:themeFill="background1"/>
            <w:tcMar>
              <w:top w:w="0" w:type="dxa"/>
              <w:left w:w="115" w:type="dxa"/>
              <w:bottom w:w="0" w:type="dxa"/>
              <w:right w:w="115" w:type="dxa"/>
            </w:tcMar>
          </w:tcPr>
          <w:p w14:paraId="75A073ED" w14:textId="0C508781"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12 (4</w:t>
            </w:r>
            <w:r w:rsidR="00447E56">
              <w:rPr>
                <w:rFonts w:asciiTheme="majorHAnsi" w:hAnsiTheme="majorHAnsi" w:cstheme="majorHAnsi"/>
              </w:rPr>
              <w:t>0</w:t>
            </w:r>
            <w:r w:rsidRPr="008546EF">
              <w:rPr>
                <w:rFonts w:asciiTheme="majorHAnsi" w:hAnsiTheme="majorHAnsi" w:cstheme="majorHAnsi"/>
              </w:rPr>
              <w:t>%)</w:t>
            </w:r>
          </w:p>
        </w:tc>
        <w:tc>
          <w:tcPr>
            <w:tcW w:w="1276" w:type="dxa"/>
            <w:shd w:val="clear" w:color="auto" w:fill="FFFFFF" w:themeFill="background1"/>
            <w:tcMar>
              <w:top w:w="15" w:type="dxa"/>
              <w:left w:w="15" w:type="dxa"/>
              <w:bottom w:w="15" w:type="dxa"/>
              <w:right w:w="15" w:type="dxa"/>
            </w:tcMar>
          </w:tcPr>
          <w:p w14:paraId="278C538B" w14:textId="77777777"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7 (58%)</w:t>
            </w:r>
          </w:p>
        </w:tc>
        <w:tc>
          <w:tcPr>
            <w:tcW w:w="1507" w:type="dxa"/>
            <w:shd w:val="clear" w:color="auto" w:fill="FFFFFF" w:themeFill="background1"/>
            <w:tcMar>
              <w:top w:w="15" w:type="dxa"/>
              <w:left w:w="15" w:type="dxa"/>
              <w:bottom w:w="15" w:type="dxa"/>
              <w:right w:w="15" w:type="dxa"/>
            </w:tcMar>
          </w:tcPr>
          <w:p w14:paraId="4D6DCC7E" w14:textId="6EB3407D"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5 (</w:t>
            </w:r>
            <w:r w:rsidR="00447E56">
              <w:rPr>
                <w:rFonts w:asciiTheme="majorHAnsi" w:hAnsiTheme="majorHAnsi" w:cstheme="majorHAnsi"/>
              </w:rPr>
              <w:t>28</w:t>
            </w:r>
            <w:r w:rsidRPr="008546EF">
              <w:rPr>
                <w:rFonts w:asciiTheme="majorHAnsi" w:hAnsiTheme="majorHAnsi" w:cstheme="majorHAnsi"/>
              </w:rPr>
              <w:t>%)</w:t>
            </w:r>
          </w:p>
        </w:tc>
        <w:tc>
          <w:tcPr>
            <w:tcW w:w="1410" w:type="dxa"/>
            <w:shd w:val="clear" w:color="auto" w:fill="FFFFFF" w:themeFill="background1"/>
            <w:tcMar>
              <w:top w:w="15" w:type="dxa"/>
              <w:left w:w="15" w:type="dxa"/>
              <w:bottom w:w="15" w:type="dxa"/>
              <w:right w:w="15" w:type="dxa"/>
            </w:tcMar>
          </w:tcPr>
          <w:p w14:paraId="084AE52E" w14:textId="6EA95396" w:rsidR="00994506" w:rsidRPr="008546EF" w:rsidRDefault="00994506" w:rsidP="00160146">
            <w:pPr>
              <w:spacing w:line="480" w:lineRule="auto"/>
              <w:rPr>
                <w:rFonts w:asciiTheme="majorHAnsi" w:hAnsiTheme="majorHAnsi" w:cstheme="majorHAnsi"/>
              </w:rPr>
            </w:pPr>
            <w:r w:rsidRPr="008546EF">
              <w:rPr>
                <w:rFonts w:asciiTheme="majorHAnsi" w:hAnsiTheme="majorHAnsi" w:cstheme="majorHAnsi"/>
              </w:rPr>
              <w:t xml:space="preserve">  0.</w:t>
            </w:r>
            <w:r w:rsidR="00447E56">
              <w:rPr>
                <w:rFonts w:asciiTheme="majorHAnsi" w:hAnsiTheme="majorHAnsi" w:cstheme="majorHAnsi"/>
              </w:rPr>
              <w:t>1</w:t>
            </w:r>
          </w:p>
        </w:tc>
      </w:tr>
    </w:tbl>
    <w:p w14:paraId="00B29E5C" w14:textId="25C5973F" w:rsidR="00994506" w:rsidRPr="008546EF" w:rsidRDefault="00994506" w:rsidP="00994506">
      <w:pPr>
        <w:spacing w:before="240" w:line="360" w:lineRule="auto"/>
        <w:jc w:val="both"/>
        <w:rPr>
          <w:rFonts w:asciiTheme="majorHAnsi" w:hAnsiTheme="majorHAnsi" w:cstheme="majorHAnsi"/>
          <w:lang w:val="en-US"/>
        </w:rPr>
      </w:pPr>
      <w:r w:rsidRPr="008546EF">
        <w:rPr>
          <w:rFonts w:asciiTheme="majorHAnsi" w:hAnsiTheme="majorHAnsi" w:cstheme="majorHAnsi"/>
          <w:b/>
          <w:lang w:val="en-US"/>
        </w:rPr>
        <w:t>Abbreviations:</w:t>
      </w:r>
      <w:r w:rsidRPr="008546EF">
        <w:rPr>
          <w:rFonts w:asciiTheme="majorHAnsi" w:hAnsiTheme="majorHAnsi" w:cstheme="majorHAnsi"/>
          <w:lang w:val="en-US"/>
        </w:rPr>
        <w:t xml:space="preserve"> BSA: body surface area; CMR: cardiovascular magnetic resonance; DSP: </w:t>
      </w:r>
      <w:proofErr w:type="spellStart"/>
      <w:r w:rsidRPr="008546EF">
        <w:rPr>
          <w:rFonts w:asciiTheme="majorHAnsi" w:hAnsiTheme="majorHAnsi" w:cstheme="majorHAnsi"/>
          <w:lang w:val="en-US"/>
        </w:rPr>
        <w:t>desmoplakin</w:t>
      </w:r>
      <w:proofErr w:type="spellEnd"/>
      <w:r w:rsidRPr="008546EF">
        <w:rPr>
          <w:rFonts w:asciiTheme="majorHAnsi" w:hAnsiTheme="majorHAnsi" w:cstheme="majorHAnsi"/>
          <w:lang w:val="en-US"/>
        </w:rPr>
        <w:t xml:space="preserve">; DSG: </w:t>
      </w:r>
      <w:proofErr w:type="spellStart"/>
      <w:r w:rsidRPr="008546EF">
        <w:rPr>
          <w:rFonts w:asciiTheme="majorHAnsi" w:hAnsiTheme="majorHAnsi" w:cstheme="majorHAnsi"/>
          <w:lang w:val="en-US"/>
        </w:rPr>
        <w:t>desmoglein</w:t>
      </w:r>
      <w:proofErr w:type="spellEnd"/>
      <w:r w:rsidRPr="008546EF">
        <w:rPr>
          <w:rFonts w:asciiTheme="majorHAnsi" w:hAnsiTheme="majorHAnsi" w:cstheme="majorHAnsi"/>
          <w:lang w:val="en-US"/>
        </w:rPr>
        <w:t xml:space="preserve">; EIAR: </w:t>
      </w:r>
      <w:r w:rsidRPr="008546EF">
        <w:rPr>
          <w:rFonts w:asciiTheme="majorHAnsi" w:hAnsiTheme="majorHAnsi" w:cstheme="majorHAnsi"/>
          <w:color w:val="000000"/>
          <w:lang w:val="en-US"/>
        </w:rPr>
        <w:t xml:space="preserve">exercise induced arrhythmic response; </w:t>
      </w:r>
      <w:r w:rsidRPr="008546EF">
        <w:rPr>
          <w:rFonts w:asciiTheme="majorHAnsi" w:hAnsiTheme="majorHAnsi" w:cstheme="majorHAnsi"/>
          <w:lang w:val="en-US"/>
        </w:rPr>
        <w:t xml:space="preserve">HR: heart rate; LGE: late gadolinium enhancement, LV: left ventricle; LVEDV: left ventricular end-diastolic volume; LVEF: left ventricular ejection fraction; PKP2: plakophilin 2; </w:t>
      </w:r>
      <w:r w:rsidR="000D6799" w:rsidRPr="008546EF">
        <w:rPr>
          <w:rFonts w:asciiTheme="majorHAnsi" w:hAnsiTheme="majorHAnsi" w:cstheme="majorHAnsi"/>
          <w:lang w:val="en-US"/>
        </w:rPr>
        <w:t>P</w:t>
      </w:r>
      <w:r w:rsidR="000D6799">
        <w:rPr>
          <w:rFonts w:asciiTheme="majorHAnsi" w:hAnsiTheme="majorHAnsi" w:cstheme="majorHAnsi"/>
          <w:lang w:val="en-US"/>
        </w:rPr>
        <w:t>V</w:t>
      </w:r>
      <w:r w:rsidR="000D6799" w:rsidRPr="008546EF">
        <w:rPr>
          <w:rFonts w:asciiTheme="majorHAnsi" w:hAnsiTheme="majorHAnsi" w:cstheme="majorHAnsi"/>
          <w:lang w:val="en-US"/>
        </w:rPr>
        <w:t>B</w:t>
      </w:r>
      <w:r w:rsidR="000D6799">
        <w:rPr>
          <w:rFonts w:asciiTheme="majorHAnsi" w:hAnsiTheme="majorHAnsi" w:cstheme="majorHAnsi"/>
          <w:lang w:val="en-US"/>
        </w:rPr>
        <w:t>s</w:t>
      </w:r>
      <w:r w:rsidR="000D6799" w:rsidRPr="008546EF">
        <w:rPr>
          <w:rFonts w:asciiTheme="majorHAnsi" w:hAnsiTheme="majorHAnsi" w:cstheme="majorHAnsi"/>
          <w:lang w:val="en-US"/>
        </w:rPr>
        <w:t>: premature ventricular beat</w:t>
      </w:r>
      <w:r w:rsidR="000D6799">
        <w:rPr>
          <w:rFonts w:asciiTheme="majorHAnsi" w:hAnsiTheme="majorHAnsi" w:cstheme="majorHAnsi"/>
          <w:lang w:val="en-US"/>
        </w:rPr>
        <w:t xml:space="preserve">; </w:t>
      </w:r>
      <w:r w:rsidRPr="008546EF">
        <w:rPr>
          <w:rFonts w:asciiTheme="majorHAnsi" w:hAnsiTheme="majorHAnsi" w:cstheme="majorHAnsi"/>
          <w:lang w:val="en-US"/>
        </w:rPr>
        <w:t>RBBB: right bundle branch block; RV: right ventricle; RVEDV: right ventricular end-diastolic volume, RVEF: right ventricular ejection fraction; RWMA: regional wall motion abnormalities; TWI: T wave inversion</w:t>
      </w:r>
      <w:r w:rsidR="006F3E39">
        <w:rPr>
          <w:rFonts w:asciiTheme="majorHAnsi" w:hAnsiTheme="majorHAnsi" w:cstheme="majorHAnsi"/>
          <w:lang w:val="en-US"/>
        </w:rPr>
        <w:t>.</w:t>
      </w:r>
      <w:r w:rsidRPr="008546EF">
        <w:rPr>
          <w:rFonts w:asciiTheme="majorHAnsi" w:hAnsiTheme="majorHAnsi" w:cstheme="majorHAnsi"/>
          <w:lang w:val="en-US"/>
        </w:rPr>
        <w:t xml:space="preserve"> </w:t>
      </w:r>
    </w:p>
    <w:p w14:paraId="2402D920" w14:textId="2F4F5E08" w:rsidR="00485EE8" w:rsidRDefault="00485EE8" w:rsidP="00EF73D1">
      <w:pPr>
        <w:spacing w:after="100" w:afterAutospacing="1" w:line="259" w:lineRule="auto"/>
        <w:rPr>
          <w:rFonts w:asciiTheme="majorHAnsi" w:hAnsiTheme="majorHAnsi" w:cstheme="majorHAnsi"/>
          <w:bCs/>
          <w:lang w:val="en-US"/>
        </w:rPr>
      </w:pPr>
    </w:p>
    <w:p w14:paraId="5AFC4BE9" w14:textId="77777777" w:rsidR="00630ED2" w:rsidRDefault="00630ED2" w:rsidP="00EF73D1">
      <w:pPr>
        <w:spacing w:after="100" w:afterAutospacing="1" w:line="259" w:lineRule="auto"/>
        <w:rPr>
          <w:rFonts w:asciiTheme="majorHAnsi" w:hAnsiTheme="majorHAnsi" w:cstheme="majorHAnsi"/>
          <w:bCs/>
          <w:lang w:val="en-US"/>
        </w:rPr>
      </w:pPr>
    </w:p>
    <w:p w14:paraId="4DDFAFE0" w14:textId="602E1A28" w:rsidR="00A15234" w:rsidRDefault="00A15234" w:rsidP="00EF73D1">
      <w:pPr>
        <w:spacing w:after="100" w:afterAutospacing="1" w:line="259" w:lineRule="auto"/>
        <w:rPr>
          <w:rFonts w:asciiTheme="majorHAnsi" w:hAnsiTheme="majorHAnsi" w:cstheme="majorHAnsi"/>
          <w:b/>
          <w:lang w:val="en-US"/>
        </w:rPr>
      </w:pPr>
      <w:r w:rsidRPr="00A15234">
        <w:rPr>
          <w:rFonts w:asciiTheme="majorHAnsi" w:hAnsiTheme="majorHAnsi" w:cstheme="majorHAnsi"/>
          <w:b/>
          <w:lang w:val="en-US"/>
        </w:rPr>
        <w:lastRenderedPageBreak/>
        <w:t>Figure 1.</w:t>
      </w:r>
    </w:p>
    <w:p w14:paraId="63AE5409" w14:textId="77777777" w:rsidR="00A7077A" w:rsidRDefault="00A7077A" w:rsidP="00EF73D1">
      <w:pPr>
        <w:spacing w:after="100" w:afterAutospacing="1" w:line="259" w:lineRule="auto"/>
        <w:rPr>
          <w:rFonts w:asciiTheme="majorHAnsi" w:hAnsiTheme="majorHAnsi" w:cstheme="majorHAnsi"/>
          <w:b/>
          <w:lang w:val="en-US"/>
        </w:rPr>
      </w:pPr>
    </w:p>
    <w:p w14:paraId="77191816" w14:textId="18BE0E76" w:rsidR="00A15234" w:rsidRDefault="00A15234" w:rsidP="00EF73D1">
      <w:pPr>
        <w:spacing w:after="100" w:afterAutospacing="1" w:line="259" w:lineRule="auto"/>
        <w:rPr>
          <w:rFonts w:asciiTheme="majorHAnsi" w:hAnsiTheme="majorHAnsi" w:cstheme="majorHAnsi"/>
          <w:b/>
          <w:lang w:val="en-US"/>
        </w:rPr>
      </w:pPr>
    </w:p>
    <w:p w14:paraId="4E3D921E" w14:textId="0DD93A69" w:rsidR="00A15234" w:rsidRPr="00A15234" w:rsidRDefault="00A7077A" w:rsidP="00EF73D1">
      <w:pPr>
        <w:spacing w:after="100" w:afterAutospacing="1" w:line="259" w:lineRule="auto"/>
        <w:rPr>
          <w:rFonts w:asciiTheme="majorHAnsi" w:hAnsiTheme="majorHAnsi" w:cstheme="majorHAnsi"/>
          <w:b/>
          <w:lang w:val="en-US"/>
        </w:rPr>
      </w:pPr>
      <w:r>
        <w:rPr>
          <w:noProof/>
        </w:rPr>
        <w:drawing>
          <wp:inline distT="0" distB="0" distL="0" distR="0" wp14:anchorId="784C7557" wp14:editId="588778B2">
            <wp:extent cx="5902248" cy="39700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584" r="10791"/>
                    <a:stretch/>
                  </pic:blipFill>
                  <pic:spPr bwMode="auto">
                    <a:xfrm>
                      <a:off x="0" y="0"/>
                      <a:ext cx="5905219" cy="3972019"/>
                    </a:xfrm>
                    <a:prstGeom prst="rect">
                      <a:avLst/>
                    </a:prstGeom>
                    <a:noFill/>
                    <a:ln>
                      <a:noFill/>
                    </a:ln>
                    <a:extLst>
                      <a:ext uri="{53640926-AAD7-44D8-BBD7-CCE9431645EC}">
                        <a14:shadowObscured xmlns:a14="http://schemas.microsoft.com/office/drawing/2010/main"/>
                      </a:ext>
                    </a:extLst>
                  </pic:spPr>
                </pic:pic>
              </a:graphicData>
            </a:graphic>
          </wp:inline>
        </w:drawing>
      </w:r>
    </w:p>
    <w:p w14:paraId="0DA1926C" w14:textId="3848A9E4" w:rsidR="00A15234" w:rsidRDefault="00A15234" w:rsidP="00EF73D1">
      <w:pPr>
        <w:spacing w:after="100" w:afterAutospacing="1" w:line="259" w:lineRule="auto"/>
        <w:rPr>
          <w:rFonts w:asciiTheme="majorHAnsi" w:hAnsiTheme="majorHAnsi" w:cstheme="majorHAnsi"/>
          <w:bCs/>
          <w:lang w:val="en-US"/>
        </w:rPr>
      </w:pPr>
    </w:p>
    <w:p w14:paraId="56AA65D8" w14:textId="1DCBE99A" w:rsidR="00A15234" w:rsidRDefault="00A15234" w:rsidP="00EF73D1">
      <w:pPr>
        <w:spacing w:after="100" w:afterAutospacing="1" w:line="259" w:lineRule="auto"/>
        <w:rPr>
          <w:rFonts w:asciiTheme="majorHAnsi" w:hAnsiTheme="majorHAnsi" w:cstheme="majorHAnsi"/>
          <w:bCs/>
          <w:lang w:val="en-US"/>
        </w:rPr>
      </w:pPr>
    </w:p>
    <w:p w14:paraId="32CD787C" w14:textId="50E72A5B" w:rsidR="00A15234" w:rsidRDefault="00A15234" w:rsidP="00EF73D1">
      <w:pPr>
        <w:spacing w:after="100" w:afterAutospacing="1" w:line="259" w:lineRule="auto"/>
        <w:rPr>
          <w:rFonts w:asciiTheme="majorHAnsi" w:hAnsiTheme="majorHAnsi" w:cstheme="majorHAnsi"/>
          <w:bCs/>
          <w:lang w:val="en-US"/>
        </w:rPr>
      </w:pPr>
    </w:p>
    <w:p w14:paraId="4F50B947" w14:textId="201B26E3" w:rsidR="00A15234" w:rsidRDefault="00A15234" w:rsidP="00EF73D1">
      <w:pPr>
        <w:spacing w:after="100" w:afterAutospacing="1" w:line="259" w:lineRule="auto"/>
        <w:rPr>
          <w:rFonts w:asciiTheme="majorHAnsi" w:hAnsiTheme="majorHAnsi" w:cstheme="majorHAnsi"/>
          <w:bCs/>
          <w:lang w:val="en-US"/>
        </w:rPr>
      </w:pPr>
    </w:p>
    <w:p w14:paraId="4CAF99CC" w14:textId="11E1270B" w:rsidR="00A15234" w:rsidRDefault="00A15234" w:rsidP="00EF73D1">
      <w:pPr>
        <w:spacing w:after="100" w:afterAutospacing="1" w:line="259" w:lineRule="auto"/>
        <w:rPr>
          <w:rFonts w:asciiTheme="majorHAnsi" w:hAnsiTheme="majorHAnsi" w:cstheme="majorHAnsi"/>
          <w:bCs/>
          <w:lang w:val="en-US"/>
        </w:rPr>
      </w:pPr>
    </w:p>
    <w:p w14:paraId="05A39050" w14:textId="16B1DA14" w:rsidR="00A15234" w:rsidRDefault="00A15234" w:rsidP="00EF73D1">
      <w:pPr>
        <w:spacing w:after="100" w:afterAutospacing="1" w:line="259" w:lineRule="auto"/>
        <w:rPr>
          <w:rFonts w:asciiTheme="majorHAnsi" w:hAnsiTheme="majorHAnsi" w:cstheme="majorHAnsi"/>
          <w:bCs/>
          <w:lang w:val="en-US"/>
        </w:rPr>
      </w:pPr>
    </w:p>
    <w:p w14:paraId="4007F0A8" w14:textId="5CA117F9" w:rsidR="00A15234" w:rsidRDefault="00A15234" w:rsidP="00EF73D1">
      <w:pPr>
        <w:spacing w:after="100" w:afterAutospacing="1" w:line="259" w:lineRule="auto"/>
        <w:rPr>
          <w:rFonts w:asciiTheme="majorHAnsi" w:hAnsiTheme="majorHAnsi" w:cstheme="majorHAnsi"/>
          <w:bCs/>
          <w:lang w:val="en-US"/>
        </w:rPr>
      </w:pPr>
    </w:p>
    <w:p w14:paraId="2B21A3F1" w14:textId="10885905" w:rsidR="00675EA5" w:rsidRDefault="00675EA5" w:rsidP="00EF73D1">
      <w:pPr>
        <w:spacing w:after="100" w:afterAutospacing="1" w:line="259" w:lineRule="auto"/>
        <w:rPr>
          <w:rFonts w:asciiTheme="majorHAnsi" w:hAnsiTheme="majorHAnsi" w:cstheme="majorHAnsi"/>
          <w:bCs/>
          <w:lang w:val="en-US"/>
        </w:rPr>
      </w:pPr>
    </w:p>
    <w:p w14:paraId="59CBCBAA" w14:textId="79DDD656" w:rsidR="00675EA5" w:rsidRDefault="00675EA5" w:rsidP="00EF73D1">
      <w:pPr>
        <w:spacing w:after="100" w:afterAutospacing="1" w:line="259" w:lineRule="auto"/>
        <w:rPr>
          <w:rFonts w:asciiTheme="majorHAnsi" w:hAnsiTheme="majorHAnsi" w:cstheme="majorHAnsi"/>
          <w:bCs/>
          <w:lang w:val="en-US"/>
        </w:rPr>
      </w:pPr>
    </w:p>
    <w:p w14:paraId="27F4BE49" w14:textId="31DABF80" w:rsidR="00675EA5" w:rsidRDefault="00675EA5" w:rsidP="00EF73D1">
      <w:pPr>
        <w:spacing w:after="100" w:afterAutospacing="1" w:line="259" w:lineRule="auto"/>
        <w:rPr>
          <w:rFonts w:asciiTheme="majorHAnsi" w:hAnsiTheme="majorHAnsi" w:cstheme="majorHAnsi"/>
          <w:b/>
          <w:lang w:val="en-US"/>
        </w:rPr>
      </w:pPr>
      <w:r w:rsidRPr="00E919C6">
        <w:rPr>
          <w:rFonts w:asciiTheme="majorHAnsi" w:hAnsiTheme="majorHAnsi" w:cstheme="majorHAnsi"/>
          <w:b/>
          <w:lang w:val="en-US"/>
        </w:rPr>
        <w:lastRenderedPageBreak/>
        <w:t>Figure 2.</w:t>
      </w:r>
    </w:p>
    <w:p w14:paraId="2FF1705C" w14:textId="77777777" w:rsidR="00A7077A" w:rsidRPr="00E919C6" w:rsidRDefault="00A7077A" w:rsidP="00EF73D1">
      <w:pPr>
        <w:spacing w:after="100" w:afterAutospacing="1" w:line="259" w:lineRule="auto"/>
        <w:rPr>
          <w:rFonts w:asciiTheme="majorHAnsi" w:hAnsiTheme="majorHAnsi" w:cstheme="majorHAnsi"/>
          <w:b/>
          <w:lang w:val="en-US"/>
        </w:rPr>
      </w:pPr>
    </w:p>
    <w:p w14:paraId="66249F25" w14:textId="0983CB89" w:rsidR="00675EA5" w:rsidRDefault="00675EA5" w:rsidP="00EF73D1">
      <w:pPr>
        <w:spacing w:after="100" w:afterAutospacing="1" w:line="259" w:lineRule="auto"/>
        <w:rPr>
          <w:rFonts w:asciiTheme="majorHAnsi" w:hAnsiTheme="majorHAnsi" w:cstheme="majorHAnsi"/>
          <w:bCs/>
          <w:lang w:val="en-US"/>
        </w:rPr>
      </w:pPr>
    </w:p>
    <w:bookmarkEnd w:id="0"/>
    <w:p w14:paraId="20240197" w14:textId="0E05A7F2" w:rsidR="00675EA5" w:rsidRDefault="00A7077A" w:rsidP="00EF73D1">
      <w:pPr>
        <w:spacing w:after="100" w:afterAutospacing="1" w:line="259" w:lineRule="auto"/>
        <w:rPr>
          <w:rFonts w:asciiTheme="majorHAnsi" w:hAnsiTheme="majorHAnsi" w:cstheme="majorHAnsi"/>
          <w:bCs/>
          <w:lang w:val="en-US"/>
        </w:rPr>
      </w:pPr>
      <w:r>
        <w:rPr>
          <w:noProof/>
        </w:rPr>
        <w:drawing>
          <wp:inline distT="0" distB="0" distL="0" distR="0" wp14:anchorId="49B93492" wp14:editId="466FD569">
            <wp:extent cx="5600700" cy="4064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2490"/>
                    <a:stretch/>
                  </pic:blipFill>
                  <pic:spPr bwMode="auto">
                    <a:xfrm>
                      <a:off x="0" y="0"/>
                      <a:ext cx="5603394" cy="4066385"/>
                    </a:xfrm>
                    <a:prstGeom prst="rect">
                      <a:avLst/>
                    </a:prstGeom>
                    <a:noFill/>
                    <a:ln>
                      <a:noFill/>
                    </a:ln>
                    <a:extLst>
                      <a:ext uri="{53640926-AAD7-44D8-BBD7-CCE9431645EC}">
                        <a14:shadowObscured xmlns:a14="http://schemas.microsoft.com/office/drawing/2010/main"/>
                      </a:ext>
                    </a:extLst>
                  </pic:spPr>
                </pic:pic>
              </a:graphicData>
            </a:graphic>
          </wp:inline>
        </w:drawing>
      </w:r>
    </w:p>
    <w:sectPr w:rsidR="00675EA5">
      <w:footerReference w:type="default" r:id="rId12"/>
      <w:endnotePr>
        <w:numFmt w:val="decimal"/>
      </w:endnotePr>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6449A" w14:textId="77777777" w:rsidR="00B00EE5" w:rsidRDefault="00B00EE5" w:rsidP="00C404F8">
      <w:r>
        <w:separator/>
      </w:r>
    </w:p>
  </w:endnote>
  <w:endnote w:type="continuationSeparator" w:id="0">
    <w:p w14:paraId="241DFCC0" w14:textId="77777777" w:rsidR="00B00EE5" w:rsidRDefault="00B00EE5" w:rsidP="00C4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14394"/>
      <w:docPartObj>
        <w:docPartGallery w:val="Page Numbers (Bottom of Page)"/>
        <w:docPartUnique/>
      </w:docPartObj>
    </w:sdtPr>
    <w:sdtEndPr>
      <w:rPr>
        <w:noProof/>
      </w:rPr>
    </w:sdtEndPr>
    <w:sdtContent>
      <w:p w14:paraId="6503B38A" w14:textId="28FC9ABA" w:rsidR="00B00EE5" w:rsidRDefault="00B00EE5">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238F844B" w14:textId="77777777" w:rsidR="00B00EE5" w:rsidRDefault="00B00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33454" w14:textId="77777777" w:rsidR="00B00EE5" w:rsidRDefault="00B00EE5" w:rsidP="00C404F8">
      <w:r>
        <w:separator/>
      </w:r>
    </w:p>
  </w:footnote>
  <w:footnote w:type="continuationSeparator" w:id="0">
    <w:p w14:paraId="501B5901" w14:textId="77777777" w:rsidR="00B00EE5" w:rsidRDefault="00B00EE5" w:rsidP="00C40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031"/>
    <w:rsid w:val="000024A7"/>
    <w:rsid w:val="00004E8D"/>
    <w:rsid w:val="000054C2"/>
    <w:rsid w:val="0002041A"/>
    <w:rsid w:val="000251EC"/>
    <w:rsid w:val="00027376"/>
    <w:rsid w:val="000343E4"/>
    <w:rsid w:val="0003479C"/>
    <w:rsid w:val="00034E0A"/>
    <w:rsid w:val="000362AA"/>
    <w:rsid w:val="00045A90"/>
    <w:rsid w:val="00071A32"/>
    <w:rsid w:val="000740C1"/>
    <w:rsid w:val="00075B5D"/>
    <w:rsid w:val="00077198"/>
    <w:rsid w:val="00080425"/>
    <w:rsid w:val="000908E8"/>
    <w:rsid w:val="00097A75"/>
    <w:rsid w:val="000B2D40"/>
    <w:rsid w:val="000B3E12"/>
    <w:rsid w:val="000C40B3"/>
    <w:rsid w:val="000D00C4"/>
    <w:rsid w:val="000D11F4"/>
    <w:rsid w:val="000D6799"/>
    <w:rsid w:val="000F2445"/>
    <w:rsid w:val="000F737C"/>
    <w:rsid w:val="000F77A2"/>
    <w:rsid w:val="0011239B"/>
    <w:rsid w:val="00120BDE"/>
    <w:rsid w:val="00126BC1"/>
    <w:rsid w:val="00133A4F"/>
    <w:rsid w:val="00135389"/>
    <w:rsid w:val="00137775"/>
    <w:rsid w:val="001447CF"/>
    <w:rsid w:val="00145980"/>
    <w:rsid w:val="0015445B"/>
    <w:rsid w:val="00157CA6"/>
    <w:rsid w:val="00160146"/>
    <w:rsid w:val="00160CD9"/>
    <w:rsid w:val="00163973"/>
    <w:rsid w:val="00164534"/>
    <w:rsid w:val="001675C7"/>
    <w:rsid w:val="00167E75"/>
    <w:rsid w:val="00174C50"/>
    <w:rsid w:val="001761B7"/>
    <w:rsid w:val="0017743A"/>
    <w:rsid w:val="00177712"/>
    <w:rsid w:val="00186E67"/>
    <w:rsid w:val="00187D3D"/>
    <w:rsid w:val="00195813"/>
    <w:rsid w:val="00197A45"/>
    <w:rsid w:val="001C470A"/>
    <w:rsid w:val="001D52A1"/>
    <w:rsid w:val="001E0653"/>
    <w:rsid w:val="001E35D1"/>
    <w:rsid w:val="001F5EDB"/>
    <w:rsid w:val="0021314C"/>
    <w:rsid w:val="00216EAB"/>
    <w:rsid w:val="0022376A"/>
    <w:rsid w:val="00233885"/>
    <w:rsid w:val="0024074A"/>
    <w:rsid w:val="00243EE2"/>
    <w:rsid w:val="00250338"/>
    <w:rsid w:val="00262E37"/>
    <w:rsid w:val="00263C0A"/>
    <w:rsid w:val="00266715"/>
    <w:rsid w:val="00276AD8"/>
    <w:rsid w:val="00283F7B"/>
    <w:rsid w:val="00294EE6"/>
    <w:rsid w:val="002A769E"/>
    <w:rsid w:val="002A7946"/>
    <w:rsid w:val="002B3E80"/>
    <w:rsid w:val="002B51EA"/>
    <w:rsid w:val="002C2A82"/>
    <w:rsid w:val="002C2C10"/>
    <w:rsid w:val="002C5394"/>
    <w:rsid w:val="002C593E"/>
    <w:rsid w:val="002D302D"/>
    <w:rsid w:val="002E29A2"/>
    <w:rsid w:val="00302091"/>
    <w:rsid w:val="00303A9C"/>
    <w:rsid w:val="00303AC6"/>
    <w:rsid w:val="00305E68"/>
    <w:rsid w:val="003060EE"/>
    <w:rsid w:val="003153D3"/>
    <w:rsid w:val="00322332"/>
    <w:rsid w:val="00323262"/>
    <w:rsid w:val="003238B0"/>
    <w:rsid w:val="00323938"/>
    <w:rsid w:val="00326F87"/>
    <w:rsid w:val="00332048"/>
    <w:rsid w:val="0033226C"/>
    <w:rsid w:val="00344EF8"/>
    <w:rsid w:val="00355C19"/>
    <w:rsid w:val="00356829"/>
    <w:rsid w:val="00364BC0"/>
    <w:rsid w:val="00364C63"/>
    <w:rsid w:val="003718EC"/>
    <w:rsid w:val="00374C10"/>
    <w:rsid w:val="00381331"/>
    <w:rsid w:val="003958E0"/>
    <w:rsid w:val="00396113"/>
    <w:rsid w:val="003A2719"/>
    <w:rsid w:val="003A2B08"/>
    <w:rsid w:val="003A3E03"/>
    <w:rsid w:val="003A574F"/>
    <w:rsid w:val="003B2428"/>
    <w:rsid w:val="003C17B3"/>
    <w:rsid w:val="003C50A6"/>
    <w:rsid w:val="003C7D2F"/>
    <w:rsid w:val="003D1264"/>
    <w:rsid w:val="003D5052"/>
    <w:rsid w:val="003D5101"/>
    <w:rsid w:val="003E0897"/>
    <w:rsid w:val="003F2E21"/>
    <w:rsid w:val="003F3C9F"/>
    <w:rsid w:val="003F7C14"/>
    <w:rsid w:val="0040396D"/>
    <w:rsid w:val="00404B00"/>
    <w:rsid w:val="004078CC"/>
    <w:rsid w:val="00410726"/>
    <w:rsid w:val="00415841"/>
    <w:rsid w:val="00424661"/>
    <w:rsid w:val="00430739"/>
    <w:rsid w:val="00431E64"/>
    <w:rsid w:val="004365C8"/>
    <w:rsid w:val="00436CDF"/>
    <w:rsid w:val="00447E56"/>
    <w:rsid w:val="0045451D"/>
    <w:rsid w:val="00455FDA"/>
    <w:rsid w:val="00456342"/>
    <w:rsid w:val="004729A6"/>
    <w:rsid w:val="004759F9"/>
    <w:rsid w:val="00475B00"/>
    <w:rsid w:val="00476C02"/>
    <w:rsid w:val="00483C58"/>
    <w:rsid w:val="00485E87"/>
    <w:rsid w:val="00485EE8"/>
    <w:rsid w:val="004874C0"/>
    <w:rsid w:val="00490A49"/>
    <w:rsid w:val="004967A9"/>
    <w:rsid w:val="004975B7"/>
    <w:rsid w:val="004A4005"/>
    <w:rsid w:val="004A5317"/>
    <w:rsid w:val="004B444E"/>
    <w:rsid w:val="004B6E5E"/>
    <w:rsid w:val="004C72EF"/>
    <w:rsid w:val="004C7438"/>
    <w:rsid w:val="004D79FE"/>
    <w:rsid w:val="004F013E"/>
    <w:rsid w:val="004F0C6A"/>
    <w:rsid w:val="0050186F"/>
    <w:rsid w:val="0050340D"/>
    <w:rsid w:val="0050373F"/>
    <w:rsid w:val="00504022"/>
    <w:rsid w:val="00505DE4"/>
    <w:rsid w:val="005100F1"/>
    <w:rsid w:val="005112A5"/>
    <w:rsid w:val="005134E9"/>
    <w:rsid w:val="00515230"/>
    <w:rsid w:val="005204F4"/>
    <w:rsid w:val="0052125C"/>
    <w:rsid w:val="00525819"/>
    <w:rsid w:val="00525B83"/>
    <w:rsid w:val="00527608"/>
    <w:rsid w:val="005309D4"/>
    <w:rsid w:val="005339D7"/>
    <w:rsid w:val="00544761"/>
    <w:rsid w:val="00546301"/>
    <w:rsid w:val="00550BE0"/>
    <w:rsid w:val="00555A87"/>
    <w:rsid w:val="00555C83"/>
    <w:rsid w:val="00562AF5"/>
    <w:rsid w:val="00575C3A"/>
    <w:rsid w:val="00581F3F"/>
    <w:rsid w:val="00582E54"/>
    <w:rsid w:val="005868AB"/>
    <w:rsid w:val="00595B46"/>
    <w:rsid w:val="005960F6"/>
    <w:rsid w:val="005A4FEF"/>
    <w:rsid w:val="005B66FB"/>
    <w:rsid w:val="005C0FA5"/>
    <w:rsid w:val="005C7477"/>
    <w:rsid w:val="005E39AB"/>
    <w:rsid w:val="005E4BCE"/>
    <w:rsid w:val="005F4D8C"/>
    <w:rsid w:val="005F7846"/>
    <w:rsid w:val="005F7F98"/>
    <w:rsid w:val="00600D60"/>
    <w:rsid w:val="00601BC9"/>
    <w:rsid w:val="006020B9"/>
    <w:rsid w:val="00616402"/>
    <w:rsid w:val="00617F29"/>
    <w:rsid w:val="0062181D"/>
    <w:rsid w:val="00623E58"/>
    <w:rsid w:val="00624A87"/>
    <w:rsid w:val="00627351"/>
    <w:rsid w:val="00630ED2"/>
    <w:rsid w:val="0063108D"/>
    <w:rsid w:val="00640EDC"/>
    <w:rsid w:val="00646385"/>
    <w:rsid w:val="00653743"/>
    <w:rsid w:val="00654EED"/>
    <w:rsid w:val="00656FD5"/>
    <w:rsid w:val="00665DD3"/>
    <w:rsid w:val="00671B6E"/>
    <w:rsid w:val="00675EA5"/>
    <w:rsid w:val="00683922"/>
    <w:rsid w:val="00685F9A"/>
    <w:rsid w:val="00687B64"/>
    <w:rsid w:val="00694C72"/>
    <w:rsid w:val="00696035"/>
    <w:rsid w:val="00697B94"/>
    <w:rsid w:val="006A0EC7"/>
    <w:rsid w:val="006A0F1E"/>
    <w:rsid w:val="006A5D72"/>
    <w:rsid w:val="006A62F9"/>
    <w:rsid w:val="006C2C47"/>
    <w:rsid w:val="006C5F44"/>
    <w:rsid w:val="006D0D48"/>
    <w:rsid w:val="006D115B"/>
    <w:rsid w:val="006D380E"/>
    <w:rsid w:val="006D6114"/>
    <w:rsid w:val="006D69A6"/>
    <w:rsid w:val="006D7A34"/>
    <w:rsid w:val="006E158C"/>
    <w:rsid w:val="006E34CE"/>
    <w:rsid w:val="006E3F19"/>
    <w:rsid w:val="006E4A65"/>
    <w:rsid w:val="006F2354"/>
    <w:rsid w:val="006F318D"/>
    <w:rsid w:val="006F3E39"/>
    <w:rsid w:val="0070025E"/>
    <w:rsid w:val="00701F56"/>
    <w:rsid w:val="0070310D"/>
    <w:rsid w:val="00710BE2"/>
    <w:rsid w:val="007169F8"/>
    <w:rsid w:val="0072056E"/>
    <w:rsid w:val="0072175C"/>
    <w:rsid w:val="00723D73"/>
    <w:rsid w:val="00725B1C"/>
    <w:rsid w:val="007319E9"/>
    <w:rsid w:val="00742450"/>
    <w:rsid w:val="00743886"/>
    <w:rsid w:val="0074393D"/>
    <w:rsid w:val="007473B1"/>
    <w:rsid w:val="0075054F"/>
    <w:rsid w:val="00761E8D"/>
    <w:rsid w:val="0077013C"/>
    <w:rsid w:val="00773C85"/>
    <w:rsid w:val="00775AB8"/>
    <w:rsid w:val="00782CF4"/>
    <w:rsid w:val="00783AA1"/>
    <w:rsid w:val="007842DE"/>
    <w:rsid w:val="007860C1"/>
    <w:rsid w:val="007959AE"/>
    <w:rsid w:val="007B4FAF"/>
    <w:rsid w:val="007B5DFB"/>
    <w:rsid w:val="007C124A"/>
    <w:rsid w:val="007C1C84"/>
    <w:rsid w:val="007C2BEF"/>
    <w:rsid w:val="007D1ECD"/>
    <w:rsid w:val="007D2F74"/>
    <w:rsid w:val="007D5734"/>
    <w:rsid w:val="007D7F1D"/>
    <w:rsid w:val="007E081C"/>
    <w:rsid w:val="007E0855"/>
    <w:rsid w:val="008019ED"/>
    <w:rsid w:val="00801EFD"/>
    <w:rsid w:val="00802EC4"/>
    <w:rsid w:val="00806399"/>
    <w:rsid w:val="0081156B"/>
    <w:rsid w:val="00811CEA"/>
    <w:rsid w:val="00817113"/>
    <w:rsid w:val="0081727F"/>
    <w:rsid w:val="00832F19"/>
    <w:rsid w:val="00843999"/>
    <w:rsid w:val="00843E18"/>
    <w:rsid w:val="00846B77"/>
    <w:rsid w:val="00850942"/>
    <w:rsid w:val="00852FE8"/>
    <w:rsid w:val="00852FFC"/>
    <w:rsid w:val="008546EF"/>
    <w:rsid w:val="008565A4"/>
    <w:rsid w:val="00857FF4"/>
    <w:rsid w:val="00874DAA"/>
    <w:rsid w:val="008752AE"/>
    <w:rsid w:val="008772B0"/>
    <w:rsid w:val="008A03AF"/>
    <w:rsid w:val="008A148B"/>
    <w:rsid w:val="008A2FDB"/>
    <w:rsid w:val="008A4692"/>
    <w:rsid w:val="008A6ECA"/>
    <w:rsid w:val="008B2BDC"/>
    <w:rsid w:val="008B3CFD"/>
    <w:rsid w:val="008C1B82"/>
    <w:rsid w:val="008C23A8"/>
    <w:rsid w:val="008C511A"/>
    <w:rsid w:val="008C7738"/>
    <w:rsid w:val="008E2EF0"/>
    <w:rsid w:val="008E7169"/>
    <w:rsid w:val="008F0D3F"/>
    <w:rsid w:val="008F1941"/>
    <w:rsid w:val="00913412"/>
    <w:rsid w:val="0092367D"/>
    <w:rsid w:val="00926B7C"/>
    <w:rsid w:val="00937196"/>
    <w:rsid w:val="00944613"/>
    <w:rsid w:val="00946712"/>
    <w:rsid w:val="0095158F"/>
    <w:rsid w:val="00951C71"/>
    <w:rsid w:val="009565B9"/>
    <w:rsid w:val="00957E20"/>
    <w:rsid w:val="009651C4"/>
    <w:rsid w:val="009719A4"/>
    <w:rsid w:val="00975A8F"/>
    <w:rsid w:val="00975CEC"/>
    <w:rsid w:val="00977B49"/>
    <w:rsid w:val="009800F0"/>
    <w:rsid w:val="00982896"/>
    <w:rsid w:val="009832B0"/>
    <w:rsid w:val="00991787"/>
    <w:rsid w:val="00994506"/>
    <w:rsid w:val="00996379"/>
    <w:rsid w:val="009B5094"/>
    <w:rsid w:val="009D71C5"/>
    <w:rsid w:val="009E1BC8"/>
    <w:rsid w:val="009E7DE3"/>
    <w:rsid w:val="009F04B9"/>
    <w:rsid w:val="009F696E"/>
    <w:rsid w:val="00A007C9"/>
    <w:rsid w:val="00A0143E"/>
    <w:rsid w:val="00A103EC"/>
    <w:rsid w:val="00A14038"/>
    <w:rsid w:val="00A15234"/>
    <w:rsid w:val="00A169D6"/>
    <w:rsid w:val="00A17B98"/>
    <w:rsid w:val="00A21D49"/>
    <w:rsid w:val="00A25B2B"/>
    <w:rsid w:val="00A271A1"/>
    <w:rsid w:val="00A31AEB"/>
    <w:rsid w:val="00A352F0"/>
    <w:rsid w:val="00A42B71"/>
    <w:rsid w:val="00A50C0F"/>
    <w:rsid w:val="00A50F0C"/>
    <w:rsid w:val="00A63F49"/>
    <w:rsid w:val="00A64B80"/>
    <w:rsid w:val="00A7077A"/>
    <w:rsid w:val="00A71543"/>
    <w:rsid w:val="00A7194A"/>
    <w:rsid w:val="00A75066"/>
    <w:rsid w:val="00A90E9D"/>
    <w:rsid w:val="00A94B3A"/>
    <w:rsid w:val="00A95550"/>
    <w:rsid w:val="00AA0DEC"/>
    <w:rsid w:val="00AA536A"/>
    <w:rsid w:val="00AB2115"/>
    <w:rsid w:val="00AB5618"/>
    <w:rsid w:val="00AC0FA6"/>
    <w:rsid w:val="00AD1E0D"/>
    <w:rsid w:val="00AD2A56"/>
    <w:rsid w:val="00AD5EE4"/>
    <w:rsid w:val="00AD6B71"/>
    <w:rsid w:val="00AE197B"/>
    <w:rsid w:val="00AE3E73"/>
    <w:rsid w:val="00AE7B65"/>
    <w:rsid w:val="00AF196C"/>
    <w:rsid w:val="00AF422D"/>
    <w:rsid w:val="00B001DC"/>
    <w:rsid w:val="00B00EE5"/>
    <w:rsid w:val="00B03352"/>
    <w:rsid w:val="00B044AA"/>
    <w:rsid w:val="00B04EB1"/>
    <w:rsid w:val="00B058BD"/>
    <w:rsid w:val="00B1071F"/>
    <w:rsid w:val="00B15E0E"/>
    <w:rsid w:val="00B16B96"/>
    <w:rsid w:val="00B1754B"/>
    <w:rsid w:val="00B2710C"/>
    <w:rsid w:val="00B30B72"/>
    <w:rsid w:val="00B317A2"/>
    <w:rsid w:val="00B35480"/>
    <w:rsid w:val="00B379EC"/>
    <w:rsid w:val="00B4504E"/>
    <w:rsid w:val="00B46036"/>
    <w:rsid w:val="00B54195"/>
    <w:rsid w:val="00B75E4A"/>
    <w:rsid w:val="00B85A47"/>
    <w:rsid w:val="00B90ED3"/>
    <w:rsid w:val="00B9556B"/>
    <w:rsid w:val="00B96ADF"/>
    <w:rsid w:val="00BA0DB9"/>
    <w:rsid w:val="00BA4683"/>
    <w:rsid w:val="00BA47A4"/>
    <w:rsid w:val="00BA68C5"/>
    <w:rsid w:val="00BB3C2D"/>
    <w:rsid w:val="00BD041C"/>
    <w:rsid w:val="00BD0698"/>
    <w:rsid w:val="00BD3C65"/>
    <w:rsid w:val="00BE23C8"/>
    <w:rsid w:val="00C065B2"/>
    <w:rsid w:val="00C06953"/>
    <w:rsid w:val="00C1228B"/>
    <w:rsid w:val="00C14E04"/>
    <w:rsid w:val="00C205DE"/>
    <w:rsid w:val="00C40180"/>
    <w:rsid w:val="00C404F8"/>
    <w:rsid w:val="00C47D64"/>
    <w:rsid w:val="00C51E25"/>
    <w:rsid w:val="00C55378"/>
    <w:rsid w:val="00C67AD2"/>
    <w:rsid w:val="00C67F32"/>
    <w:rsid w:val="00C70D86"/>
    <w:rsid w:val="00C72C9B"/>
    <w:rsid w:val="00C80BBA"/>
    <w:rsid w:val="00C87D02"/>
    <w:rsid w:val="00CB6DFA"/>
    <w:rsid w:val="00CC1D86"/>
    <w:rsid w:val="00CC63E9"/>
    <w:rsid w:val="00CD307A"/>
    <w:rsid w:val="00CD3FEF"/>
    <w:rsid w:val="00CD7B4F"/>
    <w:rsid w:val="00CE0414"/>
    <w:rsid w:val="00CE3D0A"/>
    <w:rsid w:val="00CE6928"/>
    <w:rsid w:val="00CE7E6B"/>
    <w:rsid w:val="00CF1373"/>
    <w:rsid w:val="00CF502F"/>
    <w:rsid w:val="00D11432"/>
    <w:rsid w:val="00D222F1"/>
    <w:rsid w:val="00D25B91"/>
    <w:rsid w:val="00D26423"/>
    <w:rsid w:val="00D30D73"/>
    <w:rsid w:val="00D3458C"/>
    <w:rsid w:val="00D3486E"/>
    <w:rsid w:val="00D35544"/>
    <w:rsid w:val="00D36482"/>
    <w:rsid w:val="00D408D0"/>
    <w:rsid w:val="00D40C93"/>
    <w:rsid w:val="00D46304"/>
    <w:rsid w:val="00D47068"/>
    <w:rsid w:val="00D54665"/>
    <w:rsid w:val="00D60186"/>
    <w:rsid w:val="00D62C91"/>
    <w:rsid w:val="00D741D5"/>
    <w:rsid w:val="00D8711D"/>
    <w:rsid w:val="00D93999"/>
    <w:rsid w:val="00DA035B"/>
    <w:rsid w:val="00DA191D"/>
    <w:rsid w:val="00DB2F8A"/>
    <w:rsid w:val="00DB3373"/>
    <w:rsid w:val="00DB5F05"/>
    <w:rsid w:val="00DD1061"/>
    <w:rsid w:val="00DD1B43"/>
    <w:rsid w:val="00DD34E4"/>
    <w:rsid w:val="00DF3E64"/>
    <w:rsid w:val="00E0290D"/>
    <w:rsid w:val="00E02A0D"/>
    <w:rsid w:val="00E06FF8"/>
    <w:rsid w:val="00E2177B"/>
    <w:rsid w:val="00E22D44"/>
    <w:rsid w:val="00E24163"/>
    <w:rsid w:val="00E249E5"/>
    <w:rsid w:val="00E250B6"/>
    <w:rsid w:val="00E27A90"/>
    <w:rsid w:val="00E30DE5"/>
    <w:rsid w:val="00E34FF1"/>
    <w:rsid w:val="00E365C3"/>
    <w:rsid w:val="00E4129C"/>
    <w:rsid w:val="00E41B6A"/>
    <w:rsid w:val="00E42F8C"/>
    <w:rsid w:val="00E45816"/>
    <w:rsid w:val="00E45D53"/>
    <w:rsid w:val="00E56C86"/>
    <w:rsid w:val="00E73ED1"/>
    <w:rsid w:val="00E76152"/>
    <w:rsid w:val="00E7663B"/>
    <w:rsid w:val="00E8373F"/>
    <w:rsid w:val="00E919C6"/>
    <w:rsid w:val="00E96367"/>
    <w:rsid w:val="00EA1ADB"/>
    <w:rsid w:val="00EB0F8C"/>
    <w:rsid w:val="00EB331F"/>
    <w:rsid w:val="00EB4FD9"/>
    <w:rsid w:val="00EB5089"/>
    <w:rsid w:val="00EB5A17"/>
    <w:rsid w:val="00EB6AB2"/>
    <w:rsid w:val="00EC1261"/>
    <w:rsid w:val="00EC3459"/>
    <w:rsid w:val="00EC7C46"/>
    <w:rsid w:val="00EE4698"/>
    <w:rsid w:val="00EE7336"/>
    <w:rsid w:val="00EF0BE4"/>
    <w:rsid w:val="00EF4023"/>
    <w:rsid w:val="00EF510D"/>
    <w:rsid w:val="00EF7188"/>
    <w:rsid w:val="00EF7293"/>
    <w:rsid w:val="00EF73D1"/>
    <w:rsid w:val="00F0002F"/>
    <w:rsid w:val="00F0381E"/>
    <w:rsid w:val="00F07C41"/>
    <w:rsid w:val="00F1063A"/>
    <w:rsid w:val="00F145A4"/>
    <w:rsid w:val="00F15E82"/>
    <w:rsid w:val="00F15EED"/>
    <w:rsid w:val="00F242A9"/>
    <w:rsid w:val="00F3290C"/>
    <w:rsid w:val="00F42D63"/>
    <w:rsid w:val="00F43003"/>
    <w:rsid w:val="00F43BBB"/>
    <w:rsid w:val="00F54FD8"/>
    <w:rsid w:val="00F715AA"/>
    <w:rsid w:val="00F715FE"/>
    <w:rsid w:val="00F81556"/>
    <w:rsid w:val="00F84124"/>
    <w:rsid w:val="00F85031"/>
    <w:rsid w:val="00F85BFB"/>
    <w:rsid w:val="00F9080A"/>
    <w:rsid w:val="00F92AE7"/>
    <w:rsid w:val="00FB16B7"/>
    <w:rsid w:val="00FB3C72"/>
    <w:rsid w:val="00FB54E0"/>
    <w:rsid w:val="00FB7065"/>
    <w:rsid w:val="00FC5C8E"/>
    <w:rsid w:val="00FC6879"/>
    <w:rsid w:val="00FD03C1"/>
    <w:rsid w:val="00FD257D"/>
    <w:rsid w:val="00FE14F5"/>
    <w:rsid w:val="00FE39F2"/>
    <w:rsid w:val="00FE6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3C195CC"/>
  <w15:docId w15:val="{E94DD189-4F08-1D41-B4DD-9ED4B3EB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it-IT"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198"/>
    <w:pPr>
      <w:spacing w:after="0" w:line="240" w:lineRule="auto"/>
    </w:pPr>
    <w:rPr>
      <w:rFonts w:ascii="Times New Roman" w:eastAsia="Times New Roman" w:hAnsi="Times New Roman" w:cs="Times New Roman"/>
      <w:sz w:val="24"/>
      <w:szCs w:val="24"/>
      <w:lang w:val="it-IT"/>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paragraph" w:styleId="FootnoteText">
    <w:name w:val="footnote text"/>
    <w:basedOn w:val="Normal"/>
    <w:link w:val="FootnoteTextChar"/>
    <w:uiPriority w:val="99"/>
    <w:semiHidden/>
    <w:unhideWhenUsed/>
    <w:rsid w:val="00C404F8"/>
    <w:rPr>
      <w:sz w:val="20"/>
      <w:szCs w:val="20"/>
    </w:rPr>
  </w:style>
  <w:style w:type="character" w:customStyle="1" w:styleId="FootnoteTextChar">
    <w:name w:val="Footnote Text Char"/>
    <w:basedOn w:val="DefaultParagraphFont"/>
    <w:link w:val="FootnoteText"/>
    <w:uiPriority w:val="99"/>
    <w:semiHidden/>
    <w:rsid w:val="00C404F8"/>
    <w:rPr>
      <w:sz w:val="20"/>
      <w:szCs w:val="20"/>
    </w:rPr>
  </w:style>
  <w:style w:type="character" w:styleId="FootnoteReference">
    <w:name w:val="footnote reference"/>
    <w:basedOn w:val="DefaultParagraphFont"/>
    <w:uiPriority w:val="99"/>
    <w:semiHidden/>
    <w:unhideWhenUsed/>
    <w:rsid w:val="00C404F8"/>
    <w:rPr>
      <w:vertAlign w:val="superscript"/>
    </w:rPr>
  </w:style>
  <w:style w:type="paragraph" w:styleId="EndnoteText">
    <w:name w:val="endnote text"/>
    <w:basedOn w:val="Normal"/>
    <w:link w:val="EndnoteTextChar"/>
    <w:uiPriority w:val="99"/>
    <w:unhideWhenUsed/>
    <w:rsid w:val="00C404F8"/>
    <w:rPr>
      <w:sz w:val="20"/>
      <w:szCs w:val="20"/>
    </w:rPr>
  </w:style>
  <w:style w:type="character" w:customStyle="1" w:styleId="EndnoteTextChar">
    <w:name w:val="Endnote Text Char"/>
    <w:basedOn w:val="DefaultParagraphFont"/>
    <w:link w:val="EndnoteText"/>
    <w:uiPriority w:val="99"/>
    <w:rsid w:val="00C404F8"/>
    <w:rPr>
      <w:sz w:val="20"/>
      <w:szCs w:val="20"/>
    </w:rPr>
  </w:style>
  <w:style w:type="character" w:styleId="EndnoteReference">
    <w:name w:val="endnote reference"/>
    <w:basedOn w:val="DefaultParagraphFont"/>
    <w:uiPriority w:val="99"/>
    <w:semiHidden/>
    <w:unhideWhenUsed/>
    <w:rsid w:val="00C404F8"/>
    <w:rPr>
      <w:vertAlign w:val="superscript"/>
    </w:rPr>
  </w:style>
  <w:style w:type="character" w:customStyle="1" w:styleId="referencesarticle-title">
    <w:name w:val="references__article-title"/>
    <w:basedOn w:val="DefaultParagraphFont"/>
    <w:rsid w:val="00077198"/>
  </w:style>
  <w:style w:type="character" w:styleId="Strong">
    <w:name w:val="Strong"/>
    <w:basedOn w:val="DefaultParagraphFont"/>
    <w:uiPriority w:val="22"/>
    <w:qFormat/>
    <w:rsid w:val="00077198"/>
    <w:rPr>
      <w:b/>
      <w:bCs/>
    </w:rPr>
  </w:style>
  <w:style w:type="character" w:customStyle="1" w:styleId="referencesyear">
    <w:name w:val="references__year"/>
    <w:basedOn w:val="DefaultParagraphFont"/>
    <w:rsid w:val="00077198"/>
  </w:style>
  <w:style w:type="paragraph" w:styleId="NormalWeb">
    <w:name w:val="Normal (Web)"/>
    <w:basedOn w:val="Normal"/>
    <w:uiPriority w:val="99"/>
    <w:unhideWhenUsed/>
    <w:rsid w:val="006C5F44"/>
    <w:pPr>
      <w:spacing w:before="100" w:beforeAutospacing="1" w:after="100" w:afterAutospacing="1"/>
    </w:pPr>
  </w:style>
  <w:style w:type="paragraph" w:styleId="BalloonText">
    <w:name w:val="Balloon Text"/>
    <w:basedOn w:val="Normal"/>
    <w:link w:val="BalloonTextChar"/>
    <w:uiPriority w:val="99"/>
    <w:semiHidden/>
    <w:unhideWhenUsed/>
    <w:rsid w:val="00CC63E9"/>
    <w:rPr>
      <w:sz w:val="18"/>
      <w:szCs w:val="18"/>
    </w:rPr>
  </w:style>
  <w:style w:type="character" w:customStyle="1" w:styleId="BalloonTextChar">
    <w:name w:val="Balloon Text Char"/>
    <w:basedOn w:val="DefaultParagraphFont"/>
    <w:link w:val="BalloonText"/>
    <w:uiPriority w:val="99"/>
    <w:semiHidden/>
    <w:rsid w:val="00CC63E9"/>
    <w:rPr>
      <w:rFonts w:ascii="Times New Roman" w:eastAsia="Times New Roman" w:hAnsi="Times New Roman" w:cs="Times New Roman"/>
      <w:sz w:val="18"/>
      <w:szCs w:val="18"/>
      <w:lang w:val="it-IT"/>
    </w:rPr>
  </w:style>
  <w:style w:type="character" w:styleId="Hyperlink">
    <w:name w:val="Hyperlink"/>
    <w:basedOn w:val="DefaultParagraphFont"/>
    <w:uiPriority w:val="99"/>
    <w:unhideWhenUsed/>
    <w:rsid w:val="00685F9A"/>
    <w:rPr>
      <w:color w:val="0000FF" w:themeColor="hyperlink"/>
      <w:u w:val="single"/>
    </w:rPr>
  </w:style>
  <w:style w:type="character" w:customStyle="1" w:styleId="Menzionenonrisolta1">
    <w:name w:val="Menzione non risolta1"/>
    <w:basedOn w:val="DefaultParagraphFont"/>
    <w:uiPriority w:val="99"/>
    <w:semiHidden/>
    <w:unhideWhenUsed/>
    <w:rsid w:val="00685F9A"/>
    <w:rPr>
      <w:color w:val="605E5C"/>
      <w:shd w:val="clear" w:color="auto" w:fill="E1DFDD"/>
    </w:rPr>
  </w:style>
  <w:style w:type="character" w:styleId="CommentReference">
    <w:name w:val="annotation reference"/>
    <w:basedOn w:val="DefaultParagraphFont"/>
    <w:uiPriority w:val="99"/>
    <w:semiHidden/>
    <w:unhideWhenUsed/>
    <w:rsid w:val="008546EF"/>
    <w:rPr>
      <w:sz w:val="16"/>
      <w:szCs w:val="16"/>
    </w:rPr>
  </w:style>
  <w:style w:type="paragraph" w:styleId="CommentText">
    <w:name w:val="annotation text"/>
    <w:basedOn w:val="Normal"/>
    <w:link w:val="CommentTextChar"/>
    <w:uiPriority w:val="99"/>
    <w:semiHidden/>
    <w:unhideWhenUsed/>
    <w:rsid w:val="008546EF"/>
    <w:rPr>
      <w:sz w:val="20"/>
      <w:szCs w:val="20"/>
    </w:rPr>
  </w:style>
  <w:style w:type="character" w:customStyle="1" w:styleId="CommentTextChar">
    <w:name w:val="Comment Text Char"/>
    <w:basedOn w:val="DefaultParagraphFont"/>
    <w:link w:val="CommentText"/>
    <w:uiPriority w:val="99"/>
    <w:semiHidden/>
    <w:rsid w:val="008546EF"/>
    <w:rPr>
      <w:rFonts w:ascii="Times New Roman" w:eastAsia="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8546EF"/>
    <w:rPr>
      <w:b/>
      <w:bCs/>
    </w:rPr>
  </w:style>
  <w:style w:type="character" w:customStyle="1" w:styleId="CommentSubjectChar">
    <w:name w:val="Comment Subject Char"/>
    <w:basedOn w:val="CommentTextChar"/>
    <w:link w:val="CommentSubject"/>
    <w:uiPriority w:val="99"/>
    <w:semiHidden/>
    <w:rsid w:val="008546EF"/>
    <w:rPr>
      <w:rFonts w:ascii="Times New Roman" w:eastAsia="Times New Roman" w:hAnsi="Times New Roman" w:cs="Times New Roman"/>
      <w:b/>
      <w:bCs/>
      <w:sz w:val="20"/>
      <w:szCs w:val="20"/>
      <w:lang w:val="it-IT"/>
    </w:rPr>
  </w:style>
  <w:style w:type="paragraph" w:styleId="Header">
    <w:name w:val="header"/>
    <w:basedOn w:val="Normal"/>
    <w:link w:val="HeaderChar"/>
    <w:uiPriority w:val="99"/>
    <w:unhideWhenUsed/>
    <w:rsid w:val="00A21D49"/>
    <w:pPr>
      <w:tabs>
        <w:tab w:val="center" w:pos="4513"/>
        <w:tab w:val="right" w:pos="9026"/>
      </w:tabs>
    </w:pPr>
  </w:style>
  <w:style w:type="character" w:customStyle="1" w:styleId="HeaderChar">
    <w:name w:val="Header Char"/>
    <w:basedOn w:val="DefaultParagraphFont"/>
    <w:link w:val="Header"/>
    <w:uiPriority w:val="99"/>
    <w:rsid w:val="00A21D49"/>
    <w:rPr>
      <w:rFonts w:ascii="Times New Roman" w:eastAsia="Times New Roman" w:hAnsi="Times New Roman" w:cs="Times New Roman"/>
      <w:sz w:val="24"/>
      <w:szCs w:val="24"/>
      <w:lang w:val="it-IT"/>
    </w:rPr>
  </w:style>
  <w:style w:type="paragraph" w:styleId="Footer">
    <w:name w:val="footer"/>
    <w:basedOn w:val="Normal"/>
    <w:link w:val="FooterChar"/>
    <w:uiPriority w:val="99"/>
    <w:unhideWhenUsed/>
    <w:rsid w:val="00A21D49"/>
    <w:pPr>
      <w:tabs>
        <w:tab w:val="center" w:pos="4513"/>
        <w:tab w:val="right" w:pos="9026"/>
      </w:tabs>
    </w:pPr>
  </w:style>
  <w:style w:type="character" w:customStyle="1" w:styleId="FooterChar">
    <w:name w:val="Footer Char"/>
    <w:basedOn w:val="DefaultParagraphFont"/>
    <w:link w:val="Footer"/>
    <w:uiPriority w:val="99"/>
    <w:rsid w:val="00A21D49"/>
    <w:rPr>
      <w:rFonts w:ascii="Times New Roman" w:eastAsia="Times New Roman" w:hAnsi="Times New Roman" w:cs="Times New Roman"/>
      <w:sz w:val="24"/>
      <w:szCs w:val="24"/>
      <w:lang w:val="it-IT"/>
    </w:rPr>
  </w:style>
  <w:style w:type="character" w:styleId="UnresolvedMention">
    <w:name w:val="Unresolved Mention"/>
    <w:basedOn w:val="DefaultParagraphFont"/>
    <w:uiPriority w:val="99"/>
    <w:semiHidden/>
    <w:unhideWhenUsed/>
    <w:rsid w:val="006A62F9"/>
    <w:rPr>
      <w:color w:val="605E5C"/>
      <w:shd w:val="clear" w:color="auto" w:fill="E1DFDD"/>
    </w:rPr>
  </w:style>
  <w:style w:type="paragraph" w:styleId="Revision">
    <w:name w:val="Revision"/>
    <w:hidden/>
    <w:uiPriority w:val="99"/>
    <w:semiHidden/>
    <w:rsid w:val="00616402"/>
    <w:pPr>
      <w:spacing w:after="0" w:line="240" w:lineRule="auto"/>
    </w:pPr>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5697">
      <w:bodyDiv w:val="1"/>
      <w:marLeft w:val="0"/>
      <w:marRight w:val="0"/>
      <w:marTop w:val="0"/>
      <w:marBottom w:val="0"/>
      <w:divBdr>
        <w:top w:val="none" w:sz="0" w:space="0" w:color="auto"/>
        <w:left w:val="none" w:sz="0" w:space="0" w:color="auto"/>
        <w:bottom w:val="none" w:sz="0" w:space="0" w:color="auto"/>
        <w:right w:val="none" w:sz="0" w:space="0" w:color="auto"/>
      </w:divBdr>
    </w:div>
    <w:div w:id="59599579">
      <w:bodyDiv w:val="1"/>
      <w:marLeft w:val="0"/>
      <w:marRight w:val="0"/>
      <w:marTop w:val="0"/>
      <w:marBottom w:val="0"/>
      <w:divBdr>
        <w:top w:val="none" w:sz="0" w:space="0" w:color="auto"/>
        <w:left w:val="none" w:sz="0" w:space="0" w:color="auto"/>
        <w:bottom w:val="none" w:sz="0" w:space="0" w:color="auto"/>
        <w:right w:val="none" w:sz="0" w:space="0" w:color="auto"/>
      </w:divBdr>
    </w:div>
    <w:div w:id="71511798">
      <w:bodyDiv w:val="1"/>
      <w:marLeft w:val="0"/>
      <w:marRight w:val="0"/>
      <w:marTop w:val="0"/>
      <w:marBottom w:val="0"/>
      <w:divBdr>
        <w:top w:val="none" w:sz="0" w:space="0" w:color="auto"/>
        <w:left w:val="none" w:sz="0" w:space="0" w:color="auto"/>
        <w:bottom w:val="none" w:sz="0" w:space="0" w:color="auto"/>
        <w:right w:val="none" w:sz="0" w:space="0" w:color="auto"/>
      </w:divBdr>
    </w:div>
    <w:div w:id="72122103">
      <w:bodyDiv w:val="1"/>
      <w:marLeft w:val="0"/>
      <w:marRight w:val="0"/>
      <w:marTop w:val="0"/>
      <w:marBottom w:val="0"/>
      <w:divBdr>
        <w:top w:val="none" w:sz="0" w:space="0" w:color="auto"/>
        <w:left w:val="none" w:sz="0" w:space="0" w:color="auto"/>
        <w:bottom w:val="none" w:sz="0" w:space="0" w:color="auto"/>
        <w:right w:val="none" w:sz="0" w:space="0" w:color="auto"/>
      </w:divBdr>
    </w:div>
    <w:div w:id="86311314">
      <w:bodyDiv w:val="1"/>
      <w:marLeft w:val="0"/>
      <w:marRight w:val="0"/>
      <w:marTop w:val="0"/>
      <w:marBottom w:val="0"/>
      <w:divBdr>
        <w:top w:val="none" w:sz="0" w:space="0" w:color="auto"/>
        <w:left w:val="none" w:sz="0" w:space="0" w:color="auto"/>
        <w:bottom w:val="none" w:sz="0" w:space="0" w:color="auto"/>
        <w:right w:val="none" w:sz="0" w:space="0" w:color="auto"/>
      </w:divBdr>
    </w:div>
    <w:div w:id="92821291">
      <w:bodyDiv w:val="1"/>
      <w:marLeft w:val="0"/>
      <w:marRight w:val="0"/>
      <w:marTop w:val="0"/>
      <w:marBottom w:val="0"/>
      <w:divBdr>
        <w:top w:val="none" w:sz="0" w:space="0" w:color="auto"/>
        <w:left w:val="none" w:sz="0" w:space="0" w:color="auto"/>
        <w:bottom w:val="none" w:sz="0" w:space="0" w:color="auto"/>
        <w:right w:val="none" w:sz="0" w:space="0" w:color="auto"/>
      </w:divBdr>
    </w:div>
    <w:div w:id="96144371">
      <w:bodyDiv w:val="1"/>
      <w:marLeft w:val="0"/>
      <w:marRight w:val="0"/>
      <w:marTop w:val="0"/>
      <w:marBottom w:val="0"/>
      <w:divBdr>
        <w:top w:val="none" w:sz="0" w:space="0" w:color="auto"/>
        <w:left w:val="none" w:sz="0" w:space="0" w:color="auto"/>
        <w:bottom w:val="none" w:sz="0" w:space="0" w:color="auto"/>
        <w:right w:val="none" w:sz="0" w:space="0" w:color="auto"/>
      </w:divBdr>
    </w:div>
    <w:div w:id="123429376">
      <w:bodyDiv w:val="1"/>
      <w:marLeft w:val="0"/>
      <w:marRight w:val="0"/>
      <w:marTop w:val="0"/>
      <w:marBottom w:val="0"/>
      <w:divBdr>
        <w:top w:val="none" w:sz="0" w:space="0" w:color="auto"/>
        <w:left w:val="none" w:sz="0" w:space="0" w:color="auto"/>
        <w:bottom w:val="none" w:sz="0" w:space="0" w:color="auto"/>
        <w:right w:val="none" w:sz="0" w:space="0" w:color="auto"/>
      </w:divBdr>
    </w:div>
    <w:div w:id="129137457">
      <w:bodyDiv w:val="1"/>
      <w:marLeft w:val="0"/>
      <w:marRight w:val="0"/>
      <w:marTop w:val="0"/>
      <w:marBottom w:val="0"/>
      <w:divBdr>
        <w:top w:val="none" w:sz="0" w:space="0" w:color="auto"/>
        <w:left w:val="none" w:sz="0" w:space="0" w:color="auto"/>
        <w:bottom w:val="none" w:sz="0" w:space="0" w:color="auto"/>
        <w:right w:val="none" w:sz="0" w:space="0" w:color="auto"/>
      </w:divBdr>
    </w:div>
    <w:div w:id="131943922">
      <w:bodyDiv w:val="1"/>
      <w:marLeft w:val="0"/>
      <w:marRight w:val="0"/>
      <w:marTop w:val="0"/>
      <w:marBottom w:val="0"/>
      <w:divBdr>
        <w:top w:val="none" w:sz="0" w:space="0" w:color="auto"/>
        <w:left w:val="none" w:sz="0" w:space="0" w:color="auto"/>
        <w:bottom w:val="none" w:sz="0" w:space="0" w:color="auto"/>
        <w:right w:val="none" w:sz="0" w:space="0" w:color="auto"/>
      </w:divBdr>
    </w:div>
    <w:div w:id="145247797">
      <w:bodyDiv w:val="1"/>
      <w:marLeft w:val="0"/>
      <w:marRight w:val="0"/>
      <w:marTop w:val="0"/>
      <w:marBottom w:val="0"/>
      <w:divBdr>
        <w:top w:val="none" w:sz="0" w:space="0" w:color="auto"/>
        <w:left w:val="none" w:sz="0" w:space="0" w:color="auto"/>
        <w:bottom w:val="none" w:sz="0" w:space="0" w:color="auto"/>
        <w:right w:val="none" w:sz="0" w:space="0" w:color="auto"/>
      </w:divBdr>
    </w:div>
    <w:div w:id="178129285">
      <w:bodyDiv w:val="1"/>
      <w:marLeft w:val="0"/>
      <w:marRight w:val="0"/>
      <w:marTop w:val="0"/>
      <w:marBottom w:val="0"/>
      <w:divBdr>
        <w:top w:val="none" w:sz="0" w:space="0" w:color="auto"/>
        <w:left w:val="none" w:sz="0" w:space="0" w:color="auto"/>
        <w:bottom w:val="none" w:sz="0" w:space="0" w:color="auto"/>
        <w:right w:val="none" w:sz="0" w:space="0" w:color="auto"/>
      </w:divBdr>
    </w:div>
    <w:div w:id="228736080">
      <w:bodyDiv w:val="1"/>
      <w:marLeft w:val="0"/>
      <w:marRight w:val="0"/>
      <w:marTop w:val="0"/>
      <w:marBottom w:val="0"/>
      <w:divBdr>
        <w:top w:val="none" w:sz="0" w:space="0" w:color="auto"/>
        <w:left w:val="none" w:sz="0" w:space="0" w:color="auto"/>
        <w:bottom w:val="none" w:sz="0" w:space="0" w:color="auto"/>
        <w:right w:val="none" w:sz="0" w:space="0" w:color="auto"/>
      </w:divBdr>
    </w:div>
    <w:div w:id="232930341">
      <w:bodyDiv w:val="1"/>
      <w:marLeft w:val="0"/>
      <w:marRight w:val="0"/>
      <w:marTop w:val="0"/>
      <w:marBottom w:val="0"/>
      <w:divBdr>
        <w:top w:val="none" w:sz="0" w:space="0" w:color="auto"/>
        <w:left w:val="none" w:sz="0" w:space="0" w:color="auto"/>
        <w:bottom w:val="none" w:sz="0" w:space="0" w:color="auto"/>
        <w:right w:val="none" w:sz="0" w:space="0" w:color="auto"/>
      </w:divBdr>
    </w:div>
    <w:div w:id="243609575">
      <w:bodyDiv w:val="1"/>
      <w:marLeft w:val="0"/>
      <w:marRight w:val="0"/>
      <w:marTop w:val="0"/>
      <w:marBottom w:val="0"/>
      <w:divBdr>
        <w:top w:val="none" w:sz="0" w:space="0" w:color="auto"/>
        <w:left w:val="none" w:sz="0" w:space="0" w:color="auto"/>
        <w:bottom w:val="none" w:sz="0" w:space="0" w:color="auto"/>
        <w:right w:val="none" w:sz="0" w:space="0" w:color="auto"/>
      </w:divBdr>
    </w:div>
    <w:div w:id="265844078">
      <w:bodyDiv w:val="1"/>
      <w:marLeft w:val="0"/>
      <w:marRight w:val="0"/>
      <w:marTop w:val="0"/>
      <w:marBottom w:val="0"/>
      <w:divBdr>
        <w:top w:val="none" w:sz="0" w:space="0" w:color="auto"/>
        <w:left w:val="none" w:sz="0" w:space="0" w:color="auto"/>
        <w:bottom w:val="none" w:sz="0" w:space="0" w:color="auto"/>
        <w:right w:val="none" w:sz="0" w:space="0" w:color="auto"/>
      </w:divBdr>
    </w:div>
    <w:div w:id="325784231">
      <w:bodyDiv w:val="1"/>
      <w:marLeft w:val="0"/>
      <w:marRight w:val="0"/>
      <w:marTop w:val="0"/>
      <w:marBottom w:val="0"/>
      <w:divBdr>
        <w:top w:val="none" w:sz="0" w:space="0" w:color="auto"/>
        <w:left w:val="none" w:sz="0" w:space="0" w:color="auto"/>
        <w:bottom w:val="none" w:sz="0" w:space="0" w:color="auto"/>
        <w:right w:val="none" w:sz="0" w:space="0" w:color="auto"/>
      </w:divBdr>
    </w:div>
    <w:div w:id="352078924">
      <w:bodyDiv w:val="1"/>
      <w:marLeft w:val="0"/>
      <w:marRight w:val="0"/>
      <w:marTop w:val="0"/>
      <w:marBottom w:val="0"/>
      <w:divBdr>
        <w:top w:val="none" w:sz="0" w:space="0" w:color="auto"/>
        <w:left w:val="none" w:sz="0" w:space="0" w:color="auto"/>
        <w:bottom w:val="none" w:sz="0" w:space="0" w:color="auto"/>
        <w:right w:val="none" w:sz="0" w:space="0" w:color="auto"/>
      </w:divBdr>
    </w:div>
    <w:div w:id="356584021">
      <w:bodyDiv w:val="1"/>
      <w:marLeft w:val="0"/>
      <w:marRight w:val="0"/>
      <w:marTop w:val="0"/>
      <w:marBottom w:val="0"/>
      <w:divBdr>
        <w:top w:val="none" w:sz="0" w:space="0" w:color="auto"/>
        <w:left w:val="none" w:sz="0" w:space="0" w:color="auto"/>
        <w:bottom w:val="none" w:sz="0" w:space="0" w:color="auto"/>
        <w:right w:val="none" w:sz="0" w:space="0" w:color="auto"/>
      </w:divBdr>
    </w:div>
    <w:div w:id="380600164">
      <w:bodyDiv w:val="1"/>
      <w:marLeft w:val="0"/>
      <w:marRight w:val="0"/>
      <w:marTop w:val="0"/>
      <w:marBottom w:val="0"/>
      <w:divBdr>
        <w:top w:val="none" w:sz="0" w:space="0" w:color="auto"/>
        <w:left w:val="none" w:sz="0" w:space="0" w:color="auto"/>
        <w:bottom w:val="none" w:sz="0" w:space="0" w:color="auto"/>
        <w:right w:val="none" w:sz="0" w:space="0" w:color="auto"/>
      </w:divBdr>
    </w:div>
    <w:div w:id="395129169">
      <w:bodyDiv w:val="1"/>
      <w:marLeft w:val="0"/>
      <w:marRight w:val="0"/>
      <w:marTop w:val="0"/>
      <w:marBottom w:val="0"/>
      <w:divBdr>
        <w:top w:val="none" w:sz="0" w:space="0" w:color="auto"/>
        <w:left w:val="none" w:sz="0" w:space="0" w:color="auto"/>
        <w:bottom w:val="none" w:sz="0" w:space="0" w:color="auto"/>
        <w:right w:val="none" w:sz="0" w:space="0" w:color="auto"/>
      </w:divBdr>
    </w:div>
    <w:div w:id="398019470">
      <w:bodyDiv w:val="1"/>
      <w:marLeft w:val="0"/>
      <w:marRight w:val="0"/>
      <w:marTop w:val="0"/>
      <w:marBottom w:val="0"/>
      <w:divBdr>
        <w:top w:val="none" w:sz="0" w:space="0" w:color="auto"/>
        <w:left w:val="none" w:sz="0" w:space="0" w:color="auto"/>
        <w:bottom w:val="none" w:sz="0" w:space="0" w:color="auto"/>
        <w:right w:val="none" w:sz="0" w:space="0" w:color="auto"/>
      </w:divBdr>
    </w:div>
    <w:div w:id="410392046">
      <w:bodyDiv w:val="1"/>
      <w:marLeft w:val="0"/>
      <w:marRight w:val="0"/>
      <w:marTop w:val="0"/>
      <w:marBottom w:val="0"/>
      <w:divBdr>
        <w:top w:val="none" w:sz="0" w:space="0" w:color="auto"/>
        <w:left w:val="none" w:sz="0" w:space="0" w:color="auto"/>
        <w:bottom w:val="none" w:sz="0" w:space="0" w:color="auto"/>
        <w:right w:val="none" w:sz="0" w:space="0" w:color="auto"/>
      </w:divBdr>
    </w:div>
    <w:div w:id="424153817">
      <w:bodyDiv w:val="1"/>
      <w:marLeft w:val="0"/>
      <w:marRight w:val="0"/>
      <w:marTop w:val="0"/>
      <w:marBottom w:val="0"/>
      <w:divBdr>
        <w:top w:val="none" w:sz="0" w:space="0" w:color="auto"/>
        <w:left w:val="none" w:sz="0" w:space="0" w:color="auto"/>
        <w:bottom w:val="none" w:sz="0" w:space="0" w:color="auto"/>
        <w:right w:val="none" w:sz="0" w:space="0" w:color="auto"/>
      </w:divBdr>
    </w:div>
    <w:div w:id="442962757">
      <w:bodyDiv w:val="1"/>
      <w:marLeft w:val="0"/>
      <w:marRight w:val="0"/>
      <w:marTop w:val="0"/>
      <w:marBottom w:val="0"/>
      <w:divBdr>
        <w:top w:val="none" w:sz="0" w:space="0" w:color="auto"/>
        <w:left w:val="none" w:sz="0" w:space="0" w:color="auto"/>
        <w:bottom w:val="none" w:sz="0" w:space="0" w:color="auto"/>
        <w:right w:val="none" w:sz="0" w:space="0" w:color="auto"/>
      </w:divBdr>
    </w:div>
    <w:div w:id="453251041">
      <w:bodyDiv w:val="1"/>
      <w:marLeft w:val="0"/>
      <w:marRight w:val="0"/>
      <w:marTop w:val="0"/>
      <w:marBottom w:val="0"/>
      <w:divBdr>
        <w:top w:val="none" w:sz="0" w:space="0" w:color="auto"/>
        <w:left w:val="none" w:sz="0" w:space="0" w:color="auto"/>
        <w:bottom w:val="none" w:sz="0" w:space="0" w:color="auto"/>
        <w:right w:val="none" w:sz="0" w:space="0" w:color="auto"/>
      </w:divBdr>
    </w:div>
    <w:div w:id="465660152">
      <w:bodyDiv w:val="1"/>
      <w:marLeft w:val="0"/>
      <w:marRight w:val="0"/>
      <w:marTop w:val="0"/>
      <w:marBottom w:val="0"/>
      <w:divBdr>
        <w:top w:val="none" w:sz="0" w:space="0" w:color="auto"/>
        <w:left w:val="none" w:sz="0" w:space="0" w:color="auto"/>
        <w:bottom w:val="none" w:sz="0" w:space="0" w:color="auto"/>
        <w:right w:val="none" w:sz="0" w:space="0" w:color="auto"/>
      </w:divBdr>
    </w:div>
    <w:div w:id="482703145">
      <w:bodyDiv w:val="1"/>
      <w:marLeft w:val="0"/>
      <w:marRight w:val="0"/>
      <w:marTop w:val="0"/>
      <w:marBottom w:val="0"/>
      <w:divBdr>
        <w:top w:val="none" w:sz="0" w:space="0" w:color="auto"/>
        <w:left w:val="none" w:sz="0" w:space="0" w:color="auto"/>
        <w:bottom w:val="none" w:sz="0" w:space="0" w:color="auto"/>
        <w:right w:val="none" w:sz="0" w:space="0" w:color="auto"/>
      </w:divBdr>
    </w:div>
    <w:div w:id="514464235">
      <w:bodyDiv w:val="1"/>
      <w:marLeft w:val="0"/>
      <w:marRight w:val="0"/>
      <w:marTop w:val="0"/>
      <w:marBottom w:val="0"/>
      <w:divBdr>
        <w:top w:val="none" w:sz="0" w:space="0" w:color="auto"/>
        <w:left w:val="none" w:sz="0" w:space="0" w:color="auto"/>
        <w:bottom w:val="none" w:sz="0" w:space="0" w:color="auto"/>
        <w:right w:val="none" w:sz="0" w:space="0" w:color="auto"/>
      </w:divBdr>
    </w:div>
    <w:div w:id="521671807">
      <w:bodyDiv w:val="1"/>
      <w:marLeft w:val="0"/>
      <w:marRight w:val="0"/>
      <w:marTop w:val="0"/>
      <w:marBottom w:val="0"/>
      <w:divBdr>
        <w:top w:val="none" w:sz="0" w:space="0" w:color="auto"/>
        <w:left w:val="none" w:sz="0" w:space="0" w:color="auto"/>
        <w:bottom w:val="none" w:sz="0" w:space="0" w:color="auto"/>
        <w:right w:val="none" w:sz="0" w:space="0" w:color="auto"/>
      </w:divBdr>
    </w:div>
    <w:div w:id="527648464">
      <w:bodyDiv w:val="1"/>
      <w:marLeft w:val="0"/>
      <w:marRight w:val="0"/>
      <w:marTop w:val="0"/>
      <w:marBottom w:val="0"/>
      <w:divBdr>
        <w:top w:val="none" w:sz="0" w:space="0" w:color="auto"/>
        <w:left w:val="none" w:sz="0" w:space="0" w:color="auto"/>
        <w:bottom w:val="none" w:sz="0" w:space="0" w:color="auto"/>
        <w:right w:val="none" w:sz="0" w:space="0" w:color="auto"/>
      </w:divBdr>
    </w:div>
    <w:div w:id="530917326">
      <w:bodyDiv w:val="1"/>
      <w:marLeft w:val="0"/>
      <w:marRight w:val="0"/>
      <w:marTop w:val="0"/>
      <w:marBottom w:val="0"/>
      <w:divBdr>
        <w:top w:val="none" w:sz="0" w:space="0" w:color="auto"/>
        <w:left w:val="none" w:sz="0" w:space="0" w:color="auto"/>
        <w:bottom w:val="none" w:sz="0" w:space="0" w:color="auto"/>
        <w:right w:val="none" w:sz="0" w:space="0" w:color="auto"/>
      </w:divBdr>
    </w:div>
    <w:div w:id="548733411">
      <w:bodyDiv w:val="1"/>
      <w:marLeft w:val="0"/>
      <w:marRight w:val="0"/>
      <w:marTop w:val="0"/>
      <w:marBottom w:val="0"/>
      <w:divBdr>
        <w:top w:val="none" w:sz="0" w:space="0" w:color="auto"/>
        <w:left w:val="none" w:sz="0" w:space="0" w:color="auto"/>
        <w:bottom w:val="none" w:sz="0" w:space="0" w:color="auto"/>
        <w:right w:val="none" w:sz="0" w:space="0" w:color="auto"/>
      </w:divBdr>
    </w:div>
    <w:div w:id="548959217">
      <w:bodyDiv w:val="1"/>
      <w:marLeft w:val="0"/>
      <w:marRight w:val="0"/>
      <w:marTop w:val="0"/>
      <w:marBottom w:val="0"/>
      <w:divBdr>
        <w:top w:val="none" w:sz="0" w:space="0" w:color="auto"/>
        <w:left w:val="none" w:sz="0" w:space="0" w:color="auto"/>
        <w:bottom w:val="none" w:sz="0" w:space="0" w:color="auto"/>
        <w:right w:val="none" w:sz="0" w:space="0" w:color="auto"/>
      </w:divBdr>
    </w:div>
    <w:div w:id="572738720">
      <w:bodyDiv w:val="1"/>
      <w:marLeft w:val="0"/>
      <w:marRight w:val="0"/>
      <w:marTop w:val="0"/>
      <w:marBottom w:val="0"/>
      <w:divBdr>
        <w:top w:val="none" w:sz="0" w:space="0" w:color="auto"/>
        <w:left w:val="none" w:sz="0" w:space="0" w:color="auto"/>
        <w:bottom w:val="none" w:sz="0" w:space="0" w:color="auto"/>
        <w:right w:val="none" w:sz="0" w:space="0" w:color="auto"/>
      </w:divBdr>
    </w:div>
    <w:div w:id="586034476">
      <w:bodyDiv w:val="1"/>
      <w:marLeft w:val="0"/>
      <w:marRight w:val="0"/>
      <w:marTop w:val="0"/>
      <w:marBottom w:val="0"/>
      <w:divBdr>
        <w:top w:val="none" w:sz="0" w:space="0" w:color="auto"/>
        <w:left w:val="none" w:sz="0" w:space="0" w:color="auto"/>
        <w:bottom w:val="none" w:sz="0" w:space="0" w:color="auto"/>
        <w:right w:val="none" w:sz="0" w:space="0" w:color="auto"/>
      </w:divBdr>
      <w:divsChild>
        <w:div w:id="1822430509">
          <w:marLeft w:val="0"/>
          <w:marRight w:val="0"/>
          <w:marTop w:val="0"/>
          <w:marBottom w:val="0"/>
          <w:divBdr>
            <w:top w:val="none" w:sz="0" w:space="0" w:color="auto"/>
            <w:left w:val="none" w:sz="0" w:space="0" w:color="auto"/>
            <w:bottom w:val="none" w:sz="0" w:space="0" w:color="auto"/>
            <w:right w:val="none" w:sz="0" w:space="0" w:color="auto"/>
          </w:divBdr>
        </w:div>
        <w:div w:id="2015914411">
          <w:marLeft w:val="0"/>
          <w:marRight w:val="0"/>
          <w:marTop w:val="0"/>
          <w:marBottom w:val="0"/>
          <w:divBdr>
            <w:top w:val="none" w:sz="0" w:space="0" w:color="auto"/>
            <w:left w:val="none" w:sz="0" w:space="0" w:color="auto"/>
            <w:bottom w:val="none" w:sz="0" w:space="0" w:color="auto"/>
            <w:right w:val="none" w:sz="0" w:space="0" w:color="auto"/>
          </w:divBdr>
        </w:div>
        <w:div w:id="2135243628">
          <w:marLeft w:val="0"/>
          <w:marRight w:val="0"/>
          <w:marTop w:val="0"/>
          <w:marBottom w:val="0"/>
          <w:divBdr>
            <w:top w:val="none" w:sz="0" w:space="0" w:color="auto"/>
            <w:left w:val="none" w:sz="0" w:space="0" w:color="auto"/>
            <w:bottom w:val="none" w:sz="0" w:space="0" w:color="auto"/>
            <w:right w:val="none" w:sz="0" w:space="0" w:color="auto"/>
          </w:divBdr>
        </w:div>
        <w:div w:id="794255596">
          <w:marLeft w:val="0"/>
          <w:marRight w:val="0"/>
          <w:marTop w:val="0"/>
          <w:marBottom w:val="0"/>
          <w:divBdr>
            <w:top w:val="none" w:sz="0" w:space="0" w:color="auto"/>
            <w:left w:val="none" w:sz="0" w:space="0" w:color="auto"/>
            <w:bottom w:val="none" w:sz="0" w:space="0" w:color="auto"/>
            <w:right w:val="none" w:sz="0" w:space="0" w:color="auto"/>
          </w:divBdr>
        </w:div>
        <w:div w:id="1579829495">
          <w:marLeft w:val="0"/>
          <w:marRight w:val="0"/>
          <w:marTop w:val="0"/>
          <w:marBottom w:val="0"/>
          <w:divBdr>
            <w:top w:val="none" w:sz="0" w:space="0" w:color="auto"/>
            <w:left w:val="none" w:sz="0" w:space="0" w:color="auto"/>
            <w:bottom w:val="none" w:sz="0" w:space="0" w:color="auto"/>
            <w:right w:val="none" w:sz="0" w:space="0" w:color="auto"/>
          </w:divBdr>
        </w:div>
        <w:div w:id="1147818430">
          <w:marLeft w:val="0"/>
          <w:marRight w:val="0"/>
          <w:marTop w:val="0"/>
          <w:marBottom w:val="0"/>
          <w:divBdr>
            <w:top w:val="none" w:sz="0" w:space="0" w:color="auto"/>
            <w:left w:val="none" w:sz="0" w:space="0" w:color="auto"/>
            <w:bottom w:val="none" w:sz="0" w:space="0" w:color="auto"/>
            <w:right w:val="none" w:sz="0" w:space="0" w:color="auto"/>
          </w:divBdr>
        </w:div>
        <w:div w:id="415781688">
          <w:marLeft w:val="0"/>
          <w:marRight w:val="0"/>
          <w:marTop w:val="0"/>
          <w:marBottom w:val="0"/>
          <w:divBdr>
            <w:top w:val="none" w:sz="0" w:space="0" w:color="auto"/>
            <w:left w:val="none" w:sz="0" w:space="0" w:color="auto"/>
            <w:bottom w:val="none" w:sz="0" w:space="0" w:color="auto"/>
            <w:right w:val="none" w:sz="0" w:space="0" w:color="auto"/>
          </w:divBdr>
        </w:div>
        <w:div w:id="939752805">
          <w:marLeft w:val="0"/>
          <w:marRight w:val="0"/>
          <w:marTop w:val="0"/>
          <w:marBottom w:val="0"/>
          <w:divBdr>
            <w:top w:val="none" w:sz="0" w:space="0" w:color="auto"/>
            <w:left w:val="none" w:sz="0" w:space="0" w:color="auto"/>
            <w:bottom w:val="none" w:sz="0" w:space="0" w:color="auto"/>
            <w:right w:val="none" w:sz="0" w:space="0" w:color="auto"/>
          </w:divBdr>
        </w:div>
        <w:div w:id="860896935">
          <w:marLeft w:val="0"/>
          <w:marRight w:val="0"/>
          <w:marTop w:val="0"/>
          <w:marBottom w:val="0"/>
          <w:divBdr>
            <w:top w:val="none" w:sz="0" w:space="0" w:color="auto"/>
            <w:left w:val="none" w:sz="0" w:space="0" w:color="auto"/>
            <w:bottom w:val="none" w:sz="0" w:space="0" w:color="auto"/>
            <w:right w:val="none" w:sz="0" w:space="0" w:color="auto"/>
          </w:divBdr>
        </w:div>
        <w:div w:id="467670693">
          <w:marLeft w:val="0"/>
          <w:marRight w:val="0"/>
          <w:marTop w:val="0"/>
          <w:marBottom w:val="0"/>
          <w:divBdr>
            <w:top w:val="none" w:sz="0" w:space="0" w:color="auto"/>
            <w:left w:val="none" w:sz="0" w:space="0" w:color="auto"/>
            <w:bottom w:val="none" w:sz="0" w:space="0" w:color="auto"/>
            <w:right w:val="none" w:sz="0" w:space="0" w:color="auto"/>
          </w:divBdr>
        </w:div>
        <w:div w:id="1058432946">
          <w:marLeft w:val="0"/>
          <w:marRight w:val="0"/>
          <w:marTop w:val="0"/>
          <w:marBottom w:val="0"/>
          <w:divBdr>
            <w:top w:val="none" w:sz="0" w:space="0" w:color="auto"/>
            <w:left w:val="none" w:sz="0" w:space="0" w:color="auto"/>
            <w:bottom w:val="none" w:sz="0" w:space="0" w:color="auto"/>
            <w:right w:val="none" w:sz="0" w:space="0" w:color="auto"/>
          </w:divBdr>
        </w:div>
        <w:div w:id="1221406432">
          <w:marLeft w:val="0"/>
          <w:marRight w:val="0"/>
          <w:marTop w:val="0"/>
          <w:marBottom w:val="0"/>
          <w:divBdr>
            <w:top w:val="none" w:sz="0" w:space="0" w:color="auto"/>
            <w:left w:val="none" w:sz="0" w:space="0" w:color="auto"/>
            <w:bottom w:val="none" w:sz="0" w:space="0" w:color="auto"/>
            <w:right w:val="none" w:sz="0" w:space="0" w:color="auto"/>
          </w:divBdr>
        </w:div>
        <w:div w:id="1586917215">
          <w:marLeft w:val="0"/>
          <w:marRight w:val="0"/>
          <w:marTop w:val="0"/>
          <w:marBottom w:val="0"/>
          <w:divBdr>
            <w:top w:val="none" w:sz="0" w:space="0" w:color="auto"/>
            <w:left w:val="none" w:sz="0" w:space="0" w:color="auto"/>
            <w:bottom w:val="none" w:sz="0" w:space="0" w:color="auto"/>
            <w:right w:val="none" w:sz="0" w:space="0" w:color="auto"/>
          </w:divBdr>
        </w:div>
        <w:div w:id="752320327">
          <w:marLeft w:val="0"/>
          <w:marRight w:val="0"/>
          <w:marTop w:val="0"/>
          <w:marBottom w:val="0"/>
          <w:divBdr>
            <w:top w:val="none" w:sz="0" w:space="0" w:color="auto"/>
            <w:left w:val="none" w:sz="0" w:space="0" w:color="auto"/>
            <w:bottom w:val="none" w:sz="0" w:space="0" w:color="auto"/>
            <w:right w:val="none" w:sz="0" w:space="0" w:color="auto"/>
          </w:divBdr>
        </w:div>
        <w:div w:id="1685009971">
          <w:marLeft w:val="0"/>
          <w:marRight w:val="0"/>
          <w:marTop w:val="0"/>
          <w:marBottom w:val="0"/>
          <w:divBdr>
            <w:top w:val="none" w:sz="0" w:space="0" w:color="auto"/>
            <w:left w:val="none" w:sz="0" w:space="0" w:color="auto"/>
            <w:bottom w:val="none" w:sz="0" w:space="0" w:color="auto"/>
            <w:right w:val="none" w:sz="0" w:space="0" w:color="auto"/>
          </w:divBdr>
        </w:div>
        <w:div w:id="1728727044">
          <w:marLeft w:val="0"/>
          <w:marRight w:val="0"/>
          <w:marTop w:val="0"/>
          <w:marBottom w:val="0"/>
          <w:divBdr>
            <w:top w:val="none" w:sz="0" w:space="0" w:color="auto"/>
            <w:left w:val="none" w:sz="0" w:space="0" w:color="auto"/>
            <w:bottom w:val="none" w:sz="0" w:space="0" w:color="auto"/>
            <w:right w:val="none" w:sz="0" w:space="0" w:color="auto"/>
          </w:divBdr>
        </w:div>
        <w:div w:id="1804731314">
          <w:marLeft w:val="0"/>
          <w:marRight w:val="0"/>
          <w:marTop w:val="0"/>
          <w:marBottom w:val="0"/>
          <w:divBdr>
            <w:top w:val="none" w:sz="0" w:space="0" w:color="auto"/>
            <w:left w:val="none" w:sz="0" w:space="0" w:color="auto"/>
            <w:bottom w:val="none" w:sz="0" w:space="0" w:color="auto"/>
            <w:right w:val="none" w:sz="0" w:space="0" w:color="auto"/>
          </w:divBdr>
        </w:div>
        <w:div w:id="1265378927">
          <w:marLeft w:val="0"/>
          <w:marRight w:val="0"/>
          <w:marTop w:val="0"/>
          <w:marBottom w:val="0"/>
          <w:divBdr>
            <w:top w:val="none" w:sz="0" w:space="0" w:color="auto"/>
            <w:left w:val="none" w:sz="0" w:space="0" w:color="auto"/>
            <w:bottom w:val="none" w:sz="0" w:space="0" w:color="auto"/>
            <w:right w:val="none" w:sz="0" w:space="0" w:color="auto"/>
          </w:divBdr>
        </w:div>
        <w:div w:id="2011593998">
          <w:marLeft w:val="0"/>
          <w:marRight w:val="0"/>
          <w:marTop w:val="0"/>
          <w:marBottom w:val="0"/>
          <w:divBdr>
            <w:top w:val="none" w:sz="0" w:space="0" w:color="auto"/>
            <w:left w:val="none" w:sz="0" w:space="0" w:color="auto"/>
            <w:bottom w:val="none" w:sz="0" w:space="0" w:color="auto"/>
            <w:right w:val="none" w:sz="0" w:space="0" w:color="auto"/>
          </w:divBdr>
        </w:div>
        <w:div w:id="836770702">
          <w:marLeft w:val="0"/>
          <w:marRight w:val="0"/>
          <w:marTop w:val="0"/>
          <w:marBottom w:val="0"/>
          <w:divBdr>
            <w:top w:val="none" w:sz="0" w:space="0" w:color="auto"/>
            <w:left w:val="none" w:sz="0" w:space="0" w:color="auto"/>
            <w:bottom w:val="none" w:sz="0" w:space="0" w:color="auto"/>
            <w:right w:val="none" w:sz="0" w:space="0" w:color="auto"/>
          </w:divBdr>
        </w:div>
        <w:div w:id="683821151">
          <w:marLeft w:val="0"/>
          <w:marRight w:val="0"/>
          <w:marTop w:val="0"/>
          <w:marBottom w:val="0"/>
          <w:divBdr>
            <w:top w:val="none" w:sz="0" w:space="0" w:color="auto"/>
            <w:left w:val="none" w:sz="0" w:space="0" w:color="auto"/>
            <w:bottom w:val="none" w:sz="0" w:space="0" w:color="auto"/>
            <w:right w:val="none" w:sz="0" w:space="0" w:color="auto"/>
          </w:divBdr>
        </w:div>
        <w:div w:id="42486453">
          <w:marLeft w:val="0"/>
          <w:marRight w:val="0"/>
          <w:marTop w:val="0"/>
          <w:marBottom w:val="0"/>
          <w:divBdr>
            <w:top w:val="none" w:sz="0" w:space="0" w:color="auto"/>
            <w:left w:val="none" w:sz="0" w:space="0" w:color="auto"/>
            <w:bottom w:val="none" w:sz="0" w:space="0" w:color="auto"/>
            <w:right w:val="none" w:sz="0" w:space="0" w:color="auto"/>
          </w:divBdr>
        </w:div>
        <w:div w:id="367680253">
          <w:marLeft w:val="0"/>
          <w:marRight w:val="0"/>
          <w:marTop w:val="0"/>
          <w:marBottom w:val="0"/>
          <w:divBdr>
            <w:top w:val="none" w:sz="0" w:space="0" w:color="auto"/>
            <w:left w:val="none" w:sz="0" w:space="0" w:color="auto"/>
            <w:bottom w:val="none" w:sz="0" w:space="0" w:color="auto"/>
            <w:right w:val="none" w:sz="0" w:space="0" w:color="auto"/>
          </w:divBdr>
        </w:div>
        <w:div w:id="1151605538">
          <w:marLeft w:val="0"/>
          <w:marRight w:val="0"/>
          <w:marTop w:val="0"/>
          <w:marBottom w:val="0"/>
          <w:divBdr>
            <w:top w:val="none" w:sz="0" w:space="0" w:color="auto"/>
            <w:left w:val="none" w:sz="0" w:space="0" w:color="auto"/>
            <w:bottom w:val="none" w:sz="0" w:space="0" w:color="auto"/>
            <w:right w:val="none" w:sz="0" w:space="0" w:color="auto"/>
          </w:divBdr>
        </w:div>
        <w:div w:id="127213535">
          <w:marLeft w:val="0"/>
          <w:marRight w:val="0"/>
          <w:marTop w:val="0"/>
          <w:marBottom w:val="0"/>
          <w:divBdr>
            <w:top w:val="none" w:sz="0" w:space="0" w:color="auto"/>
            <w:left w:val="none" w:sz="0" w:space="0" w:color="auto"/>
            <w:bottom w:val="none" w:sz="0" w:space="0" w:color="auto"/>
            <w:right w:val="none" w:sz="0" w:space="0" w:color="auto"/>
          </w:divBdr>
        </w:div>
        <w:div w:id="902258022">
          <w:marLeft w:val="0"/>
          <w:marRight w:val="0"/>
          <w:marTop w:val="0"/>
          <w:marBottom w:val="0"/>
          <w:divBdr>
            <w:top w:val="none" w:sz="0" w:space="0" w:color="auto"/>
            <w:left w:val="none" w:sz="0" w:space="0" w:color="auto"/>
            <w:bottom w:val="none" w:sz="0" w:space="0" w:color="auto"/>
            <w:right w:val="none" w:sz="0" w:space="0" w:color="auto"/>
          </w:divBdr>
        </w:div>
      </w:divsChild>
    </w:div>
    <w:div w:id="620066771">
      <w:bodyDiv w:val="1"/>
      <w:marLeft w:val="0"/>
      <w:marRight w:val="0"/>
      <w:marTop w:val="0"/>
      <w:marBottom w:val="0"/>
      <w:divBdr>
        <w:top w:val="none" w:sz="0" w:space="0" w:color="auto"/>
        <w:left w:val="none" w:sz="0" w:space="0" w:color="auto"/>
        <w:bottom w:val="none" w:sz="0" w:space="0" w:color="auto"/>
        <w:right w:val="none" w:sz="0" w:space="0" w:color="auto"/>
      </w:divBdr>
    </w:div>
    <w:div w:id="620191510">
      <w:bodyDiv w:val="1"/>
      <w:marLeft w:val="0"/>
      <w:marRight w:val="0"/>
      <w:marTop w:val="0"/>
      <w:marBottom w:val="0"/>
      <w:divBdr>
        <w:top w:val="none" w:sz="0" w:space="0" w:color="auto"/>
        <w:left w:val="none" w:sz="0" w:space="0" w:color="auto"/>
        <w:bottom w:val="none" w:sz="0" w:space="0" w:color="auto"/>
        <w:right w:val="none" w:sz="0" w:space="0" w:color="auto"/>
      </w:divBdr>
    </w:div>
    <w:div w:id="620494854">
      <w:bodyDiv w:val="1"/>
      <w:marLeft w:val="0"/>
      <w:marRight w:val="0"/>
      <w:marTop w:val="0"/>
      <w:marBottom w:val="0"/>
      <w:divBdr>
        <w:top w:val="none" w:sz="0" w:space="0" w:color="auto"/>
        <w:left w:val="none" w:sz="0" w:space="0" w:color="auto"/>
        <w:bottom w:val="none" w:sz="0" w:space="0" w:color="auto"/>
        <w:right w:val="none" w:sz="0" w:space="0" w:color="auto"/>
      </w:divBdr>
    </w:div>
    <w:div w:id="620696105">
      <w:bodyDiv w:val="1"/>
      <w:marLeft w:val="0"/>
      <w:marRight w:val="0"/>
      <w:marTop w:val="0"/>
      <w:marBottom w:val="0"/>
      <w:divBdr>
        <w:top w:val="none" w:sz="0" w:space="0" w:color="auto"/>
        <w:left w:val="none" w:sz="0" w:space="0" w:color="auto"/>
        <w:bottom w:val="none" w:sz="0" w:space="0" w:color="auto"/>
        <w:right w:val="none" w:sz="0" w:space="0" w:color="auto"/>
      </w:divBdr>
    </w:div>
    <w:div w:id="622419672">
      <w:bodyDiv w:val="1"/>
      <w:marLeft w:val="0"/>
      <w:marRight w:val="0"/>
      <w:marTop w:val="0"/>
      <w:marBottom w:val="0"/>
      <w:divBdr>
        <w:top w:val="none" w:sz="0" w:space="0" w:color="auto"/>
        <w:left w:val="none" w:sz="0" w:space="0" w:color="auto"/>
        <w:bottom w:val="none" w:sz="0" w:space="0" w:color="auto"/>
        <w:right w:val="none" w:sz="0" w:space="0" w:color="auto"/>
      </w:divBdr>
    </w:div>
    <w:div w:id="627704131">
      <w:bodyDiv w:val="1"/>
      <w:marLeft w:val="0"/>
      <w:marRight w:val="0"/>
      <w:marTop w:val="0"/>
      <w:marBottom w:val="0"/>
      <w:divBdr>
        <w:top w:val="none" w:sz="0" w:space="0" w:color="auto"/>
        <w:left w:val="none" w:sz="0" w:space="0" w:color="auto"/>
        <w:bottom w:val="none" w:sz="0" w:space="0" w:color="auto"/>
        <w:right w:val="none" w:sz="0" w:space="0" w:color="auto"/>
      </w:divBdr>
    </w:div>
    <w:div w:id="671763250">
      <w:bodyDiv w:val="1"/>
      <w:marLeft w:val="0"/>
      <w:marRight w:val="0"/>
      <w:marTop w:val="0"/>
      <w:marBottom w:val="0"/>
      <w:divBdr>
        <w:top w:val="none" w:sz="0" w:space="0" w:color="auto"/>
        <w:left w:val="none" w:sz="0" w:space="0" w:color="auto"/>
        <w:bottom w:val="none" w:sz="0" w:space="0" w:color="auto"/>
        <w:right w:val="none" w:sz="0" w:space="0" w:color="auto"/>
      </w:divBdr>
    </w:div>
    <w:div w:id="696779975">
      <w:bodyDiv w:val="1"/>
      <w:marLeft w:val="0"/>
      <w:marRight w:val="0"/>
      <w:marTop w:val="0"/>
      <w:marBottom w:val="0"/>
      <w:divBdr>
        <w:top w:val="none" w:sz="0" w:space="0" w:color="auto"/>
        <w:left w:val="none" w:sz="0" w:space="0" w:color="auto"/>
        <w:bottom w:val="none" w:sz="0" w:space="0" w:color="auto"/>
        <w:right w:val="none" w:sz="0" w:space="0" w:color="auto"/>
      </w:divBdr>
    </w:div>
    <w:div w:id="706444185">
      <w:bodyDiv w:val="1"/>
      <w:marLeft w:val="0"/>
      <w:marRight w:val="0"/>
      <w:marTop w:val="0"/>
      <w:marBottom w:val="0"/>
      <w:divBdr>
        <w:top w:val="none" w:sz="0" w:space="0" w:color="auto"/>
        <w:left w:val="none" w:sz="0" w:space="0" w:color="auto"/>
        <w:bottom w:val="none" w:sz="0" w:space="0" w:color="auto"/>
        <w:right w:val="none" w:sz="0" w:space="0" w:color="auto"/>
      </w:divBdr>
    </w:div>
    <w:div w:id="720711456">
      <w:bodyDiv w:val="1"/>
      <w:marLeft w:val="0"/>
      <w:marRight w:val="0"/>
      <w:marTop w:val="0"/>
      <w:marBottom w:val="0"/>
      <w:divBdr>
        <w:top w:val="none" w:sz="0" w:space="0" w:color="auto"/>
        <w:left w:val="none" w:sz="0" w:space="0" w:color="auto"/>
        <w:bottom w:val="none" w:sz="0" w:space="0" w:color="auto"/>
        <w:right w:val="none" w:sz="0" w:space="0" w:color="auto"/>
      </w:divBdr>
    </w:div>
    <w:div w:id="730540417">
      <w:bodyDiv w:val="1"/>
      <w:marLeft w:val="0"/>
      <w:marRight w:val="0"/>
      <w:marTop w:val="0"/>
      <w:marBottom w:val="0"/>
      <w:divBdr>
        <w:top w:val="none" w:sz="0" w:space="0" w:color="auto"/>
        <w:left w:val="none" w:sz="0" w:space="0" w:color="auto"/>
        <w:bottom w:val="none" w:sz="0" w:space="0" w:color="auto"/>
        <w:right w:val="none" w:sz="0" w:space="0" w:color="auto"/>
      </w:divBdr>
    </w:div>
    <w:div w:id="763500898">
      <w:bodyDiv w:val="1"/>
      <w:marLeft w:val="0"/>
      <w:marRight w:val="0"/>
      <w:marTop w:val="0"/>
      <w:marBottom w:val="0"/>
      <w:divBdr>
        <w:top w:val="none" w:sz="0" w:space="0" w:color="auto"/>
        <w:left w:val="none" w:sz="0" w:space="0" w:color="auto"/>
        <w:bottom w:val="none" w:sz="0" w:space="0" w:color="auto"/>
        <w:right w:val="none" w:sz="0" w:space="0" w:color="auto"/>
      </w:divBdr>
    </w:div>
    <w:div w:id="767700970">
      <w:bodyDiv w:val="1"/>
      <w:marLeft w:val="0"/>
      <w:marRight w:val="0"/>
      <w:marTop w:val="0"/>
      <w:marBottom w:val="0"/>
      <w:divBdr>
        <w:top w:val="none" w:sz="0" w:space="0" w:color="auto"/>
        <w:left w:val="none" w:sz="0" w:space="0" w:color="auto"/>
        <w:bottom w:val="none" w:sz="0" w:space="0" w:color="auto"/>
        <w:right w:val="none" w:sz="0" w:space="0" w:color="auto"/>
      </w:divBdr>
    </w:div>
    <w:div w:id="803737559">
      <w:bodyDiv w:val="1"/>
      <w:marLeft w:val="0"/>
      <w:marRight w:val="0"/>
      <w:marTop w:val="0"/>
      <w:marBottom w:val="0"/>
      <w:divBdr>
        <w:top w:val="none" w:sz="0" w:space="0" w:color="auto"/>
        <w:left w:val="none" w:sz="0" w:space="0" w:color="auto"/>
        <w:bottom w:val="none" w:sz="0" w:space="0" w:color="auto"/>
        <w:right w:val="none" w:sz="0" w:space="0" w:color="auto"/>
      </w:divBdr>
    </w:div>
    <w:div w:id="840388610">
      <w:bodyDiv w:val="1"/>
      <w:marLeft w:val="0"/>
      <w:marRight w:val="0"/>
      <w:marTop w:val="0"/>
      <w:marBottom w:val="0"/>
      <w:divBdr>
        <w:top w:val="none" w:sz="0" w:space="0" w:color="auto"/>
        <w:left w:val="none" w:sz="0" w:space="0" w:color="auto"/>
        <w:bottom w:val="none" w:sz="0" w:space="0" w:color="auto"/>
        <w:right w:val="none" w:sz="0" w:space="0" w:color="auto"/>
      </w:divBdr>
    </w:div>
    <w:div w:id="858784832">
      <w:bodyDiv w:val="1"/>
      <w:marLeft w:val="0"/>
      <w:marRight w:val="0"/>
      <w:marTop w:val="0"/>
      <w:marBottom w:val="0"/>
      <w:divBdr>
        <w:top w:val="none" w:sz="0" w:space="0" w:color="auto"/>
        <w:left w:val="none" w:sz="0" w:space="0" w:color="auto"/>
        <w:bottom w:val="none" w:sz="0" w:space="0" w:color="auto"/>
        <w:right w:val="none" w:sz="0" w:space="0" w:color="auto"/>
      </w:divBdr>
    </w:div>
    <w:div w:id="872423366">
      <w:bodyDiv w:val="1"/>
      <w:marLeft w:val="0"/>
      <w:marRight w:val="0"/>
      <w:marTop w:val="0"/>
      <w:marBottom w:val="0"/>
      <w:divBdr>
        <w:top w:val="none" w:sz="0" w:space="0" w:color="auto"/>
        <w:left w:val="none" w:sz="0" w:space="0" w:color="auto"/>
        <w:bottom w:val="none" w:sz="0" w:space="0" w:color="auto"/>
        <w:right w:val="none" w:sz="0" w:space="0" w:color="auto"/>
      </w:divBdr>
      <w:divsChild>
        <w:div w:id="240339702">
          <w:marLeft w:val="0"/>
          <w:marRight w:val="0"/>
          <w:marTop w:val="0"/>
          <w:marBottom w:val="0"/>
          <w:divBdr>
            <w:top w:val="none" w:sz="0" w:space="0" w:color="auto"/>
            <w:left w:val="none" w:sz="0" w:space="0" w:color="auto"/>
            <w:bottom w:val="none" w:sz="0" w:space="0" w:color="auto"/>
            <w:right w:val="none" w:sz="0" w:space="0" w:color="auto"/>
          </w:divBdr>
        </w:div>
        <w:div w:id="1379040960">
          <w:marLeft w:val="0"/>
          <w:marRight w:val="0"/>
          <w:marTop w:val="0"/>
          <w:marBottom w:val="0"/>
          <w:divBdr>
            <w:top w:val="none" w:sz="0" w:space="0" w:color="auto"/>
            <w:left w:val="none" w:sz="0" w:space="0" w:color="auto"/>
            <w:bottom w:val="none" w:sz="0" w:space="0" w:color="auto"/>
            <w:right w:val="none" w:sz="0" w:space="0" w:color="auto"/>
          </w:divBdr>
        </w:div>
      </w:divsChild>
    </w:div>
    <w:div w:id="884214694">
      <w:bodyDiv w:val="1"/>
      <w:marLeft w:val="0"/>
      <w:marRight w:val="0"/>
      <w:marTop w:val="0"/>
      <w:marBottom w:val="0"/>
      <w:divBdr>
        <w:top w:val="none" w:sz="0" w:space="0" w:color="auto"/>
        <w:left w:val="none" w:sz="0" w:space="0" w:color="auto"/>
        <w:bottom w:val="none" w:sz="0" w:space="0" w:color="auto"/>
        <w:right w:val="none" w:sz="0" w:space="0" w:color="auto"/>
      </w:divBdr>
    </w:div>
    <w:div w:id="887450521">
      <w:bodyDiv w:val="1"/>
      <w:marLeft w:val="0"/>
      <w:marRight w:val="0"/>
      <w:marTop w:val="0"/>
      <w:marBottom w:val="0"/>
      <w:divBdr>
        <w:top w:val="none" w:sz="0" w:space="0" w:color="auto"/>
        <w:left w:val="none" w:sz="0" w:space="0" w:color="auto"/>
        <w:bottom w:val="none" w:sz="0" w:space="0" w:color="auto"/>
        <w:right w:val="none" w:sz="0" w:space="0" w:color="auto"/>
      </w:divBdr>
    </w:div>
    <w:div w:id="894242163">
      <w:bodyDiv w:val="1"/>
      <w:marLeft w:val="0"/>
      <w:marRight w:val="0"/>
      <w:marTop w:val="0"/>
      <w:marBottom w:val="0"/>
      <w:divBdr>
        <w:top w:val="none" w:sz="0" w:space="0" w:color="auto"/>
        <w:left w:val="none" w:sz="0" w:space="0" w:color="auto"/>
        <w:bottom w:val="none" w:sz="0" w:space="0" w:color="auto"/>
        <w:right w:val="none" w:sz="0" w:space="0" w:color="auto"/>
      </w:divBdr>
    </w:div>
    <w:div w:id="907150800">
      <w:bodyDiv w:val="1"/>
      <w:marLeft w:val="0"/>
      <w:marRight w:val="0"/>
      <w:marTop w:val="0"/>
      <w:marBottom w:val="0"/>
      <w:divBdr>
        <w:top w:val="none" w:sz="0" w:space="0" w:color="auto"/>
        <w:left w:val="none" w:sz="0" w:space="0" w:color="auto"/>
        <w:bottom w:val="none" w:sz="0" w:space="0" w:color="auto"/>
        <w:right w:val="none" w:sz="0" w:space="0" w:color="auto"/>
      </w:divBdr>
    </w:div>
    <w:div w:id="936446399">
      <w:bodyDiv w:val="1"/>
      <w:marLeft w:val="0"/>
      <w:marRight w:val="0"/>
      <w:marTop w:val="0"/>
      <w:marBottom w:val="0"/>
      <w:divBdr>
        <w:top w:val="none" w:sz="0" w:space="0" w:color="auto"/>
        <w:left w:val="none" w:sz="0" w:space="0" w:color="auto"/>
        <w:bottom w:val="none" w:sz="0" w:space="0" w:color="auto"/>
        <w:right w:val="none" w:sz="0" w:space="0" w:color="auto"/>
      </w:divBdr>
    </w:div>
    <w:div w:id="968315785">
      <w:bodyDiv w:val="1"/>
      <w:marLeft w:val="0"/>
      <w:marRight w:val="0"/>
      <w:marTop w:val="0"/>
      <w:marBottom w:val="0"/>
      <w:divBdr>
        <w:top w:val="none" w:sz="0" w:space="0" w:color="auto"/>
        <w:left w:val="none" w:sz="0" w:space="0" w:color="auto"/>
        <w:bottom w:val="none" w:sz="0" w:space="0" w:color="auto"/>
        <w:right w:val="none" w:sz="0" w:space="0" w:color="auto"/>
      </w:divBdr>
    </w:div>
    <w:div w:id="1073312991">
      <w:bodyDiv w:val="1"/>
      <w:marLeft w:val="0"/>
      <w:marRight w:val="0"/>
      <w:marTop w:val="0"/>
      <w:marBottom w:val="0"/>
      <w:divBdr>
        <w:top w:val="none" w:sz="0" w:space="0" w:color="auto"/>
        <w:left w:val="none" w:sz="0" w:space="0" w:color="auto"/>
        <w:bottom w:val="none" w:sz="0" w:space="0" w:color="auto"/>
        <w:right w:val="none" w:sz="0" w:space="0" w:color="auto"/>
      </w:divBdr>
    </w:div>
    <w:div w:id="1080516650">
      <w:bodyDiv w:val="1"/>
      <w:marLeft w:val="0"/>
      <w:marRight w:val="0"/>
      <w:marTop w:val="0"/>
      <w:marBottom w:val="0"/>
      <w:divBdr>
        <w:top w:val="none" w:sz="0" w:space="0" w:color="auto"/>
        <w:left w:val="none" w:sz="0" w:space="0" w:color="auto"/>
        <w:bottom w:val="none" w:sz="0" w:space="0" w:color="auto"/>
        <w:right w:val="none" w:sz="0" w:space="0" w:color="auto"/>
      </w:divBdr>
    </w:div>
    <w:div w:id="1088187840">
      <w:bodyDiv w:val="1"/>
      <w:marLeft w:val="0"/>
      <w:marRight w:val="0"/>
      <w:marTop w:val="0"/>
      <w:marBottom w:val="0"/>
      <w:divBdr>
        <w:top w:val="none" w:sz="0" w:space="0" w:color="auto"/>
        <w:left w:val="none" w:sz="0" w:space="0" w:color="auto"/>
        <w:bottom w:val="none" w:sz="0" w:space="0" w:color="auto"/>
        <w:right w:val="none" w:sz="0" w:space="0" w:color="auto"/>
      </w:divBdr>
      <w:divsChild>
        <w:div w:id="1618174598">
          <w:marLeft w:val="0"/>
          <w:marRight w:val="0"/>
          <w:marTop w:val="0"/>
          <w:marBottom w:val="0"/>
          <w:divBdr>
            <w:top w:val="none" w:sz="0" w:space="0" w:color="auto"/>
            <w:left w:val="none" w:sz="0" w:space="0" w:color="auto"/>
            <w:bottom w:val="none" w:sz="0" w:space="0" w:color="auto"/>
            <w:right w:val="none" w:sz="0" w:space="0" w:color="auto"/>
          </w:divBdr>
        </w:div>
        <w:div w:id="1588688972">
          <w:marLeft w:val="0"/>
          <w:marRight w:val="0"/>
          <w:marTop w:val="0"/>
          <w:marBottom w:val="0"/>
          <w:divBdr>
            <w:top w:val="none" w:sz="0" w:space="0" w:color="auto"/>
            <w:left w:val="none" w:sz="0" w:space="0" w:color="auto"/>
            <w:bottom w:val="none" w:sz="0" w:space="0" w:color="auto"/>
            <w:right w:val="none" w:sz="0" w:space="0" w:color="auto"/>
          </w:divBdr>
        </w:div>
        <w:div w:id="682585626">
          <w:marLeft w:val="0"/>
          <w:marRight w:val="0"/>
          <w:marTop w:val="0"/>
          <w:marBottom w:val="0"/>
          <w:divBdr>
            <w:top w:val="none" w:sz="0" w:space="0" w:color="auto"/>
            <w:left w:val="none" w:sz="0" w:space="0" w:color="auto"/>
            <w:bottom w:val="none" w:sz="0" w:space="0" w:color="auto"/>
            <w:right w:val="none" w:sz="0" w:space="0" w:color="auto"/>
          </w:divBdr>
        </w:div>
        <w:div w:id="216669001">
          <w:marLeft w:val="0"/>
          <w:marRight w:val="0"/>
          <w:marTop w:val="0"/>
          <w:marBottom w:val="0"/>
          <w:divBdr>
            <w:top w:val="none" w:sz="0" w:space="0" w:color="auto"/>
            <w:left w:val="none" w:sz="0" w:space="0" w:color="auto"/>
            <w:bottom w:val="none" w:sz="0" w:space="0" w:color="auto"/>
            <w:right w:val="none" w:sz="0" w:space="0" w:color="auto"/>
          </w:divBdr>
        </w:div>
        <w:div w:id="1446342435">
          <w:marLeft w:val="0"/>
          <w:marRight w:val="0"/>
          <w:marTop w:val="0"/>
          <w:marBottom w:val="0"/>
          <w:divBdr>
            <w:top w:val="none" w:sz="0" w:space="0" w:color="auto"/>
            <w:left w:val="none" w:sz="0" w:space="0" w:color="auto"/>
            <w:bottom w:val="none" w:sz="0" w:space="0" w:color="auto"/>
            <w:right w:val="none" w:sz="0" w:space="0" w:color="auto"/>
          </w:divBdr>
        </w:div>
        <w:div w:id="762334453">
          <w:marLeft w:val="0"/>
          <w:marRight w:val="0"/>
          <w:marTop w:val="0"/>
          <w:marBottom w:val="0"/>
          <w:divBdr>
            <w:top w:val="none" w:sz="0" w:space="0" w:color="auto"/>
            <w:left w:val="none" w:sz="0" w:space="0" w:color="auto"/>
            <w:bottom w:val="none" w:sz="0" w:space="0" w:color="auto"/>
            <w:right w:val="none" w:sz="0" w:space="0" w:color="auto"/>
          </w:divBdr>
        </w:div>
        <w:div w:id="1773626657">
          <w:marLeft w:val="0"/>
          <w:marRight w:val="0"/>
          <w:marTop w:val="0"/>
          <w:marBottom w:val="0"/>
          <w:divBdr>
            <w:top w:val="none" w:sz="0" w:space="0" w:color="auto"/>
            <w:left w:val="none" w:sz="0" w:space="0" w:color="auto"/>
            <w:bottom w:val="none" w:sz="0" w:space="0" w:color="auto"/>
            <w:right w:val="none" w:sz="0" w:space="0" w:color="auto"/>
          </w:divBdr>
        </w:div>
        <w:div w:id="1216042511">
          <w:marLeft w:val="0"/>
          <w:marRight w:val="0"/>
          <w:marTop w:val="0"/>
          <w:marBottom w:val="0"/>
          <w:divBdr>
            <w:top w:val="none" w:sz="0" w:space="0" w:color="auto"/>
            <w:left w:val="none" w:sz="0" w:space="0" w:color="auto"/>
            <w:bottom w:val="none" w:sz="0" w:space="0" w:color="auto"/>
            <w:right w:val="none" w:sz="0" w:space="0" w:color="auto"/>
          </w:divBdr>
        </w:div>
        <w:div w:id="261839583">
          <w:marLeft w:val="0"/>
          <w:marRight w:val="0"/>
          <w:marTop w:val="0"/>
          <w:marBottom w:val="0"/>
          <w:divBdr>
            <w:top w:val="none" w:sz="0" w:space="0" w:color="auto"/>
            <w:left w:val="none" w:sz="0" w:space="0" w:color="auto"/>
            <w:bottom w:val="none" w:sz="0" w:space="0" w:color="auto"/>
            <w:right w:val="none" w:sz="0" w:space="0" w:color="auto"/>
          </w:divBdr>
        </w:div>
        <w:div w:id="938148419">
          <w:marLeft w:val="0"/>
          <w:marRight w:val="0"/>
          <w:marTop w:val="0"/>
          <w:marBottom w:val="0"/>
          <w:divBdr>
            <w:top w:val="none" w:sz="0" w:space="0" w:color="auto"/>
            <w:left w:val="none" w:sz="0" w:space="0" w:color="auto"/>
            <w:bottom w:val="none" w:sz="0" w:space="0" w:color="auto"/>
            <w:right w:val="none" w:sz="0" w:space="0" w:color="auto"/>
          </w:divBdr>
        </w:div>
        <w:div w:id="1582563995">
          <w:marLeft w:val="0"/>
          <w:marRight w:val="0"/>
          <w:marTop w:val="0"/>
          <w:marBottom w:val="0"/>
          <w:divBdr>
            <w:top w:val="none" w:sz="0" w:space="0" w:color="auto"/>
            <w:left w:val="none" w:sz="0" w:space="0" w:color="auto"/>
            <w:bottom w:val="none" w:sz="0" w:space="0" w:color="auto"/>
            <w:right w:val="none" w:sz="0" w:space="0" w:color="auto"/>
          </w:divBdr>
        </w:div>
        <w:div w:id="111099041">
          <w:marLeft w:val="0"/>
          <w:marRight w:val="0"/>
          <w:marTop w:val="0"/>
          <w:marBottom w:val="0"/>
          <w:divBdr>
            <w:top w:val="none" w:sz="0" w:space="0" w:color="auto"/>
            <w:left w:val="none" w:sz="0" w:space="0" w:color="auto"/>
            <w:bottom w:val="none" w:sz="0" w:space="0" w:color="auto"/>
            <w:right w:val="none" w:sz="0" w:space="0" w:color="auto"/>
          </w:divBdr>
        </w:div>
        <w:div w:id="276375456">
          <w:marLeft w:val="0"/>
          <w:marRight w:val="0"/>
          <w:marTop w:val="0"/>
          <w:marBottom w:val="0"/>
          <w:divBdr>
            <w:top w:val="none" w:sz="0" w:space="0" w:color="auto"/>
            <w:left w:val="none" w:sz="0" w:space="0" w:color="auto"/>
            <w:bottom w:val="none" w:sz="0" w:space="0" w:color="auto"/>
            <w:right w:val="none" w:sz="0" w:space="0" w:color="auto"/>
          </w:divBdr>
        </w:div>
        <w:div w:id="1127888888">
          <w:marLeft w:val="0"/>
          <w:marRight w:val="0"/>
          <w:marTop w:val="0"/>
          <w:marBottom w:val="0"/>
          <w:divBdr>
            <w:top w:val="none" w:sz="0" w:space="0" w:color="auto"/>
            <w:left w:val="none" w:sz="0" w:space="0" w:color="auto"/>
            <w:bottom w:val="none" w:sz="0" w:space="0" w:color="auto"/>
            <w:right w:val="none" w:sz="0" w:space="0" w:color="auto"/>
          </w:divBdr>
        </w:div>
        <w:div w:id="1267617829">
          <w:marLeft w:val="0"/>
          <w:marRight w:val="0"/>
          <w:marTop w:val="0"/>
          <w:marBottom w:val="0"/>
          <w:divBdr>
            <w:top w:val="none" w:sz="0" w:space="0" w:color="auto"/>
            <w:left w:val="none" w:sz="0" w:space="0" w:color="auto"/>
            <w:bottom w:val="none" w:sz="0" w:space="0" w:color="auto"/>
            <w:right w:val="none" w:sz="0" w:space="0" w:color="auto"/>
          </w:divBdr>
        </w:div>
        <w:div w:id="1083528180">
          <w:marLeft w:val="0"/>
          <w:marRight w:val="0"/>
          <w:marTop w:val="0"/>
          <w:marBottom w:val="0"/>
          <w:divBdr>
            <w:top w:val="none" w:sz="0" w:space="0" w:color="auto"/>
            <w:left w:val="none" w:sz="0" w:space="0" w:color="auto"/>
            <w:bottom w:val="none" w:sz="0" w:space="0" w:color="auto"/>
            <w:right w:val="none" w:sz="0" w:space="0" w:color="auto"/>
          </w:divBdr>
        </w:div>
        <w:div w:id="1282758520">
          <w:marLeft w:val="0"/>
          <w:marRight w:val="0"/>
          <w:marTop w:val="0"/>
          <w:marBottom w:val="0"/>
          <w:divBdr>
            <w:top w:val="none" w:sz="0" w:space="0" w:color="auto"/>
            <w:left w:val="none" w:sz="0" w:space="0" w:color="auto"/>
            <w:bottom w:val="none" w:sz="0" w:space="0" w:color="auto"/>
            <w:right w:val="none" w:sz="0" w:space="0" w:color="auto"/>
          </w:divBdr>
        </w:div>
        <w:div w:id="897517201">
          <w:marLeft w:val="0"/>
          <w:marRight w:val="0"/>
          <w:marTop w:val="0"/>
          <w:marBottom w:val="0"/>
          <w:divBdr>
            <w:top w:val="none" w:sz="0" w:space="0" w:color="auto"/>
            <w:left w:val="none" w:sz="0" w:space="0" w:color="auto"/>
            <w:bottom w:val="none" w:sz="0" w:space="0" w:color="auto"/>
            <w:right w:val="none" w:sz="0" w:space="0" w:color="auto"/>
          </w:divBdr>
        </w:div>
        <w:div w:id="2119711742">
          <w:marLeft w:val="0"/>
          <w:marRight w:val="0"/>
          <w:marTop w:val="0"/>
          <w:marBottom w:val="0"/>
          <w:divBdr>
            <w:top w:val="none" w:sz="0" w:space="0" w:color="auto"/>
            <w:left w:val="none" w:sz="0" w:space="0" w:color="auto"/>
            <w:bottom w:val="none" w:sz="0" w:space="0" w:color="auto"/>
            <w:right w:val="none" w:sz="0" w:space="0" w:color="auto"/>
          </w:divBdr>
        </w:div>
        <w:div w:id="104466247">
          <w:marLeft w:val="0"/>
          <w:marRight w:val="0"/>
          <w:marTop w:val="0"/>
          <w:marBottom w:val="0"/>
          <w:divBdr>
            <w:top w:val="none" w:sz="0" w:space="0" w:color="auto"/>
            <w:left w:val="none" w:sz="0" w:space="0" w:color="auto"/>
            <w:bottom w:val="none" w:sz="0" w:space="0" w:color="auto"/>
            <w:right w:val="none" w:sz="0" w:space="0" w:color="auto"/>
          </w:divBdr>
        </w:div>
        <w:div w:id="767048375">
          <w:marLeft w:val="0"/>
          <w:marRight w:val="0"/>
          <w:marTop w:val="0"/>
          <w:marBottom w:val="0"/>
          <w:divBdr>
            <w:top w:val="none" w:sz="0" w:space="0" w:color="auto"/>
            <w:left w:val="none" w:sz="0" w:space="0" w:color="auto"/>
            <w:bottom w:val="none" w:sz="0" w:space="0" w:color="auto"/>
            <w:right w:val="none" w:sz="0" w:space="0" w:color="auto"/>
          </w:divBdr>
        </w:div>
        <w:div w:id="555550548">
          <w:marLeft w:val="0"/>
          <w:marRight w:val="0"/>
          <w:marTop w:val="0"/>
          <w:marBottom w:val="0"/>
          <w:divBdr>
            <w:top w:val="none" w:sz="0" w:space="0" w:color="auto"/>
            <w:left w:val="none" w:sz="0" w:space="0" w:color="auto"/>
            <w:bottom w:val="none" w:sz="0" w:space="0" w:color="auto"/>
            <w:right w:val="none" w:sz="0" w:space="0" w:color="auto"/>
          </w:divBdr>
        </w:div>
        <w:div w:id="972832294">
          <w:marLeft w:val="0"/>
          <w:marRight w:val="0"/>
          <w:marTop w:val="0"/>
          <w:marBottom w:val="0"/>
          <w:divBdr>
            <w:top w:val="none" w:sz="0" w:space="0" w:color="auto"/>
            <w:left w:val="none" w:sz="0" w:space="0" w:color="auto"/>
            <w:bottom w:val="none" w:sz="0" w:space="0" w:color="auto"/>
            <w:right w:val="none" w:sz="0" w:space="0" w:color="auto"/>
          </w:divBdr>
        </w:div>
        <w:div w:id="1281499303">
          <w:marLeft w:val="0"/>
          <w:marRight w:val="0"/>
          <w:marTop w:val="0"/>
          <w:marBottom w:val="0"/>
          <w:divBdr>
            <w:top w:val="none" w:sz="0" w:space="0" w:color="auto"/>
            <w:left w:val="none" w:sz="0" w:space="0" w:color="auto"/>
            <w:bottom w:val="none" w:sz="0" w:space="0" w:color="auto"/>
            <w:right w:val="none" w:sz="0" w:space="0" w:color="auto"/>
          </w:divBdr>
        </w:div>
      </w:divsChild>
    </w:div>
    <w:div w:id="1090388302">
      <w:bodyDiv w:val="1"/>
      <w:marLeft w:val="0"/>
      <w:marRight w:val="0"/>
      <w:marTop w:val="0"/>
      <w:marBottom w:val="0"/>
      <w:divBdr>
        <w:top w:val="none" w:sz="0" w:space="0" w:color="auto"/>
        <w:left w:val="none" w:sz="0" w:space="0" w:color="auto"/>
        <w:bottom w:val="none" w:sz="0" w:space="0" w:color="auto"/>
        <w:right w:val="none" w:sz="0" w:space="0" w:color="auto"/>
      </w:divBdr>
    </w:div>
    <w:div w:id="1098601568">
      <w:bodyDiv w:val="1"/>
      <w:marLeft w:val="0"/>
      <w:marRight w:val="0"/>
      <w:marTop w:val="0"/>
      <w:marBottom w:val="0"/>
      <w:divBdr>
        <w:top w:val="none" w:sz="0" w:space="0" w:color="auto"/>
        <w:left w:val="none" w:sz="0" w:space="0" w:color="auto"/>
        <w:bottom w:val="none" w:sz="0" w:space="0" w:color="auto"/>
        <w:right w:val="none" w:sz="0" w:space="0" w:color="auto"/>
      </w:divBdr>
    </w:div>
    <w:div w:id="1163085405">
      <w:bodyDiv w:val="1"/>
      <w:marLeft w:val="0"/>
      <w:marRight w:val="0"/>
      <w:marTop w:val="0"/>
      <w:marBottom w:val="0"/>
      <w:divBdr>
        <w:top w:val="none" w:sz="0" w:space="0" w:color="auto"/>
        <w:left w:val="none" w:sz="0" w:space="0" w:color="auto"/>
        <w:bottom w:val="none" w:sz="0" w:space="0" w:color="auto"/>
        <w:right w:val="none" w:sz="0" w:space="0" w:color="auto"/>
      </w:divBdr>
    </w:div>
    <w:div w:id="1191334488">
      <w:bodyDiv w:val="1"/>
      <w:marLeft w:val="0"/>
      <w:marRight w:val="0"/>
      <w:marTop w:val="0"/>
      <w:marBottom w:val="0"/>
      <w:divBdr>
        <w:top w:val="none" w:sz="0" w:space="0" w:color="auto"/>
        <w:left w:val="none" w:sz="0" w:space="0" w:color="auto"/>
        <w:bottom w:val="none" w:sz="0" w:space="0" w:color="auto"/>
        <w:right w:val="none" w:sz="0" w:space="0" w:color="auto"/>
      </w:divBdr>
      <w:divsChild>
        <w:div w:id="1533961729">
          <w:marLeft w:val="0"/>
          <w:marRight w:val="0"/>
          <w:marTop w:val="0"/>
          <w:marBottom w:val="0"/>
          <w:divBdr>
            <w:top w:val="none" w:sz="0" w:space="0" w:color="auto"/>
            <w:left w:val="none" w:sz="0" w:space="0" w:color="auto"/>
            <w:bottom w:val="none" w:sz="0" w:space="0" w:color="auto"/>
            <w:right w:val="none" w:sz="0" w:space="0" w:color="auto"/>
          </w:divBdr>
        </w:div>
        <w:div w:id="1669282301">
          <w:marLeft w:val="0"/>
          <w:marRight w:val="0"/>
          <w:marTop w:val="0"/>
          <w:marBottom w:val="0"/>
          <w:divBdr>
            <w:top w:val="none" w:sz="0" w:space="0" w:color="auto"/>
            <w:left w:val="none" w:sz="0" w:space="0" w:color="auto"/>
            <w:bottom w:val="none" w:sz="0" w:space="0" w:color="auto"/>
            <w:right w:val="none" w:sz="0" w:space="0" w:color="auto"/>
          </w:divBdr>
        </w:div>
      </w:divsChild>
    </w:div>
    <w:div w:id="1194733634">
      <w:bodyDiv w:val="1"/>
      <w:marLeft w:val="0"/>
      <w:marRight w:val="0"/>
      <w:marTop w:val="0"/>
      <w:marBottom w:val="0"/>
      <w:divBdr>
        <w:top w:val="none" w:sz="0" w:space="0" w:color="auto"/>
        <w:left w:val="none" w:sz="0" w:space="0" w:color="auto"/>
        <w:bottom w:val="none" w:sz="0" w:space="0" w:color="auto"/>
        <w:right w:val="none" w:sz="0" w:space="0" w:color="auto"/>
      </w:divBdr>
    </w:div>
    <w:div w:id="1274022068">
      <w:bodyDiv w:val="1"/>
      <w:marLeft w:val="0"/>
      <w:marRight w:val="0"/>
      <w:marTop w:val="0"/>
      <w:marBottom w:val="0"/>
      <w:divBdr>
        <w:top w:val="none" w:sz="0" w:space="0" w:color="auto"/>
        <w:left w:val="none" w:sz="0" w:space="0" w:color="auto"/>
        <w:bottom w:val="none" w:sz="0" w:space="0" w:color="auto"/>
        <w:right w:val="none" w:sz="0" w:space="0" w:color="auto"/>
      </w:divBdr>
    </w:div>
    <w:div w:id="1295678893">
      <w:bodyDiv w:val="1"/>
      <w:marLeft w:val="0"/>
      <w:marRight w:val="0"/>
      <w:marTop w:val="0"/>
      <w:marBottom w:val="0"/>
      <w:divBdr>
        <w:top w:val="none" w:sz="0" w:space="0" w:color="auto"/>
        <w:left w:val="none" w:sz="0" w:space="0" w:color="auto"/>
        <w:bottom w:val="none" w:sz="0" w:space="0" w:color="auto"/>
        <w:right w:val="none" w:sz="0" w:space="0" w:color="auto"/>
      </w:divBdr>
    </w:div>
    <w:div w:id="1307080229">
      <w:bodyDiv w:val="1"/>
      <w:marLeft w:val="0"/>
      <w:marRight w:val="0"/>
      <w:marTop w:val="0"/>
      <w:marBottom w:val="0"/>
      <w:divBdr>
        <w:top w:val="none" w:sz="0" w:space="0" w:color="auto"/>
        <w:left w:val="none" w:sz="0" w:space="0" w:color="auto"/>
        <w:bottom w:val="none" w:sz="0" w:space="0" w:color="auto"/>
        <w:right w:val="none" w:sz="0" w:space="0" w:color="auto"/>
      </w:divBdr>
    </w:div>
    <w:div w:id="1357775498">
      <w:bodyDiv w:val="1"/>
      <w:marLeft w:val="0"/>
      <w:marRight w:val="0"/>
      <w:marTop w:val="0"/>
      <w:marBottom w:val="0"/>
      <w:divBdr>
        <w:top w:val="none" w:sz="0" w:space="0" w:color="auto"/>
        <w:left w:val="none" w:sz="0" w:space="0" w:color="auto"/>
        <w:bottom w:val="none" w:sz="0" w:space="0" w:color="auto"/>
        <w:right w:val="none" w:sz="0" w:space="0" w:color="auto"/>
      </w:divBdr>
    </w:div>
    <w:div w:id="1380787380">
      <w:bodyDiv w:val="1"/>
      <w:marLeft w:val="0"/>
      <w:marRight w:val="0"/>
      <w:marTop w:val="0"/>
      <w:marBottom w:val="0"/>
      <w:divBdr>
        <w:top w:val="none" w:sz="0" w:space="0" w:color="auto"/>
        <w:left w:val="none" w:sz="0" w:space="0" w:color="auto"/>
        <w:bottom w:val="none" w:sz="0" w:space="0" w:color="auto"/>
        <w:right w:val="none" w:sz="0" w:space="0" w:color="auto"/>
      </w:divBdr>
    </w:div>
    <w:div w:id="1457676489">
      <w:bodyDiv w:val="1"/>
      <w:marLeft w:val="0"/>
      <w:marRight w:val="0"/>
      <w:marTop w:val="0"/>
      <w:marBottom w:val="0"/>
      <w:divBdr>
        <w:top w:val="none" w:sz="0" w:space="0" w:color="auto"/>
        <w:left w:val="none" w:sz="0" w:space="0" w:color="auto"/>
        <w:bottom w:val="none" w:sz="0" w:space="0" w:color="auto"/>
        <w:right w:val="none" w:sz="0" w:space="0" w:color="auto"/>
      </w:divBdr>
    </w:div>
    <w:div w:id="1462771224">
      <w:bodyDiv w:val="1"/>
      <w:marLeft w:val="0"/>
      <w:marRight w:val="0"/>
      <w:marTop w:val="0"/>
      <w:marBottom w:val="0"/>
      <w:divBdr>
        <w:top w:val="none" w:sz="0" w:space="0" w:color="auto"/>
        <w:left w:val="none" w:sz="0" w:space="0" w:color="auto"/>
        <w:bottom w:val="none" w:sz="0" w:space="0" w:color="auto"/>
        <w:right w:val="none" w:sz="0" w:space="0" w:color="auto"/>
      </w:divBdr>
    </w:div>
    <w:div w:id="1471825669">
      <w:bodyDiv w:val="1"/>
      <w:marLeft w:val="0"/>
      <w:marRight w:val="0"/>
      <w:marTop w:val="0"/>
      <w:marBottom w:val="0"/>
      <w:divBdr>
        <w:top w:val="none" w:sz="0" w:space="0" w:color="auto"/>
        <w:left w:val="none" w:sz="0" w:space="0" w:color="auto"/>
        <w:bottom w:val="none" w:sz="0" w:space="0" w:color="auto"/>
        <w:right w:val="none" w:sz="0" w:space="0" w:color="auto"/>
      </w:divBdr>
    </w:div>
    <w:div w:id="1493910462">
      <w:bodyDiv w:val="1"/>
      <w:marLeft w:val="0"/>
      <w:marRight w:val="0"/>
      <w:marTop w:val="0"/>
      <w:marBottom w:val="0"/>
      <w:divBdr>
        <w:top w:val="none" w:sz="0" w:space="0" w:color="auto"/>
        <w:left w:val="none" w:sz="0" w:space="0" w:color="auto"/>
        <w:bottom w:val="none" w:sz="0" w:space="0" w:color="auto"/>
        <w:right w:val="none" w:sz="0" w:space="0" w:color="auto"/>
      </w:divBdr>
    </w:div>
    <w:div w:id="1498304787">
      <w:bodyDiv w:val="1"/>
      <w:marLeft w:val="0"/>
      <w:marRight w:val="0"/>
      <w:marTop w:val="0"/>
      <w:marBottom w:val="0"/>
      <w:divBdr>
        <w:top w:val="none" w:sz="0" w:space="0" w:color="auto"/>
        <w:left w:val="none" w:sz="0" w:space="0" w:color="auto"/>
        <w:bottom w:val="none" w:sz="0" w:space="0" w:color="auto"/>
        <w:right w:val="none" w:sz="0" w:space="0" w:color="auto"/>
      </w:divBdr>
    </w:div>
    <w:div w:id="1539515336">
      <w:bodyDiv w:val="1"/>
      <w:marLeft w:val="0"/>
      <w:marRight w:val="0"/>
      <w:marTop w:val="0"/>
      <w:marBottom w:val="0"/>
      <w:divBdr>
        <w:top w:val="none" w:sz="0" w:space="0" w:color="auto"/>
        <w:left w:val="none" w:sz="0" w:space="0" w:color="auto"/>
        <w:bottom w:val="none" w:sz="0" w:space="0" w:color="auto"/>
        <w:right w:val="none" w:sz="0" w:space="0" w:color="auto"/>
      </w:divBdr>
    </w:div>
    <w:div w:id="1590624862">
      <w:bodyDiv w:val="1"/>
      <w:marLeft w:val="0"/>
      <w:marRight w:val="0"/>
      <w:marTop w:val="0"/>
      <w:marBottom w:val="0"/>
      <w:divBdr>
        <w:top w:val="none" w:sz="0" w:space="0" w:color="auto"/>
        <w:left w:val="none" w:sz="0" w:space="0" w:color="auto"/>
        <w:bottom w:val="none" w:sz="0" w:space="0" w:color="auto"/>
        <w:right w:val="none" w:sz="0" w:space="0" w:color="auto"/>
      </w:divBdr>
    </w:div>
    <w:div w:id="1597905324">
      <w:bodyDiv w:val="1"/>
      <w:marLeft w:val="0"/>
      <w:marRight w:val="0"/>
      <w:marTop w:val="0"/>
      <w:marBottom w:val="0"/>
      <w:divBdr>
        <w:top w:val="none" w:sz="0" w:space="0" w:color="auto"/>
        <w:left w:val="none" w:sz="0" w:space="0" w:color="auto"/>
        <w:bottom w:val="none" w:sz="0" w:space="0" w:color="auto"/>
        <w:right w:val="none" w:sz="0" w:space="0" w:color="auto"/>
      </w:divBdr>
    </w:div>
    <w:div w:id="1612931230">
      <w:bodyDiv w:val="1"/>
      <w:marLeft w:val="0"/>
      <w:marRight w:val="0"/>
      <w:marTop w:val="0"/>
      <w:marBottom w:val="0"/>
      <w:divBdr>
        <w:top w:val="none" w:sz="0" w:space="0" w:color="auto"/>
        <w:left w:val="none" w:sz="0" w:space="0" w:color="auto"/>
        <w:bottom w:val="none" w:sz="0" w:space="0" w:color="auto"/>
        <w:right w:val="none" w:sz="0" w:space="0" w:color="auto"/>
      </w:divBdr>
    </w:div>
    <w:div w:id="1638804979">
      <w:bodyDiv w:val="1"/>
      <w:marLeft w:val="0"/>
      <w:marRight w:val="0"/>
      <w:marTop w:val="0"/>
      <w:marBottom w:val="0"/>
      <w:divBdr>
        <w:top w:val="none" w:sz="0" w:space="0" w:color="auto"/>
        <w:left w:val="none" w:sz="0" w:space="0" w:color="auto"/>
        <w:bottom w:val="none" w:sz="0" w:space="0" w:color="auto"/>
        <w:right w:val="none" w:sz="0" w:space="0" w:color="auto"/>
      </w:divBdr>
    </w:div>
    <w:div w:id="1664628630">
      <w:bodyDiv w:val="1"/>
      <w:marLeft w:val="0"/>
      <w:marRight w:val="0"/>
      <w:marTop w:val="0"/>
      <w:marBottom w:val="0"/>
      <w:divBdr>
        <w:top w:val="none" w:sz="0" w:space="0" w:color="auto"/>
        <w:left w:val="none" w:sz="0" w:space="0" w:color="auto"/>
        <w:bottom w:val="none" w:sz="0" w:space="0" w:color="auto"/>
        <w:right w:val="none" w:sz="0" w:space="0" w:color="auto"/>
      </w:divBdr>
    </w:div>
    <w:div w:id="1674602337">
      <w:bodyDiv w:val="1"/>
      <w:marLeft w:val="0"/>
      <w:marRight w:val="0"/>
      <w:marTop w:val="0"/>
      <w:marBottom w:val="0"/>
      <w:divBdr>
        <w:top w:val="none" w:sz="0" w:space="0" w:color="auto"/>
        <w:left w:val="none" w:sz="0" w:space="0" w:color="auto"/>
        <w:bottom w:val="none" w:sz="0" w:space="0" w:color="auto"/>
        <w:right w:val="none" w:sz="0" w:space="0" w:color="auto"/>
      </w:divBdr>
      <w:divsChild>
        <w:div w:id="2022588880">
          <w:marLeft w:val="0"/>
          <w:marRight w:val="0"/>
          <w:marTop w:val="0"/>
          <w:marBottom w:val="0"/>
          <w:divBdr>
            <w:top w:val="none" w:sz="0" w:space="0" w:color="auto"/>
            <w:left w:val="none" w:sz="0" w:space="0" w:color="auto"/>
            <w:bottom w:val="none" w:sz="0" w:space="0" w:color="auto"/>
            <w:right w:val="none" w:sz="0" w:space="0" w:color="auto"/>
          </w:divBdr>
        </w:div>
        <w:div w:id="1455056619">
          <w:marLeft w:val="0"/>
          <w:marRight w:val="0"/>
          <w:marTop w:val="0"/>
          <w:marBottom w:val="0"/>
          <w:divBdr>
            <w:top w:val="none" w:sz="0" w:space="0" w:color="auto"/>
            <w:left w:val="none" w:sz="0" w:space="0" w:color="auto"/>
            <w:bottom w:val="none" w:sz="0" w:space="0" w:color="auto"/>
            <w:right w:val="none" w:sz="0" w:space="0" w:color="auto"/>
          </w:divBdr>
        </w:div>
      </w:divsChild>
    </w:div>
    <w:div w:id="1675064314">
      <w:bodyDiv w:val="1"/>
      <w:marLeft w:val="0"/>
      <w:marRight w:val="0"/>
      <w:marTop w:val="0"/>
      <w:marBottom w:val="0"/>
      <w:divBdr>
        <w:top w:val="none" w:sz="0" w:space="0" w:color="auto"/>
        <w:left w:val="none" w:sz="0" w:space="0" w:color="auto"/>
        <w:bottom w:val="none" w:sz="0" w:space="0" w:color="auto"/>
        <w:right w:val="none" w:sz="0" w:space="0" w:color="auto"/>
      </w:divBdr>
    </w:div>
    <w:div w:id="1720090128">
      <w:bodyDiv w:val="1"/>
      <w:marLeft w:val="0"/>
      <w:marRight w:val="0"/>
      <w:marTop w:val="0"/>
      <w:marBottom w:val="0"/>
      <w:divBdr>
        <w:top w:val="none" w:sz="0" w:space="0" w:color="auto"/>
        <w:left w:val="none" w:sz="0" w:space="0" w:color="auto"/>
        <w:bottom w:val="none" w:sz="0" w:space="0" w:color="auto"/>
        <w:right w:val="none" w:sz="0" w:space="0" w:color="auto"/>
      </w:divBdr>
    </w:div>
    <w:div w:id="1729067363">
      <w:bodyDiv w:val="1"/>
      <w:marLeft w:val="0"/>
      <w:marRight w:val="0"/>
      <w:marTop w:val="0"/>
      <w:marBottom w:val="0"/>
      <w:divBdr>
        <w:top w:val="none" w:sz="0" w:space="0" w:color="auto"/>
        <w:left w:val="none" w:sz="0" w:space="0" w:color="auto"/>
        <w:bottom w:val="none" w:sz="0" w:space="0" w:color="auto"/>
        <w:right w:val="none" w:sz="0" w:space="0" w:color="auto"/>
      </w:divBdr>
    </w:div>
    <w:div w:id="1735350097">
      <w:bodyDiv w:val="1"/>
      <w:marLeft w:val="0"/>
      <w:marRight w:val="0"/>
      <w:marTop w:val="0"/>
      <w:marBottom w:val="0"/>
      <w:divBdr>
        <w:top w:val="none" w:sz="0" w:space="0" w:color="auto"/>
        <w:left w:val="none" w:sz="0" w:space="0" w:color="auto"/>
        <w:bottom w:val="none" w:sz="0" w:space="0" w:color="auto"/>
        <w:right w:val="none" w:sz="0" w:space="0" w:color="auto"/>
      </w:divBdr>
    </w:div>
    <w:div w:id="1737629868">
      <w:bodyDiv w:val="1"/>
      <w:marLeft w:val="0"/>
      <w:marRight w:val="0"/>
      <w:marTop w:val="0"/>
      <w:marBottom w:val="0"/>
      <w:divBdr>
        <w:top w:val="none" w:sz="0" w:space="0" w:color="auto"/>
        <w:left w:val="none" w:sz="0" w:space="0" w:color="auto"/>
        <w:bottom w:val="none" w:sz="0" w:space="0" w:color="auto"/>
        <w:right w:val="none" w:sz="0" w:space="0" w:color="auto"/>
      </w:divBdr>
    </w:div>
    <w:div w:id="1744109586">
      <w:bodyDiv w:val="1"/>
      <w:marLeft w:val="0"/>
      <w:marRight w:val="0"/>
      <w:marTop w:val="0"/>
      <w:marBottom w:val="0"/>
      <w:divBdr>
        <w:top w:val="none" w:sz="0" w:space="0" w:color="auto"/>
        <w:left w:val="none" w:sz="0" w:space="0" w:color="auto"/>
        <w:bottom w:val="none" w:sz="0" w:space="0" w:color="auto"/>
        <w:right w:val="none" w:sz="0" w:space="0" w:color="auto"/>
      </w:divBdr>
    </w:div>
    <w:div w:id="1753744477">
      <w:bodyDiv w:val="1"/>
      <w:marLeft w:val="0"/>
      <w:marRight w:val="0"/>
      <w:marTop w:val="0"/>
      <w:marBottom w:val="0"/>
      <w:divBdr>
        <w:top w:val="none" w:sz="0" w:space="0" w:color="auto"/>
        <w:left w:val="none" w:sz="0" w:space="0" w:color="auto"/>
        <w:bottom w:val="none" w:sz="0" w:space="0" w:color="auto"/>
        <w:right w:val="none" w:sz="0" w:space="0" w:color="auto"/>
      </w:divBdr>
    </w:div>
    <w:div w:id="1753815946">
      <w:bodyDiv w:val="1"/>
      <w:marLeft w:val="0"/>
      <w:marRight w:val="0"/>
      <w:marTop w:val="0"/>
      <w:marBottom w:val="0"/>
      <w:divBdr>
        <w:top w:val="none" w:sz="0" w:space="0" w:color="auto"/>
        <w:left w:val="none" w:sz="0" w:space="0" w:color="auto"/>
        <w:bottom w:val="none" w:sz="0" w:space="0" w:color="auto"/>
        <w:right w:val="none" w:sz="0" w:space="0" w:color="auto"/>
      </w:divBdr>
    </w:div>
    <w:div w:id="1759280745">
      <w:bodyDiv w:val="1"/>
      <w:marLeft w:val="0"/>
      <w:marRight w:val="0"/>
      <w:marTop w:val="0"/>
      <w:marBottom w:val="0"/>
      <w:divBdr>
        <w:top w:val="none" w:sz="0" w:space="0" w:color="auto"/>
        <w:left w:val="none" w:sz="0" w:space="0" w:color="auto"/>
        <w:bottom w:val="none" w:sz="0" w:space="0" w:color="auto"/>
        <w:right w:val="none" w:sz="0" w:space="0" w:color="auto"/>
      </w:divBdr>
    </w:div>
    <w:div w:id="1762019196">
      <w:bodyDiv w:val="1"/>
      <w:marLeft w:val="0"/>
      <w:marRight w:val="0"/>
      <w:marTop w:val="0"/>
      <w:marBottom w:val="0"/>
      <w:divBdr>
        <w:top w:val="none" w:sz="0" w:space="0" w:color="auto"/>
        <w:left w:val="none" w:sz="0" w:space="0" w:color="auto"/>
        <w:bottom w:val="none" w:sz="0" w:space="0" w:color="auto"/>
        <w:right w:val="none" w:sz="0" w:space="0" w:color="auto"/>
      </w:divBdr>
    </w:div>
    <w:div w:id="1801024257">
      <w:bodyDiv w:val="1"/>
      <w:marLeft w:val="0"/>
      <w:marRight w:val="0"/>
      <w:marTop w:val="0"/>
      <w:marBottom w:val="0"/>
      <w:divBdr>
        <w:top w:val="none" w:sz="0" w:space="0" w:color="auto"/>
        <w:left w:val="none" w:sz="0" w:space="0" w:color="auto"/>
        <w:bottom w:val="none" w:sz="0" w:space="0" w:color="auto"/>
        <w:right w:val="none" w:sz="0" w:space="0" w:color="auto"/>
      </w:divBdr>
    </w:div>
    <w:div w:id="1813255664">
      <w:bodyDiv w:val="1"/>
      <w:marLeft w:val="0"/>
      <w:marRight w:val="0"/>
      <w:marTop w:val="0"/>
      <w:marBottom w:val="0"/>
      <w:divBdr>
        <w:top w:val="none" w:sz="0" w:space="0" w:color="auto"/>
        <w:left w:val="none" w:sz="0" w:space="0" w:color="auto"/>
        <w:bottom w:val="none" w:sz="0" w:space="0" w:color="auto"/>
        <w:right w:val="none" w:sz="0" w:space="0" w:color="auto"/>
      </w:divBdr>
    </w:div>
    <w:div w:id="1830752082">
      <w:bodyDiv w:val="1"/>
      <w:marLeft w:val="0"/>
      <w:marRight w:val="0"/>
      <w:marTop w:val="0"/>
      <w:marBottom w:val="0"/>
      <w:divBdr>
        <w:top w:val="none" w:sz="0" w:space="0" w:color="auto"/>
        <w:left w:val="none" w:sz="0" w:space="0" w:color="auto"/>
        <w:bottom w:val="none" w:sz="0" w:space="0" w:color="auto"/>
        <w:right w:val="none" w:sz="0" w:space="0" w:color="auto"/>
      </w:divBdr>
    </w:div>
    <w:div w:id="1830754645">
      <w:bodyDiv w:val="1"/>
      <w:marLeft w:val="0"/>
      <w:marRight w:val="0"/>
      <w:marTop w:val="0"/>
      <w:marBottom w:val="0"/>
      <w:divBdr>
        <w:top w:val="none" w:sz="0" w:space="0" w:color="auto"/>
        <w:left w:val="none" w:sz="0" w:space="0" w:color="auto"/>
        <w:bottom w:val="none" w:sz="0" w:space="0" w:color="auto"/>
        <w:right w:val="none" w:sz="0" w:space="0" w:color="auto"/>
      </w:divBdr>
    </w:div>
    <w:div w:id="1838495209">
      <w:bodyDiv w:val="1"/>
      <w:marLeft w:val="0"/>
      <w:marRight w:val="0"/>
      <w:marTop w:val="0"/>
      <w:marBottom w:val="0"/>
      <w:divBdr>
        <w:top w:val="none" w:sz="0" w:space="0" w:color="auto"/>
        <w:left w:val="none" w:sz="0" w:space="0" w:color="auto"/>
        <w:bottom w:val="none" w:sz="0" w:space="0" w:color="auto"/>
        <w:right w:val="none" w:sz="0" w:space="0" w:color="auto"/>
      </w:divBdr>
    </w:div>
    <w:div w:id="1857647240">
      <w:bodyDiv w:val="1"/>
      <w:marLeft w:val="0"/>
      <w:marRight w:val="0"/>
      <w:marTop w:val="0"/>
      <w:marBottom w:val="0"/>
      <w:divBdr>
        <w:top w:val="none" w:sz="0" w:space="0" w:color="auto"/>
        <w:left w:val="none" w:sz="0" w:space="0" w:color="auto"/>
        <w:bottom w:val="none" w:sz="0" w:space="0" w:color="auto"/>
        <w:right w:val="none" w:sz="0" w:space="0" w:color="auto"/>
      </w:divBdr>
    </w:div>
    <w:div w:id="1864785127">
      <w:bodyDiv w:val="1"/>
      <w:marLeft w:val="0"/>
      <w:marRight w:val="0"/>
      <w:marTop w:val="0"/>
      <w:marBottom w:val="0"/>
      <w:divBdr>
        <w:top w:val="none" w:sz="0" w:space="0" w:color="auto"/>
        <w:left w:val="none" w:sz="0" w:space="0" w:color="auto"/>
        <w:bottom w:val="none" w:sz="0" w:space="0" w:color="auto"/>
        <w:right w:val="none" w:sz="0" w:space="0" w:color="auto"/>
      </w:divBdr>
    </w:div>
    <w:div w:id="1898776979">
      <w:bodyDiv w:val="1"/>
      <w:marLeft w:val="0"/>
      <w:marRight w:val="0"/>
      <w:marTop w:val="0"/>
      <w:marBottom w:val="0"/>
      <w:divBdr>
        <w:top w:val="none" w:sz="0" w:space="0" w:color="auto"/>
        <w:left w:val="none" w:sz="0" w:space="0" w:color="auto"/>
        <w:bottom w:val="none" w:sz="0" w:space="0" w:color="auto"/>
        <w:right w:val="none" w:sz="0" w:space="0" w:color="auto"/>
      </w:divBdr>
    </w:div>
    <w:div w:id="1924600855">
      <w:bodyDiv w:val="1"/>
      <w:marLeft w:val="0"/>
      <w:marRight w:val="0"/>
      <w:marTop w:val="0"/>
      <w:marBottom w:val="0"/>
      <w:divBdr>
        <w:top w:val="none" w:sz="0" w:space="0" w:color="auto"/>
        <w:left w:val="none" w:sz="0" w:space="0" w:color="auto"/>
        <w:bottom w:val="none" w:sz="0" w:space="0" w:color="auto"/>
        <w:right w:val="none" w:sz="0" w:space="0" w:color="auto"/>
      </w:divBdr>
    </w:div>
    <w:div w:id="1930386625">
      <w:bodyDiv w:val="1"/>
      <w:marLeft w:val="0"/>
      <w:marRight w:val="0"/>
      <w:marTop w:val="0"/>
      <w:marBottom w:val="0"/>
      <w:divBdr>
        <w:top w:val="none" w:sz="0" w:space="0" w:color="auto"/>
        <w:left w:val="none" w:sz="0" w:space="0" w:color="auto"/>
        <w:bottom w:val="none" w:sz="0" w:space="0" w:color="auto"/>
        <w:right w:val="none" w:sz="0" w:space="0" w:color="auto"/>
      </w:divBdr>
    </w:div>
    <w:div w:id="1960721126">
      <w:bodyDiv w:val="1"/>
      <w:marLeft w:val="0"/>
      <w:marRight w:val="0"/>
      <w:marTop w:val="0"/>
      <w:marBottom w:val="0"/>
      <w:divBdr>
        <w:top w:val="none" w:sz="0" w:space="0" w:color="auto"/>
        <w:left w:val="none" w:sz="0" w:space="0" w:color="auto"/>
        <w:bottom w:val="none" w:sz="0" w:space="0" w:color="auto"/>
        <w:right w:val="none" w:sz="0" w:space="0" w:color="auto"/>
      </w:divBdr>
    </w:div>
    <w:div w:id="1984658474">
      <w:bodyDiv w:val="1"/>
      <w:marLeft w:val="0"/>
      <w:marRight w:val="0"/>
      <w:marTop w:val="0"/>
      <w:marBottom w:val="0"/>
      <w:divBdr>
        <w:top w:val="none" w:sz="0" w:space="0" w:color="auto"/>
        <w:left w:val="none" w:sz="0" w:space="0" w:color="auto"/>
        <w:bottom w:val="none" w:sz="0" w:space="0" w:color="auto"/>
        <w:right w:val="none" w:sz="0" w:space="0" w:color="auto"/>
      </w:divBdr>
    </w:div>
    <w:div w:id="1996645588">
      <w:bodyDiv w:val="1"/>
      <w:marLeft w:val="0"/>
      <w:marRight w:val="0"/>
      <w:marTop w:val="0"/>
      <w:marBottom w:val="0"/>
      <w:divBdr>
        <w:top w:val="none" w:sz="0" w:space="0" w:color="auto"/>
        <w:left w:val="none" w:sz="0" w:space="0" w:color="auto"/>
        <w:bottom w:val="none" w:sz="0" w:space="0" w:color="auto"/>
        <w:right w:val="none" w:sz="0" w:space="0" w:color="auto"/>
      </w:divBdr>
    </w:div>
    <w:div w:id="2001537613">
      <w:bodyDiv w:val="1"/>
      <w:marLeft w:val="0"/>
      <w:marRight w:val="0"/>
      <w:marTop w:val="0"/>
      <w:marBottom w:val="0"/>
      <w:divBdr>
        <w:top w:val="none" w:sz="0" w:space="0" w:color="auto"/>
        <w:left w:val="none" w:sz="0" w:space="0" w:color="auto"/>
        <w:bottom w:val="none" w:sz="0" w:space="0" w:color="auto"/>
        <w:right w:val="none" w:sz="0" w:space="0" w:color="auto"/>
      </w:divBdr>
    </w:div>
    <w:div w:id="2012025455">
      <w:bodyDiv w:val="1"/>
      <w:marLeft w:val="0"/>
      <w:marRight w:val="0"/>
      <w:marTop w:val="0"/>
      <w:marBottom w:val="0"/>
      <w:divBdr>
        <w:top w:val="none" w:sz="0" w:space="0" w:color="auto"/>
        <w:left w:val="none" w:sz="0" w:space="0" w:color="auto"/>
        <w:bottom w:val="none" w:sz="0" w:space="0" w:color="auto"/>
        <w:right w:val="none" w:sz="0" w:space="0" w:color="auto"/>
      </w:divBdr>
    </w:div>
    <w:div w:id="2016033060">
      <w:bodyDiv w:val="1"/>
      <w:marLeft w:val="0"/>
      <w:marRight w:val="0"/>
      <w:marTop w:val="0"/>
      <w:marBottom w:val="0"/>
      <w:divBdr>
        <w:top w:val="none" w:sz="0" w:space="0" w:color="auto"/>
        <w:left w:val="none" w:sz="0" w:space="0" w:color="auto"/>
        <w:bottom w:val="none" w:sz="0" w:space="0" w:color="auto"/>
        <w:right w:val="none" w:sz="0" w:space="0" w:color="auto"/>
      </w:divBdr>
    </w:div>
    <w:div w:id="2034107210">
      <w:bodyDiv w:val="1"/>
      <w:marLeft w:val="0"/>
      <w:marRight w:val="0"/>
      <w:marTop w:val="0"/>
      <w:marBottom w:val="0"/>
      <w:divBdr>
        <w:top w:val="none" w:sz="0" w:space="0" w:color="auto"/>
        <w:left w:val="none" w:sz="0" w:space="0" w:color="auto"/>
        <w:bottom w:val="none" w:sz="0" w:space="0" w:color="auto"/>
        <w:right w:val="none" w:sz="0" w:space="0" w:color="auto"/>
      </w:divBdr>
    </w:div>
    <w:div w:id="2039548551">
      <w:bodyDiv w:val="1"/>
      <w:marLeft w:val="0"/>
      <w:marRight w:val="0"/>
      <w:marTop w:val="0"/>
      <w:marBottom w:val="0"/>
      <w:divBdr>
        <w:top w:val="none" w:sz="0" w:space="0" w:color="auto"/>
        <w:left w:val="none" w:sz="0" w:space="0" w:color="auto"/>
        <w:bottom w:val="none" w:sz="0" w:space="0" w:color="auto"/>
        <w:right w:val="none" w:sz="0" w:space="0" w:color="auto"/>
      </w:divBdr>
    </w:div>
    <w:div w:id="2045789083">
      <w:bodyDiv w:val="1"/>
      <w:marLeft w:val="0"/>
      <w:marRight w:val="0"/>
      <w:marTop w:val="0"/>
      <w:marBottom w:val="0"/>
      <w:divBdr>
        <w:top w:val="none" w:sz="0" w:space="0" w:color="auto"/>
        <w:left w:val="none" w:sz="0" w:space="0" w:color="auto"/>
        <w:bottom w:val="none" w:sz="0" w:space="0" w:color="auto"/>
        <w:right w:val="none" w:sz="0" w:space="0" w:color="auto"/>
      </w:divBdr>
    </w:div>
    <w:div w:id="2058821671">
      <w:bodyDiv w:val="1"/>
      <w:marLeft w:val="0"/>
      <w:marRight w:val="0"/>
      <w:marTop w:val="0"/>
      <w:marBottom w:val="0"/>
      <w:divBdr>
        <w:top w:val="none" w:sz="0" w:space="0" w:color="auto"/>
        <w:left w:val="none" w:sz="0" w:space="0" w:color="auto"/>
        <w:bottom w:val="none" w:sz="0" w:space="0" w:color="auto"/>
        <w:right w:val="none" w:sz="0" w:space="0" w:color="auto"/>
      </w:divBdr>
    </w:div>
    <w:div w:id="2061126699">
      <w:bodyDiv w:val="1"/>
      <w:marLeft w:val="0"/>
      <w:marRight w:val="0"/>
      <w:marTop w:val="0"/>
      <w:marBottom w:val="0"/>
      <w:divBdr>
        <w:top w:val="none" w:sz="0" w:space="0" w:color="auto"/>
        <w:left w:val="none" w:sz="0" w:space="0" w:color="auto"/>
        <w:bottom w:val="none" w:sz="0" w:space="0" w:color="auto"/>
        <w:right w:val="none" w:sz="0" w:space="0" w:color="auto"/>
      </w:divBdr>
    </w:div>
    <w:div w:id="2105571051">
      <w:bodyDiv w:val="1"/>
      <w:marLeft w:val="0"/>
      <w:marRight w:val="0"/>
      <w:marTop w:val="0"/>
      <w:marBottom w:val="0"/>
      <w:divBdr>
        <w:top w:val="none" w:sz="0" w:space="0" w:color="auto"/>
        <w:left w:val="none" w:sz="0" w:space="0" w:color="auto"/>
        <w:bottom w:val="none" w:sz="0" w:space="0" w:color="auto"/>
        <w:right w:val="none" w:sz="0" w:space="0" w:color="auto"/>
      </w:divBdr>
    </w:div>
    <w:div w:id="2110226013">
      <w:bodyDiv w:val="1"/>
      <w:marLeft w:val="0"/>
      <w:marRight w:val="0"/>
      <w:marTop w:val="0"/>
      <w:marBottom w:val="0"/>
      <w:divBdr>
        <w:top w:val="none" w:sz="0" w:space="0" w:color="auto"/>
        <w:left w:val="none" w:sz="0" w:space="0" w:color="auto"/>
        <w:bottom w:val="none" w:sz="0" w:space="0" w:color="auto"/>
        <w:right w:val="none" w:sz="0" w:space="0" w:color="auto"/>
      </w:divBdr>
      <w:divsChild>
        <w:div w:id="798574609">
          <w:marLeft w:val="0"/>
          <w:marRight w:val="0"/>
          <w:marTop w:val="0"/>
          <w:marBottom w:val="0"/>
          <w:divBdr>
            <w:top w:val="none" w:sz="0" w:space="0" w:color="auto"/>
            <w:left w:val="none" w:sz="0" w:space="0" w:color="auto"/>
            <w:bottom w:val="none" w:sz="0" w:space="0" w:color="auto"/>
            <w:right w:val="none" w:sz="0" w:space="0" w:color="auto"/>
          </w:divBdr>
        </w:div>
        <w:div w:id="1633099539">
          <w:marLeft w:val="0"/>
          <w:marRight w:val="0"/>
          <w:marTop w:val="0"/>
          <w:marBottom w:val="0"/>
          <w:divBdr>
            <w:top w:val="none" w:sz="0" w:space="0" w:color="auto"/>
            <w:left w:val="none" w:sz="0" w:space="0" w:color="auto"/>
            <w:bottom w:val="none" w:sz="0" w:space="0" w:color="auto"/>
            <w:right w:val="none" w:sz="0" w:space="0" w:color="auto"/>
          </w:divBdr>
        </w:div>
        <w:div w:id="944069760">
          <w:marLeft w:val="0"/>
          <w:marRight w:val="0"/>
          <w:marTop w:val="0"/>
          <w:marBottom w:val="0"/>
          <w:divBdr>
            <w:top w:val="none" w:sz="0" w:space="0" w:color="auto"/>
            <w:left w:val="none" w:sz="0" w:space="0" w:color="auto"/>
            <w:bottom w:val="none" w:sz="0" w:space="0" w:color="auto"/>
            <w:right w:val="none" w:sz="0" w:space="0" w:color="auto"/>
          </w:divBdr>
        </w:div>
        <w:div w:id="1220433797">
          <w:marLeft w:val="0"/>
          <w:marRight w:val="0"/>
          <w:marTop w:val="0"/>
          <w:marBottom w:val="0"/>
          <w:divBdr>
            <w:top w:val="none" w:sz="0" w:space="0" w:color="auto"/>
            <w:left w:val="none" w:sz="0" w:space="0" w:color="auto"/>
            <w:bottom w:val="none" w:sz="0" w:space="0" w:color="auto"/>
            <w:right w:val="none" w:sz="0" w:space="0" w:color="auto"/>
          </w:divBdr>
        </w:div>
        <w:div w:id="409425888">
          <w:marLeft w:val="0"/>
          <w:marRight w:val="0"/>
          <w:marTop w:val="0"/>
          <w:marBottom w:val="0"/>
          <w:divBdr>
            <w:top w:val="none" w:sz="0" w:space="0" w:color="auto"/>
            <w:left w:val="none" w:sz="0" w:space="0" w:color="auto"/>
            <w:bottom w:val="none" w:sz="0" w:space="0" w:color="auto"/>
            <w:right w:val="none" w:sz="0" w:space="0" w:color="auto"/>
          </w:divBdr>
        </w:div>
        <w:div w:id="1358190512">
          <w:marLeft w:val="0"/>
          <w:marRight w:val="0"/>
          <w:marTop w:val="0"/>
          <w:marBottom w:val="0"/>
          <w:divBdr>
            <w:top w:val="none" w:sz="0" w:space="0" w:color="auto"/>
            <w:left w:val="none" w:sz="0" w:space="0" w:color="auto"/>
            <w:bottom w:val="none" w:sz="0" w:space="0" w:color="auto"/>
            <w:right w:val="none" w:sz="0" w:space="0" w:color="auto"/>
          </w:divBdr>
        </w:div>
        <w:div w:id="546335077">
          <w:marLeft w:val="0"/>
          <w:marRight w:val="0"/>
          <w:marTop w:val="0"/>
          <w:marBottom w:val="0"/>
          <w:divBdr>
            <w:top w:val="none" w:sz="0" w:space="0" w:color="auto"/>
            <w:left w:val="none" w:sz="0" w:space="0" w:color="auto"/>
            <w:bottom w:val="none" w:sz="0" w:space="0" w:color="auto"/>
            <w:right w:val="none" w:sz="0" w:space="0" w:color="auto"/>
          </w:divBdr>
        </w:div>
        <w:div w:id="2008821224">
          <w:marLeft w:val="0"/>
          <w:marRight w:val="0"/>
          <w:marTop w:val="0"/>
          <w:marBottom w:val="0"/>
          <w:divBdr>
            <w:top w:val="none" w:sz="0" w:space="0" w:color="auto"/>
            <w:left w:val="none" w:sz="0" w:space="0" w:color="auto"/>
            <w:bottom w:val="none" w:sz="0" w:space="0" w:color="auto"/>
            <w:right w:val="none" w:sz="0" w:space="0" w:color="auto"/>
          </w:divBdr>
        </w:div>
        <w:div w:id="1124808453">
          <w:marLeft w:val="0"/>
          <w:marRight w:val="0"/>
          <w:marTop w:val="0"/>
          <w:marBottom w:val="0"/>
          <w:divBdr>
            <w:top w:val="none" w:sz="0" w:space="0" w:color="auto"/>
            <w:left w:val="none" w:sz="0" w:space="0" w:color="auto"/>
            <w:bottom w:val="none" w:sz="0" w:space="0" w:color="auto"/>
            <w:right w:val="none" w:sz="0" w:space="0" w:color="auto"/>
          </w:divBdr>
        </w:div>
        <w:div w:id="1627347646">
          <w:marLeft w:val="0"/>
          <w:marRight w:val="0"/>
          <w:marTop w:val="0"/>
          <w:marBottom w:val="0"/>
          <w:divBdr>
            <w:top w:val="none" w:sz="0" w:space="0" w:color="auto"/>
            <w:left w:val="none" w:sz="0" w:space="0" w:color="auto"/>
            <w:bottom w:val="none" w:sz="0" w:space="0" w:color="auto"/>
            <w:right w:val="none" w:sz="0" w:space="0" w:color="auto"/>
          </w:divBdr>
        </w:div>
        <w:div w:id="1114591712">
          <w:marLeft w:val="0"/>
          <w:marRight w:val="0"/>
          <w:marTop w:val="0"/>
          <w:marBottom w:val="0"/>
          <w:divBdr>
            <w:top w:val="none" w:sz="0" w:space="0" w:color="auto"/>
            <w:left w:val="none" w:sz="0" w:space="0" w:color="auto"/>
            <w:bottom w:val="none" w:sz="0" w:space="0" w:color="auto"/>
            <w:right w:val="none" w:sz="0" w:space="0" w:color="auto"/>
          </w:divBdr>
        </w:div>
        <w:div w:id="618491092">
          <w:marLeft w:val="0"/>
          <w:marRight w:val="0"/>
          <w:marTop w:val="0"/>
          <w:marBottom w:val="0"/>
          <w:divBdr>
            <w:top w:val="none" w:sz="0" w:space="0" w:color="auto"/>
            <w:left w:val="none" w:sz="0" w:space="0" w:color="auto"/>
            <w:bottom w:val="none" w:sz="0" w:space="0" w:color="auto"/>
            <w:right w:val="none" w:sz="0" w:space="0" w:color="auto"/>
          </w:divBdr>
        </w:div>
        <w:div w:id="780875298">
          <w:marLeft w:val="0"/>
          <w:marRight w:val="0"/>
          <w:marTop w:val="0"/>
          <w:marBottom w:val="0"/>
          <w:divBdr>
            <w:top w:val="none" w:sz="0" w:space="0" w:color="auto"/>
            <w:left w:val="none" w:sz="0" w:space="0" w:color="auto"/>
            <w:bottom w:val="none" w:sz="0" w:space="0" w:color="auto"/>
            <w:right w:val="none" w:sz="0" w:space="0" w:color="auto"/>
          </w:divBdr>
        </w:div>
        <w:div w:id="1146314949">
          <w:marLeft w:val="0"/>
          <w:marRight w:val="0"/>
          <w:marTop w:val="0"/>
          <w:marBottom w:val="0"/>
          <w:divBdr>
            <w:top w:val="none" w:sz="0" w:space="0" w:color="auto"/>
            <w:left w:val="none" w:sz="0" w:space="0" w:color="auto"/>
            <w:bottom w:val="none" w:sz="0" w:space="0" w:color="auto"/>
            <w:right w:val="none" w:sz="0" w:space="0" w:color="auto"/>
          </w:divBdr>
        </w:div>
        <w:div w:id="402878378">
          <w:marLeft w:val="0"/>
          <w:marRight w:val="0"/>
          <w:marTop w:val="0"/>
          <w:marBottom w:val="0"/>
          <w:divBdr>
            <w:top w:val="none" w:sz="0" w:space="0" w:color="auto"/>
            <w:left w:val="none" w:sz="0" w:space="0" w:color="auto"/>
            <w:bottom w:val="none" w:sz="0" w:space="0" w:color="auto"/>
            <w:right w:val="none" w:sz="0" w:space="0" w:color="auto"/>
          </w:divBdr>
        </w:div>
        <w:div w:id="1988510286">
          <w:marLeft w:val="0"/>
          <w:marRight w:val="0"/>
          <w:marTop w:val="0"/>
          <w:marBottom w:val="0"/>
          <w:divBdr>
            <w:top w:val="none" w:sz="0" w:space="0" w:color="auto"/>
            <w:left w:val="none" w:sz="0" w:space="0" w:color="auto"/>
            <w:bottom w:val="none" w:sz="0" w:space="0" w:color="auto"/>
            <w:right w:val="none" w:sz="0" w:space="0" w:color="auto"/>
          </w:divBdr>
        </w:div>
        <w:div w:id="1034160419">
          <w:marLeft w:val="0"/>
          <w:marRight w:val="0"/>
          <w:marTop w:val="0"/>
          <w:marBottom w:val="0"/>
          <w:divBdr>
            <w:top w:val="none" w:sz="0" w:space="0" w:color="auto"/>
            <w:left w:val="none" w:sz="0" w:space="0" w:color="auto"/>
            <w:bottom w:val="none" w:sz="0" w:space="0" w:color="auto"/>
            <w:right w:val="none" w:sz="0" w:space="0" w:color="auto"/>
          </w:divBdr>
        </w:div>
        <w:div w:id="538130183">
          <w:marLeft w:val="0"/>
          <w:marRight w:val="0"/>
          <w:marTop w:val="0"/>
          <w:marBottom w:val="0"/>
          <w:divBdr>
            <w:top w:val="none" w:sz="0" w:space="0" w:color="auto"/>
            <w:left w:val="none" w:sz="0" w:space="0" w:color="auto"/>
            <w:bottom w:val="none" w:sz="0" w:space="0" w:color="auto"/>
            <w:right w:val="none" w:sz="0" w:space="0" w:color="auto"/>
          </w:divBdr>
        </w:div>
        <w:div w:id="307788709">
          <w:marLeft w:val="0"/>
          <w:marRight w:val="0"/>
          <w:marTop w:val="0"/>
          <w:marBottom w:val="0"/>
          <w:divBdr>
            <w:top w:val="none" w:sz="0" w:space="0" w:color="auto"/>
            <w:left w:val="none" w:sz="0" w:space="0" w:color="auto"/>
            <w:bottom w:val="none" w:sz="0" w:space="0" w:color="auto"/>
            <w:right w:val="none" w:sz="0" w:space="0" w:color="auto"/>
          </w:divBdr>
        </w:div>
        <w:div w:id="398787465">
          <w:marLeft w:val="0"/>
          <w:marRight w:val="0"/>
          <w:marTop w:val="0"/>
          <w:marBottom w:val="0"/>
          <w:divBdr>
            <w:top w:val="none" w:sz="0" w:space="0" w:color="auto"/>
            <w:left w:val="none" w:sz="0" w:space="0" w:color="auto"/>
            <w:bottom w:val="none" w:sz="0" w:space="0" w:color="auto"/>
            <w:right w:val="none" w:sz="0" w:space="0" w:color="auto"/>
          </w:divBdr>
        </w:div>
        <w:div w:id="836579742">
          <w:marLeft w:val="0"/>
          <w:marRight w:val="0"/>
          <w:marTop w:val="0"/>
          <w:marBottom w:val="0"/>
          <w:divBdr>
            <w:top w:val="none" w:sz="0" w:space="0" w:color="auto"/>
            <w:left w:val="none" w:sz="0" w:space="0" w:color="auto"/>
            <w:bottom w:val="none" w:sz="0" w:space="0" w:color="auto"/>
            <w:right w:val="none" w:sz="0" w:space="0" w:color="auto"/>
          </w:divBdr>
        </w:div>
        <w:div w:id="291055799">
          <w:marLeft w:val="0"/>
          <w:marRight w:val="0"/>
          <w:marTop w:val="0"/>
          <w:marBottom w:val="0"/>
          <w:divBdr>
            <w:top w:val="none" w:sz="0" w:space="0" w:color="auto"/>
            <w:left w:val="none" w:sz="0" w:space="0" w:color="auto"/>
            <w:bottom w:val="none" w:sz="0" w:space="0" w:color="auto"/>
            <w:right w:val="none" w:sz="0" w:space="0" w:color="auto"/>
          </w:divBdr>
        </w:div>
        <w:div w:id="2130080314">
          <w:marLeft w:val="0"/>
          <w:marRight w:val="0"/>
          <w:marTop w:val="0"/>
          <w:marBottom w:val="0"/>
          <w:divBdr>
            <w:top w:val="none" w:sz="0" w:space="0" w:color="auto"/>
            <w:left w:val="none" w:sz="0" w:space="0" w:color="auto"/>
            <w:bottom w:val="none" w:sz="0" w:space="0" w:color="auto"/>
            <w:right w:val="none" w:sz="0" w:space="0" w:color="auto"/>
          </w:divBdr>
        </w:div>
        <w:div w:id="1441490315">
          <w:marLeft w:val="0"/>
          <w:marRight w:val="0"/>
          <w:marTop w:val="0"/>
          <w:marBottom w:val="0"/>
          <w:divBdr>
            <w:top w:val="none" w:sz="0" w:space="0" w:color="auto"/>
            <w:left w:val="none" w:sz="0" w:space="0" w:color="auto"/>
            <w:bottom w:val="none" w:sz="0" w:space="0" w:color="auto"/>
            <w:right w:val="none" w:sz="0" w:space="0" w:color="auto"/>
          </w:divBdr>
        </w:div>
        <w:div w:id="710959974">
          <w:marLeft w:val="0"/>
          <w:marRight w:val="0"/>
          <w:marTop w:val="0"/>
          <w:marBottom w:val="0"/>
          <w:divBdr>
            <w:top w:val="none" w:sz="0" w:space="0" w:color="auto"/>
            <w:left w:val="none" w:sz="0" w:space="0" w:color="auto"/>
            <w:bottom w:val="none" w:sz="0" w:space="0" w:color="auto"/>
            <w:right w:val="none" w:sz="0" w:space="0" w:color="auto"/>
          </w:divBdr>
        </w:div>
        <w:div w:id="1552694469">
          <w:marLeft w:val="0"/>
          <w:marRight w:val="0"/>
          <w:marTop w:val="0"/>
          <w:marBottom w:val="0"/>
          <w:divBdr>
            <w:top w:val="none" w:sz="0" w:space="0" w:color="auto"/>
            <w:left w:val="none" w:sz="0" w:space="0" w:color="auto"/>
            <w:bottom w:val="none" w:sz="0" w:space="0" w:color="auto"/>
            <w:right w:val="none" w:sz="0" w:space="0" w:color="auto"/>
          </w:divBdr>
        </w:div>
      </w:divsChild>
    </w:div>
    <w:div w:id="2119174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418751588BC46B7430C26167FE793" ma:contentTypeVersion="13" ma:contentTypeDescription="Create a new document." ma:contentTypeScope="" ma:versionID="730cec41964602bf53daa368597d5d7f">
  <xsd:schema xmlns:xsd="http://www.w3.org/2001/XMLSchema" xmlns:xs="http://www.w3.org/2001/XMLSchema" xmlns:p="http://schemas.microsoft.com/office/2006/metadata/properties" xmlns:ns3="c6b7506a-081a-4219-b95e-11ebedceb135" xmlns:ns4="b4e0dc9e-29d9-48ce-9db1-e0cbc30f24a2" targetNamespace="http://schemas.microsoft.com/office/2006/metadata/properties" ma:root="true" ma:fieldsID="4a93febb01619805852987a2ab9f2fbe" ns3:_="" ns4:_="">
    <xsd:import namespace="c6b7506a-081a-4219-b95e-11ebedceb135"/>
    <xsd:import namespace="b4e0dc9e-29d9-48ce-9db1-e0cbc30f24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7506a-081a-4219-b95e-11ebedceb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e0dc9e-29d9-48ce-9db1-e0cbc30f2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6287B-1B8C-4A49-A41E-1311576AD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7506a-081a-4219-b95e-11ebedceb135"/>
    <ds:schemaRef ds:uri="b4e0dc9e-29d9-48ce-9db1-e0cbc30f2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711BE-F437-42F1-A5E9-66492DEC4792}">
  <ds:schemaRefs>
    <ds:schemaRef ds:uri="http://schemas.openxmlformats.org/officeDocument/2006/bibliography"/>
  </ds:schemaRefs>
</ds:datastoreItem>
</file>

<file path=customXml/itemProps3.xml><?xml version="1.0" encoding="utf-8"?>
<ds:datastoreItem xmlns:ds="http://schemas.openxmlformats.org/officeDocument/2006/customXml" ds:itemID="{58D57316-F9BE-4763-B320-3C05BEE0A5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81CE20-430C-4E4A-9B45-E3900E761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19997</Words>
  <Characters>113985</Characters>
  <Application>Microsoft Office Word</Application>
  <DocSecurity>4</DocSecurity>
  <Lines>949</Lines>
  <Paragraphs>267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Gherardo Finocchiaro</dc:creator>
  <cp:lastModifiedBy>Gherardo Finocchiaro</cp:lastModifiedBy>
  <cp:revision>2</cp:revision>
  <dcterms:created xsi:type="dcterms:W3CDTF">2021-03-24T09:36:00Z</dcterms:created>
  <dcterms:modified xsi:type="dcterms:W3CDTF">2021-03-24T09:36:00Z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http://www.zotero.org/styles/bmj</vt:lpwstr>
  </property>
  <property fmtid="{D5CDD505-2E9C-101B-9397-08002B2CF9AE}" pid="9" name="Mendeley Recent Style Name 3_1">
    <vt:lpwstr>BMJ</vt:lpwstr>
  </property>
  <property fmtid="{D5CDD505-2E9C-101B-9397-08002B2CF9AE}" pid="10" name="Mendeley Recent Style Id 4_1">
    <vt:lpwstr>http://www.zotero.org/styles/canadian-journal-of-cardiology</vt:lpwstr>
  </property>
  <property fmtid="{D5CDD505-2E9C-101B-9397-08002B2CF9AE}" pid="11" name="Mendeley Recent Style Name 4_1">
    <vt:lpwstr>Canadian Journal of Cardiology</vt:lpwstr>
  </property>
  <property fmtid="{D5CDD505-2E9C-101B-9397-08002B2CF9AE}" pid="12" name="Mendeley Recent Style Id 5_1">
    <vt:lpwstr>http://www.zotero.org/styles/european-journal-of-heart-failure</vt:lpwstr>
  </property>
  <property fmtid="{D5CDD505-2E9C-101B-9397-08002B2CF9AE}" pid="13" name="Mendeley Recent Style Name 5_1">
    <vt:lpwstr>European Journal of Heart Failure</vt:lpwstr>
  </property>
  <property fmtid="{D5CDD505-2E9C-101B-9397-08002B2CF9AE}" pid="14" name="Mendeley Recent Style Id 6_1">
    <vt:lpwstr>http://www.zotero.org/styles/heart-rhythm</vt:lpwstr>
  </property>
  <property fmtid="{D5CDD505-2E9C-101B-9397-08002B2CF9AE}" pid="15" name="Mendeley Recent Style Name 6_1">
    <vt:lpwstr>Heart Rhythm</vt:lpwstr>
  </property>
  <property fmtid="{D5CDD505-2E9C-101B-9397-08002B2CF9AE}" pid="16" name="Mendeley Recent Style Id 7_1">
    <vt:lpwstr>http://www.zotero.org/styles/jacc-cardiovascular-imaging</vt:lpwstr>
  </property>
  <property fmtid="{D5CDD505-2E9C-101B-9397-08002B2CF9AE}" pid="17" name="Mendeley Recent Style Name 7_1">
    <vt:lpwstr>JACC: Cardiovascular Imaging</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2fabcfa0-edeb-32b4-9e0c-f4f0feadeabd</vt:lpwstr>
  </property>
  <property fmtid="{D5CDD505-2E9C-101B-9397-08002B2CF9AE}" pid="24" name="Mendeley Citation Style_1">
    <vt:lpwstr>http://www.zotero.org/styles/american-medical-association</vt:lpwstr>
  </property>
  <property fmtid="{D5CDD505-2E9C-101B-9397-08002B2CF9AE}" pid="25" name="ContentTypeId">
    <vt:lpwstr>0x010100CF0418751588BC46B7430C26167FE793</vt:lpwstr>
  </property>
</Properties>
</file>