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5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Table S1: </w:t>
      </w:r>
      <w:r w:rsidRPr="004B65FA">
        <w:rPr>
          <w:rFonts w:ascii="Arial" w:hAnsi="Arial" w:cs="Arial"/>
          <w:color w:val="000000" w:themeColor="text1"/>
          <w:sz w:val="22"/>
          <w:szCs w:val="22"/>
        </w:rPr>
        <w:t>Prevalence of CAPO-S cases according to ethnicity and IMD deciles.</w:t>
      </w: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9893" w:type="dxa"/>
        <w:jc w:val="center"/>
        <w:tblLook w:val="04A0" w:firstRow="1" w:lastRow="0" w:firstColumn="1" w:lastColumn="0" w:noHBand="0" w:noVBand="1"/>
      </w:tblPr>
      <w:tblGrid>
        <w:gridCol w:w="3034"/>
        <w:gridCol w:w="1757"/>
        <w:gridCol w:w="2551"/>
        <w:gridCol w:w="2551"/>
      </w:tblGrid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7" w:type="dxa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CAPO-S cases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(n=1244)</w:t>
            </w:r>
          </w:p>
        </w:tc>
        <w:tc>
          <w:tcPr>
            <w:tcW w:w="2551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Prevalence or risk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of CAPO-S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(95% CI)</w:t>
            </w:r>
          </w:p>
        </w:tc>
        <w:tc>
          <w:tcPr>
            <w:tcW w:w="2551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Percentage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of all CAPO-S cases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(95% CI)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1757" w:type="dxa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White (n=8484)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6.5%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(5.9-7.0)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44.1%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(43.1-45.2)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Black (n=1528)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15.1%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(13.3-16.8)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18.5%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(16.5-20.4)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South Asian (n=2232)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16.6%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(15.1-18,2)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29.8%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(27.9-31.7)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vAlign w:val="center"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Mixed/other (n=921)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10.2%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(8.3-12.2)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7.6%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(5.8-9.3)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IMD deciles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noWrap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2551" w:type="dxa"/>
            <w:noWrap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IMD 1 and 2 (n=719)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83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11.5%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(9.2-13.9)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6.7%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(4.8-8.5)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IMD 3 and 4 (n=3273)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390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11.9%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(10.8-13.0)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31.4%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(29.8-32.9)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IMD 5 and 6 (n=4025)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374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9.3%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(8.4-10.2)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30.1%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(28.6-31.5)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IMD 7 and 8 (n=3065)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251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8.2%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(7.2-9.2)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20.2%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(18.8-21.6)</w:t>
            </w:r>
          </w:p>
        </w:tc>
      </w:tr>
      <w:tr w:rsidR="00BE05AE" w:rsidRPr="004B65FA" w:rsidTr="00A944F8">
        <w:trPr>
          <w:trHeight w:val="660"/>
          <w:jc w:val="center"/>
        </w:trPr>
        <w:tc>
          <w:tcPr>
            <w:tcW w:w="3034" w:type="dxa"/>
            <w:noWrap/>
            <w:hideMark/>
          </w:tcPr>
          <w:p w:rsidR="00BE05AE" w:rsidRPr="004B65FA" w:rsidRDefault="00BE05AE" w:rsidP="00A944F8">
            <w:pPr>
              <w:spacing w:before="120" w:after="120"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IMD 9 and 10 (n=2083)</w:t>
            </w:r>
          </w:p>
        </w:tc>
        <w:tc>
          <w:tcPr>
            <w:tcW w:w="1757" w:type="dxa"/>
            <w:vAlign w:val="center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146</w:t>
            </w:r>
          </w:p>
        </w:tc>
        <w:tc>
          <w:tcPr>
            <w:tcW w:w="2551" w:type="dxa"/>
            <w:noWrap/>
            <w:vAlign w:val="bottom"/>
            <w:hideMark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7.0%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(5.9-8.1)</w:t>
            </w:r>
          </w:p>
        </w:tc>
        <w:tc>
          <w:tcPr>
            <w:tcW w:w="2551" w:type="dxa"/>
            <w:noWrap/>
            <w:vAlign w:val="bottom"/>
          </w:tcPr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11.7%</w:t>
            </w:r>
          </w:p>
          <w:p w:rsidR="00BE05AE" w:rsidRPr="004B65FA" w:rsidRDefault="00BE05AE" w:rsidP="00A944F8">
            <w:pPr>
              <w:spacing w:before="120" w:after="120"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4B65FA">
              <w:rPr>
                <w:rFonts w:ascii="Arial" w:hAnsi="Arial" w:cs="Arial"/>
                <w:color w:val="000000"/>
                <w:sz w:val="22"/>
                <w:szCs w:val="22"/>
              </w:rPr>
              <w:t>(10.4-13.1)</w:t>
            </w:r>
          </w:p>
        </w:tc>
      </w:tr>
    </w:tbl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65FA">
        <w:rPr>
          <w:rFonts w:ascii="Arial" w:hAnsi="Arial" w:cs="Arial"/>
          <w:color w:val="000000" w:themeColor="text1"/>
          <w:sz w:val="22"/>
          <w:szCs w:val="22"/>
        </w:rPr>
        <w:t>IMD, indices of multiple deprivation (IMD 1 and 2 most deprived, IMD 9 and 10 least deprived); CAPO-S, severe</w:t>
      </w:r>
      <w:r w:rsidRPr="004B65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B65FA">
        <w:rPr>
          <w:rFonts w:ascii="Arial" w:hAnsi="Arial" w:cs="Arial"/>
          <w:color w:val="000000" w:themeColor="text1"/>
          <w:sz w:val="22"/>
          <w:szCs w:val="22"/>
        </w:rPr>
        <w:t>composite of adverse pregnancy outcomes</w:t>
      </w:r>
      <w:r w:rsidRPr="004B65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E05AE" w:rsidRDefault="00BE05AE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5FA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Table S2: </w:t>
      </w:r>
      <w:r w:rsidRPr="004B65FA">
        <w:rPr>
          <w:rFonts w:ascii="Arial" w:hAnsi="Arial" w:cs="Arial"/>
          <w:color w:val="000000" w:themeColor="text1"/>
          <w:sz w:val="22"/>
          <w:szCs w:val="22"/>
        </w:rPr>
        <w:t>Interaction between ethnicity and IMD deciles</w:t>
      </w: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9147" w:type="dxa"/>
        <w:jc w:val="center"/>
        <w:tblLook w:val="04A0" w:firstRow="1" w:lastRow="0" w:firstColumn="1" w:lastColumn="0" w:noHBand="0" w:noVBand="1"/>
      </w:tblPr>
      <w:tblGrid>
        <w:gridCol w:w="3255"/>
        <w:gridCol w:w="3987"/>
        <w:gridCol w:w="1905"/>
      </w:tblGrid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Correlation Coefficient</w:t>
            </w:r>
          </w:p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(Spearman's rho/</w:t>
            </w:r>
            <w:r w:rsidRPr="004B65F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Pearson Chi-Square)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p-value</w:t>
            </w:r>
          </w:p>
        </w:tc>
      </w:tr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-0.223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&lt;0.001</w:t>
            </w:r>
          </w:p>
        </w:tc>
      </w:tr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White</w:t>
            </w: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869.794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&lt;0.001</w:t>
            </w:r>
          </w:p>
        </w:tc>
      </w:tr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Black</w:t>
            </w: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614.366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&lt;0.001</w:t>
            </w:r>
          </w:p>
        </w:tc>
      </w:tr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Asian</w:t>
            </w: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96.425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&lt;0.001</w:t>
            </w:r>
          </w:p>
        </w:tc>
      </w:tr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Mixed/other</w:t>
            </w: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hAnsi="Arial" w:cs="Arial"/>
                <w:color w:val="010205"/>
                <w:sz w:val="22"/>
                <w:szCs w:val="22"/>
              </w:rPr>
              <w:t>0.618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0.961</w:t>
            </w:r>
          </w:p>
        </w:tc>
      </w:tr>
    </w:tbl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5FA">
        <w:rPr>
          <w:rFonts w:ascii="Arial" w:hAnsi="Arial" w:cs="Arial"/>
          <w:color w:val="000000" w:themeColor="text1"/>
          <w:sz w:val="22"/>
          <w:szCs w:val="22"/>
        </w:rPr>
        <w:t>IMD, indices of multiple deprivation (IMD 1 and 2 most deprived, IMD 9 and 10 least deprived)</w:t>
      </w: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05AE" w:rsidRDefault="00BE05AE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r w:rsidRPr="004B65FA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Table S3:</w:t>
      </w:r>
      <w:r w:rsidRPr="004B65FA">
        <w:rPr>
          <w:rFonts w:ascii="Arial" w:hAnsi="Arial" w:cs="Arial"/>
          <w:color w:val="000000" w:themeColor="text1"/>
          <w:sz w:val="22"/>
          <w:szCs w:val="22"/>
        </w:rPr>
        <w:t xml:space="preserve"> Correlation between IMD deciles and CAPO and CAPO-S in women of White ethnicity</w:t>
      </w:r>
    </w:p>
    <w:bookmarkEnd w:id="0"/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9147" w:type="dxa"/>
        <w:jc w:val="center"/>
        <w:tblLook w:val="04A0" w:firstRow="1" w:lastRow="0" w:firstColumn="1" w:lastColumn="0" w:noHBand="0" w:noVBand="1"/>
      </w:tblPr>
      <w:tblGrid>
        <w:gridCol w:w="3255"/>
        <w:gridCol w:w="3987"/>
        <w:gridCol w:w="1905"/>
      </w:tblGrid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Correlation Coefficient</w:t>
            </w:r>
          </w:p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(Spearman's rho/</w:t>
            </w:r>
            <w:r w:rsidRPr="004B65F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Pearson Chi-Square)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p-value</w:t>
            </w:r>
          </w:p>
        </w:tc>
      </w:tr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keepNext/>
              <w:keepLines/>
              <w:spacing w:before="200" w:line="480" w:lineRule="auto"/>
              <w:jc w:val="both"/>
              <w:outlineLvl w:val="6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CAPO</w:t>
            </w: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-0.36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&lt;0.001</w:t>
            </w:r>
          </w:p>
        </w:tc>
      </w:tr>
      <w:tr w:rsidR="00BE05AE" w:rsidRPr="004B65FA" w:rsidTr="00A944F8">
        <w:trPr>
          <w:trHeight w:val="836"/>
          <w:jc w:val="center"/>
        </w:trPr>
        <w:tc>
          <w:tcPr>
            <w:tcW w:w="3255" w:type="dxa"/>
            <w:noWrap/>
            <w:vAlign w:val="center"/>
            <w:hideMark/>
          </w:tcPr>
          <w:p w:rsidR="00BE05AE" w:rsidRPr="004B65FA" w:rsidRDefault="00BE05AE" w:rsidP="00A944F8">
            <w:pPr>
              <w:keepNext/>
              <w:keepLines/>
              <w:spacing w:before="200" w:line="480" w:lineRule="auto"/>
              <w:ind w:firstLineChars="100" w:firstLine="220"/>
              <w:jc w:val="both"/>
              <w:outlineLvl w:val="6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CAPO-S</w:t>
            </w:r>
          </w:p>
        </w:tc>
        <w:tc>
          <w:tcPr>
            <w:tcW w:w="3987" w:type="dxa"/>
            <w:noWrap/>
            <w:vAlign w:val="center"/>
            <w:hideMark/>
          </w:tcPr>
          <w:p w:rsidR="00BE05AE" w:rsidRPr="004B65FA" w:rsidRDefault="00BE05AE" w:rsidP="00A944F8">
            <w:pPr>
              <w:keepNext/>
              <w:keepLines/>
              <w:spacing w:before="200" w:line="480" w:lineRule="auto"/>
              <w:ind w:firstLineChars="100" w:firstLine="220"/>
              <w:jc w:val="both"/>
              <w:outlineLvl w:val="6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-0.41</w:t>
            </w:r>
          </w:p>
        </w:tc>
        <w:tc>
          <w:tcPr>
            <w:tcW w:w="1905" w:type="dxa"/>
            <w:noWrap/>
            <w:vAlign w:val="center"/>
            <w:hideMark/>
          </w:tcPr>
          <w:p w:rsidR="00BE05AE" w:rsidRPr="004B65FA" w:rsidRDefault="00BE05AE" w:rsidP="00A944F8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4B65F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&lt;0.001</w:t>
            </w:r>
          </w:p>
        </w:tc>
      </w:tr>
    </w:tbl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5FA">
        <w:rPr>
          <w:rFonts w:ascii="Arial" w:hAnsi="Arial" w:cs="Arial"/>
          <w:color w:val="000000" w:themeColor="text1"/>
          <w:sz w:val="22"/>
          <w:szCs w:val="22"/>
        </w:rPr>
        <w:t>IMD, indices of multiple deprivation (IMD 1 and 2 most deprived, IMD 9 and 10 least deprived); CAPO, composite of adverse pregnancy outcomes, CAPO-S, severe</w:t>
      </w:r>
      <w:r w:rsidRPr="004B65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B65FA">
        <w:rPr>
          <w:rFonts w:ascii="Arial" w:hAnsi="Arial" w:cs="Arial"/>
          <w:color w:val="000000" w:themeColor="text1"/>
          <w:sz w:val="22"/>
          <w:szCs w:val="22"/>
        </w:rPr>
        <w:t>composite of adverse pregnancy outcomes</w:t>
      </w:r>
    </w:p>
    <w:p w:rsidR="00BE05AE" w:rsidRPr="004B65FA" w:rsidRDefault="00BE05AE" w:rsidP="00BE05AE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534E1" w:rsidRDefault="002534E1"/>
    <w:sectPr w:rsidR="002534E1" w:rsidSect="004B65FA">
      <w:footerReference w:type="default" r:id="rId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FF" w:rsidRPr="00CE6774" w:rsidRDefault="00FD3699">
    <w:pPr>
      <w:pStyle w:val="Footer"/>
      <w:jc w:val="right"/>
      <w:rPr>
        <w:color w:val="000000" w:themeColor="text1"/>
      </w:rPr>
    </w:pPr>
    <w:r w:rsidRPr="00CE6774">
      <w:rPr>
        <w:color w:val="000000" w:themeColor="text1"/>
        <w:sz w:val="20"/>
        <w:szCs w:val="20"/>
      </w:rPr>
      <w:fldChar w:fldCharType="begin"/>
    </w:r>
    <w:r w:rsidRPr="00CE6774">
      <w:rPr>
        <w:color w:val="000000" w:themeColor="text1"/>
        <w:sz w:val="20"/>
        <w:szCs w:val="20"/>
      </w:rPr>
      <w:instrText xml:space="preserve"> PAGE  \* Arabic </w:instrText>
    </w:r>
    <w:r w:rsidRPr="00CE6774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3</w:t>
    </w:r>
    <w:r w:rsidRPr="00CE6774">
      <w:rPr>
        <w:color w:val="000000" w:themeColor="text1"/>
        <w:sz w:val="20"/>
        <w:szCs w:val="20"/>
      </w:rPr>
      <w:fldChar w:fldCharType="end"/>
    </w:r>
  </w:p>
  <w:p w:rsidR="007658FF" w:rsidRDefault="00FD36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AE"/>
    <w:rsid w:val="002534E1"/>
    <w:rsid w:val="00503622"/>
    <w:rsid w:val="005319D0"/>
    <w:rsid w:val="00BE05AE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E2AAF-63AC-42C0-B0BF-939C5EAC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A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5AE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E0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5A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Stracey</dc:creator>
  <cp:keywords/>
  <dc:description/>
  <cp:lastModifiedBy>Laura Stracey</cp:lastModifiedBy>
  <cp:revision>1</cp:revision>
  <dcterms:created xsi:type="dcterms:W3CDTF">2024-02-27T13:05:00Z</dcterms:created>
  <dcterms:modified xsi:type="dcterms:W3CDTF">2024-02-27T13:19:00Z</dcterms:modified>
</cp:coreProperties>
</file>