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6444" w14:textId="0E09B7F3" w:rsidR="002D2E65" w:rsidRPr="00AF0258" w:rsidRDefault="002D2E65" w:rsidP="002D2E65">
      <w:pPr>
        <w:pStyle w:val="Body"/>
        <w:spacing w:line="480" w:lineRule="auto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Supplementary </w:t>
      </w:r>
      <w:r w:rsidRPr="00AF0258">
        <w:rPr>
          <w:rStyle w:val="None"/>
          <w:b/>
          <w:bCs/>
        </w:rPr>
        <w:t>Table</w:t>
      </w:r>
      <w:r>
        <w:rPr>
          <w:rStyle w:val="None"/>
          <w:b/>
          <w:bCs/>
        </w:rPr>
        <w:t>:</w:t>
      </w:r>
      <w:r w:rsidRPr="00AF0258">
        <w:rPr>
          <w:rStyle w:val="None"/>
          <w:b/>
          <w:bCs/>
        </w:rPr>
        <w:t xml:space="preserve">  Randomized studies evaluating rehabilitation programs in </w:t>
      </w:r>
      <w:proofErr w:type="spellStart"/>
      <w:r w:rsidRPr="00AF0258">
        <w:rPr>
          <w:rStyle w:val="None"/>
          <w:b/>
          <w:bCs/>
        </w:rPr>
        <w:t>HFpEF</w:t>
      </w:r>
      <w:proofErr w:type="spellEnd"/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5"/>
        <w:gridCol w:w="1697"/>
        <w:gridCol w:w="2215"/>
        <w:gridCol w:w="1509"/>
        <w:gridCol w:w="2324"/>
      </w:tblGrid>
      <w:tr w:rsidR="002D2E65" w:rsidRPr="00AF0258" w14:paraId="6DA42D13" w14:textId="77777777" w:rsidTr="00A937A9">
        <w:trPr>
          <w:trHeight w:val="64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76F9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b/>
                <w:bCs/>
              </w:rPr>
              <w:t>Study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E201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b/>
                <w:bCs/>
              </w:rPr>
              <w:t>Population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3F5F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b/>
                <w:bCs/>
              </w:rPr>
              <w:t>Rehabilitation program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CE7F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b/>
                <w:bCs/>
              </w:rPr>
              <w:t>Follow-up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8D57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b/>
                <w:bCs/>
              </w:rPr>
              <w:t>Outcome</w:t>
            </w:r>
          </w:p>
        </w:tc>
      </w:tr>
      <w:tr w:rsidR="002D2E65" w:rsidRPr="00AF0258" w14:paraId="132F11AC" w14:textId="77777777" w:rsidTr="00A937A9">
        <w:trPr>
          <w:trHeight w:val="54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3660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Gary et al</w:t>
            </w:r>
            <w:r w:rsidRPr="00AF0258">
              <w:rPr>
                <w:rStyle w:val="None"/>
                <w:vertAlign w:val="superscript"/>
              </w:rPr>
              <w:t>63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E01C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 32 women with New York Heart Association class II and III (left ventricular ejection fraction &gt;45% and symptoms of dyspnea or fatigue)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66D7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home-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based,  low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-to-moderate intensity (40% and 60%, respectively) exercise and education program (intervention) or education only program (control)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29AF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3 months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07C5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The intervention group improved the 6-minute walk test (840 +/- 366 ft to 1043 +/- 317 ft versus 824 +/- 367 ft to 732 +/- 408 ft p=.0002). Quality of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life  in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the intervention arm (24 +/- 18 to 19 +/- 18 vs 28 +/- 22 to 32 +/- 27 p=0.014) Geriatric Depression Scale  also improved in the intervention arm ( 4 +/- 4 to 4 +/- 4 vs 7 +/- 5 to 7 +/- 5 p=0.009). </w:t>
            </w:r>
          </w:p>
        </w:tc>
      </w:tr>
      <w:tr w:rsidR="002D2E65" w:rsidRPr="00AF0258" w14:paraId="08C40053" w14:textId="77777777" w:rsidTr="00A937A9">
        <w:trPr>
          <w:trHeight w:val="339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A5C4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proofErr w:type="spellStart"/>
            <w:r w:rsidRPr="00AF0258">
              <w:rPr>
                <w:rStyle w:val="None"/>
              </w:rPr>
              <w:t>Kitzman</w:t>
            </w:r>
            <w:proofErr w:type="spellEnd"/>
            <w:r w:rsidRPr="00AF0258">
              <w:rPr>
                <w:rStyle w:val="None"/>
              </w:rPr>
              <w:t xml:space="preserve"> et al</w:t>
            </w:r>
            <w:r w:rsidRPr="00AF0258">
              <w:rPr>
                <w:rStyle w:val="None"/>
                <w:vertAlign w:val="superscript"/>
              </w:rPr>
              <w:t>64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FF1C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 xml:space="preserve">63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A3C6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Exersice</w:t>
            </w:r>
            <w:proofErr w:type="spell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training (walking,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arm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and leg ergometry, versus attention control)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AB28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>16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21A2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Exercise increased peak Vo2 (15.8±3.3 ml/kg/min versus 13.8±3.1 ml/kg/min, p= 0.0001) and improved quality of life. Resting left ventricular systolic and diastolic function remained unchanged</w:t>
            </w:r>
          </w:p>
        </w:tc>
      </w:tr>
      <w:tr w:rsidR="002D2E65" w:rsidRPr="00AF0258" w14:paraId="604B61DA" w14:textId="77777777" w:rsidTr="00A937A9">
        <w:trPr>
          <w:trHeight w:val="339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13AB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proofErr w:type="spellStart"/>
            <w:r w:rsidRPr="00AF0258">
              <w:rPr>
                <w:rStyle w:val="None"/>
              </w:rPr>
              <w:lastRenderedPageBreak/>
              <w:t>Kitzman</w:t>
            </w:r>
            <w:proofErr w:type="spellEnd"/>
            <w:r w:rsidRPr="00AF0258">
              <w:rPr>
                <w:rStyle w:val="None"/>
              </w:rPr>
              <w:t xml:space="preserve"> et al</w:t>
            </w:r>
            <w:r w:rsidRPr="00AF0258">
              <w:rPr>
                <w:rStyle w:val="None"/>
                <w:vertAlign w:val="superscript"/>
              </w:rPr>
              <w:t>65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64B5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r w:rsidRPr="00AF0258">
              <w:rPr>
                <w:rStyle w:val="None"/>
              </w:rPr>
              <w:t xml:space="preserve">63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4892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Exercise training (walking,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arm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and leg ergometry, versus attention control)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FA8F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r w:rsidRPr="00AF0258">
              <w:rPr>
                <w:rStyle w:val="None"/>
              </w:rPr>
              <w:t>16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FA9E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Exercise increased peak Vo2 (15.8 ± 3.3 ml/kg/min versus 13.8 ± 3.1 ml/kg/min, p = 0.0001) and quality of life. Brachial artery flow mediated dilation (3.8 ± 3.0% versus CT: 4.3 ± 3.5%, p = 0.88), and carotid arterial distensibility (0.97 ± 0.56 versus 1.07 ± 0.34 × 10(-3) </w:t>
            </w:r>
            <w:proofErr w:type="spell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mm·mm</w:t>
            </w:r>
            <w:proofErr w:type="spell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 </w:t>
            </w:r>
            <w:proofErr w:type="gram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Hg(</w:t>
            </w:r>
            <w:proofErr w:type="gram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-2); p = 0.65) were unchanged. Resting left ventricular systolic and diastolic function were unchanged.</w:t>
            </w:r>
          </w:p>
        </w:tc>
      </w:tr>
      <w:tr w:rsidR="002D2E65" w:rsidRPr="00AF0258" w14:paraId="72424DF2" w14:textId="77777777" w:rsidTr="00A937A9">
        <w:trPr>
          <w:trHeight w:val="339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DBF6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3831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A91B" w14:textId="77777777" w:rsidR="002D2E65" w:rsidRPr="00AF0258" w:rsidRDefault="002D2E65" w:rsidP="00A937A9">
            <w:pPr>
              <w:pStyle w:val="NormalWeb"/>
              <w:shd w:val="clear" w:color="auto" w:fill="FFFFFF"/>
              <w:rPr>
                <w:rFonts w:ascii="system-ui" w:hAnsi="system-ui" w:hint="eastAsia"/>
                <w:color w:val="212121"/>
              </w:rPr>
            </w:pPr>
            <w:r w:rsidRPr="00AF0258">
              <w:rPr>
                <w:rStyle w:val="Strong"/>
                <w:rFonts w:ascii="system-ui" w:hAnsi="system-ui"/>
                <w:color w:val="212121"/>
              </w:rPr>
              <w:t>: </w:t>
            </w:r>
            <w:r w:rsidRPr="00AF0258">
              <w:rPr>
                <w:rFonts w:ascii="system-ui" w:hAnsi="system-ui"/>
                <w:color w:val="212121"/>
              </w:rPr>
              <w:t xml:space="preserve">After training </w:t>
            </w:r>
            <w:proofErr w:type="gramStart"/>
            <w:r w:rsidRPr="00AF0258">
              <w:rPr>
                <w:rFonts w:ascii="system-ui" w:hAnsi="system-ui"/>
                <w:color w:val="212121"/>
              </w:rPr>
              <w:t>group</w:t>
            </w:r>
            <w:proofErr w:type="gramEnd"/>
            <w:r w:rsidRPr="00AF0258">
              <w:rPr>
                <w:rFonts w:ascii="system-ui" w:hAnsi="system-ui"/>
                <w:color w:val="212121"/>
              </w:rPr>
              <w:t xml:space="preserve"> A showed increased peak oxygen consumption by 33.8% (19.5 vs. 26.1 ml/kg/min, p&lt;0.05) and B by 32.3% (19.5 vs. 25.8 ml/kg/min, p&lt;0.05), maximal treadmill tolerance by 48.5% (p&lt;0.05) and by 46.4% (p&lt;0</w:t>
            </w:r>
          </w:p>
          <w:p w14:paraId="072073F0" w14:textId="77777777" w:rsidR="002D2E65" w:rsidRPr="00AF0258" w:rsidRDefault="002D2E65" w:rsidP="00A937A9"/>
          <w:p w14:paraId="030C6CDF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  <w:lang w:val="en-GR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60B6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D459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ascii="system-ui" w:hAnsi="system-ui" w:hint="eastAsia"/>
                <w:color w:val="212121"/>
                <w:shd w:val="clear" w:color="auto" w:fill="FFFFFF"/>
              </w:rPr>
            </w:pPr>
          </w:p>
        </w:tc>
      </w:tr>
      <w:tr w:rsidR="002D2E65" w:rsidRPr="00AF0258" w14:paraId="70A440FD" w14:textId="77777777" w:rsidTr="00A937A9">
        <w:trPr>
          <w:trHeight w:val="21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213D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lastRenderedPageBreak/>
              <w:t>Pandey et al</w:t>
            </w:r>
            <w:r w:rsidRPr="00AF0258">
              <w:rPr>
                <w:rStyle w:val="None"/>
                <w:vertAlign w:val="superscript"/>
              </w:rPr>
              <w:t>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29C1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 xml:space="preserve">24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  <w:r w:rsidRPr="00AF0258">
              <w:rPr>
                <w:rStyle w:val="None"/>
              </w:rPr>
              <w:t xml:space="preserve"> and 24 patients with </w:t>
            </w:r>
            <w:proofErr w:type="spellStart"/>
            <w:r w:rsidRPr="00AF0258">
              <w:rPr>
                <w:rStyle w:val="None"/>
              </w:rPr>
              <w:t>HFrEF</w:t>
            </w:r>
            <w:proofErr w:type="spellEnd"/>
            <w:r w:rsidRPr="00AF0258">
              <w:rPr>
                <w:rStyle w:val="None"/>
              </w:rPr>
              <w:t xml:space="preserve"> &gt; 65 years old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B00C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A supervised moderate intensity endurance exercise training versus control</w:t>
            </w:r>
          </w:p>
          <w:p w14:paraId="20959B85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0B05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16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8026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Training related improvement in VO</w:t>
            </w:r>
            <w:r w:rsidRPr="00AF0258">
              <w:rPr>
                <w:rStyle w:val="None"/>
                <w:color w:val="212121"/>
                <w:u w:color="212121"/>
                <w:vertAlign w:val="subscript"/>
              </w:rPr>
              <w:t>2peak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 was higher in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HFpEF</w:t>
            </w:r>
            <w:proofErr w:type="spell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vs.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HFrEF</w:t>
            </w:r>
            <w:proofErr w:type="spell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patients (% change: 18.7±17.6 vs. −0.3±15.4; p &lt;0.001).</w:t>
            </w:r>
          </w:p>
        </w:tc>
      </w:tr>
      <w:tr w:rsidR="002D2E65" w:rsidRPr="00AF0258" w14:paraId="20ECAAC8" w14:textId="77777777" w:rsidTr="00A937A9">
        <w:trPr>
          <w:trHeight w:val="39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2E9B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Palau et al</w:t>
            </w:r>
            <w:r w:rsidRPr="00AF0258">
              <w:rPr>
                <w:rStyle w:val="None"/>
                <w:vertAlign w:val="superscript"/>
              </w:rPr>
              <w:t>67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E487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 xml:space="preserve">61 patients with stable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B7F5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inspiratory muscle training (IMT), functional electrical stimulation (FES), versus a combination of both (IMT + FES)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EC3A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24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41A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At 12 weeks, the mean increase in peak VO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  <w:vertAlign w:val="subscript"/>
              </w:rPr>
              <w:t>2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(mL/kg/min) compared with usual care was 2.98, 2.93, and 2.47 for IMT, FES, and IMT + FES, respectively (p&lt;0.001) and this beneficial effect persisted after 6 months (1.95, 2.08, and 1.56; p&lt;0.001)</w:t>
            </w:r>
          </w:p>
        </w:tc>
      </w:tr>
      <w:tr w:rsidR="002D2E65" w:rsidRPr="00AF0258" w14:paraId="3B5CA5C8" w14:textId="77777777" w:rsidTr="00A937A9">
        <w:trPr>
          <w:trHeight w:val="39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6C43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Smart et al</w:t>
            </w:r>
            <w:r w:rsidRPr="00AF0258">
              <w:rPr>
                <w:rStyle w:val="None"/>
                <w:vertAlign w:val="superscript"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0342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 xml:space="preserve">30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C84E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Exercise training   versus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conttrol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1D32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</w:rPr>
              <w:t>16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DE3A" w14:textId="77777777" w:rsidR="002D2E65" w:rsidRPr="00AF0258" w:rsidRDefault="002D2E65" w:rsidP="00A937A9">
            <w:pPr>
              <w:pStyle w:val="Body"/>
              <w:jc w:val="both"/>
              <w:rPr>
                <w:rStyle w:val="None"/>
                <w:color w:val="1C1D1E"/>
                <w:u w:color="1C1D1E"/>
                <w:shd w:val="clear" w:color="auto" w:fill="FFFFFF"/>
              </w:rPr>
            </w:pP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 xml:space="preserve"> peak VO</w:t>
            </w:r>
            <w:r w:rsidRPr="00AF0258">
              <w:rPr>
                <w:rStyle w:val="None"/>
                <w:color w:val="1C1D1E"/>
                <w:u w:color="1C1D1E"/>
                <w:vertAlign w:val="subscript"/>
              </w:rPr>
              <w:t>2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 i</w:t>
            </w:r>
            <w:r w:rsidRPr="00AF0258">
              <w:rPr>
                <w:rStyle w:val="None"/>
              </w:rPr>
              <w:t xml:space="preserve">ncreased significantly only 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in the exercise training group (24.6%, </w:t>
            </w:r>
            <w:r w:rsidRPr="00AF0258">
              <w:rPr>
                <w:rStyle w:val="None"/>
              </w:rPr>
              <w:t xml:space="preserve">p=0.02 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versus 5.1%, </w:t>
            </w:r>
            <w:r w:rsidRPr="00AF0258">
              <w:rPr>
                <w:rStyle w:val="None"/>
              </w:rPr>
              <w:t>p=0.19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). </w:t>
            </w:r>
          </w:p>
          <w:p w14:paraId="3CA259D2" w14:textId="77777777" w:rsidR="002D2E65" w:rsidRPr="00AF0258" w:rsidRDefault="002D2E65" w:rsidP="00A937A9">
            <w:pPr>
              <w:pStyle w:val="Body"/>
              <w:jc w:val="both"/>
            </w:pPr>
            <w:r w:rsidRPr="00AF0258">
              <w:rPr>
                <w:rStyle w:val="None"/>
                <w:color w:val="1C1D1E"/>
                <w:u w:color="1C1D1E"/>
              </w:rPr>
              <w:t>V</w:t>
            </w:r>
            <w:r w:rsidRPr="00AF0258">
              <w:rPr>
                <w:rStyle w:val="None"/>
                <w:color w:val="1C1D1E"/>
                <w:u w:color="1C1D1E"/>
                <w:vertAlign w:val="subscript"/>
              </w:rPr>
              <w:t>E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/VCO</w:t>
            </w:r>
            <w:r w:rsidRPr="00AF0258">
              <w:rPr>
                <w:rStyle w:val="None"/>
                <w:color w:val="1C1D1E"/>
                <w:u w:color="1C1D1E"/>
                <w:vertAlign w:val="subscript"/>
              </w:rPr>
              <w:t>2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 slope was reduced by 12.7% in the exercise training group p=0.02 but was unchanged in the non-exercising control group (</w:t>
            </w:r>
            <w:r w:rsidRPr="00AF0258">
              <w:rPr>
                <w:rStyle w:val="None"/>
                <w:color w:val="1C1D1E"/>
                <w:u w:color="1C1D1E"/>
              </w:rPr>
              <w:t>p=0.3</w:t>
            </w:r>
            <w:r w:rsidRPr="00AF0258">
              <w:rPr>
                <w:rStyle w:val="None"/>
                <w:color w:val="1C1D1E"/>
                <w:u w:color="1C1D1E"/>
                <w:shd w:val="clear" w:color="auto" w:fill="FFFFFF"/>
              </w:rPr>
              <w:t>).</w:t>
            </w:r>
          </w:p>
        </w:tc>
      </w:tr>
      <w:tr w:rsidR="002D2E65" w:rsidRPr="00AF0258" w14:paraId="29EF41BB" w14:textId="77777777" w:rsidTr="00A937A9">
        <w:trPr>
          <w:trHeight w:val="40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B0FC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lastRenderedPageBreak/>
              <w:t>Edelman et al</w:t>
            </w:r>
            <w:r w:rsidRPr="00AF0258">
              <w:rPr>
                <w:rStyle w:val="None"/>
                <w:vertAlign w:val="superscript"/>
              </w:rPr>
              <w:t>69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B0C0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 xml:space="preserve">64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A3AB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supervised endurance/resistance training in addition to usual care (or to usual care alone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C2F1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>3 months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8014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Peak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Vo(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2) significantly increased with exercise (16.1±4.9 ml/min/kg to 18.7±5.4 ml/min/kg; p&lt; 0.001) while remained unchanged in usual care (16.7±4.7 ml/min/kg to 16.0±6.0 ml/min/kg; p= NS) </w:t>
            </w:r>
          </w:p>
        </w:tc>
      </w:tr>
      <w:tr w:rsidR="002D2E65" w:rsidRPr="00AF0258" w14:paraId="0A557BB2" w14:textId="77777777" w:rsidTr="00A937A9">
        <w:trPr>
          <w:trHeight w:val="613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5AD4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proofErr w:type="spellStart"/>
            <w:r w:rsidRPr="00AF0258">
              <w:rPr>
                <w:rStyle w:val="None"/>
              </w:rPr>
              <w:t>Haykowsky</w:t>
            </w:r>
            <w:proofErr w:type="spellEnd"/>
            <w:r w:rsidRPr="00AF0258">
              <w:rPr>
                <w:rStyle w:val="None"/>
              </w:rPr>
              <w:t xml:space="preserve"> et al</w:t>
            </w:r>
            <w:r w:rsidRPr="00AF0258">
              <w:rPr>
                <w:rStyle w:val="None"/>
                <w:vertAlign w:val="superscript"/>
              </w:rPr>
              <w:t>70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6430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 xml:space="preserve">40 patients with stable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51DD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 xml:space="preserve">Exercise </w:t>
            </w:r>
            <w:proofErr w:type="gramStart"/>
            <w:r w:rsidRPr="00AF0258">
              <w:rPr>
                <w:rStyle w:val="None"/>
              </w:rPr>
              <w:t>training  versus</w:t>
            </w:r>
            <w:proofErr w:type="gramEnd"/>
            <w:r w:rsidRPr="00AF0258">
              <w:rPr>
                <w:rStyle w:val="None"/>
              </w:rPr>
              <w:t xml:space="preserve"> control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6F9D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>4 months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BC31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peak VO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  <w:vertAlign w:val="subscript"/>
              </w:rPr>
              <w:t>2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was increased in exercise training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group  (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16.3±2.6 ml/kg/min vs. 13.1±3.4 ml/kg/min; p= 0.002). No difference in peak end-diastolic volume or cardiac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output  Estimated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peak arterial-venous oxygen difference was significantly higher in exercise training group (19.8±4.0 ml/dl vs. 17.3±3.7 ml/dl; p=0.03). </w:t>
            </w:r>
          </w:p>
        </w:tc>
      </w:tr>
      <w:tr w:rsidR="002D2E65" w:rsidRPr="00AF0258" w14:paraId="1A5A093F" w14:textId="77777777" w:rsidTr="00A937A9">
        <w:trPr>
          <w:trHeight w:val="16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119E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proofErr w:type="spellStart"/>
            <w:r w:rsidRPr="00AF0258">
              <w:rPr>
                <w:rStyle w:val="None"/>
              </w:rPr>
              <w:t>Donelli</w:t>
            </w:r>
            <w:proofErr w:type="spellEnd"/>
            <w:r w:rsidRPr="00AF0258">
              <w:rPr>
                <w:rStyle w:val="None"/>
              </w:rPr>
              <w:t xml:space="preserve"> da Silveira</w:t>
            </w:r>
            <w:r w:rsidRPr="00AF0258">
              <w:rPr>
                <w:rStyle w:val="None"/>
                <w:vertAlign w:val="superscript"/>
              </w:rPr>
              <w:t>71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857B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 xml:space="preserve">19 patients with </w:t>
            </w:r>
            <w:proofErr w:type="spellStart"/>
            <w:r w:rsidRPr="00AF0258">
              <w:rPr>
                <w:rStyle w:val="None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AA88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high-intensity interval training or moderate continuous training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FDFF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t>12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EA43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peak VO</w:t>
            </w:r>
            <w:r w:rsidRPr="00AF0258">
              <w:rPr>
                <w:rStyle w:val="None"/>
                <w:color w:val="212121"/>
                <w:u w:color="212121"/>
                <w:vertAlign w:val="subscript"/>
              </w:rPr>
              <w:t xml:space="preserve">2 </w:t>
            </w: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increased 22% more in </w:t>
            </w:r>
            <w:proofErr w:type="gram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the  high</w:t>
            </w:r>
            <w:proofErr w:type="gram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-intensity group  compared with 11% in the moderate group </w:t>
            </w:r>
          </w:p>
        </w:tc>
      </w:tr>
      <w:tr w:rsidR="002D2E65" w:rsidRPr="00AF0258" w14:paraId="09780AE6" w14:textId="77777777" w:rsidTr="00A937A9">
        <w:trPr>
          <w:trHeight w:val="37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87DD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</w:rPr>
              <w:lastRenderedPageBreak/>
              <w:t>Mueller et al</w:t>
            </w:r>
            <w:r w:rsidRPr="00AF0258">
              <w:rPr>
                <w:rStyle w:val="None"/>
                <w:vertAlign w:val="superscript"/>
              </w:rPr>
              <w:t>72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D1D3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180 sedentary patients with chronic, stable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4964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high-intensity interval training (3 × 38 minutes/week), moderate continuous training (5 × 40 minutes/week), or guideline control (1-time advice on physical activity according to guidelines)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74F2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12 months (3 months in clinic followed by 9 months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telemedically</w:t>
            </w:r>
            <w:proofErr w:type="spell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 supervised home-based exercise)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25E1" w14:textId="77777777" w:rsidR="002D2E65" w:rsidRPr="00AF0258" w:rsidRDefault="002D2E65" w:rsidP="00A937A9">
            <w:pPr>
              <w:pStyle w:val="Body"/>
              <w:spacing w:line="276" w:lineRule="auto"/>
              <w:jc w:val="both"/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No comparisons were statistically significant. There were no significant changes in diastolic function or natriuretic peptides. </w:t>
            </w:r>
          </w:p>
        </w:tc>
      </w:tr>
      <w:tr w:rsidR="002D2E65" w:rsidRPr="00AF0258" w14:paraId="2DCD43BD" w14:textId="77777777" w:rsidTr="00A937A9">
        <w:trPr>
          <w:trHeight w:val="37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CB15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proofErr w:type="spellStart"/>
            <w:r w:rsidRPr="00AF0258">
              <w:rPr>
                <w:rStyle w:val="None"/>
              </w:rPr>
              <w:t>Kaltsatou</w:t>
            </w:r>
            <w:proofErr w:type="spellEnd"/>
            <w:r w:rsidRPr="00AF0258">
              <w:rPr>
                <w:rStyle w:val="None"/>
              </w:rPr>
              <w:t xml:space="preserve"> et al</w:t>
            </w:r>
            <w:r w:rsidRPr="00AF0258">
              <w:rPr>
                <w:rStyle w:val="None"/>
                <w:vertAlign w:val="superscript"/>
              </w:rPr>
              <w:t>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C0F0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51 with chronic, stable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AEFF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Randomly assigned to either training with Greek traditional dances or a sedentary control group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5790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8 months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EA81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rFonts w:cs="Times New Roman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Fonts w:cs="Times New Roman"/>
                <w:color w:val="333333"/>
                <w:shd w:val="clear" w:color="auto" w:fill="FFFFFF"/>
              </w:rPr>
              <w:t>Training group showed increased in peak oxygen consumption by 33.8% and maximal treadmill tolerance by 48.5% (</w:t>
            </w:r>
            <w:r w:rsidRPr="00AF0258">
              <w:rPr>
                <w:rFonts w:cs="Times New Roman"/>
                <w:i/>
                <w:iCs/>
                <w:color w:val="333333"/>
                <w:shd w:val="clear" w:color="auto" w:fill="FFFFFF"/>
              </w:rPr>
              <w:t>p</w:t>
            </w:r>
            <w:r w:rsidRPr="00AF0258">
              <w:rPr>
                <w:rFonts w:cs="Times New Roman"/>
                <w:color w:val="333333"/>
                <w:shd w:val="clear" w:color="auto" w:fill="FFFFFF"/>
              </w:rPr>
              <w:t xml:space="preserve">&lt;0.05 for both). Trained patients revealed significant improvement in the </w:t>
            </w:r>
            <w:proofErr w:type="gramStart"/>
            <w:r w:rsidRPr="00AF0258">
              <w:rPr>
                <w:rFonts w:cs="Times New Roman"/>
                <w:color w:val="333333"/>
                <w:shd w:val="clear" w:color="auto" w:fill="FFFFFF"/>
              </w:rPr>
              <w:t>quality of life</w:t>
            </w:r>
            <w:proofErr w:type="gramEnd"/>
            <w:r w:rsidRPr="00AF0258">
              <w:rPr>
                <w:rFonts w:cs="Times New Roman"/>
                <w:color w:val="333333"/>
                <w:shd w:val="clear" w:color="auto" w:fill="FFFFFF"/>
              </w:rPr>
              <w:t xml:space="preserve"> indices. </w:t>
            </w:r>
          </w:p>
        </w:tc>
      </w:tr>
      <w:tr w:rsidR="002D2E65" w:rsidRPr="00AF0258" w14:paraId="0E7433A2" w14:textId="77777777" w:rsidTr="00A937A9">
        <w:trPr>
          <w:trHeight w:val="37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65D4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r w:rsidRPr="00AF0258">
              <w:rPr>
                <w:rStyle w:val="None"/>
              </w:rPr>
              <w:t>Fu et al</w:t>
            </w:r>
            <w:r w:rsidRPr="00AF0258">
              <w:rPr>
                <w:rStyle w:val="None"/>
                <w:vertAlign w:val="superscript"/>
              </w:rPr>
              <w:t>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4A63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120 patients with heart failure (30 with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HFpEF</w:t>
            </w:r>
            <w:proofErr w:type="spellEnd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7FAC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ascii="system-ui" w:hAnsi="system-ui" w:hint="eastAsia"/>
                <w:color w:val="212121"/>
                <w:shd w:val="clear" w:color="auto" w:fill="FFFFFF"/>
              </w:rPr>
            </w:pPr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Randomized to either aerobic interval training (3-min intervals at 40% and 80% VO2peak for 30 mins/day, 3 days/</w:t>
            </w:r>
            <w:proofErr w:type="spell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wk</w:t>
            </w:r>
            <w:proofErr w:type="spell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) or general health care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BCCD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12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0414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AF0258">
              <w:rPr>
                <w:rFonts w:cs="Times New Roman"/>
                <w:color w:val="333333"/>
                <w:shd w:val="clear" w:color="auto" w:fill="FFFFFF"/>
              </w:rPr>
              <w:t xml:space="preserve">Exercise </w:t>
            </w:r>
            <w:r w:rsidRPr="00AF0258">
              <w:t xml:space="preserve">decreased E/e’ ratio, increased blood distribution to the frontal cerebral lobe/vastus lateralis muscle and O2 extraction by vastus lateralis muscle and increased peak VO2. </w:t>
            </w:r>
          </w:p>
        </w:tc>
      </w:tr>
      <w:tr w:rsidR="002D2E65" w:rsidRPr="00AF0258" w14:paraId="2F4C4B5E" w14:textId="77777777" w:rsidTr="00A937A9">
        <w:trPr>
          <w:trHeight w:val="37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8274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r w:rsidRPr="00AF0258">
              <w:rPr>
                <w:rStyle w:val="None"/>
              </w:rPr>
              <w:lastRenderedPageBreak/>
              <w:t>Angadi et al</w:t>
            </w:r>
            <w:r w:rsidRPr="00AF0258">
              <w:rPr>
                <w:rStyle w:val="None"/>
                <w:vertAlign w:val="superscript"/>
              </w:rPr>
              <w:t>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6340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 xml:space="preserve">19 patients with </w:t>
            </w:r>
            <w:proofErr w:type="spellStart"/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HFpEF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502F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ascii="system-ui" w:hAnsi="system-ui" w:hint="eastAsia"/>
                <w:color w:val="212121"/>
                <w:shd w:val="clear" w:color="auto" w:fill="FFFFFF"/>
              </w:rPr>
            </w:pPr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Randomized to either to high intensity exercise intervals (4 × 4 min at 85-90% peak heart rate, with 3 min active recovery) or moderate intensity intervals (30 min at 70% peak heart rate).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1549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4 weeks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4ED0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AF0258">
              <w:rPr>
                <w:rFonts w:cs="Times New Roman"/>
                <w:color w:val="333333"/>
                <w:shd w:val="clear" w:color="auto" w:fill="FFFFFF"/>
              </w:rPr>
              <w:t xml:space="preserve">High intensity exercise significantly </w:t>
            </w:r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improved </w:t>
            </w:r>
            <w:proofErr w:type="spell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V̇o₂peak</w:t>
            </w:r>
            <w:proofErr w:type="spell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 (pre = 19.2 ± 5.2 </w:t>
            </w:r>
            <w:proofErr w:type="spell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ml·kg</w:t>
            </w:r>
            <w:proofErr w:type="spell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(-</w:t>
            </w:r>
            <w:proofErr w:type="gram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1)·</w:t>
            </w:r>
            <w:proofErr w:type="gram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 xml:space="preserve">min(-1); post = 21.0 ± 5.2 </w:t>
            </w:r>
            <w:proofErr w:type="spell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ml·kg</w:t>
            </w:r>
            <w:proofErr w:type="spell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(-1)·min(-1); P = 0.04) and left ventricular diastolic dysfunction grade (pre = 2.1 ± 0.3; post = 1.3 ± 0.7; P = 0.02). A trend for reduced left atrial volume index was observed following high intensity exercise (-3.3 ± 6.6 vs. +5.8 ± 10.7 ml/</w:t>
            </w:r>
            <w:proofErr w:type="gramStart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m(</w:t>
            </w:r>
            <w:proofErr w:type="gramEnd"/>
            <w:r w:rsidRPr="00AF0258">
              <w:rPr>
                <w:rFonts w:ascii="system-ui" w:hAnsi="system-ui"/>
                <w:color w:val="212121"/>
                <w:shd w:val="clear" w:color="auto" w:fill="FFFFFF"/>
              </w:rPr>
              <w:t>2); P = 0.06)</w:t>
            </w:r>
          </w:p>
        </w:tc>
      </w:tr>
      <w:tr w:rsidR="002D2E65" w:rsidRPr="00AF0258" w14:paraId="01B60441" w14:textId="77777777" w:rsidTr="00A937A9">
        <w:trPr>
          <w:trHeight w:val="37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2BC5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</w:rPr>
            </w:pPr>
            <w:r w:rsidRPr="00AF0258">
              <w:rPr>
                <w:rStyle w:val="None"/>
              </w:rPr>
              <w:t>Lang et al</w:t>
            </w:r>
            <w:r w:rsidRPr="00AF0258">
              <w:rPr>
                <w:rStyle w:val="None"/>
                <w:vertAlign w:val="superscript"/>
              </w:rPr>
              <w:t>78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D724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50 patients with heart failure and ejection fraction &gt; 45%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7138" w14:textId="77777777" w:rsidR="002D2E65" w:rsidRPr="00AF0258" w:rsidRDefault="002D2E65" w:rsidP="00A937A9">
            <w:pPr>
              <w:pStyle w:val="p"/>
              <w:shd w:val="clear" w:color="auto" w:fill="FFFFFF"/>
              <w:spacing w:before="400" w:beforeAutospacing="0" w:after="400" w:afterAutospacing="0"/>
              <w:rPr>
                <w:rFonts w:ascii="system-ui" w:hAnsi="system-ui"/>
                <w:color w:val="212121"/>
                <w:shd w:val="clear" w:color="auto" w:fill="FFFFFF"/>
                <w:lang w:val="en-US"/>
              </w:rPr>
            </w:pPr>
            <w:r w:rsidRPr="00AF0258">
              <w:rPr>
                <w:color w:val="212121"/>
                <w:shd w:val="clear" w:color="auto" w:fill="FFFFFF"/>
              </w:rPr>
              <w:t xml:space="preserve">Randomized to </w:t>
            </w:r>
            <w:r w:rsidRPr="00AF0258">
              <w:rPr>
                <w:color w:val="212121"/>
                <w:shd w:val="clear" w:color="auto" w:fill="FFFFFF"/>
                <w:lang w:val="en-US"/>
              </w:rPr>
              <w:t xml:space="preserve">either </w:t>
            </w:r>
            <w:r w:rsidRPr="00AF0258">
              <w:rPr>
                <w:color w:val="212121"/>
              </w:rPr>
              <w:t xml:space="preserve">REACH-HF manual </w:t>
            </w:r>
            <w:r w:rsidRPr="00AF0258">
              <w:rPr>
                <w:color w:val="212121"/>
                <w:lang w:val="en-US"/>
              </w:rPr>
              <w:t>(</w:t>
            </w:r>
            <w:r w:rsidRPr="00AF0258">
              <w:rPr>
                <w:color w:val="212121"/>
              </w:rPr>
              <w:t xml:space="preserve">incorporates five core informative and interactive elements covering a wide range of topics relating to living with/adapting to living with </w:t>
            </w:r>
            <w:r w:rsidRPr="00AF0258">
              <w:rPr>
                <w:color w:val="212121"/>
                <w:lang w:val="en-US"/>
              </w:rPr>
              <w:t>heart failure and a progressive exercise training program) or general care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55D3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Style w:val="None"/>
                <w:color w:val="212121"/>
                <w:u w:color="212121"/>
                <w:shd w:val="clear" w:color="auto" w:fill="FFFFFF"/>
              </w:rPr>
            </w:pPr>
            <w:r w:rsidRPr="00AF0258">
              <w:rPr>
                <w:rStyle w:val="None"/>
                <w:color w:val="212121"/>
                <w:u w:color="212121"/>
                <w:shd w:val="clear" w:color="auto" w:fill="FFFFFF"/>
              </w:rPr>
              <w:t>6 months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4961" w14:textId="77777777" w:rsidR="002D2E65" w:rsidRPr="00AF0258" w:rsidRDefault="002D2E65" w:rsidP="00A937A9">
            <w:pPr>
              <w:pStyle w:val="Body"/>
              <w:spacing w:line="276" w:lineRule="auto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AF0258">
              <w:rPr>
                <w:rFonts w:cs="Times New Roman"/>
                <w:color w:val="333333"/>
                <w:shd w:val="clear" w:color="auto" w:fill="FFFFFF"/>
              </w:rPr>
              <w:t xml:space="preserve">REACH-HF program showed </w:t>
            </w:r>
            <w:r w:rsidRPr="00AF0258">
              <w:rPr>
                <w:rFonts w:cs="Times New Roman"/>
                <w:color w:val="212121"/>
                <w:shd w:val="clear" w:color="auto" w:fill="FFFFFF"/>
              </w:rPr>
              <w:t xml:space="preserve">a beneficial effect in the primary outcome of Minnesota Living with Heart Failure Questionnaire total score (between-group mean difference −11.5, 95% CI −22.8 to 0.3). </w:t>
            </w:r>
          </w:p>
        </w:tc>
      </w:tr>
    </w:tbl>
    <w:p w14:paraId="3ECDE863" w14:textId="77777777" w:rsidR="002D2E65" w:rsidRPr="00AF0258" w:rsidRDefault="002D2E65" w:rsidP="002D2E65">
      <w:pPr>
        <w:pStyle w:val="Body"/>
        <w:widowControl w:val="0"/>
        <w:jc w:val="both"/>
        <w:rPr>
          <w:rStyle w:val="None"/>
          <w:b/>
          <w:bCs/>
        </w:rPr>
      </w:pPr>
    </w:p>
    <w:p w14:paraId="7C58EF56" w14:textId="77777777" w:rsidR="002D2E65" w:rsidRPr="00AF0258" w:rsidRDefault="002D2E65" w:rsidP="002D2E65">
      <w:pPr>
        <w:pStyle w:val="Body"/>
        <w:spacing w:line="480" w:lineRule="auto"/>
        <w:jc w:val="both"/>
      </w:pPr>
      <w:r w:rsidRPr="00AF0258">
        <w:rPr>
          <w:rStyle w:val="PageNumber"/>
        </w:rPr>
        <w:t xml:space="preserve">Heart failure with preserved ejection fraction: </w:t>
      </w:r>
      <w:proofErr w:type="spellStart"/>
      <w:r w:rsidRPr="00AF0258">
        <w:rPr>
          <w:rStyle w:val="PageNumber"/>
        </w:rPr>
        <w:t>HFpEF</w:t>
      </w:r>
      <w:proofErr w:type="spellEnd"/>
      <w:r w:rsidRPr="00AF0258">
        <w:rPr>
          <w:rStyle w:val="PageNumber"/>
        </w:rPr>
        <w:t xml:space="preserve">, Heart failure with educed ejection fraction: </w:t>
      </w:r>
      <w:proofErr w:type="spellStart"/>
      <w:r w:rsidRPr="00AF0258">
        <w:rPr>
          <w:rStyle w:val="PageNumber"/>
        </w:rPr>
        <w:t>HFrEF</w:t>
      </w:r>
      <w:proofErr w:type="spellEnd"/>
      <w:r w:rsidRPr="00AF0258">
        <w:rPr>
          <w:rStyle w:val="PageNumber"/>
        </w:rPr>
        <w:t xml:space="preserve">, </w:t>
      </w:r>
      <w:r w:rsidRPr="00AF0258">
        <w:rPr>
          <w:rStyle w:val="None"/>
          <w:color w:val="212121"/>
          <w:u w:color="212121"/>
          <w:shd w:val="clear" w:color="auto" w:fill="FFFFFF"/>
        </w:rPr>
        <w:t>peak oxygen consumption: peak VO</w:t>
      </w:r>
      <w:r w:rsidRPr="00AF0258">
        <w:rPr>
          <w:rStyle w:val="None"/>
          <w:color w:val="212121"/>
          <w:u w:color="212121"/>
          <w:vertAlign w:val="subscript"/>
        </w:rPr>
        <w:t>2</w:t>
      </w:r>
      <w:r w:rsidRPr="00AF0258">
        <w:rPr>
          <w:rStyle w:val="None"/>
          <w:color w:val="212121"/>
          <w:u w:color="212121"/>
          <w:shd w:val="clear" w:color="auto" w:fill="FFFFFF"/>
        </w:rPr>
        <w:t>,</w:t>
      </w:r>
    </w:p>
    <w:p w14:paraId="733AC991" w14:textId="77777777" w:rsidR="002D2E65" w:rsidRPr="002D2E65" w:rsidRDefault="002D2E65">
      <w:pPr>
        <w:rPr>
          <w:lang w:val="en-US"/>
        </w:rPr>
      </w:pPr>
    </w:p>
    <w:sectPr w:rsidR="002D2E65" w:rsidRPr="002D2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65"/>
    <w:rsid w:val="002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7DCD5"/>
  <w15:chartTrackingRefBased/>
  <w15:docId w15:val="{104C9A69-9CF3-6946-89F5-AE11D012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6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D2E65"/>
  </w:style>
  <w:style w:type="paragraph" w:customStyle="1" w:styleId="Body">
    <w:name w:val="Body"/>
    <w:rsid w:val="002D2E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Web">
    <w:name w:val="Normal (Web)"/>
    <w:uiPriority w:val="99"/>
    <w:rsid w:val="002D2E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None">
    <w:name w:val="None"/>
    <w:rsid w:val="002D2E65"/>
  </w:style>
  <w:style w:type="character" w:styleId="Strong">
    <w:name w:val="Strong"/>
    <w:basedOn w:val="DefaultParagraphFont"/>
    <w:uiPriority w:val="22"/>
    <w:qFormat/>
    <w:rsid w:val="002D2E65"/>
    <w:rPr>
      <w:b/>
      <w:bCs/>
    </w:rPr>
  </w:style>
  <w:style w:type="paragraph" w:customStyle="1" w:styleId="p">
    <w:name w:val="p"/>
    <w:basedOn w:val="Normal"/>
    <w:rsid w:val="002D2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Marketou</dc:creator>
  <cp:keywords/>
  <dc:description/>
  <cp:lastModifiedBy>Maria Marketou</cp:lastModifiedBy>
  <cp:revision>1</cp:revision>
  <dcterms:created xsi:type="dcterms:W3CDTF">2023-08-06T10:14:00Z</dcterms:created>
  <dcterms:modified xsi:type="dcterms:W3CDTF">2023-08-06T10:15:00Z</dcterms:modified>
</cp:coreProperties>
</file>