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5E0" w:rsidRDefault="00F635E0" w:rsidP="00DD3121">
      <w:pPr>
        <w:rPr>
          <w:rFonts w:ascii="Times New Roman" w:hAnsi="Times New Roman" w:cs="Times New Roman"/>
          <w:b/>
          <w:sz w:val="28"/>
          <w:szCs w:val="28"/>
        </w:rPr>
      </w:pPr>
      <w:r w:rsidRPr="00F635E0">
        <w:rPr>
          <w:rFonts w:ascii="Times New Roman" w:hAnsi="Times New Roman" w:cs="Times New Roman"/>
          <w:b/>
          <w:sz w:val="28"/>
          <w:szCs w:val="28"/>
        </w:rPr>
        <w:t xml:space="preserve">Insights for successful recruitment of people who actively use heroin to a pharmacotherapy trial: A case study </w:t>
      </w:r>
    </w:p>
    <w:p w:rsidR="00DD3121" w:rsidRPr="00A279F4" w:rsidRDefault="00DD3121" w:rsidP="00DD3121">
      <w:pPr>
        <w:rPr>
          <w:rFonts w:ascii="Times New Roman" w:hAnsi="Times New Roman" w:cs="Times New Roman"/>
          <w:sz w:val="28"/>
          <w:szCs w:val="28"/>
          <w:vertAlign w:val="superscript"/>
        </w:rPr>
      </w:pPr>
      <w:r w:rsidRPr="00A279F4">
        <w:rPr>
          <w:rFonts w:ascii="Times New Roman" w:hAnsi="Times New Roman" w:cs="Times New Roman"/>
          <w:sz w:val="28"/>
          <w:szCs w:val="28"/>
        </w:rPr>
        <w:t>Houghton</w:t>
      </w:r>
      <w:r>
        <w:rPr>
          <w:rFonts w:ascii="Times New Roman" w:hAnsi="Times New Roman" w:cs="Times New Roman"/>
          <w:sz w:val="28"/>
          <w:szCs w:val="28"/>
        </w:rPr>
        <w:t>,</w:t>
      </w:r>
      <w:r w:rsidRPr="00A279F4">
        <w:rPr>
          <w:rFonts w:ascii="Times New Roman" w:hAnsi="Times New Roman" w:cs="Times New Roman"/>
          <w:sz w:val="28"/>
          <w:szCs w:val="28"/>
        </w:rPr>
        <w:t xml:space="preserve"> B.</w:t>
      </w:r>
      <w:r w:rsidRPr="00EF037D">
        <w:rPr>
          <w:rFonts w:ascii="Times New Roman" w:hAnsi="Times New Roman" w:cs="Times New Roman"/>
          <w:sz w:val="28"/>
          <w:szCs w:val="28"/>
          <w:vertAlign w:val="superscript"/>
        </w:rPr>
        <w:t>1</w:t>
      </w:r>
      <w:r w:rsidRPr="00A279F4">
        <w:rPr>
          <w:rFonts w:ascii="Times New Roman" w:hAnsi="Times New Roman" w:cs="Times New Roman"/>
          <w:sz w:val="28"/>
          <w:szCs w:val="28"/>
        </w:rPr>
        <w:t xml:space="preserve">, </w:t>
      </w:r>
      <w:proofErr w:type="spellStart"/>
      <w:r w:rsidRPr="00A279F4">
        <w:rPr>
          <w:rFonts w:ascii="Times New Roman" w:hAnsi="Times New Roman" w:cs="Times New Roman"/>
          <w:sz w:val="28"/>
          <w:szCs w:val="28"/>
        </w:rPr>
        <w:t>Ko</w:t>
      </w:r>
      <w:r>
        <w:rPr>
          <w:rFonts w:ascii="Times New Roman" w:hAnsi="Times New Roman" w:cs="Times New Roman"/>
          <w:sz w:val="28"/>
          <w:szCs w:val="28"/>
        </w:rPr>
        <w:t>uimtsidis</w:t>
      </w:r>
      <w:proofErr w:type="spellEnd"/>
      <w:r>
        <w:rPr>
          <w:rFonts w:ascii="Times New Roman" w:hAnsi="Times New Roman" w:cs="Times New Roman"/>
          <w:sz w:val="28"/>
          <w:szCs w:val="28"/>
        </w:rPr>
        <w:t>, C.</w:t>
      </w:r>
      <w:r w:rsidRPr="00EF037D">
        <w:rPr>
          <w:rFonts w:ascii="Times New Roman" w:hAnsi="Times New Roman" w:cs="Times New Roman"/>
          <w:sz w:val="28"/>
          <w:szCs w:val="28"/>
          <w:vertAlign w:val="superscript"/>
        </w:rPr>
        <w:t>2</w:t>
      </w:r>
      <w:r>
        <w:rPr>
          <w:rFonts w:ascii="Times New Roman" w:hAnsi="Times New Roman" w:cs="Times New Roman"/>
          <w:sz w:val="28"/>
          <w:szCs w:val="28"/>
        </w:rPr>
        <w:t xml:space="preserve">, </w:t>
      </w:r>
      <w:proofErr w:type="spellStart"/>
      <w:r>
        <w:rPr>
          <w:rFonts w:ascii="Times New Roman" w:hAnsi="Times New Roman" w:cs="Times New Roman"/>
          <w:sz w:val="28"/>
          <w:szCs w:val="28"/>
        </w:rPr>
        <w:t>Duka</w:t>
      </w:r>
      <w:proofErr w:type="spellEnd"/>
      <w:r>
        <w:rPr>
          <w:rFonts w:ascii="Times New Roman" w:hAnsi="Times New Roman" w:cs="Times New Roman"/>
          <w:sz w:val="28"/>
          <w:szCs w:val="28"/>
        </w:rPr>
        <w:t>, T.</w:t>
      </w:r>
      <w:r w:rsidRPr="00EF037D">
        <w:rPr>
          <w:rFonts w:ascii="Times New Roman" w:hAnsi="Times New Roman" w:cs="Times New Roman"/>
          <w:sz w:val="28"/>
          <w:szCs w:val="28"/>
          <w:vertAlign w:val="superscript"/>
        </w:rPr>
        <w:t>3</w:t>
      </w:r>
      <w:r w:rsidRPr="00A279F4">
        <w:rPr>
          <w:rFonts w:ascii="Times New Roman" w:hAnsi="Times New Roman" w:cs="Times New Roman"/>
          <w:sz w:val="28"/>
          <w:szCs w:val="28"/>
        </w:rPr>
        <w:t xml:space="preserve">, </w:t>
      </w:r>
      <w:proofErr w:type="spellStart"/>
      <w:r>
        <w:rPr>
          <w:rFonts w:ascii="Times New Roman" w:hAnsi="Times New Roman" w:cs="Times New Roman"/>
          <w:sz w:val="28"/>
          <w:szCs w:val="28"/>
        </w:rPr>
        <w:t>Notley</w:t>
      </w:r>
      <w:proofErr w:type="spellEnd"/>
      <w:r>
        <w:rPr>
          <w:rFonts w:ascii="Times New Roman" w:hAnsi="Times New Roman" w:cs="Times New Roman"/>
          <w:sz w:val="28"/>
          <w:szCs w:val="28"/>
        </w:rPr>
        <w:t>, C.</w:t>
      </w:r>
      <w:r w:rsidRPr="00DD3121">
        <w:rPr>
          <w:rFonts w:ascii="Times New Roman" w:hAnsi="Times New Roman" w:cs="Times New Roman"/>
          <w:sz w:val="28"/>
          <w:szCs w:val="28"/>
          <w:vertAlign w:val="superscript"/>
        </w:rPr>
        <w:t>4</w:t>
      </w:r>
      <w:r>
        <w:rPr>
          <w:rFonts w:ascii="Times New Roman" w:hAnsi="Times New Roman" w:cs="Times New Roman"/>
          <w:sz w:val="28"/>
          <w:szCs w:val="28"/>
        </w:rPr>
        <w:t xml:space="preserve">, </w:t>
      </w:r>
      <w:proofErr w:type="spellStart"/>
      <w:r w:rsidRPr="00A279F4">
        <w:rPr>
          <w:rFonts w:ascii="Times New Roman" w:hAnsi="Times New Roman" w:cs="Times New Roman"/>
          <w:sz w:val="28"/>
          <w:szCs w:val="28"/>
        </w:rPr>
        <w:t>Paloyelis</w:t>
      </w:r>
      <w:proofErr w:type="spellEnd"/>
      <w:r>
        <w:rPr>
          <w:rFonts w:ascii="Times New Roman" w:hAnsi="Times New Roman" w:cs="Times New Roman"/>
          <w:sz w:val="28"/>
          <w:szCs w:val="28"/>
        </w:rPr>
        <w:t>,</w:t>
      </w:r>
      <w:r w:rsidRPr="00A279F4">
        <w:rPr>
          <w:rFonts w:ascii="Times New Roman" w:hAnsi="Times New Roman" w:cs="Times New Roman"/>
          <w:sz w:val="28"/>
          <w:szCs w:val="28"/>
        </w:rPr>
        <w:t xml:space="preserve"> Y.</w:t>
      </w:r>
      <w:r>
        <w:rPr>
          <w:rFonts w:ascii="Times New Roman" w:hAnsi="Times New Roman" w:cs="Times New Roman"/>
          <w:sz w:val="28"/>
          <w:szCs w:val="28"/>
          <w:vertAlign w:val="superscript"/>
        </w:rPr>
        <w:t>5</w:t>
      </w:r>
      <w:r w:rsidRPr="00A279F4">
        <w:rPr>
          <w:rFonts w:ascii="Times New Roman" w:hAnsi="Times New Roman" w:cs="Times New Roman"/>
          <w:sz w:val="28"/>
          <w:szCs w:val="28"/>
        </w:rPr>
        <w:t>, Bailey</w:t>
      </w:r>
      <w:r>
        <w:rPr>
          <w:rFonts w:ascii="Times New Roman" w:hAnsi="Times New Roman" w:cs="Times New Roman"/>
          <w:sz w:val="28"/>
          <w:szCs w:val="28"/>
        </w:rPr>
        <w:t>,</w:t>
      </w:r>
      <w:r w:rsidRPr="00A279F4">
        <w:rPr>
          <w:rFonts w:ascii="Times New Roman" w:hAnsi="Times New Roman" w:cs="Times New Roman"/>
          <w:sz w:val="28"/>
          <w:szCs w:val="28"/>
        </w:rPr>
        <w:t xml:space="preserve"> A.</w:t>
      </w:r>
      <w:r>
        <w:rPr>
          <w:rFonts w:ascii="Times New Roman" w:hAnsi="Times New Roman" w:cs="Times New Roman"/>
          <w:sz w:val="28"/>
          <w:szCs w:val="28"/>
          <w:vertAlign w:val="superscript"/>
        </w:rPr>
        <w:t>1</w:t>
      </w:r>
    </w:p>
    <w:p w:rsidR="00DD3121" w:rsidRDefault="00DD3121" w:rsidP="00DD3121">
      <w:pPr>
        <w:rPr>
          <w:rFonts w:ascii="Times New Roman" w:hAnsi="Times New Roman" w:cs="Times New Roman"/>
          <w:sz w:val="24"/>
          <w:szCs w:val="24"/>
        </w:rPr>
      </w:pPr>
    </w:p>
    <w:p w:rsidR="00DD3121" w:rsidRDefault="00DD3121" w:rsidP="00DD3121">
      <w:pPr>
        <w:rPr>
          <w:rFonts w:ascii="Times New Roman" w:hAnsi="Times New Roman" w:cs="Times New Roman"/>
          <w:sz w:val="24"/>
          <w:szCs w:val="24"/>
        </w:rPr>
      </w:pPr>
      <w:r>
        <w:rPr>
          <w:rFonts w:ascii="Times New Roman" w:hAnsi="Times New Roman" w:cs="Times New Roman"/>
          <w:sz w:val="24"/>
          <w:szCs w:val="24"/>
        </w:rPr>
        <w:t>Affiliations:</w:t>
      </w:r>
    </w:p>
    <w:p w:rsidR="00DD3121" w:rsidRDefault="00DD3121" w:rsidP="00DD3121">
      <w:pPr>
        <w:rPr>
          <w:rFonts w:ascii="Times New Roman" w:hAnsi="Times New Roman" w:cs="Times New Roman"/>
          <w:sz w:val="24"/>
          <w:szCs w:val="24"/>
        </w:rPr>
      </w:pPr>
      <w:r w:rsidRPr="00EF037D">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Pr="00AE6217">
        <w:rPr>
          <w:rFonts w:ascii="Times New Roman" w:hAnsi="Times New Roman" w:cs="Times New Roman"/>
          <w:sz w:val="24"/>
          <w:szCs w:val="24"/>
        </w:rPr>
        <w:t>Pharmacology Section, Institute of Medical and Biomedical Education</w:t>
      </w:r>
      <w:r>
        <w:rPr>
          <w:rFonts w:ascii="Times New Roman" w:hAnsi="Times New Roman" w:cs="Times New Roman"/>
          <w:sz w:val="24"/>
          <w:szCs w:val="24"/>
        </w:rPr>
        <w:t xml:space="preserve">, </w:t>
      </w:r>
      <w:r w:rsidRPr="00A279F4">
        <w:rPr>
          <w:rFonts w:ascii="Times New Roman" w:hAnsi="Times New Roman" w:cs="Times New Roman"/>
          <w:sz w:val="24"/>
          <w:szCs w:val="24"/>
        </w:rPr>
        <w:t xml:space="preserve">St Georges University of London, London, England </w:t>
      </w:r>
    </w:p>
    <w:p w:rsidR="0016665E" w:rsidRPr="00A279F4" w:rsidRDefault="0016665E" w:rsidP="00DD3121">
      <w:pPr>
        <w:rPr>
          <w:rFonts w:ascii="Times New Roman" w:hAnsi="Times New Roman" w:cs="Times New Roman"/>
          <w:sz w:val="24"/>
          <w:szCs w:val="24"/>
        </w:rPr>
      </w:pPr>
      <w:r>
        <w:rPr>
          <w:rFonts w:ascii="Times New Roman" w:hAnsi="Times New Roman" w:cs="Times New Roman"/>
          <w:sz w:val="24"/>
          <w:szCs w:val="24"/>
        </w:rPr>
        <w:t>Twitter: @BHoughton78</w:t>
      </w:r>
    </w:p>
    <w:p w:rsidR="00DD3121" w:rsidRPr="00A279F4" w:rsidRDefault="00DD3121" w:rsidP="00DD3121">
      <w:pPr>
        <w:rPr>
          <w:rFonts w:ascii="Times New Roman" w:hAnsi="Times New Roman" w:cs="Times New Roman"/>
          <w:bCs/>
          <w:sz w:val="24"/>
          <w:szCs w:val="24"/>
        </w:rPr>
      </w:pPr>
      <w:r w:rsidRPr="00EF037D">
        <w:rPr>
          <w:rFonts w:ascii="Times New Roman" w:hAnsi="Times New Roman" w:cs="Times New Roman"/>
          <w:bCs/>
          <w:sz w:val="24"/>
          <w:szCs w:val="24"/>
          <w:vertAlign w:val="superscript"/>
        </w:rPr>
        <w:t>2</w:t>
      </w:r>
      <w:r>
        <w:rPr>
          <w:rFonts w:ascii="Times New Roman" w:hAnsi="Times New Roman" w:cs="Times New Roman"/>
          <w:bCs/>
          <w:sz w:val="24"/>
          <w:szCs w:val="24"/>
        </w:rPr>
        <w:t xml:space="preserve"> </w:t>
      </w:r>
      <w:r w:rsidRPr="00A279F4">
        <w:rPr>
          <w:rFonts w:ascii="Times New Roman" w:hAnsi="Times New Roman" w:cs="Times New Roman"/>
          <w:bCs/>
          <w:sz w:val="24"/>
          <w:szCs w:val="24"/>
        </w:rPr>
        <w:t xml:space="preserve">Imperial College, London, England </w:t>
      </w:r>
    </w:p>
    <w:p w:rsidR="00DD3121" w:rsidRDefault="00DD3121" w:rsidP="00DD3121">
      <w:pPr>
        <w:rPr>
          <w:rFonts w:ascii="Times New Roman" w:hAnsi="Times New Roman" w:cs="Times New Roman"/>
          <w:bCs/>
          <w:sz w:val="24"/>
          <w:szCs w:val="24"/>
        </w:rPr>
      </w:pPr>
      <w:r w:rsidRPr="00EF037D">
        <w:rPr>
          <w:rFonts w:ascii="Times New Roman" w:hAnsi="Times New Roman" w:cs="Times New Roman"/>
          <w:bCs/>
          <w:sz w:val="24"/>
          <w:szCs w:val="24"/>
          <w:vertAlign w:val="superscript"/>
        </w:rPr>
        <w:t>3</w:t>
      </w:r>
      <w:r>
        <w:rPr>
          <w:rFonts w:ascii="Times New Roman" w:hAnsi="Times New Roman" w:cs="Times New Roman"/>
          <w:bCs/>
          <w:sz w:val="24"/>
          <w:szCs w:val="24"/>
        </w:rPr>
        <w:t xml:space="preserve"> </w:t>
      </w:r>
      <w:r w:rsidRPr="00A279F4">
        <w:rPr>
          <w:rFonts w:ascii="Times New Roman" w:hAnsi="Times New Roman" w:cs="Times New Roman"/>
          <w:bCs/>
          <w:sz w:val="24"/>
          <w:szCs w:val="24"/>
        </w:rPr>
        <w:t>University of Sussex,</w:t>
      </w:r>
      <w:r w:rsidRPr="00A279F4">
        <w:rPr>
          <w:rFonts w:ascii="Times New Roman" w:hAnsi="Times New Roman" w:cs="Times New Roman"/>
          <w:sz w:val="24"/>
          <w:szCs w:val="24"/>
        </w:rPr>
        <w:t xml:space="preserve"> </w:t>
      </w:r>
      <w:r w:rsidRPr="00A279F4">
        <w:rPr>
          <w:rFonts w:ascii="Times New Roman" w:hAnsi="Times New Roman" w:cs="Times New Roman"/>
          <w:bCs/>
          <w:sz w:val="24"/>
          <w:szCs w:val="24"/>
        </w:rPr>
        <w:t xml:space="preserve">Brighton, England </w:t>
      </w:r>
    </w:p>
    <w:p w:rsidR="00DD3121" w:rsidRPr="00A279F4" w:rsidRDefault="00DD3121" w:rsidP="00DD3121">
      <w:pPr>
        <w:rPr>
          <w:rFonts w:ascii="Times New Roman" w:hAnsi="Times New Roman" w:cs="Times New Roman"/>
          <w:bCs/>
          <w:sz w:val="24"/>
          <w:szCs w:val="24"/>
        </w:rPr>
      </w:pPr>
      <w:r>
        <w:rPr>
          <w:rFonts w:ascii="Times New Roman" w:hAnsi="Times New Roman" w:cs="Times New Roman"/>
          <w:bCs/>
          <w:sz w:val="24"/>
          <w:szCs w:val="24"/>
          <w:vertAlign w:val="superscript"/>
        </w:rPr>
        <w:t>4</w:t>
      </w:r>
      <w:r>
        <w:rPr>
          <w:rFonts w:ascii="Times New Roman" w:hAnsi="Times New Roman" w:cs="Times New Roman"/>
          <w:bCs/>
          <w:sz w:val="24"/>
          <w:szCs w:val="24"/>
        </w:rPr>
        <w:t xml:space="preserve"> University of East Anglia</w:t>
      </w:r>
      <w:r w:rsidRPr="00A279F4">
        <w:rPr>
          <w:rFonts w:ascii="Times New Roman" w:hAnsi="Times New Roman" w:cs="Times New Roman"/>
          <w:bCs/>
          <w:sz w:val="24"/>
          <w:szCs w:val="24"/>
        </w:rPr>
        <w:t>,</w:t>
      </w:r>
      <w:r>
        <w:rPr>
          <w:rFonts w:ascii="Times New Roman" w:hAnsi="Times New Roman" w:cs="Times New Roman"/>
          <w:bCs/>
          <w:sz w:val="24"/>
          <w:szCs w:val="24"/>
        </w:rPr>
        <w:t xml:space="preserve"> Norwich</w:t>
      </w:r>
      <w:r w:rsidRPr="00A279F4">
        <w:rPr>
          <w:rFonts w:ascii="Times New Roman" w:hAnsi="Times New Roman" w:cs="Times New Roman"/>
          <w:bCs/>
          <w:sz w:val="24"/>
          <w:szCs w:val="24"/>
        </w:rPr>
        <w:t xml:space="preserve">, England </w:t>
      </w:r>
    </w:p>
    <w:p w:rsidR="00DD3121" w:rsidRPr="00A279F4" w:rsidRDefault="00DD3121" w:rsidP="00DD3121">
      <w:pPr>
        <w:rPr>
          <w:rFonts w:ascii="Times New Roman" w:hAnsi="Times New Roman" w:cs="Times New Roman"/>
          <w:sz w:val="24"/>
          <w:szCs w:val="24"/>
        </w:rPr>
      </w:pPr>
      <w:r>
        <w:rPr>
          <w:rFonts w:ascii="Times New Roman" w:hAnsi="Times New Roman" w:cs="Times New Roman"/>
          <w:sz w:val="24"/>
          <w:szCs w:val="24"/>
          <w:vertAlign w:val="superscript"/>
        </w:rPr>
        <w:t>5</w:t>
      </w:r>
      <w:r>
        <w:rPr>
          <w:rFonts w:ascii="Times New Roman" w:hAnsi="Times New Roman" w:cs="Times New Roman"/>
          <w:sz w:val="24"/>
          <w:szCs w:val="24"/>
        </w:rPr>
        <w:t xml:space="preserve"> </w:t>
      </w:r>
      <w:r w:rsidRPr="00A279F4">
        <w:rPr>
          <w:rFonts w:ascii="Times New Roman" w:hAnsi="Times New Roman" w:cs="Times New Roman"/>
          <w:sz w:val="24"/>
          <w:szCs w:val="24"/>
        </w:rPr>
        <w:t>Department of Neuroimaging, Institute of Psychiatry, Psychology &amp; Neuroscience, King</w:t>
      </w:r>
      <w:r>
        <w:rPr>
          <w:rFonts w:ascii="Times New Roman" w:hAnsi="Times New Roman" w:cs="Times New Roman"/>
          <w:sz w:val="24"/>
          <w:szCs w:val="24"/>
        </w:rPr>
        <w:t>’</w:t>
      </w:r>
      <w:r w:rsidRPr="00A279F4">
        <w:rPr>
          <w:rFonts w:ascii="Times New Roman" w:hAnsi="Times New Roman" w:cs="Times New Roman"/>
          <w:sz w:val="24"/>
          <w:szCs w:val="24"/>
        </w:rPr>
        <w:t>s College London</w:t>
      </w:r>
      <w:r w:rsidRPr="00A279F4" w:rsidDel="009639C8">
        <w:rPr>
          <w:rFonts w:ascii="Times New Roman" w:hAnsi="Times New Roman" w:cs="Times New Roman"/>
          <w:sz w:val="24"/>
          <w:szCs w:val="24"/>
        </w:rPr>
        <w:t xml:space="preserve"> </w:t>
      </w:r>
    </w:p>
    <w:p w:rsidR="00DD3121" w:rsidRDefault="00DD3121" w:rsidP="00DD3121">
      <w:pPr>
        <w:rPr>
          <w:rFonts w:ascii="Times New Roman" w:hAnsi="Times New Roman" w:cs="Times New Roman"/>
          <w:bCs/>
          <w:sz w:val="24"/>
          <w:szCs w:val="24"/>
        </w:rPr>
      </w:pPr>
    </w:p>
    <w:p w:rsidR="00DD3121" w:rsidRDefault="00DD3121" w:rsidP="00DD3121">
      <w:pPr>
        <w:rPr>
          <w:rFonts w:ascii="Times New Roman" w:hAnsi="Times New Roman" w:cs="Times New Roman"/>
          <w:sz w:val="24"/>
          <w:szCs w:val="24"/>
        </w:rPr>
      </w:pPr>
    </w:p>
    <w:p w:rsidR="00DD3121" w:rsidRPr="00DD3121" w:rsidRDefault="00DD3121" w:rsidP="00DD3121">
      <w:pPr>
        <w:rPr>
          <w:rFonts w:ascii="Times New Roman" w:hAnsi="Times New Roman" w:cs="Times New Roman"/>
          <w:color w:val="000000" w:themeColor="text1"/>
          <w:sz w:val="24"/>
          <w:szCs w:val="24"/>
        </w:rPr>
      </w:pPr>
      <w:r>
        <w:rPr>
          <w:rFonts w:ascii="Times New Roman" w:hAnsi="Times New Roman" w:cs="Times New Roman"/>
          <w:sz w:val="24"/>
          <w:szCs w:val="24"/>
        </w:rPr>
        <w:t>C</w:t>
      </w:r>
      <w:r w:rsidRPr="00A279F4">
        <w:rPr>
          <w:rFonts w:ascii="Times New Roman" w:hAnsi="Times New Roman" w:cs="Times New Roman"/>
          <w:sz w:val="24"/>
          <w:szCs w:val="24"/>
        </w:rPr>
        <w:t>orrespond</w:t>
      </w:r>
      <w:r>
        <w:rPr>
          <w:rFonts w:ascii="Times New Roman" w:hAnsi="Times New Roman" w:cs="Times New Roman"/>
          <w:sz w:val="24"/>
          <w:szCs w:val="24"/>
        </w:rPr>
        <w:t xml:space="preserve">ing authors: </w:t>
      </w:r>
      <w:r>
        <w:rPr>
          <w:rFonts w:ascii="Times New Roman" w:hAnsi="Times New Roman" w:cs="Times New Roman"/>
          <w:color w:val="000000" w:themeColor="text1"/>
          <w:sz w:val="24"/>
          <w:szCs w:val="24"/>
        </w:rPr>
        <w:t>Ben Houghton (</w:t>
      </w:r>
      <w:hyperlink r:id="rId6" w:history="1">
        <w:r w:rsidRPr="006769FC">
          <w:rPr>
            <w:rStyle w:val="Hyperlink"/>
            <w:rFonts w:ascii="Times New Roman" w:hAnsi="Times New Roman" w:cs="Times New Roman"/>
            <w:sz w:val="24"/>
            <w:szCs w:val="24"/>
          </w:rPr>
          <w:t>BenHoughton@outlook.com</w:t>
        </w:r>
      </w:hyperlink>
      <w:r w:rsidR="0016665E">
        <w:rPr>
          <w:rFonts w:ascii="Times New Roman" w:hAnsi="Times New Roman" w:cs="Times New Roman"/>
          <w:color w:val="000000" w:themeColor="text1"/>
          <w:sz w:val="24"/>
          <w:szCs w:val="24"/>
        </w:rPr>
        <w:t>)</w:t>
      </w:r>
    </w:p>
    <w:p w:rsidR="00F8306C" w:rsidRDefault="00F8306C" w:rsidP="00DD3121">
      <w:pPr>
        <w:pStyle w:val="NoSpacing"/>
      </w:pPr>
    </w:p>
    <w:p w:rsidR="00D008CA" w:rsidRDefault="00D008CA" w:rsidP="00DD3121">
      <w:pPr>
        <w:pStyle w:val="NoSpacing"/>
      </w:pPr>
    </w:p>
    <w:p w:rsidR="00D008CA" w:rsidRDefault="00D008CA" w:rsidP="00DD3121">
      <w:pPr>
        <w:pStyle w:val="NoSpacing"/>
      </w:pPr>
    </w:p>
    <w:p w:rsidR="00D008CA" w:rsidRDefault="00D008CA" w:rsidP="00DD3121">
      <w:pPr>
        <w:pStyle w:val="NoSpacing"/>
      </w:pPr>
    </w:p>
    <w:p w:rsidR="00D008CA" w:rsidRDefault="00D008CA" w:rsidP="00DD3121">
      <w:pPr>
        <w:pStyle w:val="NoSpacing"/>
      </w:pPr>
    </w:p>
    <w:p w:rsidR="00D008CA" w:rsidRDefault="00D008CA" w:rsidP="00DD3121">
      <w:pPr>
        <w:pStyle w:val="NoSpacing"/>
      </w:pPr>
    </w:p>
    <w:p w:rsidR="00D008CA" w:rsidRDefault="00D008CA" w:rsidP="00DD3121">
      <w:pPr>
        <w:pStyle w:val="NoSpacing"/>
      </w:pPr>
    </w:p>
    <w:p w:rsidR="00D008CA" w:rsidRDefault="00D008CA" w:rsidP="00DD3121">
      <w:pPr>
        <w:pStyle w:val="NoSpacing"/>
      </w:pPr>
    </w:p>
    <w:p w:rsidR="00D008CA" w:rsidRDefault="00D008CA" w:rsidP="00DD3121">
      <w:pPr>
        <w:pStyle w:val="NoSpacing"/>
      </w:pPr>
    </w:p>
    <w:p w:rsidR="00D008CA" w:rsidRDefault="00D008CA" w:rsidP="00DD3121">
      <w:pPr>
        <w:pStyle w:val="NoSpacing"/>
      </w:pPr>
    </w:p>
    <w:p w:rsidR="00D008CA" w:rsidRDefault="00D008CA" w:rsidP="00DD3121">
      <w:pPr>
        <w:pStyle w:val="NoSpacing"/>
      </w:pPr>
    </w:p>
    <w:p w:rsidR="00D008CA" w:rsidRDefault="00D008CA" w:rsidP="00DD3121">
      <w:pPr>
        <w:pStyle w:val="NoSpacing"/>
      </w:pPr>
    </w:p>
    <w:p w:rsidR="00D008CA" w:rsidRDefault="00D008CA" w:rsidP="00DD3121">
      <w:pPr>
        <w:pStyle w:val="NoSpacing"/>
      </w:pPr>
    </w:p>
    <w:p w:rsidR="00D008CA" w:rsidRDefault="00D008CA" w:rsidP="00DD3121">
      <w:pPr>
        <w:pStyle w:val="NoSpacing"/>
      </w:pPr>
    </w:p>
    <w:p w:rsidR="00D008CA" w:rsidRDefault="00D008CA" w:rsidP="00DD3121">
      <w:pPr>
        <w:pStyle w:val="NoSpacing"/>
      </w:pPr>
    </w:p>
    <w:p w:rsidR="00D008CA" w:rsidRDefault="00D008CA" w:rsidP="00DD3121">
      <w:pPr>
        <w:pStyle w:val="NoSpacing"/>
      </w:pPr>
    </w:p>
    <w:p w:rsidR="00D008CA" w:rsidRDefault="00D008CA" w:rsidP="00DD3121">
      <w:pPr>
        <w:pStyle w:val="NoSpacing"/>
      </w:pPr>
    </w:p>
    <w:p w:rsidR="00D008CA" w:rsidRDefault="00D008CA" w:rsidP="00DD3121">
      <w:pPr>
        <w:pStyle w:val="NoSpacing"/>
      </w:pPr>
    </w:p>
    <w:p w:rsidR="00D008CA" w:rsidRDefault="00D008CA" w:rsidP="00DD3121">
      <w:pPr>
        <w:pStyle w:val="NoSpacing"/>
      </w:pPr>
    </w:p>
    <w:p w:rsidR="00D008CA" w:rsidRDefault="00D008CA" w:rsidP="00DD3121">
      <w:pPr>
        <w:pStyle w:val="NoSpacing"/>
      </w:pPr>
    </w:p>
    <w:p w:rsidR="00D008CA" w:rsidRDefault="00D008CA" w:rsidP="00DD3121">
      <w:pPr>
        <w:pStyle w:val="NoSpacing"/>
      </w:pPr>
    </w:p>
    <w:p w:rsidR="00D008CA" w:rsidRDefault="00D008CA" w:rsidP="00DD3121">
      <w:pPr>
        <w:pStyle w:val="NoSpacing"/>
      </w:pPr>
    </w:p>
    <w:p w:rsidR="00D008CA" w:rsidRDefault="00D008CA" w:rsidP="00DD3121">
      <w:pPr>
        <w:pStyle w:val="NoSpacing"/>
      </w:pPr>
    </w:p>
    <w:p w:rsidR="004C45CA" w:rsidRDefault="004C45CA" w:rsidP="00DD3121">
      <w:pPr>
        <w:pStyle w:val="NoSpacing"/>
      </w:pPr>
    </w:p>
    <w:p w:rsidR="0016665E" w:rsidRDefault="0016665E" w:rsidP="0016665E">
      <w:pPr>
        <w:rPr>
          <w:rFonts w:ascii="Times New Roman" w:hAnsi="Times New Roman" w:cs="Times New Roman"/>
          <w:b/>
          <w:sz w:val="28"/>
          <w:szCs w:val="28"/>
        </w:rPr>
      </w:pPr>
      <w:r w:rsidRPr="00F635E0">
        <w:rPr>
          <w:rFonts w:ascii="Times New Roman" w:hAnsi="Times New Roman" w:cs="Times New Roman"/>
          <w:b/>
          <w:sz w:val="28"/>
          <w:szCs w:val="28"/>
        </w:rPr>
        <w:lastRenderedPageBreak/>
        <w:t xml:space="preserve">Insights for successful recruitment of people who actively use heroin to a pharmacotherapy trial: A case study </w:t>
      </w:r>
    </w:p>
    <w:p w:rsidR="004C45CA" w:rsidRDefault="004C45CA" w:rsidP="00DD3121">
      <w:pPr>
        <w:pStyle w:val="NoSpacing"/>
      </w:pPr>
    </w:p>
    <w:p w:rsidR="0016665E" w:rsidRDefault="0016665E" w:rsidP="00DD3121">
      <w:pPr>
        <w:pStyle w:val="NoSpacing"/>
        <w:rPr>
          <w:rFonts w:ascii="Times New Roman" w:hAnsi="Times New Roman" w:cs="Times New Roman"/>
          <w:b/>
          <w:sz w:val="24"/>
          <w:szCs w:val="24"/>
        </w:rPr>
      </w:pPr>
    </w:p>
    <w:p w:rsidR="00D008CA" w:rsidRDefault="00D008CA" w:rsidP="00DD3121">
      <w:pPr>
        <w:pStyle w:val="NoSpacing"/>
        <w:rPr>
          <w:rFonts w:ascii="Times New Roman" w:hAnsi="Times New Roman" w:cs="Times New Roman"/>
          <w:b/>
          <w:sz w:val="24"/>
          <w:szCs w:val="24"/>
        </w:rPr>
      </w:pPr>
      <w:r w:rsidRPr="00D008CA">
        <w:rPr>
          <w:rFonts w:ascii="Times New Roman" w:hAnsi="Times New Roman" w:cs="Times New Roman"/>
          <w:b/>
          <w:sz w:val="24"/>
          <w:szCs w:val="24"/>
        </w:rPr>
        <w:t>Abstract</w:t>
      </w:r>
    </w:p>
    <w:p w:rsidR="00642726" w:rsidRPr="008A5217" w:rsidRDefault="00642726" w:rsidP="00642726">
      <w:pPr>
        <w:pStyle w:val="NoSpacing"/>
        <w:spacing w:line="360" w:lineRule="auto"/>
        <w:jc w:val="both"/>
        <w:rPr>
          <w:rFonts w:ascii="Times New Roman" w:hAnsi="Times New Roman" w:cs="Times New Roman"/>
          <w:color w:val="000000" w:themeColor="text1"/>
          <w:sz w:val="24"/>
          <w:szCs w:val="24"/>
        </w:rPr>
      </w:pPr>
    </w:p>
    <w:p w:rsidR="00642726" w:rsidRPr="00CB2958" w:rsidRDefault="00642726" w:rsidP="00642726">
      <w:pPr>
        <w:pStyle w:val="NoSpacing"/>
        <w:spacing w:line="360" w:lineRule="auto"/>
        <w:jc w:val="both"/>
        <w:rPr>
          <w:rFonts w:ascii="Times New Roman" w:hAnsi="Times New Roman" w:cs="Times New Roman"/>
          <w:color w:val="000000" w:themeColor="text1"/>
        </w:rPr>
      </w:pPr>
      <w:r w:rsidRPr="00CB2958">
        <w:rPr>
          <w:rFonts w:ascii="Times New Roman" w:hAnsi="Times New Roman" w:cs="Times New Roman"/>
          <w:b/>
          <w:color w:val="000000" w:themeColor="text1"/>
        </w:rPr>
        <w:t>Background</w:t>
      </w:r>
      <w:r w:rsidRPr="00CB2958">
        <w:rPr>
          <w:rFonts w:ascii="Times New Roman" w:hAnsi="Times New Roman" w:cs="Times New Roman"/>
          <w:color w:val="000000" w:themeColor="text1"/>
        </w:rPr>
        <w:t xml:space="preserve"> This paper reports on recruiting strategies in a study which aimed to examine the mechanism of intranasal oxytocin on cue-induced opiate craving and attentional bias in males using heroin in addition to substitute opiates from </w:t>
      </w:r>
      <w:r w:rsidR="00833531" w:rsidRPr="00CB2958">
        <w:rPr>
          <w:rFonts w:ascii="Times New Roman" w:hAnsi="Times New Roman" w:cs="Times New Roman"/>
          <w:color w:val="000000" w:themeColor="text1"/>
        </w:rPr>
        <w:t>four</w:t>
      </w:r>
      <w:r w:rsidRPr="00CB2958">
        <w:rPr>
          <w:rFonts w:ascii="Times New Roman" w:hAnsi="Times New Roman" w:cs="Times New Roman"/>
          <w:color w:val="000000" w:themeColor="text1"/>
        </w:rPr>
        <w:t xml:space="preserve"> UK community drug treatment services.</w:t>
      </w:r>
    </w:p>
    <w:p w:rsidR="00642726" w:rsidRPr="00CB2958" w:rsidRDefault="00642726" w:rsidP="00642726">
      <w:pPr>
        <w:pStyle w:val="NoSpacing"/>
        <w:spacing w:line="360" w:lineRule="auto"/>
        <w:jc w:val="both"/>
        <w:rPr>
          <w:rFonts w:ascii="Times New Roman" w:hAnsi="Times New Roman" w:cs="Times New Roman"/>
          <w:color w:val="000000" w:themeColor="text1"/>
        </w:rPr>
      </w:pPr>
    </w:p>
    <w:p w:rsidR="00642726" w:rsidRPr="00CB2958" w:rsidRDefault="00642726" w:rsidP="00642726">
      <w:pPr>
        <w:pStyle w:val="NoSpacing"/>
        <w:spacing w:line="360" w:lineRule="auto"/>
        <w:jc w:val="both"/>
        <w:rPr>
          <w:rFonts w:ascii="Times New Roman" w:hAnsi="Times New Roman" w:cs="Times New Roman"/>
          <w:b/>
          <w:color w:val="FF0000"/>
        </w:rPr>
      </w:pPr>
      <w:r w:rsidRPr="00CB2958">
        <w:rPr>
          <w:rFonts w:ascii="Times New Roman" w:hAnsi="Times New Roman" w:cs="Times New Roman"/>
          <w:b/>
          <w:color w:val="000000" w:themeColor="text1"/>
        </w:rPr>
        <w:t>Methods</w:t>
      </w:r>
      <w:r w:rsidRPr="00CB2958">
        <w:rPr>
          <w:rFonts w:ascii="Times New Roman" w:hAnsi="Times New Roman" w:cs="Times New Roman"/>
          <w:color w:val="000000" w:themeColor="text1"/>
        </w:rPr>
        <w:t xml:space="preserve"> Recruitment took place during and post COVID-19 periods of social distancing and lockdowns.</w:t>
      </w:r>
      <w:r w:rsidRPr="00CB2958">
        <w:rPr>
          <w:rFonts w:ascii="Times New Roman" w:hAnsi="Times New Roman" w:cs="Times New Roman"/>
          <w:b/>
          <w:color w:val="000000" w:themeColor="text1"/>
        </w:rPr>
        <w:t xml:space="preserve"> </w:t>
      </w:r>
      <w:r w:rsidRPr="00CB2958">
        <w:rPr>
          <w:rFonts w:ascii="Times New Roman" w:hAnsi="Times New Roman" w:cs="Times New Roman"/>
          <w:color w:val="000000" w:themeColor="text1"/>
        </w:rPr>
        <w:t>Caseworkers obtained consent to contact from interested service users before an initial telephone screen. People were then scheduled for in-person screens typically within seven days of the initial telephone call. Subsequent visits took place within 30 days of the previous visit. Each visit lasted one hour and participants received one £20 voucher per completed visit.</w:t>
      </w:r>
      <w:r w:rsidRPr="00CB2958">
        <w:rPr>
          <w:rFonts w:ascii="Times New Roman" w:hAnsi="Times New Roman" w:cs="Times New Roman"/>
          <w:b/>
          <w:color w:val="FF0000"/>
        </w:rPr>
        <w:t xml:space="preserve"> </w:t>
      </w:r>
    </w:p>
    <w:p w:rsidR="00642726" w:rsidRPr="00CB2958" w:rsidRDefault="00642726" w:rsidP="00642726">
      <w:pPr>
        <w:pStyle w:val="NoSpacing"/>
        <w:spacing w:line="360" w:lineRule="auto"/>
        <w:jc w:val="both"/>
        <w:rPr>
          <w:rFonts w:ascii="Times New Roman" w:hAnsi="Times New Roman" w:cs="Times New Roman"/>
          <w:b/>
          <w:color w:val="FF0000"/>
        </w:rPr>
      </w:pPr>
    </w:p>
    <w:p w:rsidR="00642726" w:rsidRPr="00CB2958" w:rsidRDefault="00642726" w:rsidP="00642726">
      <w:pPr>
        <w:pStyle w:val="NoSpacing"/>
        <w:spacing w:line="360" w:lineRule="auto"/>
        <w:jc w:val="both"/>
        <w:rPr>
          <w:rFonts w:ascii="Times New Roman" w:hAnsi="Times New Roman" w:cs="Times New Roman"/>
          <w:color w:val="000000" w:themeColor="text1"/>
        </w:rPr>
      </w:pPr>
      <w:r w:rsidRPr="00CB2958">
        <w:rPr>
          <w:rFonts w:ascii="Times New Roman" w:hAnsi="Times New Roman" w:cs="Times New Roman"/>
          <w:b/>
          <w:color w:val="000000" w:themeColor="text1"/>
        </w:rPr>
        <w:t>Results</w:t>
      </w:r>
      <w:r w:rsidRPr="00CB2958">
        <w:rPr>
          <w:rFonts w:ascii="Times New Roman" w:hAnsi="Times New Roman" w:cs="Times New Roman"/>
          <w:color w:val="000000" w:themeColor="text1"/>
        </w:rPr>
        <w:t xml:space="preserve"> 30 participants were randomized from 113 referrals. We were unable to contact 36% (n=41) of people. Of those eligible to start the study (n=44), 68% (n=30) agreed to start the study, retaining 82% (n=24) to completion. Factors which positively influenced recruitment were having a research presence on site, the cultivation of relationships and demonstrating respect and gratitude towards the participants.</w:t>
      </w:r>
    </w:p>
    <w:p w:rsidR="00642726" w:rsidRPr="00CB2958" w:rsidRDefault="00642726" w:rsidP="00642726">
      <w:pPr>
        <w:pStyle w:val="NoSpacing"/>
        <w:spacing w:line="360" w:lineRule="auto"/>
        <w:jc w:val="both"/>
        <w:rPr>
          <w:rFonts w:ascii="Times New Roman" w:hAnsi="Times New Roman" w:cs="Times New Roman"/>
          <w:b/>
          <w:color w:val="FF0000"/>
        </w:rPr>
      </w:pPr>
    </w:p>
    <w:p w:rsidR="00642726" w:rsidRPr="00CB2958" w:rsidRDefault="00642726" w:rsidP="00642726">
      <w:pPr>
        <w:pStyle w:val="NoSpacing"/>
        <w:spacing w:line="360" w:lineRule="auto"/>
        <w:jc w:val="both"/>
        <w:rPr>
          <w:rFonts w:ascii="Times New Roman" w:hAnsi="Times New Roman" w:cs="Times New Roman"/>
          <w:color w:val="000000" w:themeColor="text1"/>
        </w:rPr>
      </w:pPr>
      <w:r w:rsidRPr="00CB2958">
        <w:rPr>
          <w:rFonts w:ascii="Times New Roman" w:hAnsi="Times New Roman" w:cs="Times New Roman"/>
          <w:b/>
          <w:color w:val="000000" w:themeColor="text1"/>
        </w:rPr>
        <w:t>Conclusions</w:t>
      </w:r>
      <w:r w:rsidRPr="00CB2958">
        <w:rPr>
          <w:rFonts w:ascii="Times New Roman" w:hAnsi="Times New Roman" w:cs="Times New Roman"/>
          <w:color w:val="000000" w:themeColor="text1"/>
        </w:rPr>
        <w:t xml:space="preserve"> These results support the feasibility of recruiting males currently using heroin in addition to substitute opiates utilizing a person-first approach with service users and staff.</w:t>
      </w:r>
    </w:p>
    <w:p w:rsidR="008A5217" w:rsidRDefault="008A5217" w:rsidP="00DD3121">
      <w:pPr>
        <w:pStyle w:val="NoSpacing"/>
        <w:rPr>
          <w:rFonts w:ascii="Times New Roman" w:hAnsi="Times New Roman" w:cs="Times New Roman"/>
          <w:b/>
          <w:sz w:val="24"/>
          <w:szCs w:val="24"/>
        </w:rPr>
      </w:pPr>
    </w:p>
    <w:p w:rsidR="00327A24" w:rsidRPr="00CB2958" w:rsidRDefault="00CB2958" w:rsidP="00DD3121">
      <w:pPr>
        <w:pStyle w:val="NoSpacing"/>
        <w:rPr>
          <w:rFonts w:ascii="Times New Roman" w:hAnsi="Times New Roman" w:cs="Times New Roman"/>
        </w:rPr>
      </w:pPr>
      <w:r w:rsidRPr="00CB2958">
        <w:rPr>
          <w:rFonts w:ascii="Times New Roman" w:hAnsi="Times New Roman" w:cs="Times New Roman"/>
        </w:rPr>
        <w:t xml:space="preserve">Keywords: </w:t>
      </w:r>
      <w:r w:rsidR="00FA1B6D">
        <w:rPr>
          <w:rFonts w:ascii="Times New Roman" w:hAnsi="Times New Roman" w:cs="Times New Roman"/>
        </w:rPr>
        <w:t>Opioid use disorder; oxytocin; recruitment; methods; case study; substance misuse</w:t>
      </w:r>
    </w:p>
    <w:p w:rsidR="00327A24" w:rsidRDefault="00327A24" w:rsidP="00DD3121">
      <w:pPr>
        <w:pStyle w:val="NoSpacing"/>
        <w:rPr>
          <w:rFonts w:ascii="Times New Roman" w:hAnsi="Times New Roman" w:cs="Times New Roman"/>
          <w:b/>
          <w:sz w:val="24"/>
          <w:szCs w:val="24"/>
        </w:rPr>
      </w:pPr>
    </w:p>
    <w:p w:rsidR="00327A24" w:rsidRDefault="00327A24" w:rsidP="00DD3121">
      <w:pPr>
        <w:pStyle w:val="NoSpacing"/>
        <w:rPr>
          <w:rFonts w:ascii="Times New Roman" w:hAnsi="Times New Roman" w:cs="Times New Roman"/>
          <w:b/>
          <w:sz w:val="24"/>
          <w:szCs w:val="24"/>
        </w:rPr>
      </w:pPr>
    </w:p>
    <w:p w:rsidR="00327A24" w:rsidRDefault="00327A24" w:rsidP="00DD3121">
      <w:pPr>
        <w:pStyle w:val="NoSpacing"/>
        <w:rPr>
          <w:rFonts w:ascii="Times New Roman" w:hAnsi="Times New Roman" w:cs="Times New Roman"/>
          <w:b/>
          <w:sz w:val="24"/>
          <w:szCs w:val="24"/>
        </w:rPr>
      </w:pPr>
    </w:p>
    <w:p w:rsidR="00327A24" w:rsidRDefault="00327A24" w:rsidP="00DD3121">
      <w:pPr>
        <w:pStyle w:val="NoSpacing"/>
        <w:rPr>
          <w:rFonts w:ascii="Times New Roman" w:hAnsi="Times New Roman" w:cs="Times New Roman"/>
          <w:b/>
          <w:sz w:val="24"/>
          <w:szCs w:val="24"/>
        </w:rPr>
      </w:pPr>
    </w:p>
    <w:p w:rsidR="00327A24" w:rsidRDefault="00327A24" w:rsidP="00DD3121">
      <w:pPr>
        <w:pStyle w:val="NoSpacing"/>
        <w:rPr>
          <w:rFonts w:ascii="Times New Roman" w:hAnsi="Times New Roman" w:cs="Times New Roman"/>
          <w:b/>
          <w:sz w:val="24"/>
          <w:szCs w:val="24"/>
        </w:rPr>
      </w:pPr>
    </w:p>
    <w:p w:rsidR="00327A24" w:rsidRDefault="00327A24" w:rsidP="00DD3121">
      <w:pPr>
        <w:pStyle w:val="NoSpacing"/>
        <w:rPr>
          <w:rFonts w:ascii="Times New Roman" w:hAnsi="Times New Roman" w:cs="Times New Roman"/>
          <w:b/>
          <w:sz w:val="24"/>
          <w:szCs w:val="24"/>
        </w:rPr>
      </w:pPr>
    </w:p>
    <w:p w:rsidR="00327A24" w:rsidRDefault="00327A24" w:rsidP="00DD3121">
      <w:pPr>
        <w:pStyle w:val="NoSpacing"/>
        <w:rPr>
          <w:rFonts w:ascii="Times New Roman" w:hAnsi="Times New Roman" w:cs="Times New Roman"/>
          <w:b/>
          <w:sz w:val="24"/>
          <w:szCs w:val="24"/>
        </w:rPr>
      </w:pPr>
    </w:p>
    <w:p w:rsidR="00327A24" w:rsidRDefault="00327A24" w:rsidP="00DD3121">
      <w:pPr>
        <w:pStyle w:val="NoSpacing"/>
        <w:rPr>
          <w:rFonts w:ascii="Times New Roman" w:hAnsi="Times New Roman" w:cs="Times New Roman"/>
          <w:b/>
          <w:sz w:val="24"/>
          <w:szCs w:val="24"/>
        </w:rPr>
      </w:pPr>
    </w:p>
    <w:p w:rsidR="00327A24" w:rsidRDefault="00327A24" w:rsidP="00DD3121">
      <w:pPr>
        <w:pStyle w:val="NoSpacing"/>
        <w:rPr>
          <w:rFonts w:ascii="Times New Roman" w:hAnsi="Times New Roman" w:cs="Times New Roman"/>
          <w:b/>
          <w:sz w:val="24"/>
          <w:szCs w:val="24"/>
        </w:rPr>
      </w:pPr>
    </w:p>
    <w:p w:rsidR="00327A24" w:rsidRDefault="00327A24" w:rsidP="00DD3121">
      <w:pPr>
        <w:pStyle w:val="NoSpacing"/>
        <w:rPr>
          <w:rFonts w:ascii="Times New Roman" w:hAnsi="Times New Roman" w:cs="Times New Roman"/>
          <w:b/>
          <w:sz w:val="24"/>
          <w:szCs w:val="24"/>
        </w:rPr>
      </w:pPr>
    </w:p>
    <w:p w:rsidR="00327A24" w:rsidRDefault="00327A24" w:rsidP="00DD3121">
      <w:pPr>
        <w:pStyle w:val="NoSpacing"/>
        <w:rPr>
          <w:rFonts w:ascii="Times New Roman" w:hAnsi="Times New Roman" w:cs="Times New Roman"/>
          <w:b/>
          <w:sz w:val="24"/>
          <w:szCs w:val="24"/>
        </w:rPr>
      </w:pPr>
    </w:p>
    <w:p w:rsidR="00CB2958" w:rsidRDefault="00CB2958" w:rsidP="00DD3121">
      <w:pPr>
        <w:pStyle w:val="NoSpacing"/>
        <w:rPr>
          <w:rFonts w:ascii="Times New Roman" w:hAnsi="Times New Roman" w:cs="Times New Roman"/>
          <w:b/>
          <w:sz w:val="24"/>
          <w:szCs w:val="24"/>
        </w:rPr>
      </w:pPr>
    </w:p>
    <w:p w:rsidR="00CB2958" w:rsidRDefault="00CB2958" w:rsidP="00DD3121">
      <w:pPr>
        <w:pStyle w:val="NoSpacing"/>
        <w:rPr>
          <w:rFonts w:ascii="Times New Roman" w:hAnsi="Times New Roman" w:cs="Times New Roman"/>
          <w:b/>
          <w:sz w:val="24"/>
          <w:szCs w:val="24"/>
        </w:rPr>
      </w:pPr>
    </w:p>
    <w:p w:rsidR="00CB2958" w:rsidRDefault="00CB2958" w:rsidP="00DD3121">
      <w:pPr>
        <w:pStyle w:val="NoSpacing"/>
        <w:rPr>
          <w:rFonts w:ascii="Times New Roman" w:hAnsi="Times New Roman" w:cs="Times New Roman"/>
          <w:b/>
          <w:sz w:val="24"/>
          <w:szCs w:val="24"/>
        </w:rPr>
      </w:pPr>
    </w:p>
    <w:p w:rsidR="00CB2958" w:rsidRDefault="00CB2958" w:rsidP="00DD3121">
      <w:pPr>
        <w:pStyle w:val="NoSpacing"/>
        <w:rPr>
          <w:rFonts w:ascii="Times New Roman" w:hAnsi="Times New Roman" w:cs="Times New Roman"/>
          <w:b/>
          <w:sz w:val="24"/>
          <w:szCs w:val="24"/>
        </w:rPr>
      </w:pPr>
    </w:p>
    <w:p w:rsidR="00CB2958" w:rsidRDefault="00CB2958" w:rsidP="00DD3121">
      <w:pPr>
        <w:pStyle w:val="NoSpacing"/>
        <w:rPr>
          <w:rFonts w:ascii="Times New Roman" w:hAnsi="Times New Roman" w:cs="Times New Roman"/>
          <w:b/>
          <w:sz w:val="24"/>
          <w:szCs w:val="24"/>
        </w:rPr>
      </w:pPr>
    </w:p>
    <w:p w:rsidR="00327A24" w:rsidRDefault="00327A24" w:rsidP="00DD3121">
      <w:pPr>
        <w:pStyle w:val="NoSpacing"/>
        <w:rPr>
          <w:rFonts w:ascii="Times New Roman" w:hAnsi="Times New Roman" w:cs="Times New Roman"/>
          <w:b/>
          <w:sz w:val="24"/>
          <w:szCs w:val="24"/>
        </w:rPr>
      </w:pPr>
    </w:p>
    <w:p w:rsidR="00407861" w:rsidRDefault="00407861" w:rsidP="005C4CDB">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Background</w:t>
      </w:r>
    </w:p>
    <w:p w:rsidR="00407861" w:rsidRDefault="00407861" w:rsidP="005C4CDB">
      <w:pPr>
        <w:pStyle w:val="NoSpacing"/>
        <w:spacing w:line="480" w:lineRule="auto"/>
        <w:rPr>
          <w:rFonts w:ascii="Times New Roman" w:hAnsi="Times New Roman" w:cs="Times New Roman"/>
          <w:b/>
          <w:sz w:val="24"/>
          <w:szCs w:val="24"/>
        </w:rPr>
      </w:pPr>
    </w:p>
    <w:p w:rsidR="004C45CA" w:rsidRDefault="00F21168" w:rsidP="005C4CDB">
      <w:pPr>
        <w:pStyle w:val="NoSpacing"/>
        <w:spacing w:line="480" w:lineRule="auto"/>
        <w:jc w:val="both"/>
        <w:rPr>
          <w:rFonts w:ascii="Times New Roman" w:hAnsi="Times New Roman" w:cs="Times New Roman"/>
          <w:bCs/>
          <w:iCs/>
          <w:sz w:val="24"/>
          <w:szCs w:val="24"/>
        </w:rPr>
      </w:pPr>
      <w:r w:rsidRPr="00F21168">
        <w:rPr>
          <w:rFonts w:ascii="Times New Roman" w:hAnsi="Times New Roman" w:cs="Times New Roman"/>
          <w:bCs/>
          <w:iCs/>
          <w:sz w:val="24"/>
          <w:szCs w:val="24"/>
          <w:lang w:val="en-AU"/>
        </w:rPr>
        <w:t>United</w:t>
      </w:r>
      <w:r w:rsidR="00C2148B">
        <w:rPr>
          <w:rFonts w:ascii="Times New Roman" w:hAnsi="Times New Roman" w:cs="Times New Roman"/>
          <w:bCs/>
          <w:iCs/>
          <w:sz w:val="24"/>
          <w:szCs w:val="24"/>
          <w:lang w:val="en-AU"/>
        </w:rPr>
        <w:t xml:space="preserve"> Kingdom drug-related deaths continue to be</w:t>
      </w:r>
      <w:r w:rsidRPr="00F21168">
        <w:rPr>
          <w:rFonts w:ascii="Times New Roman" w:hAnsi="Times New Roman" w:cs="Times New Roman"/>
          <w:bCs/>
          <w:iCs/>
          <w:sz w:val="24"/>
          <w:szCs w:val="24"/>
          <w:lang w:val="en-AU"/>
        </w:rPr>
        <w:t xml:space="preserve"> consi</w:t>
      </w:r>
      <w:bookmarkStart w:id="0" w:name="_GoBack"/>
      <w:bookmarkEnd w:id="0"/>
      <w:r w:rsidRPr="00F21168">
        <w:rPr>
          <w:rFonts w:ascii="Times New Roman" w:hAnsi="Times New Roman" w:cs="Times New Roman"/>
          <w:bCs/>
          <w:iCs/>
          <w:sz w:val="24"/>
          <w:szCs w:val="24"/>
          <w:lang w:val="en-AU"/>
        </w:rPr>
        <w:t>derably higher t</w:t>
      </w:r>
      <w:r w:rsidR="005259B0">
        <w:rPr>
          <w:rFonts w:ascii="Times New Roman" w:hAnsi="Times New Roman" w:cs="Times New Roman"/>
          <w:bCs/>
          <w:iCs/>
          <w:sz w:val="24"/>
          <w:szCs w:val="24"/>
          <w:lang w:val="en-AU"/>
        </w:rPr>
        <w:t>han the rest of Europe; of 4,859</w:t>
      </w:r>
      <w:r w:rsidRPr="00F21168">
        <w:rPr>
          <w:rFonts w:ascii="Times New Roman" w:hAnsi="Times New Roman" w:cs="Times New Roman"/>
          <w:bCs/>
          <w:iCs/>
          <w:sz w:val="24"/>
          <w:szCs w:val="24"/>
          <w:lang w:val="en-AU"/>
        </w:rPr>
        <w:t xml:space="preserve"> registere</w:t>
      </w:r>
      <w:r w:rsidR="005259B0">
        <w:rPr>
          <w:rFonts w:ascii="Times New Roman" w:hAnsi="Times New Roman" w:cs="Times New Roman"/>
          <w:bCs/>
          <w:iCs/>
          <w:sz w:val="24"/>
          <w:szCs w:val="24"/>
          <w:lang w:val="en-AU"/>
        </w:rPr>
        <w:t>d drug-related deaths in 2021, 45.7</w:t>
      </w:r>
      <w:r w:rsidRPr="00F21168">
        <w:rPr>
          <w:rFonts w:ascii="Times New Roman" w:hAnsi="Times New Roman" w:cs="Times New Roman"/>
          <w:bCs/>
          <w:iCs/>
          <w:sz w:val="24"/>
          <w:szCs w:val="24"/>
          <w:lang w:val="en-AU"/>
        </w:rPr>
        <w:t>% involved opioids (O</w:t>
      </w:r>
      <w:r w:rsidR="00C265B3">
        <w:rPr>
          <w:rFonts w:ascii="Times New Roman" w:hAnsi="Times New Roman" w:cs="Times New Roman"/>
          <w:bCs/>
          <w:iCs/>
          <w:sz w:val="24"/>
          <w:szCs w:val="24"/>
          <w:lang w:val="en-AU"/>
        </w:rPr>
        <w:t>ffice for</w:t>
      </w:r>
      <w:r>
        <w:rPr>
          <w:rFonts w:ascii="Times New Roman" w:hAnsi="Times New Roman" w:cs="Times New Roman"/>
          <w:bCs/>
          <w:iCs/>
          <w:sz w:val="24"/>
          <w:szCs w:val="24"/>
          <w:lang w:val="en-AU"/>
        </w:rPr>
        <w:t xml:space="preserve"> </w:t>
      </w:r>
      <w:r w:rsidRPr="00F21168">
        <w:rPr>
          <w:rFonts w:ascii="Times New Roman" w:hAnsi="Times New Roman" w:cs="Times New Roman"/>
          <w:bCs/>
          <w:iCs/>
          <w:sz w:val="24"/>
          <w:szCs w:val="24"/>
          <w:lang w:val="en-AU"/>
        </w:rPr>
        <w:t>N</w:t>
      </w:r>
      <w:r>
        <w:rPr>
          <w:rFonts w:ascii="Times New Roman" w:hAnsi="Times New Roman" w:cs="Times New Roman"/>
          <w:bCs/>
          <w:iCs/>
          <w:sz w:val="24"/>
          <w:szCs w:val="24"/>
          <w:lang w:val="en-AU"/>
        </w:rPr>
        <w:t xml:space="preserve">ational </w:t>
      </w:r>
      <w:r w:rsidRPr="00F21168">
        <w:rPr>
          <w:rFonts w:ascii="Times New Roman" w:hAnsi="Times New Roman" w:cs="Times New Roman"/>
          <w:bCs/>
          <w:iCs/>
          <w:sz w:val="24"/>
          <w:szCs w:val="24"/>
          <w:lang w:val="en-AU"/>
        </w:rPr>
        <w:t>S</w:t>
      </w:r>
      <w:r>
        <w:rPr>
          <w:rFonts w:ascii="Times New Roman" w:hAnsi="Times New Roman" w:cs="Times New Roman"/>
          <w:bCs/>
          <w:iCs/>
          <w:sz w:val="24"/>
          <w:szCs w:val="24"/>
          <w:lang w:val="en-AU"/>
        </w:rPr>
        <w:t>tatistics</w:t>
      </w:r>
      <w:r w:rsidR="005259B0">
        <w:rPr>
          <w:rFonts w:ascii="Times New Roman" w:hAnsi="Times New Roman" w:cs="Times New Roman"/>
          <w:bCs/>
          <w:iCs/>
          <w:sz w:val="24"/>
          <w:szCs w:val="24"/>
          <w:lang w:val="en-AU"/>
        </w:rPr>
        <w:t>, 2022</w:t>
      </w:r>
      <w:r>
        <w:rPr>
          <w:rFonts w:ascii="Times New Roman" w:hAnsi="Times New Roman" w:cs="Times New Roman"/>
          <w:bCs/>
          <w:iCs/>
          <w:sz w:val="24"/>
          <w:szCs w:val="24"/>
          <w:lang w:val="en-AU"/>
        </w:rPr>
        <w:t>) and</w:t>
      </w:r>
      <w:r w:rsidRPr="00F21168">
        <w:rPr>
          <w:rFonts w:ascii="Times New Roman" w:hAnsi="Times New Roman" w:cs="Times New Roman"/>
          <w:bCs/>
          <w:iCs/>
          <w:sz w:val="24"/>
          <w:szCs w:val="24"/>
          <w:lang w:val="en-AU"/>
        </w:rPr>
        <w:t xml:space="preserve"> </w:t>
      </w:r>
      <w:r>
        <w:rPr>
          <w:rFonts w:ascii="Times New Roman" w:hAnsi="Times New Roman" w:cs="Times New Roman"/>
          <w:bCs/>
          <w:iCs/>
          <w:sz w:val="24"/>
          <w:szCs w:val="24"/>
          <w:lang w:val="en-AU"/>
        </w:rPr>
        <w:t>t</w:t>
      </w:r>
      <w:r w:rsidRPr="00F21168">
        <w:rPr>
          <w:rFonts w:ascii="Times New Roman" w:hAnsi="Times New Roman" w:cs="Times New Roman"/>
          <w:bCs/>
          <w:iCs/>
          <w:sz w:val="24"/>
          <w:szCs w:val="24"/>
        </w:rPr>
        <w:t xml:space="preserve">he leading cause of </w:t>
      </w:r>
      <w:r w:rsidR="00021AB9">
        <w:rPr>
          <w:rFonts w:ascii="Times New Roman" w:hAnsi="Times New Roman" w:cs="Times New Roman"/>
          <w:bCs/>
          <w:iCs/>
          <w:sz w:val="24"/>
          <w:szCs w:val="24"/>
        </w:rPr>
        <w:t xml:space="preserve">UK </w:t>
      </w:r>
      <w:r w:rsidRPr="00F21168">
        <w:rPr>
          <w:rFonts w:ascii="Times New Roman" w:hAnsi="Times New Roman" w:cs="Times New Roman"/>
          <w:bCs/>
          <w:iCs/>
          <w:sz w:val="24"/>
          <w:szCs w:val="24"/>
        </w:rPr>
        <w:t>opioid-relat</w:t>
      </w:r>
      <w:r w:rsidR="00021AB9">
        <w:rPr>
          <w:rFonts w:ascii="Times New Roman" w:hAnsi="Times New Roman" w:cs="Times New Roman"/>
          <w:bCs/>
          <w:iCs/>
          <w:sz w:val="24"/>
          <w:szCs w:val="24"/>
        </w:rPr>
        <w:t xml:space="preserve">ed deaths </w:t>
      </w:r>
      <w:r w:rsidR="00B75C73">
        <w:rPr>
          <w:rFonts w:ascii="Times New Roman" w:hAnsi="Times New Roman" w:cs="Times New Roman"/>
          <w:bCs/>
          <w:iCs/>
          <w:sz w:val="24"/>
          <w:szCs w:val="24"/>
        </w:rPr>
        <w:t>is</w:t>
      </w:r>
      <w:r w:rsidR="00C265B3">
        <w:rPr>
          <w:rFonts w:ascii="Times New Roman" w:hAnsi="Times New Roman" w:cs="Times New Roman"/>
          <w:bCs/>
          <w:iCs/>
          <w:sz w:val="24"/>
          <w:szCs w:val="24"/>
        </w:rPr>
        <w:t xml:space="preserve"> accidental poisoning</w:t>
      </w:r>
      <w:r w:rsidRPr="00F21168">
        <w:rPr>
          <w:rFonts w:ascii="Times New Roman" w:hAnsi="Times New Roman" w:cs="Times New Roman"/>
          <w:bCs/>
          <w:iCs/>
          <w:sz w:val="24"/>
          <w:szCs w:val="24"/>
        </w:rPr>
        <w:t xml:space="preserve"> (O</w:t>
      </w:r>
      <w:r w:rsidR="00C265B3">
        <w:rPr>
          <w:rFonts w:ascii="Times New Roman" w:hAnsi="Times New Roman" w:cs="Times New Roman"/>
          <w:bCs/>
          <w:iCs/>
          <w:sz w:val="24"/>
          <w:szCs w:val="24"/>
        </w:rPr>
        <w:t>ffice for</w:t>
      </w:r>
      <w:r>
        <w:rPr>
          <w:rFonts w:ascii="Times New Roman" w:hAnsi="Times New Roman" w:cs="Times New Roman"/>
          <w:bCs/>
          <w:iCs/>
          <w:sz w:val="24"/>
          <w:szCs w:val="24"/>
        </w:rPr>
        <w:t xml:space="preserve"> </w:t>
      </w:r>
      <w:r w:rsidRPr="00F21168">
        <w:rPr>
          <w:rFonts w:ascii="Times New Roman" w:hAnsi="Times New Roman" w:cs="Times New Roman"/>
          <w:bCs/>
          <w:iCs/>
          <w:sz w:val="24"/>
          <w:szCs w:val="24"/>
        </w:rPr>
        <w:t>N</w:t>
      </w:r>
      <w:r>
        <w:rPr>
          <w:rFonts w:ascii="Times New Roman" w:hAnsi="Times New Roman" w:cs="Times New Roman"/>
          <w:bCs/>
          <w:iCs/>
          <w:sz w:val="24"/>
          <w:szCs w:val="24"/>
        </w:rPr>
        <w:t xml:space="preserve">ational </w:t>
      </w:r>
      <w:r w:rsidRPr="00F21168">
        <w:rPr>
          <w:rFonts w:ascii="Times New Roman" w:hAnsi="Times New Roman" w:cs="Times New Roman"/>
          <w:bCs/>
          <w:iCs/>
          <w:sz w:val="24"/>
          <w:szCs w:val="24"/>
        </w:rPr>
        <w:t>S</w:t>
      </w:r>
      <w:r>
        <w:rPr>
          <w:rFonts w:ascii="Times New Roman" w:hAnsi="Times New Roman" w:cs="Times New Roman"/>
          <w:bCs/>
          <w:iCs/>
          <w:sz w:val="24"/>
          <w:szCs w:val="24"/>
        </w:rPr>
        <w:t>tatistics</w:t>
      </w:r>
      <w:r w:rsidRPr="00F21168">
        <w:rPr>
          <w:rFonts w:ascii="Times New Roman" w:hAnsi="Times New Roman" w:cs="Times New Roman"/>
          <w:bCs/>
          <w:iCs/>
          <w:sz w:val="24"/>
          <w:szCs w:val="24"/>
        </w:rPr>
        <w:t>,</w:t>
      </w:r>
      <w:r w:rsidR="00C265B3">
        <w:rPr>
          <w:rFonts w:ascii="Times New Roman" w:hAnsi="Times New Roman" w:cs="Times New Roman"/>
          <w:bCs/>
          <w:iCs/>
          <w:sz w:val="24"/>
          <w:szCs w:val="24"/>
        </w:rPr>
        <w:t xml:space="preserve"> 2019</w:t>
      </w:r>
      <w:r>
        <w:rPr>
          <w:rFonts w:ascii="Times New Roman" w:hAnsi="Times New Roman" w:cs="Times New Roman"/>
          <w:bCs/>
          <w:iCs/>
          <w:sz w:val="24"/>
          <w:szCs w:val="24"/>
        </w:rPr>
        <w:t xml:space="preserve">). </w:t>
      </w:r>
      <w:r w:rsidR="00F635E0">
        <w:rPr>
          <w:rFonts w:ascii="Times New Roman" w:hAnsi="Times New Roman" w:cs="Times New Roman"/>
          <w:bCs/>
          <w:iCs/>
          <w:sz w:val="24"/>
          <w:szCs w:val="24"/>
        </w:rPr>
        <w:t>Aside from the addition of de</w:t>
      </w:r>
      <w:r w:rsidR="00AF2569">
        <w:rPr>
          <w:rFonts w:ascii="Times New Roman" w:hAnsi="Times New Roman" w:cs="Times New Roman"/>
          <w:bCs/>
          <w:iCs/>
          <w:sz w:val="24"/>
          <w:szCs w:val="24"/>
        </w:rPr>
        <w:t xml:space="preserve">pot buprenorphine to the </w:t>
      </w:r>
      <w:r w:rsidR="00F635E0">
        <w:rPr>
          <w:rFonts w:ascii="Times New Roman" w:hAnsi="Times New Roman" w:cs="Times New Roman"/>
          <w:bCs/>
          <w:iCs/>
          <w:sz w:val="24"/>
          <w:szCs w:val="24"/>
        </w:rPr>
        <w:t>sublingual formulation t</w:t>
      </w:r>
      <w:r w:rsidR="00E7466E">
        <w:rPr>
          <w:rFonts w:ascii="Times New Roman" w:hAnsi="Times New Roman" w:cs="Times New Roman"/>
          <w:bCs/>
          <w:iCs/>
          <w:sz w:val="24"/>
          <w:szCs w:val="24"/>
        </w:rPr>
        <w:t>here have</w:t>
      </w:r>
      <w:r w:rsidR="009F5F84">
        <w:rPr>
          <w:rFonts w:ascii="Times New Roman" w:hAnsi="Times New Roman" w:cs="Times New Roman"/>
          <w:bCs/>
          <w:iCs/>
          <w:sz w:val="24"/>
          <w:szCs w:val="24"/>
        </w:rPr>
        <w:t xml:space="preserve"> been no new pharmacothe</w:t>
      </w:r>
      <w:r w:rsidR="00944D5A">
        <w:rPr>
          <w:rFonts w:ascii="Times New Roman" w:hAnsi="Times New Roman" w:cs="Times New Roman"/>
          <w:bCs/>
          <w:iCs/>
          <w:sz w:val="24"/>
          <w:szCs w:val="24"/>
        </w:rPr>
        <w:t xml:space="preserve">rapies for </w:t>
      </w:r>
      <w:r w:rsidR="008E067D">
        <w:rPr>
          <w:rFonts w:ascii="Times New Roman" w:hAnsi="Times New Roman" w:cs="Times New Roman"/>
          <w:bCs/>
          <w:iCs/>
          <w:sz w:val="24"/>
          <w:szCs w:val="24"/>
        </w:rPr>
        <w:t>treatment of opioid dependence</w:t>
      </w:r>
      <w:r w:rsidR="00944D5A">
        <w:rPr>
          <w:rFonts w:ascii="Times New Roman" w:hAnsi="Times New Roman" w:cs="Times New Roman"/>
          <w:bCs/>
          <w:iCs/>
          <w:sz w:val="24"/>
          <w:szCs w:val="24"/>
        </w:rPr>
        <w:t xml:space="preserve"> since Naltrexone in 1984</w:t>
      </w:r>
      <w:r w:rsidR="009F5F84">
        <w:rPr>
          <w:rFonts w:ascii="Times New Roman" w:hAnsi="Times New Roman" w:cs="Times New Roman"/>
          <w:bCs/>
          <w:iCs/>
          <w:sz w:val="24"/>
          <w:szCs w:val="24"/>
        </w:rPr>
        <w:t xml:space="preserve"> </w:t>
      </w:r>
      <w:r w:rsidR="0035557D">
        <w:rPr>
          <w:rFonts w:ascii="Times New Roman" w:hAnsi="Times New Roman" w:cs="Times New Roman"/>
          <w:bCs/>
          <w:iCs/>
          <w:sz w:val="24"/>
          <w:szCs w:val="24"/>
        </w:rPr>
        <w:t xml:space="preserve">(Srivastava &amp; </w:t>
      </w:r>
      <w:r w:rsidR="0035557D" w:rsidRPr="0035557D">
        <w:rPr>
          <w:rFonts w:ascii="Times New Roman" w:hAnsi="Times New Roman" w:cs="Times New Roman"/>
          <w:bCs/>
          <w:iCs/>
          <w:sz w:val="24"/>
          <w:szCs w:val="24"/>
        </w:rPr>
        <w:t>Gold</w:t>
      </w:r>
      <w:r w:rsidR="0035557D">
        <w:rPr>
          <w:rFonts w:ascii="Times New Roman" w:hAnsi="Times New Roman" w:cs="Times New Roman"/>
          <w:bCs/>
          <w:iCs/>
          <w:sz w:val="24"/>
          <w:szCs w:val="24"/>
        </w:rPr>
        <w:t>, 2018)</w:t>
      </w:r>
      <w:r w:rsidR="00F635E0">
        <w:rPr>
          <w:rFonts w:ascii="Times New Roman" w:hAnsi="Times New Roman" w:cs="Times New Roman"/>
          <w:bCs/>
          <w:iCs/>
          <w:sz w:val="24"/>
          <w:szCs w:val="24"/>
        </w:rPr>
        <w:t>. T</w:t>
      </w:r>
      <w:r w:rsidR="00745E67">
        <w:rPr>
          <w:rFonts w:ascii="Times New Roman" w:hAnsi="Times New Roman" w:cs="Times New Roman"/>
          <w:bCs/>
          <w:iCs/>
          <w:sz w:val="24"/>
          <w:szCs w:val="24"/>
        </w:rPr>
        <w:t xml:space="preserve">o prevent </w:t>
      </w:r>
      <w:r w:rsidR="000A030E">
        <w:rPr>
          <w:rFonts w:ascii="Times New Roman" w:hAnsi="Times New Roman" w:cs="Times New Roman"/>
          <w:bCs/>
          <w:iCs/>
          <w:sz w:val="24"/>
          <w:szCs w:val="24"/>
        </w:rPr>
        <w:t xml:space="preserve">opioid-related </w:t>
      </w:r>
      <w:r w:rsidR="00745E67">
        <w:rPr>
          <w:rFonts w:ascii="Times New Roman" w:hAnsi="Times New Roman" w:cs="Times New Roman"/>
          <w:bCs/>
          <w:iCs/>
          <w:sz w:val="24"/>
          <w:szCs w:val="24"/>
        </w:rPr>
        <w:t xml:space="preserve">deaths </w:t>
      </w:r>
      <w:r>
        <w:rPr>
          <w:rFonts w:ascii="Times New Roman" w:hAnsi="Times New Roman" w:cs="Times New Roman"/>
          <w:bCs/>
          <w:iCs/>
          <w:sz w:val="24"/>
          <w:szCs w:val="24"/>
        </w:rPr>
        <w:t>it is critical to improve treatment of opioid dependence</w:t>
      </w:r>
      <w:r w:rsidR="009F5F84">
        <w:rPr>
          <w:rFonts w:ascii="Times New Roman" w:hAnsi="Times New Roman" w:cs="Times New Roman"/>
          <w:bCs/>
          <w:iCs/>
          <w:sz w:val="24"/>
          <w:szCs w:val="24"/>
        </w:rPr>
        <w:t xml:space="preserve">. </w:t>
      </w:r>
    </w:p>
    <w:p w:rsidR="004C45CA" w:rsidRDefault="004C45CA" w:rsidP="005C4CDB">
      <w:pPr>
        <w:pStyle w:val="NoSpacing"/>
        <w:spacing w:line="480" w:lineRule="auto"/>
        <w:jc w:val="both"/>
        <w:rPr>
          <w:rFonts w:ascii="Times New Roman" w:hAnsi="Times New Roman" w:cs="Times New Roman"/>
          <w:bCs/>
          <w:iCs/>
          <w:sz w:val="24"/>
          <w:szCs w:val="24"/>
        </w:rPr>
      </w:pPr>
    </w:p>
    <w:p w:rsidR="00407861" w:rsidRDefault="00F635E0" w:rsidP="005C4CDB">
      <w:pPr>
        <w:pStyle w:val="NoSpacing"/>
        <w:spacing w:line="480" w:lineRule="auto"/>
        <w:jc w:val="both"/>
        <w:rPr>
          <w:rFonts w:ascii="Times New Roman" w:hAnsi="Times New Roman" w:cs="Times New Roman"/>
          <w:bCs/>
          <w:iCs/>
          <w:sz w:val="24"/>
          <w:szCs w:val="24"/>
        </w:rPr>
      </w:pPr>
      <w:r>
        <w:rPr>
          <w:rFonts w:ascii="Times New Roman" w:hAnsi="Times New Roman" w:cs="Times New Roman"/>
          <w:bCs/>
          <w:iCs/>
          <w:sz w:val="24"/>
          <w:szCs w:val="24"/>
        </w:rPr>
        <w:t>T</w:t>
      </w:r>
      <w:r w:rsidRPr="00F635E0">
        <w:rPr>
          <w:rFonts w:ascii="Times New Roman" w:hAnsi="Times New Roman" w:cs="Times New Roman"/>
          <w:bCs/>
          <w:iCs/>
          <w:sz w:val="24"/>
          <w:szCs w:val="24"/>
        </w:rPr>
        <w:t xml:space="preserve">here is </w:t>
      </w:r>
      <w:r w:rsidR="0047521B">
        <w:rPr>
          <w:rFonts w:ascii="Times New Roman" w:hAnsi="Times New Roman" w:cs="Times New Roman"/>
          <w:bCs/>
          <w:iCs/>
          <w:sz w:val="24"/>
          <w:szCs w:val="24"/>
        </w:rPr>
        <w:t xml:space="preserve">relative </w:t>
      </w:r>
      <w:r w:rsidRPr="00F635E0">
        <w:rPr>
          <w:rFonts w:ascii="Times New Roman" w:hAnsi="Times New Roman" w:cs="Times New Roman"/>
          <w:bCs/>
          <w:iCs/>
          <w:sz w:val="24"/>
          <w:szCs w:val="24"/>
        </w:rPr>
        <w:t xml:space="preserve">paucity of </w:t>
      </w:r>
      <w:r w:rsidR="0047521B">
        <w:rPr>
          <w:rFonts w:ascii="Times New Roman" w:hAnsi="Times New Roman" w:cs="Times New Roman"/>
          <w:bCs/>
          <w:iCs/>
          <w:sz w:val="24"/>
          <w:szCs w:val="24"/>
        </w:rPr>
        <w:t xml:space="preserve">UK based pharmacotherapy </w:t>
      </w:r>
      <w:r w:rsidRPr="00F635E0">
        <w:rPr>
          <w:rFonts w:ascii="Times New Roman" w:hAnsi="Times New Roman" w:cs="Times New Roman"/>
          <w:bCs/>
          <w:iCs/>
          <w:sz w:val="24"/>
          <w:szCs w:val="24"/>
        </w:rPr>
        <w:t>research in this field despite the consequences to the person, the fami</w:t>
      </w:r>
      <w:r w:rsidR="00021AB9">
        <w:rPr>
          <w:rFonts w:ascii="Times New Roman" w:hAnsi="Times New Roman" w:cs="Times New Roman"/>
          <w:bCs/>
          <w:iCs/>
          <w:sz w:val="24"/>
          <w:szCs w:val="24"/>
        </w:rPr>
        <w:t xml:space="preserve">ly and </w:t>
      </w:r>
      <w:r w:rsidR="00AF2569">
        <w:rPr>
          <w:rFonts w:ascii="Times New Roman" w:hAnsi="Times New Roman" w:cs="Times New Roman"/>
          <w:bCs/>
          <w:iCs/>
          <w:sz w:val="24"/>
          <w:szCs w:val="24"/>
        </w:rPr>
        <w:t>society. O</w:t>
      </w:r>
      <w:r w:rsidRPr="00F635E0">
        <w:rPr>
          <w:rFonts w:ascii="Times New Roman" w:hAnsi="Times New Roman" w:cs="Times New Roman"/>
          <w:bCs/>
          <w:iCs/>
          <w:sz w:val="24"/>
          <w:szCs w:val="24"/>
        </w:rPr>
        <w:t xml:space="preserve">ne of the factors making research challenging is the difficulty to recruit. </w:t>
      </w:r>
      <w:r w:rsidR="00765D89">
        <w:rPr>
          <w:rFonts w:ascii="Times New Roman" w:hAnsi="Times New Roman" w:cs="Times New Roman"/>
          <w:bCs/>
          <w:iCs/>
          <w:sz w:val="24"/>
          <w:szCs w:val="24"/>
        </w:rPr>
        <w:t xml:space="preserve">Globally 55% of </w:t>
      </w:r>
      <w:r w:rsidR="00D473CC">
        <w:rPr>
          <w:rFonts w:ascii="Times New Roman" w:hAnsi="Times New Roman" w:cs="Times New Roman"/>
          <w:bCs/>
          <w:iCs/>
          <w:sz w:val="24"/>
          <w:szCs w:val="24"/>
        </w:rPr>
        <w:t xml:space="preserve">all </w:t>
      </w:r>
      <w:r w:rsidR="00765D89">
        <w:rPr>
          <w:rFonts w:ascii="Times New Roman" w:hAnsi="Times New Roman" w:cs="Times New Roman"/>
          <w:bCs/>
          <w:iCs/>
          <w:sz w:val="24"/>
          <w:szCs w:val="24"/>
        </w:rPr>
        <w:t>clinical trials are terminated due to low recruitment rate (Desai, 2020)</w:t>
      </w:r>
      <w:r w:rsidR="00021AB9">
        <w:rPr>
          <w:rFonts w:ascii="Times New Roman" w:hAnsi="Times New Roman" w:cs="Times New Roman"/>
          <w:bCs/>
          <w:iCs/>
          <w:sz w:val="24"/>
          <w:szCs w:val="24"/>
        </w:rPr>
        <w:t>. Jacques et al. (2022)</w:t>
      </w:r>
      <w:r w:rsidR="00543FF2">
        <w:rPr>
          <w:rFonts w:ascii="Times New Roman" w:hAnsi="Times New Roman" w:cs="Times New Roman"/>
          <w:bCs/>
          <w:iCs/>
          <w:sz w:val="24"/>
          <w:szCs w:val="24"/>
        </w:rPr>
        <w:t xml:space="preserve"> review of p</w:t>
      </w:r>
      <w:r w:rsidR="00631C14">
        <w:rPr>
          <w:rFonts w:ascii="Times New Roman" w:hAnsi="Times New Roman" w:cs="Times New Roman"/>
          <w:bCs/>
          <w:iCs/>
          <w:sz w:val="24"/>
          <w:szCs w:val="24"/>
        </w:rPr>
        <w:t xml:space="preserve">ublically funded </w:t>
      </w:r>
      <w:r w:rsidR="00543FF2">
        <w:rPr>
          <w:rFonts w:ascii="Times New Roman" w:hAnsi="Times New Roman" w:cs="Times New Roman"/>
          <w:bCs/>
          <w:iCs/>
          <w:sz w:val="24"/>
          <w:szCs w:val="24"/>
        </w:rPr>
        <w:t xml:space="preserve">randomized controlled trial </w:t>
      </w:r>
      <w:r w:rsidR="00631C14">
        <w:rPr>
          <w:rFonts w:ascii="Times New Roman" w:hAnsi="Times New Roman" w:cs="Times New Roman"/>
          <w:bCs/>
          <w:iCs/>
          <w:sz w:val="24"/>
          <w:szCs w:val="24"/>
        </w:rPr>
        <w:t>research in the UK</w:t>
      </w:r>
      <w:r w:rsidR="00543FF2">
        <w:rPr>
          <w:rFonts w:ascii="Times New Roman" w:hAnsi="Times New Roman" w:cs="Times New Roman"/>
          <w:bCs/>
          <w:iCs/>
          <w:sz w:val="24"/>
          <w:szCs w:val="24"/>
        </w:rPr>
        <w:t xml:space="preserve"> found that the original recruitment target was achieved in </w:t>
      </w:r>
      <w:r w:rsidR="00094554">
        <w:rPr>
          <w:rFonts w:ascii="Times New Roman" w:hAnsi="Times New Roman" w:cs="Times New Roman"/>
          <w:bCs/>
          <w:iCs/>
          <w:sz w:val="24"/>
          <w:szCs w:val="24"/>
        </w:rPr>
        <w:t xml:space="preserve">just </w:t>
      </w:r>
      <w:r w:rsidR="00543FF2">
        <w:rPr>
          <w:rFonts w:ascii="Times New Roman" w:hAnsi="Times New Roman" w:cs="Times New Roman"/>
          <w:bCs/>
          <w:iCs/>
          <w:sz w:val="24"/>
          <w:szCs w:val="24"/>
        </w:rPr>
        <w:t>53% of trials (207</w:t>
      </w:r>
      <w:r w:rsidR="009C2215">
        <w:rPr>
          <w:rFonts w:ascii="Times New Roman" w:hAnsi="Times New Roman" w:cs="Times New Roman"/>
          <w:bCs/>
          <w:iCs/>
          <w:sz w:val="24"/>
          <w:szCs w:val="24"/>
        </w:rPr>
        <w:t xml:space="preserve">/388), </w:t>
      </w:r>
      <w:r w:rsidR="00543FF2">
        <w:rPr>
          <w:rFonts w:ascii="Times New Roman" w:hAnsi="Times New Roman" w:cs="Times New Roman"/>
          <w:bCs/>
          <w:iCs/>
          <w:sz w:val="24"/>
          <w:szCs w:val="24"/>
        </w:rPr>
        <w:t>redu</w:t>
      </w:r>
      <w:r w:rsidR="009C2215">
        <w:rPr>
          <w:rFonts w:ascii="Times New Roman" w:hAnsi="Times New Roman" w:cs="Times New Roman"/>
          <w:bCs/>
          <w:iCs/>
          <w:sz w:val="24"/>
          <w:szCs w:val="24"/>
        </w:rPr>
        <w:t xml:space="preserve">ced in a further 67% of </w:t>
      </w:r>
      <w:r w:rsidR="00543FF2">
        <w:rPr>
          <w:rFonts w:ascii="Times New Roman" w:hAnsi="Times New Roman" w:cs="Times New Roman"/>
          <w:bCs/>
          <w:iCs/>
          <w:sz w:val="24"/>
          <w:szCs w:val="24"/>
        </w:rPr>
        <w:t>studies</w:t>
      </w:r>
      <w:r w:rsidR="00AF2569">
        <w:rPr>
          <w:rFonts w:ascii="Times New Roman" w:hAnsi="Times New Roman" w:cs="Times New Roman"/>
          <w:bCs/>
          <w:iCs/>
          <w:sz w:val="24"/>
          <w:szCs w:val="24"/>
        </w:rPr>
        <w:t xml:space="preserve"> </w:t>
      </w:r>
      <w:r w:rsidR="00543FF2">
        <w:rPr>
          <w:rFonts w:ascii="Times New Roman" w:hAnsi="Times New Roman" w:cs="Times New Roman"/>
          <w:bCs/>
          <w:iCs/>
          <w:sz w:val="24"/>
          <w:szCs w:val="24"/>
        </w:rPr>
        <w:t>(79/118) and a third of trials extended their recruitment period (128/388)</w:t>
      </w:r>
      <w:r w:rsidR="000A030E">
        <w:rPr>
          <w:rFonts w:ascii="Times New Roman" w:hAnsi="Times New Roman" w:cs="Times New Roman"/>
          <w:bCs/>
          <w:iCs/>
          <w:sz w:val="24"/>
          <w:szCs w:val="24"/>
        </w:rPr>
        <w:t xml:space="preserve">. </w:t>
      </w:r>
      <w:r w:rsidR="00D473CC">
        <w:rPr>
          <w:rFonts w:ascii="Times New Roman" w:hAnsi="Times New Roman" w:cs="Times New Roman"/>
          <w:bCs/>
          <w:iCs/>
          <w:sz w:val="24"/>
          <w:szCs w:val="24"/>
        </w:rPr>
        <w:t>R</w:t>
      </w:r>
      <w:r w:rsidR="00F21168">
        <w:rPr>
          <w:rFonts w:ascii="Times New Roman" w:hAnsi="Times New Roman" w:cs="Times New Roman"/>
          <w:bCs/>
          <w:iCs/>
          <w:sz w:val="24"/>
          <w:szCs w:val="24"/>
        </w:rPr>
        <w:t xml:space="preserve">ecruitment </w:t>
      </w:r>
      <w:r w:rsidR="007F3B33" w:rsidRPr="007F3B33">
        <w:rPr>
          <w:rFonts w:ascii="Times New Roman" w:hAnsi="Times New Roman" w:cs="Times New Roman"/>
          <w:bCs/>
          <w:iCs/>
          <w:sz w:val="24"/>
          <w:szCs w:val="24"/>
        </w:rPr>
        <w:t xml:space="preserve">of people who use substances </w:t>
      </w:r>
      <w:r w:rsidR="00F21168">
        <w:rPr>
          <w:rFonts w:ascii="Times New Roman" w:hAnsi="Times New Roman" w:cs="Times New Roman"/>
          <w:bCs/>
          <w:iCs/>
          <w:sz w:val="24"/>
          <w:szCs w:val="24"/>
        </w:rPr>
        <w:t xml:space="preserve">to clinical </w:t>
      </w:r>
      <w:r w:rsidR="00094554">
        <w:rPr>
          <w:rFonts w:ascii="Times New Roman" w:hAnsi="Times New Roman" w:cs="Times New Roman"/>
          <w:bCs/>
          <w:iCs/>
          <w:sz w:val="24"/>
          <w:szCs w:val="24"/>
        </w:rPr>
        <w:t xml:space="preserve">trials </w:t>
      </w:r>
      <w:r w:rsidR="00D473CC">
        <w:rPr>
          <w:rFonts w:ascii="Times New Roman" w:hAnsi="Times New Roman" w:cs="Times New Roman"/>
          <w:bCs/>
          <w:iCs/>
          <w:sz w:val="24"/>
          <w:szCs w:val="24"/>
        </w:rPr>
        <w:t xml:space="preserve">is thought to be more difficult than for other health conditions and </w:t>
      </w:r>
      <w:r w:rsidR="00F21168">
        <w:rPr>
          <w:rFonts w:ascii="Times New Roman" w:hAnsi="Times New Roman" w:cs="Times New Roman"/>
          <w:bCs/>
          <w:iCs/>
          <w:sz w:val="24"/>
          <w:szCs w:val="24"/>
        </w:rPr>
        <w:t>remains a significant barrier</w:t>
      </w:r>
      <w:r w:rsidR="00E7466E">
        <w:rPr>
          <w:rFonts w:ascii="Times New Roman" w:hAnsi="Times New Roman" w:cs="Times New Roman"/>
          <w:bCs/>
          <w:iCs/>
          <w:sz w:val="24"/>
          <w:szCs w:val="24"/>
        </w:rPr>
        <w:t xml:space="preserve"> to progress</w:t>
      </w:r>
      <w:r w:rsidR="00745E67">
        <w:rPr>
          <w:rFonts w:ascii="Times New Roman" w:hAnsi="Times New Roman" w:cs="Times New Roman"/>
          <w:bCs/>
          <w:iCs/>
          <w:sz w:val="24"/>
          <w:szCs w:val="24"/>
        </w:rPr>
        <w:t xml:space="preserve"> evidence based interventions</w:t>
      </w:r>
      <w:r w:rsidR="00D473CC">
        <w:rPr>
          <w:rFonts w:ascii="Times New Roman" w:hAnsi="Times New Roman" w:cs="Times New Roman"/>
          <w:bCs/>
          <w:iCs/>
          <w:sz w:val="24"/>
          <w:szCs w:val="24"/>
        </w:rPr>
        <w:t xml:space="preserve"> (</w:t>
      </w:r>
      <w:proofErr w:type="spellStart"/>
      <w:r w:rsidR="00D473CC" w:rsidRPr="00D473CC">
        <w:rPr>
          <w:rFonts w:ascii="Times New Roman" w:hAnsi="Times New Roman" w:cs="Times New Roman"/>
          <w:bCs/>
          <w:iCs/>
          <w:sz w:val="24"/>
          <w:szCs w:val="24"/>
        </w:rPr>
        <w:t>Sheard</w:t>
      </w:r>
      <w:proofErr w:type="spellEnd"/>
      <w:r w:rsidR="00D473CC" w:rsidRPr="00D473CC">
        <w:rPr>
          <w:rFonts w:ascii="Times New Roman" w:hAnsi="Times New Roman" w:cs="Times New Roman"/>
          <w:bCs/>
          <w:iCs/>
          <w:sz w:val="24"/>
          <w:szCs w:val="24"/>
        </w:rPr>
        <w:t xml:space="preserve"> et al., 2006; Thomson et al., 2008; </w:t>
      </w:r>
      <w:proofErr w:type="spellStart"/>
      <w:r w:rsidR="00D473CC" w:rsidRPr="00D473CC">
        <w:rPr>
          <w:rFonts w:ascii="Times New Roman" w:hAnsi="Times New Roman" w:cs="Times New Roman"/>
          <w:bCs/>
          <w:iCs/>
          <w:sz w:val="24"/>
          <w:szCs w:val="24"/>
        </w:rPr>
        <w:t>Melberg</w:t>
      </w:r>
      <w:proofErr w:type="spellEnd"/>
      <w:r w:rsidR="00D473CC" w:rsidRPr="00D473CC">
        <w:rPr>
          <w:rFonts w:ascii="Times New Roman" w:hAnsi="Times New Roman" w:cs="Times New Roman"/>
          <w:bCs/>
          <w:iCs/>
          <w:sz w:val="24"/>
          <w:szCs w:val="24"/>
        </w:rPr>
        <w:t xml:space="preserve"> and Humphreys, 2010; </w:t>
      </w:r>
      <w:proofErr w:type="spellStart"/>
      <w:r w:rsidR="00D473CC" w:rsidRPr="00D473CC">
        <w:rPr>
          <w:rFonts w:ascii="Times New Roman" w:hAnsi="Times New Roman" w:cs="Times New Roman"/>
          <w:bCs/>
          <w:iCs/>
          <w:sz w:val="24"/>
          <w:szCs w:val="24"/>
        </w:rPr>
        <w:t>Demaret</w:t>
      </w:r>
      <w:proofErr w:type="spellEnd"/>
      <w:r w:rsidR="00D473CC" w:rsidRPr="00D473CC">
        <w:rPr>
          <w:rFonts w:ascii="Times New Roman" w:hAnsi="Times New Roman" w:cs="Times New Roman"/>
          <w:bCs/>
          <w:iCs/>
          <w:sz w:val="24"/>
          <w:szCs w:val="24"/>
        </w:rPr>
        <w:t xml:space="preserve"> et al., 2014</w:t>
      </w:r>
      <w:r w:rsidR="00D473CC">
        <w:rPr>
          <w:rFonts w:ascii="Times New Roman" w:hAnsi="Times New Roman" w:cs="Times New Roman"/>
          <w:bCs/>
          <w:iCs/>
          <w:sz w:val="24"/>
          <w:szCs w:val="24"/>
        </w:rPr>
        <w:t>).</w:t>
      </w:r>
      <w:r w:rsidR="004A469B">
        <w:rPr>
          <w:rFonts w:ascii="Times New Roman" w:hAnsi="Times New Roman" w:cs="Times New Roman"/>
          <w:bCs/>
          <w:iCs/>
          <w:sz w:val="24"/>
          <w:szCs w:val="24"/>
        </w:rPr>
        <w:t xml:space="preserve"> </w:t>
      </w:r>
    </w:p>
    <w:p w:rsidR="004A4E8A" w:rsidRDefault="004A4E8A" w:rsidP="005C4CDB">
      <w:pPr>
        <w:pStyle w:val="NoSpacing"/>
        <w:spacing w:line="480" w:lineRule="auto"/>
        <w:jc w:val="both"/>
        <w:rPr>
          <w:rFonts w:ascii="Times New Roman" w:hAnsi="Times New Roman" w:cs="Times New Roman"/>
          <w:bCs/>
          <w:iCs/>
          <w:sz w:val="24"/>
          <w:szCs w:val="24"/>
        </w:rPr>
      </w:pPr>
    </w:p>
    <w:p w:rsidR="004A4E8A" w:rsidRDefault="004A4E8A" w:rsidP="005C4CDB">
      <w:pPr>
        <w:pStyle w:val="NoSpacing"/>
        <w:spacing w:line="48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A Canadian survey of 1,020 people who use illicit substances found 58.3% of people surveyed indicated willingness to participate in research. In multivariate analysis, factors which positively influenced willingness to participate included daily heroin injection and receiving opiate replacement therapy (ORT) whereas people who were homeless were negatively </w:t>
      </w:r>
      <w:r>
        <w:rPr>
          <w:rFonts w:ascii="Times New Roman" w:hAnsi="Times New Roman" w:cs="Times New Roman"/>
          <w:bCs/>
          <w:iCs/>
          <w:sz w:val="24"/>
          <w:szCs w:val="24"/>
        </w:rPr>
        <w:lastRenderedPageBreak/>
        <w:t>associated with willingness to participate in studies (</w:t>
      </w:r>
      <w:proofErr w:type="spellStart"/>
      <w:r>
        <w:rPr>
          <w:rFonts w:ascii="Times New Roman" w:hAnsi="Times New Roman" w:cs="Times New Roman"/>
          <w:bCs/>
          <w:iCs/>
          <w:sz w:val="24"/>
          <w:szCs w:val="24"/>
        </w:rPr>
        <w:t>Uhlmann</w:t>
      </w:r>
      <w:proofErr w:type="spellEnd"/>
      <w:r>
        <w:rPr>
          <w:rFonts w:ascii="Times New Roman" w:hAnsi="Times New Roman" w:cs="Times New Roman"/>
          <w:bCs/>
          <w:iCs/>
          <w:sz w:val="24"/>
          <w:szCs w:val="24"/>
        </w:rPr>
        <w:t xml:space="preserve"> et al., 2015). Further evidence of willingness to participate </w:t>
      </w:r>
      <w:r w:rsidR="00AF2569">
        <w:rPr>
          <w:rFonts w:ascii="Times New Roman" w:hAnsi="Times New Roman" w:cs="Times New Roman"/>
          <w:bCs/>
          <w:iCs/>
          <w:sz w:val="24"/>
          <w:szCs w:val="24"/>
        </w:rPr>
        <w:t xml:space="preserve">in opiate research </w:t>
      </w:r>
      <w:r>
        <w:rPr>
          <w:rFonts w:ascii="Times New Roman" w:hAnsi="Times New Roman" w:cs="Times New Roman"/>
          <w:bCs/>
          <w:iCs/>
          <w:sz w:val="24"/>
          <w:szCs w:val="24"/>
        </w:rPr>
        <w:t xml:space="preserve">was observed when clinic capacity was overwhelmed by response and </w:t>
      </w:r>
      <w:r w:rsidR="007F3B33">
        <w:rPr>
          <w:rFonts w:ascii="Times New Roman" w:hAnsi="Times New Roman" w:cs="Times New Roman"/>
          <w:bCs/>
          <w:iCs/>
          <w:sz w:val="24"/>
          <w:szCs w:val="24"/>
        </w:rPr>
        <w:t>recruitment had to be paused</w:t>
      </w:r>
      <w:r w:rsidR="00AF2569">
        <w:rPr>
          <w:rFonts w:ascii="Times New Roman" w:hAnsi="Times New Roman" w:cs="Times New Roman"/>
          <w:bCs/>
          <w:iCs/>
          <w:sz w:val="24"/>
          <w:szCs w:val="24"/>
        </w:rPr>
        <w:t xml:space="preserve"> </w:t>
      </w:r>
      <w:r>
        <w:rPr>
          <w:rFonts w:ascii="Times New Roman" w:hAnsi="Times New Roman" w:cs="Times New Roman"/>
          <w:bCs/>
          <w:iCs/>
          <w:sz w:val="24"/>
          <w:szCs w:val="24"/>
        </w:rPr>
        <w:t>(Oviedo-</w:t>
      </w:r>
      <w:proofErr w:type="spellStart"/>
      <w:r>
        <w:rPr>
          <w:rFonts w:ascii="Times New Roman" w:hAnsi="Times New Roman" w:cs="Times New Roman"/>
          <w:bCs/>
          <w:iCs/>
          <w:sz w:val="24"/>
          <w:szCs w:val="24"/>
        </w:rPr>
        <w:t>Joekes</w:t>
      </w:r>
      <w:proofErr w:type="spellEnd"/>
      <w:r>
        <w:rPr>
          <w:rFonts w:ascii="Times New Roman" w:hAnsi="Times New Roman" w:cs="Times New Roman"/>
          <w:bCs/>
          <w:iCs/>
          <w:sz w:val="24"/>
          <w:szCs w:val="24"/>
        </w:rPr>
        <w:t xml:space="preserve"> et al., 2015). The </w:t>
      </w:r>
      <w:r w:rsidRPr="00EE5DAB">
        <w:rPr>
          <w:rFonts w:ascii="Times New Roman" w:hAnsi="Times New Roman" w:cs="Times New Roman"/>
          <w:bCs/>
          <w:iCs/>
          <w:sz w:val="24"/>
          <w:szCs w:val="24"/>
        </w:rPr>
        <w:t>studies reviewed so far indicate that people who are dependent on opioids are often</w:t>
      </w:r>
      <w:r>
        <w:rPr>
          <w:rFonts w:ascii="Times New Roman" w:hAnsi="Times New Roman" w:cs="Times New Roman"/>
          <w:bCs/>
          <w:iCs/>
          <w:sz w:val="24"/>
          <w:szCs w:val="24"/>
        </w:rPr>
        <w:t xml:space="preserve"> willing to take part in research.</w:t>
      </w:r>
    </w:p>
    <w:p w:rsidR="00AF2569" w:rsidRDefault="00AF2569" w:rsidP="005C4CDB">
      <w:pPr>
        <w:pStyle w:val="NoSpacing"/>
        <w:spacing w:line="480" w:lineRule="auto"/>
        <w:jc w:val="both"/>
        <w:rPr>
          <w:rFonts w:ascii="Times New Roman" w:hAnsi="Times New Roman" w:cs="Times New Roman"/>
          <w:bCs/>
          <w:iCs/>
          <w:sz w:val="24"/>
          <w:szCs w:val="24"/>
        </w:rPr>
      </w:pPr>
    </w:p>
    <w:p w:rsidR="004A4E8A" w:rsidRPr="00AC2EF0" w:rsidRDefault="004A4E8A" w:rsidP="005C4CDB">
      <w:pPr>
        <w:pStyle w:val="NoSpacing"/>
        <w:spacing w:line="480" w:lineRule="auto"/>
        <w:jc w:val="both"/>
        <w:rPr>
          <w:rFonts w:ascii="Times New Roman" w:hAnsi="Times New Roman" w:cs="Times New Roman"/>
          <w:bCs/>
          <w:iCs/>
          <w:sz w:val="24"/>
          <w:szCs w:val="24"/>
        </w:rPr>
      </w:pPr>
      <w:r w:rsidRPr="004A4E8A">
        <w:rPr>
          <w:rFonts w:ascii="Times New Roman" w:hAnsi="Times New Roman" w:cs="Times New Roman"/>
          <w:bCs/>
          <w:iCs/>
          <w:sz w:val="24"/>
          <w:szCs w:val="24"/>
        </w:rPr>
        <w:t>Some people are un</w:t>
      </w:r>
      <w:r>
        <w:rPr>
          <w:rFonts w:ascii="Times New Roman" w:hAnsi="Times New Roman" w:cs="Times New Roman"/>
          <w:bCs/>
          <w:iCs/>
          <w:sz w:val="24"/>
          <w:szCs w:val="24"/>
        </w:rPr>
        <w:t>willing to</w:t>
      </w:r>
      <w:r w:rsidR="00AF2569">
        <w:rPr>
          <w:rFonts w:ascii="Times New Roman" w:hAnsi="Times New Roman" w:cs="Times New Roman"/>
          <w:bCs/>
          <w:iCs/>
          <w:sz w:val="24"/>
          <w:szCs w:val="24"/>
        </w:rPr>
        <w:t xml:space="preserve"> engage in research. O</w:t>
      </w:r>
      <w:r w:rsidRPr="004A4E8A">
        <w:rPr>
          <w:rFonts w:ascii="Times New Roman" w:hAnsi="Times New Roman" w:cs="Times New Roman"/>
          <w:bCs/>
          <w:iCs/>
          <w:sz w:val="24"/>
          <w:szCs w:val="24"/>
        </w:rPr>
        <w:t xml:space="preserve">ne UK feasibility study to assess recruitment to a randomized control trial for Baclofen to treat Gamma </w:t>
      </w:r>
      <w:proofErr w:type="spellStart"/>
      <w:r w:rsidRPr="004A4E8A">
        <w:rPr>
          <w:rFonts w:ascii="Times New Roman" w:hAnsi="Times New Roman" w:cs="Times New Roman"/>
          <w:bCs/>
          <w:iCs/>
          <w:sz w:val="24"/>
          <w:szCs w:val="24"/>
        </w:rPr>
        <w:t>Hydroxybutyrate</w:t>
      </w:r>
      <w:proofErr w:type="spellEnd"/>
      <w:r w:rsidRPr="004A4E8A">
        <w:rPr>
          <w:rFonts w:ascii="Times New Roman" w:hAnsi="Times New Roman" w:cs="Times New Roman"/>
          <w:bCs/>
          <w:iCs/>
          <w:sz w:val="24"/>
          <w:szCs w:val="24"/>
        </w:rPr>
        <w:t xml:space="preserve"> withdrawal</w:t>
      </w:r>
      <w:r>
        <w:rPr>
          <w:rFonts w:ascii="Times New Roman" w:hAnsi="Times New Roman" w:cs="Times New Roman"/>
          <w:bCs/>
          <w:iCs/>
          <w:sz w:val="24"/>
          <w:szCs w:val="24"/>
        </w:rPr>
        <w:t xml:space="preserve"> </w:t>
      </w:r>
      <w:r w:rsidRPr="004A4E8A">
        <w:rPr>
          <w:rFonts w:ascii="Times New Roman" w:hAnsi="Times New Roman" w:cs="Times New Roman"/>
          <w:bCs/>
          <w:iCs/>
          <w:sz w:val="24"/>
          <w:szCs w:val="24"/>
        </w:rPr>
        <w:t>was forced to discontinue after recruiting 7 participants from a planned 88 (</w:t>
      </w:r>
      <w:proofErr w:type="spellStart"/>
      <w:r w:rsidRPr="004A4E8A">
        <w:rPr>
          <w:rFonts w:ascii="Times New Roman" w:hAnsi="Times New Roman" w:cs="Times New Roman"/>
          <w:bCs/>
          <w:iCs/>
          <w:sz w:val="24"/>
          <w:szCs w:val="24"/>
        </w:rPr>
        <w:t>Lingford</w:t>
      </w:r>
      <w:proofErr w:type="spellEnd"/>
      <w:r w:rsidRPr="004A4E8A">
        <w:rPr>
          <w:rFonts w:ascii="Times New Roman" w:hAnsi="Times New Roman" w:cs="Times New Roman"/>
          <w:bCs/>
          <w:iCs/>
          <w:sz w:val="24"/>
          <w:szCs w:val="24"/>
        </w:rPr>
        <w:t xml:space="preserve">-Hughes et al, 2016; EUDRACT number:2013-005319-28). Participant reasons for declining are unknown. </w:t>
      </w:r>
      <w:r>
        <w:rPr>
          <w:rFonts w:ascii="Times New Roman" w:hAnsi="Times New Roman" w:cs="Times New Roman"/>
          <w:bCs/>
          <w:iCs/>
          <w:sz w:val="24"/>
          <w:szCs w:val="24"/>
        </w:rPr>
        <w:t>To help improve recruitment to</w:t>
      </w:r>
      <w:r w:rsidRPr="004A4E8A">
        <w:rPr>
          <w:rFonts w:ascii="Times New Roman" w:hAnsi="Times New Roman" w:cs="Times New Roman"/>
          <w:bCs/>
          <w:iCs/>
          <w:sz w:val="24"/>
          <w:szCs w:val="24"/>
        </w:rPr>
        <w:t xml:space="preserve"> pharmacological trials for illicit opioid use</w:t>
      </w:r>
      <w:r w:rsidRPr="00AC2EF0">
        <w:rPr>
          <w:rFonts w:ascii="Times New Roman" w:hAnsi="Times New Roman" w:cs="Times New Roman"/>
          <w:bCs/>
          <w:iCs/>
          <w:sz w:val="24"/>
          <w:szCs w:val="24"/>
        </w:rPr>
        <w:t xml:space="preserve"> Neale et al. (2018) </w:t>
      </w:r>
      <w:r>
        <w:rPr>
          <w:rFonts w:ascii="Times New Roman" w:hAnsi="Times New Roman" w:cs="Times New Roman"/>
          <w:bCs/>
          <w:iCs/>
          <w:sz w:val="24"/>
          <w:szCs w:val="24"/>
        </w:rPr>
        <w:t>interviewed</w:t>
      </w:r>
      <w:r w:rsidRPr="00AC2EF0">
        <w:rPr>
          <w:rFonts w:ascii="Times New Roman" w:hAnsi="Times New Roman" w:cs="Times New Roman"/>
          <w:bCs/>
          <w:iCs/>
          <w:sz w:val="24"/>
          <w:szCs w:val="24"/>
        </w:rPr>
        <w:t xml:space="preserve"> peo</w:t>
      </w:r>
      <w:r>
        <w:rPr>
          <w:rFonts w:ascii="Times New Roman" w:hAnsi="Times New Roman" w:cs="Times New Roman"/>
          <w:bCs/>
          <w:iCs/>
          <w:sz w:val="24"/>
          <w:szCs w:val="24"/>
        </w:rPr>
        <w:t>ple who use opiates in the UK and</w:t>
      </w:r>
      <w:r w:rsidRPr="00AC2EF0">
        <w:rPr>
          <w:rFonts w:ascii="Times New Roman" w:hAnsi="Times New Roman" w:cs="Times New Roman"/>
          <w:bCs/>
          <w:iCs/>
          <w:sz w:val="24"/>
          <w:szCs w:val="24"/>
        </w:rPr>
        <w:t xml:space="preserve"> propose</w:t>
      </w:r>
      <w:r>
        <w:rPr>
          <w:rFonts w:ascii="Times New Roman" w:hAnsi="Times New Roman" w:cs="Times New Roman"/>
          <w:bCs/>
          <w:iCs/>
          <w:sz w:val="24"/>
          <w:szCs w:val="24"/>
        </w:rPr>
        <w:t>d</w:t>
      </w:r>
      <w:r w:rsidRPr="00AC2EF0">
        <w:rPr>
          <w:rFonts w:ascii="Times New Roman" w:hAnsi="Times New Roman" w:cs="Times New Roman"/>
          <w:bCs/>
          <w:iCs/>
          <w:sz w:val="24"/>
          <w:szCs w:val="24"/>
        </w:rPr>
        <w:t xml:space="preserve"> a checklist of consider</w:t>
      </w:r>
      <w:r>
        <w:rPr>
          <w:rFonts w:ascii="Times New Roman" w:hAnsi="Times New Roman" w:cs="Times New Roman"/>
          <w:bCs/>
          <w:iCs/>
          <w:sz w:val="24"/>
          <w:szCs w:val="24"/>
        </w:rPr>
        <w:t>ations for study designs</w:t>
      </w:r>
      <w:r w:rsidRPr="00AC2EF0">
        <w:rPr>
          <w:rFonts w:ascii="Times New Roman" w:hAnsi="Times New Roman" w:cs="Times New Roman"/>
          <w:bCs/>
          <w:iCs/>
          <w:sz w:val="24"/>
          <w:szCs w:val="24"/>
        </w:rPr>
        <w:t xml:space="preserve">. </w:t>
      </w:r>
      <w:r>
        <w:rPr>
          <w:rFonts w:ascii="Times New Roman" w:hAnsi="Times New Roman" w:cs="Times New Roman"/>
          <w:bCs/>
          <w:iCs/>
          <w:sz w:val="24"/>
          <w:szCs w:val="24"/>
        </w:rPr>
        <w:t>Key c</w:t>
      </w:r>
      <w:r w:rsidRPr="00AC2EF0">
        <w:rPr>
          <w:rFonts w:ascii="Times New Roman" w:hAnsi="Times New Roman" w:cs="Times New Roman"/>
          <w:bCs/>
          <w:iCs/>
          <w:sz w:val="24"/>
          <w:szCs w:val="24"/>
        </w:rPr>
        <w:t xml:space="preserve">onsiderations included; reimbursement of travel </w:t>
      </w:r>
      <w:r>
        <w:rPr>
          <w:rFonts w:ascii="Times New Roman" w:hAnsi="Times New Roman" w:cs="Times New Roman"/>
          <w:bCs/>
          <w:iCs/>
          <w:sz w:val="24"/>
          <w:szCs w:val="24"/>
        </w:rPr>
        <w:t xml:space="preserve">and time costs, </w:t>
      </w:r>
      <w:r w:rsidRPr="00AC2EF0">
        <w:rPr>
          <w:rFonts w:ascii="Times New Roman" w:hAnsi="Times New Roman" w:cs="Times New Roman"/>
          <w:bCs/>
          <w:iCs/>
          <w:sz w:val="24"/>
          <w:szCs w:val="24"/>
        </w:rPr>
        <w:t>short clinic visits</w:t>
      </w:r>
      <w:r>
        <w:rPr>
          <w:rFonts w:ascii="Times New Roman" w:hAnsi="Times New Roman" w:cs="Times New Roman"/>
          <w:bCs/>
          <w:iCs/>
          <w:sz w:val="24"/>
          <w:szCs w:val="24"/>
        </w:rPr>
        <w:t xml:space="preserve"> and overall study duration, </w:t>
      </w:r>
      <w:r w:rsidRPr="00AC2EF0">
        <w:rPr>
          <w:rFonts w:ascii="Times New Roman" w:hAnsi="Times New Roman" w:cs="Times New Roman"/>
          <w:bCs/>
          <w:iCs/>
          <w:sz w:val="24"/>
          <w:szCs w:val="24"/>
        </w:rPr>
        <w:t>flexible att</w:t>
      </w:r>
      <w:r>
        <w:rPr>
          <w:rFonts w:ascii="Times New Roman" w:hAnsi="Times New Roman" w:cs="Times New Roman"/>
          <w:bCs/>
          <w:iCs/>
          <w:sz w:val="24"/>
          <w:szCs w:val="24"/>
        </w:rPr>
        <w:t>endance</w:t>
      </w:r>
      <w:r w:rsidRPr="00AC2EF0">
        <w:rPr>
          <w:rFonts w:ascii="Times New Roman" w:hAnsi="Times New Roman" w:cs="Times New Roman"/>
          <w:bCs/>
          <w:iCs/>
          <w:sz w:val="24"/>
          <w:szCs w:val="24"/>
        </w:rPr>
        <w:t>,</w:t>
      </w:r>
      <w:r>
        <w:rPr>
          <w:rFonts w:ascii="Times New Roman" w:hAnsi="Times New Roman" w:cs="Times New Roman"/>
          <w:bCs/>
          <w:iCs/>
          <w:sz w:val="24"/>
          <w:szCs w:val="24"/>
        </w:rPr>
        <w:t xml:space="preserve"> participation</w:t>
      </w:r>
      <w:r w:rsidRPr="00AC2EF0">
        <w:rPr>
          <w:rFonts w:ascii="Times New Roman" w:hAnsi="Times New Roman" w:cs="Times New Roman"/>
          <w:bCs/>
          <w:iCs/>
          <w:sz w:val="24"/>
          <w:szCs w:val="24"/>
        </w:rPr>
        <w:t xml:space="preserve"> in the design</w:t>
      </w:r>
      <w:r>
        <w:rPr>
          <w:rFonts w:ascii="Times New Roman" w:hAnsi="Times New Roman" w:cs="Times New Roman"/>
          <w:bCs/>
          <w:iCs/>
          <w:sz w:val="24"/>
          <w:szCs w:val="24"/>
        </w:rPr>
        <w:t xml:space="preserve"> of the study itself and understanding</w:t>
      </w:r>
      <w:r w:rsidRPr="00AC2EF0">
        <w:rPr>
          <w:rFonts w:ascii="Times New Roman" w:hAnsi="Times New Roman" w:cs="Times New Roman"/>
          <w:bCs/>
          <w:iCs/>
          <w:sz w:val="24"/>
          <w:szCs w:val="24"/>
        </w:rPr>
        <w:t xml:space="preserve"> that some opioid users will take part for altruistic reasons rather than</w:t>
      </w:r>
      <w:r>
        <w:rPr>
          <w:rFonts w:ascii="Times New Roman" w:hAnsi="Times New Roman" w:cs="Times New Roman"/>
          <w:bCs/>
          <w:iCs/>
          <w:sz w:val="24"/>
          <w:szCs w:val="24"/>
        </w:rPr>
        <w:t xml:space="preserve"> financial incentive.</w:t>
      </w:r>
    </w:p>
    <w:p w:rsidR="00421A25" w:rsidRDefault="00421A25" w:rsidP="005C4CDB">
      <w:pPr>
        <w:pStyle w:val="NoSpacing"/>
        <w:spacing w:line="480" w:lineRule="auto"/>
        <w:rPr>
          <w:rFonts w:ascii="Times New Roman" w:hAnsi="Times New Roman" w:cs="Times New Roman"/>
          <w:sz w:val="24"/>
          <w:szCs w:val="24"/>
        </w:rPr>
      </w:pPr>
    </w:p>
    <w:p w:rsidR="00EE5DAB" w:rsidRDefault="006B35B4" w:rsidP="005C4CDB">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365EB9">
        <w:rPr>
          <w:rFonts w:ascii="Times New Roman" w:hAnsi="Times New Roman" w:cs="Times New Roman"/>
          <w:sz w:val="24"/>
          <w:szCs w:val="24"/>
        </w:rPr>
        <w:t>methods</w:t>
      </w:r>
      <w:r>
        <w:rPr>
          <w:rFonts w:ascii="Times New Roman" w:hAnsi="Times New Roman" w:cs="Times New Roman"/>
          <w:sz w:val="24"/>
          <w:szCs w:val="24"/>
        </w:rPr>
        <w:t xml:space="preserve"> reported here</w:t>
      </w:r>
      <w:r w:rsidR="00365EB9">
        <w:rPr>
          <w:rFonts w:ascii="Times New Roman" w:hAnsi="Times New Roman" w:cs="Times New Roman"/>
          <w:sz w:val="24"/>
          <w:szCs w:val="24"/>
        </w:rPr>
        <w:t xml:space="preserve"> were used within</w:t>
      </w:r>
      <w:r w:rsidRPr="006B35B4">
        <w:rPr>
          <w:rFonts w:ascii="Times New Roman" w:hAnsi="Times New Roman" w:cs="Times New Roman"/>
          <w:sz w:val="24"/>
          <w:szCs w:val="24"/>
        </w:rPr>
        <w:t xml:space="preserve"> a </w:t>
      </w:r>
      <w:r>
        <w:rPr>
          <w:rFonts w:ascii="Times New Roman" w:hAnsi="Times New Roman" w:cs="Times New Roman"/>
          <w:sz w:val="24"/>
          <w:szCs w:val="24"/>
        </w:rPr>
        <w:t>double blind, randomised</w:t>
      </w:r>
      <w:r w:rsidR="00177693">
        <w:rPr>
          <w:rFonts w:ascii="Times New Roman" w:hAnsi="Times New Roman" w:cs="Times New Roman"/>
          <w:sz w:val="24"/>
          <w:szCs w:val="24"/>
        </w:rPr>
        <w:t>,</w:t>
      </w:r>
      <w:r>
        <w:rPr>
          <w:rFonts w:ascii="Times New Roman" w:hAnsi="Times New Roman" w:cs="Times New Roman"/>
          <w:sz w:val="24"/>
          <w:szCs w:val="24"/>
        </w:rPr>
        <w:t xml:space="preserve"> proof of concept crossover study</w:t>
      </w:r>
      <w:r w:rsidR="00945498">
        <w:rPr>
          <w:rFonts w:ascii="Times New Roman" w:hAnsi="Times New Roman" w:cs="Times New Roman"/>
          <w:sz w:val="24"/>
          <w:szCs w:val="24"/>
        </w:rPr>
        <w:t xml:space="preserve"> where participants </w:t>
      </w:r>
      <w:r w:rsidR="00833531">
        <w:rPr>
          <w:rFonts w:ascii="Times New Roman" w:hAnsi="Times New Roman" w:cs="Times New Roman"/>
          <w:sz w:val="24"/>
          <w:szCs w:val="24"/>
        </w:rPr>
        <w:t xml:space="preserve">attended four appointments, </w:t>
      </w:r>
      <w:r w:rsidR="00945498">
        <w:rPr>
          <w:rFonts w:ascii="Times New Roman" w:hAnsi="Times New Roman" w:cs="Times New Roman"/>
          <w:sz w:val="24"/>
          <w:szCs w:val="24"/>
        </w:rPr>
        <w:t xml:space="preserve">were </w:t>
      </w:r>
      <w:r w:rsidR="00833531">
        <w:rPr>
          <w:rFonts w:ascii="Times New Roman" w:hAnsi="Times New Roman" w:cs="Times New Roman"/>
          <w:sz w:val="24"/>
          <w:szCs w:val="24"/>
        </w:rPr>
        <w:t>given oxytocin/placebo and</w:t>
      </w:r>
      <w:r w:rsidR="00945498">
        <w:rPr>
          <w:rFonts w:ascii="Times New Roman" w:hAnsi="Times New Roman" w:cs="Times New Roman"/>
          <w:sz w:val="24"/>
          <w:szCs w:val="24"/>
        </w:rPr>
        <w:t xml:space="preserve"> induced to crave heroin through exposure to a video of a man preparing and injecting heroin before measurements of opiate craving (McHugh et al., 2014) and attentional bias (Cox et al., 2006) were taken over a thirty minute period</w:t>
      </w:r>
      <w:r w:rsidR="00421A25">
        <w:rPr>
          <w:rFonts w:ascii="Times New Roman" w:hAnsi="Times New Roman" w:cs="Times New Roman"/>
          <w:sz w:val="24"/>
          <w:szCs w:val="24"/>
        </w:rPr>
        <w:t xml:space="preserve">. </w:t>
      </w:r>
      <w:r w:rsidR="00AA027B">
        <w:rPr>
          <w:rFonts w:ascii="Times New Roman" w:hAnsi="Times New Roman" w:cs="Times New Roman"/>
          <w:sz w:val="24"/>
          <w:szCs w:val="24"/>
        </w:rPr>
        <w:t>On the final visit participants were invited to an o</w:t>
      </w:r>
      <w:r w:rsidR="000B2D50">
        <w:rPr>
          <w:rFonts w:ascii="Times New Roman" w:hAnsi="Times New Roman" w:cs="Times New Roman"/>
          <w:sz w:val="24"/>
          <w:szCs w:val="24"/>
        </w:rPr>
        <w:t xml:space="preserve">ptional interview </w:t>
      </w:r>
      <w:r w:rsidR="006C4C87">
        <w:rPr>
          <w:rFonts w:ascii="Times New Roman" w:hAnsi="Times New Roman" w:cs="Times New Roman"/>
          <w:sz w:val="24"/>
          <w:szCs w:val="24"/>
        </w:rPr>
        <w:t>and to complete the Ravens brief cognitive task (Ravens</w:t>
      </w:r>
      <w:r w:rsidR="007F3B33">
        <w:rPr>
          <w:rFonts w:ascii="Times New Roman" w:hAnsi="Times New Roman" w:cs="Times New Roman"/>
          <w:sz w:val="24"/>
          <w:szCs w:val="24"/>
        </w:rPr>
        <w:t>, 2000)</w:t>
      </w:r>
      <w:r w:rsidR="00AA027B">
        <w:rPr>
          <w:rFonts w:ascii="Times New Roman" w:hAnsi="Times New Roman" w:cs="Times New Roman"/>
          <w:sz w:val="24"/>
          <w:szCs w:val="24"/>
        </w:rPr>
        <w:t xml:space="preserve">. </w:t>
      </w:r>
      <w:r w:rsidR="00F9604C">
        <w:rPr>
          <w:rFonts w:ascii="Times New Roman" w:hAnsi="Times New Roman" w:cs="Times New Roman"/>
          <w:sz w:val="24"/>
          <w:szCs w:val="24"/>
        </w:rPr>
        <w:t>Each visit lasted approximately one hour</w:t>
      </w:r>
      <w:r w:rsidR="00F5552F">
        <w:rPr>
          <w:rFonts w:ascii="Times New Roman" w:hAnsi="Times New Roman" w:cs="Times New Roman"/>
          <w:sz w:val="24"/>
          <w:szCs w:val="24"/>
        </w:rPr>
        <w:t>, had fixed</w:t>
      </w:r>
      <w:r w:rsidR="00E7466E">
        <w:rPr>
          <w:rFonts w:ascii="Times New Roman" w:hAnsi="Times New Roman" w:cs="Times New Roman"/>
          <w:sz w:val="24"/>
          <w:szCs w:val="24"/>
        </w:rPr>
        <w:t xml:space="preserve"> appointment time</w:t>
      </w:r>
      <w:r w:rsidR="00F5552F">
        <w:rPr>
          <w:rFonts w:ascii="Times New Roman" w:hAnsi="Times New Roman" w:cs="Times New Roman"/>
          <w:sz w:val="24"/>
          <w:szCs w:val="24"/>
        </w:rPr>
        <w:t xml:space="preserve">s </w:t>
      </w:r>
      <w:r w:rsidR="00E7466E">
        <w:rPr>
          <w:rFonts w:ascii="Times New Roman" w:hAnsi="Times New Roman" w:cs="Times New Roman"/>
          <w:sz w:val="24"/>
          <w:szCs w:val="24"/>
        </w:rPr>
        <w:t>between 12:00 and 15:00,</w:t>
      </w:r>
      <w:r w:rsidR="007F3B33">
        <w:rPr>
          <w:rFonts w:ascii="Times New Roman" w:hAnsi="Times New Roman" w:cs="Times New Roman"/>
          <w:sz w:val="24"/>
          <w:szCs w:val="24"/>
        </w:rPr>
        <w:t xml:space="preserve"> and could take place </w:t>
      </w:r>
      <w:r w:rsidR="00F9604C">
        <w:rPr>
          <w:rFonts w:ascii="Times New Roman" w:hAnsi="Times New Roman" w:cs="Times New Roman"/>
          <w:sz w:val="24"/>
          <w:szCs w:val="24"/>
        </w:rPr>
        <w:t xml:space="preserve">a maximum of 30 days since the last visit in line with usual attendance at </w:t>
      </w:r>
      <w:r w:rsidR="00F9604C">
        <w:rPr>
          <w:rFonts w:ascii="Times New Roman" w:hAnsi="Times New Roman" w:cs="Times New Roman"/>
          <w:sz w:val="24"/>
          <w:szCs w:val="24"/>
        </w:rPr>
        <w:lastRenderedPageBreak/>
        <w:t>the drug service.</w:t>
      </w:r>
      <w:r w:rsidR="00177693" w:rsidRPr="00177693">
        <w:rPr>
          <w:rFonts w:ascii="Times New Roman" w:hAnsi="Times New Roman" w:cs="Times New Roman"/>
          <w:sz w:val="24"/>
          <w:szCs w:val="24"/>
        </w:rPr>
        <w:t xml:space="preserve"> Par</w:t>
      </w:r>
      <w:r w:rsidR="00177693">
        <w:rPr>
          <w:rFonts w:ascii="Times New Roman" w:hAnsi="Times New Roman" w:cs="Times New Roman"/>
          <w:sz w:val="24"/>
          <w:szCs w:val="24"/>
        </w:rPr>
        <w:t xml:space="preserve">ticipants </w:t>
      </w:r>
      <w:r w:rsidR="00177693" w:rsidRPr="00177693">
        <w:rPr>
          <w:rFonts w:ascii="Times New Roman" w:hAnsi="Times New Roman" w:cs="Times New Roman"/>
          <w:sz w:val="24"/>
          <w:szCs w:val="24"/>
        </w:rPr>
        <w:t xml:space="preserve">received £20 in vouchers per clinic </w:t>
      </w:r>
      <w:r w:rsidR="0037179D">
        <w:rPr>
          <w:rFonts w:ascii="Times New Roman" w:hAnsi="Times New Roman" w:cs="Times New Roman"/>
          <w:sz w:val="24"/>
          <w:szCs w:val="24"/>
        </w:rPr>
        <w:t xml:space="preserve">visit attended plus travel costs reimbursed. </w:t>
      </w:r>
      <w:r w:rsidR="000A7968" w:rsidRPr="000A7968">
        <w:rPr>
          <w:rFonts w:ascii="Times New Roman" w:hAnsi="Times New Roman" w:cs="Times New Roman"/>
          <w:sz w:val="24"/>
          <w:szCs w:val="24"/>
        </w:rPr>
        <w:t>Ethical approvals were received from Brent NHS (REC: 20/LO/0758).</w:t>
      </w:r>
    </w:p>
    <w:p w:rsidR="00F5552F" w:rsidRDefault="00F5552F" w:rsidP="005C4CDB">
      <w:pPr>
        <w:pStyle w:val="NoSpacing"/>
        <w:spacing w:line="480" w:lineRule="auto"/>
        <w:jc w:val="both"/>
        <w:rPr>
          <w:rFonts w:ascii="Times New Roman" w:hAnsi="Times New Roman" w:cs="Times New Roman"/>
          <w:sz w:val="24"/>
          <w:szCs w:val="24"/>
        </w:rPr>
      </w:pPr>
    </w:p>
    <w:p w:rsidR="00F5552F" w:rsidRDefault="00F5552F" w:rsidP="005C4CDB">
      <w:pPr>
        <w:pStyle w:val="NoSpacing"/>
        <w:spacing w:line="480" w:lineRule="auto"/>
        <w:jc w:val="both"/>
        <w:rPr>
          <w:rFonts w:ascii="Times New Roman" w:hAnsi="Times New Roman" w:cs="Times New Roman"/>
          <w:sz w:val="24"/>
          <w:szCs w:val="24"/>
        </w:rPr>
      </w:pPr>
      <w:r w:rsidRPr="00421A25">
        <w:rPr>
          <w:rFonts w:ascii="Times New Roman" w:hAnsi="Times New Roman" w:cs="Times New Roman"/>
          <w:sz w:val="24"/>
          <w:szCs w:val="24"/>
        </w:rPr>
        <w:t xml:space="preserve">A case study method was chosen </w:t>
      </w:r>
      <w:r>
        <w:rPr>
          <w:rFonts w:ascii="Times New Roman" w:hAnsi="Times New Roman" w:cs="Times New Roman"/>
          <w:sz w:val="24"/>
          <w:szCs w:val="24"/>
        </w:rPr>
        <w:t xml:space="preserve">for this paper </w:t>
      </w:r>
      <w:r w:rsidR="00055151">
        <w:rPr>
          <w:rFonts w:ascii="Times New Roman" w:hAnsi="Times New Roman" w:cs="Times New Roman"/>
          <w:sz w:val="24"/>
          <w:szCs w:val="24"/>
        </w:rPr>
        <w:t>as the aim</w:t>
      </w:r>
      <w:r w:rsidRPr="00421A25">
        <w:rPr>
          <w:rFonts w:ascii="Times New Roman" w:hAnsi="Times New Roman" w:cs="Times New Roman"/>
          <w:sz w:val="24"/>
          <w:szCs w:val="24"/>
        </w:rPr>
        <w:t xml:space="preserve"> was to understand the barriers and share solutions for</w:t>
      </w:r>
      <w:r>
        <w:rPr>
          <w:rFonts w:ascii="Times New Roman" w:hAnsi="Times New Roman" w:cs="Times New Roman"/>
          <w:sz w:val="24"/>
          <w:szCs w:val="24"/>
        </w:rPr>
        <w:t xml:space="preserve"> the recruitment of people currently using opioids to a pharmacotherapy study</w:t>
      </w:r>
      <w:r w:rsidRPr="00421A25">
        <w:rPr>
          <w:rFonts w:ascii="Times New Roman" w:hAnsi="Times New Roman" w:cs="Times New Roman"/>
          <w:sz w:val="24"/>
          <w:szCs w:val="24"/>
        </w:rPr>
        <w:t>. The case study approach allows us to provide contextual analysis of recruitment variables beyond the final data set (Sayre et al., 2017).</w:t>
      </w:r>
      <w:r>
        <w:rPr>
          <w:rFonts w:ascii="Times New Roman" w:hAnsi="Times New Roman" w:cs="Times New Roman"/>
          <w:sz w:val="24"/>
          <w:szCs w:val="24"/>
        </w:rPr>
        <w:t xml:space="preserve"> </w:t>
      </w:r>
    </w:p>
    <w:p w:rsidR="0037179D" w:rsidRDefault="0037179D" w:rsidP="005C4CDB">
      <w:pPr>
        <w:pStyle w:val="NoSpacing"/>
        <w:spacing w:line="480" w:lineRule="auto"/>
        <w:rPr>
          <w:rFonts w:ascii="Times New Roman" w:hAnsi="Times New Roman" w:cs="Times New Roman"/>
          <w:sz w:val="24"/>
          <w:szCs w:val="24"/>
        </w:rPr>
      </w:pPr>
    </w:p>
    <w:p w:rsidR="00407861" w:rsidRDefault="00407861" w:rsidP="005C4CDB">
      <w:pPr>
        <w:pStyle w:val="NoSpacing"/>
        <w:spacing w:line="480" w:lineRule="auto"/>
        <w:jc w:val="both"/>
        <w:rPr>
          <w:rFonts w:ascii="Times New Roman" w:hAnsi="Times New Roman" w:cs="Times New Roman"/>
          <w:b/>
          <w:sz w:val="24"/>
          <w:szCs w:val="24"/>
        </w:rPr>
      </w:pPr>
      <w:r>
        <w:rPr>
          <w:rFonts w:ascii="Times New Roman" w:hAnsi="Times New Roman" w:cs="Times New Roman"/>
          <w:b/>
          <w:sz w:val="24"/>
          <w:szCs w:val="24"/>
        </w:rPr>
        <w:t>Approach</w:t>
      </w:r>
    </w:p>
    <w:p w:rsidR="00416FC3" w:rsidRDefault="00416FC3" w:rsidP="005C4CDB">
      <w:pPr>
        <w:pStyle w:val="NoSpacing"/>
        <w:spacing w:line="480" w:lineRule="auto"/>
        <w:jc w:val="both"/>
        <w:rPr>
          <w:rFonts w:ascii="Times New Roman" w:hAnsi="Times New Roman" w:cs="Times New Roman"/>
          <w:b/>
          <w:sz w:val="24"/>
          <w:szCs w:val="24"/>
        </w:rPr>
      </w:pPr>
    </w:p>
    <w:p w:rsidR="00407861" w:rsidRPr="00CB2958" w:rsidRDefault="00C90D17" w:rsidP="005C4CDB">
      <w:pPr>
        <w:pStyle w:val="NoSpacing"/>
        <w:spacing w:line="480" w:lineRule="auto"/>
        <w:jc w:val="both"/>
        <w:rPr>
          <w:rFonts w:ascii="Times New Roman" w:hAnsi="Times New Roman" w:cs="Times New Roman"/>
          <w:b/>
          <w:i/>
          <w:sz w:val="24"/>
          <w:szCs w:val="24"/>
        </w:rPr>
      </w:pPr>
      <w:r w:rsidRPr="00CB2958">
        <w:rPr>
          <w:rFonts w:ascii="Times New Roman" w:hAnsi="Times New Roman" w:cs="Times New Roman"/>
          <w:b/>
          <w:i/>
          <w:sz w:val="24"/>
          <w:szCs w:val="24"/>
        </w:rPr>
        <w:t>Setting</w:t>
      </w:r>
    </w:p>
    <w:p w:rsidR="00407861" w:rsidRDefault="00407861" w:rsidP="005C4CDB">
      <w:pPr>
        <w:pStyle w:val="NoSpacing"/>
        <w:spacing w:line="480" w:lineRule="auto"/>
        <w:jc w:val="both"/>
        <w:rPr>
          <w:rFonts w:ascii="Times New Roman" w:hAnsi="Times New Roman" w:cs="Times New Roman"/>
          <w:i/>
          <w:sz w:val="24"/>
          <w:szCs w:val="24"/>
        </w:rPr>
      </w:pPr>
    </w:p>
    <w:p w:rsidR="008A6384" w:rsidRDefault="00A90B54" w:rsidP="005C4CDB">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Participants were </w:t>
      </w:r>
      <w:r w:rsidR="008A6384">
        <w:rPr>
          <w:rFonts w:ascii="Times New Roman" w:hAnsi="Times New Roman" w:cs="Times New Roman"/>
          <w:sz w:val="24"/>
          <w:szCs w:val="24"/>
        </w:rPr>
        <w:t xml:space="preserve">recruited from four </w:t>
      </w:r>
      <w:r w:rsidR="00B229AB">
        <w:rPr>
          <w:rFonts w:ascii="Times New Roman" w:hAnsi="Times New Roman" w:cs="Times New Roman"/>
          <w:sz w:val="24"/>
          <w:szCs w:val="24"/>
        </w:rPr>
        <w:t xml:space="preserve">UK </w:t>
      </w:r>
      <w:r w:rsidR="0037179D">
        <w:rPr>
          <w:rFonts w:ascii="Times New Roman" w:hAnsi="Times New Roman" w:cs="Times New Roman"/>
          <w:sz w:val="24"/>
          <w:szCs w:val="24"/>
        </w:rPr>
        <w:t>community treatment</w:t>
      </w:r>
      <w:r w:rsidR="007F15E1">
        <w:rPr>
          <w:rFonts w:ascii="Times New Roman" w:hAnsi="Times New Roman" w:cs="Times New Roman"/>
          <w:sz w:val="24"/>
          <w:szCs w:val="24"/>
        </w:rPr>
        <w:t xml:space="preserve"> services who provided</w:t>
      </w:r>
      <w:r w:rsidR="008A6384">
        <w:rPr>
          <w:rFonts w:ascii="Times New Roman" w:hAnsi="Times New Roman" w:cs="Times New Roman"/>
          <w:sz w:val="24"/>
          <w:szCs w:val="24"/>
        </w:rPr>
        <w:t xml:space="preserve"> </w:t>
      </w:r>
      <w:r w:rsidR="00943FB2">
        <w:rPr>
          <w:rFonts w:ascii="Times New Roman" w:hAnsi="Times New Roman" w:cs="Times New Roman"/>
          <w:sz w:val="24"/>
          <w:szCs w:val="24"/>
        </w:rPr>
        <w:t>ORT</w:t>
      </w:r>
      <w:r w:rsidR="00B37551">
        <w:rPr>
          <w:rFonts w:ascii="Times New Roman" w:hAnsi="Times New Roman" w:cs="Times New Roman"/>
          <w:sz w:val="24"/>
          <w:szCs w:val="24"/>
        </w:rPr>
        <w:t>. S</w:t>
      </w:r>
      <w:r w:rsidR="00992BDC">
        <w:rPr>
          <w:rFonts w:ascii="Times New Roman" w:hAnsi="Times New Roman" w:cs="Times New Roman"/>
          <w:sz w:val="24"/>
          <w:szCs w:val="24"/>
        </w:rPr>
        <w:t>ervice</w:t>
      </w:r>
      <w:r w:rsidR="00B37551">
        <w:rPr>
          <w:rFonts w:ascii="Times New Roman" w:hAnsi="Times New Roman" w:cs="Times New Roman"/>
          <w:sz w:val="24"/>
          <w:szCs w:val="24"/>
        </w:rPr>
        <w:t>s were</w:t>
      </w:r>
      <w:r w:rsidR="00992BDC">
        <w:rPr>
          <w:rFonts w:ascii="Times New Roman" w:hAnsi="Times New Roman" w:cs="Times New Roman"/>
          <w:sz w:val="24"/>
          <w:szCs w:val="24"/>
        </w:rPr>
        <w:t xml:space="preserve"> chosen </w:t>
      </w:r>
      <w:r w:rsidR="00B37551">
        <w:rPr>
          <w:rFonts w:ascii="Times New Roman" w:hAnsi="Times New Roman" w:cs="Times New Roman"/>
          <w:sz w:val="24"/>
          <w:szCs w:val="24"/>
        </w:rPr>
        <w:t>based on</w:t>
      </w:r>
      <w:r w:rsidR="00CF7576">
        <w:rPr>
          <w:rFonts w:ascii="Times New Roman" w:hAnsi="Times New Roman" w:cs="Times New Roman"/>
          <w:sz w:val="24"/>
          <w:szCs w:val="24"/>
        </w:rPr>
        <w:t xml:space="preserve"> local population eligibility</w:t>
      </w:r>
      <w:r w:rsidR="0037179D">
        <w:rPr>
          <w:rFonts w:ascii="Times New Roman" w:hAnsi="Times New Roman" w:cs="Times New Roman"/>
          <w:sz w:val="24"/>
          <w:szCs w:val="24"/>
        </w:rPr>
        <w:t xml:space="preserve"> and</w:t>
      </w:r>
      <w:r w:rsidR="00992BDC">
        <w:rPr>
          <w:rFonts w:ascii="Times New Roman" w:hAnsi="Times New Roman" w:cs="Times New Roman"/>
          <w:sz w:val="24"/>
          <w:szCs w:val="24"/>
        </w:rPr>
        <w:t xml:space="preserve"> existing </w:t>
      </w:r>
      <w:r w:rsidR="0037179D">
        <w:rPr>
          <w:rFonts w:ascii="Times New Roman" w:hAnsi="Times New Roman" w:cs="Times New Roman"/>
          <w:sz w:val="24"/>
          <w:szCs w:val="24"/>
        </w:rPr>
        <w:t xml:space="preserve">professional </w:t>
      </w:r>
      <w:r w:rsidR="00992BDC">
        <w:rPr>
          <w:rFonts w:ascii="Times New Roman" w:hAnsi="Times New Roman" w:cs="Times New Roman"/>
          <w:sz w:val="24"/>
          <w:szCs w:val="24"/>
        </w:rPr>
        <w:t>relationships with</w:t>
      </w:r>
      <w:r w:rsidR="00113E7E">
        <w:rPr>
          <w:rFonts w:ascii="Times New Roman" w:hAnsi="Times New Roman" w:cs="Times New Roman"/>
          <w:sz w:val="24"/>
          <w:szCs w:val="24"/>
        </w:rPr>
        <w:t xml:space="preserve"> the </w:t>
      </w:r>
      <w:r w:rsidR="00992BDC">
        <w:rPr>
          <w:rFonts w:ascii="Times New Roman" w:hAnsi="Times New Roman" w:cs="Times New Roman"/>
          <w:sz w:val="24"/>
          <w:szCs w:val="24"/>
        </w:rPr>
        <w:t>research assistant</w:t>
      </w:r>
      <w:r w:rsidR="00E54BD2">
        <w:rPr>
          <w:rFonts w:ascii="Times New Roman" w:hAnsi="Times New Roman" w:cs="Times New Roman"/>
          <w:sz w:val="24"/>
          <w:szCs w:val="24"/>
        </w:rPr>
        <w:t xml:space="preserve"> (RA)</w:t>
      </w:r>
      <w:r w:rsidR="008A6384">
        <w:rPr>
          <w:rFonts w:ascii="Times New Roman" w:hAnsi="Times New Roman" w:cs="Times New Roman"/>
          <w:sz w:val="24"/>
          <w:szCs w:val="24"/>
        </w:rPr>
        <w:t>.</w:t>
      </w:r>
    </w:p>
    <w:p w:rsidR="008A6384" w:rsidRDefault="008A6384" w:rsidP="005C4CDB">
      <w:pPr>
        <w:pStyle w:val="NoSpacing"/>
        <w:spacing w:line="480" w:lineRule="auto"/>
        <w:rPr>
          <w:rFonts w:ascii="Times New Roman" w:hAnsi="Times New Roman" w:cs="Times New Roman"/>
          <w:sz w:val="24"/>
          <w:szCs w:val="24"/>
        </w:rPr>
      </w:pPr>
    </w:p>
    <w:p w:rsidR="008A6384" w:rsidRDefault="00E54BD2" w:rsidP="005C4CDB">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S</w:t>
      </w:r>
      <w:r w:rsidR="008A6384">
        <w:rPr>
          <w:rFonts w:ascii="Times New Roman" w:hAnsi="Times New Roman" w:cs="Times New Roman"/>
          <w:sz w:val="24"/>
          <w:szCs w:val="24"/>
        </w:rPr>
        <w:t xml:space="preserve">ite one was operated by the </w:t>
      </w:r>
      <w:r w:rsidR="00F55C56">
        <w:rPr>
          <w:rFonts w:ascii="Times New Roman" w:hAnsi="Times New Roman" w:cs="Times New Roman"/>
          <w:sz w:val="24"/>
          <w:szCs w:val="24"/>
        </w:rPr>
        <w:t xml:space="preserve">NHS </w:t>
      </w:r>
      <w:r w:rsidR="008A6384">
        <w:rPr>
          <w:rFonts w:ascii="Times New Roman" w:hAnsi="Times New Roman" w:cs="Times New Roman"/>
          <w:sz w:val="24"/>
          <w:szCs w:val="24"/>
        </w:rPr>
        <w:t>study s</w:t>
      </w:r>
      <w:r w:rsidR="00150F2F">
        <w:rPr>
          <w:rFonts w:ascii="Times New Roman" w:hAnsi="Times New Roman" w:cs="Times New Roman"/>
          <w:sz w:val="24"/>
          <w:szCs w:val="24"/>
        </w:rPr>
        <w:t>pons</w:t>
      </w:r>
      <w:r w:rsidR="00F55C56">
        <w:rPr>
          <w:rFonts w:ascii="Times New Roman" w:hAnsi="Times New Roman" w:cs="Times New Roman"/>
          <w:sz w:val="24"/>
          <w:szCs w:val="24"/>
        </w:rPr>
        <w:t xml:space="preserve">or </w:t>
      </w:r>
      <w:r w:rsidR="00150F2F">
        <w:rPr>
          <w:rFonts w:ascii="Times New Roman" w:hAnsi="Times New Roman" w:cs="Times New Roman"/>
          <w:sz w:val="24"/>
          <w:szCs w:val="24"/>
        </w:rPr>
        <w:t>in a county known for low levels of socioeconomic deprivation.</w:t>
      </w:r>
      <w:r w:rsidR="00416FC3">
        <w:rPr>
          <w:rFonts w:ascii="Times New Roman" w:hAnsi="Times New Roman" w:cs="Times New Roman"/>
          <w:sz w:val="24"/>
          <w:szCs w:val="24"/>
        </w:rPr>
        <w:t xml:space="preserve"> </w:t>
      </w:r>
      <w:r w:rsidR="008A6384" w:rsidRPr="008A6384">
        <w:rPr>
          <w:rFonts w:ascii="Times New Roman" w:hAnsi="Times New Roman" w:cs="Times New Roman"/>
          <w:sz w:val="24"/>
          <w:szCs w:val="24"/>
        </w:rPr>
        <w:t xml:space="preserve">The </w:t>
      </w:r>
      <w:r w:rsidR="007A6BFC">
        <w:rPr>
          <w:rFonts w:ascii="Times New Roman" w:hAnsi="Times New Roman" w:cs="Times New Roman"/>
          <w:sz w:val="24"/>
          <w:szCs w:val="24"/>
        </w:rPr>
        <w:t xml:space="preserve">UK </w:t>
      </w:r>
      <w:r w:rsidR="008A6384" w:rsidRPr="008A6384">
        <w:rPr>
          <w:rFonts w:ascii="Times New Roman" w:hAnsi="Times New Roman" w:cs="Times New Roman"/>
          <w:sz w:val="24"/>
          <w:szCs w:val="24"/>
        </w:rPr>
        <w:t>National Drug Treat</w:t>
      </w:r>
      <w:r w:rsidR="008A6384">
        <w:rPr>
          <w:rFonts w:ascii="Times New Roman" w:hAnsi="Times New Roman" w:cs="Times New Roman"/>
          <w:sz w:val="24"/>
          <w:szCs w:val="24"/>
        </w:rPr>
        <w:t xml:space="preserve">ment Monitoring System </w:t>
      </w:r>
      <w:r w:rsidR="00DB5927">
        <w:rPr>
          <w:rFonts w:ascii="Times New Roman" w:hAnsi="Times New Roman" w:cs="Times New Roman"/>
          <w:sz w:val="24"/>
          <w:szCs w:val="24"/>
        </w:rPr>
        <w:t xml:space="preserve">(2022) </w:t>
      </w:r>
      <w:r w:rsidR="008A6384">
        <w:rPr>
          <w:rFonts w:ascii="Times New Roman" w:hAnsi="Times New Roman" w:cs="Times New Roman"/>
          <w:sz w:val="24"/>
          <w:szCs w:val="24"/>
        </w:rPr>
        <w:t>estimated</w:t>
      </w:r>
      <w:r w:rsidR="008A6384" w:rsidRPr="008A6384">
        <w:rPr>
          <w:rFonts w:ascii="Times New Roman" w:hAnsi="Times New Roman" w:cs="Times New Roman"/>
          <w:sz w:val="24"/>
          <w:szCs w:val="24"/>
        </w:rPr>
        <w:t xml:space="preserve"> 2</w:t>
      </w:r>
      <w:r w:rsidR="00943FB2">
        <w:rPr>
          <w:rFonts w:ascii="Times New Roman" w:hAnsi="Times New Roman" w:cs="Times New Roman"/>
          <w:sz w:val="24"/>
          <w:szCs w:val="24"/>
        </w:rPr>
        <w:t>966 people who use opiates and crack cocaine</w:t>
      </w:r>
      <w:r w:rsidR="000A030E">
        <w:rPr>
          <w:rFonts w:ascii="Times New Roman" w:hAnsi="Times New Roman" w:cs="Times New Roman"/>
          <w:sz w:val="24"/>
          <w:szCs w:val="24"/>
        </w:rPr>
        <w:t xml:space="preserve"> within this region</w:t>
      </w:r>
      <w:r w:rsidR="00E52A94">
        <w:rPr>
          <w:rFonts w:ascii="Times New Roman" w:hAnsi="Times New Roman" w:cs="Times New Roman"/>
          <w:sz w:val="24"/>
          <w:szCs w:val="24"/>
        </w:rPr>
        <w:t xml:space="preserve"> </w:t>
      </w:r>
      <w:r w:rsidR="00CF7576">
        <w:rPr>
          <w:rFonts w:ascii="Times New Roman" w:hAnsi="Times New Roman" w:cs="Times New Roman"/>
          <w:sz w:val="24"/>
          <w:szCs w:val="24"/>
        </w:rPr>
        <w:t>with</w:t>
      </w:r>
      <w:r w:rsidR="00E52A94">
        <w:rPr>
          <w:rFonts w:ascii="Times New Roman" w:hAnsi="Times New Roman" w:cs="Times New Roman"/>
          <w:sz w:val="24"/>
          <w:szCs w:val="24"/>
        </w:rPr>
        <w:t xml:space="preserve"> 1255</w:t>
      </w:r>
      <w:r w:rsidR="00150F2F">
        <w:rPr>
          <w:rFonts w:ascii="Times New Roman" w:hAnsi="Times New Roman" w:cs="Times New Roman"/>
          <w:sz w:val="24"/>
          <w:szCs w:val="24"/>
        </w:rPr>
        <w:t xml:space="preserve"> </w:t>
      </w:r>
      <w:r w:rsidR="00B64FBF">
        <w:rPr>
          <w:rFonts w:ascii="Times New Roman" w:hAnsi="Times New Roman" w:cs="Times New Roman"/>
          <w:sz w:val="24"/>
          <w:szCs w:val="24"/>
        </w:rPr>
        <w:t>people dependent on opiates accessing</w:t>
      </w:r>
      <w:r w:rsidR="00150F2F">
        <w:rPr>
          <w:rFonts w:ascii="Times New Roman" w:hAnsi="Times New Roman" w:cs="Times New Roman"/>
          <w:sz w:val="24"/>
          <w:szCs w:val="24"/>
        </w:rPr>
        <w:t xml:space="preserve"> treatment throughout 2020/2021</w:t>
      </w:r>
      <w:r w:rsidR="008A6384" w:rsidRPr="008A6384">
        <w:rPr>
          <w:rFonts w:ascii="Times New Roman" w:hAnsi="Times New Roman" w:cs="Times New Roman"/>
          <w:sz w:val="24"/>
          <w:szCs w:val="24"/>
        </w:rPr>
        <w:t>.</w:t>
      </w:r>
      <w:r w:rsidR="00416FC3">
        <w:rPr>
          <w:rFonts w:ascii="Times New Roman" w:hAnsi="Times New Roman" w:cs="Times New Roman"/>
          <w:sz w:val="24"/>
          <w:szCs w:val="24"/>
        </w:rPr>
        <w:t xml:space="preserve"> </w:t>
      </w:r>
      <w:r w:rsidR="00627EB0">
        <w:rPr>
          <w:rFonts w:ascii="Times New Roman" w:hAnsi="Times New Roman" w:cs="Times New Roman"/>
          <w:sz w:val="24"/>
          <w:szCs w:val="24"/>
        </w:rPr>
        <w:t xml:space="preserve">Recruitment at this site (December 2020 – September 2021) was hindered by COVID-19 social distancing restrictions where service users were not routinely seen on site and contact was limited to mostly telephone based interventions. </w:t>
      </w:r>
    </w:p>
    <w:p w:rsidR="00416FC3" w:rsidRDefault="00416FC3" w:rsidP="005C4CDB">
      <w:pPr>
        <w:pStyle w:val="NoSpacing"/>
        <w:spacing w:line="480" w:lineRule="auto"/>
        <w:rPr>
          <w:rFonts w:ascii="Times New Roman" w:hAnsi="Times New Roman" w:cs="Times New Roman"/>
          <w:sz w:val="24"/>
          <w:szCs w:val="24"/>
        </w:rPr>
      </w:pPr>
    </w:p>
    <w:p w:rsidR="009F5F84" w:rsidRDefault="009F5F84" w:rsidP="005C4CDB">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remaining sites were operated by </w:t>
      </w:r>
      <w:r w:rsidR="00BB65A6">
        <w:rPr>
          <w:rFonts w:ascii="Times New Roman" w:hAnsi="Times New Roman" w:cs="Times New Roman"/>
          <w:sz w:val="24"/>
          <w:szCs w:val="24"/>
        </w:rPr>
        <w:t>a</w:t>
      </w:r>
      <w:r w:rsidR="00A90B54">
        <w:rPr>
          <w:rFonts w:ascii="Times New Roman" w:hAnsi="Times New Roman" w:cs="Times New Roman"/>
          <w:sz w:val="24"/>
          <w:szCs w:val="24"/>
        </w:rPr>
        <w:t xml:space="preserve"> national</w:t>
      </w:r>
      <w:r>
        <w:rPr>
          <w:rFonts w:ascii="Times New Roman" w:hAnsi="Times New Roman" w:cs="Times New Roman"/>
          <w:sz w:val="24"/>
          <w:szCs w:val="24"/>
        </w:rPr>
        <w:t xml:space="preserve"> non-statutory </w:t>
      </w:r>
      <w:r w:rsidR="00BB65A6">
        <w:rPr>
          <w:rFonts w:ascii="Times New Roman" w:hAnsi="Times New Roman" w:cs="Times New Roman"/>
          <w:sz w:val="24"/>
          <w:szCs w:val="24"/>
        </w:rPr>
        <w:t>drug and alcohol treatment provider</w:t>
      </w:r>
      <w:r>
        <w:rPr>
          <w:rFonts w:ascii="Times New Roman" w:hAnsi="Times New Roman" w:cs="Times New Roman"/>
          <w:sz w:val="24"/>
          <w:szCs w:val="24"/>
        </w:rPr>
        <w:t xml:space="preserve">. </w:t>
      </w:r>
      <w:r w:rsidR="00627EB0">
        <w:rPr>
          <w:rFonts w:ascii="Times New Roman" w:hAnsi="Times New Roman" w:cs="Times New Roman"/>
          <w:sz w:val="24"/>
          <w:szCs w:val="24"/>
        </w:rPr>
        <w:t>Recruitment from these sites (February 2022 – October 2022) was not limited by COVID-19</w:t>
      </w:r>
      <w:r w:rsidR="005C57B6">
        <w:rPr>
          <w:rFonts w:ascii="Times New Roman" w:hAnsi="Times New Roman" w:cs="Times New Roman"/>
          <w:sz w:val="24"/>
          <w:szCs w:val="24"/>
        </w:rPr>
        <w:t xml:space="preserve"> social distancing restrictions.</w:t>
      </w:r>
      <w:r w:rsidR="00627EB0">
        <w:rPr>
          <w:rFonts w:ascii="Times New Roman" w:hAnsi="Times New Roman" w:cs="Times New Roman"/>
          <w:sz w:val="24"/>
          <w:szCs w:val="24"/>
        </w:rPr>
        <w:t xml:space="preserve"> </w:t>
      </w:r>
    </w:p>
    <w:p w:rsidR="00627EB0" w:rsidRDefault="00627EB0" w:rsidP="005C4CDB">
      <w:pPr>
        <w:pStyle w:val="NoSpacing"/>
        <w:spacing w:line="480" w:lineRule="auto"/>
        <w:rPr>
          <w:rFonts w:ascii="Times New Roman" w:hAnsi="Times New Roman" w:cs="Times New Roman"/>
          <w:sz w:val="24"/>
          <w:szCs w:val="24"/>
        </w:rPr>
      </w:pPr>
    </w:p>
    <w:p w:rsidR="00416FC3" w:rsidRPr="00094554" w:rsidRDefault="002A572C" w:rsidP="005C4CDB">
      <w:pPr>
        <w:pStyle w:val="NoSpacing"/>
        <w:spacing w:line="48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S</w:t>
      </w:r>
      <w:r w:rsidR="00A90B54">
        <w:rPr>
          <w:rFonts w:ascii="Times New Roman" w:hAnsi="Times New Roman" w:cs="Times New Roman"/>
          <w:sz w:val="24"/>
          <w:szCs w:val="24"/>
        </w:rPr>
        <w:t xml:space="preserve">ite two was </w:t>
      </w:r>
      <w:r w:rsidR="00416FC3">
        <w:rPr>
          <w:rFonts w:ascii="Times New Roman" w:hAnsi="Times New Roman" w:cs="Times New Roman"/>
          <w:sz w:val="24"/>
          <w:szCs w:val="24"/>
        </w:rPr>
        <w:t xml:space="preserve">in </w:t>
      </w:r>
      <w:r w:rsidR="00416FC3" w:rsidRPr="00094554">
        <w:rPr>
          <w:rFonts w:ascii="Times New Roman" w:hAnsi="Times New Roman" w:cs="Times New Roman"/>
          <w:color w:val="000000" w:themeColor="text1"/>
          <w:sz w:val="24"/>
          <w:szCs w:val="24"/>
        </w:rPr>
        <w:t xml:space="preserve">a </w:t>
      </w:r>
      <w:r w:rsidR="00D761A3" w:rsidRPr="00094554">
        <w:rPr>
          <w:rFonts w:ascii="Times New Roman" w:hAnsi="Times New Roman" w:cs="Times New Roman"/>
          <w:color w:val="000000" w:themeColor="text1"/>
          <w:sz w:val="24"/>
          <w:szCs w:val="24"/>
        </w:rPr>
        <w:t>town</w:t>
      </w:r>
      <w:r w:rsidR="00B37551">
        <w:rPr>
          <w:rFonts w:ascii="Times New Roman" w:hAnsi="Times New Roman" w:cs="Times New Roman"/>
          <w:color w:val="000000" w:themeColor="text1"/>
          <w:sz w:val="24"/>
          <w:szCs w:val="24"/>
        </w:rPr>
        <w:t xml:space="preserve"> </w:t>
      </w:r>
      <w:r w:rsidR="002741F2">
        <w:rPr>
          <w:rFonts w:ascii="Times New Roman" w:hAnsi="Times New Roman" w:cs="Times New Roman"/>
          <w:color w:val="000000" w:themeColor="text1"/>
          <w:sz w:val="24"/>
          <w:szCs w:val="24"/>
        </w:rPr>
        <w:t xml:space="preserve">north of London </w:t>
      </w:r>
      <w:r w:rsidR="00CF7576">
        <w:rPr>
          <w:rFonts w:ascii="Times New Roman" w:hAnsi="Times New Roman" w:cs="Times New Roman"/>
          <w:color w:val="000000" w:themeColor="text1"/>
          <w:sz w:val="24"/>
          <w:szCs w:val="24"/>
        </w:rPr>
        <w:t>known for high</w:t>
      </w:r>
      <w:r w:rsidR="00D761A3" w:rsidRPr="00094554">
        <w:rPr>
          <w:rFonts w:ascii="Times New Roman" w:hAnsi="Times New Roman" w:cs="Times New Roman"/>
          <w:color w:val="000000" w:themeColor="text1"/>
          <w:sz w:val="24"/>
          <w:szCs w:val="24"/>
        </w:rPr>
        <w:t xml:space="preserve"> </w:t>
      </w:r>
      <w:r w:rsidR="00CF7576">
        <w:rPr>
          <w:rFonts w:ascii="Times New Roman" w:hAnsi="Times New Roman" w:cs="Times New Roman"/>
          <w:color w:val="000000" w:themeColor="text1"/>
          <w:sz w:val="24"/>
          <w:szCs w:val="24"/>
        </w:rPr>
        <w:t>un</w:t>
      </w:r>
      <w:r w:rsidR="00D761A3" w:rsidRPr="00094554">
        <w:rPr>
          <w:rFonts w:ascii="Times New Roman" w:hAnsi="Times New Roman" w:cs="Times New Roman"/>
          <w:color w:val="000000" w:themeColor="text1"/>
          <w:sz w:val="24"/>
          <w:szCs w:val="24"/>
        </w:rPr>
        <w:t>employment, low income and high cost of living</w:t>
      </w:r>
      <w:r w:rsidR="00416FC3" w:rsidRPr="00094554">
        <w:rPr>
          <w:rFonts w:ascii="Times New Roman" w:hAnsi="Times New Roman" w:cs="Times New Roman"/>
          <w:color w:val="000000" w:themeColor="text1"/>
          <w:sz w:val="24"/>
          <w:szCs w:val="24"/>
        </w:rPr>
        <w:t xml:space="preserve">. The </w:t>
      </w:r>
      <w:r w:rsidR="007A6BFC">
        <w:rPr>
          <w:rFonts w:ascii="Times New Roman" w:hAnsi="Times New Roman" w:cs="Times New Roman"/>
          <w:color w:val="000000" w:themeColor="text1"/>
          <w:sz w:val="24"/>
          <w:szCs w:val="24"/>
        </w:rPr>
        <w:t xml:space="preserve">UK </w:t>
      </w:r>
      <w:r w:rsidR="00416FC3" w:rsidRPr="00094554">
        <w:rPr>
          <w:rFonts w:ascii="Times New Roman" w:hAnsi="Times New Roman" w:cs="Times New Roman"/>
          <w:color w:val="000000" w:themeColor="text1"/>
          <w:sz w:val="24"/>
          <w:szCs w:val="24"/>
        </w:rPr>
        <w:t>National Drug Treatment Monitorin</w:t>
      </w:r>
      <w:r w:rsidR="00150F2F" w:rsidRPr="00094554">
        <w:rPr>
          <w:rFonts w:ascii="Times New Roman" w:hAnsi="Times New Roman" w:cs="Times New Roman"/>
          <w:color w:val="000000" w:themeColor="text1"/>
          <w:sz w:val="24"/>
          <w:szCs w:val="24"/>
        </w:rPr>
        <w:t xml:space="preserve">g System </w:t>
      </w:r>
      <w:r w:rsidR="00DB5927">
        <w:rPr>
          <w:rFonts w:ascii="Times New Roman" w:hAnsi="Times New Roman" w:cs="Times New Roman"/>
          <w:color w:val="000000" w:themeColor="text1"/>
          <w:sz w:val="24"/>
          <w:szCs w:val="24"/>
        </w:rPr>
        <w:t xml:space="preserve">(2022) </w:t>
      </w:r>
      <w:r w:rsidR="00150F2F" w:rsidRPr="00094554">
        <w:rPr>
          <w:rFonts w:ascii="Times New Roman" w:hAnsi="Times New Roman" w:cs="Times New Roman"/>
          <w:color w:val="000000" w:themeColor="text1"/>
          <w:sz w:val="24"/>
          <w:szCs w:val="24"/>
        </w:rPr>
        <w:t>estimated that in 2019/</w:t>
      </w:r>
      <w:r w:rsidR="00416FC3" w:rsidRPr="00094554">
        <w:rPr>
          <w:rFonts w:ascii="Times New Roman" w:hAnsi="Times New Roman" w:cs="Times New Roman"/>
          <w:color w:val="000000" w:themeColor="text1"/>
          <w:sz w:val="24"/>
          <w:szCs w:val="24"/>
        </w:rPr>
        <w:t>2020 there were 1,515 people who use</w:t>
      </w:r>
      <w:r w:rsidR="00E66ABF" w:rsidRPr="00094554">
        <w:rPr>
          <w:rFonts w:ascii="Times New Roman" w:hAnsi="Times New Roman" w:cs="Times New Roman"/>
          <w:color w:val="000000" w:themeColor="text1"/>
          <w:sz w:val="24"/>
          <w:szCs w:val="24"/>
        </w:rPr>
        <w:t>d</w:t>
      </w:r>
      <w:r w:rsidR="000A030E">
        <w:rPr>
          <w:rFonts w:ascii="Times New Roman" w:hAnsi="Times New Roman" w:cs="Times New Roman"/>
          <w:color w:val="000000" w:themeColor="text1"/>
          <w:sz w:val="24"/>
          <w:szCs w:val="24"/>
        </w:rPr>
        <w:t xml:space="preserve"> opiates in this region</w:t>
      </w:r>
      <w:r w:rsidR="00416FC3" w:rsidRPr="00094554">
        <w:rPr>
          <w:rFonts w:ascii="Times New Roman" w:hAnsi="Times New Roman" w:cs="Times New Roman"/>
          <w:color w:val="000000" w:themeColor="text1"/>
          <w:sz w:val="24"/>
          <w:szCs w:val="24"/>
        </w:rPr>
        <w:t xml:space="preserve"> with </w:t>
      </w:r>
      <w:r w:rsidR="00E52A94" w:rsidRPr="00094554">
        <w:rPr>
          <w:rFonts w:ascii="Times New Roman" w:hAnsi="Times New Roman" w:cs="Times New Roman"/>
          <w:color w:val="000000" w:themeColor="text1"/>
          <w:sz w:val="24"/>
          <w:szCs w:val="24"/>
        </w:rPr>
        <w:t>710 people who use</w:t>
      </w:r>
      <w:r w:rsidR="00E66ABF" w:rsidRPr="00094554">
        <w:rPr>
          <w:rFonts w:ascii="Times New Roman" w:hAnsi="Times New Roman" w:cs="Times New Roman"/>
          <w:color w:val="000000" w:themeColor="text1"/>
          <w:sz w:val="24"/>
          <w:szCs w:val="24"/>
        </w:rPr>
        <w:t>d</w:t>
      </w:r>
      <w:r w:rsidR="00E52A94" w:rsidRPr="00094554">
        <w:rPr>
          <w:rFonts w:ascii="Times New Roman" w:hAnsi="Times New Roman" w:cs="Times New Roman"/>
          <w:color w:val="000000" w:themeColor="text1"/>
          <w:sz w:val="24"/>
          <w:szCs w:val="24"/>
        </w:rPr>
        <w:t xml:space="preserve"> opiates</w:t>
      </w:r>
      <w:r w:rsidR="00B64FBF" w:rsidRPr="00094554">
        <w:rPr>
          <w:rFonts w:ascii="Times New Roman" w:hAnsi="Times New Roman" w:cs="Times New Roman"/>
          <w:color w:val="000000" w:themeColor="text1"/>
          <w:sz w:val="24"/>
          <w:szCs w:val="24"/>
        </w:rPr>
        <w:t xml:space="preserve"> accessing</w:t>
      </w:r>
      <w:r w:rsidR="00150F2F" w:rsidRPr="00094554">
        <w:rPr>
          <w:rFonts w:ascii="Times New Roman" w:hAnsi="Times New Roman" w:cs="Times New Roman"/>
          <w:color w:val="000000" w:themeColor="text1"/>
          <w:sz w:val="24"/>
          <w:szCs w:val="24"/>
        </w:rPr>
        <w:t xml:space="preserve"> treatment throughout 2020/2021</w:t>
      </w:r>
      <w:r w:rsidR="00E52A94" w:rsidRPr="00094554">
        <w:rPr>
          <w:rFonts w:ascii="Times New Roman" w:hAnsi="Times New Roman" w:cs="Times New Roman"/>
          <w:color w:val="000000" w:themeColor="text1"/>
          <w:sz w:val="24"/>
          <w:szCs w:val="24"/>
        </w:rPr>
        <w:t>.</w:t>
      </w:r>
    </w:p>
    <w:p w:rsidR="00416FC3" w:rsidRDefault="00416FC3" w:rsidP="005C4CDB">
      <w:pPr>
        <w:pStyle w:val="NoSpacing"/>
        <w:spacing w:line="480" w:lineRule="auto"/>
        <w:rPr>
          <w:rFonts w:ascii="Times New Roman" w:hAnsi="Times New Roman" w:cs="Times New Roman"/>
          <w:sz w:val="24"/>
          <w:szCs w:val="24"/>
        </w:rPr>
      </w:pPr>
    </w:p>
    <w:p w:rsidR="00150F2F" w:rsidRDefault="002A572C" w:rsidP="005C4CDB">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S</w:t>
      </w:r>
      <w:r w:rsidR="00FB17C5">
        <w:rPr>
          <w:rFonts w:ascii="Times New Roman" w:hAnsi="Times New Roman" w:cs="Times New Roman"/>
          <w:sz w:val="24"/>
          <w:szCs w:val="24"/>
        </w:rPr>
        <w:t>ite three</w:t>
      </w:r>
      <w:r w:rsidR="00416FC3" w:rsidRPr="00416FC3">
        <w:rPr>
          <w:rFonts w:ascii="Times New Roman" w:hAnsi="Times New Roman" w:cs="Times New Roman"/>
          <w:sz w:val="24"/>
          <w:szCs w:val="24"/>
        </w:rPr>
        <w:t xml:space="preserve"> wa</w:t>
      </w:r>
      <w:r w:rsidR="00A90B54">
        <w:rPr>
          <w:rFonts w:ascii="Times New Roman" w:hAnsi="Times New Roman" w:cs="Times New Roman"/>
          <w:sz w:val="24"/>
          <w:szCs w:val="24"/>
        </w:rPr>
        <w:t xml:space="preserve">s </w:t>
      </w:r>
      <w:r w:rsidR="00416FC3" w:rsidRPr="00416FC3">
        <w:rPr>
          <w:rFonts w:ascii="Times New Roman" w:hAnsi="Times New Roman" w:cs="Times New Roman"/>
          <w:sz w:val="24"/>
          <w:szCs w:val="24"/>
        </w:rPr>
        <w:t xml:space="preserve">in </w:t>
      </w:r>
      <w:r w:rsidR="00D761A3" w:rsidRPr="00094554">
        <w:rPr>
          <w:rFonts w:ascii="Times New Roman" w:hAnsi="Times New Roman" w:cs="Times New Roman"/>
          <w:color w:val="000000" w:themeColor="text1"/>
          <w:sz w:val="24"/>
          <w:szCs w:val="24"/>
        </w:rPr>
        <w:t>an inner east borough of London known for experiencing significant proble</w:t>
      </w:r>
      <w:r w:rsidR="00094554" w:rsidRPr="00094554">
        <w:rPr>
          <w:rFonts w:ascii="Times New Roman" w:hAnsi="Times New Roman" w:cs="Times New Roman"/>
          <w:color w:val="000000" w:themeColor="text1"/>
          <w:sz w:val="24"/>
          <w:szCs w:val="24"/>
        </w:rPr>
        <w:t>ms with inequality and poverty</w:t>
      </w:r>
      <w:r w:rsidR="00416FC3" w:rsidRPr="00416FC3">
        <w:rPr>
          <w:rFonts w:ascii="Times New Roman" w:hAnsi="Times New Roman" w:cs="Times New Roman"/>
          <w:sz w:val="24"/>
          <w:szCs w:val="24"/>
        </w:rPr>
        <w:t xml:space="preserve">. The </w:t>
      </w:r>
      <w:r w:rsidR="007A6BFC">
        <w:rPr>
          <w:rFonts w:ascii="Times New Roman" w:hAnsi="Times New Roman" w:cs="Times New Roman"/>
          <w:sz w:val="24"/>
          <w:szCs w:val="24"/>
        </w:rPr>
        <w:t xml:space="preserve">UK </w:t>
      </w:r>
      <w:r w:rsidR="00416FC3" w:rsidRPr="00416FC3">
        <w:rPr>
          <w:rFonts w:ascii="Times New Roman" w:hAnsi="Times New Roman" w:cs="Times New Roman"/>
          <w:sz w:val="24"/>
          <w:szCs w:val="24"/>
        </w:rPr>
        <w:t xml:space="preserve">National Drug Treatment Monitoring System </w:t>
      </w:r>
      <w:r w:rsidR="00DB5927">
        <w:rPr>
          <w:rFonts w:ascii="Times New Roman" w:hAnsi="Times New Roman" w:cs="Times New Roman"/>
          <w:sz w:val="24"/>
          <w:szCs w:val="24"/>
        </w:rPr>
        <w:t xml:space="preserve">(2022) </w:t>
      </w:r>
      <w:r w:rsidR="00416FC3" w:rsidRPr="00416FC3">
        <w:rPr>
          <w:rFonts w:ascii="Times New Roman" w:hAnsi="Times New Roman" w:cs="Times New Roman"/>
          <w:sz w:val="24"/>
          <w:szCs w:val="24"/>
        </w:rPr>
        <w:t>estimated that in 2019-2020 there were</w:t>
      </w:r>
      <w:r w:rsidR="00416FC3">
        <w:rPr>
          <w:rFonts w:ascii="Times New Roman" w:hAnsi="Times New Roman" w:cs="Times New Roman"/>
          <w:sz w:val="24"/>
          <w:szCs w:val="24"/>
        </w:rPr>
        <w:t xml:space="preserve"> 2,263</w:t>
      </w:r>
      <w:r w:rsidR="00416FC3" w:rsidRPr="00416FC3">
        <w:rPr>
          <w:rFonts w:ascii="Times New Roman" w:hAnsi="Times New Roman" w:cs="Times New Roman"/>
          <w:sz w:val="24"/>
          <w:szCs w:val="24"/>
        </w:rPr>
        <w:t xml:space="preserve"> people who use</w:t>
      </w:r>
      <w:r w:rsidR="00E66ABF">
        <w:rPr>
          <w:rFonts w:ascii="Times New Roman" w:hAnsi="Times New Roman" w:cs="Times New Roman"/>
          <w:sz w:val="24"/>
          <w:szCs w:val="24"/>
        </w:rPr>
        <w:t>d</w:t>
      </w:r>
      <w:r w:rsidR="000A030E">
        <w:rPr>
          <w:rFonts w:ascii="Times New Roman" w:hAnsi="Times New Roman" w:cs="Times New Roman"/>
          <w:sz w:val="24"/>
          <w:szCs w:val="24"/>
        </w:rPr>
        <w:t xml:space="preserve"> opiates in this region</w:t>
      </w:r>
      <w:r w:rsidR="00416FC3" w:rsidRPr="00416FC3">
        <w:rPr>
          <w:rFonts w:ascii="Times New Roman" w:hAnsi="Times New Roman" w:cs="Times New Roman"/>
          <w:sz w:val="24"/>
          <w:szCs w:val="24"/>
        </w:rPr>
        <w:t xml:space="preserve"> with </w:t>
      </w:r>
      <w:r w:rsidR="00E52A94">
        <w:rPr>
          <w:rFonts w:ascii="Times New Roman" w:hAnsi="Times New Roman" w:cs="Times New Roman"/>
          <w:sz w:val="24"/>
          <w:szCs w:val="24"/>
        </w:rPr>
        <w:t>800</w:t>
      </w:r>
      <w:r w:rsidR="00E52A94" w:rsidRPr="00E52A94">
        <w:rPr>
          <w:rFonts w:ascii="Times New Roman" w:hAnsi="Times New Roman" w:cs="Times New Roman"/>
          <w:sz w:val="24"/>
          <w:szCs w:val="24"/>
        </w:rPr>
        <w:t xml:space="preserve"> people who use</w:t>
      </w:r>
      <w:r w:rsidR="00E66ABF">
        <w:rPr>
          <w:rFonts w:ascii="Times New Roman" w:hAnsi="Times New Roman" w:cs="Times New Roman"/>
          <w:sz w:val="24"/>
          <w:szCs w:val="24"/>
        </w:rPr>
        <w:t>d</w:t>
      </w:r>
      <w:r w:rsidR="00E52A94" w:rsidRPr="00E52A94">
        <w:rPr>
          <w:rFonts w:ascii="Times New Roman" w:hAnsi="Times New Roman" w:cs="Times New Roman"/>
          <w:sz w:val="24"/>
          <w:szCs w:val="24"/>
        </w:rPr>
        <w:t xml:space="preserve"> opiates</w:t>
      </w:r>
      <w:r w:rsidR="00150F2F" w:rsidRPr="00150F2F">
        <w:rPr>
          <w:rFonts w:ascii="Times New Roman" w:hAnsi="Times New Roman" w:cs="Times New Roman"/>
          <w:sz w:val="24"/>
          <w:szCs w:val="24"/>
        </w:rPr>
        <w:t xml:space="preserve"> </w:t>
      </w:r>
      <w:r w:rsidR="00B64FBF">
        <w:rPr>
          <w:rFonts w:ascii="Times New Roman" w:hAnsi="Times New Roman" w:cs="Times New Roman"/>
          <w:sz w:val="24"/>
          <w:szCs w:val="24"/>
        </w:rPr>
        <w:t>accessing</w:t>
      </w:r>
      <w:r w:rsidR="00150F2F">
        <w:rPr>
          <w:rFonts w:ascii="Times New Roman" w:hAnsi="Times New Roman" w:cs="Times New Roman"/>
          <w:sz w:val="24"/>
          <w:szCs w:val="24"/>
        </w:rPr>
        <w:t xml:space="preserve"> treatment throughout 2020/2021.</w:t>
      </w:r>
    </w:p>
    <w:p w:rsidR="00150F2F" w:rsidRDefault="00150F2F" w:rsidP="005C4CDB">
      <w:pPr>
        <w:pStyle w:val="NoSpacing"/>
        <w:spacing w:line="480" w:lineRule="auto"/>
        <w:rPr>
          <w:rFonts w:ascii="Times New Roman" w:hAnsi="Times New Roman" w:cs="Times New Roman"/>
          <w:sz w:val="24"/>
          <w:szCs w:val="24"/>
        </w:rPr>
      </w:pPr>
    </w:p>
    <w:p w:rsidR="00416FC3" w:rsidRDefault="002A572C" w:rsidP="005C4CDB">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S</w:t>
      </w:r>
      <w:r w:rsidR="00FB17C5">
        <w:rPr>
          <w:rFonts w:ascii="Times New Roman" w:hAnsi="Times New Roman" w:cs="Times New Roman"/>
          <w:sz w:val="24"/>
          <w:szCs w:val="24"/>
        </w:rPr>
        <w:t>ite four</w:t>
      </w:r>
      <w:r w:rsidR="00A90B54">
        <w:rPr>
          <w:rFonts w:ascii="Times New Roman" w:hAnsi="Times New Roman" w:cs="Times New Roman"/>
          <w:sz w:val="24"/>
          <w:szCs w:val="24"/>
        </w:rPr>
        <w:t xml:space="preserve"> was</w:t>
      </w:r>
      <w:r w:rsidR="00416FC3" w:rsidRPr="00416FC3">
        <w:rPr>
          <w:rFonts w:ascii="Times New Roman" w:hAnsi="Times New Roman" w:cs="Times New Roman"/>
          <w:sz w:val="24"/>
          <w:szCs w:val="24"/>
        </w:rPr>
        <w:t xml:space="preserve"> </w:t>
      </w:r>
      <w:r w:rsidR="00472990">
        <w:rPr>
          <w:rFonts w:ascii="Times New Roman" w:hAnsi="Times New Roman" w:cs="Times New Roman"/>
          <w:color w:val="000000" w:themeColor="text1"/>
          <w:sz w:val="24"/>
          <w:szCs w:val="24"/>
        </w:rPr>
        <w:t>a town in the south-east of England</w:t>
      </w:r>
      <w:r w:rsidR="00FB17C5" w:rsidRPr="00094554">
        <w:rPr>
          <w:rFonts w:ascii="Times New Roman" w:hAnsi="Times New Roman" w:cs="Times New Roman"/>
          <w:color w:val="000000" w:themeColor="text1"/>
          <w:sz w:val="24"/>
          <w:szCs w:val="24"/>
        </w:rPr>
        <w:t xml:space="preserve"> where the number of people homeless and in priority need is almost twice that of the </w:t>
      </w:r>
      <w:r w:rsidR="00472990">
        <w:rPr>
          <w:rFonts w:ascii="Times New Roman" w:hAnsi="Times New Roman" w:cs="Times New Roman"/>
          <w:color w:val="000000" w:themeColor="text1"/>
          <w:sz w:val="24"/>
          <w:szCs w:val="24"/>
        </w:rPr>
        <w:t xml:space="preserve">remainder of the </w:t>
      </w:r>
      <w:r w:rsidR="00FB17C5" w:rsidRPr="00094554">
        <w:rPr>
          <w:rFonts w:ascii="Times New Roman" w:hAnsi="Times New Roman" w:cs="Times New Roman"/>
          <w:color w:val="000000" w:themeColor="text1"/>
          <w:sz w:val="24"/>
          <w:szCs w:val="24"/>
        </w:rPr>
        <w:t>South-East and higher than England in general</w:t>
      </w:r>
      <w:r w:rsidR="00416FC3" w:rsidRPr="00416FC3">
        <w:rPr>
          <w:rFonts w:ascii="Times New Roman" w:hAnsi="Times New Roman" w:cs="Times New Roman"/>
          <w:sz w:val="24"/>
          <w:szCs w:val="24"/>
        </w:rPr>
        <w:t xml:space="preserve">. The </w:t>
      </w:r>
      <w:r w:rsidR="007A6BFC">
        <w:rPr>
          <w:rFonts w:ascii="Times New Roman" w:hAnsi="Times New Roman" w:cs="Times New Roman"/>
          <w:sz w:val="24"/>
          <w:szCs w:val="24"/>
        </w:rPr>
        <w:t xml:space="preserve">UK </w:t>
      </w:r>
      <w:r w:rsidR="00416FC3" w:rsidRPr="00416FC3">
        <w:rPr>
          <w:rFonts w:ascii="Times New Roman" w:hAnsi="Times New Roman" w:cs="Times New Roman"/>
          <w:sz w:val="24"/>
          <w:szCs w:val="24"/>
        </w:rPr>
        <w:t xml:space="preserve">National Drug Treatment Monitoring System </w:t>
      </w:r>
      <w:r w:rsidR="00DB5927">
        <w:rPr>
          <w:rFonts w:ascii="Times New Roman" w:hAnsi="Times New Roman" w:cs="Times New Roman"/>
          <w:sz w:val="24"/>
          <w:szCs w:val="24"/>
        </w:rPr>
        <w:t xml:space="preserve">(2022) </w:t>
      </w:r>
      <w:r w:rsidR="00416FC3" w:rsidRPr="00416FC3">
        <w:rPr>
          <w:rFonts w:ascii="Times New Roman" w:hAnsi="Times New Roman" w:cs="Times New Roman"/>
          <w:sz w:val="24"/>
          <w:szCs w:val="24"/>
        </w:rPr>
        <w:t>estimated that in 2019-2020 there were</w:t>
      </w:r>
      <w:r w:rsidR="00416FC3">
        <w:rPr>
          <w:rFonts w:ascii="Times New Roman" w:hAnsi="Times New Roman" w:cs="Times New Roman"/>
          <w:sz w:val="24"/>
          <w:szCs w:val="24"/>
        </w:rPr>
        <w:t xml:space="preserve"> 1,091</w:t>
      </w:r>
      <w:r w:rsidR="00416FC3" w:rsidRPr="00416FC3">
        <w:rPr>
          <w:rFonts w:ascii="Times New Roman" w:hAnsi="Times New Roman" w:cs="Times New Roman"/>
          <w:sz w:val="24"/>
          <w:szCs w:val="24"/>
        </w:rPr>
        <w:t xml:space="preserve"> people who use</w:t>
      </w:r>
      <w:r w:rsidR="00E66ABF">
        <w:rPr>
          <w:rFonts w:ascii="Times New Roman" w:hAnsi="Times New Roman" w:cs="Times New Roman"/>
          <w:sz w:val="24"/>
          <w:szCs w:val="24"/>
        </w:rPr>
        <w:t>d</w:t>
      </w:r>
      <w:r w:rsidR="000A030E">
        <w:rPr>
          <w:rFonts w:ascii="Times New Roman" w:hAnsi="Times New Roman" w:cs="Times New Roman"/>
          <w:sz w:val="24"/>
          <w:szCs w:val="24"/>
        </w:rPr>
        <w:t xml:space="preserve"> opiates in this region</w:t>
      </w:r>
      <w:r w:rsidR="00416FC3" w:rsidRPr="00416FC3">
        <w:rPr>
          <w:rFonts w:ascii="Times New Roman" w:hAnsi="Times New Roman" w:cs="Times New Roman"/>
          <w:sz w:val="24"/>
          <w:szCs w:val="24"/>
        </w:rPr>
        <w:t xml:space="preserve"> w</w:t>
      </w:r>
      <w:r w:rsidR="00CF7576">
        <w:rPr>
          <w:rFonts w:ascii="Times New Roman" w:hAnsi="Times New Roman" w:cs="Times New Roman"/>
          <w:sz w:val="24"/>
          <w:szCs w:val="24"/>
        </w:rPr>
        <w:t xml:space="preserve">ith </w:t>
      </w:r>
      <w:r w:rsidR="00E52A94">
        <w:rPr>
          <w:rFonts w:ascii="Times New Roman" w:hAnsi="Times New Roman" w:cs="Times New Roman"/>
          <w:sz w:val="24"/>
          <w:szCs w:val="24"/>
        </w:rPr>
        <w:t>740 people who use</w:t>
      </w:r>
      <w:r w:rsidR="00E66ABF">
        <w:rPr>
          <w:rFonts w:ascii="Times New Roman" w:hAnsi="Times New Roman" w:cs="Times New Roman"/>
          <w:sz w:val="24"/>
          <w:szCs w:val="24"/>
        </w:rPr>
        <w:t>d</w:t>
      </w:r>
      <w:r w:rsidR="00E52A94">
        <w:rPr>
          <w:rFonts w:ascii="Times New Roman" w:hAnsi="Times New Roman" w:cs="Times New Roman"/>
          <w:sz w:val="24"/>
          <w:szCs w:val="24"/>
        </w:rPr>
        <w:t xml:space="preserve"> opiates</w:t>
      </w:r>
      <w:r w:rsidR="00150F2F" w:rsidRPr="00150F2F">
        <w:rPr>
          <w:rFonts w:ascii="Times New Roman" w:hAnsi="Times New Roman" w:cs="Times New Roman"/>
          <w:sz w:val="24"/>
          <w:szCs w:val="24"/>
        </w:rPr>
        <w:t xml:space="preserve"> </w:t>
      </w:r>
      <w:r w:rsidR="00B64FBF">
        <w:rPr>
          <w:rFonts w:ascii="Times New Roman" w:hAnsi="Times New Roman" w:cs="Times New Roman"/>
          <w:sz w:val="24"/>
          <w:szCs w:val="24"/>
        </w:rPr>
        <w:t>accessing</w:t>
      </w:r>
      <w:r w:rsidR="00150F2F">
        <w:rPr>
          <w:rFonts w:ascii="Times New Roman" w:hAnsi="Times New Roman" w:cs="Times New Roman"/>
          <w:sz w:val="24"/>
          <w:szCs w:val="24"/>
        </w:rPr>
        <w:t xml:space="preserve"> treatment throughout 2020/2021.</w:t>
      </w:r>
      <w:r w:rsidR="00416FC3">
        <w:rPr>
          <w:rFonts w:ascii="Times New Roman" w:hAnsi="Times New Roman" w:cs="Times New Roman"/>
          <w:sz w:val="24"/>
          <w:szCs w:val="24"/>
        </w:rPr>
        <w:t xml:space="preserve"> </w:t>
      </w:r>
    </w:p>
    <w:p w:rsidR="002741F2" w:rsidRDefault="002741F2" w:rsidP="005C4CDB">
      <w:pPr>
        <w:pStyle w:val="NoSpacing"/>
        <w:spacing w:line="480" w:lineRule="auto"/>
        <w:jc w:val="both"/>
        <w:rPr>
          <w:rFonts w:ascii="Times New Roman" w:hAnsi="Times New Roman" w:cs="Times New Roman"/>
          <w:sz w:val="24"/>
          <w:szCs w:val="24"/>
        </w:rPr>
      </w:pPr>
    </w:p>
    <w:p w:rsidR="00C90D17" w:rsidRPr="00CB2958" w:rsidRDefault="00C90D17" w:rsidP="005C4CDB">
      <w:pPr>
        <w:pStyle w:val="NoSpacing"/>
        <w:spacing w:line="480" w:lineRule="auto"/>
        <w:jc w:val="both"/>
        <w:rPr>
          <w:rFonts w:ascii="Times New Roman" w:hAnsi="Times New Roman" w:cs="Times New Roman"/>
          <w:b/>
          <w:i/>
          <w:sz w:val="24"/>
          <w:szCs w:val="24"/>
        </w:rPr>
      </w:pPr>
      <w:r w:rsidRPr="00CB2958">
        <w:rPr>
          <w:rFonts w:ascii="Times New Roman" w:hAnsi="Times New Roman" w:cs="Times New Roman"/>
          <w:b/>
          <w:i/>
          <w:sz w:val="24"/>
          <w:szCs w:val="24"/>
        </w:rPr>
        <w:t>Participant recruitment</w:t>
      </w:r>
    </w:p>
    <w:p w:rsidR="00FB17C5" w:rsidRDefault="00FB17C5" w:rsidP="005C4CDB">
      <w:pPr>
        <w:pStyle w:val="NoSpacing"/>
        <w:spacing w:line="480" w:lineRule="auto"/>
        <w:jc w:val="both"/>
        <w:rPr>
          <w:rFonts w:ascii="Times New Roman" w:hAnsi="Times New Roman" w:cs="Times New Roman"/>
          <w:i/>
          <w:sz w:val="24"/>
          <w:szCs w:val="24"/>
        </w:rPr>
      </w:pPr>
    </w:p>
    <w:p w:rsidR="00906B4C" w:rsidRDefault="00906B4C" w:rsidP="005C4CDB">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E54BD2">
        <w:rPr>
          <w:rFonts w:ascii="Times New Roman" w:hAnsi="Times New Roman" w:cs="Times New Roman"/>
          <w:sz w:val="24"/>
          <w:szCs w:val="24"/>
        </w:rPr>
        <w:t>RA</w:t>
      </w:r>
      <w:r w:rsidR="008F453E">
        <w:rPr>
          <w:rFonts w:ascii="Times New Roman" w:hAnsi="Times New Roman" w:cs="Times New Roman"/>
          <w:sz w:val="24"/>
          <w:szCs w:val="24"/>
        </w:rPr>
        <w:t xml:space="preserve"> was on site</w:t>
      </w:r>
      <w:r>
        <w:rPr>
          <w:rFonts w:ascii="Times New Roman" w:hAnsi="Times New Roman" w:cs="Times New Roman"/>
          <w:sz w:val="24"/>
          <w:szCs w:val="24"/>
        </w:rPr>
        <w:t xml:space="preserve"> for 1.5 days a week </w:t>
      </w:r>
      <w:r w:rsidR="00EB4A9C">
        <w:rPr>
          <w:rFonts w:ascii="Times New Roman" w:hAnsi="Times New Roman" w:cs="Times New Roman"/>
          <w:sz w:val="24"/>
          <w:szCs w:val="24"/>
        </w:rPr>
        <w:t>due to time constraints</w:t>
      </w:r>
      <w:r>
        <w:rPr>
          <w:rFonts w:ascii="Times New Roman" w:hAnsi="Times New Roman" w:cs="Times New Roman"/>
          <w:sz w:val="24"/>
          <w:szCs w:val="24"/>
        </w:rPr>
        <w:t>.</w:t>
      </w:r>
      <w:r w:rsidR="00B75C73">
        <w:rPr>
          <w:rFonts w:ascii="Times New Roman" w:hAnsi="Times New Roman" w:cs="Times New Roman"/>
          <w:sz w:val="24"/>
          <w:szCs w:val="24"/>
        </w:rPr>
        <w:t xml:space="preserve"> </w:t>
      </w:r>
      <w:r w:rsidR="005C57B6">
        <w:rPr>
          <w:rFonts w:ascii="Times New Roman" w:hAnsi="Times New Roman" w:cs="Times New Roman"/>
          <w:sz w:val="24"/>
          <w:szCs w:val="24"/>
        </w:rPr>
        <w:t xml:space="preserve">Our solutions to the </w:t>
      </w:r>
      <w:r w:rsidR="00A41D57">
        <w:rPr>
          <w:rFonts w:ascii="Times New Roman" w:hAnsi="Times New Roman" w:cs="Times New Roman"/>
          <w:sz w:val="24"/>
          <w:szCs w:val="24"/>
        </w:rPr>
        <w:t xml:space="preserve">known </w:t>
      </w:r>
      <w:r w:rsidR="005C57B6">
        <w:rPr>
          <w:rFonts w:ascii="Times New Roman" w:hAnsi="Times New Roman" w:cs="Times New Roman"/>
          <w:sz w:val="24"/>
          <w:szCs w:val="24"/>
        </w:rPr>
        <w:t>barriers</w:t>
      </w:r>
      <w:r w:rsidR="00F621D4">
        <w:rPr>
          <w:rFonts w:ascii="Times New Roman" w:hAnsi="Times New Roman" w:cs="Times New Roman"/>
          <w:sz w:val="24"/>
          <w:szCs w:val="24"/>
        </w:rPr>
        <w:t xml:space="preserve"> </w:t>
      </w:r>
      <w:r w:rsidR="009946D6">
        <w:rPr>
          <w:rFonts w:ascii="Times New Roman" w:hAnsi="Times New Roman" w:cs="Times New Roman"/>
          <w:sz w:val="24"/>
          <w:szCs w:val="24"/>
        </w:rPr>
        <w:t xml:space="preserve">of recruiting </w:t>
      </w:r>
      <w:r w:rsidR="00B75C73">
        <w:rPr>
          <w:rFonts w:ascii="Times New Roman" w:hAnsi="Times New Roman" w:cs="Times New Roman"/>
          <w:sz w:val="24"/>
          <w:szCs w:val="24"/>
        </w:rPr>
        <w:t xml:space="preserve">can be found in </w:t>
      </w:r>
      <w:r w:rsidR="00B75C73" w:rsidRPr="00B93494">
        <w:rPr>
          <w:rFonts w:ascii="Times New Roman" w:hAnsi="Times New Roman" w:cs="Times New Roman"/>
          <w:sz w:val="24"/>
          <w:szCs w:val="24"/>
          <w:highlight w:val="yellow"/>
        </w:rPr>
        <w:t>Table 1.</w:t>
      </w:r>
    </w:p>
    <w:p w:rsidR="00B75C73" w:rsidRDefault="00B75C73" w:rsidP="005C4CDB">
      <w:pPr>
        <w:pStyle w:val="NoSpacing"/>
        <w:spacing w:line="480" w:lineRule="auto"/>
        <w:rPr>
          <w:rFonts w:ascii="Times New Roman" w:hAnsi="Times New Roman" w:cs="Times New Roman"/>
          <w:sz w:val="24"/>
          <w:szCs w:val="24"/>
        </w:rPr>
      </w:pPr>
    </w:p>
    <w:p w:rsidR="000F7016" w:rsidRDefault="008F453E" w:rsidP="005C4CDB">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w:t>
      </w:r>
      <w:r w:rsidR="000F7016">
        <w:rPr>
          <w:rFonts w:ascii="Times New Roman" w:hAnsi="Times New Roman" w:cs="Times New Roman"/>
          <w:sz w:val="24"/>
          <w:szCs w:val="24"/>
        </w:rPr>
        <w:t>resentations were h</w:t>
      </w:r>
      <w:r w:rsidR="00CF7576">
        <w:rPr>
          <w:rFonts w:ascii="Times New Roman" w:hAnsi="Times New Roman" w:cs="Times New Roman"/>
          <w:sz w:val="24"/>
          <w:szCs w:val="24"/>
        </w:rPr>
        <w:t xml:space="preserve">eld with each </w:t>
      </w:r>
      <w:r w:rsidR="0074634B">
        <w:rPr>
          <w:rFonts w:ascii="Times New Roman" w:hAnsi="Times New Roman" w:cs="Times New Roman"/>
          <w:sz w:val="24"/>
          <w:szCs w:val="24"/>
        </w:rPr>
        <w:t>site</w:t>
      </w:r>
      <w:r w:rsidR="000F7016">
        <w:rPr>
          <w:rFonts w:ascii="Times New Roman" w:hAnsi="Times New Roman" w:cs="Times New Roman"/>
          <w:sz w:val="24"/>
          <w:szCs w:val="24"/>
        </w:rPr>
        <w:t xml:space="preserve"> less than one month </w:t>
      </w:r>
      <w:r w:rsidR="002741F2">
        <w:rPr>
          <w:rFonts w:ascii="Times New Roman" w:hAnsi="Times New Roman" w:cs="Times New Roman"/>
          <w:sz w:val="24"/>
          <w:szCs w:val="24"/>
        </w:rPr>
        <w:t>prior to recruitment</w:t>
      </w:r>
      <w:r w:rsidR="000F7016">
        <w:rPr>
          <w:rFonts w:ascii="Times New Roman" w:hAnsi="Times New Roman" w:cs="Times New Roman"/>
          <w:sz w:val="24"/>
          <w:szCs w:val="24"/>
        </w:rPr>
        <w:t xml:space="preserve"> </w:t>
      </w:r>
      <w:r w:rsidR="002741F2">
        <w:rPr>
          <w:rFonts w:ascii="Times New Roman" w:hAnsi="Times New Roman" w:cs="Times New Roman"/>
          <w:sz w:val="24"/>
          <w:szCs w:val="24"/>
        </w:rPr>
        <w:t xml:space="preserve">to </w:t>
      </w:r>
      <w:r w:rsidR="000F7016">
        <w:rPr>
          <w:rFonts w:ascii="Times New Roman" w:hAnsi="Times New Roman" w:cs="Times New Roman"/>
          <w:sz w:val="24"/>
          <w:szCs w:val="24"/>
        </w:rPr>
        <w:t>explain the pur</w:t>
      </w:r>
      <w:r w:rsidR="00794F18">
        <w:rPr>
          <w:rFonts w:ascii="Times New Roman" w:hAnsi="Times New Roman" w:cs="Times New Roman"/>
          <w:sz w:val="24"/>
          <w:szCs w:val="24"/>
        </w:rPr>
        <w:t>pose of the study</w:t>
      </w:r>
      <w:r w:rsidR="00A41D57">
        <w:rPr>
          <w:rFonts w:ascii="Times New Roman" w:hAnsi="Times New Roman" w:cs="Times New Roman"/>
          <w:sz w:val="24"/>
          <w:szCs w:val="24"/>
        </w:rPr>
        <w:t xml:space="preserve"> and </w:t>
      </w:r>
      <w:r w:rsidR="000F7016">
        <w:rPr>
          <w:rFonts w:ascii="Times New Roman" w:hAnsi="Times New Roman" w:cs="Times New Roman"/>
          <w:sz w:val="24"/>
          <w:szCs w:val="24"/>
        </w:rPr>
        <w:t>build relationships</w:t>
      </w:r>
      <w:r w:rsidR="00A41D57">
        <w:rPr>
          <w:rFonts w:ascii="Times New Roman" w:hAnsi="Times New Roman" w:cs="Times New Roman"/>
          <w:sz w:val="24"/>
          <w:szCs w:val="24"/>
        </w:rPr>
        <w:t xml:space="preserve">. </w:t>
      </w:r>
      <w:r w:rsidR="007D73E4">
        <w:rPr>
          <w:rFonts w:ascii="Times New Roman" w:hAnsi="Times New Roman" w:cs="Times New Roman"/>
          <w:sz w:val="24"/>
          <w:szCs w:val="24"/>
        </w:rPr>
        <w:t>C</w:t>
      </w:r>
      <w:r w:rsidR="00EB4A9C">
        <w:rPr>
          <w:rFonts w:ascii="Times New Roman" w:hAnsi="Times New Roman" w:cs="Times New Roman"/>
          <w:sz w:val="24"/>
          <w:szCs w:val="24"/>
        </w:rPr>
        <w:t>aseworkers were asked to</w:t>
      </w:r>
      <w:r w:rsidR="00794F18">
        <w:rPr>
          <w:rFonts w:ascii="Times New Roman" w:hAnsi="Times New Roman" w:cs="Times New Roman"/>
          <w:sz w:val="24"/>
          <w:szCs w:val="24"/>
        </w:rPr>
        <w:t xml:space="preserve"> communicate the purpose</w:t>
      </w:r>
      <w:r w:rsidR="000F7016">
        <w:rPr>
          <w:rFonts w:ascii="Times New Roman" w:hAnsi="Times New Roman" w:cs="Times New Roman"/>
          <w:sz w:val="24"/>
          <w:szCs w:val="24"/>
        </w:rPr>
        <w:t xml:space="preserve"> </w:t>
      </w:r>
      <w:r w:rsidR="0074634B">
        <w:rPr>
          <w:rFonts w:ascii="Times New Roman" w:hAnsi="Times New Roman" w:cs="Times New Roman"/>
          <w:sz w:val="24"/>
          <w:szCs w:val="24"/>
        </w:rPr>
        <w:t xml:space="preserve">of the study </w:t>
      </w:r>
      <w:r w:rsidR="000F7016">
        <w:rPr>
          <w:rFonts w:ascii="Times New Roman" w:hAnsi="Times New Roman" w:cs="Times New Roman"/>
          <w:sz w:val="24"/>
          <w:szCs w:val="24"/>
        </w:rPr>
        <w:t xml:space="preserve">and to </w:t>
      </w:r>
      <w:r w:rsidR="00EB4A9C">
        <w:rPr>
          <w:rFonts w:ascii="Times New Roman" w:hAnsi="Times New Roman" w:cs="Times New Roman"/>
          <w:sz w:val="24"/>
          <w:szCs w:val="24"/>
        </w:rPr>
        <w:t>obtain consent for researcher</w:t>
      </w:r>
      <w:r w:rsidR="000F7016">
        <w:rPr>
          <w:rFonts w:ascii="Times New Roman" w:hAnsi="Times New Roman" w:cs="Times New Roman"/>
          <w:sz w:val="24"/>
          <w:szCs w:val="24"/>
        </w:rPr>
        <w:t xml:space="preserve"> contact</w:t>
      </w:r>
      <w:r w:rsidR="00BD5CEE">
        <w:rPr>
          <w:rFonts w:ascii="Times New Roman" w:hAnsi="Times New Roman" w:cs="Times New Roman"/>
          <w:sz w:val="24"/>
          <w:szCs w:val="24"/>
        </w:rPr>
        <w:t xml:space="preserve"> </w:t>
      </w:r>
      <w:r w:rsidR="00610A1A">
        <w:rPr>
          <w:rFonts w:ascii="Times New Roman" w:hAnsi="Times New Roman" w:cs="Times New Roman"/>
          <w:sz w:val="24"/>
          <w:szCs w:val="24"/>
        </w:rPr>
        <w:t xml:space="preserve">to complete screening for eligibility </w:t>
      </w:r>
      <w:r w:rsidR="00BD5CEE">
        <w:rPr>
          <w:rFonts w:ascii="Times New Roman" w:hAnsi="Times New Roman" w:cs="Times New Roman"/>
          <w:sz w:val="24"/>
          <w:szCs w:val="24"/>
        </w:rPr>
        <w:t>only</w:t>
      </w:r>
      <w:r w:rsidR="007D73E4">
        <w:rPr>
          <w:rFonts w:ascii="Times New Roman" w:hAnsi="Times New Roman" w:cs="Times New Roman"/>
          <w:sz w:val="24"/>
          <w:szCs w:val="24"/>
        </w:rPr>
        <w:t xml:space="preserve"> due to service delivery pressures</w:t>
      </w:r>
      <w:r w:rsidR="000F7016">
        <w:rPr>
          <w:rFonts w:ascii="Times New Roman" w:hAnsi="Times New Roman" w:cs="Times New Roman"/>
          <w:sz w:val="24"/>
          <w:szCs w:val="24"/>
        </w:rPr>
        <w:t xml:space="preserve">. </w:t>
      </w:r>
      <w:r w:rsidR="00BD5CEE">
        <w:rPr>
          <w:rFonts w:ascii="Times New Roman" w:hAnsi="Times New Roman" w:cs="Times New Roman"/>
          <w:sz w:val="24"/>
          <w:szCs w:val="24"/>
        </w:rPr>
        <w:t>O</w:t>
      </w:r>
      <w:r w:rsidR="00365EB9">
        <w:rPr>
          <w:rFonts w:ascii="Times New Roman" w:hAnsi="Times New Roman" w:cs="Times New Roman"/>
          <w:sz w:val="24"/>
          <w:szCs w:val="24"/>
        </w:rPr>
        <w:t>ne member of</w:t>
      </w:r>
      <w:r w:rsidR="00794F18">
        <w:rPr>
          <w:rFonts w:ascii="Times New Roman" w:hAnsi="Times New Roman" w:cs="Times New Roman"/>
          <w:sz w:val="24"/>
          <w:szCs w:val="24"/>
        </w:rPr>
        <w:t xml:space="preserve"> staff per </w:t>
      </w:r>
      <w:r w:rsidR="00BD5CEE">
        <w:rPr>
          <w:rFonts w:ascii="Times New Roman" w:hAnsi="Times New Roman" w:cs="Times New Roman"/>
          <w:sz w:val="24"/>
          <w:szCs w:val="24"/>
        </w:rPr>
        <w:t>site was</w:t>
      </w:r>
      <w:r w:rsidR="00365EB9">
        <w:rPr>
          <w:rFonts w:ascii="Times New Roman" w:hAnsi="Times New Roman" w:cs="Times New Roman"/>
          <w:sz w:val="24"/>
          <w:szCs w:val="24"/>
        </w:rPr>
        <w:t xml:space="preserve"> allocated to be the point of contac</w:t>
      </w:r>
      <w:r w:rsidR="00A41D57">
        <w:rPr>
          <w:rFonts w:ascii="Times New Roman" w:hAnsi="Times New Roman" w:cs="Times New Roman"/>
          <w:sz w:val="24"/>
          <w:szCs w:val="24"/>
        </w:rPr>
        <w:t>t for the RA. The RA</w:t>
      </w:r>
      <w:r w:rsidR="009C0B9E">
        <w:rPr>
          <w:rFonts w:ascii="Times New Roman" w:hAnsi="Times New Roman" w:cs="Times New Roman"/>
          <w:sz w:val="24"/>
          <w:szCs w:val="24"/>
        </w:rPr>
        <w:t xml:space="preserve"> attended</w:t>
      </w:r>
      <w:r w:rsidR="008A2AB5">
        <w:rPr>
          <w:rFonts w:ascii="Times New Roman" w:hAnsi="Times New Roman" w:cs="Times New Roman"/>
          <w:sz w:val="24"/>
          <w:szCs w:val="24"/>
        </w:rPr>
        <w:t xml:space="preserve"> regular </w:t>
      </w:r>
      <w:r w:rsidR="00EB4A9C">
        <w:rPr>
          <w:rFonts w:ascii="Times New Roman" w:hAnsi="Times New Roman" w:cs="Times New Roman"/>
          <w:sz w:val="24"/>
          <w:szCs w:val="24"/>
        </w:rPr>
        <w:t xml:space="preserve">online </w:t>
      </w:r>
      <w:r>
        <w:rPr>
          <w:rFonts w:ascii="Times New Roman" w:hAnsi="Times New Roman" w:cs="Times New Roman"/>
          <w:sz w:val="24"/>
          <w:szCs w:val="24"/>
        </w:rPr>
        <w:t xml:space="preserve">meetings </w:t>
      </w:r>
      <w:r w:rsidR="008A2AB5">
        <w:rPr>
          <w:rFonts w:ascii="Times New Roman" w:hAnsi="Times New Roman" w:cs="Times New Roman"/>
          <w:sz w:val="24"/>
          <w:szCs w:val="24"/>
        </w:rPr>
        <w:t>to give study updates</w:t>
      </w:r>
      <w:r w:rsidR="000F7016">
        <w:rPr>
          <w:rFonts w:ascii="Times New Roman" w:hAnsi="Times New Roman" w:cs="Times New Roman"/>
          <w:sz w:val="24"/>
          <w:szCs w:val="24"/>
        </w:rPr>
        <w:t>, reintroduce the study to new staff</w:t>
      </w:r>
      <w:r>
        <w:rPr>
          <w:rFonts w:ascii="Times New Roman" w:hAnsi="Times New Roman" w:cs="Times New Roman"/>
          <w:sz w:val="24"/>
          <w:szCs w:val="24"/>
        </w:rPr>
        <w:t xml:space="preserve"> members and answer any </w:t>
      </w:r>
      <w:r w:rsidR="000F7016">
        <w:rPr>
          <w:rFonts w:ascii="Times New Roman" w:hAnsi="Times New Roman" w:cs="Times New Roman"/>
          <w:sz w:val="24"/>
          <w:szCs w:val="24"/>
        </w:rPr>
        <w:t>questions.</w:t>
      </w:r>
    </w:p>
    <w:p w:rsidR="000F7016" w:rsidRDefault="000F7016" w:rsidP="005C4CDB">
      <w:pPr>
        <w:pStyle w:val="NoSpacing"/>
        <w:spacing w:line="480" w:lineRule="auto"/>
        <w:rPr>
          <w:rFonts w:ascii="Times New Roman" w:hAnsi="Times New Roman" w:cs="Times New Roman"/>
          <w:sz w:val="24"/>
          <w:szCs w:val="24"/>
        </w:rPr>
      </w:pPr>
    </w:p>
    <w:p w:rsidR="0075043D" w:rsidRDefault="006045F3" w:rsidP="005C4CDB">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People who consented to be contacted were </w:t>
      </w:r>
      <w:r w:rsidR="000C4A26">
        <w:rPr>
          <w:rFonts w:ascii="Times New Roman" w:hAnsi="Times New Roman" w:cs="Times New Roman"/>
          <w:sz w:val="24"/>
          <w:szCs w:val="24"/>
        </w:rPr>
        <w:t>called within 48 hours to offer a first appointment</w:t>
      </w:r>
      <w:r w:rsidR="00525C2C">
        <w:rPr>
          <w:rFonts w:ascii="Times New Roman" w:hAnsi="Times New Roman" w:cs="Times New Roman"/>
          <w:sz w:val="24"/>
          <w:szCs w:val="24"/>
        </w:rPr>
        <w:t>,</w:t>
      </w:r>
      <w:r w:rsidR="000C4A26">
        <w:rPr>
          <w:rFonts w:ascii="Times New Roman" w:hAnsi="Times New Roman" w:cs="Times New Roman"/>
          <w:sz w:val="24"/>
          <w:szCs w:val="24"/>
        </w:rPr>
        <w:t xml:space="preserve"> </w:t>
      </w:r>
      <w:r w:rsidR="006808A7">
        <w:rPr>
          <w:rFonts w:ascii="Times New Roman" w:hAnsi="Times New Roman" w:cs="Times New Roman"/>
          <w:sz w:val="24"/>
          <w:szCs w:val="24"/>
        </w:rPr>
        <w:t>typic</w:t>
      </w:r>
      <w:r w:rsidR="000A030E">
        <w:rPr>
          <w:rFonts w:ascii="Times New Roman" w:hAnsi="Times New Roman" w:cs="Times New Roman"/>
          <w:sz w:val="24"/>
          <w:szCs w:val="24"/>
        </w:rPr>
        <w:t>ally within one week of contact</w:t>
      </w:r>
      <w:r w:rsidR="000C4A26">
        <w:rPr>
          <w:rFonts w:ascii="Times New Roman" w:hAnsi="Times New Roman" w:cs="Times New Roman"/>
          <w:sz w:val="24"/>
          <w:szCs w:val="24"/>
        </w:rPr>
        <w:t xml:space="preserve"> and answer any questions</w:t>
      </w:r>
      <w:r w:rsidR="000A030E">
        <w:rPr>
          <w:rFonts w:ascii="Times New Roman" w:hAnsi="Times New Roman" w:cs="Times New Roman"/>
          <w:sz w:val="24"/>
          <w:szCs w:val="24"/>
        </w:rPr>
        <w:t xml:space="preserve">. </w:t>
      </w:r>
      <w:r w:rsidR="00945498">
        <w:rPr>
          <w:rFonts w:ascii="Times New Roman" w:hAnsi="Times New Roman" w:cs="Times New Roman"/>
          <w:sz w:val="24"/>
          <w:szCs w:val="24"/>
        </w:rPr>
        <w:t>P</w:t>
      </w:r>
      <w:r w:rsidR="0075043D">
        <w:rPr>
          <w:rFonts w:ascii="Times New Roman" w:hAnsi="Times New Roman" w:cs="Times New Roman"/>
          <w:sz w:val="24"/>
          <w:szCs w:val="24"/>
        </w:rPr>
        <w:t xml:space="preserve">osters </w:t>
      </w:r>
      <w:r>
        <w:rPr>
          <w:rFonts w:ascii="Times New Roman" w:hAnsi="Times New Roman" w:cs="Times New Roman"/>
          <w:sz w:val="24"/>
          <w:szCs w:val="24"/>
        </w:rPr>
        <w:t xml:space="preserve">and the participant information sheet </w:t>
      </w:r>
      <w:r w:rsidR="00945498">
        <w:rPr>
          <w:rFonts w:ascii="Times New Roman" w:hAnsi="Times New Roman" w:cs="Times New Roman"/>
          <w:sz w:val="24"/>
          <w:szCs w:val="24"/>
        </w:rPr>
        <w:t xml:space="preserve">were also </w:t>
      </w:r>
      <w:r>
        <w:rPr>
          <w:rFonts w:ascii="Times New Roman" w:hAnsi="Times New Roman" w:cs="Times New Roman"/>
          <w:sz w:val="24"/>
          <w:szCs w:val="24"/>
        </w:rPr>
        <w:t>left in th</w:t>
      </w:r>
      <w:r w:rsidR="000C4A26">
        <w:rPr>
          <w:rFonts w:ascii="Times New Roman" w:hAnsi="Times New Roman" w:cs="Times New Roman"/>
          <w:sz w:val="24"/>
          <w:szCs w:val="24"/>
        </w:rPr>
        <w:t xml:space="preserve">e </w:t>
      </w:r>
      <w:r w:rsidR="00BD5CEE">
        <w:rPr>
          <w:rFonts w:ascii="Times New Roman" w:hAnsi="Times New Roman" w:cs="Times New Roman"/>
          <w:sz w:val="24"/>
          <w:szCs w:val="24"/>
        </w:rPr>
        <w:t>reception areas</w:t>
      </w:r>
      <w:r w:rsidR="00945498">
        <w:rPr>
          <w:rFonts w:ascii="Times New Roman" w:hAnsi="Times New Roman" w:cs="Times New Roman"/>
          <w:sz w:val="24"/>
          <w:szCs w:val="24"/>
        </w:rPr>
        <w:t xml:space="preserve">. In order </w:t>
      </w:r>
      <w:r w:rsidR="00F9604C">
        <w:rPr>
          <w:rFonts w:ascii="Times New Roman" w:hAnsi="Times New Roman" w:cs="Times New Roman"/>
          <w:sz w:val="24"/>
          <w:szCs w:val="24"/>
        </w:rPr>
        <w:t xml:space="preserve">to </w:t>
      </w:r>
      <w:r w:rsidR="009946D6">
        <w:rPr>
          <w:rFonts w:ascii="Times New Roman" w:hAnsi="Times New Roman" w:cs="Times New Roman"/>
          <w:sz w:val="24"/>
          <w:szCs w:val="24"/>
        </w:rPr>
        <w:t>minimise pressure, service users</w:t>
      </w:r>
      <w:r>
        <w:rPr>
          <w:rFonts w:ascii="Times New Roman" w:hAnsi="Times New Roman" w:cs="Times New Roman"/>
          <w:sz w:val="24"/>
          <w:szCs w:val="24"/>
        </w:rPr>
        <w:t xml:space="preserve"> were called t</w:t>
      </w:r>
      <w:r w:rsidR="000C4A26">
        <w:rPr>
          <w:rFonts w:ascii="Times New Roman" w:hAnsi="Times New Roman" w:cs="Times New Roman"/>
          <w:sz w:val="24"/>
          <w:szCs w:val="24"/>
        </w:rPr>
        <w:t xml:space="preserve">wice and sent one text message </w:t>
      </w:r>
      <w:r>
        <w:rPr>
          <w:rFonts w:ascii="Times New Roman" w:hAnsi="Times New Roman" w:cs="Times New Roman"/>
          <w:sz w:val="24"/>
          <w:szCs w:val="24"/>
        </w:rPr>
        <w:t xml:space="preserve">prior to being excluded. </w:t>
      </w:r>
      <w:r w:rsidR="00696218">
        <w:rPr>
          <w:rFonts w:ascii="Times New Roman" w:hAnsi="Times New Roman" w:cs="Times New Roman"/>
          <w:sz w:val="24"/>
          <w:szCs w:val="24"/>
        </w:rPr>
        <w:t>Service users</w:t>
      </w:r>
      <w:r w:rsidR="000C4A26">
        <w:rPr>
          <w:rFonts w:ascii="Times New Roman" w:hAnsi="Times New Roman" w:cs="Times New Roman"/>
          <w:sz w:val="24"/>
          <w:szCs w:val="24"/>
        </w:rPr>
        <w:t xml:space="preserve"> were able to re-enter at a later date if they </w:t>
      </w:r>
      <w:r w:rsidR="00945498">
        <w:rPr>
          <w:rFonts w:ascii="Times New Roman" w:hAnsi="Times New Roman" w:cs="Times New Roman"/>
          <w:sz w:val="24"/>
          <w:szCs w:val="24"/>
        </w:rPr>
        <w:t xml:space="preserve">could not be contacted </w:t>
      </w:r>
      <w:r w:rsidR="00BD5CEE">
        <w:rPr>
          <w:rFonts w:ascii="Times New Roman" w:hAnsi="Times New Roman" w:cs="Times New Roman"/>
          <w:sz w:val="24"/>
          <w:szCs w:val="24"/>
        </w:rPr>
        <w:t>or</w:t>
      </w:r>
      <w:r w:rsidR="00945498">
        <w:rPr>
          <w:rFonts w:ascii="Times New Roman" w:hAnsi="Times New Roman" w:cs="Times New Roman"/>
          <w:sz w:val="24"/>
          <w:szCs w:val="24"/>
        </w:rPr>
        <w:t xml:space="preserve"> later</w:t>
      </w:r>
      <w:r w:rsidR="00BD5CEE">
        <w:rPr>
          <w:rFonts w:ascii="Times New Roman" w:hAnsi="Times New Roman" w:cs="Times New Roman"/>
          <w:sz w:val="24"/>
          <w:szCs w:val="24"/>
        </w:rPr>
        <w:t xml:space="preserve"> changed their mind</w:t>
      </w:r>
      <w:r w:rsidR="000C4A26">
        <w:rPr>
          <w:rFonts w:ascii="Times New Roman" w:hAnsi="Times New Roman" w:cs="Times New Roman"/>
          <w:sz w:val="24"/>
          <w:szCs w:val="24"/>
        </w:rPr>
        <w:t xml:space="preserve">. </w:t>
      </w:r>
    </w:p>
    <w:p w:rsidR="00E16B9D" w:rsidRDefault="00E16B9D" w:rsidP="005C4CDB">
      <w:pPr>
        <w:pStyle w:val="NoSpacing"/>
        <w:spacing w:line="480" w:lineRule="auto"/>
        <w:jc w:val="both"/>
        <w:rPr>
          <w:rFonts w:ascii="Times New Roman" w:hAnsi="Times New Roman" w:cs="Times New Roman"/>
          <w:sz w:val="24"/>
          <w:szCs w:val="24"/>
        </w:rPr>
      </w:pPr>
    </w:p>
    <w:p w:rsidR="00B64FBF" w:rsidRDefault="00D36506" w:rsidP="005C4CDB">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Participants </w:t>
      </w:r>
      <w:r w:rsidR="006045F3">
        <w:rPr>
          <w:rFonts w:ascii="Times New Roman" w:hAnsi="Times New Roman" w:cs="Times New Roman"/>
          <w:sz w:val="24"/>
          <w:szCs w:val="24"/>
        </w:rPr>
        <w:t xml:space="preserve">were offered text message </w:t>
      </w:r>
      <w:r w:rsidR="00440149">
        <w:rPr>
          <w:rFonts w:ascii="Times New Roman" w:hAnsi="Times New Roman" w:cs="Times New Roman"/>
          <w:sz w:val="24"/>
          <w:szCs w:val="24"/>
        </w:rPr>
        <w:t xml:space="preserve">or telephone </w:t>
      </w:r>
      <w:r w:rsidR="00E16B9D">
        <w:rPr>
          <w:rFonts w:ascii="Times New Roman" w:hAnsi="Times New Roman" w:cs="Times New Roman"/>
          <w:sz w:val="24"/>
          <w:szCs w:val="24"/>
        </w:rPr>
        <w:t xml:space="preserve">reminders of study </w:t>
      </w:r>
      <w:r w:rsidR="006045F3">
        <w:rPr>
          <w:rFonts w:ascii="Times New Roman" w:hAnsi="Times New Roman" w:cs="Times New Roman"/>
          <w:sz w:val="24"/>
          <w:szCs w:val="24"/>
        </w:rPr>
        <w:t>appoint</w:t>
      </w:r>
      <w:r w:rsidR="00E16B9D">
        <w:rPr>
          <w:rFonts w:ascii="Times New Roman" w:hAnsi="Times New Roman" w:cs="Times New Roman"/>
          <w:sz w:val="24"/>
          <w:szCs w:val="24"/>
        </w:rPr>
        <w:t>ments prior to all appointments</w:t>
      </w:r>
      <w:r w:rsidR="006045F3">
        <w:rPr>
          <w:rFonts w:ascii="Times New Roman" w:hAnsi="Times New Roman" w:cs="Times New Roman"/>
          <w:sz w:val="24"/>
          <w:szCs w:val="24"/>
        </w:rPr>
        <w:t xml:space="preserve"> at a frequency of their choice. </w:t>
      </w:r>
      <w:r w:rsidR="00512962">
        <w:rPr>
          <w:rFonts w:ascii="Times New Roman" w:hAnsi="Times New Roman" w:cs="Times New Roman"/>
          <w:sz w:val="24"/>
          <w:szCs w:val="24"/>
        </w:rPr>
        <w:t>All participants were reminded the day before their appointment as part of procedure and other</w:t>
      </w:r>
      <w:r w:rsidR="0075043D">
        <w:rPr>
          <w:rFonts w:ascii="Times New Roman" w:hAnsi="Times New Roman" w:cs="Times New Roman"/>
          <w:sz w:val="24"/>
          <w:szCs w:val="24"/>
        </w:rPr>
        <w:t>s requested</w:t>
      </w:r>
      <w:r w:rsidR="0074634B">
        <w:rPr>
          <w:rFonts w:ascii="Times New Roman" w:hAnsi="Times New Roman" w:cs="Times New Roman"/>
          <w:sz w:val="24"/>
          <w:szCs w:val="24"/>
        </w:rPr>
        <w:t xml:space="preserve"> </w:t>
      </w:r>
      <w:r w:rsidR="006045F3">
        <w:rPr>
          <w:rFonts w:ascii="Times New Roman" w:hAnsi="Times New Roman" w:cs="Times New Roman"/>
          <w:sz w:val="24"/>
          <w:szCs w:val="24"/>
        </w:rPr>
        <w:t>a reminder</w:t>
      </w:r>
      <w:r w:rsidR="0074634B">
        <w:rPr>
          <w:rFonts w:ascii="Times New Roman" w:hAnsi="Times New Roman" w:cs="Times New Roman"/>
          <w:sz w:val="24"/>
          <w:szCs w:val="24"/>
        </w:rPr>
        <w:t xml:space="preserve"> on the day or </w:t>
      </w:r>
      <w:r w:rsidR="006045F3">
        <w:rPr>
          <w:rFonts w:ascii="Times New Roman" w:hAnsi="Times New Roman" w:cs="Times New Roman"/>
          <w:sz w:val="24"/>
          <w:szCs w:val="24"/>
        </w:rPr>
        <w:t>two</w:t>
      </w:r>
      <w:r w:rsidR="0074634B">
        <w:rPr>
          <w:rFonts w:ascii="Times New Roman" w:hAnsi="Times New Roman" w:cs="Times New Roman"/>
          <w:sz w:val="24"/>
          <w:szCs w:val="24"/>
        </w:rPr>
        <w:t xml:space="preserve"> hours prior to the appointment.</w:t>
      </w:r>
    </w:p>
    <w:p w:rsidR="006045F3" w:rsidRDefault="006045F3" w:rsidP="005C4CDB">
      <w:pPr>
        <w:pStyle w:val="NoSpacing"/>
        <w:spacing w:line="480" w:lineRule="auto"/>
        <w:rPr>
          <w:rFonts w:ascii="Times New Roman" w:hAnsi="Times New Roman" w:cs="Times New Roman"/>
          <w:sz w:val="24"/>
          <w:szCs w:val="24"/>
        </w:rPr>
      </w:pPr>
    </w:p>
    <w:p w:rsidR="00407861" w:rsidRPr="00CB2958" w:rsidRDefault="00147C31" w:rsidP="005C4CDB">
      <w:pPr>
        <w:pStyle w:val="NoSpacing"/>
        <w:spacing w:line="480" w:lineRule="auto"/>
        <w:jc w:val="both"/>
        <w:rPr>
          <w:rFonts w:ascii="Times New Roman" w:hAnsi="Times New Roman" w:cs="Times New Roman"/>
          <w:b/>
          <w:i/>
          <w:sz w:val="24"/>
          <w:szCs w:val="24"/>
        </w:rPr>
      </w:pPr>
      <w:r w:rsidRPr="00CB2958">
        <w:rPr>
          <w:rFonts w:ascii="Times New Roman" w:hAnsi="Times New Roman" w:cs="Times New Roman"/>
          <w:b/>
          <w:i/>
          <w:sz w:val="24"/>
          <w:szCs w:val="24"/>
        </w:rPr>
        <w:t>Data collection</w:t>
      </w:r>
    </w:p>
    <w:p w:rsidR="00FB17C5" w:rsidRDefault="00FB17C5" w:rsidP="005C4CDB">
      <w:pPr>
        <w:pStyle w:val="NoSpacing"/>
        <w:spacing w:line="480" w:lineRule="auto"/>
        <w:jc w:val="both"/>
        <w:rPr>
          <w:rFonts w:ascii="Times New Roman" w:hAnsi="Times New Roman" w:cs="Times New Roman"/>
          <w:i/>
          <w:sz w:val="24"/>
          <w:szCs w:val="24"/>
        </w:rPr>
      </w:pPr>
    </w:p>
    <w:p w:rsidR="00FB17C5" w:rsidRDefault="00FB17C5" w:rsidP="005C4CDB">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Three different sources provided data </w:t>
      </w:r>
      <w:r w:rsidR="00E54BD2">
        <w:rPr>
          <w:rFonts w:ascii="Times New Roman" w:hAnsi="Times New Roman" w:cs="Times New Roman"/>
          <w:sz w:val="24"/>
          <w:szCs w:val="24"/>
        </w:rPr>
        <w:t>on screening and recruitment</w:t>
      </w:r>
      <w:r>
        <w:rPr>
          <w:rFonts w:ascii="Times New Roman" w:hAnsi="Times New Roman" w:cs="Times New Roman"/>
          <w:sz w:val="24"/>
          <w:szCs w:val="24"/>
        </w:rPr>
        <w:t>;</w:t>
      </w:r>
    </w:p>
    <w:p w:rsidR="00E54BD2" w:rsidRDefault="00FB17C5" w:rsidP="005C4CDB">
      <w:pPr>
        <w:pStyle w:val="NoSpacing"/>
        <w:numPr>
          <w:ilvl w:val="0"/>
          <w:numId w:val="1"/>
        </w:numPr>
        <w:spacing w:line="480" w:lineRule="auto"/>
        <w:jc w:val="both"/>
        <w:rPr>
          <w:rFonts w:ascii="Times New Roman" w:hAnsi="Times New Roman" w:cs="Times New Roman"/>
          <w:sz w:val="24"/>
          <w:szCs w:val="24"/>
        </w:rPr>
      </w:pPr>
      <w:r w:rsidRPr="00E54BD2">
        <w:rPr>
          <w:rFonts w:ascii="Times New Roman" w:hAnsi="Times New Roman" w:cs="Times New Roman"/>
          <w:sz w:val="24"/>
          <w:szCs w:val="24"/>
        </w:rPr>
        <w:t xml:space="preserve">Quantitative data was collected as part of the </w:t>
      </w:r>
      <w:r w:rsidR="00E52A94" w:rsidRPr="00E54BD2">
        <w:rPr>
          <w:rFonts w:ascii="Times New Roman" w:hAnsi="Times New Roman" w:cs="Times New Roman"/>
          <w:sz w:val="24"/>
          <w:szCs w:val="24"/>
        </w:rPr>
        <w:t xml:space="preserve">original </w:t>
      </w:r>
      <w:r w:rsidRPr="00E54BD2">
        <w:rPr>
          <w:rFonts w:ascii="Times New Roman" w:hAnsi="Times New Roman" w:cs="Times New Roman"/>
          <w:sz w:val="24"/>
          <w:szCs w:val="24"/>
        </w:rPr>
        <w:t>proof-of-concept stu</w:t>
      </w:r>
      <w:r w:rsidR="00E52A94" w:rsidRPr="00E54BD2">
        <w:rPr>
          <w:rFonts w:ascii="Times New Roman" w:hAnsi="Times New Roman" w:cs="Times New Roman"/>
          <w:sz w:val="24"/>
          <w:szCs w:val="24"/>
        </w:rPr>
        <w:t>dy</w:t>
      </w:r>
      <w:r w:rsidRPr="00E54BD2">
        <w:rPr>
          <w:rFonts w:ascii="Times New Roman" w:hAnsi="Times New Roman" w:cs="Times New Roman"/>
          <w:sz w:val="24"/>
          <w:szCs w:val="24"/>
        </w:rPr>
        <w:t>.</w:t>
      </w:r>
    </w:p>
    <w:p w:rsidR="00FB17C5" w:rsidRPr="00E54BD2" w:rsidRDefault="00FB17C5" w:rsidP="005C4CDB">
      <w:pPr>
        <w:pStyle w:val="NoSpacing"/>
        <w:numPr>
          <w:ilvl w:val="0"/>
          <w:numId w:val="1"/>
        </w:numPr>
        <w:spacing w:line="480" w:lineRule="auto"/>
        <w:jc w:val="both"/>
        <w:rPr>
          <w:rFonts w:ascii="Times New Roman" w:hAnsi="Times New Roman" w:cs="Times New Roman"/>
          <w:sz w:val="24"/>
          <w:szCs w:val="24"/>
        </w:rPr>
      </w:pPr>
      <w:r w:rsidRPr="00E54BD2">
        <w:rPr>
          <w:rFonts w:ascii="Times New Roman" w:hAnsi="Times New Roman" w:cs="Times New Roman"/>
          <w:sz w:val="24"/>
          <w:szCs w:val="24"/>
        </w:rPr>
        <w:t xml:space="preserve"> Qualitative data was collected during a planned interview at the end of the original study. </w:t>
      </w:r>
    </w:p>
    <w:p w:rsidR="00AB7940" w:rsidRDefault="00FB17C5" w:rsidP="005C4CDB">
      <w:pPr>
        <w:pStyle w:val="NoSpacing"/>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Observational data of day-to-day activities within</w:t>
      </w:r>
      <w:r w:rsidR="00E16B9D">
        <w:rPr>
          <w:rFonts w:ascii="Times New Roman" w:hAnsi="Times New Roman" w:cs="Times New Roman"/>
          <w:sz w:val="24"/>
          <w:szCs w:val="24"/>
        </w:rPr>
        <w:t xml:space="preserve"> each site</w:t>
      </w:r>
      <w:r>
        <w:rPr>
          <w:rFonts w:ascii="Times New Roman" w:hAnsi="Times New Roman" w:cs="Times New Roman"/>
          <w:sz w:val="24"/>
          <w:szCs w:val="24"/>
        </w:rPr>
        <w:t xml:space="preserve"> which impacted recruitment.</w:t>
      </w:r>
    </w:p>
    <w:p w:rsidR="00736A1D" w:rsidRDefault="00736A1D" w:rsidP="005C4CDB">
      <w:pPr>
        <w:pStyle w:val="NoSpacing"/>
        <w:spacing w:line="480" w:lineRule="auto"/>
        <w:jc w:val="both"/>
        <w:rPr>
          <w:rFonts w:ascii="Times New Roman" w:hAnsi="Times New Roman" w:cs="Times New Roman"/>
          <w:sz w:val="24"/>
          <w:szCs w:val="24"/>
        </w:rPr>
      </w:pPr>
    </w:p>
    <w:p w:rsidR="00736A1D" w:rsidRPr="00AB7940" w:rsidRDefault="00736A1D" w:rsidP="005C4CDB">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All data was reported descriptively.</w:t>
      </w:r>
    </w:p>
    <w:p w:rsidR="00407861" w:rsidRDefault="00407861" w:rsidP="005C4CDB">
      <w:pPr>
        <w:pStyle w:val="NoSpacing"/>
        <w:spacing w:line="480" w:lineRule="auto"/>
        <w:rPr>
          <w:rFonts w:ascii="Times New Roman" w:hAnsi="Times New Roman" w:cs="Times New Roman"/>
          <w:i/>
          <w:sz w:val="24"/>
          <w:szCs w:val="24"/>
        </w:rPr>
      </w:pPr>
    </w:p>
    <w:p w:rsidR="00407861" w:rsidRDefault="00407861" w:rsidP="005C4CDB">
      <w:pPr>
        <w:pStyle w:val="NoSpacing"/>
        <w:spacing w:line="480" w:lineRule="auto"/>
        <w:jc w:val="both"/>
        <w:rPr>
          <w:rFonts w:ascii="Times New Roman" w:hAnsi="Times New Roman" w:cs="Times New Roman"/>
          <w:b/>
          <w:sz w:val="24"/>
          <w:szCs w:val="24"/>
        </w:rPr>
      </w:pPr>
      <w:r>
        <w:rPr>
          <w:rFonts w:ascii="Times New Roman" w:hAnsi="Times New Roman" w:cs="Times New Roman"/>
          <w:b/>
          <w:sz w:val="24"/>
          <w:szCs w:val="24"/>
        </w:rPr>
        <w:t>Results</w:t>
      </w:r>
    </w:p>
    <w:p w:rsidR="008B7493" w:rsidRDefault="008B7493" w:rsidP="005C4CDB">
      <w:pPr>
        <w:pStyle w:val="NoSpacing"/>
        <w:spacing w:line="480" w:lineRule="auto"/>
        <w:jc w:val="both"/>
        <w:rPr>
          <w:rFonts w:ascii="Times New Roman" w:hAnsi="Times New Roman" w:cs="Times New Roman"/>
          <w:b/>
          <w:sz w:val="24"/>
          <w:szCs w:val="24"/>
        </w:rPr>
      </w:pPr>
    </w:p>
    <w:p w:rsidR="00475FB5" w:rsidRPr="00475FB5" w:rsidRDefault="007534F6" w:rsidP="005C4CDB">
      <w:pPr>
        <w:pStyle w:val="NoSpacing"/>
        <w:spacing w:line="480" w:lineRule="auto"/>
        <w:jc w:val="both"/>
        <w:rPr>
          <w:rFonts w:ascii="Times New Roman" w:hAnsi="Times New Roman" w:cs="Times New Roman"/>
          <w:sz w:val="24"/>
          <w:szCs w:val="24"/>
        </w:rPr>
      </w:pPr>
      <w:r w:rsidRPr="007534F6">
        <w:rPr>
          <w:rFonts w:ascii="Times New Roman" w:hAnsi="Times New Roman" w:cs="Times New Roman"/>
          <w:sz w:val="24"/>
          <w:szCs w:val="24"/>
        </w:rPr>
        <w:t>Our recruitment target was largely met (n=30/34) though numbers of people who consented to contact were below expectations</w:t>
      </w:r>
      <w:r w:rsidR="00E16B9D">
        <w:rPr>
          <w:rFonts w:ascii="Times New Roman" w:hAnsi="Times New Roman" w:cs="Times New Roman"/>
          <w:sz w:val="24"/>
          <w:szCs w:val="24"/>
        </w:rPr>
        <w:t xml:space="preserve"> and t</w:t>
      </w:r>
      <w:r w:rsidR="00475FB5" w:rsidRPr="00475FB5">
        <w:rPr>
          <w:rFonts w:ascii="Times New Roman" w:hAnsi="Times New Roman" w:cs="Times New Roman"/>
          <w:sz w:val="24"/>
          <w:szCs w:val="24"/>
        </w:rPr>
        <w:t xml:space="preserve">he relationship with each </w:t>
      </w:r>
      <w:r w:rsidR="00475FB5">
        <w:rPr>
          <w:rFonts w:ascii="Times New Roman" w:hAnsi="Times New Roman" w:cs="Times New Roman"/>
          <w:sz w:val="24"/>
          <w:szCs w:val="24"/>
        </w:rPr>
        <w:t>site influenced</w:t>
      </w:r>
      <w:r w:rsidR="00E54BD2">
        <w:rPr>
          <w:rFonts w:ascii="Times New Roman" w:hAnsi="Times New Roman" w:cs="Times New Roman"/>
          <w:sz w:val="24"/>
          <w:szCs w:val="24"/>
        </w:rPr>
        <w:t xml:space="preserve"> </w:t>
      </w:r>
      <w:r w:rsidR="00475FB5" w:rsidRPr="00475FB5">
        <w:rPr>
          <w:rFonts w:ascii="Times New Roman" w:hAnsi="Times New Roman" w:cs="Times New Roman"/>
          <w:sz w:val="24"/>
          <w:szCs w:val="24"/>
        </w:rPr>
        <w:t xml:space="preserve">recruitment success. The Chief Investigator was the </w:t>
      </w:r>
      <w:r w:rsidR="00E54BD2">
        <w:rPr>
          <w:rFonts w:ascii="Times New Roman" w:hAnsi="Times New Roman" w:cs="Times New Roman"/>
          <w:sz w:val="24"/>
          <w:szCs w:val="24"/>
        </w:rPr>
        <w:t xml:space="preserve">lead psychiatrist at </w:t>
      </w:r>
      <w:r w:rsidR="00475FB5" w:rsidRPr="00475FB5">
        <w:rPr>
          <w:rFonts w:ascii="Times New Roman" w:hAnsi="Times New Roman" w:cs="Times New Roman"/>
          <w:sz w:val="24"/>
          <w:szCs w:val="24"/>
        </w:rPr>
        <w:t xml:space="preserve">site one </w:t>
      </w:r>
      <w:r w:rsidR="00E16B9D">
        <w:rPr>
          <w:rFonts w:ascii="Times New Roman" w:hAnsi="Times New Roman" w:cs="Times New Roman"/>
          <w:sz w:val="24"/>
          <w:szCs w:val="24"/>
        </w:rPr>
        <w:t xml:space="preserve">and so </w:t>
      </w:r>
      <w:r w:rsidR="00475FB5" w:rsidRPr="00475FB5">
        <w:rPr>
          <w:rFonts w:ascii="Times New Roman" w:hAnsi="Times New Roman" w:cs="Times New Roman"/>
          <w:sz w:val="24"/>
          <w:szCs w:val="24"/>
        </w:rPr>
        <w:t>re</w:t>
      </w:r>
      <w:r w:rsidR="00E16B9D">
        <w:rPr>
          <w:rFonts w:ascii="Times New Roman" w:hAnsi="Times New Roman" w:cs="Times New Roman"/>
          <w:sz w:val="24"/>
          <w:szCs w:val="24"/>
        </w:rPr>
        <w:t>ferrals were</w:t>
      </w:r>
      <w:r w:rsidR="00E54BD2">
        <w:rPr>
          <w:rFonts w:ascii="Times New Roman" w:hAnsi="Times New Roman" w:cs="Times New Roman"/>
          <w:sz w:val="24"/>
          <w:szCs w:val="24"/>
        </w:rPr>
        <w:t xml:space="preserve"> altruistic</w:t>
      </w:r>
      <w:r w:rsidR="00E16B9D">
        <w:rPr>
          <w:rFonts w:ascii="Times New Roman" w:hAnsi="Times New Roman" w:cs="Times New Roman"/>
          <w:sz w:val="24"/>
          <w:szCs w:val="24"/>
        </w:rPr>
        <w:t xml:space="preserve"> in nature</w:t>
      </w:r>
      <w:r w:rsidR="00475FB5" w:rsidRPr="00475FB5">
        <w:rPr>
          <w:rFonts w:ascii="Times New Roman" w:hAnsi="Times New Roman" w:cs="Times New Roman"/>
          <w:sz w:val="24"/>
          <w:szCs w:val="24"/>
        </w:rPr>
        <w:t xml:space="preserve">. The </w:t>
      </w:r>
      <w:r w:rsidR="00E54BD2">
        <w:rPr>
          <w:rFonts w:ascii="Times New Roman" w:hAnsi="Times New Roman" w:cs="Times New Roman"/>
          <w:sz w:val="24"/>
          <w:szCs w:val="24"/>
        </w:rPr>
        <w:t>RA</w:t>
      </w:r>
      <w:r w:rsidR="00475FB5" w:rsidRPr="00475FB5">
        <w:rPr>
          <w:rFonts w:ascii="Times New Roman" w:hAnsi="Times New Roman" w:cs="Times New Roman"/>
          <w:sz w:val="24"/>
          <w:szCs w:val="24"/>
        </w:rPr>
        <w:t xml:space="preserve"> had long standing personal relationships with staff members in sites two and four. There was no existing relationship in place at site three </w:t>
      </w:r>
      <w:r w:rsidR="00600673">
        <w:rPr>
          <w:rFonts w:ascii="Times New Roman" w:hAnsi="Times New Roman" w:cs="Times New Roman"/>
          <w:sz w:val="24"/>
          <w:szCs w:val="24"/>
        </w:rPr>
        <w:t xml:space="preserve">where </w:t>
      </w:r>
      <w:r w:rsidR="00475FB5" w:rsidRPr="00475FB5">
        <w:rPr>
          <w:rFonts w:ascii="Times New Roman" w:hAnsi="Times New Roman" w:cs="Times New Roman"/>
          <w:sz w:val="24"/>
          <w:szCs w:val="24"/>
        </w:rPr>
        <w:t xml:space="preserve">high staff turnover and associated service delivery priorities contributed to a lack of consent to contact being obtained. In site four the majority of referrals came from a single part-time staff member with the lowest case load but who had worked closely with the </w:t>
      </w:r>
      <w:r w:rsidR="00E54BD2">
        <w:rPr>
          <w:rFonts w:ascii="Times New Roman" w:hAnsi="Times New Roman" w:cs="Times New Roman"/>
          <w:sz w:val="24"/>
          <w:szCs w:val="24"/>
        </w:rPr>
        <w:t>RA</w:t>
      </w:r>
      <w:r w:rsidR="00475FB5" w:rsidRPr="00475FB5">
        <w:rPr>
          <w:rFonts w:ascii="Times New Roman" w:hAnsi="Times New Roman" w:cs="Times New Roman"/>
          <w:sz w:val="24"/>
          <w:szCs w:val="24"/>
        </w:rPr>
        <w:t xml:space="preserve"> </w:t>
      </w:r>
      <w:r w:rsidR="00696218">
        <w:rPr>
          <w:rFonts w:ascii="Times New Roman" w:hAnsi="Times New Roman" w:cs="Times New Roman"/>
          <w:sz w:val="24"/>
          <w:szCs w:val="24"/>
        </w:rPr>
        <w:t xml:space="preserve">for a number of years </w:t>
      </w:r>
      <w:r w:rsidR="00475FB5" w:rsidRPr="00475FB5">
        <w:rPr>
          <w:rFonts w:ascii="Times New Roman" w:hAnsi="Times New Roman" w:cs="Times New Roman"/>
          <w:sz w:val="24"/>
          <w:szCs w:val="24"/>
        </w:rPr>
        <w:t>previously. A handful of referrals from site four were through chance encounters or word of mouth amongst existing participants.</w:t>
      </w:r>
    </w:p>
    <w:p w:rsidR="00475FB5" w:rsidRDefault="00475FB5" w:rsidP="005C4CDB">
      <w:pPr>
        <w:pStyle w:val="NoSpacing"/>
        <w:spacing w:line="480" w:lineRule="auto"/>
        <w:rPr>
          <w:rFonts w:ascii="Times New Roman" w:hAnsi="Times New Roman" w:cs="Times New Roman"/>
          <w:sz w:val="24"/>
          <w:szCs w:val="24"/>
        </w:rPr>
      </w:pPr>
    </w:p>
    <w:p w:rsidR="00147C31" w:rsidRDefault="00B736AF" w:rsidP="005C4CDB">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S</w:t>
      </w:r>
      <w:r w:rsidR="007534F6" w:rsidRPr="007534F6">
        <w:rPr>
          <w:rFonts w:ascii="Times New Roman" w:hAnsi="Times New Roman" w:cs="Times New Roman"/>
          <w:sz w:val="24"/>
          <w:szCs w:val="24"/>
        </w:rPr>
        <w:t>ites</w:t>
      </w:r>
      <w:r w:rsidR="00475FB5">
        <w:rPr>
          <w:rFonts w:ascii="Times New Roman" w:hAnsi="Times New Roman" w:cs="Times New Roman"/>
          <w:sz w:val="24"/>
          <w:szCs w:val="24"/>
        </w:rPr>
        <w:t xml:space="preserve"> </w:t>
      </w:r>
      <w:r w:rsidR="00021AB9">
        <w:rPr>
          <w:rFonts w:ascii="Times New Roman" w:hAnsi="Times New Roman" w:cs="Times New Roman"/>
          <w:sz w:val="24"/>
          <w:szCs w:val="24"/>
        </w:rPr>
        <w:t>differed</w:t>
      </w:r>
      <w:r w:rsidR="0055239E">
        <w:rPr>
          <w:rFonts w:ascii="Times New Roman" w:hAnsi="Times New Roman" w:cs="Times New Roman"/>
          <w:sz w:val="24"/>
          <w:szCs w:val="24"/>
        </w:rPr>
        <w:t xml:space="preserve"> </w:t>
      </w:r>
      <w:r>
        <w:rPr>
          <w:rFonts w:ascii="Times New Roman" w:hAnsi="Times New Roman" w:cs="Times New Roman"/>
          <w:sz w:val="24"/>
          <w:szCs w:val="24"/>
        </w:rPr>
        <w:t>in approach to</w:t>
      </w:r>
      <w:r w:rsidR="007534F6" w:rsidRPr="007534F6">
        <w:rPr>
          <w:rFonts w:ascii="Times New Roman" w:hAnsi="Times New Roman" w:cs="Times New Roman"/>
          <w:sz w:val="24"/>
          <w:szCs w:val="24"/>
        </w:rPr>
        <w:t xml:space="preserve"> gaining </w:t>
      </w:r>
      <w:r w:rsidR="0055239E">
        <w:rPr>
          <w:rFonts w:ascii="Times New Roman" w:hAnsi="Times New Roman" w:cs="Times New Roman"/>
          <w:sz w:val="24"/>
          <w:szCs w:val="24"/>
        </w:rPr>
        <w:t xml:space="preserve">consent to contact. Site one </w:t>
      </w:r>
      <w:r w:rsidR="007534F6" w:rsidRPr="007534F6">
        <w:rPr>
          <w:rFonts w:ascii="Times New Roman" w:hAnsi="Times New Roman" w:cs="Times New Roman"/>
          <w:sz w:val="24"/>
          <w:szCs w:val="24"/>
        </w:rPr>
        <w:t>allocate</w:t>
      </w:r>
      <w:r w:rsidR="0055239E">
        <w:rPr>
          <w:rFonts w:ascii="Times New Roman" w:hAnsi="Times New Roman" w:cs="Times New Roman"/>
          <w:sz w:val="24"/>
          <w:szCs w:val="24"/>
        </w:rPr>
        <w:t>d</w:t>
      </w:r>
      <w:r w:rsidR="007534F6" w:rsidRPr="007534F6">
        <w:rPr>
          <w:rFonts w:ascii="Times New Roman" w:hAnsi="Times New Roman" w:cs="Times New Roman"/>
          <w:sz w:val="24"/>
          <w:szCs w:val="24"/>
        </w:rPr>
        <w:t xml:space="preserve"> a single worker to screen electronic notes and call </w:t>
      </w:r>
      <w:r w:rsidR="0055239E">
        <w:rPr>
          <w:rFonts w:ascii="Times New Roman" w:hAnsi="Times New Roman" w:cs="Times New Roman"/>
          <w:sz w:val="24"/>
          <w:szCs w:val="24"/>
        </w:rPr>
        <w:t xml:space="preserve">eligible </w:t>
      </w:r>
      <w:r w:rsidR="007534F6" w:rsidRPr="007534F6">
        <w:rPr>
          <w:rFonts w:ascii="Times New Roman" w:hAnsi="Times New Roman" w:cs="Times New Roman"/>
          <w:sz w:val="24"/>
          <w:szCs w:val="24"/>
        </w:rPr>
        <w:t>participants. This was due to recruitment taking place during the COVID-19 pandemic where s</w:t>
      </w:r>
      <w:r w:rsidR="0055239E">
        <w:rPr>
          <w:rFonts w:ascii="Times New Roman" w:hAnsi="Times New Roman" w:cs="Times New Roman"/>
          <w:sz w:val="24"/>
          <w:szCs w:val="24"/>
        </w:rPr>
        <w:t>ervice provision was prioritised</w:t>
      </w:r>
      <w:r w:rsidR="00696218">
        <w:rPr>
          <w:rFonts w:ascii="Times New Roman" w:hAnsi="Times New Roman" w:cs="Times New Roman"/>
          <w:sz w:val="24"/>
          <w:szCs w:val="24"/>
        </w:rPr>
        <w:t xml:space="preserve"> was given to</w:t>
      </w:r>
      <w:r w:rsidR="007534F6" w:rsidRPr="007534F6">
        <w:rPr>
          <w:rFonts w:ascii="Times New Roman" w:hAnsi="Times New Roman" w:cs="Times New Roman"/>
          <w:sz w:val="24"/>
          <w:szCs w:val="24"/>
        </w:rPr>
        <w:t xml:space="preserve"> maintaining provision of ORT and less</w:t>
      </w:r>
      <w:r w:rsidR="0055239E">
        <w:rPr>
          <w:rFonts w:ascii="Times New Roman" w:hAnsi="Times New Roman" w:cs="Times New Roman"/>
          <w:sz w:val="24"/>
          <w:szCs w:val="24"/>
        </w:rPr>
        <w:t xml:space="preserve"> so psychological support, reducing</w:t>
      </w:r>
      <w:r w:rsidR="007534F6" w:rsidRPr="007534F6">
        <w:rPr>
          <w:rFonts w:ascii="Times New Roman" w:hAnsi="Times New Roman" w:cs="Times New Roman"/>
          <w:sz w:val="24"/>
          <w:szCs w:val="24"/>
        </w:rPr>
        <w:t xml:space="preserve"> opportunities to physically see service users and discuss the study. The approach to screen electronic case no</w:t>
      </w:r>
      <w:r w:rsidR="0055239E">
        <w:rPr>
          <w:rFonts w:ascii="Times New Roman" w:hAnsi="Times New Roman" w:cs="Times New Roman"/>
          <w:sz w:val="24"/>
          <w:szCs w:val="24"/>
        </w:rPr>
        <w:t xml:space="preserve">tes for eligibility was </w:t>
      </w:r>
      <w:r w:rsidR="007534F6" w:rsidRPr="007534F6">
        <w:rPr>
          <w:rFonts w:ascii="Times New Roman" w:hAnsi="Times New Roman" w:cs="Times New Roman"/>
          <w:sz w:val="24"/>
          <w:szCs w:val="24"/>
        </w:rPr>
        <w:t>limited by individual differences in the detail of each note and so eligible people m</w:t>
      </w:r>
      <w:r w:rsidR="0055239E">
        <w:rPr>
          <w:rFonts w:ascii="Times New Roman" w:hAnsi="Times New Roman" w:cs="Times New Roman"/>
          <w:sz w:val="24"/>
          <w:szCs w:val="24"/>
        </w:rPr>
        <w:t>ay have been missed. S</w:t>
      </w:r>
      <w:r w:rsidR="007534F6" w:rsidRPr="007534F6">
        <w:rPr>
          <w:rFonts w:ascii="Times New Roman" w:hAnsi="Times New Roman" w:cs="Times New Roman"/>
          <w:sz w:val="24"/>
          <w:szCs w:val="24"/>
        </w:rPr>
        <w:t>ite</w:t>
      </w:r>
      <w:r w:rsidR="0055239E">
        <w:rPr>
          <w:rFonts w:ascii="Times New Roman" w:hAnsi="Times New Roman" w:cs="Times New Roman"/>
          <w:sz w:val="24"/>
          <w:szCs w:val="24"/>
        </w:rPr>
        <w:t xml:space="preserve"> two placed posters </w:t>
      </w:r>
      <w:r w:rsidR="007534F6" w:rsidRPr="007534F6">
        <w:rPr>
          <w:rFonts w:ascii="Times New Roman" w:hAnsi="Times New Roman" w:cs="Times New Roman"/>
          <w:sz w:val="24"/>
          <w:szCs w:val="24"/>
        </w:rPr>
        <w:t xml:space="preserve">throughout the building, within the </w:t>
      </w:r>
      <w:r w:rsidR="007534F6" w:rsidRPr="007534F6">
        <w:rPr>
          <w:rFonts w:ascii="Times New Roman" w:hAnsi="Times New Roman" w:cs="Times New Roman"/>
          <w:sz w:val="24"/>
          <w:szCs w:val="24"/>
        </w:rPr>
        <w:lastRenderedPageBreak/>
        <w:t>needle exchange and included discussion of th</w:t>
      </w:r>
      <w:r w:rsidR="0055239E">
        <w:rPr>
          <w:rFonts w:ascii="Times New Roman" w:hAnsi="Times New Roman" w:cs="Times New Roman"/>
          <w:sz w:val="24"/>
          <w:szCs w:val="24"/>
        </w:rPr>
        <w:t>e study as part of their daily</w:t>
      </w:r>
      <w:r w:rsidR="007534F6" w:rsidRPr="007534F6">
        <w:rPr>
          <w:rFonts w:ascii="Times New Roman" w:hAnsi="Times New Roman" w:cs="Times New Roman"/>
          <w:sz w:val="24"/>
          <w:szCs w:val="24"/>
        </w:rPr>
        <w:t xml:space="preserve"> meeting. Referrals were consequently spread ou</w:t>
      </w:r>
      <w:r w:rsidR="007F15E1">
        <w:rPr>
          <w:rFonts w:ascii="Times New Roman" w:hAnsi="Times New Roman" w:cs="Times New Roman"/>
          <w:sz w:val="24"/>
          <w:szCs w:val="24"/>
        </w:rPr>
        <w:t>t across multiple staff members</w:t>
      </w:r>
      <w:r w:rsidR="007F15E1" w:rsidRPr="007F15E1">
        <w:rPr>
          <w:rFonts w:ascii="Times New Roman" w:hAnsi="Times New Roman" w:cs="Times New Roman"/>
          <w:sz w:val="24"/>
          <w:szCs w:val="24"/>
        </w:rPr>
        <w:t>.</w:t>
      </w:r>
      <w:r w:rsidR="007F15E1">
        <w:rPr>
          <w:rFonts w:ascii="Times New Roman" w:hAnsi="Times New Roman" w:cs="Times New Roman"/>
          <w:sz w:val="24"/>
          <w:szCs w:val="24"/>
        </w:rPr>
        <w:t xml:space="preserve"> </w:t>
      </w:r>
      <w:r w:rsidR="007534F6" w:rsidRPr="007534F6">
        <w:rPr>
          <w:rFonts w:ascii="Times New Roman" w:hAnsi="Times New Roman" w:cs="Times New Roman"/>
          <w:sz w:val="24"/>
          <w:szCs w:val="24"/>
        </w:rPr>
        <w:t>Site three, with hi</w:t>
      </w:r>
      <w:r>
        <w:rPr>
          <w:rFonts w:ascii="Times New Roman" w:hAnsi="Times New Roman" w:cs="Times New Roman"/>
          <w:sz w:val="24"/>
          <w:szCs w:val="24"/>
        </w:rPr>
        <w:t xml:space="preserve">gh staff turnover </w:t>
      </w:r>
      <w:r w:rsidR="007534F6" w:rsidRPr="007534F6">
        <w:rPr>
          <w:rFonts w:ascii="Times New Roman" w:hAnsi="Times New Roman" w:cs="Times New Roman"/>
          <w:sz w:val="24"/>
          <w:szCs w:val="24"/>
        </w:rPr>
        <w:t>lack</w:t>
      </w:r>
      <w:r>
        <w:rPr>
          <w:rFonts w:ascii="Times New Roman" w:hAnsi="Times New Roman" w:cs="Times New Roman"/>
          <w:sz w:val="24"/>
          <w:szCs w:val="24"/>
        </w:rPr>
        <w:t>ed</w:t>
      </w:r>
      <w:r w:rsidR="007534F6" w:rsidRPr="007534F6">
        <w:rPr>
          <w:rFonts w:ascii="Times New Roman" w:hAnsi="Times New Roman" w:cs="Times New Roman"/>
          <w:sz w:val="24"/>
          <w:szCs w:val="24"/>
        </w:rPr>
        <w:t xml:space="preserve"> consistent </w:t>
      </w:r>
      <w:r>
        <w:rPr>
          <w:rFonts w:ascii="Times New Roman" w:hAnsi="Times New Roman" w:cs="Times New Roman"/>
          <w:sz w:val="24"/>
          <w:szCs w:val="24"/>
        </w:rPr>
        <w:t>study visibility and</w:t>
      </w:r>
      <w:r w:rsidR="00D42157">
        <w:rPr>
          <w:rFonts w:ascii="Times New Roman" w:hAnsi="Times New Roman" w:cs="Times New Roman"/>
          <w:sz w:val="24"/>
          <w:szCs w:val="24"/>
        </w:rPr>
        <w:t xml:space="preserve"> were unable to gain consent to contact</w:t>
      </w:r>
      <w:r w:rsidR="007534F6" w:rsidRPr="007534F6">
        <w:rPr>
          <w:rFonts w:ascii="Times New Roman" w:hAnsi="Times New Roman" w:cs="Times New Roman"/>
          <w:sz w:val="24"/>
          <w:szCs w:val="24"/>
        </w:rPr>
        <w:t xml:space="preserve"> despite having the largest estimated pool of eligible clients from the non-statutory services. </w:t>
      </w:r>
    </w:p>
    <w:p w:rsidR="00147C31" w:rsidRDefault="00147C31" w:rsidP="005C4CDB">
      <w:pPr>
        <w:pStyle w:val="NoSpacing"/>
        <w:spacing w:line="480" w:lineRule="auto"/>
        <w:rPr>
          <w:rFonts w:ascii="Times New Roman" w:hAnsi="Times New Roman" w:cs="Times New Roman"/>
          <w:sz w:val="24"/>
          <w:szCs w:val="24"/>
        </w:rPr>
      </w:pPr>
    </w:p>
    <w:p w:rsidR="00095EC4" w:rsidRDefault="00095EC4" w:rsidP="005C4CDB">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total </w:t>
      </w:r>
      <w:r w:rsidR="00EC6639" w:rsidRPr="00EC6639">
        <w:rPr>
          <w:rFonts w:ascii="Times New Roman" w:hAnsi="Times New Roman" w:cs="Times New Roman"/>
          <w:color w:val="000000" w:themeColor="text1"/>
          <w:sz w:val="24"/>
          <w:szCs w:val="24"/>
        </w:rPr>
        <w:t>113</w:t>
      </w:r>
      <w:r>
        <w:rPr>
          <w:rFonts w:ascii="Times New Roman" w:hAnsi="Times New Roman" w:cs="Times New Roman"/>
          <w:sz w:val="24"/>
          <w:szCs w:val="24"/>
        </w:rPr>
        <w:t xml:space="preserve"> participants consented to be contacted by the research team to learn more (</w:t>
      </w:r>
      <w:r w:rsidRPr="00B736AF">
        <w:rPr>
          <w:rFonts w:ascii="Times New Roman" w:hAnsi="Times New Roman" w:cs="Times New Roman"/>
          <w:sz w:val="24"/>
          <w:szCs w:val="24"/>
          <w:highlight w:val="yellow"/>
        </w:rPr>
        <w:t>Table 2</w:t>
      </w:r>
      <w:r>
        <w:rPr>
          <w:rFonts w:ascii="Times New Roman" w:hAnsi="Times New Roman" w:cs="Times New Roman"/>
          <w:sz w:val="24"/>
          <w:szCs w:val="24"/>
        </w:rPr>
        <w:t>).  We</w:t>
      </w:r>
      <w:r w:rsidR="00EC6639">
        <w:rPr>
          <w:rFonts w:ascii="Times New Roman" w:hAnsi="Times New Roman" w:cs="Times New Roman"/>
          <w:sz w:val="24"/>
          <w:szCs w:val="24"/>
        </w:rPr>
        <w:t xml:space="preserve"> were unable to cont</w:t>
      </w:r>
      <w:r w:rsidR="00736A1D">
        <w:rPr>
          <w:rFonts w:ascii="Times New Roman" w:hAnsi="Times New Roman" w:cs="Times New Roman"/>
          <w:sz w:val="24"/>
          <w:szCs w:val="24"/>
        </w:rPr>
        <w:t>act 3</w:t>
      </w:r>
      <w:r w:rsidR="00EC6639">
        <w:rPr>
          <w:rFonts w:ascii="Times New Roman" w:hAnsi="Times New Roman" w:cs="Times New Roman"/>
          <w:sz w:val="24"/>
          <w:szCs w:val="24"/>
        </w:rPr>
        <w:t>6</w:t>
      </w:r>
      <w:r w:rsidR="00A01058">
        <w:rPr>
          <w:rFonts w:ascii="Times New Roman" w:hAnsi="Times New Roman" w:cs="Times New Roman"/>
          <w:sz w:val="24"/>
          <w:szCs w:val="24"/>
        </w:rPr>
        <w:t xml:space="preserve">% </w:t>
      </w:r>
      <w:r w:rsidR="00E70646">
        <w:rPr>
          <w:rFonts w:ascii="Times New Roman" w:hAnsi="Times New Roman" w:cs="Times New Roman"/>
          <w:sz w:val="24"/>
          <w:szCs w:val="24"/>
        </w:rPr>
        <w:t>of p</w:t>
      </w:r>
      <w:r w:rsidR="00D42157">
        <w:rPr>
          <w:rFonts w:ascii="Times New Roman" w:hAnsi="Times New Roman" w:cs="Times New Roman"/>
          <w:sz w:val="24"/>
          <w:szCs w:val="24"/>
        </w:rPr>
        <w:t xml:space="preserve">eople. Of those </w:t>
      </w:r>
      <w:r w:rsidR="00E70646">
        <w:rPr>
          <w:rFonts w:ascii="Times New Roman" w:hAnsi="Times New Roman" w:cs="Times New Roman"/>
          <w:sz w:val="24"/>
          <w:szCs w:val="24"/>
        </w:rPr>
        <w:t>confirm</w:t>
      </w:r>
      <w:r w:rsidR="00D42157">
        <w:rPr>
          <w:rFonts w:ascii="Times New Roman" w:hAnsi="Times New Roman" w:cs="Times New Roman"/>
          <w:sz w:val="24"/>
          <w:szCs w:val="24"/>
        </w:rPr>
        <w:t>ed</w:t>
      </w:r>
      <w:r w:rsidR="00E70646">
        <w:rPr>
          <w:rFonts w:ascii="Times New Roman" w:hAnsi="Times New Roman" w:cs="Times New Roman"/>
          <w:sz w:val="24"/>
          <w:szCs w:val="24"/>
        </w:rPr>
        <w:t xml:space="preserve"> </w:t>
      </w:r>
      <w:r w:rsidR="00EC6639">
        <w:rPr>
          <w:rFonts w:ascii="Times New Roman" w:hAnsi="Times New Roman" w:cs="Times New Roman"/>
          <w:sz w:val="24"/>
          <w:szCs w:val="24"/>
        </w:rPr>
        <w:t>eligible</w:t>
      </w:r>
      <w:r w:rsidR="00E70646">
        <w:rPr>
          <w:rFonts w:ascii="Times New Roman" w:hAnsi="Times New Roman" w:cs="Times New Roman"/>
          <w:sz w:val="24"/>
          <w:szCs w:val="24"/>
        </w:rPr>
        <w:t xml:space="preserve"> to start the study</w:t>
      </w:r>
      <w:r w:rsidR="00EC6639">
        <w:rPr>
          <w:rFonts w:ascii="Times New Roman" w:hAnsi="Times New Roman" w:cs="Times New Roman"/>
          <w:sz w:val="24"/>
          <w:szCs w:val="24"/>
        </w:rPr>
        <w:t xml:space="preserve">, a total of </w:t>
      </w:r>
      <w:r w:rsidR="000B4CE0">
        <w:rPr>
          <w:rFonts w:ascii="Times New Roman" w:hAnsi="Times New Roman" w:cs="Times New Roman"/>
          <w:sz w:val="24"/>
          <w:szCs w:val="24"/>
        </w:rPr>
        <w:t>68</w:t>
      </w:r>
      <w:r w:rsidR="00A01058">
        <w:rPr>
          <w:rFonts w:ascii="Times New Roman" w:hAnsi="Times New Roman" w:cs="Times New Roman"/>
          <w:sz w:val="24"/>
          <w:szCs w:val="24"/>
        </w:rPr>
        <w:t xml:space="preserve">% </w:t>
      </w:r>
      <w:r>
        <w:rPr>
          <w:rFonts w:ascii="Times New Roman" w:hAnsi="Times New Roman" w:cs="Times New Roman"/>
          <w:sz w:val="24"/>
          <w:szCs w:val="24"/>
        </w:rPr>
        <w:t>agreed to st</w:t>
      </w:r>
      <w:r w:rsidR="00EB6DF6">
        <w:rPr>
          <w:rFonts w:ascii="Times New Roman" w:hAnsi="Times New Roman" w:cs="Times New Roman"/>
          <w:sz w:val="24"/>
          <w:szCs w:val="24"/>
        </w:rPr>
        <w:t>art the study; Site one 56</w:t>
      </w:r>
      <w:r w:rsidR="00A01058">
        <w:rPr>
          <w:rFonts w:ascii="Times New Roman" w:hAnsi="Times New Roman" w:cs="Times New Roman"/>
          <w:sz w:val="24"/>
          <w:szCs w:val="24"/>
        </w:rPr>
        <w:t>%</w:t>
      </w:r>
      <w:r w:rsidR="00EB6DF6">
        <w:rPr>
          <w:rFonts w:ascii="Times New Roman" w:hAnsi="Times New Roman" w:cs="Times New Roman"/>
          <w:sz w:val="24"/>
          <w:szCs w:val="24"/>
        </w:rPr>
        <w:t>, site two 81</w:t>
      </w:r>
      <w:r w:rsidR="00A01058">
        <w:rPr>
          <w:rFonts w:ascii="Times New Roman" w:hAnsi="Times New Roman" w:cs="Times New Roman"/>
          <w:sz w:val="24"/>
          <w:szCs w:val="24"/>
        </w:rPr>
        <w:t>%</w:t>
      </w:r>
      <w:r w:rsidR="000B4CE0">
        <w:rPr>
          <w:rFonts w:ascii="Times New Roman" w:hAnsi="Times New Roman" w:cs="Times New Roman"/>
          <w:sz w:val="24"/>
          <w:szCs w:val="24"/>
        </w:rPr>
        <w:t xml:space="preserve">, </w:t>
      </w:r>
      <w:r w:rsidR="00D42157">
        <w:rPr>
          <w:rFonts w:ascii="Times New Roman" w:hAnsi="Times New Roman" w:cs="Times New Roman"/>
          <w:sz w:val="24"/>
          <w:szCs w:val="24"/>
        </w:rPr>
        <w:t xml:space="preserve">site three 0%, </w:t>
      </w:r>
      <w:r w:rsidR="000B4CE0">
        <w:rPr>
          <w:rFonts w:ascii="Times New Roman" w:hAnsi="Times New Roman" w:cs="Times New Roman"/>
          <w:sz w:val="24"/>
          <w:szCs w:val="24"/>
        </w:rPr>
        <w:t>site four</w:t>
      </w:r>
      <w:r w:rsidR="00EB6DF6">
        <w:rPr>
          <w:rFonts w:ascii="Times New Roman" w:hAnsi="Times New Roman" w:cs="Times New Roman"/>
          <w:sz w:val="24"/>
          <w:szCs w:val="24"/>
        </w:rPr>
        <w:t xml:space="preserve"> 70</w:t>
      </w:r>
      <w:r w:rsidR="00A01058">
        <w:rPr>
          <w:rFonts w:ascii="Times New Roman" w:hAnsi="Times New Roman" w:cs="Times New Roman"/>
          <w:sz w:val="24"/>
          <w:szCs w:val="24"/>
        </w:rPr>
        <w:t>%</w:t>
      </w:r>
      <w:r>
        <w:rPr>
          <w:rFonts w:ascii="Times New Roman" w:hAnsi="Times New Roman" w:cs="Times New Roman"/>
          <w:sz w:val="24"/>
          <w:szCs w:val="24"/>
        </w:rPr>
        <w:t xml:space="preserve">. </w:t>
      </w:r>
      <w:r w:rsidR="0055239E">
        <w:rPr>
          <w:rFonts w:ascii="Times New Roman" w:hAnsi="Times New Roman" w:cs="Times New Roman"/>
          <w:sz w:val="24"/>
          <w:szCs w:val="24"/>
        </w:rPr>
        <w:t>T</w:t>
      </w:r>
      <w:r w:rsidR="00D42157">
        <w:rPr>
          <w:rFonts w:ascii="Times New Roman" w:hAnsi="Times New Roman" w:cs="Times New Roman"/>
          <w:sz w:val="24"/>
          <w:szCs w:val="24"/>
        </w:rPr>
        <w:t>he retention rate</w:t>
      </w:r>
      <w:r w:rsidR="006808A7">
        <w:rPr>
          <w:rFonts w:ascii="Times New Roman" w:hAnsi="Times New Roman" w:cs="Times New Roman"/>
          <w:sz w:val="24"/>
          <w:szCs w:val="24"/>
        </w:rPr>
        <w:t>, ex</w:t>
      </w:r>
      <w:r w:rsidR="000B4CE0">
        <w:rPr>
          <w:rFonts w:ascii="Times New Roman" w:hAnsi="Times New Roman" w:cs="Times New Roman"/>
          <w:sz w:val="24"/>
          <w:szCs w:val="24"/>
        </w:rPr>
        <w:t>cluding the participant randomised in error,</w:t>
      </w:r>
      <w:r>
        <w:rPr>
          <w:rFonts w:ascii="Times New Roman" w:hAnsi="Times New Roman" w:cs="Times New Roman"/>
          <w:sz w:val="24"/>
          <w:szCs w:val="24"/>
        </w:rPr>
        <w:t xml:space="preserve"> was </w:t>
      </w:r>
      <w:r w:rsidR="006808A7">
        <w:rPr>
          <w:rFonts w:ascii="Times New Roman" w:hAnsi="Times New Roman" w:cs="Times New Roman"/>
          <w:sz w:val="24"/>
          <w:szCs w:val="24"/>
        </w:rPr>
        <w:t>82</w:t>
      </w:r>
      <w:r w:rsidR="00A01058">
        <w:rPr>
          <w:rFonts w:ascii="Times New Roman" w:hAnsi="Times New Roman" w:cs="Times New Roman"/>
          <w:sz w:val="24"/>
          <w:szCs w:val="24"/>
        </w:rPr>
        <w:t>%; Site one 90%</w:t>
      </w:r>
      <w:r>
        <w:rPr>
          <w:rFonts w:ascii="Times New Roman" w:hAnsi="Times New Roman" w:cs="Times New Roman"/>
          <w:sz w:val="24"/>
          <w:szCs w:val="24"/>
        </w:rPr>
        <w:t xml:space="preserve">, </w:t>
      </w:r>
      <w:r w:rsidR="006808A7">
        <w:rPr>
          <w:rFonts w:ascii="Times New Roman" w:hAnsi="Times New Roman" w:cs="Times New Roman"/>
          <w:sz w:val="24"/>
          <w:szCs w:val="24"/>
        </w:rPr>
        <w:t>site two 69</w:t>
      </w:r>
      <w:r w:rsidR="00A01058">
        <w:rPr>
          <w:rFonts w:ascii="Times New Roman" w:hAnsi="Times New Roman" w:cs="Times New Roman"/>
          <w:sz w:val="24"/>
          <w:szCs w:val="24"/>
        </w:rPr>
        <w:t>%</w:t>
      </w:r>
      <w:r w:rsidR="000B4CE0">
        <w:rPr>
          <w:rFonts w:ascii="Times New Roman" w:hAnsi="Times New Roman" w:cs="Times New Roman"/>
          <w:sz w:val="24"/>
          <w:szCs w:val="24"/>
        </w:rPr>
        <w:t>, site four</w:t>
      </w:r>
      <w:r w:rsidR="00EB6DF6">
        <w:rPr>
          <w:rFonts w:ascii="Times New Roman" w:hAnsi="Times New Roman" w:cs="Times New Roman"/>
          <w:sz w:val="24"/>
          <w:szCs w:val="24"/>
        </w:rPr>
        <w:t xml:space="preserve"> 8</w:t>
      </w:r>
      <w:r w:rsidR="000B4CE0">
        <w:rPr>
          <w:rFonts w:ascii="Times New Roman" w:hAnsi="Times New Roman" w:cs="Times New Roman"/>
          <w:sz w:val="24"/>
          <w:szCs w:val="24"/>
        </w:rPr>
        <w:t>6</w:t>
      </w:r>
      <w:r w:rsidR="00A01058">
        <w:rPr>
          <w:rFonts w:ascii="Times New Roman" w:hAnsi="Times New Roman" w:cs="Times New Roman"/>
          <w:sz w:val="24"/>
          <w:szCs w:val="24"/>
        </w:rPr>
        <w:t>%</w:t>
      </w:r>
      <w:r w:rsidRPr="00095EC4">
        <w:rPr>
          <w:rFonts w:ascii="Times New Roman" w:hAnsi="Times New Roman" w:cs="Times New Roman"/>
          <w:sz w:val="24"/>
          <w:szCs w:val="24"/>
        </w:rPr>
        <w:t>.</w:t>
      </w:r>
      <w:r w:rsidR="000A030E">
        <w:rPr>
          <w:rFonts w:ascii="Times New Roman" w:hAnsi="Times New Roman" w:cs="Times New Roman"/>
          <w:sz w:val="24"/>
          <w:szCs w:val="24"/>
        </w:rPr>
        <w:t xml:space="preserve"> </w:t>
      </w:r>
      <w:r w:rsidR="00C56214">
        <w:rPr>
          <w:rFonts w:ascii="Times New Roman" w:hAnsi="Times New Roman" w:cs="Times New Roman"/>
          <w:sz w:val="24"/>
          <w:szCs w:val="24"/>
        </w:rPr>
        <w:t xml:space="preserve">There was an average 1.4 telephone calls and 1 text message per person to </w:t>
      </w:r>
      <w:r w:rsidR="00C56214" w:rsidRPr="00C56214">
        <w:rPr>
          <w:rFonts w:ascii="Times New Roman" w:hAnsi="Times New Roman" w:cs="Times New Roman"/>
          <w:sz w:val="24"/>
          <w:szCs w:val="24"/>
        </w:rPr>
        <w:t xml:space="preserve">screen and arrange a first appointment </w:t>
      </w:r>
      <w:r w:rsidR="00C56214">
        <w:rPr>
          <w:rFonts w:ascii="Times New Roman" w:hAnsi="Times New Roman" w:cs="Times New Roman"/>
          <w:sz w:val="24"/>
          <w:szCs w:val="24"/>
        </w:rPr>
        <w:t>for people who consented including those who subsequently declined and who were ineligible in comparison to 1.9 telephone calls and 1.2 text message attempts for people who consented to contact but were unable to be contacted.</w:t>
      </w:r>
      <w:r w:rsidR="00696218">
        <w:rPr>
          <w:rFonts w:ascii="Times New Roman" w:hAnsi="Times New Roman" w:cs="Times New Roman"/>
          <w:sz w:val="24"/>
          <w:szCs w:val="24"/>
        </w:rPr>
        <w:t xml:space="preserve"> </w:t>
      </w:r>
    </w:p>
    <w:p w:rsidR="007F180F" w:rsidRDefault="007F180F" w:rsidP="005C4CDB">
      <w:pPr>
        <w:pStyle w:val="NoSpacing"/>
        <w:spacing w:line="480" w:lineRule="auto"/>
        <w:rPr>
          <w:rFonts w:ascii="Times New Roman" w:hAnsi="Times New Roman" w:cs="Times New Roman"/>
          <w:sz w:val="24"/>
          <w:szCs w:val="24"/>
        </w:rPr>
      </w:pPr>
    </w:p>
    <w:p w:rsidR="007F180F" w:rsidRDefault="00736A1D" w:rsidP="005C4CDB">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Thirty-six percent of</w:t>
      </w:r>
      <w:r w:rsidR="007F180F">
        <w:rPr>
          <w:rFonts w:ascii="Times New Roman" w:hAnsi="Times New Roman" w:cs="Times New Roman"/>
          <w:sz w:val="24"/>
          <w:szCs w:val="24"/>
        </w:rPr>
        <w:t xml:space="preserve"> participants w</w:t>
      </w:r>
      <w:r>
        <w:rPr>
          <w:rFonts w:ascii="Times New Roman" w:hAnsi="Times New Roman" w:cs="Times New Roman"/>
          <w:sz w:val="24"/>
          <w:szCs w:val="24"/>
        </w:rPr>
        <w:t xml:space="preserve">ho consented to contact </w:t>
      </w:r>
      <w:r w:rsidR="007F180F">
        <w:rPr>
          <w:rFonts w:ascii="Times New Roman" w:hAnsi="Times New Roman" w:cs="Times New Roman"/>
          <w:sz w:val="24"/>
          <w:szCs w:val="24"/>
        </w:rPr>
        <w:t>were unable to be contacted</w:t>
      </w:r>
      <w:r>
        <w:rPr>
          <w:rFonts w:ascii="Times New Roman" w:hAnsi="Times New Roman" w:cs="Times New Roman"/>
          <w:sz w:val="24"/>
          <w:szCs w:val="24"/>
        </w:rPr>
        <w:t xml:space="preserve"> (41/113)</w:t>
      </w:r>
      <w:r w:rsidR="00137761">
        <w:rPr>
          <w:rFonts w:ascii="Times New Roman" w:hAnsi="Times New Roman" w:cs="Times New Roman"/>
          <w:sz w:val="24"/>
          <w:szCs w:val="24"/>
        </w:rPr>
        <w:t xml:space="preserve">, possibly due to the protocol stating only </w:t>
      </w:r>
      <w:r w:rsidR="00833531">
        <w:rPr>
          <w:rFonts w:ascii="Times New Roman" w:hAnsi="Times New Roman" w:cs="Times New Roman"/>
          <w:sz w:val="24"/>
          <w:szCs w:val="24"/>
        </w:rPr>
        <w:t>two</w:t>
      </w:r>
      <w:r w:rsidR="007F180F">
        <w:rPr>
          <w:rFonts w:ascii="Times New Roman" w:hAnsi="Times New Roman" w:cs="Times New Roman"/>
          <w:sz w:val="24"/>
          <w:szCs w:val="24"/>
        </w:rPr>
        <w:t xml:space="preserve"> tel</w:t>
      </w:r>
      <w:r w:rsidR="00833531">
        <w:rPr>
          <w:rFonts w:ascii="Times New Roman" w:hAnsi="Times New Roman" w:cs="Times New Roman"/>
          <w:sz w:val="24"/>
          <w:szCs w:val="24"/>
        </w:rPr>
        <w:t>ephone calls and one</w:t>
      </w:r>
      <w:r w:rsidR="00FC0595">
        <w:rPr>
          <w:rFonts w:ascii="Times New Roman" w:hAnsi="Times New Roman" w:cs="Times New Roman"/>
          <w:sz w:val="24"/>
          <w:szCs w:val="24"/>
        </w:rPr>
        <w:t xml:space="preserve"> text</w:t>
      </w:r>
      <w:r w:rsidR="007A6BFC">
        <w:rPr>
          <w:rFonts w:ascii="Times New Roman" w:hAnsi="Times New Roman" w:cs="Times New Roman"/>
          <w:sz w:val="24"/>
          <w:szCs w:val="24"/>
        </w:rPr>
        <w:t xml:space="preserve"> </w:t>
      </w:r>
      <w:r w:rsidR="00833531">
        <w:rPr>
          <w:rFonts w:ascii="Times New Roman" w:hAnsi="Times New Roman" w:cs="Times New Roman"/>
          <w:sz w:val="24"/>
          <w:szCs w:val="24"/>
        </w:rPr>
        <w:t>would be attempted. C</w:t>
      </w:r>
      <w:r w:rsidR="007F180F">
        <w:rPr>
          <w:rFonts w:ascii="Times New Roman" w:hAnsi="Times New Roman" w:cs="Times New Roman"/>
          <w:sz w:val="24"/>
          <w:szCs w:val="24"/>
        </w:rPr>
        <w:t>aseworker</w:t>
      </w:r>
      <w:r w:rsidR="00641A71">
        <w:rPr>
          <w:rFonts w:ascii="Times New Roman" w:hAnsi="Times New Roman" w:cs="Times New Roman"/>
          <w:sz w:val="24"/>
          <w:szCs w:val="24"/>
        </w:rPr>
        <w:t>s identified a number of service users</w:t>
      </w:r>
      <w:r w:rsidR="007F180F">
        <w:rPr>
          <w:rFonts w:ascii="Times New Roman" w:hAnsi="Times New Roman" w:cs="Times New Roman"/>
          <w:sz w:val="24"/>
          <w:szCs w:val="24"/>
        </w:rPr>
        <w:t xml:space="preserve"> they had attempted to contact </w:t>
      </w:r>
      <w:r w:rsidR="007A6BFC">
        <w:rPr>
          <w:rFonts w:ascii="Times New Roman" w:hAnsi="Times New Roman" w:cs="Times New Roman"/>
          <w:sz w:val="24"/>
          <w:szCs w:val="24"/>
        </w:rPr>
        <w:t xml:space="preserve">but who </w:t>
      </w:r>
      <w:r w:rsidR="007F180F">
        <w:rPr>
          <w:rFonts w:ascii="Times New Roman" w:hAnsi="Times New Roman" w:cs="Times New Roman"/>
          <w:sz w:val="24"/>
          <w:szCs w:val="24"/>
        </w:rPr>
        <w:t>often p</w:t>
      </w:r>
      <w:r w:rsidR="00064646">
        <w:rPr>
          <w:rFonts w:ascii="Times New Roman" w:hAnsi="Times New Roman" w:cs="Times New Roman"/>
          <w:sz w:val="24"/>
          <w:szCs w:val="24"/>
        </w:rPr>
        <w:t>ut their telephones in pawnbroker</w:t>
      </w:r>
      <w:r w:rsidR="007F180F">
        <w:rPr>
          <w:rFonts w:ascii="Times New Roman" w:hAnsi="Times New Roman" w:cs="Times New Roman"/>
          <w:sz w:val="24"/>
          <w:szCs w:val="24"/>
        </w:rPr>
        <w:t xml:space="preserve">s and so were difficult to contact. </w:t>
      </w:r>
      <w:r w:rsidR="00FC0595">
        <w:rPr>
          <w:rFonts w:ascii="Times New Roman" w:hAnsi="Times New Roman" w:cs="Times New Roman"/>
          <w:sz w:val="24"/>
          <w:szCs w:val="24"/>
        </w:rPr>
        <w:t>Interested participants may have been missed</w:t>
      </w:r>
      <w:r w:rsidR="009C0B9E">
        <w:rPr>
          <w:rFonts w:ascii="Times New Roman" w:hAnsi="Times New Roman" w:cs="Times New Roman"/>
          <w:sz w:val="24"/>
          <w:szCs w:val="24"/>
        </w:rPr>
        <w:t xml:space="preserve"> through this approach</w:t>
      </w:r>
      <w:r w:rsidR="00FC0595">
        <w:rPr>
          <w:rFonts w:ascii="Times New Roman" w:hAnsi="Times New Roman" w:cs="Times New Roman"/>
          <w:sz w:val="24"/>
          <w:szCs w:val="24"/>
        </w:rPr>
        <w:t xml:space="preserve">. </w:t>
      </w:r>
    </w:p>
    <w:p w:rsidR="00A01058" w:rsidRDefault="00A01058" w:rsidP="005C4CDB">
      <w:pPr>
        <w:pStyle w:val="NoSpacing"/>
        <w:spacing w:line="480" w:lineRule="auto"/>
        <w:jc w:val="both"/>
        <w:rPr>
          <w:rFonts w:ascii="Times New Roman" w:hAnsi="Times New Roman" w:cs="Times New Roman"/>
          <w:i/>
          <w:sz w:val="24"/>
          <w:szCs w:val="24"/>
        </w:rPr>
      </w:pPr>
    </w:p>
    <w:p w:rsidR="006C4C87" w:rsidRPr="00CB2958" w:rsidRDefault="006C4C87" w:rsidP="005C4CDB">
      <w:pPr>
        <w:pStyle w:val="NoSpacing"/>
        <w:spacing w:line="480" w:lineRule="auto"/>
        <w:jc w:val="both"/>
        <w:rPr>
          <w:rFonts w:ascii="Times New Roman" w:hAnsi="Times New Roman" w:cs="Times New Roman"/>
          <w:b/>
          <w:i/>
          <w:sz w:val="24"/>
          <w:szCs w:val="24"/>
        </w:rPr>
      </w:pPr>
      <w:r w:rsidRPr="00CB2958">
        <w:rPr>
          <w:rFonts w:ascii="Times New Roman" w:hAnsi="Times New Roman" w:cs="Times New Roman"/>
          <w:b/>
          <w:i/>
          <w:sz w:val="24"/>
          <w:szCs w:val="24"/>
        </w:rPr>
        <w:t>Participant experience</w:t>
      </w:r>
    </w:p>
    <w:p w:rsidR="006C4C87" w:rsidRDefault="006C4C87" w:rsidP="005C4CDB">
      <w:pPr>
        <w:pStyle w:val="NoSpacing"/>
        <w:spacing w:line="480" w:lineRule="auto"/>
        <w:jc w:val="both"/>
        <w:rPr>
          <w:rFonts w:ascii="Times New Roman" w:hAnsi="Times New Roman" w:cs="Times New Roman"/>
          <w:sz w:val="24"/>
          <w:szCs w:val="24"/>
        </w:rPr>
      </w:pPr>
    </w:p>
    <w:p w:rsidR="00973630" w:rsidRPr="00973630" w:rsidRDefault="0091192C" w:rsidP="005C4CDB">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Participants reported</w:t>
      </w:r>
      <w:r w:rsidR="00973630" w:rsidRPr="00973630">
        <w:rPr>
          <w:rFonts w:ascii="Times New Roman" w:hAnsi="Times New Roman" w:cs="Times New Roman"/>
          <w:sz w:val="24"/>
          <w:szCs w:val="24"/>
        </w:rPr>
        <w:t xml:space="preserve"> no concerns with </w:t>
      </w:r>
      <w:r w:rsidR="0065445F">
        <w:rPr>
          <w:rFonts w:ascii="Times New Roman" w:hAnsi="Times New Roman" w:cs="Times New Roman"/>
          <w:sz w:val="24"/>
          <w:szCs w:val="24"/>
        </w:rPr>
        <w:t xml:space="preserve">appointment length or number. </w:t>
      </w:r>
      <w:r w:rsidR="00025192">
        <w:rPr>
          <w:rFonts w:ascii="Times New Roman" w:hAnsi="Times New Roman" w:cs="Times New Roman"/>
          <w:sz w:val="24"/>
          <w:szCs w:val="24"/>
        </w:rPr>
        <w:t xml:space="preserve">It was not uncommon for participants to text or call the </w:t>
      </w:r>
      <w:r w:rsidR="00E54BD2">
        <w:rPr>
          <w:rFonts w:ascii="Times New Roman" w:hAnsi="Times New Roman" w:cs="Times New Roman"/>
          <w:sz w:val="24"/>
          <w:szCs w:val="24"/>
        </w:rPr>
        <w:t>RA</w:t>
      </w:r>
      <w:r w:rsidR="007D3381">
        <w:rPr>
          <w:rFonts w:ascii="Times New Roman" w:hAnsi="Times New Roman" w:cs="Times New Roman"/>
          <w:sz w:val="24"/>
          <w:szCs w:val="24"/>
        </w:rPr>
        <w:t xml:space="preserve"> </w:t>
      </w:r>
      <w:r w:rsidR="00095EC4">
        <w:rPr>
          <w:rFonts w:ascii="Times New Roman" w:hAnsi="Times New Roman" w:cs="Times New Roman"/>
          <w:sz w:val="24"/>
          <w:szCs w:val="24"/>
        </w:rPr>
        <w:t xml:space="preserve">at unsocial hours </w:t>
      </w:r>
      <w:r w:rsidR="00DB5927">
        <w:rPr>
          <w:rFonts w:ascii="Times New Roman" w:hAnsi="Times New Roman" w:cs="Times New Roman"/>
          <w:sz w:val="24"/>
          <w:szCs w:val="24"/>
        </w:rPr>
        <w:t>to confirm their next appointment</w:t>
      </w:r>
      <w:r w:rsidR="00833531">
        <w:rPr>
          <w:rFonts w:ascii="Times New Roman" w:hAnsi="Times New Roman" w:cs="Times New Roman"/>
          <w:sz w:val="24"/>
          <w:szCs w:val="24"/>
        </w:rPr>
        <w:t>. E</w:t>
      </w:r>
      <w:r w:rsidR="00AB0AB0">
        <w:rPr>
          <w:rFonts w:ascii="Times New Roman" w:hAnsi="Times New Roman" w:cs="Times New Roman"/>
          <w:sz w:val="24"/>
          <w:szCs w:val="24"/>
        </w:rPr>
        <w:t xml:space="preserve">very contact </w:t>
      </w:r>
      <w:r w:rsidR="00833531">
        <w:rPr>
          <w:rFonts w:ascii="Times New Roman" w:hAnsi="Times New Roman" w:cs="Times New Roman"/>
          <w:sz w:val="24"/>
          <w:szCs w:val="24"/>
        </w:rPr>
        <w:t>was answered when received meaning</w:t>
      </w:r>
      <w:r w:rsidR="00AB0AB0">
        <w:rPr>
          <w:rFonts w:ascii="Times New Roman" w:hAnsi="Times New Roman" w:cs="Times New Roman"/>
          <w:sz w:val="24"/>
          <w:szCs w:val="24"/>
        </w:rPr>
        <w:t xml:space="preserve"> the </w:t>
      </w:r>
      <w:r w:rsidR="00E54BD2">
        <w:rPr>
          <w:rFonts w:ascii="Times New Roman" w:hAnsi="Times New Roman" w:cs="Times New Roman"/>
          <w:sz w:val="24"/>
          <w:szCs w:val="24"/>
        </w:rPr>
        <w:t>RA</w:t>
      </w:r>
      <w:r w:rsidR="00AB0AB0">
        <w:rPr>
          <w:rFonts w:ascii="Times New Roman" w:hAnsi="Times New Roman" w:cs="Times New Roman"/>
          <w:sz w:val="24"/>
          <w:szCs w:val="24"/>
        </w:rPr>
        <w:t xml:space="preserve"> was often working out of conventional </w:t>
      </w:r>
      <w:r w:rsidR="00AB0AB0">
        <w:rPr>
          <w:rFonts w:ascii="Times New Roman" w:hAnsi="Times New Roman" w:cs="Times New Roman"/>
          <w:sz w:val="24"/>
          <w:szCs w:val="24"/>
        </w:rPr>
        <w:lastRenderedPageBreak/>
        <w:t>hours</w:t>
      </w:r>
      <w:r w:rsidR="00025192">
        <w:rPr>
          <w:rFonts w:ascii="Times New Roman" w:hAnsi="Times New Roman" w:cs="Times New Roman"/>
          <w:sz w:val="24"/>
          <w:szCs w:val="24"/>
        </w:rPr>
        <w:t xml:space="preserve">. </w:t>
      </w:r>
      <w:r w:rsidR="00836E37">
        <w:rPr>
          <w:rFonts w:ascii="Times New Roman" w:hAnsi="Times New Roman" w:cs="Times New Roman"/>
          <w:sz w:val="24"/>
          <w:szCs w:val="24"/>
        </w:rPr>
        <w:t>Two appointments from two separate participants were rearranged due to attendi</w:t>
      </w:r>
      <w:r w:rsidR="00BF39C5">
        <w:rPr>
          <w:rFonts w:ascii="Times New Roman" w:hAnsi="Times New Roman" w:cs="Times New Roman"/>
          <w:sz w:val="24"/>
          <w:szCs w:val="24"/>
        </w:rPr>
        <w:t>ng observably intoxicated</w:t>
      </w:r>
      <w:r w:rsidR="00836E37">
        <w:rPr>
          <w:rFonts w:ascii="Times New Roman" w:hAnsi="Times New Roman" w:cs="Times New Roman"/>
          <w:sz w:val="24"/>
          <w:szCs w:val="24"/>
        </w:rPr>
        <w:t xml:space="preserve">. </w:t>
      </w:r>
      <w:r w:rsidR="0065445F">
        <w:rPr>
          <w:rFonts w:ascii="Times New Roman" w:hAnsi="Times New Roman" w:cs="Times New Roman"/>
          <w:sz w:val="24"/>
          <w:szCs w:val="24"/>
        </w:rPr>
        <w:t>A</w:t>
      </w:r>
      <w:r w:rsidR="00973630" w:rsidRPr="00973630">
        <w:rPr>
          <w:rFonts w:ascii="Times New Roman" w:hAnsi="Times New Roman" w:cs="Times New Roman"/>
          <w:sz w:val="24"/>
          <w:szCs w:val="24"/>
        </w:rPr>
        <w:t>ll participan</w:t>
      </w:r>
      <w:r w:rsidR="0065445F">
        <w:rPr>
          <w:rFonts w:ascii="Times New Roman" w:hAnsi="Times New Roman" w:cs="Times New Roman"/>
          <w:sz w:val="24"/>
          <w:szCs w:val="24"/>
        </w:rPr>
        <w:t>ts</w:t>
      </w:r>
      <w:r w:rsidR="00973630" w:rsidRPr="00973630">
        <w:rPr>
          <w:rFonts w:ascii="Times New Roman" w:hAnsi="Times New Roman" w:cs="Times New Roman"/>
          <w:sz w:val="24"/>
          <w:szCs w:val="24"/>
        </w:rPr>
        <w:t xml:space="preserve">, including </w:t>
      </w:r>
      <w:r w:rsidR="009C2215">
        <w:rPr>
          <w:rFonts w:ascii="Times New Roman" w:hAnsi="Times New Roman" w:cs="Times New Roman"/>
          <w:sz w:val="24"/>
          <w:szCs w:val="24"/>
        </w:rPr>
        <w:t>those who were ineligible</w:t>
      </w:r>
      <w:r w:rsidR="00BF39C5">
        <w:rPr>
          <w:rFonts w:ascii="Times New Roman" w:hAnsi="Times New Roman" w:cs="Times New Roman"/>
          <w:sz w:val="24"/>
          <w:szCs w:val="24"/>
        </w:rPr>
        <w:t xml:space="preserve"> due to abstinence</w:t>
      </w:r>
      <w:r w:rsidR="009C2215">
        <w:rPr>
          <w:rFonts w:ascii="Times New Roman" w:hAnsi="Times New Roman" w:cs="Times New Roman"/>
          <w:sz w:val="24"/>
          <w:szCs w:val="24"/>
        </w:rPr>
        <w:t xml:space="preserve">, </w:t>
      </w:r>
      <w:r w:rsidR="00973630" w:rsidRPr="00973630">
        <w:rPr>
          <w:rFonts w:ascii="Times New Roman" w:hAnsi="Times New Roman" w:cs="Times New Roman"/>
          <w:sz w:val="24"/>
          <w:szCs w:val="24"/>
        </w:rPr>
        <w:t>had no concerns about being induced to crave heroin which was a key component of our study.</w:t>
      </w:r>
    </w:p>
    <w:p w:rsidR="00973630" w:rsidRPr="00973630" w:rsidRDefault="00973630" w:rsidP="005C4CDB">
      <w:pPr>
        <w:pStyle w:val="NoSpacing"/>
        <w:spacing w:line="480" w:lineRule="auto"/>
        <w:jc w:val="both"/>
        <w:rPr>
          <w:rFonts w:ascii="Times New Roman" w:hAnsi="Times New Roman" w:cs="Times New Roman"/>
          <w:sz w:val="24"/>
          <w:szCs w:val="24"/>
        </w:rPr>
      </w:pPr>
    </w:p>
    <w:p w:rsidR="00973630" w:rsidRPr="00973630" w:rsidRDefault="0065445F" w:rsidP="005C4CDB">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00973630" w:rsidRPr="00973630">
        <w:rPr>
          <w:rFonts w:ascii="Times New Roman" w:hAnsi="Times New Roman" w:cs="Times New Roman"/>
          <w:sz w:val="24"/>
          <w:szCs w:val="24"/>
        </w:rPr>
        <w:t>he Ravens measure of abstract reasoning co</w:t>
      </w:r>
      <w:r>
        <w:rPr>
          <w:rFonts w:ascii="Times New Roman" w:hAnsi="Times New Roman" w:cs="Times New Roman"/>
          <w:sz w:val="24"/>
          <w:szCs w:val="24"/>
        </w:rPr>
        <w:t xml:space="preserve">mpleted at appointment four </w:t>
      </w:r>
      <w:r w:rsidR="00973630" w:rsidRPr="00973630">
        <w:rPr>
          <w:rFonts w:ascii="Times New Roman" w:hAnsi="Times New Roman" w:cs="Times New Roman"/>
          <w:sz w:val="24"/>
          <w:szCs w:val="24"/>
        </w:rPr>
        <w:t xml:space="preserve">was off-putting to participants. </w:t>
      </w:r>
      <w:r w:rsidR="008E2F72">
        <w:rPr>
          <w:rFonts w:ascii="Times New Roman" w:hAnsi="Times New Roman" w:cs="Times New Roman"/>
          <w:sz w:val="24"/>
          <w:szCs w:val="24"/>
        </w:rPr>
        <w:t>One participant describ</w:t>
      </w:r>
      <w:r>
        <w:rPr>
          <w:rFonts w:ascii="Times New Roman" w:hAnsi="Times New Roman" w:cs="Times New Roman"/>
          <w:sz w:val="24"/>
          <w:szCs w:val="24"/>
        </w:rPr>
        <w:t>ed this as ‘horrendous’ whilst other</w:t>
      </w:r>
      <w:r w:rsidR="00973630" w:rsidRPr="00973630">
        <w:rPr>
          <w:rFonts w:ascii="Times New Roman" w:hAnsi="Times New Roman" w:cs="Times New Roman"/>
          <w:sz w:val="24"/>
          <w:szCs w:val="24"/>
        </w:rPr>
        <w:t xml:space="preserve"> participants </w:t>
      </w:r>
      <w:r w:rsidR="008E2F72">
        <w:rPr>
          <w:rFonts w:ascii="Times New Roman" w:hAnsi="Times New Roman" w:cs="Times New Roman"/>
          <w:sz w:val="24"/>
          <w:szCs w:val="24"/>
        </w:rPr>
        <w:t xml:space="preserve">similarly </w:t>
      </w:r>
      <w:r w:rsidR="00973630" w:rsidRPr="00973630">
        <w:rPr>
          <w:rFonts w:ascii="Times New Roman" w:hAnsi="Times New Roman" w:cs="Times New Roman"/>
          <w:sz w:val="24"/>
          <w:szCs w:val="24"/>
        </w:rPr>
        <w:t>stated ‘No way, I wo</w:t>
      </w:r>
      <w:r w:rsidR="00C2449B">
        <w:rPr>
          <w:rFonts w:ascii="Times New Roman" w:hAnsi="Times New Roman" w:cs="Times New Roman"/>
          <w:sz w:val="24"/>
          <w:szCs w:val="24"/>
        </w:rPr>
        <w:t>uld not have come back’ had Ravens</w:t>
      </w:r>
      <w:r w:rsidR="00973630" w:rsidRPr="00973630">
        <w:rPr>
          <w:rFonts w:ascii="Times New Roman" w:hAnsi="Times New Roman" w:cs="Times New Roman"/>
          <w:sz w:val="24"/>
          <w:szCs w:val="24"/>
        </w:rPr>
        <w:t xml:space="preserve"> been completed at visit one due to the confusion </w:t>
      </w:r>
      <w:r w:rsidR="008E2F72">
        <w:rPr>
          <w:rFonts w:ascii="Times New Roman" w:hAnsi="Times New Roman" w:cs="Times New Roman"/>
          <w:sz w:val="24"/>
          <w:szCs w:val="24"/>
        </w:rPr>
        <w:t xml:space="preserve">surrounding the relevance, purpose </w:t>
      </w:r>
      <w:r w:rsidR="00973630" w:rsidRPr="00973630">
        <w:rPr>
          <w:rFonts w:ascii="Times New Roman" w:hAnsi="Times New Roman" w:cs="Times New Roman"/>
          <w:sz w:val="24"/>
          <w:szCs w:val="24"/>
        </w:rPr>
        <w:t>and diffi</w:t>
      </w:r>
      <w:r w:rsidR="00F6042C">
        <w:rPr>
          <w:rFonts w:ascii="Times New Roman" w:hAnsi="Times New Roman" w:cs="Times New Roman"/>
          <w:sz w:val="24"/>
          <w:szCs w:val="24"/>
        </w:rPr>
        <w:t xml:space="preserve">culty with which they found it. </w:t>
      </w:r>
      <w:r w:rsidR="00C2449B">
        <w:rPr>
          <w:rFonts w:ascii="Times New Roman" w:hAnsi="Times New Roman" w:cs="Times New Roman"/>
          <w:sz w:val="24"/>
          <w:szCs w:val="24"/>
        </w:rPr>
        <w:t xml:space="preserve">One participant declined to complete Ravens once started due to difficulties in understanding the task. </w:t>
      </w:r>
    </w:p>
    <w:p w:rsidR="00081819" w:rsidRPr="00081819" w:rsidRDefault="00081819" w:rsidP="005C4CDB">
      <w:pPr>
        <w:pStyle w:val="NoSpacing"/>
        <w:spacing w:line="480" w:lineRule="auto"/>
        <w:jc w:val="both"/>
        <w:rPr>
          <w:rFonts w:ascii="Times New Roman" w:hAnsi="Times New Roman" w:cs="Times New Roman"/>
          <w:sz w:val="24"/>
          <w:szCs w:val="24"/>
        </w:rPr>
      </w:pPr>
    </w:p>
    <w:p w:rsidR="00081819" w:rsidRPr="00081819" w:rsidRDefault="00014DC1" w:rsidP="005C4CDB">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R</w:t>
      </w:r>
      <w:r w:rsidR="00025192">
        <w:rPr>
          <w:rFonts w:ascii="Times New Roman" w:hAnsi="Times New Roman" w:cs="Times New Roman"/>
          <w:sz w:val="24"/>
          <w:szCs w:val="24"/>
        </w:rPr>
        <w:t>easons</w:t>
      </w:r>
      <w:r w:rsidR="00081819" w:rsidRPr="00081819">
        <w:rPr>
          <w:rFonts w:ascii="Times New Roman" w:hAnsi="Times New Roman" w:cs="Times New Roman"/>
          <w:sz w:val="24"/>
          <w:szCs w:val="24"/>
        </w:rPr>
        <w:t xml:space="preserve"> </w:t>
      </w:r>
      <w:r w:rsidR="00025192">
        <w:rPr>
          <w:rFonts w:ascii="Times New Roman" w:hAnsi="Times New Roman" w:cs="Times New Roman"/>
          <w:sz w:val="24"/>
          <w:szCs w:val="24"/>
        </w:rPr>
        <w:t xml:space="preserve">for taking part </w:t>
      </w:r>
      <w:r w:rsidR="00081819" w:rsidRPr="00081819">
        <w:rPr>
          <w:rFonts w:ascii="Times New Roman" w:hAnsi="Times New Roman" w:cs="Times New Roman"/>
          <w:sz w:val="24"/>
          <w:szCs w:val="24"/>
        </w:rPr>
        <w:t>included; understanding the problem which the research addressed, having personal experience with the problem which the research addressed, wanting to help others either now or in the future, wan</w:t>
      </w:r>
      <w:r w:rsidR="0065445F">
        <w:rPr>
          <w:rFonts w:ascii="Times New Roman" w:hAnsi="Times New Roman" w:cs="Times New Roman"/>
          <w:sz w:val="24"/>
          <w:szCs w:val="24"/>
        </w:rPr>
        <w:t>ting to do something different</w:t>
      </w:r>
      <w:r w:rsidR="00095EC4">
        <w:rPr>
          <w:rFonts w:ascii="Times New Roman" w:hAnsi="Times New Roman" w:cs="Times New Roman"/>
          <w:sz w:val="24"/>
          <w:szCs w:val="24"/>
        </w:rPr>
        <w:t>, giving</w:t>
      </w:r>
      <w:r w:rsidR="00833531">
        <w:rPr>
          <w:rFonts w:ascii="Times New Roman" w:hAnsi="Times New Roman" w:cs="Times New Roman"/>
          <w:sz w:val="24"/>
          <w:szCs w:val="24"/>
        </w:rPr>
        <w:t xml:space="preserve"> them a purpose for the day</w:t>
      </w:r>
      <w:r w:rsidR="00095EC4">
        <w:rPr>
          <w:rFonts w:ascii="Times New Roman" w:hAnsi="Times New Roman" w:cs="Times New Roman"/>
          <w:sz w:val="24"/>
          <w:szCs w:val="24"/>
        </w:rPr>
        <w:t xml:space="preserve">, </w:t>
      </w:r>
      <w:r w:rsidR="00081819" w:rsidRPr="00081819">
        <w:rPr>
          <w:rFonts w:ascii="Times New Roman" w:hAnsi="Times New Roman" w:cs="Times New Roman"/>
          <w:sz w:val="24"/>
          <w:szCs w:val="24"/>
        </w:rPr>
        <w:t>being interested in the background to the research, being sceptical in the research rationa</w:t>
      </w:r>
      <w:r w:rsidR="0065445F">
        <w:rPr>
          <w:rFonts w:ascii="Times New Roman" w:hAnsi="Times New Roman" w:cs="Times New Roman"/>
          <w:sz w:val="24"/>
          <w:szCs w:val="24"/>
        </w:rPr>
        <w:t>le, not wanting to let their case</w:t>
      </w:r>
      <w:r w:rsidR="00081819" w:rsidRPr="00081819">
        <w:rPr>
          <w:rFonts w:ascii="Times New Roman" w:hAnsi="Times New Roman" w:cs="Times New Roman"/>
          <w:sz w:val="24"/>
          <w:szCs w:val="24"/>
        </w:rPr>
        <w:t>worker down, not want</w:t>
      </w:r>
      <w:r>
        <w:rPr>
          <w:rFonts w:ascii="Times New Roman" w:hAnsi="Times New Roman" w:cs="Times New Roman"/>
          <w:sz w:val="24"/>
          <w:szCs w:val="24"/>
        </w:rPr>
        <w:t>ing to disappoint</w:t>
      </w:r>
      <w:r w:rsidR="00081819" w:rsidRPr="00081819">
        <w:rPr>
          <w:rFonts w:ascii="Times New Roman" w:hAnsi="Times New Roman" w:cs="Times New Roman"/>
          <w:sz w:val="24"/>
          <w:szCs w:val="24"/>
        </w:rPr>
        <w:t xml:space="preserve"> the </w:t>
      </w:r>
      <w:r w:rsidR="00E54BD2">
        <w:rPr>
          <w:rFonts w:ascii="Times New Roman" w:hAnsi="Times New Roman" w:cs="Times New Roman"/>
          <w:sz w:val="24"/>
          <w:szCs w:val="24"/>
        </w:rPr>
        <w:t>RA</w:t>
      </w:r>
      <w:r w:rsidR="00B736AF">
        <w:rPr>
          <w:rFonts w:ascii="Times New Roman" w:hAnsi="Times New Roman" w:cs="Times New Roman"/>
          <w:sz w:val="24"/>
          <w:szCs w:val="24"/>
        </w:rPr>
        <w:t xml:space="preserve"> </w:t>
      </w:r>
      <w:r w:rsidR="00081819" w:rsidRPr="00081819">
        <w:rPr>
          <w:rFonts w:ascii="Times New Roman" w:hAnsi="Times New Roman" w:cs="Times New Roman"/>
          <w:sz w:val="24"/>
          <w:szCs w:val="24"/>
        </w:rPr>
        <w:t xml:space="preserve">and </w:t>
      </w:r>
      <w:r w:rsidR="00F6042C">
        <w:rPr>
          <w:rFonts w:ascii="Times New Roman" w:hAnsi="Times New Roman" w:cs="Times New Roman"/>
          <w:sz w:val="24"/>
          <w:szCs w:val="24"/>
        </w:rPr>
        <w:t>provision of voucher reim</w:t>
      </w:r>
      <w:r w:rsidR="0065445F">
        <w:rPr>
          <w:rFonts w:ascii="Times New Roman" w:hAnsi="Times New Roman" w:cs="Times New Roman"/>
          <w:sz w:val="24"/>
          <w:szCs w:val="24"/>
        </w:rPr>
        <w:t>burseme</w:t>
      </w:r>
      <w:r w:rsidR="00B736AF">
        <w:rPr>
          <w:rFonts w:ascii="Times New Roman" w:hAnsi="Times New Roman" w:cs="Times New Roman"/>
          <w:sz w:val="24"/>
          <w:szCs w:val="24"/>
        </w:rPr>
        <w:t>nt though participants preferred</w:t>
      </w:r>
      <w:r w:rsidR="00F6042C">
        <w:rPr>
          <w:rFonts w:ascii="Times New Roman" w:hAnsi="Times New Roman" w:cs="Times New Roman"/>
          <w:sz w:val="24"/>
          <w:szCs w:val="24"/>
        </w:rPr>
        <w:t xml:space="preserve"> cash in future studies.</w:t>
      </w:r>
    </w:p>
    <w:p w:rsidR="00973630" w:rsidRPr="00973630" w:rsidRDefault="00973630" w:rsidP="005C4CDB">
      <w:pPr>
        <w:pStyle w:val="NoSpacing"/>
        <w:spacing w:line="480" w:lineRule="auto"/>
        <w:rPr>
          <w:rFonts w:ascii="Times New Roman" w:hAnsi="Times New Roman" w:cs="Times New Roman"/>
          <w:sz w:val="24"/>
          <w:szCs w:val="24"/>
        </w:rPr>
      </w:pPr>
    </w:p>
    <w:p w:rsidR="00973630" w:rsidRDefault="00973630" w:rsidP="005C4CDB">
      <w:pPr>
        <w:pStyle w:val="NoSpacing"/>
        <w:spacing w:line="480" w:lineRule="auto"/>
        <w:jc w:val="both"/>
        <w:rPr>
          <w:rFonts w:ascii="Times New Roman" w:hAnsi="Times New Roman" w:cs="Times New Roman"/>
          <w:sz w:val="24"/>
          <w:szCs w:val="24"/>
        </w:rPr>
      </w:pPr>
      <w:r w:rsidRPr="00973630">
        <w:rPr>
          <w:rFonts w:ascii="Times New Roman" w:hAnsi="Times New Roman" w:cs="Times New Roman"/>
          <w:sz w:val="24"/>
          <w:szCs w:val="24"/>
        </w:rPr>
        <w:t xml:space="preserve">Participants </w:t>
      </w:r>
      <w:r w:rsidR="00FF43BE">
        <w:rPr>
          <w:rFonts w:ascii="Times New Roman" w:hAnsi="Times New Roman" w:cs="Times New Roman"/>
          <w:sz w:val="24"/>
          <w:szCs w:val="24"/>
        </w:rPr>
        <w:t>suggested recruitment could be improved by;</w:t>
      </w:r>
      <w:r w:rsidR="00641A71">
        <w:rPr>
          <w:rFonts w:ascii="Times New Roman" w:hAnsi="Times New Roman" w:cs="Times New Roman"/>
          <w:sz w:val="24"/>
          <w:szCs w:val="24"/>
        </w:rPr>
        <w:t xml:space="preserve"> increasing caseworke</w:t>
      </w:r>
      <w:r w:rsidR="0065445F">
        <w:rPr>
          <w:rFonts w:ascii="Times New Roman" w:hAnsi="Times New Roman" w:cs="Times New Roman"/>
          <w:sz w:val="24"/>
          <w:szCs w:val="24"/>
        </w:rPr>
        <w:t xml:space="preserve">r communication - </w:t>
      </w:r>
      <w:r w:rsidR="00B81421">
        <w:rPr>
          <w:rFonts w:ascii="Times New Roman" w:hAnsi="Times New Roman" w:cs="Times New Roman"/>
          <w:sz w:val="24"/>
          <w:szCs w:val="24"/>
        </w:rPr>
        <w:t>‘</w:t>
      </w:r>
      <w:r w:rsidR="00B81421" w:rsidRPr="00B81421">
        <w:rPr>
          <w:rFonts w:ascii="Times New Roman" w:hAnsi="Times New Roman" w:cs="Times New Roman"/>
          <w:sz w:val="24"/>
          <w:szCs w:val="24"/>
        </w:rPr>
        <w:t>no one I know has heard about it, mentioned it or said a</w:t>
      </w:r>
      <w:r w:rsidR="00B81421">
        <w:rPr>
          <w:rFonts w:ascii="Times New Roman" w:hAnsi="Times New Roman" w:cs="Times New Roman"/>
          <w:sz w:val="24"/>
          <w:szCs w:val="24"/>
        </w:rPr>
        <w:t>nything about it’</w:t>
      </w:r>
      <w:r w:rsidR="00833531">
        <w:rPr>
          <w:rFonts w:ascii="Times New Roman" w:hAnsi="Times New Roman" w:cs="Times New Roman"/>
          <w:sz w:val="24"/>
          <w:szCs w:val="24"/>
        </w:rPr>
        <w:t xml:space="preserve">, inclusion of females and </w:t>
      </w:r>
      <w:r w:rsidRPr="00973630">
        <w:rPr>
          <w:rFonts w:ascii="Times New Roman" w:hAnsi="Times New Roman" w:cs="Times New Roman"/>
          <w:sz w:val="24"/>
          <w:szCs w:val="24"/>
        </w:rPr>
        <w:t>meeting people at pharmacies wh</w:t>
      </w:r>
      <w:r w:rsidR="00BF39C5">
        <w:rPr>
          <w:rFonts w:ascii="Times New Roman" w:hAnsi="Times New Roman" w:cs="Times New Roman"/>
          <w:sz w:val="24"/>
          <w:szCs w:val="24"/>
        </w:rPr>
        <w:t>en they collect ORT</w:t>
      </w:r>
      <w:r w:rsidR="00833531">
        <w:rPr>
          <w:rFonts w:ascii="Times New Roman" w:hAnsi="Times New Roman" w:cs="Times New Roman"/>
          <w:sz w:val="24"/>
          <w:szCs w:val="24"/>
        </w:rPr>
        <w:t>.</w:t>
      </w:r>
      <w:r w:rsidR="00AA2244">
        <w:rPr>
          <w:rFonts w:ascii="Times New Roman" w:hAnsi="Times New Roman" w:cs="Times New Roman"/>
          <w:sz w:val="24"/>
          <w:szCs w:val="24"/>
        </w:rPr>
        <w:t xml:space="preserve"> </w:t>
      </w:r>
    </w:p>
    <w:p w:rsidR="00E52954" w:rsidRDefault="00E52954" w:rsidP="005C4CDB">
      <w:pPr>
        <w:pStyle w:val="NoSpacing"/>
        <w:spacing w:line="480" w:lineRule="auto"/>
        <w:rPr>
          <w:rFonts w:ascii="Times New Roman" w:hAnsi="Times New Roman" w:cs="Times New Roman"/>
          <w:sz w:val="24"/>
          <w:szCs w:val="24"/>
        </w:rPr>
      </w:pPr>
    </w:p>
    <w:p w:rsidR="00E52954" w:rsidRPr="00CB2958" w:rsidRDefault="00E52954" w:rsidP="005C4CDB">
      <w:pPr>
        <w:pStyle w:val="NoSpacing"/>
        <w:spacing w:line="480" w:lineRule="auto"/>
        <w:jc w:val="both"/>
        <w:rPr>
          <w:rFonts w:ascii="Times New Roman" w:hAnsi="Times New Roman" w:cs="Times New Roman"/>
          <w:b/>
          <w:i/>
          <w:sz w:val="24"/>
          <w:szCs w:val="24"/>
        </w:rPr>
      </w:pPr>
      <w:r w:rsidRPr="00CB2958">
        <w:rPr>
          <w:rFonts w:ascii="Times New Roman" w:hAnsi="Times New Roman" w:cs="Times New Roman"/>
          <w:b/>
          <w:i/>
          <w:sz w:val="24"/>
          <w:szCs w:val="24"/>
        </w:rPr>
        <w:t>Barriers to Referral</w:t>
      </w:r>
    </w:p>
    <w:p w:rsidR="00E52954" w:rsidRDefault="00E52954" w:rsidP="005C4CDB">
      <w:pPr>
        <w:pStyle w:val="NoSpacing"/>
        <w:spacing w:line="480" w:lineRule="auto"/>
        <w:jc w:val="both"/>
        <w:rPr>
          <w:rFonts w:ascii="Times New Roman" w:hAnsi="Times New Roman" w:cs="Times New Roman"/>
          <w:sz w:val="24"/>
          <w:szCs w:val="24"/>
        </w:rPr>
      </w:pPr>
    </w:p>
    <w:p w:rsidR="00353BC6" w:rsidRPr="00353BC6" w:rsidRDefault="00353BC6" w:rsidP="005C4CDB">
      <w:pPr>
        <w:pStyle w:val="NoSpacing"/>
        <w:spacing w:line="480" w:lineRule="auto"/>
        <w:jc w:val="both"/>
        <w:rPr>
          <w:rFonts w:ascii="Times New Roman" w:hAnsi="Times New Roman" w:cs="Times New Roman"/>
          <w:sz w:val="24"/>
          <w:szCs w:val="24"/>
        </w:rPr>
      </w:pPr>
      <w:r w:rsidRPr="00353BC6">
        <w:rPr>
          <w:rFonts w:ascii="Times New Roman" w:hAnsi="Times New Roman" w:cs="Times New Roman"/>
          <w:sz w:val="24"/>
          <w:szCs w:val="24"/>
        </w:rPr>
        <w:lastRenderedPageBreak/>
        <w:t>Safeguarding measures within our ethical appro</w:t>
      </w:r>
      <w:r w:rsidR="007C6FBC">
        <w:rPr>
          <w:rFonts w:ascii="Times New Roman" w:hAnsi="Times New Roman" w:cs="Times New Roman"/>
          <w:sz w:val="24"/>
          <w:szCs w:val="24"/>
        </w:rPr>
        <w:t>vals prevented us</w:t>
      </w:r>
      <w:r w:rsidRPr="00353BC6">
        <w:rPr>
          <w:rFonts w:ascii="Times New Roman" w:hAnsi="Times New Roman" w:cs="Times New Roman"/>
          <w:sz w:val="24"/>
          <w:szCs w:val="24"/>
        </w:rPr>
        <w:t xml:space="preserve"> from approaching par</w:t>
      </w:r>
      <w:r w:rsidR="00BF39C5">
        <w:rPr>
          <w:rFonts w:ascii="Times New Roman" w:hAnsi="Times New Roman" w:cs="Times New Roman"/>
          <w:sz w:val="24"/>
          <w:szCs w:val="24"/>
        </w:rPr>
        <w:t>ticipants directly</w:t>
      </w:r>
      <w:r w:rsidRPr="00353BC6">
        <w:rPr>
          <w:rFonts w:ascii="Times New Roman" w:hAnsi="Times New Roman" w:cs="Times New Roman"/>
          <w:sz w:val="24"/>
          <w:szCs w:val="24"/>
        </w:rPr>
        <w:t xml:space="preserve">. </w:t>
      </w:r>
      <w:r w:rsidR="00833531" w:rsidRPr="00833531">
        <w:rPr>
          <w:rFonts w:ascii="Times New Roman" w:hAnsi="Times New Roman" w:cs="Times New Roman"/>
          <w:sz w:val="24"/>
          <w:szCs w:val="24"/>
        </w:rPr>
        <w:t xml:space="preserve">Best practice supports patients and public to be actively involved in the design of research (National Institute for Health Research, 2019) without intermediary introductions but to take part in research they helped design, people needed to be referred in by a third party. </w:t>
      </w:r>
      <w:r w:rsidRPr="00353BC6">
        <w:rPr>
          <w:rFonts w:ascii="Times New Roman" w:hAnsi="Times New Roman" w:cs="Times New Roman"/>
          <w:sz w:val="24"/>
          <w:szCs w:val="24"/>
        </w:rPr>
        <w:t xml:space="preserve">Adapting this requirement could eliminate burden on </w:t>
      </w:r>
      <w:r w:rsidR="007C6FBC">
        <w:rPr>
          <w:rFonts w:ascii="Times New Roman" w:hAnsi="Times New Roman" w:cs="Times New Roman"/>
          <w:sz w:val="24"/>
          <w:szCs w:val="24"/>
        </w:rPr>
        <w:t>caseworkers allowing researchers to recruit greater numbers of people</w:t>
      </w:r>
      <w:r w:rsidRPr="00353BC6">
        <w:rPr>
          <w:rFonts w:ascii="Times New Roman" w:hAnsi="Times New Roman" w:cs="Times New Roman"/>
          <w:sz w:val="24"/>
          <w:szCs w:val="24"/>
        </w:rPr>
        <w:t xml:space="preserve">. </w:t>
      </w:r>
      <w:r w:rsidR="00833531">
        <w:rPr>
          <w:rFonts w:ascii="Times New Roman" w:hAnsi="Times New Roman" w:cs="Times New Roman"/>
          <w:sz w:val="24"/>
          <w:szCs w:val="24"/>
        </w:rPr>
        <w:t>Service retendering hindered recruitment from site four where t</w:t>
      </w:r>
      <w:r w:rsidR="00696218">
        <w:rPr>
          <w:rFonts w:ascii="Times New Roman" w:hAnsi="Times New Roman" w:cs="Times New Roman"/>
          <w:sz w:val="24"/>
          <w:szCs w:val="24"/>
        </w:rPr>
        <w:t>he</w:t>
      </w:r>
      <w:r w:rsidRPr="00353BC6">
        <w:rPr>
          <w:rFonts w:ascii="Times New Roman" w:hAnsi="Times New Roman" w:cs="Times New Roman"/>
          <w:sz w:val="24"/>
          <w:szCs w:val="24"/>
        </w:rPr>
        <w:t xml:space="preserve"> initial patient and public </w:t>
      </w:r>
      <w:r w:rsidR="00833531">
        <w:rPr>
          <w:rFonts w:ascii="Times New Roman" w:hAnsi="Times New Roman" w:cs="Times New Roman"/>
          <w:sz w:val="24"/>
          <w:szCs w:val="24"/>
        </w:rPr>
        <w:t xml:space="preserve">involvement </w:t>
      </w:r>
      <w:r w:rsidRPr="00353BC6">
        <w:rPr>
          <w:rFonts w:ascii="Times New Roman" w:hAnsi="Times New Roman" w:cs="Times New Roman"/>
          <w:sz w:val="24"/>
          <w:szCs w:val="24"/>
        </w:rPr>
        <w:t xml:space="preserve">activities took </w:t>
      </w:r>
      <w:r w:rsidR="00833531">
        <w:rPr>
          <w:rFonts w:ascii="Times New Roman" w:hAnsi="Times New Roman" w:cs="Times New Roman"/>
          <w:sz w:val="24"/>
          <w:szCs w:val="24"/>
        </w:rPr>
        <w:t>place and</w:t>
      </w:r>
      <w:r w:rsidRPr="00353BC6">
        <w:rPr>
          <w:rFonts w:ascii="Times New Roman" w:hAnsi="Times New Roman" w:cs="Times New Roman"/>
          <w:sz w:val="24"/>
          <w:szCs w:val="24"/>
        </w:rPr>
        <w:t xml:space="preserve"> thirty-seven people expressed interest</w:t>
      </w:r>
      <w:r w:rsidR="00833531">
        <w:rPr>
          <w:rFonts w:ascii="Times New Roman" w:hAnsi="Times New Roman" w:cs="Times New Roman"/>
          <w:sz w:val="24"/>
          <w:szCs w:val="24"/>
        </w:rPr>
        <w:t>. T</w:t>
      </w:r>
      <w:r w:rsidRPr="00353BC6">
        <w:rPr>
          <w:rFonts w:ascii="Times New Roman" w:hAnsi="Times New Roman" w:cs="Times New Roman"/>
          <w:sz w:val="24"/>
          <w:szCs w:val="24"/>
        </w:rPr>
        <w:t xml:space="preserve">he number of people who </w:t>
      </w:r>
      <w:r w:rsidR="001B5DC5">
        <w:rPr>
          <w:rFonts w:ascii="Times New Roman" w:hAnsi="Times New Roman" w:cs="Times New Roman"/>
          <w:sz w:val="24"/>
          <w:szCs w:val="24"/>
        </w:rPr>
        <w:t xml:space="preserve">eventually </w:t>
      </w:r>
      <w:r w:rsidRPr="00353BC6">
        <w:rPr>
          <w:rFonts w:ascii="Times New Roman" w:hAnsi="Times New Roman" w:cs="Times New Roman"/>
          <w:sz w:val="24"/>
          <w:szCs w:val="24"/>
        </w:rPr>
        <w:t>consented to conta</w:t>
      </w:r>
      <w:r w:rsidR="00FF43BE">
        <w:rPr>
          <w:rFonts w:ascii="Times New Roman" w:hAnsi="Times New Roman" w:cs="Times New Roman"/>
          <w:sz w:val="24"/>
          <w:szCs w:val="24"/>
        </w:rPr>
        <w:t>ct was half this amount and</w:t>
      </w:r>
      <w:r w:rsidRPr="00353BC6">
        <w:rPr>
          <w:rFonts w:ascii="Times New Roman" w:hAnsi="Times New Roman" w:cs="Times New Roman"/>
          <w:sz w:val="24"/>
          <w:szCs w:val="24"/>
        </w:rPr>
        <w:t xml:space="preserve"> less who </w:t>
      </w:r>
      <w:r w:rsidR="007C6FBC">
        <w:rPr>
          <w:rFonts w:ascii="Times New Roman" w:hAnsi="Times New Roman" w:cs="Times New Roman"/>
          <w:sz w:val="24"/>
          <w:szCs w:val="24"/>
        </w:rPr>
        <w:t>then began the study. T</w:t>
      </w:r>
      <w:r w:rsidRPr="00353BC6">
        <w:rPr>
          <w:rFonts w:ascii="Times New Roman" w:hAnsi="Times New Roman" w:cs="Times New Roman"/>
          <w:sz w:val="24"/>
          <w:szCs w:val="24"/>
        </w:rPr>
        <w:t xml:space="preserve">he </w:t>
      </w:r>
      <w:r w:rsidR="00E54BD2">
        <w:rPr>
          <w:rFonts w:ascii="Times New Roman" w:hAnsi="Times New Roman" w:cs="Times New Roman"/>
          <w:sz w:val="24"/>
          <w:szCs w:val="24"/>
        </w:rPr>
        <w:t>RA</w:t>
      </w:r>
      <w:r w:rsidRPr="00353BC6">
        <w:rPr>
          <w:rFonts w:ascii="Times New Roman" w:hAnsi="Times New Roman" w:cs="Times New Roman"/>
          <w:sz w:val="24"/>
          <w:szCs w:val="24"/>
        </w:rPr>
        <w:t xml:space="preserve"> undertook the patient and public activities and so had direct con</w:t>
      </w:r>
      <w:r w:rsidR="001B5DC5">
        <w:rPr>
          <w:rFonts w:ascii="Times New Roman" w:hAnsi="Times New Roman" w:cs="Times New Roman"/>
          <w:sz w:val="24"/>
          <w:szCs w:val="24"/>
        </w:rPr>
        <w:t>tact with service users</w:t>
      </w:r>
      <w:r w:rsidR="000A7968">
        <w:rPr>
          <w:rFonts w:ascii="Times New Roman" w:hAnsi="Times New Roman" w:cs="Times New Roman"/>
          <w:sz w:val="24"/>
          <w:szCs w:val="24"/>
        </w:rPr>
        <w:t xml:space="preserve"> allowing</w:t>
      </w:r>
      <w:r w:rsidR="007C6FBC">
        <w:rPr>
          <w:rFonts w:ascii="Times New Roman" w:hAnsi="Times New Roman" w:cs="Times New Roman"/>
          <w:sz w:val="24"/>
          <w:szCs w:val="24"/>
        </w:rPr>
        <w:t xml:space="preserve"> trust to</w:t>
      </w:r>
      <w:r w:rsidRPr="00353BC6">
        <w:rPr>
          <w:rFonts w:ascii="Times New Roman" w:hAnsi="Times New Roman" w:cs="Times New Roman"/>
          <w:sz w:val="24"/>
          <w:szCs w:val="24"/>
        </w:rPr>
        <w:t xml:space="preserve"> be built and all ques</w:t>
      </w:r>
      <w:r w:rsidR="00696218">
        <w:rPr>
          <w:rFonts w:ascii="Times New Roman" w:hAnsi="Times New Roman" w:cs="Times New Roman"/>
          <w:sz w:val="24"/>
          <w:szCs w:val="24"/>
        </w:rPr>
        <w:t xml:space="preserve">tions </w:t>
      </w:r>
      <w:r w:rsidR="000A7968">
        <w:rPr>
          <w:rFonts w:ascii="Times New Roman" w:hAnsi="Times New Roman" w:cs="Times New Roman"/>
          <w:sz w:val="24"/>
          <w:szCs w:val="24"/>
        </w:rPr>
        <w:t>answered</w:t>
      </w:r>
      <w:r w:rsidR="00FF43BE">
        <w:rPr>
          <w:rFonts w:ascii="Times New Roman" w:hAnsi="Times New Roman" w:cs="Times New Roman"/>
          <w:sz w:val="24"/>
          <w:szCs w:val="24"/>
        </w:rPr>
        <w:t>. W</w:t>
      </w:r>
      <w:r w:rsidR="000A7968">
        <w:rPr>
          <w:rFonts w:ascii="Times New Roman" w:hAnsi="Times New Roman" w:cs="Times New Roman"/>
          <w:sz w:val="24"/>
          <w:szCs w:val="24"/>
        </w:rPr>
        <w:t>hen recruitment started</w:t>
      </w:r>
      <w:r w:rsidR="00696218">
        <w:rPr>
          <w:rFonts w:ascii="Times New Roman" w:hAnsi="Times New Roman" w:cs="Times New Roman"/>
          <w:sz w:val="24"/>
          <w:szCs w:val="24"/>
        </w:rPr>
        <w:t>,</w:t>
      </w:r>
      <w:r w:rsidRPr="00353BC6">
        <w:rPr>
          <w:rFonts w:ascii="Times New Roman" w:hAnsi="Times New Roman" w:cs="Times New Roman"/>
          <w:sz w:val="24"/>
          <w:szCs w:val="24"/>
        </w:rPr>
        <w:t xml:space="preserve"> the </w:t>
      </w:r>
      <w:r w:rsidR="00E54BD2">
        <w:rPr>
          <w:rFonts w:ascii="Times New Roman" w:hAnsi="Times New Roman" w:cs="Times New Roman"/>
          <w:sz w:val="24"/>
          <w:szCs w:val="24"/>
        </w:rPr>
        <w:t>RA</w:t>
      </w:r>
      <w:r w:rsidRPr="00353BC6">
        <w:rPr>
          <w:rFonts w:ascii="Times New Roman" w:hAnsi="Times New Roman" w:cs="Times New Roman"/>
          <w:sz w:val="24"/>
          <w:szCs w:val="24"/>
        </w:rPr>
        <w:t xml:space="preserve"> was reliant o</w:t>
      </w:r>
      <w:r w:rsidR="000A7968">
        <w:rPr>
          <w:rFonts w:ascii="Times New Roman" w:hAnsi="Times New Roman" w:cs="Times New Roman"/>
          <w:sz w:val="24"/>
          <w:szCs w:val="24"/>
        </w:rPr>
        <w:t>n new caseworker</w:t>
      </w:r>
      <w:r w:rsidR="00BF39C5">
        <w:rPr>
          <w:rFonts w:ascii="Times New Roman" w:hAnsi="Times New Roman" w:cs="Times New Roman"/>
          <w:sz w:val="24"/>
          <w:szCs w:val="24"/>
        </w:rPr>
        <w:t xml:space="preserve"> communications</w:t>
      </w:r>
      <w:r w:rsidRPr="00353BC6">
        <w:rPr>
          <w:rFonts w:ascii="Times New Roman" w:hAnsi="Times New Roman" w:cs="Times New Roman"/>
          <w:sz w:val="24"/>
          <w:szCs w:val="24"/>
        </w:rPr>
        <w:t xml:space="preserve">, </w:t>
      </w:r>
      <w:r w:rsidR="000A7968">
        <w:rPr>
          <w:rFonts w:ascii="Times New Roman" w:hAnsi="Times New Roman" w:cs="Times New Roman"/>
          <w:sz w:val="24"/>
          <w:szCs w:val="24"/>
        </w:rPr>
        <w:t>workload capacity of caseworkers</w:t>
      </w:r>
      <w:r w:rsidRPr="00353BC6">
        <w:rPr>
          <w:rFonts w:ascii="Times New Roman" w:hAnsi="Times New Roman" w:cs="Times New Roman"/>
          <w:sz w:val="24"/>
          <w:szCs w:val="24"/>
        </w:rPr>
        <w:t xml:space="preserve"> and</w:t>
      </w:r>
      <w:r w:rsidR="007019D7">
        <w:rPr>
          <w:rFonts w:ascii="Times New Roman" w:hAnsi="Times New Roman" w:cs="Times New Roman"/>
          <w:sz w:val="24"/>
          <w:szCs w:val="24"/>
        </w:rPr>
        <w:t xml:space="preserve"> buy-in to the research from a</w:t>
      </w:r>
      <w:r w:rsidRPr="00353BC6">
        <w:rPr>
          <w:rFonts w:ascii="Times New Roman" w:hAnsi="Times New Roman" w:cs="Times New Roman"/>
          <w:sz w:val="24"/>
          <w:szCs w:val="24"/>
        </w:rPr>
        <w:t xml:space="preserve"> new servi</w:t>
      </w:r>
      <w:r w:rsidR="007019D7">
        <w:rPr>
          <w:rFonts w:ascii="Times New Roman" w:hAnsi="Times New Roman" w:cs="Times New Roman"/>
          <w:sz w:val="24"/>
          <w:szCs w:val="24"/>
        </w:rPr>
        <w:t xml:space="preserve">ce provider </w:t>
      </w:r>
      <w:r w:rsidRPr="00353BC6">
        <w:rPr>
          <w:rFonts w:ascii="Times New Roman" w:hAnsi="Times New Roman" w:cs="Times New Roman"/>
          <w:sz w:val="24"/>
          <w:szCs w:val="24"/>
        </w:rPr>
        <w:t>following retende</w:t>
      </w:r>
      <w:r w:rsidR="00696218">
        <w:rPr>
          <w:rFonts w:ascii="Times New Roman" w:hAnsi="Times New Roman" w:cs="Times New Roman"/>
          <w:sz w:val="24"/>
          <w:szCs w:val="24"/>
        </w:rPr>
        <w:t>ring</w:t>
      </w:r>
      <w:r w:rsidRPr="00353BC6">
        <w:rPr>
          <w:rFonts w:ascii="Times New Roman" w:hAnsi="Times New Roman" w:cs="Times New Roman"/>
          <w:sz w:val="24"/>
          <w:szCs w:val="24"/>
        </w:rPr>
        <w:t xml:space="preserve">. Site four </w:t>
      </w:r>
      <w:r w:rsidR="00696218">
        <w:rPr>
          <w:rFonts w:ascii="Times New Roman" w:hAnsi="Times New Roman" w:cs="Times New Roman"/>
          <w:sz w:val="24"/>
          <w:szCs w:val="24"/>
        </w:rPr>
        <w:t>offer</w:t>
      </w:r>
      <w:r w:rsidR="00794F18">
        <w:rPr>
          <w:rFonts w:ascii="Times New Roman" w:hAnsi="Times New Roman" w:cs="Times New Roman"/>
          <w:sz w:val="24"/>
          <w:szCs w:val="24"/>
        </w:rPr>
        <w:t>ed</w:t>
      </w:r>
      <w:r w:rsidRPr="00353BC6">
        <w:rPr>
          <w:rFonts w:ascii="Times New Roman" w:hAnsi="Times New Roman" w:cs="Times New Roman"/>
          <w:sz w:val="24"/>
          <w:szCs w:val="24"/>
        </w:rPr>
        <w:t xml:space="preserve"> to provide a volunteer with the sole focus of obtaining consen</w:t>
      </w:r>
      <w:r w:rsidR="007C6FBC">
        <w:rPr>
          <w:rFonts w:ascii="Times New Roman" w:hAnsi="Times New Roman" w:cs="Times New Roman"/>
          <w:sz w:val="24"/>
          <w:szCs w:val="24"/>
        </w:rPr>
        <w:t xml:space="preserve">t to contact </w:t>
      </w:r>
      <w:r w:rsidRPr="00353BC6">
        <w:rPr>
          <w:rFonts w:ascii="Times New Roman" w:hAnsi="Times New Roman" w:cs="Times New Roman"/>
          <w:sz w:val="24"/>
          <w:szCs w:val="24"/>
        </w:rPr>
        <w:t>but were unable to initiate due to volunteer shortages post COVID-19.</w:t>
      </w:r>
    </w:p>
    <w:p w:rsidR="00353BC6" w:rsidRDefault="00353BC6" w:rsidP="005C4CDB">
      <w:pPr>
        <w:pStyle w:val="NoSpacing"/>
        <w:spacing w:line="480" w:lineRule="auto"/>
        <w:rPr>
          <w:rFonts w:ascii="Times New Roman" w:hAnsi="Times New Roman" w:cs="Times New Roman"/>
          <w:sz w:val="24"/>
          <w:szCs w:val="24"/>
        </w:rPr>
      </w:pPr>
    </w:p>
    <w:p w:rsidR="00E52954" w:rsidRDefault="00353BC6" w:rsidP="005C4CDB">
      <w:pPr>
        <w:pStyle w:val="NoSpacing"/>
        <w:spacing w:line="480" w:lineRule="auto"/>
        <w:jc w:val="both"/>
        <w:rPr>
          <w:rFonts w:ascii="Times New Roman" w:hAnsi="Times New Roman" w:cs="Times New Roman"/>
          <w:sz w:val="24"/>
          <w:szCs w:val="24"/>
        </w:rPr>
      </w:pPr>
      <w:r w:rsidRPr="00353BC6">
        <w:rPr>
          <w:rFonts w:ascii="Times New Roman" w:hAnsi="Times New Roman" w:cs="Times New Roman"/>
          <w:sz w:val="24"/>
          <w:szCs w:val="24"/>
        </w:rPr>
        <w:t>Existing re</w:t>
      </w:r>
      <w:r w:rsidR="008E3A22">
        <w:rPr>
          <w:rFonts w:ascii="Times New Roman" w:hAnsi="Times New Roman" w:cs="Times New Roman"/>
          <w:sz w:val="24"/>
          <w:szCs w:val="24"/>
        </w:rPr>
        <w:t xml:space="preserve">lationships </w:t>
      </w:r>
      <w:r w:rsidRPr="00353BC6">
        <w:rPr>
          <w:rFonts w:ascii="Times New Roman" w:hAnsi="Times New Roman" w:cs="Times New Roman"/>
          <w:sz w:val="24"/>
          <w:szCs w:val="24"/>
        </w:rPr>
        <w:t xml:space="preserve">did not </w:t>
      </w:r>
      <w:r w:rsidR="008E3A22">
        <w:rPr>
          <w:rFonts w:ascii="Times New Roman" w:hAnsi="Times New Roman" w:cs="Times New Roman"/>
          <w:sz w:val="24"/>
          <w:szCs w:val="24"/>
        </w:rPr>
        <w:t>remove all barriers suggesting</w:t>
      </w:r>
      <w:r w:rsidRPr="00353BC6">
        <w:rPr>
          <w:rFonts w:ascii="Times New Roman" w:hAnsi="Times New Roman" w:cs="Times New Roman"/>
          <w:sz w:val="24"/>
          <w:szCs w:val="24"/>
        </w:rPr>
        <w:t xml:space="preserve"> gatekeeping between caseworkers and offering service users res</w:t>
      </w:r>
      <w:r w:rsidR="008E3A22">
        <w:rPr>
          <w:rFonts w:ascii="Times New Roman" w:hAnsi="Times New Roman" w:cs="Times New Roman"/>
          <w:sz w:val="24"/>
          <w:szCs w:val="24"/>
        </w:rPr>
        <w:t>earch opportunities. Caseworkers</w:t>
      </w:r>
      <w:r w:rsidRPr="00353BC6">
        <w:rPr>
          <w:rFonts w:ascii="Times New Roman" w:hAnsi="Times New Roman" w:cs="Times New Roman"/>
          <w:sz w:val="24"/>
          <w:szCs w:val="24"/>
        </w:rPr>
        <w:t xml:space="preserve"> at all sites were asked for reasons why people had declined consen</w:t>
      </w:r>
      <w:r w:rsidR="008E3A22">
        <w:rPr>
          <w:rFonts w:ascii="Times New Roman" w:hAnsi="Times New Roman" w:cs="Times New Roman"/>
          <w:sz w:val="24"/>
          <w:szCs w:val="24"/>
        </w:rPr>
        <w:t>t to contact but no caseworker provided</w:t>
      </w:r>
      <w:r w:rsidRPr="00353BC6">
        <w:rPr>
          <w:rFonts w:ascii="Times New Roman" w:hAnsi="Times New Roman" w:cs="Times New Roman"/>
          <w:sz w:val="24"/>
          <w:szCs w:val="24"/>
        </w:rPr>
        <w:t xml:space="preserve"> any reason. </w:t>
      </w:r>
      <w:r w:rsidR="008E3A22">
        <w:rPr>
          <w:rFonts w:ascii="Times New Roman" w:hAnsi="Times New Roman" w:cs="Times New Roman"/>
          <w:sz w:val="24"/>
          <w:szCs w:val="24"/>
        </w:rPr>
        <w:t xml:space="preserve">One </w:t>
      </w:r>
      <w:r w:rsidR="008E3A22" w:rsidRPr="008E3A22">
        <w:rPr>
          <w:rFonts w:ascii="Times New Roman" w:hAnsi="Times New Roman" w:cs="Times New Roman"/>
          <w:sz w:val="24"/>
          <w:szCs w:val="24"/>
        </w:rPr>
        <w:t>caseworker s</w:t>
      </w:r>
      <w:r w:rsidR="008E3A22">
        <w:rPr>
          <w:rFonts w:ascii="Times New Roman" w:hAnsi="Times New Roman" w:cs="Times New Roman"/>
          <w:sz w:val="24"/>
          <w:szCs w:val="24"/>
        </w:rPr>
        <w:t xml:space="preserve">tated they were unsure if </w:t>
      </w:r>
      <w:r w:rsidR="00FF43BE">
        <w:rPr>
          <w:rFonts w:ascii="Times New Roman" w:hAnsi="Times New Roman" w:cs="Times New Roman"/>
          <w:sz w:val="24"/>
          <w:szCs w:val="24"/>
        </w:rPr>
        <w:t>service users</w:t>
      </w:r>
      <w:r w:rsidR="008E3A22" w:rsidRPr="008E3A22">
        <w:rPr>
          <w:rFonts w:ascii="Times New Roman" w:hAnsi="Times New Roman" w:cs="Times New Roman"/>
          <w:sz w:val="24"/>
          <w:szCs w:val="24"/>
        </w:rPr>
        <w:t xml:space="preserve"> would be able to commit to four appointments</w:t>
      </w:r>
      <w:r w:rsidR="008E3A22">
        <w:rPr>
          <w:rFonts w:ascii="Times New Roman" w:hAnsi="Times New Roman" w:cs="Times New Roman"/>
          <w:sz w:val="24"/>
          <w:szCs w:val="24"/>
        </w:rPr>
        <w:t xml:space="preserve">. </w:t>
      </w:r>
      <w:r w:rsidRPr="00353BC6">
        <w:rPr>
          <w:rFonts w:ascii="Times New Roman" w:hAnsi="Times New Roman" w:cs="Times New Roman"/>
          <w:sz w:val="24"/>
          <w:szCs w:val="24"/>
        </w:rPr>
        <w:t>It is therefore l</w:t>
      </w:r>
      <w:r w:rsidR="008E3A22">
        <w:rPr>
          <w:rFonts w:ascii="Times New Roman" w:hAnsi="Times New Roman" w:cs="Times New Roman"/>
          <w:sz w:val="24"/>
          <w:szCs w:val="24"/>
        </w:rPr>
        <w:t>ikely that not all caseworkers</w:t>
      </w:r>
      <w:r w:rsidRPr="00353BC6">
        <w:rPr>
          <w:rFonts w:ascii="Times New Roman" w:hAnsi="Times New Roman" w:cs="Times New Roman"/>
          <w:sz w:val="24"/>
          <w:szCs w:val="24"/>
        </w:rPr>
        <w:t xml:space="preserve"> discussed the study with potential participants, perhaps due to personal preference, workload capacity or informal screening of likelihood to complete. </w:t>
      </w:r>
      <w:r w:rsidR="00FF43BE">
        <w:rPr>
          <w:rFonts w:ascii="Times New Roman" w:hAnsi="Times New Roman" w:cs="Times New Roman"/>
          <w:sz w:val="24"/>
          <w:szCs w:val="24"/>
        </w:rPr>
        <w:t xml:space="preserve">One </w:t>
      </w:r>
      <w:r w:rsidR="00E52954" w:rsidRPr="00E52954">
        <w:rPr>
          <w:rFonts w:ascii="Times New Roman" w:hAnsi="Times New Roman" w:cs="Times New Roman"/>
          <w:sz w:val="24"/>
          <w:szCs w:val="24"/>
        </w:rPr>
        <w:t xml:space="preserve">clinician with no previous relationship to the </w:t>
      </w:r>
      <w:r w:rsidR="00E54BD2">
        <w:rPr>
          <w:rFonts w:ascii="Times New Roman" w:hAnsi="Times New Roman" w:cs="Times New Roman"/>
          <w:sz w:val="24"/>
          <w:szCs w:val="24"/>
        </w:rPr>
        <w:t>RA</w:t>
      </w:r>
      <w:r w:rsidR="00E52954" w:rsidRPr="00E52954">
        <w:rPr>
          <w:rFonts w:ascii="Times New Roman" w:hAnsi="Times New Roman" w:cs="Times New Roman"/>
          <w:sz w:val="24"/>
          <w:szCs w:val="24"/>
        </w:rPr>
        <w:t xml:space="preserve"> confused the medication with another leading to suspicion about the st</w:t>
      </w:r>
      <w:r w:rsidR="0079697B">
        <w:rPr>
          <w:rFonts w:ascii="Times New Roman" w:hAnsi="Times New Roman" w:cs="Times New Roman"/>
          <w:sz w:val="24"/>
          <w:szCs w:val="24"/>
        </w:rPr>
        <w:t>udy</w:t>
      </w:r>
      <w:r w:rsidR="00BF39C5">
        <w:rPr>
          <w:rFonts w:ascii="Times New Roman" w:hAnsi="Times New Roman" w:cs="Times New Roman"/>
          <w:sz w:val="24"/>
          <w:szCs w:val="24"/>
        </w:rPr>
        <w:t>. Following clarification</w:t>
      </w:r>
      <w:r w:rsidR="00E52954" w:rsidRPr="00E52954">
        <w:rPr>
          <w:rFonts w:ascii="Times New Roman" w:hAnsi="Times New Roman" w:cs="Times New Roman"/>
          <w:sz w:val="24"/>
          <w:szCs w:val="24"/>
        </w:rPr>
        <w:t xml:space="preserve"> </w:t>
      </w:r>
      <w:r w:rsidR="008E3A22">
        <w:rPr>
          <w:rFonts w:ascii="Times New Roman" w:hAnsi="Times New Roman" w:cs="Times New Roman"/>
          <w:sz w:val="24"/>
          <w:szCs w:val="24"/>
        </w:rPr>
        <w:t>t</w:t>
      </w:r>
      <w:r w:rsidR="00E52954" w:rsidRPr="00E52954">
        <w:rPr>
          <w:rFonts w:ascii="Times New Roman" w:hAnsi="Times New Roman" w:cs="Times New Roman"/>
          <w:sz w:val="24"/>
          <w:szCs w:val="24"/>
        </w:rPr>
        <w:t>he clinician continued to express doubt towards the validity of study results due to inclusion cri</w:t>
      </w:r>
      <w:r w:rsidR="0079697B">
        <w:rPr>
          <w:rFonts w:ascii="Times New Roman" w:hAnsi="Times New Roman" w:cs="Times New Roman"/>
          <w:sz w:val="24"/>
          <w:szCs w:val="24"/>
        </w:rPr>
        <w:t>teria and no referrals were made. Some</w:t>
      </w:r>
      <w:r w:rsidR="008E3A22">
        <w:rPr>
          <w:rFonts w:ascii="Times New Roman" w:hAnsi="Times New Roman" w:cs="Times New Roman"/>
          <w:sz w:val="24"/>
          <w:szCs w:val="24"/>
        </w:rPr>
        <w:t xml:space="preserve"> caseworkers </w:t>
      </w:r>
      <w:r w:rsidR="00E52954" w:rsidRPr="00E52954">
        <w:rPr>
          <w:rFonts w:ascii="Times New Roman" w:hAnsi="Times New Roman" w:cs="Times New Roman"/>
          <w:sz w:val="24"/>
          <w:szCs w:val="24"/>
        </w:rPr>
        <w:t xml:space="preserve">did not believe in the </w:t>
      </w:r>
      <w:r w:rsidR="0079697B">
        <w:rPr>
          <w:rFonts w:ascii="Times New Roman" w:hAnsi="Times New Roman" w:cs="Times New Roman"/>
          <w:sz w:val="24"/>
          <w:szCs w:val="24"/>
        </w:rPr>
        <w:t>research rationale</w:t>
      </w:r>
      <w:r w:rsidR="00E52954" w:rsidRPr="00E52954">
        <w:rPr>
          <w:rFonts w:ascii="Times New Roman" w:hAnsi="Times New Roman" w:cs="Times New Roman"/>
          <w:sz w:val="24"/>
          <w:szCs w:val="24"/>
        </w:rPr>
        <w:t xml:space="preserve"> </w:t>
      </w:r>
      <w:r w:rsidR="00E52954" w:rsidRPr="00E52954">
        <w:rPr>
          <w:rFonts w:ascii="Times New Roman" w:hAnsi="Times New Roman" w:cs="Times New Roman"/>
          <w:sz w:val="24"/>
          <w:szCs w:val="24"/>
        </w:rPr>
        <w:lastRenderedPageBreak/>
        <w:t>due to lack of neurobiological add</w:t>
      </w:r>
      <w:r w:rsidR="00694E5A">
        <w:rPr>
          <w:rFonts w:ascii="Times New Roman" w:hAnsi="Times New Roman" w:cs="Times New Roman"/>
          <w:sz w:val="24"/>
          <w:szCs w:val="24"/>
        </w:rPr>
        <w:t>ictio</w:t>
      </w:r>
      <w:r w:rsidR="0079697B">
        <w:rPr>
          <w:rFonts w:ascii="Times New Roman" w:hAnsi="Times New Roman" w:cs="Times New Roman"/>
          <w:sz w:val="24"/>
          <w:szCs w:val="24"/>
        </w:rPr>
        <w:t>n knowledge. O</w:t>
      </w:r>
      <w:r w:rsidR="008E3A22">
        <w:rPr>
          <w:rFonts w:ascii="Times New Roman" w:hAnsi="Times New Roman" w:cs="Times New Roman"/>
          <w:sz w:val="24"/>
          <w:szCs w:val="24"/>
        </w:rPr>
        <w:t xml:space="preserve">nce </w:t>
      </w:r>
      <w:r w:rsidR="00855FB6">
        <w:rPr>
          <w:rFonts w:ascii="Times New Roman" w:hAnsi="Times New Roman" w:cs="Times New Roman"/>
          <w:sz w:val="24"/>
          <w:szCs w:val="24"/>
        </w:rPr>
        <w:t>explained</w:t>
      </w:r>
      <w:r w:rsidR="0079697B">
        <w:rPr>
          <w:rFonts w:ascii="Times New Roman" w:hAnsi="Times New Roman" w:cs="Times New Roman"/>
          <w:sz w:val="24"/>
          <w:szCs w:val="24"/>
        </w:rPr>
        <w:t>,</w:t>
      </w:r>
      <w:r w:rsidR="00855FB6">
        <w:rPr>
          <w:rFonts w:ascii="Times New Roman" w:hAnsi="Times New Roman" w:cs="Times New Roman"/>
          <w:sz w:val="24"/>
          <w:szCs w:val="24"/>
        </w:rPr>
        <w:t xml:space="preserve"> </w:t>
      </w:r>
      <w:r w:rsidR="00E52954" w:rsidRPr="00E52954">
        <w:rPr>
          <w:rFonts w:ascii="Times New Roman" w:hAnsi="Times New Roman" w:cs="Times New Roman"/>
          <w:sz w:val="24"/>
          <w:szCs w:val="24"/>
        </w:rPr>
        <w:t>although expressing interest</w:t>
      </w:r>
      <w:r w:rsidR="00963495">
        <w:rPr>
          <w:rFonts w:ascii="Times New Roman" w:hAnsi="Times New Roman" w:cs="Times New Roman"/>
          <w:sz w:val="24"/>
          <w:szCs w:val="24"/>
        </w:rPr>
        <w:t xml:space="preserve"> and belief in the study, </w:t>
      </w:r>
      <w:r w:rsidR="0079697B">
        <w:rPr>
          <w:rFonts w:ascii="Times New Roman" w:hAnsi="Times New Roman" w:cs="Times New Roman"/>
          <w:sz w:val="24"/>
          <w:szCs w:val="24"/>
        </w:rPr>
        <w:t xml:space="preserve">these </w:t>
      </w:r>
      <w:r w:rsidR="008E3A22">
        <w:rPr>
          <w:rFonts w:ascii="Times New Roman" w:hAnsi="Times New Roman" w:cs="Times New Roman"/>
          <w:sz w:val="24"/>
          <w:szCs w:val="24"/>
        </w:rPr>
        <w:t xml:space="preserve">caseworkers </w:t>
      </w:r>
      <w:r w:rsidR="00E52954" w:rsidRPr="00E52954">
        <w:rPr>
          <w:rFonts w:ascii="Times New Roman" w:hAnsi="Times New Roman" w:cs="Times New Roman"/>
          <w:sz w:val="24"/>
          <w:szCs w:val="24"/>
        </w:rPr>
        <w:t xml:space="preserve">did not obtain consent to contact from anyone. One reason given for this was that within </w:t>
      </w:r>
      <w:r w:rsidR="008E3A22">
        <w:rPr>
          <w:rFonts w:ascii="Times New Roman" w:hAnsi="Times New Roman" w:cs="Times New Roman"/>
          <w:sz w:val="24"/>
          <w:szCs w:val="24"/>
        </w:rPr>
        <w:t xml:space="preserve">their treatment service model, </w:t>
      </w:r>
      <w:proofErr w:type="gramStart"/>
      <w:r w:rsidR="008E3A22">
        <w:rPr>
          <w:rFonts w:ascii="Times New Roman" w:hAnsi="Times New Roman" w:cs="Times New Roman"/>
          <w:sz w:val="24"/>
          <w:szCs w:val="24"/>
        </w:rPr>
        <w:t>caseworkers</w:t>
      </w:r>
      <w:proofErr w:type="gramEnd"/>
      <w:r w:rsidR="008E3A22">
        <w:rPr>
          <w:rFonts w:ascii="Times New Roman" w:hAnsi="Times New Roman" w:cs="Times New Roman"/>
          <w:sz w:val="24"/>
          <w:szCs w:val="24"/>
        </w:rPr>
        <w:t xml:space="preserve"> only</w:t>
      </w:r>
      <w:r w:rsidR="00855FB6">
        <w:rPr>
          <w:rFonts w:ascii="Times New Roman" w:hAnsi="Times New Roman" w:cs="Times New Roman"/>
          <w:sz w:val="24"/>
          <w:szCs w:val="24"/>
        </w:rPr>
        <w:t xml:space="preserve"> signposted people to external</w:t>
      </w:r>
      <w:r w:rsidR="00E52954" w:rsidRPr="00E52954">
        <w:rPr>
          <w:rFonts w:ascii="Times New Roman" w:hAnsi="Times New Roman" w:cs="Times New Roman"/>
          <w:sz w:val="24"/>
          <w:szCs w:val="24"/>
        </w:rPr>
        <w:t xml:space="preserve"> support services beyond any clinical addiction-related need.</w:t>
      </w:r>
    </w:p>
    <w:p w:rsidR="00353BC6" w:rsidRDefault="00353BC6" w:rsidP="005C4CDB">
      <w:pPr>
        <w:pStyle w:val="NoSpacing"/>
        <w:spacing w:line="480" w:lineRule="auto"/>
        <w:rPr>
          <w:rFonts w:ascii="Times New Roman" w:hAnsi="Times New Roman" w:cs="Times New Roman"/>
          <w:sz w:val="24"/>
          <w:szCs w:val="24"/>
        </w:rPr>
      </w:pPr>
    </w:p>
    <w:p w:rsidR="00353BC6" w:rsidRPr="00353BC6" w:rsidRDefault="00353BC6" w:rsidP="005C4CDB">
      <w:pPr>
        <w:pStyle w:val="NoSpacing"/>
        <w:spacing w:line="480" w:lineRule="auto"/>
        <w:jc w:val="both"/>
        <w:rPr>
          <w:rFonts w:ascii="Times New Roman" w:hAnsi="Times New Roman" w:cs="Times New Roman"/>
          <w:sz w:val="24"/>
          <w:szCs w:val="24"/>
        </w:rPr>
      </w:pPr>
      <w:r w:rsidRPr="00353BC6">
        <w:rPr>
          <w:rFonts w:ascii="Times New Roman" w:hAnsi="Times New Roman" w:cs="Times New Roman"/>
          <w:sz w:val="24"/>
          <w:szCs w:val="24"/>
        </w:rPr>
        <w:t>Relationship buildin</w:t>
      </w:r>
      <w:r w:rsidR="0079697B">
        <w:rPr>
          <w:rFonts w:ascii="Times New Roman" w:hAnsi="Times New Roman" w:cs="Times New Roman"/>
          <w:sz w:val="24"/>
          <w:szCs w:val="24"/>
        </w:rPr>
        <w:t xml:space="preserve">g with participants was </w:t>
      </w:r>
      <w:r w:rsidRPr="00353BC6">
        <w:rPr>
          <w:rFonts w:ascii="Times New Roman" w:hAnsi="Times New Roman" w:cs="Times New Roman"/>
          <w:sz w:val="24"/>
          <w:szCs w:val="24"/>
        </w:rPr>
        <w:t>critical to recruitment and retention in</w:t>
      </w:r>
      <w:r w:rsidR="006F07BE">
        <w:rPr>
          <w:rFonts w:ascii="Times New Roman" w:hAnsi="Times New Roman" w:cs="Times New Roman"/>
          <w:sz w:val="24"/>
          <w:szCs w:val="24"/>
        </w:rPr>
        <w:t xml:space="preserve"> the study. Participants </w:t>
      </w:r>
      <w:r w:rsidR="0079697B">
        <w:rPr>
          <w:rFonts w:ascii="Times New Roman" w:hAnsi="Times New Roman" w:cs="Times New Roman"/>
          <w:sz w:val="24"/>
          <w:szCs w:val="24"/>
        </w:rPr>
        <w:t>stated they were suspicious</w:t>
      </w:r>
      <w:r w:rsidRPr="00353BC6">
        <w:rPr>
          <w:rFonts w:ascii="Times New Roman" w:hAnsi="Times New Roman" w:cs="Times New Roman"/>
          <w:sz w:val="24"/>
          <w:szCs w:val="24"/>
        </w:rPr>
        <w:t xml:space="preserve"> of who the </w:t>
      </w:r>
      <w:r w:rsidR="00E54BD2">
        <w:rPr>
          <w:rFonts w:ascii="Times New Roman" w:hAnsi="Times New Roman" w:cs="Times New Roman"/>
          <w:sz w:val="24"/>
          <w:szCs w:val="24"/>
        </w:rPr>
        <w:t>RA</w:t>
      </w:r>
      <w:r w:rsidR="006F07BE">
        <w:rPr>
          <w:rFonts w:ascii="Times New Roman" w:hAnsi="Times New Roman" w:cs="Times New Roman"/>
          <w:sz w:val="24"/>
          <w:szCs w:val="24"/>
        </w:rPr>
        <w:t xml:space="preserve"> was. One participant said</w:t>
      </w:r>
      <w:r w:rsidRPr="00353BC6">
        <w:rPr>
          <w:rFonts w:ascii="Times New Roman" w:hAnsi="Times New Roman" w:cs="Times New Roman"/>
          <w:sz w:val="24"/>
          <w:szCs w:val="24"/>
        </w:rPr>
        <w:t xml:space="preserve"> they ‘needed to see if you knew what you were talking about’ regarding addiction befo</w:t>
      </w:r>
      <w:r w:rsidR="0079697B">
        <w:rPr>
          <w:rFonts w:ascii="Times New Roman" w:hAnsi="Times New Roman" w:cs="Times New Roman"/>
          <w:sz w:val="24"/>
          <w:szCs w:val="24"/>
        </w:rPr>
        <w:t xml:space="preserve">re committing to the study. Other participants </w:t>
      </w:r>
      <w:r w:rsidRPr="00353BC6">
        <w:rPr>
          <w:rFonts w:ascii="Times New Roman" w:hAnsi="Times New Roman" w:cs="Times New Roman"/>
          <w:sz w:val="24"/>
          <w:szCs w:val="24"/>
        </w:rPr>
        <w:t>researched</w:t>
      </w:r>
      <w:r w:rsidR="00AF6CCF">
        <w:rPr>
          <w:rFonts w:ascii="Times New Roman" w:hAnsi="Times New Roman" w:cs="Times New Roman"/>
          <w:sz w:val="24"/>
          <w:szCs w:val="24"/>
        </w:rPr>
        <w:t xml:space="preserve"> </w:t>
      </w:r>
      <w:r w:rsidR="0079697B">
        <w:rPr>
          <w:rFonts w:ascii="Times New Roman" w:hAnsi="Times New Roman" w:cs="Times New Roman"/>
          <w:sz w:val="24"/>
          <w:szCs w:val="24"/>
        </w:rPr>
        <w:t>oxytocin t</w:t>
      </w:r>
      <w:r w:rsidRPr="00353BC6">
        <w:rPr>
          <w:rFonts w:ascii="Times New Roman" w:hAnsi="Times New Roman" w:cs="Times New Roman"/>
          <w:sz w:val="24"/>
          <w:szCs w:val="24"/>
        </w:rPr>
        <w:t>o unde</w:t>
      </w:r>
      <w:r w:rsidR="0079697B">
        <w:rPr>
          <w:rFonts w:ascii="Times New Roman" w:hAnsi="Times New Roman" w:cs="Times New Roman"/>
          <w:sz w:val="24"/>
          <w:szCs w:val="24"/>
        </w:rPr>
        <w:t>rstand more whilst others questioned</w:t>
      </w:r>
      <w:r w:rsidRPr="00353BC6">
        <w:rPr>
          <w:rFonts w:ascii="Times New Roman" w:hAnsi="Times New Roman" w:cs="Times New Roman"/>
          <w:sz w:val="24"/>
          <w:szCs w:val="24"/>
        </w:rPr>
        <w:t xml:space="preserve"> aspects of the statistical analysis. </w:t>
      </w:r>
      <w:r w:rsidR="00FF43BE">
        <w:rPr>
          <w:rFonts w:ascii="Times New Roman" w:hAnsi="Times New Roman" w:cs="Times New Roman"/>
          <w:sz w:val="24"/>
          <w:szCs w:val="24"/>
        </w:rPr>
        <w:t>During</w:t>
      </w:r>
      <w:r w:rsidR="006F07BE">
        <w:rPr>
          <w:rFonts w:ascii="Times New Roman" w:hAnsi="Times New Roman" w:cs="Times New Roman"/>
          <w:sz w:val="24"/>
          <w:szCs w:val="24"/>
        </w:rPr>
        <w:t xml:space="preserve"> interviews participants highlighted </w:t>
      </w:r>
      <w:r w:rsidRPr="00353BC6">
        <w:rPr>
          <w:rFonts w:ascii="Times New Roman" w:hAnsi="Times New Roman" w:cs="Times New Roman"/>
          <w:sz w:val="24"/>
          <w:szCs w:val="24"/>
        </w:rPr>
        <w:t xml:space="preserve">the ‘personable’ and interactive approach </w:t>
      </w:r>
      <w:r w:rsidR="00963495">
        <w:rPr>
          <w:rFonts w:ascii="Times New Roman" w:hAnsi="Times New Roman" w:cs="Times New Roman"/>
          <w:sz w:val="24"/>
          <w:szCs w:val="24"/>
        </w:rPr>
        <w:t xml:space="preserve">of the </w:t>
      </w:r>
      <w:r w:rsidR="00E54BD2">
        <w:rPr>
          <w:rFonts w:ascii="Times New Roman" w:hAnsi="Times New Roman" w:cs="Times New Roman"/>
          <w:sz w:val="24"/>
          <w:szCs w:val="24"/>
        </w:rPr>
        <w:t>RA</w:t>
      </w:r>
      <w:r w:rsidR="00963495">
        <w:rPr>
          <w:rFonts w:ascii="Times New Roman" w:hAnsi="Times New Roman" w:cs="Times New Roman"/>
          <w:sz w:val="24"/>
          <w:szCs w:val="24"/>
        </w:rPr>
        <w:t xml:space="preserve"> contributed to their engagement with</w:t>
      </w:r>
      <w:r w:rsidRPr="00353BC6">
        <w:rPr>
          <w:rFonts w:ascii="Times New Roman" w:hAnsi="Times New Roman" w:cs="Times New Roman"/>
          <w:sz w:val="24"/>
          <w:szCs w:val="24"/>
        </w:rPr>
        <w:t xml:space="preserve"> the study. </w:t>
      </w:r>
    </w:p>
    <w:p w:rsidR="00F6042C" w:rsidRDefault="00F6042C" w:rsidP="005C4CDB">
      <w:pPr>
        <w:pStyle w:val="NoSpacing"/>
        <w:spacing w:line="480" w:lineRule="auto"/>
        <w:rPr>
          <w:rFonts w:ascii="Times New Roman" w:hAnsi="Times New Roman" w:cs="Times New Roman"/>
          <w:sz w:val="24"/>
          <w:szCs w:val="24"/>
        </w:rPr>
      </w:pPr>
    </w:p>
    <w:p w:rsidR="00F6042C" w:rsidRPr="00CB2958" w:rsidRDefault="006F07BE" w:rsidP="005C4CDB">
      <w:pPr>
        <w:pStyle w:val="NoSpacing"/>
        <w:spacing w:line="480" w:lineRule="auto"/>
        <w:jc w:val="both"/>
        <w:rPr>
          <w:rFonts w:ascii="Times New Roman" w:hAnsi="Times New Roman" w:cs="Times New Roman"/>
          <w:b/>
          <w:i/>
          <w:sz w:val="24"/>
          <w:szCs w:val="24"/>
        </w:rPr>
      </w:pPr>
      <w:r w:rsidRPr="00CB2958">
        <w:rPr>
          <w:rFonts w:ascii="Times New Roman" w:hAnsi="Times New Roman" w:cs="Times New Roman"/>
          <w:b/>
          <w:i/>
          <w:sz w:val="24"/>
          <w:szCs w:val="24"/>
        </w:rPr>
        <w:t>Limitations</w:t>
      </w:r>
    </w:p>
    <w:p w:rsidR="00F6042C" w:rsidRDefault="00F6042C" w:rsidP="005C4CDB">
      <w:pPr>
        <w:pStyle w:val="NoSpacing"/>
        <w:spacing w:line="480" w:lineRule="auto"/>
        <w:jc w:val="both"/>
        <w:rPr>
          <w:rFonts w:ascii="Times New Roman" w:hAnsi="Times New Roman" w:cs="Times New Roman"/>
          <w:sz w:val="24"/>
          <w:szCs w:val="24"/>
        </w:rPr>
      </w:pPr>
    </w:p>
    <w:p w:rsidR="00F6042C" w:rsidRPr="00973630" w:rsidRDefault="00F6042C" w:rsidP="005C4CDB">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Records of total number of people approached and reasons for decline were not collected so only data for those who consent to</w:t>
      </w:r>
      <w:r w:rsidR="00683B64">
        <w:rPr>
          <w:rFonts w:ascii="Times New Roman" w:hAnsi="Times New Roman" w:cs="Times New Roman"/>
          <w:sz w:val="24"/>
          <w:szCs w:val="24"/>
        </w:rPr>
        <w:t xml:space="preserve"> contact is available. E</w:t>
      </w:r>
      <w:r>
        <w:rPr>
          <w:rFonts w:ascii="Times New Roman" w:hAnsi="Times New Roman" w:cs="Times New Roman"/>
          <w:sz w:val="24"/>
          <w:szCs w:val="24"/>
        </w:rPr>
        <w:t xml:space="preserve">ach site differed </w:t>
      </w:r>
      <w:r w:rsidR="00683B64">
        <w:rPr>
          <w:rFonts w:ascii="Times New Roman" w:hAnsi="Times New Roman" w:cs="Times New Roman"/>
          <w:sz w:val="24"/>
          <w:szCs w:val="24"/>
        </w:rPr>
        <w:t xml:space="preserve">in consent to contact methods </w:t>
      </w:r>
      <w:r>
        <w:rPr>
          <w:rFonts w:ascii="Times New Roman" w:hAnsi="Times New Roman" w:cs="Times New Roman"/>
          <w:sz w:val="24"/>
          <w:szCs w:val="24"/>
        </w:rPr>
        <w:t xml:space="preserve">despite </w:t>
      </w:r>
      <w:r w:rsidR="00064646">
        <w:rPr>
          <w:rFonts w:ascii="Times New Roman" w:hAnsi="Times New Roman" w:cs="Times New Roman"/>
          <w:sz w:val="24"/>
          <w:szCs w:val="24"/>
        </w:rPr>
        <w:t xml:space="preserve">being </w:t>
      </w:r>
      <w:r>
        <w:rPr>
          <w:rFonts w:ascii="Times New Roman" w:hAnsi="Times New Roman" w:cs="Times New Roman"/>
          <w:sz w:val="24"/>
          <w:szCs w:val="24"/>
        </w:rPr>
        <w:t>predominantly operated by the same service p</w:t>
      </w:r>
      <w:r w:rsidR="006F07BE">
        <w:rPr>
          <w:rFonts w:ascii="Times New Roman" w:hAnsi="Times New Roman" w:cs="Times New Roman"/>
          <w:sz w:val="24"/>
          <w:szCs w:val="24"/>
        </w:rPr>
        <w:t xml:space="preserve">rovider. This means that </w:t>
      </w:r>
      <w:r>
        <w:rPr>
          <w:rFonts w:ascii="Times New Roman" w:hAnsi="Times New Roman" w:cs="Times New Roman"/>
          <w:sz w:val="24"/>
          <w:szCs w:val="24"/>
        </w:rPr>
        <w:t>the approach may not be genera</w:t>
      </w:r>
      <w:r w:rsidR="00855FB6">
        <w:rPr>
          <w:rFonts w:ascii="Times New Roman" w:hAnsi="Times New Roman" w:cs="Times New Roman"/>
          <w:sz w:val="24"/>
          <w:szCs w:val="24"/>
        </w:rPr>
        <w:t>liz</w:t>
      </w:r>
      <w:r w:rsidR="006F07BE">
        <w:rPr>
          <w:rFonts w:ascii="Times New Roman" w:hAnsi="Times New Roman" w:cs="Times New Roman"/>
          <w:sz w:val="24"/>
          <w:szCs w:val="24"/>
        </w:rPr>
        <w:t xml:space="preserve">able. </w:t>
      </w:r>
      <w:r w:rsidR="00683B64">
        <w:rPr>
          <w:rFonts w:ascii="Times New Roman" w:hAnsi="Times New Roman" w:cs="Times New Roman"/>
          <w:sz w:val="24"/>
          <w:szCs w:val="24"/>
        </w:rPr>
        <w:t>Finally,</w:t>
      </w:r>
      <w:r>
        <w:rPr>
          <w:rFonts w:ascii="Times New Roman" w:hAnsi="Times New Roman" w:cs="Times New Roman"/>
          <w:sz w:val="24"/>
          <w:szCs w:val="24"/>
        </w:rPr>
        <w:t xml:space="preserve"> we only recruited males using heroin. Our approach may not reflect recruitment of women </w:t>
      </w:r>
      <w:r w:rsidR="00683B64">
        <w:rPr>
          <w:rFonts w:ascii="Times New Roman" w:hAnsi="Times New Roman" w:cs="Times New Roman"/>
          <w:sz w:val="24"/>
          <w:szCs w:val="24"/>
        </w:rPr>
        <w:t xml:space="preserve">who use heroin </w:t>
      </w:r>
      <w:r>
        <w:rPr>
          <w:rFonts w:ascii="Times New Roman" w:hAnsi="Times New Roman" w:cs="Times New Roman"/>
          <w:sz w:val="24"/>
          <w:szCs w:val="24"/>
        </w:rPr>
        <w:t>or</w:t>
      </w:r>
      <w:r w:rsidR="00683B64">
        <w:rPr>
          <w:rFonts w:ascii="Times New Roman" w:hAnsi="Times New Roman" w:cs="Times New Roman"/>
          <w:sz w:val="24"/>
          <w:szCs w:val="24"/>
        </w:rPr>
        <w:t xml:space="preserve"> people</w:t>
      </w:r>
      <w:r>
        <w:rPr>
          <w:rFonts w:ascii="Times New Roman" w:hAnsi="Times New Roman" w:cs="Times New Roman"/>
          <w:sz w:val="24"/>
          <w:szCs w:val="24"/>
        </w:rPr>
        <w:t xml:space="preserve"> </w:t>
      </w:r>
      <w:r w:rsidR="00064646">
        <w:rPr>
          <w:rFonts w:ascii="Times New Roman" w:hAnsi="Times New Roman" w:cs="Times New Roman"/>
          <w:sz w:val="24"/>
          <w:szCs w:val="24"/>
        </w:rPr>
        <w:t>who use alcohol a</w:t>
      </w:r>
      <w:r w:rsidR="00794F18">
        <w:rPr>
          <w:rFonts w:ascii="Times New Roman" w:hAnsi="Times New Roman" w:cs="Times New Roman"/>
          <w:sz w:val="24"/>
          <w:szCs w:val="24"/>
        </w:rPr>
        <w:t>nd other drugs</w:t>
      </w:r>
      <w:r w:rsidR="00963495">
        <w:rPr>
          <w:rFonts w:ascii="Times New Roman" w:hAnsi="Times New Roman" w:cs="Times New Roman"/>
          <w:sz w:val="24"/>
          <w:szCs w:val="24"/>
        </w:rPr>
        <w:t xml:space="preserve"> aside from heroin</w:t>
      </w:r>
      <w:r>
        <w:rPr>
          <w:rFonts w:ascii="Times New Roman" w:hAnsi="Times New Roman" w:cs="Times New Roman"/>
          <w:sz w:val="24"/>
          <w:szCs w:val="24"/>
        </w:rPr>
        <w:t>.</w:t>
      </w:r>
    </w:p>
    <w:p w:rsidR="00407861" w:rsidRDefault="00407861" w:rsidP="005C4CDB">
      <w:pPr>
        <w:pStyle w:val="NoSpacing"/>
        <w:spacing w:line="480" w:lineRule="auto"/>
        <w:rPr>
          <w:rFonts w:ascii="Times New Roman" w:hAnsi="Times New Roman" w:cs="Times New Roman"/>
          <w:b/>
          <w:sz w:val="24"/>
          <w:szCs w:val="24"/>
        </w:rPr>
      </w:pPr>
    </w:p>
    <w:p w:rsidR="00407861" w:rsidRDefault="00641A71" w:rsidP="005C4CDB">
      <w:pPr>
        <w:pStyle w:val="NoSpacing"/>
        <w:spacing w:line="480" w:lineRule="auto"/>
        <w:jc w:val="both"/>
        <w:rPr>
          <w:rFonts w:ascii="Times New Roman" w:hAnsi="Times New Roman" w:cs="Times New Roman"/>
          <w:b/>
          <w:sz w:val="24"/>
          <w:szCs w:val="24"/>
        </w:rPr>
      </w:pPr>
      <w:r>
        <w:rPr>
          <w:rFonts w:ascii="Times New Roman" w:hAnsi="Times New Roman" w:cs="Times New Roman"/>
          <w:b/>
          <w:sz w:val="24"/>
          <w:szCs w:val="24"/>
        </w:rPr>
        <w:t>Recommendations</w:t>
      </w:r>
    </w:p>
    <w:p w:rsidR="00080AA1" w:rsidRDefault="00080AA1" w:rsidP="005C4CDB">
      <w:pPr>
        <w:pStyle w:val="NoSpacing"/>
        <w:spacing w:line="480" w:lineRule="auto"/>
        <w:jc w:val="both"/>
        <w:rPr>
          <w:rFonts w:ascii="Times New Roman" w:hAnsi="Times New Roman" w:cs="Times New Roman"/>
          <w:b/>
          <w:sz w:val="24"/>
          <w:szCs w:val="24"/>
        </w:rPr>
      </w:pPr>
    </w:p>
    <w:p w:rsidR="00576207" w:rsidRPr="00576207" w:rsidRDefault="00475FB5" w:rsidP="005C4CDB">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To maximise</w:t>
      </w:r>
      <w:r w:rsidR="00576207">
        <w:rPr>
          <w:rFonts w:ascii="Times New Roman" w:hAnsi="Times New Roman" w:cs="Times New Roman"/>
          <w:sz w:val="24"/>
          <w:szCs w:val="24"/>
        </w:rPr>
        <w:t xml:space="preserve"> recruitment and retention </w:t>
      </w:r>
      <w:r>
        <w:rPr>
          <w:rFonts w:ascii="Times New Roman" w:hAnsi="Times New Roman" w:cs="Times New Roman"/>
          <w:sz w:val="24"/>
          <w:szCs w:val="24"/>
        </w:rPr>
        <w:t xml:space="preserve">we </w:t>
      </w:r>
      <w:r w:rsidR="00EB0739">
        <w:rPr>
          <w:rFonts w:ascii="Times New Roman" w:hAnsi="Times New Roman" w:cs="Times New Roman"/>
          <w:sz w:val="24"/>
          <w:szCs w:val="24"/>
        </w:rPr>
        <w:t xml:space="preserve">have </w:t>
      </w:r>
      <w:r w:rsidR="00683B64">
        <w:rPr>
          <w:rFonts w:ascii="Times New Roman" w:hAnsi="Times New Roman" w:cs="Times New Roman"/>
          <w:sz w:val="24"/>
          <w:szCs w:val="24"/>
        </w:rPr>
        <w:t>four</w:t>
      </w:r>
      <w:r w:rsidR="003C77DE">
        <w:rPr>
          <w:rFonts w:ascii="Times New Roman" w:hAnsi="Times New Roman" w:cs="Times New Roman"/>
          <w:sz w:val="24"/>
          <w:szCs w:val="24"/>
        </w:rPr>
        <w:t xml:space="preserve"> </w:t>
      </w:r>
      <w:r w:rsidR="00EB0739">
        <w:rPr>
          <w:rFonts w:ascii="Times New Roman" w:hAnsi="Times New Roman" w:cs="Times New Roman"/>
          <w:sz w:val="24"/>
          <w:szCs w:val="24"/>
        </w:rPr>
        <w:t>recommendations. Firstly</w:t>
      </w:r>
      <w:r w:rsidR="00683B64">
        <w:rPr>
          <w:rFonts w:ascii="Times New Roman" w:hAnsi="Times New Roman" w:cs="Times New Roman"/>
          <w:sz w:val="24"/>
          <w:szCs w:val="24"/>
        </w:rPr>
        <w:t>,</w:t>
      </w:r>
      <w:r w:rsidR="00EB0739">
        <w:rPr>
          <w:rFonts w:ascii="Times New Roman" w:hAnsi="Times New Roman" w:cs="Times New Roman"/>
          <w:sz w:val="24"/>
          <w:szCs w:val="24"/>
        </w:rPr>
        <w:t xml:space="preserve"> ensure</w:t>
      </w:r>
      <w:r>
        <w:rPr>
          <w:rFonts w:ascii="Times New Roman" w:hAnsi="Times New Roman" w:cs="Times New Roman"/>
          <w:sz w:val="24"/>
          <w:szCs w:val="24"/>
        </w:rPr>
        <w:t xml:space="preserve"> there is a </w:t>
      </w:r>
      <w:r w:rsidRPr="00475FB5">
        <w:rPr>
          <w:rFonts w:ascii="Times New Roman" w:hAnsi="Times New Roman" w:cs="Times New Roman"/>
          <w:sz w:val="24"/>
          <w:szCs w:val="24"/>
        </w:rPr>
        <w:t xml:space="preserve">research presence </w:t>
      </w:r>
      <w:r>
        <w:rPr>
          <w:rFonts w:ascii="Times New Roman" w:hAnsi="Times New Roman" w:cs="Times New Roman"/>
          <w:sz w:val="24"/>
          <w:szCs w:val="24"/>
        </w:rPr>
        <w:t>on site</w:t>
      </w:r>
      <w:r w:rsidR="00274F03">
        <w:rPr>
          <w:rFonts w:ascii="Times New Roman" w:hAnsi="Times New Roman" w:cs="Times New Roman"/>
          <w:sz w:val="24"/>
          <w:szCs w:val="24"/>
        </w:rPr>
        <w:t xml:space="preserve">. Two sites </w:t>
      </w:r>
      <w:r w:rsidRPr="00475FB5">
        <w:rPr>
          <w:rFonts w:ascii="Times New Roman" w:hAnsi="Times New Roman" w:cs="Times New Roman"/>
          <w:sz w:val="24"/>
          <w:szCs w:val="24"/>
        </w:rPr>
        <w:t>repor</w:t>
      </w:r>
      <w:r w:rsidR="00683B64">
        <w:rPr>
          <w:rFonts w:ascii="Times New Roman" w:hAnsi="Times New Roman" w:cs="Times New Roman"/>
          <w:sz w:val="24"/>
          <w:szCs w:val="24"/>
        </w:rPr>
        <w:t xml:space="preserve">ted workload </w:t>
      </w:r>
      <w:r w:rsidRPr="00475FB5">
        <w:rPr>
          <w:rFonts w:ascii="Times New Roman" w:hAnsi="Times New Roman" w:cs="Times New Roman"/>
          <w:sz w:val="24"/>
          <w:szCs w:val="24"/>
        </w:rPr>
        <w:t>hindered people remember</w:t>
      </w:r>
      <w:r w:rsidR="00855FB6">
        <w:rPr>
          <w:rFonts w:ascii="Times New Roman" w:hAnsi="Times New Roman" w:cs="Times New Roman"/>
          <w:sz w:val="24"/>
          <w:szCs w:val="24"/>
        </w:rPr>
        <w:t xml:space="preserve">ing the </w:t>
      </w:r>
      <w:r w:rsidR="00855FB6">
        <w:rPr>
          <w:rFonts w:ascii="Times New Roman" w:hAnsi="Times New Roman" w:cs="Times New Roman"/>
          <w:sz w:val="24"/>
          <w:szCs w:val="24"/>
        </w:rPr>
        <w:lastRenderedPageBreak/>
        <w:t>study but seeing</w:t>
      </w:r>
      <w:r w:rsidRPr="00475FB5">
        <w:rPr>
          <w:rFonts w:ascii="Times New Roman" w:hAnsi="Times New Roman" w:cs="Times New Roman"/>
          <w:sz w:val="24"/>
          <w:szCs w:val="24"/>
        </w:rPr>
        <w:t xml:space="preserve"> the </w:t>
      </w:r>
      <w:r w:rsidR="00E54BD2">
        <w:rPr>
          <w:rFonts w:ascii="Times New Roman" w:hAnsi="Times New Roman" w:cs="Times New Roman"/>
          <w:sz w:val="24"/>
          <w:szCs w:val="24"/>
        </w:rPr>
        <w:t>RA</w:t>
      </w:r>
      <w:r w:rsidR="00855FB6">
        <w:rPr>
          <w:rFonts w:ascii="Times New Roman" w:hAnsi="Times New Roman" w:cs="Times New Roman"/>
          <w:sz w:val="24"/>
          <w:szCs w:val="24"/>
        </w:rPr>
        <w:t xml:space="preserve"> reminded</w:t>
      </w:r>
      <w:r w:rsidRPr="00475FB5">
        <w:rPr>
          <w:rFonts w:ascii="Times New Roman" w:hAnsi="Times New Roman" w:cs="Times New Roman"/>
          <w:sz w:val="24"/>
          <w:szCs w:val="24"/>
        </w:rPr>
        <w:t xml:space="preserve"> them. </w:t>
      </w:r>
      <w:r w:rsidR="00EB0739">
        <w:rPr>
          <w:rFonts w:ascii="Times New Roman" w:hAnsi="Times New Roman" w:cs="Times New Roman"/>
          <w:sz w:val="24"/>
          <w:szCs w:val="24"/>
        </w:rPr>
        <w:t>Secondly, obtain consent to contact during the patient and public involveme</w:t>
      </w:r>
      <w:r w:rsidR="00683B64">
        <w:rPr>
          <w:rFonts w:ascii="Times New Roman" w:hAnsi="Times New Roman" w:cs="Times New Roman"/>
          <w:sz w:val="24"/>
          <w:szCs w:val="24"/>
        </w:rPr>
        <w:t>nt exercise where possible. In addition,</w:t>
      </w:r>
      <w:r w:rsidR="00274F03">
        <w:rPr>
          <w:rFonts w:ascii="Times New Roman" w:hAnsi="Times New Roman" w:cs="Times New Roman"/>
          <w:sz w:val="24"/>
          <w:szCs w:val="24"/>
        </w:rPr>
        <w:t xml:space="preserve"> </w:t>
      </w:r>
      <w:r w:rsidR="00EB0739">
        <w:rPr>
          <w:rFonts w:ascii="Times New Roman" w:hAnsi="Times New Roman" w:cs="Times New Roman"/>
          <w:sz w:val="24"/>
          <w:szCs w:val="24"/>
        </w:rPr>
        <w:t>allow</w:t>
      </w:r>
      <w:r w:rsidR="00EB0739" w:rsidRPr="00EB0739">
        <w:rPr>
          <w:rFonts w:ascii="Times New Roman" w:hAnsi="Times New Roman" w:cs="Times New Roman"/>
          <w:sz w:val="24"/>
          <w:szCs w:val="24"/>
        </w:rPr>
        <w:t xml:space="preserve"> researchers to directly approach </w:t>
      </w:r>
      <w:r w:rsidR="00855FB6">
        <w:rPr>
          <w:rFonts w:ascii="Times New Roman" w:hAnsi="Times New Roman" w:cs="Times New Roman"/>
          <w:sz w:val="24"/>
          <w:szCs w:val="24"/>
        </w:rPr>
        <w:t>service users. C</w:t>
      </w:r>
      <w:r w:rsidR="00EB0739" w:rsidRPr="00EB0739">
        <w:rPr>
          <w:rFonts w:ascii="Times New Roman" w:hAnsi="Times New Roman" w:cs="Times New Roman"/>
          <w:sz w:val="24"/>
          <w:szCs w:val="24"/>
        </w:rPr>
        <w:t>onfidentiality can be assured through the use of honorary cont</w:t>
      </w:r>
      <w:r w:rsidR="00274F03">
        <w:rPr>
          <w:rFonts w:ascii="Times New Roman" w:hAnsi="Times New Roman" w:cs="Times New Roman"/>
          <w:sz w:val="24"/>
          <w:szCs w:val="24"/>
        </w:rPr>
        <w:t xml:space="preserve">racts </w:t>
      </w:r>
      <w:r w:rsidR="00EB0739" w:rsidRPr="00EB0739">
        <w:rPr>
          <w:rFonts w:ascii="Times New Roman" w:hAnsi="Times New Roman" w:cs="Times New Roman"/>
          <w:sz w:val="24"/>
          <w:szCs w:val="24"/>
        </w:rPr>
        <w:t>and pressure can be mitigated by not completing consent until</w:t>
      </w:r>
      <w:r w:rsidR="00855FB6">
        <w:rPr>
          <w:rFonts w:ascii="Times New Roman" w:hAnsi="Times New Roman" w:cs="Times New Roman"/>
          <w:sz w:val="24"/>
          <w:szCs w:val="24"/>
        </w:rPr>
        <w:t xml:space="preserve"> 48 hours post</w:t>
      </w:r>
      <w:r w:rsidR="00EB0739" w:rsidRPr="00EB0739">
        <w:rPr>
          <w:rFonts w:ascii="Times New Roman" w:hAnsi="Times New Roman" w:cs="Times New Roman"/>
          <w:sz w:val="24"/>
          <w:szCs w:val="24"/>
        </w:rPr>
        <w:t xml:space="preserve"> contact. </w:t>
      </w:r>
      <w:r w:rsidR="00683B64">
        <w:rPr>
          <w:rFonts w:ascii="Times New Roman" w:hAnsi="Times New Roman" w:cs="Times New Roman"/>
          <w:sz w:val="24"/>
          <w:szCs w:val="24"/>
        </w:rPr>
        <w:t>Thirdly</w:t>
      </w:r>
      <w:r w:rsidR="00576207">
        <w:rPr>
          <w:rFonts w:ascii="Times New Roman" w:hAnsi="Times New Roman" w:cs="Times New Roman"/>
          <w:sz w:val="24"/>
          <w:szCs w:val="24"/>
        </w:rPr>
        <w:t xml:space="preserve">, </w:t>
      </w:r>
      <w:r w:rsidR="00274F03">
        <w:rPr>
          <w:rFonts w:ascii="Times New Roman" w:hAnsi="Times New Roman" w:cs="Times New Roman"/>
          <w:sz w:val="24"/>
          <w:szCs w:val="24"/>
        </w:rPr>
        <w:t>increase the</w:t>
      </w:r>
      <w:r w:rsidR="00641A71" w:rsidRPr="00641A71">
        <w:rPr>
          <w:rFonts w:ascii="Times New Roman" w:hAnsi="Times New Roman" w:cs="Times New Roman"/>
          <w:sz w:val="24"/>
          <w:szCs w:val="24"/>
        </w:rPr>
        <w:t xml:space="preserve"> nu</w:t>
      </w:r>
      <w:r w:rsidR="00185ADB">
        <w:rPr>
          <w:rFonts w:ascii="Times New Roman" w:hAnsi="Times New Roman" w:cs="Times New Roman"/>
          <w:sz w:val="24"/>
          <w:szCs w:val="24"/>
        </w:rPr>
        <w:t xml:space="preserve">mber of telephone attempts, </w:t>
      </w:r>
      <w:r w:rsidR="00641A71" w:rsidRPr="00641A71">
        <w:rPr>
          <w:rFonts w:ascii="Times New Roman" w:hAnsi="Times New Roman" w:cs="Times New Roman"/>
          <w:sz w:val="24"/>
          <w:szCs w:val="24"/>
        </w:rPr>
        <w:t>sen</w:t>
      </w:r>
      <w:r w:rsidR="00185ADB">
        <w:rPr>
          <w:rFonts w:ascii="Times New Roman" w:hAnsi="Times New Roman" w:cs="Times New Roman"/>
          <w:sz w:val="24"/>
          <w:szCs w:val="24"/>
        </w:rPr>
        <w:t xml:space="preserve">d appointments by letter and </w:t>
      </w:r>
      <w:r w:rsidR="00641A71" w:rsidRPr="00641A71">
        <w:rPr>
          <w:rFonts w:ascii="Times New Roman" w:hAnsi="Times New Roman" w:cs="Times New Roman"/>
          <w:sz w:val="24"/>
          <w:szCs w:val="24"/>
        </w:rPr>
        <w:t xml:space="preserve">leave appointments at the pharmacy where participants </w:t>
      </w:r>
      <w:r w:rsidR="00EB0739">
        <w:rPr>
          <w:rFonts w:ascii="Times New Roman" w:hAnsi="Times New Roman" w:cs="Times New Roman"/>
          <w:sz w:val="24"/>
          <w:szCs w:val="24"/>
        </w:rPr>
        <w:t>collect their ORT</w:t>
      </w:r>
      <w:r w:rsidR="00641A71" w:rsidRPr="00641A71">
        <w:rPr>
          <w:rFonts w:ascii="Times New Roman" w:hAnsi="Times New Roman" w:cs="Times New Roman"/>
          <w:sz w:val="24"/>
          <w:szCs w:val="24"/>
        </w:rPr>
        <w:t>.</w:t>
      </w:r>
      <w:r w:rsidR="00EB0739">
        <w:rPr>
          <w:rFonts w:ascii="Times New Roman" w:hAnsi="Times New Roman" w:cs="Times New Roman"/>
          <w:sz w:val="24"/>
          <w:szCs w:val="24"/>
        </w:rPr>
        <w:t xml:space="preserve"> </w:t>
      </w:r>
      <w:r w:rsidR="00576207">
        <w:rPr>
          <w:rFonts w:ascii="Times New Roman" w:hAnsi="Times New Roman" w:cs="Times New Roman"/>
          <w:sz w:val="24"/>
          <w:szCs w:val="24"/>
        </w:rPr>
        <w:t>Finally,</w:t>
      </w:r>
      <w:r w:rsidR="00274F03">
        <w:rPr>
          <w:rFonts w:ascii="Times New Roman" w:hAnsi="Times New Roman" w:cs="Times New Roman"/>
          <w:sz w:val="24"/>
          <w:szCs w:val="24"/>
        </w:rPr>
        <w:t xml:space="preserve"> </w:t>
      </w:r>
      <w:r w:rsidR="00576207" w:rsidRPr="00576207">
        <w:rPr>
          <w:rFonts w:ascii="Times New Roman" w:hAnsi="Times New Roman" w:cs="Times New Roman"/>
          <w:sz w:val="24"/>
          <w:szCs w:val="24"/>
        </w:rPr>
        <w:t>researchers</w:t>
      </w:r>
      <w:r w:rsidR="00274F03">
        <w:rPr>
          <w:rFonts w:ascii="Times New Roman" w:hAnsi="Times New Roman" w:cs="Times New Roman"/>
          <w:sz w:val="24"/>
          <w:szCs w:val="24"/>
        </w:rPr>
        <w:t xml:space="preserve"> should</w:t>
      </w:r>
      <w:r w:rsidR="00576207" w:rsidRPr="00576207">
        <w:rPr>
          <w:rFonts w:ascii="Times New Roman" w:hAnsi="Times New Roman" w:cs="Times New Roman"/>
          <w:sz w:val="24"/>
          <w:szCs w:val="24"/>
        </w:rPr>
        <w:t xml:space="preserve"> remember that this population typically have low self-esteem </w:t>
      </w:r>
      <w:r w:rsidR="00855FB6">
        <w:rPr>
          <w:rFonts w:ascii="Times New Roman" w:hAnsi="Times New Roman" w:cs="Times New Roman"/>
          <w:sz w:val="24"/>
          <w:szCs w:val="24"/>
        </w:rPr>
        <w:t xml:space="preserve">and </w:t>
      </w:r>
      <w:r w:rsidR="00855FB6" w:rsidRPr="00576207">
        <w:rPr>
          <w:rFonts w:ascii="Times New Roman" w:hAnsi="Times New Roman" w:cs="Times New Roman"/>
          <w:sz w:val="24"/>
          <w:szCs w:val="24"/>
        </w:rPr>
        <w:t xml:space="preserve">participant experience </w:t>
      </w:r>
      <w:r w:rsidR="00855FB6">
        <w:rPr>
          <w:rFonts w:ascii="Times New Roman" w:hAnsi="Times New Roman" w:cs="Times New Roman"/>
          <w:sz w:val="24"/>
          <w:szCs w:val="24"/>
        </w:rPr>
        <w:t xml:space="preserve">should be </w:t>
      </w:r>
      <w:r w:rsidR="00855FB6" w:rsidRPr="00576207">
        <w:rPr>
          <w:rFonts w:ascii="Times New Roman" w:hAnsi="Times New Roman" w:cs="Times New Roman"/>
          <w:sz w:val="24"/>
          <w:szCs w:val="24"/>
        </w:rPr>
        <w:t xml:space="preserve">at the forefront of study design </w:t>
      </w:r>
      <w:r w:rsidR="00576207" w:rsidRPr="00576207">
        <w:rPr>
          <w:rFonts w:ascii="Times New Roman" w:hAnsi="Times New Roman" w:cs="Times New Roman"/>
          <w:sz w:val="24"/>
          <w:szCs w:val="24"/>
        </w:rPr>
        <w:t>(</w:t>
      </w:r>
      <w:r w:rsidR="000A7968">
        <w:rPr>
          <w:rFonts w:ascii="Times New Roman" w:hAnsi="Times New Roman" w:cs="Times New Roman"/>
          <w:sz w:val="24"/>
          <w:szCs w:val="24"/>
        </w:rPr>
        <w:t xml:space="preserve">Hendy et al., 2018). Using </w:t>
      </w:r>
      <w:r w:rsidR="00576207" w:rsidRPr="00576207">
        <w:rPr>
          <w:rFonts w:ascii="Times New Roman" w:hAnsi="Times New Roman" w:cs="Times New Roman"/>
          <w:sz w:val="24"/>
          <w:szCs w:val="24"/>
        </w:rPr>
        <w:t>complicated language or including tasks which have the potential to mak</w:t>
      </w:r>
      <w:r w:rsidR="00185ADB">
        <w:rPr>
          <w:rFonts w:ascii="Times New Roman" w:hAnsi="Times New Roman" w:cs="Times New Roman"/>
          <w:sz w:val="24"/>
          <w:szCs w:val="24"/>
        </w:rPr>
        <w:t xml:space="preserve">e people feel bad should </w:t>
      </w:r>
      <w:r w:rsidR="003C77DE">
        <w:rPr>
          <w:rFonts w:ascii="Times New Roman" w:hAnsi="Times New Roman" w:cs="Times New Roman"/>
          <w:sz w:val="24"/>
          <w:szCs w:val="24"/>
        </w:rPr>
        <w:t>be avoided where possible</w:t>
      </w:r>
      <w:r w:rsidR="00274F03">
        <w:rPr>
          <w:rFonts w:ascii="Times New Roman" w:hAnsi="Times New Roman" w:cs="Times New Roman"/>
          <w:sz w:val="24"/>
          <w:szCs w:val="24"/>
        </w:rPr>
        <w:t xml:space="preserve">. </w:t>
      </w:r>
    </w:p>
    <w:p w:rsidR="00353BC6" w:rsidRDefault="00353BC6" w:rsidP="005C4CDB">
      <w:pPr>
        <w:pStyle w:val="NoSpacing"/>
        <w:spacing w:line="480" w:lineRule="auto"/>
        <w:rPr>
          <w:rFonts w:ascii="Times New Roman" w:hAnsi="Times New Roman" w:cs="Times New Roman"/>
          <w:sz w:val="24"/>
          <w:szCs w:val="24"/>
        </w:rPr>
      </w:pPr>
    </w:p>
    <w:p w:rsidR="00353BC6" w:rsidRPr="00353BC6" w:rsidRDefault="00C7786C" w:rsidP="005C4CDB">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To cultivate</w:t>
      </w:r>
      <w:r w:rsidR="00353BC6">
        <w:rPr>
          <w:rFonts w:ascii="Times New Roman" w:hAnsi="Times New Roman" w:cs="Times New Roman"/>
          <w:sz w:val="24"/>
          <w:szCs w:val="24"/>
        </w:rPr>
        <w:t xml:space="preserve"> relationships </w:t>
      </w:r>
      <w:r w:rsidR="007F15E1">
        <w:rPr>
          <w:rFonts w:ascii="Times New Roman" w:hAnsi="Times New Roman" w:cs="Times New Roman"/>
          <w:sz w:val="24"/>
          <w:szCs w:val="24"/>
        </w:rPr>
        <w:t>we have three</w:t>
      </w:r>
      <w:r>
        <w:rPr>
          <w:rFonts w:ascii="Times New Roman" w:hAnsi="Times New Roman" w:cs="Times New Roman"/>
          <w:sz w:val="24"/>
          <w:szCs w:val="24"/>
        </w:rPr>
        <w:t xml:space="preserve"> recommendations. </w:t>
      </w:r>
      <w:r w:rsidR="00353BC6">
        <w:rPr>
          <w:rFonts w:ascii="Times New Roman" w:hAnsi="Times New Roman" w:cs="Times New Roman"/>
          <w:sz w:val="24"/>
          <w:szCs w:val="24"/>
        </w:rPr>
        <w:t>Firstly,</w:t>
      </w:r>
      <w:r w:rsidR="003C77DE">
        <w:rPr>
          <w:rFonts w:ascii="Times New Roman" w:hAnsi="Times New Roman" w:cs="Times New Roman"/>
          <w:sz w:val="24"/>
          <w:szCs w:val="24"/>
        </w:rPr>
        <w:t xml:space="preserve"> demonstrate</w:t>
      </w:r>
      <w:r w:rsidR="00353BC6" w:rsidRPr="00353BC6">
        <w:rPr>
          <w:rFonts w:ascii="Times New Roman" w:hAnsi="Times New Roman" w:cs="Times New Roman"/>
          <w:sz w:val="24"/>
          <w:szCs w:val="24"/>
        </w:rPr>
        <w:t xml:space="preserve"> apprecia</w:t>
      </w:r>
      <w:r w:rsidR="00185ADB">
        <w:rPr>
          <w:rFonts w:ascii="Times New Roman" w:hAnsi="Times New Roman" w:cs="Times New Roman"/>
          <w:sz w:val="24"/>
          <w:szCs w:val="24"/>
        </w:rPr>
        <w:t xml:space="preserve">tion for staff efforts and </w:t>
      </w:r>
      <w:r w:rsidR="00353BC6" w:rsidRPr="00353BC6">
        <w:rPr>
          <w:rFonts w:ascii="Times New Roman" w:hAnsi="Times New Roman" w:cs="Times New Roman"/>
          <w:sz w:val="24"/>
          <w:szCs w:val="24"/>
        </w:rPr>
        <w:t>empathy for the pressures of se</w:t>
      </w:r>
      <w:r w:rsidR="00683B64">
        <w:rPr>
          <w:rFonts w:ascii="Times New Roman" w:hAnsi="Times New Roman" w:cs="Times New Roman"/>
          <w:sz w:val="24"/>
          <w:szCs w:val="24"/>
        </w:rPr>
        <w:t xml:space="preserve">rvice delivery </w:t>
      </w:r>
      <w:r w:rsidR="003C77DE">
        <w:rPr>
          <w:rFonts w:ascii="Times New Roman" w:hAnsi="Times New Roman" w:cs="Times New Roman"/>
          <w:sz w:val="24"/>
          <w:szCs w:val="24"/>
        </w:rPr>
        <w:t>to help</w:t>
      </w:r>
      <w:r w:rsidR="001E3E9C">
        <w:rPr>
          <w:rFonts w:ascii="Times New Roman" w:hAnsi="Times New Roman" w:cs="Times New Roman"/>
          <w:sz w:val="24"/>
          <w:szCs w:val="24"/>
        </w:rPr>
        <w:t xml:space="preserve"> build relationships</w:t>
      </w:r>
      <w:r w:rsidR="00353BC6" w:rsidRPr="00353BC6">
        <w:rPr>
          <w:rFonts w:ascii="Times New Roman" w:hAnsi="Times New Roman" w:cs="Times New Roman"/>
          <w:sz w:val="24"/>
          <w:szCs w:val="24"/>
        </w:rPr>
        <w:t>.</w:t>
      </w:r>
      <w:r w:rsidR="00185ADB">
        <w:rPr>
          <w:rFonts w:ascii="Times New Roman" w:hAnsi="Times New Roman" w:cs="Times New Roman"/>
          <w:sz w:val="24"/>
          <w:szCs w:val="24"/>
        </w:rPr>
        <w:t xml:space="preserve"> Secondly, </w:t>
      </w:r>
      <w:r w:rsidR="00353BC6" w:rsidRPr="00353BC6">
        <w:rPr>
          <w:rFonts w:ascii="Times New Roman" w:hAnsi="Times New Roman" w:cs="Times New Roman"/>
          <w:sz w:val="24"/>
          <w:szCs w:val="24"/>
        </w:rPr>
        <w:t>researchers</w:t>
      </w:r>
      <w:r w:rsidR="00185ADB">
        <w:rPr>
          <w:rFonts w:ascii="Times New Roman" w:hAnsi="Times New Roman" w:cs="Times New Roman"/>
          <w:sz w:val="24"/>
          <w:szCs w:val="24"/>
        </w:rPr>
        <w:t xml:space="preserve"> should</w:t>
      </w:r>
      <w:r w:rsidR="00353BC6" w:rsidRPr="00353BC6">
        <w:rPr>
          <w:rFonts w:ascii="Times New Roman" w:hAnsi="Times New Roman" w:cs="Times New Roman"/>
          <w:sz w:val="24"/>
          <w:szCs w:val="24"/>
        </w:rPr>
        <w:t xml:space="preserve"> approach the population with </w:t>
      </w:r>
      <w:r w:rsidR="002E3515">
        <w:rPr>
          <w:rFonts w:ascii="Times New Roman" w:hAnsi="Times New Roman" w:cs="Times New Roman"/>
          <w:sz w:val="24"/>
          <w:szCs w:val="24"/>
        </w:rPr>
        <w:t xml:space="preserve">a perspective that the participants are the experts </w:t>
      </w:r>
      <w:r w:rsidR="00353BC6" w:rsidRPr="00353BC6">
        <w:rPr>
          <w:rFonts w:ascii="Times New Roman" w:hAnsi="Times New Roman" w:cs="Times New Roman"/>
          <w:sz w:val="24"/>
          <w:szCs w:val="24"/>
        </w:rPr>
        <w:t>irrespective of the scientific literature. An expressed beli</w:t>
      </w:r>
      <w:r w:rsidR="002E3515">
        <w:rPr>
          <w:rFonts w:ascii="Times New Roman" w:hAnsi="Times New Roman" w:cs="Times New Roman"/>
          <w:sz w:val="24"/>
          <w:szCs w:val="24"/>
        </w:rPr>
        <w:t xml:space="preserve">ef that evidence supersedes </w:t>
      </w:r>
      <w:r w:rsidR="00353BC6" w:rsidRPr="00353BC6">
        <w:rPr>
          <w:rFonts w:ascii="Times New Roman" w:hAnsi="Times New Roman" w:cs="Times New Roman"/>
          <w:sz w:val="24"/>
          <w:szCs w:val="24"/>
        </w:rPr>
        <w:t>lived exper</w:t>
      </w:r>
      <w:r w:rsidR="002E3515">
        <w:rPr>
          <w:rFonts w:ascii="Times New Roman" w:hAnsi="Times New Roman" w:cs="Times New Roman"/>
          <w:sz w:val="24"/>
          <w:szCs w:val="24"/>
        </w:rPr>
        <w:t xml:space="preserve">ience </w:t>
      </w:r>
      <w:r w:rsidR="00353BC6" w:rsidRPr="00353BC6">
        <w:rPr>
          <w:rFonts w:ascii="Times New Roman" w:hAnsi="Times New Roman" w:cs="Times New Roman"/>
          <w:sz w:val="24"/>
          <w:szCs w:val="24"/>
        </w:rPr>
        <w:t>can create a power dyn</w:t>
      </w:r>
      <w:r w:rsidR="002E3515">
        <w:rPr>
          <w:rFonts w:ascii="Times New Roman" w:hAnsi="Times New Roman" w:cs="Times New Roman"/>
          <w:sz w:val="24"/>
          <w:szCs w:val="24"/>
        </w:rPr>
        <w:t xml:space="preserve">amic and barrier to </w:t>
      </w:r>
      <w:r w:rsidR="00353BC6" w:rsidRPr="00353BC6">
        <w:rPr>
          <w:rFonts w:ascii="Times New Roman" w:hAnsi="Times New Roman" w:cs="Times New Roman"/>
          <w:sz w:val="24"/>
          <w:szCs w:val="24"/>
        </w:rPr>
        <w:t xml:space="preserve">acceptability. </w:t>
      </w:r>
      <w:r w:rsidR="00185ADB">
        <w:rPr>
          <w:rFonts w:ascii="Times New Roman" w:hAnsi="Times New Roman" w:cs="Times New Roman"/>
          <w:sz w:val="24"/>
          <w:szCs w:val="24"/>
        </w:rPr>
        <w:t>Thirdly, treat</w:t>
      </w:r>
      <w:r w:rsidR="00353BC6" w:rsidRPr="00353BC6">
        <w:rPr>
          <w:rFonts w:ascii="Times New Roman" w:hAnsi="Times New Roman" w:cs="Times New Roman"/>
          <w:sz w:val="24"/>
          <w:szCs w:val="24"/>
        </w:rPr>
        <w:t xml:space="preserve"> </w:t>
      </w:r>
      <w:r w:rsidR="002E3515">
        <w:rPr>
          <w:rFonts w:ascii="Times New Roman" w:hAnsi="Times New Roman" w:cs="Times New Roman"/>
          <w:sz w:val="24"/>
          <w:szCs w:val="24"/>
        </w:rPr>
        <w:t xml:space="preserve">participants with </w:t>
      </w:r>
      <w:r w:rsidR="00353BC6" w:rsidRPr="00353BC6">
        <w:rPr>
          <w:rFonts w:ascii="Times New Roman" w:hAnsi="Times New Roman" w:cs="Times New Roman"/>
          <w:sz w:val="24"/>
          <w:szCs w:val="24"/>
        </w:rPr>
        <w:t>gratitude to ensure they feel valued as people rather than data.</w:t>
      </w:r>
      <w:r w:rsidR="00576207">
        <w:rPr>
          <w:rFonts w:ascii="Times New Roman" w:hAnsi="Times New Roman" w:cs="Times New Roman"/>
          <w:sz w:val="24"/>
          <w:szCs w:val="24"/>
        </w:rPr>
        <w:t xml:space="preserve"> Here, a</w:t>
      </w:r>
      <w:r w:rsidR="00353BC6">
        <w:rPr>
          <w:rFonts w:ascii="Times New Roman" w:hAnsi="Times New Roman" w:cs="Times New Roman"/>
          <w:sz w:val="24"/>
          <w:szCs w:val="24"/>
        </w:rPr>
        <w:t>ll participants</w:t>
      </w:r>
      <w:r w:rsidR="00576207">
        <w:rPr>
          <w:rFonts w:ascii="Times New Roman" w:hAnsi="Times New Roman" w:cs="Times New Roman"/>
          <w:sz w:val="24"/>
          <w:szCs w:val="24"/>
        </w:rPr>
        <w:t xml:space="preserve"> were met by the </w:t>
      </w:r>
      <w:r w:rsidR="00E54BD2">
        <w:rPr>
          <w:rFonts w:ascii="Times New Roman" w:hAnsi="Times New Roman" w:cs="Times New Roman"/>
          <w:sz w:val="24"/>
          <w:szCs w:val="24"/>
        </w:rPr>
        <w:t>RA</w:t>
      </w:r>
      <w:r w:rsidR="00353BC6">
        <w:rPr>
          <w:rFonts w:ascii="Times New Roman" w:hAnsi="Times New Roman" w:cs="Times New Roman"/>
          <w:sz w:val="24"/>
          <w:szCs w:val="24"/>
        </w:rPr>
        <w:t xml:space="preserve"> </w:t>
      </w:r>
      <w:r w:rsidR="00353BC6" w:rsidRPr="00353BC6">
        <w:rPr>
          <w:rFonts w:ascii="Times New Roman" w:hAnsi="Times New Roman" w:cs="Times New Roman"/>
          <w:sz w:val="24"/>
          <w:szCs w:val="24"/>
        </w:rPr>
        <w:t>in reception at the time of their appoin</w:t>
      </w:r>
      <w:r w:rsidR="00576207">
        <w:rPr>
          <w:rFonts w:ascii="Times New Roman" w:hAnsi="Times New Roman" w:cs="Times New Roman"/>
          <w:sz w:val="24"/>
          <w:szCs w:val="24"/>
        </w:rPr>
        <w:t>tment</w:t>
      </w:r>
      <w:r w:rsidR="002E3515">
        <w:rPr>
          <w:rFonts w:ascii="Times New Roman" w:hAnsi="Times New Roman" w:cs="Times New Roman"/>
          <w:sz w:val="24"/>
          <w:szCs w:val="24"/>
        </w:rPr>
        <w:t>, offered a hot drink</w:t>
      </w:r>
      <w:r w:rsidR="00576207">
        <w:rPr>
          <w:rFonts w:ascii="Times New Roman" w:hAnsi="Times New Roman" w:cs="Times New Roman"/>
          <w:sz w:val="24"/>
          <w:szCs w:val="24"/>
        </w:rPr>
        <w:t xml:space="preserve"> </w:t>
      </w:r>
      <w:r w:rsidR="00353BC6" w:rsidRPr="00353BC6">
        <w:rPr>
          <w:rFonts w:ascii="Times New Roman" w:hAnsi="Times New Roman" w:cs="Times New Roman"/>
          <w:sz w:val="24"/>
          <w:szCs w:val="24"/>
        </w:rPr>
        <w:t xml:space="preserve">and given </w:t>
      </w:r>
      <w:r w:rsidR="00353BC6">
        <w:rPr>
          <w:rFonts w:ascii="Times New Roman" w:hAnsi="Times New Roman" w:cs="Times New Roman"/>
          <w:sz w:val="24"/>
          <w:szCs w:val="24"/>
        </w:rPr>
        <w:t xml:space="preserve">an agreed </w:t>
      </w:r>
      <w:r w:rsidR="00353BC6" w:rsidRPr="00353BC6">
        <w:rPr>
          <w:rFonts w:ascii="Times New Roman" w:hAnsi="Times New Roman" w:cs="Times New Roman"/>
          <w:sz w:val="24"/>
          <w:szCs w:val="24"/>
        </w:rPr>
        <w:t>ten minutes with which they could</w:t>
      </w:r>
      <w:r w:rsidR="00353BC6">
        <w:rPr>
          <w:rFonts w:ascii="Times New Roman" w:hAnsi="Times New Roman" w:cs="Times New Roman"/>
          <w:sz w:val="24"/>
          <w:szCs w:val="24"/>
        </w:rPr>
        <w:t xml:space="preserve"> be late unless they made contact out of courtesy</w:t>
      </w:r>
      <w:r w:rsidR="00353BC6" w:rsidRPr="00353BC6">
        <w:rPr>
          <w:rFonts w:ascii="Times New Roman" w:hAnsi="Times New Roman" w:cs="Times New Roman"/>
          <w:sz w:val="24"/>
          <w:szCs w:val="24"/>
        </w:rPr>
        <w:t xml:space="preserve">. Participants were </w:t>
      </w:r>
      <w:r w:rsidR="00576207">
        <w:rPr>
          <w:rFonts w:ascii="Times New Roman" w:hAnsi="Times New Roman" w:cs="Times New Roman"/>
          <w:sz w:val="24"/>
          <w:szCs w:val="24"/>
        </w:rPr>
        <w:t xml:space="preserve">explicitly </w:t>
      </w:r>
      <w:r w:rsidR="00353BC6" w:rsidRPr="00353BC6">
        <w:rPr>
          <w:rFonts w:ascii="Times New Roman" w:hAnsi="Times New Roman" w:cs="Times New Roman"/>
          <w:sz w:val="24"/>
          <w:szCs w:val="24"/>
        </w:rPr>
        <w:t>t</w:t>
      </w:r>
      <w:r w:rsidR="00576207">
        <w:rPr>
          <w:rFonts w:ascii="Times New Roman" w:hAnsi="Times New Roman" w:cs="Times New Roman"/>
          <w:sz w:val="24"/>
          <w:szCs w:val="24"/>
        </w:rPr>
        <w:t xml:space="preserve">hanked </w:t>
      </w:r>
      <w:r w:rsidR="00353BC6" w:rsidRPr="00353BC6">
        <w:rPr>
          <w:rFonts w:ascii="Times New Roman" w:hAnsi="Times New Roman" w:cs="Times New Roman"/>
          <w:sz w:val="24"/>
          <w:szCs w:val="24"/>
        </w:rPr>
        <w:t xml:space="preserve">and walked to the door by the </w:t>
      </w:r>
      <w:r w:rsidR="00E54BD2">
        <w:rPr>
          <w:rFonts w:ascii="Times New Roman" w:hAnsi="Times New Roman" w:cs="Times New Roman"/>
          <w:sz w:val="24"/>
          <w:szCs w:val="24"/>
        </w:rPr>
        <w:t>RA</w:t>
      </w:r>
      <w:r w:rsidR="00353BC6" w:rsidRPr="00353BC6">
        <w:rPr>
          <w:rFonts w:ascii="Times New Roman" w:hAnsi="Times New Roman" w:cs="Times New Roman"/>
          <w:sz w:val="24"/>
          <w:szCs w:val="24"/>
        </w:rPr>
        <w:t xml:space="preserve">. </w:t>
      </w:r>
      <w:r w:rsidR="00DA284C">
        <w:rPr>
          <w:rFonts w:ascii="Times New Roman" w:hAnsi="Times New Roman" w:cs="Times New Roman"/>
          <w:sz w:val="24"/>
          <w:szCs w:val="24"/>
        </w:rPr>
        <w:t>These small gestures demonstrated that ‘chaotic’ opiate users can engage in structured appointments</w:t>
      </w:r>
      <w:r w:rsidR="00CB2BE0">
        <w:rPr>
          <w:rFonts w:ascii="Times New Roman" w:hAnsi="Times New Roman" w:cs="Times New Roman"/>
          <w:sz w:val="24"/>
          <w:szCs w:val="24"/>
        </w:rPr>
        <w:t xml:space="preserve"> as observed by</w:t>
      </w:r>
      <w:r w:rsidR="00353BC6" w:rsidRPr="00353BC6">
        <w:rPr>
          <w:rFonts w:ascii="Times New Roman" w:hAnsi="Times New Roman" w:cs="Times New Roman"/>
          <w:sz w:val="24"/>
          <w:szCs w:val="24"/>
        </w:rPr>
        <w:t xml:space="preserve"> the retention rate</w:t>
      </w:r>
      <w:r w:rsidR="00576207">
        <w:rPr>
          <w:rFonts w:ascii="Times New Roman" w:hAnsi="Times New Roman" w:cs="Times New Roman"/>
          <w:sz w:val="24"/>
          <w:szCs w:val="24"/>
        </w:rPr>
        <w:t xml:space="preserve"> and </w:t>
      </w:r>
      <w:r w:rsidR="00353BC6" w:rsidRPr="00353BC6">
        <w:rPr>
          <w:rFonts w:ascii="Times New Roman" w:hAnsi="Times New Roman" w:cs="Times New Roman"/>
          <w:sz w:val="24"/>
          <w:szCs w:val="24"/>
        </w:rPr>
        <w:t>reasons for participation</w:t>
      </w:r>
      <w:r w:rsidR="00576207">
        <w:rPr>
          <w:rFonts w:ascii="Times New Roman" w:hAnsi="Times New Roman" w:cs="Times New Roman"/>
          <w:sz w:val="24"/>
          <w:szCs w:val="24"/>
        </w:rPr>
        <w:t>.</w:t>
      </w:r>
    </w:p>
    <w:p w:rsidR="00353BC6" w:rsidRPr="00353BC6" w:rsidRDefault="00353BC6" w:rsidP="005C4CDB">
      <w:pPr>
        <w:pStyle w:val="NoSpacing"/>
        <w:spacing w:line="480" w:lineRule="auto"/>
        <w:jc w:val="both"/>
        <w:rPr>
          <w:rFonts w:ascii="Times New Roman" w:hAnsi="Times New Roman" w:cs="Times New Roman"/>
          <w:sz w:val="24"/>
          <w:szCs w:val="24"/>
        </w:rPr>
      </w:pPr>
    </w:p>
    <w:p w:rsidR="00407861" w:rsidRDefault="00407861" w:rsidP="005C4CDB">
      <w:pPr>
        <w:pStyle w:val="NoSpacing"/>
        <w:spacing w:line="480" w:lineRule="auto"/>
        <w:jc w:val="both"/>
        <w:rPr>
          <w:rFonts w:ascii="Times New Roman" w:hAnsi="Times New Roman" w:cs="Times New Roman"/>
          <w:b/>
          <w:sz w:val="24"/>
          <w:szCs w:val="24"/>
        </w:rPr>
      </w:pPr>
      <w:r>
        <w:rPr>
          <w:rFonts w:ascii="Times New Roman" w:hAnsi="Times New Roman" w:cs="Times New Roman"/>
          <w:b/>
          <w:sz w:val="24"/>
          <w:szCs w:val="24"/>
        </w:rPr>
        <w:t>Conclusion</w:t>
      </w:r>
    </w:p>
    <w:p w:rsidR="00617FE8" w:rsidRDefault="00617FE8" w:rsidP="005C4CDB">
      <w:pPr>
        <w:pStyle w:val="NoSpacing"/>
        <w:spacing w:line="480" w:lineRule="auto"/>
        <w:jc w:val="both"/>
        <w:rPr>
          <w:rFonts w:ascii="Times New Roman" w:hAnsi="Times New Roman" w:cs="Times New Roman"/>
          <w:b/>
          <w:sz w:val="24"/>
          <w:szCs w:val="24"/>
        </w:rPr>
      </w:pPr>
    </w:p>
    <w:p w:rsidR="00642726" w:rsidRPr="00642726" w:rsidRDefault="00642726" w:rsidP="005C4CDB">
      <w:pPr>
        <w:pStyle w:val="NoSpacing"/>
        <w:spacing w:line="480" w:lineRule="auto"/>
        <w:jc w:val="both"/>
        <w:rPr>
          <w:rFonts w:ascii="Times New Roman" w:hAnsi="Times New Roman" w:cs="Times New Roman"/>
          <w:sz w:val="24"/>
          <w:szCs w:val="24"/>
        </w:rPr>
      </w:pPr>
      <w:r w:rsidRPr="00642726">
        <w:rPr>
          <w:rFonts w:ascii="Times New Roman" w:hAnsi="Times New Roman" w:cs="Times New Roman"/>
          <w:sz w:val="24"/>
          <w:szCs w:val="24"/>
        </w:rPr>
        <w:lastRenderedPageBreak/>
        <w:t>This case study demonstrates it is possible to recruit into clinical research from populations considered unstable. Such research would contribute to evidence based practice provision to those populations. Investment on developing relationships between the research team and care team is critical to success alongside a simple referral process. In addition the study appointments must remain flexible to fit in with participant lifestyle. The high acceptability of eligible and ineligible participants in our study suggests that people who use opiates want to be involved in research. It is the responsibility of researchers to design studies which are representative, relevant and inclusive of the target population and for recruiting sites to inform people of research opportunities.</w:t>
      </w:r>
    </w:p>
    <w:p w:rsidR="002644C0" w:rsidRDefault="002644C0" w:rsidP="005C4CDB">
      <w:pPr>
        <w:pStyle w:val="NoSpacing"/>
        <w:spacing w:line="480" w:lineRule="auto"/>
        <w:rPr>
          <w:rFonts w:ascii="Times New Roman" w:hAnsi="Times New Roman" w:cs="Times New Roman"/>
          <w:sz w:val="24"/>
          <w:szCs w:val="24"/>
        </w:rPr>
      </w:pPr>
    </w:p>
    <w:p w:rsidR="002644C0" w:rsidRPr="002644C0" w:rsidRDefault="002644C0" w:rsidP="005C4CDB">
      <w:pPr>
        <w:pStyle w:val="NoSpacing"/>
        <w:spacing w:line="480" w:lineRule="auto"/>
        <w:jc w:val="both"/>
        <w:rPr>
          <w:rFonts w:ascii="Times New Roman" w:hAnsi="Times New Roman" w:cs="Times New Roman"/>
          <w:b/>
          <w:sz w:val="24"/>
          <w:szCs w:val="24"/>
        </w:rPr>
      </w:pPr>
      <w:r>
        <w:rPr>
          <w:rFonts w:ascii="Times New Roman" w:hAnsi="Times New Roman" w:cs="Times New Roman"/>
          <w:b/>
          <w:sz w:val="24"/>
          <w:szCs w:val="24"/>
        </w:rPr>
        <w:t>Acknowledgments</w:t>
      </w:r>
    </w:p>
    <w:p w:rsidR="002644C0" w:rsidRDefault="002644C0" w:rsidP="005C4CDB">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We would like to thank </w:t>
      </w:r>
      <w:r w:rsidR="00185ADB">
        <w:rPr>
          <w:rFonts w:ascii="Times New Roman" w:hAnsi="Times New Roman" w:cs="Times New Roman"/>
          <w:sz w:val="24"/>
          <w:szCs w:val="24"/>
        </w:rPr>
        <w:t xml:space="preserve">the participants in the study, </w:t>
      </w:r>
      <w:r>
        <w:rPr>
          <w:rFonts w:ascii="Times New Roman" w:hAnsi="Times New Roman" w:cs="Times New Roman"/>
          <w:sz w:val="24"/>
          <w:szCs w:val="24"/>
        </w:rPr>
        <w:t>Surrey and Borders Foundation Trust for sponsoring the study and providing recruitment site one and</w:t>
      </w:r>
      <w:r w:rsidR="00185ADB">
        <w:rPr>
          <w:rFonts w:ascii="Times New Roman" w:hAnsi="Times New Roman" w:cs="Times New Roman"/>
          <w:sz w:val="24"/>
          <w:szCs w:val="24"/>
        </w:rPr>
        <w:t xml:space="preserve"> finally,</w:t>
      </w:r>
      <w:r>
        <w:rPr>
          <w:rFonts w:ascii="Times New Roman" w:hAnsi="Times New Roman" w:cs="Times New Roman"/>
          <w:sz w:val="24"/>
          <w:szCs w:val="24"/>
        </w:rPr>
        <w:t xml:space="preserve"> Change Grow Live </w:t>
      </w:r>
      <w:r w:rsidR="008D6538">
        <w:rPr>
          <w:rFonts w:ascii="Times New Roman" w:hAnsi="Times New Roman" w:cs="Times New Roman"/>
          <w:sz w:val="24"/>
          <w:szCs w:val="24"/>
        </w:rPr>
        <w:t xml:space="preserve">Drug and Alcohol treatment provider </w:t>
      </w:r>
      <w:r>
        <w:rPr>
          <w:rFonts w:ascii="Times New Roman" w:hAnsi="Times New Roman" w:cs="Times New Roman"/>
          <w:sz w:val="24"/>
          <w:szCs w:val="24"/>
        </w:rPr>
        <w:t>for providing all other non-statutory recruitment sites.</w:t>
      </w:r>
    </w:p>
    <w:p w:rsidR="00CB2958" w:rsidRDefault="00CB2958" w:rsidP="005C4CDB">
      <w:pPr>
        <w:pStyle w:val="NoSpacing"/>
        <w:spacing w:line="480" w:lineRule="auto"/>
        <w:jc w:val="both"/>
        <w:rPr>
          <w:rFonts w:ascii="Times New Roman" w:hAnsi="Times New Roman" w:cs="Times New Roman"/>
          <w:sz w:val="24"/>
          <w:szCs w:val="24"/>
        </w:rPr>
      </w:pPr>
    </w:p>
    <w:p w:rsidR="00CB2958" w:rsidRPr="00CB2958" w:rsidRDefault="00CB2958" w:rsidP="005C4CDB">
      <w:pPr>
        <w:pStyle w:val="NoSpacing"/>
        <w:spacing w:line="480" w:lineRule="auto"/>
        <w:jc w:val="both"/>
        <w:rPr>
          <w:rFonts w:ascii="Times New Roman" w:hAnsi="Times New Roman" w:cs="Times New Roman"/>
          <w:b/>
          <w:sz w:val="24"/>
          <w:szCs w:val="24"/>
        </w:rPr>
      </w:pPr>
      <w:r w:rsidRPr="00CB2958">
        <w:rPr>
          <w:rFonts w:ascii="Times New Roman" w:hAnsi="Times New Roman" w:cs="Times New Roman"/>
          <w:b/>
          <w:sz w:val="24"/>
          <w:szCs w:val="24"/>
        </w:rPr>
        <w:t>Funding</w:t>
      </w:r>
    </w:p>
    <w:p w:rsidR="00CB2958" w:rsidRDefault="00CB2958" w:rsidP="005C4CDB">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No funding was received for this paper.</w:t>
      </w:r>
    </w:p>
    <w:p w:rsidR="00CB2958" w:rsidRDefault="00CB2958" w:rsidP="005C4CDB">
      <w:pPr>
        <w:pStyle w:val="NoSpacing"/>
        <w:spacing w:line="480" w:lineRule="auto"/>
        <w:jc w:val="both"/>
        <w:rPr>
          <w:rFonts w:ascii="Times New Roman" w:hAnsi="Times New Roman" w:cs="Times New Roman"/>
          <w:sz w:val="24"/>
          <w:szCs w:val="24"/>
        </w:rPr>
      </w:pPr>
    </w:p>
    <w:p w:rsidR="00CB2958" w:rsidRPr="003179FF" w:rsidRDefault="00CB2958" w:rsidP="005C4CDB">
      <w:pPr>
        <w:pStyle w:val="NoSpacing"/>
        <w:spacing w:line="480" w:lineRule="auto"/>
        <w:jc w:val="both"/>
        <w:rPr>
          <w:rFonts w:ascii="Times New Roman" w:hAnsi="Times New Roman" w:cs="Times New Roman"/>
          <w:b/>
          <w:sz w:val="24"/>
          <w:szCs w:val="24"/>
        </w:rPr>
      </w:pPr>
      <w:r w:rsidRPr="003179FF">
        <w:rPr>
          <w:rFonts w:ascii="Times New Roman" w:hAnsi="Times New Roman" w:cs="Times New Roman"/>
          <w:b/>
          <w:sz w:val="24"/>
          <w:szCs w:val="24"/>
        </w:rPr>
        <w:t>Disclosure Statement</w:t>
      </w:r>
    </w:p>
    <w:p w:rsidR="00CB2958" w:rsidRPr="00617FE8" w:rsidRDefault="00CB2958" w:rsidP="005C4CDB">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BH was employed </w:t>
      </w:r>
      <w:r w:rsidR="003179FF">
        <w:rPr>
          <w:rFonts w:ascii="Times New Roman" w:hAnsi="Times New Roman" w:cs="Times New Roman"/>
          <w:sz w:val="24"/>
          <w:szCs w:val="24"/>
        </w:rPr>
        <w:t>by the drug treatment service operating at site two in 2017 under a different non-statutory service provider. There are no other financial or non-financial competing interests to report.</w:t>
      </w:r>
    </w:p>
    <w:p w:rsidR="00407861" w:rsidRDefault="00407861" w:rsidP="00DD3121">
      <w:pPr>
        <w:pStyle w:val="NoSpacing"/>
        <w:rPr>
          <w:rFonts w:ascii="Times New Roman" w:hAnsi="Times New Roman" w:cs="Times New Roman"/>
          <w:b/>
          <w:sz w:val="24"/>
          <w:szCs w:val="24"/>
        </w:rPr>
      </w:pPr>
    </w:p>
    <w:p w:rsidR="00407861" w:rsidRDefault="00D761A3" w:rsidP="00DD3121">
      <w:pPr>
        <w:pStyle w:val="NoSpacing"/>
        <w:rPr>
          <w:rFonts w:ascii="Times New Roman" w:hAnsi="Times New Roman" w:cs="Times New Roman"/>
          <w:b/>
          <w:sz w:val="24"/>
          <w:szCs w:val="24"/>
        </w:rPr>
      </w:pPr>
      <w:r>
        <w:rPr>
          <w:rFonts w:ascii="Times New Roman" w:hAnsi="Times New Roman" w:cs="Times New Roman"/>
          <w:b/>
          <w:sz w:val="24"/>
          <w:szCs w:val="24"/>
        </w:rPr>
        <w:t>References</w:t>
      </w:r>
    </w:p>
    <w:p w:rsidR="00D761A3" w:rsidRDefault="00D761A3" w:rsidP="00DD3121">
      <w:pPr>
        <w:pStyle w:val="NoSpacing"/>
        <w:rPr>
          <w:rFonts w:ascii="Times New Roman" w:hAnsi="Times New Roman" w:cs="Times New Roman"/>
          <w:b/>
          <w:sz w:val="24"/>
          <w:szCs w:val="24"/>
        </w:rPr>
      </w:pPr>
    </w:p>
    <w:p w:rsidR="00810C01" w:rsidRDefault="00810C01" w:rsidP="005C4CDB">
      <w:pPr>
        <w:pStyle w:val="NoSpacing"/>
        <w:spacing w:line="480" w:lineRule="auto"/>
        <w:rPr>
          <w:rFonts w:ascii="Times New Roman" w:hAnsi="Times New Roman" w:cs="Times New Roman"/>
          <w:sz w:val="24"/>
          <w:szCs w:val="24"/>
        </w:rPr>
      </w:pPr>
      <w:r w:rsidRPr="00810C01">
        <w:rPr>
          <w:rFonts w:ascii="Times New Roman" w:hAnsi="Times New Roman" w:cs="Times New Roman"/>
          <w:sz w:val="24"/>
          <w:szCs w:val="24"/>
        </w:rPr>
        <w:lastRenderedPageBreak/>
        <w:t>Brooker</w:t>
      </w:r>
      <w:r>
        <w:rPr>
          <w:rFonts w:ascii="Times New Roman" w:hAnsi="Times New Roman" w:cs="Times New Roman"/>
          <w:sz w:val="24"/>
          <w:szCs w:val="24"/>
        </w:rPr>
        <w:t>,</w:t>
      </w:r>
      <w:r w:rsidRPr="00810C01">
        <w:rPr>
          <w:rFonts w:ascii="Times New Roman" w:hAnsi="Times New Roman" w:cs="Times New Roman"/>
          <w:sz w:val="24"/>
          <w:szCs w:val="24"/>
        </w:rPr>
        <w:t xml:space="preserve"> C</w:t>
      </w:r>
      <w:r>
        <w:rPr>
          <w:rFonts w:ascii="Times New Roman" w:hAnsi="Times New Roman" w:cs="Times New Roman"/>
          <w:sz w:val="24"/>
          <w:szCs w:val="24"/>
        </w:rPr>
        <w:t>.</w:t>
      </w:r>
      <w:r w:rsidRPr="00810C01">
        <w:rPr>
          <w:rFonts w:ascii="Times New Roman" w:hAnsi="Times New Roman" w:cs="Times New Roman"/>
          <w:sz w:val="24"/>
          <w:szCs w:val="24"/>
        </w:rPr>
        <w:t>, Peters</w:t>
      </w:r>
      <w:r>
        <w:rPr>
          <w:rFonts w:ascii="Times New Roman" w:hAnsi="Times New Roman" w:cs="Times New Roman"/>
          <w:sz w:val="24"/>
          <w:szCs w:val="24"/>
        </w:rPr>
        <w:t>,</w:t>
      </w:r>
      <w:r w:rsidRPr="00810C01">
        <w:rPr>
          <w:rFonts w:ascii="Times New Roman" w:hAnsi="Times New Roman" w:cs="Times New Roman"/>
          <w:sz w:val="24"/>
          <w:szCs w:val="24"/>
        </w:rPr>
        <w:t xml:space="preserve"> J</w:t>
      </w:r>
      <w:r>
        <w:rPr>
          <w:rFonts w:ascii="Times New Roman" w:hAnsi="Times New Roman" w:cs="Times New Roman"/>
          <w:sz w:val="24"/>
          <w:szCs w:val="24"/>
        </w:rPr>
        <w:t>.</w:t>
      </w:r>
      <w:r w:rsidRPr="00810C01">
        <w:rPr>
          <w:rFonts w:ascii="Times New Roman" w:hAnsi="Times New Roman" w:cs="Times New Roman"/>
          <w:sz w:val="24"/>
          <w:szCs w:val="24"/>
        </w:rPr>
        <w:t>, McCabe</w:t>
      </w:r>
      <w:r>
        <w:rPr>
          <w:rFonts w:ascii="Times New Roman" w:hAnsi="Times New Roman" w:cs="Times New Roman"/>
          <w:sz w:val="24"/>
          <w:szCs w:val="24"/>
        </w:rPr>
        <w:t>,</w:t>
      </w:r>
      <w:r w:rsidRPr="00810C01">
        <w:rPr>
          <w:rFonts w:ascii="Times New Roman" w:hAnsi="Times New Roman" w:cs="Times New Roman"/>
          <w:sz w:val="24"/>
          <w:szCs w:val="24"/>
        </w:rPr>
        <w:t xml:space="preserve"> C</w:t>
      </w:r>
      <w:r>
        <w:rPr>
          <w:rFonts w:ascii="Times New Roman" w:hAnsi="Times New Roman" w:cs="Times New Roman"/>
          <w:sz w:val="24"/>
          <w:szCs w:val="24"/>
        </w:rPr>
        <w:t>.</w:t>
      </w:r>
      <w:r w:rsidRPr="00810C01">
        <w:rPr>
          <w:rFonts w:ascii="Times New Roman" w:hAnsi="Times New Roman" w:cs="Times New Roman"/>
          <w:sz w:val="24"/>
          <w:szCs w:val="24"/>
        </w:rPr>
        <w:t>, Short</w:t>
      </w:r>
      <w:r>
        <w:rPr>
          <w:rFonts w:ascii="Times New Roman" w:hAnsi="Times New Roman" w:cs="Times New Roman"/>
          <w:sz w:val="24"/>
          <w:szCs w:val="24"/>
        </w:rPr>
        <w:t>,</w:t>
      </w:r>
      <w:r w:rsidRPr="00810C01">
        <w:rPr>
          <w:rFonts w:ascii="Times New Roman" w:hAnsi="Times New Roman" w:cs="Times New Roman"/>
          <w:sz w:val="24"/>
          <w:szCs w:val="24"/>
        </w:rPr>
        <w:t xml:space="preserve"> N.</w:t>
      </w:r>
      <w:r>
        <w:rPr>
          <w:rFonts w:ascii="Times New Roman" w:hAnsi="Times New Roman" w:cs="Times New Roman"/>
          <w:sz w:val="24"/>
          <w:szCs w:val="24"/>
        </w:rPr>
        <w:t xml:space="preserve"> (1999)</w:t>
      </w:r>
      <w:r w:rsidR="00DC4125">
        <w:rPr>
          <w:rFonts w:ascii="Times New Roman" w:hAnsi="Times New Roman" w:cs="Times New Roman"/>
          <w:sz w:val="24"/>
          <w:szCs w:val="24"/>
        </w:rPr>
        <w:t>.</w:t>
      </w:r>
      <w:r w:rsidRPr="00810C01">
        <w:rPr>
          <w:rFonts w:ascii="Times New Roman" w:hAnsi="Times New Roman" w:cs="Times New Roman"/>
          <w:sz w:val="24"/>
          <w:szCs w:val="24"/>
        </w:rPr>
        <w:t xml:space="preserve"> The views of nurses to the conduct of a randomised controlled trial of problem drinkers in an accident and emergency department. </w:t>
      </w:r>
      <w:r w:rsidRPr="00810C01">
        <w:rPr>
          <w:rFonts w:ascii="Times New Roman" w:hAnsi="Times New Roman" w:cs="Times New Roman"/>
          <w:i/>
          <w:sz w:val="24"/>
          <w:szCs w:val="24"/>
        </w:rPr>
        <w:t>International Journal of Nursing Studies, 36</w:t>
      </w:r>
      <w:r>
        <w:rPr>
          <w:rFonts w:ascii="Times New Roman" w:hAnsi="Times New Roman" w:cs="Times New Roman"/>
          <w:sz w:val="24"/>
          <w:szCs w:val="24"/>
        </w:rPr>
        <w:t>(1) 33-9</w:t>
      </w:r>
    </w:p>
    <w:p w:rsidR="00016052" w:rsidRDefault="00016052" w:rsidP="005C4CDB">
      <w:pPr>
        <w:pStyle w:val="NoSpacing"/>
        <w:spacing w:line="480" w:lineRule="auto"/>
        <w:rPr>
          <w:rFonts w:ascii="Times New Roman" w:hAnsi="Times New Roman" w:cs="Times New Roman"/>
          <w:sz w:val="24"/>
          <w:szCs w:val="24"/>
        </w:rPr>
      </w:pPr>
    </w:p>
    <w:p w:rsidR="00016052" w:rsidRPr="00016052" w:rsidRDefault="00016052" w:rsidP="005C4CDB">
      <w:pPr>
        <w:pStyle w:val="NoSpacing"/>
        <w:spacing w:line="480" w:lineRule="auto"/>
        <w:rPr>
          <w:rFonts w:ascii="Times New Roman" w:hAnsi="Times New Roman" w:cs="Times New Roman"/>
          <w:sz w:val="24"/>
          <w:szCs w:val="24"/>
        </w:rPr>
      </w:pPr>
      <w:r w:rsidRPr="00016052">
        <w:rPr>
          <w:rFonts w:ascii="Times New Roman" w:hAnsi="Times New Roman" w:cs="Times New Roman"/>
          <w:sz w:val="24"/>
          <w:szCs w:val="24"/>
        </w:rPr>
        <w:t xml:space="preserve">Cox, W. M., </w:t>
      </w:r>
      <w:proofErr w:type="spellStart"/>
      <w:r w:rsidRPr="00016052">
        <w:rPr>
          <w:rFonts w:ascii="Times New Roman" w:hAnsi="Times New Roman" w:cs="Times New Roman"/>
          <w:sz w:val="24"/>
          <w:szCs w:val="24"/>
        </w:rPr>
        <w:t>Fadardi</w:t>
      </w:r>
      <w:proofErr w:type="spellEnd"/>
      <w:r w:rsidRPr="00016052">
        <w:rPr>
          <w:rFonts w:ascii="Times New Roman" w:hAnsi="Times New Roman" w:cs="Times New Roman"/>
          <w:sz w:val="24"/>
          <w:szCs w:val="24"/>
        </w:rPr>
        <w:t xml:space="preserve">, J. S., &amp; </w:t>
      </w:r>
      <w:proofErr w:type="spellStart"/>
      <w:r w:rsidRPr="00016052">
        <w:rPr>
          <w:rFonts w:ascii="Times New Roman" w:hAnsi="Times New Roman" w:cs="Times New Roman"/>
          <w:sz w:val="24"/>
          <w:szCs w:val="24"/>
        </w:rPr>
        <w:t>Pothos</w:t>
      </w:r>
      <w:proofErr w:type="spellEnd"/>
      <w:r w:rsidRPr="00016052">
        <w:rPr>
          <w:rFonts w:ascii="Times New Roman" w:hAnsi="Times New Roman" w:cs="Times New Roman"/>
          <w:sz w:val="24"/>
          <w:szCs w:val="24"/>
        </w:rPr>
        <w:t xml:space="preserve">, E. M. (2006). The addiction-Stroop test: theoretical considerations and procedural recommendations. </w:t>
      </w:r>
      <w:r w:rsidRPr="00016052">
        <w:rPr>
          <w:rFonts w:ascii="Times New Roman" w:hAnsi="Times New Roman" w:cs="Times New Roman"/>
          <w:i/>
          <w:sz w:val="24"/>
          <w:szCs w:val="24"/>
        </w:rPr>
        <w:t>Psychological Bulletin</w:t>
      </w:r>
      <w:r w:rsidRPr="00016052">
        <w:rPr>
          <w:rFonts w:ascii="Times New Roman" w:hAnsi="Times New Roman" w:cs="Times New Roman"/>
          <w:sz w:val="24"/>
          <w:szCs w:val="24"/>
        </w:rPr>
        <w:t xml:space="preserve">, </w:t>
      </w:r>
      <w:r w:rsidRPr="00016052">
        <w:rPr>
          <w:rFonts w:ascii="Times New Roman" w:hAnsi="Times New Roman" w:cs="Times New Roman"/>
          <w:i/>
          <w:sz w:val="24"/>
          <w:szCs w:val="24"/>
        </w:rPr>
        <w:t>132</w:t>
      </w:r>
      <w:r w:rsidRPr="00016052">
        <w:rPr>
          <w:rFonts w:ascii="Times New Roman" w:hAnsi="Times New Roman" w:cs="Times New Roman"/>
          <w:sz w:val="24"/>
          <w:szCs w:val="24"/>
        </w:rPr>
        <w:t>(3) 443–476</w:t>
      </w:r>
    </w:p>
    <w:p w:rsidR="008F3960" w:rsidRDefault="008F3960" w:rsidP="005C4CDB">
      <w:pPr>
        <w:pStyle w:val="NoSpacing"/>
        <w:spacing w:line="480" w:lineRule="auto"/>
        <w:rPr>
          <w:rFonts w:ascii="Times New Roman" w:hAnsi="Times New Roman" w:cs="Times New Roman"/>
          <w:sz w:val="24"/>
          <w:szCs w:val="24"/>
        </w:rPr>
      </w:pPr>
      <w:proofErr w:type="spellStart"/>
      <w:r>
        <w:rPr>
          <w:rFonts w:ascii="Times New Roman" w:hAnsi="Times New Roman" w:cs="Times New Roman"/>
          <w:sz w:val="24"/>
          <w:szCs w:val="24"/>
        </w:rPr>
        <w:t>Demaret</w:t>
      </w:r>
      <w:proofErr w:type="spellEnd"/>
      <w:r w:rsidR="00810C01">
        <w:rPr>
          <w:rFonts w:ascii="Times New Roman" w:hAnsi="Times New Roman" w:cs="Times New Roman"/>
          <w:sz w:val="24"/>
          <w:szCs w:val="24"/>
        </w:rPr>
        <w:t>,</w:t>
      </w:r>
      <w:r>
        <w:rPr>
          <w:rFonts w:ascii="Times New Roman" w:hAnsi="Times New Roman" w:cs="Times New Roman"/>
          <w:sz w:val="24"/>
          <w:szCs w:val="24"/>
        </w:rPr>
        <w:t xml:space="preserve"> I., </w:t>
      </w:r>
      <w:proofErr w:type="spellStart"/>
      <w:r>
        <w:rPr>
          <w:rFonts w:ascii="Times New Roman" w:hAnsi="Times New Roman" w:cs="Times New Roman"/>
          <w:sz w:val="24"/>
          <w:szCs w:val="24"/>
        </w:rPr>
        <w:t>Litran</w:t>
      </w:r>
      <w:proofErr w:type="spellEnd"/>
      <w:r w:rsidR="00810C01">
        <w:rPr>
          <w:rFonts w:ascii="Times New Roman" w:hAnsi="Times New Roman" w:cs="Times New Roman"/>
          <w:sz w:val="24"/>
          <w:szCs w:val="24"/>
        </w:rPr>
        <w:t>,</w:t>
      </w:r>
      <w:r>
        <w:rPr>
          <w:rFonts w:ascii="Times New Roman" w:hAnsi="Times New Roman" w:cs="Times New Roman"/>
          <w:sz w:val="24"/>
          <w:szCs w:val="24"/>
        </w:rPr>
        <w:t xml:space="preserve"> G., </w:t>
      </w:r>
      <w:proofErr w:type="spellStart"/>
      <w:r>
        <w:rPr>
          <w:rFonts w:ascii="Times New Roman" w:hAnsi="Times New Roman" w:cs="Times New Roman"/>
          <w:sz w:val="24"/>
          <w:szCs w:val="24"/>
        </w:rPr>
        <w:t>Magoga</w:t>
      </w:r>
      <w:proofErr w:type="spellEnd"/>
      <w:r w:rsidR="00810C01">
        <w:rPr>
          <w:rFonts w:ascii="Times New Roman" w:hAnsi="Times New Roman" w:cs="Times New Roman"/>
          <w:sz w:val="24"/>
          <w:szCs w:val="24"/>
        </w:rPr>
        <w:t>,</w:t>
      </w:r>
      <w:r>
        <w:rPr>
          <w:rFonts w:ascii="Times New Roman" w:hAnsi="Times New Roman" w:cs="Times New Roman"/>
          <w:sz w:val="24"/>
          <w:szCs w:val="24"/>
        </w:rPr>
        <w:t xml:space="preserve"> C., </w:t>
      </w:r>
      <w:proofErr w:type="spellStart"/>
      <w:r>
        <w:rPr>
          <w:rFonts w:ascii="Times New Roman" w:hAnsi="Times New Roman" w:cs="Times New Roman"/>
          <w:sz w:val="24"/>
          <w:szCs w:val="24"/>
        </w:rPr>
        <w:t>Deblire</w:t>
      </w:r>
      <w:proofErr w:type="spellEnd"/>
      <w:r w:rsidR="00810C01">
        <w:rPr>
          <w:rFonts w:ascii="Times New Roman" w:hAnsi="Times New Roman" w:cs="Times New Roman"/>
          <w:sz w:val="24"/>
          <w:szCs w:val="24"/>
        </w:rPr>
        <w:t>,</w:t>
      </w:r>
      <w:r>
        <w:rPr>
          <w:rFonts w:ascii="Times New Roman" w:hAnsi="Times New Roman" w:cs="Times New Roman"/>
          <w:sz w:val="24"/>
          <w:szCs w:val="24"/>
        </w:rPr>
        <w:t xml:space="preserve"> C., </w:t>
      </w:r>
      <w:proofErr w:type="spellStart"/>
      <w:r>
        <w:rPr>
          <w:rFonts w:ascii="Times New Roman" w:hAnsi="Times New Roman" w:cs="Times New Roman"/>
          <w:sz w:val="24"/>
          <w:szCs w:val="24"/>
        </w:rPr>
        <w:t>Dupont</w:t>
      </w:r>
      <w:proofErr w:type="spellEnd"/>
      <w:r w:rsidR="00810C01">
        <w:rPr>
          <w:rFonts w:ascii="Times New Roman" w:hAnsi="Times New Roman" w:cs="Times New Roman"/>
          <w:sz w:val="24"/>
          <w:szCs w:val="24"/>
        </w:rPr>
        <w:t>,</w:t>
      </w:r>
      <w:r>
        <w:rPr>
          <w:rFonts w:ascii="Times New Roman" w:hAnsi="Times New Roman" w:cs="Times New Roman"/>
          <w:sz w:val="24"/>
          <w:szCs w:val="24"/>
        </w:rPr>
        <w:t xml:space="preserve"> A., De Roubaix</w:t>
      </w:r>
      <w:r w:rsidR="00810C01">
        <w:rPr>
          <w:rFonts w:ascii="Times New Roman" w:hAnsi="Times New Roman" w:cs="Times New Roman"/>
          <w:sz w:val="24"/>
          <w:szCs w:val="24"/>
        </w:rPr>
        <w:t>,</w:t>
      </w:r>
      <w:r>
        <w:rPr>
          <w:rFonts w:ascii="Times New Roman" w:hAnsi="Times New Roman" w:cs="Times New Roman"/>
          <w:sz w:val="24"/>
          <w:szCs w:val="24"/>
        </w:rPr>
        <w:t xml:space="preserve"> J., Lemaitre</w:t>
      </w:r>
      <w:r w:rsidR="00810C01">
        <w:rPr>
          <w:rFonts w:ascii="Times New Roman" w:hAnsi="Times New Roman" w:cs="Times New Roman"/>
          <w:sz w:val="24"/>
          <w:szCs w:val="24"/>
        </w:rPr>
        <w:t>,</w:t>
      </w:r>
      <w:r>
        <w:rPr>
          <w:rFonts w:ascii="Times New Roman" w:hAnsi="Times New Roman" w:cs="Times New Roman"/>
          <w:sz w:val="24"/>
          <w:szCs w:val="24"/>
        </w:rPr>
        <w:t xml:space="preserve"> A., </w:t>
      </w:r>
      <w:proofErr w:type="spellStart"/>
      <w:r>
        <w:rPr>
          <w:rFonts w:ascii="Times New Roman" w:hAnsi="Times New Roman" w:cs="Times New Roman"/>
          <w:sz w:val="24"/>
          <w:szCs w:val="24"/>
        </w:rPr>
        <w:t>Ansseau</w:t>
      </w:r>
      <w:proofErr w:type="spellEnd"/>
      <w:r w:rsidR="00810C01">
        <w:rPr>
          <w:rFonts w:ascii="Times New Roman" w:hAnsi="Times New Roman" w:cs="Times New Roman"/>
          <w:sz w:val="24"/>
          <w:szCs w:val="24"/>
        </w:rPr>
        <w:t xml:space="preserve">, M. (2014). </w:t>
      </w:r>
      <w:r w:rsidRPr="008F3960">
        <w:rPr>
          <w:rFonts w:ascii="Times New Roman" w:hAnsi="Times New Roman" w:cs="Times New Roman"/>
          <w:sz w:val="24"/>
          <w:szCs w:val="24"/>
        </w:rPr>
        <w:t>Why do heroin users refuse to participate in a heroin-assisted treatment trial?</w:t>
      </w:r>
      <w:r>
        <w:rPr>
          <w:rFonts w:ascii="Times New Roman" w:hAnsi="Times New Roman" w:cs="Times New Roman"/>
          <w:sz w:val="24"/>
          <w:szCs w:val="24"/>
        </w:rPr>
        <w:t xml:space="preserve"> </w:t>
      </w:r>
      <w:r>
        <w:rPr>
          <w:rFonts w:ascii="Times New Roman" w:hAnsi="Times New Roman" w:cs="Times New Roman"/>
          <w:i/>
          <w:sz w:val="24"/>
          <w:szCs w:val="24"/>
        </w:rPr>
        <w:t>Heroin Addiction and Related Clinical Problems, 16</w:t>
      </w:r>
      <w:r>
        <w:rPr>
          <w:rFonts w:ascii="Times New Roman" w:hAnsi="Times New Roman" w:cs="Times New Roman"/>
          <w:sz w:val="24"/>
          <w:szCs w:val="24"/>
        </w:rPr>
        <w:t>(3) 41-48</w:t>
      </w:r>
    </w:p>
    <w:p w:rsidR="00765D89" w:rsidRDefault="00765D89" w:rsidP="005C4CDB">
      <w:pPr>
        <w:pStyle w:val="NoSpacing"/>
        <w:spacing w:line="480" w:lineRule="auto"/>
        <w:rPr>
          <w:rFonts w:ascii="Times New Roman" w:hAnsi="Times New Roman" w:cs="Times New Roman"/>
          <w:sz w:val="24"/>
          <w:szCs w:val="24"/>
        </w:rPr>
      </w:pPr>
    </w:p>
    <w:p w:rsidR="00765D89" w:rsidRDefault="00765D89" w:rsidP="005C4CDB">
      <w:pPr>
        <w:pStyle w:val="NoSpacing"/>
        <w:spacing w:line="480" w:lineRule="auto"/>
        <w:rPr>
          <w:rFonts w:ascii="Times New Roman" w:hAnsi="Times New Roman" w:cs="Times New Roman"/>
          <w:sz w:val="24"/>
          <w:szCs w:val="24"/>
        </w:rPr>
      </w:pPr>
      <w:r w:rsidRPr="00765D89">
        <w:rPr>
          <w:rFonts w:ascii="Times New Roman" w:hAnsi="Times New Roman" w:cs="Times New Roman"/>
          <w:sz w:val="24"/>
          <w:szCs w:val="24"/>
        </w:rPr>
        <w:t xml:space="preserve">Desai M. </w:t>
      </w:r>
      <w:r>
        <w:rPr>
          <w:rFonts w:ascii="Times New Roman" w:hAnsi="Times New Roman" w:cs="Times New Roman"/>
          <w:sz w:val="24"/>
          <w:szCs w:val="24"/>
        </w:rPr>
        <w:t xml:space="preserve">(2020) </w:t>
      </w:r>
      <w:r w:rsidRPr="00765D89">
        <w:rPr>
          <w:rFonts w:ascii="Times New Roman" w:hAnsi="Times New Roman" w:cs="Times New Roman"/>
          <w:sz w:val="24"/>
          <w:szCs w:val="24"/>
        </w:rPr>
        <w:t xml:space="preserve">Recruitment and retention of participants in clinical studies: Critical issues and challenges. </w:t>
      </w:r>
      <w:r w:rsidRPr="00765D89">
        <w:rPr>
          <w:rFonts w:ascii="Times New Roman" w:hAnsi="Times New Roman" w:cs="Times New Roman"/>
          <w:i/>
          <w:sz w:val="24"/>
          <w:szCs w:val="24"/>
        </w:rPr>
        <w:t>Perspectives in Clinical Research, 11</w:t>
      </w:r>
      <w:r>
        <w:rPr>
          <w:rFonts w:ascii="Times New Roman" w:hAnsi="Times New Roman" w:cs="Times New Roman"/>
          <w:sz w:val="24"/>
          <w:szCs w:val="24"/>
        </w:rPr>
        <w:t xml:space="preserve">(2) </w:t>
      </w:r>
      <w:r w:rsidRPr="00765D89">
        <w:rPr>
          <w:rFonts w:ascii="Times New Roman" w:hAnsi="Times New Roman" w:cs="Times New Roman"/>
          <w:sz w:val="24"/>
          <w:szCs w:val="24"/>
        </w:rPr>
        <w:t>51-53</w:t>
      </w:r>
    </w:p>
    <w:p w:rsidR="007A6BFC" w:rsidRDefault="007A6BFC" w:rsidP="005C4CDB">
      <w:pPr>
        <w:pStyle w:val="NoSpacing"/>
        <w:spacing w:line="480" w:lineRule="auto"/>
        <w:rPr>
          <w:rFonts w:ascii="Times New Roman" w:hAnsi="Times New Roman" w:cs="Times New Roman"/>
          <w:sz w:val="24"/>
          <w:szCs w:val="24"/>
        </w:rPr>
      </w:pPr>
    </w:p>
    <w:p w:rsidR="007A6BFC" w:rsidRDefault="007A6BFC" w:rsidP="005C4CDB">
      <w:pPr>
        <w:pStyle w:val="NoSpacing"/>
        <w:spacing w:line="480" w:lineRule="auto"/>
        <w:rPr>
          <w:rFonts w:ascii="Times New Roman" w:hAnsi="Times New Roman" w:cs="Times New Roman"/>
          <w:sz w:val="24"/>
          <w:szCs w:val="24"/>
        </w:rPr>
      </w:pPr>
      <w:r w:rsidRPr="007A6BFC">
        <w:rPr>
          <w:rFonts w:ascii="Times New Roman" w:hAnsi="Times New Roman" w:cs="Times New Roman"/>
          <w:sz w:val="24"/>
          <w:szCs w:val="24"/>
        </w:rPr>
        <w:t xml:space="preserve">Hendy, H. M., Black, P., S.H., </w:t>
      </w:r>
      <w:proofErr w:type="spellStart"/>
      <w:r w:rsidRPr="007A6BFC">
        <w:rPr>
          <w:rFonts w:ascii="Times New Roman" w:hAnsi="Times New Roman" w:cs="Times New Roman"/>
          <w:sz w:val="24"/>
          <w:szCs w:val="24"/>
        </w:rPr>
        <w:t>Fleischut</w:t>
      </w:r>
      <w:proofErr w:type="spellEnd"/>
      <w:r w:rsidRPr="007A6BFC">
        <w:rPr>
          <w:rFonts w:ascii="Times New Roman" w:hAnsi="Times New Roman" w:cs="Times New Roman"/>
          <w:sz w:val="24"/>
          <w:szCs w:val="24"/>
        </w:rPr>
        <w:t xml:space="preserve">, A., </w:t>
      </w:r>
      <w:proofErr w:type="spellStart"/>
      <w:r w:rsidRPr="007A6BFC">
        <w:rPr>
          <w:rFonts w:ascii="Times New Roman" w:hAnsi="Times New Roman" w:cs="Times New Roman"/>
          <w:sz w:val="24"/>
          <w:szCs w:val="24"/>
        </w:rPr>
        <w:t>Aksen</w:t>
      </w:r>
      <w:proofErr w:type="spellEnd"/>
      <w:r w:rsidRPr="007A6BFC">
        <w:rPr>
          <w:rFonts w:ascii="Times New Roman" w:hAnsi="Times New Roman" w:cs="Times New Roman"/>
          <w:sz w:val="24"/>
          <w:szCs w:val="24"/>
        </w:rPr>
        <w:t xml:space="preserve">, D. (2018). Opioid abuse as maladaptive coping to life stressors in U.S. adults. </w:t>
      </w:r>
      <w:r w:rsidRPr="007A6BFC">
        <w:rPr>
          <w:rFonts w:ascii="Times New Roman" w:hAnsi="Times New Roman" w:cs="Times New Roman"/>
          <w:i/>
          <w:sz w:val="24"/>
          <w:szCs w:val="24"/>
        </w:rPr>
        <w:t>Journal of Drug Issues,</w:t>
      </w:r>
      <w:r w:rsidRPr="007A6BFC">
        <w:rPr>
          <w:rFonts w:ascii="Times New Roman" w:hAnsi="Times New Roman" w:cs="Times New Roman"/>
          <w:sz w:val="24"/>
          <w:szCs w:val="24"/>
        </w:rPr>
        <w:t xml:space="preserve"> </w:t>
      </w:r>
      <w:r w:rsidRPr="007A6BFC">
        <w:rPr>
          <w:rFonts w:ascii="Times New Roman" w:hAnsi="Times New Roman" w:cs="Times New Roman"/>
          <w:i/>
          <w:sz w:val="24"/>
          <w:szCs w:val="24"/>
        </w:rPr>
        <w:t>48</w:t>
      </w:r>
      <w:r w:rsidRPr="007A6BFC">
        <w:rPr>
          <w:rFonts w:ascii="Times New Roman" w:hAnsi="Times New Roman" w:cs="Times New Roman"/>
          <w:sz w:val="24"/>
          <w:szCs w:val="24"/>
        </w:rPr>
        <w:t>(4) 560-571</w:t>
      </w:r>
    </w:p>
    <w:p w:rsidR="00A12A53" w:rsidRDefault="00A12A53" w:rsidP="005C4CDB">
      <w:pPr>
        <w:pStyle w:val="NoSpacing"/>
        <w:spacing w:line="480" w:lineRule="auto"/>
        <w:rPr>
          <w:rFonts w:ascii="Times New Roman" w:hAnsi="Times New Roman" w:cs="Times New Roman"/>
          <w:sz w:val="24"/>
          <w:szCs w:val="24"/>
        </w:rPr>
      </w:pPr>
    </w:p>
    <w:p w:rsidR="00A12A53" w:rsidRPr="007A6BFC" w:rsidRDefault="00A12A53" w:rsidP="005C4CDB">
      <w:pPr>
        <w:pStyle w:val="NoSpacing"/>
        <w:spacing w:line="480" w:lineRule="auto"/>
        <w:rPr>
          <w:rFonts w:ascii="Times New Roman" w:hAnsi="Times New Roman" w:cs="Times New Roman"/>
          <w:sz w:val="24"/>
          <w:szCs w:val="24"/>
        </w:rPr>
      </w:pPr>
      <w:r w:rsidRPr="00A12A53">
        <w:rPr>
          <w:rFonts w:ascii="Times New Roman" w:hAnsi="Times New Roman" w:cs="Times New Roman"/>
          <w:sz w:val="24"/>
          <w:szCs w:val="24"/>
        </w:rPr>
        <w:t>Holland</w:t>
      </w:r>
      <w:r>
        <w:rPr>
          <w:rFonts w:ascii="Times New Roman" w:hAnsi="Times New Roman" w:cs="Times New Roman"/>
          <w:sz w:val="24"/>
          <w:szCs w:val="24"/>
        </w:rPr>
        <w:t>,</w:t>
      </w:r>
      <w:r w:rsidRPr="00A12A53">
        <w:rPr>
          <w:rFonts w:ascii="Times New Roman" w:hAnsi="Times New Roman" w:cs="Times New Roman"/>
          <w:sz w:val="24"/>
          <w:szCs w:val="24"/>
        </w:rPr>
        <w:t xml:space="preserve"> R</w:t>
      </w:r>
      <w:r>
        <w:rPr>
          <w:rFonts w:ascii="Times New Roman" w:hAnsi="Times New Roman" w:cs="Times New Roman"/>
          <w:sz w:val="24"/>
          <w:szCs w:val="24"/>
        </w:rPr>
        <w:t>.</w:t>
      </w:r>
      <w:r w:rsidRPr="00A12A53">
        <w:rPr>
          <w:rFonts w:ascii="Times New Roman" w:hAnsi="Times New Roman" w:cs="Times New Roman"/>
          <w:sz w:val="24"/>
          <w:szCs w:val="24"/>
        </w:rPr>
        <w:t xml:space="preserve">, </w:t>
      </w:r>
      <w:proofErr w:type="spellStart"/>
      <w:r w:rsidRPr="00A12A53">
        <w:rPr>
          <w:rFonts w:ascii="Times New Roman" w:hAnsi="Times New Roman" w:cs="Times New Roman"/>
          <w:sz w:val="24"/>
          <w:szCs w:val="24"/>
        </w:rPr>
        <w:t>Maskrey</w:t>
      </w:r>
      <w:proofErr w:type="spellEnd"/>
      <w:r>
        <w:rPr>
          <w:rFonts w:ascii="Times New Roman" w:hAnsi="Times New Roman" w:cs="Times New Roman"/>
          <w:sz w:val="24"/>
          <w:szCs w:val="24"/>
        </w:rPr>
        <w:t>,</w:t>
      </w:r>
      <w:r w:rsidRPr="00A12A53">
        <w:rPr>
          <w:rFonts w:ascii="Times New Roman" w:hAnsi="Times New Roman" w:cs="Times New Roman"/>
          <w:sz w:val="24"/>
          <w:szCs w:val="24"/>
        </w:rPr>
        <w:t xml:space="preserve"> V</w:t>
      </w:r>
      <w:r>
        <w:rPr>
          <w:rFonts w:ascii="Times New Roman" w:hAnsi="Times New Roman" w:cs="Times New Roman"/>
          <w:sz w:val="24"/>
          <w:szCs w:val="24"/>
        </w:rPr>
        <w:t>.</w:t>
      </w:r>
      <w:r w:rsidRPr="00A12A53">
        <w:rPr>
          <w:rFonts w:ascii="Times New Roman" w:hAnsi="Times New Roman" w:cs="Times New Roman"/>
          <w:sz w:val="24"/>
          <w:szCs w:val="24"/>
        </w:rPr>
        <w:t>, Swift</w:t>
      </w:r>
      <w:r>
        <w:rPr>
          <w:rFonts w:ascii="Times New Roman" w:hAnsi="Times New Roman" w:cs="Times New Roman"/>
          <w:sz w:val="24"/>
          <w:szCs w:val="24"/>
        </w:rPr>
        <w:t>,</w:t>
      </w:r>
      <w:r w:rsidRPr="00A12A53">
        <w:rPr>
          <w:rFonts w:ascii="Times New Roman" w:hAnsi="Times New Roman" w:cs="Times New Roman"/>
          <w:sz w:val="24"/>
          <w:szCs w:val="24"/>
        </w:rPr>
        <w:t xml:space="preserve"> L</w:t>
      </w:r>
      <w:r>
        <w:rPr>
          <w:rFonts w:ascii="Times New Roman" w:hAnsi="Times New Roman" w:cs="Times New Roman"/>
          <w:sz w:val="24"/>
          <w:szCs w:val="24"/>
        </w:rPr>
        <w:t>.</w:t>
      </w:r>
      <w:r w:rsidRPr="00A12A53">
        <w:rPr>
          <w:rFonts w:ascii="Times New Roman" w:hAnsi="Times New Roman" w:cs="Times New Roman"/>
          <w:sz w:val="24"/>
          <w:szCs w:val="24"/>
        </w:rPr>
        <w:t xml:space="preserve">, </w:t>
      </w:r>
      <w:proofErr w:type="spellStart"/>
      <w:r w:rsidRPr="00A12A53">
        <w:rPr>
          <w:rFonts w:ascii="Times New Roman" w:hAnsi="Times New Roman" w:cs="Times New Roman"/>
          <w:sz w:val="24"/>
          <w:szCs w:val="24"/>
        </w:rPr>
        <w:t>Notley</w:t>
      </w:r>
      <w:proofErr w:type="spellEnd"/>
      <w:r>
        <w:rPr>
          <w:rFonts w:ascii="Times New Roman" w:hAnsi="Times New Roman" w:cs="Times New Roman"/>
          <w:sz w:val="24"/>
          <w:szCs w:val="24"/>
        </w:rPr>
        <w:t>,</w:t>
      </w:r>
      <w:r w:rsidRPr="00A12A53">
        <w:rPr>
          <w:rFonts w:ascii="Times New Roman" w:hAnsi="Times New Roman" w:cs="Times New Roman"/>
          <w:sz w:val="24"/>
          <w:szCs w:val="24"/>
        </w:rPr>
        <w:t xml:space="preserve"> C</w:t>
      </w:r>
      <w:r>
        <w:rPr>
          <w:rFonts w:ascii="Times New Roman" w:hAnsi="Times New Roman" w:cs="Times New Roman"/>
          <w:sz w:val="24"/>
          <w:szCs w:val="24"/>
        </w:rPr>
        <w:t>.</w:t>
      </w:r>
      <w:r w:rsidRPr="00A12A53">
        <w:rPr>
          <w:rFonts w:ascii="Times New Roman" w:hAnsi="Times New Roman" w:cs="Times New Roman"/>
          <w:sz w:val="24"/>
          <w:szCs w:val="24"/>
        </w:rPr>
        <w:t>, Robinson</w:t>
      </w:r>
      <w:r>
        <w:rPr>
          <w:rFonts w:ascii="Times New Roman" w:hAnsi="Times New Roman" w:cs="Times New Roman"/>
          <w:sz w:val="24"/>
          <w:szCs w:val="24"/>
        </w:rPr>
        <w:t>,</w:t>
      </w:r>
      <w:r w:rsidRPr="00A12A53">
        <w:rPr>
          <w:rFonts w:ascii="Times New Roman" w:hAnsi="Times New Roman" w:cs="Times New Roman"/>
          <w:sz w:val="24"/>
          <w:szCs w:val="24"/>
        </w:rPr>
        <w:t xml:space="preserve"> A</w:t>
      </w:r>
      <w:r>
        <w:rPr>
          <w:rFonts w:ascii="Times New Roman" w:hAnsi="Times New Roman" w:cs="Times New Roman"/>
          <w:sz w:val="24"/>
          <w:szCs w:val="24"/>
        </w:rPr>
        <w:t>.</w:t>
      </w:r>
      <w:r w:rsidRPr="00A12A53">
        <w:rPr>
          <w:rFonts w:ascii="Times New Roman" w:hAnsi="Times New Roman" w:cs="Times New Roman"/>
          <w:sz w:val="24"/>
          <w:szCs w:val="24"/>
        </w:rPr>
        <w:t>, Nagar</w:t>
      </w:r>
      <w:r>
        <w:rPr>
          <w:rFonts w:ascii="Times New Roman" w:hAnsi="Times New Roman" w:cs="Times New Roman"/>
          <w:sz w:val="24"/>
          <w:szCs w:val="24"/>
        </w:rPr>
        <w:t>,</w:t>
      </w:r>
      <w:r w:rsidRPr="00A12A53">
        <w:rPr>
          <w:rFonts w:ascii="Times New Roman" w:hAnsi="Times New Roman" w:cs="Times New Roman"/>
          <w:sz w:val="24"/>
          <w:szCs w:val="24"/>
        </w:rPr>
        <w:t xml:space="preserve"> J</w:t>
      </w:r>
      <w:r>
        <w:rPr>
          <w:rFonts w:ascii="Times New Roman" w:hAnsi="Times New Roman" w:cs="Times New Roman"/>
          <w:sz w:val="24"/>
          <w:szCs w:val="24"/>
        </w:rPr>
        <w:t>.</w:t>
      </w:r>
      <w:r w:rsidRPr="00A12A53">
        <w:rPr>
          <w:rFonts w:ascii="Times New Roman" w:hAnsi="Times New Roman" w:cs="Times New Roman"/>
          <w:sz w:val="24"/>
          <w:szCs w:val="24"/>
        </w:rPr>
        <w:t>, Gale</w:t>
      </w:r>
      <w:r>
        <w:rPr>
          <w:rFonts w:ascii="Times New Roman" w:hAnsi="Times New Roman" w:cs="Times New Roman"/>
          <w:sz w:val="24"/>
          <w:szCs w:val="24"/>
        </w:rPr>
        <w:t>,</w:t>
      </w:r>
      <w:r w:rsidRPr="00A12A53">
        <w:rPr>
          <w:rFonts w:ascii="Times New Roman" w:hAnsi="Times New Roman" w:cs="Times New Roman"/>
          <w:sz w:val="24"/>
          <w:szCs w:val="24"/>
        </w:rPr>
        <w:t xml:space="preserve"> T</w:t>
      </w:r>
      <w:r>
        <w:rPr>
          <w:rFonts w:ascii="Times New Roman" w:hAnsi="Times New Roman" w:cs="Times New Roman"/>
          <w:sz w:val="24"/>
          <w:szCs w:val="24"/>
        </w:rPr>
        <w:t>.</w:t>
      </w:r>
      <w:r w:rsidRPr="00A12A53">
        <w:rPr>
          <w:rFonts w:ascii="Times New Roman" w:hAnsi="Times New Roman" w:cs="Times New Roman"/>
          <w:sz w:val="24"/>
          <w:szCs w:val="24"/>
        </w:rPr>
        <w:t xml:space="preserve">, </w:t>
      </w:r>
      <w:proofErr w:type="spellStart"/>
      <w:r w:rsidRPr="00A12A53">
        <w:rPr>
          <w:rFonts w:ascii="Times New Roman" w:hAnsi="Times New Roman" w:cs="Times New Roman"/>
          <w:sz w:val="24"/>
          <w:szCs w:val="24"/>
        </w:rPr>
        <w:t>Kouimtsidis</w:t>
      </w:r>
      <w:proofErr w:type="spellEnd"/>
      <w:r>
        <w:rPr>
          <w:rFonts w:ascii="Times New Roman" w:hAnsi="Times New Roman" w:cs="Times New Roman"/>
          <w:sz w:val="24"/>
          <w:szCs w:val="24"/>
        </w:rPr>
        <w:t>,</w:t>
      </w:r>
      <w:r w:rsidRPr="00A12A53">
        <w:rPr>
          <w:rFonts w:ascii="Times New Roman" w:hAnsi="Times New Roman" w:cs="Times New Roman"/>
          <w:sz w:val="24"/>
          <w:szCs w:val="24"/>
        </w:rPr>
        <w:t xml:space="preserve"> C.</w:t>
      </w:r>
      <w:r>
        <w:rPr>
          <w:rFonts w:ascii="Times New Roman" w:hAnsi="Times New Roman" w:cs="Times New Roman"/>
          <w:sz w:val="24"/>
          <w:szCs w:val="24"/>
        </w:rPr>
        <w:t xml:space="preserve"> (2014)</w:t>
      </w:r>
      <w:r w:rsidR="005303A2">
        <w:rPr>
          <w:rFonts w:ascii="Times New Roman" w:hAnsi="Times New Roman" w:cs="Times New Roman"/>
          <w:sz w:val="24"/>
          <w:szCs w:val="24"/>
        </w:rPr>
        <w:t>.</w:t>
      </w:r>
      <w:r w:rsidRPr="00A12A53">
        <w:rPr>
          <w:rFonts w:ascii="Times New Roman" w:hAnsi="Times New Roman" w:cs="Times New Roman"/>
          <w:sz w:val="24"/>
          <w:szCs w:val="24"/>
        </w:rPr>
        <w:t xml:space="preserve"> Treatment retention, drug use and social functioning outcomes in those receiving 3 months versus 1 month of supervised opioid maintenance treatment. Results from the Super C randomized contro</w:t>
      </w:r>
      <w:r w:rsidR="00664642">
        <w:rPr>
          <w:rFonts w:ascii="Times New Roman" w:hAnsi="Times New Roman" w:cs="Times New Roman"/>
          <w:sz w:val="24"/>
          <w:szCs w:val="24"/>
        </w:rPr>
        <w:t xml:space="preserve">lled trial. </w:t>
      </w:r>
      <w:r w:rsidR="00664642" w:rsidRPr="00664642">
        <w:rPr>
          <w:rFonts w:ascii="Times New Roman" w:hAnsi="Times New Roman" w:cs="Times New Roman"/>
          <w:i/>
          <w:sz w:val="24"/>
          <w:szCs w:val="24"/>
        </w:rPr>
        <w:t>Addiction, 109</w:t>
      </w:r>
      <w:r w:rsidR="00664642">
        <w:rPr>
          <w:rFonts w:ascii="Times New Roman" w:hAnsi="Times New Roman" w:cs="Times New Roman"/>
          <w:sz w:val="24"/>
          <w:szCs w:val="24"/>
        </w:rPr>
        <w:t xml:space="preserve">(4) </w:t>
      </w:r>
      <w:r w:rsidRPr="00A12A53">
        <w:rPr>
          <w:rFonts w:ascii="Times New Roman" w:hAnsi="Times New Roman" w:cs="Times New Roman"/>
          <w:sz w:val="24"/>
          <w:szCs w:val="24"/>
        </w:rPr>
        <w:t>59</w:t>
      </w:r>
      <w:r w:rsidR="00664642">
        <w:rPr>
          <w:rFonts w:ascii="Times New Roman" w:hAnsi="Times New Roman" w:cs="Times New Roman"/>
          <w:sz w:val="24"/>
          <w:szCs w:val="24"/>
        </w:rPr>
        <w:t>6-607</w:t>
      </w:r>
    </w:p>
    <w:p w:rsidR="00D473CC" w:rsidRDefault="00D473CC" w:rsidP="005C4CDB">
      <w:pPr>
        <w:pStyle w:val="NoSpacing"/>
        <w:spacing w:line="480" w:lineRule="auto"/>
        <w:rPr>
          <w:rFonts w:ascii="Times New Roman" w:hAnsi="Times New Roman" w:cs="Times New Roman"/>
          <w:sz w:val="24"/>
          <w:szCs w:val="24"/>
        </w:rPr>
      </w:pPr>
    </w:p>
    <w:p w:rsidR="00D473CC" w:rsidRDefault="00D473CC" w:rsidP="005C4CDB">
      <w:pPr>
        <w:pStyle w:val="NoSpacing"/>
        <w:spacing w:line="480" w:lineRule="auto"/>
        <w:rPr>
          <w:rFonts w:ascii="Times New Roman" w:hAnsi="Times New Roman" w:cs="Times New Roman"/>
          <w:sz w:val="24"/>
          <w:szCs w:val="24"/>
        </w:rPr>
      </w:pPr>
      <w:r w:rsidRPr="00D473CC">
        <w:rPr>
          <w:rFonts w:ascii="Times New Roman" w:hAnsi="Times New Roman" w:cs="Times New Roman"/>
          <w:sz w:val="24"/>
          <w:szCs w:val="24"/>
        </w:rPr>
        <w:t>Jacques</w:t>
      </w:r>
      <w:r>
        <w:rPr>
          <w:rFonts w:ascii="Times New Roman" w:hAnsi="Times New Roman" w:cs="Times New Roman"/>
          <w:sz w:val="24"/>
          <w:szCs w:val="24"/>
        </w:rPr>
        <w:t>,</w:t>
      </w:r>
      <w:r w:rsidRPr="00D473CC">
        <w:rPr>
          <w:rFonts w:ascii="Times New Roman" w:hAnsi="Times New Roman" w:cs="Times New Roman"/>
          <w:sz w:val="24"/>
          <w:szCs w:val="24"/>
        </w:rPr>
        <w:t xml:space="preserve"> R</w:t>
      </w:r>
      <w:r>
        <w:rPr>
          <w:rFonts w:ascii="Times New Roman" w:hAnsi="Times New Roman" w:cs="Times New Roman"/>
          <w:sz w:val="24"/>
          <w:szCs w:val="24"/>
        </w:rPr>
        <w:t>.</w:t>
      </w:r>
      <w:r w:rsidRPr="00D473CC">
        <w:rPr>
          <w:rFonts w:ascii="Times New Roman" w:hAnsi="Times New Roman" w:cs="Times New Roman"/>
          <w:sz w:val="24"/>
          <w:szCs w:val="24"/>
        </w:rPr>
        <w:t>M</w:t>
      </w:r>
      <w:r>
        <w:rPr>
          <w:rFonts w:ascii="Times New Roman" w:hAnsi="Times New Roman" w:cs="Times New Roman"/>
          <w:sz w:val="24"/>
          <w:szCs w:val="24"/>
        </w:rPr>
        <w:t>.</w:t>
      </w:r>
      <w:r w:rsidRPr="00D473CC">
        <w:rPr>
          <w:rFonts w:ascii="Times New Roman" w:hAnsi="Times New Roman" w:cs="Times New Roman"/>
          <w:sz w:val="24"/>
          <w:szCs w:val="24"/>
        </w:rPr>
        <w:t>, Ahmed</w:t>
      </w:r>
      <w:r>
        <w:rPr>
          <w:rFonts w:ascii="Times New Roman" w:hAnsi="Times New Roman" w:cs="Times New Roman"/>
          <w:sz w:val="24"/>
          <w:szCs w:val="24"/>
        </w:rPr>
        <w:t>,</w:t>
      </w:r>
      <w:r w:rsidRPr="00D473CC">
        <w:rPr>
          <w:rFonts w:ascii="Times New Roman" w:hAnsi="Times New Roman" w:cs="Times New Roman"/>
          <w:sz w:val="24"/>
          <w:szCs w:val="24"/>
        </w:rPr>
        <w:t xml:space="preserve"> R</w:t>
      </w:r>
      <w:r>
        <w:rPr>
          <w:rFonts w:ascii="Times New Roman" w:hAnsi="Times New Roman" w:cs="Times New Roman"/>
          <w:sz w:val="24"/>
          <w:szCs w:val="24"/>
        </w:rPr>
        <w:t>.</w:t>
      </w:r>
      <w:r w:rsidRPr="00D473CC">
        <w:rPr>
          <w:rFonts w:ascii="Times New Roman" w:hAnsi="Times New Roman" w:cs="Times New Roman"/>
          <w:sz w:val="24"/>
          <w:szCs w:val="24"/>
        </w:rPr>
        <w:t>, Harper</w:t>
      </w:r>
      <w:r>
        <w:rPr>
          <w:rFonts w:ascii="Times New Roman" w:hAnsi="Times New Roman" w:cs="Times New Roman"/>
          <w:sz w:val="24"/>
          <w:szCs w:val="24"/>
        </w:rPr>
        <w:t>,</w:t>
      </w:r>
      <w:r w:rsidRPr="00D473CC">
        <w:rPr>
          <w:rFonts w:ascii="Times New Roman" w:hAnsi="Times New Roman" w:cs="Times New Roman"/>
          <w:sz w:val="24"/>
          <w:szCs w:val="24"/>
        </w:rPr>
        <w:t xml:space="preserve"> J</w:t>
      </w:r>
      <w:r>
        <w:rPr>
          <w:rFonts w:ascii="Times New Roman" w:hAnsi="Times New Roman" w:cs="Times New Roman"/>
          <w:sz w:val="24"/>
          <w:szCs w:val="24"/>
        </w:rPr>
        <w:t>.</w:t>
      </w:r>
      <w:r w:rsidRPr="00D473CC">
        <w:rPr>
          <w:rFonts w:ascii="Times New Roman" w:hAnsi="Times New Roman" w:cs="Times New Roman"/>
          <w:sz w:val="24"/>
          <w:szCs w:val="24"/>
        </w:rPr>
        <w:t xml:space="preserve">, </w:t>
      </w:r>
      <w:proofErr w:type="spellStart"/>
      <w:r w:rsidRPr="00D473CC">
        <w:rPr>
          <w:rFonts w:ascii="Times New Roman" w:hAnsi="Times New Roman" w:cs="Times New Roman"/>
          <w:sz w:val="24"/>
          <w:szCs w:val="24"/>
        </w:rPr>
        <w:t>Ranjan</w:t>
      </w:r>
      <w:proofErr w:type="spellEnd"/>
      <w:r>
        <w:rPr>
          <w:rFonts w:ascii="Times New Roman" w:hAnsi="Times New Roman" w:cs="Times New Roman"/>
          <w:sz w:val="24"/>
          <w:szCs w:val="24"/>
        </w:rPr>
        <w:t>,</w:t>
      </w:r>
      <w:r w:rsidRPr="00D473CC">
        <w:rPr>
          <w:rFonts w:ascii="Times New Roman" w:hAnsi="Times New Roman" w:cs="Times New Roman"/>
          <w:sz w:val="24"/>
          <w:szCs w:val="24"/>
        </w:rPr>
        <w:t xml:space="preserve"> A</w:t>
      </w:r>
      <w:r>
        <w:rPr>
          <w:rFonts w:ascii="Times New Roman" w:hAnsi="Times New Roman" w:cs="Times New Roman"/>
          <w:sz w:val="24"/>
          <w:szCs w:val="24"/>
        </w:rPr>
        <w:t>.</w:t>
      </w:r>
      <w:r w:rsidRPr="00D473CC">
        <w:rPr>
          <w:rFonts w:ascii="Times New Roman" w:hAnsi="Times New Roman" w:cs="Times New Roman"/>
          <w:sz w:val="24"/>
          <w:szCs w:val="24"/>
        </w:rPr>
        <w:t>, Saeed</w:t>
      </w:r>
      <w:r>
        <w:rPr>
          <w:rFonts w:ascii="Times New Roman" w:hAnsi="Times New Roman" w:cs="Times New Roman"/>
          <w:sz w:val="24"/>
          <w:szCs w:val="24"/>
        </w:rPr>
        <w:t>,</w:t>
      </w:r>
      <w:r w:rsidRPr="00D473CC">
        <w:rPr>
          <w:rFonts w:ascii="Times New Roman" w:hAnsi="Times New Roman" w:cs="Times New Roman"/>
          <w:sz w:val="24"/>
          <w:szCs w:val="24"/>
        </w:rPr>
        <w:t xml:space="preserve"> I</w:t>
      </w:r>
      <w:r>
        <w:rPr>
          <w:rFonts w:ascii="Times New Roman" w:hAnsi="Times New Roman" w:cs="Times New Roman"/>
          <w:sz w:val="24"/>
          <w:szCs w:val="24"/>
        </w:rPr>
        <w:t>.</w:t>
      </w:r>
      <w:r w:rsidRPr="00D473CC">
        <w:rPr>
          <w:rFonts w:ascii="Times New Roman" w:hAnsi="Times New Roman" w:cs="Times New Roman"/>
          <w:sz w:val="24"/>
          <w:szCs w:val="24"/>
        </w:rPr>
        <w:t>, Simpson</w:t>
      </w:r>
      <w:r>
        <w:rPr>
          <w:rFonts w:ascii="Times New Roman" w:hAnsi="Times New Roman" w:cs="Times New Roman"/>
          <w:sz w:val="24"/>
          <w:szCs w:val="24"/>
        </w:rPr>
        <w:t>,</w:t>
      </w:r>
      <w:r w:rsidRPr="00D473CC">
        <w:rPr>
          <w:rFonts w:ascii="Times New Roman" w:hAnsi="Times New Roman" w:cs="Times New Roman"/>
          <w:sz w:val="24"/>
          <w:szCs w:val="24"/>
        </w:rPr>
        <w:t xml:space="preserve"> R</w:t>
      </w:r>
      <w:r>
        <w:rPr>
          <w:rFonts w:ascii="Times New Roman" w:hAnsi="Times New Roman" w:cs="Times New Roman"/>
          <w:sz w:val="24"/>
          <w:szCs w:val="24"/>
        </w:rPr>
        <w:t>.</w:t>
      </w:r>
      <w:r w:rsidRPr="00D473CC">
        <w:rPr>
          <w:rFonts w:ascii="Times New Roman" w:hAnsi="Times New Roman" w:cs="Times New Roman"/>
          <w:sz w:val="24"/>
          <w:szCs w:val="24"/>
        </w:rPr>
        <w:t>M</w:t>
      </w:r>
      <w:r>
        <w:rPr>
          <w:rFonts w:ascii="Times New Roman" w:hAnsi="Times New Roman" w:cs="Times New Roman"/>
          <w:sz w:val="24"/>
          <w:szCs w:val="24"/>
        </w:rPr>
        <w:t>.</w:t>
      </w:r>
      <w:r w:rsidRPr="00D473CC">
        <w:rPr>
          <w:rFonts w:ascii="Times New Roman" w:hAnsi="Times New Roman" w:cs="Times New Roman"/>
          <w:sz w:val="24"/>
          <w:szCs w:val="24"/>
        </w:rPr>
        <w:t>, Walters</w:t>
      </w:r>
      <w:r>
        <w:rPr>
          <w:rFonts w:ascii="Times New Roman" w:hAnsi="Times New Roman" w:cs="Times New Roman"/>
          <w:sz w:val="24"/>
          <w:szCs w:val="24"/>
        </w:rPr>
        <w:t>,</w:t>
      </w:r>
      <w:r w:rsidRPr="00D473CC">
        <w:rPr>
          <w:rFonts w:ascii="Times New Roman" w:hAnsi="Times New Roman" w:cs="Times New Roman"/>
          <w:sz w:val="24"/>
          <w:szCs w:val="24"/>
        </w:rPr>
        <w:t xml:space="preserve"> S</w:t>
      </w:r>
      <w:r>
        <w:rPr>
          <w:rFonts w:ascii="Times New Roman" w:hAnsi="Times New Roman" w:cs="Times New Roman"/>
          <w:sz w:val="24"/>
          <w:szCs w:val="24"/>
        </w:rPr>
        <w:t>.</w:t>
      </w:r>
      <w:r w:rsidRPr="00D473CC">
        <w:rPr>
          <w:rFonts w:ascii="Times New Roman" w:hAnsi="Times New Roman" w:cs="Times New Roman"/>
          <w:sz w:val="24"/>
          <w:szCs w:val="24"/>
        </w:rPr>
        <w:t>J.</w:t>
      </w:r>
      <w:r>
        <w:rPr>
          <w:rFonts w:ascii="Times New Roman" w:hAnsi="Times New Roman" w:cs="Times New Roman"/>
          <w:sz w:val="24"/>
          <w:szCs w:val="24"/>
        </w:rPr>
        <w:t xml:space="preserve"> (2022).</w:t>
      </w:r>
      <w:r w:rsidRPr="00D473CC">
        <w:rPr>
          <w:rFonts w:ascii="Times New Roman" w:hAnsi="Times New Roman" w:cs="Times New Roman"/>
          <w:sz w:val="24"/>
          <w:szCs w:val="24"/>
        </w:rPr>
        <w:t xml:space="preserve"> Recruitment, consent and retention of participants in randomised controlled trials: a review of trials published in the National Institute for Health Research (NIHR) Journals Library (19</w:t>
      </w:r>
      <w:r>
        <w:rPr>
          <w:rFonts w:ascii="Times New Roman" w:hAnsi="Times New Roman" w:cs="Times New Roman"/>
          <w:sz w:val="24"/>
          <w:szCs w:val="24"/>
        </w:rPr>
        <w:t xml:space="preserve">97-2020). </w:t>
      </w:r>
      <w:r w:rsidRPr="00D473CC">
        <w:rPr>
          <w:rFonts w:ascii="Times New Roman" w:hAnsi="Times New Roman" w:cs="Times New Roman"/>
          <w:i/>
          <w:sz w:val="24"/>
          <w:szCs w:val="24"/>
        </w:rPr>
        <w:t>BMJ Open, 12</w:t>
      </w:r>
      <w:r>
        <w:rPr>
          <w:rFonts w:ascii="Times New Roman" w:hAnsi="Times New Roman" w:cs="Times New Roman"/>
          <w:sz w:val="24"/>
          <w:szCs w:val="24"/>
        </w:rPr>
        <w:t xml:space="preserve">(2) </w:t>
      </w:r>
      <w:r w:rsidRPr="00D473CC">
        <w:rPr>
          <w:rFonts w:ascii="Times New Roman" w:hAnsi="Times New Roman" w:cs="Times New Roman"/>
          <w:sz w:val="24"/>
          <w:szCs w:val="24"/>
        </w:rPr>
        <w:t>e059230</w:t>
      </w:r>
    </w:p>
    <w:p w:rsidR="005303A2" w:rsidRDefault="005303A2" w:rsidP="005C4CDB">
      <w:pPr>
        <w:pStyle w:val="NoSpacing"/>
        <w:spacing w:line="480" w:lineRule="auto"/>
        <w:rPr>
          <w:rFonts w:ascii="Times New Roman" w:hAnsi="Times New Roman" w:cs="Times New Roman"/>
          <w:sz w:val="24"/>
          <w:szCs w:val="24"/>
        </w:rPr>
      </w:pPr>
    </w:p>
    <w:p w:rsidR="005303A2" w:rsidRDefault="005303A2" w:rsidP="005C4CDB">
      <w:pPr>
        <w:pStyle w:val="NoSpacing"/>
        <w:spacing w:line="480" w:lineRule="auto"/>
        <w:rPr>
          <w:rFonts w:ascii="Times New Roman" w:hAnsi="Times New Roman" w:cs="Times New Roman"/>
          <w:sz w:val="24"/>
          <w:szCs w:val="24"/>
        </w:rPr>
      </w:pPr>
      <w:proofErr w:type="spellStart"/>
      <w:r w:rsidRPr="005303A2">
        <w:rPr>
          <w:rFonts w:ascii="Times New Roman" w:hAnsi="Times New Roman" w:cs="Times New Roman"/>
          <w:sz w:val="24"/>
          <w:szCs w:val="24"/>
        </w:rPr>
        <w:t>Lingford</w:t>
      </w:r>
      <w:proofErr w:type="spellEnd"/>
      <w:r w:rsidRPr="005303A2">
        <w:rPr>
          <w:rFonts w:ascii="Times New Roman" w:hAnsi="Times New Roman" w:cs="Times New Roman"/>
          <w:sz w:val="24"/>
          <w:szCs w:val="24"/>
        </w:rPr>
        <w:t>-Hughes</w:t>
      </w:r>
      <w:r>
        <w:rPr>
          <w:rFonts w:ascii="Times New Roman" w:hAnsi="Times New Roman" w:cs="Times New Roman"/>
          <w:sz w:val="24"/>
          <w:szCs w:val="24"/>
        </w:rPr>
        <w:t>,</w:t>
      </w:r>
      <w:r w:rsidRPr="005303A2">
        <w:rPr>
          <w:rFonts w:ascii="Times New Roman" w:hAnsi="Times New Roman" w:cs="Times New Roman"/>
          <w:sz w:val="24"/>
          <w:szCs w:val="24"/>
        </w:rPr>
        <w:t xml:space="preserve"> A</w:t>
      </w:r>
      <w:r>
        <w:rPr>
          <w:rFonts w:ascii="Times New Roman" w:hAnsi="Times New Roman" w:cs="Times New Roman"/>
          <w:sz w:val="24"/>
          <w:szCs w:val="24"/>
        </w:rPr>
        <w:t>.</w:t>
      </w:r>
      <w:r w:rsidRPr="005303A2">
        <w:rPr>
          <w:rFonts w:ascii="Times New Roman" w:hAnsi="Times New Roman" w:cs="Times New Roman"/>
          <w:sz w:val="24"/>
          <w:szCs w:val="24"/>
        </w:rPr>
        <w:t>, Patel</w:t>
      </w:r>
      <w:r>
        <w:rPr>
          <w:rFonts w:ascii="Times New Roman" w:hAnsi="Times New Roman" w:cs="Times New Roman"/>
          <w:sz w:val="24"/>
          <w:szCs w:val="24"/>
        </w:rPr>
        <w:t>,</w:t>
      </w:r>
      <w:r w:rsidRPr="005303A2">
        <w:rPr>
          <w:rFonts w:ascii="Times New Roman" w:hAnsi="Times New Roman" w:cs="Times New Roman"/>
          <w:sz w:val="24"/>
          <w:szCs w:val="24"/>
        </w:rPr>
        <w:t xml:space="preserve"> Y</w:t>
      </w:r>
      <w:r>
        <w:rPr>
          <w:rFonts w:ascii="Times New Roman" w:hAnsi="Times New Roman" w:cs="Times New Roman"/>
          <w:sz w:val="24"/>
          <w:szCs w:val="24"/>
        </w:rPr>
        <w:t>.</w:t>
      </w:r>
      <w:r w:rsidRPr="005303A2">
        <w:rPr>
          <w:rFonts w:ascii="Times New Roman" w:hAnsi="Times New Roman" w:cs="Times New Roman"/>
          <w:sz w:val="24"/>
          <w:szCs w:val="24"/>
        </w:rPr>
        <w:t>, Bowden-Jones</w:t>
      </w:r>
      <w:r>
        <w:rPr>
          <w:rFonts w:ascii="Times New Roman" w:hAnsi="Times New Roman" w:cs="Times New Roman"/>
          <w:sz w:val="24"/>
          <w:szCs w:val="24"/>
        </w:rPr>
        <w:t>,</w:t>
      </w:r>
      <w:r w:rsidRPr="005303A2">
        <w:rPr>
          <w:rFonts w:ascii="Times New Roman" w:hAnsi="Times New Roman" w:cs="Times New Roman"/>
          <w:sz w:val="24"/>
          <w:szCs w:val="24"/>
        </w:rPr>
        <w:t xml:space="preserve"> O</w:t>
      </w:r>
      <w:r>
        <w:rPr>
          <w:rFonts w:ascii="Times New Roman" w:hAnsi="Times New Roman" w:cs="Times New Roman"/>
          <w:sz w:val="24"/>
          <w:szCs w:val="24"/>
        </w:rPr>
        <w:t>.</w:t>
      </w:r>
      <w:r w:rsidRPr="005303A2">
        <w:rPr>
          <w:rFonts w:ascii="Times New Roman" w:hAnsi="Times New Roman" w:cs="Times New Roman"/>
          <w:sz w:val="24"/>
          <w:szCs w:val="24"/>
        </w:rPr>
        <w:t>, Crawford</w:t>
      </w:r>
      <w:r>
        <w:rPr>
          <w:rFonts w:ascii="Times New Roman" w:hAnsi="Times New Roman" w:cs="Times New Roman"/>
          <w:sz w:val="24"/>
          <w:szCs w:val="24"/>
        </w:rPr>
        <w:t>,</w:t>
      </w:r>
      <w:r w:rsidRPr="005303A2">
        <w:rPr>
          <w:rFonts w:ascii="Times New Roman" w:hAnsi="Times New Roman" w:cs="Times New Roman"/>
          <w:sz w:val="24"/>
          <w:szCs w:val="24"/>
        </w:rPr>
        <w:t xml:space="preserve"> M</w:t>
      </w:r>
      <w:r>
        <w:rPr>
          <w:rFonts w:ascii="Times New Roman" w:hAnsi="Times New Roman" w:cs="Times New Roman"/>
          <w:sz w:val="24"/>
          <w:szCs w:val="24"/>
        </w:rPr>
        <w:t>.</w:t>
      </w:r>
      <w:r w:rsidRPr="005303A2">
        <w:rPr>
          <w:rFonts w:ascii="Times New Roman" w:hAnsi="Times New Roman" w:cs="Times New Roman"/>
          <w:sz w:val="24"/>
          <w:szCs w:val="24"/>
        </w:rPr>
        <w:t>J</w:t>
      </w:r>
      <w:r>
        <w:rPr>
          <w:rFonts w:ascii="Times New Roman" w:hAnsi="Times New Roman" w:cs="Times New Roman"/>
          <w:sz w:val="24"/>
          <w:szCs w:val="24"/>
        </w:rPr>
        <w:t>.</w:t>
      </w:r>
      <w:r w:rsidRPr="005303A2">
        <w:rPr>
          <w:rFonts w:ascii="Times New Roman" w:hAnsi="Times New Roman" w:cs="Times New Roman"/>
          <w:sz w:val="24"/>
          <w:szCs w:val="24"/>
        </w:rPr>
        <w:t>, Dargan</w:t>
      </w:r>
      <w:r>
        <w:rPr>
          <w:rFonts w:ascii="Times New Roman" w:hAnsi="Times New Roman" w:cs="Times New Roman"/>
          <w:sz w:val="24"/>
          <w:szCs w:val="24"/>
        </w:rPr>
        <w:t>,</w:t>
      </w:r>
      <w:r w:rsidRPr="005303A2">
        <w:rPr>
          <w:rFonts w:ascii="Times New Roman" w:hAnsi="Times New Roman" w:cs="Times New Roman"/>
          <w:sz w:val="24"/>
          <w:szCs w:val="24"/>
        </w:rPr>
        <w:t xml:space="preserve"> P</w:t>
      </w:r>
      <w:r>
        <w:rPr>
          <w:rFonts w:ascii="Times New Roman" w:hAnsi="Times New Roman" w:cs="Times New Roman"/>
          <w:sz w:val="24"/>
          <w:szCs w:val="24"/>
        </w:rPr>
        <w:t>.</w:t>
      </w:r>
      <w:r w:rsidRPr="005303A2">
        <w:rPr>
          <w:rFonts w:ascii="Times New Roman" w:hAnsi="Times New Roman" w:cs="Times New Roman"/>
          <w:sz w:val="24"/>
          <w:szCs w:val="24"/>
        </w:rPr>
        <w:t>I</w:t>
      </w:r>
      <w:r>
        <w:rPr>
          <w:rFonts w:ascii="Times New Roman" w:hAnsi="Times New Roman" w:cs="Times New Roman"/>
          <w:sz w:val="24"/>
          <w:szCs w:val="24"/>
        </w:rPr>
        <w:t>.</w:t>
      </w:r>
      <w:r w:rsidRPr="005303A2">
        <w:rPr>
          <w:rFonts w:ascii="Times New Roman" w:hAnsi="Times New Roman" w:cs="Times New Roman"/>
          <w:sz w:val="24"/>
          <w:szCs w:val="24"/>
        </w:rPr>
        <w:t>, Gordon</w:t>
      </w:r>
      <w:r>
        <w:rPr>
          <w:rFonts w:ascii="Times New Roman" w:hAnsi="Times New Roman" w:cs="Times New Roman"/>
          <w:sz w:val="24"/>
          <w:szCs w:val="24"/>
        </w:rPr>
        <w:t>,</w:t>
      </w:r>
      <w:r w:rsidRPr="005303A2">
        <w:rPr>
          <w:rFonts w:ascii="Times New Roman" w:hAnsi="Times New Roman" w:cs="Times New Roman"/>
          <w:sz w:val="24"/>
          <w:szCs w:val="24"/>
        </w:rPr>
        <w:t xml:space="preserve"> F</w:t>
      </w:r>
      <w:r>
        <w:rPr>
          <w:rFonts w:ascii="Times New Roman" w:hAnsi="Times New Roman" w:cs="Times New Roman"/>
          <w:sz w:val="24"/>
          <w:szCs w:val="24"/>
        </w:rPr>
        <w:t>.</w:t>
      </w:r>
      <w:r w:rsidRPr="005303A2">
        <w:rPr>
          <w:rFonts w:ascii="Times New Roman" w:hAnsi="Times New Roman" w:cs="Times New Roman"/>
          <w:sz w:val="24"/>
          <w:szCs w:val="24"/>
        </w:rPr>
        <w:t>, Parrott</w:t>
      </w:r>
      <w:r>
        <w:rPr>
          <w:rFonts w:ascii="Times New Roman" w:hAnsi="Times New Roman" w:cs="Times New Roman"/>
          <w:sz w:val="24"/>
          <w:szCs w:val="24"/>
        </w:rPr>
        <w:t>,</w:t>
      </w:r>
      <w:r w:rsidRPr="005303A2">
        <w:rPr>
          <w:rFonts w:ascii="Times New Roman" w:hAnsi="Times New Roman" w:cs="Times New Roman"/>
          <w:sz w:val="24"/>
          <w:szCs w:val="24"/>
        </w:rPr>
        <w:t xml:space="preserve"> S</w:t>
      </w:r>
      <w:r>
        <w:rPr>
          <w:rFonts w:ascii="Times New Roman" w:hAnsi="Times New Roman" w:cs="Times New Roman"/>
          <w:sz w:val="24"/>
          <w:szCs w:val="24"/>
        </w:rPr>
        <w:t>.</w:t>
      </w:r>
      <w:r w:rsidRPr="005303A2">
        <w:rPr>
          <w:rFonts w:ascii="Times New Roman" w:hAnsi="Times New Roman" w:cs="Times New Roman"/>
          <w:sz w:val="24"/>
          <w:szCs w:val="24"/>
        </w:rPr>
        <w:t>, Weaver</w:t>
      </w:r>
      <w:r>
        <w:rPr>
          <w:rFonts w:ascii="Times New Roman" w:hAnsi="Times New Roman" w:cs="Times New Roman"/>
          <w:sz w:val="24"/>
          <w:szCs w:val="24"/>
        </w:rPr>
        <w:t>,</w:t>
      </w:r>
      <w:r w:rsidRPr="005303A2">
        <w:rPr>
          <w:rFonts w:ascii="Times New Roman" w:hAnsi="Times New Roman" w:cs="Times New Roman"/>
          <w:sz w:val="24"/>
          <w:szCs w:val="24"/>
        </w:rPr>
        <w:t xml:space="preserve"> T</w:t>
      </w:r>
      <w:r>
        <w:rPr>
          <w:rFonts w:ascii="Times New Roman" w:hAnsi="Times New Roman" w:cs="Times New Roman"/>
          <w:sz w:val="24"/>
          <w:szCs w:val="24"/>
        </w:rPr>
        <w:t>.</w:t>
      </w:r>
      <w:r w:rsidRPr="005303A2">
        <w:rPr>
          <w:rFonts w:ascii="Times New Roman" w:hAnsi="Times New Roman" w:cs="Times New Roman"/>
          <w:sz w:val="24"/>
          <w:szCs w:val="24"/>
        </w:rPr>
        <w:t>, Wood</w:t>
      </w:r>
      <w:r>
        <w:rPr>
          <w:rFonts w:ascii="Times New Roman" w:hAnsi="Times New Roman" w:cs="Times New Roman"/>
          <w:sz w:val="24"/>
          <w:szCs w:val="24"/>
        </w:rPr>
        <w:t>,</w:t>
      </w:r>
      <w:r w:rsidRPr="005303A2">
        <w:rPr>
          <w:rFonts w:ascii="Times New Roman" w:hAnsi="Times New Roman" w:cs="Times New Roman"/>
          <w:sz w:val="24"/>
          <w:szCs w:val="24"/>
        </w:rPr>
        <w:t xml:space="preserve"> D</w:t>
      </w:r>
      <w:r>
        <w:rPr>
          <w:rFonts w:ascii="Times New Roman" w:hAnsi="Times New Roman" w:cs="Times New Roman"/>
          <w:sz w:val="24"/>
          <w:szCs w:val="24"/>
        </w:rPr>
        <w:t>.</w:t>
      </w:r>
      <w:r w:rsidRPr="005303A2">
        <w:rPr>
          <w:rFonts w:ascii="Times New Roman" w:hAnsi="Times New Roman" w:cs="Times New Roman"/>
          <w:sz w:val="24"/>
          <w:szCs w:val="24"/>
        </w:rPr>
        <w:t>M.</w:t>
      </w:r>
      <w:r>
        <w:rPr>
          <w:rFonts w:ascii="Times New Roman" w:hAnsi="Times New Roman" w:cs="Times New Roman"/>
          <w:sz w:val="24"/>
          <w:szCs w:val="24"/>
        </w:rPr>
        <w:t xml:space="preserve"> (2016).</w:t>
      </w:r>
      <w:r w:rsidRPr="005303A2">
        <w:rPr>
          <w:rFonts w:ascii="Times New Roman" w:hAnsi="Times New Roman" w:cs="Times New Roman"/>
          <w:sz w:val="24"/>
          <w:szCs w:val="24"/>
        </w:rPr>
        <w:t xml:space="preserve"> Improving GHB withdrawal with baclofen: study protocol for a feasibility study for a randomised contro</w:t>
      </w:r>
      <w:r>
        <w:rPr>
          <w:rFonts w:ascii="Times New Roman" w:hAnsi="Times New Roman" w:cs="Times New Roman"/>
          <w:sz w:val="24"/>
          <w:szCs w:val="24"/>
        </w:rPr>
        <w:t xml:space="preserve">lled trial. </w:t>
      </w:r>
      <w:r w:rsidRPr="005303A2">
        <w:rPr>
          <w:rFonts w:ascii="Times New Roman" w:hAnsi="Times New Roman" w:cs="Times New Roman"/>
          <w:i/>
          <w:sz w:val="24"/>
          <w:szCs w:val="24"/>
        </w:rPr>
        <w:t>Trials, 17</w:t>
      </w:r>
      <w:r>
        <w:rPr>
          <w:rFonts w:ascii="Times New Roman" w:hAnsi="Times New Roman" w:cs="Times New Roman"/>
          <w:sz w:val="24"/>
          <w:szCs w:val="24"/>
        </w:rPr>
        <w:t>(1) 472</w:t>
      </w:r>
    </w:p>
    <w:p w:rsidR="00016052" w:rsidRDefault="00016052" w:rsidP="005C4CDB">
      <w:pPr>
        <w:pStyle w:val="NoSpacing"/>
        <w:spacing w:line="480" w:lineRule="auto"/>
        <w:rPr>
          <w:rFonts w:ascii="Times New Roman" w:hAnsi="Times New Roman" w:cs="Times New Roman"/>
          <w:sz w:val="24"/>
          <w:szCs w:val="24"/>
        </w:rPr>
      </w:pPr>
    </w:p>
    <w:p w:rsidR="00016052" w:rsidRPr="00016052" w:rsidRDefault="00016052" w:rsidP="005C4CDB">
      <w:pPr>
        <w:pStyle w:val="NoSpacing"/>
        <w:spacing w:line="480" w:lineRule="auto"/>
        <w:rPr>
          <w:rFonts w:ascii="Times New Roman" w:hAnsi="Times New Roman" w:cs="Times New Roman"/>
          <w:sz w:val="24"/>
          <w:szCs w:val="24"/>
        </w:rPr>
      </w:pPr>
      <w:r w:rsidRPr="00016052">
        <w:rPr>
          <w:rFonts w:ascii="Times New Roman" w:hAnsi="Times New Roman" w:cs="Times New Roman"/>
          <w:sz w:val="24"/>
          <w:szCs w:val="24"/>
        </w:rPr>
        <w:t xml:space="preserve">McHugh, R.K., Fitzmaurice, G.M., Carroll, K.M., Griffin, M.L., Hill, K.P., </w:t>
      </w:r>
      <w:proofErr w:type="spellStart"/>
      <w:r w:rsidRPr="00016052">
        <w:rPr>
          <w:rFonts w:ascii="Times New Roman" w:hAnsi="Times New Roman" w:cs="Times New Roman"/>
          <w:sz w:val="24"/>
          <w:szCs w:val="24"/>
        </w:rPr>
        <w:t>Wasan</w:t>
      </w:r>
      <w:proofErr w:type="spellEnd"/>
      <w:r w:rsidRPr="00016052">
        <w:rPr>
          <w:rFonts w:ascii="Times New Roman" w:hAnsi="Times New Roman" w:cs="Times New Roman"/>
          <w:sz w:val="24"/>
          <w:szCs w:val="24"/>
        </w:rPr>
        <w:t xml:space="preserve">, A.D., Weiss, R.D. (2014) Assessing craving and its relationship to subsequent prescription opioid use among treatment-seeking prescription opioid dependent patients. </w:t>
      </w:r>
      <w:r w:rsidRPr="00016052">
        <w:rPr>
          <w:rFonts w:ascii="Times New Roman" w:hAnsi="Times New Roman" w:cs="Times New Roman"/>
          <w:i/>
          <w:sz w:val="24"/>
          <w:szCs w:val="24"/>
        </w:rPr>
        <w:t>Drug and Alcohol Dependence</w:t>
      </w:r>
      <w:r w:rsidRPr="00016052">
        <w:rPr>
          <w:rFonts w:ascii="Times New Roman" w:hAnsi="Times New Roman" w:cs="Times New Roman"/>
          <w:sz w:val="24"/>
          <w:szCs w:val="24"/>
        </w:rPr>
        <w:t xml:space="preserve">, </w:t>
      </w:r>
      <w:r w:rsidRPr="00016052">
        <w:rPr>
          <w:rFonts w:ascii="Times New Roman" w:hAnsi="Times New Roman" w:cs="Times New Roman"/>
          <w:i/>
          <w:sz w:val="24"/>
          <w:szCs w:val="24"/>
        </w:rPr>
        <w:t>145</w:t>
      </w:r>
      <w:r w:rsidRPr="00016052">
        <w:rPr>
          <w:rFonts w:ascii="Times New Roman" w:hAnsi="Times New Roman" w:cs="Times New Roman"/>
          <w:sz w:val="24"/>
          <w:szCs w:val="24"/>
        </w:rPr>
        <w:t xml:space="preserve"> 121-126</w:t>
      </w:r>
    </w:p>
    <w:p w:rsidR="00C265B3" w:rsidRDefault="00C265B3" w:rsidP="005C4CDB">
      <w:pPr>
        <w:pStyle w:val="NoSpacing"/>
        <w:spacing w:line="480" w:lineRule="auto"/>
        <w:rPr>
          <w:rFonts w:ascii="Times New Roman" w:hAnsi="Times New Roman" w:cs="Times New Roman"/>
          <w:sz w:val="24"/>
          <w:szCs w:val="24"/>
        </w:rPr>
      </w:pPr>
    </w:p>
    <w:p w:rsidR="00C265B3" w:rsidRDefault="00F177DB" w:rsidP="005C4CDB">
      <w:pPr>
        <w:pStyle w:val="NoSpacing"/>
        <w:spacing w:line="480" w:lineRule="auto"/>
        <w:rPr>
          <w:rFonts w:ascii="Times New Roman" w:hAnsi="Times New Roman" w:cs="Times New Roman"/>
          <w:sz w:val="24"/>
          <w:szCs w:val="24"/>
        </w:rPr>
      </w:pPr>
      <w:proofErr w:type="spellStart"/>
      <w:r w:rsidRPr="00F177DB">
        <w:rPr>
          <w:rFonts w:ascii="Times New Roman" w:hAnsi="Times New Roman" w:cs="Times New Roman"/>
          <w:sz w:val="24"/>
          <w:szCs w:val="24"/>
        </w:rPr>
        <w:t>Melberg</w:t>
      </w:r>
      <w:proofErr w:type="spellEnd"/>
      <w:r w:rsidRPr="00F177DB">
        <w:rPr>
          <w:rFonts w:ascii="Times New Roman" w:hAnsi="Times New Roman" w:cs="Times New Roman"/>
          <w:sz w:val="24"/>
          <w:szCs w:val="24"/>
        </w:rPr>
        <w:t xml:space="preserve"> H</w:t>
      </w:r>
      <w:r>
        <w:rPr>
          <w:rFonts w:ascii="Times New Roman" w:hAnsi="Times New Roman" w:cs="Times New Roman"/>
          <w:sz w:val="24"/>
          <w:szCs w:val="24"/>
        </w:rPr>
        <w:t>.</w:t>
      </w:r>
      <w:r w:rsidRPr="00F177DB">
        <w:rPr>
          <w:rFonts w:ascii="Times New Roman" w:hAnsi="Times New Roman" w:cs="Times New Roman"/>
          <w:sz w:val="24"/>
          <w:szCs w:val="24"/>
        </w:rPr>
        <w:t>O</w:t>
      </w:r>
      <w:r>
        <w:rPr>
          <w:rFonts w:ascii="Times New Roman" w:hAnsi="Times New Roman" w:cs="Times New Roman"/>
          <w:sz w:val="24"/>
          <w:szCs w:val="24"/>
        </w:rPr>
        <w:t>.</w:t>
      </w:r>
      <w:r w:rsidRPr="00F177DB">
        <w:rPr>
          <w:rFonts w:ascii="Times New Roman" w:hAnsi="Times New Roman" w:cs="Times New Roman"/>
          <w:sz w:val="24"/>
          <w:szCs w:val="24"/>
        </w:rPr>
        <w:t>, Humphreys K.</w:t>
      </w:r>
      <w:r>
        <w:rPr>
          <w:rFonts w:ascii="Times New Roman" w:hAnsi="Times New Roman" w:cs="Times New Roman"/>
          <w:sz w:val="24"/>
          <w:szCs w:val="24"/>
        </w:rPr>
        <w:t xml:space="preserve"> (2010).</w:t>
      </w:r>
      <w:r w:rsidRPr="00F177DB">
        <w:rPr>
          <w:rFonts w:ascii="Times New Roman" w:hAnsi="Times New Roman" w:cs="Times New Roman"/>
          <w:sz w:val="24"/>
          <w:szCs w:val="24"/>
        </w:rPr>
        <w:t xml:space="preserve"> Ineligibility and refusal to participate in randomised trials of </w:t>
      </w:r>
      <w:r>
        <w:rPr>
          <w:rFonts w:ascii="Times New Roman" w:hAnsi="Times New Roman" w:cs="Times New Roman"/>
          <w:sz w:val="24"/>
          <w:szCs w:val="24"/>
        </w:rPr>
        <w:t xml:space="preserve">treatments for drug dependence. </w:t>
      </w:r>
      <w:r w:rsidRPr="00F177DB">
        <w:rPr>
          <w:rFonts w:ascii="Times New Roman" w:hAnsi="Times New Roman" w:cs="Times New Roman"/>
          <w:i/>
          <w:sz w:val="24"/>
          <w:szCs w:val="24"/>
        </w:rPr>
        <w:t>Drug and Alcohol Review, 29</w:t>
      </w:r>
      <w:r>
        <w:rPr>
          <w:rFonts w:ascii="Times New Roman" w:hAnsi="Times New Roman" w:cs="Times New Roman"/>
          <w:sz w:val="24"/>
          <w:szCs w:val="24"/>
        </w:rPr>
        <w:t xml:space="preserve">(2) </w:t>
      </w:r>
      <w:r w:rsidRPr="00F177DB">
        <w:rPr>
          <w:rFonts w:ascii="Times New Roman" w:hAnsi="Times New Roman" w:cs="Times New Roman"/>
          <w:sz w:val="24"/>
          <w:szCs w:val="24"/>
        </w:rPr>
        <w:t>193-201</w:t>
      </w:r>
    </w:p>
    <w:p w:rsidR="00DB5927" w:rsidRDefault="00DB5927" w:rsidP="005C4CDB">
      <w:pPr>
        <w:pStyle w:val="NoSpacing"/>
        <w:spacing w:line="480" w:lineRule="auto"/>
        <w:rPr>
          <w:rFonts w:ascii="Times New Roman" w:hAnsi="Times New Roman" w:cs="Times New Roman"/>
          <w:sz w:val="24"/>
          <w:szCs w:val="24"/>
        </w:rPr>
      </w:pPr>
    </w:p>
    <w:p w:rsidR="00DB5927" w:rsidRPr="00DB5927" w:rsidRDefault="00DB5927" w:rsidP="005C4CDB">
      <w:pPr>
        <w:pStyle w:val="NoSpacing"/>
        <w:spacing w:line="480" w:lineRule="auto"/>
        <w:rPr>
          <w:rFonts w:ascii="Times New Roman" w:hAnsi="Times New Roman" w:cs="Times New Roman"/>
          <w:i/>
          <w:sz w:val="24"/>
          <w:szCs w:val="24"/>
        </w:rPr>
      </w:pPr>
      <w:r w:rsidRPr="00DB5927">
        <w:rPr>
          <w:rFonts w:ascii="Times New Roman" w:hAnsi="Times New Roman" w:cs="Times New Roman"/>
          <w:sz w:val="24"/>
          <w:szCs w:val="24"/>
        </w:rPr>
        <w:t>National Drug Treatment Monitoring System</w:t>
      </w:r>
      <w:r>
        <w:rPr>
          <w:rFonts w:ascii="Times New Roman" w:hAnsi="Times New Roman" w:cs="Times New Roman"/>
          <w:sz w:val="24"/>
          <w:szCs w:val="24"/>
        </w:rPr>
        <w:t>.</w:t>
      </w:r>
      <w:r w:rsidRPr="00DB5927">
        <w:rPr>
          <w:rFonts w:ascii="Times New Roman" w:hAnsi="Times New Roman" w:cs="Times New Roman"/>
          <w:sz w:val="24"/>
          <w:szCs w:val="24"/>
        </w:rPr>
        <w:t xml:space="preserve"> (2022)</w:t>
      </w:r>
      <w:r>
        <w:rPr>
          <w:rFonts w:ascii="Times New Roman" w:hAnsi="Times New Roman" w:cs="Times New Roman"/>
          <w:sz w:val="24"/>
          <w:szCs w:val="24"/>
        </w:rPr>
        <w:t xml:space="preserve">. </w:t>
      </w:r>
      <w:r w:rsidRPr="00DB5927">
        <w:rPr>
          <w:rFonts w:ascii="Times New Roman" w:hAnsi="Times New Roman" w:cs="Times New Roman"/>
          <w:i/>
          <w:sz w:val="24"/>
          <w:szCs w:val="24"/>
        </w:rPr>
        <w:t>Adult profiles: Adults in treatment - England - All in treatment</w:t>
      </w:r>
      <w:r>
        <w:rPr>
          <w:rFonts w:ascii="Times New Roman" w:hAnsi="Times New Roman" w:cs="Times New Roman"/>
          <w:sz w:val="24"/>
          <w:szCs w:val="24"/>
        </w:rPr>
        <w:t xml:space="preserve">. Retrieved from: </w:t>
      </w:r>
      <w:r w:rsidRPr="00DB5927">
        <w:rPr>
          <w:rFonts w:ascii="Times New Roman" w:hAnsi="Times New Roman" w:cs="Times New Roman"/>
          <w:sz w:val="24"/>
          <w:szCs w:val="24"/>
        </w:rPr>
        <w:t>https://www.ndtms.net/ViewIt/Adult</w:t>
      </w:r>
      <w:r>
        <w:rPr>
          <w:rFonts w:ascii="Times New Roman" w:hAnsi="Times New Roman" w:cs="Times New Roman"/>
          <w:i/>
          <w:sz w:val="24"/>
          <w:szCs w:val="24"/>
        </w:rPr>
        <w:t xml:space="preserve"> </w:t>
      </w:r>
    </w:p>
    <w:p w:rsidR="008D6538" w:rsidRDefault="008D6538" w:rsidP="005C4CDB">
      <w:pPr>
        <w:pStyle w:val="NoSpacing"/>
        <w:spacing w:line="480" w:lineRule="auto"/>
        <w:rPr>
          <w:rFonts w:ascii="Times New Roman" w:hAnsi="Times New Roman" w:cs="Times New Roman"/>
          <w:sz w:val="24"/>
          <w:szCs w:val="24"/>
        </w:rPr>
      </w:pPr>
    </w:p>
    <w:p w:rsidR="008D6538" w:rsidRPr="008D6538" w:rsidRDefault="008D6538" w:rsidP="005C4CDB">
      <w:pPr>
        <w:pStyle w:val="NoSpacing"/>
        <w:spacing w:line="480" w:lineRule="auto"/>
        <w:rPr>
          <w:rFonts w:ascii="Times New Roman" w:hAnsi="Times New Roman" w:cs="Times New Roman"/>
          <w:sz w:val="24"/>
          <w:szCs w:val="24"/>
        </w:rPr>
      </w:pPr>
      <w:r w:rsidRPr="008D6538">
        <w:rPr>
          <w:rFonts w:ascii="Times New Roman" w:hAnsi="Times New Roman" w:cs="Times New Roman"/>
          <w:sz w:val="24"/>
          <w:szCs w:val="24"/>
        </w:rPr>
        <w:t xml:space="preserve">National Institute for Health Research (2019). Better public involvement for better health and social care research. </w:t>
      </w:r>
      <w:r w:rsidRPr="008D6538">
        <w:rPr>
          <w:rFonts w:ascii="Times New Roman" w:hAnsi="Times New Roman" w:cs="Times New Roman"/>
          <w:i/>
          <w:sz w:val="24"/>
          <w:szCs w:val="24"/>
        </w:rPr>
        <w:t xml:space="preserve">UK Standards for Public Involvement </w:t>
      </w:r>
      <w:r w:rsidRPr="008D6538">
        <w:rPr>
          <w:rFonts w:ascii="Times New Roman" w:hAnsi="Times New Roman" w:cs="Times New Roman"/>
          <w:sz w:val="24"/>
          <w:szCs w:val="24"/>
        </w:rPr>
        <w:t>2-12</w:t>
      </w:r>
    </w:p>
    <w:p w:rsidR="00F177DB" w:rsidRDefault="00F177DB" w:rsidP="005C4CDB">
      <w:pPr>
        <w:pStyle w:val="NoSpacing"/>
        <w:spacing w:line="480" w:lineRule="auto"/>
        <w:rPr>
          <w:rFonts w:ascii="Times New Roman" w:hAnsi="Times New Roman" w:cs="Times New Roman"/>
          <w:sz w:val="24"/>
          <w:szCs w:val="24"/>
        </w:rPr>
      </w:pPr>
    </w:p>
    <w:p w:rsidR="00AA027B" w:rsidRDefault="00AA027B" w:rsidP="005C4CDB">
      <w:pPr>
        <w:pStyle w:val="NoSpacing"/>
        <w:spacing w:line="480" w:lineRule="auto"/>
        <w:rPr>
          <w:rFonts w:ascii="Times New Roman" w:hAnsi="Times New Roman" w:cs="Times New Roman"/>
          <w:sz w:val="24"/>
          <w:szCs w:val="24"/>
        </w:rPr>
      </w:pPr>
      <w:r w:rsidRPr="00AA027B">
        <w:rPr>
          <w:rFonts w:ascii="Times New Roman" w:hAnsi="Times New Roman" w:cs="Times New Roman"/>
          <w:sz w:val="24"/>
          <w:szCs w:val="24"/>
        </w:rPr>
        <w:t xml:space="preserve">Neale, J., Tompkins, C., McDonald, R., &amp; </w:t>
      </w:r>
      <w:proofErr w:type="spellStart"/>
      <w:r w:rsidRPr="00AA027B">
        <w:rPr>
          <w:rFonts w:ascii="Times New Roman" w:hAnsi="Times New Roman" w:cs="Times New Roman"/>
          <w:sz w:val="24"/>
          <w:szCs w:val="24"/>
        </w:rPr>
        <w:t>Strang</w:t>
      </w:r>
      <w:proofErr w:type="spellEnd"/>
      <w:r w:rsidRPr="00AA027B">
        <w:rPr>
          <w:rFonts w:ascii="Times New Roman" w:hAnsi="Times New Roman" w:cs="Times New Roman"/>
          <w:sz w:val="24"/>
          <w:szCs w:val="24"/>
        </w:rPr>
        <w:t>, J. (2018). Improving recruitment to pharmacological trials for illicit opioid use: findings from a qualitative focus group study. </w:t>
      </w:r>
      <w:r w:rsidR="00040BB2">
        <w:rPr>
          <w:rFonts w:ascii="Times New Roman" w:hAnsi="Times New Roman" w:cs="Times New Roman"/>
          <w:i/>
          <w:iCs/>
          <w:sz w:val="24"/>
          <w:szCs w:val="24"/>
        </w:rPr>
        <w:t>Addiction</w:t>
      </w:r>
      <w:r w:rsidRPr="00AA027B">
        <w:rPr>
          <w:rFonts w:ascii="Times New Roman" w:hAnsi="Times New Roman" w:cs="Times New Roman"/>
          <w:sz w:val="24"/>
          <w:szCs w:val="24"/>
        </w:rPr>
        <w:t>, </w:t>
      </w:r>
      <w:r w:rsidRPr="00AA027B">
        <w:rPr>
          <w:rFonts w:ascii="Times New Roman" w:hAnsi="Times New Roman" w:cs="Times New Roman"/>
          <w:i/>
          <w:iCs/>
          <w:sz w:val="24"/>
          <w:szCs w:val="24"/>
        </w:rPr>
        <w:t>113</w:t>
      </w:r>
      <w:r>
        <w:rPr>
          <w:rFonts w:ascii="Times New Roman" w:hAnsi="Times New Roman" w:cs="Times New Roman"/>
          <w:sz w:val="24"/>
          <w:szCs w:val="24"/>
        </w:rPr>
        <w:t>(6), 1066–1076</w:t>
      </w:r>
    </w:p>
    <w:p w:rsidR="008D6538" w:rsidRDefault="008D6538" w:rsidP="005C4CDB">
      <w:pPr>
        <w:pStyle w:val="NoSpacing"/>
        <w:spacing w:line="480" w:lineRule="auto"/>
        <w:rPr>
          <w:rFonts w:ascii="Times New Roman" w:hAnsi="Times New Roman" w:cs="Times New Roman"/>
          <w:sz w:val="24"/>
          <w:szCs w:val="24"/>
        </w:rPr>
      </w:pPr>
    </w:p>
    <w:p w:rsidR="008D6538" w:rsidRPr="008D6538" w:rsidRDefault="008D6538" w:rsidP="005C4CDB">
      <w:pPr>
        <w:pStyle w:val="NoSpacing"/>
        <w:spacing w:line="480" w:lineRule="auto"/>
        <w:rPr>
          <w:rFonts w:ascii="Times New Roman" w:hAnsi="Times New Roman" w:cs="Times New Roman"/>
          <w:bCs/>
          <w:iCs/>
          <w:sz w:val="24"/>
          <w:szCs w:val="24"/>
        </w:rPr>
      </w:pPr>
      <w:r w:rsidRPr="008D6538">
        <w:rPr>
          <w:rFonts w:ascii="Times New Roman" w:hAnsi="Times New Roman" w:cs="Times New Roman"/>
          <w:bCs/>
          <w:iCs/>
          <w:sz w:val="24"/>
          <w:szCs w:val="24"/>
        </w:rPr>
        <w:t xml:space="preserve">Office for National Statistics (2019). Deaths related to drug poisoning in England and Wales: 2018 registrations </w:t>
      </w:r>
      <w:r w:rsidRPr="008D6538">
        <w:rPr>
          <w:rFonts w:ascii="Times New Roman" w:hAnsi="Times New Roman" w:cs="Times New Roman"/>
          <w:bCs/>
          <w:i/>
          <w:iCs/>
          <w:sz w:val="24"/>
          <w:szCs w:val="24"/>
        </w:rPr>
        <w:t>Office for National Statistics</w:t>
      </w:r>
      <w:r w:rsidRPr="008D6538">
        <w:rPr>
          <w:rFonts w:ascii="Times New Roman" w:hAnsi="Times New Roman" w:cs="Times New Roman"/>
          <w:bCs/>
          <w:iCs/>
          <w:sz w:val="24"/>
          <w:szCs w:val="24"/>
        </w:rPr>
        <w:t>, 2019</w:t>
      </w:r>
    </w:p>
    <w:p w:rsidR="008D6538" w:rsidRPr="008D6538" w:rsidRDefault="008D6538" w:rsidP="005C4CDB">
      <w:pPr>
        <w:pStyle w:val="NoSpacing"/>
        <w:spacing w:line="480" w:lineRule="auto"/>
        <w:rPr>
          <w:rFonts w:ascii="Times New Roman" w:hAnsi="Times New Roman" w:cs="Times New Roman"/>
          <w:bCs/>
          <w:iCs/>
          <w:sz w:val="24"/>
          <w:szCs w:val="24"/>
        </w:rPr>
      </w:pPr>
    </w:p>
    <w:p w:rsidR="008D6538" w:rsidRPr="008D6538" w:rsidRDefault="008D6538" w:rsidP="005C4CDB">
      <w:pPr>
        <w:pStyle w:val="NoSpacing"/>
        <w:spacing w:line="480" w:lineRule="auto"/>
        <w:rPr>
          <w:rFonts w:ascii="Times New Roman" w:hAnsi="Times New Roman" w:cs="Times New Roman"/>
          <w:bCs/>
          <w:iCs/>
          <w:sz w:val="24"/>
          <w:szCs w:val="24"/>
        </w:rPr>
      </w:pPr>
      <w:r w:rsidRPr="008D6538">
        <w:rPr>
          <w:rFonts w:ascii="Times New Roman" w:hAnsi="Times New Roman" w:cs="Times New Roman"/>
          <w:bCs/>
          <w:iCs/>
          <w:sz w:val="24"/>
          <w:szCs w:val="24"/>
        </w:rPr>
        <w:t xml:space="preserve">Office for National Statistics (2022). Deaths related to drug poisoning in England and Wales: 2021 registrations </w:t>
      </w:r>
      <w:r w:rsidRPr="008D6538">
        <w:rPr>
          <w:rFonts w:ascii="Times New Roman" w:hAnsi="Times New Roman" w:cs="Times New Roman"/>
          <w:bCs/>
          <w:i/>
          <w:iCs/>
          <w:sz w:val="24"/>
          <w:szCs w:val="24"/>
        </w:rPr>
        <w:t>Office for National Statistics</w:t>
      </w:r>
      <w:r w:rsidRPr="008D6538">
        <w:rPr>
          <w:rFonts w:ascii="Times New Roman" w:hAnsi="Times New Roman" w:cs="Times New Roman"/>
          <w:bCs/>
          <w:iCs/>
          <w:sz w:val="24"/>
          <w:szCs w:val="24"/>
        </w:rPr>
        <w:t>, 2022</w:t>
      </w:r>
    </w:p>
    <w:p w:rsidR="00255818" w:rsidRDefault="00255818" w:rsidP="005C4CDB">
      <w:pPr>
        <w:pStyle w:val="NoSpacing"/>
        <w:spacing w:line="480" w:lineRule="auto"/>
        <w:rPr>
          <w:rFonts w:ascii="Times New Roman" w:hAnsi="Times New Roman" w:cs="Times New Roman"/>
          <w:sz w:val="24"/>
          <w:szCs w:val="24"/>
        </w:rPr>
      </w:pPr>
    </w:p>
    <w:p w:rsidR="00255818" w:rsidRDefault="00255818" w:rsidP="005C4CDB">
      <w:pPr>
        <w:pStyle w:val="NoSpacing"/>
        <w:spacing w:line="480" w:lineRule="auto"/>
        <w:rPr>
          <w:rFonts w:ascii="Times New Roman" w:hAnsi="Times New Roman" w:cs="Times New Roman"/>
          <w:sz w:val="24"/>
          <w:szCs w:val="24"/>
        </w:rPr>
      </w:pPr>
      <w:r w:rsidRPr="00255818">
        <w:rPr>
          <w:rFonts w:ascii="Times New Roman" w:hAnsi="Times New Roman" w:cs="Times New Roman"/>
          <w:sz w:val="24"/>
          <w:szCs w:val="24"/>
        </w:rPr>
        <w:t>Oviedo-</w:t>
      </w:r>
      <w:proofErr w:type="spellStart"/>
      <w:r w:rsidRPr="00255818">
        <w:rPr>
          <w:rFonts w:ascii="Times New Roman" w:hAnsi="Times New Roman" w:cs="Times New Roman"/>
          <w:sz w:val="24"/>
          <w:szCs w:val="24"/>
        </w:rPr>
        <w:t>Joekes</w:t>
      </w:r>
      <w:proofErr w:type="spellEnd"/>
      <w:r w:rsidRPr="00255818">
        <w:rPr>
          <w:rFonts w:ascii="Times New Roman" w:hAnsi="Times New Roman" w:cs="Times New Roman"/>
          <w:sz w:val="24"/>
          <w:szCs w:val="24"/>
        </w:rPr>
        <w:t xml:space="preserve"> E</w:t>
      </w:r>
      <w:r>
        <w:rPr>
          <w:rFonts w:ascii="Times New Roman" w:hAnsi="Times New Roman" w:cs="Times New Roman"/>
          <w:sz w:val="24"/>
          <w:szCs w:val="24"/>
        </w:rPr>
        <w:t>.</w:t>
      </w:r>
      <w:r w:rsidRPr="00255818">
        <w:rPr>
          <w:rFonts w:ascii="Times New Roman" w:hAnsi="Times New Roman" w:cs="Times New Roman"/>
          <w:sz w:val="24"/>
          <w:szCs w:val="24"/>
        </w:rPr>
        <w:t xml:space="preserve">, </w:t>
      </w:r>
      <w:proofErr w:type="spellStart"/>
      <w:r w:rsidRPr="00255818">
        <w:rPr>
          <w:rFonts w:ascii="Times New Roman" w:hAnsi="Times New Roman" w:cs="Times New Roman"/>
          <w:sz w:val="24"/>
          <w:szCs w:val="24"/>
        </w:rPr>
        <w:t>Marchand</w:t>
      </w:r>
      <w:proofErr w:type="spellEnd"/>
      <w:r w:rsidRPr="00255818">
        <w:rPr>
          <w:rFonts w:ascii="Times New Roman" w:hAnsi="Times New Roman" w:cs="Times New Roman"/>
          <w:sz w:val="24"/>
          <w:szCs w:val="24"/>
        </w:rPr>
        <w:t xml:space="preserve"> K</w:t>
      </w:r>
      <w:r>
        <w:rPr>
          <w:rFonts w:ascii="Times New Roman" w:hAnsi="Times New Roman" w:cs="Times New Roman"/>
          <w:sz w:val="24"/>
          <w:szCs w:val="24"/>
        </w:rPr>
        <w:t>.</w:t>
      </w:r>
      <w:r w:rsidRPr="00255818">
        <w:rPr>
          <w:rFonts w:ascii="Times New Roman" w:hAnsi="Times New Roman" w:cs="Times New Roman"/>
          <w:sz w:val="24"/>
          <w:szCs w:val="24"/>
        </w:rPr>
        <w:t>, Lock K</w:t>
      </w:r>
      <w:r>
        <w:rPr>
          <w:rFonts w:ascii="Times New Roman" w:hAnsi="Times New Roman" w:cs="Times New Roman"/>
          <w:sz w:val="24"/>
          <w:szCs w:val="24"/>
        </w:rPr>
        <w:t>.</w:t>
      </w:r>
      <w:r w:rsidRPr="00255818">
        <w:rPr>
          <w:rFonts w:ascii="Times New Roman" w:hAnsi="Times New Roman" w:cs="Times New Roman"/>
          <w:sz w:val="24"/>
          <w:szCs w:val="24"/>
        </w:rPr>
        <w:t>, MacDonald S</w:t>
      </w:r>
      <w:r>
        <w:rPr>
          <w:rFonts w:ascii="Times New Roman" w:hAnsi="Times New Roman" w:cs="Times New Roman"/>
          <w:sz w:val="24"/>
          <w:szCs w:val="24"/>
        </w:rPr>
        <w:t>.</w:t>
      </w:r>
      <w:r w:rsidRPr="00255818">
        <w:rPr>
          <w:rFonts w:ascii="Times New Roman" w:hAnsi="Times New Roman" w:cs="Times New Roman"/>
          <w:sz w:val="24"/>
          <w:szCs w:val="24"/>
        </w:rPr>
        <w:t xml:space="preserve">, </w:t>
      </w:r>
      <w:proofErr w:type="spellStart"/>
      <w:proofErr w:type="gramStart"/>
      <w:r w:rsidRPr="00255818">
        <w:rPr>
          <w:rFonts w:ascii="Times New Roman" w:hAnsi="Times New Roman" w:cs="Times New Roman"/>
          <w:sz w:val="24"/>
          <w:szCs w:val="24"/>
        </w:rPr>
        <w:t>Guh</w:t>
      </w:r>
      <w:proofErr w:type="spellEnd"/>
      <w:proofErr w:type="gramEnd"/>
      <w:r w:rsidRPr="00255818">
        <w:rPr>
          <w:rFonts w:ascii="Times New Roman" w:hAnsi="Times New Roman" w:cs="Times New Roman"/>
          <w:sz w:val="24"/>
          <w:szCs w:val="24"/>
        </w:rPr>
        <w:t xml:space="preserve"> D</w:t>
      </w:r>
      <w:r>
        <w:rPr>
          <w:rFonts w:ascii="Times New Roman" w:hAnsi="Times New Roman" w:cs="Times New Roman"/>
          <w:sz w:val="24"/>
          <w:szCs w:val="24"/>
        </w:rPr>
        <w:t>.</w:t>
      </w:r>
      <w:r w:rsidRPr="00255818">
        <w:rPr>
          <w:rFonts w:ascii="Times New Roman" w:hAnsi="Times New Roman" w:cs="Times New Roman"/>
          <w:sz w:val="24"/>
          <w:szCs w:val="24"/>
        </w:rPr>
        <w:t>, Schechter MT.</w:t>
      </w:r>
      <w:r>
        <w:rPr>
          <w:rFonts w:ascii="Times New Roman" w:hAnsi="Times New Roman" w:cs="Times New Roman"/>
          <w:sz w:val="24"/>
          <w:szCs w:val="24"/>
        </w:rPr>
        <w:t xml:space="preserve"> (2015)</w:t>
      </w:r>
      <w:r w:rsidRPr="00255818">
        <w:rPr>
          <w:rFonts w:ascii="Times New Roman" w:hAnsi="Times New Roman" w:cs="Times New Roman"/>
          <w:sz w:val="24"/>
          <w:szCs w:val="24"/>
        </w:rPr>
        <w:t xml:space="preserve"> The SALOME study: recruitment experiences in a clinical trial offering injectable diacetylmorphine and hydromorphone for opioid dependency. </w:t>
      </w:r>
      <w:r w:rsidRPr="00255818">
        <w:rPr>
          <w:rFonts w:ascii="Times New Roman" w:hAnsi="Times New Roman" w:cs="Times New Roman"/>
          <w:i/>
          <w:sz w:val="24"/>
          <w:szCs w:val="24"/>
        </w:rPr>
        <w:t>Substance Abuse Treatment, Prevention and Policy, 10</w:t>
      </w:r>
      <w:r>
        <w:rPr>
          <w:rFonts w:ascii="Times New Roman" w:hAnsi="Times New Roman" w:cs="Times New Roman"/>
          <w:sz w:val="24"/>
          <w:szCs w:val="24"/>
        </w:rPr>
        <w:t>(</w:t>
      </w:r>
      <w:r w:rsidRPr="00255818">
        <w:rPr>
          <w:rFonts w:ascii="Times New Roman" w:hAnsi="Times New Roman" w:cs="Times New Roman"/>
          <w:sz w:val="24"/>
          <w:szCs w:val="24"/>
        </w:rPr>
        <w:t>3</w:t>
      </w:r>
      <w:r>
        <w:rPr>
          <w:rFonts w:ascii="Times New Roman" w:hAnsi="Times New Roman" w:cs="Times New Roman"/>
          <w:sz w:val="24"/>
          <w:szCs w:val="24"/>
        </w:rPr>
        <w:t>)</w:t>
      </w:r>
    </w:p>
    <w:p w:rsidR="006C4C87" w:rsidRDefault="006C4C87" w:rsidP="005C4CDB">
      <w:pPr>
        <w:pStyle w:val="NoSpacing"/>
        <w:spacing w:line="480" w:lineRule="auto"/>
        <w:rPr>
          <w:rFonts w:ascii="Times New Roman" w:hAnsi="Times New Roman" w:cs="Times New Roman"/>
          <w:sz w:val="24"/>
          <w:szCs w:val="24"/>
        </w:rPr>
      </w:pPr>
    </w:p>
    <w:p w:rsidR="006C4C87" w:rsidRPr="006C4C87" w:rsidRDefault="006C4C87" w:rsidP="005C4CDB">
      <w:pPr>
        <w:pStyle w:val="NoSpacing"/>
        <w:spacing w:line="480" w:lineRule="auto"/>
        <w:rPr>
          <w:rFonts w:ascii="Times New Roman" w:hAnsi="Times New Roman" w:cs="Times New Roman"/>
          <w:bCs/>
          <w:sz w:val="24"/>
          <w:szCs w:val="24"/>
        </w:rPr>
      </w:pPr>
      <w:r w:rsidRPr="006C4C87">
        <w:rPr>
          <w:rFonts w:ascii="Times New Roman" w:hAnsi="Times New Roman" w:cs="Times New Roman"/>
          <w:bCs/>
          <w:sz w:val="24"/>
          <w:szCs w:val="24"/>
        </w:rPr>
        <w:t xml:space="preserve">Ravens J. (2000) </w:t>
      </w:r>
      <w:proofErr w:type="gramStart"/>
      <w:r w:rsidRPr="006C4C87">
        <w:rPr>
          <w:rFonts w:ascii="Times New Roman" w:hAnsi="Times New Roman" w:cs="Times New Roman"/>
          <w:bCs/>
          <w:sz w:val="24"/>
          <w:szCs w:val="24"/>
        </w:rPr>
        <w:t>The</w:t>
      </w:r>
      <w:proofErr w:type="gramEnd"/>
      <w:r w:rsidRPr="006C4C87">
        <w:rPr>
          <w:rFonts w:ascii="Times New Roman" w:hAnsi="Times New Roman" w:cs="Times New Roman"/>
          <w:bCs/>
          <w:sz w:val="24"/>
          <w:szCs w:val="24"/>
        </w:rPr>
        <w:t xml:space="preserve"> Raven's Progressive Matrices: Change and Stability over Culture and Time </w:t>
      </w:r>
      <w:r w:rsidRPr="006C4C87">
        <w:rPr>
          <w:rFonts w:ascii="Times New Roman" w:hAnsi="Times New Roman" w:cs="Times New Roman"/>
          <w:bCs/>
          <w:i/>
          <w:sz w:val="24"/>
          <w:szCs w:val="24"/>
        </w:rPr>
        <w:t xml:space="preserve">Cognitive Psychology </w:t>
      </w:r>
      <w:r w:rsidRPr="006C4C87">
        <w:rPr>
          <w:rFonts w:ascii="Times New Roman" w:hAnsi="Times New Roman" w:cs="Times New Roman"/>
          <w:bCs/>
          <w:sz w:val="24"/>
          <w:szCs w:val="24"/>
        </w:rPr>
        <w:t>Vol.41 Issue 1 1-48</w:t>
      </w:r>
    </w:p>
    <w:p w:rsidR="00AA027B" w:rsidRDefault="00AA027B" w:rsidP="005C4CDB">
      <w:pPr>
        <w:pStyle w:val="NoSpacing"/>
        <w:spacing w:line="480" w:lineRule="auto"/>
        <w:rPr>
          <w:rFonts w:ascii="Times New Roman" w:hAnsi="Times New Roman" w:cs="Times New Roman"/>
          <w:sz w:val="24"/>
          <w:szCs w:val="24"/>
        </w:rPr>
      </w:pPr>
    </w:p>
    <w:p w:rsidR="00D761A3" w:rsidRDefault="00D761A3" w:rsidP="005C4CDB">
      <w:pPr>
        <w:pStyle w:val="NoSpacing"/>
        <w:spacing w:line="480" w:lineRule="auto"/>
        <w:rPr>
          <w:rFonts w:ascii="Times New Roman" w:hAnsi="Times New Roman" w:cs="Times New Roman"/>
          <w:sz w:val="24"/>
          <w:szCs w:val="24"/>
        </w:rPr>
      </w:pPr>
      <w:r w:rsidRPr="00D761A3">
        <w:rPr>
          <w:rFonts w:ascii="Times New Roman" w:hAnsi="Times New Roman" w:cs="Times New Roman"/>
          <w:sz w:val="24"/>
          <w:szCs w:val="24"/>
        </w:rPr>
        <w:t xml:space="preserve">Sayre, J. W., </w:t>
      </w:r>
      <w:proofErr w:type="spellStart"/>
      <w:r w:rsidRPr="00D761A3">
        <w:rPr>
          <w:rFonts w:ascii="Times New Roman" w:hAnsi="Times New Roman" w:cs="Times New Roman"/>
          <w:sz w:val="24"/>
          <w:szCs w:val="24"/>
        </w:rPr>
        <w:t>Toklu</w:t>
      </w:r>
      <w:proofErr w:type="spellEnd"/>
      <w:r w:rsidRPr="00D761A3">
        <w:rPr>
          <w:rFonts w:ascii="Times New Roman" w:hAnsi="Times New Roman" w:cs="Times New Roman"/>
          <w:sz w:val="24"/>
          <w:szCs w:val="24"/>
        </w:rPr>
        <w:t xml:space="preserve">, H. Z., Ye, F., </w:t>
      </w:r>
      <w:proofErr w:type="spellStart"/>
      <w:r w:rsidRPr="00D761A3">
        <w:rPr>
          <w:rFonts w:ascii="Times New Roman" w:hAnsi="Times New Roman" w:cs="Times New Roman"/>
          <w:sz w:val="24"/>
          <w:szCs w:val="24"/>
        </w:rPr>
        <w:t>Mazza</w:t>
      </w:r>
      <w:proofErr w:type="spellEnd"/>
      <w:r w:rsidRPr="00D761A3">
        <w:rPr>
          <w:rFonts w:ascii="Times New Roman" w:hAnsi="Times New Roman" w:cs="Times New Roman"/>
          <w:sz w:val="24"/>
          <w:szCs w:val="24"/>
        </w:rPr>
        <w:t xml:space="preserve">, J., &amp; Yale, S. (2017). </w:t>
      </w:r>
      <w:r>
        <w:rPr>
          <w:rFonts w:ascii="Times New Roman" w:hAnsi="Times New Roman" w:cs="Times New Roman"/>
          <w:sz w:val="24"/>
          <w:szCs w:val="24"/>
        </w:rPr>
        <w:t>C</w:t>
      </w:r>
      <w:r w:rsidRPr="00D761A3">
        <w:rPr>
          <w:rFonts w:ascii="Times New Roman" w:hAnsi="Times New Roman" w:cs="Times New Roman"/>
          <w:sz w:val="24"/>
          <w:szCs w:val="24"/>
        </w:rPr>
        <w:t>ase reports, case series - from clinical practice to evidence-based medicine in graduate medical education. </w:t>
      </w:r>
      <w:r w:rsidRPr="00D761A3">
        <w:rPr>
          <w:rFonts w:ascii="Times New Roman" w:hAnsi="Times New Roman" w:cs="Times New Roman"/>
          <w:i/>
          <w:iCs/>
          <w:sz w:val="24"/>
          <w:szCs w:val="24"/>
        </w:rPr>
        <w:t>Cureus</w:t>
      </w:r>
      <w:r w:rsidRPr="00D761A3">
        <w:rPr>
          <w:rFonts w:ascii="Times New Roman" w:hAnsi="Times New Roman" w:cs="Times New Roman"/>
          <w:sz w:val="24"/>
          <w:szCs w:val="24"/>
        </w:rPr>
        <w:t>, </w:t>
      </w:r>
      <w:r w:rsidRPr="00D761A3">
        <w:rPr>
          <w:rFonts w:ascii="Times New Roman" w:hAnsi="Times New Roman" w:cs="Times New Roman"/>
          <w:i/>
          <w:iCs/>
          <w:sz w:val="24"/>
          <w:szCs w:val="24"/>
        </w:rPr>
        <w:t>9</w:t>
      </w:r>
      <w:r>
        <w:rPr>
          <w:rFonts w:ascii="Times New Roman" w:hAnsi="Times New Roman" w:cs="Times New Roman"/>
          <w:sz w:val="24"/>
          <w:szCs w:val="24"/>
        </w:rPr>
        <w:t>(8) e1546</w:t>
      </w:r>
    </w:p>
    <w:p w:rsidR="00C265B3" w:rsidRDefault="00C265B3" w:rsidP="005C4CDB">
      <w:pPr>
        <w:pStyle w:val="NoSpacing"/>
        <w:spacing w:line="480" w:lineRule="auto"/>
        <w:rPr>
          <w:rFonts w:ascii="Times New Roman" w:hAnsi="Times New Roman" w:cs="Times New Roman"/>
          <w:sz w:val="24"/>
          <w:szCs w:val="24"/>
        </w:rPr>
      </w:pPr>
    </w:p>
    <w:p w:rsidR="00F177DB" w:rsidRDefault="00F177DB" w:rsidP="005C4CDB">
      <w:pPr>
        <w:pStyle w:val="NoSpacing"/>
        <w:spacing w:line="480" w:lineRule="auto"/>
        <w:rPr>
          <w:rFonts w:ascii="Times New Roman" w:hAnsi="Times New Roman" w:cs="Times New Roman"/>
          <w:sz w:val="24"/>
          <w:szCs w:val="24"/>
        </w:rPr>
      </w:pPr>
      <w:proofErr w:type="spellStart"/>
      <w:r w:rsidRPr="00F177DB">
        <w:rPr>
          <w:rFonts w:ascii="Times New Roman" w:hAnsi="Times New Roman" w:cs="Times New Roman"/>
          <w:sz w:val="24"/>
          <w:szCs w:val="24"/>
        </w:rPr>
        <w:t>Sheard</w:t>
      </w:r>
      <w:proofErr w:type="spellEnd"/>
      <w:r w:rsidRPr="00F177DB">
        <w:rPr>
          <w:rFonts w:ascii="Times New Roman" w:hAnsi="Times New Roman" w:cs="Times New Roman"/>
          <w:sz w:val="24"/>
          <w:szCs w:val="24"/>
        </w:rPr>
        <w:t>, L., Tompkins, C., Wright, N., &amp; Adams, C. (2006). Recruiting opiate users to a randomized controlled trial in primary care: A descriptive study of GP attitudes. </w:t>
      </w:r>
      <w:r w:rsidRPr="00F177DB">
        <w:rPr>
          <w:rFonts w:ascii="Times New Roman" w:hAnsi="Times New Roman" w:cs="Times New Roman"/>
          <w:i/>
          <w:iCs/>
          <w:sz w:val="24"/>
          <w:szCs w:val="24"/>
        </w:rPr>
        <w:t>Primary Health Care Research &amp; Development,</w:t>
      </w:r>
      <w:r w:rsidRPr="00F177DB">
        <w:rPr>
          <w:rFonts w:ascii="Times New Roman" w:hAnsi="Times New Roman" w:cs="Times New Roman"/>
          <w:sz w:val="24"/>
          <w:szCs w:val="24"/>
        </w:rPr>
        <w:t> </w:t>
      </w:r>
      <w:r w:rsidRPr="00F177DB">
        <w:rPr>
          <w:rFonts w:ascii="Times New Roman" w:hAnsi="Times New Roman" w:cs="Times New Roman"/>
          <w:i/>
          <w:iCs/>
          <w:sz w:val="24"/>
          <w:szCs w:val="24"/>
        </w:rPr>
        <w:t>7</w:t>
      </w:r>
      <w:r>
        <w:rPr>
          <w:rFonts w:ascii="Times New Roman" w:hAnsi="Times New Roman" w:cs="Times New Roman"/>
          <w:sz w:val="24"/>
          <w:szCs w:val="24"/>
        </w:rPr>
        <w:t>(2) 106-115</w:t>
      </w:r>
    </w:p>
    <w:p w:rsidR="0035557D" w:rsidRDefault="0035557D" w:rsidP="005C4CDB">
      <w:pPr>
        <w:pStyle w:val="NoSpacing"/>
        <w:spacing w:line="480" w:lineRule="auto"/>
        <w:rPr>
          <w:rFonts w:ascii="Times New Roman" w:hAnsi="Times New Roman" w:cs="Times New Roman"/>
          <w:sz w:val="24"/>
          <w:szCs w:val="24"/>
        </w:rPr>
      </w:pPr>
    </w:p>
    <w:p w:rsidR="0035557D" w:rsidRDefault="0035557D" w:rsidP="005C4CDB">
      <w:pPr>
        <w:pStyle w:val="NoSpacing"/>
        <w:spacing w:line="480" w:lineRule="auto"/>
        <w:rPr>
          <w:rFonts w:ascii="Times New Roman" w:hAnsi="Times New Roman" w:cs="Times New Roman"/>
          <w:sz w:val="24"/>
          <w:szCs w:val="24"/>
        </w:rPr>
      </w:pPr>
      <w:r w:rsidRPr="0035557D">
        <w:rPr>
          <w:rFonts w:ascii="Times New Roman" w:hAnsi="Times New Roman" w:cs="Times New Roman"/>
          <w:sz w:val="24"/>
          <w:szCs w:val="24"/>
        </w:rPr>
        <w:t>Srivastava</w:t>
      </w:r>
      <w:r>
        <w:rPr>
          <w:rFonts w:ascii="Times New Roman" w:hAnsi="Times New Roman" w:cs="Times New Roman"/>
          <w:sz w:val="24"/>
          <w:szCs w:val="24"/>
        </w:rPr>
        <w:t>,</w:t>
      </w:r>
      <w:r w:rsidRPr="0035557D">
        <w:rPr>
          <w:rFonts w:ascii="Times New Roman" w:hAnsi="Times New Roman" w:cs="Times New Roman"/>
          <w:sz w:val="24"/>
          <w:szCs w:val="24"/>
        </w:rPr>
        <w:t xml:space="preserve"> A</w:t>
      </w:r>
      <w:r>
        <w:rPr>
          <w:rFonts w:ascii="Times New Roman" w:hAnsi="Times New Roman" w:cs="Times New Roman"/>
          <w:sz w:val="24"/>
          <w:szCs w:val="24"/>
        </w:rPr>
        <w:t>.</w:t>
      </w:r>
      <w:r w:rsidRPr="0035557D">
        <w:rPr>
          <w:rFonts w:ascii="Times New Roman" w:hAnsi="Times New Roman" w:cs="Times New Roman"/>
          <w:sz w:val="24"/>
          <w:szCs w:val="24"/>
        </w:rPr>
        <w:t>B</w:t>
      </w:r>
      <w:r>
        <w:rPr>
          <w:rFonts w:ascii="Times New Roman" w:hAnsi="Times New Roman" w:cs="Times New Roman"/>
          <w:sz w:val="24"/>
          <w:szCs w:val="24"/>
        </w:rPr>
        <w:t>.</w:t>
      </w:r>
      <w:r w:rsidRPr="0035557D">
        <w:rPr>
          <w:rFonts w:ascii="Times New Roman" w:hAnsi="Times New Roman" w:cs="Times New Roman"/>
          <w:sz w:val="24"/>
          <w:szCs w:val="24"/>
        </w:rPr>
        <w:t>, Gold</w:t>
      </w:r>
      <w:r>
        <w:rPr>
          <w:rFonts w:ascii="Times New Roman" w:hAnsi="Times New Roman" w:cs="Times New Roman"/>
          <w:sz w:val="24"/>
          <w:szCs w:val="24"/>
        </w:rPr>
        <w:t>,</w:t>
      </w:r>
      <w:r w:rsidRPr="0035557D">
        <w:rPr>
          <w:rFonts w:ascii="Times New Roman" w:hAnsi="Times New Roman" w:cs="Times New Roman"/>
          <w:sz w:val="24"/>
          <w:szCs w:val="24"/>
        </w:rPr>
        <w:t xml:space="preserve"> M</w:t>
      </w:r>
      <w:r>
        <w:rPr>
          <w:rFonts w:ascii="Times New Roman" w:hAnsi="Times New Roman" w:cs="Times New Roman"/>
          <w:sz w:val="24"/>
          <w:szCs w:val="24"/>
        </w:rPr>
        <w:t>.</w:t>
      </w:r>
      <w:r w:rsidRPr="0035557D">
        <w:rPr>
          <w:rFonts w:ascii="Times New Roman" w:hAnsi="Times New Roman" w:cs="Times New Roman"/>
          <w:sz w:val="24"/>
          <w:szCs w:val="24"/>
        </w:rPr>
        <w:t>S.</w:t>
      </w:r>
      <w:r>
        <w:rPr>
          <w:rFonts w:ascii="Times New Roman" w:hAnsi="Times New Roman" w:cs="Times New Roman"/>
          <w:sz w:val="24"/>
          <w:szCs w:val="24"/>
        </w:rPr>
        <w:t xml:space="preserve"> (2018)</w:t>
      </w:r>
      <w:r w:rsidRPr="0035557D">
        <w:rPr>
          <w:rFonts w:ascii="Times New Roman" w:hAnsi="Times New Roman" w:cs="Times New Roman"/>
          <w:sz w:val="24"/>
          <w:szCs w:val="24"/>
        </w:rPr>
        <w:t xml:space="preserve"> Naltrexone: A History and Future</w:t>
      </w:r>
      <w:r>
        <w:rPr>
          <w:rFonts w:ascii="Times New Roman" w:hAnsi="Times New Roman" w:cs="Times New Roman"/>
          <w:sz w:val="24"/>
          <w:szCs w:val="24"/>
        </w:rPr>
        <w:t xml:space="preserve"> Directions. </w:t>
      </w:r>
      <w:r>
        <w:rPr>
          <w:rFonts w:ascii="Times New Roman" w:hAnsi="Times New Roman" w:cs="Times New Roman"/>
          <w:i/>
          <w:sz w:val="24"/>
          <w:szCs w:val="24"/>
        </w:rPr>
        <w:t xml:space="preserve">Cerebrum, 1 </w:t>
      </w:r>
      <w:r w:rsidRPr="0035557D">
        <w:rPr>
          <w:rFonts w:ascii="Times New Roman" w:hAnsi="Times New Roman" w:cs="Times New Roman"/>
          <w:sz w:val="24"/>
          <w:szCs w:val="24"/>
        </w:rPr>
        <w:t>13-18. </w:t>
      </w:r>
    </w:p>
    <w:p w:rsidR="009B0906" w:rsidRDefault="009B0906" w:rsidP="005C4CDB">
      <w:pPr>
        <w:pStyle w:val="NoSpacing"/>
        <w:spacing w:line="480" w:lineRule="auto"/>
        <w:rPr>
          <w:rFonts w:ascii="Times New Roman" w:hAnsi="Times New Roman" w:cs="Times New Roman"/>
          <w:sz w:val="24"/>
          <w:szCs w:val="24"/>
        </w:rPr>
      </w:pPr>
    </w:p>
    <w:p w:rsidR="009B0906" w:rsidRDefault="009B0906" w:rsidP="005C4CDB">
      <w:pPr>
        <w:pStyle w:val="NoSpacing"/>
        <w:spacing w:line="480" w:lineRule="auto"/>
        <w:rPr>
          <w:rFonts w:ascii="Times New Roman" w:hAnsi="Times New Roman" w:cs="Times New Roman"/>
          <w:sz w:val="24"/>
          <w:szCs w:val="24"/>
        </w:rPr>
      </w:pPr>
      <w:r w:rsidRPr="009B0906">
        <w:rPr>
          <w:rFonts w:ascii="Times New Roman" w:hAnsi="Times New Roman" w:cs="Times New Roman"/>
          <w:sz w:val="24"/>
          <w:szCs w:val="24"/>
        </w:rPr>
        <w:lastRenderedPageBreak/>
        <w:t>Thomson C</w:t>
      </w:r>
      <w:r>
        <w:rPr>
          <w:rFonts w:ascii="Times New Roman" w:hAnsi="Times New Roman" w:cs="Times New Roman"/>
          <w:sz w:val="24"/>
          <w:szCs w:val="24"/>
        </w:rPr>
        <w:t>.</w:t>
      </w:r>
      <w:r w:rsidRPr="009B0906">
        <w:rPr>
          <w:rFonts w:ascii="Times New Roman" w:hAnsi="Times New Roman" w:cs="Times New Roman"/>
          <w:sz w:val="24"/>
          <w:szCs w:val="24"/>
        </w:rPr>
        <w:t>L</w:t>
      </w:r>
      <w:r>
        <w:rPr>
          <w:rFonts w:ascii="Times New Roman" w:hAnsi="Times New Roman" w:cs="Times New Roman"/>
          <w:sz w:val="24"/>
          <w:szCs w:val="24"/>
        </w:rPr>
        <w:t>.</w:t>
      </w:r>
      <w:r w:rsidRPr="009B0906">
        <w:rPr>
          <w:rFonts w:ascii="Times New Roman" w:hAnsi="Times New Roman" w:cs="Times New Roman"/>
          <w:sz w:val="24"/>
          <w:szCs w:val="24"/>
        </w:rPr>
        <w:t>, Morley K</w:t>
      </w:r>
      <w:r>
        <w:rPr>
          <w:rFonts w:ascii="Times New Roman" w:hAnsi="Times New Roman" w:cs="Times New Roman"/>
          <w:sz w:val="24"/>
          <w:szCs w:val="24"/>
        </w:rPr>
        <w:t>.</w:t>
      </w:r>
      <w:r w:rsidRPr="009B0906">
        <w:rPr>
          <w:rFonts w:ascii="Times New Roman" w:hAnsi="Times New Roman" w:cs="Times New Roman"/>
          <w:sz w:val="24"/>
          <w:szCs w:val="24"/>
        </w:rPr>
        <w:t>C</w:t>
      </w:r>
      <w:r>
        <w:rPr>
          <w:rFonts w:ascii="Times New Roman" w:hAnsi="Times New Roman" w:cs="Times New Roman"/>
          <w:sz w:val="24"/>
          <w:szCs w:val="24"/>
        </w:rPr>
        <w:t>.</w:t>
      </w:r>
      <w:r w:rsidRPr="009B0906">
        <w:rPr>
          <w:rFonts w:ascii="Times New Roman" w:hAnsi="Times New Roman" w:cs="Times New Roman"/>
          <w:sz w:val="24"/>
          <w:szCs w:val="24"/>
        </w:rPr>
        <w:t xml:space="preserve">, </w:t>
      </w:r>
      <w:proofErr w:type="spellStart"/>
      <w:r w:rsidRPr="009B0906">
        <w:rPr>
          <w:rFonts w:ascii="Times New Roman" w:hAnsi="Times New Roman" w:cs="Times New Roman"/>
          <w:sz w:val="24"/>
          <w:szCs w:val="24"/>
        </w:rPr>
        <w:t>Teesson</w:t>
      </w:r>
      <w:proofErr w:type="spellEnd"/>
      <w:r w:rsidRPr="009B0906">
        <w:rPr>
          <w:rFonts w:ascii="Times New Roman" w:hAnsi="Times New Roman" w:cs="Times New Roman"/>
          <w:sz w:val="24"/>
          <w:szCs w:val="24"/>
        </w:rPr>
        <w:t xml:space="preserve"> M</w:t>
      </w:r>
      <w:r>
        <w:rPr>
          <w:rFonts w:ascii="Times New Roman" w:hAnsi="Times New Roman" w:cs="Times New Roman"/>
          <w:sz w:val="24"/>
          <w:szCs w:val="24"/>
        </w:rPr>
        <w:t>.</w:t>
      </w:r>
      <w:r w:rsidRPr="009B0906">
        <w:rPr>
          <w:rFonts w:ascii="Times New Roman" w:hAnsi="Times New Roman" w:cs="Times New Roman"/>
          <w:sz w:val="24"/>
          <w:szCs w:val="24"/>
        </w:rPr>
        <w:t xml:space="preserve">, </w:t>
      </w:r>
      <w:proofErr w:type="spellStart"/>
      <w:r w:rsidRPr="009B0906">
        <w:rPr>
          <w:rFonts w:ascii="Times New Roman" w:hAnsi="Times New Roman" w:cs="Times New Roman"/>
          <w:sz w:val="24"/>
          <w:szCs w:val="24"/>
        </w:rPr>
        <w:t>Sannibale</w:t>
      </w:r>
      <w:proofErr w:type="spellEnd"/>
      <w:r w:rsidRPr="009B0906">
        <w:rPr>
          <w:rFonts w:ascii="Times New Roman" w:hAnsi="Times New Roman" w:cs="Times New Roman"/>
          <w:sz w:val="24"/>
          <w:szCs w:val="24"/>
        </w:rPr>
        <w:t xml:space="preserve"> C</w:t>
      </w:r>
      <w:r>
        <w:rPr>
          <w:rFonts w:ascii="Times New Roman" w:hAnsi="Times New Roman" w:cs="Times New Roman"/>
          <w:sz w:val="24"/>
          <w:szCs w:val="24"/>
        </w:rPr>
        <w:t>.</w:t>
      </w:r>
      <w:r w:rsidRPr="009B0906">
        <w:rPr>
          <w:rFonts w:ascii="Times New Roman" w:hAnsi="Times New Roman" w:cs="Times New Roman"/>
          <w:sz w:val="24"/>
          <w:szCs w:val="24"/>
        </w:rPr>
        <w:t>, Haber P</w:t>
      </w:r>
      <w:r>
        <w:rPr>
          <w:rFonts w:ascii="Times New Roman" w:hAnsi="Times New Roman" w:cs="Times New Roman"/>
          <w:sz w:val="24"/>
          <w:szCs w:val="24"/>
        </w:rPr>
        <w:t>.</w:t>
      </w:r>
      <w:r w:rsidRPr="009B0906">
        <w:rPr>
          <w:rFonts w:ascii="Times New Roman" w:hAnsi="Times New Roman" w:cs="Times New Roman"/>
          <w:sz w:val="24"/>
          <w:szCs w:val="24"/>
        </w:rPr>
        <w:t>S.</w:t>
      </w:r>
      <w:r>
        <w:rPr>
          <w:rFonts w:ascii="Times New Roman" w:hAnsi="Times New Roman" w:cs="Times New Roman"/>
          <w:sz w:val="24"/>
          <w:szCs w:val="24"/>
        </w:rPr>
        <w:t xml:space="preserve"> (2008)</w:t>
      </w:r>
      <w:r w:rsidRPr="009B0906">
        <w:rPr>
          <w:rFonts w:ascii="Times New Roman" w:hAnsi="Times New Roman" w:cs="Times New Roman"/>
          <w:sz w:val="24"/>
          <w:szCs w:val="24"/>
        </w:rPr>
        <w:t xml:space="preserve"> Issues with recruitment to randomised controlled trials in the drug and alcohol field: a literature review and Australian case study. </w:t>
      </w:r>
      <w:r w:rsidRPr="009B0906">
        <w:rPr>
          <w:rFonts w:ascii="Times New Roman" w:hAnsi="Times New Roman" w:cs="Times New Roman"/>
          <w:i/>
          <w:sz w:val="24"/>
          <w:szCs w:val="24"/>
        </w:rPr>
        <w:t>Drug and Alcohol Review, 27</w:t>
      </w:r>
      <w:r>
        <w:rPr>
          <w:rFonts w:ascii="Times New Roman" w:hAnsi="Times New Roman" w:cs="Times New Roman"/>
          <w:sz w:val="24"/>
          <w:szCs w:val="24"/>
        </w:rPr>
        <w:t>(2) 115-22</w:t>
      </w:r>
    </w:p>
    <w:p w:rsidR="009F5F84" w:rsidRDefault="009F5F84" w:rsidP="005C4CDB">
      <w:pPr>
        <w:pStyle w:val="NoSpacing"/>
        <w:spacing w:line="480" w:lineRule="auto"/>
        <w:rPr>
          <w:rFonts w:ascii="Times New Roman" w:hAnsi="Times New Roman" w:cs="Times New Roman"/>
          <w:sz w:val="24"/>
          <w:szCs w:val="24"/>
        </w:rPr>
      </w:pPr>
    </w:p>
    <w:p w:rsidR="009F5F84" w:rsidRPr="00C265B3" w:rsidRDefault="009F5F84" w:rsidP="005C4CDB">
      <w:pPr>
        <w:pStyle w:val="NoSpacing"/>
        <w:spacing w:line="480" w:lineRule="auto"/>
        <w:rPr>
          <w:rFonts w:ascii="Times New Roman" w:hAnsi="Times New Roman" w:cs="Times New Roman"/>
          <w:sz w:val="24"/>
          <w:szCs w:val="24"/>
        </w:rPr>
      </w:pPr>
      <w:proofErr w:type="spellStart"/>
      <w:r w:rsidRPr="009F5F84">
        <w:rPr>
          <w:rFonts w:ascii="Times New Roman" w:hAnsi="Times New Roman" w:cs="Times New Roman"/>
          <w:sz w:val="24"/>
          <w:szCs w:val="24"/>
        </w:rPr>
        <w:t>Uhlmann</w:t>
      </w:r>
      <w:proofErr w:type="spellEnd"/>
      <w:r w:rsidRPr="009F5F84">
        <w:rPr>
          <w:rFonts w:ascii="Times New Roman" w:hAnsi="Times New Roman" w:cs="Times New Roman"/>
          <w:sz w:val="24"/>
          <w:szCs w:val="24"/>
        </w:rPr>
        <w:t xml:space="preserve"> S</w:t>
      </w:r>
      <w:r>
        <w:rPr>
          <w:rFonts w:ascii="Times New Roman" w:hAnsi="Times New Roman" w:cs="Times New Roman"/>
          <w:sz w:val="24"/>
          <w:szCs w:val="24"/>
        </w:rPr>
        <w:t>.</w:t>
      </w:r>
      <w:r w:rsidRPr="009F5F84">
        <w:rPr>
          <w:rFonts w:ascii="Times New Roman" w:hAnsi="Times New Roman" w:cs="Times New Roman"/>
          <w:sz w:val="24"/>
          <w:szCs w:val="24"/>
        </w:rPr>
        <w:t xml:space="preserve">, </w:t>
      </w:r>
      <w:proofErr w:type="spellStart"/>
      <w:r w:rsidRPr="009F5F84">
        <w:rPr>
          <w:rFonts w:ascii="Times New Roman" w:hAnsi="Times New Roman" w:cs="Times New Roman"/>
          <w:sz w:val="24"/>
          <w:szCs w:val="24"/>
        </w:rPr>
        <w:t>Milloy</w:t>
      </w:r>
      <w:proofErr w:type="spellEnd"/>
      <w:r w:rsidRPr="009F5F84">
        <w:rPr>
          <w:rFonts w:ascii="Times New Roman" w:hAnsi="Times New Roman" w:cs="Times New Roman"/>
          <w:sz w:val="24"/>
          <w:szCs w:val="24"/>
        </w:rPr>
        <w:t xml:space="preserve"> M</w:t>
      </w:r>
      <w:r>
        <w:rPr>
          <w:rFonts w:ascii="Times New Roman" w:hAnsi="Times New Roman" w:cs="Times New Roman"/>
          <w:sz w:val="24"/>
          <w:szCs w:val="24"/>
        </w:rPr>
        <w:t>.</w:t>
      </w:r>
      <w:r w:rsidRPr="009F5F84">
        <w:rPr>
          <w:rFonts w:ascii="Times New Roman" w:hAnsi="Times New Roman" w:cs="Times New Roman"/>
          <w:sz w:val="24"/>
          <w:szCs w:val="24"/>
        </w:rPr>
        <w:t>J</w:t>
      </w:r>
      <w:r>
        <w:rPr>
          <w:rFonts w:ascii="Times New Roman" w:hAnsi="Times New Roman" w:cs="Times New Roman"/>
          <w:sz w:val="24"/>
          <w:szCs w:val="24"/>
        </w:rPr>
        <w:t>.</w:t>
      </w:r>
      <w:r w:rsidRPr="009F5F84">
        <w:rPr>
          <w:rFonts w:ascii="Times New Roman" w:hAnsi="Times New Roman" w:cs="Times New Roman"/>
          <w:sz w:val="24"/>
          <w:szCs w:val="24"/>
        </w:rPr>
        <w:t xml:space="preserve">, </w:t>
      </w:r>
      <w:proofErr w:type="spellStart"/>
      <w:r w:rsidRPr="009F5F84">
        <w:rPr>
          <w:rFonts w:ascii="Times New Roman" w:hAnsi="Times New Roman" w:cs="Times New Roman"/>
          <w:sz w:val="24"/>
          <w:szCs w:val="24"/>
        </w:rPr>
        <w:t>Ahamad</w:t>
      </w:r>
      <w:proofErr w:type="spellEnd"/>
      <w:r w:rsidRPr="009F5F84">
        <w:rPr>
          <w:rFonts w:ascii="Times New Roman" w:hAnsi="Times New Roman" w:cs="Times New Roman"/>
          <w:sz w:val="24"/>
          <w:szCs w:val="24"/>
        </w:rPr>
        <w:t xml:space="preserve"> K</w:t>
      </w:r>
      <w:r>
        <w:rPr>
          <w:rFonts w:ascii="Times New Roman" w:hAnsi="Times New Roman" w:cs="Times New Roman"/>
          <w:sz w:val="24"/>
          <w:szCs w:val="24"/>
        </w:rPr>
        <w:t>.</w:t>
      </w:r>
      <w:r w:rsidRPr="009F5F84">
        <w:rPr>
          <w:rFonts w:ascii="Times New Roman" w:hAnsi="Times New Roman" w:cs="Times New Roman"/>
          <w:sz w:val="24"/>
          <w:szCs w:val="24"/>
        </w:rPr>
        <w:t>, Nguyen P</w:t>
      </w:r>
      <w:r>
        <w:rPr>
          <w:rFonts w:ascii="Times New Roman" w:hAnsi="Times New Roman" w:cs="Times New Roman"/>
          <w:sz w:val="24"/>
          <w:szCs w:val="24"/>
        </w:rPr>
        <w:t>.</w:t>
      </w:r>
      <w:r w:rsidRPr="009F5F84">
        <w:rPr>
          <w:rFonts w:ascii="Times New Roman" w:hAnsi="Times New Roman" w:cs="Times New Roman"/>
          <w:sz w:val="24"/>
          <w:szCs w:val="24"/>
        </w:rPr>
        <w:t>, Kerr T</w:t>
      </w:r>
      <w:r>
        <w:rPr>
          <w:rFonts w:ascii="Times New Roman" w:hAnsi="Times New Roman" w:cs="Times New Roman"/>
          <w:sz w:val="24"/>
          <w:szCs w:val="24"/>
        </w:rPr>
        <w:t>.</w:t>
      </w:r>
      <w:r w:rsidRPr="009F5F84">
        <w:rPr>
          <w:rFonts w:ascii="Times New Roman" w:hAnsi="Times New Roman" w:cs="Times New Roman"/>
          <w:sz w:val="24"/>
          <w:szCs w:val="24"/>
        </w:rPr>
        <w:t>, Wood E</w:t>
      </w:r>
      <w:r>
        <w:rPr>
          <w:rFonts w:ascii="Times New Roman" w:hAnsi="Times New Roman" w:cs="Times New Roman"/>
          <w:sz w:val="24"/>
          <w:szCs w:val="24"/>
        </w:rPr>
        <w:t>.</w:t>
      </w:r>
      <w:r w:rsidRPr="009F5F84">
        <w:rPr>
          <w:rFonts w:ascii="Times New Roman" w:hAnsi="Times New Roman" w:cs="Times New Roman"/>
          <w:sz w:val="24"/>
          <w:szCs w:val="24"/>
        </w:rPr>
        <w:t>, Richardson L</w:t>
      </w:r>
      <w:r>
        <w:rPr>
          <w:rFonts w:ascii="Times New Roman" w:hAnsi="Times New Roman" w:cs="Times New Roman"/>
          <w:sz w:val="24"/>
          <w:szCs w:val="24"/>
        </w:rPr>
        <w:t>. (2015)</w:t>
      </w:r>
      <w:r w:rsidRPr="009F5F84">
        <w:rPr>
          <w:rFonts w:ascii="Times New Roman" w:hAnsi="Times New Roman" w:cs="Times New Roman"/>
          <w:sz w:val="24"/>
          <w:szCs w:val="24"/>
        </w:rPr>
        <w:t xml:space="preserve"> Factors associated with willingness to participate in a pharmacologic addiction treatment clinical trial among people who use drugs. </w:t>
      </w:r>
      <w:r w:rsidRPr="009F5F84">
        <w:rPr>
          <w:rFonts w:ascii="Times New Roman" w:hAnsi="Times New Roman" w:cs="Times New Roman"/>
          <w:i/>
          <w:sz w:val="24"/>
          <w:szCs w:val="24"/>
        </w:rPr>
        <w:t>The American Journal on Addictions, 24</w:t>
      </w:r>
      <w:r>
        <w:rPr>
          <w:rFonts w:ascii="Times New Roman" w:hAnsi="Times New Roman" w:cs="Times New Roman"/>
          <w:sz w:val="24"/>
          <w:szCs w:val="24"/>
        </w:rPr>
        <w:t xml:space="preserve">(4) </w:t>
      </w:r>
      <w:r w:rsidRPr="009F5F84">
        <w:rPr>
          <w:rFonts w:ascii="Times New Roman" w:hAnsi="Times New Roman" w:cs="Times New Roman"/>
          <w:sz w:val="24"/>
          <w:szCs w:val="24"/>
        </w:rPr>
        <w:t>368-</w:t>
      </w:r>
      <w:r>
        <w:rPr>
          <w:rFonts w:ascii="Times New Roman" w:hAnsi="Times New Roman" w:cs="Times New Roman"/>
          <w:sz w:val="24"/>
          <w:szCs w:val="24"/>
        </w:rPr>
        <w:t>3</w:t>
      </w:r>
      <w:r w:rsidRPr="009F5F84">
        <w:rPr>
          <w:rFonts w:ascii="Times New Roman" w:hAnsi="Times New Roman" w:cs="Times New Roman"/>
          <w:sz w:val="24"/>
          <w:szCs w:val="24"/>
        </w:rPr>
        <w:t>73</w:t>
      </w:r>
    </w:p>
    <w:p w:rsidR="00407861" w:rsidRDefault="00407861" w:rsidP="00DD3121">
      <w:pPr>
        <w:pStyle w:val="NoSpacing"/>
        <w:rPr>
          <w:rFonts w:ascii="Times New Roman" w:hAnsi="Times New Roman" w:cs="Times New Roman"/>
          <w:b/>
          <w:sz w:val="24"/>
          <w:szCs w:val="24"/>
        </w:rPr>
      </w:pPr>
    </w:p>
    <w:p w:rsidR="00407861" w:rsidRDefault="00407861" w:rsidP="00DD3121">
      <w:pPr>
        <w:pStyle w:val="NoSpacing"/>
        <w:rPr>
          <w:rFonts w:ascii="Times New Roman" w:hAnsi="Times New Roman" w:cs="Times New Roman"/>
          <w:b/>
          <w:sz w:val="24"/>
          <w:szCs w:val="24"/>
        </w:rPr>
      </w:pPr>
    </w:p>
    <w:p w:rsidR="00407861" w:rsidRPr="00C265B3" w:rsidRDefault="00407861" w:rsidP="00DD3121">
      <w:pPr>
        <w:pStyle w:val="NoSpacing"/>
        <w:rPr>
          <w:rFonts w:ascii="Times New Roman" w:hAnsi="Times New Roman" w:cs="Times New Roman"/>
          <w:sz w:val="24"/>
          <w:szCs w:val="24"/>
        </w:rPr>
      </w:pPr>
    </w:p>
    <w:p w:rsidR="00407861" w:rsidRDefault="00407861" w:rsidP="00DD3121">
      <w:pPr>
        <w:pStyle w:val="NoSpacing"/>
        <w:rPr>
          <w:rFonts w:ascii="Times New Roman" w:hAnsi="Times New Roman" w:cs="Times New Roman"/>
          <w:b/>
          <w:sz w:val="24"/>
          <w:szCs w:val="24"/>
        </w:rPr>
      </w:pPr>
    </w:p>
    <w:p w:rsidR="00972344" w:rsidRDefault="00972344" w:rsidP="00DD3121">
      <w:pPr>
        <w:pStyle w:val="NoSpacing"/>
        <w:rPr>
          <w:rFonts w:ascii="Times New Roman" w:hAnsi="Times New Roman" w:cs="Times New Roman"/>
          <w:b/>
          <w:sz w:val="24"/>
          <w:szCs w:val="24"/>
        </w:rPr>
        <w:sectPr w:rsidR="00972344">
          <w:pgSz w:w="11906" w:h="16838"/>
          <w:pgMar w:top="1440" w:right="1440" w:bottom="1440" w:left="1440" w:header="708" w:footer="708" w:gutter="0"/>
          <w:cols w:space="708"/>
          <w:docGrid w:linePitch="360"/>
        </w:sectPr>
      </w:pPr>
    </w:p>
    <w:p w:rsidR="00972344" w:rsidRDefault="00972344" w:rsidP="00DD3121">
      <w:pPr>
        <w:pStyle w:val="NoSpacing"/>
        <w:rPr>
          <w:rFonts w:ascii="Times New Roman" w:hAnsi="Times New Roman" w:cs="Times New Roman"/>
          <w:b/>
          <w:sz w:val="24"/>
          <w:szCs w:val="24"/>
        </w:rPr>
      </w:pPr>
    </w:p>
    <w:p w:rsidR="00972344" w:rsidRDefault="00972344" w:rsidP="00DD3121">
      <w:pPr>
        <w:pStyle w:val="NoSpacing"/>
        <w:rPr>
          <w:rFonts w:ascii="Times New Roman" w:hAnsi="Times New Roman" w:cs="Times New Roman"/>
          <w:b/>
          <w:sz w:val="24"/>
          <w:szCs w:val="24"/>
        </w:rPr>
      </w:pPr>
    </w:p>
    <w:p w:rsidR="0078373F" w:rsidRDefault="0078373F" w:rsidP="00F31992">
      <w:pPr>
        <w:shd w:val="clear" w:color="auto" w:fill="FFFFFF"/>
        <w:spacing w:line="240" w:lineRule="auto"/>
        <w:rPr>
          <w:rFonts w:ascii="Times New Roman" w:eastAsia="Times New Roman" w:hAnsi="Times New Roman" w:cs="Times New Roman"/>
          <w:b/>
          <w:color w:val="111111"/>
          <w:sz w:val="24"/>
          <w:szCs w:val="24"/>
          <w:lang w:eastAsia="en-GB"/>
        </w:rPr>
      </w:pPr>
    </w:p>
    <w:p w:rsidR="0078373F" w:rsidRDefault="0078373F" w:rsidP="00F31992">
      <w:pPr>
        <w:shd w:val="clear" w:color="auto" w:fill="FFFFFF"/>
        <w:spacing w:line="240" w:lineRule="auto"/>
        <w:rPr>
          <w:rFonts w:ascii="Times New Roman" w:eastAsia="Times New Roman" w:hAnsi="Times New Roman" w:cs="Times New Roman"/>
          <w:b/>
          <w:color w:val="111111"/>
          <w:sz w:val="24"/>
          <w:szCs w:val="24"/>
          <w:lang w:eastAsia="en-GB"/>
        </w:rPr>
      </w:pPr>
    </w:p>
    <w:p w:rsidR="0078373F" w:rsidRDefault="0078373F" w:rsidP="00F31992">
      <w:pPr>
        <w:shd w:val="clear" w:color="auto" w:fill="FFFFFF"/>
        <w:spacing w:line="240" w:lineRule="auto"/>
        <w:rPr>
          <w:rFonts w:ascii="Times New Roman" w:eastAsia="Times New Roman" w:hAnsi="Times New Roman" w:cs="Times New Roman"/>
          <w:b/>
          <w:color w:val="111111"/>
          <w:sz w:val="24"/>
          <w:szCs w:val="24"/>
          <w:lang w:eastAsia="en-GB"/>
        </w:rPr>
      </w:pPr>
    </w:p>
    <w:p w:rsidR="0078373F" w:rsidRDefault="0078373F" w:rsidP="00F31992">
      <w:pPr>
        <w:shd w:val="clear" w:color="auto" w:fill="FFFFFF"/>
        <w:spacing w:line="240" w:lineRule="auto"/>
        <w:rPr>
          <w:rFonts w:ascii="Times New Roman" w:eastAsia="Times New Roman" w:hAnsi="Times New Roman" w:cs="Times New Roman"/>
          <w:b/>
          <w:color w:val="111111"/>
          <w:sz w:val="24"/>
          <w:szCs w:val="24"/>
          <w:lang w:eastAsia="en-GB"/>
        </w:rPr>
      </w:pPr>
    </w:p>
    <w:p w:rsidR="0078373F" w:rsidRDefault="0078373F" w:rsidP="00F31992">
      <w:pPr>
        <w:shd w:val="clear" w:color="auto" w:fill="FFFFFF"/>
        <w:spacing w:line="240" w:lineRule="auto"/>
        <w:rPr>
          <w:rFonts w:ascii="Times New Roman" w:eastAsia="Times New Roman" w:hAnsi="Times New Roman" w:cs="Times New Roman"/>
          <w:b/>
          <w:color w:val="111111"/>
          <w:sz w:val="24"/>
          <w:szCs w:val="24"/>
          <w:lang w:eastAsia="en-GB"/>
        </w:rPr>
      </w:pPr>
    </w:p>
    <w:p w:rsidR="0078373F" w:rsidRDefault="0078373F" w:rsidP="00F31992">
      <w:pPr>
        <w:shd w:val="clear" w:color="auto" w:fill="FFFFFF"/>
        <w:spacing w:line="240" w:lineRule="auto"/>
        <w:rPr>
          <w:rFonts w:ascii="Times New Roman" w:eastAsia="Times New Roman" w:hAnsi="Times New Roman" w:cs="Times New Roman"/>
          <w:b/>
          <w:color w:val="111111"/>
          <w:sz w:val="24"/>
          <w:szCs w:val="24"/>
          <w:lang w:eastAsia="en-GB"/>
        </w:rPr>
      </w:pPr>
    </w:p>
    <w:p w:rsidR="0078373F" w:rsidRDefault="0078373F" w:rsidP="00F31992">
      <w:pPr>
        <w:shd w:val="clear" w:color="auto" w:fill="FFFFFF"/>
        <w:spacing w:line="240" w:lineRule="auto"/>
        <w:rPr>
          <w:rFonts w:ascii="Times New Roman" w:eastAsia="Times New Roman" w:hAnsi="Times New Roman" w:cs="Times New Roman"/>
          <w:b/>
          <w:color w:val="111111"/>
          <w:sz w:val="24"/>
          <w:szCs w:val="24"/>
          <w:lang w:eastAsia="en-GB"/>
        </w:rPr>
      </w:pPr>
    </w:p>
    <w:p w:rsidR="0078373F" w:rsidRDefault="0078373F" w:rsidP="00F31992">
      <w:pPr>
        <w:shd w:val="clear" w:color="auto" w:fill="FFFFFF"/>
        <w:spacing w:line="240" w:lineRule="auto"/>
        <w:rPr>
          <w:rFonts w:ascii="Times New Roman" w:eastAsia="Times New Roman" w:hAnsi="Times New Roman" w:cs="Times New Roman"/>
          <w:b/>
          <w:color w:val="111111"/>
          <w:sz w:val="24"/>
          <w:szCs w:val="24"/>
          <w:lang w:eastAsia="en-GB"/>
        </w:rPr>
      </w:pPr>
    </w:p>
    <w:p w:rsidR="0078373F" w:rsidRDefault="0078373F" w:rsidP="00F31992">
      <w:pPr>
        <w:shd w:val="clear" w:color="auto" w:fill="FFFFFF"/>
        <w:spacing w:line="240" w:lineRule="auto"/>
        <w:rPr>
          <w:rFonts w:ascii="Times New Roman" w:eastAsia="Times New Roman" w:hAnsi="Times New Roman" w:cs="Times New Roman"/>
          <w:b/>
          <w:color w:val="111111"/>
          <w:sz w:val="24"/>
          <w:szCs w:val="24"/>
          <w:lang w:eastAsia="en-GB"/>
        </w:rPr>
      </w:pPr>
    </w:p>
    <w:p w:rsidR="0078373F" w:rsidRDefault="0078373F" w:rsidP="00F31992">
      <w:pPr>
        <w:shd w:val="clear" w:color="auto" w:fill="FFFFFF"/>
        <w:spacing w:line="240" w:lineRule="auto"/>
        <w:rPr>
          <w:rFonts w:ascii="Times New Roman" w:eastAsia="Times New Roman" w:hAnsi="Times New Roman" w:cs="Times New Roman"/>
          <w:b/>
          <w:color w:val="111111"/>
          <w:sz w:val="24"/>
          <w:szCs w:val="24"/>
          <w:lang w:eastAsia="en-GB"/>
        </w:rPr>
        <w:sectPr w:rsidR="0078373F" w:rsidSect="00972344">
          <w:pgSz w:w="16838" w:h="11906" w:orient="landscape"/>
          <w:pgMar w:top="1440" w:right="1440" w:bottom="1440" w:left="1440" w:header="709" w:footer="709" w:gutter="0"/>
          <w:cols w:space="708"/>
          <w:docGrid w:linePitch="360"/>
        </w:sectPr>
      </w:pPr>
    </w:p>
    <w:p w:rsidR="0078373F" w:rsidRDefault="0078373F" w:rsidP="00F31992">
      <w:pPr>
        <w:shd w:val="clear" w:color="auto" w:fill="FFFFFF"/>
        <w:spacing w:line="240" w:lineRule="auto"/>
        <w:rPr>
          <w:rFonts w:ascii="Times New Roman" w:eastAsia="Times New Roman" w:hAnsi="Times New Roman" w:cs="Times New Roman"/>
          <w:b/>
          <w:color w:val="111111"/>
          <w:sz w:val="24"/>
          <w:szCs w:val="24"/>
          <w:lang w:eastAsia="en-GB"/>
        </w:rPr>
      </w:pPr>
    </w:p>
    <w:p w:rsidR="0078373F" w:rsidRDefault="0078373F" w:rsidP="00F31992">
      <w:pPr>
        <w:shd w:val="clear" w:color="auto" w:fill="FFFFFF"/>
        <w:spacing w:line="240" w:lineRule="auto"/>
        <w:rPr>
          <w:rFonts w:ascii="Times New Roman" w:eastAsia="Times New Roman" w:hAnsi="Times New Roman" w:cs="Times New Roman"/>
          <w:b/>
          <w:color w:val="111111"/>
          <w:sz w:val="24"/>
          <w:szCs w:val="24"/>
          <w:lang w:eastAsia="en-GB"/>
        </w:rPr>
      </w:pPr>
    </w:p>
    <w:p w:rsidR="00BB3D23" w:rsidRPr="00972344" w:rsidRDefault="00BB3D23" w:rsidP="00F31992">
      <w:pPr>
        <w:shd w:val="clear" w:color="auto" w:fill="FFFFFF"/>
        <w:spacing w:line="240" w:lineRule="auto"/>
        <w:rPr>
          <w:rFonts w:ascii="Times New Roman" w:eastAsia="Times New Roman" w:hAnsi="Times New Roman" w:cs="Times New Roman"/>
          <w:b/>
          <w:color w:val="111111"/>
          <w:sz w:val="24"/>
          <w:szCs w:val="24"/>
          <w:lang w:eastAsia="en-GB"/>
        </w:rPr>
      </w:pPr>
    </w:p>
    <w:sectPr w:rsidR="00BB3D23" w:rsidRPr="00972344" w:rsidSect="0078373F">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034966"/>
    <w:multiLevelType w:val="hybridMultilevel"/>
    <w:tmpl w:val="321E2548"/>
    <w:lvl w:ilvl="0" w:tplc="FBA22796">
      <w:start w:val="2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121"/>
    <w:rsid w:val="00005CD1"/>
    <w:rsid w:val="00014DC1"/>
    <w:rsid w:val="00016052"/>
    <w:rsid w:val="00021AB9"/>
    <w:rsid w:val="00025192"/>
    <w:rsid w:val="00040BB2"/>
    <w:rsid w:val="00046AC3"/>
    <w:rsid w:val="00052618"/>
    <w:rsid w:val="000537C0"/>
    <w:rsid w:val="00055151"/>
    <w:rsid w:val="00064646"/>
    <w:rsid w:val="00070D95"/>
    <w:rsid w:val="0007444A"/>
    <w:rsid w:val="00080AA1"/>
    <w:rsid w:val="00081819"/>
    <w:rsid w:val="00094554"/>
    <w:rsid w:val="000955D4"/>
    <w:rsid w:val="00095EC4"/>
    <w:rsid w:val="000A030E"/>
    <w:rsid w:val="000A0C69"/>
    <w:rsid w:val="000A141C"/>
    <w:rsid w:val="000A7968"/>
    <w:rsid w:val="000B2D50"/>
    <w:rsid w:val="000B4CE0"/>
    <w:rsid w:val="000C1BC2"/>
    <w:rsid w:val="000C4A26"/>
    <w:rsid w:val="000C631E"/>
    <w:rsid w:val="000E4009"/>
    <w:rsid w:val="000F7016"/>
    <w:rsid w:val="00100C97"/>
    <w:rsid w:val="0011098E"/>
    <w:rsid w:val="00113E7E"/>
    <w:rsid w:val="00137761"/>
    <w:rsid w:val="00147C31"/>
    <w:rsid w:val="00150F2F"/>
    <w:rsid w:val="0016665E"/>
    <w:rsid w:val="00177693"/>
    <w:rsid w:val="00185ADB"/>
    <w:rsid w:val="001B5DC5"/>
    <w:rsid w:val="001B6B0C"/>
    <w:rsid w:val="001E3E9C"/>
    <w:rsid w:val="00212934"/>
    <w:rsid w:val="002173E2"/>
    <w:rsid w:val="00217B13"/>
    <w:rsid w:val="0023618A"/>
    <w:rsid w:val="00255818"/>
    <w:rsid w:val="002644C0"/>
    <w:rsid w:val="002663B2"/>
    <w:rsid w:val="002741F2"/>
    <w:rsid w:val="00274F03"/>
    <w:rsid w:val="002A5454"/>
    <w:rsid w:val="002A572C"/>
    <w:rsid w:val="002C48F0"/>
    <w:rsid w:val="002E3515"/>
    <w:rsid w:val="003179FF"/>
    <w:rsid w:val="00321398"/>
    <w:rsid w:val="00322D66"/>
    <w:rsid w:val="00327A24"/>
    <w:rsid w:val="0033687D"/>
    <w:rsid w:val="00353BC6"/>
    <w:rsid w:val="0035557D"/>
    <w:rsid w:val="00365EB9"/>
    <w:rsid w:val="0037179D"/>
    <w:rsid w:val="00376AA4"/>
    <w:rsid w:val="00395A3C"/>
    <w:rsid w:val="003B08A6"/>
    <w:rsid w:val="003C613C"/>
    <w:rsid w:val="003C77DE"/>
    <w:rsid w:val="00400EF9"/>
    <w:rsid w:val="00407861"/>
    <w:rsid w:val="004128EA"/>
    <w:rsid w:val="00416FC3"/>
    <w:rsid w:val="00421A25"/>
    <w:rsid w:val="00440149"/>
    <w:rsid w:val="00461112"/>
    <w:rsid w:val="00472990"/>
    <w:rsid w:val="0047521B"/>
    <w:rsid w:val="00475FB5"/>
    <w:rsid w:val="004A469B"/>
    <w:rsid w:val="004A4E8A"/>
    <w:rsid w:val="004C2E6E"/>
    <w:rsid w:val="004C45CA"/>
    <w:rsid w:val="004D0051"/>
    <w:rsid w:val="004E241C"/>
    <w:rsid w:val="004F7EA7"/>
    <w:rsid w:val="00504077"/>
    <w:rsid w:val="00512962"/>
    <w:rsid w:val="005151CD"/>
    <w:rsid w:val="005259B0"/>
    <w:rsid w:val="00525C2C"/>
    <w:rsid w:val="005303A2"/>
    <w:rsid w:val="00541FBC"/>
    <w:rsid w:val="005433F6"/>
    <w:rsid w:val="0054369F"/>
    <w:rsid w:val="00543FF2"/>
    <w:rsid w:val="0055239E"/>
    <w:rsid w:val="00576207"/>
    <w:rsid w:val="005C4CDB"/>
    <w:rsid w:val="005C57B6"/>
    <w:rsid w:val="005E6C6D"/>
    <w:rsid w:val="005F7063"/>
    <w:rsid w:val="00600673"/>
    <w:rsid w:val="006045F3"/>
    <w:rsid w:val="006077EF"/>
    <w:rsid w:val="00610A1A"/>
    <w:rsid w:val="00617FE8"/>
    <w:rsid w:val="00622BC6"/>
    <w:rsid w:val="00625132"/>
    <w:rsid w:val="00627EB0"/>
    <w:rsid w:val="00631C14"/>
    <w:rsid w:val="0064194F"/>
    <w:rsid w:val="00641A71"/>
    <w:rsid w:val="00642726"/>
    <w:rsid w:val="00644F0D"/>
    <w:rsid w:val="0065445F"/>
    <w:rsid w:val="00663831"/>
    <w:rsid w:val="00664642"/>
    <w:rsid w:val="00666E4E"/>
    <w:rsid w:val="006808A7"/>
    <w:rsid w:val="00683B64"/>
    <w:rsid w:val="006870D4"/>
    <w:rsid w:val="00694E5A"/>
    <w:rsid w:val="00696218"/>
    <w:rsid w:val="006B35B4"/>
    <w:rsid w:val="006B57C1"/>
    <w:rsid w:val="006C4C87"/>
    <w:rsid w:val="006F07BE"/>
    <w:rsid w:val="006F0BC7"/>
    <w:rsid w:val="006F7A5E"/>
    <w:rsid w:val="007019D7"/>
    <w:rsid w:val="0072080B"/>
    <w:rsid w:val="00727F18"/>
    <w:rsid w:val="0073603B"/>
    <w:rsid w:val="00736A1D"/>
    <w:rsid w:val="00745E67"/>
    <w:rsid w:val="0074634B"/>
    <w:rsid w:val="0075043D"/>
    <w:rsid w:val="007529A0"/>
    <w:rsid w:val="007534F6"/>
    <w:rsid w:val="00761266"/>
    <w:rsid w:val="00765D89"/>
    <w:rsid w:val="007705DC"/>
    <w:rsid w:val="0078373F"/>
    <w:rsid w:val="00794F18"/>
    <w:rsid w:val="0079697B"/>
    <w:rsid w:val="007A47A4"/>
    <w:rsid w:val="007A6BFC"/>
    <w:rsid w:val="007C6FBC"/>
    <w:rsid w:val="007D3381"/>
    <w:rsid w:val="007D73E4"/>
    <w:rsid w:val="007F15E1"/>
    <w:rsid w:val="007F180F"/>
    <w:rsid w:val="007F3B33"/>
    <w:rsid w:val="00810C01"/>
    <w:rsid w:val="00822AAC"/>
    <w:rsid w:val="00823859"/>
    <w:rsid w:val="00833531"/>
    <w:rsid w:val="00836E37"/>
    <w:rsid w:val="00855FB6"/>
    <w:rsid w:val="00864F38"/>
    <w:rsid w:val="008962F7"/>
    <w:rsid w:val="008971C8"/>
    <w:rsid w:val="008A1A2C"/>
    <w:rsid w:val="008A2AB5"/>
    <w:rsid w:val="008A5217"/>
    <w:rsid w:val="008A6384"/>
    <w:rsid w:val="008B7493"/>
    <w:rsid w:val="008D6538"/>
    <w:rsid w:val="008D723E"/>
    <w:rsid w:val="008E067D"/>
    <w:rsid w:val="008E2F72"/>
    <w:rsid w:val="008E3A22"/>
    <w:rsid w:val="008F3960"/>
    <w:rsid w:val="008F453E"/>
    <w:rsid w:val="00906B4C"/>
    <w:rsid w:val="0091192C"/>
    <w:rsid w:val="00914C41"/>
    <w:rsid w:val="00924F0C"/>
    <w:rsid w:val="00940B13"/>
    <w:rsid w:val="00943FB2"/>
    <w:rsid w:val="00944D5A"/>
    <w:rsid w:val="00945498"/>
    <w:rsid w:val="00963495"/>
    <w:rsid w:val="00972344"/>
    <w:rsid w:val="00973630"/>
    <w:rsid w:val="00992BDC"/>
    <w:rsid w:val="00993272"/>
    <w:rsid w:val="009946D6"/>
    <w:rsid w:val="009A596D"/>
    <w:rsid w:val="009B0906"/>
    <w:rsid w:val="009C0B9E"/>
    <w:rsid w:val="009C2215"/>
    <w:rsid w:val="009D0130"/>
    <w:rsid w:val="009D42A5"/>
    <w:rsid w:val="009F5F84"/>
    <w:rsid w:val="00A00CD2"/>
    <w:rsid w:val="00A01058"/>
    <w:rsid w:val="00A115D6"/>
    <w:rsid w:val="00A12A53"/>
    <w:rsid w:val="00A14132"/>
    <w:rsid w:val="00A3148F"/>
    <w:rsid w:val="00A41D57"/>
    <w:rsid w:val="00A839C3"/>
    <w:rsid w:val="00A8525C"/>
    <w:rsid w:val="00A90B54"/>
    <w:rsid w:val="00AA027B"/>
    <w:rsid w:val="00AA2244"/>
    <w:rsid w:val="00AB0AB0"/>
    <w:rsid w:val="00AB7940"/>
    <w:rsid w:val="00AC22C4"/>
    <w:rsid w:val="00AC2EF0"/>
    <w:rsid w:val="00AF2569"/>
    <w:rsid w:val="00AF2845"/>
    <w:rsid w:val="00AF6CCF"/>
    <w:rsid w:val="00B229AB"/>
    <w:rsid w:val="00B37551"/>
    <w:rsid w:val="00B64FBF"/>
    <w:rsid w:val="00B736AF"/>
    <w:rsid w:val="00B75C73"/>
    <w:rsid w:val="00B80FF4"/>
    <w:rsid w:val="00B81421"/>
    <w:rsid w:val="00B93494"/>
    <w:rsid w:val="00BA2E38"/>
    <w:rsid w:val="00BB3D23"/>
    <w:rsid w:val="00BB65A6"/>
    <w:rsid w:val="00BC58C9"/>
    <w:rsid w:val="00BD5CEE"/>
    <w:rsid w:val="00BF39C5"/>
    <w:rsid w:val="00C05A42"/>
    <w:rsid w:val="00C1318C"/>
    <w:rsid w:val="00C14A50"/>
    <w:rsid w:val="00C14C25"/>
    <w:rsid w:val="00C2148B"/>
    <w:rsid w:val="00C2449B"/>
    <w:rsid w:val="00C265B3"/>
    <w:rsid w:val="00C346A7"/>
    <w:rsid w:val="00C56214"/>
    <w:rsid w:val="00C7786C"/>
    <w:rsid w:val="00C908F6"/>
    <w:rsid w:val="00C90D17"/>
    <w:rsid w:val="00CB26D6"/>
    <w:rsid w:val="00CB2958"/>
    <w:rsid w:val="00CB2BE0"/>
    <w:rsid w:val="00CB4E01"/>
    <w:rsid w:val="00CC013A"/>
    <w:rsid w:val="00CD0219"/>
    <w:rsid w:val="00CE635D"/>
    <w:rsid w:val="00CF7576"/>
    <w:rsid w:val="00D008CA"/>
    <w:rsid w:val="00D36506"/>
    <w:rsid w:val="00D412F6"/>
    <w:rsid w:val="00D42157"/>
    <w:rsid w:val="00D43CDA"/>
    <w:rsid w:val="00D473CC"/>
    <w:rsid w:val="00D569AD"/>
    <w:rsid w:val="00D761A3"/>
    <w:rsid w:val="00D87CE2"/>
    <w:rsid w:val="00DA284C"/>
    <w:rsid w:val="00DB5927"/>
    <w:rsid w:val="00DB773A"/>
    <w:rsid w:val="00DC4125"/>
    <w:rsid w:val="00DD27E4"/>
    <w:rsid w:val="00DD3121"/>
    <w:rsid w:val="00DF5895"/>
    <w:rsid w:val="00E12633"/>
    <w:rsid w:val="00E16B9D"/>
    <w:rsid w:val="00E52954"/>
    <w:rsid w:val="00E52A94"/>
    <w:rsid w:val="00E54BD2"/>
    <w:rsid w:val="00E64AA3"/>
    <w:rsid w:val="00E66ABF"/>
    <w:rsid w:val="00E70646"/>
    <w:rsid w:val="00E7466E"/>
    <w:rsid w:val="00E8431A"/>
    <w:rsid w:val="00E861CB"/>
    <w:rsid w:val="00E906D4"/>
    <w:rsid w:val="00EA5401"/>
    <w:rsid w:val="00EB0739"/>
    <w:rsid w:val="00EB4A9C"/>
    <w:rsid w:val="00EB6DF6"/>
    <w:rsid w:val="00EB73D3"/>
    <w:rsid w:val="00EC5925"/>
    <w:rsid w:val="00EC6639"/>
    <w:rsid w:val="00EE5DAB"/>
    <w:rsid w:val="00F12D7C"/>
    <w:rsid w:val="00F177DB"/>
    <w:rsid w:val="00F1789B"/>
    <w:rsid w:val="00F21168"/>
    <w:rsid w:val="00F31992"/>
    <w:rsid w:val="00F47B89"/>
    <w:rsid w:val="00F5552F"/>
    <w:rsid w:val="00F55C56"/>
    <w:rsid w:val="00F6042C"/>
    <w:rsid w:val="00F621D4"/>
    <w:rsid w:val="00F635E0"/>
    <w:rsid w:val="00F8306C"/>
    <w:rsid w:val="00F864FE"/>
    <w:rsid w:val="00F9250A"/>
    <w:rsid w:val="00F9604C"/>
    <w:rsid w:val="00FA1B6D"/>
    <w:rsid w:val="00FB17C5"/>
    <w:rsid w:val="00FC0595"/>
    <w:rsid w:val="00FC2927"/>
    <w:rsid w:val="00FC2B8A"/>
    <w:rsid w:val="00FD5256"/>
    <w:rsid w:val="00FF43BE"/>
    <w:rsid w:val="00FF4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813EF3-99DD-4A6C-B1BC-85D184E6E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121"/>
  </w:style>
  <w:style w:type="paragraph" w:styleId="Heading1">
    <w:name w:val="heading 1"/>
    <w:basedOn w:val="Normal"/>
    <w:next w:val="Normal"/>
    <w:link w:val="Heading1Char"/>
    <w:uiPriority w:val="9"/>
    <w:qFormat/>
    <w:rsid w:val="00D365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3121"/>
    <w:pPr>
      <w:spacing w:after="0" w:line="240" w:lineRule="auto"/>
    </w:pPr>
  </w:style>
  <w:style w:type="character" w:styleId="Hyperlink">
    <w:name w:val="Hyperlink"/>
    <w:basedOn w:val="DefaultParagraphFont"/>
    <w:uiPriority w:val="99"/>
    <w:unhideWhenUsed/>
    <w:rsid w:val="00DD3121"/>
    <w:rPr>
      <w:color w:val="0563C1" w:themeColor="hyperlink"/>
      <w:u w:val="single"/>
    </w:rPr>
  </w:style>
  <w:style w:type="character" w:styleId="FollowedHyperlink">
    <w:name w:val="FollowedHyperlink"/>
    <w:basedOn w:val="DefaultParagraphFont"/>
    <w:uiPriority w:val="99"/>
    <w:semiHidden/>
    <w:unhideWhenUsed/>
    <w:rsid w:val="008A6384"/>
    <w:rPr>
      <w:color w:val="954F72" w:themeColor="followedHyperlink"/>
      <w:u w:val="single"/>
    </w:rPr>
  </w:style>
  <w:style w:type="paragraph" w:styleId="ListParagraph">
    <w:name w:val="List Paragraph"/>
    <w:basedOn w:val="Normal"/>
    <w:uiPriority w:val="34"/>
    <w:qFormat/>
    <w:rsid w:val="00F21168"/>
    <w:pPr>
      <w:ind w:left="720"/>
      <w:contextualSpacing/>
    </w:pPr>
  </w:style>
  <w:style w:type="character" w:customStyle="1" w:styleId="Heading1Char">
    <w:name w:val="Heading 1 Char"/>
    <w:basedOn w:val="DefaultParagraphFont"/>
    <w:link w:val="Heading1"/>
    <w:uiPriority w:val="9"/>
    <w:rsid w:val="00D36506"/>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972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075761">
      <w:bodyDiv w:val="1"/>
      <w:marLeft w:val="0"/>
      <w:marRight w:val="0"/>
      <w:marTop w:val="0"/>
      <w:marBottom w:val="0"/>
      <w:divBdr>
        <w:top w:val="none" w:sz="0" w:space="0" w:color="auto"/>
        <w:left w:val="none" w:sz="0" w:space="0" w:color="auto"/>
        <w:bottom w:val="none" w:sz="0" w:space="0" w:color="auto"/>
        <w:right w:val="none" w:sz="0" w:space="0" w:color="auto"/>
      </w:divBdr>
    </w:div>
    <w:div w:id="1341080105">
      <w:bodyDiv w:val="1"/>
      <w:marLeft w:val="0"/>
      <w:marRight w:val="0"/>
      <w:marTop w:val="0"/>
      <w:marBottom w:val="0"/>
      <w:divBdr>
        <w:top w:val="none" w:sz="0" w:space="0" w:color="auto"/>
        <w:left w:val="none" w:sz="0" w:space="0" w:color="auto"/>
        <w:bottom w:val="none" w:sz="0" w:space="0" w:color="auto"/>
        <w:right w:val="none" w:sz="0" w:space="0" w:color="auto"/>
      </w:divBdr>
      <w:divsChild>
        <w:div w:id="2032297989">
          <w:marLeft w:val="0"/>
          <w:marRight w:val="0"/>
          <w:marTop w:val="200"/>
          <w:marBottom w:val="200"/>
          <w:divBdr>
            <w:top w:val="none" w:sz="0" w:space="0" w:color="auto"/>
            <w:left w:val="none" w:sz="0" w:space="0" w:color="auto"/>
            <w:bottom w:val="none" w:sz="0" w:space="0" w:color="auto"/>
            <w:right w:val="none" w:sz="0" w:space="0" w:color="auto"/>
          </w:divBdr>
        </w:div>
        <w:div w:id="900558237">
          <w:marLeft w:val="0"/>
          <w:marRight w:val="0"/>
          <w:marTop w:val="200"/>
          <w:marBottom w:val="200"/>
          <w:divBdr>
            <w:top w:val="none" w:sz="0" w:space="0" w:color="auto"/>
            <w:left w:val="none" w:sz="0" w:space="0" w:color="auto"/>
            <w:bottom w:val="none" w:sz="0" w:space="0" w:color="auto"/>
            <w:right w:val="none" w:sz="0" w:space="0" w:color="auto"/>
          </w:divBdr>
        </w:div>
      </w:divsChild>
    </w:div>
    <w:div w:id="1486967337">
      <w:bodyDiv w:val="1"/>
      <w:marLeft w:val="0"/>
      <w:marRight w:val="0"/>
      <w:marTop w:val="0"/>
      <w:marBottom w:val="0"/>
      <w:divBdr>
        <w:top w:val="none" w:sz="0" w:space="0" w:color="auto"/>
        <w:left w:val="none" w:sz="0" w:space="0" w:color="auto"/>
        <w:bottom w:val="none" w:sz="0" w:space="0" w:color="auto"/>
        <w:right w:val="none" w:sz="0" w:space="0" w:color="auto"/>
      </w:divBdr>
    </w:div>
    <w:div w:id="1773210662">
      <w:bodyDiv w:val="1"/>
      <w:marLeft w:val="0"/>
      <w:marRight w:val="0"/>
      <w:marTop w:val="0"/>
      <w:marBottom w:val="0"/>
      <w:divBdr>
        <w:top w:val="none" w:sz="0" w:space="0" w:color="auto"/>
        <w:left w:val="none" w:sz="0" w:space="0" w:color="auto"/>
        <w:bottom w:val="none" w:sz="0" w:space="0" w:color="auto"/>
        <w:right w:val="none" w:sz="0" w:space="0" w:color="auto"/>
      </w:divBdr>
    </w:div>
    <w:div w:id="1837332432">
      <w:bodyDiv w:val="1"/>
      <w:marLeft w:val="0"/>
      <w:marRight w:val="0"/>
      <w:marTop w:val="0"/>
      <w:marBottom w:val="0"/>
      <w:divBdr>
        <w:top w:val="none" w:sz="0" w:space="0" w:color="auto"/>
        <w:left w:val="none" w:sz="0" w:space="0" w:color="auto"/>
        <w:bottom w:val="none" w:sz="0" w:space="0" w:color="auto"/>
        <w:right w:val="none" w:sz="0" w:space="0" w:color="auto"/>
      </w:divBdr>
      <w:divsChild>
        <w:div w:id="678892496">
          <w:marLeft w:val="0"/>
          <w:marRight w:val="0"/>
          <w:marTop w:val="200"/>
          <w:marBottom w:val="200"/>
          <w:divBdr>
            <w:top w:val="none" w:sz="0" w:space="0" w:color="auto"/>
            <w:left w:val="none" w:sz="0" w:space="0" w:color="auto"/>
            <w:bottom w:val="none" w:sz="0" w:space="0" w:color="auto"/>
            <w:right w:val="none" w:sz="0" w:space="0" w:color="auto"/>
          </w:divBdr>
        </w:div>
        <w:div w:id="598025172">
          <w:marLeft w:val="0"/>
          <w:marRight w:val="0"/>
          <w:marTop w:val="200"/>
          <w:marBottom w:val="200"/>
          <w:divBdr>
            <w:top w:val="none" w:sz="0" w:space="0" w:color="auto"/>
            <w:left w:val="none" w:sz="0" w:space="0" w:color="auto"/>
            <w:bottom w:val="none" w:sz="0" w:space="0" w:color="auto"/>
            <w:right w:val="none" w:sz="0" w:space="0" w:color="auto"/>
          </w:divBdr>
        </w:div>
        <w:div w:id="245699823">
          <w:marLeft w:val="0"/>
          <w:marRight w:val="0"/>
          <w:marTop w:val="200"/>
          <w:marBottom w:val="200"/>
          <w:divBdr>
            <w:top w:val="none" w:sz="0" w:space="0" w:color="auto"/>
            <w:left w:val="none" w:sz="0" w:space="0" w:color="auto"/>
            <w:bottom w:val="none" w:sz="0" w:space="0" w:color="auto"/>
            <w:right w:val="none" w:sz="0" w:space="0" w:color="auto"/>
          </w:divBdr>
        </w:div>
        <w:div w:id="302394023">
          <w:marLeft w:val="0"/>
          <w:marRight w:val="0"/>
          <w:marTop w:val="20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enHoughton@outlook.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3588C-E436-4BAE-A12F-792D610A5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20</Pages>
  <Words>4088</Words>
  <Characters>23303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Houghton</dc:creator>
  <cp:keywords/>
  <dc:description/>
  <cp:lastModifiedBy>Ben Houghton</cp:lastModifiedBy>
  <cp:revision>5</cp:revision>
  <dcterms:created xsi:type="dcterms:W3CDTF">2023-06-04T05:23:00Z</dcterms:created>
  <dcterms:modified xsi:type="dcterms:W3CDTF">2023-06-04T05:42:00Z</dcterms:modified>
</cp:coreProperties>
</file>