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D1D2" w14:textId="77777777" w:rsidR="000A6CF2" w:rsidRPr="005531E1" w:rsidRDefault="000A6CF2" w:rsidP="000A6CF2">
      <w:pPr>
        <w:spacing w:line="240" w:lineRule="auto"/>
      </w:pPr>
      <w:r>
        <w:t>Supplemental tables</w:t>
      </w:r>
      <w:r w:rsidRPr="005531E1">
        <w:t xml:space="preserve"> </w:t>
      </w:r>
    </w:p>
    <w:p w14:paraId="420A2E45" w14:textId="575F8082" w:rsidR="000A6CF2" w:rsidRPr="005531E1" w:rsidRDefault="000A6CF2" w:rsidP="000A6CF2">
      <w:pPr>
        <w:spacing w:line="240" w:lineRule="auto"/>
      </w:pPr>
      <w:r w:rsidRPr="005531E1">
        <w:t xml:space="preserve">Table </w:t>
      </w:r>
      <w:r w:rsidR="00D53DFB">
        <w:t>S</w:t>
      </w:r>
      <w:r w:rsidRPr="005531E1">
        <w:t xml:space="preserve">1: </w:t>
      </w:r>
      <w:r>
        <w:t xml:space="preserve">Distribution of children by child’s </w:t>
      </w:r>
      <w:r w:rsidRPr="005531E1">
        <w:t>sex</w:t>
      </w:r>
      <w:r>
        <w:t xml:space="preserve"> for each contributing registry</w:t>
      </w:r>
    </w:p>
    <w:tbl>
      <w:tblPr>
        <w:tblStyle w:val="TableGrid"/>
        <w:tblW w:w="11624" w:type="dxa"/>
        <w:tblLayout w:type="fixed"/>
        <w:tblLook w:val="04A0" w:firstRow="1" w:lastRow="0" w:firstColumn="1" w:lastColumn="0" w:noHBand="0" w:noVBand="1"/>
      </w:tblPr>
      <w:tblGrid>
        <w:gridCol w:w="3623"/>
        <w:gridCol w:w="1237"/>
        <w:gridCol w:w="1127"/>
        <w:gridCol w:w="1127"/>
        <w:gridCol w:w="1128"/>
        <w:gridCol w:w="1127"/>
        <w:gridCol w:w="1127"/>
        <w:gridCol w:w="1128"/>
      </w:tblGrid>
      <w:tr w:rsidR="000A6CF2" w:rsidRPr="005531E1" w14:paraId="4EFB8E6A" w14:textId="77777777" w:rsidTr="00C3411F">
        <w:trPr>
          <w:trHeight w:val="297"/>
        </w:trPr>
        <w:tc>
          <w:tcPr>
            <w:tcW w:w="3623" w:type="dxa"/>
            <w:tcBorders>
              <w:left w:val="nil"/>
              <w:bottom w:val="nil"/>
              <w:right w:val="nil"/>
            </w:tcBorders>
            <w:noWrap/>
            <w:hideMark/>
          </w:tcPr>
          <w:p w14:paraId="1B9DE3C3" w14:textId="77777777" w:rsidR="000A6CF2" w:rsidRPr="005531E1" w:rsidRDefault="000A6CF2" w:rsidP="00695FF7">
            <w:pPr>
              <w:spacing w:line="240" w:lineRule="auto"/>
            </w:pPr>
            <w:r w:rsidRPr="005531E1">
              <w:t> </w:t>
            </w: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3376963" w14:textId="77777777" w:rsidR="000A6CF2" w:rsidRPr="009C065E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Total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D2C19F" w14:textId="77777777" w:rsidR="000A6CF2" w:rsidRPr="005531E1" w:rsidRDefault="000A6CF2" w:rsidP="00695FF7">
            <w:pPr>
              <w:spacing w:line="240" w:lineRule="auto"/>
              <w:jc w:val="center"/>
            </w:pPr>
            <w:r w:rsidRPr="005531E1">
              <w:t>Male</w:t>
            </w:r>
          </w:p>
        </w:tc>
        <w:tc>
          <w:tcPr>
            <w:tcW w:w="2255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14:paraId="635AD59D" w14:textId="77777777" w:rsidR="000A6CF2" w:rsidRPr="005531E1" w:rsidRDefault="000A6CF2" w:rsidP="00695FF7">
            <w:pPr>
              <w:spacing w:line="240" w:lineRule="auto"/>
              <w:jc w:val="center"/>
            </w:pPr>
            <w:r w:rsidRPr="005531E1">
              <w:t>Female</w:t>
            </w:r>
          </w:p>
        </w:tc>
        <w:tc>
          <w:tcPr>
            <w:tcW w:w="2255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14:paraId="2EC1D49C" w14:textId="77777777" w:rsidR="000A6CF2" w:rsidRPr="005531E1" w:rsidRDefault="000A6CF2" w:rsidP="00695FF7">
            <w:pPr>
              <w:spacing w:line="240" w:lineRule="auto"/>
              <w:jc w:val="center"/>
            </w:pPr>
            <w:r w:rsidRPr="005531E1">
              <w:t>Indeterminate/</w:t>
            </w:r>
          </w:p>
          <w:p w14:paraId="5D061FB7" w14:textId="77777777" w:rsidR="000A6CF2" w:rsidRPr="005531E1" w:rsidRDefault="000A6CF2" w:rsidP="00695FF7">
            <w:pPr>
              <w:spacing w:line="240" w:lineRule="auto"/>
              <w:jc w:val="center"/>
            </w:pPr>
            <w:r w:rsidRPr="005531E1">
              <w:t>Unknown</w:t>
            </w:r>
          </w:p>
        </w:tc>
      </w:tr>
      <w:tr w:rsidR="000A6CF2" w:rsidRPr="005531E1" w14:paraId="44E1620B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9357AB" w14:textId="77777777" w:rsidR="000A6CF2" w:rsidRPr="005531E1" w:rsidRDefault="000A6CF2" w:rsidP="00695FF7">
            <w:pPr>
              <w:spacing w:line="240" w:lineRule="auto"/>
            </w:pPr>
            <w:r w:rsidRPr="005531E1">
              <w:t>Registry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9708D2" w14:textId="77777777" w:rsidR="000A6CF2" w:rsidRPr="005531E1" w:rsidRDefault="000A6CF2" w:rsidP="00695FF7">
            <w:pPr>
              <w:spacing w:line="240" w:lineRule="auto"/>
              <w:jc w:val="center"/>
            </w:pPr>
            <w:r>
              <w:rPr>
                <w:lang w:eastAsia="en-GB"/>
              </w:rPr>
              <w:t>l</w:t>
            </w:r>
            <w:r w:rsidRPr="005531E1">
              <w:rPr>
                <w:lang w:eastAsia="en-GB"/>
              </w:rPr>
              <w:t>ivebirths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3A47FD" w14:textId="77777777" w:rsidR="000A6CF2" w:rsidRPr="005531E1" w:rsidRDefault="000A6CF2" w:rsidP="00695FF7">
            <w:pPr>
              <w:spacing w:line="240" w:lineRule="auto"/>
              <w:jc w:val="center"/>
            </w:pPr>
            <w:r w:rsidRPr="005531E1"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E89DBD" w14:textId="77777777" w:rsidR="000A6CF2" w:rsidRPr="005531E1" w:rsidRDefault="000A6CF2" w:rsidP="00695FF7">
            <w:pPr>
              <w:spacing w:line="240" w:lineRule="auto"/>
              <w:jc w:val="center"/>
            </w:pPr>
            <w:r w:rsidRPr="005531E1">
              <w:t>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F8138F" w14:textId="77777777" w:rsidR="000A6CF2" w:rsidRPr="005531E1" w:rsidRDefault="000A6CF2" w:rsidP="00695FF7">
            <w:pPr>
              <w:spacing w:line="240" w:lineRule="auto"/>
              <w:jc w:val="center"/>
            </w:pPr>
            <w:r w:rsidRPr="005531E1"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131BC2" w14:textId="77777777" w:rsidR="000A6CF2" w:rsidRPr="005531E1" w:rsidRDefault="000A6CF2" w:rsidP="00695FF7">
            <w:pPr>
              <w:spacing w:line="240" w:lineRule="auto"/>
              <w:jc w:val="center"/>
            </w:pPr>
            <w:r w:rsidRPr="005531E1"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1CADE8" w14:textId="77777777" w:rsidR="000A6CF2" w:rsidRPr="005531E1" w:rsidRDefault="000A6CF2" w:rsidP="00695FF7">
            <w:pPr>
              <w:spacing w:line="240" w:lineRule="auto"/>
              <w:jc w:val="center"/>
            </w:pPr>
            <w:r w:rsidRPr="005531E1"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485B3E" w14:textId="77777777" w:rsidR="000A6CF2" w:rsidRPr="005531E1" w:rsidRDefault="000A6CF2" w:rsidP="00695FF7">
            <w:pPr>
              <w:spacing w:line="240" w:lineRule="auto"/>
              <w:jc w:val="center"/>
            </w:pPr>
            <w:r w:rsidRPr="005531E1">
              <w:t>%</w:t>
            </w:r>
          </w:p>
        </w:tc>
      </w:tr>
      <w:tr w:rsidR="000A6CF2" w:rsidRPr="005531E1" w14:paraId="6E3F5910" w14:textId="77777777" w:rsidTr="00C3411F">
        <w:trPr>
          <w:trHeight w:val="297"/>
        </w:trPr>
        <w:tc>
          <w:tcPr>
            <w:tcW w:w="3623" w:type="dxa"/>
            <w:tcBorders>
              <w:left w:val="nil"/>
              <w:bottom w:val="nil"/>
              <w:right w:val="nil"/>
            </w:tcBorders>
            <w:noWrap/>
            <w:hideMark/>
          </w:tcPr>
          <w:p w14:paraId="157B180A" w14:textId="77777777" w:rsidR="000A6CF2" w:rsidRPr="005531E1" w:rsidRDefault="000A6CF2" w:rsidP="00695FF7">
            <w:pPr>
              <w:spacing w:line="360" w:lineRule="auto"/>
            </w:pPr>
            <w:r w:rsidRPr="005531E1">
              <w:t>Denmark, Funen</w:t>
            </w:r>
            <w:r w:rsidRPr="009C2223">
              <w:rPr>
                <w:vertAlign w:val="superscript"/>
              </w:rPr>
              <w:t>a</w:t>
            </w: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  <w:noWrap/>
            <w:hideMark/>
          </w:tcPr>
          <w:p w14:paraId="2E55FB85" w14:textId="710BABDC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2</w:t>
            </w:r>
            <w:r w:rsidR="00C3411F">
              <w:t>,</w:t>
            </w:r>
            <w:r w:rsidRPr="005531E1">
              <w:t>425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39EE686" w14:textId="67CCFC5F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</w:t>
            </w:r>
            <w:r w:rsidR="00C3411F">
              <w:t>,</w:t>
            </w:r>
            <w:r w:rsidRPr="005531E1">
              <w:t>425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FE67E9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58.7%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noWrap/>
            <w:hideMark/>
          </w:tcPr>
          <w:p w14:paraId="47E54F8D" w14:textId="3DFAC69E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</w:t>
            </w:r>
            <w:r w:rsidR="00C3411F">
              <w:t>,</w:t>
            </w:r>
            <w:r w:rsidRPr="005531E1">
              <w:t>000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noWrap/>
            <w:hideMark/>
          </w:tcPr>
          <w:p w14:paraId="4329C271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41.2%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noWrap/>
            <w:hideMark/>
          </w:tcPr>
          <w:p w14:paraId="34154A4F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noWrap/>
            <w:hideMark/>
          </w:tcPr>
          <w:p w14:paraId="2FD089B3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0.0%</w:t>
            </w:r>
          </w:p>
        </w:tc>
      </w:tr>
      <w:tr w:rsidR="000A6CF2" w:rsidRPr="005531E1" w14:paraId="2905AB55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48AE21" w14:textId="77777777" w:rsidR="000A6CF2" w:rsidRPr="005531E1" w:rsidRDefault="000A6CF2" w:rsidP="00695FF7">
            <w:pPr>
              <w:spacing w:line="360" w:lineRule="auto"/>
            </w:pPr>
            <w:r w:rsidRPr="005531E1">
              <w:t>Finland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CF071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42,861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111B2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23,267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0089D9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54.3%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4F571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19,594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8BEF4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45.7%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2622B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CE90E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0.0%</w:t>
            </w:r>
          </w:p>
        </w:tc>
      </w:tr>
      <w:tr w:rsidR="000A6CF2" w:rsidRPr="005531E1" w14:paraId="0D5D1A88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8AAF46" w14:textId="77777777" w:rsidR="000A6CF2" w:rsidRPr="005531E1" w:rsidRDefault="000A6CF2" w:rsidP="00695FF7">
            <w:pPr>
              <w:spacing w:line="360" w:lineRule="auto"/>
            </w:pPr>
            <w:r w:rsidRPr="005531E1">
              <w:t>France, Paris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2F0A3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11,624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867FBF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6,639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F96C2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57.1%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7582F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4,985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EED666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42.9%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3B9EE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20C61D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0.0%</w:t>
            </w:r>
          </w:p>
        </w:tc>
      </w:tr>
      <w:tr w:rsidR="000A6CF2" w:rsidRPr="005531E1" w14:paraId="1C591768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F9EA2" w14:textId="77777777" w:rsidR="000A6CF2" w:rsidRPr="005531E1" w:rsidRDefault="000A6CF2" w:rsidP="00695FF7">
            <w:pPr>
              <w:spacing w:line="360" w:lineRule="auto"/>
            </w:pPr>
            <w:r w:rsidRPr="005531E1">
              <w:t>Italy, Emilia Romagna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0594C8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5,589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296DAA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3,334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0BE4B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59.7%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1222B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2,253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38C1DB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40.3%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1E0AD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518E6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0.0%</w:t>
            </w:r>
          </w:p>
        </w:tc>
      </w:tr>
      <w:tr w:rsidR="000A6CF2" w:rsidRPr="005531E1" w14:paraId="04D13FE6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E3C12E" w14:textId="77777777" w:rsidR="000A6CF2" w:rsidRPr="005531E1" w:rsidRDefault="000A6CF2" w:rsidP="00695FF7">
            <w:pPr>
              <w:spacing w:line="360" w:lineRule="auto"/>
            </w:pPr>
            <w:r w:rsidRPr="005531E1">
              <w:t>Italy, Tuscany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6D7BA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4,312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EE87D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2,582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9EF28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59.9%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08B303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1,727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85FFF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40.1%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76E4F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FC124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0.1%</w:t>
            </w:r>
          </w:p>
        </w:tc>
      </w:tr>
      <w:tr w:rsidR="000A6CF2" w:rsidRPr="005531E1" w14:paraId="30CBBBDC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D0869" w14:textId="77777777" w:rsidR="000A6CF2" w:rsidRPr="005531E1" w:rsidRDefault="000A6CF2" w:rsidP="00695FF7">
            <w:pPr>
              <w:spacing w:line="360" w:lineRule="auto"/>
            </w:pPr>
            <w:r w:rsidRPr="005531E1">
              <w:t>Malta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88447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2,718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47735A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1,557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1428D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57.3%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2E2A0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1,160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BD184C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42.7%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5A0556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8B731B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0.0%</w:t>
            </w:r>
          </w:p>
        </w:tc>
      </w:tr>
      <w:tr w:rsidR="000A6CF2" w:rsidRPr="005531E1" w14:paraId="6DBB21D5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2B3E0" w14:textId="77777777" w:rsidR="000A6CF2" w:rsidRPr="005531E1" w:rsidRDefault="000A6CF2" w:rsidP="00695FF7">
            <w:pPr>
              <w:spacing w:line="360" w:lineRule="auto"/>
            </w:pPr>
            <w:r w:rsidRPr="005531E1">
              <w:t>North Netherlands</w:t>
            </w:r>
            <w:r w:rsidRPr="009C2223">
              <w:rPr>
                <w:vertAlign w:val="superscript"/>
              </w:rPr>
              <w:t>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B60C2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8,400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BB7C8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4,480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F67489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53.3%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16F6F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3,920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CA9A1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46.7%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430B9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DFBA0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0.0%</w:t>
            </w:r>
          </w:p>
        </w:tc>
      </w:tr>
      <w:tr w:rsidR="000A6CF2" w:rsidRPr="005531E1" w14:paraId="3E3815DF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0DDA32" w14:textId="77777777" w:rsidR="000A6CF2" w:rsidRPr="005531E1" w:rsidRDefault="000A6CF2" w:rsidP="00695FF7">
            <w:pPr>
              <w:spacing w:line="360" w:lineRule="auto"/>
            </w:pPr>
            <w:r w:rsidRPr="005531E1">
              <w:t>Norway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886B6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27,201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49FB9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14,977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07179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55.1%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DECB3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12,224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E5C48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44.9%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6F40C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D4B8D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0.0%</w:t>
            </w:r>
          </w:p>
        </w:tc>
      </w:tr>
      <w:tr w:rsidR="000A6CF2" w:rsidRPr="005531E1" w14:paraId="650964DD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BE7F4" w14:textId="77777777" w:rsidR="000A6CF2" w:rsidRPr="005531E1" w:rsidRDefault="000A6CF2" w:rsidP="00695FF7">
            <w:pPr>
              <w:spacing w:line="360" w:lineRule="auto"/>
            </w:pPr>
            <w:r w:rsidRPr="005531E1">
              <w:t>Spain, Valencian Region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E2A3F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7,389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78BFA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4,206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1CE89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56.9%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FD3A02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3,182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72935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43.1%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49EDC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F3823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0.0%</w:t>
            </w:r>
          </w:p>
        </w:tc>
      </w:tr>
      <w:tr w:rsidR="000A6CF2" w:rsidRPr="005531E1" w14:paraId="2337FFDA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F5D6F" w14:textId="77777777" w:rsidR="000A6CF2" w:rsidRPr="005531E1" w:rsidRDefault="000A6CF2" w:rsidP="00695FF7">
            <w:pPr>
              <w:spacing w:line="360" w:lineRule="auto"/>
            </w:pPr>
            <w:r w:rsidRPr="005531E1">
              <w:t>United Kingdom, Thames Valley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603B6D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3,854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47EBF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2,209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F1711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57.3%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F4AB10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1,641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34E04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42.6%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E4DB0D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45544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0.1%</w:t>
            </w:r>
          </w:p>
        </w:tc>
      </w:tr>
      <w:tr w:rsidR="000A6CF2" w:rsidRPr="005531E1" w14:paraId="0C93974B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F021F" w14:textId="77777777" w:rsidR="000A6CF2" w:rsidRPr="005531E1" w:rsidRDefault="000A6CF2" w:rsidP="00695FF7">
            <w:pPr>
              <w:spacing w:line="360" w:lineRule="auto"/>
            </w:pPr>
            <w:r w:rsidRPr="005531E1">
              <w:t>United Kingdom, EMSY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E13461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11,288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A35443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6,817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48541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60.4%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8CC35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4,459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ECC91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39.5%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AC32D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E496C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0.1%</w:t>
            </w:r>
          </w:p>
        </w:tc>
      </w:tr>
      <w:tr w:rsidR="000A6CF2" w:rsidRPr="005531E1" w14:paraId="149F642B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FDC22" w14:textId="77777777" w:rsidR="000A6CF2" w:rsidRPr="005531E1" w:rsidRDefault="000A6CF2" w:rsidP="00695FF7">
            <w:pPr>
              <w:spacing w:line="360" w:lineRule="auto"/>
            </w:pPr>
            <w:r w:rsidRPr="005531E1">
              <w:t>United Kingdom, Wessex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4CCD90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4,360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6AC2F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2,668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B85A9E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61.2%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9648D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1,683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32029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38.6%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C57B71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D8C61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0.2%</w:t>
            </w:r>
          </w:p>
        </w:tc>
      </w:tr>
      <w:tr w:rsidR="000A6CF2" w:rsidRPr="005531E1" w14:paraId="4CEA2C5D" w14:textId="77777777" w:rsidTr="00C3411F">
        <w:trPr>
          <w:trHeight w:val="297"/>
        </w:trPr>
        <w:tc>
          <w:tcPr>
            <w:tcW w:w="3623" w:type="dxa"/>
            <w:tcBorders>
              <w:top w:val="nil"/>
              <w:left w:val="nil"/>
              <w:right w:val="nil"/>
            </w:tcBorders>
            <w:noWrap/>
            <w:hideMark/>
          </w:tcPr>
          <w:p w14:paraId="41D29412" w14:textId="77777777" w:rsidR="000A6CF2" w:rsidRPr="005531E1" w:rsidRDefault="000A6CF2" w:rsidP="00695FF7">
            <w:pPr>
              <w:spacing w:line="360" w:lineRule="auto"/>
            </w:pPr>
            <w:r w:rsidRPr="005531E1">
              <w:t>United Kingdom, Wales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noWrap/>
            <w:hideMark/>
          </w:tcPr>
          <w:p w14:paraId="46875732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18,177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noWrap/>
            <w:hideMark/>
          </w:tcPr>
          <w:p w14:paraId="5128FF24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10,617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noWrap/>
            <w:hideMark/>
          </w:tcPr>
          <w:p w14:paraId="2CD0EA16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58.4%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noWrap/>
            <w:hideMark/>
          </w:tcPr>
          <w:p w14:paraId="65B117F2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7,554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noWrap/>
            <w:hideMark/>
          </w:tcPr>
          <w:p w14:paraId="55F08378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41.6%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noWrap/>
            <w:hideMark/>
          </w:tcPr>
          <w:p w14:paraId="06F0634C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noWrap/>
            <w:hideMark/>
          </w:tcPr>
          <w:p w14:paraId="4F1DFFC6" w14:textId="77777777" w:rsidR="000A6CF2" w:rsidRPr="005531E1" w:rsidRDefault="000A6CF2" w:rsidP="00695FF7">
            <w:pPr>
              <w:spacing w:line="360" w:lineRule="auto"/>
              <w:jc w:val="center"/>
            </w:pPr>
            <w:r w:rsidRPr="005531E1">
              <w:t>0.0%</w:t>
            </w:r>
          </w:p>
        </w:tc>
      </w:tr>
      <w:tr w:rsidR="000A6CF2" w:rsidRPr="005531E1" w14:paraId="2F168BC3" w14:textId="77777777" w:rsidTr="00C3411F">
        <w:trPr>
          <w:trHeight w:val="297"/>
        </w:trPr>
        <w:tc>
          <w:tcPr>
            <w:tcW w:w="3623" w:type="dxa"/>
            <w:tcBorders>
              <w:left w:val="nil"/>
              <w:right w:val="nil"/>
            </w:tcBorders>
            <w:noWrap/>
            <w:hideMark/>
          </w:tcPr>
          <w:p w14:paraId="4EB4D908" w14:textId="77777777" w:rsidR="000A6CF2" w:rsidRPr="00774D89" w:rsidRDefault="000A6CF2" w:rsidP="00695FF7">
            <w:pPr>
              <w:spacing w:line="360" w:lineRule="auto"/>
            </w:pPr>
            <w:r w:rsidRPr="00774D89">
              <w:t>TOTAL</w:t>
            </w:r>
          </w:p>
        </w:tc>
        <w:tc>
          <w:tcPr>
            <w:tcW w:w="1237" w:type="dxa"/>
            <w:tcBorders>
              <w:left w:val="nil"/>
              <w:right w:val="nil"/>
            </w:tcBorders>
            <w:noWrap/>
            <w:hideMark/>
          </w:tcPr>
          <w:p w14:paraId="0AF6DB4E" w14:textId="77777777" w:rsidR="000A6CF2" w:rsidRPr="00774D89" w:rsidRDefault="000A6CF2" w:rsidP="00695FF7">
            <w:pPr>
              <w:spacing w:line="360" w:lineRule="auto"/>
              <w:jc w:val="center"/>
            </w:pPr>
            <w:r w:rsidRPr="00774D89">
              <w:t>150,198</w:t>
            </w:r>
          </w:p>
        </w:tc>
        <w:tc>
          <w:tcPr>
            <w:tcW w:w="1127" w:type="dxa"/>
            <w:tcBorders>
              <w:left w:val="nil"/>
              <w:right w:val="nil"/>
            </w:tcBorders>
            <w:noWrap/>
            <w:hideMark/>
          </w:tcPr>
          <w:p w14:paraId="3B47F92E" w14:textId="77777777" w:rsidR="000A6CF2" w:rsidRPr="00774D89" w:rsidRDefault="000A6CF2" w:rsidP="00695FF7">
            <w:pPr>
              <w:spacing w:line="360" w:lineRule="auto"/>
              <w:jc w:val="center"/>
            </w:pPr>
            <w:r w:rsidRPr="00774D89">
              <w:t>84,777</w:t>
            </w:r>
          </w:p>
        </w:tc>
        <w:tc>
          <w:tcPr>
            <w:tcW w:w="1127" w:type="dxa"/>
            <w:tcBorders>
              <w:left w:val="nil"/>
              <w:right w:val="nil"/>
            </w:tcBorders>
            <w:noWrap/>
            <w:hideMark/>
          </w:tcPr>
          <w:p w14:paraId="532F3C3E" w14:textId="77777777" w:rsidR="000A6CF2" w:rsidRPr="00774D89" w:rsidRDefault="000A6CF2" w:rsidP="00695FF7">
            <w:pPr>
              <w:spacing w:line="360" w:lineRule="auto"/>
              <w:jc w:val="center"/>
            </w:pPr>
            <w:r w:rsidRPr="00774D89">
              <w:t>56.4%</w:t>
            </w:r>
          </w:p>
        </w:tc>
        <w:tc>
          <w:tcPr>
            <w:tcW w:w="1128" w:type="dxa"/>
            <w:tcBorders>
              <w:left w:val="nil"/>
              <w:right w:val="nil"/>
            </w:tcBorders>
            <w:noWrap/>
            <w:hideMark/>
          </w:tcPr>
          <w:p w14:paraId="5626EAE4" w14:textId="77777777" w:rsidR="000A6CF2" w:rsidRPr="00774D89" w:rsidRDefault="000A6CF2" w:rsidP="00695FF7">
            <w:pPr>
              <w:spacing w:line="360" w:lineRule="auto"/>
              <w:jc w:val="center"/>
            </w:pPr>
            <w:r w:rsidRPr="00774D89">
              <w:t>65,382</w:t>
            </w:r>
          </w:p>
        </w:tc>
        <w:tc>
          <w:tcPr>
            <w:tcW w:w="1127" w:type="dxa"/>
            <w:tcBorders>
              <w:left w:val="nil"/>
              <w:right w:val="nil"/>
            </w:tcBorders>
            <w:noWrap/>
            <w:hideMark/>
          </w:tcPr>
          <w:p w14:paraId="2E0E1AE6" w14:textId="77777777" w:rsidR="000A6CF2" w:rsidRPr="00774D89" w:rsidRDefault="000A6CF2" w:rsidP="00695FF7">
            <w:pPr>
              <w:spacing w:line="360" w:lineRule="auto"/>
              <w:jc w:val="center"/>
            </w:pPr>
            <w:r w:rsidRPr="00774D89">
              <w:t>43.6%</w:t>
            </w:r>
          </w:p>
        </w:tc>
        <w:tc>
          <w:tcPr>
            <w:tcW w:w="1127" w:type="dxa"/>
            <w:tcBorders>
              <w:left w:val="nil"/>
              <w:right w:val="nil"/>
            </w:tcBorders>
            <w:noWrap/>
            <w:hideMark/>
          </w:tcPr>
          <w:p w14:paraId="6E2ABCDF" w14:textId="77777777" w:rsidR="000A6CF2" w:rsidRPr="00774D89" w:rsidRDefault="000A6CF2" w:rsidP="00695FF7">
            <w:pPr>
              <w:spacing w:line="360" w:lineRule="auto"/>
              <w:jc w:val="center"/>
            </w:pPr>
            <w:r w:rsidRPr="00774D89">
              <w:t>39</w:t>
            </w:r>
          </w:p>
        </w:tc>
        <w:tc>
          <w:tcPr>
            <w:tcW w:w="1128" w:type="dxa"/>
            <w:tcBorders>
              <w:left w:val="nil"/>
              <w:right w:val="nil"/>
            </w:tcBorders>
            <w:noWrap/>
            <w:hideMark/>
          </w:tcPr>
          <w:p w14:paraId="789CB69D" w14:textId="77777777" w:rsidR="000A6CF2" w:rsidRPr="00774D89" w:rsidRDefault="000A6CF2" w:rsidP="00695FF7">
            <w:pPr>
              <w:spacing w:line="360" w:lineRule="auto"/>
              <w:jc w:val="center"/>
            </w:pPr>
            <w:r w:rsidRPr="00774D89">
              <w:t>0.0%</w:t>
            </w:r>
          </w:p>
        </w:tc>
      </w:tr>
    </w:tbl>
    <w:p w14:paraId="0EFC92E2" w14:textId="77777777" w:rsidR="000A6CF2" w:rsidRDefault="000A6CF2" w:rsidP="000A6CF2">
      <w:pPr>
        <w:spacing w:after="0" w:line="240" w:lineRule="auto"/>
      </w:pPr>
      <w:r w:rsidRPr="009C2223">
        <w:rPr>
          <w:vertAlign w:val="superscript"/>
        </w:rPr>
        <w:t>a</w:t>
      </w:r>
      <w:r w:rsidRPr="005531E1">
        <w:t xml:space="preserve"> </w:t>
      </w:r>
      <w:r w:rsidRPr="005F3D06">
        <w:t>individual categories may not sum to total due to rounding</w:t>
      </w:r>
      <w:r>
        <w:t xml:space="preserve"> nearest 5 in North Netherlands and Funen registries</w:t>
      </w:r>
    </w:p>
    <w:p w14:paraId="0A9B8FD1" w14:textId="77777777" w:rsidR="000A6CF2" w:rsidRPr="005531E1" w:rsidRDefault="000A6CF2" w:rsidP="000A6CF2">
      <w:pPr>
        <w:spacing w:after="0" w:line="240" w:lineRule="auto"/>
      </w:pPr>
      <w:r>
        <w:t>EMSY, East Midlands and South Yorkshire</w:t>
      </w:r>
    </w:p>
    <w:p w14:paraId="0CE902BF" w14:textId="77777777" w:rsidR="000A6CF2" w:rsidRPr="005531E1" w:rsidRDefault="000A6CF2" w:rsidP="000A6CF2">
      <w:pPr>
        <w:spacing w:line="240" w:lineRule="auto"/>
      </w:pPr>
      <w:r w:rsidRPr="005531E1">
        <w:br w:type="page"/>
      </w:r>
    </w:p>
    <w:p w14:paraId="621B073E" w14:textId="561E9B17" w:rsidR="000A6CF2" w:rsidRPr="005531E1" w:rsidRDefault="000A6CF2" w:rsidP="000A6CF2">
      <w:pPr>
        <w:spacing w:line="240" w:lineRule="auto"/>
      </w:pPr>
      <w:r w:rsidRPr="005531E1">
        <w:lastRenderedPageBreak/>
        <w:t xml:space="preserve">Table </w:t>
      </w:r>
      <w:r w:rsidR="00D53DFB">
        <w:t>S</w:t>
      </w:r>
      <w:r w:rsidRPr="005531E1">
        <w:t xml:space="preserve">2: </w:t>
      </w:r>
      <w:r>
        <w:t>Distribution of children by m</w:t>
      </w:r>
      <w:r w:rsidRPr="005531E1">
        <w:t xml:space="preserve">aternal </w:t>
      </w:r>
      <w:r>
        <w:t>a</w:t>
      </w:r>
      <w:r w:rsidRPr="005531E1">
        <w:t>ge</w:t>
      </w:r>
      <w:r>
        <w:t xml:space="preserve"> (</w:t>
      </w:r>
      <w:r w:rsidRPr="005531E1">
        <w:t>years</w:t>
      </w:r>
      <w:r>
        <w:t>)</w:t>
      </w:r>
      <w:r w:rsidRPr="009C2223">
        <w:rPr>
          <w:rFonts w:cstheme="minorHAnsi"/>
          <w:vertAlign w:val="superscript"/>
        </w:rPr>
        <w:t xml:space="preserve"> b</w:t>
      </w:r>
      <w:r>
        <w:t xml:space="preserve"> for each contributing registry</w:t>
      </w:r>
    </w:p>
    <w:tbl>
      <w:tblPr>
        <w:tblStyle w:val="TableGrid"/>
        <w:tblW w:w="1318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1533"/>
        <w:gridCol w:w="1063"/>
        <w:gridCol w:w="1064"/>
        <w:gridCol w:w="1063"/>
        <w:gridCol w:w="1064"/>
        <w:gridCol w:w="1064"/>
        <w:gridCol w:w="1063"/>
        <w:gridCol w:w="1064"/>
        <w:gridCol w:w="1064"/>
      </w:tblGrid>
      <w:tr w:rsidR="000A6CF2" w:rsidRPr="003D3139" w14:paraId="18551582" w14:textId="77777777" w:rsidTr="00C3411F">
        <w:trPr>
          <w:trHeight w:val="19"/>
        </w:trPr>
        <w:tc>
          <w:tcPr>
            <w:tcW w:w="3141" w:type="dxa"/>
            <w:tcBorders>
              <w:bottom w:val="nil"/>
            </w:tcBorders>
            <w:noWrap/>
            <w:hideMark/>
          </w:tcPr>
          <w:p w14:paraId="41F1B5A8" w14:textId="77777777" w:rsidR="000A6CF2" w:rsidRPr="003D3139" w:rsidRDefault="000A6CF2" w:rsidP="00695FF7">
            <w:pPr>
              <w:spacing w:line="360" w:lineRule="auto"/>
            </w:pPr>
            <w:r w:rsidRPr="003D3139">
              <w:t> </w:t>
            </w:r>
          </w:p>
        </w:tc>
        <w:tc>
          <w:tcPr>
            <w:tcW w:w="1533" w:type="dxa"/>
            <w:tcBorders>
              <w:bottom w:val="nil"/>
            </w:tcBorders>
            <w:noWrap/>
            <w:hideMark/>
          </w:tcPr>
          <w:p w14:paraId="70D2C997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rPr>
                <w:lang w:eastAsia="en-GB"/>
              </w:rPr>
              <w:t>Total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noWrap/>
            <w:vAlign w:val="center"/>
            <w:hideMark/>
          </w:tcPr>
          <w:p w14:paraId="618CA4B5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&lt;20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noWrap/>
            <w:vAlign w:val="center"/>
            <w:hideMark/>
          </w:tcPr>
          <w:p w14:paraId="6B97A186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20-34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noWrap/>
            <w:vAlign w:val="center"/>
            <w:hideMark/>
          </w:tcPr>
          <w:p w14:paraId="331C6F7E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35+</w:t>
            </w:r>
          </w:p>
        </w:tc>
        <w:tc>
          <w:tcPr>
            <w:tcW w:w="2128" w:type="dxa"/>
            <w:gridSpan w:val="2"/>
            <w:tcBorders>
              <w:bottom w:val="nil"/>
            </w:tcBorders>
            <w:noWrap/>
            <w:vAlign w:val="center"/>
            <w:hideMark/>
          </w:tcPr>
          <w:p w14:paraId="64EDF822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Unknown/Missing</w:t>
            </w:r>
          </w:p>
        </w:tc>
      </w:tr>
      <w:tr w:rsidR="000A6CF2" w:rsidRPr="003D3139" w14:paraId="65A69657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326D7F3" w14:textId="77777777" w:rsidR="000A6CF2" w:rsidRPr="003D3139" w:rsidRDefault="000A6CF2" w:rsidP="00695FF7">
            <w:pPr>
              <w:spacing w:line="360" w:lineRule="auto"/>
            </w:pPr>
            <w:r w:rsidRPr="003D3139">
              <w:t>Registry</w:t>
            </w: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4372FD6" w14:textId="77777777" w:rsidR="000A6CF2" w:rsidRPr="003D3139" w:rsidRDefault="000A6CF2" w:rsidP="00695FF7">
            <w:pPr>
              <w:spacing w:line="360" w:lineRule="auto"/>
              <w:jc w:val="center"/>
            </w:pPr>
            <w:r>
              <w:rPr>
                <w:lang w:eastAsia="en-GB"/>
              </w:rPr>
              <w:t>l</w:t>
            </w:r>
            <w:r w:rsidRPr="003D3139">
              <w:rPr>
                <w:lang w:eastAsia="en-GB"/>
              </w:rPr>
              <w:t>ivebirths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33052C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N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5A606C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%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31D73D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N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1B2E5B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CE21D0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N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F410B6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320264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N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927BDD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%</w:t>
            </w:r>
          </w:p>
        </w:tc>
      </w:tr>
      <w:tr w:rsidR="000A6CF2" w:rsidRPr="003D3139" w14:paraId="70C9A353" w14:textId="77777777" w:rsidTr="00C3411F">
        <w:trPr>
          <w:trHeight w:val="19"/>
        </w:trPr>
        <w:tc>
          <w:tcPr>
            <w:tcW w:w="3141" w:type="dxa"/>
            <w:tcBorders>
              <w:bottom w:val="nil"/>
            </w:tcBorders>
            <w:noWrap/>
            <w:hideMark/>
          </w:tcPr>
          <w:p w14:paraId="42E26544" w14:textId="77777777" w:rsidR="000A6CF2" w:rsidRPr="003D3139" w:rsidRDefault="000A6CF2" w:rsidP="00695FF7">
            <w:pPr>
              <w:spacing w:line="360" w:lineRule="auto"/>
            </w:pPr>
            <w:r w:rsidRPr="003D3139">
              <w:t>Denmark, Funen</w:t>
            </w:r>
            <w:r w:rsidRPr="009C2223">
              <w:rPr>
                <w:vertAlign w:val="superscript"/>
              </w:rPr>
              <w:t>a</w:t>
            </w:r>
          </w:p>
        </w:tc>
        <w:tc>
          <w:tcPr>
            <w:tcW w:w="1533" w:type="dxa"/>
            <w:tcBorders>
              <w:bottom w:val="nil"/>
            </w:tcBorders>
            <w:noWrap/>
            <w:hideMark/>
          </w:tcPr>
          <w:p w14:paraId="0253BD7F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2</w:t>
            </w:r>
            <w:r>
              <w:t>,</w:t>
            </w:r>
            <w:r w:rsidRPr="003D3139">
              <w:t>425</w:t>
            </w:r>
          </w:p>
        </w:tc>
        <w:tc>
          <w:tcPr>
            <w:tcW w:w="1063" w:type="dxa"/>
            <w:tcBorders>
              <w:bottom w:val="nil"/>
            </w:tcBorders>
            <w:noWrap/>
            <w:hideMark/>
          </w:tcPr>
          <w:p w14:paraId="619951CE" w14:textId="77777777" w:rsidR="000A6CF2" w:rsidRPr="003D3139" w:rsidRDefault="000A6CF2" w:rsidP="00695FF7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64" w:type="dxa"/>
            <w:tcBorders>
              <w:bottom w:val="nil"/>
            </w:tcBorders>
            <w:noWrap/>
            <w:hideMark/>
          </w:tcPr>
          <w:p w14:paraId="51E42D2B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1.9%</w:t>
            </w:r>
          </w:p>
        </w:tc>
        <w:tc>
          <w:tcPr>
            <w:tcW w:w="1063" w:type="dxa"/>
            <w:tcBorders>
              <w:bottom w:val="nil"/>
            </w:tcBorders>
            <w:noWrap/>
            <w:hideMark/>
          </w:tcPr>
          <w:p w14:paraId="39A5B997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1,940</w:t>
            </w:r>
          </w:p>
        </w:tc>
        <w:tc>
          <w:tcPr>
            <w:tcW w:w="1064" w:type="dxa"/>
            <w:tcBorders>
              <w:bottom w:val="nil"/>
            </w:tcBorders>
            <w:noWrap/>
            <w:hideMark/>
          </w:tcPr>
          <w:p w14:paraId="25CDB012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80.0%</w:t>
            </w:r>
          </w:p>
        </w:tc>
        <w:tc>
          <w:tcPr>
            <w:tcW w:w="1064" w:type="dxa"/>
            <w:tcBorders>
              <w:bottom w:val="nil"/>
            </w:tcBorders>
            <w:noWrap/>
            <w:hideMark/>
          </w:tcPr>
          <w:p w14:paraId="5EE870B0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440</w:t>
            </w:r>
          </w:p>
        </w:tc>
        <w:tc>
          <w:tcPr>
            <w:tcW w:w="1063" w:type="dxa"/>
            <w:tcBorders>
              <w:bottom w:val="nil"/>
            </w:tcBorders>
            <w:noWrap/>
            <w:hideMark/>
          </w:tcPr>
          <w:p w14:paraId="1637FB16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18.1%</w:t>
            </w:r>
          </w:p>
        </w:tc>
        <w:tc>
          <w:tcPr>
            <w:tcW w:w="1064" w:type="dxa"/>
            <w:tcBorders>
              <w:bottom w:val="nil"/>
            </w:tcBorders>
            <w:noWrap/>
            <w:hideMark/>
          </w:tcPr>
          <w:p w14:paraId="7CA84B16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0</w:t>
            </w:r>
          </w:p>
        </w:tc>
        <w:tc>
          <w:tcPr>
            <w:tcW w:w="1064" w:type="dxa"/>
            <w:tcBorders>
              <w:bottom w:val="nil"/>
            </w:tcBorders>
            <w:noWrap/>
            <w:hideMark/>
          </w:tcPr>
          <w:p w14:paraId="5F5591DD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0.0%</w:t>
            </w:r>
          </w:p>
        </w:tc>
      </w:tr>
      <w:tr w:rsidR="000A6CF2" w:rsidRPr="003D3139" w14:paraId="5FF6FF9C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nil"/>
            </w:tcBorders>
            <w:noWrap/>
            <w:hideMark/>
          </w:tcPr>
          <w:p w14:paraId="028B9168" w14:textId="77777777" w:rsidR="000A6CF2" w:rsidRPr="003D3139" w:rsidRDefault="000A6CF2" w:rsidP="00695FF7">
            <w:pPr>
              <w:spacing w:line="360" w:lineRule="auto"/>
            </w:pPr>
            <w:r w:rsidRPr="003D3139">
              <w:t>Finland</w:t>
            </w:r>
          </w:p>
        </w:tc>
        <w:tc>
          <w:tcPr>
            <w:tcW w:w="1533" w:type="dxa"/>
            <w:tcBorders>
              <w:top w:val="nil"/>
              <w:bottom w:val="nil"/>
            </w:tcBorders>
            <w:noWrap/>
            <w:hideMark/>
          </w:tcPr>
          <w:p w14:paraId="3F55E5C6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42,861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5D5CB01A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1,075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47DCB7C0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2.5%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79822693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32,965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110ECFD7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76.9%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00481718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8,818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68AA98BB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20.6%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73B233CB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3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1679F69F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0.0%</w:t>
            </w:r>
          </w:p>
        </w:tc>
      </w:tr>
      <w:tr w:rsidR="000A6CF2" w:rsidRPr="003D3139" w14:paraId="21003C01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nil"/>
            </w:tcBorders>
            <w:noWrap/>
            <w:hideMark/>
          </w:tcPr>
          <w:p w14:paraId="21B8F950" w14:textId="77777777" w:rsidR="000A6CF2" w:rsidRPr="003D3139" w:rsidRDefault="000A6CF2" w:rsidP="00695FF7">
            <w:pPr>
              <w:spacing w:line="360" w:lineRule="auto"/>
            </w:pPr>
            <w:r w:rsidRPr="003D3139">
              <w:t>France, Paris</w:t>
            </w:r>
          </w:p>
        </w:tc>
        <w:tc>
          <w:tcPr>
            <w:tcW w:w="1533" w:type="dxa"/>
            <w:tcBorders>
              <w:top w:val="nil"/>
              <w:bottom w:val="nil"/>
            </w:tcBorders>
            <w:noWrap/>
            <w:hideMark/>
          </w:tcPr>
          <w:p w14:paraId="50412C48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11,624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6F4CA52A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150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6A692262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1.3%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5E58F99E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8,115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166D1172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69.8%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7142FD3B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3,356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31F9B0D4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28.9%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53017A2C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3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7AB8DCEC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0.0%</w:t>
            </w:r>
          </w:p>
        </w:tc>
      </w:tr>
      <w:tr w:rsidR="000A6CF2" w:rsidRPr="003D3139" w14:paraId="72A49757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nil"/>
            </w:tcBorders>
            <w:noWrap/>
            <w:hideMark/>
          </w:tcPr>
          <w:p w14:paraId="210AA5FE" w14:textId="77777777" w:rsidR="000A6CF2" w:rsidRPr="003D3139" w:rsidRDefault="000A6CF2" w:rsidP="00695FF7">
            <w:pPr>
              <w:spacing w:line="360" w:lineRule="auto"/>
            </w:pPr>
            <w:r w:rsidRPr="003D3139">
              <w:t>Italy, Emilia Romagna</w:t>
            </w:r>
          </w:p>
        </w:tc>
        <w:tc>
          <w:tcPr>
            <w:tcW w:w="1533" w:type="dxa"/>
            <w:tcBorders>
              <w:top w:val="nil"/>
              <w:bottom w:val="nil"/>
            </w:tcBorders>
            <w:noWrap/>
            <w:hideMark/>
          </w:tcPr>
          <w:p w14:paraId="308EBA85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5,589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6E965176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77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17C01135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1.4%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3E60E31D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3,418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25F5A69B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61.2%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5C053E55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1,986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50351B4B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35.5%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2064F2FA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108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5BCA156B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1.9%</w:t>
            </w:r>
          </w:p>
        </w:tc>
      </w:tr>
      <w:tr w:rsidR="000A6CF2" w:rsidRPr="003D3139" w14:paraId="383B11A0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nil"/>
            </w:tcBorders>
            <w:noWrap/>
            <w:hideMark/>
          </w:tcPr>
          <w:p w14:paraId="2F4ECCE8" w14:textId="77777777" w:rsidR="000A6CF2" w:rsidRPr="003D3139" w:rsidRDefault="000A6CF2" w:rsidP="00695FF7">
            <w:pPr>
              <w:spacing w:line="360" w:lineRule="auto"/>
            </w:pPr>
            <w:r w:rsidRPr="003D3139">
              <w:t>Italy, Tuscany</w:t>
            </w:r>
          </w:p>
        </w:tc>
        <w:tc>
          <w:tcPr>
            <w:tcW w:w="1533" w:type="dxa"/>
            <w:tcBorders>
              <w:top w:val="nil"/>
              <w:bottom w:val="nil"/>
            </w:tcBorders>
            <w:noWrap/>
            <w:hideMark/>
          </w:tcPr>
          <w:p w14:paraId="7D17B41F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4,312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11661348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57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13FE7B1D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1.3%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24C5C5BA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2,655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523F4144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61.6%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5FB7BF98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1,556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273E07A8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36.1%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11B87EEB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44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6DE9AA67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1.0%</w:t>
            </w:r>
          </w:p>
        </w:tc>
      </w:tr>
      <w:tr w:rsidR="000A6CF2" w:rsidRPr="003D3139" w14:paraId="49E6CA0F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nil"/>
            </w:tcBorders>
            <w:noWrap/>
            <w:hideMark/>
          </w:tcPr>
          <w:p w14:paraId="4D2009A8" w14:textId="77777777" w:rsidR="000A6CF2" w:rsidRPr="003D3139" w:rsidRDefault="000A6CF2" w:rsidP="00695FF7">
            <w:pPr>
              <w:spacing w:line="360" w:lineRule="auto"/>
            </w:pPr>
            <w:r w:rsidRPr="003D3139">
              <w:t>Malta</w:t>
            </w:r>
          </w:p>
        </w:tc>
        <w:tc>
          <w:tcPr>
            <w:tcW w:w="1533" w:type="dxa"/>
            <w:tcBorders>
              <w:top w:val="nil"/>
              <w:bottom w:val="nil"/>
            </w:tcBorders>
            <w:noWrap/>
            <w:hideMark/>
          </w:tcPr>
          <w:p w14:paraId="611F4666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2,718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07DCA521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136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36B78FF2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5.0%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3B1A1027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2,131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71EA8ED1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78.4%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4E75E248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450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1B76D5D3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16.6%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38F5C82F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1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480D8652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0.0%</w:t>
            </w:r>
          </w:p>
        </w:tc>
      </w:tr>
      <w:tr w:rsidR="000A6CF2" w:rsidRPr="003D3139" w14:paraId="26D68D73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nil"/>
            </w:tcBorders>
            <w:noWrap/>
            <w:hideMark/>
          </w:tcPr>
          <w:p w14:paraId="35E28C39" w14:textId="77777777" w:rsidR="000A6CF2" w:rsidRPr="003D3139" w:rsidRDefault="000A6CF2" w:rsidP="00695FF7">
            <w:pPr>
              <w:spacing w:line="360" w:lineRule="auto"/>
            </w:pPr>
            <w:r w:rsidRPr="003D3139">
              <w:t>North Netherlands</w:t>
            </w:r>
            <w:r w:rsidRPr="009C2223">
              <w:rPr>
                <w:vertAlign w:val="superscript"/>
              </w:rPr>
              <w:t>a</w:t>
            </w:r>
          </w:p>
        </w:tc>
        <w:tc>
          <w:tcPr>
            <w:tcW w:w="1533" w:type="dxa"/>
            <w:tcBorders>
              <w:top w:val="nil"/>
              <w:bottom w:val="nil"/>
            </w:tcBorders>
            <w:noWrap/>
            <w:hideMark/>
          </w:tcPr>
          <w:p w14:paraId="4F2A3A54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8,400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220C7744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75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534841DF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0.9%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1613DD82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6,655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1325815F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79.2%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20E0D562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1,570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6C66C918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18.7%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3E3D9C46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100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5CA0FB53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1.2%</w:t>
            </w:r>
          </w:p>
        </w:tc>
      </w:tr>
      <w:tr w:rsidR="000A6CF2" w:rsidRPr="003D3139" w14:paraId="4C595F55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nil"/>
            </w:tcBorders>
            <w:noWrap/>
            <w:hideMark/>
          </w:tcPr>
          <w:p w14:paraId="0FFD36A4" w14:textId="77777777" w:rsidR="000A6CF2" w:rsidRPr="003D3139" w:rsidRDefault="000A6CF2" w:rsidP="00695FF7">
            <w:pPr>
              <w:spacing w:line="360" w:lineRule="auto"/>
            </w:pPr>
            <w:r w:rsidRPr="003D3139">
              <w:t>Norway</w:t>
            </w:r>
          </w:p>
        </w:tc>
        <w:tc>
          <w:tcPr>
            <w:tcW w:w="1533" w:type="dxa"/>
            <w:tcBorders>
              <w:top w:val="nil"/>
              <w:bottom w:val="nil"/>
            </w:tcBorders>
            <w:noWrap/>
            <w:hideMark/>
          </w:tcPr>
          <w:p w14:paraId="0025FE75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27,201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4C9F8FEA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591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2060F3CE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2.2%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4275E7FF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21,098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40520A63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77.6%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26654F42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5,512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179E61E8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20.3%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321ECD56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0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62B81DBA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0.0%</w:t>
            </w:r>
          </w:p>
        </w:tc>
      </w:tr>
      <w:tr w:rsidR="000A6CF2" w:rsidRPr="003D3139" w14:paraId="1D3FC3FF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nil"/>
            </w:tcBorders>
            <w:noWrap/>
            <w:hideMark/>
          </w:tcPr>
          <w:p w14:paraId="1BAB15E6" w14:textId="77777777" w:rsidR="000A6CF2" w:rsidRPr="003D3139" w:rsidRDefault="000A6CF2" w:rsidP="00695FF7">
            <w:pPr>
              <w:spacing w:line="360" w:lineRule="auto"/>
            </w:pPr>
            <w:r w:rsidRPr="003D3139">
              <w:t>Spain, Valencian Region</w:t>
            </w:r>
          </w:p>
        </w:tc>
        <w:tc>
          <w:tcPr>
            <w:tcW w:w="1533" w:type="dxa"/>
            <w:tcBorders>
              <w:top w:val="nil"/>
              <w:bottom w:val="nil"/>
            </w:tcBorders>
            <w:noWrap/>
            <w:hideMark/>
          </w:tcPr>
          <w:p w14:paraId="0D73E01D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7,389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31697DEC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225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371081DB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3.0%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0F526E1A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4,693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6856901E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63.5%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5BE3C356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2,221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4BC99E6C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30.1%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10CF6975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250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000D6747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3.4%</w:t>
            </w:r>
          </w:p>
        </w:tc>
      </w:tr>
      <w:tr w:rsidR="000A6CF2" w:rsidRPr="003D3139" w14:paraId="611E2325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nil"/>
            </w:tcBorders>
            <w:noWrap/>
            <w:hideMark/>
          </w:tcPr>
          <w:p w14:paraId="324EBFC4" w14:textId="77777777" w:rsidR="000A6CF2" w:rsidRPr="003D3139" w:rsidRDefault="000A6CF2" w:rsidP="00695FF7">
            <w:pPr>
              <w:spacing w:line="360" w:lineRule="auto"/>
            </w:pPr>
            <w:r w:rsidRPr="003D3139">
              <w:t>United Kingdom, Thames Valley</w:t>
            </w:r>
          </w:p>
        </w:tc>
        <w:tc>
          <w:tcPr>
            <w:tcW w:w="1533" w:type="dxa"/>
            <w:tcBorders>
              <w:top w:val="nil"/>
              <w:bottom w:val="nil"/>
            </w:tcBorders>
            <w:noWrap/>
            <w:hideMark/>
          </w:tcPr>
          <w:p w14:paraId="121F972D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3,854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60F74C13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175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0A2E4D9F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4.5%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2D6482A3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2,633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03F471B3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68.3%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53BA8245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1,019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35246B48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26.4%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5134774E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27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64D1D67B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0.7%</w:t>
            </w:r>
          </w:p>
        </w:tc>
      </w:tr>
      <w:tr w:rsidR="000A6CF2" w:rsidRPr="003D3139" w14:paraId="62B02DFD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nil"/>
            </w:tcBorders>
            <w:noWrap/>
            <w:hideMark/>
          </w:tcPr>
          <w:p w14:paraId="5C3722F3" w14:textId="77777777" w:rsidR="000A6CF2" w:rsidRPr="003D3139" w:rsidRDefault="000A6CF2" w:rsidP="00695FF7">
            <w:pPr>
              <w:spacing w:line="360" w:lineRule="auto"/>
            </w:pPr>
            <w:r w:rsidRPr="003D3139">
              <w:t>United Kingdom, EMSY</w:t>
            </w:r>
          </w:p>
        </w:tc>
        <w:tc>
          <w:tcPr>
            <w:tcW w:w="1533" w:type="dxa"/>
            <w:tcBorders>
              <w:top w:val="nil"/>
              <w:bottom w:val="nil"/>
            </w:tcBorders>
            <w:noWrap/>
            <w:hideMark/>
          </w:tcPr>
          <w:p w14:paraId="4A449C51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11,288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452DB9AD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857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0638EB0E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7.6%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509E3D52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7,436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61A34655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65.9%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4FCE1906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2,049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30A2D578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18.2%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71E431B6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946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5A53FA24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8.4%</w:t>
            </w:r>
          </w:p>
        </w:tc>
      </w:tr>
      <w:tr w:rsidR="000A6CF2" w:rsidRPr="003D3139" w14:paraId="02436D11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nil"/>
            </w:tcBorders>
            <w:noWrap/>
            <w:hideMark/>
          </w:tcPr>
          <w:p w14:paraId="1BE126DE" w14:textId="77777777" w:rsidR="000A6CF2" w:rsidRPr="003D3139" w:rsidRDefault="000A6CF2" w:rsidP="00695FF7">
            <w:pPr>
              <w:spacing w:line="360" w:lineRule="auto"/>
            </w:pPr>
            <w:r w:rsidRPr="003D3139">
              <w:t>United Kingdom, Wessex </w:t>
            </w:r>
          </w:p>
        </w:tc>
        <w:tc>
          <w:tcPr>
            <w:tcW w:w="1533" w:type="dxa"/>
            <w:tcBorders>
              <w:top w:val="nil"/>
              <w:bottom w:val="nil"/>
            </w:tcBorders>
            <w:noWrap/>
            <w:hideMark/>
          </w:tcPr>
          <w:p w14:paraId="279CD1F7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4,360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462FB6DD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259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2F8716BA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5.9%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6C7F9A43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2,701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764DDB1F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61.9%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23DC2BED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896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noWrap/>
            <w:hideMark/>
          </w:tcPr>
          <w:p w14:paraId="508DD9B8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20.6%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6CE651A4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504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hideMark/>
          </w:tcPr>
          <w:p w14:paraId="5AD6ECB3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11.6%</w:t>
            </w:r>
          </w:p>
        </w:tc>
      </w:tr>
      <w:tr w:rsidR="000A6CF2" w:rsidRPr="003D3139" w14:paraId="06FB4358" w14:textId="77777777" w:rsidTr="00C3411F">
        <w:trPr>
          <w:trHeight w:val="19"/>
        </w:trPr>
        <w:tc>
          <w:tcPr>
            <w:tcW w:w="31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FBBD713" w14:textId="77777777" w:rsidR="000A6CF2" w:rsidRPr="003D3139" w:rsidRDefault="000A6CF2" w:rsidP="00695FF7">
            <w:pPr>
              <w:spacing w:line="360" w:lineRule="auto"/>
            </w:pPr>
            <w:r w:rsidRPr="003D3139">
              <w:t>United Kingdom, Wales</w:t>
            </w: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436F310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18,177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B175A4C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1,664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EFD2E6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9.2%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07AB1B9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13,406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E00DCD2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73.8%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2246398" w14:textId="77777777" w:rsidR="000A6CF2" w:rsidRPr="005E30DF" w:rsidRDefault="000A6CF2" w:rsidP="00695FF7">
            <w:pPr>
              <w:spacing w:line="360" w:lineRule="auto"/>
              <w:jc w:val="center"/>
            </w:pPr>
            <w:r w:rsidRPr="005E30DF">
              <w:t>3,089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90D8913" w14:textId="77777777" w:rsidR="000A6CF2" w:rsidRPr="003C6E96" w:rsidRDefault="000A6CF2" w:rsidP="00695FF7">
            <w:pPr>
              <w:spacing w:line="360" w:lineRule="auto"/>
              <w:jc w:val="center"/>
            </w:pPr>
            <w:r w:rsidRPr="003C6E96">
              <w:t>17.0%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75062FC" w14:textId="77777777" w:rsidR="000A6CF2" w:rsidRPr="003C2B2E" w:rsidRDefault="000A6CF2" w:rsidP="00695FF7">
            <w:pPr>
              <w:spacing w:line="360" w:lineRule="auto"/>
              <w:jc w:val="center"/>
            </w:pPr>
            <w:r w:rsidRPr="003C2B2E">
              <w:t>18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1F24985" w14:textId="77777777" w:rsidR="000A6CF2" w:rsidRPr="004B5601" w:rsidRDefault="000A6CF2" w:rsidP="00695FF7">
            <w:pPr>
              <w:spacing w:line="360" w:lineRule="auto"/>
              <w:jc w:val="center"/>
            </w:pPr>
            <w:r w:rsidRPr="004B5601">
              <w:t>0.1%</w:t>
            </w:r>
          </w:p>
        </w:tc>
      </w:tr>
      <w:tr w:rsidR="000A6CF2" w:rsidRPr="003D3139" w14:paraId="34DCE12B" w14:textId="77777777" w:rsidTr="00C3411F">
        <w:trPr>
          <w:trHeight w:val="19"/>
        </w:trPr>
        <w:tc>
          <w:tcPr>
            <w:tcW w:w="3141" w:type="dxa"/>
            <w:tcBorders>
              <w:top w:val="single" w:sz="4" w:space="0" w:color="auto"/>
            </w:tcBorders>
            <w:noWrap/>
            <w:hideMark/>
          </w:tcPr>
          <w:p w14:paraId="70533A24" w14:textId="77777777" w:rsidR="000A6CF2" w:rsidRPr="003D3139" w:rsidRDefault="000A6CF2" w:rsidP="00695FF7">
            <w:pPr>
              <w:spacing w:line="360" w:lineRule="auto"/>
            </w:pPr>
            <w:r w:rsidRPr="003D3139">
              <w:t>TOTAL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noWrap/>
            <w:hideMark/>
          </w:tcPr>
          <w:p w14:paraId="43EA799A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150,198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547F2F9" w14:textId="77777777" w:rsidR="000A6CF2" w:rsidRPr="000D64C7" w:rsidRDefault="000A6CF2" w:rsidP="00695FF7">
            <w:pPr>
              <w:spacing w:line="360" w:lineRule="auto"/>
              <w:jc w:val="center"/>
            </w:pPr>
            <w:r w:rsidRPr="000D64C7">
              <w:t>5,388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noWrap/>
            <w:hideMark/>
          </w:tcPr>
          <w:p w14:paraId="0440EEC3" w14:textId="77777777" w:rsidR="000A6CF2" w:rsidRPr="002A682F" w:rsidRDefault="000A6CF2" w:rsidP="00695FF7">
            <w:pPr>
              <w:spacing w:line="360" w:lineRule="auto"/>
              <w:jc w:val="center"/>
            </w:pPr>
            <w:r w:rsidRPr="002A682F">
              <w:t>3.6%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4A145A13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109,846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noWrap/>
            <w:hideMark/>
          </w:tcPr>
          <w:p w14:paraId="09D05D54" w14:textId="77777777" w:rsidR="000A6CF2" w:rsidRPr="0045366E" w:rsidRDefault="000A6CF2" w:rsidP="00695FF7">
            <w:pPr>
              <w:spacing w:line="360" w:lineRule="auto"/>
              <w:jc w:val="center"/>
            </w:pPr>
            <w:r w:rsidRPr="0045366E">
              <w:t>73.1%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noWrap/>
            <w:hideMark/>
          </w:tcPr>
          <w:p w14:paraId="19990B80" w14:textId="77777777" w:rsidR="000A6CF2" w:rsidRPr="003D3139" w:rsidRDefault="000A6CF2" w:rsidP="00695FF7">
            <w:pPr>
              <w:spacing w:line="360" w:lineRule="auto"/>
              <w:jc w:val="center"/>
            </w:pPr>
            <w:r w:rsidRPr="0045366E">
              <w:t>32,960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F5AF8E1" w14:textId="77777777" w:rsidR="000A6CF2" w:rsidRPr="003D3139" w:rsidRDefault="000A6CF2" w:rsidP="00695FF7">
            <w:pPr>
              <w:spacing w:line="360" w:lineRule="auto"/>
              <w:jc w:val="center"/>
            </w:pPr>
            <w:r w:rsidRPr="0045366E">
              <w:t>21.9%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noWrap/>
            <w:hideMark/>
          </w:tcPr>
          <w:p w14:paraId="000A9F3E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2,004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noWrap/>
            <w:hideMark/>
          </w:tcPr>
          <w:p w14:paraId="328BB649" w14:textId="77777777" w:rsidR="000A6CF2" w:rsidRPr="003D3139" w:rsidRDefault="000A6CF2" w:rsidP="00695FF7">
            <w:pPr>
              <w:spacing w:line="360" w:lineRule="auto"/>
              <w:jc w:val="center"/>
            </w:pPr>
            <w:r w:rsidRPr="003D3139">
              <w:t>1.3%</w:t>
            </w:r>
          </w:p>
        </w:tc>
      </w:tr>
    </w:tbl>
    <w:p w14:paraId="18B6FD26" w14:textId="77777777" w:rsidR="000A6CF2" w:rsidRDefault="000A6CF2" w:rsidP="000A6CF2">
      <w:pPr>
        <w:spacing w:line="240" w:lineRule="auto"/>
      </w:pPr>
      <w:r w:rsidRPr="009C2223">
        <w:rPr>
          <w:vertAlign w:val="superscript"/>
        </w:rPr>
        <w:t>a</w:t>
      </w:r>
      <w:r w:rsidRPr="005531E1">
        <w:t xml:space="preserve"> </w:t>
      </w:r>
      <w:r w:rsidRPr="005F3D06">
        <w:t>individual categories may not sum to total due to rounding</w:t>
      </w:r>
      <w:r>
        <w:t xml:space="preserve"> nearest 5 in North Netherlands and Funen registries</w:t>
      </w:r>
    </w:p>
    <w:p w14:paraId="3F1A5C11" w14:textId="77777777" w:rsidR="000A6CF2" w:rsidRDefault="000A6CF2" w:rsidP="000A6CF2">
      <w:pPr>
        <w:spacing w:line="240" w:lineRule="auto"/>
      </w:pPr>
      <w:r w:rsidRPr="009C2223">
        <w:rPr>
          <w:rFonts w:cstheme="minorHAnsi"/>
          <w:vertAlign w:val="superscript"/>
        </w:rPr>
        <w:t>b</w:t>
      </w:r>
      <w:r w:rsidRPr="005531E1">
        <w:t xml:space="preserve"> values &lt;10 or &gt;59 were treated as data errors and set to missing</w:t>
      </w:r>
    </w:p>
    <w:p w14:paraId="714ADA08" w14:textId="77777777" w:rsidR="000A6CF2" w:rsidRPr="005531E1" w:rsidRDefault="000A6CF2" w:rsidP="000A6CF2">
      <w:pPr>
        <w:spacing w:line="240" w:lineRule="auto"/>
      </w:pPr>
      <w:r>
        <w:t>EMSY, East Midlands and South Yorkshire</w:t>
      </w:r>
    </w:p>
    <w:p w14:paraId="5F9B4749" w14:textId="77777777" w:rsidR="000A6CF2" w:rsidRPr="005531E1" w:rsidRDefault="000A6CF2" w:rsidP="000A6CF2">
      <w:pPr>
        <w:spacing w:line="240" w:lineRule="auto"/>
      </w:pPr>
    </w:p>
    <w:p w14:paraId="630AA863" w14:textId="77777777" w:rsidR="000A6CF2" w:rsidRPr="005531E1" w:rsidRDefault="000A6CF2" w:rsidP="000A6CF2">
      <w:pPr>
        <w:spacing w:line="240" w:lineRule="auto"/>
      </w:pPr>
      <w:r w:rsidRPr="005531E1">
        <w:br w:type="page"/>
      </w:r>
    </w:p>
    <w:p w14:paraId="6DC4530B" w14:textId="5B16B531" w:rsidR="000A6CF2" w:rsidRPr="005531E1" w:rsidRDefault="000A6CF2" w:rsidP="000A6CF2">
      <w:pPr>
        <w:spacing w:line="240" w:lineRule="auto"/>
      </w:pPr>
    </w:p>
    <w:p w14:paraId="1FB2C689" w14:textId="2C9C76A7" w:rsidR="000A6CF2" w:rsidRPr="005531E1" w:rsidRDefault="000A6CF2" w:rsidP="000A6CF2">
      <w:pPr>
        <w:spacing w:line="240" w:lineRule="auto"/>
      </w:pPr>
      <w:r w:rsidRPr="005531E1">
        <w:t xml:space="preserve">Table </w:t>
      </w:r>
      <w:r w:rsidR="00D53DFB">
        <w:t>S</w:t>
      </w:r>
      <w:r w:rsidR="00DE197F">
        <w:t>3</w:t>
      </w:r>
      <w:r w:rsidRPr="005531E1">
        <w:t xml:space="preserve">: </w:t>
      </w:r>
      <w:r>
        <w:t>Distribution of children by</w:t>
      </w:r>
      <w:r w:rsidRPr="005531E1">
        <w:t xml:space="preserve"> </w:t>
      </w:r>
      <w:r>
        <w:t>g</w:t>
      </w:r>
      <w:r w:rsidRPr="005531E1">
        <w:t xml:space="preserve">estational </w:t>
      </w:r>
      <w:r>
        <w:t>a</w:t>
      </w:r>
      <w:r w:rsidRPr="005531E1">
        <w:t>ge</w:t>
      </w:r>
      <w:r>
        <w:t xml:space="preserve"> at birth (</w:t>
      </w:r>
      <w:r w:rsidRPr="005531E1">
        <w:t>weeks</w:t>
      </w:r>
      <w:r>
        <w:t>)</w:t>
      </w:r>
      <w:r w:rsidRPr="009C2223">
        <w:rPr>
          <w:rFonts w:cstheme="minorHAnsi"/>
          <w:vertAlign w:val="superscript"/>
        </w:rPr>
        <w:t xml:space="preserve"> b</w:t>
      </w:r>
      <w:r>
        <w:t xml:space="preserve"> for each contributing registry</w:t>
      </w: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3059"/>
        <w:gridCol w:w="1045"/>
        <w:gridCol w:w="964"/>
        <w:gridCol w:w="965"/>
        <w:gridCol w:w="964"/>
        <w:gridCol w:w="965"/>
        <w:gridCol w:w="965"/>
        <w:gridCol w:w="964"/>
        <w:gridCol w:w="965"/>
        <w:gridCol w:w="964"/>
        <w:gridCol w:w="965"/>
        <w:gridCol w:w="965"/>
      </w:tblGrid>
      <w:tr w:rsidR="000A6CF2" w:rsidRPr="005531E1" w14:paraId="1B8CD92E" w14:textId="77777777" w:rsidTr="00C3411F">
        <w:trPr>
          <w:trHeight w:val="300"/>
        </w:trPr>
        <w:tc>
          <w:tcPr>
            <w:tcW w:w="30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7731CA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BDD8D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hAnsi="Calibri" w:cs="Calibri"/>
                <w:lang w:eastAsia="en-GB"/>
              </w:rPr>
            </w:pPr>
            <w:r w:rsidRPr="005531E1">
              <w:rPr>
                <w:lang w:eastAsia="en-GB"/>
              </w:rPr>
              <w:t>Total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3399E0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&lt;28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3A2F906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28-31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381C11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32-36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999D8F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37+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3E2135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Unknown/Missing</w:t>
            </w:r>
          </w:p>
        </w:tc>
      </w:tr>
      <w:tr w:rsidR="000A6CF2" w:rsidRPr="005531E1" w14:paraId="5933AAA2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74E8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Registry</w:t>
            </w:r>
          </w:p>
        </w:tc>
        <w:tc>
          <w:tcPr>
            <w:tcW w:w="10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AECA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hAnsi="Calibri" w:cs="Calibri"/>
                <w:lang w:eastAsia="en-GB"/>
              </w:rPr>
            </w:pPr>
            <w:r w:rsidRPr="005531E1">
              <w:rPr>
                <w:lang w:eastAsia="en-GB"/>
              </w:rPr>
              <w:t>livebirths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524C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N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26B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%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69E4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N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35F4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%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195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N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595B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%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4F0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N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EC9A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%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9961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N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D204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%</w:t>
            </w:r>
          </w:p>
        </w:tc>
      </w:tr>
      <w:tr w:rsidR="000A6CF2" w:rsidRPr="005531E1" w14:paraId="6DD5EA35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25F81F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Denmark, Funen</w:t>
            </w:r>
            <w:r w:rsidRPr="009C2223">
              <w:rPr>
                <w:vertAlign w:val="superscript"/>
              </w:rPr>
              <w:t xml:space="preserve"> a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AC8CFD" w14:textId="3230C44F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2</w:t>
            </w:r>
            <w:r w:rsidR="00C3411F">
              <w:rPr>
                <w:lang w:eastAsia="en-GB"/>
              </w:rPr>
              <w:t>,</w:t>
            </w:r>
            <w:r w:rsidRPr="005531E1">
              <w:rPr>
                <w:lang w:eastAsia="en-GB"/>
              </w:rPr>
              <w:t>425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A98393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15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298B0D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0.5%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C84ABD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65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80668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2.7%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4AA425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305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87C32E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12.6%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57AE33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2,030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C2C95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83.7%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B3279C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10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036211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0.5%</w:t>
            </w:r>
          </w:p>
        </w:tc>
      </w:tr>
      <w:tr w:rsidR="000A6CF2" w:rsidRPr="005531E1" w14:paraId="007834D1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86F0C2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Finland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CF25E8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42,861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EE108C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307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FD877A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0.7%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432B22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869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DAB31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2.0%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141C1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4,424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868FCC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10.3%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475F1A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37,189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1838B1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86.8%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43CCBF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72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128B56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0.2%</w:t>
            </w:r>
          </w:p>
        </w:tc>
      </w:tr>
      <w:tr w:rsidR="000A6CF2" w:rsidRPr="005531E1" w14:paraId="06FC6E65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8EEFD9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France, Paris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941AF7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11,624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DB77D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65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91704F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0.6%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8E748B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213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19DD47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1.8%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4AAC1C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1,159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9744E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10.0%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AFAEC7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10,183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D0C4FD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87.6%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21D655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4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284C1A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0.0%</w:t>
            </w:r>
          </w:p>
        </w:tc>
      </w:tr>
      <w:tr w:rsidR="000A6CF2" w:rsidRPr="005531E1" w14:paraId="2B809DF6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23D037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Italy, Emilia Romagna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79850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5,589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9AEFBC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40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EBBB64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0.7%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80CFBB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123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AE221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2.2%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5D6D3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713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3DA0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12.8%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4032D5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4,610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EAEBA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82.5%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5E0F3A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103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7ADD17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1.8%</w:t>
            </w:r>
          </w:p>
        </w:tc>
      </w:tr>
      <w:tr w:rsidR="000A6CF2" w:rsidRPr="005531E1" w14:paraId="4CD9A35E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38C1B6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Italy, Tuscany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6C0057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4,312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55DD4D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15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17B713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0.3%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D74784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89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DF7735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2.1%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ED077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624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43561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14.5%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497FBF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3,568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6BDB8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82.7%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9914EF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16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C4ED8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0.4%</w:t>
            </w:r>
          </w:p>
        </w:tc>
      </w:tr>
      <w:tr w:rsidR="000A6CF2" w:rsidRPr="005531E1" w14:paraId="65803776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5D3E11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Malta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22E1C1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2,718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B58D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15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CC24FF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0.6%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B40BE7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64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39586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2.4%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019687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367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F87F7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13.5%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3F3B46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2,264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D198A4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83.3%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D9858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E342A2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0.3%</w:t>
            </w:r>
          </w:p>
        </w:tc>
      </w:tr>
      <w:tr w:rsidR="000A6CF2" w:rsidRPr="005531E1" w14:paraId="42109C70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DC9864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North Netherlands</w:t>
            </w:r>
            <w:r w:rsidRPr="009C2223">
              <w:rPr>
                <w:vertAlign w:val="superscript"/>
              </w:rPr>
              <w:t xml:space="preserve"> a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CEE4BB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8,400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29C0D1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40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D6C51A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0.5%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54529C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170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F1EE2F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2.0%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4B4DCC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870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F48B4F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10.4%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914DD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6,770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62DE9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80.6%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00DE0E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550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538B38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6.5%</w:t>
            </w:r>
          </w:p>
        </w:tc>
      </w:tr>
      <w:tr w:rsidR="000A6CF2" w:rsidRPr="005531E1" w14:paraId="30C8F6D6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4E5E44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Norway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83078E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27,201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C5BCE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266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D06D2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1.0%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2B6767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660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2AAE56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2.4%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6F03DD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3,211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F42154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11.8%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AF9106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22,787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5B503F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83.8%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225C26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277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3600CA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1.0%</w:t>
            </w:r>
          </w:p>
        </w:tc>
      </w:tr>
      <w:tr w:rsidR="000A6CF2" w:rsidRPr="005531E1" w14:paraId="7E8A645B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B24516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Spain, Valencian Region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11328F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7,389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CD826C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114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114758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1.5%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EADA33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286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C1D18F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3.9%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913EAE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1,306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1E69FC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17.7%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D4BB0B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5,437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186E5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73.6%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4CBA51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246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94ABAA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3.3%</w:t>
            </w:r>
          </w:p>
        </w:tc>
      </w:tr>
      <w:tr w:rsidR="000A6CF2" w:rsidRPr="005531E1" w14:paraId="68923F0B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3901D4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United Kingdom, Thames Valley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07E4C8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3,854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E07A11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44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B7948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1.1%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C8C06D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96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8AEBD8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2.5%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867392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542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0C611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14.1%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F45F0D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3,129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EF776C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81.2%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C55443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43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3E42B7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1.1%</w:t>
            </w:r>
          </w:p>
        </w:tc>
      </w:tr>
      <w:tr w:rsidR="000A6CF2" w:rsidRPr="005531E1" w14:paraId="18D050E3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897DA9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United Kingdom, EMSY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A68F1E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11,288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CD39C1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160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2D825F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1.4%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EF4782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333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972DA1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3.0%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BE467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1,605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A1256E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14.2%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25D8A1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8,405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F4995D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74.5%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AC6ED0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785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23D5DD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7.0%</w:t>
            </w:r>
          </w:p>
        </w:tc>
      </w:tr>
      <w:tr w:rsidR="000A6CF2" w:rsidRPr="005531E1" w14:paraId="656A9800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BBC087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United Kingdom, Wessex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D5A706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4,360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7582EC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37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2C673D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0.8%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8137EB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93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4B2B61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2.1%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CC0F91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437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7DF3A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10.0%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F966E5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3,777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ED4A7D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86.6%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4F7B72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16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F9CAE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0.4%</w:t>
            </w:r>
          </w:p>
        </w:tc>
      </w:tr>
      <w:tr w:rsidR="000A6CF2" w:rsidRPr="005531E1" w14:paraId="4B9DCA67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1B34" w14:textId="77777777" w:rsidR="000A6CF2" w:rsidRPr="005531E1" w:rsidRDefault="000A6CF2" w:rsidP="00695FF7">
            <w:pPr>
              <w:spacing w:line="240" w:lineRule="auto"/>
              <w:rPr>
                <w:lang w:eastAsia="en-GB"/>
              </w:rPr>
            </w:pPr>
            <w:r w:rsidRPr="005531E1">
              <w:rPr>
                <w:lang w:eastAsia="en-GB"/>
              </w:rPr>
              <w:t>United Kingdom, Wales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5E869D" w14:textId="77777777" w:rsidR="000A6CF2" w:rsidRPr="005531E1" w:rsidRDefault="000A6CF2" w:rsidP="00695FF7">
            <w:pPr>
              <w:spacing w:line="240" w:lineRule="auto"/>
              <w:jc w:val="center"/>
              <w:rPr>
                <w:lang w:eastAsia="en-GB"/>
              </w:rPr>
            </w:pPr>
            <w:r w:rsidRPr="005531E1">
              <w:rPr>
                <w:lang w:eastAsia="en-GB"/>
              </w:rPr>
              <w:t>18,177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5EFE04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206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3B625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1.1%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AF895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548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5085A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3.0%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8E498D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2,270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A86C6F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12.5%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4995E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14,823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8C8A16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81.5%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9A26C9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330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CEE115" w14:textId="77777777" w:rsidR="000A6CF2" w:rsidRPr="005531E1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31E1">
              <w:t>1.8%</w:t>
            </w:r>
          </w:p>
        </w:tc>
      </w:tr>
      <w:tr w:rsidR="000A6CF2" w:rsidRPr="005531E1" w14:paraId="73DDAA54" w14:textId="77777777" w:rsidTr="00C3411F">
        <w:trPr>
          <w:trHeight w:val="300"/>
        </w:trPr>
        <w:tc>
          <w:tcPr>
            <w:tcW w:w="30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148" w14:textId="77777777" w:rsidR="000A6CF2" w:rsidRPr="00BC485E" w:rsidRDefault="000A6CF2" w:rsidP="00695FF7">
            <w:pPr>
              <w:spacing w:line="240" w:lineRule="auto"/>
              <w:rPr>
                <w:lang w:eastAsia="en-GB"/>
              </w:rPr>
            </w:pPr>
            <w:r w:rsidRPr="00BC485E">
              <w:rPr>
                <w:lang w:eastAsia="en-GB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85EEA1" w14:textId="77777777" w:rsidR="000A6CF2" w:rsidRPr="00BC485E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3139">
              <w:t>150,198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20598C" w14:textId="77777777" w:rsidR="000A6CF2" w:rsidRPr="00BC485E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3139">
              <w:t>1,322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183F81" w14:textId="77777777" w:rsidR="000A6CF2" w:rsidRPr="00BC485E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3139">
              <w:t>0.9%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490410" w14:textId="77777777" w:rsidR="000A6CF2" w:rsidRPr="00BC485E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3139">
              <w:t>3,610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2DCF99" w14:textId="77777777" w:rsidR="000A6CF2" w:rsidRPr="00BC485E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3139">
              <w:t>2.4%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820F1A" w14:textId="77777777" w:rsidR="000A6CF2" w:rsidRPr="00BC485E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3139">
              <w:t>17,833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8A2F4A" w14:textId="77777777" w:rsidR="000A6CF2" w:rsidRPr="00BC485E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3139">
              <w:t>11.9%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44F15E" w14:textId="77777777" w:rsidR="000A6CF2" w:rsidRPr="00BC485E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3139">
              <w:t>124,972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EC6190" w14:textId="77777777" w:rsidR="000A6CF2" w:rsidRPr="00BC485E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3139">
              <w:t>83.2%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67B6EA" w14:textId="77777777" w:rsidR="000A6CF2" w:rsidRPr="00BC485E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3139">
              <w:t>2,461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E11489" w14:textId="77777777" w:rsidR="000A6CF2" w:rsidRPr="00BC485E" w:rsidRDefault="000A6CF2" w:rsidP="00695F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3139">
              <w:t>1.6%</w:t>
            </w:r>
          </w:p>
        </w:tc>
      </w:tr>
    </w:tbl>
    <w:p w14:paraId="19DC3B33" w14:textId="77777777" w:rsidR="000A6CF2" w:rsidRDefault="000A6CF2" w:rsidP="000A6CF2">
      <w:pPr>
        <w:spacing w:after="0" w:line="240" w:lineRule="auto"/>
      </w:pPr>
      <w:r>
        <w:t>EMSY, East Midlands and South Yorkshire</w:t>
      </w:r>
    </w:p>
    <w:p w14:paraId="30D7CF8C" w14:textId="77777777" w:rsidR="000A6CF2" w:rsidRDefault="000A6CF2" w:rsidP="000A6CF2">
      <w:pPr>
        <w:spacing w:after="0" w:line="240" w:lineRule="auto"/>
      </w:pPr>
      <w:r w:rsidRPr="009C2223">
        <w:rPr>
          <w:vertAlign w:val="superscript"/>
        </w:rPr>
        <w:t>a</w:t>
      </w:r>
      <w:r w:rsidRPr="005531E1">
        <w:t xml:space="preserve"> </w:t>
      </w:r>
      <w:r w:rsidRPr="005F3D06">
        <w:t>individual categories may not sum to total due to rounding</w:t>
      </w:r>
      <w:r>
        <w:t xml:space="preserve"> nearest 5 in North Netherlands and Funen registries</w:t>
      </w:r>
    </w:p>
    <w:p w14:paraId="6241F44A" w14:textId="0149C306" w:rsidR="00F33A30" w:rsidRDefault="000A6CF2" w:rsidP="000A6CF2">
      <w:pPr>
        <w:spacing w:after="0" w:line="240" w:lineRule="auto"/>
      </w:pPr>
      <w:r w:rsidRPr="009C2223">
        <w:rPr>
          <w:rFonts w:cstheme="minorHAnsi"/>
          <w:vertAlign w:val="superscript"/>
        </w:rPr>
        <w:t>b</w:t>
      </w:r>
      <w:r w:rsidRPr="005531E1">
        <w:t xml:space="preserve"> gestational age &lt;24 were excluded from the study; values &gt;44 were treated as data errors and set to missing</w:t>
      </w:r>
      <w:r w:rsidR="00F33A30">
        <w:br w:type="page"/>
      </w:r>
    </w:p>
    <w:p w14:paraId="05CB6A11" w14:textId="302F3ABA" w:rsidR="000A6CF2" w:rsidRDefault="00F33A30" w:rsidP="000A6CF2">
      <w:pPr>
        <w:spacing w:after="0" w:line="240" w:lineRule="auto"/>
      </w:pPr>
      <w:r>
        <w:t>Table</w:t>
      </w:r>
      <w:r w:rsidR="00DE197F">
        <w:t xml:space="preserve"> </w:t>
      </w:r>
      <w:r w:rsidR="00D53DFB">
        <w:t>S</w:t>
      </w:r>
      <w:r w:rsidR="00DE197F">
        <w:t>4</w:t>
      </w:r>
      <w:r>
        <w:t xml:space="preserve">: Meta-analysis of </w:t>
      </w:r>
      <w:r w:rsidR="00ED635D">
        <w:t xml:space="preserve">the </w:t>
      </w:r>
      <w:r>
        <w:t>effect of risk factors on death &lt;1 year in children with major congenital anomal</w:t>
      </w:r>
      <w:r w:rsidR="00ED635D">
        <w:t>ies</w:t>
      </w:r>
    </w:p>
    <w:p w14:paraId="0830ABF7" w14:textId="77777777" w:rsidR="00F33A30" w:rsidRDefault="00F33A30" w:rsidP="000A6CF2">
      <w:pPr>
        <w:spacing w:after="0" w:line="240" w:lineRule="auto"/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1791"/>
        <w:gridCol w:w="2126"/>
        <w:gridCol w:w="1134"/>
        <w:gridCol w:w="1063"/>
        <w:gridCol w:w="2055"/>
        <w:gridCol w:w="1134"/>
        <w:gridCol w:w="1134"/>
      </w:tblGrid>
      <w:tr w:rsidR="000E0E02" w:rsidRPr="00F33A30" w14:paraId="2CBCDADF" w14:textId="77777777" w:rsidTr="008C57DD">
        <w:trPr>
          <w:trHeight w:val="288"/>
        </w:trPr>
        <w:tc>
          <w:tcPr>
            <w:tcW w:w="2599" w:type="dxa"/>
            <w:shd w:val="clear" w:color="auto" w:fill="auto"/>
            <w:noWrap/>
            <w:vAlign w:val="bottom"/>
          </w:tcPr>
          <w:p w14:paraId="6D2C3A57" w14:textId="77777777" w:rsidR="000E0E02" w:rsidRPr="00F33A30" w:rsidRDefault="000E0E02" w:rsidP="00F33A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54C710F1" w14:textId="77777777" w:rsidR="000E0E02" w:rsidRPr="00F33A30" w:rsidRDefault="000E0E02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4323" w:type="dxa"/>
            <w:gridSpan w:val="3"/>
            <w:shd w:val="clear" w:color="auto" w:fill="auto"/>
            <w:noWrap/>
            <w:vAlign w:val="bottom"/>
            <w:hideMark/>
          </w:tcPr>
          <w:p w14:paraId="29BAE52D" w14:textId="7E0F0AD1" w:rsidR="000E0E02" w:rsidRPr="00F33A30" w:rsidRDefault="000E0E02" w:rsidP="000E0E0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E0E02">
              <w:rPr>
                <w:rFonts w:eastAsia="Times New Roman" w:cstheme="minorHAnsi"/>
                <w:lang w:eastAsia="en-GB"/>
              </w:rPr>
              <w:t>Unadjusted</w:t>
            </w:r>
          </w:p>
        </w:tc>
        <w:tc>
          <w:tcPr>
            <w:tcW w:w="4323" w:type="dxa"/>
            <w:gridSpan w:val="3"/>
            <w:shd w:val="clear" w:color="auto" w:fill="auto"/>
            <w:noWrap/>
            <w:vAlign w:val="bottom"/>
            <w:hideMark/>
          </w:tcPr>
          <w:p w14:paraId="010C3F4A" w14:textId="54B3F375" w:rsidR="000E0E02" w:rsidRPr="00F33A30" w:rsidRDefault="000E0E02" w:rsidP="003E43F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E43FE">
              <w:rPr>
                <w:rFonts w:eastAsia="Times New Roman" w:cstheme="minorHAnsi"/>
                <w:lang w:eastAsia="en-GB"/>
              </w:rPr>
              <w:t>Adjusted</w:t>
            </w:r>
            <w:r w:rsidRPr="000E0E02">
              <w:rPr>
                <w:rFonts w:eastAsia="Times New Roman" w:cstheme="minorHAnsi"/>
                <w:vertAlign w:val="superscript"/>
                <w:lang w:eastAsia="en-GB"/>
              </w:rPr>
              <w:t>a</w:t>
            </w:r>
          </w:p>
        </w:tc>
      </w:tr>
      <w:tr w:rsidR="00ED635D" w:rsidRPr="00F33A30" w14:paraId="0553CCEE" w14:textId="77777777" w:rsidTr="000E0E02">
        <w:trPr>
          <w:trHeight w:val="345"/>
        </w:trPr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DB7EF4" w14:textId="3273EA9D" w:rsidR="00ED635D" w:rsidRPr="00F33A30" w:rsidRDefault="00ED635D" w:rsidP="00ED6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Risk Factor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233EE" w14:textId="77777777" w:rsidR="00ED635D" w:rsidRPr="00F33A30" w:rsidRDefault="00ED635D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ADAC" w14:textId="77777777" w:rsidR="00ED635D" w:rsidRDefault="00ED635D" w:rsidP="00ED6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Hazard Ratio </w:t>
            </w:r>
          </w:p>
          <w:p w14:paraId="15AEEA69" w14:textId="65E2AAC8" w:rsidR="00ED635D" w:rsidRPr="00F33A30" w:rsidRDefault="00ED635D" w:rsidP="00ED6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06133D" w14:textId="211EBC88" w:rsidR="00ED635D" w:rsidRPr="00F33A30" w:rsidRDefault="00ED635D" w:rsidP="00ED6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F33A3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 xml:space="preserve">JWR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(%)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F064" w14:textId="106C223F" w:rsidR="00ED635D" w:rsidRPr="00F33A30" w:rsidRDefault="00ED635D" w:rsidP="00ED6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F33A3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 xml:space="preserve">joint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(%)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325" w14:textId="537882FC" w:rsidR="00ED635D" w:rsidRDefault="00ED635D" w:rsidP="00ED6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Hazard Ratio </w:t>
            </w:r>
          </w:p>
          <w:p w14:paraId="6D3EEF03" w14:textId="074DEC8D" w:rsidR="00ED635D" w:rsidRPr="00F33A30" w:rsidRDefault="00ED635D" w:rsidP="00ED6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9103A8" w14:textId="30774EF1" w:rsidR="00ED635D" w:rsidRPr="00F33A30" w:rsidRDefault="00ED635D" w:rsidP="00ED6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F33A3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 xml:space="preserve">JWR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19AC" w14:textId="131CDAA9" w:rsidR="00ED635D" w:rsidRPr="00F33A30" w:rsidRDefault="00ED635D" w:rsidP="00ED6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F33A3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 xml:space="preserve">joint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(%)</w:t>
            </w:r>
          </w:p>
        </w:tc>
      </w:tr>
      <w:tr w:rsidR="00491556" w:rsidRPr="00F33A30" w14:paraId="0F3D55EE" w14:textId="77777777" w:rsidTr="00A2205A">
        <w:trPr>
          <w:trHeight w:val="288"/>
        </w:trPr>
        <w:tc>
          <w:tcPr>
            <w:tcW w:w="259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40DF583" w14:textId="77777777" w:rsidR="00491556" w:rsidRPr="00F33A30" w:rsidRDefault="00491556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Sex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908B0A" w14:textId="77777777" w:rsidR="00491556" w:rsidRPr="00F33A30" w:rsidRDefault="00491556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32E06A" w14:textId="0B5D5A80" w:rsidR="00491556" w:rsidRPr="00F33A30" w:rsidRDefault="00491556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9E3375" w14:textId="732DCF7E" w:rsidR="00491556" w:rsidRPr="00F33A30" w:rsidRDefault="00491556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--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28E5C0" w14:textId="3ED29F85" w:rsidR="00491556" w:rsidRPr="00F33A30" w:rsidRDefault="00491556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93.9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02ACDA" w14:textId="674CDAC1" w:rsidR="00491556" w:rsidRPr="00F33A30" w:rsidRDefault="00491556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74D5D5" w14:textId="0C79B8A4" w:rsidR="00491556" w:rsidRPr="00F33A30" w:rsidRDefault="00491556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--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043C0FF8" w14:textId="38CE3E35" w:rsidR="00491556" w:rsidRPr="00F33A30" w:rsidRDefault="00491556" w:rsidP="0049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57.0</w:t>
            </w:r>
          </w:p>
        </w:tc>
      </w:tr>
      <w:tr w:rsidR="00491556" w:rsidRPr="00F33A30" w14:paraId="0339B882" w14:textId="77777777" w:rsidTr="00A2205A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164977" w14:textId="77777777" w:rsidR="00491556" w:rsidRPr="00F33A30" w:rsidRDefault="00491556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550D2CB0" w14:textId="77777777" w:rsidR="00491556" w:rsidRPr="00F33A30" w:rsidRDefault="00491556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7844FC" w14:textId="10F10759" w:rsidR="00491556" w:rsidRPr="00F33A30" w:rsidRDefault="00491556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1.12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(0.91, 1.36)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53985" w14:textId="1598A4D9" w:rsidR="00491556" w:rsidRPr="00F33A30" w:rsidRDefault="00491556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93.9</w:t>
            </w:r>
          </w:p>
        </w:tc>
        <w:tc>
          <w:tcPr>
            <w:tcW w:w="10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4C78F5" w14:textId="39D4BA03" w:rsidR="00491556" w:rsidRPr="00F33A30" w:rsidRDefault="00491556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C94071" w14:textId="00ADF2EF" w:rsidR="00491556" w:rsidRPr="00F33A30" w:rsidRDefault="00491556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1.13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(0.97, 1.31)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F277B0" w14:textId="7E456E6D" w:rsidR="00491556" w:rsidRPr="00F33A30" w:rsidRDefault="00491556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57.0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E69047" w14:textId="213CE948" w:rsidR="00491556" w:rsidRPr="00F33A30" w:rsidRDefault="00491556" w:rsidP="0049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E0E02" w:rsidRPr="00F33A30" w14:paraId="42F02DD1" w14:textId="77777777" w:rsidTr="000E0E02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302025" w14:textId="77777777" w:rsidR="000E0E02" w:rsidRPr="00F33A30" w:rsidRDefault="000E0E02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4DF76B" w14:textId="77777777" w:rsidR="000E0E02" w:rsidRPr="00F33A30" w:rsidRDefault="000E0E02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19A4C1" w14:textId="77777777" w:rsidR="000E0E02" w:rsidRPr="00F33A30" w:rsidRDefault="000E0E02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D254A1" w14:textId="77777777" w:rsidR="000E0E02" w:rsidRDefault="000E0E02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05A07F" w14:textId="43A57B39" w:rsidR="000E0E02" w:rsidRPr="00F33A30" w:rsidRDefault="000E0E02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CEAF34A" w14:textId="77777777" w:rsidR="000E0E02" w:rsidRPr="00F33A30" w:rsidRDefault="000E0E02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843ED6" w14:textId="77777777" w:rsidR="000E0E02" w:rsidRDefault="000E0E02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6B9998" w14:textId="77777777" w:rsidR="000E0E02" w:rsidRPr="00F33A30" w:rsidRDefault="000E0E02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E43FE" w:rsidRPr="00F33A30" w14:paraId="6E002A90" w14:textId="77777777" w:rsidTr="000E0E02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867F5FE" w14:textId="77777777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Maternal age, years 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754F5E8" w14:textId="77777777" w:rsidR="003E43FE" w:rsidRPr="00F33A30" w:rsidRDefault="003E43FE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&lt;20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6A8D97" w14:textId="09B38EF8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1.30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(1.09,</w:t>
            </w:r>
            <w:r w:rsidR="000E0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5E4B5F" w14:textId="77777777" w:rsidR="003E43FE" w:rsidRPr="00F33A30" w:rsidRDefault="003E43FE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51.4</w:t>
            </w:r>
          </w:p>
        </w:tc>
        <w:tc>
          <w:tcPr>
            <w:tcW w:w="106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7E5F9D" w14:textId="4591081B" w:rsidR="003E43FE" w:rsidRPr="00F33A30" w:rsidRDefault="003E43FE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61.5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26FDA7" w14:textId="2C4D6BD4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1.13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(1.00,</w:t>
            </w:r>
            <w:r w:rsidR="000E0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68DE9E" w14:textId="77777777" w:rsidR="003E43FE" w:rsidRPr="00F33A30" w:rsidRDefault="003E43FE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312FB7" w14:textId="75ABAD9B" w:rsidR="003E43FE" w:rsidRPr="00F33A30" w:rsidRDefault="003E43FE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42.4</w:t>
            </w:r>
          </w:p>
        </w:tc>
      </w:tr>
      <w:tr w:rsidR="003E43FE" w:rsidRPr="00F33A30" w14:paraId="084FBF4B" w14:textId="77777777" w:rsidTr="000E0E02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76DC12A" w14:textId="77777777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981CA1" w14:textId="77777777" w:rsidR="003E43FE" w:rsidRPr="00F33A30" w:rsidRDefault="003E43FE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20-34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8F4B6B" w14:textId="4A921FE9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B5AF9B" w14:textId="19F1C34B" w:rsidR="003E43FE" w:rsidRPr="00F33A30" w:rsidRDefault="000E0E02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--</w:t>
            </w:r>
          </w:p>
        </w:tc>
        <w:tc>
          <w:tcPr>
            <w:tcW w:w="10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1ED4ED" w14:textId="4830B086" w:rsidR="003E43FE" w:rsidRPr="00F33A30" w:rsidRDefault="003E43FE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DB7F9B" w14:textId="7C937E81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DB7554" w14:textId="2E7D67D5" w:rsidR="003E43FE" w:rsidRPr="00F33A30" w:rsidRDefault="000E0E02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--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30CDB0" w14:textId="6BCE127D" w:rsidR="003E43FE" w:rsidRPr="00F33A30" w:rsidRDefault="003E43FE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E43FE" w:rsidRPr="00F33A30" w14:paraId="01C3C5C2" w14:textId="77777777" w:rsidTr="000E0E02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6A585D" w14:textId="77777777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CCE9DC" w14:textId="77777777" w:rsidR="003E43FE" w:rsidRPr="00F33A30" w:rsidRDefault="003E43FE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35+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34835A" w14:textId="488064F5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1.12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(1.00,</w:t>
            </w:r>
            <w:r w:rsidR="000E0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C98778" w14:textId="77777777" w:rsidR="003E43FE" w:rsidRPr="00F33A30" w:rsidRDefault="003E43FE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71.9</w:t>
            </w:r>
          </w:p>
        </w:tc>
        <w:tc>
          <w:tcPr>
            <w:tcW w:w="10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5F0EE3" w14:textId="0097E118" w:rsidR="003E43FE" w:rsidRPr="00F33A30" w:rsidRDefault="003E43FE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B03E4" w14:textId="312E75EA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(0.94,</w:t>
            </w:r>
            <w:r w:rsidR="000E0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4C1B4C" w14:textId="77777777" w:rsidR="003E43FE" w:rsidRPr="00F33A30" w:rsidRDefault="003E43FE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65.5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C02121" w14:textId="602743C8" w:rsidR="003E43FE" w:rsidRPr="00F33A30" w:rsidRDefault="003E43FE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E0E02" w:rsidRPr="00F33A30" w14:paraId="4EE90BC1" w14:textId="77777777" w:rsidTr="000E0E02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14B84" w14:textId="77777777" w:rsidR="000E0E02" w:rsidRPr="00F33A30" w:rsidRDefault="000E0E02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7AF59F" w14:textId="77777777" w:rsidR="000E0E02" w:rsidRPr="00F33A30" w:rsidRDefault="000E0E02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2DB977" w14:textId="77777777" w:rsidR="000E0E02" w:rsidRPr="00F33A30" w:rsidRDefault="000E0E02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30E8DD" w14:textId="77777777" w:rsidR="000E0E02" w:rsidRPr="00F33A30" w:rsidRDefault="000E0E02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624FF0" w14:textId="77777777" w:rsidR="000E0E02" w:rsidRPr="00F33A30" w:rsidRDefault="000E0E02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A16203" w14:textId="77777777" w:rsidR="000E0E02" w:rsidRPr="00F33A30" w:rsidRDefault="000E0E02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39CCED" w14:textId="77777777" w:rsidR="000E0E02" w:rsidRPr="00F33A30" w:rsidRDefault="000E0E02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779702" w14:textId="77777777" w:rsidR="000E0E02" w:rsidRPr="00F33A30" w:rsidRDefault="000E0E02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E43FE" w:rsidRPr="00F33A30" w14:paraId="4415F234" w14:textId="77777777" w:rsidTr="000E0E02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9F4EF5C" w14:textId="77777777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Gestational Age, weeks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8F52AC" w14:textId="77777777" w:rsidR="003E43FE" w:rsidRPr="00F33A30" w:rsidRDefault="003E43FE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&lt;28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635771" w14:textId="19BA0223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14.88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(12.57, 17.62)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793421" w14:textId="77777777" w:rsidR="003E43FE" w:rsidRPr="00F33A30" w:rsidRDefault="003E43FE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64.7</w:t>
            </w:r>
          </w:p>
        </w:tc>
        <w:tc>
          <w:tcPr>
            <w:tcW w:w="1063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24E9E2" w14:textId="77777777" w:rsidR="003E43FE" w:rsidRPr="00F33A30" w:rsidRDefault="003E43FE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64.0</w:t>
            </w:r>
          </w:p>
          <w:p w14:paraId="4FD18079" w14:textId="626DF3D3" w:rsidR="003E43FE" w:rsidRPr="00F33A30" w:rsidRDefault="003E43FE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3A7B6C" w14:textId="76B897E4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15.21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(12.74, 18.15)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AF7593" w14:textId="77777777" w:rsidR="003E43FE" w:rsidRPr="00F33A30" w:rsidRDefault="003E43FE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67.3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3E3F79" w14:textId="5B0C3476" w:rsidR="003E43FE" w:rsidRPr="00F33A30" w:rsidRDefault="003E43FE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64.5</w:t>
            </w:r>
          </w:p>
        </w:tc>
      </w:tr>
      <w:tr w:rsidR="003E43FE" w:rsidRPr="00F33A30" w14:paraId="67DFADF4" w14:textId="77777777" w:rsidTr="000E0E02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F9884A" w14:textId="77777777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7EE38BA" w14:textId="77777777" w:rsidR="003E43FE" w:rsidRPr="00F33A30" w:rsidRDefault="003E43FE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28-31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031A1A" w14:textId="7C44A732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8.39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(7.16, 9.85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F5F22B" w14:textId="77777777" w:rsidR="003E43FE" w:rsidRPr="00F33A30" w:rsidRDefault="003E43FE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74.9</w:t>
            </w:r>
          </w:p>
        </w:tc>
        <w:tc>
          <w:tcPr>
            <w:tcW w:w="1063" w:type="dxa"/>
            <w:vMerge/>
            <w:shd w:val="clear" w:color="auto" w:fill="auto"/>
            <w:noWrap/>
            <w:vAlign w:val="center"/>
            <w:hideMark/>
          </w:tcPr>
          <w:p w14:paraId="32585B3A" w14:textId="74919D70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B08070" w14:textId="3FC25E74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8.43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(7.04, 10.10)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8ED737" w14:textId="77777777" w:rsidR="003E43FE" w:rsidRPr="00F33A30" w:rsidRDefault="003E43FE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FE323C3" w14:textId="17D6C179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E43FE" w:rsidRPr="00F33A30" w14:paraId="193AF591" w14:textId="77777777" w:rsidTr="000E0E02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B2159BD" w14:textId="77777777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7C50F3" w14:textId="77777777" w:rsidR="003E43FE" w:rsidRPr="00F33A30" w:rsidRDefault="003E43FE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32-36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3A30F9" w14:textId="51D04A8C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3.88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(3.40, 4.43)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F36117" w14:textId="77777777" w:rsidR="003E43FE" w:rsidRPr="00F33A30" w:rsidRDefault="003E43FE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81.6</w:t>
            </w:r>
          </w:p>
        </w:tc>
        <w:tc>
          <w:tcPr>
            <w:tcW w:w="1063" w:type="dxa"/>
            <w:vMerge/>
            <w:shd w:val="clear" w:color="auto" w:fill="auto"/>
            <w:noWrap/>
            <w:vAlign w:val="center"/>
            <w:hideMark/>
          </w:tcPr>
          <w:p w14:paraId="26E07D35" w14:textId="6C816891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302988" w14:textId="1EAE4E33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3.87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(3.40, 4.41)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0D37A" w14:textId="77777777" w:rsidR="003E43FE" w:rsidRPr="00F33A30" w:rsidRDefault="003E43FE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80.8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720DDF43" w14:textId="106EC9CA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E43FE" w:rsidRPr="00F33A30" w14:paraId="2CDCC021" w14:textId="77777777" w:rsidTr="000E0E02">
        <w:trPr>
          <w:trHeight w:val="288"/>
        </w:trPr>
        <w:tc>
          <w:tcPr>
            <w:tcW w:w="259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EB88A2" w14:textId="77777777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E550DF" w14:textId="77777777" w:rsidR="003E43FE" w:rsidRPr="00F33A30" w:rsidRDefault="003E43FE" w:rsidP="00C3411F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37+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5C4051" w14:textId="4DCF9F75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455C4C" w14:textId="184BD3DA" w:rsidR="003E43FE" w:rsidRPr="00F33A30" w:rsidRDefault="000E0E02" w:rsidP="000E0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--</w:t>
            </w:r>
          </w:p>
        </w:tc>
        <w:tc>
          <w:tcPr>
            <w:tcW w:w="1063" w:type="dxa"/>
            <w:vMerge/>
            <w:shd w:val="clear" w:color="auto" w:fill="auto"/>
            <w:noWrap/>
            <w:vAlign w:val="center"/>
            <w:hideMark/>
          </w:tcPr>
          <w:p w14:paraId="54F2C792" w14:textId="75004795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DEFE77" w14:textId="0CBF1DF4" w:rsidR="003E43FE" w:rsidRPr="00F33A30" w:rsidRDefault="003E43FE" w:rsidP="00C34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10286B" w14:textId="356EE06B" w:rsidR="003E43FE" w:rsidRPr="00F33A30" w:rsidRDefault="000E0E02" w:rsidP="003E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--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47EB670A" w14:textId="4F61B4AB" w:rsidR="003E43FE" w:rsidRPr="00F33A30" w:rsidRDefault="003E43FE" w:rsidP="00F3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0C329E8" w14:textId="30666E2E" w:rsidR="00F33A30" w:rsidRPr="00AE4E22" w:rsidRDefault="00AE4E22" w:rsidP="000A6CF2">
      <w:pPr>
        <w:spacing w:after="0" w:line="240" w:lineRule="auto"/>
      </w:pPr>
      <w:r>
        <w:t xml:space="preserve">CI: confidence interval; </w:t>
      </w:r>
      <w:r w:rsidRPr="00F33A30">
        <w:rPr>
          <w:rFonts w:ascii="Calibri" w:eastAsia="Times New Roman" w:hAnsi="Calibri" w:cs="Calibri"/>
          <w:color w:val="000000"/>
          <w:lang w:eastAsia="en-GB"/>
        </w:rPr>
        <w:t>I</w:t>
      </w:r>
      <w:r w:rsidRPr="00F33A30">
        <w:rPr>
          <w:rFonts w:ascii="Calibri" w:eastAsia="Times New Roman" w:hAnsi="Calibri" w:cs="Calibri"/>
          <w:color w:val="000000"/>
          <w:vertAlign w:val="superscript"/>
          <w:lang w:eastAsia="en-GB"/>
        </w:rPr>
        <w:t>2</w:t>
      </w:r>
      <w:r>
        <w:rPr>
          <w:rFonts w:ascii="Calibri" w:eastAsia="Times New Roman" w:hAnsi="Calibri" w:cs="Calibri"/>
          <w:color w:val="000000"/>
          <w:vertAlign w:val="subscript"/>
          <w:lang w:eastAsia="en-GB"/>
        </w:rPr>
        <w:t>JWR</w:t>
      </w:r>
      <w:r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Pr="00AE4E22">
        <w:rPr>
          <w:rFonts w:ascii="Calibri" w:eastAsia="Times New Roman" w:hAnsi="Calibri" w:cs="Calibri"/>
          <w:color w:val="000000"/>
          <w:lang w:eastAsia="en-GB"/>
        </w:rPr>
        <w:t>Jackson</w:t>
      </w:r>
      <w:r>
        <w:rPr>
          <w:rFonts w:ascii="Calibri" w:eastAsia="Times New Roman" w:hAnsi="Calibri" w:cs="Calibri"/>
          <w:color w:val="000000"/>
          <w:lang w:eastAsia="en-GB"/>
        </w:rPr>
        <w:t>-</w:t>
      </w:r>
      <w:r w:rsidRPr="00AE4E22">
        <w:rPr>
          <w:rFonts w:ascii="Calibri" w:eastAsia="Times New Roman" w:hAnsi="Calibri" w:cs="Calibri"/>
          <w:color w:val="000000"/>
          <w:lang w:eastAsia="en-GB"/>
        </w:rPr>
        <w:t>White</w:t>
      </w:r>
      <w:r>
        <w:rPr>
          <w:rFonts w:ascii="Calibri" w:eastAsia="Times New Roman" w:hAnsi="Calibri" w:cs="Calibri"/>
          <w:color w:val="000000"/>
          <w:lang w:eastAsia="en-GB"/>
        </w:rPr>
        <w:t>-</w:t>
      </w:r>
      <w:r w:rsidRPr="00AE4E22">
        <w:rPr>
          <w:rFonts w:ascii="Calibri" w:eastAsia="Times New Roman" w:hAnsi="Calibri" w:cs="Calibri"/>
          <w:color w:val="000000"/>
          <w:lang w:eastAsia="en-GB"/>
        </w:rPr>
        <w:t>Riley</w:t>
      </w:r>
      <w:r>
        <w:rPr>
          <w:rFonts w:ascii="Calibri" w:eastAsia="Times New Roman" w:hAnsi="Calibri" w:cs="Calibri"/>
          <w:color w:val="000000"/>
          <w:lang w:eastAsia="en-GB"/>
        </w:rPr>
        <w:t xml:space="preserve"> I</w:t>
      </w:r>
      <w:r w:rsidRPr="00AE4E22">
        <w:rPr>
          <w:rFonts w:ascii="Calibri" w:eastAsia="Times New Roman" w:hAnsi="Calibri" w:cs="Calibri"/>
          <w:color w:val="000000"/>
          <w:vertAlign w:val="superscript"/>
          <w:lang w:eastAsia="en-GB"/>
        </w:rPr>
        <w:t>2</w:t>
      </w:r>
      <w:r>
        <w:rPr>
          <w:rFonts w:ascii="Calibri" w:eastAsia="Times New Roman" w:hAnsi="Calibri" w:cs="Calibri"/>
          <w:color w:val="000000"/>
          <w:lang w:eastAsia="en-GB"/>
        </w:rPr>
        <w:t xml:space="preserve"> statistic for each </w:t>
      </w:r>
      <w:r w:rsidR="00C3411F">
        <w:rPr>
          <w:rFonts w:ascii="Calibri" w:eastAsia="Times New Roman" w:hAnsi="Calibri" w:cs="Calibri"/>
          <w:color w:val="000000"/>
          <w:lang w:eastAsia="en-GB"/>
        </w:rPr>
        <w:t>level of a risk factor</w:t>
      </w:r>
      <w:r>
        <w:rPr>
          <w:rFonts w:ascii="Calibri" w:eastAsia="Times New Roman" w:hAnsi="Calibri" w:cs="Calibri"/>
          <w:color w:val="000000"/>
          <w:lang w:eastAsia="en-GB"/>
        </w:rPr>
        <w:t xml:space="preserve">; </w:t>
      </w:r>
      <w:r w:rsidRPr="00F33A30">
        <w:rPr>
          <w:rFonts w:ascii="Calibri" w:eastAsia="Times New Roman" w:hAnsi="Calibri" w:cs="Calibri"/>
          <w:color w:val="000000"/>
          <w:lang w:eastAsia="en-GB"/>
        </w:rPr>
        <w:t>I</w:t>
      </w:r>
      <w:r w:rsidRPr="00F33A30">
        <w:rPr>
          <w:rFonts w:ascii="Calibri" w:eastAsia="Times New Roman" w:hAnsi="Calibri" w:cs="Calibri"/>
          <w:color w:val="000000"/>
          <w:vertAlign w:val="superscript"/>
          <w:lang w:eastAsia="en-GB"/>
        </w:rPr>
        <w:t>2</w:t>
      </w:r>
      <w:r>
        <w:rPr>
          <w:rFonts w:ascii="Calibri" w:eastAsia="Times New Roman" w:hAnsi="Calibri" w:cs="Calibri"/>
          <w:color w:val="000000"/>
          <w:vertAlign w:val="subscript"/>
          <w:lang w:eastAsia="en-GB"/>
        </w:rPr>
        <w:t>joint</w:t>
      </w:r>
      <w:r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Pr="00AE4E22">
        <w:rPr>
          <w:rFonts w:ascii="Calibri" w:eastAsia="Times New Roman" w:hAnsi="Calibri" w:cs="Calibri"/>
          <w:color w:val="000000"/>
          <w:lang w:eastAsia="en-GB"/>
        </w:rPr>
        <w:t>Jackson</w:t>
      </w:r>
      <w:r>
        <w:rPr>
          <w:rFonts w:ascii="Calibri" w:eastAsia="Times New Roman" w:hAnsi="Calibri" w:cs="Calibri"/>
          <w:color w:val="000000"/>
          <w:lang w:eastAsia="en-GB"/>
        </w:rPr>
        <w:t>-</w:t>
      </w:r>
      <w:r w:rsidRPr="00AE4E22">
        <w:rPr>
          <w:rFonts w:ascii="Calibri" w:eastAsia="Times New Roman" w:hAnsi="Calibri" w:cs="Calibri"/>
          <w:color w:val="000000"/>
          <w:lang w:eastAsia="en-GB"/>
        </w:rPr>
        <w:t>White</w:t>
      </w:r>
      <w:r>
        <w:rPr>
          <w:rFonts w:ascii="Calibri" w:eastAsia="Times New Roman" w:hAnsi="Calibri" w:cs="Calibri"/>
          <w:color w:val="000000"/>
          <w:lang w:eastAsia="en-GB"/>
        </w:rPr>
        <w:t>-</w:t>
      </w:r>
      <w:r w:rsidRPr="00AE4E22">
        <w:rPr>
          <w:rFonts w:ascii="Calibri" w:eastAsia="Times New Roman" w:hAnsi="Calibri" w:cs="Calibri"/>
          <w:color w:val="000000"/>
          <w:lang w:eastAsia="en-GB"/>
        </w:rPr>
        <w:t>Riley</w:t>
      </w:r>
      <w:r>
        <w:rPr>
          <w:rFonts w:ascii="Calibri" w:eastAsia="Times New Roman" w:hAnsi="Calibri" w:cs="Calibri"/>
          <w:color w:val="000000"/>
          <w:lang w:eastAsia="en-GB"/>
        </w:rPr>
        <w:t xml:space="preserve"> I</w:t>
      </w:r>
      <w:r w:rsidRPr="00AE4E22">
        <w:rPr>
          <w:rFonts w:ascii="Calibri" w:eastAsia="Times New Roman" w:hAnsi="Calibri" w:cs="Calibri"/>
          <w:color w:val="000000"/>
          <w:vertAlign w:val="superscript"/>
          <w:lang w:eastAsia="en-GB"/>
        </w:rPr>
        <w:t>2</w:t>
      </w:r>
      <w:r>
        <w:rPr>
          <w:rFonts w:ascii="Calibri" w:eastAsia="Times New Roman" w:hAnsi="Calibri" w:cs="Calibri"/>
          <w:color w:val="000000"/>
          <w:lang w:eastAsia="en-GB"/>
        </w:rPr>
        <w:t xml:space="preserve"> statistic for all </w:t>
      </w:r>
      <w:r w:rsidR="00C3411F">
        <w:rPr>
          <w:rFonts w:ascii="Calibri" w:eastAsia="Times New Roman" w:hAnsi="Calibri" w:cs="Calibri"/>
          <w:color w:val="000000"/>
          <w:lang w:eastAsia="en-GB"/>
        </w:rPr>
        <w:t>levels of a risk factor</w:t>
      </w:r>
      <w:r>
        <w:rPr>
          <w:rFonts w:ascii="Calibri" w:eastAsia="Times New Roman" w:hAnsi="Calibri" w:cs="Calibri"/>
          <w:color w:val="000000"/>
          <w:lang w:eastAsia="en-GB"/>
        </w:rPr>
        <w:t xml:space="preserve"> jointly.  </w:t>
      </w:r>
    </w:p>
    <w:p w14:paraId="02899E6E" w14:textId="77777777" w:rsidR="00AE4E22" w:rsidRDefault="00AE4E22" w:rsidP="000A6CF2">
      <w:pPr>
        <w:spacing w:after="0" w:line="240" w:lineRule="auto"/>
      </w:pPr>
    </w:p>
    <w:p w14:paraId="1745B133" w14:textId="30D286A9" w:rsidR="00EA0D0E" w:rsidRDefault="000E0E02">
      <w:r w:rsidRPr="000E0E02">
        <w:rPr>
          <w:vertAlign w:val="superscript"/>
        </w:rPr>
        <w:t xml:space="preserve">a </w:t>
      </w:r>
      <w:r>
        <w:t>adjusted for all other risk factors listed and grouped birthyears (1995-2004 and 2005-2014)</w:t>
      </w:r>
    </w:p>
    <w:p w14:paraId="4F79EF73" w14:textId="13E3F01D" w:rsidR="0024554E" w:rsidRDefault="0024554E">
      <w:pPr>
        <w:spacing w:line="259" w:lineRule="auto"/>
      </w:pPr>
      <w:r>
        <w:br w:type="page"/>
      </w:r>
    </w:p>
    <w:p w14:paraId="6DE633FE" w14:textId="73FEC6DF" w:rsidR="0024554E" w:rsidRDefault="0024554E" w:rsidP="0024554E">
      <w:pPr>
        <w:spacing w:after="0" w:line="240" w:lineRule="auto"/>
      </w:pPr>
      <w:r>
        <w:t xml:space="preserve">Table </w:t>
      </w:r>
      <w:r w:rsidR="00D53DFB">
        <w:t>S</w:t>
      </w:r>
      <w:bookmarkStart w:id="0" w:name="_GoBack"/>
      <w:bookmarkEnd w:id="0"/>
      <w:r>
        <w:t>5: Meta-analysis of the effect of risk factors on death 1-9 years in children with major congenital anomalies</w:t>
      </w:r>
    </w:p>
    <w:p w14:paraId="33658AF7" w14:textId="77777777" w:rsidR="0024554E" w:rsidRDefault="0024554E" w:rsidP="0024554E">
      <w:pPr>
        <w:spacing w:after="0" w:line="240" w:lineRule="auto"/>
      </w:pPr>
    </w:p>
    <w:tbl>
      <w:tblPr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1791"/>
        <w:gridCol w:w="2126"/>
        <w:gridCol w:w="1134"/>
        <w:gridCol w:w="1063"/>
      </w:tblGrid>
      <w:tr w:rsidR="0024554E" w:rsidRPr="00F33A30" w14:paraId="41DD2393" w14:textId="77777777" w:rsidTr="0024554E">
        <w:trPr>
          <w:trHeight w:val="288"/>
        </w:trPr>
        <w:tc>
          <w:tcPr>
            <w:tcW w:w="2599" w:type="dxa"/>
            <w:shd w:val="clear" w:color="auto" w:fill="auto"/>
            <w:noWrap/>
            <w:vAlign w:val="bottom"/>
          </w:tcPr>
          <w:p w14:paraId="5990EA97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278479ED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4323" w:type="dxa"/>
            <w:gridSpan w:val="3"/>
            <w:shd w:val="clear" w:color="auto" w:fill="auto"/>
            <w:noWrap/>
            <w:vAlign w:val="bottom"/>
            <w:hideMark/>
          </w:tcPr>
          <w:p w14:paraId="20462F20" w14:textId="7DCDA9A4" w:rsidR="0024554E" w:rsidRPr="00F33A30" w:rsidRDefault="0024554E" w:rsidP="0009304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E0E02">
              <w:rPr>
                <w:rFonts w:eastAsia="Times New Roman" w:cstheme="minorHAnsi"/>
                <w:lang w:eastAsia="en-GB"/>
              </w:rPr>
              <w:t>Unadjusted</w:t>
            </w:r>
            <w:r w:rsidRPr="0024554E">
              <w:rPr>
                <w:rFonts w:eastAsia="Times New Roman" w:cstheme="minorHAnsi"/>
                <w:vertAlign w:val="superscript"/>
                <w:lang w:eastAsia="en-GB"/>
              </w:rPr>
              <w:t>a</w:t>
            </w:r>
          </w:p>
        </w:tc>
      </w:tr>
      <w:tr w:rsidR="0024554E" w:rsidRPr="00F33A30" w14:paraId="6FF0E4A2" w14:textId="77777777" w:rsidTr="0024554E">
        <w:trPr>
          <w:trHeight w:val="345"/>
        </w:trPr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AA995D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Risk Factor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CA7242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0FEB" w14:textId="77777777" w:rsidR="0024554E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Hazard Ratio </w:t>
            </w:r>
          </w:p>
          <w:p w14:paraId="7C0557D9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0829D9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F33A3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 xml:space="preserve">JWR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(%)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A25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F33A3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 xml:space="preserve">joint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(%)</w:t>
            </w:r>
          </w:p>
        </w:tc>
      </w:tr>
      <w:tr w:rsidR="0024554E" w:rsidRPr="00F33A30" w14:paraId="7C0FD7C7" w14:textId="77777777" w:rsidTr="0024554E">
        <w:trPr>
          <w:trHeight w:val="288"/>
        </w:trPr>
        <w:tc>
          <w:tcPr>
            <w:tcW w:w="259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77FFCDD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Sex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144DE0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FC6EEE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387128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--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459FD6D" w14:textId="1D49E356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17.1</w:t>
            </w:r>
          </w:p>
        </w:tc>
      </w:tr>
      <w:tr w:rsidR="0024554E" w:rsidRPr="00F33A30" w14:paraId="572B4C8D" w14:textId="77777777" w:rsidTr="0024554E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D5D6CC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549DF9FE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8C73B8" w14:textId="1CBB4705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 (1.07, 1.39)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4029A4" w14:textId="7333E184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17.1</w:t>
            </w:r>
          </w:p>
        </w:tc>
        <w:tc>
          <w:tcPr>
            <w:tcW w:w="10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8A6393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554E" w:rsidRPr="00F33A30" w14:paraId="268C2B79" w14:textId="77777777" w:rsidTr="0024554E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4AFA4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72E811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3DA493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DF716B" w14:textId="77777777" w:rsidR="0024554E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0F03CC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554E" w:rsidRPr="00F33A30" w14:paraId="1EE5303E" w14:textId="77777777" w:rsidTr="0024554E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6C8FDB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Maternal age, years 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1D7A8A9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&lt;20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6E4F03" w14:textId="3D1B05E4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 (1.19, 2.10)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D9E3FC" w14:textId="26A1FCAF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11.6</w:t>
            </w:r>
          </w:p>
        </w:tc>
        <w:tc>
          <w:tcPr>
            <w:tcW w:w="106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0BEF5F" w14:textId="6C1366FE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7.0</w:t>
            </w:r>
          </w:p>
        </w:tc>
      </w:tr>
      <w:tr w:rsidR="0024554E" w:rsidRPr="00F33A30" w14:paraId="1F396B2A" w14:textId="77777777" w:rsidTr="0024554E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786CE0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F5A99C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20-34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78B684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FEAEB6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--</w:t>
            </w:r>
          </w:p>
        </w:tc>
        <w:tc>
          <w:tcPr>
            <w:tcW w:w="10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813DE7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554E" w:rsidRPr="00F33A30" w14:paraId="6E8691A1" w14:textId="77777777" w:rsidTr="0024554E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D0E00E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03079F8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35+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C3BC64" w14:textId="5523D86E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 (1.05, 1.43)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1F22FF" w14:textId="26D897B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10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8E4A42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554E" w:rsidRPr="00F33A30" w14:paraId="4631A897" w14:textId="77777777" w:rsidTr="0024554E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8DBE2E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5CBBE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261A7C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D2AE15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6D4DD3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554E" w:rsidRPr="00F33A30" w14:paraId="38048C58" w14:textId="77777777" w:rsidTr="0024554E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1D85B0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Gestational Age, weeks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9EB329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&lt;28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4C2069" w14:textId="519233C9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4.99 (2.94, 8.48)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8420ED" w14:textId="6BDDA72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17.4</w:t>
            </w:r>
          </w:p>
        </w:tc>
        <w:tc>
          <w:tcPr>
            <w:tcW w:w="1063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F01A8E" w14:textId="24422A1A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16.7</w:t>
            </w:r>
          </w:p>
          <w:p w14:paraId="7437C074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554E" w:rsidRPr="00F33A30" w14:paraId="78560994" w14:textId="77777777" w:rsidTr="0024554E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188DFE4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01F217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28-31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B1220A" w14:textId="45B7CB08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3.09 (2.28, 4.18)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73B0A1" w14:textId="165506AA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7.7</w:t>
            </w:r>
          </w:p>
        </w:tc>
        <w:tc>
          <w:tcPr>
            <w:tcW w:w="1063" w:type="dxa"/>
            <w:vMerge/>
            <w:shd w:val="clear" w:color="auto" w:fill="auto"/>
            <w:noWrap/>
            <w:vAlign w:val="center"/>
            <w:hideMark/>
          </w:tcPr>
          <w:p w14:paraId="134BBF8C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554E" w:rsidRPr="00F33A30" w14:paraId="39C134DD" w14:textId="77777777" w:rsidTr="0024554E">
        <w:trPr>
          <w:trHeight w:val="288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7BA5932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FC9254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32-36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67F14" w14:textId="7F1F6FD9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2.04 (1.69, 2.46)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5DE95" w14:textId="0474F790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25.0</w:t>
            </w:r>
          </w:p>
        </w:tc>
        <w:tc>
          <w:tcPr>
            <w:tcW w:w="1063" w:type="dxa"/>
            <w:vMerge/>
            <w:shd w:val="clear" w:color="auto" w:fill="auto"/>
            <w:noWrap/>
            <w:vAlign w:val="center"/>
            <w:hideMark/>
          </w:tcPr>
          <w:p w14:paraId="39F8DC6F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554E" w:rsidRPr="00F33A30" w14:paraId="6E7C1235" w14:textId="77777777" w:rsidTr="0024554E">
        <w:trPr>
          <w:trHeight w:val="288"/>
        </w:trPr>
        <w:tc>
          <w:tcPr>
            <w:tcW w:w="259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15DA07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5A0CEC" w14:textId="77777777" w:rsidR="0024554E" w:rsidRPr="00F33A30" w:rsidRDefault="0024554E" w:rsidP="00093040">
            <w:pPr>
              <w:spacing w:after="0" w:line="240" w:lineRule="auto"/>
              <w:ind w:left="27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37+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E6D10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A3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AC28C" w14:textId="77777777" w:rsidR="0024554E" w:rsidRPr="00F33A30" w:rsidRDefault="0024554E" w:rsidP="0009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--</w:t>
            </w:r>
          </w:p>
        </w:tc>
        <w:tc>
          <w:tcPr>
            <w:tcW w:w="1063" w:type="dxa"/>
            <w:vMerge/>
            <w:shd w:val="clear" w:color="auto" w:fill="auto"/>
            <w:noWrap/>
            <w:vAlign w:val="center"/>
            <w:hideMark/>
          </w:tcPr>
          <w:p w14:paraId="5C26567D" w14:textId="77777777" w:rsidR="0024554E" w:rsidRPr="00F33A30" w:rsidRDefault="0024554E" w:rsidP="00093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295BEEA" w14:textId="77777777" w:rsidR="006C2520" w:rsidRDefault="0024554E" w:rsidP="0024554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t xml:space="preserve">CI: confidence interval; </w:t>
      </w:r>
      <w:r w:rsidRPr="00F33A30">
        <w:rPr>
          <w:rFonts w:ascii="Calibri" w:eastAsia="Times New Roman" w:hAnsi="Calibri" w:cs="Calibri"/>
          <w:color w:val="000000"/>
          <w:lang w:eastAsia="en-GB"/>
        </w:rPr>
        <w:t>I</w:t>
      </w:r>
      <w:r w:rsidRPr="00F33A30">
        <w:rPr>
          <w:rFonts w:ascii="Calibri" w:eastAsia="Times New Roman" w:hAnsi="Calibri" w:cs="Calibri"/>
          <w:color w:val="000000"/>
          <w:vertAlign w:val="superscript"/>
          <w:lang w:eastAsia="en-GB"/>
        </w:rPr>
        <w:t>2</w:t>
      </w:r>
      <w:r>
        <w:rPr>
          <w:rFonts w:ascii="Calibri" w:eastAsia="Times New Roman" w:hAnsi="Calibri" w:cs="Calibri"/>
          <w:color w:val="000000"/>
          <w:vertAlign w:val="subscript"/>
          <w:lang w:eastAsia="en-GB"/>
        </w:rPr>
        <w:t>JWR</w:t>
      </w:r>
      <w:r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Pr="00AE4E22">
        <w:rPr>
          <w:rFonts w:ascii="Calibri" w:eastAsia="Times New Roman" w:hAnsi="Calibri" w:cs="Calibri"/>
          <w:color w:val="000000"/>
          <w:lang w:eastAsia="en-GB"/>
        </w:rPr>
        <w:t>Jackson</w:t>
      </w:r>
      <w:r>
        <w:rPr>
          <w:rFonts w:ascii="Calibri" w:eastAsia="Times New Roman" w:hAnsi="Calibri" w:cs="Calibri"/>
          <w:color w:val="000000"/>
          <w:lang w:eastAsia="en-GB"/>
        </w:rPr>
        <w:t>-</w:t>
      </w:r>
      <w:r w:rsidRPr="00AE4E22">
        <w:rPr>
          <w:rFonts w:ascii="Calibri" w:eastAsia="Times New Roman" w:hAnsi="Calibri" w:cs="Calibri"/>
          <w:color w:val="000000"/>
          <w:lang w:eastAsia="en-GB"/>
        </w:rPr>
        <w:t>White</w:t>
      </w:r>
      <w:r>
        <w:rPr>
          <w:rFonts w:ascii="Calibri" w:eastAsia="Times New Roman" w:hAnsi="Calibri" w:cs="Calibri"/>
          <w:color w:val="000000"/>
          <w:lang w:eastAsia="en-GB"/>
        </w:rPr>
        <w:t>-</w:t>
      </w:r>
      <w:r w:rsidRPr="00AE4E22">
        <w:rPr>
          <w:rFonts w:ascii="Calibri" w:eastAsia="Times New Roman" w:hAnsi="Calibri" w:cs="Calibri"/>
          <w:color w:val="000000"/>
          <w:lang w:eastAsia="en-GB"/>
        </w:rPr>
        <w:t>Riley</w:t>
      </w:r>
      <w:r>
        <w:rPr>
          <w:rFonts w:ascii="Calibri" w:eastAsia="Times New Roman" w:hAnsi="Calibri" w:cs="Calibri"/>
          <w:color w:val="000000"/>
          <w:lang w:eastAsia="en-GB"/>
        </w:rPr>
        <w:t xml:space="preserve"> I</w:t>
      </w:r>
      <w:r w:rsidRPr="00AE4E22">
        <w:rPr>
          <w:rFonts w:ascii="Calibri" w:eastAsia="Times New Roman" w:hAnsi="Calibri" w:cs="Calibri"/>
          <w:color w:val="000000"/>
          <w:vertAlign w:val="superscript"/>
          <w:lang w:eastAsia="en-GB"/>
        </w:rPr>
        <w:t>2</w:t>
      </w:r>
      <w:r>
        <w:rPr>
          <w:rFonts w:ascii="Calibri" w:eastAsia="Times New Roman" w:hAnsi="Calibri" w:cs="Calibri"/>
          <w:color w:val="000000"/>
          <w:lang w:eastAsia="en-GB"/>
        </w:rPr>
        <w:t xml:space="preserve"> statistic for each level of a risk factor; </w:t>
      </w:r>
    </w:p>
    <w:p w14:paraId="28D372FE" w14:textId="7319DF3B" w:rsidR="0024554E" w:rsidRPr="00AE4E22" w:rsidRDefault="0024554E" w:rsidP="0024554E">
      <w:pPr>
        <w:spacing w:after="0" w:line="240" w:lineRule="auto"/>
      </w:pPr>
      <w:r w:rsidRPr="00F33A30">
        <w:rPr>
          <w:rFonts w:ascii="Calibri" w:eastAsia="Times New Roman" w:hAnsi="Calibri" w:cs="Calibri"/>
          <w:color w:val="000000"/>
          <w:lang w:eastAsia="en-GB"/>
        </w:rPr>
        <w:t>I</w:t>
      </w:r>
      <w:r w:rsidRPr="00F33A30">
        <w:rPr>
          <w:rFonts w:ascii="Calibri" w:eastAsia="Times New Roman" w:hAnsi="Calibri" w:cs="Calibri"/>
          <w:color w:val="000000"/>
          <w:vertAlign w:val="superscript"/>
          <w:lang w:eastAsia="en-GB"/>
        </w:rPr>
        <w:t>2</w:t>
      </w:r>
      <w:r>
        <w:rPr>
          <w:rFonts w:ascii="Calibri" w:eastAsia="Times New Roman" w:hAnsi="Calibri" w:cs="Calibri"/>
          <w:color w:val="000000"/>
          <w:vertAlign w:val="subscript"/>
          <w:lang w:eastAsia="en-GB"/>
        </w:rPr>
        <w:t>joint</w:t>
      </w:r>
      <w:r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Pr="00AE4E22">
        <w:rPr>
          <w:rFonts w:ascii="Calibri" w:eastAsia="Times New Roman" w:hAnsi="Calibri" w:cs="Calibri"/>
          <w:color w:val="000000"/>
          <w:lang w:eastAsia="en-GB"/>
        </w:rPr>
        <w:t>Jackson</w:t>
      </w:r>
      <w:r>
        <w:rPr>
          <w:rFonts w:ascii="Calibri" w:eastAsia="Times New Roman" w:hAnsi="Calibri" w:cs="Calibri"/>
          <w:color w:val="000000"/>
          <w:lang w:eastAsia="en-GB"/>
        </w:rPr>
        <w:t>-</w:t>
      </w:r>
      <w:r w:rsidRPr="00AE4E22">
        <w:rPr>
          <w:rFonts w:ascii="Calibri" w:eastAsia="Times New Roman" w:hAnsi="Calibri" w:cs="Calibri"/>
          <w:color w:val="000000"/>
          <w:lang w:eastAsia="en-GB"/>
        </w:rPr>
        <w:t>White</w:t>
      </w:r>
      <w:r>
        <w:rPr>
          <w:rFonts w:ascii="Calibri" w:eastAsia="Times New Roman" w:hAnsi="Calibri" w:cs="Calibri"/>
          <w:color w:val="000000"/>
          <w:lang w:eastAsia="en-GB"/>
        </w:rPr>
        <w:t>-</w:t>
      </w:r>
      <w:r w:rsidRPr="00AE4E22">
        <w:rPr>
          <w:rFonts w:ascii="Calibri" w:eastAsia="Times New Roman" w:hAnsi="Calibri" w:cs="Calibri"/>
          <w:color w:val="000000"/>
          <w:lang w:eastAsia="en-GB"/>
        </w:rPr>
        <w:t>Riley</w:t>
      </w:r>
      <w:r>
        <w:rPr>
          <w:rFonts w:ascii="Calibri" w:eastAsia="Times New Roman" w:hAnsi="Calibri" w:cs="Calibri"/>
          <w:color w:val="000000"/>
          <w:lang w:eastAsia="en-GB"/>
        </w:rPr>
        <w:t xml:space="preserve"> I</w:t>
      </w:r>
      <w:r w:rsidRPr="00AE4E22">
        <w:rPr>
          <w:rFonts w:ascii="Calibri" w:eastAsia="Times New Roman" w:hAnsi="Calibri" w:cs="Calibri"/>
          <w:color w:val="000000"/>
          <w:vertAlign w:val="superscript"/>
          <w:lang w:eastAsia="en-GB"/>
        </w:rPr>
        <w:t>2</w:t>
      </w:r>
      <w:r>
        <w:rPr>
          <w:rFonts w:ascii="Calibri" w:eastAsia="Times New Roman" w:hAnsi="Calibri" w:cs="Calibri"/>
          <w:color w:val="000000"/>
          <w:lang w:eastAsia="en-GB"/>
        </w:rPr>
        <w:t xml:space="preserve"> statistic for all levels of a risk factor jointly.  </w:t>
      </w:r>
    </w:p>
    <w:p w14:paraId="52EF37F0" w14:textId="77777777" w:rsidR="0024554E" w:rsidRDefault="0024554E" w:rsidP="0024554E">
      <w:pPr>
        <w:spacing w:after="0" w:line="240" w:lineRule="auto"/>
      </w:pPr>
    </w:p>
    <w:p w14:paraId="3E41DED5" w14:textId="4A92D3A1" w:rsidR="0024554E" w:rsidRDefault="0024554E" w:rsidP="0024554E">
      <w:r w:rsidRPr="000E0E02">
        <w:rPr>
          <w:vertAlign w:val="superscript"/>
        </w:rPr>
        <w:t xml:space="preserve">a </w:t>
      </w:r>
      <w:r>
        <w:t>Insufficient data for adjusted analyses</w:t>
      </w:r>
    </w:p>
    <w:p w14:paraId="2A7F3A24" w14:textId="77777777" w:rsidR="0024554E" w:rsidRDefault="0024554E"/>
    <w:sectPr w:rsidR="0024554E" w:rsidSect="000A6CF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027A6" w14:textId="77777777" w:rsidR="001400C6" w:rsidRDefault="001400C6" w:rsidP="001400C6">
      <w:pPr>
        <w:spacing w:after="0" w:line="240" w:lineRule="auto"/>
      </w:pPr>
      <w:r>
        <w:separator/>
      </w:r>
    </w:p>
  </w:endnote>
  <w:endnote w:type="continuationSeparator" w:id="0">
    <w:p w14:paraId="50FB8DEE" w14:textId="77777777" w:rsidR="001400C6" w:rsidRDefault="001400C6" w:rsidP="0014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95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FA0E" w14:textId="504C4D2B" w:rsidR="001400C6" w:rsidRDefault="00140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D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9F14A6" w14:textId="1760699A" w:rsidR="001400C6" w:rsidRDefault="00140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E80B" w14:textId="77777777" w:rsidR="001400C6" w:rsidRDefault="001400C6" w:rsidP="001400C6">
      <w:pPr>
        <w:spacing w:after="0" w:line="240" w:lineRule="auto"/>
      </w:pPr>
      <w:r>
        <w:separator/>
      </w:r>
    </w:p>
  </w:footnote>
  <w:footnote w:type="continuationSeparator" w:id="0">
    <w:p w14:paraId="4D31A153" w14:textId="77777777" w:rsidR="001400C6" w:rsidRDefault="001400C6" w:rsidP="0014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F2"/>
    <w:rsid w:val="000A6CF2"/>
    <w:rsid w:val="000E0E02"/>
    <w:rsid w:val="001400C6"/>
    <w:rsid w:val="0024554E"/>
    <w:rsid w:val="002D131C"/>
    <w:rsid w:val="003E43FE"/>
    <w:rsid w:val="00491556"/>
    <w:rsid w:val="006C2520"/>
    <w:rsid w:val="00AE4E22"/>
    <w:rsid w:val="00B30226"/>
    <w:rsid w:val="00C3411F"/>
    <w:rsid w:val="00D53DFB"/>
    <w:rsid w:val="00D757A7"/>
    <w:rsid w:val="00DE197F"/>
    <w:rsid w:val="00E11373"/>
    <w:rsid w:val="00E914B2"/>
    <w:rsid w:val="00ED635D"/>
    <w:rsid w:val="00F3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E9A0"/>
  <w15:chartTrackingRefBased/>
  <w15:docId w15:val="{7E462BAB-E428-4795-B365-B97A564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F2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C6"/>
  </w:style>
  <w:style w:type="paragraph" w:styleId="Footer">
    <w:name w:val="footer"/>
    <w:basedOn w:val="Normal"/>
    <w:link w:val="FooterChar"/>
    <w:uiPriority w:val="99"/>
    <w:unhideWhenUsed/>
    <w:rsid w:val="0014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43E30EEBB174082869B0AFAFE5612" ma:contentTypeVersion="15" ma:contentTypeDescription="Create a new document." ma:contentTypeScope="" ma:versionID="57b12bcdc02d05b5822ebe1039cb3e66">
  <xsd:schema xmlns:xsd="http://www.w3.org/2001/XMLSchema" xmlns:xs="http://www.w3.org/2001/XMLSchema" xmlns:p="http://schemas.microsoft.com/office/2006/metadata/properties" xmlns:ns3="335106d5-d9cf-441a-a2e2-4d7a2b332b30" xmlns:ns4="cc65f091-24d9-4482-91ef-be96e855922a" targetNamespace="http://schemas.microsoft.com/office/2006/metadata/properties" ma:root="true" ma:fieldsID="53872634b2302e855c95c29a73fb818e" ns3:_="" ns4:_="">
    <xsd:import namespace="335106d5-d9cf-441a-a2e2-4d7a2b332b30"/>
    <xsd:import namespace="cc65f091-24d9-4482-91ef-be96e8559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106d5-d9cf-441a-a2e2-4d7a2b332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f091-24d9-4482-91ef-be96e855922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5106d5-d9cf-441a-a2e2-4d7a2b332b30" xsi:nil="true"/>
  </documentManagement>
</p:properties>
</file>

<file path=customXml/itemProps1.xml><?xml version="1.0" encoding="utf-8"?>
<ds:datastoreItem xmlns:ds="http://schemas.openxmlformats.org/officeDocument/2006/customXml" ds:itemID="{411645A6-C41A-4FF3-9BAB-D5783A9FD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106d5-d9cf-441a-a2e2-4d7a2b332b30"/>
    <ds:schemaRef ds:uri="cc65f091-24d9-4482-91ef-be96e8559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6F04C-B929-4B91-A185-A962FE0A5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6B37-505C-470B-AF7A-F9118B72178F}">
  <ds:schemaRefs>
    <ds:schemaRef ds:uri="http://purl.org/dc/terms/"/>
    <ds:schemaRef ds:uri="cc65f091-24d9-4482-91ef-be96e855922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5106d5-d9cf-441a-a2e2-4d7a2b332b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899</Words>
  <Characters>4784</Characters>
  <Application>Microsoft Office Word</Application>
  <DocSecurity>0</DocSecurity>
  <Lines>154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Tan</dc:creator>
  <cp:keywords/>
  <dc:description/>
  <cp:lastModifiedBy>Divya Anantharajan</cp:lastModifiedBy>
  <cp:revision>5</cp:revision>
  <dcterms:created xsi:type="dcterms:W3CDTF">2023-08-18T13:50:00Z</dcterms:created>
  <dcterms:modified xsi:type="dcterms:W3CDTF">2023-10-05T06:36:00Z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0x01010044A43E30EEBB174082869B0AFAFE5612</vt:lpwstr>
  </property>
</Properties>
</file>