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60CA" w14:textId="6289911F" w:rsidR="00244082" w:rsidRDefault="00322F24" w:rsidP="006812D1">
      <w:pPr>
        <w:pStyle w:val="Heading1"/>
      </w:pPr>
      <w:bookmarkStart w:id="0" w:name="_Hlk137458144"/>
      <w:r w:rsidRPr="005531E1">
        <w:t xml:space="preserve">Risk </w:t>
      </w:r>
      <w:r w:rsidR="00596A53">
        <w:t>f</w:t>
      </w:r>
      <w:r w:rsidR="00596A53" w:rsidRPr="005531E1">
        <w:t xml:space="preserve">actors </w:t>
      </w:r>
      <w:r w:rsidRPr="005531E1">
        <w:t xml:space="preserve">for mortality </w:t>
      </w:r>
      <w:r w:rsidR="00E244AE" w:rsidRPr="005531E1">
        <w:t xml:space="preserve">in infancy and childhood </w:t>
      </w:r>
      <w:r w:rsidRPr="005531E1">
        <w:t xml:space="preserve">in children with </w:t>
      </w:r>
      <w:r w:rsidR="00A2132D" w:rsidRPr="005531E1">
        <w:t xml:space="preserve">major </w:t>
      </w:r>
      <w:r w:rsidRPr="005531E1">
        <w:t>congenital anomalies</w:t>
      </w:r>
      <w:bookmarkEnd w:id="0"/>
      <w:r w:rsidR="005A4BDA" w:rsidRPr="005531E1">
        <w:t xml:space="preserve">: </w:t>
      </w:r>
      <w:r w:rsidR="00132664">
        <w:t xml:space="preserve">a </w:t>
      </w:r>
      <w:r w:rsidR="00132664" w:rsidRPr="00132664">
        <w:t>European population-based cohort study</w:t>
      </w:r>
    </w:p>
    <w:p w14:paraId="2AE1DEBE" w14:textId="7DA514B0" w:rsidR="00EA2B01" w:rsidRPr="00EA2B01" w:rsidRDefault="00EA2B01" w:rsidP="00EA2B01">
      <w:pPr>
        <w:rPr>
          <w:rFonts w:cstheme="minorHAnsi"/>
          <w:sz w:val="24"/>
          <w:szCs w:val="24"/>
        </w:rPr>
      </w:pPr>
      <w:r w:rsidRPr="00EA2B01">
        <w:rPr>
          <w:rFonts w:cstheme="minorHAnsi"/>
          <w:b/>
          <w:sz w:val="24"/>
          <w:szCs w:val="24"/>
        </w:rPr>
        <w:t>Running title</w:t>
      </w:r>
      <w:r w:rsidRPr="00EA2B01">
        <w:rPr>
          <w:rFonts w:cstheme="minorHAnsi"/>
          <w:sz w:val="24"/>
          <w:szCs w:val="24"/>
        </w:rPr>
        <w:t xml:space="preserve">: Congenital anomalies and risk factors </w:t>
      </w:r>
      <w:r w:rsidR="00F112B2">
        <w:rPr>
          <w:rFonts w:cstheme="minorHAnsi"/>
          <w:sz w:val="24"/>
          <w:szCs w:val="24"/>
        </w:rPr>
        <w:t>for</w:t>
      </w:r>
      <w:r w:rsidRPr="00EA2B01">
        <w:rPr>
          <w:rFonts w:cstheme="minorHAnsi"/>
          <w:sz w:val="24"/>
          <w:szCs w:val="24"/>
        </w:rPr>
        <w:t xml:space="preserve"> death</w:t>
      </w:r>
    </w:p>
    <w:p w14:paraId="52914A72" w14:textId="77777777" w:rsidR="00EA2B01" w:rsidRPr="00EA2B01" w:rsidRDefault="00EA2B01" w:rsidP="00EA2B01"/>
    <w:p w14:paraId="08874FDA" w14:textId="53FC8E48" w:rsidR="0037042E" w:rsidRPr="00EA2B01" w:rsidRDefault="00E60838" w:rsidP="00E36DC7">
      <w:pPr>
        <w:spacing w:line="360" w:lineRule="auto"/>
        <w:rPr>
          <w:rStyle w:val="Hyperlink"/>
          <w:rFonts w:eastAsia="Calibri" w:cstheme="minorHAnsi"/>
          <w:color w:val="000000"/>
          <w:sz w:val="24"/>
          <w:szCs w:val="24"/>
          <w:u w:val="none"/>
        </w:rPr>
      </w:pPr>
      <w:bookmarkStart w:id="1" w:name="_Hlk135043686"/>
      <w:r w:rsidRPr="000D461A">
        <w:rPr>
          <w:rFonts w:cstheme="minorHAnsi"/>
          <w:sz w:val="24"/>
          <w:szCs w:val="24"/>
        </w:rPr>
        <w:t>Joachim Tan</w:t>
      </w:r>
      <w:r w:rsidR="00743562" w:rsidRPr="000D461A">
        <w:rPr>
          <w:rFonts w:cstheme="minorHAnsi"/>
          <w:sz w:val="24"/>
          <w:szCs w:val="24"/>
          <w:vertAlign w:val="superscript"/>
        </w:rPr>
        <w:t>1</w:t>
      </w:r>
      <w:r w:rsidR="006812D1" w:rsidRPr="000D461A">
        <w:rPr>
          <w:rFonts w:cstheme="minorHAnsi"/>
          <w:sz w:val="24"/>
          <w:szCs w:val="24"/>
        </w:rPr>
        <w:t xml:space="preserve">, </w:t>
      </w:r>
      <w:r w:rsidRPr="000D461A">
        <w:rPr>
          <w:rFonts w:cstheme="minorHAnsi"/>
          <w:sz w:val="24"/>
          <w:szCs w:val="24"/>
        </w:rPr>
        <w:t>Svetlana V. Glinianaia</w:t>
      </w:r>
      <w:r w:rsidR="00743562" w:rsidRPr="000D461A">
        <w:rPr>
          <w:rFonts w:cstheme="minorHAnsi"/>
          <w:sz w:val="24"/>
          <w:szCs w:val="24"/>
          <w:vertAlign w:val="superscript"/>
        </w:rPr>
        <w:t>2</w:t>
      </w:r>
      <w:r w:rsidRPr="000D461A">
        <w:rPr>
          <w:rFonts w:cstheme="minorHAnsi"/>
          <w:sz w:val="24"/>
          <w:szCs w:val="24"/>
        </w:rPr>
        <w:t>,</w:t>
      </w:r>
      <w:r w:rsidR="0037042E" w:rsidRPr="000D461A">
        <w:rPr>
          <w:rFonts w:cstheme="minorHAnsi"/>
          <w:sz w:val="24"/>
          <w:szCs w:val="24"/>
        </w:rPr>
        <w:t xml:space="preserve"> </w:t>
      </w:r>
      <w:r w:rsidRPr="000D461A">
        <w:rPr>
          <w:rFonts w:cstheme="minorHAnsi"/>
          <w:sz w:val="24"/>
          <w:szCs w:val="24"/>
        </w:rPr>
        <w:t>Judith Rankin</w:t>
      </w:r>
      <w:r w:rsidR="00743562" w:rsidRPr="000D461A">
        <w:rPr>
          <w:rFonts w:cstheme="minorHAnsi"/>
          <w:sz w:val="24"/>
          <w:szCs w:val="24"/>
          <w:vertAlign w:val="superscript"/>
        </w:rPr>
        <w:t>2</w:t>
      </w:r>
      <w:r w:rsidRPr="000D461A">
        <w:rPr>
          <w:rFonts w:cstheme="minorHAnsi"/>
          <w:sz w:val="24"/>
          <w:szCs w:val="24"/>
        </w:rPr>
        <w:t>, Anna Pierini</w:t>
      </w:r>
      <w:r w:rsidR="00743562" w:rsidRPr="000D461A">
        <w:rPr>
          <w:rFonts w:cstheme="minorHAnsi"/>
          <w:sz w:val="24"/>
          <w:szCs w:val="24"/>
          <w:vertAlign w:val="superscript"/>
        </w:rPr>
        <w:t>3</w:t>
      </w:r>
      <w:r w:rsidRPr="000D461A">
        <w:rPr>
          <w:rFonts w:cstheme="minorHAnsi"/>
          <w:sz w:val="24"/>
          <w:szCs w:val="24"/>
        </w:rPr>
        <w:t>, Michele Santoro</w:t>
      </w:r>
      <w:r w:rsidR="00743562" w:rsidRPr="000D461A">
        <w:rPr>
          <w:rFonts w:cstheme="minorHAnsi"/>
          <w:sz w:val="24"/>
          <w:szCs w:val="24"/>
          <w:vertAlign w:val="superscript"/>
        </w:rPr>
        <w:t>3</w:t>
      </w:r>
      <w:r w:rsidRPr="000D461A">
        <w:rPr>
          <w:rFonts w:cstheme="minorHAnsi"/>
          <w:sz w:val="24"/>
          <w:szCs w:val="24"/>
        </w:rPr>
        <w:t>, Alessio Coi</w:t>
      </w:r>
      <w:r w:rsidR="00743562" w:rsidRPr="000D461A">
        <w:rPr>
          <w:rFonts w:cstheme="minorHAnsi"/>
          <w:sz w:val="24"/>
          <w:szCs w:val="24"/>
          <w:vertAlign w:val="superscript"/>
        </w:rPr>
        <w:t>3</w:t>
      </w:r>
      <w:r w:rsidRPr="000D461A">
        <w:rPr>
          <w:rFonts w:cstheme="minorHAnsi"/>
          <w:sz w:val="24"/>
          <w:szCs w:val="24"/>
        </w:rPr>
        <w:t>, Ester Garne</w:t>
      </w:r>
      <w:r w:rsidR="00743562" w:rsidRPr="000D461A">
        <w:rPr>
          <w:rFonts w:cstheme="minorHAnsi"/>
          <w:sz w:val="24"/>
          <w:szCs w:val="24"/>
          <w:vertAlign w:val="superscript"/>
        </w:rPr>
        <w:t>4</w:t>
      </w:r>
      <w:r w:rsidRPr="000D461A">
        <w:rPr>
          <w:rFonts w:cstheme="minorHAnsi"/>
          <w:sz w:val="24"/>
          <w:szCs w:val="24"/>
        </w:rPr>
        <w:t>, Maria Loane</w:t>
      </w:r>
      <w:r w:rsidR="00743562" w:rsidRPr="000D461A">
        <w:rPr>
          <w:rFonts w:cstheme="minorHAnsi"/>
          <w:sz w:val="24"/>
          <w:szCs w:val="24"/>
          <w:vertAlign w:val="superscript"/>
        </w:rPr>
        <w:t>5</w:t>
      </w:r>
      <w:r w:rsidRPr="000D461A">
        <w:rPr>
          <w:rFonts w:cstheme="minorHAnsi"/>
          <w:sz w:val="24"/>
          <w:szCs w:val="24"/>
        </w:rPr>
        <w:t>, Joanne E. Given</w:t>
      </w:r>
      <w:r w:rsidR="00743562" w:rsidRPr="000D461A">
        <w:rPr>
          <w:rFonts w:cstheme="minorHAnsi"/>
          <w:sz w:val="24"/>
          <w:szCs w:val="24"/>
          <w:vertAlign w:val="superscript"/>
        </w:rPr>
        <w:t>5</w:t>
      </w:r>
      <w:r w:rsidRPr="000D461A">
        <w:rPr>
          <w:rFonts w:cstheme="minorHAnsi"/>
          <w:sz w:val="24"/>
          <w:szCs w:val="24"/>
        </w:rPr>
        <w:t>,</w:t>
      </w:r>
      <w:r w:rsidR="00B771BA" w:rsidRPr="000D461A">
        <w:rPr>
          <w:rFonts w:cstheme="minorHAnsi"/>
          <w:sz w:val="24"/>
          <w:szCs w:val="24"/>
        </w:rPr>
        <w:t xml:space="preserve"> </w:t>
      </w:r>
      <w:r w:rsidR="006359F9" w:rsidRPr="000D461A">
        <w:rPr>
          <w:rFonts w:cstheme="minorHAnsi"/>
          <w:sz w:val="24"/>
          <w:szCs w:val="24"/>
        </w:rPr>
        <w:t>Joanna Brigden</w:t>
      </w:r>
      <w:r w:rsidR="006359F9" w:rsidRPr="000D461A">
        <w:rPr>
          <w:rFonts w:cstheme="minorHAnsi"/>
          <w:sz w:val="24"/>
          <w:szCs w:val="24"/>
          <w:vertAlign w:val="superscript"/>
        </w:rPr>
        <w:t>1</w:t>
      </w:r>
      <w:r w:rsidRPr="000D461A">
        <w:rPr>
          <w:rFonts w:cstheme="minorHAnsi"/>
          <w:sz w:val="24"/>
          <w:szCs w:val="24"/>
        </w:rPr>
        <w:t>,</w:t>
      </w:r>
      <w:r w:rsidR="00B771BA" w:rsidRPr="000D461A">
        <w:rPr>
          <w:rFonts w:cstheme="minorHAnsi"/>
          <w:sz w:val="24"/>
          <w:szCs w:val="24"/>
        </w:rPr>
        <w:t xml:space="preserve"> </w:t>
      </w:r>
      <w:r w:rsidR="00986D5A" w:rsidRPr="000D461A">
        <w:rPr>
          <w:rFonts w:cstheme="minorHAnsi"/>
          <w:sz w:val="24"/>
          <w:szCs w:val="24"/>
        </w:rPr>
        <w:t>Elisa Ballardini</w:t>
      </w:r>
      <w:r w:rsidR="00743562" w:rsidRPr="000D461A">
        <w:rPr>
          <w:rFonts w:cstheme="minorHAnsi"/>
          <w:sz w:val="24"/>
          <w:szCs w:val="24"/>
          <w:vertAlign w:val="superscript"/>
        </w:rPr>
        <w:t>6</w:t>
      </w:r>
      <w:r w:rsidR="00986D5A" w:rsidRPr="000D461A">
        <w:rPr>
          <w:rFonts w:cstheme="minorHAnsi"/>
          <w:sz w:val="24"/>
          <w:szCs w:val="24"/>
        </w:rPr>
        <w:t xml:space="preserve">, </w:t>
      </w:r>
      <w:r w:rsidR="0027059F" w:rsidRPr="000D461A">
        <w:rPr>
          <w:rFonts w:cstheme="minorHAnsi"/>
          <w:sz w:val="24"/>
          <w:szCs w:val="24"/>
        </w:rPr>
        <w:t>Clara Cavero-Carbonell</w:t>
      </w:r>
      <w:r w:rsidR="00743562" w:rsidRPr="000D461A">
        <w:rPr>
          <w:rFonts w:cstheme="minorHAnsi"/>
          <w:sz w:val="24"/>
          <w:szCs w:val="24"/>
          <w:vertAlign w:val="superscript"/>
        </w:rPr>
        <w:t>7</w:t>
      </w:r>
      <w:r w:rsidR="0027059F" w:rsidRPr="000D461A">
        <w:rPr>
          <w:rFonts w:cstheme="minorHAnsi"/>
          <w:sz w:val="24"/>
          <w:szCs w:val="24"/>
        </w:rPr>
        <w:t xml:space="preserve">, </w:t>
      </w:r>
      <w:r w:rsidR="00986D5A" w:rsidRPr="000D461A">
        <w:rPr>
          <w:rFonts w:cstheme="minorHAnsi"/>
          <w:sz w:val="24"/>
          <w:szCs w:val="24"/>
        </w:rPr>
        <w:t>Hermien E.K. de Walle</w:t>
      </w:r>
      <w:r w:rsidR="00743562" w:rsidRPr="000D461A">
        <w:rPr>
          <w:rFonts w:cstheme="minorHAnsi"/>
          <w:sz w:val="24"/>
          <w:szCs w:val="24"/>
          <w:vertAlign w:val="superscript"/>
        </w:rPr>
        <w:t>8</w:t>
      </w:r>
      <w:r w:rsidR="00986D5A" w:rsidRPr="000D461A">
        <w:rPr>
          <w:rFonts w:cstheme="minorHAnsi"/>
          <w:sz w:val="24"/>
          <w:szCs w:val="24"/>
        </w:rPr>
        <w:t xml:space="preserve">, </w:t>
      </w:r>
      <w:r w:rsidR="0027059F" w:rsidRPr="000D461A">
        <w:rPr>
          <w:rFonts w:cstheme="minorHAnsi"/>
          <w:sz w:val="24"/>
          <w:szCs w:val="24"/>
        </w:rPr>
        <w:t>Laura García-Villodre</w:t>
      </w:r>
      <w:r w:rsidR="00743562" w:rsidRPr="000D461A">
        <w:rPr>
          <w:rFonts w:cstheme="minorHAnsi"/>
          <w:sz w:val="24"/>
          <w:szCs w:val="24"/>
          <w:vertAlign w:val="superscript"/>
        </w:rPr>
        <w:t>7</w:t>
      </w:r>
      <w:r w:rsidR="0027059F" w:rsidRPr="000D461A">
        <w:rPr>
          <w:rFonts w:cstheme="minorHAnsi"/>
          <w:sz w:val="24"/>
          <w:szCs w:val="24"/>
        </w:rPr>
        <w:t xml:space="preserve">, </w:t>
      </w:r>
      <w:r w:rsidR="007A525F" w:rsidRPr="000D461A">
        <w:rPr>
          <w:rFonts w:cstheme="minorHAnsi"/>
          <w:sz w:val="24"/>
          <w:szCs w:val="24"/>
        </w:rPr>
        <w:t>Miriam Gatt</w:t>
      </w:r>
      <w:r w:rsidR="00743562" w:rsidRPr="000D461A">
        <w:rPr>
          <w:rFonts w:cstheme="minorHAnsi"/>
          <w:sz w:val="24"/>
          <w:szCs w:val="24"/>
          <w:vertAlign w:val="superscript"/>
        </w:rPr>
        <w:t>9</w:t>
      </w:r>
      <w:r w:rsidR="007A525F" w:rsidRPr="000D461A">
        <w:rPr>
          <w:rFonts w:cstheme="minorHAnsi"/>
          <w:sz w:val="24"/>
          <w:szCs w:val="24"/>
        </w:rPr>
        <w:t xml:space="preserve">, </w:t>
      </w:r>
      <w:r w:rsidR="00262CAA" w:rsidRPr="000D461A">
        <w:rPr>
          <w:rFonts w:cstheme="minorHAnsi"/>
          <w:sz w:val="24"/>
          <w:szCs w:val="24"/>
        </w:rPr>
        <w:t>Mika Gissler</w:t>
      </w:r>
      <w:r w:rsidR="00743562" w:rsidRPr="000D461A">
        <w:rPr>
          <w:rFonts w:cstheme="minorHAnsi"/>
          <w:sz w:val="24"/>
          <w:szCs w:val="24"/>
          <w:vertAlign w:val="superscript"/>
        </w:rPr>
        <w:t>10</w:t>
      </w:r>
      <w:r w:rsidR="00262CAA" w:rsidRPr="000D461A">
        <w:rPr>
          <w:rFonts w:cstheme="minorHAnsi"/>
          <w:sz w:val="24"/>
          <w:szCs w:val="24"/>
          <w:vertAlign w:val="superscript"/>
        </w:rPr>
        <w:t>,</w:t>
      </w:r>
      <w:r w:rsidR="00743562" w:rsidRPr="000D461A">
        <w:rPr>
          <w:rFonts w:cstheme="minorHAnsi"/>
          <w:sz w:val="24"/>
          <w:szCs w:val="24"/>
          <w:vertAlign w:val="superscript"/>
        </w:rPr>
        <w:t>11</w:t>
      </w:r>
      <w:r w:rsidR="00262CAA" w:rsidRPr="000D461A">
        <w:rPr>
          <w:rFonts w:cstheme="minorHAnsi"/>
          <w:sz w:val="24"/>
          <w:szCs w:val="24"/>
        </w:rPr>
        <w:t>, Anna Heino</w:t>
      </w:r>
      <w:r w:rsidR="00743562" w:rsidRPr="000D461A">
        <w:rPr>
          <w:rFonts w:cstheme="minorHAnsi"/>
          <w:sz w:val="24"/>
          <w:szCs w:val="24"/>
          <w:vertAlign w:val="superscript"/>
        </w:rPr>
        <w:t>10</w:t>
      </w:r>
      <w:r w:rsidR="00262CAA" w:rsidRPr="000D461A">
        <w:rPr>
          <w:rFonts w:cstheme="minorHAnsi"/>
          <w:sz w:val="24"/>
          <w:szCs w:val="24"/>
        </w:rPr>
        <w:t xml:space="preserve">, </w:t>
      </w:r>
      <w:r w:rsidR="00393745" w:rsidRPr="000D461A">
        <w:rPr>
          <w:rFonts w:cstheme="minorHAnsi"/>
          <w:sz w:val="24"/>
          <w:szCs w:val="24"/>
        </w:rPr>
        <w:t>Sue Jordan</w:t>
      </w:r>
      <w:r w:rsidR="00743562" w:rsidRPr="000D461A">
        <w:rPr>
          <w:rFonts w:cstheme="minorHAnsi"/>
          <w:sz w:val="24"/>
          <w:szCs w:val="24"/>
          <w:vertAlign w:val="superscript"/>
        </w:rPr>
        <w:t>12</w:t>
      </w:r>
      <w:r w:rsidR="00393745" w:rsidRPr="000D461A">
        <w:rPr>
          <w:rFonts w:cstheme="minorHAnsi"/>
          <w:sz w:val="24"/>
          <w:szCs w:val="24"/>
        </w:rPr>
        <w:t xml:space="preserve">, </w:t>
      </w:r>
      <w:r w:rsidR="007A525F" w:rsidRPr="000D461A">
        <w:rPr>
          <w:rFonts w:cstheme="minorHAnsi"/>
          <w:sz w:val="24"/>
          <w:szCs w:val="24"/>
        </w:rPr>
        <w:t>Babak Khoshnood</w:t>
      </w:r>
      <w:r w:rsidR="00743562" w:rsidRPr="000D461A">
        <w:rPr>
          <w:rFonts w:cstheme="minorHAnsi"/>
          <w:sz w:val="24"/>
          <w:szCs w:val="24"/>
          <w:vertAlign w:val="superscript"/>
        </w:rPr>
        <w:t>13</w:t>
      </w:r>
      <w:r w:rsidR="007A525F" w:rsidRPr="000D461A">
        <w:rPr>
          <w:rFonts w:cstheme="minorHAnsi"/>
          <w:sz w:val="24"/>
          <w:szCs w:val="24"/>
        </w:rPr>
        <w:t>, Kari Klungsoyr</w:t>
      </w:r>
      <w:r w:rsidR="00743562" w:rsidRPr="000D461A">
        <w:rPr>
          <w:rFonts w:cstheme="minorHAnsi"/>
          <w:sz w:val="24"/>
          <w:szCs w:val="24"/>
          <w:vertAlign w:val="superscript"/>
        </w:rPr>
        <w:t>14</w:t>
      </w:r>
      <w:r w:rsidR="00740919" w:rsidRPr="000D461A">
        <w:rPr>
          <w:rFonts w:cstheme="minorHAnsi"/>
          <w:sz w:val="24"/>
          <w:szCs w:val="24"/>
          <w:vertAlign w:val="superscript"/>
        </w:rPr>
        <w:t>,</w:t>
      </w:r>
      <w:r w:rsidR="00743562" w:rsidRPr="000D461A">
        <w:rPr>
          <w:rFonts w:cstheme="minorHAnsi"/>
          <w:sz w:val="24"/>
          <w:szCs w:val="24"/>
          <w:vertAlign w:val="superscript"/>
        </w:rPr>
        <w:t>15</w:t>
      </w:r>
      <w:r w:rsidR="007A525F" w:rsidRPr="000D461A">
        <w:rPr>
          <w:rFonts w:cstheme="minorHAnsi"/>
          <w:sz w:val="24"/>
          <w:szCs w:val="24"/>
        </w:rPr>
        <w:t>, Nathalie Lelong</w:t>
      </w:r>
      <w:r w:rsidR="00743562" w:rsidRPr="000D461A">
        <w:rPr>
          <w:rFonts w:cstheme="minorHAnsi"/>
          <w:sz w:val="24"/>
          <w:szCs w:val="24"/>
          <w:vertAlign w:val="superscript"/>
        </w:rPr>
        <w:t>13</w:t>
      </w:r>
      <w:r w:rsidR="007A525F" w:rsidRPr="000D461A">
        <w:rPr>
          <w:rFonts w:cstheme="minorHAnsi"/>
          <w:sz w:val="24"/>
          <w:szCs w:val="24"/>
        </w:rPr>
        <w:t xml:space="preserve">, </w:t>
      </w:r>
      <w:r w:rsidR="00986D5A" w:rsidRPr="000D461A">
        <w:rPr>
          <w:rFonts w:cstheme="minorHAnsi"/>
          <w:sz w:val="24"/>
          <w:szCs w:val="24"/>
        </w:rPr>
        <w:t>Renée L. Lutke</w:t>
      </w:r>
      <w:r w:rsidR="00743562" w:rsidRPr="000D461A">
        <w:rPr>
          <w:rFonts w:cstheme="minorHAnsi"/>
          <w:sz w:val="24"/>
          <w:szCs w:val="24"/>
          <w:vertAlign w:val="superscript"/>
        </w:rPr>
        <w:t>8</w:t>
      </w:r>
      <w:r w:rsidR="00986D5A" w:rsidRPr="000D461A">
        <w:rPr>
          <w:rFonts w:cstheme="minorHAnsi"/>
          <w:sz w:val="24"/>
          <w:szCs w:val="24"/>
        </w:rPr>
        <w:t xml:space="preserve">, </w:t>
      </w:r>
      <w:r w:rsidR="00B771BA" w:rsidRPr="000D461A">
        <w:rPr>
          <w:rFonts w:cstheme="minorHAnsi"/>
          <w:sz w:val="24"/>
          <w:szCs w:val="24"/>
        </w:rPr>
        <w:t>Amanda J</w:t>
      </w:r>
      <w:r w:rsidR="004E43CF" w:rsidRPr="000D461A">
        <w:rPr>
          <w:rFonts w:cstheme="minorHAnsi"/>
          <w:sz w:val="24"/>
          <w:szCs w:val="24"/>
        </w:rPr>
        <w:t>.</w:t>
      </w:r>
      <w:r w:rsidR="00B771BA" w:rsidRPr="000D461A">
        <w:rPr>
          <w:rFonts w:cstheme="minorHAnsi"/>
          <w:sz w:val="24"/>
          <w:szCs w:val="24"/>
        </w:rPr>
        <w:t xml:space="preserve"> Neville</w:t>
      </w:r>
      <w:r w:rsidR="00816602" w:rsidRPr="000D461A">
        <w:rPr>
          <w:rFonts w:cstheme="minorHAnsi"/>
          <w:sz w:val="24"/>
          <w:szCs w:val="24"/>
          <w:vertAlign w:val="superscript"/>
        </w:rPr>
        <w:t>16</w:t>
      </w:r>
      <w:r w:rsidR="00B771BA" w:rsidRPr="000D461A">
        <w:rPr>
          <w:rFonts w:cstheme="minorHAnsi"/>
          <w:sz w:val="24"/>
          <w:szCs w:val="24"/>
        </w:rPr>
        <w:t xml:space="preserve">, </w:t>
      </w:r>
      <w:r w:rsidR="00393745" w:rsidRPr="000D461A">
        <w:rPr>
          <w:rFonts w:cstheme="minorHAnsi"/>
          <w:sz w:val="24"/>
          <w:szCs w:val="24"/>
        </w:rPr>
        <w:t>David Tucker</w:t>
      </w:r>
      <w:r w:rsidR="00743562" w:rsidRPr="000D461A">
        <w:rPr>
          <w:rFonts w:cstheme="minorHAnsi"/>
          <w:sz w:val="24"/>
          <w:szCs w:val="24"/>
          <w:vertAlign w:val="superscript"/>
        </w:rPr>
        <w:t>1</w:t>
      </w:r>
      <w:r w:rsidR="00BC484F" w:rsidRPr="000D461A">
        <w:rPr>
          <w:rFonts w:cstheme="minorHAnsi"/>
          <w:sz w:val="24"/>
          <w:szCs w:val="24"/>
          <w:vertAlign w:val="superscript"/>
        </w:rPr>
        <w:t>7</w:t>
      </w:r>
      <w:r w:rsidR="00393745" w:rsidRPr="000D461A">
        <w:rPr>
          <w:rFonts w:cstheme="minorHAnsi"/>
          <w:sz w:val="24"/>
          <w:szCs w:val="24"/>
        </w:rPr>
        <w:t xml:space="preserve">, </w:t>
      </w:r>
      <w:r w:rsidR="00B771BA" w:rsidRPr="000D461A">
        <w:rPr>
          <w:rFonts w:cstheme="minorHAnsi"/>
          <w:sz w:val="24"/>
          <w:szCs w:val="24"/>
        </w:rPr>
        <w:t>Stine K. Urhoj</w:t>
      </w:r>
      <w:r w:rsidR="00743562" w:rsidRPr="000D461A">
        <w:rPr>
          <w:rFonts w:cstheme="minorHAnsi"/>
          <w:sz w:val="24"/>
          <w:szCs w:val="24"/>
          <w:vertAlign w:val="superscript"/>
        </w:rPr>
        <w:t>4</w:t>
      </w:r>
      <w:r w:rsidR="0037042E" w:rsidRPr="000D461A">
        <w:rPr>
          <w:rFonts w:cstheme="minorHAnsi"/>
          <w:sz w:val="24"/>
          <w:szCs w:val="24"/>
          <w:vertAlign w:val="superscript"/>
        </w:rPr>
        <w:t>,</w:t>
      </w:r>
      <w:r w:rsidR="00743562" w:rsidRPr="000D461A">
        <w:rPr>
          <w:rFonts w:cstheme="minorHAnsi"/>
          <w:sz w:val="24"/>
          <w:szCs w:val="24"/>
          <w:vertAlign w:val="superscript"/>
        </w:rPr>
        <w:t>1</w:t>
      </w:r>
      <w:r w:rsidR="00BC484F" w:rsidRPr="000D461A">
        <w:rPr>
          <w:rFonts w:cstheme="minorHAnsi"/>
          <w:sz w:val="24"/>
          <w:szCs w:val="24"/>
          <w:vertAlign w:val="superscript"/>
        </w:rPr>
        <w:t>8</w:t>
      </w:r>
      <w:r w:rsidR="0037042E" w:rsidRPr="000D461A">
        <w:rPr>
          <w:rFonts w:cstheme="minorHAnsi"/>
          <w:sz w:val="24"/>
          <w:szCs w:val="24"/>
        </w:rPr>
        <w:t xml:space="preserve">, </w:t>
      </w:r>
      <w:r w:rsidR="007A525F" w:rsidRPr="000D461A">
        <w:rPr>
          <w:rFonts w:cstheme="minorHAnsi"/>
          <w:sz w:val="24"/>
          <w:szCs w:val="24"/>
        </w:rPr>
        <w:t>Diana Wellesley</w:t>
      </w:r>
      <w:r w:rsidR="00BC484F" w:rsidRPr="000D461A">
        <w:rPr>
          <w:rFonts w:cstheme="minorHAnsi"/>
          <w:sz w:val="24"/>
          <w:szCs w:val="24"/>
          <w:vertAlign w:val="superscript"/>
        </w:rPr>
        <w:t>19</w:t>
      </w:r>
      <w:r w:rsidR="007A525F" w:rsidRPr="000D461A">
        <w:rPr>
          <w:rFonts w:cstheme="minorHAnsi"/>
          <w:sz w:val="24"/>
          <w:szCs w:val="24"/>
        </w:rPr>
        <w:t xml:space="preserve">, </w:t>
      </w:r>
      <w:r w:rsidRPr="000D461A">
        <w:rPr>
          <w:rFonts w:cstheme="minorHAnsi"/>
          <w:sz w:val="24"/>
          <w:szCs w:val="24"/>
        </w:rPr>
        <w:t>Joan K. Morris</w:t>
      </w:r>
      <w:bookmarkEnd w:id="1"/>
      <w:r w:rsidR="00743562" w:rsidRPr="000D461A">
        <w:rPr>
          <w:rFonts w:cstheme="minorHAnsi"/>
          <w:sz w:val="24"/>
          <w:szCs w:val="24"/>
          <w:vertAlign w:val="superscript"/>
        </w:rPr>
        <w:t>1</w:t>
      </w:r>
      <w:r w:rsidR="0037042E" w:rsidRPr="00EA2B01">
        <w:rPr>
          <w:rFonts w:eastAsia="Calibri" w:cstheme="minorHAnsi"/>
          <w:color w:val="000000"/>
          <w:sz w:val="24"/>
          <w:szCs w:val="24"/>
        </w:rPr>
        <w:t xml:space="preserve"> </w:t>
      </w:r>
    </w:p>
    <w:p w14:paraId="674CB719" w14:textId="5A1F1A36" w:rsidR="00A976C9" w:rsidRPr="00EA2B01" w:rsidRDefault="00EA2B01" w:rsidP="00EA2B01">
      <w:pPr>
        <w:rPr>
          <w:rFonts w:cstheme="minorHAnsi"/>
          <w:sz w:val="24"/>
          <w:szCs w:val="24"/>
        </w:rPr>
      </w:pPr>
      <w:r w:rsidRPr="00EA2B01">
        <w:rPr>
          <w:rFonts w:cstheme="minorHAnsi"/>
          <w:b/>
          <w:sz w:val="24"/>
          <w:szCs w:val="24"/>
        </w:rPr>
        <w:t>Author affiliations</w:t>
      </w:r>
      <w:r w:rsidR="00AC5D80" w:rsidRPr="00EA2B01">
        <w:rPr>
          <w:rFonts w:cstheme="minorHAnsi"/>
          <w:sz w:val="24"/>
          <w:szCs w:val="24"/>
        </w:rPr>
        <w:t xml:space="preserve">: </w:t>
      </w:r>
    </w:p>
    <w:p w14:paraId="64E0A0F0" w14:textId="374D12A5" w:rsidR="005254E0" w:rsidRPr="00EA2B01" w:rsidRDefault="00743562" w:rsidP="002751BA">
      <w:pPr>
        <w:spacing w:after="0" w:line="240" w:lineRule="auto"/>
        <w:rPr>
          <w:rFonts w:cstheme="minorHAnsi"/>
          <w:sz w:val="24"/>
          <w:szCs w:val="24"/>
        </w:rPr>
      </w:pPr>
      <w:r w:rsidRPr="00AF3871">
        <w:rPr>
          <w:rFonts w:cstheme="minorHAnsi"/>
          <w:sz w:val="24"/>
          <w:szCs w:val="24"/>
          <w:vertAlign w:val="superscript"/>
        </w:rPr>
        <w:t>1</w:t>
      </w:r>
      <w:r w:rsidR="00A976C9" w:rsidRPr="00AF3871">
        <w:rPr>
          <w:rFonts w:cstheme="minorHAnsi"/>
          <w:sz w:val="24"/>
          <w:szCs w:val="24"/>
          <w:vertAlign w:val="superscript"/>
        </w:rPr>
        <w:t xml:space="preserve"> </w:t>
      </w:r>
      <w:r w:rsidR="005254E0" w:rsidRPr="00EA2B01">
        <w:rPr>
          <w:rFonts w:cstheme="minorHAnsi"/>
          <w:sz w:val="24"/>
          <w:szCs w:val="24"/>
        </w:rPr>
        <w:t xml:space="preserve">Population Health Research Institute, St George’s University of London, United Kingdom </w:t>
      </w:r>
    </w:p>
    <w:p w14:paraId="6CD64696" w14:textId="1B7572F4" w:rsidR="005254E0" w:rsidRPr="00EA2B01" w:rsidRDefault="002751BA" w:rsidP="002751BA">
      <w:pPr>
        <w:spacing w:after="0" w:line="240" w:lineRule="auto"/>
        <w:rPr>
          <w:rFonts w:cstheme="minorHAnsi"/>
          <w:sz w:val="24"/>
          <w:szCs w:val="24"/>
        </w:rPr>
      </w:pPr>
      <w:r w:rsidRPr="00AF3871">
        <w:rPr>
          <w:rFonts w:cstheme="minorHAnsi"/>
          <w:sz w:val="24"/>
          <w:szCs w:val="24"/>
          <w:vertAlign w:val="superscript"/>
        </w:rPr>
        <w:t>2</w:t>
      </w:r>
      <w:r w:rsidR="005254E0" w:rsidRPr="00EA2B01">
        <w:rPr>
          <w:rFonts w:cstheme="minorHAnsi"/>
          <w:sz w:val="24"/>
          <w:szCs w:val="24"/>
        </w:rPr>
        <w:t xml:space="preserve"> Population Health Sciences Institute, Newcastle University, Newcastle upon Tyne, United Kingdom</w:t>
      </w:r>
    </w:p>
    <w:p w14:paraId="40409A8B" w14:textId="218BC2C0" w:rsidR="00AC5D80" w:rsidRPr="00EA2B01" w:rsidRDefault="002751BA" w:rsidP="002751BA">
      <w:pPr>
        <w:spacing w:after="0" w:line="240" w:lineRule="auto"/>
        <w:rPr>
          <w:rFonts w:cstheme="minorHAnsi"/>
          <w:sz w:val="24"/>
          <w:szCs w:val="24"/>
        </w:rPr>
      </w:pPr>
      <w:r w:rsidRPr="00AF3871">
        <w:rPr>
          <w:rFonts w:cstheme="minorHAnsi"/>
          <w:sz w:val="24"/>
          <w:szCs w:val="24"/>
          <w:vertAlign w:val="superscript"/>
        </w:rPr>
        <w:t>3</w:t>
      </w:r>
      <w:r w:rsidR="00A976C9" w:rsidRPr="00EA2B01">
        <w:rPr>
          <w:rFonts w:cstheme="minorHAnsi"/>
          <w:sz w:val="24"/>
          <w:szCs w:val="24"/>
        </w:rPr>
        <w:t xml:space="preserve"> </w:t>
      </w:r>
      <w:r w:rsidR="005254E0" w:rsidRPr="00EA2B01">
        <w:rPr>
          <w:rFonts w:cstheme="minorHAnsi"/>
          <w:sz w:val="24"/>
          <w:szCs w:val="24"/>
        </w:rPr>
        <w:t>Unit of Epidemiology of Rare Diseases and Congenital Anomalies, Institute of Clinical</w:t>
      </w:r>
      <w:r w:rsidR="00A976C9" w:rsidRPr="00EA2B01">
        <w:rPr>
          <w:rFonts w:cstheme="minorHAnsi"/>
          <w:sz w:val="24"/>
          <w:szCs w:val="24"/>
        </w:rPr>
        <w:t xml:space="preserve"> </w:t>
      </w:r>
      <w:r w:rsidR="005254E0" w:rsidRPr="00EA2B01">
        <w:rPr>
          <w:rFonts w:cstheme="minorHAnsi"/>
          <w:sz w:val="24"/>
          <w:szCs w:val="24"/>
        </w:rPr>
        <w:t>Physiology, National Research Council, Pisa, Italy</w:t>
      </w:r>
    </w:p>
    <w:p w14:paraId="5767CF53" w14:textId="6567DA5A" w:rsidR="005254E0" w:rsidRPr="00EA2B01" w:rsidRDefault="002751BA" w:rsidP="002751BA">
      <w:pPr>
        <w:spacing w:after="0" w:line="240" w:lineRule="auto"/>
        <w:rPr>
          <w:rFonts w:cstheme="minorHAnsi"/>
          <w:sz w:val="24"/>
          <w:szCs w:val="24"/>
        </w:rPr>
      </w:pPr>
      <w:r w:rsidRPr="00AF3871">
        <w:rPr>
          <w:rFonts w:cstheme="minorHAnsi"/>
          <w:sz w:val="24"/>
          <w:szCs w:val="24"/>
          <w:vertAlign w:val="superscript"/>
        </w:rPr>
        <w:t>4</w:t>
      </w:r>
      <w:r w:rsidR="00A976C9" w:rsidRPr="00EA2B01">
        <w:rPr>
          <w:rFonts w:cstheme="minorHAnsi"/>
          <w:sz w:val="24"/>
          <w:szCs w:val="24"/>
        </w:rPr>
        <w:t xml:space="preserve"> </w:t>
      </w:r>
      <w:r w:rsidR="005254E0" w:rsidRPr="00EA2B01">
        <w:rPr>
          <w:rFonts w:cstheme="minorHAnsi"/>
          <w:sz w:val="24"/>
          <w:szCs w:val="24"/>
        </w:rPr>
        <w:t>Department of Paediatrics and Adolescent Medicine, Lillebaelt Hospital, University Hospital of Southern Denmark, Kolding, Denmark</w:t>
      </w:r>
    </w:p>
    <w:p w14:paraId="14342029" w14:textId="4BE7EAF8" w:rsidR="00A25BA8" w:rsidRPr="00EA2B01" w:rsidRDefault="002751BA" w:rsidP="002751BA">
      <w:pPr>
        <w:spacing w:after="0" w:line="240" w:lineRule="auto"/>
        <w:rPr>
          <w:rFonts w:cstheme="minorHAnsi"/>
          <w:sz w:val="24"/>
          <w:szCs w:val="24"/>
        </w:rPr>
      </w:pPr>
      <w:r w:rsidRPr="00AF3871">
        <w:rPr>
          <w:rFonts w:cstheme="minorHAnsi"/>
          <w:sz w:val="24"/>
          <w:szCs w:val="24"/>
          <w:vertAlign w:val="superscript"/>
        </w:rPr>
        <w:t>5</w:t>
      </w:r>
      <w:r w:rsidR="0068663A" w:rsidRPr="00AF3871">
        <w:rPr>
          <w:rFonts w:cstheme="minorHAnsi"/>
          <w:sz w:val="24"/>
          <w:szCs w:val="24"/>
          <w:vertAlign w:val="superscript"/>
        </w:rPr>
        <w:t xml:space="preserve"> </w:t>
      </w:r>
      <w:r w:rsidR="0068663A" w:rsidRPr="00EA2B01">
        <w:rPr>
          <w:rFonts w:cstheme="minorHAnsi"/>
          <w:sz w:val="24"/>
          <w:szCs w:val="24"/>
        </w:rPr>
        <w:t>Faculty of Life and Health Sciences, Ulster University, Northern Ireland, UK</w:t>
      </w:r>
    </w:p>
    <w:p w14:paraId="6E53BE69" w14:textId="62FDB7A3" w:rsidR="008E3164" w:rsidRDefault="002751BA" w:rsidP="002751BA">
      <w:pPr>
        <w:spacing w:after="0" w:line="240" w:lineRule="auto"/>
        <w:rPr>
          <w:rFonts w:cstheme="minorHAnsi"/>
          <w:sz w:val="24"/>
          <w:szCs w:val="24"/>
        </w:rPr>
      </w:pPr>
      <w:r w:rsidRPr="00AF3871">
        <w:rPr>
          <w:rFonts w:cstheme="minorHAnsi"/>
          <w:sz w:val="24"/>
          <w:szCs w:val="24"/>
          <w:vertAlign w:val="superscript"/>
        </w:rPr>
        <w:t>6</w:t>
      </w:r>
      <w:r w:rsidR="008E3164" w:rsidRPr="00AF3871">
        <w:rPr>
          <w:rFonts w:cstheme="minorHAnsi"/>
          <w:sz w:val="24"/>
          <w:szCs w:val="24"/>
          <w:vertAlign w:val="superscript"/>
        </w:rPr>
        <w:t xml:space="preserve"> </w:t>
      </w:r>
      <w:r w:rsidR="008E3164" w:rsidRPr="008E3164">
        <w:rPr>
          <w:rFonts w:cstheme="minorHAnsi"/>
          <w:sz w:val="24"/>
          <w:szCs w:val="24"/>
        </w:rPr>
        <w:t>Neonatal Intensive Care Unit, Paediatric Section, IMER Registry (Emilia Romagna Registry of Birth Defects), Department of Medical Sciences, University of Ferrara, Ferrara, Italy</w:t>
      </w:r>
      <w:r w:rsidR="00190ABE" w:rsidRPr="00EA2B01">
        <w:rPr>
          <w:rFonts w:cstheme="minorHAnsi"/>
          <w:sz w:val="24"/>
          <w:szCs w:val="24"/>
        </w:rPr>
        <w:t xml:space="preserve"> </w:t>
      </w:r>
    </w:p>
    <w:p w14:paraId="09F0D624" w14:textId="5BEF6E5F" w:rsidR="00A25BA8" w:rsidRPr="00AF3871" w:rsidRDefault="002751BA" w:rsidP="002751BA">
      <w:pPr>
        <w:pStyle w:val="NoSpacing"/>
        <w:rPr>
          <w:rFonts w:cstheme="minorHAnsi"/>
          <w:sz w:val="24"/>
          <w:szCs w:val="24"/>
        </w:rPr>
      </w:pPr>
      <w:r w:rsidRPr="00AF3871">
        <w:rPr>
          <w:rFonts w:cstheme="minorHAnsi"/>
          <w:sz w:val="24"/>
          <w:szCs w:val="24"/>
          <w:vertAlign w:val="superscript"/>
        </w:rPr>
        <w:t>7</w:t>
      </w:r>
      <w:r w:rsidR="00190ABE" w:rsidRPr="00EA2B01">
        <w:rPr>
          <w:rFonts w:cstheme="minorHAnsi"/>
          <w:sz w:val="24"/>
          <w:szCs w:val="24"/>
        </w:rPr>
        <w:t xml:space="preserve"> </w:t>
      </w:r>
      <w:r w:rsidR="0037042E" w:rsidRPr="00EA2B01">
        <w:rPr>
          <w:rFonts w:cstheme="minorHAnsi"/>
          <w:sz w:val="24"/>
          <w:szCs w:val="24"/>
        </w:rPr>
        <w:t>Rare Diseases Research Unit, Foundation for the Promotion of Health and Biomedical Research in the Valencian Region, Valencia, Spain</w:t>
      </w:r>
    </w:p>
    <w:p w14:paraId="4AE9DD1C" w14:textId="5AF1B4FF" w:rsidR="0037042E" w:rsidRPr="00EA2B01" w:rsidRDefault="002751BA" w:rsidP="002751BA">
      <w:pPr>
        <w:pStyle w:val="NoSpacing"/>
        <w:rPr>
          <w:rFonts w:eastAsia="Calibri" w:cstheme="minorHAnsi"/>
          <w:color w:val="000000"/>
          <w:sz w:val="24"/>
          <w:szCs w:val="24"/>
          <w:lang w:val="en-US"/>
        </w:rPr>
      </w:pPr>
      <w:r w:rsidRPr="00AF3871">
        <w:rPr>
          <w:rFonts w:eastAsia="Calibri" w:cstheme="minorHAnsi"/>
          <w:color w:val="000000"/>
          <w:sz w:val="24"/>
          <w:szCs w:val="24"/>
          <w:vertAlign w:val="superscript"/>
          <w:lang w:val="en-US"/>
        </w:rPr>
        <w:t>8</w:t>
      </w:r>
      <w:r w:rsidR="00190ABE" w:rsidRPr="00AF3871">
        <w:rPr>
          <w:rFonts w:eastAsia="Calibri" w:cstheme="minorHAnsi"/>
          <w:color w:val="000000"/>
          <w:sz w:val="24"/>
          <w:szCs w:val="24"/>
          <w:vertAlign w:val="superscript"/>
          <w:lang w:val="en-US"/>
        </w:rPr>
        <w:t xml:space="preserve"> </w:t>
      </w:r>
      <w:r w:rsidR="00190ABE" w:rsidRPr="00EA2B01">
        <w:rPr>
          <w:rFonts w:eastAsia="Calibri" w:cstheme="minorHAnsi"/>
          <w:color w:val="000000"/>
          <w:sz w:val="24"/>
          <w:szCs w:val="24"/>
          <w:lang w:val="en-US"/>
        </w:rPr>
        <w:t>University of Groningen, University Medical Center Groningen; Department of Genetics, Groningen, the Netherlands</w:t>
      </w:r>
    </w:p>
    <w:p w14:paraId="1860ACC3" w14:textId="528CD7AC" w:rsidR="009C0A58" w:rsidRPr="00EA2B01" w:rsidRDefault="002751BA" w:rsidP="002751BA">
      <w:pPr>
        <w:pStyle w:val="NoSpacing"/>
        <w:rPr>
          <w:rFonts w:eastAsia="Calibri" w:cstheme="minorHAnsi"/>
          <w:color w:val="000000"/>
          <w:sz w:val="24"/>
          <w:szCs w:val="24"/>
          <w:lang w:val="en-US"/>
        </w:rPr>
      </w:pPr>
      <w:r w:rsidRPr="00AF3871">
        <w:rPr>
          <w:rFonts w:eastAsia="Calibri" w:cstheme="minorHAnsi"/>
          <w:color w:val="000000"/>
          <w:sz w:val="24"/>
          <w:szCs w:val="24"/>
          <w:vertAlign w:val="superscript"/>
          <w:lang w:val="en-US"/>
        </w:rPr>
        <w:t>9</w:t>
      </w:r>
      <w:r w:rsidRPr="00EA2B01">
        <w:rPr>
          <w:rFonts w:eastAsia="Calibri" w:cstheme="minorHAnsi"/>
          <w:color w:val="000000"/>
          <w:sz w:val="24"/>
          <w:szCs w:val="24"/>
          <w:lang w:val="en-US"/>
        </w:rPr>
        <w:t xml:space="preserve"> </w:t>
      </w:r>
      <w:r w:rsidR="009C0A58" w:rsidRPr="00EA2B01">
        <w:rPr>
          <w:rFonts w:eastAsia="Calibri" w:cstheme="minorHAnsi"/>
          <w:color w:val="000000"/>
          <w:sz w:val="24"/>
          <w:szCs w:val="24"/>
          <w:lang w:val="en-US"/>
        </w:rPr>
        <w:t>Malta Congenital Anomalies Registry, Directorate for Health Information and Research, Tal-Pietà, Malta</w:t>
      </w:r>
    </w:p>
    <w:p w14:paraId="0975A7E8" w14:textId="1C0BA3C1" w:rsidR="00AC5D80" w:rsidRPr="00EA2B01" w:rsidRDefault="002751BA" w:rsidP="002751BA">
      <w:pPr>
        <w:spacing w:after="0" w:line="240" w:lineRule="auto"/>
        <w:rPr>
          <w:rFonts w:cstheme="minorHAnsi"/>
          <w:sz w:val="24"/>
          <w:szCs w:val="24"/>
        </w:rPr>
      </w:pPr>
      <w:r w:rsidRPr="00AF3871">
        <w:rPr>
          <w:rFonts w:cstheme="minorHAnsi"/>
          <w:sz w:val="24"/>
          <w:szCs w:val="24"/>
          <w:vertAlign w:val="superscript"/>
        </w:rPr>
        <w:t xml:space="preserve">10 </w:t>
      </w:r>
      <w:r w:rsidR="005531E1" w:rsidRPr="00EA2B01">
        <w:rPr>
          <w:rFonts w:cstheme="minorHAnsi"/>
          <w:sz w:val="24"/>
          <w:szCs w:val="24"/>
        </w:rPr>
        <w:t>THL Finnish Institute for Health and Welfare, Department of Knowledge Brokers, Helsinki, Finland</w:t>
      </w:r>
    </w:p>
    <w:p w14:paraId="27F7A71D" w14:textId="087512AB" w:rsidR="0037042E" w:rsidRPr="00EA2B01" w:rsidRDefault="002751BA" w:rsidP="002751BA">
      <w:pPr>
        <w:spacing w:after="0" w:line="240" w:lineRule="auto"/>
        <w:rPr>
          <w:rFonts w:cstheme="minorHAnsi"/>
          <w:sz w:val="24"/>
          <w:szCs w:val="24"/>
        </w:rPr>
      </w:pPr>
      <w:r w:rsidRPr="00AF3871">
        <w:rPr>
          <w:rFonts w:cstheme="minorHAnsi"/>
          <w:sz w:val="24"/>
          <w:szCs w:val="24"/>
          <w:vertAlign w:val="superscript"/>
        </w:rPr>
        <w:t>11</w:t>
      </w:r>
      <w:r w:rsidR="00E27F46" w:rsidRPr="00AF3871">
        <w:rPr>
          <w:rFonts w:cstheme="minorHAnsi"/>
          <w:sz w:val="24"/>
          <w:szCs w:val="24"/>
          <w:vertAlign w:val="superscript"/>
        </w:rPr>
        <w:t xml:space="preserve"> </w:t>
      </w:r>
      <w:r w:rsidR="005531E1" w:rsidRPr="00EA2B01">
        <w:rPr>
          <w:rFonts w:cstheme="minorHAnsi"/>
          <w:sz w:val="24"/>
          <w:szCs w:val="24"/>
        </w:rPr>
        <w:t>Region Stockholm, Academic Primary Health Care Centre, Stockholm, Sweden; Karolinska Institutet, Department of Molecular Medicine and Surgery, Stockholm, Sweden</w:t>
      </w:r>
    </w:p>
    <w:p w14:paraId="01BC4904" w14:textId="3875615C" w:rsidR="0037042E" w:rsidRPr="00EA2B01" w:rsidRDefault="002751BA" w:rsidP="002751BA">
      <w:pPr>
        <w:spacing w:after="0" w:line="240" w:lineRule="auto"/>
        <w:rPr>
          <w:rFonts w:cstheme="minorHAnsi"/>
          <w:sz w:val="24"/>
          <w:szCs w:val="24"/>
        </w:rPr>
      </w:pPr>
      <w:r w:rsidRPr="00AF3871">
        <w:rPr>
          <w:rFonts w:cstheme="minorHAnsi"/>
          <w:sz w:val="24"/>
          <w:szCs w:val="24"/>
          <w:vertAlign w:val="superscript"/>
        </w:rPr>
        <w:lastRenderedPageBreak/>
        <w:t>12</w:t>
      </w:r>
      <w:r w:rsidR="00E27F46" w:rsidRPr="00AF3871">
        <w:rPr>
          <w:rFonts w:cstheme="minorHAnsi"/>
          <w:sz w:val="24"/>
          <w:szCs w:val="24"/>
          <w:vertAlign w:val="superscript"/>
        </w:rPr>
        <w:t xml:space="preserve"> </w:t>
      </w:r>
      <w:bookmarkStart w:id="2" w:name="_Hlk135125337"/>
      <w:r w:rsidR="0068663A" w:rsidRPr="00EA2B01">
        <w:rPr>
          <w:rFonts w:cstheme="minorHAnsi"/>
          <w:sz w:val="24"/>
          <w:szCs w:val="24"/>
        </w:rPr>
        <w:t xml:space="preserve">Faculty of </w:t>
      </w:r>
      <w:r w:rsidR="0091307E">
        <w:rPr>
          <w:rFonts w:cstheme="minorHAnsi"/>
          <w:sz w:val="24"/>
          <w:szCs w:val="24"/>
        </w:rPr>
        <w:t xml:space="preserve">Medicine, </w:t>
      </w:r>
      <w:r w:rsidR="0068663A" w:rsidRPr="00EA2B01">
        <w:rPr>
          <w:rFonts w:cstheme="minorHAnsi"/>
          <w:sz w:val="24"/>
          <w:szCs w:val="24"/>
        </w:rPr>
        <w:t xml:space="preserve">Health and Life Science, Swansea University, Swansea, Wales, United Kingdom </w:t>
      </w:r>
      <w:bookmarkEnd w:id="2"/>
    </w:p>
    <w:p w14:paraId="3A599B7C" w14:textId="6DD52E58" w:rsidR="0037042E" w:rsidRPr="00EA2B01" w:rsidRDefault="002751BA" w:rsidP="002751BA">
      <w:pPr>
        <w:spacing w:after="0" w:line="240" w:lineRule="auto"/>
        <w:rPr>
          <w:rFonts w:cstheme="minorHAnsi"/>
          <w:sz w:val="24"/>
          <w:szCs w:val="24"/>
        </w:rPr>
      </w:pPr>
      <w:r w:rsidRPr="00AF3871">
        <w:rPr>
          <w:rFonts w:cstheme="minorHAnsi"/>
          <w:sz w:val="24"/>
          <w:szCs w:val="24"/>
          <w:vertAlign w:val="superscript"/>
        </w:rPr>
        <w:t>13</w:t>
      </w:r>
      <w:r w:rsidR="00E27F46" w:rsidRPr="00AF3871">
        <w:rPr>
          <w:rFonts w:cstheme="minorHAnsi"/>
          <w:sz w:val="24"/>
          <w:szCs w:val="24"/>
          <w:vertAlign w:val="superscript"/>
        </w:rPr>
        <w:t xml:space="preserve"> </w:t>
      </w:r>
      <w:r w:rsidR="006411E8" w:rsidRPr="006411E8">
        <w:rPr>
          <w:rFonts w:cstheme="minorHAnsi"/>
          <w:sz w:val="24"/>
          <w:szCs w:val="24"/>
        </w:rPr>
        <w:t>Université Paris Cité, Centre of Research in Epidemiology and StatisticS (CRESS), Obstetrical Perinatal and Pediatric Epidemiology Research Team (EPOPé), INSERM, INRA, Paris, France</w:t>
      </w:r>
    </w:p>
    <w:p w14:paraId="20269766" w14:textId="77777777" w:rsidR="003D0223" w:rsidRDefault="002751BA" w:rsidP="002751BA">
      <w:pPr>
        <w:spacing w:after="0" w:line="240" w:lineRule="auto"/>
        <w:rPr>
          <w:rFonts w:cstheme="minorHAnsi"/>
          <w:sz w:val="24"/>
          <w:szCs w:val="24"/>
        </w:rPr>
      </w:pPr>
      <w:r w:rsidRPr="00AF3871">
        <w:rPr>
          <w:rFonts w:cstheme="minorHAnsi"/>
          <w:sz w:val="24"/>
          <w:szCs w:val="24"/>
          <w:vertAlign w:val="superscript"/>
        </w:rPr>
        <w:t>14</w:t>
      </w:r>
      <w:r w:rsidR="00E27F46" w:rsidRPr="00AF3871">
        <w:rPr>
          <w:rFonts w:cstheme="minorHAnsi"/>
          <w:sz w:val="24"/>
          <w:szCs w:val="24"/>
          <w:vertAlign w:val="superscript"/>
        </w:rPr>
        <w:t xml:space="preserve"> </w:t>
      </w:r>
      <w:r w:rsidR="00740919" w:rsidRPr="00EA2B01">
        <w:rPr>
          <w:rFonts w:cstheme="minorHAnsi"/>
          <w:sz w:val="24"/>
          <w:szCs w:val="24"/>
        </w:rPr>
        <w:t>Department of Global Public Health and Primary Care, University of Bergen, Bergen, Norway</w:t>
      </w:r>
    </w:p>
    <w:p w14:paraId="1DC595A4" w14:textId="59E7DDEF" w:rsidR="00E27F46" w:rsidRPr="00EA2B01" w:rsidRDefault="002751BA" w:rsidP="002751BA">
      <w:pPr>
        <w:spacing w:after="0" w:line="240" w:lineRule="auto"/>
        <w:rPr>
          <w:rFonts w:cstheme="minorHAnsi"/>
          <w:sz w:val="24"/>
          <w:szCs w:val="24"/>
        </w:rPr>
      </w:pPr>
      <w:r w:rsidRPr="00AF3871">
        <w:rPr>
          <w:rFonts w:cstheme="minorHAnsi"/>
          <w:sz w:val="24"/>
          <w:szCs w:val="24"/>
          <w:vertAlign w:val="superscript"/>
        </w:rPr>
        <w:t>15</w:t>
      </w:r>
      <w:r w:rsidR="00740919" w:rsidRPr="00AF3871">
        <w:rPr>
          <w:rFonts w:cstheme="minorHAnsi"/>
          <w:sz w:val="24"/>
          <w:szCs w:val="24"/>
          <w:vertAlign w:val="superscript"/>
        </w:rPr>
        <w:t xml:space="preserve"> </w:t>
      </w:r>
      <w:r w:rsidR="00740919" w:rsidRPr="00EA2B01">
        <w:rPr>
          <w:rFonts w:cstheme="minorHAnsi"/>
          <w:sz w:val="24"/>
          <w:szCs w:val="24"/>
        </w:rPr>
        <w:t>Division of Mental and Physical Health, Norwegian Institute of Public Health, Bergen, Norway</w:t>
      </w:r>
    </w:p>
    <w:p w14:paraId="4DD34AF4" w14:textId="211AD4CA" w:rsidR="0037042E" w:rsidRPr="00EA2B01" w:rsidRDefault="00486067" w:rsidP="002751BA">
      <w:pPr>
        <w:spacing w:after="0" w:line="240" w:lineRule="auto"/>
        <w:rPr>
          <w:rFonts w:cstheme="minorHAnsi"/>
          <w:sz w:val="24"/>
          <w:szCs w:val="24"/>
        </w:rPr>
      </w:pPr>
      <w:r w:rsidRPr="00AF3871">
        <w:rPr>
          <w:rFonts w:cstheme="minorHAnsi"/>
          <w:sz w:val="24"/>
          <w:szCs w:val="24"/>
          <w:vertAlign w:val="superscript"/>
        </w:rPr>
        <w:t>1</w:t>
      </w:r>
      <w:r w:rsidR="003D0223" w:rsidRPr="00AF3871">
        <w:rPr>
          <w:rFonts w:cstheme="minorHAnsi"/>
          <w:sz w:val="24"/>
          <w:szCs w:val="24"/>
          <w:vertAlign w:val="superscript"/>
        </w:rPr>
        <w:t>6</w:t>
      </w:r>
      <w:r w:rsidRPr="00AF3871">
        <w:rPr>
          <w:rFonts w:cstheme="minorHAnsi"/>
          <w:sz w:val="24"/>
          <w:szCs w:val="24"/>
          <w:vertAlign w:val="superscript"/>
        </w:rPr>
        <w:t xml:space="preserve"> </w:t>
      </w:r>
      <w:r w:rsidRPr="00EA2B01">
        <w:rPr>
          <w:rFonts w:cstheme="minorHAnsi"/>
          <w:sz w:val="24"/>
          <w:szCs w:val="24"/>
        </w:rPr>
        <w:t>IMER Registry (Emilia Romagna Registry of Birth Defects), Center for Clinical and Epidemiological Research, University of Ferrara</w:t>
      </w:r>
      <w:r w:rsidR="00BB144C">
        <w:rPr>
          <w:rFonts w:cstheme="minorHAnsi"/>
          <w:sz w:val="24"/>
          <w:szCs w:val="24"/>
        </w:rPr>
        <w:t xml:space="preserve"> and </w:t>
      </w:r>
      <w:r w:rsidR="00AD2A6C" w:rsidRPr="00AD2A6C">
        <w:rPr>
          <w:rFonts w:cstheme="minorHAnsi"/>
          <w:sz w:val="24"/>
          <w:szCs w:val="24"/>
        </w:rPr>
        <w:t>Azienda Ospedaliero Universitaria di Ferrara</w:t>
      </w:r>
      <w:r w:rsidR="00AD2A6C">
        <w:rPr>
          <w:rFonts w:cstheme="minorHAnsi"/>
          <w:sz w:val="24"/>
          <w:szCs w:val="24"/>
        </w:rPr>
        <w:t xml:space="preserve">, </w:t>
      </w:r>
      <w:r w:rsidR="00AD2A6C" w:rsidRPr="00AD2A6C">
        <w:rPr>
          <w:rFonts w:cstheme="minorHAnsi"/>
          <w:sz w:val="24"/>
          <w:szCs w:val="24"/>
        </w:rPr>
        <w:t>Ferrara</w:t>
      </w:r>
      <w:r w:rsidR="00AD2A6C">
        <w:rPr>
          <w:rFonts w:cstheme="minorHAnsi"/>
          <w:sz w:val="24"/>
          <w:szCs w:val="24"/>
        </w:rPr>
        <w:t>, I</w:t>
      </w:r>
      <w:r w:rsidR="00AD2A6C" w:rsidRPr="00AD2A6C">
        <w:rPr>
          <w:rFonts w:cstheme="minorHAnsi"/>
          <w:sz w:val="24"/>
          <w:szCs w:val="24"/>
        </w:rPr>
        <w:t>taly</w:t>
      </w:r>
    </w:p>
    <w:p w14:paraId="6887751B" w14:textId="6A3FC90C" w:rsidR="0037042E" w:rsidRPr="00EA2B01" w:rsidRDefault="002751BA" w:rsidP="002751BA">
      <w:pPr>
        <w:spacing w:after="0" w:line="240" w:lineRule="auto"/>
        <w:rPr>
          <w:rFonts w:cstheme="minorHAnsi"/>
          <w:sz w:val="24"/>
          <w:szCs w:val="24"/>
        </w:rPr>
      </w:pPr>
      <w:r w:rsidRPr="00AF3871">
        <w:rPr>
          <w:rFonts w:cstheme="minorHAnsi"/>
          <w:sz w:val="24"/>
          <w:szCs w:val="24"/>
          <w:vertAlign w:val="superscript"/>
        </w:rPr>
        <w:t>1</w:t>
      </w:r>
      <w:r w:rsidR="00BC484F" w:rsidRPr="00AF3871">
        <w:rPr>
          <w:rFonts w:cstheme="minorHAnsi"/>
          <w:sz w:val="24"/>
          <w:szCs w:val="24"/>
          <w:vertAlign w:val="superscript"/>
        </w:rPr>
        <w:t>7</w:t>
      </w:r>
      <w:r w:rsidR="00740919" w:rsidRPr="00EA2B01">
        <w:rPr>
          <w:rFonts w:cstheme="minorHAnsi"/>
          <w:sz w:val="24"/>
          <w:szCs w:val="24"/>
        </w:rPr>
        <w:t xml:space="preserve"> </w:t>
      </w:r>
      <w:r w:rsidR="00BD4539" w:rsidRPr="00BD4539">
        <w:rPr>
          <w:rFonts w:cstheme="minorHAnsi"/>
          <w:sz w:val="24"/>
          <w:szCs w:val="24"/>
        </w:rPr>
        <w:t>Congenital Anomaly Register &amp; Information Service for Wales (CARIS), Public Health Knowledge and Research, Public Health Wales, Swansea, Wales, UK</w:t>
      </w:r>
    </w:p>
    <w:p w14:paraId="5440E93A" w14:textId="21CF7956" w:rsidR="00AD2A6C" w:rsidRPr="00EA2B01" w:rsidRDefault="002751BA" w:rsidP="002751BA">
      <w:pPr>
        <w:spacing w:after="0" w:line="240" w:lineRule="auto"/>
        <w:rPr>
          <w:rFonts w:cstheme="minorHAnsi"/>
          <w:sz w:val="24"/>
          <w:szCs w:val="24"/>
        </w:rPr>
      </w:pPr>
      <w:r w:rsidRPr="00AF3871">
        <w:rPr>
          <w:rFonts w:cstheme="minorHAnsi"/>
          <w:sz w:val="24"/>
          <w:szCs w:val="24"/>
          <w:vertAlign w:val="superscript"/>
        </w:rPr>
        <w:t>1</w:t>
      </w:r>
      <w:r w:rsidR="00BC484F" w:rsidRPr="00AF3871">
        <w:rPr>
          <w:rFonts w:cstheme="minorHAnsi"/>
          <w:sz w:val="24"/>
          <w:szCs w:val="24"/>
          <w:vertAlign w:val="superscript"/>
        </w:rPr>
        <w:t>8</w:t>
      </w:r>
      <w:r w:rsidR="00740919" w:rsidRPr="00EA2B01">
        <w:rPr>
          <w:rFonts w:cstheme="minorHAnsi"/>
          <w:sz w:val="24"/>
          <w:szCs w:val="24"/>
        </w:rPr>
        <w:t xml:space="preserve"> </w:t>
      </w:r>
      <w:r w:rsidR="0068663A" w:rsidRPr="00EA2B01">
        <w:rPr>
          <w:rFonts w:cstheme="minorHAnsi"/>
          <w:sz w:val="24"/>
          <w:szCs w:val="24"/>
        </w:rPr>
        <w:t>Section of Epidemiology, Department of Public Health, University of Copenhagen, Copenhagen, Denmark</w:t>
      </w:r>
    </w:p>
    <w:p w14:paraId="30C5DC0E" w14:textId="7CAB82A3" w:rsidR="0068663A" w:rsidRPr="00EA2B01" w:rsidRDefault="00BC484F" w:rsidP="002751BA">
      <w:pPr>
        <w:spacing w:after="0" w:line="240" w:lineRule="auto"/>
        <w:rPr>
          <w:rFonts w:cstheme="minorHAnsi"/>
          <w:sz w:val="24"/>
          <w:szCs w:val="24"/>
        </w:rPr>
      </w:pPr>
      <w:r w:rsidRPr="00AF3871">
        <w:rPr>
          <w:rFonts w:cstheme="minorHAnsi"/>
          <w:sz w:val="24"/>
          <w:szCs w:val="24"/>
          <w:vertAlign w:val="superscript"/>
        </w:rPr>
        <w:t>19</w:t>
      </w:r>
      <w:r w:rsidR="00740919" w:rsidRPr="00EA2B01">
        <w:rPr>
          <w:rFonts w:cstheme="minorHAnsi"/>
          <w:sz w:val="24"/>
          <w:szCs w:val="24"/>
        </w:rPr>
        <w:t xml:space="preserve"> </w:t>
      </w:r>
      <w:r w:rsidR="00324D15">
        <w:rPr>
          <w:rFonts w:cstheme="minorHAnsi"/>
          <w:sz w:val="24"/>
          <w:szCs w:val="24"/>
        </w:rPr>
        <w:t xml:space="preserve">University of Southampton and </w:t>
      </w:r>
      <w:r w:rsidR="0068663A" w:rsidRPr="00EA2B01">
        <w:rPr>
          <w:rFonts w:cstheme="minorHAnsi"/>
          <w:sz w:val="24"/>
          <w:szCs w:val="24"/>
        </w:rPr>
        <w:t>Wessex Clinical Genetics Service, Princess Anne Hospital, Southampton, UK</w:t>
      </w:r>
    </w:p>
    <w:p w14:paraId="0B07C60A" w14:textId="77777777" w:rsidR="0037042E" w:rsidRPr="00EA2B01" w:rsidRDefault="0037042E" w:rsidP="006812D1">
      <w:pPr>
        <w:rPr>
          <w:rFonts w:cstheme="minorHAnsi"/>
          <w:sz w:val="24"/>
          <w:szCs w:val="24"/>
        </w:rPr>
      </w:pPr>
    </w:p>
    <w:p w14:paraId="52ED6CA1" w14:textId="02BE21AC" w:rsidR="002751BA" w:rsidRPr="00EA2B01" w:rsidRDefault="002751BA" w:rsidP="006812D1">
      <w:pPr>
        <w:rPr>
          <w:rFonts w:cstheme="minorHAnsi"/>
          <w:sz w:val="24"/>
          <w:szCs w:val="24"/>
        </w:rPr>
      </w:pPr>
      <w:r w:rsidRPr="00EA2B01">
        <w:rPr>
          <w:rFonts w:cstheme="minorHAnsi"/>
          <w:b/>
          <w:sz w:val="24"/>
          <w:szCs w:val="24"/>
        </w:rPr>
        <w:t>Correspond</w:t>
      </w:r>
      <w:r w:rsidR="00EA2B01" w:rsidRPr="00EA2B01">
        <w:rPr>
          <w:rFonts w:cstheme="minorHAnsi"/>
          <w:b/>
          <w:sz w:val="24"/>
          <w:szCs w:val="24"/>
        </w:rPr>
        <w:t>ing author</w:t>
      </w:r>
      <w:r w:rsidR="00AC5D80" w:rsidRPr="00EA2B01">
        <w:rPr>
          <w:rFonts w:cstheme="minorHAnsi"/>
          <w:sz w:val="24"/>
          <w:szCs w:val="24"/>
        </w:rPr>
        <w:t>:</w:t>
      </w:r>
    </w:p>
    <w:p w14:paraId="7E0AE3EB" w14:textId="2584ED3A" w:rsidR="002751BA" w:rsidRPr="00EA2B01" w:rsidRDefault="005254E0" w:rsidP="002751BA">
      <w:pPr>
        <w:spacing w:line="240" w:lineRule="auto"/>
        <w:rPr>
          <w:rFonts w:cstheme="minorHAnsi"/>
          <w:sz w:val="24"/>
          <w:szCs w:val="24"/>
        </w:rPr>
      </w:pPr>
      <w:r w:rsidRPr="00EA2B01">
        <w:rPr>
          <w:rFonts w:cstheme="minorHAnsi"/>
          <w:sz w:val="24"/>
          <w:szCs w:val="24"/>
        </w:rPr>
        <w:t>Joachim Tan, Population Health Research Institute, St George’s University of London, London</w:t>
      </w:r>
      <w:r w:rsidR="002751BA" w:rsidRPr="00EA2B01">
        <w:rPr>
          <w:rFonts w:cstheme="minorHAnsi"/>
          <w:sz w:val="24"/>
          <w:szCs w:val="24"/>
        </w:rPr>
        <w:t>, United Kingdom</w:t>
      </w:r>
      <w:r w:rsidRPr="00EA2B01">
        <w:rPr>
          <w:rFonts w:cstheme="minorHAnsi"/>
          <w:sz w:val="24"/>
          <w:szCs w:val="24"/>
        </w:rPr>
        <w:t xml:space="preserve"> </w:t>
      </w:r>
    </w:p>
    <w:p w14:paraId="6A80B55A" w14:textId="001AB22E" w:rsidR="00AC5D80" w:rsidRPr="00EA2B01" w:rsidRDefault="002751BA" w:rsidP="002751BA">
      <w:pPr>
        <w:spacing w:line="240" w:lineRule="auto"/>
        <w:rPr>
          <w:rFonts w:cstheme="minorHAnsi"/>
          <w:sz w:val="24"/>
          <w:szCs w:val="24"/>
        </w:rPr>
      </w:pPr>
      <w:r w:rsidRPr="00EA2B01">
        <w:rPr>
          <w:rFonts w:cstheme="minorHAnsi"/>
          <w:sz w:val="24"/>
          <w:szCs w:val="24"/>
        </w:rPr>
        <w:t xml:space="preserve">Email: </w:t>
      </w:r>
      <w:r w:rsidR="005254E0" w:rsidRPr="00EA2B01">
        <w:rPr>
          <w:rFonts w:cstheme="minorHAnsi"/>
          <w:sz w:val="24"/>
          <w:szCs w:val="24"/>
        </w:rPr>
        <w:t>jtan@sgul.ac.uk</w:t>
      </w:r>
    </w:p>
    <w:p w14:paraId="5779AD26" w14:textId="77777777" w:rsidR="00E36DC7" w:rsidRDefault="00E36DC7" w:rsidP="006812D1">
      <w:pPr>
        <w:rPr>
          <w:rFonts w:cstheme="minorHAnsi"/>
          <w:b/>
          <w:sz w:val="24"/>
          <w:szCs w:val="24"/>
        </w:rPr>
      </w:pPr>
    </w:p>
    <w:p w14:paraId="21CDB7F0" w14:textId="747F6CB1" w:rsidR="005531E1" w:rsidRPr="005E152B" w:rsidRDefault="00AC5D80" w:rsidP="006812D1">
      <w:pPr>
        <w:rPr>
          <w:rFonts w:cstheme="minorHAnsi"/>
          <w:b/>
          <w:sz w:val="24"/>
          <w:szCs w:val="24"/>
        </w:rPr>
      </w:pPr>
      <w:r w:rsidRPr="005E152B">
        <w:rPr>
          <w:rFonts w:cstheme="minorHAnsi"/>
          <w:b/>
          <w:sz w:val="24"/>
          <w:szCs w:val="24"/>
        </w:rPr>
        <w:t xml:space="preserve">Conflict of Interest: </w:t>
      </w:r>
    </w:p>
    <w:p w14:paraId="6FC445F1" w14:textId="66D4997E" w:rsidR="00AC5D80" w:rsidRPr="00EA2B01" w:rsidRDefault="005A24E8" w:rsidP="006812D1">
      <w:pPr>
        <w:rPr>
          <w:rFonts w:cstheme="minorHAnsi"/>
          <w:sz w:val="24"/>
          <w:szCs w:val="24"/>
        </w:rPr>
      </w:pPr>
      <w:r w:rsidRPr="00EA2B01">
        <w:rPr>
          <w:rFonts w:cstheme="minorHAnsi"/>
          <w:sz w:val="24"/>
          <w:szCs w:val="24"/>
        </w:rPr>
        <w:t>The authors declare no conflicts of interest.</w:t>
      </w:r>
    </w:p>
    <w:p w14:paraId="1F67C9AB" w14:textId="77777777" w:rsidR="00EA2B01" w:rsidRPr="005E152B" w:rsidRDefault="00AC5D80" w:rsidP="006812D1">
      <w:pPr>
        <w:rPr>
          <w:rFonts w:cstheme="minorHAnsi"/>
          <w:b/>
          <w:sz w:val="24"/>
          <w:szCs w:val="24"/>
        </w:rPr>
      </w:pPr>
      <w:r w:rsidRPr="005E152B">
        <w:rPr>
          <w:rFonts w:cstheme="minorHAnsi"/>
          <w:b/>
          <w:sz w:val="24"/>
          <w:szCs w:val="24"/>
        </w:rPr>
        <w:t xml:space="preserve">Funding/Support: </w:t>
      </w:r>
    </w:p>
    <w:p w14:paraId="57BC1A5F" w14:textId="07FD7365" w:rsidR="00AC5D80" w:rsidRPr="00EA2B01" w:rsidRDefault="00AC5D80" w:rsidP="006812D1">
      <w:pPr>
        <w:rPr>
          <w:rFonts w:cstheme="minorHAnsi"/>
          <w:sz w:val="24"/>
          <w:szCs w:val="24"/>
        </w:rPr>
      </w:pPr>
      <w:r w:rsidRPr="00EA2B01">
        <w:rPr>
          <w:rFonts w:cstheme="minorHAnsi"/>
          <w:sz w:val="24"/>
          <w:szCs w:val="24"/>
        </w:rPr>
        <w:t>This project has received funding from the European Union’s Horizon 2020 research and innovation programme under grant agreement No 733001. Start Date: 1 Jan 2017. Duration: 5 years 5 months</w:t>
      </w:r>
      <w:r w:rsidR="00EA2B01">
        <w:rPr>
          <w:rFonts w:cstheme="minorHAnsi"/>
          <w:sz w:val="24"/>
          <w:szCs w:val="24"/>
        </w:rPr>
        <w:t xml:space="preserve">. </w:t>
      </w:r>
      <w:r w:rsidR="00EA2B01" w:rsidRPr="00EA2B01">
        <w:rPr>
          <w:rFonts w:cstheme="minorHAnsi"/>
          <w:sz w:val="24"/>
          <w:szCs w:val="24"/>
        </w:rPr>
        <w:t>(https://ec.europa.eu/programmes/horizon2020/en).</w:t>
      </w:r>
    </w:p>
    <w:p w14:paraId="4A210F8A" w14:textId="2063B757" w:rsidR="00EA2B01" w:rsidRPr="005E152B" w:rsidRDefault="00AC5D80" w:rsidP="006812D1">
      <w:pPr>
        <w:rPr>
          <w:rFonts w:cstheme="minorHAnsi"/>
          <w:b/>
          <w:sz w:val="24"/>
          <w:szCs w:val="24"/>
        </w:rPr>
      </w:pPr>
      <w:r w:rsidRPr="005E152B">
        <w:rPr>
          <w:rFonts w:cstheme="minorHAnsi"/>
          <w:b/>
          <w:sz w:val="24"/>
          <w:szCs w:val="24"/>
        </w:rPr>
        <w:t>Role of Funder/Sponsor</w:t>
      </w:r>
      <w:r w:rsidR="005E152B">
        <w:rPr>
          <w:rFonts w:cstheme="minorHAnsi"/>
          <w:b/>
          <w:sz w:val="24"/>
          <w:szCs w:val="24"/>
        </w:rPr>
        <w:t>:</w:t>
      </w:r>
      <w:r w:rsidRPr="005E152B">
        <w:rPr>
          <w:rFonts w:cstheme="minorHAnsi"/>
          <w:b/>
          <w:sz w:val="24"/>
          <w:szCs w:val="24"/>
        </w:rPr>
        <w:t xml:space="preserve"> </w:t>
      </w:r>
    </w:p>
    <w:p w14:paraId="7D3DFA87" w14:textId="24AEC141" w:rsidR="002751BA" w:rsidRDefault="00EA2B01" w:rsidP="00E36DC7">
      <w:pPr>
        <w:rPr>
          <w:rFonts w:asciiTheme="majorHAnsi" w:eastAsiaTheme="majorEastAsia" w:hAnsiTheme="majorHAnsi" w:cstheme="majorBidi"/>
          <w:color w:val="2F5496" w:themeColor="accent1" w:themeShade="BF"/>
          <w:sz w:val="26"/>
          <w:szCs w:val="26"/>
        </w:rPr>
      </w:pPr>
      <w:r w:rsidRPr="00EA2B01">
        <w:rPr>
          <w:rFonts w:cstheme="minorHAnsi"/>
          <w:sz w:val="24"/>
          <w:szCs w:val="24"/>
        </w:rPr>
        <w:lastRenderedPageBreak/>
        <w:t>The funder had no involvement in study design, data analysis or interpretation. The views presented here are those of the authors only, and the European Commission is not responsible for any use that may be made of the information presented here</w:t>
      </w:r>
      <w:r w:rsidR="00AC5D80" w:rsidRPr="00EA2B01">
        <w:rPr>
          <w:rFonts w:cstheme="minorHAnsi"/>
          <w:sz w:val="24"/>
          <w:szCs w:val="24"/>
        </w:rPr>
        <w:t xml:space="preserve">. </w:t>
      </w:r>
      <w:r w:rsidR="002751BA">
        <w:br w:type="page"/>
      </w:r>
    </w:p>
    <w:p w14:paraId="5B9F2397" w14:textId="5A90BA0A" w:rsidR="002751BA" w:rsidRDefault="002751BA" w:rsidP="002751BA">
      <w:pPr>
        <w:pStyle w:val="Heading2"/>
      </w:pPr>
      <w:r>
        <w:lastRenderedPageBreak/>
        <w:t>Synopsis</w:t>
      </w:r>
    </w:p>
    <w:p w14:paraId="7FB5DD50" w14:textId="6534453F" w:rsidR="002751BA" w:rsidRDefault="002751BA" w:rsidP="002751BA">
      <w:pPr>
        <w:rPr>
          <w:b/>
          <w:sz w:val="24"/>
          <w:szCs w:val="24"/>
        </w:rPr>
      </w:pPr>
      <w:r w:rsidRPr="002751BA">
        <w:rPr>
          <w:b/>
          <w:sz w:val="24"/>
          <w:szCs w:val="24"/>
        </w:rPr>
        <w:t>Study questions</w:t>
      </w:r>
    </w:p>
    <w:p w14:paraId="0325507E" w14:textId="5EAA6063" w:rsidR="002751BA" w:rsidRDefault="008E5121" w:rsidP="002751BA">
      <w:pPr>
        <w:rPr>
          <w:sz w:val="24"/>
          <w:szCs w:val="24"/>
        </w:rPr>
      </w:pPr>
      <w:r>
        <w:rPr>
          <w:sz w:val="24"/>
          <w:szCs w:val="24"/>
        </w:rPr>
        <w:t xml:space="preserve">What is the influence of preterm birth on infant and childhood mortality </w:t>
      </w:r>
      <w:r w:rsidRPr="002751BA">
        <w:rPr>
          <w:sz w:val="24"/>
          <w:szCs w:val="24"/>
        </w:rPr>
        <w:t xml:space="preserve">in </w:t>
      </w:r>
      <w:r w:rsidR="0091307E">
        <w:rPr>
          <w:sz w:val="24"/>
          <w:szCs w:val="24"/>
        </w:rPr>
        <w:t>children born</w:t>
      </w:r>
      <w:r w:rsidRPr="002751BA">
        <w:rPr>
          <w:sz w:val="24"/>
          <w:szCs w:val="24"/>
        </w:rPr>
        <w:t xml:space="preserve"> with </w:t>
      </w:r>
      <w:r w:rsidR="00FC1061">
        <w:rPr>
          <w:sz w:val="24"/>
          <w:szCs w:val="24"/>
        </w:rPr>
        <w:t xml:space="preserve">major </w:t>
      </w:r>
      <w:r w:rsidRPr="002751BA">
        <w:rPr>
          <w:sz w:val="24"/>
          <w:szCs w:val="24"/>
        </w:rPr>
        <w:t>congenital anomalies</w:t>
      </w:r>
      <w:r w:rsidR="00D833CA">
        <w:rPr>
          <w:sz w:val="24"/>
          <w:szCs w:val="24"/>
        </w:rPr>
        <w:t xml:space="preserve"> (CAs)</w:t>
      </w:r>
      <w:r w:rsidRPr="002751BA">
        <w:rPr>
          <w:sz w:val="24"/>
          <w:szCs w:val="24"/>
        </w:rPr>
        <w:t xml:space="preserve"> in Europe</w:t>
      </w:r>
      <w:r>
        <w:rPr>
          <w:sz w:val="24"/>
          <w:szCs w:val="24"/>
        </w:rPr>
        <w:t xml:space="preserve">? </w:t>
      </w:r>
      <w:r w:rsidR="00FC1061">
        <w:rPr>
          <w:sz w:val="24"/>
          <w:szCs w:val="24"/>
        </w:rPr>
        <w:t>Which a</w:t>
      </w:r>
      <w:r w:rsidR="00444983">
        <w:rPr>
          <w:sz w:val="24"/>
          <w:szCs w:val="24"/>
        </w:rPr>
        <w:t>re the</w:t>
      </w:r>
      <w:r>
        <w:rPr>
          <w:sz w:val="24"/>
          <w:szCs w:val="24"/>
        </w:rPr>
        <w:t xml:space="preserve"> other risk factors for death? </w:t>
      </w:r>
    </w:p>
    <w:p w14:paraId="2F9FEB28" w14:textId="77777777" w:rsidR="00EA2B01" w:rsidRPr="002751BA" w:rsidRDefault="00EA2B01" w:rsidP="002751BA">
      <w:pPr>
        <w:rPr>
          <w:sz w:val="24"/>
          <w:szCs w:val="24"/>
        </w:rPr>
      </w:pPr>
    </w:p>
    <w:p w14:paraId="0F9CBBFA" w14:textId="2D2C0BCB" w:rsidR="002751BA" w:rsidRPr="002751BA" w:rsidRDefault="002751BA" w:rsidP="002751BA">
      <w:pPr>
        <w:rPr>
          <w:sz w:val="24"/>
          <w:szCs w:val="24"/>
        </w:rPr>
      </w:pPr>
      <w:r w:rsidRPr="002751BA">
        <w:rPr>
          <w:b/>
          <w:bCs/>
          <w:sz w:val="24"/>
          <w:szCs w:val="24"/>
        </w:rPr>
        <w:t xml:space="preserve">What’s already known </w:t>
      </w:r>
    </w:p>
    <w:p w14:paraId="6B24305B" w14:textId="50351CD7" w:rsidR="002751BA" w:rsidRPr="002751BA" w:rsidRDefault="002751BA" w:rsidP="002751BA">
      <w:pPr>
        <w:rPr>
          <w:sz w:val="24"/>
          <w:szCs w:val="24"/>
        </w:rPr>
      </w:pPr>
      <w:r w:rsidRPr="002751BA">
        <w:rPr>
          <w:sz w:val="24"/>
          <w:szCs w:val="24"/>
        </w:rPr>
        <w:t>Preterm birth greatly increase</w:t>
      </w:r>
      <w:r w:rsidR="00525F82">
        <w:rPr>
          <w:sz w:val="24"/>
          <w:szCs w:val="24"/>
        </w:rPr>
        <w:t>s</w:t>
      </w:r>
      <w:r w:rsidRPr="002751BA">
        <w:rPr>
          <w:sz w:val="24"/>
          <w:szCs w:val="24"/>
        </w:rPr>
        <w:t xml:space="preserve"> the risk of </w:t>
      </w:r>
      <w:r w:rsidR="008A3458">
        <w:rPr>
          <w:sz w:val="24"/>
          <w:szCs w:val="24"/>
        </w:rPr>
        <w:t xml:space="preserve">death in </w:t>
      </w:r>
      <w:r w:rsidR="00EA2B01">
        <w:rPr>
          <w:sz w:val="24"/>
          <w:szCs w:val="24"/>
        </w:rPr>
        <w:t>early life, with a</w:t>
      </w:r>
      <w:r w:rsidR="00444983">
        <w:rPr>
          <w:sz w:val="24"/>
          <w:szCs w:val="24"/>
        </w:rPr>
        <w:t xml:space="preserve"> </w:t>
      </w:r>
      <w:r w:rsidR="00791B25">
        <w:rPr>
          <w:sz w:val="24"/>
          <w:szCs w:val="24"/>
        </w:rPr>
        <w:t>distinct</w:t>
      </w:r>
      <w:r w:rsidR="00EA2B01">
        <w:rPr>
          <w:sz w:val="24"/>
          <w:szCs w:val="24"/>
        </w:rPr>
        <w:t xml:space="preserve"> </w:t>
      </w:r>
      <w:r w:rsidR="00444983">
        <w:rPr>
          <w:sz w:val="24"/>
          <w:szCs w:val="24"/>
        </w:rPr>
        <w:t>dose-response</w:t>
      </w:r>
      <w:r w:rsidR="00EA2B01">
        <w:rPr>
          <w:sz w:val="24"/>
          <w:szCs w:val="24"/>
        </w:rPr>
        <w:t xml:space="preserve"> relationship</w:t>
      </w:r>
      <w:r w:rsidRPr="002751BA">
        <w:rPr>
          <w:sz w:val="24"/>
          <w:szCs w:val="24"/>
        </w:rPr>
        <w:t xml:space="preserve">. </w:t>
      </w:r>
      <w:r w:rsidR="008A3458">
        <w:rPr>
          <w:sz w:val="24"/>
          <w:szCs w:val="24"/>
        </w:rPr>
        <w:t xml:space="preserve">Major </w:t>
      </w:r>
      <w:r w:rsidR="00D833CA">
        <w:rPr>
          <w:sz w:val="24"/>
          <w:szCs w:val="24"/>
        </w:rPr>
        <w:t>CAs</w:t>
      </w:r>
      <w:r w:rsidR="008A3458">
        <w:rPr>
          <w:sz w:val="24"/>
          <w:szCs w:val="24"/>
        </w:rPr>
        <w:t xml:space="preserve"> are themselves risk factors for death, </w:t>
      </w:r>
      <w:r w:rsidR="00444983">
        <w:rPr>
          <w:sz w:val="24"/>
          <w:szCs w:val="24"/>
        </w:rPr>
        <w:t>making</w:t>
      </w:r>
      <w:r w:rsidR="008A3458">
        <w:rPr>
          <w:sz w:val="24"/>
          <w:szCs w:val="24"/>
        </w:rPr>
        <w:t xml:space="preserve"> the </w:t>
      </w:r>
      <w:r w:rsidR="00444983">
        <w:rPr>
          <w:sz w:val="24"/>
          <w:szCs w:val="24"/>
        </w:rPr>
        <w:t>impact</w:t>
      </w:r>
      <w:r w:rsidR="008A3458">
        <w:rPr>
          <w:sz w:val="24"/>
          <w:szCs w:val="24"/>
        </w:rPr>
        <w:t xml:space="preserve"> of gestational age </w:t>
      </w:r>
      <w:r w:rsidR="00444983">
        <w:rPr>
          <w:sz w:val="24"/>
          <w:szCs w:val="24"/>
        </w:rPr>
        <w:t>less certain</w:t>
      </w:r>
      <w:r w:rsidRPr="002751BA">
        <w:rPr>
          <w:sz w:val="24"/>
          <w:szCs w:val="24"/>
        </w:rPr>
        <w:t xml:space="preserve"> in </w:t>
      </w:r>
      <w:r w:rsidR="00444983">
        <w:rPr>
          <w:sz w:val="24"/>
          <w:szCs w:val="24"/>
        </w:rPr>
        <w:t>these</w:t>
      </w:r>
      <w:r w:rsidR="008A3458">
        <w:rPr>
          <w:sz w:val="24"/>
          <w:szCs w:val="24"/>
        </w:rPr>
        <w:t xml:space="preserve"> </w:t>
      </w:r>
      <w:r w:rsidRPr="002751BA">
        <w:rPr>
          <w:sz w:val="24"/>
          <w:szCs w:val="24"/>
        </w:rPr>
        <w:t xml:space="preserve">children. </w:t>
      </w:r>
    </w:p>
    <w:p w14:paraId="666014AF" w14:textId="77777777" w:rsidR="002751BA" w:rsidRPr="002751BA" w:rsidRDefault="002751BA" w:rsidP="002751BA">
      <w:pPr>
        <w:rPr>
          <w:sz w:val="24"/>
          <w:szCs w:val="24"/>
        </w:rPr>
      </w:pPr>
    </w:p>
    <w:p w14:paraId="0F0660B5" w14:textId="764F92DC" w:rsidR="002751BA" w:rsidRPr="002751BA" w:rsidRDefault="002751BA" w:rsidP="002751BA">
      <w:pPr>
        <w:rPr>
          <w:sz w:val="24"/>
          <w:szCs w:val="24"/>
        </w:rPr>
      </w:pPr>
      <w:r w:rsidRPr="002751BA">
        <w:rPr>
          <w:b/>
          <w:bCs/>
          <w:sz w:val="24"/>
          <w:szCs w:val="24"/>
        </w:rPr>
        <w:t xml:space="preserve">What this study adds </w:t>
      </w:r>
    </w:p>
    <w:p w14:paraId="02B8BF26" w14:textId="20A038ED" w:rsidR="002751BA" w:rsidRPr="00313580" w:rsidRDefault="00D833CA" w:rsidP="002751BA">
      <w:pPr>
        <w:rPr>
          <w:color w:val="000000"/>
        </w:rPr>
      </w:pPr>
      <w:r>
        <w:rPr>
          <w:sz w:val="24"/>
          <w:szCs w:val="24"/>
        </w:rPr>
        <w:t>Results from 13 European population-based registries showed that p</w:t>
      </w:r>
      <w:r w:rsidR="002751BA" w:rsidRPr="002751BA">
        <w:rPr>
          <w:sz w:val="24"/>
          <w:szCs w:val="24"/>
        </w:rPr>
        <w:t xml:space="preserve">reterm birth increased the risk of death by up to 15-fold in </w:t>
      </w:r>
      <w:r w:rsidR="008E5121">
        <w:rPr>
          <w:sz w:val="24"/>
          <w:szCs w:val="24"/>
        </w:rPr>
        <w:t>infants</w:t>
      </w:r>
      <w:r w:rsidR="002751BA" w:rsidRPr="002751BA">
        <w:rPr>
          <w:sz w:val="24"/>
          <w:szCs w:val="24"/>
        </w:rPr>
        <w:t xml:space="preserve"> with </w:t>
      </w:r>
      <w:r>
        <w:rPr>
          <w:sz w:val="24"/>
          <w:szCs w:val="24"/>
        </w:rPr>
        <w:t xml:space="preserve">CAs; these risks reduced </w:t>
      </w:r>
      <w:r w:rsidR="008A3458">
        <w:rPr>
          <w:sz w:val="24"/>
          <w:szCs w:val="24"/>
        </w:rPr>
        <w:t xml:space="preserve">but </w:t>
      </w:r>
      <w:r w:rsidR="00791B25">
        <w:rPr>
          <w:sz w:val="24"/>
          <w:szCs w:val="24"/>
        </w:rPr>
        <w:t>persisted</w:t>
      </w:r>
      <w:r w:rsidR="008A3458">
        <w:rPr>
          <w:sz w:val="24"/>
          <w:szCs w:val="24"/>
        </w:rPr>
        <w:t xml:space="preserve"> in</w:t>
      </w:r>
      <w:r w:rsidR="00B12401">
        <w:rPr>
          <w:sz w:val="24"/>
          <w:szCs w:val="24"/>
        </w:rPr>
        <w:t>to</w:t>
      </w:r>
      <w:r w:rsidR="008A3458">
        <w:rPr>
          <w:sz w:val="24"/>
          <w:szCs w:val="24"/>
        </w:rPr>
        <w:t xml:space="preserve"> childhood</w:t>
      </w:r>
      <w:r w:rsidR="002751BA" w:rsidRPr="002751BA">
        <w:rPr>
          <w:sz w:val="24"/>
          <w:szCs w:val="24"/>
        </w:rPr>
        <w:t xml:space="preserve">. Younger maternal age </w:t>
      </w:r>
      <w:r w:rsidR="000D461A">
        <w:rPr>
          <w:sz w:val="24"/>
          <w:szCs w:val="24"/>
        </w:rPr>
        <w:t xml:space="preserve">at birth </w:t>
      </w:r>
      <w:r w:rsidR="002751BA" w:rsidRPr="002751BA">
        <w:rPr>
          <w:sz w:val="24"/>
          <w:szCs w:val="24"/>
        </w:rPr>
        <w:t xml:space="preserve">and female sex were </w:t>
      </w:r>
      <w:r w:rsidR="00525F82">
        <w:rPr>
          <w:sz w:val="24"/>
          <w:szCs w:val="24"/>
        </w:rPr>
        <w:t xml:space="preserve">also </w:t>
      </w:r>
      <w:r w:rsidR="002751BA" w:rsidRPr="002751BA">
        <w:rPr>
          <w:sz w:val="24"/>
          <w:szCs w:val="24"/>
        </w:rPr>
        <w:t>moderately associated with increased mortality</w:t>
      </w:r>
      <w:r w:rsidR="008E5121">
        <w:rPr>
          <w:sz w:val="24"/>
          <w:szCs w:val="24"/>
        </w:rPr>
        <w:t>, particularly</w:t>
      </w:r>
      <w:r w:rsidR="002751BA" w:rsidRPr="002751BA">
        <w:rPr>
          <w:sz w:val="24"/>
          <w:szCs w:val="24"/>
        </w:rPr>
        <w:t xml:space="preserve"> beyond infancy.</w:t>
      </w:r>
    </w:p>
    <w:p w14:paraId="13A5201C" w14:textId="77777777" w:rsidR="00AC5D80" w:rsidRPr="00B32B19" w:rsidRDefault="00AC5D80" w:rsidP="006812D1"/>
    <w:p w14:paraId="73B9877D" w14:textId="77777777" w:rsidR="00A976C9" w:rsidRPr="00B32B19" w:rsidRDefault="00A976C9" w:rsidP="006812D1"/>
    <w:p w14:paraId="72FB4575" w14:textId="77777777" w:rsidR="00D833CA" w:rsidRDefault="00D833CA" w:rsidP="00743562">
      <w:pPr>
        <w:spacing w:line="240" w:lineRule="auto"/>
      </w:pPr>
    </w:p>
    <w:p w14:paraId="3D7C369C" w14:textId="77777777" w:rsidR="00D833CA" w:rsidRDefault="00D833CA">
      <w:pPr>
        <w:spacing w:line="259" w:lineRule="auto"/>
      </w:pPr>
      <w:r>
        <w:br w:type="page"/>
      </w:r>
    </w:p>
    <w:p w14:paraId="3B9AA66A" w14:textId="2CA47DD6" w:rsidR="0053568F" w:rsidRPr="00B32B19" w:rsidRDefault="00AC5D80" w:rsidP="00743562">
      <w:pPr>
        <w:spacing w:line="240" w:lineRule="auto"/>
      </w:pPr>
      <w:r w:rsidRPr="00D833CA">
        <w:rPr>
          <w:b/>
        </w:rPr>
        <w:lastRenderedPageBreak/>
        <w:t>Abbreviations</w:t>
      </w:r>
      <w:r w:rsidRPr="00B32B19">
        <w:t xml:space="preserve">: </w:t>
      </w:r>
    </w:p>
    <w:p w14:paraId="0E17C4A8" w14:textId="48FB10D1" w:rsidR="003D52C1" w:rsidRPr="00B32B19" w:rsidRDefault="003D52C1" w:rsidP="00743562">
      <w:pPr>
        <w:spacing w:line="240" w:lineRule="auto"/>
      </w:pPr>
      <w:r w:rsidRPr="00B32B19">
        <w:t>ASD</w:t>
      </w:r>
      <w:r w:rsidRPr="00B32B19">
        <w:tab/>
      </w:r>
      <w:r w:rsidRPr="00B32B19">
        <w:tab/>
        <w:t>atrial septal defect</w:t>
      </w:r>
    </w:p>
    <w:p w14:paraId="62C0EAAE" w14:textId="574E7BEA" w:rsidR="003D52C1" w:rsidRDefault="003D52C1" w:rsidP="00743562">
      <w:pPr>
        <w:spacing w:line="240" w:lineRule="auto"/>
      </w:pPr>
      <w:r w:rsidRPr="00B32B19">
        <w:t>AVSD</w:t>
      </w:r>
      <w:r w:rsidRPr="00B32B19">
        <w:tab/>
      </w:r>
      <w:r w:rsidRPr="00B32B19">
        <w:tab/>
        <w:t>atrioventricular septal defect</w:t>
      </w:r>
    </w:p>
    <w:p w14:paraId="78F4AF33" w14:textId="065C736C" w:rsidR="00D833CA" w:rsidRPr="00B32B19" w:rsidRDefault="00D833CA" w:rsidP="00743562">
      <w:pPr>
        <w:spacing w:line="240" w:lineRule="auto"/>
      </w:pPr>
      <w:r>
        <w:t>BPA</w:t>
      </w:r>
      <w:r>
        <w:tab/>
      </w:r>
      <w:r>
        <w:tab/>
      </w:r>
      <w:r w:rsidRPr="005531E1">
        <w:t>British P</w:t>
      </w:r>
      <w:r>
        <w:t>a</w:t>
      </w:r>
      <w:r w:rsidRPr="005531E1">
        <w:t>ediatric Association</w:t>
      </w:r>
    </w:p>
    <w:p w14:paraId="02EA3305" w14:textId="4E7FDA5A" w:rsidR="005254E0" w:rsidRPr="00B32B19" w:rsidRDefault="005254E0" w:rsidP="00743562">
      <w:pPr>
        <w:spacing w:line="240" w:lineRule="auto"/>
      </w:pPr>
      <w:r w:rsidRPr="00B32B19">
        <w:t>CA</w:t>
      </w:r>
      <w:r w:rsidRPr="00B32B19">
        <w:tab/>
      </w:r>
      <w:r w:rsidR="003D52C1" w:rsidRPr="00B32B19">
        <w:tab/>
      </w:r>
      <w:r w:rsidRPr="00B32B19">
        <w:t>congenital anomaly</w:t>
      </w:r>
    </w:p>
    <w:p w14:paraId="19E88684" w14:textId="6A0F7948" w:rsidR="003D52C1" w:rsidRPr="00B32B19" w:rsidRDefault="003D52C1" w:rsidP="00743562">
      <w:pPr>
        <w:spacing w:line="240" w:lineRule="auto"/>
      </w:pPr>
      <w:r w:rsidRPr="00B32B19">
        <w:t>CHD</w:t>
      </w:r>
      <w:r w:rsidRPr="00B32B19">
        <w:tab/>
      </w:r>
      <w:r w:rsidRPr="00B32B19">
        <w:tab/>
        <w:t>congenital heart defect</w:t>
      </w:r>
    </w:p>
    <w:p w14:paraId="6EACAC66" w14:textId="5FBDE6AF" w:rsidR="003D52C1" w:rsidRPr="00B32B19" w:rsidRDefault="003D52C1" w:rsidP="00743562">
      <w:pPr>
        <w:spacing w:line="240" w:lineRule="auto"/>
      </w:pPr>
      <w:r w:rsidRPr="00B32B19">
        <w:t>CI</w:t>
      </w:r>
      <w:r w:rsidRPr="00B32B19">
        <w:tab/>
      </w:r>
      <w:r w:rsidRPr="00B32B19">
        <w:tab/>
        <w:t>confidence interval</w:t>
      </w:r>
    </w:p>
    <w:p w14:paraId="1347B01A" w14:textId="7559B1A9" w:rsidR="009A4C57" w:rsidRPr="00B32B19" w:rsidRDefault="009A4C57" w:rsidP="00743562">
      <w:pPr>
        <w:spacing w:line="240" w:lineRule="auto"/>
      </w:pPr>
      <w:r w:rsidRPr="00B32B19">
        <w:t>EMSY</w:t>
      </w:r>
      <w:r w:rsidRPr="00B32B19">
        <w:tab/>
      </w:r>
      <w:r w:rsidRPr="00B32B19">
        <w:tab/>
        <w:t>East Midlands and South Yorkshire</w:t>
      </w:r>
    </w:p>
    <w:p w14:paraId="5E6506C8" w14:textId="09D889A0" w:rsidR="005E152B" w:rsidRDefault="005E152B" w:rsidP="005E152B">
      <w:pPr>
        <w:spacing w:line="240" w:lineRule="auto"/>
        <w:ind w:left="1440" w:hanging="1440"/>
      </w:pPr>
      <w:r w:rsidRPr="004B32ED">
        <w:rPr>
          <w:rFonts w:cstheme="minorHAnsi"/>
        </w:rPr>
        <w:t>EUROCAT</w:t>
      </w:r>
      <w:r>
        <w:rPr>
          <w:rFonts w:cstheme="minorHAnsi"/>
        </w:rPr>
        <w:tab/>
      </w:r>
      <w:r w:rsidRPr="004B32ED">
        <w:rPr>
          <w:rFonts w:cstheme="minorHAnsi"/>
        </w:rPr>
        <w:t>European network of population-based registries for the surveillance of congenital anomalies</w:t>
      </w:r>
    </w:p>
    <w:p w14:paraId="458EF70F" w14:textId="6EFB71B3" w:rsidR="008C48FB" w:rsidRDefault="008C48FB" w:rsidP="00743562">
      <w:pPr>
        <w:spacing w:line="240" w:lineRule="auto"/>
      </w:pPr>
      <w:r>
        <w:t>EUROlinkCAT</w:t>
      </w:r>
      <w:r>
        <w:tab/>
        <w:t>Establishing a linked European Cohort of Children with Congenital Anomalies</w:t>
      </w:r>
    </w:p>
    <w:p w14:paraId="6EF54BCE" w14:textId="5D7AA814" w:rsidR="003D52C1" w:rsidRPr="00B32B19" w:rsidRDefault="003D52C1" w:rsidP="00743562">
      <w:pPr>
        <w:spacing w:line="240" w:lineRule="auto"/>
      </w:pPr>
      <w:r w:rsidRPr="00B32B19">
        <w:t>GI</w:t>
      </w:r>
      <w:r w:rsidRPr="00B32B19">
        <w:tab/>
      </w:r>
      <w:r w:rsidRPr="00B32B19">
        <w:tab/>
        <w:t>gastrointestinal</w:t>
      </w:r>
      <w:r w:rsidR="00D833CA">
        <w:t xml:space="preserve"> anomalies</w:t>
      </w:r>
    </w:p>
    <w:p w14:paraId="3AA77BDE" w14:textId="1B59F507" w:rsidR="005254E0" w:rsidRPr="00B32B19" w:rsidRDefault="005254E0" w:rsidP="00743562">
      <w:pPr>
        <w:spacing w:line="240" w:lineRule="auto"/>
      </w:pPr>
      <w:r w:rsidRPr="00B32B19">
        <w:t xml:space="preserve">HR </w:t>
      </w:r>
      <w:r w:rsidRPr="00B32B19">
        <w:tab/>
      </w:r>
      <w:r w:rsidR="003D52C1" w:rsidRPr="00B32B19">
        <w:tab/>
      </w:r>
      <w:r w:rsidRPr="00B32B19">
        <w:t>hazard ratio</w:t>
      </w:r>
    </w:p>
    <w:p w14:paraId="56CB8E80" w14:textId="77777777" w:rsidR="00D833CA" w:rsidRDefault="003D52C1" w:rsidP="00743562">
      <w:pPr>
        <w:spacing w:line="240" w:lineRule="auto"/>
      </w:pPr>
      <w:r w:rsidRPr="00B32B19">
        <w:t>ICD</w:t>
      </w:r>
      <w:r w:rsidRPr="00B32B19">
        <w:tab/>
      </w:r>
      <w:r w:rsidRPr="00B32B19">
        <w:tab/>
      </w:r>
      <w:r w:rsidR="00D833CA" w:rsidRPr="00D833CA">
        <w:t xml:space="preserve">International Statistical Classification of Diseases and Related Health Problems </w:t>
      </w:r>
    </w:p>
    <w:p w14:paraId="3F483968" w14:textId="061460A0" w:rsidR="003D52C1" w:rsidRPr="00D5648A" w:rsidRDefault="003D52C1" w:rsidP="00743562">
      <w:pPr>
        <w:spacing w:line="240" w:lineRule="auto"/>
        <w:rPr>
          <w:lang w:val="sv-SE"/>
        </w:rPr>
      </w:pPr>
      <w:r w:rsidRPr="00D5648A">
        <w:rPr>
          <w:lang w:val="sv-SE"/>
        </w:rPr>
        <w:t>MVMA</w:t>
      </w:r>
      <w:r w:rsidR="009A4C57" w:rsidRPr="00D5648A">
        <w:rPr>
          <w:lang w:val="sv-SE"/>
        </w:rPr>
        <w:tab/>
      </w:r>
      <w:r w:rsidR="009A4C57" w:rsidRPr="00D5648A">
        <w:rPr>
          <w:lang w:val="sv-SE"/>
        </w:rPr>
        <w:tab/>
      </w:r>
      <w:r w:rsidRPr="00D5648A">
        <w:rPr>
          <w:lang w:val="sv-SE"/>
        </w:rPr>
        <w:t>multivaria</w:t>
      </w:r>
      <w:r w:rsidR="009A4C57" w:rsidRPr="00D5648A">
        <w:rPr>
          <w:lang w:val="sv-SE"/>
        </w:rPr>
        <w:t>te</w:t>
      </w:r>
      <w:r w:rsidRPr="00D5648A">
        <w:rPr>
          <w:lang w:val="sv-SE"/>
        </w:rPr>
        <w:t xml:space="preserve"> meta-analysis</w:t>
      </w:r>
    </w:p>
    <w:p w14:paraId="4E9B2E89" w14:textId="3BF133B6" w:rsidR="00D833CA" w:rsidRPr="00B32B19" w:rsidRDefault="00D833CA" w:rsidP="00D833CA">
      <w:pPr>
        <w:spacing w:line="240" w:lineRule="auto"/>
        <w:rPr>
          <w:rFonts w:ascii="Times New Roman" w:hAnsi="Times New Roman" w:cs="Times New Roman"/>
        </w:rPr>
      </w:pPr>
      <w:r>
        <w:t>PDA</w:t>
      </w:r>
      <w:r>
        <w:tab/>
      </w:r>
      <w:r>
        <w:tab/>
        <w:t>patent ductus arteriosus</w:t>
      </w:r>
    </w:p>
    <w:p w14:paraId="22891E34" w14:textId="42AFB10F" w:rsidR="003D52C1" w:rsidRDefault="003D52C1" w:rsidP="00743562">
      <w:pPr>
        <w:spacing w:line="240" w:lineRule="auto"/>
      </w:pPr>
      <w:r w:rsidRPr="00B32B19">
        <w:t>VSD</w:t>
      </w:r>
      <w:r w:rsidRPr="00B32B19">
        <w:tab/>
      </w:r>
      <w:r w:rsidRPr="00B32B19">
        <w:tab/>
        <w:t>ventricular septal defect</w:t>
      </w:r>
    </w:p>
    <w:p w14:paraId="2245F7DB" w14:textId="71424773" w:rsidR="00D833CA" w:rsidRDefault="00D833CA" w:rsidP="00743562">
      <w:pPr>
        <w:spacing w:line="240" w:lineRule="auto"/>
        <w:rPr>
          <w:rFonts w:ascii="Times New Roman" w:hAnsi="Times New Roman" w:cs="Times New Roman"/>
        </w:rPr>
      </w:pPr>
    </w:p>
    <w:p w14:paraId="26509DAD" w14:textId="77777777" w:rsidR="00D833CA" w:rsidRDefault="00D833CA" w:rsidP="006812D1">
      <w:pPr>
        <w:rPr>
          <w:highlight w:val="yellow"/>
        </w:rPr>
      </w:pPr>
    </w:p>
    <w:p w14:paraId="0DAF4518" w14:textId="27AA6F85" w:rsidR="0053568F" w:rsidRPr="005531E1" w:rsidRDefault="0053568F" w:rsidP="006812D1">
      <w:pPr>
        <w:rPr>
          <w:rFonts w:asciiTheme="majorHAnsi" w:eastAsiaTheme="majorEastAsia" w:hAnsiTheme="majorHAnsi" w:cstheme="majorBidi"/>
          <w:color w:val="2F5496" w:themeColor="accent1" w:themeShade="BF"/>
          <w:sz w:val="26"/>
          <w:szCs w:val="26"/>
        </w:rPr>
      </w:pPr>
      <w:r w:rsidRPr="005531E1">
        <w:br w:type="page"/>
      </w:r>
    </w:p>
    <w:p w14:paraId="6A3F2124" w14:textId="4496B385" w:rsidR="00570D7D" w:rsidRDefault="00570D7D" w:rsidP="006812D1">
      <w:pPr>
        <w:pStyle w:val="Heading2"/>
      </w:pPr>
      <w:r w:rsidRPr="00E13809">
        <w:lastRenderedPageBreak/>
        <w:t>Abstrac</w:t>
      </w:r>
      <w:r w:rsidRPr="005531E1">
        <w:t>t</w:t>
      </w:r>
    </w:p>
    <w:p w14:paraId="6471BC46" w14:textId="3DB4A740" w:rsidR="00132664" w:rsidRPr="00EA2B01" w:rsidRDefault="00132664" w:rsidP="006812D1">
      <w:pPr>
        <w:rPr>
          <w:rFonts w:cstheme="minorHAnsi"/>
          <w:sz w:val="24"/>
          <w:szCs w:val="24"/>
        </w:rPr>
      </w:pPr>
      <w:r w:rsidRPr="005E152B">
        <w:rPr>
          <w:rFonts w:cstheme="minorHAnsi"/>
          <w:b/>
          <w:sz w:val="24"/>
          <w:szCs w:val="24"/>
        </w:rPr>
        <w:t>Background</w:t>
      </w:r>
      <w:r w:rsidRPr="00EA2B01">
        <w:rPr>
          <w:rFonts w:cstheme="minorHAnsi"/>
          <w:sz w:val="24"/>
          <w:szCs w:val="24"/>
        </w:rPr>
        <w:t xml:space="preserve">: Preterm birth and young maternal age are known risk factors for infant and childhood mortality. There is limited knowledge of the impact </w:t>
      </w:r>
      <w:r w:rsidR="0091307E">
        <w:rPr>
          <w:rFonts w:cstheme="minorHAnsi"/>
          <w:sz w:val="24"/>
          <w:szCs w:val="24"/>
        </w:rPr>
        <w:t xml:space="preserve">of these risk factors </w:t>
      </w:r>
      <w:r w:rsidRPr="00EA2B01">
        <w:rPr>
          <w:rFonts w:cstheme="minorHAnsi"/>
          <w:sz w:val="24"/>
          <w:szCs w:val="24"/>
        </w:rPr>
        <w:t>in children born with major congenital anomalies (CAs)</w:t>
      </w:r>
      <w:r w:rsidR="005E152B">
        <w:rPr>
          <w:rFonts w:cstheme="minorHAnsi"/>
          <w:sz w:val="24"/>
          <w:szCs w:val="24"/>
        </w:rPr>
        <w:t xml:space="preserve">, who </w:t>
      </w:r>
      <w:r w:rsidR="002562BF">
        <w:rPr>
          <w:rFonts w:cstheme="minorHAnsi"/>
          <w:sz w:val="24"/>
          <w:szCs w:val="24"/>
        </w:rPr>
        <w:t>have inherently</w:t>
      </w:r>
      <w:r w:rsidR="005E152B">
        <w:rPr>
          <w:rFonts w:cstheme="minorHAnsi"/>
          <w:sz w:val="24"/>
          <w:szCs w:val="24"/>
        </w:rPr>
        <w:t xml:space="preserve"> </w:t>
      </w:r>
      <w:r w:rsidR="00F93100">
        <w:rPr>
          <w:rFonts w:cstheme="minorHAnsi"/>
          <w:sz w:val="24"/>
          <w:szCs w:val="24"/>
        </w:rPr>
        <w:t>higher</w:t>
      </w:r>
      <w:r w:rsidR="005E152B">
        <w:rPr>
          <w:rFonts w:cstheme="minorHAnsi"/>
          <w:sz w:val="24"/>
          <w:szCs w:val="24"/>
        </w:rPr>
        <w:t xml:space="preserve"> risk</w:t>
      </w:r>
      <w:r w:rsidR="00F93100">
        <w:rPr>
          <w:rFonts w:cstheme="minorHAnsi"/>
          <w:sz w:val="24"/>
          <w:szCs w:val="24"/>
        </w:rPr>
        <w:t>s</w:t>
      </w:r>
      <w:r w:rsidR="005E152B">
        <w:rPr>
          <w:rFonts w:cstheme="minorHAnsi"/>
          <w:sz w:val="24"/>
          <w:szCs w:val="24"/>
        </w:rPr>
        <w:t xml:space="preserve"> of death compared with other children.</w:t>
      </w:r>
      <w:r w:rsidRPr="00EA2B01">
        <w:rPr>
          <w:rFonts w:cstheme="minorHAnsi"/>
          <w:sz w:val="24"/>
          <w:szCs w:val="24"/>
        </w:rPr>
        <w:t xml:space="preserve"> </w:t>
      </w:r>
    </w:p>
    <w:p w14:paraId="42A720EB" w14:textId="333083BE" w:rsidR="002E7C50" w:rsidRPr="00EA2B01" w:rsidRDefault="002E7C50" w:rsidP="006812D1">
      <w:pPr>
        <w:rPr>
          <w:rFonts w:cstheme="minorHAnsi"/>
          <w:sz w:val="24"/>
          <w:szCs w:val="24"/>
        </w:rPr>
      </w:pPr>
      <w:bookmarkStart w:id="3" w:name="_Hlk134609893"/>
      <w:r w:rsidRPr="005E152B">
        <w:rPr>
          <w:rFonts w:cstheme="minorHAnsi"/>
          <w:b/>
          <w:sz w:val="24"/>
          <w:szCs w:val="24"/>
        </w:rPr>
        <w:t>Objectives</w:t>
      </w:r>
      <w:r w:rsidRPr="00EA2B01">
        <w:rPr>
          <w:rFonts w:cstheme="minorHAnsi"/>
          <w:sz w:val="24"/>
          <w:szCs w:val="24"/>
        </w:rPr>
        <w:t>: To investigate the risk factors for mortality up to age 10</w:t>
      </w:r>
      <w:r w:rsidR="00A13A06" w:rsidRPr="00EA2B01">
        <w:rPr>
          <w:rFonts w:cstheme="minorHAnsi"/>
          <w:sz w:val="24"/>
          <w:szCs w:val="24"/>
        </w:rPr>
        <w:t xml:space="preserve"> years</w:t>
      </w:r>
      <w:r w:rsidRPr="00EA2B01">
        <w:rPr>
          <w:rFonts w:cstheme="minorHAnsi"/>
          <w:sz w:val="24"/>
          <w:szCs w:val="24"/>
        </w:rPr>
        <w:t xml:space="preserve"> in children </w:t>
      </w:r>
      <w:r w:rsidR="003A6C80" w:rsidRPr="00EA2B01">
        <w:rPr>
          <w:rFonts w:cstheme="minorHAnsi"/>
          <w:sz w:val="24"/>
          <w:szCs w:val="24"/>
        </w:rPr>
        <w:t xml:space="preserve">born </w:t>
      </w:r>
      <w:r w:rsidRPr="00EA2B01">
        <w:rPr>
          <w:rFonts w:cstheme="minorHAnsi"/>
          <w:sz w:val="24"/>
          <w:szCs w:val="24"/>
        </w:rPr>
        <w:t xml:space="preserve">with </w:t>
      </w:r>
      <w:r w:rsidR="00647CB8">
        <w:rPr>
          <w:rFonts w:cstheme="minorHAnsi"/>
          <w:sz w:val="24"/>
          <w:szCs w:val="24"/>
        </w:rPr>
        <w:t>specific</w:t>
      </w:r>
      <w:r w:rsidR="00A15A43">
        <w:rPr>
          <w:rFonts w:cstheme="minorHAnsi"/>
          <w:sz w:val="24"/>
          <w:szCs w:val="24"/>
        </w:rPr>
        <w:t xml:space="preserve"> </w:t>
      </w:r>
      <w:r w:rsidR="0091307E">
        <w:rPr>
          <w:rFonts w:cstheme="minorHAnsi"/>
          <w:sz w:val="24"/>
          <w:szCs w:val="24"/>
        </w:rPr>
        <w:t xml:space="preserve">major </w:t>
      </w:r>
      <w:r w:rsidR="005E152B">
        <w:rPr>
          <w:rFonts w:cstheme="minorHAnsi"/>
          <w:sz w:val="24"/>
          <w:szCs w:val="24"/>
        </w:rPr>
        <w:t>CAs</w:t>
      </w:r>
      <w:r w:rsidRPr="00EA2B01">
        <w:rPr>
          <w:rFonts w:cstheme="minorHAnsi"/>
          <w:sz w:val="24"/>
          <w:szCs w:val="24"/>
        </w:rPr>
        <w:t>.</w:t>
      </w:r>
    </w:p>
    <w:p w14:paraId="7477C101" w14:textId="58EB8350" w:rsidR="002E7C50" w:rsidRPr="00EA2B01" w:rsidRDefault="002E7C50" w:rsidP="006812D1">
      <w:pPr>
        <w:rPr>
          <w:rFonts w:cstheme="minorHAnsi"/>
          <w:sz w:val="24"/>
          <w:szCs w:val="24"/>
        </w:rPr>
      </w:pPr>
      <w:r w:rsidRPr="005E152B">
        <w:rPr>
          <w:rFonts w:cstheme="minorHAnsi"/>
          <w:b/>
          <w:sz w:val="24"/>
          <w:szCs w:val="24"/>
        </w:rPr>
        <w:t>Methods</w:t>
      </w:r>
      <w:r w:rsidRPr="00EA2B01">
        <w:rPr>
          <w:rFonts w:cstheme="minorHAnsi"/>
          <w:sz w:val="24"/>
          <w:szCs w:val="24"/>
        </w:rPr>
        <w:t xml:space="preserve">: This population-based cohort study </w:t>
      </w:r>
      <w:r w:rsidR="000C6B03" w:rsidRPr="00EA2B01">
        <w:rPr>
          <w:rFonts w:cstheme="minorHAnsi"/>
          <w:sz w:val="24"/>
          <w:szCs w:val="24"/>
        </w:rPr>
        <w:t xml:space="preserve">involved 150,198 </w:t>
      </w:r>
      <w:r w:rsidR="00A13A06" w:rsidRPr="00EA2B01">
        <w:rPr>
          <w:rFonts w:cstheme="minorHAnsi"/>
          <w:sz w:val="24"/>
          <w:szCs w:val="24"/>
        </w:rPr>
        <w:t>live</w:t>
      </w:r>
      <w:r w:rsidR="001B5434" w:rsidRPr="00EA2B01">
        <w:rPr>
          <w:rFonts w:cstheme="minorHAnsi"/>
          <w:sz w:val="24"/>
          <w:szCs w:val="24"/>
        </w:rPr>
        <w:t>births</w:t>
      </w:r>
      <w:r w:rsidR="00A13A06" w:rsidRPr="00EA2B01">
        <w:rPr>
          <w:rFonts w:cstheme="minorHAnsi"/>
          <w:sz w:val="24"/>
          <w:szCs w:val="24"/>
        </w:rPr>
        <w:t xml:space="preserve"> </w:t>
      </w:r>
      <w:r w:rsidR="000C6B03" w:rsidRPr="00EA2B01">
        <w:rPr>
          <w:rFonts w:cstheme="minorHAnsi"/>
          <w:sz w:val="24"/>
          <w:szCs w:val="24"/>
        </w:rPr>
        <w:t xml:space="preserve">from 1995-2014 in 13 European CA registries linked to mortality data. </w:t>
      </w:r>
      <w:r w:rsidR="003A6C80" w:rsidRPr="00EA2B01">
        <w:rPr>
          <w:rFonts w:cstheme="minorHAnsi"/>
          <w:sz w:val="24"/>
          <w:szCs w:val="24"/>
        </w:rPr>
        <w:t>Cox proportional hazards models estimated t</w:t>
      </w:r>
      <w:r w:rsidR="000C6B03" w:rsidRPr="00EA2B01">
        <w:rPr>
          <w:rFonts w:cstheme="minorHAnsi"/>
          <w:sz w:val="24"/>
          <w:szCs w:val="24"/>
        </w:rPr>
        <w:t xml:space="preserve">he association of gestational age, maternal age and </w:t>
      </w:r>
      <w:r w:rsidR="0091307E">
        <w:rPr>
          <w:rFonts w:cstheme="minorHAnsi"/>
          <w:sz w:val="24"/>
          <w:szCs w:val="24"/>
        </w:rPr>
        <w:t xml:space="preserve">child’s </w:t>
      </w:r>
      <w:r w:rsidR="000C6B03" w:rsidRPr="00EA2B01">
        <w:rPr>
          <w:rFonts w:cstheme="minorHAnsi"/>
          <w:sz w:val="24"/>
          <w:szCs w:val="24"/>
        </w:rPr>
        <w:t>sex with death &lt;1 year and 1-9 years</w:t>
      </w:r>
      <w:r w:rsidR="00A15A43">
        <w:rPr>
          <w:rFonts w:cstheme="minorHAnsi"/>
          <w:sz w:val="24"/>
          <w:szCs w:val="24"/>
        </w:rPr>
        <w:t xml:space="preserve"> </w:t>
      </w:r>
      <w:r w:rsidR="00C24708">
        <w:rPr>
          <w:rFonts w:cstheme="minorHAnsi"/>
          <w:sz w:val="24"/>
          <w:szCs w:val="24"/>
        </w:rPr>
        <w:t xml:space="preserve">for the whole cohort and </w:t>
      </w:r>
      <w:r w:rsidR="00A15A43">
        <w:rPr>
          <w:rFonts w:cstheme="minorHAnsi"/>
          <w:sz w:val="24"/>
          <w:szCs w:val="24"/>
        </w:rPr>
        <w:t>by CA subgroup</w:t>
      </w:r>
      <w:r w:rsidR="003A6C80" w:rsidRPr="00EA2B01">
        <w:rPr>
          <w:rFonts w:cstheme="minorHAnsi"/>
          <w:sz w:val="24"/>
          <w:szCs w:val="24"/>
        </w:rPr>
        <w:t>.</w:t>
      </w:r>
      <w:r w:rsidR="000C6B03" w:rsidRPr="00EA2B01">
        <w:rPr>
          <w:rFonts w:cstheme="minorHAnsi"/>
          <w:sz w:val="24"/>
          <w:szCs w:val="24"/>
        </w:rPr>
        <w:t xml:space="preserve"> Hazard ratios</w:t>
      </w:r>
      <w:r w:rsidR="000F09CD" w:rsidRPr="00EA2B01">
        <w:rPr>
          <w:rFonts w:cstheme="minorHAnsi"/>
          <w:sz w:val="24"/>
          <w:szCs w:val="24"/>
        </w:rPr>
        <w:t xml:space="preserve"> (HRs)</w:t>
      </w:r>
      <w:r w:rsidR="000C6B03" w:rsidRPr="00EA2B01">
        <w:rPr>
          <w:rFonts w:cstheme="minorHAnsi"/>
          <w:sz w:val="24"/>
          <w:szCs w:val="24"/>
        </w:rPr>
        <w:t xml:space="preserve"> from each registry were pooled using multivaria</w:t>
      </w:r>
      <w:r w:rsidR="00F318A2">
        <w:rPr>
          <w:rFonts w:cstheme="minorHAnsi"/>
          <w:sz w:val="24"/>
          <w:szCs w:val="24"/>
        </w:rPr>
        <w:t>te</w:t>
      </w:r>
      <w:r w:rsidR="000C6B03" w:rsidRPr="00EA2B01">
        <w:rPr>
          <w:rFonts w:cstheme="minorHAnsi"/>
          <w:sz w:val="24"/>
          <w:szCs w:val="24"/>
        </w:rPr>
        <w:t xml:space="preserve"> meta-analysis. </w:t>
      </w:r>
    </w:p>
    <w:p w14:paraId="22BFC404" w14:textId="1ED5108C" w:rsidR="000840A1" w:rsidRPr="00EA2B01" w:rsidRDefault="000C6B03" w:rsidP="006812D1">
      <w:pPr>
        <w:rPr>
          <w:rFonts w:cstheme="minorHAnsi"/>
          <w:sz w:val="24"/>
          <w:szCs w:val="24"/>
        </w:rPr>
      </w:pPr>
      <w:r w:rsidRPr="005E152B">
        <w:rPr>
          <w:rFonts w:cstheme="minorHAnsi"/>
          <w:b/>
          <w:sz w:val="24"/>
          <w:szCs w:val="24"/>
        </w:rPr>
        <w:t>Results</w:t>
      </w:r>
      <w:r w:rsidRPr="00EA2B01">
        <w:rPr>
          <w:rFonts w:cstheme="minorHAnsi"/>
          <w:sz w:val="24"/>
          <w:szCs w:val="24"/>
        </w:rPr>
        <w:t>:</w:t>
      </w:r>
      <w:r w:rsidR="000840A1" w:rsidRPr="00EA2B01">
        <w:rPr>
          <w:rFonts w:cstheme="minorHAnsi"/>
          <w:sz w:val="24"/>
          <w:szCs w:val="24"/>
        </w:rPr>
        <w:t xml:space="preserve"> </w:t>
      </w:r>
      <w:r w:rsidR="00961F3A">
        <w:rPr>
          <w:rFonts w:cstheme="minorHAnsi"/>
          <w:sz w:val="24"/>
          <w:szCs w:val="24"/>
        </w:rPr>
        <w:t>P</w:t>
      </w:r>
      <w:r w:rsidR="000840A1" w:rsidRPr="00EA2B01">
        <w:rPr>
          <w:rFonts w:cstheme="minorHAnsi"/>
          <w:sz w:val="24"/>
          <w:szCs w:val="24"/>
        </w:rPr>
        <w:t xml:space="preserve">reterm birth </w:t>
      </w:r>
      <w:r w:rsidR="00961F3A">
        <w:rPr>
          <w:rFonts w:cstheme="minorHAnsi"/>
          <w:sz w:val="24"/>
          <w:szCs w:val="24"/>
        </w:rPr>
        <w:t xml:space="preserve">had a dose-response </w:t>
      </w:r>
      <w:r w:rsidR="003C2B2E" w:rsidRPr="00EA2B01">
        <w:rPr>
          <w:rFonts w:cstheme="minorHAnsi"/>
          <w:sz w:val="24"/>
          <w:szCs w:val="24"/>
        </w:rPr>
        <w:t>associat</w:t>
      </w:r>
      <w:r w:rsidR="00961F3A">
        <w:rPr>
          <w:rFonts w:cstheme="minorHAnsi"/>
          <w:sz w:val="24"/>
          <w:szCs w:val="24"/>
        </w:rPr>
        <w:t xml:space="preserve">ion </w:t>
      </w:r>
      <w:r w:rsidR="003C2B2E" w:rsidRPr="00EA2B01">
        <w:rPr>
          <w:rFonts w:cstheme="minorHAnsi"/>
          <w:sz w:val="24"/>
          <w:szCs w:val="24"/>
        </w:rPr>
        <w:t>with</w:t>
      </w:r>
      <w:r w:rsidR="00E9538B" w:rsidRPr="00EA2B01">
        <w:rPr>
          <w:rFonts w:cstheme="minorHAnsi"/>
          <w:sz w:val="24"/>
          <w:szCs w:val="24"/>
        </w:rPr>
        <w:t xml:space="preserve"> </w:t>
      </w:r>
      <w:r w:rsidR="00961F3A">
        <w:rPr>
          <w:rFonts w:cstheme="minorHAnsi"/>
          <w:sz w:val="24"/>
          <w:szCs w:val="24"/>
        </w:rPr>
        <w:t>mortality</w:t>
      </w:r>
      <w:r w:rsidR="007C660F" w:rsidRPr="00EA2B01">
        <w:rPr>
          <w:rFonts w:cstheme="minorHAnsi"/>
          <w:sz w:val="24"/>
          <w:szCs w:val="24"/>
        </w:rPr>
        <w:t>; c</w:t>
      </w:r>
      <w:r w:rsidR="000840A1" w:rsidRPr="00EA2B01">
        <w:rPr>
          <w:rFonts w:cstheme="minorHAnsi"/>
          <w:sz w:val="24"/>
          <w:szCs w:val="24"/>
        </w:rPr>
        <w:t xml:space="preserve">ompared </w:t>
      </w:r>
      <w:r w:rsidR="0091307E">
        <w:rPr>
          <w:rFonts w:cstheme="minorHAnsi"/>
          <w:sz w:val="24"/>
          <w:szCs w:val="24"/>
        </w:rPr>
        <w:t>with</w:t>
      </w:r>
      <w:r w:rsidR="0091307E" w:rsidRPr="00EA2B01">
        <w:rPr>
          <w:rFonts w:cstheme="minorHAnsi"/>
          <w:sz w:val="24"/>
          <w:szCs w:val="24"/>
        </w:rPr>
        <w:t xml:space="preserve"> </w:t>
      </w:r>
      <w:r w:rsidR="00594B0A" w:rsidRPr="00EA2B01">
        <w:rPr>
          <w:rFonts w:cstheme="minorHAnsi"/>
          <w:sz w:val="24"/>
          <w:szCs w:val="24"/>
        </w:rPr>
        <w:t xml:space="preserve">infants </w:t>
      </w:r>
      <w:r w:rsidR="00961F3A">
        <w:rPr>
          <w:rFonts w:cstheme="minorHAnsi"/>
          <w:sz w:val="24"/>
          <w:szCs w:val="24"/>
        </w:rPr>
        <w:t>born at 37+ weeks gestation</w:t>
      </w:r>
      <w:r w:rsidR="000840A1" w:rsidRPr="00EA2B01">
        <w:rPr>
          <w:rFonts w:cstheme="minorHAnsi"/>
          <w:sz w:val="24"/>
          <w:szCs w:val="24"/>
        </w:rPr>
        <w:t xml:space="preserve">, </w:t>
      </w:r>
      <w:r w:rsidR="007C660F" w:rsidRPr="00EA2B01">
        <w:rPr>
          <w:rFonts w:cstheme="minorHAnsi"/>
          <w:sz w:val="24"/>
          <w:szCs w:val="24"/>
        </w:rPr>
        <w:t xml:space="preserve">those </w:t>
      </w:r>
      <w:r w:rsidR="00961F3A">
        <w:rPr>
          <w:rFonts w:cstheme="minorHAnsi"/>
          <w:sz w:val="24"/>
          <w:szCs w:val="24"/>
        </w:rPr>
        <w:t xml:space="preserve">born at &lt;28, 28-31 and 32-36 weeks </w:t>
      </w:r>
      <w:r w:rsidR="007C660F" w:rsidRPr="00EA2B01">
        <w:rPr>
          <w:rFonts w:cstheme="minorHAnsi"/>
          <w:sz w:val="24"/>
          <w:szCs w:val="24"/>
        </w:rPr>
        <w:t>had</w:t>
      </w:r>
      <w:r w:rsidR="000840A1" w:rsidRPr="00EA2B01">
        <w:rPr>
          <w:rFonts w:cstheme="minorHAnsi"/>
          <w:sz w:val="24"/>
          <w:szCs w:val="24"/>
        </w:rPr>
        <w:t xml:space="preserve"> </w:t>
      </w:r>
      <w:r w:rsidR="00961F3A">
        <w:rPr>
          <w:rFonts w:cstheme="minorHAnsi"/>
          <w:sz w:val="24"/>
          <w:szCs w:val="24"/>
        </w:rPr>
        <w:t xml:space="preserve">14.88 (95% CI 12.57, 17.62), 8.39 (95% CI 7.16, 9.85) and </w:t>
      </w:r>
      <w:r w:rsidR="00961F3A" w:rsidRPr="00EA2B01">
        <w:rPr>
          <w:rFonts w:cstheme="minorHAnsi"/>
          <w:sz w:val="24"/>
          <w:szCs w:val="24"/>
        </w:rPr>
        <w:t>3.</w:t>
      </w:r>
      <w:r w:rsidR="00961F3A">
        <w:rPr>
          <w:rFonts w:cstheme="minorHAnsi"/>
          <w:sz w:val="24"/>
          <w:szCs w:val="24"/>
        </w:rPr>
        <w:t>88</w:t>
      </w:r>
      <w:r w:rsidR="00961F3A" w:rsidRPr="00EA2B01">
        <w:rPr>
          <w:rFonts w:cstheme="minorHAnsi"/>
          <w:sz w:val="24"/>
          <w:szCs w:val="24"/>
        </w:rPr>
        <w:t xml:space="preserve"> (95% CI 3.4</w:t>
      </w:r>
      <w:r w:rsidR="00961F3A">
        <w:rPr>
          <w:rFonts w:cstheme="minorHAnsi"/>
          <w:sz w:val="24"/>
          <w:szCs w:val="24"/>
        </w:rPr>
        <w:t>0</w:t>
      </w:r>
      <w:r w:rsidR="00961F3A" w:rsidRPr="00EA2B01">
        <w:rPr>
          <w:rFonts w:cstheme="minorHAnsi"/>
          <w:sz w:val="24"/>
          <w:szCs w:val="24"/>
        </w:rPr>
        <w:t>, 4.4</w:t>
      </w:r>
      <w:r w:rsidR="00961F3A">
        <w:rPr>
          <w:rFonts w:cstheme="minorHAnsi"/>
          <w:sz w:val="24"/>
          <w:szCs w:val="24"/>
        </w:rPr>
        <w:t>3</w:t>
      </w:r>
      <w:r w:rsidR="00961F3A" w:rsidRPr="00EA2B01">
        <w:rPr>
          <w:rFonts w:cstheme="minorHAnsi"/>
          <w:sz w:val="24"/>
          <w:szCs w:val="24"/>
        </w:rPr>
        <w:t xml:space="preserve">) </w:t>
      </w:r>
      <w:r w:rsidR="000840A1" w:rsidRPr="00EA2B01">
        <w:rPr>
          <w:rFonts w:cstheme="minorHAnsi"/>
          <w:sz w:val="24"/>
          <w:szCs w:val="24"/>
        </w:rPr>
        <w:t xml:space="preserve">times higher </w:t>
      </w:r>
      <w:r w:rsidR="005E55FD" w:rsidRPr="00EA2B01">
        <w:rPr>
          <w:rFonts w:cstheme="minorHAnsi"/>
          <w:sz w:val="24"/>
          <w:szCs w:val="24"/>
        </w:rPr>
        <w:t xml:space="preserve">risk </w:t>
      </w:r>
      <w:r w:rsidR="000840A1" w:rsidRPr="00EA2B01">
        <w:rPr>
          <w:rFonts w:cstheme="minorHAnsi"/>
          <w:sz w:val="24"/>
          <w:szCs w:val="24"/>
        </w:rPr>
        <w:t>of death</w:t>
      </w:r>
      <w:r w:rsidR="004B5601" w:rsidRPr="00EA2B01">
        <w:rPr>
          <w:rFonts w:cstheme="minorHAnsi"/>
          <w:sz w:val="24"/>
          <w:szCs w:val="24"/>
        </w:rPr>
        <w:t xml:space="preserve"> </w:t>
      </w:r>
      <w:r w:rsidR="00961F3A">
        <w:rPr>
          <w:rFonts w:cstheme="minorHAnsi"/>
          <w:sz w:val="24"/>
          <w:szCs w:val="24"/>
        </w:rPr>
        <w:t>&lt;</w:t>
      </w:r>
      <w:r w:rsidR="004B5601" w:rsidRPr="00EA2B01">
        <w:rPr>
          <w:rFonts w:cstheme="minorHAnsi"/>
          <w:sz w:val="24"/>
          <w:szCs w:val="24"/>
        </w:rPr>
        <w:t>1 year</w:t>
      </w:r>
      <w:r w:rsidR="00961F3A">
        <w:rPr>
          <w:rFonts w:cstheme="minorHAnsi"/>
          <w:sz w:val="24"/>
          <w:szCs w:val="24"/>
        </w:rPr>
        <w:t xml:space="preserve"> respectively. </w:t>
      </w:r>
      <w:r w:rsidR="004E5A2A">
        <w:rPr>
          <w:rFonts w:cstheme="minorHAnsi"/>
          <w:sz w:val="24"/>
          <w:szCs w:val="24"/>
        </w:rPr>
        <w:t xml:space="preserve">The corresponding risks at 1-9 years were 4.99 (95% CI 2.94, 8.48), 3.09 (95% CI 2.28, 4.18) and 2.04 (95% CI 1.69, 2.46) times higher respectively. </w:t>
      </w:r>
      <w:r w:rsidR="000840A1" w:rsidRPr="00EA2B01">
        <w:rPr>
          <w:rFonts w:cstheme="minorHAnsi"/>
          <w:sz w:val="24"/>
          <w:szCs w:val="24"/>
        </w:rPr>
        <w:t xml:space="preserve">Maternal age &lt;20 years </w:t>
      </w:r>
      <w:r w:rsidR="000F09CD" w:rsidRPr="00EA2B01">
        <w:rPr>
          <w:rFonts w:cstheme="minorHAnsi"/>
          <w:sz w:val="24"/>
          <w:szCs w:val="24"/>
        </w:rPr>
        <w:t>(</w:t>
      </w:r>
      <w:r w:rsidR="000840A1" w:rsidRPr="00EA2B01">
        <w:rPr>
          <w:rFonts w:cstheme="minorHAnsi"/>
          <w:sz w:val="24"/>
          <w:szCs w:val="24"/>
        </w:rPr>
        <w:t xml:space="preserve">versus 20-34 years) </w:t>
      </w:r>
      <w:r w:rsidR="00B718D6" w:rsidRPr="00EA2B01">
        <w:rPr>
          <w:rFonts w:cstheme="minorHAnsi"/>
          <w:sz w:val="24"/>
          <w:szCs w:val="24"/>
        </w:rPr>
        <w:t xml:space="preserve">was a risk factor for death &lt;1 year </w:t>
      </w:r>
      <w:r w:rsidR="000F09CD" w:rsidRPr="00EA2B01">
        <w:rPr>
          <w:rFonts w:cstheme="minorHAnsi"/>
          <w:sz w:val="24"/>
          <w:szCs w:val="24"/>
        </w:rPr>
        <w:t>[HR</w:t>
      </w:r>
      <w:r w:rsidR="00743562" w:rsidRPr="00EA2B01">
        <w:rPr>
          <w:rFonts w:cstheme="minorHAnsi"/>
          <w:sz w:val="24"/>
          <w:szCs w:val="24"/>
        </w:rPr>
        <w:t xml:space="preserve"> </w:t>
      </w:r>
      <w:r w:rsidR="000F09CD" w:rsidRPr="00EA2B01">
        <w:rPr>
          <w:rFonts w:cstheme="minorHAnsi"/>
          <w:sz w:val="24"/>
          <w:szCs w:val="24"/>
        </w:rPr>
        <w:t>1.3</w:t>
      </w:r>
      <w:r w:rsidR="00680106">
        <w:rPr>
          <w:rFonts w:cstheme="minorHAnsi"/>
          <w:sz w:val="24"/>
          <w:szCs w:val="24"/>
        </w:rPr>
        <w:t>0</w:t>
      </w:r>
      <w:r w:rsidR="000F09CD" w:rsidRPr="00EA2B01">
        <w:rPr>
          <w:rFonts w:cstheme="minorHAnsi"/>
          <w:sz w:val="24"/>
          <w:szCs w:val="24"/>
        </w:rPr>
        <w:t xml:space="preserve"> (95%</w:t>
      </w:r>
      <w:r w:rsidR="005531E1" w:rsidRPr="00EA2B01">
        <w:rPr>
          <w:rFonts w:cstheme="minorHAnsi"/>
          <w:sz w:val="24"/>
          <w:szCs w:val="24"/>
        </w:rPr>
        <w:t xml:space="preserve"> </w:t>
      </w:r>
      <w:r w:rsidR="000F09CD" w:rsidRPr="00EA2B01">
        <w:rPr>
          <w:rFonts w:cstheme="minorHAnsi"/>
          <w:sz w:val="24"/>
          <w:szCs w:val="24"/>
        </w:rPr>
        <w:t>CI 1.</w:t>
      </w:r>
      <w:r w:rsidR="00680106">
        <w:rPr>
          <w:rFonts w:cstheme="minorHAnsi"/>
          <w:sz w:val="24"/>
          <w:szCs w:val="24"/>
        </w:rPr>
        <w:t>09</w:t>
      </w:r>
      <w:r w:rsidR="00743562" w:rsidRPr="00EA2B01">
        <w:rPr>
          <w:rFonts w:cstheme="minorHAnsi"/>
          <w:sz w:val="24"/>
          <w:szCs w:val="24"/>
        </w:rPr>
        <w:t xml:space="preserve">, </w:t>
      </w:r>
      <w:r w:rsidR="000F09CD" w:rsidRPr="00EA2B01">
        <w:rPr>
          <w:rFonts w:cstheme="minorHAnsi"/>
          <w:sz w:val="24"/>
          <w:szCs w:val="24"/>
        </w:rPr>
        <w:t>1.5</w:t>
      </w:r>
      <w:r w:rsidR="00680106">
        <w:rPr>
          <w:rFonts w:cstheme="minorHAnsi"/>
          <w:sz w:val="24"/>
          <w:szCs w:val="24"/>
        </w:rPr>
        <w:t>4</w:t>
      </w:r>
      <w:r w:rsidR="000F09CD" w:rsidRPr="00EA2B01">
        <w:rPr>
          <w:rFonts w:cstheme="minorHAnsi"/>
          <w:sz w:val="24"/>
          <w:szCs w:val="24"/>
        </w:rPr>
        <w:t xml:space="preserve">)] </w:t>
      </w:r>
      <w:r w:rsidR="00B718D6" w:rsidRPr="00EA2B01">
        <w:rPr>
          <w:rFonts w:cstheme="minorHAnsi"/>
          <w:sz w:val="24"/>
          <w:szCs w:val="24"/>
        </w:rPr>
        <w:t xml:space="preserve">and 1-9 years </w:t>
      </w:r>
      <w:r w:rsidR="000F09CD" w:rsidRPr="00EA2B01">
        <w:rPr>
          <w:rFonts w:cstheme="minorHAnsi"/>
          <w:sz w:val="24"/>
          <w:szCs w:val="24"/>
        </w:rPr>
        <w:t>[HR</w:t>
      </w:r>
      <w:r w:rsidR="00743562" w:rsidRPr="00EA2B01">
        <w:rPr>
          <w:rFonts w:cstheme="minorHAnsi"/>
          <w:sz w:val="24"/>
          <w:szCs w:val="24"/>
        </w:rPr>
        <w:t xml:space="preserve"> </w:t>
      </w:r>
      <w:r w:rsidR="00B718D6" w:rsidRPr="00EA2B01">
        <w:rPr>
          <w:rFonts w:cstheme="minorHAnsi"/>
          <w:sz w:val="24"/>
          <w:szCs w:val="24"/>
        </w:rPr>
        <w:t>1.</w:t>
      </w:r>
      <w:r w:rsidR="00680106">
        <w:rPr>
          <w:rFonts w:cstheme="minorHAnsi"/>
          <w:sz w:val="24"/>
          <w:szCs w:val="24"/>
        </w:rPr>
        <w:t>58</w:t>
      </w:r>
      <w:r w:rsidR="00B718D6" w:rsidRPr="00EA2B01">
        <w:rPr>
          <w:rFonts w:cstheme="minorHAnsi"/>
          <w:sz w:val="24"/>
          <w:szCs w:val="24"/>
        </w:rPr>
        <w:t xml:space="preserve"> </w:t>
      </w:r>
      <w:r w:rsidR="000F09CD" w:rsidRPr="00EA2B01">
        <w:rPr>
          <w:rFonts w:cstheme="minorHAnsi"/>
          <w:sz w:val="24"/>
          <w:szCs w:val="24"/>
        </w:rPr>
        <w:t>(95%</w:t>
      </w:r>
      <w:r w:rsidR="005531E1" w:rsidRPr="00EA2B01">
        <w:rPr>
          <w:rFonts w:cstheme="minorHAnsi"/>
          <w:sz w:val="24"/>
          <w:szCs w:val="24"/>
        </w:rPr>
        <w:t xml:space="preserve"> </w:t>
      </w:r>
      <w:r w:rsidR="000F09CD" w:rsidRPr="00EA2B01">
        <w:rPr>
          <w:rFonts w:cstheme="minorHAnsi"/>
          <w:sz w:val="24"/>
          <w:szCs w:val="24"/>
        </w:rPr>
        <w:t xml:space="preserve">CI </w:t>
      </w:r>
      <w:r w:rsidR="00B718D6" w:rsidRPr="00EA2B01">
        <w:rPr>
          <w:rFonts w:cstheme="minorHAnsi"/>
          <w:sz w:val="24"/>
          <w:szCs w:val="24"/>
        </w:rPr>
        <w:t>1.</w:t>
      </w:r>
      <w:r w:rsidR="00680106">
        <w:rPr>
          <w:rFonts w:cstheme="minorHAnsi"/>
          <w:sz w:val="24"/>
          <w:szCs w:val="24"/>
        </w:rPr>
        <w:t>19</w:t>
      </w:r>
      <w:r w:rsidR="00743562" w:rsidRPr="00EA2B01">
        <w:rPr>
          <w:rFonts w:cstheme="minorHAnsi"/>
          <w:sz w:val="24"/>
          <w:szCs w:val="24"/>
        </w:rPr>
        <w:t xml:space="preserve">, </w:t>
      </w:r>
      <w:r w:rsidR="00B718D6" w:rsidRPr="00EA2B01">
        <w:rPr>
          <w:rFonts w:cstheme="minorHAnsi"/>
          <w:sz w:val="24"/>
          <w:szCs w:val="24"/>
        </w:rPr>
        <w:t>2.1</w:t>
      </w:r>
      <w:r w:rsidR="00680106">
        <w:rPr>
          <w:rFonts w:cstheme="minorHAnsi"/>
          <w:sz w:val="24"/>
          <w:szCs w:val="24"/>
        </w:rPr>
        <w:t>0</w:t>
      </w:r>
      <w:r w:rsidR="000F09CD" w:rsidRPr="00EA2B01">
        <w:rPr>
          <w:rFonts w:cstheme="minorHAnsi"/>
          <w:sz w:val="24"/>
          <w:szCs w:val="24"/>
        </w:rPr>
        <w:t>)]</w:t>
      </w:r>
      <w:r w:rsidR="00B718D6" w:rsidRPr="00EA2B01">
        <w:rPr>
          <w:rFonts w:cstheme="minorHAnsi"/>
          <w:sz w:val="24"/>
          <w:szCs w:val="24"/>
        </w:rPr>
        <w:t xml:space="preserve">. </w:t>
      </w:r>
      <w:r w:rsidR="00CA1880">
        <w:rPr>
          <w:rFonts w:cstheme="minorHAnsi"/>
          <w:sz w:val="24"/>
          <w:szCs w:val="24"/>
        </w:rPr>
        <w:t>Female</w:t>
      </w:r>
      <w:r w:rsidR="00B718D6" w:rsidRPr="00EA2B01">
        <w:rPr>
          <w:rFonts w:cstheme="minorHAnsi"/>
          <w:sz w:val="24"/>
          <w:szCs w:val="24"/>
        </w:rPr>
        <w:t>s</w:t>
      </w:r>
      <w:r w:rsidR="000840A1" w:rsidRPr="00EA2B01">
        <w:rPr>
          <w:rFonts w:cstheme="minorHAnsi"/>
          <w:sz w:val="24"/>
          <w:szCs w:val="24"/>
        </w:rPr>
        <w:t xml:space="preserve"> had 1.2</w:t>
      </w:r>
      <w:r w:rsidR="00961F3A">
        <w:rPr>
          <w:rFonts w:cstheme="minorHAnsi"/>
          <w:sz w:val="24"/>
          <w:szCs w:val="24"/>
        </w:rPr>
        <w:t>2</w:t>
      </w:r>
      <w:r w:rsidR="00B718D6" w:rsidRPr="00EA2B01">
        <w:rPr>
          <w:rFonts w:cstheme="minorHAnsi"/>
          <w:sz w:val="24"/>
          <w:szCs w:val="24"/>
        </w:rPr>
        <w:t xml:space="preserve"> (95%</w:t>
      </w:r>
      <w:r w:rsidR="005531E1" w:rsidRPr="00EA2B01">
        <w:rPr>
          <w:rFonts w:cstheme="minorHAnsi"/>
          <w:sz w:val="24"/>
          <w:szCs w:val="24"/>
        </w:rPr>
        <w:t xml:space="preserve"> </w:t>
      </w:r>
      <w:r w:rsidR="00B718D6" w:rsidRPr="00EA2B01">
        <w:rPr>
          <w:rFonts w:cstheme="minorHAnsi"/>
          <w:sz w:val="24"/>
          <w:szCs w:val="24"/>
        </w:rPr>
        <w:t>CI 1.</w:t>
      </w:r>
      <w:r w:rsidR="00680106">
        <w:rPr>
          <w:rFonts w:cstheme="minorHAnsi"/>
          <w:sz w:val="24"/>
          <w:szCs w:val="24"/>
        </w:rPr>
        <w:t>0</w:t>
      </w:r>
      <w:r w:rsidR="00961F3A">
        <w:rPr>
          <w:rFonts w:cstheme="minorHAnsi"/>
          <w:sz w:val="24"/>
          <w:szCs w:val="24"/>
        </w:rPr>
        <w:t>7</w:t>
      </w:r>
      <w:r w:rsidR="00743562" w:rsidRPr="00EA2B01">
        <w:rPr>
          <w:rFonts w:cstheme="minorHAnsi"/>
          <w:sz w:val="24"/>
          <w:szCs w:val="24"/>
        </w:rPr>
        <w:t xml:space="preserve">, </w:t>
      </w:r>
      <w:r w:rsidR="00B718D6" w:rsidRPr="00EA2B01">
        <w:rPr>
          <w:rFonts w:cstheme="minorHAnsi"/>
          <w:sz w:val="24"/>
          <w:szCs w:val="24"/>
        </w:rPr>
        <w:t>1.</w:t>
      </w:r>
      <w:r w:rsidR="00961F3A">
        <w:rPr>
          <w:rFonts w:cstheme="minorHAnsi"/>
          <w:sz w:val="24"/>
          <w:szCs w:val="24"/>
        </w:rPr>
        <w:t>39</w:t>
      </w:r>
      <w:r w:rsidR="00B718D6" w:rsidRPr="00EA2B01">
        <w:rPr>
          <w:rFonts w:cstheme="minorHAnsi"/>
          <w:sz w:val="24"/>
          <w:szCs w:val="24"/>
        </w:rPr>
        <w:t>)</w:t>
      </w:r>
      <w:r w:rsidR="000F09CD" w:rsidRPr="00EA2B01">
        <w:rPr>
          <w:rFonts w:cstheme="minorHAnsi"/>
          <w:sz w:val="24"/>
          <w:szCs w:val="24"/>
        </w:rPr>
        <w:t xml:space="preserve"> times</w:t>
      </w:r>
      <w:r w:rsidR="00B718D6" w:rsidRPr="00EA2B01">
        <w:rPr>
          <w:rFonts w:cstheme="minorHAnsi"/>
          <w:sz w:val="24"/>
          <w:szCs w:val="24"/>
        </w:rPr>
        <w:t xml:space="preserve"> higher </w:t>
      </w:r>
      <w:r w:rsidR="00576592" w:rsidRPr="00EA2B01">
        <w:rPr>
          <w:rFonts w:cstheme="minorHAnsi"/>
          <w:sz w:val="24"/>
          <w:szCs w:val="24"/>
        </w:rPr>
        <w:t>risk</w:t>
      </w:r>
      <w:r w:rsidR="00B718D6" w:rsidRPr="00EA2B01">
        <w:rPr>
          <w:rFonts w:cstheme="minorHAnsi"/>
          <w:sz w:val="24"/>
          <w:szCs w:val="24"/>
        </w:rPr>
        <w:t xml:space="preserve"> of death </w:t>
      </w:r>
      <w:r w:rsidR="00C24708">
        <w:rPr>
          <w:rFonts w:cstheme="minorHAnsi"/>
          <w:sz w:val="24"/>
          <w:szCs w:val="24"/>
        </w:rPr>
        <w:t xml:space="preserve">between 1-9 years </w:t>
      </w:r>
      <w:r w:rsidR="00B718D6" w:rsidRPr="00EA2B01">
        <w:rPr>
          <w:rFonts w:cstheme="minorHAnsi"/>
          <w:sz w:val="24"/>
          <w:szCs w:val="24"/>
        </w:rPr>
        <w:t xml:space="preserve">than </w:t>
      </w:r>
      <w:r w:rsidR="00CA1880">
        <w:rPr>
          <w:rFonts w:cstheme="minorHAnsi"/>
          <w:sz w:val="24"/>
          <w:szCs w:val="24"/>
        </w:rPr>
        <w:t>male</w:t>
      </w:r>
      <w:r w:rsidR="00B718D6" w:rsidRPr="00EA2B01">
        <w:rPr>
          <w:rFonts w:cstheme="minorHAnsi"/>
          <w:sz w:val="24"/>
          <w:szCs w:val="24"/>
        </w:rPr>
        <w:t>s.</w:t>
      </w:r>
    </w:p>
    <w:p w14:paraId="43DCB468" w14:textId="1BB1BE56" w:rsidR="00262E3D" w:rsidRPr="00EA2B01" w:rsidRDefault="00B718D6" w:rsidP="006812D1">
      <w:pPr>
        <w:rPr>
          <w:rStyle w:val="cf01"/>
          <w:rFonts w:asciiTheme="minorHAnsi" w:hAnsiTheme="minorHAnsi" w:cstheme="minorHAnsi"/>
          <w:sz w:val="24"/>
          <w:szCs w:val="24"/>
        </w:rPr>
      </w:pPr>
      <w:r w:rsidRPr="005E152B">
        <w:rPr>
          <w:rFonts w:cstheme="minorHAnsi"/>
          <w:b/>
          <w:sz w:val="24"/>
          <w:szCs w:val="24"/>
        </w:rPr>
        <w:t>Conclusions</w:t>
      </w:r>
      <w:r w:rsidRPr="00EA2B01">
        <w:rPr>
          <w:rFonts w:cstheme="minorHAnsi"/>
          <w:sz w:val="24"/>
          <w:szCs w:val="24"/>
        </w:rPr>
        <w:t>:</w:t>
      </w:r>
      <w:r w:rsidR="00570D7D" w:rsidRPr="00EA2B01">
        <w:rPr>
          <w:rFonts w:cstheme="minorHAnsi"/>
          <w:sz w:val="24"/>
          <w:szCs w:val="24"/>
        </w:rPr>
        <w:t xml:space="preserve"> </w:t>
      </w:r>
      <w:r w:rsidR="004E5A2A">
        <w:rPr>
          <w:rFonts w:cstheme="minorHAnsi"/>
          <w:sz w:val="24"/>
          <w:szCs w:val="24"/>
        </w:rPr>
        <w:t>P</w:t>
      </w:r>
      <w:r w:rsidR="00570D7D" w:rsidRPr="00EA2B01">
        <w:rPr>
          <w:rFonts w:cstheme="minorHAnsi"/>
          <w:sz w:val="24"/>
          <w:szCs w:val="24"/>
        </w:rPr>
        <w:t xml:space="preserve">reterm birth </w:t>
      </w:r>
      <w:r w:rsidR="004E5A2A">
        <w:rPr>
          <w:rFonts w:cstheme="minorHAnsi"/>
          <w:sz w:val="24"/>
          <w:szCs w:val="24"/>
        </w:rPr>
        <w:t>was</w:t>
      </w:r>
      <w:r w:rsidR="004E5A2A" w:rsidRPr="00EA2B01">
        <w:rPr>
          <w:rFonts w:cstheme="minorHAnsi"/>
          <w:sz w:val="24"/>
          <w:szCs w:val="24"/>
        </w:rPr>
        <w:t xml:space="preserve"> </w:t>
      </w:r>
      <w:r w:rsidR="00570D7D" w:rsidRPr="00EA2B01">
        <w:rPr>
          <w:rFonts w:cstheme="minorHAnsi"/>
          <w:sz w:val="24"/>
          <w:szCs w:val="24"/>
        </w:rPr>
        <w:t>associat</w:t>
      </w:r>
      <w:r w:rsidR="003C0BCA" w:rsidRPr="00EA2B01">
        <w:rPr>
          <w:rFonts w:cstheme="minorHAnsi"/>
          <w:sz w:val="24"/>
          <w:szCs w:val="24"/>
        </w:rPr>
        <w:t xml:space="preserve">ed with </w:t>
      </w:r>
      <w:r w:rsidR="00E65660">
        <w:rPr>
          <w:rFonts w:cstheme="minorHAnsi"/>
          <w:sz w:val="24"/>
          <w:szCs w:val="24"/>
        </w:rPr>
        <w:t>considerably</w:t>
      </w:r>
      <w:r w:rsidR="00E65660" w:rsidRPr="00EA2B01">
        <w:rPr>
          <w:rFonts w:cstheme="minorHAnsi"/>
          <w:sz w:val="24"/>
          <w:szCs w:val="24"/>
        </w:rPr>
        <w:t xml:space="preserve"> </w:t>
      </w:r>
      <w:r w:rsidR="00523D79">
        <w:rPr>
          <w:rFonts w:cstheme="minorHAnsi"/>
          <w:sz w:val="24"/>
          <w:szCs w:val="24"/>
        </w:rPr>
        <w:t xml:space="preserve">higher </w:t>
      </w:r>
      <w:r w:rsidR="009C0C76">
        <w:rPr>
          <w:rFonts w:cstheme="minorHAnsi"/>
          <w:sz w:val="24"/>
          <w:szCs w:val="24"/>
        </w:rPr>
        <w:t xml:space="preserve">infant and childhood </w:t>
      </w:r>
      <w:r w:rsidR="00523D79">
        <w:rPr>
          <w:rFonts w:cstheme="minorHAnsi"/>
          <w:sz w:val="24"/>
          <w:szCs w:val="24"/>
        </w:rPr>
        <w:t xml:space="preserve">mortality </w:t>
      </w:r>
      <w:r w:rsidR="009C0C76">
        <w:rPr>
          <w:rFonts w:cstheme="minorHAnsi"/>
          <w:sz w:val="24"/>
          <w:szCs w:val="24"/>
        </w:rPr>
        <w:t>in</w:t>
      </w:r>
      <w:r w:rsidR="00570D7D" w:rsidRPr="00EA2B01">
        <w:rPr>
          <w:rFonts w:cstheme="minorHAnsi"/>
          <w:sz w:val="24"/>
          <w:szCs w:val="24"/>
        </w:rPr>
        <w:t xml:space="preserve"> children with CAs</w:t>
      </w:r>
      <w:r w:rsidR="009C0C76">
        <w:rPr>
          <w:rFonts w:cstheme="minorHAnsi"/>
          <w:sz w:val="24"/>
          <w:szCs w:val="24"/>
        </w:rPr>
        <w:t xml:space="preserve">, comparable to </w:t>
      </w:r>
      <w:r w:rsidR="006431A5">
        <w:rPr>
          <w:rFonts w:cstheme="minorHAnsi"/>
          <w:sz w:val="24"/>
          <w:szCs w:val="24"/>
        </w:rPr>
        <w:t>estimates</w:t>
      </w:r>
      <w:r w:rsidR="009C0C76">
        <w:rPr>
          <w:rFonts w:cstheme="minorHAnsi"/>
          <w:sz w:val="24"/>
          <w:szCs w:val="24"/>
        </w:rPr>
        <w:t xml:space="preserve"> reported </w:t>
      </w:r>
      <w:r w:rsidR="00523D79">
        <w:rPr>
          <w:rFonts w:cstheme="minorHAnsi"/>
          <w:sz w:val="24"/>
          <w:szCs w:val="24"/>
        </w:rPr>
        <w:t xml:space="preserve">elsewhere for </w:t>
      </w:r>
      <w:r w:rsidR="009C0C76">
        <w:rPr>
          <w:rFonts w:cstheme="minorHAnsi"/>
          <w:sz w:val="24"/>
          <w:szCs w:val="24"/>
        </w:rPr>
        <w:t>the background population</w:t>
      </w:r>
      <w:r w:rsidR="00570D7D" w:rsidRPr="00EA2B01">
        <w:rPr>
          <w:rFonts w:cstheme="minorHAnsi"/>
          <w:sz w:val="24"/>
          <w:szCs w:val="24"/>
        </w:rPr>
        <w:t>. Additional risk factors include</w:t>
      </w:r>
      <w:r w:rsidR="003C0BCA" w:rsidRPr="00EA2B01">
        <w:rPr>
          <w:rFonts w:cstheme="minorHAnsi"/>
          <w:sz w:val="24"/>
          <w:szCs w:val="24"/>
        </w:rPr>
        <w:t>d</w:t>
      </w:r>
      <w:r w:rsidR="00570D7D" w:rsidRPr="00EA2B01">
        <w:rPr>
          <w:rFonts w:cstheme="minorHAnsi"/>
          <w:sz w:val="24"/>
          <w:szCs w:val="24"/>
        </w:rPr>
        <w:t xml:space="preserve"> young maternal age and female sex. </w:t>
      </w:r>
      <w:r w:rsidR="00523D79">
        <w:rPr>
          <w:rFonts w:cstheme="minorHAnsi"/>
          <w:sz w:val="24"/>
          <w:szCs w:val="24"/>
        </w:rPr>
        <w:lastRenderedPageBreak/>
        <w:t>I</w:t>
      </w:r>
      <w:r w:rsidR="00570D7D" w:rsidRPr="00EA2B01">
        <w:rPr>
          <w:rFonts w:cstheme="minorHAnsi"/>
          <w:sz w:val="24"/>
          <w:szCs w:val="24"/>
        </w:rPr>
        <w:t xml:space="preserve">nformation on risk factors </w:t>
      </w:r>
      <w:r w:rsidR="00B246B7" w:rsidRPr="00EA2B01">
        <w:rPr>
          <w:rFonts w:cstheme="minorHAnsi"/>
          <w:sz w:val="24"/>
          <w:szCs w:val="24"/>
        </w:rPr>
        <w:t>could</w:t>
      </w:r>
      <w:r w:rsidR="00570D7D" w:rsidRPr="00EA2B01">
        <w:rPr>
          <w:rFonts w:cstheme="minorHAnsi"/>
          <w:sz w:val="24"/>
          <w:szCs w:val="24"/>
        </w:rPr>
        <w:t xml:space="preserve"> </w:t>
      </w:r>
      <w:r w:rsidR="006431A5">
        <w:rPr>
          <w:rFonts w:cstheme="minorHAnsi"/>
          <w:sz w:val="24"/>
          <w:szCs w:val="24"/>
        </w:rPr>
        <w:t>benefit</w:t>
      </w:r>
      <w:r w:rsidR="00576592" w:rsidRPr="00EA2B01">
        <w:rPr>
          <w:rFonts w:cstheme="minorHAnsi"/>
          <w:sz w:val="24"/>
          <w:szCs w:val="24"/>
        </w:rPr>
        <w:t xml:space="preserve"> clinical care and </w:t>
      </w:r>
      <w:r w:rsidR="00523D79">
        <w:rPr>
          <w:rFonts w:cstheme="minorHAnsi"/>
          <w:sz w:val="24"/>
          <w:szCs w:val="24"/>
        </w:rPr>
        <w:t xml:space="preserve">guide </w:t>
      </w:r>
      <w:r w:rsidR="005D31DD" w:rsidRPr="00EA2B01">
        <w:rPr>
          <w:rFonts w:cstheme="minorHAnsi"/>
          <w:sz w:val="24"/>
          <w:szCs w:val="24"/>
        </w:rPr>
        <w:t>counselling</w:t>
      </w:r>
      <w:r w:rsidR="00523D79">
        <w:rPr>
          <w:rFonts w:cstheme="minorHAnsi"/>
          <w:sz w:val="24"/>
          <w:szCs w:val="24"/>
        </w:rPr>
        <w:t xml:space="preserve"> of parents</w:t>
      </w:r>
      <w:r w:rsidR="005D31DD" w:rsidRPr="00EA2B01">
        <w:rPr>
          <w:rFonts w:cstheme="minorHAnsi"/>
          <w:sz w:val="24"/>
          <w:szCs w:val="24"/>
        </w:rPr>
        <w:t xml:space="preserve"> following </w:t>
      </w:r>
      <w:r w:rsidR="00523D79">
        <w:rPr>
          <w:rFonts w:cstheme="minorHAnsi"/>
          <w:sz w:val="24"/>
          <w:szCs w:val="24"/>
        </w:rPr>
        <w:t xml:space="preserve">CA </w:t>
      </w:r>
      <w:r w:rsidR="005D31DD" w:rsidRPr="00EA2B01">
        <w:rPr>
          <w:rFonts w:cstheme="minorHAnsi"/>
          <w:sz w:val="24"/>
          <w:szCs w:val="24"/>
        </w:rPr>
        <w:t>diagnos</w:t>
      </w:r>
      <w:r w:rsidR="006431A5">
        <w:rPr>
          <w:rFonts w:cstheme="minorHAnsi"/>
          <w:sz w:val="24"/>
          <w:szCs w:val="24"/>
        </w:rPr>
        <w:t>e</w:t>
      </w:r>
      <w:r w:rsidR="005D31DD" w:rsidRPr="00EA2B01">
        <w:rPr>
          <w:rFonts w:cstheme="minorHAnsi"/>
          <w:sz w:val="24"/>
          <w:szCs w:val="24"/>
        </w:rPr>
        <w:t>s</w:t>
      </w:r>
      <w:r w:rsidR="005E55FD" w:rsidRPr="00EA2B01">
        <w:rPr>
          <w:rStyle w:val="cf01"/>
          <w:rFonts w:asciiTheme="minorHAnsi" w:hAnsiTheme="minorHAnsi" w:cstheme="minorHAnsi"/>
          <w:sz w:val="24"/>
          <w:szCs w:val="24"/>
        </w:rPr>
        <w:t>.</w:t>
      </w:r>
    </w:p>
    <w:p w14:paraId="6146CE7D" w14:textId="77777777" w:rsidR="006431A5" w:rsidRDefault="006431A5">
      <w:pPr>
        <w:spacing w:line="259" w:lineRule="auto"/>
        <w:rPr>
          <w:rFonts w:cstheme="minorHAnsi"/>
          <w:b/>
          <w:sz w:val="24"/>
          <w:szCs w:val="24"/>
        </w:rPr>
      </w:pPr>
      <w:r>
        <w:rPr>
          <w:rFonts w:cstheme="minorHAnsi"/>
          <w:b/>
          <w:sz w:val="24"/>
          <w:szCs w:val="24"/>
        </w:rPr>
        <w:br w:type="page"/>
      </w:r>
    </w:p>
    <w:p w14:paraId="1F729BDC" w14:textId="77777777" w:rsidR="002A5AD2" w:rsidRPr="00EA2B01" w:rsidRDefault="002A5AD2" w:rsidP="006812D1">
      <w:pPr>
        <w:rPr>
          <w:rFonts w:cstheme="minorHAnsi"/>
          <w:sz w:val="24"/>
          <w:szCs w:val="24"/>
        </w:rPr>
      </w:pPr>
      <w:r w:rsidRPr="005E152B">
        <w:rPr>
          <w:rFonts w:cstheme="minorHAnsi"/>
          <w:b/>
          <w:sz w:val="24"/>
          <w:szCs w:val="24"/>
        </w:rPr>
        <w:lastRenderedPageBreak/>
        <w:t>Keywords</w:t>
      </w:r>
      <w:r w:rsidRPr="00EA2B01">
        <w:rPr>
          <w:rFonts w:cstheme="minorHAnsi"/>
          <w:sz w:val="24"/>
          <w:szCs w:val="24"/>
        </w:rPr>
        <w:t>:</w:t>
      </w:r>
    </w:p>
    <w:p w14:paraId="5BFA5DCE" w14:textId="2944AC63" w:rsidR="005E152B" w:rsidRDefault="002A5AD2" w:rsidP="006812D1">
      <w:pPr>
        <w:rPr>
          <w:rFonts w:cstheme="minorHAnsi"/>
          <w:sz w:val="24"/>
          <w:szCs w:val="24"/>
        </w:rPr>
      </w:pPr>
      <w:r w:rsidRPr="00EA2B01">
        <w:rPr>
          <w:rFonts w:cstheme="minorHAnsi"/>
          <w:sz w:val="24"/>
          <w:szCs w:val="24"/>
        </w:rPr>
        <w:t>Congenital anomalies</w:t>
      </w:r>
      <w:r w:rsidR="006431A5">
        <w:rPr>
          <w:rFonts w:cstheme="minorHAnsi"/>
          <w:sz w:val="24"/>
          <w:szCs w:val="24"/>
        </w:rPr>
        <w:t>;</w:t>
      </w:r>
      <w:r w:rsidRPr="00EA2B01">
        <w:rPr>
          <w:rFonts w:cstheme="minorHAnsi"/>
          <w:sz w:val="24"/>
          <w:szCs w:val="24"/>
        </w:rPr>
        <w:t xml:space="preserve"> risk factor</w:t>
      </w:r>
      <w:r w:rsidR="003B7BEF">
        <w:rPr>
          <w:rFonts w:cstheme="minorHAnsi"/>
          <w:sz w:val="24"/>
          <w:szCs w:val="24"/>
        </w:rPr>
        <w:t>s</w:t>
      </w:r>
      <w:r w:rsidR="006431A5">
        <w:rPr>
          <w:rFonts w:cstheme="minorHAnsi"/>
          <w:sz w:val="24"/>
          <w:szCs w:val="24"/>
        </w:rPr>
        <w:t>;</w:t>
      </w:r>
      <w:r w:rsidRPr="00EA2B01">
        <w:rPr>
          <w:rFonts w:cstheme="minorHAnsi"/>
          <w:sz w:val="24"/>
          <w:szCs w:val="24"/>
        </w:rPr>
        <w:t xml:space="preserve"> mortality</w:t>
      </w:r>
      <w:r w:rsidR="006431A5">
        <w:rPr>
          <w:rFonts w:cstheme="minorHAnsi"/>
          <w:sz w:val="24"/>
          <w:szCs w:val="24"/>
        </w:rPr>
        <w:t>;</w:t>
      </w:r>
      <w:r w:rsidRPr="00EA2B01">
        <w:rPr>
          <w:rFonts w:cstheme="minorHAnsi"/>
          <w:sz w:val="24"/>
          <w:szCs w:val="24"/>
        </w:rPr>
        <w:t xml:space="preserve"> </w:t>
      </w:r>
      <w:r w:rsidR="006431A5">
        <w:rPr>
          <w:rFonts w:cstheme="minorHAnsi"/>
          <w:sz w:val="24"/>
          <w:szCs w:val="24"/>
        </w:rPr>
        <w:t>gestational age</w:t>
      </w:r>
      <w:r w:rsidR="00647CB8">
        <w:rPr>
          <w:rFonts w:cstheme="minorHAnsi"/>
          <w:sz w:val="24"/>
          <w:szCs w:val="24"/>
        </w:rPr>
        <w:t>; maternal age</w:t>
      </w:r>
    </w:p>
    <w:p w14:paraId="7DBE41CB" w14:textId="77777777" w:rsidR="005E152B" w:rsidRDefault="005E152B" w:rsidP="006812D1">
      <w:pPr>
        <w:rPr>
          <w:rFonts w:cstheme="minorHAnsi"/>
          <w:sz w:val="24"/>
          <w:szCs w:val="24"/>
        </w:rPr>
      </w:pPr>
    </w:p>
    <w:p w14:paraId="4518189A" w14:textId="77777777" w:rsidR="005E152B" w:rsidRDefault="005E152B" w:rsidP="006812D1">
      <w:pPr>
        <w:rPr>
          <w:rFonts w:cstheme="minorHAnsi"/>
          <w:sz w:val="24"/>
          <w:szCs w:val="24"/>
        </w:rPr>
      </w:pPr>
      <w:r w:rsidRPr="005E152B">
        <w:rPr>
          <w:rFonts w:cstheme="minorHAnsi"/>
          <w:b/>
          <w:sz w:val="24"/>
          <w:szCs w:val="24"/>
        </w:rPr>
        <w:t>Word count</w:t>
      </w:r>
      <w:r>
        <w:rPr>
          <w:rFonts w:cstheme="minorHAnsi"/>
          <w:sz w:val="24"/>
          <w:szCs w:val="24"/>
        </w:rPr>
        <w:t>:</w:t>
      </w:r>
    </w:p>
    <w:p w14:paraId="34249422" w14:textId="4A961FD1" w:rsidR="005E152B" w:rsidRPr="005E152B" w:rsidRDefault="003F5E95" w:rsidP="006812D1">
      <w:pPr>
        <w:rPr>
          <w:rFonts w:cstheme="minorHAnsi"/>
          <w:sz w:val="24"/>
          <w:szCs w:val="24"/>
        </w:rPr>
        <w:sectPr w:rsidR="005E152B" w:rsidRPr="005E152B" w:rsidSect="00A110AD">
          <w:footerReference w:type="default" r:id="rId11"/>
          <w:pgSz w:w="11906" w:h="16838"/>
          <w:pgMar w:top="1440" w:right="1440" w:bottom="1440" w:left="1440" w:header="708" w:footer="708" w:gutter="0"/>
          <w:cols w:space="708"/>
          <w:docGrid w:linePitch="360"/>
        </w:sectPr>
      </w:pPr>
      <w:r w:rsidRPr="008B1AFC">
        <w:rPr>
          <w:rFonts w:cstheme="minorHAnsi"/>
          <w:sz w:val="24"/>
          <w:szCs w:val="24"/>
        </w:rPr>
        <w:t>3,</w:t>
      </w:r>
      <w:r w:rsidR="002D5FB6">
        <w:rPr>
          <w:rFonts w:cstheme="minorHAnsi"/>
          <w:sz w:val="24"/>
          <w:szCs w:val="24"/>
        </w:rPr>
        <w:t>495</w:t>
      </w:r>
    </w:p>
    <w:bookmarkEnd w:id="3"/>
    <w:p w14:paraId="4DA3D496" w14:textId="08796501" w:rsidR="00322F24" w:rsidRPr="005531E1" w:rsidRDefault="00193605" w:rsidP="00F95F15">
      <w:pPr>
        <w:pStyle w:val="Heading2"/>
        <w:numPr>
          <w:ilvl w:val="0"/>
          <w:numId w:val="17"/>
        </w:numPr>
      </w:pPr>
      <w:r w:rsidRPr="005531E1">
        <w:lastRenderedPageBreak/>
        <w:t>Background</w:t>
      </w:r>
    </w:p>
    <w:p w14:paraId="6C86FF10" w14:textId="786EE6ED" w:rsidR="00A2132D" w:rsidRPr="005E152B" w:rsidRDefault="000A03E1" w:rsidP="006812D1">
      <w:pPr>
        <w:rPr>
          <w:rFonts w:cstheme="minorHAnsi"/>
          <w:sz w:val="24"/>
          <w:szCs w:val="24"/>
        </w:rPr>
      </w:pPr>
      <w:r>
        <w:rPr>
          <w:rFonts w:cstheme="minorHAnsi"/>
          <w:sz w:val="24"/>
          <w:szCs w:val="24"/>
        </w:rPr>
        <w:t>Major c</w:t>
      </w:r>
      <w:r w:rsidR="00A2132D" w:rsidRPr="005E152B">
        <w:rPr>
          <w:rFonts w:cstheme="minorHAnsi"/>
          <w:sz w:val="24"/>
          <w:szCs w:val="24"/>
        </w:rPr>
        <w:t>ongenital anomalies (CAs)</w:t>
      </w:r>
      <w:r w:rsidR="003B7BEF">
        <w:rPr>
          <w:rFonts w:cstheme="minorHAnsi"/>
          <w:sz w:val="24"/>
          <w:szCs w:val="24"/>
        </w:rPr>
        <w:t>, also called</w:t>
      </w:r>
      <w:r w:rsidR="00B630C9" w:rsidRPr="005E152B">
        <w:rPr>
          <w:rFonts w:cstheme="minorHAnsi"/>
          <w:sz w:val="24"/>
          <w:szCs w:val="24"/>
        </w:rPr>
        <w:t xml:space="preserve"> birth defects, </w:t>
      </w:r>
      <w:r w:rsidR="00103D63">
        <w:rPr>
          <w:rFonts w:cstheme="minorHAnsi"/>
          <w:sz w:val="24"/>
          <w:szCs w:val="24"/>
        </w:rPr>
        <w:t>include</w:t>
      </w:r>
      <w:r w:rsidR="00A2132D" w:rsidRPr="005E152B">
        <w:rPr>
          <w:rFonts w:cstheme="minorHAnsi"/>
          <w:sz w:val="24"/>
          <w:szCs w:val="24"/>
        </w:rPr>
        <w:t xml:space="preserve"> structural defects and genetic syndromes</w:t>
      </w:r>
      <w:r w:rsidR="00F56801" w:rsidRPr="005E152B">
        <w:rPr>
          <w:rFonts w:cstheme="minorHAnsi"/>
          <w:sz w:val="24"/>
          <w:szCs w:val="24"/>
        </w:rPr>
        <w:t>,</w:t>
      </w:r>
      <w:r w:rsidR="00103D63">
        <w:rPr>
          <w:rFonts w:cstheme="minorHAnsi"/>
          <w:sz w:val="24"/>
          <w:szCs w:val="24"/>
        </w:rPr>
        <w:t xml:space="preserve"> and</w:t>
      </w:r>
      <w:r w:rsidR="001A407A" w:rsidRPr="005E152B">
        <w:rPr>
          <w:rFonts w:cstheme="minorHAnsi"/>
          <w:sz w:val="24"/>
          <w:szCs w:val="24"/>
        </w:rPr>
        <w:t xml:space="preserve"> occur in </w:t>
      </w:r>
      <w:r w:rsidR="00E244AE" w:rsidRPr="005E152B">
        <w:rPr>
          <w:rFonts w:cstheme="minorHAnsi"/>
          <w:sz w:val="24"/>
          <w:szCs w:val="24"/>
        </w:rPr>
        <w:t>2-3% of livebirths in Europe</w:t>
      </w:r>
      <w:r w:rsidR="00C131D3" w:rsidRPr="005E152B">
        <w:rPr>
          <w:rFonts w:cstheme="minorHAnsi"/>
          <w:sz w:val="24"/>
          <w:szCs w:val="24"/>
        </w:rPr>
        <w:t xml:space="preserve"> and</w:t>
      </w:r>
      <w:r w:rsidR="00D14659" w:rsidRPr="005E152B">
        <w:rPr>
          <w:rFonts w:cstheme="minorHAnsi"/>
          <w:sz w:val="24"/>
          <w:szCs w:val="24"/>
        </w:rPr>
        <w:t xml:space="preserve"> </w:t>
      </w:r>
      <w:r w:rsidR="002D304E" w:rsidRPr="005E152B">
        <w:rPr>
          <w:rFonts w:cstheme="minorHAnsi"/>
          <w:sz w:val="24"/>
          <w:szCs w:val="24"/>
        </w:rPr>
        <w:t>the USA</w:t>
      </w:r>
      <w:r w:rsidR="00C52152" w:rsidRPr="005E152B">
        <w:rPr>
          <w:rFonts w:cstheme="minorHAnsi"/>
          <w:sz w:val="24"/>
          <w:szCs w:val="24"/>
        </w:rPr>
        <w:t>.</w:t>
      </w:r>
      <w:r w:rsidR="00A14E36" w:rsidRPr="005E152B">
        <w:rPr>
          <w:rFonts w:cstheme="minorHAnsi"/>
          <w:sz w:val="24"/>
          <w:szCs w:val="24"/>
        </w:rPr>
        <w:fldChar w:fldCharType="begin"/>
      </w:r>
      <w:r w:rsidR="000B352B">
        <w:rPr>
          <w:rFonts w:cstheme="minorHAnsi"/>
          <w:sz w:val="24"/>
          <w:szCs w:val="24"/>
        </w:rPr>
        <w:instrText xml:space="preserve"> ADDIN EN.CITE &lt;EndNote&gt;&lt;Cite&gt;&lt;Author&gt;Dolk&lt;/Author&gt;&lt;Year&gt;2010&lt;/Year&gt;&lt;RecNum&gt;35&lt;/RecNum&gt;&lt;DisplayText&gt;&lt;style face="superscript"&gt;1, 2&lt;/style&gt;&lt;/DisplayText&gt;&lt;record&gt;&lt;rec-number&gt;35&lt;/rec-number&gt;&lt;foreign-keys&gt;&lt;key app="EN" db-id="5wv5zfdr19es0se9w0txt9slf9taa5e5s0a5" timestamp="1655901976"&gt;35&lt;/key&gt;&lt;/foreign-keys&gt;&lt;ref-type name="Book Section"&gt;5&lt;/ref-type&gt;&lt;contributors&gt;&lt;authors&gt;&lt;author&gt;Dolk, Helen&lt;/author&gt;&lt;author&gt;Loane, Maria&lt;/author&gt;&lt;author&gt;Garne, Ester&lt;/author&gt;&lt;/authors&gt;&lt;secondary-authors&gt;&lt;author&gt;Posada de la Paz, Manuel&lt;/author&gt;&lt;author&gt;Groft, Stephen C.&lt;/author&gt;&lt;/secondary-authors&gt;&lt;/contributors&gt;&lt;titles&gt;&lt;title&gt;The Prevalence of Congenital Anomalies in Europe&lt;/title&gt;&lt;secondary-title&gt;Rare Diseases Epidemiology&lt;/secondary-title&gt;&lt;/titles&gt;&lt;pages&gt;349-364&lt;/pages&gt;&lt;dates&gt;&lt;year&gt;2010&lt;/year&gt;&lt;/dates&gt;&lt;pub-location&gt;Dordrecht&lt;/pub-location&gt;&lt;publisher&gt;Springer Netherlands&lt;/publisher&gt;&lt;isbn&gt;978-90-481-9485-8&lt;/isbn&gt;&lt;label&gt;Dolk2010&lt;/label&gt;&lt;urls&gt;&lt;related-urls&gt;&lt;url&gt;https://doi.org/10.1007/978-90-481-9485-8_20&lt;/url&gt;&lt;/related-urls&gt;&lt;/urls&gt;&lt;electronic-resource-num&gt;10.1007/978-90-481-9485-8_20&lt;/electronic-resource-num&gt;&lt;/record&gt;&lt;/Cite&gt;&lt;Cite&gt;&lt;Author&gt;Centers for Disease Control and Prevention&lt;/Author&gt;&lt;Year&gt;2008&lt;/Year&gt;&lt;RecNum&gt;149&lt;/RecNum&gt;&lt;record&gt;&lt;rec-number&gt;149&lt;/rec-number&gt;&lt;foreign-keys&gt;&lt;key app="EN" db-id="5wv5zfdr19es0se9w0txt9slf9taa5e5s0a5" timestamp="1683201046"&gt;149&lt;/key&gt;&lt;/foreign-keys&gt;&lt;ref-type name="Report"&gt;27&lt;/ref-type&gt;&lt;contributors&gt;&lt;authors&gt;&lt;author&gt;Centers for Disease Control and Prevention,&lt;/author&gt;&lt;/authors&gt;&lt;/contributors&gt;&lt;titles&gt;&lt;title&gt;Update on overall prevalence of major birth defects—Atlanta, Georgia, 1978–2005&lt;/title&gt;&lt;secondary-title&gt;MMWR Weekly Report&lt;/secondary-title&gt;&lt;/titles&gt;&lt;pages&gt;1-5&lt;/pages&gt;&lt;volume&gt;57(1)&lt;/volume&gt;&lt;dates&gt;&lt;year&gt;2008&lt;/year&gt;&lt;pub-dates&gt;&lt;date&gt;11/01/2008&lt;/date&gt;&lt;/pub-dates&gt;&lt;/dates&gt;&lt;publisher&gt;Centers for Disease Control and Prevention&lt;/publisher&gt;&lt;urls&gt;&lt;related-urls&gt;&lt;url&gt;http://www.cdc.gov/mmwr/preview/mmwrhtml/mm5701a2.htm&lt;/url&gt;&lt;/related-urls&gt;&lt;/urls&gt;&lt;access-date&gt;04/05/2023&lt;/access-date&gt;&lt;/record&gt;&lt;/Cite&gt;&lt;/EndNote&gt;</w:instrText>
      </w:r>
      <w:r w:rsidR="00A14E36" w:rsidRPr="005E152B">
        <w:rPr>
          <w:rFonts w:cstheme="minorHAnsi"/>
          <w:sz w:val="24"/>
          <w:szCs w:val="24"/>
        </w:rPr>
        <w:fldChar w:fldCharType="separate"/>
      </w:r>
      <w:r w:rsidR="000B352B" w:rsidRPr="000B352B">
        <w:rPr>
          <w:rFonts w:cstheme="minorHAnsi"/>
          <w:noProof/>
          <w:sz w:val="24"/>
          <w:szCs w:val="24"/>
          <w:vertAlign w:val="superscript"/>
        </w:rPr>
        <w:t>1, 2</w:t>
      </w:r>
      <w:r w:rsidR="00A14E36" w:rsidRPr="005E152B">
        <w:rPr>
          <w:rFonts w:cstheme="minorHAnsi"/>
          <w:sz w:val="24"/>
          <w:szCs w:val="24"/>
        </w:rPr>
        <w:fldChar w:fldCharType="end"/>
      </w:r>
      <w:r w:rsidR="00E244AE" w:rsidRPr="005E152B">
        <w:rPr>
          <w:rFonts w:cstheme="minorHAnsi"/>
          <w:sz w:val="24"/>
          <w:szCs w:val="24"/>
        </w:rPr>
        <w:t xml:space="preserve"> </w:t>
      </w:r>
      <w:r w:rsidR="00C52152" w:rsidRPr="005E152B">
        <w:rPr>
          <w:rFonts w:cstheme="minorHAnsi"/>
          <w:sz w:val="24"/>
          <w:szCs w:val="24"/>
        </w:rPr>
        <w:t>CAs</w:t>
      </w:r>
      <w:r w:rsidR="001A407A" w:rsidRPr="005E152B">
        <w:rPr>
          <w:rFonts w:cstheme="minorHAnsi"/>
          <w:sz w:val="24"/>
          <w:szCs w:val="24"/>
        </w:rPr>
        <w:t xml:space="preserve"> </w:t>
      </w:r>
      <w:r w:rsidR="00A2132D" w:rsidRPr="005E152B">
        <w:rPr>
          <w:rFonts w:cstheme="minorHAnsi"/>
          <w:sz w:val="24"/>
          <w:szCs w:val="24"/>
        </w:rPr>
        <w:t>are a major cause of death during infancy and childhood</w:t>
      </w:r>
      <w:r w:rsidR="00BF503E" w:rsidRPr="005E152B">
        <w:rPr>
          <w:rFonts w:cstheme="minorHAnsi"/>
          <w:sz w:val="24"/>
          <w:szCs w:val="24"/>
        </w:rPr>
        <w:t>,</w:t>
      </w:r>
      <w:r w:rsidR="00D14659" w:rsidRPr="005E152B">
        <w:rPr>
          <w:rFonts w:cstheme="minorHAnsi"/>
          <w:sz w:val="24"/>
          <w:szCs w:val="24"/>
        </w:rPr>
        <w:t xml:space="preserve"> accounting for 21% of infant deaths in the USA</w:t>
      </w:r>
      <w:r w:rsidR="00103D63">
        <w:rPr>
          <w:rFonts w:cstheme="minorHAnsi"/>
          <w:sz w:val="24"/>
          <w:szCs w:val="24"/>
        </w:rPr>
        <w:t>;</w:t>
      </w:r>
      <w:r w:rsidR="00E96EA9" w:rsidRPr="005E152B">
        <w:rPr>
          <w:rFonts w:cstheme="minorHAnsi"/>
          <w:sz w:val="24"/>
          <w:szCs w:val="24"/>
        </w:rPr>
        <w:fldChar w:fldCharType="begin"/>
      </w:r>
      <w:r w:rsidR="000B352B">
        <w:rPr>
          <w:rFonts w:cstheme="minorHAnsi"/>
          <w:sz w:val="24"/>
          <w:szCs w:val="24"/>
        </w:rPr>
        <w:instrText xml:space="preserve"> ADDIN EN.CITE &lt;EndNote&gt;&lt;Cite&gt;&lt;Author&gt;Ely&lt;/Author&gt;&lt;Year&gt;2021&lt;/Year&gt;&lt;RecNum&gt;135&lt;/RecNum&gt;&lt;DisplayText&gt;&lt;style face="superscript"&gt;3&lt;/style&gt;&lt;/DisplayText&gt;&lt;record&gt;&lt;rec-number&gt;135&lt;/rec-number&gt;&lt;foreign-keys&gt;&lt;key app="EN" db-id="5wv5zfdr19es0se9w0txt9slf9taa5e5s0a5" timestamp="1679671160"&gt;135&lt;/key&gt;&lt;/foreign-keys&gt;&lt;ref-type name="Journal Article"&gt;17&lt;/ref-type&gt;&lt;contributors&gt;&lt;authors&gt;&lt;author&gt;Ely, D. M.&lt;/author&gt;&lt;author&gt;Driscoll, A. K.&lt;/author&gt;&lt;/authors&gt;&lt;/contributors&gt;&lt;titles&gt;&lt;title&gt;Infant Mortality in the United States, 2019:Data From the Period Linked Birth/Infant Death File&lt;/title&gt;&lt;secondary-title&gt;Natl Vital Stat Rep&lt;/secondary-title&gt;&lt;alt-title&gt;National vital statistics reports : from the Centers for Disease Control and Prevention, National Center for Health Statistics, National Vital Statistics System&lt;/alt-title&gt;&lt;/titles&gt;&lt;periodical&gt;&lt;full-title&gt;Natl Vital Stat Rep&lt;/full-title&gt;&lt;abbr-1&gt;National vital statistics reports : from the Centers for Disease Control and Prevention, National Center for Health Statistics, National Vital Statistics System&lt;/abbr-1&gt;&lt;/periodical&gt;&lt;alt-periodical&gt;&lt;full-title&gt;Natl Vital Stat Rep&lt;/full-title&gt;&lt;abbr-1&gt;National vital statistics reports : from the Centers for Disease Control and Prevention, National Center for Health Statistics, National Vital Statistics System&lt;/abbr-1&gt;&lt;/alt-periodical&gt;&lt;pages&gt;1-18&lt;/pages&gt;&lt;volume&gt;70&lt;/volume&gt;&lt;number&gt;14&lt;/number&gt;&lt;edition&gt;2021/12/09&lt;/edition&gt;&lt;keywords&gt;&lt;keyword&gt;Cause of Death&lt;/keyword&gt;&lt;keyword&gt;*Ethnicity&lt;/keyword&gt;&lt;keyword&gt;Female&lt;/keyword&gt;&lt;keyword&gt;Gestational Age&lt;/keyword&gt;&lt;keyword&gt;Humans&lt;/keyword&gt;&lt;keyword&gt;Infant&lt;/keyword&gt;&lt;keyword&gt;Infant Death&lt;/keyword&gt;&lt;keyword&gt;*Infant Mortality&lt;/keyword&gt;&lt;keyword&gt;Maternal Age&lt;/keyword&gt;&lt;keyword&gt;Mortality&lt;/keyword&gt;&lt;keyword&gt;United States/epidemiology&lt;/keyword&gt;&lt;/keywords&gt;&lt;dates&gt;&lt;year&gt;2021&lt;/year&gt;&lt;pub-dates&gt;&lt;date&gt;Dec&lt;/date&gt;&lt;/pub-dates&gt;&lt;/dates&gt;&lt;isbn&gt;1551-8922&lt;/isbn&gt;&lt;accession-num&gt;34878382&lt;/accession-num&gt;&lt;urls&gt;&lt;/urls&gt;&lt;remote-database-provider&gt;NLM&lt;/remote-database-provider&gt;&lt;language&gt;eng&lt;/language&gt;&lt;/record&gt;&lt;/Cite&gt;&lt;/EndNote&gt;</w:instrText>
      </w:r>
      <w:r w:rsidR="00E96EA9" w:rsidRPr="005E152B">
        <w:rPr>
          <w:rFonts w:cstheme="minorHAnsi"/>
          <w:sz w:val="24"/>
          <w:szCs w:val="24"/>
        </w:rPr>
        <w:fldChar w:fldCharType="separate"/>
      </w:r>
      <w:r w:rsidR="000B352B" w:rsidRPr="000B352B">
        <w:rPr>
          <w:rFonts w:cstheme="minorHAnsi"/>
          <w:noProof/>
          <w:sz w:val="24"/>
          <w:szCs w:val="24"/>
          <w:vertAlign w:val="superscript"/>
        </w:rPr>
        <w:t>3</w:t>
      </w:r>
      <w:r w:rsidR="00E96EA9" w:rsidRPr="005E152B">
        <w:rPr>
          <w:rFonts w:cstheme="minorHAnsi"/>
          <w:sz w:val="24"/>
          <w:szCs w:val="24"/>
        </w:rPr>
        <w:fldChar w:fldCharType="end"/>
      </w:r>
      <w:r w:rsidR="00C52152" w:rsidRPr="005E152B">
        <w:rPr>
          <w:rFonts w:cstheme="minorHAnsi"/>
          <w:sz w:val="24"/>
          <w:szCs w:val="24"/>
        </w:rPr>
        <w:t xml:space="preserve"> </w:t>
      </w:r>
      <w:r w:rsidR="00E96EA9" w:rsidRPr="005E152B">
        <w:rPr>
          <w:rFonts w:cstheme="minorHAnsi"/>
          <w:sz w:val="24"/>
          <w:szCs w:val="24"/>
        </w:rPr>
        <w:t xml:space="preserve">in Europe, </w:t>
      </w:r>
      <w:r w:rsidR="00313580" w:rsidRPr="005E152B">
        <w:rPr>
          <w:rFonts w:cstheme="minorHAnsi"/>
          <w:sz w:val="24"/>
          <w:szCs w:val="24"/>
        </w:rPr>
        <w:t>26%</w:t>
      </w:r>
      <w:r w:rsidR="00E96EA9" w:rsidRPr="005E152B">
        <w:rPr>
          <w:rFonts w:cstheme="minorHAnsi"/>
          <w:sz w:val="24"/>
          <w:szCs w:val="24"/>
        </w:rPr>
        <w:t>, 16% and 9% of</w:t>
      </w:r>
      <w:r w:rsidR="00313580" w:rsidRPr="005E152B">
        <w:rPr>
          <w:rFonts w:cstheme="minorHAnsi"/>
          <w:sz w:val="24"/>
          <w:szCs w:val="24"/>
        </w:rPr>
        <w:t xml:space="preserve"> deaths </w:t>
      </w:r>
      <w:r w:rsidR="00E96EA9" w:rsidRPr="005E152B">
        <w:rPr>
          <w:rFonts w:cstheme="minorHAnsi"/>
          <w:sz w:val="24"/>
          <w:szCs w:val="24"/>
        </w:rPr>
        <w:t>at &lt;1 year, 1-4 years and 5-9 years of age respectively were due to CAs</w:t>
      </w:r>
      <w:r w:rsidR="00A14E36" w:rsidRPr="005E152B">
        <w:rPr>
          <w:rFonts w:cstheme="minorHAnsi"/>
          <w:sz w:val="24"/>
          <w:szCs w:val="24"/>
        </w:rPr>
        <w:t>.</w:t>
      </w:r>
      <w:r w:rsidR="00A14E36" w:rsidRPr="005E152B">
        <w:rPr>
          <w:rFonts w:cstheme="minorHAnsi"/>
          <w:sz w:val="24"/>
          <w:szCs w:val="24"/>
        </w:rPr>
        <w:fldChar w:fldCharType="begin"/>
      </w:r>
      <w:r w:rsidR="000B352B">
        <w:rPr>
          <w:rFonts w:cstheme="minorHAnsi"/>
          <w:sz w:val="24"/>
          <w:szCs w:val="24"/>
        </w:rPr>
        <w:instrText xml:space="preserve"> ADDIN EN.CITE &lt;EndNote&gt;&lt;Cite&gt;&lt;Author&gt;Pitt&lt;/Author&gt;&lt;Year&gt;2021&lt;/Year&gt;&lt;RecNum&gt;142&lt;/RecNum&gt;&lt;DisplayText&gt;&lt;style face="superscript"&gt;4&lt;/style&gt;&lt;/DisplayText&gt;&lt;record&gt;&lt;rec-number&gt;142&lt;/rec-number&gt;&lt;foreign-keys&gt;&lt;key app="EN" db-id="5wv5zfdr19es0se9w0txt9slf9taa5e5s0a5" timestamp="1680537323"&gt;142&lt;/key&gt;&lt;/foreign-keys&gt;&lt;ref-type name="Journal Article"&gt;17&lt;/ref-type&gt;&lt;contributors&gt;&lt;authors&gt;&lt;author&gt;Pitt, Matilda J&lt;/author&gt;&lt;author&gt;Morris, Joan K&lt;/author&gt;&lt;/authors&gt;&lt;/contributors&gt;&lt;titles&gt;&lt;title&gt;European trends in mortality in children with congenital anomalies: 2000–2015&lt;/title&gt;&lt;secondary-title&gt;Birth Defects Research&lt;/secondary-title&gt;&lt;/titles&gt;&lt;periodical&gt;&lt;full-title&gt;Birth Defects Research&lt;/full-title&gt;&lt;/periodical&gt;&lt;pages&gt;958-967&lt;/pages&gt;&lt;volume&gt;113&lt;/volume&gt;&lt;number&gt;12&lt;/number&gt;&lt;dates&gt;&lt;year&gt;2021&lt;/year&gt;&lt;/dates&gt;&lt;isbn&gt;2472-1727&lt;/isbn&gt;&lt;urls&gt;&lt;related-urls&gt;&lt;url&gt;https://onlinelibrary.wiley.com/doi/abs/10.1002/bdr2.1892&lt;/url&gt;&lt;/related-urls&gt;&lt;/urls&gt;&lt;electronic-resource-num&gt;https://doi.org/10.1002/bdr2.1892&lt;/electronic-resource-num&gt;&lt;/record&gt;&lt;/Cite&gt;&lt;/EndNote&gt;</w:instrText>
      </w:r>
      <w:r w:rsidR="00A14E36" w:rsidRPr="005E152B">
        <w:rPr>
          <w:rFonts w:cstheme="minorHAnsi"/>
          <w:sz w:val="24"/>
          <w:szCs w:val="24"/>
        </w:rPr>
        <w:fldChar w:fldCharType="separate"/>
      </w:r>
      <w:r w:rsidR="000B352B" w:rsidRPr="000B352B">
        <w:rPr>
          <w:rFonts w:cstheme="minorHAnsi"/>
          <w:noProof/>
          <w:sz w:val="24"/>
          <w:szCs w:val="24"/>
          <w:vertAlign w:val="superscript"/>
        </w:rPr>
        <w:t>4</w:t>
      </w:r>
      <w:r w:rsidR="00A14E36" w:rsidRPr="005E152B">
        <w:rPr>
          <w:rFonts w:cstheme="minorHAnsi"/>
          <w:sz w:val="24"/>
          <w:szCs w:val="24"/>
        </w:rPr>
        <w:fldChar w:fldCharType="end"/>
      </w:r>
      <w:r w:rsidR="00B630C9" w:rsidRPr="005E152B">
        <w:rPr>
          <w:rFonts w:cstheme="minorHAnsi"/>
          <w:sz w:val="24"/>
          <w:szCs w:val="24"/>
        </w:rPr>
        <w:t xml:space="preserve"> </w:t>
      </w:r>
      <w:r w:rsidR="00ED7E9E" w:rsidRPr="005E152B">
        <w:rPr>
          <w:rFonts w:cstheme="minorHAnsi"/>
          <w:sz w:val="24"/>
          <w:szCs w:val="24"/>
        </w:rPr>
        <w:t>Although the survival of children with CAs has improv</w:t>
      </w:r>
      <w:r w:rsidR="002A63DC">
        <w:rPr>
          <w:rFonts w:cstheme="minorHAnsi"/>
          <w:sz w:val="24"/>
          <w:szCs w:val="24"/>
        </w:rPr>
        <w:t>ed</w:t>
      </w:r>
      <w:r w:rsidR="00ED7E9E" w:rsidRPr="005E152B">
        <w:rPr>
          <w:rFonts w:cstheme="minorHAnsi"/>
          <w:sz w:val="24"/>
          <w:szCs w:val="24"/>
        </w:rPr>
        <w:t xml:space="preserve"> over time</w:t>
      </w:r>
      <w:r w:rsidR="00BF503E" w:rsidRPr="005E152B">
        <w:rPr>
          <w:rFonts w:cstheme="minorHAnsi"/>
          <w:sz w:val="24"/>
          <w:szCs w:val="24"/>
        </w:rPr>
        <w:t>,</w:t>
      </w:r>
      <w:r w:rsidR="00C52152" w:rsidRPr="005E152B">
        <w:rPr>
          <w:rFonts w:cstheme="minorHAnsi"/>
          <w:sz w:val="24"/>
          <w:szCs w:val="24"/>
        </w:rPr>
        <w:fldChar w:fldCharType="begin">
          <w:fldData xml:space="preserve">PEVuZE5vdGU+PENpdGUgRXhjbHVkZVllYXI9IjEiPjxBdXRob3I+R2ltZW5vPC9BdXRob3I+PFll
YXI+MjAyMzwvWWVhcj48UmVjTnVtPjE0NTwvUmVjTnVtPjxEaXNwbGF5VGV4dD48c3R5bGUgZmFj
ZT0ic3VwZXJzY3JpcHQiPjUtNzwvc3R5bGU+PC9EaXNwbGF5VGV4dD48cmVjb3JkPjxyZWMtbnVt
YmVyPjE0NTwvcmVjLW51bWJlcj48Zm9yZWlnbi1rZXlzPjxrZXkgYXBwPSJFTiIgZGItaWQ9IjV3
djV6ZmRyMTllczBzZTl3MHR4dDlzbGY5dGFhNWU1czBhNSIgdGltZXN0YW1wPSIxNjgzMDIxOTk2
Ij4xNDU8L2tleT48L2ZvcmVpZ24ta2V5cz48cmVmLXR5cGUgbmFtZT0iSm91cm5hbCBBcnRpY2xl
Ij4xNzwvcmVmLXR5cGU+PGNvbnRyaWJ1dG9ycz48YXV0aG9ycz48YXV0aG9yPkdpbWVubywgTGF1
cmE8L2F1dGhvcj48YXV0aG9yPkJyb3duLCBLYXRoZXJpbmU8L2F1dGhvcj48YXV0aG9yPkhhcnJv
biwgS2F0aWU8L2F1dGhvcj48YXV0aG9yPlBlcHBhLCBNYXJpYTwvYXV0aG9yPjxhdXRob3I+R2ls
YmVydCwgUnV0aDwvYXV0aG9yPjxhdXRob3I+QmxhY2tidXJuLCBSdXRoPC9hdXRob3I+PC9hdXRo
b3JzPjwvY29udHJpYnV0b3JzPjx0aXRsZXM+PHRpdGxlPlRyZW5kcyBpbiBzdXJ2aXZhbCBvZiBj
aGlsZHJlbiB3aXRoIHNldmVyZSBjb25nZW5pdGFsIGhlYXJ0IGRlZmVjdHMgYnkgZ2VzdGF0aW9u
YWwgYWdlIGF0IGJpcnRoOiBBIHBvcHVsYXRpb24tYmFzZWQgc3R1ZHkgdXNpbmcgYWRtaW5pc3Ry
YXRpdmUgaG9zcGl0YWwgZGF0YSBmb3IgRW5nbGFuZDwvdGl0bGU+PHNlY29uZGFyeS10aXRsZT5Q
YWVkaWF0cmljIGFuZCBQZXJpbmF0YWwgRXBpZGVtaW9sb2d5PC9zZWNvbmRhcnktdGl0bGU+PC90
aXRsZXM+PHBlcmlvZGljYWw+PGZ1bGwtdGl0bGU+UGFlZGlhdHJpYyBhbmQgUGVyaW5hdGFsIEVw
aWRlbWlvbG9neTwvZnVsbC10aXRsZT48L3BlcmlvZGljYWw+PHZvbHVtZT5uL2E8L3ZvbHVtZT48
bnVtYmVyPm4vYTwvbnVtYmVyPjxkYXRlcz48eWVhcj4yMDIzPC95ZWFyPjwvZGF0ZXM+PGlzYm4+
MDI2OS01MDIyPC9pc2JuPjx1cmxzPjxyZWxhdGVkLXVybHM+PHVybD5odHRwczovL29ubGluZWxp
YnJhcnkud2lsZXkuY29tL2RvaS9hYnMvMTAuMTExMS9wcGUuMTI5NTk8L3VybD48L3JlbGF0ZWQt
dXJscz48L3VybHM+PGVsZWN0cm9uaWMtcmVzb3VyY2UtbnVtPmh0dHBzOi8vZG9pLm9yZy8xMC4x
MTExL3BwZS4xMjk1OTwvZWxlY3Ryb25pYy1yZXNvdXJjZS1udW0+PC9yZWNvcmQ+PC9DaXRlPjxD
aXRlPjxBdXRob3I+T3N0ZXI8L0F1dGhvcj48WWVhcj4yMDEzPC9ZZWFyPjxSZWNOdW0+MTQ4PC9S
ZWNOdW0+PHJlY29yZD48cmVjLW51bWJlcj4xNDg8L3JlYy1udW1iZXI+PGZvcmVpZ24ta2V5cz48
a2V5IGFwcD0iRU4iIGRiLWlkPSI1d3Y1emZkcjE5ZXMwc2U5dzB0eHQ5c2xmOXRhYTVlNXMwYTUi
IHRpbWVzdGFtcD0iMTY4MzE5OTk2MSI+MTQ4PC9rZXk+PC9mb3JlaWduLWtleXM+PHJlZi10eXBl
IG5hbWU9IkpvdXJuYWwgQXJ0aWNsZSI+MTc8L3JlZi10eXBlPjxjb250cmlidXRvcnM+PGF1dGhv
cnM+PGF1dGhvcj5Pc3RlciwgTWF0dGhldyBFLjwvYXV0aG9yPjxhdXRob3I+TGVlLCBLeXVuZyBB
LjwvYXV0aG9yPjxhdXRob3I+SG9uZWluLCBNYXJnYXJldCBBLjwvYXV0aG9yPjxhdXRob3I+Umll
aGxlLUNvbGFydXNzbywgVGlmZmFueTwvYXV0aG9yPjxhdXRob3I+U2hpbiwgTWlreW9uZzwvYXV0
aG9yPjxhdXRob3I+Q29ycmVhLCBBZG9sZm88L2F1dGhvcj48L2F1dGhvcnM+PC9jb250cmlidXRv
cnM+PHRpdGxlcz48dGl0bGU+VGVtcG9yYWwgVHJlbmRzIGluIFN1cnZpdmFsIEFtb25nIEluZmFu
dHMgV2l0aCBDcml0aWNhbCBDb25nZW5pdGFsIEhlYXJ0IERlZmVjdHM8L3RpdGxlPjxzZWNvbmRh
cnktdGl0bGU+UGVkaWF0cmljczwvc2Vjb25kYXJ5LXRpdGxlPjwvdGl0bGVzPjxwZXJpb2RpY2Fs
PjxmdWxsLXRpdGxlPlBlZGlhdHJpY3M8L2Z1bGwtdGl0bGU+PC9wZXJpb2RpY2FsPjxwYWdlcz5l
MTUwMi1lMTUwODwvcGFnZXM+PHZvbHVtZT4xMzE8L3ZvbHVtZT48bnVtYmVyPjU8L251bWJlcj48
ZGF0ZXM+PHllYXI+MjAxMzwveWVhcj48L2RhdGVzPjxpc2JuPjAwMzEtNDAwNTwvaXNibj48dXJs
cz48cmVsYXRlZC11cmxzPjx1cmw+aHR0cHM6Ly9kb2kub3JnLzEwLjE1NDIvcGVkcy4yMDEyLTM0
MzU8L3VybD48L3JlbGF0ZWQtdXJscz48L3VybHM+PGVsZWN0cm9uaWMtcmVzb3VyY2UtbnVtPjEw
LjE1NDIvcGVkcy4yMDEyLTM0MzU8L2VsZWN0cm9uaWMtcmVzb3VyY2UtbnVtPjxhY2Nlc3MtZGF0
ZT41LzQvMjAyMzwvYWNjZXNzLWRhdGU+PC9yZWNvcmQ+PC9DaXRlPjxDaXRlPjxBdXRob3I+U2Fu
dG9ybzwvQXV0aG9yPjxZZWFyPjIwMjI8L1llYXI+PFJlY051bT43MzwvUmVjTnVtPjxyZWNvcmQ+
PHJlYy1udW1iZXI+NzM8L3JlYy1udW1iZXI+PGZvcmVpZ24ta2V5cz48a2V5IGFwcD0iRU4iIGRi
LWlkPSI1d3Y1emZkcjE5ZXMwc2U5dzB0eHQ5c2xmOXRhYTVlNXMwYTUiIHRpbWVzdGFtcD0iMTY1
NTkwMTk3NyI+NzM8L2tleT48L2ZvcmVpZ24ta2V5cz48cmVmLXR5cGUgbmFtZT0iSm91cm5hbCBB
cnRpY2xlIj4xNzwvcmVmLXR5cGU+PGNvbnRyaWJ1dG9ycz48YXV0aG9ycz48YXV0aG9yPlNhbnRv
cm8sIE1pY2hlbGU8L2F1dGhvcj48YXV0aG9yPkNvaSwgQWxlc3NpbzwvYXV0aG9yPjxhdXRob3I+
UGllcmluaSwgQW5uYTwvYXV0aG9yPjxhdXRob3I+UmFua2luLCBKdWRpdGg8L2F1dGhvcj48YXV0
aG9yPkdsaW5pYW5haWEsIFN2ZXRsYW5hIFYuPC9hdXRob3I+PGF1dGhvcj5UYW4sIEpvYWNoaW08
L2F1dGhvcj48YXV0aG9yPlJlaWQsIEFiaWdhaWw8L2F1dGhvcj48YXV0aG9yPkdhcm5lLCBFc3Rl
cjwvYXV0aG9yPjxhdXRob3I+TG9hbmUsIE1hcmlhPC9hdXRob3I+PGF1dGhvcj5HaXZlbiwgSm9h
bm5lPC9hdXRob3I+PGF1dGhvcj5BaXpwdXJ1YSwgQW1haWE8L2F1dGhvcj48YXV0aG9yPkFzdG9s
ZmksIEdpYW5uaTwvYXV0aG9yPjxhdXRob3I+QmFyaXNpYywgSW5nZWJvcmc8L2F1dGhvcj48YXV0
aG9yPkNhdmVyby1DYXJib25lbGwsIENsYXJhPC9hdXRob3I+PGF1dGhvcj5kZSBXYWxsZSwgSGVy
bWllbiBFLiBLLjwvYXV0aG9yPjxhdXRob3I+RGVuIEhvbmQsIEVsbHk8L2F1dGhvcj48YXV0aG9y
PkdhcmPDrWEtVmlsbG9kcmUsIExhdXJhPC9hdXRob3I+PGF1dGhvcj5HYXR0LCBNaXJpYW08L2F1
dGhvcj48YXV0aG9yPkdpc3NsZXIsIE1pa2E8L2F1dGhvcj48YXV0aG9yPkpvcmRhbiwgU3VlPC9h
dXRob3I+PGF1dGhvcj5LaG9zaG5vb2QsIEJhYmFrPC9hdXRob3I+PGF1dGhvcj5LaXVydS1LdWhs
ZWZlbHQsIFNvbmphPC9hdXRob3I+PGF1dGhvcj5LbHVuZ3PDuHlyLCBLYXJpPC9hdXRob3I+PGF1
dGhvcj5MZWxvbmcsIE5hdGhhbGllPC9hdXRob3I+PGF1dGhvcj5MdXRrZSwgUmVuw6llPC9hdXRo
b3I+PGF1dGhvcj5Nb2tvcm9hLCBPbGF0ejwvYXV0aG9yPjxhdXRob3I+TmVsZW4sIFZlcmE8L2F1
dGhvcj48YXV0aG9yPk5ldmlsbGUsIEFtYW5kYSBKLjwvYXV0aG9yPjxhdXRob3I+T2RhaywgTGp1
YmljYTwvYXV0aG9yPjxhdXRob3I+Umlzc21hbm4sIEFua2U8L2F1dGhvcj48YXV0aG9yPlNjYW5s
b24sIElldWFuPC9hdXRob3I+PGF1dGhvcj5VcmhvaiwgU3RpbmUgS2phZXI8L2F1dGhvcj48YXV0
aG9yPldlbGxlc2xleSwgRGlhbmE8L2F1dGhvcj48YXV0aG9yPldlcnRlbGVja2ksIFdsYWRpbWly
PC9hdXRob3I+PGF1dGhvcj5ZZXZ0dXNob2ssIEx5dWJvdjwvYXV0aG9yPjxhdXRob3I+TW9ycmlz
LCBKb2FuIEsuPC9hdXRob3I+PC9hdXRob3JzPjwvY29udHJpYnV0b3JzPjx0aXRsZXM+PHRpdGxl
PlRlbXBvcmFsIGFuZCBnZW9ncmFwaGljYWwgdmFyaWF0aW9ucyBpbiBzdXJ2aXZhbCBvZiBjaGls
ZHJlbiBib3JuIHdpdGggY29uZ2VuaXRhbCBhbm9tYWxpZXMgaW4gRXVyb3BlOiBBIG11bHRpLXJl
Z2lzdHJ5IGNvaG9ydCBzdHVkeTwvdGl0bGU+PHNlY29uZGFyeS10aXRsZT5QYWVkaWF0cmljIGFu
ZCBQZXJpbmF0YWwgRXBpZGVtaW9sb2d5PC9zZWNvbmRhcnktdGl0bGU+PC90aXRsZXM+PHBlcmlv
ZGljYWw+PGZ1bGwtdGl0bGU+UGFlZGlhdHJpYyBhbmQgUGVyaW5hdGFsIEVwaWRlbWlvbG9neTwv
ZnVsbC10aXRsZT48L3BlcmlvZGljYWw+PHBhZ2VzPjc5Mi04MDM8L3BhZ2VzPjx2b2x1bWU+MzY8
L3ZvbHVtZT48bnVtYmVyPjY8L251bWJlcj48ZGF0ZXM+PHllYXI+MjAyMjwveWVhcj48L2RhdGVz
Pjxpc2JuPjAyNjktNTAyMjwvaXNibj48dXJscz48cmVsYXRlZC11cmxzPjx1cmw+aHR0cHM6Ly9v
bmxpbmVsaWJyYXJ5LndpbGV5LmNvbS9kb2kvYWJzLzEwLjExMTEvcHBlLjEyODg0PC91cmw+PC9y
ZWxhdGVkLXVybHM+PC91cmxzPjxlbGVjdHJvbmljLXJlc291cmNlLW51bT5odHRwczovL2RvaS5v
cmcvMTAuMTExMS9wcGUuMTI4ODQ8L2VsZWN0cm9uaWMtcmVzb3VyY2UtbnVtPjwvcmVjb3JkPjwv
Q2l0ZT48L0VuZE5vdGU+AG==
</w:fldData>
        </w:fldChar>
      </w:r>
      <w:r w:rsidR="000B352B">
        <w:rPr>
          <w:rFonts w:cstheme="minorHAnsi"/>
          <w:sz w:val="24"/>
          <w:szCs w:val="24"/>
        </w:rPr>
        <w:instrText xml:space="preserve"> ADDIN EN.CITE </w:instrText>
      </w:r>
      <w:r w:rsidR="000B352B">
        <w:rPr>
          <w:rFonts w:cstheme="minorHAnsi"/>
          <w:sz w:val="24"/>
          <w:szCs w:val="24"/>
        </w:rPr>
        <w:fldChar w:fldCharType="begin">
          <w:fldData xml:space="preserve">PEVuZE5vdGU+PENpdGUgRXhjbHVkZVllYXI9IjEiPjxBdXRob3I+R2ltZW5vPC9BdXRob3I+PFll
YXI+MjAyMzwvWWVhcj48UmVjTnVtPjE0NTwvUmVjTnVtPjxEaXNwbGF5VGV4dD48c3R5bGUgZmFj
ZT0ic3VwZXJzY3JpcHQiPjUtNzwvc3R5bGU+PC9EaXNwbGF5VGV4dD48cmVjb3JkPjxyZWMtbnVt
YmVyPjE0NTwvcmVjLW51bWJlcj48Zm9yZWlnbi1rZXlzPjxrZXkgYXBwPSJFTiIgZGItaWQ9IjV3
djV6ZmRyMTllczBzZTl3MHR4dDlzbGY5dGFhNWU1czBhNSIgdGltZXN0YW1wPSIxNjgzMDIxOTk2
Ij4xNDU8L2tleT48L2ZvcmVpZ24ta2V5cz48cmVmLXR5cGUgbmFtZT0iSm91cm5hbCBBcnRpY2xl
Ij4xNzwvcmVmLXR5cGU+PGNvbnRyaWJ1dG9ycz48YXV0aG9ycz48YXV0aG9yPkdpbWVubywgTGF1
cmE8L2F1dGhvcj48YXV0aG9yPkJyb3duLCBLYXRoZXJpbmU8L2F1dGhvcj48YXV0aG9yPkhhcnJv
biwgS2F0aWU8L2F1dGhvcj48YXV0aG9yPlBlcHBhLCBNYXJpYTwvYXV0aG9yPjxhdXRob3I+R2ls
YmVydCwgUnV0aDwvYXV0aG9yPjxhdXRob3I+QmxhY2tidXJuLCBSdXRoPC9hdXRob3I+PC9hdXRo
b3JzPjwvY29udHJpYnV0b3JzPjx0aXRsZXM+PHRpdGxlPlRyZW5kcyBpbiBzdXJ2aXZhbCBvZiBj
aGlsZHJlbiB3aXRoIHNldmVyZSBjb25nZW5pdGFsIGhlYXJ0IGRlZmVjdHMgYnkgZ2VzdGF0aW9u
YWwgYWdlIGF0IGJpcnRoOiBBIHBvcHVsYXRpb24tYmFzZWQgc3R1ZHkgdXNpbmcgYWRtaW5pc3Ry
YXRpdmUgaG9zcGl0YWwgZGF0YSBmb3IgRW5nbGFuZDwvdGl0bGU+PHNlY29uZGFyeS10aXRsZT5Q
YWVkaWF0cmljIGFuZCBQZXJpbmF0YWwgRXBpZGVtaW9sb2d5PC9zZWNvbmRhcnktdGl0bGU+PC90
aXRsZXM+PHBlcmlvZGljYWw+PGZ1bGwtdGl0bGU+UGFlZGlhdHJpYyBhbmQgUGVyaW5hdGFsIEVw
aWRlbWlvbG9neTwvZnVsbC10aXRsZT48L3BlcmlvZGljYWw+PHZvbHVtZT5uL2E8L3ZvbHVtZT48
bnVtYmVyPm4vYTwvbnVtYmVyPjxkYXRlcz48eWVhcj4yMDIzPC95ZWFyPjwvZGF0ZXM+PGlzYm4+
MDI2OS01MDIyPC9pc2JuPjx1cmxzPjxyZWxhdGVkLXVybHM+PHVybD5odHRwczovL29ubGluZWxp
YnJhcnkud2lsZXkuY29tL2RvaS9hYnMvMTAuMTExMS9wcGUuMTI5NTk8L3VybD48L3JlbGF0ZWQt
dXJscz48L3VybHM+PGVsZWN0cm9uaWMtcmVzb3VyY2UtbnVtPmh0dHBzOi8vZG9pLm9yZy8xMC4x
MTExL3BwZS4xMjk1OTwvZWxlY3Ryb25pYy1yZXNvdXJjZS1udW0+PC9yZWNvcmQ+PC9DaXRlPjxD
aXRlPjxBdXRob3I+T3N0ZXI8L0F1dGhvcj48WWVhcj4yMDEzPC9ZZWFyPjxSZWNOdW0+MTQ4PC9S
ZWNOdW0+PHJlY29yZD48cmVjLW51bWJlcj4xNDg8L3JlYy1udW1iZXI+PGZvcmVpZ24ta2V5cz48
a2V5IGFwcD0iRU4iIGRiLWlkPSI1d3Y1emZkcjE5ZXMwc2U5dzB0eHQ5c2xmOXRhYTVlNXMwYTUi
IHRpbWVzdGFtcD0iMTY4MzE5OTk2MSI+MTQ4PC9rZXk+PC9mb3JlaWduLWtleXM+PHJlZi10eXBl
IG5hbWU9IkpvdXJuYWwgQXJ0aWNsZSI+MTc8L3JlZi10eXBlPjxjb250cmlidXRvcnM+PGF1dGhv
cnM+PGF1dGhvcj5Pc3RlciwgTWF0dGhldyBFLjwvYXV0aG9yPjxhdXRob3I+TGVlLCBLeXVuZyBB
LjwvYXV0aG9yPjxhdXRob3I+SG9uZWluLCBNYXJnYXJldCBBLjwvYXV0aG9yPjxhdXRob3I+Umll
aGxlLUNvbGFydXNzbywgVGlmZmFueTwvYXV0aG9yPjxhdXRob3I+U2hpbiwgTWlreW9uZzwvYXV0
aG9yPjxhdXRob3I+Q29ycmVhLCBBZG9sZm88L2F1dGhvcj48L2F1dGhvcnM+PC9jb250cmlidXRv
cnM+PHRpdGxlcz48dGl0bGU+VGVtcG9yYWwgVHJlbmRzIGluIFN1cnZpdmFsIEFtb25nIEluZmFu
dHMgV2l0aCBDcml0aWNhbCBDb25nZW5pdGFsIEhlYXJ0IERlZmVjdHM8L3RpdGxlPjxzZWNvbmRh
cnktdGl0bGU+UGVkaWF0cmljczwvc2Vjb25kYXJ5LXRpdGxlPjwvdGl0bGVzPjxwZXJpb2RpY2Fs
PjxmdWxsLXRpdGxlPlBlZGlhdHJpY3M8L2Z1bGwtdGl0bGU+PC9wZXJpb2RpY2FsPjxwYWdlcz5l
MTUwMi1lMTUwODwvcGFnZXM+PHZvbHVtZT4xMzE8L3ZvbHVtZT48bnVtYmVyPjU8L251bWJlcj48
ZGF0ZXM+PHllYXI+MjAxMzwveWVhcj48L2RhdGVzPjxpc2JuPjAwMzEtNDAwNTwvaXNibj48dXJs
cz48cmVsYXRlZC11cmxzPjx1cmw+aHR0cHM6Ly9kb2kub3JnLzEwLjE1NDIvcGVkcy4yMDEyLTM0
MzU8L3VybD48L3JlbGF0ZWQtdXJscz48L3VybHM+PGVsZWN0cm9uaWMtcmVzb3VyY2UtbnVtPjEw
LjE1NDIvcGVkcy4yMDEyLTM0MzU8L2VsZWN0cm9uaWMtcmVzb3VyY2UtbnVtPjxhY2Nlc3MtZGF0
ZT41LzQvMjAyMzwvYWNjZXNzLWRhdGU+PC9yZWNvcmQ+PC9DaXRlPjxDaXRlPjxBdXRob3I+U2Fu
dG9ybzwvQXV0aG9yPjxZZWFyPjIwMjI8L1llYXI+PFJlY051bT43MzwvUmVjTnVtPjxyZWNvcmQ+
PHJlYy1udW1iZXI+NzM8L3JlYy1udW1iZXI+PGZvcmVpZ24ta2V5cz48a2V5IGFwcD0iRU4iIGRi
LWlkPSI1d3Y1emZkcjE5ZXMwc2U5dzB0eHQ5c2xmOXRhYTVlNXMwYTUiIHRpbWVzdGFtcD0iMTY1
NTkwMTk3NyI+NzM8L2tleT48L2ZvcmVpZ24ta2V5cz48cmVmLXR5cGUgbmFtZT0iSm91cm5hbCBB
cnRpY2xlIj4xNzwvcmVmLXR5cGU+PGNvbnRyaWJ1dG9ycz48YXV0aG9ycz48YXV0aG9yPlNhbnRv
cm8sIE1pY2hlbGU8L2F1dGhvcj48YXV0aG9yPkNvaSwgQWxlc3NpbzwvYXV0aG9yPjxhdXRob3I+
UGllcmluaSwgQW5uYTwvYXV0aG9yPjxhdXRob3I+UmFua2luLCBKdWRpdGg8L2F1dGhvcj48YXV0
aG9yPkdsaW5pYW5haWEsIFN2ZXRsYW5hIFYuPC9hdXRob3I+PGF1dGhvcj5UYW4sIEpvYWNoaW08
L2F1dGhvcj48YXV0aG9yPlJlaWQsIEFiaWdhaWw8L2F1dGhvcj48YXV0aG9yPkdhcm5lLCBFc3Rl
cjwvYXV0aG9yPjxhdXRob3I+TG9hbmUsIE1hcmlhPC9hdXRob3I+PGF1dGhvcj5HaXZlbiwgSm9h
bm5lPC9hdXRob3I+PGF1dGhvcj5BaXpwdXJ1YSwgQW1haWE8L2F1dGhvcj48YXV0aG9yPkFzdG9s
ZmksIEdpYW5uaTwvYXV0aG9yPjxhdXRob3I+QmFyaXNpYywgSW5nZWJvcmc8L2F1dGhvcj48YXV0
aG9yPkNhdmVyby1DYXJib25lbGwsIENsYXJhPC9hdXRob3I+PGF1dGhvcj5kZSBXYWxsZSwgSGVy
bWllbiBFLiBLLjwvYXV0aG9yPjxhdXRob3I+RGVuIEhvbmQsIEVsbHk8L2F1dGhvcj48YXV0aG9y
PkdhcmPDrWEtVmlsbG9kcmUsIExhdXJhPC9hdXRob3I+PGF1dGhvcj5HYXR0LCBNaXJpYW08L2F1
dGhvcj48YXV0aG9yPkdpc3NsZXIsIE1pa2E8L2F1dGhvcj48YXV0aG9yPkpvcmRhbiwgU3VlPC9h
dXRob3I+PGF1dGhvcj5LaG9zaG5vb2QsIEJhYmFrPC9hdXRob3I+PGF1dGhvcj5LaXVydS1LdWhs
ZWZlbHQsIFNvbmphPC9hdXRob3I+PGF1dGhvcj5LbHVuZ3PDuHlyLCBLYXJpPC9hdXRob3I+PGF1
dGhvcj5MZWxvbmcsIE5hdGhhbGllPC9hdXRob3I+PGF1dGhvcj5MdXRrZSwgUmVuw6llPC9hdXRo
b3I+PGF1dGhvcj5Nb2tvcm9hLCBPbGF0ejwvYXV0aG9yPjxhdXRob3I+TmVsZW4sIFZlcmE8L2F1
dGhvcj48YXV0aG9yPk5ldmlsbGUsIEFtYW5kYSBKLjwvYXV0aG9yPjxhdXRob3I+T2RhaywgTGp1
YmljYTwvYXV0aG9yPjxhdXRob3I+Umlzc21hbm4sIEFua2U8L2F1dGhvcj48YXV0aG9yPlNjYW5s
b24sIElldWFuPC9hdXRob3I+PGF1dGhvcj5VcmhvaiwgU3RpbmUgS2phZXI8L2F1dGhvcj48YXV0
aG9yPldlbGxlc2xleSwgRGlhbmE8L2F1dGhvcj48YXV0aG9yPldlcnRlbGVja2ksIFdsYWRpbWly
PC9hdXRob3I+PGF1dGhvcj5ZZXZ0dXNob2ssIEx5dWJvdjwvYXV0aG9yPjxhdXRob3I+TW9ycmlz
LCBKb2FuIEsuPC9hdXRob3I+PC9hdXRob3JzPjwvY29udHJpYnV0b3JzPjx0aXRsZXM+PHRpdGxl
PlRlbXBvcmFsIGFuZCBnZW9ncmFwaGljYWwgdmFyaWF0aW9ucyBpbiBzdXJ2aXZhbCBvZiBjaGls
ZHJlbiBib3JuIHdpdGggY29uZ2VuaXRhbCBhbm9tYWxpZXMgaW4gRXVyb3BlOiBBIG11bHRpLXJl
Z2lzdHJ5IGNvaG9ydCBzdHVkeTwvdGl0bGU+PHNlY29uZGFyeS10aXRsZT5QYWVkaWF0cmljIGFu
ZCBQZXJpbmF0YWwgRXBpZGVtaW9sb2d5PC9zZWNvbmRhcnktdGl0bGU+PC90aXRsZXM+PHBlcmlv
ZGljYWw+PGZ1bGwtdGl0bGU+UGFlZGlhdHJpYyBhbmQgUGVyaW5hdGFsIEVwaWRlbWlvbG9neTwv
ZnVsbC10aXRsZT48L3BlcmlvZGljYWw+PHBhZ2VzPjc5Mi04MDM8L3BhZ2VzPjx2b2x1bWU+MzY8
L3ZvbHVtZT48bnVtYmVyPjY8L251bWJlcj48ZGF0ZXM+PHllYXI+MjAyMjwveWVhcj48L2RhdGVz
Pjxpc2JuPjAyNjktNTAyMjwvaXNibj48dXJscz48cmVsYXRlZC11cmxzPjx1cmw+aHR0cHM6Ly9v
bmxpbmVsaWJyYXJ5LndpbGV5LmNvbS9kb2kvYWJzLzEwLjExMTEvcHBlLjEyODg0PC91cmw+PC9y
ZWxhdGVkLXVybHM+PC91cmxzPjxlbGVjdHJvbmljLXJlc291cmNlLW51bT5odHRwczovL2RvaS5v
cmcvMTAuMTExMS9wcGUuMTI4ODQ8L2VsZWN0cm9uaWMtcmVzb3VyY2UtbnVtPjwvcmVjb3JkPjwv
Q2l0ZT48L0VuZE5vdGU+AG==
</w:fldData>
        </w:fldChar>
      </w:r>
      <w:r w:rsidR="000B352B">
        <w:rPr>
          <w:rFonts w:cstheme="minorHAnsi"/>
          <w:sz w:val="24"/>
          <w:szCs w:val="24"/>
        </w:rPr>
        <w:instrText xml:space="preserve"> ADDIN EN.CITE.DATA </w:instrText>
      </w:r>
      <w:r w:rsidR="000B352B">
        <w:rPr>
          <w:rFonts w:cstheme="minorHAnsi"/>
          <w:sz w:val="24"/>
          <w:szCs w:val="24"/>
        </w:rPr>
      </w:r>
      <w:r w:rsidR="000B352B">
        <w:rPr>
          <w:rFonts w:cstheme="minorHAnsi"/>
          <w:sz w:val="24"/>
          <w:szCs w:val="24"/>
        </w:rPr>
        <w:fldChar w:fldCharType="end"/>
      </w:r>
      <w:r w:rsidR="00C52152" w:rsidRPr="005E152B">
        <w:rPr>
          <w:rFonts w:cstheme="minorHAnsi"/>
          <w:sz w:val="24"/>
          <w:szCs w:val="24"/>
        </w:rPr>
      </w:r>
      <w:r w:rsidR="00C52152" w:rsidRPr="005E152B">
        <w:rPr>
          <w:rFonts w:cstheme="minorHAnsi"/>
          <w:sz w:val="24"/>
          <w:szCs w:val="24"/>
        </w:rPr>
        <w:fldChar w:fldCharType="separate"/>
      </w:r>
      <w:r w:rsidR="000B352B" w:rsidRPr="000B352B">
        <w:rPr>
          <w:rFonts w:cstheme="minorHAnsi"/>
          <w:noProof/>
          <w:sz w:val="24"/>
          <w:szCs w:val="24"/>
          <w:vertAlign w:val="superscript"/>
        </w:rPr>
        <w:t>5-7</w:t>
      </w:r>
      <w:r w:rsidR="00C52152" w:rsidRPr="005E152B">
        <w:rPr>
          <w:rFonts w:cstheme="minorHAnsi"/>
          <w:sz w:val="24"/>
          <w:szCs w:val="24"/>
        </w:rPr>
        <w:fldChar w:fldCharType="end"/>
      </w:r>
      <w:r w:rsidR="00313580" w:rsidRPr="005E152B">
        <w:rPr>
          <w:rFonts w:cstheme="minorHAnsi"/>
          <w:sz w:val="24"/>
          <w:szCs w:val="24"/>
        </w:rPr>
        <w:t xml:space="preserve"> </w:t>
      </w:r>
      <w:r w:rsidR="00BF503E" w:rsidRPr="005E152B">
        <w:rPr>
          <w:rFonts w:cstheme="minorHAnsi"/>
          <w:sz w:val="24"/>
          <w:szCs w:val="24"/>
        </w:rPr>
        <w:t xml:space="preserve">CAs </w:t>
      </w:r>
      <w:r w:rsidR="00ED7E9E" w:rsidRPr="005E152B">
        <w:rPr>
          <w:rFonts w:cstheme="minorHAnsi"/>
          <w:sz w:val="24"/>
          <w:szCs w:val="24"/>
        </w:rPr>
        <w:t xml:space="preserve">remain </w:t>
      </w:r>
      <w:r w:rsidR="0063626A" w:rsidRPr="005E152B">
        <w:rPr>
          <w:rFonts w:cstheme="minorHAnsi"/>
          <w:sz w:val="24"/>
          <w:szCs w:val="24"/>
        </w:rPr>
        <w:t>a</w:t>
      </w:r>
      <w:r w:rsidR="00E65660">
        <w:rPr>
          <w:rFonts w:cstheme="minorHAnsi"/>
          <w:sz w:val="24"/>
          <w:szCs w:val="24"/>
        </w:rPr>
        <w:t>n important</w:t>
      </w:r>
      <w:r w:rsidR="00ED7E9E" w:rsidRPr="005E152B">
        <w:rPr>
          <w:rFonts w:cstheme="minorHAnsi"/>
          <w:sz w:val="24"/>
          <w:szCs w:val="24"/>
        </w:rPr>
        <w:t xml:space="preserve"> risk factor for mortality</w:t>
      </w:r>
      <w:r w:rsidR="002D304E" w:rsidRPr="005E152B">
        <w:rPr>
          <w:rFonts w:cstheme="minorHAnsi"/>
          <w:sz w:val="24"/>
          <w:szCs w:val="24"/>
        </w:rPr>
        <w:t xml:space="preserve"> in early life</w:t>
      </w:r>
      <w:r w:rsidR="00ED7E9E" w:rsidRPr="005E152B">
        <w:rPr>
          <w:rFonts w:cstheme="minorHAnsi"/>
          <w:sz w:val="24"/>
          <w:szCs w:val="24"/>
        </w:rPr>
        <w:t xml:space="preserve">.  </w:t>
      </w:r>
    </w:p>
    <w:p w14:paraId="7656E6DE" w14:textId="77777777" w:rsidR="00960EC4" w:rsidRPr="005E152B" w:rsidRDefault="00960EC4" w:rsidP="006812D1">
      <w:pPr>
        <w:rPr>
          <w:rFonts w:cstheme="minorHAnsi"/>
          <w:sz w:val="24"/>
          <w:szCs w:val="24"/>
        </w:rPr>
      </w:pPr>
    </w:p>
    <w:p w14:paraId="573076EC" w14:textId="2E1C6FEC" w:rsidR="00DC769E" w:rsidRPr="005E152B" w:rsidRDefault="00DC769E" w:rsidP="006812D1">
      <w:pPr>
        <w:rPr>
          <w:rFonts w:cstheme="minorHAnsi"/>
          <w:sz w:val="24"/>
          <w:szCs w:val="24"/>
        </w:rPr>
      </w:pPr>
      <w:r w:rsidRPr="005E152B">
        <w:rPr>
          <w:rFonts w:cstheme="minorHAnsi"/>
          <w:sz w:val="24"/>
          <w:szCs w:val="24"/>
        </w:rPr>
        <w:t xml:space="preserve">For </w:t>
      </w:r>
      <w:r w:rsidR="002A63DC">
        <w:rPr>
          <w:rFonts w:cstheme="minorHAnsi"/>
          <w:sz w:val="24"/>
          <w:szCs w:val="24"/>
        </w:rPr>
        <w:t>children</w:t>
      </w:r>
      <w:r w:rsidRPr="005E152B">
        <w:rPr>
          <w:rFonts w:cstheme="minorHAnsi"/>
          <w:sz w:val="24"/>
          <w:szCs w:val="24"/>
        </w:rPr>
        <w:t xml:space="preserve"> without CAs, pre</w:t>
      </w:r>
      <w:r w:rsidR="00350ACC" w:rsidRPr="005E152B">
        <w:rPr>
          <w:rFonts w:cstheme="minorHAnsi"/>
          <w:sz w:val="24"/>
          <w:szCs w:val="24"/>
        </w:rPr>
        <w:t xml:space="preserve">term birth </w:t>
      </w:r>
      <w:r w:rsidR="004E5A2A">
        <w:rPr>
          <w:rFonts w:cstheme="minorHAnsi"/>
          <w:sz w:val="24"/>
          <w:szCs w:val="24"/>
        </w:rPr>
        <w:t>is</w:t>
      </w:r>
      <w:r w:rsidRPr="005E152B">
        <w:rPr>
          <w:rFonts w:cstheme="minorHAnsi"/>
          <w:sz w:val="24"/>
          <w:szCs w:val="24"/>
        </w:rPr>
        <w:t xml:space="preserve"> </w:t>
      </w:r>
      <w:r w:rsidR="004E5A2A">
        <w:rPr>
          <w:rFonts w:cstheme="minorHAnsi"/>
          <w:sz w:val="24"/>
          <w:szCs w:val="24"/>
        </w:rPr>
        <w:t xml:space="preserve">a </w:t>
      </w:r>
      <w:r w:rsidR="0096796D" w:rsidRPr="005E152B">
        <w:rPr>
          <w:rFonts w:cstheme="minorHAnsi"/>
          <w:sz w:val="24"/>
          <w:szCs w:val="24"/>
        </w:rPr>
        <w:t xml:space="preserve">well-established </w:t>
      </w:r>
      <w:r w:rsidRPr="005E152B">
        <w:rPr>
          <w:rFonts w:cstheme="minorHAnsi"/>
          <w:sz w:val="24"/>
          <w:szCs w:val="24"/>
        </w:rPr>
        <w:t xml:space="preserve">risk factor for </w:t>
      </w:r>
      <w:r w:rsidR="003B7BEF">
        <w:rPr>
          <w:rFonts w:cstheme="minorHAnsi"/>
          <w:sz w:val="24"/>
          <w:szCs w:val="24"/>
        </w:rPr>
        <w:t xml:space="preserve">infant </w:t>
      </w:r>
      <w:r w:rsidRPr="005E152B">
        <w:rPr>
          <w:rFonts w:cstheme="minorHAnsi"/>
          <w:sz w:val="24"/>
          <w:szCs w:val="24"/>
        </w:rPr>
        <w:t xml:space="preserve">death. </w:t>
      </w:r>
      <w:r w:rsidR="00350ACC" w:rsidRPr="005E152B">
        <w:rPr>
          <w:rFonts w:cstheme="minorHAnsi"/>
          <w:sz w:val="24"/>
          <w:szCs w:val="24"/>
        </w:rPr>
        <w:t xml:space="preserve">Children </w:t>
      </w:r>
      <w:r w:rsidRPr="005E152B">
        <w:rPr>
          <w:rFonts w:cstheme="minorHAnsi"/>
          <w:sz w:val="24"/>
          <w:szCs w:val="24"/>
        </w:rPr>
        <w:t xml:space="preserve">born </w:t>
      </w:r>
      <w:r w:rsidR="00F83CC1">
        <w:rPr>
          <w:rFonts w:cstheme="minorHAnsi"/>
          <w:sz w:val="24"/>
          <w:szCs w:val="24"/>
        </w:rPr>
        <w:t>very preterm at 28-30 weeks gestation had over 70</w:t>
      </w:r>
      <w:r w:rsidRPr="005E152B">
        <w:rPr>
          <w:rFonts w:cstheme="minorHAnsi"/>
          <w:sz w:val="24"/>
          <w:szCs w:val="24"/>
        </w:rPr>
        <w:t xml:space="preserve"> times </w:t>
      </w:r>
      <w:r w:rsidR="00F83CC1">
        <w:rPr>
          <w:rFonts w:cstheme="minorHAnsi"/>
          <w:sz w:val="24"/>
          <w:szCs w:val="24"/>
        </w:rPr>
        <w:t xml:space="preserve">higher odds of death during infancy </w:t>
      </w:r>
      <w:r w:rsidR="009A60E9" w:rsidRPr="005E152B">
        <w:rPr>
          <w:rFonts w:cstheme="minorHAnsi"/>
          <w:sz w:val="24"/>
          <w:szCs w:val="24"/>
        </w:rPr>
        <w:t xml:space="preserve">and </w:t>
      </w:r>
      <w:r w:rsidR="00F83CC1">
        <w:rPr>
          <w:rFonts w:cstheme="minorHAnsi"/>
          <w:sz w:val="24"/>
          <w:szCs w:val="24"/>
        </w:rPr>
        <w:t xml:space="preserve">over twice the </w:t>
      </w:r>
      <w:r w:rsidR="003F758A">
        <w:rPr>
          <w:rFonts w:cstheme="minorHAnsi"/>
          <w:sz w:val="24"/>
          <w:szCs w:val="24"/>
        </w:rPr>
        <w:t>risk</w:t>
      </w:r>
      <w:r w:rsidR="00F83CC1">
        <w:rPr>
          <w:rFonts w:cstheme="minorHAnsi"/>
          <w:sz w:val="24"/>
          <w:szCs w:val="24"/>
        </w:rPr>
        <w:t xml:space="preserve"> of death after 1 year of age</w:t>
      </w:r>
      <w:r w:rsidR="000D1AF9" w:rsidRPr="005E152B">
        <w:rPr>
          <w:rFonts w:cstheme="minorHAnsi"/>
          <w:sz w:val="24"/>
          <w:szCs w:val="24"/>
        </w:rPr>
        <w:t xml:space="preserve">, compared </w:t>
      </w:r>
      <w:r w:rsidR="003B7BEF">
        <w:rPr>
          <w:rFonts w:cstheme="minorHAnsi"/>
          <w:sz w:val="24"/>
          <w:szCs w:val="24"/>
        </w:rPr>
        <w:t>with</w:t>
      </w:r>
      <w:r w:rsidR="003B7BEF" w:rsidRPr="005E152B">
        <w:rPr>
          <w:rFonts w:cstheme="minorHAnsi"/>
          <w:sz w:val="24"/>
          <w:szCs w:val="24"/>
        </w:rPr>
        <w:t xml:space="preserve"> </w:t>
      </w:r>
      <w:r w:rsidR="00BF503E" w:rsidRPr="005E152B">
        <w:rPr>
          <w:rFonts w:cstheme="minorHAnsi"/>
          <w:sz w:val="24"/>
          <w:szCs w:val="24"/>
        </w:rPr>
        <w:t xml:space="preserve">children </w:t>
      </w:r>
      <w:r w:rsidR="00F83CC1">
        <w:rPr>
          <w:rFonts w:cstheme="minorHAnsi"/>
          <w:sz w:val="24"/>
          <w:szCs w:val="24"/>
        </w:rPr>
        <w:t>born at 37+ weeks</w:t>
      </w:r>
      <w:r w:rsidR="00BF503E" w:rsidRPr="005E152B">
        <w:rPr>
          <w:rFonts w:cstheme="minorHAnsi"/>
          <w:sz w:val="24"/>
          <w:szCs w:val="24"/>
        </w:rPr>
        <w:t>.</w:t>
      </w:r>
      <w:r w:rsidR="009A60E9" w:rsidRPr="005E152B">
        <w:rPr>
          <w:rFonts w:cstheme="minorHAnsi"/>
          <w:sz w:val="24"/>
          <w:szCs w:val="24"/>
        </w:rPr>
        <w:fldChar w:fldCharType="begin"/>
      </w:r>
      <w:r w:rsidR="000B352B">
        <w:rPr>
          <w:rFonts w:cstheme="minorHAnsi"/>
          <w:sz w:val="24"/>
          <w:szCs w:val="24"/>
        </w:rPr>
        <w:instrText xml:space="preserve"> ADDIN EN.CITE &lt;EndNote&gt;&lt;Cite&gt;&lt;Author&gt;D’Onofrio&lt;/Author&gt;&lt;Year&gt;2013&lt;/Year&gt;&lt;RecNum&gt;170&lt;/RecNum&gt;&lt;DisplayText&gt;&lt;style face="superscript"&gt;8&lt;/style&gt;&lt;/DisplayText&gt;&lt;record&gt;&lt;rec-number&gt;170&lt;/rec-number&gt;&lt;foreign-keys&gt;&lt;key app="EN" db-id="5wv5zfdr19es0se9w0txt9slf9taa5e5s0a5" timestamp="1692370141"&gt;170&lt;/key&gt;&lt;/foreign-keys&gt;&lt;ref-type name="Journal Article"&gt;17&lt;/ref-type&gt;&lt;contributors&gt;&lt;authors&gt;&lt;author&gt;D’Onofrio, Brian M.&lt;/author&gt;&lt;author&gt;Class, Quetzal A.&lt;/author&gt;&lt;author&gt;Rickert, Martin E.&lt;/author&gt;&lt;author&gt;Larsson, Henrik&lt;/author&gt;&lt;author&gt;Långström, Niklas&lt;/author&gt;&lt;author&gt;Lichtenstein, Paul&lt;/author&gt;&lt;/authors&gt;&lt;/contributors&gt;&lt;titles&gt;&lt;title&gt;Preterm Birth and Mortality and Morbidity: A Population-Based Quasi-experimental Study&lt;/title&gt;&lt;secondary-title&gt;JAMA Psychiatry&lt;/secondary-title&gt;&lt;/titles&gt;&lt;periodical&gt;&lt;full-title&gt;JAMA Psychiatry&lt;/full-title&gt;&lt;/periodical&gt;&lt;pages&gt;1231-1240&lt;/pages&gt;&lt;volume&gt;70&lt;/volume&gt;&lt;number&gt;11&lt;/number&gt;&lt;dates&gt;&lt;year&gt;2013&lt;/year&gt;&lt;/dates&gt;&lt;isbn&gt;2168-622X&lt;/isbn&gt;&lt;urls&gt;&lt;related-urls&gt;&lt;url&gt;https://doi.org/10.1001/jamapsychiatry.2013.2107&lt;/url&gt;&lt;/related-urls&gt;&lt;/urls&gt;&lt;electronic-resource-num&gt;10.1001/jamapsychiatry.2013.2107&lt;/electronic-resource-num&gt;&lt;access-date&gt;8/18/2023&lt;/access-date&gt;&lt;/record&gt;&lt;/Cite&gt;&lt;/EndNote&gt;</w:instrText>
      </w:r>
      <w:r w:rsidR="009A60E9" w:rsidRPr="005E152B">
        <w:rPr>
          <w:rFonts w:cstheme="minorHAnsi"/>
          <w:sz w:val="24"/>
          <w:szCs w:val="24"/>
        </w:rPr>
        <w:fldChar w:fldCharType="separate"/>
      </w:r>
      <w:r w:rsidR="000B352B" w:rsidRPr="000B352B">
        <w:rPr>
          <w:rFonts w:cstheme="minorHAnsi"/>
          <w:noProof/>
          <w:sz w:val="24"/>
          <w:szCs w:val="24"/>
          <w:vertAlign w:val="superscript"/>
        </w:rPr>
        <w:t>8</w:t>
      </w:r>
      <w:r w:rsidR="009A60E9" w:rsidRPr="005E152B">
        <w:rPr>
          <w:rFonts w:cstheme="minorHAnsi"/>
          <w:sz w:val="24"/>
          <w:szCs w:val="24"/>
        </w:rPr>
        <w:fldChar w:fldCharType="end"/>
      </w:r>
      <w:r w:rsidRPr="005E152B">
        <w:rPr>
          <w:rFonts w:cstheme="minorHAnsi"/>
          <w:sz w:val="24"/>
          <w:szCs w:val="24"/>
        </w:rPr>
        <w:t xml:space="preserve"> </w:t>
      </w:r>
      <w:r w:rsidR="00FD3F4A" w:rsidRPr="005E152B">
        <w:rPr>
          <w:rFonts w:cstheme="minorHAnsi"/>
          <w:sz w:val="24"/>
          <w:szCs w:val="24"/>
        </w:rPr>
        <w:t xml:space="preserve">The association of young maternal age with childhood mortality </w:t>
      </w:r>
      <w:r w:rsidR="003A20E7" w:rsidRPr="005E152B">
        <w:rPr>
          <w:rFonts w:cstheme="minorHAnsi"/>
          <w:sz w:val="24"/>
          <w:szCs w:val="24"/>
        </w:rPr>
        <w:t>ha</w:t>
      </w:r>
      <w:r w:rsidR="003A20E7">
        <w:rPr>
          <w:rFonts w:cstheme="minorHAnsi"/>
          <w:sz w:val="24"/>
          <w:szCs w:val="24"/>
        </w:rPr>
        <w:t>s</w:t>
      </w:r>
      <w:r w:rsidR="003A20E7" w:rsidRPr="005E152B">
        <w:rPr>
          <w:rFonts w:cstheme="minorHAnsi"/>
          <w:sz w:val="24"/>
          <w:szCs w:val="24"/>
        </w:rPr>
        <w:t xml:space="preserve"> </w:t>
      </w:r>
      <w:r w:rsidR="00FD3F4A" w:rsidRPr="005E152B">
        <w:rPr>
          <w:rFonts w:cstheme="minorHAnsi"/>
          <w:sz w:val="24"/>
          <w:szCs w:val="24"/>
        </w:rPr>
        <w:t>also been reported for children without CAs.</w:t>
      </w:r>
      <w:r w:rsidR="00FD3F4A" w:rsidRPr="005E152B">
        <w:rPr>
          <w:rFonts w:cstheme="minorHAnsi"/>
          <w:sz w:val="24"/>
          <w:szCs w:val="24"/>
        </w:rPr>
        <w:fldChar w:fldCharType="begin"/>
      </w:r>
      <w:r w:rsidR="000B352B">
        <w:rPr>
          <w:rFonts w:cstheme="minorHAnsi"/>
          <w:sz w:val="24"/>
          <w:szCs w:val="24"/>
        </w:rPr>
        <w:instrText xml:space="preserve"> ADDIN EN.CITE &lt;EndNote&gt;&lt;Cite&gt;&lt;Author&gt;Corbin&lt;/Author&gt;&lt;Year&gt;2004&lt;/Year&gt;&lt;RecNum&gt;64&lt;/RecNum&gt;&lt;DisplayText&gt;&lt;style face="superscript"&gt;9, 10&lt;/style&gt;&lt;/DisplayText&gt;&lt;record&gt;&lt;rec-number&gt;64&lt;/rec-number&gt;&lt;foreign-keys&gt;&lt;key app="EN" db-id="5wv5zfdr19es0se9w0txt9slf9taa5e5s0a5" timestamp="1655901976"&gt;64&lt;/key&gt;&lt;/foreign-keys&gt;&lt;ref-type name="Report"&gt;27&lt;/ref-type&gt;&lt;contributors&gt;&lt;authors&gt;&lt;author&gt;Corbin, Tania&lt;/author&gt;&lt;/authors&gt;&lt;/contributors&gt;&lt;titles&gt;&lt;title&gt;Mortality in children aged under 8&lt;/title&gt;&lt;secondary-title&gt;Health Statistics Quarterly&lt;/secondary-title&gt;&lt;/titles&gt;&lt;volume&gt;No. 24, Winter 2004&lt;/volume&gt;&lt;dates&gt;&lt;year&gt;2004&lt;/year&gt;&lt;/dates&gt;&lt;publisher&gt;Office for National Statistics&lt;/publisher&gt;&lt;urls&gt;&lt;related-urls&gt;&lt;url&gt;Health Statistics Quarterly, No. 24, Winter 2004&lt;/url&gt;&lt;/related-urls&gt;&lt;/urls&gt;&lt;/record&gt;&lt;/Cite&gt;&lt;Cite&gt;&lt;Author&gt;Woodall&lt;/Author&gt;&lt;Year&gt;2020&lt;/Year&gt;&lt;RecNum&gt;150&lt;/RecNum&gt;&lt;record&gt;&lt;rec-number&gt;150&lt;/rec-number&gt;&lt;foreign-keys&gt;&lt;key app="EN" db-id="5wv5zfdr19es0se9w0txt9slf9taa5e5s0a5" timestamp="1683715468"&gt;150&lt;/key&gt;&lt;/foreign-keys&gt;&lt;ref-type name="Report"&gt;27&lt;/ref-type&gt;&lt;contributors&gt;&lt;authors&gt;&lt;author&gt;Woodall, A.M.&lt;/author&gt;&lt;author&gt;Driscoll, A. K.&lt;/author&gt;&lt;/authors&gt;&lt;/contributors&gt;&lt;titles&gt;&lt;title&gt;Racial and ethnic differences in mortality rate of infants born to teen mothers: United States, 2017-2018.&lt;/title&gt;&lt;secondary-title&gt;NCHS Data Brief no. 371&lt;/secondary-title&gt;&lt;/titles&gt;&lt;dates&gt;&lt;year&gt;2020&lt;/year&gt;&lt;/dates&gt;&lt;pub-location&gt;Hyattsville, MD&lt;/pub-location&gt;&lt;publisher&gt;National Center for Health Statistics&lt;/publisher&gt;&lt;urls&gt;&lt;/urls&gt;&lt;/record&gt;&lt;/Cite&gt;&lt;/EndNote&gt;</w:instrText>
      </w:r>
      <w:r w:rsidR="00FD3F4A" w:rsidRPr="005E152B">
        <w:rPr>
          <w:rFonts w:cstheme="minorHAnsi"/>
          <w:sz w:val="24"/>
          <w:szCs w:val="24"/>
        </w:rPr>
        <w:fldChar w:fldCharType="separate"/>
      </w:r>
      <w:r w:rsidR="000B352B" w:rsidRPr="000B352B">
        <w:rPr>
          <w:rFonts w:cstheme="minorHAnsi"/>
          <w:noProof/>
          <w:sz w:val="24"/>
          <w:szCs w:val="24"/>
          <w:vertAlign w:val="superscript"/>
        </w:rPr>
        <w:t>9, 10</w:t>
      </w:r>
      <w:r w:rsidR="00FD3F4A" w:rsidRPr="005E152B">
        <w:rPr>
          <w:rFonts w:cstheme="minorHAnsi"/>
          <w:sz w:val="24"/>
          <w:szCs w:val="24"/>
        </w:rPr>
        <w:fldChar w:fldCharType="end"/>
      </w:r>
      <w:r w:rsidR="00FD3F4A" w:rsidRPr="005E152B">
        <w:rPr>
          <w:rFonts w:cstheme="minorHAnsi"/>
          <w:sz w:val="24"/>
          <w:szCs w:val="24"/>
        </w:rPr>
        <w:t xml:space="preserve"> </w:t>
      </w:r>
      <w:r w:rsidR="006F11EE" w:rsidRPr="005E152B">
        <w:rPr>
          <w:rFonts w:cstheme="minorHAnsi"/>
          <w:sz w:val="24"/>
          <w:szCs w:val="24"/>
        </w:rPr>
        <w:t>T</w:t>
      </w:r>
      <w:r w:rsidR="00FD3F4A" w:rsidRPr="005E152B">
        <w:rPr>
          <w:rFonts w:cstheme="minorHAnsi"/>
          <w:sz w:val="24"/>
          <w:szCs w:val="24"/>
        </w:rPr>
        <w:t xml:space="preserve">here </w:t>
      </w:r>
      <w:r w:rsidR="003F3244" w:rsidRPr="005E152B">
        <w:rPr>
          <w:rFonts w:cstheme="minorHAnsi"/>
          <w:sz w:val="24"/>
          <w:szCs w:val="24"/>
        </w:rPr>
        <w:t xml:space="preserve">is </w:t>
      </w:r>
      <w:r w:rsidR="00E9538B" w:rsidRPr="005E152B">
        <w:rPr>
          <w:rFonts w:cstheme="minorHAnsi"/>
          <w:sz w:val="24"/>
          <w:szCs w:val="24"/>
        </w:rPr>
        <w:t>limited</w:t>
      </w:r>
      <w:r w:rsidR="003F3244" w:rsidRPr="005E152B">
        <w:rPr>
          <w:rFonts w:cstheme="minorHAnsi"/>
          <w:sz w:val="24"/>
          <w:szCs w:val="24"/>
        </w:rPr>
        <w:t xml:space="preserve"> literature</w:t>
      </w:r>
      <w:r w:rsidR="00FD3F4A" w:rsidRPr="005E152B">
        <w:rPr>
          <w:rFonts w:cstheme="minorHAnsi"/>
          <w:sz w:val="24"/>
          <w:szCs w:val="24"/>
        </w:rPr>
        <w:t xml:space="preserve"> concerning the risk factors for death in children with CAs. </w:t>
      </w:r>
      <w:r w:rsidR="00C77DD4">
        <w:rPr>
          <w:rFonts w:cstheme="minorHAnsi"/>
          <w:sz w:val="24"/>
          <w:szCs w:val="24"/>
        </w:rPr>
        <w:t xml:space="preserve">Analyses of data from the New York State Congenital Malformations Registry from 1983-2006 </w:t>
      </w:r>
      <w:r w:rsidR="00742DCC">
        <w:rPr>
          <w:rFonts w:cstheme="minorHAnsi"/>
          <w:sz w:val="24"/>
          <w:szCs w:val="24"/>
        </w:rPr>
        <w:t>identified</w:t>
      </w:r>
      <w:r w:rsidR="00C77DD4">
        <w:rPr>
          <w:rFonts w:cstheme="minorHAnsi"/>
          <w:sz w:val="24"/>
          <w:szCs w:val="24"/>
        </w:rPr>
        <w:t xml:space="preserve"> several risk factors for mortality, amongst them</w:t>
      </w:r>
      <w:r w:rsidR="00742DCC">
        <w:rPr>
          <w:rFonts w:cstheme="minorHAnsi"/>
          <w:sz w:val="24"/>
          <w:szCs w:val="24"/>
        </w:rPr>
        <w:t xml:space="preserve"> </w:t>
      </w:r>
      <w:r w:rsidR="0045220E">
        <w:rPr>
          <w:rFonts w:cstheme="minorHAnsi"/>
          <w:sz w:val="24"/>
          <w:szCs w:val="24"/>
        </w:rPr>
        <w:t xml:space="preserve">child sex, </w:t>
      </w:r>
      <w:r w:rsidR="003E3B4A">
        <w:rPr>
          <w:rFonts w:cstheme="minorHAnsi"/>
          <w:sz w:val="24"/>
          <w:szCs w:val="24"/>
        </w:rPr>
        <w:t xml:space="preserve">preterm birth </w:t>
      </w:r>
      <w:r w:rsidR="0045220E">
        <w:rPr>
          <w:rFonts w:cstheme="minorHAnsi"/>
          <w:sz w:val="24"/>
          <w:szCs w:val="24"/>
        </w:rPr>
        <w:t>and maternal age</w:t>
      </w:r>
      <w:r w:rsidR="002C2156" w:rsidRPr="005E152B">
        <w:rPr>
          <w:rFonts w:cstheme="minorHAnsi"/>
          <w:sz w:val="24"/>
          <w:szCs w:val="24"/>
        </w:rPr>
        <w:t>.</w:t>
      </w:r>
      <w:r w:rsidR="00830323" w:rsidRPr="005E152B">
        <w:rPr>
          <w:rFonts w:cstheme="minorHAnsi"/>
          <w:sz w:val="24"/>
          <w:szCs w:val="24"/>
        </w:rPr>
        <w:fldChar w:fldCharType="begin">
          <w:fldData xml:space="preserve">PEVuZE5vdGU+PENpdGU+PEF1dGhvcj5XYW5nPC9BdXRob3I+PFllYXI+MjAxMTwvWWVhcj48UmVj
TnVtPjE0NjwvUmVjTnVtPjxEaXNwbGF5VGV4dD48c3R5bGUgZmFjZT0ic3VwZXJzY3JpcHQiPjEx
LCAxMjwvc3R5bGU+PC9EaXNwbGF5VGV4dD48cmVjb3JkPjxyZWMtbnVtYmVyPjE0NjwvcmVjLW51
bWJlcj48Zm9yZWlnbi1rZXlzPjxrZXkgYXBwPSJFTiIgZGItaWQ9IjV3djV6ZmRyMTllczBzZTl3
MHR4dDlzbGY5dGFhNWU1czBhNSIgdGltZXN0YW1wPSIxNjgzMDIyNDIxIj4xNDY8L2tleT48L2Zv
cmVpZ24ta2V5cz48cmVmLXR5cGUgbmFtZT0iSm91cm5hbCBBcnRpY2xlIj4xNzwvcmVmLXR5cGU+
PGNvbnRyaWJ1dG9ycz48YXV0aG9ycz48YXV0aG9yPldhbmcsIFlpbmc8L2F1dGhvcj48YXV0aG9y
Pkh1LCBKaWFxaTwvYXV0aG9yPjxhdXRob3I+RHJ1c2NoZWwsIENoYXJsb3R0ZSBNLjwvYXV0aG9y
PjxhdXRob3I+S2lyYnksIFJ1c3NlbGwgUy48L2F1dGhvcj48L2F1dGhvcnM+PC9jb250cmlidXRv
cnM+PHRpdGxlcz48dGl0bGU+VHdlbnR5LUZpdmXigJNZZWFyIHN1cnZpdmFsIG9mIGNoaWxkcmVu
IHdpdGggYmlydGggZGVmZWN0cyBpbiBOZXcgWW9yayBTdGF0ZTogQSBwb3B1bGF0aW9uLWJhc2Vk
IHN0dWR5PC90aXRsZT48c2Vjb25kYXJ5LXRpdGxlPkJpcnRoIERlZmVjdHMgUmVzZWFyY2ggUGFy
dCBBOiBDbGluaWNhbCBhbmQgTW9sZWN1bGFyIFRlcmF0b2xvZ3k8L3NlY29uZGFyeS10aXRsZT48
L3RpdGxlcz48cGVyaW9kaWNhbD48ZnVsbC10aXRsZT5CaXJ0aCBEZWZlY3RzIFJlc2VhcmNoIFBh
cnQgQTogQ2xpbmljYWwgYW5kIE1vbGVjdWxhciBUZXJhdG9sb2d5PC9mdWxsLXRpdGxlPjwvcGVy
aW9kaWNhbD48cGFnZXM+OTk1LTEwMDM8L3BhZ2VzPjx2b2x1bWU+OTE8L3ZvbHVtZT48bnVtYmVy
PjEyPC9udW1iZXI+PGRhdGVzPjx5ZWFyPjIwMTE8L3llYXI+PC9kYXRlcz48aXNibj4xNTQyLTA3
NTI8L2lzYm4+PHVybHM+PHJlbGF0ZWQtdXJscz48dXJsPmh0dHBzOi8vb25saW5lbGlicmFyeS53
aWxleS5jb20vZG9pL2Ficy8xMC4xMDAyL2JkcmEuMjI4NTg8L3VybD48L3JlbGF0ZWQtdXJscz48
L3VybHM+PGVsZWN0cm9uaWMtcmVzb3VyY2UtbnVtPmh0dHBzOi8vZG9pLm9yZy8xMC4xMDAyL2Jk
cmEuMjI4NTg8L2VsZWN0cm9uaWMtcmVzb3VyY2UtbnVtPjwvcmVjb3JkPjwvQ2l0ZT48Q2l0ZT48
QXV0aG9yPldhbmc8L0F1dGhvcj48WWVhcj4yMDEzPC9ZZWFyPjxSZWNOdW0+ODM8L1JlY051bT48
cmVjb3JkPjxyZWMtbnVtYmVyPjgzPC9yZWMtbnVtYmVyPjxmb3JlaWduLWtleXM+PGtleSBhcHA9
IkVOIiBkYi1pZD0iNXd2NXpmZHIxOWVzMHNlOXcwdHh0OXNsZjl0YWE1ZTVzMGE1IiB0aW1lc3Rh
bXA9IjE2NjAzMTYwNTYiPjgzPC9rZXk+PC9mb3JlaWduLWtleXM+PHJlZi10eXBlIG5hbWU9Ikpv
dXJuYWwgQXJ0aWNsZSI+MTc8L3JlZi10eXBlPjxjb250cmlidXRvcnM+PGF1dGhvcnM+PGF1dGhv
cj5XYW5nLCBZaW5nPC9hdXRob3I+PGF1dGhvcj5MaXUsIEdhbmc8L2F1dGhvcj48YXV0aG9yPkRy
dXNjaGVsLCBDaGFybG90dGUgTS48L2F1dGhvcj48YXV0aG9yPktpcmJ5LCBSdXNzZWxsIFMuPC9h
dXRob3I+PC9hdXRob3JzPjwvY29udHJpYnV0b3JzPjx0aXRsZXM+PHRpdGxlPk1hdGVybmFsIFJh
Y2UvRXRobmljaXR5IGFuZCBTdXJ2aXZhbCBFeHBlcmllbmNlIG9mIENoaWxkcmVuIHdpdGggQ29u
Z2VuaXRhbCBIZWFydCBEaXNlYXNlPC90aXRsZT48c2Vjb25kYXJ5LXRpdGxlPlRoZSBKb3VybmFs
IG9mIFBlZGlhdHJpY3M8L3NlY29uZGFyeS10aXRsZT48L3RpdGxlcz48cGVyaW9kaWNhbD48ZnVs
bC10aXRsZT5UaGUgSm91cm5hbCBvZiBQZWRpYXRyaWNzPC9mdWxsLXRpdGxlPjwvcGVyaW9kaWNh
bD48cGFnZXM+MTQzNy0xNDQyLmUyPC9wYWdlcz48dm9sdW1lPjE2Mzwvdm9sdW1lPjxudW1iZXI+
NTwvbnVtYmVyPjxkYXRlcz48eWVhcj4yMDEzPC95ZWFyPjxwdWItZGF0ZXM+PGRhdGU+MjAxMy8x
MS8wMS88L2RhdGU+PC9wdWItZGF0ZXM+PC9kYXRlcz48aXNibj4wMDIyLTM0NzY8L2lzYm4+PHVy
bHM+PHJlbGF0ZWQtdXJscz48dXJsPmh0dHBzOi8vd3d3LnNjaWVuY2VkaXJlY3QuY29tL3NjaWVu
Y2UvYXJ0aWNsZS9waWkvUzAwMjIzNDc2MTMwMDg1NDg8L3VybD48L3JlbGF0ZWQtdXJscz48L3Vy
bHM+PGVsZWN0cm9uaWMtcmVzb3VyY2UtbnVtPmh0dHBzOi8vZG9pLm9yZy8xMC4xMDE2L2ouanBl
ZHMuMjAxMy4wNi4wODQ8L2VsZWN0cm9uaWMtcmVzb3VyY2UtbnVtPjwvcmVjb3JkPjwvQ2l0ZT48
L0VuZE5vdGU+AG==
</w:fldData>
        </w:fldChar>
      </w:r>
      <w:r w:rsidR="000B352B">
        <w:rPr>
          <w:rFonts w:cstheme="minorHAnsi"/>
          <w:sz w:val="24"/>
          <w:szCs w:val="24"/>
        </w:rPr>
        <w:instrText xml:space="preserve"> ADDIN EN.CITE </w:instrText>
      </w:r>
      <w:r w:rsidR="000B352B">
        <w:rPr>
          <w:rFonts w:cstheme="minorHAnsi"/>
          <w:sz w:val="24"/>
          <w:szCs w:val="24"/>
        </w:rPr>
        <w:fldChar w:fldCharType="begin">
          <w:fldData xml:space="preserve">PEVuZE5vdGU+PENpdGU+PEF1dGhvcj5XYW5nPC9BdXRob3I+PFllYXI+MjAxMTwvWWVhcj48UmVj
TnVtPjE0NjwvUmVjTnVtPjxEaXNwbGF5VGV4dD48c3R5bGUgZmFjZT0ic3VwZXJzY3JpcHQiPjEx
LCAxMjwvc3R5bGU+PC9EaXNwbGF5VGV4dD48cmVjb3JkPjxyZWMtbnVtYmVyPjE0NjwvcmVjLW51
bWJlcj48Zm9yZWlnbi1rZXlzPjxrZXkgYXBwPSJFTiIgZGItaWQ9IjV3djV6ZmRyMTllczBzZTl3
MHR4dDlzbGY5dGFhNWU1czBhNSIgdGltZXN0YW1wPSIxNjgzMDIyNDIxIj4xNDY8L2tleT48L2Zv
cmVpZ24ta2V5cz48cmVmLXR5cGUgbmFtZT0iSm91cm5hbCBBcnRpY2xlIj4xNzwvcmVmLXR5cGU+
PGNvbnRyaWJ1dG9ycz48YXV0aG9ycz48YXV0aG9yPldhbmcsIFlpbmc8L2F1dGhvcj48YXV0aG9y
Pkh1LCBKaWFxaTwvYXV0aG9yPjxhdXRob3I+RHJ1c2NoZWwsIENoYXJsb3R0ZSBNLjwvYXV0aG9y
PjxhdXRob3I+S2lyYnksIFJ1c3NlbGwgUy48L2F1dGhvcj48L2F1dGhvcnM+PC9jb250cmlidXRv
cnM+PHRpdGxlcz48dGl0bGU+VHdlbnR5LUZpdmXigJNZZWFyIHN1cnZpdmFsIG9mIGNoaWxkcmVu
IHdpdGggYmlydGggZGVmZWN0cyBpbiBOZXcgWW9yayBTdGF0ZTogQSBwb3B1bGF0aW9uLWJhc2Vk
IHN0dWR5PC90aXRsZT48c2Vjb25kYXJ5LXRpdGxlPkJpcnRoIERlZmVjdHMgUmVzZWFyY2ggUGFy
dCBBOiBDbGluaWNhbCBhbmQgTW9sZWN1bGFyIFRlcmF0b2xvZ3k8L3NlY29uZGFyeS10aXRsZT48
L3RpdGxlcz48cGVyaW9kaWNhbD48ZnVsbC10aXRsZT5CaXJ0aCBEZWZlY3RzIFJlc2VhcmNoIFBh
cnQgQTogQ2xpbmljYWwgYW5kIE1vbGVjdWxhciBUZXJhdG9sb2d5PC9mdWxsLXRpdGxlPjwvcGVy
aW9kaWNhbD48cGFnZXM+OTk1LTEwMDM8L3BhZ2VzPjx2b2x1bWU+OTE8L3ZvbHVtZT48bnVtYmVy
PjEyPC9udW1iZXI+PGRhdGVzPjx5ZWFyPjIwMTE8L3llYXI+PC9kYXRlcz48aXNibj4xNTQyLTA3
NTI8L2lzYm4+PHVybHM+PHJlbGF0ZWQtdXJscz48dXJsPmh0dHBzOi8vb25saW5lbGlicmFyeS53
aWxleS5jb20vZG9pL2Ficy8xMC4xMDAyL2JkcmEuMjI4NTg8L3VybD48L3JlbGF0ZWQtdXJscz48
L3VybHM+PGVsZWN0cm9uaWMtcmVzb3VyY2UtbnVtPmh0dHBzOi8vZG9pLm9yZy8xMC4xMDAyL2Jk
cmEuMjI4NTg8L2VsZWN0cm9uaWMtcmVzb3VyY2UtbnVtPjwvcmVjb3JkPjwvQ2l0ZT48Q2l0ZT48
QXV0aG9yPldhbmc8L0F1dGhvcj48WWVhcj4yMDEzPC9ZZWFyPjxSZWNOdW0+ODM8L1JlY051bT48
cmVjb3JkPjxyZWMtbnVtYmVyPjgzPC9yZWMtbnVtYmVyPjxmb3JlaWduLWtleXM+PGtleSBhcHA9
IkVOIiBkYi1pZD0iNXd2NXpmZHIxOWVzMHNlOXcwdHh0OXNsZjl0YWE1ZTVzMGE1IiB0aW1lc3Rh
bXA9IjE2NjAzMTYwNTYiPjgzPC9rZXk+PC9mb3JlaWduLWtleXM+PHJlZi10eXBlIG5hbWU9Ikpv
dXJuYWwgQXJ0aWNsZSI+MTc8L3JlZi10eXBlPjxjb250cmlidXRvcnM+PGF1dGhvcnM+PGF1dGhv
cj5XYW5nLCBZaW5nPC9hdXRob3I+PGF1dGhvcj5MaXUsIEdhbmc8L2F1dGhvcj48YXV0aG9yPkRy
dXNjaGVsLCBDaGFybG90dGUgTS48L2F1dGhvcj48YXV0aG9yPktpcmJ5LCBSdXNzZWxsIFMuPC9h
dXRob3I+PC9hdXRob3JzPjwvY29udHJpYnV0b3JzPjx0aXRsZXM+PHRpdGxlPk1hdGVybmFsIFJh
Y2UvRXRobmljaXR5IGFuZCBTdXJ2aXZhbCBFeHBlcmllbmNlIG9mIENoaWxkcmVuIHdpdGggQ29u
Z2VuaXRhbCBIZWFydCBEaXNlYXNlPC90aXRsZT48c2Vjb25kYXJ5LXRpdGxlPlRoZSBKb3VybmFs
IG9mIFBlZGlhdHJpY3M8L3NlY29uZGFyeS10aXRsZT48L3RpdGxlcz48cGVyaW9kaWNhbD48ZnVs
bC10aXRsZT5UaGUgSm91cm5hbCBvZiBQZWRpYXRyaWNzPC9mdWxsLXRpdGxlPjwvcGVyaW9kaWNh
bD48cGFnZXM+MTQzNy0xNDQyLmUyPC9wYWdlcz48dm9sdW1lPjE2Mzwvdm9sdW1lPjxudW1iZXI+
NTwvbnVtYmVyPjxkYXRlcz48eWVhcj4yMDEzPC95ZWFyPjxwdWItZGF0ZXM+PGRhdGU+MjAxMy8x
MS8wMS88L2RhdGU+PC9wdWItZGF0ZXM+PC9kYXRlcz48aXNibj4wMDIyLTM0NzY8L2lzYm4+PHVy
bHM+PHJlbGF0ZWQtdXJscz48dXJsPmh0dHBzOi8vd3d3LnNjaWVuY2VkaXJlY3QuY29tL3NjaWVu
Y2UvYXJ0aWNsZS9waWkvUzAwMjIzNDc2MTMwMDg1NDg8L3VybD48L3JlbGF0ZWQtdXJscz48L3Vy
bHM+PGVsZWN0cm9uaWMtcmVzb3VyY2UtbnVtPmh0dHBzOi8vZG9pLm9yZy8xMC4xMDE2L2ouanBl
ZHMuMjAxMy4wNi4wODQ8L2VsZWN0cm9uaWMtcmVzb3VyY2UtbnVtPjwvcmVjb3JkPjwvQ2l0ZT48
L0VuZE5vdGU+AG==
</w:fldData>
        </w:fldChar>
      </w:r>
      <w:r w:rsidR="000B352B">
        <w:rPr>
          <w:rFonts w:cstheme="minorHAnsi"/>
          <w:sz w:val="24"/>
          <w:szCs w:val="24"/>
        </w:rPr>
        <w:instrText xml:space="preserve"> ADDIN EN.CITE.DATA </w:instrText>
      </w:r>
      <w:r w:rsidR="000B352B">
        <w:rPr>
          <w:rFonts w:cstheme="minorHAnsi"/>
          <w:sz w:val="24"/>
          <w:szCs w:val="24"/>
        </w:rPr>
      </w:r>
      <w:r w:rsidR="000B352B">
        <w:rPr>
          <w:rFonts w:cstheme="minorHAnsi"/>
          <w:sz w:val="24"/>
          <w:szCs w:val="24"/>
        </w:rPr>
        <w:fldChar w:fldCharType="end"/>
      </w:r>
      <w:r w:rsidR="00830323" w:rsidRPr="005E152B">
        <w:rPr>
          <w:rFonts w:cstheme="minorHAnsi"/>
          <w:sz w:val="24"/>
          <w:szCs w:val="24"/>
        </w:rPr>
      </w:r>
      <w:r w:rsidR="00830323" w:rsidRPr="005E152B">
        <w:rPr>
          <w:rFonts w:cstheme="minorHAnsi"/>
          <w:sz w:val="24"/>
          <w:szCs w:val="24"/>
        </w:rPr>
        <w:fldChar w:fldCharType="separate"/>
      </w:r>
      <w:r w:rsidR="000B352B" w:rsidRPr="000B352B">
        <w:rPr>
          <w:rFonts w:cstheme="minorHAnsi"/>
          <w:noProof/>
          <w:sz w:val="24"/>
          <w:szCs w:val="24"/>
          <w:vertAlign w:val="superscript"/>
        </w:rPr>
        <w:t>11, 12</w:t>
      </w:r>
      <w:r w:rsidR="00830323" w:rsidRPr="005E152B">
        <w:rPr>
          <w:rFonts w:cstheme="minorHAnsi"/>
          <w:sz w:val="24"/>
          <w:szCs w:val="24"/>
        </w:rPr>
        <w:fldChar w:fldCharType="end"/>
      </w:r>
      <w:r w:rsidR="002C2156" w:rsidRPr="005E152B">
        <w:rPr>
          <w:rFonts w:cstheme="minorHAnsi"/>
          <w:sz w:val="24"/>
          <w:szCs w:val="24"/>
        </w:rPr>
        <w:t xml:space="preserve"> Studies </w:t>
      </w:r>
      <w:r w:rsidR="0052008B" w:rsidRPr="005E152B">
        <w:rPr>
          <w:rFonts w:cstheme="minorHAnsi"/>
          <w:sz w:val="24"/>
          <w:szCs w:val="24"/>
        </w:rPr>
        <w:t>on children with</w:t>
      </w:r>
      <w:r w:rsidR="00A82DD5" w:rsidRPr="005E152B">
        <w:rPr>
          <w:rFonts w:cstheme="minorHAnsi"/>
          <w:sz w:val="24"/>
          <w:szCs w:val="24"/>
        </w:rPr>
        <w:t xml:space="preserve"> </w:t>
      </w:r>
      <w:r w:rsidR="0052008B" w:rsidRPr="005E152B">
        <w:rPr>
          <w:rFonts w:cstheme="minorHAnsi"/>
          <w:sz w:val="24"/>
          <w:szCs w:val="24"/>
        </w:rPr>
        <w:t>congenital heart defects (CHDs) and Down Syndrome in England have</w:t>
      </w:r>
      <w:r w:rsidR="002C2156" w:rsidRPr="005E152B">
        <w:rPr>
          <w:rFonts w:cstheme="minorHAnsi"/>
          <w:sz w:val="24"/>
          <w:szCs w:val="24"/>
        </w:rPr>
        <w:t xml:space="preserve"> also</w:t>
      </w:r>
      <w:r w:rsidR="0052008B" w:rsidRPr="005E152B">
        <w:rPr>
          <w:rFonts w:cstheme="minorHAnsi"/>
          <w:sz w:val="24"/>
          <w:szCs w:val="24"/>
        </w:rPr>
        <w:t xml:space="preserve"> found </w:t>
      </w:r>
      <w:r w:rsidR="00CA5FE5" w:rsidRPr="005E152B">
        <w:rPr>
          <w:rFonts w:cstheme="minorHAnsi"/>
          <w:sz w:val="24"/>
          <w:szCs w:val="24"/>
        </w:rPr>
        <w:t xml:space="preserve">preterm birth </w:t>
      </w:r>
      <w:r w:rsidR="0052008B" w:rsidRPr="005E152B">
        <w:rPr>
          <w:rFonts w:cstheme="minorHAnsi"/>
          <w:sz w:val="24"/>
          <w:szCs w:val="24"/>
        </w:rPr>
        <w:t xml:space="preserve">to be </w:t>
      </w:r>
      <w:r w:rsidR="00CA5FE5" w:rsidRPr="005E152B">
        <w:rPr>
          <w:rFonts w:cstheme="minorHAnsi"/>
          <w:sz w:val="24"/>
          <w:szCs w:val="24"/>
        </w:rPr>
        <w:t>associated with poorer survival up to early adulthood</w:t>
      </w:r>
      <w:r w:rsidR="00A82DD5" w:rsidRPr="005E152B">
        <w:rPr>
          <w:rFonts w:cstheme="minorHAnsi"/>
          <w:sz w:val="24"/>
          <w:szCs w:val="24"/>
        </w:rPr>
        <w:t>.</w:t>
      </w:r>
      <w:r w:rsidR="00CA5FE5" w:rsidRPr="005E152B">
        <w:rPr>
          <w:rFonts w:cstheme="minorHAnsi"/>
          <w:sz w:val="24"/>
          <w:szCs w:val="24"/>
        </w:rPr>
        <w:fldChar w:fldCharType="begin">
          <w:fldData xml:space="preserve">PEVuZE5vdGU+PENpdGU+PEF1dGhvcj5CZXN0PC9BdXRob3I+PFllYXI+MjAxNzwvWWVhcj48UmVj
TnVtPjkyPC9SZWNOdW0+PERpc3BsYXlUZXh0PjxzdHlsZSBmYWNlPSJzdXBlcnNjcmlwdCI+NSwg
MTMsIDE0PC9zdHlsZT48L0Rpc3BsYXlUZXh0PjxyZWNvcmQ+PHJlYy1udW1iZXI+OTI8L3JlYy1u
dW1iZXI+PGZvcmVpZ24ta2V5cz48a2V5IGFwcD0iRU4iIGRiLWlkPSI1d3Y1emZkcjE5ZXMwc2U5
dzB0eHQ5c2xmOXRhYTVlNXMwYTUiIHRpbWVzdGFtcD0iMTY2MDMxNzc2NSI+OTI8L2tleT48L2Zv
cmVpZ24ta2V5cz48cmVmLXR5cGUgbmFtZT0iSm91cm5hbCBBcnRpY2xlIj4xNzwvcmVmLXR5cGU+
PGNvbnRyaWJ1dG9ycz48YXV0aG9ycz48YXV0aG9yPkJlc3QsIEsuIEUuPC9hdXRob3I+PGF1dGhv
cj5UZW5uYW50LCBQLiBXLiBHLjwvYXV0aG9yPjxhdXRob3I+UmFua2luLCBKLjwvYXV0aG9yPjwv
YXV0aG9ycz48L2NvbnRyaWJ1dG9ycz48YXV0aC1hZGRyZXNzPkluc3RpdHV0ZSBvZiBIZWFsdGgg
JmFtcDsgU29jaWV0eSwgTmV3Y2FzdGxlIFVuaXZlcnNpdHksIE5ld2Nhc3RsZSB1cG9uIFR5bmUs
IFVuaXRlZCBLaW5nZG9tLiYjeEQ7U2Nob29sIG9mIEhlYWx0aGNhcmUsIFVuaXZlcnNpdHkgb2Yg
TGVlZHMsIExlZWRzLCBVbml0ZWQgS2luZ2RvbS4mI3hEO0luc3RpdHV0ZSBvZiBIZWFsdGggJmFt
cDsgU29jaWV0eSwgTmV3Y2FzdGxlIFVuaXZlcnNpdHksIE5ld2Nhc3RsZSB1cG9uIFR5bmUsIFVu
aXRlZCBLaW5nZG9tIGp1ZGl0aC5yYW5raW5AbmNsLmFjLnVrLjwvYXV0aC1hZGRyZXNzPjx0aXRs
ZXM+PHRpdGxlPlN1cnZpdmFsLCBieSBCaXJ0aCBXZWlnaHQgYW5kIEdlc3RhdGlvbmFsIEFnZSwg
aW4gSW5kaXZpZHVhbHMgV2l0aCBDb25nZW5pdGFsIEhlYXJ0IERpc2Vhc2U6IEEgUG9wdWxhdGlv
bi1CYXNlZCBTdHVkeTwvdGl0bGU+PHNlY29uZGFyeS10aXRsZT5Kb3VybmFsIG9mIHRoZSBBbWVy
aWNhbiBIZWFydCBBc3NvY2lhdGlvbjwvc2Vjb25kYXJ5LXRpdGxlPjwvdGl0bGVzPjxwZXJpb2Rp
Y2FsPjxmdWxsLXRpdGxlPkpvdXJuYWwgb2YgdGhlIEFtZXJpY2FuIEhlYXJ0IEFzc29jaWF0aW9u
PC9mdWxsLXRpdGxlPjwvcGVyaW9kaWNhbD48dm9sdW1lPjY8L3ZvbHVtZT48bnVtYmVyPjc8L251
bWJlcj48ZWRpdGlvbj4yMDE3LzA3LzI1PC9lZGl0aW9uPjxrZXl3b3Jkcz48a2V5d29yZD5BZG9s
ZXNjZW50PC9rZXl3b3JkPjxrZXl3b3JkPkJpcnRoIFdlaWdodDwva2V5d29yZD48a2V5d29yZD5D
aGlsZDwva2V5d29yZD48a2V5d29yZD5DaGlsZCwgUHJlc2Nob29sPC9rZXl3b3JkPjxrZXl3b3Jk
PkVuZ2xhbmQvZXBpZGVtaW9sb2d5PC9rZXl3b3JkPjxrZXl3b3JkPkZlbWFsZTwva2V5d29yZD48
a2V5d29yZD5HZXN0YXRpb25hbCBBZ2U8L2tleXdvcmQ+PGtleXdvcmQ+SGVhcnQgRGVmZWN0cywg
Q29uZ2VuaXRhbC9kaWFnbm9zaXMvKmVwaWRlbWlvbG9neS9tb3J0YWxpdHkvcGh5c2lvcGF0aG9s
b2d5PC9rZXl3b3JkPjxrZXl3b3JkPkh1bWFuczwva2V5d29yZD48a2V5d29yZD5JbmZhbnQ8L2tl
eXdvcmQ+PGtleXdvcmQ+KkluZmFudCwgTG93IEJpcnRoIFdlaWdodDwva2V5d29yZD48a2V5d29y
ZD5JbmZhbnQsIE5ld2Jvcm48L2tleXdvcmQ+PGtleXdvcmQ+KkluZmFudCwgUHJlbWF0dXJlPC9r
ZXl3b3JkPjxrZXl3b3JkPk1hbGU8L2tleXdvcmQ+PGtleXdvcmQ+UG9wdWxhdGlvbiBTdXJ2ZWls
bGFuY2U8L2tleXdvcmQ+PGtleXdvcmQ+UHJvZ25vc2lzPC9rZXl3b3JkPjxrZXl3b3JkPlByb3Bv
cnRpb25hbCBIYXphcmRzIE1vZGVsczwva2V5d29yZD48a2V5d29yZD5SZWdpc3RyaWVzPC9rZXl3
b3JkPjxrZXl3b3JkPlJpc2sgQXNzZXNzbWVudDwva2V5d29yZD48a2V5d29yZD5SaXNrIEZhY3Rv
cnM8L2tleXdvcmQ+PGtleXdvcmQ+U29jaW9lY29ub21pYyBGYWN0b3JzPC9rZXl3b3JkPjxrZXl3
b3JkPlRpbWUgRmFjdG9yczwva2V5d29yZD48a2V5d29yZD5Zb3VuZyBBZHVsdDwva2V5d29yZD48
a2V5d29yZD5jb25nZW5pdGFsPC9rZXl3b3JkPjxrZXl3b3JkPmNvbmdlbml0YWwgY2FyZGlhYyBk
ZWZlY3Q8L2tleXdvcmQ+PGtleXdvcmQ+c3Vydml2YWw8L2tleXdvcmQ+PGtleXdvcmQ+c3Vydml2
YWwgYW5hbHlzaXM8L2tleXdvcmQ+PC9rZXl3b3Jkcz48ZGF0ZXM+PHllYXI+MjAxNzwveWVhcj48
cHViLWRhdGVzPjxkYXRlPkp1bCAyMTwvZGF0ZT48L3B1Yi1kYXRlcz48L2RhdGVzPjxpc2JuPjIw
NDctOTk4MCAoRWxlY3Ryb25pYykmI3hEOzIwNDctOTk4MCAoTGlua2luZyk8L2lzYm4+PGFjY2Vz
c2lvbi1udW0+Mjg3MzM0MzY8L2FjY2Vzc2lvbi1udW0+PHVybHM+PHJlbGF0ZWQtdXJscz48dXJs
Pmh0dHBzOi8vd3d3Lm5jYmkubmxtLm5paC5nb3YvcHVibWVkLzI4NzMzNDM2PC91cmw+PC9yZWxh
dGVkLXVybHM+PC91cmxzPjxjdXN0b20yPlBNQzU1ODYyNzE8L2N1c3RvbTI+PGVsZWN0cm9uaWMt
cmVzb3VyY2UtbnVtPjEwLjExNjEvSkFIQS4xMTYuMDA1MjEzPC9lbGVjdHJvbmljLXJlc291cmNl
LW51bT48L3JlY29yZD48L0NpdGU+PENpdGU+PEF1dGhvcj5SYW5raW48L0F1dGhvcj48WWVhcj4y
MDEyPC9ZZWFyPjxSZWNOdW0+MTAwPC9SZWNOdW0+PHJlY29yZD48cmVjLW51bWJlcj4xMDA8L3Jl
Yy1udW1iZXI+PGZvcmVpZ24ta2V5cz48a2V5IGFwcD0iRU4iIGRiLWlkPSI1d3Y1emZkcjE5ZXMw
c2U5dzB0eHQ5c2xmOXRhYTVlNXMwYTUiIHRpbWVzdGFtcD0iMTY2MDMxNzc2NSI+MTAwPC9rZXk+
PC9mb3JlaWduLWtleXM+PHJlZi10eXBlIG5hbWU9IkpvdXJuYWwgQXJ0aWNsZSI+MTc8L3JlZi10
eXBlPjxjb250cmlidXRvcnM+PGF1dGhvcnM+PGF1dGhvcj5SYW5raW4sIEouPC9hdXRob3I+PGF1
dGhvcj5UZW5uYW50LCBQLiBXLjwvYXV0aG9yPjxhdXRob3I+Qnl0aGVsbCwgTS48L2F1dGhvcj48
YXV0aG9yPlBlYXJjZSwgTS4gUy48L2F1dGhvcj48L2F1dGhvcnM+PC9jb250cmlidXRvcnM+PGF1
dGgtYWRkcmVzcz5JbnN0aXR1dGUgb2YgSGVhbHRoICZhbXA7IFNvY2lldHksIEJhZGRpbGV5LUNs
YXJrZSBCdWlsZGluZywgTmV3Y2FzdGxlIFVuaXZlcnNpdHksIFJpY2hhcmRzb24gUmQsIE5ld2Nh
c3RsZSB1cG9uIFR5bmUsIE5FMiA0QVgsIFVLLiBqdWRpdGgucmFua2luQG5jbC5hYy51azwvYXV0
aC1hZGRyZXNzPjx0aXRsZXM+PHRpdGxlPlByZWRpY3RvcnMgb2Ygc3Vydml2YWwgaW4gY2hpbGRy
ZW4gYm9ybiB3aXRoIERvd24gc3luZHJvbWU6IGEgcmVnaXN0cnktYmFzZWQgc3R1ZHk8L3RpdGxl
PjxzZWNvbmRhcnktdGl0bGU+UGVkaWF0cmljczwvc2Vjb25kYXJ5LXRpdGxlPjwvdGl0bGVzPjxw
ZXJpb2RpY2FsPjxmdWxsLXRpdGxlPlBlZGlhdHJpY3M8L2Z1bGwtdGl0bGU+PC9wZXJpb2RpY2Fs
PjxwYWdlcz5lMTM3My04MTwvcGFnZXM+PHZvbHVtZT4xMjk8L3ZvbHVtZT48bnVtYmVyPjY8L251
bWJlcj48ZWRpdGlvbj4yMDEyLzA1LzIzPC9lZGl0aW9uPjxrZXl3b3Jkcz48a2V5d29yZD5BZG9s
ZXNjZW50PC9rZXl3b3JkPjxrZXl3b3JkPkFkdWx0PC9rZXl3b3JkPjxrZXl3b3JkPkNoaWxkPC9r
ZXl3b3JkPjxrZXl3b3JkPkNoaWxkLCBQcmVzY2hvb2w8L2tleXdvcmQ+PGtleXdvcmQ+RG93biBT
eW5kcm9tZS9kaWFnbm9zaXMvKm1vcnRhbGl0eTwva2V5d29yZD48a2V5d29yZD5GZW1hbGU8L2tl
eXdvcmQ+PGtleXdvcmQ+SHVtYW5zPC9rZXl3b3JkPjxrZXl3b3JkPkluZmFudDwva2V5d29yZD48
a2V5d29yZD5JbmZhbnQsIE5ld2Jvcm48L2tleXdvcmQ+PGtleXdvcmQ+TGl2ZSBCaXJ0aC8qZXBp
ZGVtaW9sb2d5PC9rZXl3b3JkPjxrZXl3b3JkPk1hbGU8L2tleXdvcmQ+PGtleXdvcmQ+UG9wdWxh
dGlvbiBTdXJ2ZWlsbGFuY2UvbWV0aG9kczwva2V5d29yZD48a2V5d29yZD5QcmVkaWN0aXZlIFZh
bHVlIG9mIFRlc3RzPC9rZXl3b3JkPjxrZXl3b3JkPlByZWduYW5jeTwva2V5d29yZD48a2V5d29y
ZD5Qcm9zcGVjdGl2ZSBTdHVkaWVzPC9rZXl3b3JkPjxrZXl3b3JkPipSZWdpc3RyaWVzPC9rZXl3
b3JkPjxrZXl3b3JkPlN1cnZpdmFsIFJhdGUvdHJlbmRzPC9rZXl3b3JkPjxrZXl3b3JkPlVuaXRl
ZCBLaW5nZG9tL2VwaWRlbWlvbG9neTwva2V5d29yZD48a2V5d29yZD5Zb3VuZyBBZHVsdDwva2V5
d29yZD48L2tleXdvcmRzPjxkYXRlcz48eWVhcj4yMDEyPC95ZWFyPjxwdWItZGF0ZXM+PGRhdGU+
SnVuPC9kYXRlPjwvcHViLWRhdGVzPjwvZGF0ZXM+PGlzYm4+MTA5OC00Mjc1IChFbGVjdHJvbmlj
KSYjeEQ7MDAzMS00MDA1IChMaW5raW5nKTwvaXNibj48YWNjZXNzaW9uLW51bT4yMjYxNDc4MDwv
YWNjZXNzaW9uLW51bT48dXJscz48cmVsYXRlZC11cmxzPjx1cmw+aHR0cHM6Ly93d3cubmNiaS5u
bG0ubmloLmdvdi9wdWJtZWQvMjI2MTQ3ODA8L3VybD48L3JlbGF0ZWQtdXJscz48L3VybHM+PGVs
ZWN0cm9uaWMtcmVzb3VyY2UtbnVtPjEwLjE1NDIvcGVkcy4yMDExLTMwNTE8L2VsZWN0cm9uaWMt
cmVzb3VyY2UtbnVtPjwvcmVjb3JkPjwvQ2l0ZT48Q2l0ZT48QXV0aG9yPkdpbWVubzwvQXV0aG9y
PjxZZWFyPjIwMjM8L1llYXI+PFJlY051bT4xNDU8L1JlY051bT48cmVjb3JkPjxyZWMtbnVtYmVy
PjE0NTwvcmVjLW51bWJlcj48Zm9yZWlnbi1rZXlzPjxrZXkgYXBwPSJFTiIgZGItaWQ9IjV3djV6
ZmRyMTllczBzZTl3MHR4dDlzbGY5dGFhNWU1czBhNSIgdGltZXN0YW1wPSIxNjgzMDIxOTk2Ij4x
NDU8L2tleT48L2ZvcmVpZ24ta2V5cz48cmVmLXR5cGUgbmFtZT0iSm91cm5hbCBBcnRpY2xlIj4x
NzwvcmVmLXR5cGU+PGNvbnRyaWJ1dG9ycz48YXV0aG9ycz48YXV0aG9yPkdpbWVubywgTGF1cmE8
L2F1dGhvcj48YXV0aG9yPkJyb3duLCBLYXRoZXJpbmU8L2F1dGhvcj48YXV0aG9yPkhhcnJvbiwg
S2F0aWU8L2F1dGhvcj48YXV0aG9yPlBlcHBhLCBNYXJpYTwvYXV0aG9yPjxhdXRob3I+R2lsYmVy
dCwgUnV0aDwvYXV0aG9yPjxhdXRob3I+QmxhY2tidXJuLCBSdXRoPC9hdXRob3I+PC9hdXRob3Jz
PjwvY29udHJpYnV0b3JzPjx0aXRsZXM+PHRpdGxlPlRyZW5kcyBpbiBzdXJ2aXZhbCBvZiBjaGls
ZHJlbiB3aXRoIHNldmVyZSBjb25nZW5pdGFsIGhlYXJ0IGRlZmVjdHMgYnkgZ2VzdGF0aW9uYWwg
YWdlIGF0IGJpcnRoOiBBIHBvcHVsYXRpb24tYmFzZWQgc3R1ZHkgdXNpbmcgYWRtaW5pc3RyYXRp
dmUgaG9zcGl0YWwgZGF0YSBmb3IgRW5nbGFuZDwvdGl0bGU+PHNlY29uZGFyeS10aXRsZT5QYWVk
aWF0cmljIGFuZCBQZXJpbmF0YWwgRXBpZGVtaW9sb2d5PC9zZWNvbmRhcnktdGl0bGU+PC90aXRs
ZXM+PHBlcmlvZGljYWw+PGZ1bGwtdGl0bGU+UGFlZGlhdHJpYyBhbmQgUGVyaW5hdGFsIEVwaWRl
bWlvbG9neTwvZnVsbC10aXRsZT48L3BlcmlvZGljYWw+PHZvbHVtZT5uL2E8L3ZvbHVtZT48bnVt
YmVyPm4vYTwvbnVtYmVyPjxkYXRlcz48eWVhcj4yMDIzPC95ZWFyPjwvZGF0ZXM+PGlzYm4+MDI2
OS01MDIyPC9pc2JuPjx1cmxzPjxyZWxhdGVkLXVybHM+PHVybD5odHRwczovL29ubGluZWxpYnJh
cnkud2lsZXkuY29tL2RvaS9hYnMvMTAuMTExMS9wcGUuMTI5NTk8L3VybD48L3JlbGF0ZWQtdXJs
cz48L3VybHM+PGVsZWN0cm9uaWMtcmVzb3VyY2UtbnVtPmh0dHBzOi8vZG9pLm9yZy8xMC4xMTEx
L3BwZS4xMjk1OTwvZWxlY3Ryb25pYy1yZXNvdXJjZS1udW0+PC9yZWNvcmQ+PC9DaXRlPjwvRW5k
Tm90ZT5=
</w:fldData>
        </w:fldChar>
      </w:r>
      <w:r w:rsidR="000B352B">
        <w:rPr>
          <w:rFonts w:cstheme="minorHAnsi"/>
          <w:sz w:val="24"/>
          <w:szCs w:val="24"/>
        </w:rPr>
        <w:instrText xml:space="preserve"> ADDIN EN.CITE </w:instrText>
      </w:r>
      <w:r w:rsidR="000B352B">
        <w:rPr>
          <w:rFonts w:cstheme="minorHAnsi"/>
          <w:sz w:val="24"/>
          <w:szCs w:val="24"/>
        </w:rPr>
        <w:fldChar w:fldCharType="begin">
          <w:fldData xml:space="preserve">PEVuZE5vdGU+PENpdGU+PEF1dGhvcj5CZXN0PC9BdXRob3I+PFllYXI+MjAxNzwvWWVhcj48UmVj
TnVtPjkyPC9SZWNOdW0+PERpc3BsYXlUZXh0PjxzdHlsZSBmYWNlPSJzdXBlcnNjcmlwdCI+NSwg
MTMsIDE0PC9zdHlsZT48L0Rpc3BsYXlUZXh0PjxyZWNvcmQ+PHJlYy1udW1iZXI+OTI8L3JlYy1u
dW1iZXI+PGZvcmVpZ24ta2V5cz48a2V5IGFwcD0iRU4iIGRiLWlkPSI1d3Y1emZkcjE5ZXMwc2U5
dzB0eHQ5c2xmOXRhYTVlNXMwYTUiIHRpbWVzdGFtcD0iMTY2MDMxNzc2NSI+OTI8L2tleT48L2Zv
cmVpZ24ta2V5cz48cmVmLXR5cGUgbmFtZT0iSm91cm5hbCBBcnRpY2xlIj4xNzwvcmVmLXR5cGU+
PGNvbnRyaWJ1dG9ycz48YXV0aG9ycz48YXV0aG9yPkJlc3QsIEsuIEUuPC9hdXRob3I+PGF1dGhv
cj5UZW5uYW50LCBQLiBXLiBHLjwvYXV0aG9yPjxhdXRob3I+UmFua2luLCBKLjwvYXV0aG9yPjwv
YXV0aG9ycz48L2NvbnRyaWJ1dG9ycz48YXV0aC1hZGRyZXNzPkluc3RpdHV0ZSBvZiBIZWFsdGgg
JmFtcDsgU29jaWV0eSwgTmV3Y2FzdGxlIFVuaXZlcnNpdHksIE5ld2Nhc3RsZSB1cG9uIFR5bmUs
IFVuaXRlZCBLaW5nZG9tLiYjeEQ7U2Nob29sIG9mIEhlYWx0aGNhcmUsIFVuaXZlcnNpdHkgb2Yg
TGVlZHMsIExlZWRzLCBVbml0ZWQgS2luZ2RvbS4mI3hEO0luc3RpdHV0ZSBvZiBIZWFsdGggJmFt
cDsgU29jaWV0eSwgTmV3Y2FzdGxlIFVuaXZlcnNpdHksIE5ld2Nhc3RsZSB1cG9uIFR5bmUsIFVu
aXRlZCBLaW5nZG9tIGp1ZGl0aC5yYW5raW5AbmNsLmFjLnVrLjwvYXV0aC1hZGRyZXNzPjx0aXRs
ZXM+PHRpdGxlPlN1cnZpdmFsLCBieSBCaXJ0aCBXZWlnaHQgYW5kIEdlc3RhdGlvbmFsIEFnZSwg
aW4gSW5kaXZpZHVhbHMgV2l0aCBDb25nZW5pdGFsIEhlYXJ0IERpc2Vhc2U6IEEgUG9wdWxhdGlv
bi1CYXNlZCBTdHVkeTwvdGl0bGU+PHNlY29uZGFyeS10aXRsZT5Kb3VybmFsIG9mIHRoZSBBbWVy
aWNhbiBIZWFydCBBc3NvY2lhdGlvbjwvc2Vjb25kYXJ5LXRpdGxlPjwvdGl0bGVzPjxwZXJpb2Rp
Y2FsPjxmdWxsLXRpdGxlPkpvdXJuYWwgb2YgdGhlIEFtZXJpY2FuIEhlYXJ0IEFzc29jaWF0aW9u
PC9mdWxsLXRpdGxlPjwvcGVyaW9kaWNhbD48dm9sdW1lPjY8L3ZvbHVtZT48bnVtYmVyPjc8L251
bWJlcj48ZWRpdGlvbj4yMDE3LzA3LzI1PC9lZGl0aW9uPjxrZXl3b3Jkcz48a2V5d29yZD5BZG9s
ZXNjZW50PC9rZXl3b3JkPjxrZXl3b3JkPkJpcnRoIFdlaWdodDwva2V5d29yZD48a2V5d29yZD5D
aGlsZDwva2V5d29yZD48a2V5d29yZD5DaGlsZCwgUHJlc2Nob29sPC9rZXl3b3JkPjxrZXl3b3Jk
PkVuZ2xhbmQvZXBpZGVtaW9sb2d5PC9rZXl3b3JkPjxrZXl3b3JkPkZlbWFsZTwva2V5d29yZD48
a2V5d29yZD5HZXN0YXRpb25hbCBBZ2U8L2tleXdvcmQ+PGtleXdvcmQ+SGVhcnQgRGVmZWN0cywg
Q29uZ2VuaXRhbC9kaWFnbm9zaXMvKmVwaWRlbWlvbG9neS9tb3J0YWxpdHkvcGh5c2lvcGF0aG9s
b2d5PC9rZXl3b3JkPjxrZXl3b3JkPkh1bWFuczwva2V5d29yZD48a2V5d29yZD5JbmZhbnQ8L2tl
eXdvcmQ+PGtleXdvcmQ+KkluZmFudCwgTG93IEJpcnRoIFdlaWdodDwva2V5d29yZD48a2V5d29y
ZD5JbmZhbnQsIE5ld2Jvcm48L2tleXdvcmQ+PGtleXdvcmQ+KkluZmFudCwgUHJlbWF0dXJlPC9r
ZXl3b3JkPjxrZXl3b3JkPk1hbGU8L2tleXdvcmQ+PGtleXdvcmQ+UG9wdWxhdGlvbiBTdXJ2ZWls
bGFuY2U8L2tleXdvcmQ+PGtleXdvcmQ+UHJvZ25vc2lzPC9rZXl3b3JkPjxrZXl3b3JkPlByb3Bv
cnRpb25hbCBIYXphcmRzIE1vZGVsczwva2V5d29yZD48a2V5d29yZD5SZWdpc3RyaWVzPC9rZXl3
b3JkPjxrZXl3b3JkPlJpc2sgQXNzZXNzbWVudDwva2V5d29yZD48a2V5d29yZD5SaXNrIEZhY3Rv
cnM8L2tleXdvcmQ+PGtleXdvcmQ+U29jaW9lY29ub21pYyBGYWN0b3JzPC9rZXl3b3JkPjxrZXl3
b3JkPlRpbWUgRmFjdG9yczwva2V5d29yZD48a2V5d29yZD5Zb3VuZyBBZHVsdDwva2V5d29yZD48
a2V5d29yZD5jb25nZW5pdGFsPC9rZXl3b3JkPjxrZXl3b3JkPmNvbmdlbml0YWwgY2FyZGlhYyBk
ZWZlY3Q8L2tleXdvcmQ+PGtleXdvcmQ+c3Vydml2YWw8L2tleXdvcmQ+PGtleXdvcmQ+c3Vydml2
YWwgYW5hbHlzaXM8L2tleXdvcmQ+PC9rZXl3b3Jkcz48ZGF0ZXM+PHllYXI+MjAxNzwveWVhcj48
cHViLWRhdGVzPjxkYXRlPkp1bCAyMTwvZGF0ZT48L3B1Yi1kYXRlcz48L2RhdGVzPjxpc2JuPjIw
NDctOTk4MCAoRWxlY3Ryb25pYykmI3hEOzIwNDctOTk4MCAoTGlua2luZyk8L2lzYm4+PGFjY2Vz
c2lvbi1udW0+Mjg3MzM0MzY8L2FjY2Vzc2lvbi1udW0+PHVybHM+PHJlbGF0ZWQtdXJscz48dXJs
Pmh0dHBzOi8vd3d3Lm5jYmkubmxtLm5paC5nb3YvcHVibWVkLzI4NzMzNDM2PC91cmw+PC9yZWxh
dGVkLXVybHM+PC91cmxzPjxjdXN0b20yPlBNQzU1ODYyNzE8L2N1c3RvbTI+PGVsZWN0cm9uaWMt
cmVzb3VyY2UtbnVtPjEwLjExNjEvSkFIQS4xMTYuMDA1MjEzPC9lbGVjdHJvbmljLXJlc291cmNl
LW51bT48L3JlY29yZD48L0NpdGU+PENpdGU+PEF1dGhvcj5SYW5raW48L0F1dGhvcj48WWVhcj4y
MDEyPC9ZZWFyPjxSZWNOdW0+MTAwPC9SZWNOdW0+PHJlY29yZD48cmVjLW51bWJlcj4xMDA8L3Jl
Yy1udW1iZXI+PGZvcmVpZ24ta2V5cz48a2V5IGFwcD0iRU4iIGRiLWlkPSI1d3Y1emZkcjE5ZXMw
c2U5dzB0eHQ5c2xmOXRhYTVlNXMwYTUiIHRpbWVzdGFtcD0iMTY2MDMxNzc2NSI+MTAwPC9rZXk+
PC9mb3JlaWduLWtleXM+PHJlZi10eXBlIG5hbWU9IkpvdXJuYWwgQXJ0aWNsZSI+MTc8L3JlZi10
eXBlPjxjb250cmlidXRvcnM+PGF1dGhvcnM+PGF1dGhvcj5SYW5raW4sIEouPC9hdXRob3I+PGF1
dGhvcj5UZW5uYW50LCBQLiBXLjwvYXV0aG9yPjxhdXRob3I+Qnl0aGVsbCwgTS48L2F1dGhvcj48
YXV0aG9yPlBlYXJjZSwgTS4gUy48L2F1dGhvcj48L2F1dGhvcnM+PC9jb250cmlidXRvcnM+PGF1
dGgtYWRkcmVzcz5JbnN0aXR1dGUgb2YgSGVhbHRoICZhbXA7IFNvY2lldHksIEJhZGRpbGV5LUNs
YXJrZSBCdWlsZGluZywgTmV3Y2FzdGxlIFVuaXZlcnNpdHksIFJpY2hhcmRzb24gUmQsIE5ld2Nh
c3RsZSB1cG9uIFR5bmUsIE5FMiA0QVgsIFVLLiBqdWRpdGgucmFua2luQG5jbC5hYy51azwvYXV0
aC1hZGRyZXNzPjx0aXRsZXM+PHRpdGxlPlByZWRpY3RvcnMgb2Ygc3Vydml2YWwgaW4gY2hpbGRy
ZW4gYm9ybiB3aXRoIERvd24gc3luZHJvbWU6IGEgcmVnaXN0cnktYmFzZWQgc3R1ZHk8L3RpdGxl
PjxzZWNvbmRhcnktdGl0bGU+UGVkaWF0cmljczwvc2Vjb25kYXJ5LXRpdGxlPjwvdGl0bGVzPjxw
ZXJpb2RpY2FsPjxmdWxsLXRpdGxlPlBlZGlhdHJpY3M8L2Z1bGwtdGl0bGU+PC9wZXJpb2RpY2Fs
PjxwYWdlcz5lMTM3My04MTwvcGFnZXM+PHZvbHVtZT4xMjk8L3ZvbHVtZT48bnVtYmVyPjY8L251
bWJlcj48ZWRpdGlvbj4yMDEyLzA1LzIzPC9lZGl0aW9uPjxrZXl3b3Jkcz48a2V5d29yZD5BZG9s
ZXNjZW50PC9rZXl3b3JkPjxrZXl3b3JkPkFkdWx0PC9rZXl3b3JkPjxrZXl3b3JkPkNoaWxkPC9r
ZXl3b3JkPjxrZXl3b3JkPkNoaWxkLCBQcmVzY2hvb2w8L2tleXdvcmQ+PGtleXdvcmQ+RG93biBT
eW5kcm9tZS9kaWFnbm9zaXMvKm1vcnRhbGl0eTwva2V5d29yZD48a2V5d29yZD5GZW1hbGU8L2tl
eXdvcmQ+PGtleXdvcmQ+SHVtYW5zPC9rZXl3b3JkPjxrZXl3b3JkPkluZmFudDwva2V5d29yZD48
a2V5d29yZD5JbmZhbnQsIE5ld2Jvcm48L2tleXdvcmQ+PGtleXdvcmQ+TGl2ZSBCaXJ0aC8qZXBp
ZGVtaW9sb2d5PC9rZXl3b3JkPjxrZXl3b3JkPk1hbGU8L2tleXdvcmQ+PGtleXdvcmQ+UG9wdWxh
dGlvbiBTdXJ2ZWlsbGFuY2UvbWV0aG9kczwva2V5d29yZD48a2V5d29yZD5QcmVkaWN0aXZlIFZh
bHVlIG9mIFRlc3RzPC9rZXl3b3JkPjxrZXl3b3JkPlByZWduYW5jeTwva2V5d29yZD48a2V5d29y
ZD5Qcm9zcGVjdGl2ZSBTdHVkaWVzPC9rZXl3b3JkPjxrZXl3b3JkPipSZWdpc3RyaWVzPC9rZXl3
b3JkPjxrZXl3b3JkPlN1cnZpdmFsIFJhdGUvdHJlbmRzPC9rZXl3b3JkPjxrZXl3b3JkPlVuaXRl
ZCBLaW5nZG9tL2VwaWRlbWlvbG9neTwva2V5d29yZD48a2V5d29yZD5Zb3VuZyBBZHVsdDwva2V5
d29yZD48L2tleXdvcmRzPjxkYXRlcz48eWVhcj4yMDEyPC95ZWFyPjxwdWItZGF0ZXM+PGRhdGU+
SnVuPC9kYXRlPjwvcHViLWRhdGVzPjwvZGF0ZXM+PGlzYm4+MTA5OC00Mjc1IChFbGVjdHJvbmlj
KSYjeEQ7MDAzMS00MDA1IChMaW5raW5nKTwvaXNibj48YWNjZXNzaW9uLW51bT4yMjYxNDc4MDwv
YWNjZXNzaW9uLW51bT48dXJscz48cmVsYXRlZC11cmxzPjx1cmw+aHR0cHM6Ly93d3cubmNiaS5u
bG0ubmloLmdvdi9wdWJtZWQvMjI2MTQ3ODA8L3VybD48L3JlbGF0ZWQtdXJscz48L3VybHM+PGVs
ZWN0cm9uaWMtcmVzb3VyY2UtbnVtPjEwLjE1NDIvcGVkcy4yMDExLTMwNTE8L2VsZWN0cm9uaWMt
cmVzb3VyY2UtbnVtPjwvcmVjb3JkPjwvQ2l0ZT48Q2l0ZT48QXV0aG9yPkdpbWVubzwvQXV0aG9y
PjxZZWFyPjIwMjM8L1llYXI+PFJlY051bT4xNDU8L1JlY051bT48cmVjb3JkPjxyZWMtbnVtYmVy
PjE0NTwvcmVjLW51bWJlcj48Zm9yZWlnbi1rZXlzPjxrZXkgYXBwPSJFTiIgZGItaWQ9IjV3djV6
ZmRyMTllczBzZTl3MHR4dDlzbGY5dGFhNWU1czBhNSIgdGltZXN0YW1wPSIxNjgzMDIxOTk2Ij4x
NDU8L2tleT48L2ZvcmVpZ24ta2V5cz48cmVmLXR5cGUgbmFtZT0iSm91cm5hbCBBcnRpY2xlIj4x
NzwvcmVmLXR5cGU+PGNvbnRyaWJ1dG9ycz48YXV0aG9ycz48YXV0aG9yPkdpbWVubywgTGF1cmE8
L2F1dGhvcj48YXV0aG9yPkJyb3duLCBLYXRoZXJpbmU8L2F1dGhvcj48YXV0aG9yPkhhcnJvbiwg
S2F0aWU8L2F1dGhvcj48YXV0aG9yPlBlcHBhLCBNYXJpYTwvYXV0aG9yPjxhdXRob3I+R2lsYmVy
dCwgUnV0aDwvYXV0aG9yPjxhdXRob3I+QmxhY2tidXJuLCBSdXRoPC9hdXRob3I+PC9hdXRob3Jz
PjwvY29udHJpYnV0b3JzPjx0aXRsZXM+PHRpdGxlPlRyZW5kcyBpbiBzdXJ2aXZhbCBvZiBjaGls
ZHJlbiB3aXRoIHNldmVyZSBjb25nZW5pdGFsIGhlYXJ0IGRlZmVjdHMgYnkgZ2VzdGF0aW9uYWwg
YWdlIGF0IGJpcnRoOiBBIHBvcHVsYXRpb24tYmFzZWQgc3R1ZHkgdXNpbmcgYWRtaW5pc3RyYXRp
dmUgaG9zcGl0YWwgZGF0YSBmb3IgRW5nbGFuZDwvdGl0bGU+PHNlY29uZGFyeS10aXRsZT5QYWVk
aWF0cmljIGFuZCBQZXJpbmF0YWwgRXBpZGVtaW9sb2d5PC9zZWNvbmRhcnktdGl0bGU+PC90aXRs
ZXM+PHBlcmlvZGljYWw+PGZ1bGwtdGl0bGU+UGFlZGlhdHJpYyBhbmQgUGVyaW5hdGFsIEVwaWRl
bWlvbG9neTwvZnVsbC10aXRsZT48L3BlcmlvZGljYWw+PHZvbHVtZT5uL2E8L3ZvbHVtZT48bnVt
YmVyPm4vYTwvbnVtYmVyPjxkYXRlcz48eWVhcj4yMDIzPC95ZWFyPjwvZGF0ZXM+PGlzYm4+MDI2
OS01MDIyPC9pc2JuPjx1cmxzPjxyZWxhdGVkLXVybHM+PHVybD5odHRwczovL29ubGluZWxpYnJh
cnkud2lsZXkuY29tL2RvaS9hYnMvMTAuMTExMS9wcGUuMTI5NTk8L3VybD48L3JlbGF0ZWQtdXJs
cz48L3VybHM+PGVsZWN0cm9uaWMtcmVzb3VyY2UtbnVtPmh0dHBzOi8vZG9pLm9yZy8xMC4xMTEx
L3BwZS4xMjk1OTwvZWxlY3Ryb25pYy1yZXNvdXJjZS1udW0+PC9yZWNvcmQ+PC9DaXRlPjwvRW5k
Tm90ZT5=
</w:fldData>
        </w:fldChar>
      </w:r>
      <w:r w:rsidR="000B352B">
        <w:rPr>
          <w:rFonts w:cstheme="minorHAnsi"/>
          <w:sz w:val="24"/>
          <w:szCs w:val="24"/>
        </w:rPr>
        <w:instrText xml:space="preserve"> ADDIN EN.CITE.DATA </w:instrText>
      </w:r>
      <w:r w:rsidR="000B352B">
        <w:rPr>
          <w:rFonts w:cstheme="minorHAnsi"/>
          <w:sz w:val="24"/>
          <w:szCs w:val="24"/>
        </w:rPr>
      </w:r>
      <w:r w:rsidR="000B352B">
        <w:rPr>
          <w:rFonts w:cstheme="minorHAnsi"/>
          <w:sz w:val="24"/>
          <w:szCs w:val="24"/>
        </w:rPr>
        <w:fldChar w:fldCharType="end"/>
      </w:r>
      <w:r w:rsidR="00CA5FE5" w:rsidRPr="005E152B">
        <w:rPr>
          <w:rFonts w:cstheme="minorHAnsi"/>
          <w:sz w:val="24"/>
          <w:szCs w:val="24"/>
        </w:rPr>
      </w:r>
      <w:r w:rsidR="00CA5FE5" w:rsidRPr="005E152B">
        <w:rPr>
          <w:rFonts w:cstheme="minorHAnsi"/>
          <w:sz w:val="24"/>
          <w:szCs w:val="24"/>
        </w:rPr>
        <w:fldChar w:fldCharType="separate"/>
      </w:r>
      <w:r w:rsidR="000B352B" w:rsidRPr="000B352B">
        <w:rPr>
          <w:rFonts w:cstheme="minorHAnsi"/>
          <w:noProof/>
          <w:sz w:val="24"/>
          <w:szCs w:val="24"/>
          <w:vertAlign w:val="superscript"/>
        </w:rPr>
        <w:t>5, 13, 14</w:t>
      </w:r>
      <w:r w:rsidR="00CA5FE5" w:rsidRPr="005E152B">
        <w:rPr>
          <w:rFonts w:cstheme="minorHAnsi"/>
          <w:sz w:val="24"/>
          <w:szCs w:val="24"/>
        </w:rPr>
        <w:fldChar w:fldCharType="end"/>
      </w:r>
      <w:r w:rsidR="00CA5FE5" w:rsidRPr="005E152B">
        <w:rPr>
          <w:rFonts w:cstheme="minorHAnsi"/>
          <w:sz w:val="24"/>
          <w:szCs w:val="24"/>
        </w:rPr>
        <w:t xml:space="preserve"> </w:t>
      </w:r>
    </w:p>
    <w:p w14:paraId="00FDD655" w14:textId="77777777" w:rsidR="00960EC4" w:rsidRPr="005E152B" w:rsidRDefault="00960EC4" w:rsidP="006812D1">
      <w:pPr>
        <w:rPr>
          <w:rFonts w:cstheme="minorHAnsi"/>
          <w:sz w:val="24"/>
          <w:szCs w:val="24"/>
        </w:rPr>
      </w:pPr>
    </w:p>
    <w:p w14:paraId="263417A4" w14:textId="2508F2BE" w:rsidR="00DC769E" w:rsidRPr="005E152B" w:rsidRDefault="0063626A" w:rsidP="006812D1">
      <w:pPr>
        <w:rPr>
          <w:rFonts w:cstheme="minorHAnsi"/>
          <w:sz w:val="24"/>
          <w:szCs w:val="24"/>
        </w:rPr>
      </w:pPr>
      <w:r w:rsidRPr="005E152B">
        <w:rPr>
          <w:rFonts w:cstheme="minorHAnsi"/>
          <w:sz w:val="24"/>
          <w:szCs w:val="24"/>
        </w:rPr>
        <w:t>EUROlinkCAT</w:t>
      </w:r>
      <w:r w:rsidR="008C48FB">
        <w:rPr>
          <w:rFonts w:cstheme="minorHAnsi"/>
          <w:sz w:val="24"/>
          <w:szCs w:val="24"/>
        </w:rPr>
        <w:t xml:space="preserve">: </w:t>
      </w:r>
      <w:r w:rsidR="008C48FB" w:rsidRPr="008C48FB">
        <w:rPr>
          <w:rFonts w:cstheme="minorHAnsi"/>
          <w:sz w:val="24"/>
          <w:szCs w:val="24"/>
        </w:rPr>
        <w:t>Establishing a linked European Cohort of Children with Congenital Anomalies</w:t>
      </w:r>
      <w:r w:rsidRPr="005E152B">
        <w:rPr>
          <w:rFonts w:cstheme="minorHAnsi"/>
          <w:sz w:val="24"/>
          <w:szCs w:val="24"/>
        </w:rPr>
        <w:t xml:space="preserve"> (2017-2022) was a multi-centre European </w:t>
      </w:r>
      <w:r w:rsidR="00193605" w:rsidRPr="005E152B">
        <w:rPr>
          <w:rFonts w:cstheme="minorHAnsi"/>
          <w:sz w:val="24"/>
          <w:szCs w:val="24"/>
        </w:rPr>
        <w:t>project</w:t>
      </w:r>
      <w:r w:rsidRPr="005E152B">
        <w:rPr>
          <w:rFonts w:cstheme="minorHAnsi"/>
          <w:sz w:val="24"/>
          <w:szCs w:val="24"/>
        </w:rPr>
        <w:t xml:space="preserve"> </w:t>
      </w:r>
      <w:r w:rsidR="00C362CB" w:rsidRPr="005E152B">
        <w:rPr>
          <w:rFonts w:cstheme="minorHAnsi"/>
          <w:sz w:val="24"/>
          <w:szCs w:val="24"/>
        </w:rPr>
        <w:t>in which</w:t>
      </w:r>
      <w:r w:rsidRPr="005E152B">
        <w:rPr>
          <w:rFonts w:cstheme="minorHAnsi"/>
          <w:sz w:val="24"/>
          <w:szCs w:val="24"/>
        </w:rPr>
        <w:t xml:space="preserve"> </w:t>
      </w:r>
      <w:r w:rsidR="00CC1F24" w:rsidRPr="005E152B">
        <w:rPr>
          <w:rFonts w:cstheme="minorHAnsi"/>
          <w:sz w:val="24"/>
          <w:szCs w:val="24"/>
        </w:rPr>
        <w:t xml:space="preserve">13 </w:t>
      </w:r>
      <w:r w:rsidRPr="005E152B">
        <w:rPr>
          <w:rFonts w:cstheme="minorHAnsi"/>
          <w:sz w:val="24"/>
          <w:szCs w:val="24"/>
        </w:rPr>
        <w:t>population-based CA registries in EUROCAT (European network for the epidemiological surveillance of CAs)</w:t>
      </w:r>
      <w:r w:rsidR="00193605" w:rsidRPr="005E152B">
        <w:rPr>
          <w:rFonts w:cstheme="minorHAnsi"/>
          <w:sz w:val="24"/>
          <w:szCs w:val="24"/>
        </w:rPr>
        <w:fldChar w:fldCharType="begin"/>
      </w:r>
      <w:r w:rsidR="000B352B">
        <w:rPr>
          <w:rFonts w:cstheme="minorHAnsi"/>
          <w:sz w:val="24"/>
          <w:szCs w:val="24"/>
        </w:rPr>
        <w:instrText xml:space="preserve"> ADDIN EN.CITE &lt;EndNote&gt;&lt;Cite&gt;&lt;Author&gt;Tucker&lt;/Author&gt;&lt;Year&gt;2018&lt;/Year&gt;&lt;RecNum&gt;1606&lt;/RecNum&gt;&lt;DisplayText&gt;&lt;style face="superscript"&gt;15, 16&lt;/style&gt;&lt;/DisplayText&gt;&lt;record&gt;&lt;rec-number&gt;1606&lt;/rec-number&gt;&lt;foreign-keys&gt;&lt;key app="EN" db-id="a5e0ev2ppe22spez295xs9doewttzzdwdtpx" timestamp="1525938802"&gt;1606&lt;/key&gt;&lt;/foreign-keys&gt;&lt;ref-type name="Journal Article"&gt;17&lt;/ref-type&gt;&lt;contributors&gt;&lt;authors&gt;&lt;author&gt;Tucker, F. D.&lt;/author&gt;&lt;author&gt;Morris, J. K.&lt;/author&gt;&lt;author&gt;Neville, A.&lt;/author&gt;&lt;author&gt;Garne, E.&lt;/author&gt;&lt;author&gt;Kinsner-Ovaskainen, A.&lt;/author&gt;&lt;author&gt;Lanzoni, M.&lt;/author&gt;&lt;author&gt;Loane, M. A.&lt;/author&gt;&lt;author&gt;Martin, S.&lt;/author&gt;&lt;author&gt;Nicholl, C.&lt;/author&gt;&lt;author&gt;Rankin, J.&lt;/author&gt;&lt;author&gt;Rissmann, A. K.&lt;/author&gt;&lt;/authors&gt;&lt;/contributors&gt;&lt;titles&gt;&lt;title&gt;EUROCAT: an update on its functions and activities&lt;/title&gt;&lt;secondary-title&gt;Journal of Community Genetics&lt;/secondary-title&gt;&lt;/titles&gt;&lt;periodical&gt;&lt;full-title&gt;Journal of Community Genetics&lt;/full-title&gt;&lt;/periodical&gt;&lt;pages&gt;1-4&lt;/pages&gt;&lt;dates&gt;&lt;year&gt;2018&lt;/year&gt;&lt;/dates&gt;&lt;isbn&gt;1868-310X&lt;/isbn&gt;&lt;urls&gt;&lt;related-urls&gt;&lt;url&gt;http:https://doi.org/10.1007/s12687-018-0367-3&lt;/url&gt;&lt;/related-urls&gt;&lt;/urls&gt;&lt;electronic-resource-num&gt;10.1007/s12687-018-0367-3&lt;/electronic-resource-num&gt;&lt;/record&gt;&lt;/Cite&gt;&lt;Cite&gt;&lt;Author&gt;EUROCAT&lt;/Author&gt;&lt;Year&gt;2021&lt;/Year&gt;&lt;RecNum&gt;48&lt;/RecNum&gt;&lt;record&gt;&lt;rec-number&gt;48&lt;/rec-number&gt;&lt;foreign-keys&gt;&lt;key app="EN" db-id="5wv5zfdr19es0se9w0txt9slf9taa5e5s0a5" timestamp="1655901976"&gt;48&lt;/key&gt;&lt;/foreign-keys&gt;&lt;ref-type name="Web Page"&gt;12&lt;/ref-type&gt;&lt;contributors&gt;&lt;authors&gt;&lt;author&gt;EUROCAT&lt;/author&gt;&lt;/authors&gt;&lt;/contributors&gt;&lt;titles&gt;&lt;title&gt;Guidelines for data registration v1.4&lt;/title&gt;&lt;/titles&gt;&lt;dates&gt;&lt;year&gt;2021&lt;/year&gt;&lt;/dates&gt;&lt;urls&gt;&lt;related-urls&gt;&lt;url&gt;https://eu-rd-platform.jrc.ec.europa.eu/eurocat/data-collection/guidelines-for-data-registration_en&lt;/url&gt;&lt;/related-urls&gt;&lt;/urls&gt;&lt;/record&gt;&lt;/Cite&gt;&lt;/EndNote&gt;</w:instrText>
      </w:r>
      <w:r w:rsidR="00193605" w:rsidRPr="005E152B">
        <w:rPr>
          <w:rFonts w:cstheme="minorHAnsi"/>
          <w:sz w:val="24"/>
          <w:szCs w:val="24"/>
        </w:rPr>
        <w:fldChar w:fldCharType="separate"/>
      </w:r>
      <w:r w:rsidR="000B352B" w:rsidRPr="000B352B">
        <w:rPr>
          <w:rFonts w:cstheme="minorHAnsi"/>
          <w:noProof/>
          <w:sz w:val="24"/>
          <w:szCs w:val="24"/>
          <w:vertAlign w:val="superscript"/>
        </w:rPr>
        <w:t>15, 16</w:t>
      </w:r>
      <w:r w:rsidR="00193605" w:rsidRPr="005E152B">
        <w:rPr>
          <w:rFonts w:cstheme="minorHAnsi"/>
          <w:sz w:val="24"/>
          <w:szCs w:val="24"/>
        </w:rPr>
        <w:fldChar w:fldCharType="end"/>
      </w:r>
      <w:r w:rsidRPr="005E152B">
        <w:rPr>
          <w:rFonts w:cstheme="minorHAnsi"/>
          <w:sz w:val="24"/>
          <w:szCs w:val="24"/>
        </w:rPr>
        <w:t xml:space="preserve"> linked their case data to vital statistics and </w:t>
      </w:r>
      <w:r w:rsidR="00CC1F24" w:rsidRPr="005E152B">
        <w:rPr>
          <w:rFonts w:cstheme="minorHAnsi"/>
          <w:sz w:val="24"/>
          <w:szCs w:val="24"/>
        </w:rPr>
        <w:t>mortality</w:t>
      </w:r>
      <w:r w:rsidRPr="005E152B">
        <w:rPr>
          <w:rFonts w:cstheme="minorHAnsi"/>
          <w:sz w:val="24"/>
          <w:szCs w:val="24"/>
        </w:rPr>
        <w:t xml:space="preserve"> databases in order to investigate </w:t>
      </w:r>
      <w:r w:rsidR="00CC1F24" w:rsidRPr="005E152B">
        <w:rPr>
          <w:rFonts w:cstheme="minorHAnsi"/>
          <w:sz w:val="24"/>
          <w:szCs w:val="24"/>
        </w:rPr>
        <w:t>the survival</w:t>
      </w:r>
      <w:r w:rsidRPr="005E152B">
        <w:rPr>
          <w:rFonts w:cstheme="minorHAnsi"/>
          <w:sz w:val="24"/>
          <w:szCs w:val="24"/>
        </w:rPr>
        <w:t xml:space="preserve"> of </w:t>
      </w:r>
      <w:r w:rsidRPr="005E152B">
        <w:rPr>
          <w:rFonts w:cstheme="minorHAnsi"/>
          <w:sz w:val="24"/>
          <w:szCs w:val="24"/>
        </w:rPr>
        <w:lastRenderedPageBreak/>
        <w:t>children with CAs</w:t>
      </w:r>
      <w:r w:rsidR="00A82DD5" w:rsidRPr="005E152B">
        <w:rPr>
          <w:rFonts w:cstheme="minorHAnsi"/>
          <w:sz w:val="24"/>
          <w:szCs w:val="24"/>
        </w:rPr>
        <w:t>.</w:t>
      </w:r>
      <w:r w:rsidRPr="005E152B">
        <w:rPr>
          <w:rFonts w:cstheme="minorHAnsi"/>
          <w:sz w:val="24"/>
          <w:szCs w:val="24"/>
        </w:rPr>
        <w:fldChar w:fldCharType="begin"/>
      </w:r>
      <w:r w:rsidR="000B352B">
        <w:rPr>
          <w:rFonts w:cstheme="minorHAnsi"/>
          <w:sz w:val="24"/>
          <w:szCs w:val="24"/>
        </w:rPr>
        <w:instrText xml:space="preserve"> ADDIN EN.CITE &lt;EndNote&gt;&lt;Cite&gt;&lt;Author&gt;Morris&lt;/Author&gt;&lt;Year&gt;2021&lt;/Year&gt;&lt;RecNum&gt;69&lt;/RecNum&gt;&lt;DisplayText&gt;&lt;style face="superscript"&gt;17&lt;/style&gt;&lt;/DisplayText&gt;&lt;record&gt;&lt;rec-number&gt;69&lt;/rec-number&gt;&lt;foreign-keys&gt;&lt;key app="EN" db-id="5wv5zfdr19es0se9w0txt9slf9taa5e5s0a5" timestamp="1655901977"&gt;69&lt;/key&gt;&lt;/foreign-keys&gt;&lt;ref-type name="Journal Article"&gt;17&lt;/ref-type&gt;&lt;contributors&gt;&lt;authors&gt;&lt;author&gt;Morris, Joan K&lt;/author&gt;&lt;author&gt;Garne, Ester&lt;/author&gt;&lt;author&gt;Loane, Maria&lt;/author&gt;&lt;author&gt;Barisic, Ingeborg&lt;/author&gt;&lt;author&gt;Densem, James&lt;/author&gt;&lt;author&gt;Latos-Bieleńska, Anna&lt;/author&gt;&lt;author&gt;Neville, Amanda&lt;/author&gt;&lt;author&gt;Pierini, Anna&lt;/author&gt;&lt;author&gt;Rankin, Judith&lt;/author&gt;&lt;author&gt;Rissmann, Anke&lt;/author&gt;&lt;author&gt;de Walle, Hermien&lt;/author&gt;&lt;author&gt;Tan, Joachim&lt;/author&gt;&lt;author&gt;Given, Joanne Emma&lt;/author&gt;&lt;author&gt;Claridge, Hugh&lt;/author&gt;&lt;/authors&gt;&lt;/contributors&gt;&lt;titles&gt;&lt;title&gt;EUROlinkCAT protocol for a European population-based data linkage study investigating the survival, morbidity and education of children with congenital anomalies&lt;/title&gt;&lt;secondary-title&gt;BMJ Open&lt;/secondary-title&gt;&lt;/titles&gt;&lt;periodical&gt;&lt;full-title&gt;BMJ Open&lt;/full-title&gt;&lt;/periodical&gt;&lt;pages&gt;e047859&lt;/pages&gt;&lt;volume&gt;11&lt;/volume&gt;&lt;number&gt;6&lt;/number&gt;&lt;dates&gt;&lt;year&gt;2021&lt;/year&gt;&lt;/dates&gt;&lt;urls&gt;&lt;related-urls&gt;&lt;url&gt;https://bmjopen.bmj.com/content/bmjopen/11/6/e047859.full.pdf&lt;/url&gt;&lt;/related-urls&gt;&lt;/urls&gt;&lt;electronic-resource-num&gt;10.1136/bmjopen-2020-047859&lt;/electronic-resource-num&gt;&lt;/record&gt;&lt;/Cite&gt;&lt;/EndNote&gt;</w:instrText>
      </w:r>
      <w:r w:rsidRPr="005E152B">
        <w:rPr>
          <w:rFonts w:cstheme="minorHAnsi"/>
          <w:sz w:val="24"/>
          <w:szCs w:val="24"/>
        </w:rPr>
        <w:fldChar w:fldCharType="separate"/>
      </w:r>
      <w:r w:rsidR="000B352B" w:rsidRPr="000B352B">
        <w:rPr>
          <w:rFonts w:cstheme="minorHAnsi"/>
          <w:noProof/>
          <w:sz w:val="24"/>
          <w:szCs w:val="24"/>
          <w:vertAlign w:val="superscript"/>
        </w:rPr>
        <w:t>17</w:t>
      </w:r>
      <w:r w:rsidRPr="005E152B">
        <w:rPr>
          <w:rFonts w:cstheme="minorHAnsi"/>
          <w:sz w:val="24"/>
          <w:szCs w:val="24"/>
        </w:rPr>
        <w:fldChar w:fldCharType="end"/>
      </w:r>
      <w:r w:rsidRPr="005E152B">
        <w:rPr>
          <w:rFonts w:cstheme="minorHAnsi"/>
          <w:sz w:val="24"/>
          <w:szCs w:val="24"/>
        </w:rPr>
        <w:t xml:space="preserve"> This</w:t>
      </w:r>
      <w:r w:rsidR="00B0369D" w:rsidRPr="005E152B">
        <w:rPr>
          <w:rFonts w:cstheme="minorHAnsi"/>
          <w:sz w:val="24"/>
          <w:szCs w:val="24"/>
        </w:rPr>
        <w:t xml:space="preserve"> </w:t>
      </w:r>
      <w:r w:rsidR="00DC769E" w:rsidRPr="005E152B">
        <w:rPr>
          <w:rFonts w:cstheme="minorHAnsi"/>
          <w:sz w:val="24"/>
          <w:szCs w:val="24"/>
        </w:rPr>
        <w:t>study aims to evaluate the</w:t>
      </w:r>
      <w:r w:rsidR="00AA0D1A" w:rsidRPr="005E152B">
        <w:rPr>
          <w:rFonts w:cstheme="minorHAnsi"/>
          <w:sz w:val="24"/>
          <w:szCs w:val="24"/>
        </w:rPr>
        <w:t xml:space="preserve"> association </w:t>
      </w:r>
      <w:r w:rsidR="005E4719" w:rsidRPr="005E152B">
        <w:rPr>
          <w:rFonts w:cstheme="minorHAnsi"/>
          <w:sz w:val="24"/>
          <w:szCs w:val="24"/>
        </w:rPr>
        <w:t xml:space="preserve">of </w:t>
      </w:r>
      <w:r w:rsidR="00DC769E" w:rsidRPr="005E152B">
        <w:rPr>
          <w:rFonts w:cstheme="minorHAnsi"/>
          <w:sz w:val="24"/>
          <w:szCs w:val="24"/>
        </w:rPr>
        <w:t>known risk factors</w:t>
      </w:r>
      <w:r w:rsidR="00B0369D" w:rsidRPr="005E152B">
        <w:rPr>
          <w:rFonts w:cstheme="minorHAnsi"/>
          <w:sz w:val="24"/>
          <w:szCs w:val="24"/>
        </w:rPr>
        <w:t>,</w:t>
      </w:r>
      <w:r w:rsidR="00DC769E" w:rsidRPr="005E152B">
        <w:rPr>
          <w:rFonts w:cstheme="minorHAnsi"/>
          <w:sz w:val="24"/>
          <w:szCs w:val="24"/>
        </w:rPr>
        <w:t xml:space="preserve"> </w:t>
      </w:r>
      <w:r w:rsidR="006F4329">
        <w:rPr>
          <w:rFonts w:cstheme="minorHAnsi"/>
          <w:sz w:val="24"/>
          <w:szCs w:val="24"/>
        </w:rPr>
        <w:t>including</w:t>
      </w:r>
      <w:r w:rsidR="00CC1F24" w:rsidRPr="005E152B">
        <w:rPr>
          <w:rFonts w:cstheme="minorHAnsi"/>
          <w:sz w:val="24"/>
          <w:szCs w:val="24"/>
        </w:rPr>
        <w:t xml:space="preserve"> </w:t>
      </w:r>
      <w:r w:rsidR="00DC769E" w:rsidRPr="005E152B">
        <w:rPr>
          <w:rFonts w:cstheme="minorHAnsi"/>
          <w:sz w:val="24"/>
          <w:szCs w:val="24"/>
        </w:rPr>
        <w:t>pre</w:t>
      </w:r>
      <w:r w:rsidR="00041F05" w:rsidRPr="005E152B">
        <w:rPr>
          <w:rFonts w:cstheme="minorHAnsi"/>
          <w:sz w:val="24"/>
          <w:szCs w:val="24"/>
        </w:rPr>
        <w:t>term birth</w:t>
      </w:r>
      <w:r w:rsidR="00DC769E" w:rsidRPr="005E152B">
        <w:rPr>
          <w:rFonts w:cstheme="minorHAnsi"/>
          <w:sz w:val="24"/>
          <w:szCs w:val="24"/>
        </w:rPr>
        <w:t xml:space="preserve"> and </w:t>
      </w:r>
      <w:r w:rsidR="00647CB8">
        <w:rPr>
          <w:rFonts w:cstheme="minorHAnsi"/>
          <w:sz w:val="24"/>
          <w:szCs w:val="24"/>
        </w:rPr>
        <w:t>maternal age</w:t>
      </w:r>
      <w:r w:rsidR="00B0369D" w:rsidRPr="005E152B">
        <w:rPr>
          <w:rFonts w:cstheme="minorHAnsi"/>
          <w:sz w:val="24"/>
          <w:szCs w:val="24"/>
        </w:rPr>
        <w:t>,</w:t>
      </w:r>
      <w:r w:rsidR="00CC1F24" w:rsidRPr="005E152B">
        <w:rPr>
          <w:rFonts w:cstheme="minorHAnsi"/>
          <w:sz w:val="24"/>
          <w:szCs w:val="24"/>
        </w:rPr>
        <w:t xml:space="preserve"> </w:t>
      </w:r>
      <w:r w:rsidR="005E4719" w:rsidRPr="005E152B">
        <w:rPr>
          <w:rFonts w:cstheme="minorHAnsi"/>
          <w:sz w:val="24"/>
          <w:szCs w:val="24"/>
        </w:rPr>
        <w:t xml:space="preserve">with </w:t>
      </w:r>
      <w:r w:rsidR="00DC769E" w:rsidRPr="005E152B">
        <w:rPr>
          <w:rFonts w:cstheme="minorHAnsi"/>
          <w:sz w:val="24"/>
          <w:szCs w:val="24"/>
        </w:rPr>
        <w:t xml:space="preserve">mortality during infancy </w:t>
      </w:r>
      <w:r w:rsidR="00193605" w:rsidRPr="005E152B">
        <w:rPr>
          <w:rFonts w:cstheme="minorHAnsi"/>
          <w:sz w:val="24"/>
          <w:szCs w:val="24"/>
        </w:rPr>
        <w:t xml:space="preserve">and up to 10 years of age </w:t>
      </w:r>
      <w:r w:rsidR="00DC769E" w:rsidRPr="005E152B">
        <w:rPr>
          <w:rFonts w:cstheme="minorHAnsi"/>
          <w:sz w:val="24"/>
          <w:szCs w:val="24"/>
        </w:rPr>
        <w:t xml:space="preserve">for </w:t>
      </w:r>
      <w:r w:rsidR="00D4543B" w:rsidRPr="005E152B">
        <w:rPr>
          <w:rFonts w:cstheme="minorHAnsi"/>
          <w:sz w:val="24"/>
          <w:szCs w:val="24"/>
        </w:rPr>
        <w:t xml:space="preserve">children </w:t>
      </w:r>
      <w:r w:rsidR="00DC769E" w:rsidRPr="005E152B">
        <w:rPr>
          <w:rFonts w:cstheme="minorHAnsi"/>
          <w:sz w:val="24"/>
          <w:szCs w:val="24"/>
        </w:rPr>
        <w:t>with major CAs</w:t>
      </w:r>
      <w:r w:rsidR="00B0369D" w:rsidRPr="005E152B">
        <w:rPr>
          <w:rFonts w:cstheme="minorHAnsi"/>
          <w:sz w:val="24"/>
          <w:szCs w:val="24"/>
        </w:rPr>
        <w:t>. P</w:t>
      </w:r>
      <w:r w:rsidR="00A57FD1" w:rsidRPr="005E152B">
        <w:rPr>
          <w:rFonts w:cstheme="minorHAnsi"/>
          <w:sz w:val="24"/>
          <w:szCs w:val="24"/>
        </w:rPr>
        <w:t xml:space="preserve">ooling data from multiple registries across </w:t>
      </w:r>
      <w:r w:rsidR="00410EB6">
        <w:rPr>
          <w:rFonts w:cstheme="minorHAnsi"/>
          <w:sz w:val="24"/>
          <w:szCs w:val="24"/>
        </w:rPr>
        <w:t xml:space="preserve">several </w:t>
      </w:r>
      <w:r w:rsidR="00A57FD1" w:rsidRPr="005E152B">
        <w:rPr>
          <w:rFonts w:cstheme="minorHAnsi"/>
          <w:sz w:val="24"/>
          <w:szCs w:val="24"/>
        </w:rPr>
        <w:t>Europe</w:t>
      </w:r>
      <w:r w:rsidR="00410EB6">
        <w:rPr>
          <w:rFonts w:cstheme="minorHAnsi"/>
          <w:sz w:val="24"/>
          <w:szCs w:val="24"/>
        </w:rPr>
        <w:t>an regions</w:t>
      </w:r>
      <w:r w:rsidR="00A37122" w:rsidRPr="005E152B">
        <w:rPr>
          <w:rFonts w:cstheme="minorHAnsi"/>
          <w:sz w:val="24"/>
          <w:szCs w:val="24"/>
        </w:rPr>
        <w:t xml:space="preserve"> enables</w:t>
      </w:r>
      <w:r w:rsidR="00A57FD1" w:rsidRPr="005E152B">
        <w:rPr>
          <w:rFonts w:cstheme="minorHAnsi"/>
          <w:sz w:val="24"/>
          <w:szCs w:val="24"/>
        </w:rPr>
        <w:t xml:space="preserve"> the </w:t>
      </w:r>
      <w:r w:rsidR="00AA0D1A" w:rsidRPr="005E152B">
        <w:rPr>
          <w:rFonts w:cstheme="minorHAnsi"/>
          <w:sz w:val="24"/>
          <w:szCs w:val="24"/>
        </w:rPr>
        <w:t xml:space="preserve">association </w:t>
      </w:r>
      <w:r w:rsidR="005446BA" w:rsidRPr="005E152B">
        <w:rPr>
          <w:rFonts w:cstheme="minorHAnsi"/>
          <w:sz w:val="24"/>
          <w:szCs w:val="24"/>
        </w:rPr>
        <w:t xml:space="preserve">of </w:t>
      </w:r>
      <w:r w:rsidR="00A57FD1" w:rsidRPr="005E152B">
        <w:rPr>
          <w:rFonts w:cstheme="minorHAnsi"/>
          <w:sz w:val="24"/>
          <w:szCs w:val="24"/>
        </w:rPr>
        <w:t>these</w:t>
      </w:r>
      <w:r w:rsidR="001A407A" w:rsidRPr="005E152B">
        <w:rPr>
          <w:rFonts w:cstheme="minorHAnsi"/>
          <w:sz w:val="24"/>
          <w:szCs w:val="24"/>
        </w:rPr>
        <w:t xml:space="preserve"> </w:t>
      </w:r>
      <w:r w:rsidR="00A57FD1" w:rsidRPr="005E152B">
        <w:rPr>
          <w:rFonts w:cstheme="minorHAnsi"/>
          <w:sz w:val="24"/>
          <w:szCs w:val="24"/>
        </w:rPr>
        <w:t>risk factors</w:t>
      </w:r>
      <w:r w:rsidR="00A37122" w:rsidRPr="005E152B">
        <w:rPr>
          <w:rFonts w:cstheme="minorHAnsi"/>
          <w:sz w:val="24"/>
          <w:szCs w:val="24"/>
        </w:rPr>
        <w:t xml:space="preserve"> </w:t>
      </w:r>
      <w:r w:rsidR="005446BA" w:rsidRPr="005E152B">
        <w:rPr>
          <w:rFonts w:cstheme="minorHAnsi"/>
          <w:sz w:val="24"/>
          <w:szCs w:val="24"/>
        </w:rPr>
        <w:t xml:space="preserve">with mortality </w:t>
      </w:r>
      <w:r w:rsidR="00A37122" w:rsidRPr="005E152B">
        <w:rPr>
          <w:rFonts w:cstheme="minorHAnsi"/>
          <w:sz w:val="24"/>
          <w:szCs w:val="24"/>
        </w:rPr>
        <w:t xml:space="preserve">to </w:t>
      </w:r>
      <w:r w:rsidR="00A57FD1" w:rsidRPr="005E152B">
        <w:rPr>
          <w:rFonts w:cstheme="minorHAnsi"/>
          <w:sz w:val="24"/>
          <w:szCs w:val="24"/>
        </w:rPr>
        <w:t xml:space="preserve">be </w:t>
      </w:r>
      <w:r w:rsidR="00A37122" w:rsidRPr="005E152B">
        <w:rPr>
          <w:rFonts w:cstheme="minorHAnsi"/>
          <w:sz w:val="24"/>
          <w:szCs w:val="24"/>
        </w:rPr>
        <w:t>quantified</w:t>
      </w:r>
      <w:r w:rsidR="005D6548" w:rsidRPr="005E152B">
        <w:rPr>
          <w:rFonts w:cstheme="minorHAnsi"/>
          <w:sz w:val="24"/>
          <w:szCs w:val="24"/>
        </w:rPr>
        <w:t xml:space="preserve"> </w:t>
      </w:r>
      <w:r w:rsidR="00245AC7">
        <w:rPr>
          <w:rFonts w:cstheme="minorHAnsi"/>
          <w:sz w:val="24"/>
          <w:szCs w:val="24"/>
        </w:rPr>
        <w:t xml:space="preserve">more accurately </w:t>
      </w:r>
      <w:r w:rsidR="005D6548" w:rsidRPr="005E152B">
        <w:rPr>
          <w:rFonts w:cstheme="minorHAnsi"/>
          <w:sz w:val="24"/>
          <w:szCs w:val="24"/>
        </w:rPr>
        <w:t>for a range of CAs</w:t>
      </w:r>
      <w:r w:rsidR="00A57FD1" w:rsidRPr="005E152B">
        <w:rPr>
          <w:rFonts w:cstheme="minorHAnsi"/>
          <w:sz w:val="24"/>
          <w:szCs w:val="24"/>
        </w:rPr>
        <w:t>.</w:t>
      </w:r>
      <w:r w:rsidR="006F54FE" w:rsidRPr="005E152B">
        <w:rPr>
          <w:rFonts w:cstheme="minorHAnsi"/>
          <w:sz w:val="24"/>
          <w:szCs w:val="24"/>
        </w:rPr>
        <w:t xml:space="preserve"> </w:t>
      </w:r>
    </w:p>
    <w:p w14:paraId="4713A1BC" w14:textId="77777777" w:rsidR="00DC769E" w:rsidRPr="005E152B" w:rsidRDefault="00DC769E" w:rsidP="006812D1">
      <w:pPr>
        <w:rPr>
          <w:rFonts w:cstheme="minorHAnsi"/>
          <w:sz w:val="24"/>
          <w:szCs w:val="24"/>
        </w:rPr>
      </w:pPr>
    </w:p>
    <w:p w14:paraId="4D0AA9D7" w14:textId="07BDE063" w:rsidR="00322F24" w:rsidRDefault="00322F24" w:rsidP="00F95F15">
      <w:pPr>
        <w:pStyle w:val="Heading2"/>
        <w:numPr>
          <w:ilvl w:val="0"/>
          <w:numId w:val="17"/>
        </w:numPr>
      </w:pPr>
      <w:r w:rsidRPr="005E152B">
        <w:t>Methods</w:t>
      </w:r>
    </w:p>
    <w:p w14:paraId="1A55DDC1" w14:textId="1435B7F8" w:rsidR="00F95F15" w:rsidRPr="00F95F15" w:rsidRDefault="00BA0E86" w:rsidP="00F95F15">
      <w:pPr>
        <w:pStyle w:val="Heading3"/>
        <w:numPr>
          <w:ilvl w:val="1"/>
          <w:numId w:val="17"/>
        </w:numPr>
      </w:pPr>
      <w:r>
        <w:t xml:space="preserve">Study design </w:t>
      </w:r>
    </w:p>
    <w:p w14:paraId="23507EAE" w14:textId="04270A02" w:rsidR="004F5FAE" w:rsidRPr="005E152B" w:rsidRDefault="00243A93" w:rsidP="006812D1">
      <w:pPr>
        <w:rPr>
          <w:rFonts w:cstheme="minorHAnsi"/>
          <w:sz w:val="24"/>
          <w:szCs w:val="24"/>
        </w:rPr>
      </w:pPr>
      <w:r>
        <w:rPr>
          <w:rFonts w:cstheme="minorHAnsi"/>
          <w:sz w:val="24"/>
          <w:szCs w:val="24"/>
        </w:rPr>
        <w:t>This was a multi-centre retrospective data-linkage cohort study. A</w:t>
      </w:r>
      <w:r w:rsidR="00041F05" w:rsidRPr="005E152B">
        <w:rPr>
          <w:rFonts w:cstheme="minorHAnsi"/>
          <w:sz w:val="24"/>
          <w:szCs w:val="24"/>
        </w:rPr>
        <w:t xml:space="preserve">ll children </w:t>
      </w:r>
      <w:r w:rsidR="0055792D" w:rsidRPr="005E152B">
        <w:rPr>
          <w:rFonts w:cstheme="minorHAnsi"/>
          <w:sz w:val="24"/>
          <w:szCs w:val="24"/>
        </w:rPr>
        <w:t xml:space="preserve">born </w:t>
      </w:r>
      <w:r w:rsidR="004F5FAE" w:rsidRPr="005E152B">
        <w:rPr>
          <w:rFonts w:cstheme="minorHAnsi"/>
          <w:sz w:val="24"/>
          <w:szCs w:val="24"/>
        </w:rPr>
        <w:t xml:space="preserve">with a major CA between 1995 and 2014 in 13 </w:t>
      </w:r>
      <w:r w:rsidR="006F54FE" w:rsidRPr="005E152B">
        <w:rPr>
          <w:rFonts w:cstheme="minorHAnsi"/>
          <w:sz w:val="24"/>
          <w:szCs w:val="24"/>
        </w:rPr>
        <w:t xml:space="preserve">population-based </w:t>
      </w:r>
      <w:r w:rsidR="004F5FAE" w:rsidRPr="005E152B">
        <w:rPr>
          <w:rFonts w:cstheme="minorHAnsi"/>
          <w:sz w:val="24"/>
          <w:szCs w:val="24"/>
        </w:rPr>
        <w:t xml:space="preserve">EUROCAT CA registries from </w:t>
      </w:r>
      <w:r w:rsidR="0017775E" w:rsidRPr="005E152B">
        <w:rPr>
          <w:rFonts w:cstheme="minorHAnsi"/>
          <w:sz w:val="24"/>
          <w:szCs w:val="24"/>
        </w:rPr>
        <w:t xml:space="preserve">9 European </w:t>
      </w:r>
      <w:r w:rsidR="004F5FAE" w:rsidRPr="005E152B">
        <w:rPr>
          <w:rFonts w:cstheme="minorHAnsi"/>
          <w:sz w:val="24"/>
          <w:szCs w:val="24"/>
        </w:rPr>
        <w:t>countries were linked to mortality records up to their 10</w:t>
      </w:r>
      <w:r w:rsidR="004F5FAE" w:rsidRPr="005E152B">
        <w:rPr>
          <w:rFonts w:cstheme="minorHAnsi"/>
          <w:sz w:val="24"/>
          <w:szCs w:val="24"/>
          <w:vertAlign w:val="superscript"/>
        </w:rPr>
        <w:t>th</w:t>
      </w:r>
      <w:r w:rsidR="004F5FAE" w:rsidRPr="005E152B">
        <w:rPr>
          <w:rFonts w:cstheme="minorHAnsi"/>
          <w:sz w:val="24"/>
          <w:szCs w:val="24"/>
        </w:rPr>
        <w:t xml:space="preserve"> birthday or 31/12/2015 (whichever was earlier). </w:t>
      </w:r>
      <w:r w:rsidR="00DA2637">
        <w:rPr>
          <w:rFonts w:cstheme="minorHAnsi"/>
          <w:sz w:val="24"/>
          <w:szCs w:val="24"/>
        </w:rPr>
        <w:t>Fewer birthyears were included for r</w:t>
      </w:r>
      <w:r w:rsidR="004069DB">
        <w:rPr>
          <w:rFonts w:cstheme="minorHAnsi"/>
          <w:sz w:val="24"/>
          <w:szCs w:val="24"/>
        </w:rPr>
        <w:t xml:space="preserve">egistries which started after 1995 or ended data collection before 2014. </w:t>
      </w:r>
      <w:r w:rsidR="00ED5EF4" w:rsidRPr="005E152B">
        <w:rPr>
          <w:rFonts w:cstheme="minorHAnsi"/>
          <w:sz w:val="24"/>
          <w:szCs w:val="24"/>
        </w:rPr>
        <w:t>Eleven</w:t>
      </w:r>
      <w:r w:rsidR="006F54FE" w:rsidRPr="005E152B">
        <w:rPr>
          <w:rFonts w:cstheme="minorHAnsi"/>
          <w:sz w:val="24"/>
          <w:szCs w:val="24"/>
        </w:rPr>
        <w:t xml:space="preserve"> registries linked to national or regional vital statistics (births, deaths and emigrations) </w:t>
      </w:r>
      <w:r w:rsidR="00765636" w:rsidRPr="005E152B">
        <w:rPr>
          <w:rFonts w:cstheme="minorHAnsi"/>
          <w:sz w:val="24"/>
          <w:szCs w:val="24"/>
        </w:rPr>
        <w:t>and</w:t>
      </w:r>
      <w:r w:rsidR="006F54FE" w:rsidRPr="005E152B">
        <w:rPr>
          <w:rFonts w:cstheme="minorHAnsi"/>
          <w:sz w:val="24"/>
          <w:szCs w:val="24"/>
        </w:rPr>
        <w:t xml:space="preserve"> </w:t>
      </w:r>
      <w:r w:rsidR="00ED5EF4" w:rsidRPr="005E152B">
        <w:rPr>
          <w:rFonts w:cstheme="minorHAnsi"/>
          <w:sz w:val="24"/>
          <w:szCs w:val="24"/>
        </w:rPr>
        <w:t>two</w:t>
      </w:r>
      <w:r w:rsidR="006F54FE" w:rsidRPr="005E152B">
        <w:rPr>
          <w:rFonts w:cstheme="minorHAnsi"/>
          <w:sz w:val="24"/>
          <w:szCs w:val="24"/>
        </w:rPr>
        <w:t xml:space="preserve"> </w:t>
      </w:r>
      <w:r w:rsidR="00765636" w:rsidRPr="005E152B">
        <w:rPr>
          <w:rFonts w:cstheme="minorHAnsi"/>
          <w:sz w:val="24"/>
          <w:szCs w:val="24"/>
        </w:rPr>
        <w:t xml:space="preserve">could link </w:t>
      </w:r>
      <w:r w:rsidR="006F54FE" w:rsidRPr="005E152B">
        <w:rPr>
          <w:rFonts w:cstheme="minorHAnsi"/>
          <w:sz w:val="24"/>
          <w:szCs w:val="24"/>
        </w:rPr>
        <w:t>to death registrations only</w:t>
      </w:r>
      <w:r w:rsidR="00765636" w:rsidRPr="005E152B">
        <w:rPr>
          <w:rFonts w:cstheme="minorHAnsi"/>
          <w:sz w:val="24"/>
          <w:szCs w:val="24"/>
        </w:rPr>
        <w:t xml:space="preserve">; for the latter, a child was assumed alive if no death registration was found. </w:t>
      </w:r>
      <w:r w:rsidR="008D444F">
        <w:rPr>
          <w:rFonts w:cstheme="minorHAnsi"/>
          <w:sz w:val="24"/>
          <w:szCs w:val="24"/>
        </w:rPr>
        <w:t xml:space="preserve">For registries linking to vital statistics, </w:t>
      </w:r>
      <w:bookmarkStart w:id="4" w:name="_Hlk142057844"/>
      <w:r w:rsidR="000A3646">
        <w:rPr>
          <w:rFonts w:cstheme="minorHAnsi"/>
          <w:sz w:val="24"/>
          <w:szCs w:val="24"/>
        </w:rPr>
        <w:t>birth</w:t>
      </w:r>
      <w:r w:rsidR="008D444F">
        <w:rPr>
          <w:rFonts w:cstheme="minorHAnsi"/>
          <w:sz w:val="24"/>
          <w:szCs w:val="24"/>
        </w:rPr>
        <w:t xml:space="preserve">years in which </w:t>
      </w:r>
      <w:r w:rsidR="00DA2637">
        <w:rPr>
          <w:rFonts w:cstheme="minorHAnsi"/>
          <w:sz w:val="24"/>
          <w:szCs w:val="24"/>
        </w:rPr>
        <w:t>under</w:t>
      </w:r>
      <w:r w:rsidR="008D444F">
        <w:rPr>
          <w:rFonts w:cstheme="minorHAnsi"/>
          <w:sz w:val="24"/>
          <w:szCs w:val="24"/>
        </w:rPr>
        <w:t xml:space="preserve"> </w:t>
      </w:r>
      <w:r w:rsidR="00DC3A8D">
        <w:rPr>
          <w:rFonts w:cstheme="minorHAnsi"/>
          <w:sz w:val="24"/>
          <w:szCs w:val="24"/>
        </w:rPr>
        <w:t>85</w:t>
      </w:r>
      <w:r w:rsidR="008D444F">
        <w:rPr>
          <w:rFonts w:cstheme="minorHAnsi"/>
          <w:sz w:val="24"/>
          <w:szCs w:val="24"/>
        </w:rPr>
        <w:t xml:space="preserve">% of </w:t>
      </w:r>
      <w:r w:rsidR="000A3646">
        <w:rPr>
          <w:rFonts w:cstheme="minorHAnsi"/>
          <w:sz w:val="24"/>
          <w:szCs w:val="24"/>
        </w:rPr>
        <w:t>children</w:t>
      </w:r>
      <w:r w:rsidR="003F758A">
        <w:rPr>
          <w:rFonts w:cstheme="minorHAnsi"/>
          <w:sz w:val="24"/>
          <w:szCs w:val="24"/>
        </w:rPr>
        <w:t xml:space="preserve"> were</w:t>
      </w:r>
      <w:r w:rsidR="008D444F">
        <w:rPr>
          <w:rFonts w:cstheme="minorHAnsi"/>
          <w:sz w:val="24"/>
          <w:szCs w:val="24"/>
        </w:rPr>
        <w:t xml:space="preserve"> linked </w:t>
      </w:r>
      <w:r w:rsidR="000A3646">
        <w:rPr>
          <w:rFonts w:cstheme="minorHAnsi"/>
          <w:sz w:val="24"/>
          <w:szCs w:val="24"/>
        </w:rPr>
        <w:t xml:space="preserve">to their records </w:t>
      </w:r>
      <w:r w:rsidR="008D444F">
        <w:rPr>
          <w:rFonts w:cstheme="minorHAnsi"/>
          <w:sz w:val="24"/>
          <w:szCs w:val="24"/>
        </w:rPr>
        <w:t>were excluded from the study</w:t>
      </w:r>
      <w:bookmarkEnd w:id="4"/>
      <w:r w:rsidR="008D444F">
        <w:rPr>
          <w:rFonts w:cstheme="minorHAnsi"/>
          <w:sz w:val="24"/>
          <w:szCs w:val="24"/>
        </w:rPr>
        <w:t xml:space="preserve">. </w:t>
      </w:r>
      <w:r w:rsidR="003673C5">
        <w:rPr>
          <w:rFonts w:cstheme="minorHAnsi"/>
          <w:sz w:val="24"/>
          <w:szCs w:val="24"/>
        </w:rPr>
        <w:t>Six</w:t>
      </w:r>
      <w:r w:rsidR="003D3346">
        <w:rPr>
          <w:rFonts w:cstheme="minorHAnsi"/>
          <w:sz w:val="24"/>
          <w:szCs w:val="24"/>
        </w:rPr>
        <w:t xml:space="preserve"> registries linked over 9</w:t>
      </w:r>
      <w:r w:rsidR="003673C5">
        <w:rPr>
          <w:rFonts w:cstheme="minorHAnsi"/>
          <w:sz w:val="24"/>
          <w:szCs w:val="24"/>
        </w:rPr>
        <w:t>6</w:t>
      </w:r>
      <w:r w:rsidR="003D3346">
        <w:rPr>
          <w:rFonts w:cstheme="minorHAnsi"/>
          <w:sz w:val="24"/>
          <w:szCs w:val="24"/>
        </w:rPr>
        <w:t xml:space="preserve">% of </w:t>
      </w:r>
      <w:r w:rsidR="00DC3A8D">
        <w:rPr>
          <w:rFonts w:cstheme="minorHAnsi"/>
          <w:sz w:val="24"/>
          <w:szCs w:val="24"/>
        </w:rPr>
        <w:t xml:space="preserve">all </w:t>
      </w:r>
      <w:r w:rsidR="003D3346">
        <w:rPr>
          <w:rFonts w:cstheme="minorHAnsi"/>
          <w:sz w:val="24"/>
          <w:szCs w:val="24"/>
        </w:rPr>
        <w:t>their cases</w:t>
      </w:r>
      <w:r w:rsidR="003673C5">
        <w:rPr>
          <w:rFonts w:cstheme="minorHAnsi"/>
          <w:sz w:val="24"/>
          <w:szCs w:val="24"/>
        </w:rPr>
        <w:t xml:space="preserve"> (&gt;99% for </w:t>
      </w:r>
      <w:r w:rsidR="00647CB8">
        <w:rPr>
          <w:rFonts w:cstheme="minorHAnsi"/>
          <w:sz w:val="24"/>
          <w:szCs w:val="24"/>
        </w:rPr>
        <w:t>five</w:t>
      </w:r>
      <w:r w:rsidR="003673C5">
        <w:rPr>
          <w:rFonts w:cstheme="minorHAnsi"/>
          <w:sz w:val="24"/>
          <w:szCs w:val="24"/>
        </w:rPr>
        <w:t xml:space="preserve">), </w:t>
      </w:r>
      <w:r w:rsidR="003D3346">
        <w:rPr>
          <w:rFonts w:cstheme="minorHAnsi"/>
          <w:sz w:val="24"/>
          <w:szCs w:val="24"/>
        </w:rPr>
        <w:t xml:space="preserve">whilst </w:t>
      </w:r>
      <w:r w:rsidR="00AA6559">
        <w:rPr>
          <w:rFonts w:cstheme="minorHAnsi"/>
          <w:sz w:val="24"/>
          <w:szCs w:val="24"/>
        </w:rPr>
        <w:t>two</w:t>
      </w:r>
      <w:r w:rsidR="003D3346">
        <w:rPr>
          <w:rFonts w:cstheme="minorHAnsi"/>
          <w:sz w:val="24"/>
          <w:szCs w:val="24"/>
        </w:rPr>
        <w:t xml:space="preserve"> Italian and </w:t>
      </w:r>
      <w:r w:rsidR="00AA6559">
        <w:rPr>
          <w:rFonts w:cstheme="minorHAnsi"/>
          <w:sz w:val="24"/>
          <w:szCs w:val="24"/>
        </w:rPr>
        <w:t>three</w:t>
      </w:r>
      <w:r w:rsidR="003D3346">
        <w:rPr>
          <w:rFonts w:cstheme="minorHAnsi"/>
          <w:sz w:val="24"/>
          <w:szCs w:val="24"/>
        </w:rPr>
        <w:t xml:space="preserve"> English registries</w:t>
      </w:r>
      <w:r w:rsidR="00DC3A8D">
        <w:rPr>
          <w:rFonts w:cstheme="minorHAnsi"/>
          <w:sz w:val="24"/>
          <w:szCs w:val="24"/>
        </w:rPr>
        <w:t xml:space="preserve"> had to exclude earlier years with insufficient</w:t>
      </w:r>
      <w:r w:rsidR="003D3346">
        <w:rPr>
          <w:rFonts w:cstheme="minorHAnsi"/>
          <w:sz w:val="24"/>
          <w:szCs w:val="24"/>
        </w:rPr>
        <w:t xml:space="preserve"> </w:t>
      </w:r>
      <w:r w:rsidR="0076087D">
        <w:rPr>
          <w:rFonts w:cstheme="minorHAnsi"/>
          <w:sz w:val="24"/>
          <w:szCs w:val="24"/>
        </w:rPr>
        <w:t>linkage</w:t>
      </w:r>
      <w:r w:rsidR="00DC3A8D">
        <w:rPr>
          <w:rFonts w:cstheme="minorHAnsi"/>
          <w:sz w:val="24"/>
          <w:szCs w:val="24"/>
        </w:rPr>
        <w:t xml:space="preserve">; </w:t>
      </w:r>
      <w:r w:rsidR="00647CB8">
        <w:rPr>
          <w:rFonts w:cstheme="minorHAnsi"/>
          <w:sz w:val="24"/>
          <w:szCs w:val="24"/>
        </w:rPr>
        <w:t xml:space="preserve">after exclusion, </w:t>
      </w:r>
      <w:r w:rsidR="00DC3A8D">
        <w:rPr>
          <w:rFonts w:cstheme="minorHAnsi"/>
          <w:sz w:val="24"/>
          <w:szCs w:val="24"/>
        </w:rPr>
        <w:t xml:space="preserve">the overall linkage rate ranged from 89% (Tuscany) to 97% </w:t>
      </w:r>
      <w:r w:rsidR="00647CB8">
        <w:rPr>
          <w:rFonts w:cstheme="minorHAnsi"/>
          <w:sz w:val="24"/>
          <w:szCs w:val="24"/>
        </w:rPr>
        <w:t xml:space="preserve">(East Midlands and South Yorkshire </w:t>
      </w:r>
      <w:r w:rsidR="00DC3A8D">
        <w:rPr>
          <w:rFonts w:cstheme="minorHAnsi"/>
          <w:sz w:val="24"/>
          <w:szCs w:val="24"/>
        </w:rPr>
        <w:t>(</w:t>
      </w:r>
      <w:r w:rsidR="0076087D">
        <w:rPr>
          <w:rFonts w:cstheme="minorHAnsi"/>
          <w:sz w:val="24"/>
          <w:szCs w:val="24"/>
        </w:rPr>
        <w:t>EMSY</w:t>
      </w:r>
      <w:r w:rsidR="00DC3A8D">
        <w:rPr>
          <w:rFonts w:cstheme="minorHAnsi"/>
          <w:sz w:val="24"/>
          <w:szCs w:val="24"/>
        </w:rPr>
        <w:t>)</w:t>
      </w:r>
      <w:r w:rsidR="00647CB8">
        <w:rPr>
          <w:rFonts w:cstheme="minorHAnsi"/>
          <w:sz w:val="24"/>
          <w:szCs w:val="24"/>
        </w:rPr>
        <w:t>)</w:t>
      </w:r>
      <w:r w:rsidR="00DC3A8D">
        <w:rPr>
          <w:rFonts w:cstheme="minorHAnsi"/>
          <w:sz w:val="24"/>
          <w:szCs w:val="24"/>
        </w:rPr>
        <w:t xml:space="preserve">. </w:t>
      </w:r>
      <w:r w:rsidR="003905C3" w:rsidRPr="005E152B">
        <w:rPr>
          <w:rFonts w:cstheme="minorHAnsi"/>
          <w:sz w:val="24"/>
          <w:szCs w:val="24"/>
        </w:rPr>
        <w:t>Further d</w:t>
      </w:r>
      <w:r w:rsidR="004F5FAE" w:rsidRPr="005E152B">
        <w:rPr>
          <w:rFonts w:cstheme="minorHAnsi"/>
          <w:sz w:val="24"/>
          <w:szCs w:val="24"/>
        </w:rPr>
        <w:t>etails of the</w:t>
      </w:r>
      <w:r w:rsidR="003905C3" w:rsidRPr="005E152B">
        <w:rPr>
          <w:rFonts w:cstheme="minorHAnsi"/>
          <w:sz w:val="24"/>
          <w:szCs w:val="24"/>
        </w:rPr>
        <w:t xml:space="preserve"> data sources,</w:t>
      </w:r>
      <w:r w:rsidR="004F5FAE" w:rsidRPr="005E152B">
        <w:rPr>
          <w:rFonts w:cstheme="minorHAnsi"/>
          <w:sz w:val="24"/>
          <w:szCs w:val="24"/>
        </w:rPr>
        <w:t xml:space="preserve"> linkage methods, </w:t>
      </w:r>
      <w:r w:rsidR="003905C3" w:rsidRPr="005E152B">
        <w:rPr>
          <w:rFonts w:cstheme="minorHAnsi"/>
          <w:sz w:val="24"/>
          <w:szCs w:val="24"/>
        </w:rPr>
        <w:t xml:space="preserve">and </w:t>
      </w:r>
      <w:r w:rsidR="004F5FAE" w:rsidRPr="005E152B">
        <w:rPr>
          <w:rFonts w:cstheme="minorHAnsi"/>
          <w:sz w:val="24"/>
          <w:szCs w:val="24"/>
        </w:rPr>
        <w:t>inclusion criteria have been published previously</w:t>
      </w:r>
      <w:r w:rsidR="00694571" w:rsidRPr="005E152B">
        <w:rPr>
          <w:rFonts w:cstheme="minorHAnsi"/>
          <w:sz w:val="24"/>
          <w:szCs w:val="24"/>
        </w:rPr>
        <w:t>.</w:t>
      </w:r>
      <w:r w:rsidR="004F5FAE" w:rsidRPr="005E152B">
        <w:rPr>
          <w:rFonts w:cstheme="minorHAnsi"/>
          <w:sz w:val="24"/>
          <w:szCs w:val="24"/>
        </w:rPr>
        <w:fldChar w:fldCharType="begin">
          <w:fldData xml:space="preserve">PEVuZE5vdGU+PENpdGU+PEF1dGhvcj5HbGluaWFuYWlhPC9BdXRob3I+PFllYXI+MjAyMjwvWWVh
cj48UmVjTnVtPjY4PC9SZWNOdW0+PERpc3BsYXlUZXh0PjxzdHlsZSBmYWNlPSJzdXBlcnNjcmlw
dCI+MTctMTk8L3N0eWxlPjwvRGlzcGxheVRleHQ+PHJlY29yZD48cmVjLW51bWJlcj42ODwvcmVj
LW51bWJlcj48Zm9yZWlnbi1rZXlzPjxrZXkgYXBwPSJFTiIgZGItaWQ9IjV3djV6ZmRyMTllczBz
ZTl3MHR4dDlzbGY5dGFhNWU1czBhNSIgdGltZXN0YW1wPSIxNjU1OTAxOTc3Ij42ODwva2V5Pjwv
Zm9yZWlnbi1rZXlzPjxyZWYtdHlwZSBuYW1lPSJKb3VybmFsIEFydGljbGUiPjE3PC9yZWYtdHlw
ZT48Y29udHJpYnV0b3JzPjxhdXRob3JzPjxhdXRob3I+R2xpbmlhbmFpYSwgU3ZldGxhbmEgVi48
L2F1dGhvcj48YXV0aG9yPlJhbmtpbiwgSnVkaXRoPC9hdXRob3I+PGF1dGhvcj5QaWVyaW5pLCBB
bm5hPC9hdXRob3I+PGF1dGhvcj5Db2ksIEFsZXNzaW88L2F1dGhvcj48YXV0aG9yPlNhbnRvcm8s
IE1pY2hlbGU8L2F1dGhvcj48YXV0aG9yPlRhbiwgSm9hY2hpbTwvYXV0aG9yPjxhdXRob3I+UmVp
ZCwgQWJpZ2FpbDwvYXV0aG9yPjxhdXRob3I+R2FybmUsIEVzdGVyPC9hdXRob3I+PGF1dGhvcj5M
b2FuZSwgTWFyaWE8L2F1dGhvcj48YXV0aG9yPkdpdmVuLCBKb2FubmU8L2F1dGhvcj48YXV0aG9y
PkNhdmVyby1DYXJib25lbGwsIENsYXJhPC9hdXRob3I+PGF1dGhvcj5kZSBXYWxsZSwgSGVybWll
biBFLksuPC9hdXRob3I+PGF1dGhvcj5HYXR0LCBNaXJpYW08L2F1dGhvcj48YXV0aG9yPkdpc3Ns
ZXIsIE1pa2E8L2F1dGhvcj48YXV0aG9yPkhlaW5vLCBBbm5hPC9hdXRob3I+PGF1dGhvcj5LaG9z
aG5vb2QsIEJhYmFrPC9hdXRob3I+PGF1dGhvcj5LbHVuZ3PDuHlyLCBLYXJpPC9hdXRob3I+PGF1
dGhvcj5MZWxvbmcsIE5hdGhhbGllPC9hdXRob3I+PGF1dGhvcj5OZXZpbGxlLCBBbWFuZGEgSi48
L2F1dGhvcj48YXV0aG9yPlRoYXllciwgRGFuaWVsIFM8L2F1dGhvcj48YXV0aG9yPlR1Y2tlciwg
RGF2aWQ8L2F1dGhvcj48YXV0aG9yPlVyaMO4aiwgU3RpbmUgSy48L2F1dGhvcj48YXV0aG9yPldl
bGxlc2xleSwgRGlhbmE8L2F1dGhvcj48YXV0aG9yPlp1cnJpYWdhLCBPc2NhcjwvYXV0aG9yPjxh
dXRob3I+TW9ycmlzLCBKb2FuIEsuPC9hdXRob3I+PC9hdXRob3JzPjwvY29udHJpYnV0b3JzPjx0
aXRsZXM+PHRpdGxlPlRlbi1ZZWFyIFN1cnZpdmFsIG9mIENoaWxkcmVuIFdpdGggQ29uZ2VuaXRh
bCBBbm9tYWxpZXM6IEEgRXVyb3BlYW4gQ29ob3J0IFN0dWR5PC90aXRsZT48c2Vjb25kYXJ5LXRp
dGxlPlBlZGlhdHJpY3M8L3NlY29uZGFyeS10aXRsZT48L3RpdGxlcz48cGVyaW9kaWNhbD48ZnVs
bC10aXRsZT5QZWRpYXRyaWNzPC9mdWxsLXRpdGxlPjwvcGVyaW9kaWNhbD48dm9sdW1lPjE0OTwv
dm9sdW1lPjxudW1iZXI+MzwvbnVtYmVyPjxkYXRlcz48eWVhcj4yMDIyPC95ZWFyPjwvZGF0ZXM+
PGlzYm4+MDAzMS00MDA1PC9pc2JuPjx1cmxzPjxyZWxhdGVkLXVybHM+PHVybD5odHRwczovL2Rv
aS5vcmcvMTAuMTU0Mi9wZWRzLjIwMjEtMDUzNzkzPC91cmw+PC9yZWxhdGVkLXVybHM+PC91cmxz
PjxjdXN0b20xPmUyMDIxMDUzNzkzPC9jdXN0b20xPjxlbGVjdHJvbmljLXJlc291cmNlLW51bT4x
MC4xNTQyL3BlZHMuMjAyMS0wNTM3OTM8L2VsZWN0cm9uaWMtcmVzb3VyY2UtbnVtPjxhY2Nlc3Mt
ZGF0ZT4zLzMwLzIwMjI8L2FjY2Vzcy1kYXRlPjwvcmVjb3JkPjwvQ2l0ZT48Q2l0ZT48QXV0aG9y
Pk1vcnJpczwvQXV0aG9yPjxZZWFyPjIwMjE8L1llYXI+PFJlY051bT42OTwvUmVjTnVtPjxyZWNv
cmQ+PHJlYy1udW1iZXI+Njk8L3JlYy1udW1iZXI+PGZvcmVpZ24ta2V5cz48a2V5IGFwcD0iRU4i
IGRiLWlkPSI1d3Y1emZkcjE5ZXMwc2U5dzB0eHQ5c2xmOXRhYTVlNXMwYTUiIHRpbWVzdGFtcD0i
MTY1NTkwMTk3NyI+Njk8L2tleT48L2ZvcmVpZ24ta2V5cz48cmVmLXR5cGUgbmFtZT0iSm91cm5h
bCBBcnRpY2xlIj4xNzwvcmVmLXR5cGU+PGNvbnRyaWJ1dG9ycz48YXV0aG9ycz48YXV0aG9yPk1v
cnJpcywgSm9hbiBLPC9hdXRob3I+PGF1dGhvcj5HYXJuZSwgRXN0ZXI8L2F1dGhvcj48YXV0aG9y
PkxvYW5lLCBNYXJpYTwvYXV0aG9yPjxhdXRob3I+QmFyaXNpYywgSW5nZWJvcmc8L2F1dGhvcj48
YXV0aG9yPkRlbnNlbSwgSmFtZXM8L2F1dGhvcj48YXV0aG9yPkxhdG9zLUJpZWxlxYRza2EsIEFu
bmE8L2F1dGhvcj48YXV0aG9yPk5ldmlsbGUsIEFtYW5kYTwvYXV0aG9yPjxhdXRob3I+UGllcmlu
aSwgQW5uYTwvYXV0aG9yPjxhdXRob3I+UmFua2luLCBKdWRpdGg8L2F1dGhvcj48YXV0aG9yPlJp
c3NtYW5uLCBBbmtlPC9hdXRob3I+PGF1dGhvcj5kZSBXYWxsZSwgSGVybWllbjwvYXV0aG9yPjxh
dXRob3I+VGFuLCBKb2FjaGltPC9hdXRob3I+PGF1dGhvcj5HaXZlbiwgSm9hbm5lIEVtbWE8L2F1
dGhvcj48YXV0aG9yPkNsYXJpZGdlLCBIdWdoPC9hdXRob3I+PC9hdXRob3JzPjwvY29udHJpYnV0
b3JzPjx0aXRsZXM+PHRpdGxlPkVVUk9saW5rQ0FUIHByb3RvY29sIGZvciBhIEV1cm9wZWFuIHBv
cHVsYXRpb24tYmFzZWQgZGF0YSBsaW5rYWdlIHN0dWR5IGludmVzdGlnYXRpbmcgdGhlIHN1cnZp
dmFsLCBtb3JiaWRpdHkgYW5kIGVkdWNhdGlvbiBvZiBjaGlsZHJlbiB3aXRoIGNvbmdlbml0YWwg
YW5vbWFsaWVzPC90aXRsZT48c2Vjb25kYXJ5LXRpdGxlPkJNSiBPcGVuPC9zZWNvbmRhcnktdGl0
bGU+PC90aXRsZXM+PHBlcmlvZGljYWw+PGZ1bGwtdGl0bGU+Qk1KIE9wZW48L2Z1bGwtdGl0bGU+
PC9wZXJpb2RpY2FsPjxwYWdlcz5lMDQ3ODU5PC9wYWdlcz48dm9sdW1lPjExPC92b2x1bWU+PG51
bWJlcj42PC9udW1iZXI+PGRhdGVzPjx5ZWFyPjIwMjE8L3llYXI+PC9kYXRlcz48dXJscz48cmVs
YXRlZC11cmxzPjx1cmw+aHR0cHM6Ly9ibWpvcGVuLmJtai5jb20vY29udGVudC9ibWpvcGVuLzEx
LzYvZTA0Nzg1OS5mdWxsLnBkZjwvdXJsPjwvcmVsYXRlZC11cmxzPjwvdXJscz48ZWxlY3Ryb25p
Yy1yZXNvdXJjZS1udW0+MTAuMTEzNi9ibWpvcGVuLTIwMjAtMDQ3ODU5PC9lbGVjdHJvbmljLXJl
c291cmNlLW51bT48L3JlY29yZD48L0NpdGU+PENpdGU+PEF1dGhvcj5Mb2FuZTwvQXV0aG9yPjxZ
ZWFyPjIwMjE8L1llYXI+PFJlY051bT42NzwvUmVjTnVtPjxyZWNvcmQ+PHJlYy1udW1iZXI+Njc8
L3JlYy1udW1iZXI+PGZvcmVpZ24ta2V5cz48a2V5IGFwcD0iRU4iIGRiLWlkPSI1d3Y1emZkcjE5
ZXMwc2U5dzB0eHQ5c2xmOXRhYTVlNXMwYTUiIHRpbWVzdGFtcD0iMTY1NTkwMTk3NiI+Njc8L2tl
eT48L2ZvcmVpZ24ta2V5cz48cmVmLXR5cGUgbmFtZT0iSm91cm5hbCBBcnRpY2xlIj4xNzwvcmVm
LXR5cGU+PGNvbnRyaWJ1dG9ycz48YXV0aG9ycz48YXV0aG9yPkxvYW5lLCBNLjwvYXV0aG9yPjxh
dXRob3I+R2l2ZW4sIEouIEUuPC9hdXRob3I+PGF1dGhvcj5UYW4sIEouPC9hdXRob3I+PGF1dGhv
cj5SZWlkLCBBLjwvYXV0aG9yPjxhdXRob3I+QWtobWVkemhhbm92YSwgRC48L2F1dGhvcj48YXV0
aG9yPkFzdG9sZmksIEcuPC9hdXRob3I+PGF1dGhvcj5CYXJpxaFpxIcsIEkuPC9hdXRob3I+PGF1
dGhvcj5CZXJ0aWxsZSwgTi48L2F1dGhvcj48YXV0aG9yPkJvbmV0LCBMLiBCLjwvYXV0aG9yPjxh
dXRob3I+Q2FyYm9uZWxsLCBDLiBDLjwvYXV0aG9yPjxhdXRob3I+Q2Fyb2xsbywgTy4gTW9rb3Jv
YTwvYXV0aG9yPjxhdXRob3I+Q29pLCBBLjwvYXV0aG9yPjxhdXRob3I+RGVuc2VtLCBKLjwvYXV0
aG9yPjxhdXRob3I+RHJhcGVyLCBFLjwvYXV0aG9yPjxhdXRob3I+R2FybmUsIEUuPC9hdXRob3I+
PGF1dGhvcj5HYXR0LCBNLjwvYXV0aG9yPjxhdXRob3I+R2xpbmlhbmFpYSwgUy4gVi48L2F1dGhv
cj48YXV0aG9yPkhlaW5vLCBBLjwvYXV0aG9yPjxhdXRob3I+SG9uZCwgRS4gRGVuPC9hdXRob3I+
PGF1dGhvcj5Kb3JkYW4sIFMuPC9hdXRob3I+PGF1dGhvcj5LaG9zaG5vb2QsIEIuPC9hdXRob3I+
PGF1dGhvcj5LaXVydS1LdWhsZWZlbHQsIFMuPC9hdXRob3I+PGF1dGhvcj5LbHVuZ3PDuHlyLCBL
LjwvYXV0aG9yPjxhdXRob3I+TGVsb25nLCBOLjwvYXV0aG9yPjxhdXRob3I+THV0a2UsIEwuIFIu
PC9hdXRob3I+PGF1dGhvcj5OZXZpbGxlLCBBLiBKLjwvYXV0aG9yPjxhdXRob3I+T3N0YXBjaHVr
LCBMLjwvYXV0aG9yPjxhdXRob3I+UHVjY2luaSwgQS48L2F1dGhvcj48YXV0aG9yPlJpc3NtYW5u
LCBBLjwvYXV0aG9yPjxhdXRob3I+U2FudG9ybywgTS48L2F1dGhvcj48YXV0aG9yPlNjYW5sb24s
IEkuPC9hdXRob3I+PGF1dGhvcj5UaHlzLCBHLjwvYXV0aG9yPjxhdXRob3I+VHVja2VyLCBELjwv
YXV0aG9yPjxhdXRob3I+VXJob2osIFMuIEsuPC9hdXRob3I+PGF1dGhvcj5kZSBXYWxsZSwgSC4g
RS4gSy48L2F1dGhvcj48YXV0aG9yPldlbGxlc2xleSwgRC48L2F1dGhvcj48YXV0aG9yPlp1cnJp
YWdhLCBPLjwvYXV0aG9yPjxhdXRob3I+TW9ycmlzLCBKLiBLLjwvYXV0aG9yPjwvYXV0aG9ycz48
L2NvbnRyaWJ1dG9ycz48dGl0bGVzPjx0aXRsZT5MaW5raW5nIGEgRXVyb3BlYW4gY29ob3J0IG9m
IGNoaWxkcmVuIGJvcm4gd2l0aCBjb25nZW5pdGFsIGFub21hbGllcyB0byB2aXRhbCBzdGF0aXN0
aWNzIGFuZCBtb3J0YWxpdHkgcmVjb3JkczogQSBFVVJPbGlua0NBVCBzdHVkeTwvdGl0bGU+PHNl
Y29uZGFyeS10aXRsZT5QTE9TIE9ORTwvc2Vjb25kYXJ5LXRpdGxlPjwvdGl0bGVzPjxwZXJpb2Rp
Y2FsPjxmdWxsLXRpdGxlPlBMb1MgT25lPC9mdWxsLXRpdGxlPjxhYmJyLTE+UGxvUyBvbmU8L2Fi
YnItMT48L3BlcmlvZGljYWw+PHBhZ2VzPmUwMjU2NTM1PC9wYWdlcz48dm9sdW1lPjE2PC92b2x1
bWU+PG51bWJlcj44PC9udW1iZXI+PGRhdGVzPjx5ZWFyPjIwMjE8L3llYXI+PC9kYXRlcz48cHVi
bGlzaGVyPlB1YmxpYyBMaWJyYXJ5IG9mIFNjaWVuY2U8L3B1Ymxpc2hlcj48dXJscz48cmVsYXRl
ZC11cmxzPjx1cmw+aHR0cHM6Ly9kb2kub3JnLzEwLjEzNzEvam91cm5hbC5wb25lLjAyNTY1MzU8
L3VybD48L3JlbGF0ZWQtdXJscz48L3VybHM+PGVsZWN0cm9uaWMtcmVzb3VyY2UtbnVtPjEwLjEz
NzEvam91cm5hbC5wb25lLjAyNTY1MzU8L2VsZWN0cm9uaWMtcmVzb3VyY2UtbnVtPjwvcmVjb3Jk
PjwvQ2l0ZT48L0VuZE5vdGU+
</w:fldData>
        </w:fldChar>
      </w:r>
      <w:r w:rsidR="000B352B">
        <w:rPr>
          <w:rFonts w:cstheme="minorHAnsi"/>
          <w:sz w:val="24"/>
          <w:szCs w:val="24"/>
        </w:rPr>
        <w:instrText xml:space="preserve"> ADDIN EN.CITE </w:instrText>
      </w:r>
      <w:r w:rsidR="000B352B">
        <w:rPr>
          <w:rFonts w:cstheme="minorHAnsi"/>
          <w:sz w:val="24"/>
          <w:szCs w:val="24"/>
        </w:rPr>
        <w:fldChar w:fldCharType="begin">
          <w:fldData xml:space="preserve">PEVuZE5vdGU+PENpdGU+PEF1dGhvcj5HbGluaWFuYWlhPC9BdXRob3I+PFllYXI+MjAyMjwvWWVh
cj48UmVjTnVtPjY4PC9SZWNOdW0+PERpc3BsYXlUZXh0PjxzdHlsZSBmYWNlPSJzdXBlcnNjcmlw
dCI+MTctMTk8L3N0eWxlPjwvRGlzcGxheVRleHQ+PHJlY29yZD48cmVjLW51bWJlcj42ODwvcmVj
LW51bWJlcj48Zm9yZWlnbi1rZXlzPjxrZXkgYXBwPSJFTiIgZGItaWQ9IjV3djV6ZmRyMTllczBz
ZTl3MHR4dDlzbGY5dGFhNWU1czBhNSIgdGltZXN0YW1wPSIxNjU1OTAxOTc3Ij42ODwva2V5Pjwv
Zm9yZWlnbi1rZXlzPjxyZWYtdHlwZSBuYW1lPSJKb3VybmFsIEFydGljbGUiPjE3PC9yZWYtdHlw
ZT48Y29udHJpYnV0b3JzPjxhdXRob3JzPjxhdXRob3I+R2xpbmlhbmFpYSwgU3ZldGxhbmEgVi48
L2F1dGhvcj48YXV0aG9yPlJhbmtpbiwgSnVkaXRoPC9hdXRob3I+PGF1dGhvcj5QaWVyaW5pLCBB
bm5hPC9hdXRob3I+PGF1dGhvcj5Db2ksIEFsZXNzaW88L2F1dGhvcj48YXV0aG9yPlNhbnRvcm8s
IE1pY2hlbGU8L2F1dGhvcj48YXV0aG9yPlRhbiwgSm9hY2hpbTwvYXV0aG9yPjxhdXRob3I+UmVp
ZCwgQWJpZ2FpbDwvYXV0aG9yPjxhdXRob3I+R2FybmUsIEVzdGVyPC9hdXRob3I+PGF1dGhvcj5M
b2FuZSwgTWFyaWE8L2F1dGhvcj48YXV0aG9yPkdpdmVuLCBKb2FubmU8L2F1dGhvcj48YXV0aG9y
PkNhdmVyby1DYXJib25lbGwsIENsYXJhPC9hdXRob3I+PGF1dGhvcj5kZSBXYWxsZSwgSGVybWll
biBFLksuPC9hdXRob3I+PGF1dGhvcj5HYXR0LCBNaXJpYW08L2F1dGhvcj48YXV0aG9yPkdpc3Ns
ZXIsIE1pa2E8L2F1dGhvcj48YXV0aG9yPkhlaW5vLCBBbm5hPC9hdXRob3I+PGF1dGhvcj5LaG9z
aG5vb2QsIEJhYmFrPC9hdXRob3I+PGF1dGhvcj5LbHVuZ3PDuHlyLCBLYXJpPC9hdXRob3I+PGF1
dGhvcj5MZWxvbmcsIE5hdGhhbGllPC9hdXRob3I+PGF1dGhvcj5OZXZpbGxlLCBBbWFuZGEgSi48
L2F1dGhvcj48YXV0aG9yPlRoYXllciwgRGFuaWVsIFM8L2F1dGhvcj48YXV0aG9yPlR1Y2tlciwg
RGF2aWQ8L2F1dGhvcj48YXV0aG9yPlVyaMO4aiwgU3RpbmUgSy48L2F1dGhvcj48YXV0aG9yPldl
bGxlc2xleSwgRGlhbmE8L2F1dGhvcj48YXV0aG9yPlp1cnJpYWdhLCBPc2NhcjwvYXV0aG9yPjxh
dXRob3I+TW9ycmlzLCBKb2FuIEsuPC9hdXRob3I+PC9hdXRob3JzPjwvY29udHJpYnV0b3JzPjx0
aXRsZXM+PHRpdGxlPlRlbi1ZZWFyIFN1cnZpdmFsIG9mIENoaWxkcmVuIFdpdGggQ29uZ2VuaXRh
bCBBbm9tYWxpZXM6IEEgRXVyb3BlYW4gQ29ob3J0IFN0dWR5PC90aXRsZT48c2Vjb25kYXJ5LXRp
dGxlPlBlZGlhdHJpY3M8L3NlY29uZGFyeS10aXRsZT48L3RpdGxlcz48cGVyaW9kaWNhbD48ZnVs
bC10aXRsZT5QZWRpYXRyaWNzPC9mdWxsLXRpdGxlPjwvcGVyaW9kaWNhbD48dm9sdW1lPjE0OTwv
dm9sdW1lPjxudW1iZXI+MzwvbnVtYmVyPjxkYXRlcz48eWVhcj4yMDIyPC95ZWFyPjwvZGF0ZXM+
PGlzYm4+MDAzMS00MDA1PC9pc2JuPjx1cmxzPjxyZWxhdGVkLXVybHM+PHVybD5odHRwczovL2Rv
aS5vcmcvMTAuMTU0Mi9wZWRzLjIwMjEtMDUzNzkzPC91cmw+PC9yZWxhdGVkLXVybHM+PC91cmxz
PjxjdXN0b20xPmUyMDIxMDUzNzkzPC9jdXN0b20xPjxlbGVjdHJvbmljLXJlc291cmNlLW51bT4x
MC4xNTQyL3BlZHMuMjAyMS0wNTM3OTM8L2VsZWN0cm9uaWMtcmVzb3VyY2UtbnVtPjxhY2Nlc3Mt
ZGF0ZT4zLzMwLzIwMjI8L2FjY2Vzcy1kYXRlPjwvcmVjb3JkPjwvQ2l0ZT48Q2l0ZT48QXV0aG9y
Pk1vcnJpczwvQXV0aG9yPjxZZWFyPjIwMjE8L1llYXI+PFJlY051bT42OTwvUmVjTnVtPjxyZWNv
cmQ+PHJlYy1udW1iZXI+Njk8L3JlYy1udW1iZXI+PGZvcmVpZ24ta2V5cz48a2V5IGFwcD0iRU4i
IGRiLWlkPSI1d3Y1emZkcjE5ZXMwc2U5dzB0eHQ5c2xmOXRhYTVlNXMwYTUiIHRpbWVzdGFtcD0i
MTY1NTkwMTk3NyI+Njk8L2tleT48L2ZvcmVpZ24ta2V5cz48cmVmLXR5cGUgbmFtZT0iSm91cm5h
bCBBcnRpY2xlIj4xNzwvcmVmLXR5cGU+PGNvbnRyaWJ1dG9ycz48YXV0aG9ycz48YXV0aG9yPk1v
cnJpcywgSm9hbiBLPC9hdXRob3I+PGF1dGhvcj5HYXJuZSwgRXN0ZXI8L2F1dGhvcj48YXV0aG9y
PkxvYW5lLCBNYXJpYTwvYXV0aG9yPjxhdXRob3I+QmFyaXNpYywgSW5nZWJvcmc8L2F1dGhvcj48
YXV0aG9yPkRlbnNlbSwgSmFtZXM8L2F1dGhvcj48YXV0aG9yPkxhdG9zLUJpZWxlxYRza2EsIEFu
bmE8L2F1dGhvcj48YXV0aG9yPk5ldmlsbGUsIEFtYW5kYTwvYXV0aG9yPjxhdXRob3I+UGllcmlu
aSwgQW5uYTwvYXV0aG9yPjxhdXRob3I+UmFua2luLCBKdWRpdGg8L2F1dGhvcj48YXV0aG9yPlJp
c3NtYW5uLCBBbmtlPC9hdXRob3I+PGF1dGhvcj5kZSBXYWxsZSwgSGVybWllbjwvYXV0aG9yPjxh
dXRob3I+VGFuLCBKb2FjaGltPC9hdXRob3I+PGF1dGhvcj5HaXZlbiwgSm9hbm5lIEVtbWE8L2F1
dGhvcj48YXV0aG9yPkNsYXJpZGdlLCBIdWdoPC9hdXRob3I+PC9hdXRob3JzPjwvY29udHJpYnV0
b3JzPjx0aXRsZXM+PHRpdGxlPkVVUk9saW5rQ0FUIHByb3RvY29sIGZvciBhIEV1cm9wZWFuIHBv
cHVsYXRpb24tYmFzZWQgZGF0YSBsaW5rYWdlIHN0dWR5IGludmVzdGlnYXRpbmcgdGhlIHN1cnZp
dmFsLCBtb3JiaWRpdHkgYW5kIGVkdWNhdGlvbiBvZiBjaGlsZHJlbiB3aXRoIGNvbmdlbml0YWwg
YW5vbWFsaWVzPC90aXRsZT48c2Vjb25kYXJ5LXRpdGxlPkJNSiBPcGVuPC9zZWNvbmRhcnktdGl0
bGU+PC90aXRsZXM+PHBlcmlvZGljYWw+PGZ1bGwtdGl0bGU+Qk1KIE9wZW48L2Z1bGwtdGl0bGU+
PC9wZXJpb2RpY2FsPjxwYWdlcz5lMDQ3ODU5PC9wYWdlcz48dm9sdW1lPjExPC92b2x1bWU+PG51
bWJlcj42PC9udW1iZXI+PGRhdGVzPjx5ZWFyPjIwMjE8L3llYXI+PC9kYXRlcz48dXJscz48cmVs
YXRlZC11cmxzPjx1cmw+aHR0cHM6Ly9ibWpvcGVuLmJtai5jb20vY29udGVudC9ibWpvcGVuLzEx
LzYvZTA0Nzg1OS5mdWxsLnBkZjwvdXJsPjwvcmVsYXRlZC11cmxzPjwvdXJscz48ZWxlY3Ryb25p
Yy1yZXNvdXJjZS1udW0+MTAuMTEzNi9ibWpvcGVuLTIwMjAtMDQ3ODU5PC9lbGVjdHJvbmljLXJl
c291cmNlLW51bT48L3JlY29yZD48L0NpdGU+PENpdGU+PEF1dGhvcj5Mb2FuZTwvQXV0aG9yPjxZ
ZWFyPjIwMjE8L1llYXI+PFJlY051bT42NzwvUmVjTnVtPjxyZWNvcmQ+PHJlYy1udW1iZXI+Njc8
L3JlYy1udW1iZXI+PGZvcmVpZ24ta2V5cz48a2V5IGFwcD0iRU4iIGRiLWlkPSI1d3Y1emZkcjE5
ZXMwc2U5dzB0eHQ5c2xmOXRhYTVlNXMwYTUiIHRpbWVzdGFtcD0iMTY1NTkwMTk3NiI+Njc8L2tl
eT48L2ZvcmVpZ24ta2V5cz48cmVmLXR5cGUgbmFtZT0iSm91cm5hbCBBcnRpY2xlIj4xNzwvcmVm
LXR5cGU+PGNvbnRyaWJ1dG9ycz48YXV0aG9ycz48YXV0aG9yPkxvYW5lLCBNLjwvYXV0aG9yPjxh
dXRob3I+R2l2ZW4sIEouIEUuPC9hdXRob3I+PGF1dGhvcj5UYW4sIEouPC9hdXRob3I+PGF1dGhv
cj5SZWlkLCBBLjwvYXV0aG9yPjxhdXRob3I+QWtobWVkemhhbm92YSwgRC48L2F1dGhvcj48YXV0
aG9yPkFzdG9sZmksIEcuPC9hdXRob3I+PGF1dGhvcj5CYXJpxaFpxIcsIEkuPC9hdXRob3I+PGF1
dGhvcj5CZXJ0aWxsZSwgTi48L2F1dGhvcj48YXV0aG9yPkJvbmV0LCBMLiBCLjwvYXV0aG9yPjxh
dXRob3I+Q2FyYm9uZWxsLCBDLiBDLjwvYXV0aG9yPjxhdXRob3I+Q2Fyb2xsbywgTy4gTW9rb3Jv
YTwvYXV0aG9yPjxhdXRob3I+Q29pLCBBLjwvYXV0aG9yPjxhdXRob3I+RGVuc2VtLCBKLjwvYXV0
aG9yPjxhdXRob3I+RHJhcGVyLCBFLjwvYXV0aG9yPjxhdXRob3I+R2FybmUsIEUuPC9hdXRob3I+
PGF1dGhvcj5HYXR0LCBNLjwvYXV0aG9yPjxhdXRob3I+R2xpbmlhbmFpYSwgUy4gVi48L2F1dGhv
cj48YXV0aG9yPkhlaW5vLCBBLjwvYXV0aG9yPjxhdXRob3I+SG9uZCwgRS4gRGVuPC9hdXRob3I+
PGF1dGhvcj5Kb3JkYW4sIFMuPC9hdXRob3I+PGF1dGhvcj5LaG9zaG5vb2QsIEIuPC9hdXRob3I+
PGF1dGhvcj5LaXVydS1LdWhsZWZlbHQsIFMuPC9hdXRob3I+PGF1dGhvcj5LbHVuZ3PDuHlyLCBL
LjwvYXV0aG9yPjxhdXRob3I+TGVsb25nLCBOLjwvYXV0aG9yPjxhdXRob3I+THV0a2UsIEwuIFIu
PC9hdXRob3I+PGF1dGhvcj5OZXZpbGxlLCBBLiBKLjwvYXV0aG9yPjxhdXRob3I+T3N0YXBjaHVr
LCBMLjwvYXV0aG9yPjxhdXRob3I+UHVjY2luaSwgQS48L2F1dGhvcj48YXV0aG9yPlJpc3NtYW5u
LCBBLjwvYXV0aG9yPjxhdXRob3I+U2FudG9ybywgTS48L2F1dGhvcj48YXV0aG9yPlNjYW5sb24s
IEkuPC9hdXRob3I+PGF1dGhvcj5UaHlzLCBHLjwvYXV0aG9yPjxhdXRob3I+VHVja2VyLCBELjwv
YXV0aG9yPjxhdXRob3I+VXJob2osIFMuIEsuPC9hdXRob3I+PGF1dGhvcj5kZSBXYWxsZSwgSC4g
RS4gSy48L2F1dGhvcj48YXV0aG9yPldlbGxlc2xleSwgRC48L2F1dGhvcj48YXV0aG9yPlp1cnJp
YWdhLCBPLjwvYXV0aG9yPjxhdXRob3I+TW9ycmlzLCBKLiBLLjwvYXV0aG9yPjwvYXV0aG9ycz48
L2NvbnRyaWJ1dG9ycz48dGl0bGVzPjx0aXRsZT5MaW5raW5nIGEgRXVyb3BlYW4gY29ob3J0IG9m
IGNoaWxkcmVuIGJvcm4gd2l0aCBjb25nZW5pdGFsIGFub21hbGllcyB0byB2aXRhbCBzdGF0aXN0
aWNzIGFuZCBtb3J0YWxpdHkgcmVjb3JkczogQSBFVVJPbGlua0NBVCBzdHVkeTwvdGl0bGU+PHNl
Y29uZGFyeS10aXRsZT5QTE9TIE9ORTwvc2Vjb25kYXJ5LXRpdGxlPjwvdGl0bGVzPjxwZXJpb2Rp
Y2FsPjxmdWxsLXRpdGxlPlBMb1MgT25lPC9mdWxsLXRpdGxlPjxhYmJyLTE+UGxvUyBvbmU8L2Fi
YnItMT48L3BlcmlvZGljYWw+PHBhZ2VzPmUwMjU2NTM1PC9wYWdlcz48dm9sdW1lPjE2PC92b2x1
bWU+PG51bWJlcj44PC9udW1iZXI+PGRhdGVzPjx5ZWFyPjIwMjE8L3llYXI+PC9kYXRlcz48cHVi
bGlzaGVyPlB1YmxpYyBMaWJyYXJ5IG9mIFNjaWVuY2U8L3B1Ymxpc2hlcj48dXJscz48cmVsYXRl
ZC11cmxzPjx1cmw+aHR0cHM6Ly9kb2kub3JnLzEwLjEzNzEvam91cm5hbC5wb25lLjAyNTY1MzU8
L3VybD48L3JlbGF0ZWQtdXJscz48L3VybHM+PGVsZWN0cm9uaWMtcmVzb3VyY2UtbnVtPjEwLjEz
NzEvam91cm5hbC5wb25lLjAyNTY1MzU8L2VsZWN0cm9uaWMtcmVzb3VyY2UtbnVtPjwvcmVjb3Jk
PjwvQ2l0ZT48L0VuZE5vdGU+
</w:fldData>
        </w:fldChar>
      </w:r>
      <w:r w:rsidR="000B352B">
        <w:rPr>
          <w:rFonts w:cstheme="minorHAnsi"/>
          <w:sz w:val="24"/>
          <w:szCs w:val="24"/>
        </w:rPr>
        <w:instrText xml:space="preserve"> ADDIN EN.CITE.DATA </w:instrText>
      </w:r>
      <w:r w:rsidR="000B352B">
        <w:rPr>
          <w:rFonts w:cstheme="minorHAnsi"/>
          <w:sz w:val="24"/>
          <w:szCs w:val="24"/>
        </w:rPr>
      </w:r>
      <w:r w:rsidR="000B352B">
        <w:rPr>
          <w:rFonts w:cstheme="minorHAnsi"/>
          <w:sz w:val="24"/>
          <w:szCs w:val="24"/>
        </w:rPr>
        <w:fldChar w:fldCharType="end"/>
      </w:r>
      <w:r w:rsidR="004F5FAE" w:rsidRPr="005E152B">
        <w:rPr>
          <w:rFonts w:cstheme="minorHAnsi"/>
          <w:sz w:val="24"/>
          <w:szCs w:val="24"/>
        </w:rPr>
      </w:r>
      <w:r w:rsidR="004F5FAE" w:rsidRPr="005E152B">
        <w:rPr>
          <w:rFonts w:cstheme="minorHAnsi"/>
          <w:sz w:val="24"/>
          <w:szCs w:val="24"/>
        </w:rPr>
        <w:fldChar w:fldCharType="separate"/>
      </w:r>
      <w:r w:rsidR="000B352B" w:rsidRPr="000B352B">
        <w:rPr>
          <w:rFonts w:cstheme="minorHAnsi"/>
          <w:noProof/>
          <w:sz w:val="24"/>
          <w:szCs w:val="24"/>
          <w:vertAlign w:val="superscript"/>
        </w:rPr>
        <w:t>17-19</w:t>
      </w:r>
      <w:r w:rsidR="004F5FAE" w:rsidRPr="005E152B">
        <w:rPr>
          <w:rFonts w:cstheme="minorHAnsi"/>
          <w:sz w:val="24"/>
          <w:szCs w:val="24"/>
        </w:rPr>
        <w:fldChar w:fldCharType="end"/>
      </w:r>
    </w:p>
    <w:p w14:paraId="70962032" w14:textId="77777777" w:rsidR="00243A93" w:rsidRDefault="00243A93" w:rsidP="00243A93">
      <w:pPr>
        <w:pStyle w:val="Heading3"/>
        <w:ind w:left="792"/>
      </w:pPr>
    </w:p>
    <w:p w14:paraId="7D4C2F59" w14:textId="675986D2" w:rsidR="00243A93" w:rsidRPr="00243A93" w:rsidRDefault="00243A93" w:rsidP="00243A93">
      <w:pPr>
        <w:pStyle w:val="Heading3"/>
        <w:numPr>
          <w:ilvl w:val="1"/>
          <w:numId w:val="17"/>
        </w:numPr>
      </w:pPr>
      <w:r w:rsidRPr="00243A93">
        <w:t>Classification of congenital anomalies</w:t>
      </w:r>
    </w:p>
    <w:p w14:paraId="6EC159DF" w14:textId="2B7B05FB" w:rsidR="00243A93" w:rsidRPr="005E152B" w:rsidRDefault="00243A93" w:rsidP="00243A93">
      <w:pPr>
        <w:rPr>
          <w:rFonts w:cstheme="minorHAnsi"/>
          <w:sz w:val="24"/>
          <w:szCs w:val="24"/>
        </w:rPr>
      </w:pPr>
      <w:r w:rsidRPr="005E152B">
        <w:rPr>
          <w:rFonts w:cstheme="minorHAnsi"/>
          <w:sz w:val="24"/>
          <w:szCs w:val="24"/>
        </w:rPr>
        <w:t>Major CAs are classified into subgroups using ICD-10 or ICD-9-BPA (10</w:t>
      </w:r>
      <w:r w:rsidRPr="005E152B">
        <w:rPr>
          <w:rFonts w:cstheme="minorHAnsi"/>
          <w:sz w:val="24"/>
          <w:szCs w:val="24"/>
          <w:vertAlign w:val="superscript"/>
        </w:rPr>
        <w:t>th</w:t>
      </w:r>
      <w:r w:rsidRPr="005E152B">
        <w:rPr>
          <w:rFonts w:cstheme="minorHAnsi"/>
          <w:sz w:val="24"/>
          <w:szCs w:val="24"/>
        </w:rPr>
        <w:t xml:space="preserve"> or 9</w:t>
      </w:r>
      <w:r w:rsidRPr="005E152B">
        <w:rPr>
          <w:rFonts w:cstheme="minorHAnsi"/>
          <w:sz w:val="24"/>
          <w:szCs w:val="24"/>
          <w:vertAlign w:val="superscript"/>
        </w:rPr>
        <w:t>th</w:t>
      </w:r>
      <w:r w:rsidRPr="005E152B">
        <w:rPr>
          <w:rFonts w:cstheme="minorHAnsi"/>
          <w:sz w:val="24"/>
          <w:szCs w:val="24"/>
        </w:rPr>
        <w:t xml:space="preserve"> revision of the International statistical classification of diseases and related health problems with British P</w:t>
      </w:r>
      <w:r w:rsidR="00F23D04">
        <w:rPr>
          <w:rFonts w:cstheme="minorHAnsi"/>
          <w:sz w:val="24"/>
          <w:szCs w:val="24"/>
        </w:rPr>
        <w:t>a</w:t>
      </w:r>
      <w:r w:rsidRPr="005E152B">
        <w:rPr>
          <w:rFonts w:cstheme="minorHAnsi"/>
          <w:sz w:val="24"/>
          <w:szCs w:val="24"/>
        </w:rPr>
        <w:t>ediatric Association extension) codes in accordance with the EUROCAT Guide 1.4</w:t>
      </w:r>
      <w:r w:rsidR="006D0E76">
        <w:rPr>
          <w:rFonts w:cstheme="minorHAnsi"/>
          <w:sz w:val="24"/>
          <w:szCs w:val="24"/>
        </w:rPr>
        <w:t>.</w:t>
      </w:r>
      <w:r w:rsidRPr="005E152B">
        <w:rPr>
          <w:rFonts w:cstheme="minorHAnsi"/>
          <w:sz w:val="24"/>
          <w:szCs w:val="24"/>
        </w:rPr>
        <w:fldChar w:fldCharType="begin"/>
      </w:r>
      <w:r w:rsidR="000B352B">
        <w:rPr>
          <w:rFonts w:cstheme="minorHAnsi"/>
          <w:sz w:val="24"/>
          <w:szCs w:val="24"/>
        </w:rPr>
        <w:instrText xml:space="preserve"> ADDIN EN.CITE &lt;EndNote&gt;&lt;Cite&gt;&lt;Author&gt;EUROCAT&lt;/Author&gt;&lt;Year&gt;2021&lt;/Year&gt;&lt;RecNum&gt;48&lt;/RecNum&gt;&lt;DisplayText&gt;&lt;style face="superscript"&gt;16&lt;/style&gt;&lt;/DisplayText&gt;&lt;record&gt;&lt;rec-number&gt;48&lt;/rec-number&gt;&lt;foreign-keys&gt;&lt;key app="EN" db-id="5wv5zfdr19es0se9w0txt9slf9taa5e5s0a5" timestamp="1655901976"&gt;48&lt;/key&gt;&lt;/foreign-keys&gt;&lt;ref-type name="Web Page"&gt;12&lt;/ref-type&gt;&lt;contributors&gt;&lt;authors&gt;&lt;author&gt;EUROCAT&lt;/author&gt;&lt;/authors&gt;&lt;/contributors&gt;&lt;titles&gt;&lt;title&gt;Guidelines for data registration v1.4&lt;/title&gt;&lt;/titles&gt;&lt;dates&gt;&lt;year&gt;2021&lt;/year&gt;&lt;/dates&gt;&lt;urls&gt;&lt;related-urls&gt;&lt;url&gt;https://eu-rd-platform.jrc.ec.europa.eu/eurocat/data-collection/guidelines-for-data-registration_en&lt;/url&gt;&lt;/related-urls&gt;&lt;/urls&gt;&lt;/record&gt;&lt;/Cite&gt;&lt;/EndNote&gt;</w:instrText>
      </w:r>
      <w:r w:rsidRPr="005E152B">
        <w:rPr>
          <w:rFonts w:cstheme="minorHAnsi"/>
          <w:sz w:val="24"/>
          <w:szCs w:val="24"/>
        </w:rPr>
        <w:fldChar w:fldCharType="separate"/>
      </w:r>
      <w:r w:rsidR="000B352B" w:rsidRPr="000B352B">
        <w:rPr>
          <w:rFonts w:cstheme="minorHAnsi"/>
          <w:noProof/>
          <w:sz w:val="24"/>
          <w:szCs w:val="24"/>
          <w:vertAlign w:val="superscript"/>
        </w:rPr>
        <w:t>16</w:t>
      </w:r>
      <w:r w:rsidRPr="005E152B">
        <w:rPr>
          <w:rFonts w:cstheme="minorHAnsi"/>
          <w:sz w:val="24"/>
          <w:szCs w:val="24"/>
        </w:rPr>
        <w:fldChar w:fldCharType="end"/>
      </w:r>
      <w:r w:rsidRPr="005E152B">
        <w:rPr>
          <w:rFonts w:cstheme="minorHAnsi"/>
          <w:sz w:val="24"/>
          <w:szCs w:val="24"/>
        </w:rPr>
        <w:t xml:space="preserve"> For this study, the CA subgroups analysed included: children with any major anomaly (all anomalies); selected </w:t>
      </w:r>
      <w:r w:rsidR="003B7BEF">
        <w:rPr>
          <w:rFonts w:cstheme="minorHAnsi"/>
          <w:sz w:val="24"/>
          <w:szCs w:val="24"/>
        </w:rPr>
        <w:t>“</w:t>
      </w:r>
      <w:r w:rsidRPr="005E152B">
        <w:rPr>
          <w:rFonts w:cstheme="minorHAnsi"/>
          <w:sz w:val="24"/>
          <w:szCs w:val="24"/>
        </w:rPr>
        <w:t>isolated</w:t>
      </w:r>
      <w:r w:rsidR="003B7BEF">
        <w:rPr>
          <w:rFonts w:cstheme="minorHAnsi"/>
          <w:sz w:val="24"/>
          <w:szCs w:val="24"/>
        </w:rPr>
        <w:t>”</w:t>
      </w:r>
      <w:r w:rsidRPr="005E152B">
        <w:rPr>
          <w:rFonts w:cstheme="minorHAnsi"/>
          <w:sz w:val="24"/>
          <w:szCs w:val="24"/>
        </w:rPr>
        <w:t xml:space="preserve"> anomalies such as CHDs, congenital hydrocephalus, renal and gastrointestinal anomalies; Down Syndrome. An isolated CA is defined as a structural CA in one organ system only. Specific cardiac anomalies (e.g. ventricular septal defect</w:t>
      </w:r>
      <w:r w:rsidR="001129C1">
        <w:rPr>
          <w:rFonts w:cstheme="minorHAnsi"/>
          <w:sz w:val="24"/>
          <w:szCs w:val="24"/>
        </w:rPr>
        <w:t xml:space="preserve"> (VSD)</w:t>
      </w:r>
      <w:r w:rsidRPr="005E152B">
        <w:rPr>
          <w:rFonts w:cstheme="minorHAnsi"/>
          <w:sz w:val="24"/>
          <w:szCs w:val="24"/>
        </w:rPr>
        <w:t>) are nested within the CHD subgroup, and severe cardiac anomalies (e.g. hypoplastic left heart) are nested within both severe CHD and CHD subgroups. The classification of isolated anomalies is performed by a EUROCAT computer algorithm</w:t>
      </w:r>
      <w:r w:rsidR="00345404">
        <w:rPr>
          <w:rFonts w:cstheme="minorHAnsi"/>
          <w:sz w:val="24"/>
          <w:szCs w:val="24"/>
        </w:rPr>
        <w:t>.</w:t>
      </w:r>
      <w:r w:rsidRPr="005E152B">
        <w:rPr>
          <w:rFonts w:cstheme="minorHAnsi"/>
          <w:sz w:val="24"/>
          <w:szCs w:val="24"/>
        </w:rPr>
        <w:fldChar w:fldCharType="begin"/>
      </w:r>
      <w:r w:rsidR="000B352B">
        <w:rPr>
          <w:rFonts w:cstheme="minorHAnsi"/>
          <w:sz w:val="24"/>
          <w:szCs w:val="24"/>
        </w:rPr>
        <w:instrText xml:space="preserve"> ADDIN EN.CITE &lt;EndNote&gt;&lt;Cite&gt;&lt;Author&gt;Garne&lt;/Author&gt;&lt;Year&gt;2011&lt;/Year&gt;&lt;RecNum&gt;76&lt;/RecNum&gt;&lt;DisplayText&gt;&lt;style face="superscript"&gt;20&lt;/style&gt;&lt;/DisplayText&gt;&lt;record&gt;&lt;rec-number&gt;76&lt;/rec-number&gt;&lt;foreign-keys&gt;&lt;key app="EN" db-id="5wv5zfdr19es0se9w0txt9slf9taa5e5s0a5" timestamp="1660295976"&gt;76&lt;/key&gt;&lt;/foreign-keys&gt;&lt;ref-type name="Journal Article"&gt;17&lt;/ref-type&gt;&lt;contributors&gt;&lt;authors&gt;&lt;author&gt;Garne, E.&lt;/author&gt;&lt;author&gt;Dolk, H.&lt;/author&gt;&lt;author&gt;Loane, M.&lt;/author&gt;&lt;author&gt;Wellesley, D.&lt;/author&gt;&lt;author&gt;Barisic, I.&lt;/author&gt;&lt;author&gt;Calzolari, E.&lt;/author&gt;&lt;author&gt;Densem, J.&lt;/author&gt;&lt;author&gt;Eurocat Working Group&lt;/author&gt;&lt;/authors&gt;&lt;/contributors&gt;&lt;auth-address&gt;Paediatric Department, Hospital Lillebaelt, Kolding, Denmark. ester.garne@slb.regionsyddanmark.dk&lt;/auth-address&gt;&lt;titles&gt;&lt;title&gt;Paper 5: Surveillance of multiple congenital anomalies: implementation of a computer algorithm in European registers for classification of cases&lt;/title&gt;&lt;secondary-title&gt;Birth Defects Research Part A Clinical and Molecular Teratology&lt;/secondary-title&gt;&lt;/titles&gt;&lt;periodical&gt;&lt;full-title&gt;Birth Defects Research Part A Clinical and Molecular Teratology&lt;/full-title&gt;&lt;/periodical&gt;&lt;pages&gt;S44-50&lt;/pages&gt;&lt;volume&gt;91 Suppl 1&lt;/volume&gt;&lt;edition&gt;2011/03/09&lt;/edition&gt;&lt;keywords&gt;&lt;keyword&gt;Abnormalities, Multiple/*classification/epidemiology&lt;/keyword&gt;&lt;keyword&gt;Algorithms&lt;/keyword&gt;&lt;keyword&gt;Female&lt;/keyword&gt;&lt;keyword&gt;Humans&lt;/keyword&gt;&lt;keyword&gt;*Population Surveillance&lt;/keyword&gt;&lt;keyword&gt;Pregnancy&lt;/keyword&gt;&lt;keyword&gt;Prevalence&lt;/keyword&gt;&lt;keyword&gt;Registries/*statistics &amp;amp; numerical data&lt;/keyword&gt;&lt;/keywords&gt;&lt;dates&gt;&lt;year&gt;2011&lt;/year&gt;&lt;pub-dates&gt;&lt;date&gt;Mar&lt;/date&gt;&lt;/pub-dates&gt;&lt;/dates&gt;&lt;isbn&gt;1542-0760 (Electronic)&amp;#xD;1542-0752 (Linking)&lt;/isbn&gt;&lt;accession-num&gt;21384529&lt;/accession-num&gt;&lt;urls&gt;&lt;related-urls&gt;&lt;url&gt;https://www.ncbi.nlm.nih.gov/pubmed/21384529&lt;/url&gt;&lt;/related-urls&gt;&lt;/urls&gt;&lt;electronic-resource-num&gt;10.1002/bdra.20777&lt;/electronic-resource-num&gt;&lt;/record&gt;&lt;/Cite&gt;&lt;/EndNote&gt;</w:instrText>
      </w:r>
      <w:r w:rsidRPr="005E152B">
        <w:rPr>
          <w:rFonts w:cstheme="minorHAnsi"/>
          <w:sz w:val="24"/>
          <w:szCs w:val="24"/>
        </w:rPr>
        <w:fldChar w:fldCharType="separate"/>
      </w:r>
      <w:r w:rsidR="000B352B" w:rsidRPr="000B352B">
        <w:rPr>
          <w:rFonts w:cstheme="minorHAnsi"/>
          <w:noProof/>
          <w:sz w:val="24"/>
          <w:szCs w:val="24"/>
          <w:vertAlign w:val="superscript"/>
        </w:rPr>
        <w:t>20</w:t>
      </w:r>
      <w:r w:rsidRPr="005E152B">
        <w:rPr>
          <w:rFonts w:cstheme="minorHAnsi"/>
          <w:sz w:val="24"/>
          <w:szCs w:val="24"/>
        </w:rPr>
        <w:fldChar w:fldCharType="end"/>
      </w:r>
    </w:p>
    <w:p w14:paraId="4E9F2AEC" w14:textId="77777777" w:rsidR="00243A93" w:rsidRPr="00243A93" w:rsidRDefault="00243A93" w:rsidP="00243A93">
      <w:pPr>
        <w:pStyle w:val="Heading3"/>
        <w:ind w:left="792"/>
        <w:rPr>
          <w:rFonts w:asciiTheme="minorHAnsi" w:hAnsiTheme="minorHAnsi"/>
        </w:rPr>
      </w:pPr>
    </w:p>
    <w:p w14:paraId="50B9F912" w14:textId="73A8BB42" w:rsidR="004F5FAE" w:rsidRPr="005E152B" w:rsidRDefault="00345404" w:rsidP="00243A93">
      <w:pPr>
        <w:pStyle w:val="Heading3"/>
        <w:numPr>
          <w:ilvl w:val="1"/>
          <w:numId w:val="17"/>
        </w:numPr>
        <w:rPr>
          <w:rFonts w:asciiTheme="minorHAnsi" w:hAnsiTheme="minorHAnsi"/>
        </w:rPr>
      </w:pPr>
      <w:r>
        <w:t>R</w:t>
      </w:r>
      <w:r w:rsidR="00243A93">
        <w:t>isk factors</w:t>
      </w:r>
    </w:p>
    <w:p w14:paraId="09B5E284" w14:textId="1E3BC0FF" w:rsidR="00960EC4" w:rsidRPr="005E152B" w:rsidRDefault="00CE0035" w:rsidP="006812D1">
      <w:pPr>
        <w:rPr>
          <w:rFonts w:cstheme="minorHAnsi"/>
          <w:sz w:val="24"/>
          <w:szCs w:val="24"/>
        </w:rPr>
      </w:pPr>
      <w:r w:rsidRPr="005E152B">
        <w:rPr>
          <w:rFonts w:cstheme="minorHAnsi"/>
          <w:sz w:val="24"/>
          <w:szCs w:val="24"/>
        </w:rPr>
        <w:t>Child’s s</w:t>
      </w:r>
      <w:r w:rsidR="00C2583B" w:rsidRPr="005E152B">
        <w:rPr>
          <w:rFonts w:cstheme="minorHAnsi"/>
          <w:sz w:val="24"/>
          <w:szCs w:val="24"/>
        </w:rPr>
        <w:t xml:space="preserve">ex, gestational age and maternal age </w:t>
      </w:r>
      <w:r w:rsidR="00FA39B1" w:rsidRPr="005E152B">
        <w:rPr>
          <w:rFonts w:cstheme="minorHAnsi"/>
          <w:sz w:val="24"/>
          <w:szCs w:val="24"/>
        </w:rPr>
        <w:t xml:space="preserve">at birth </w:t>
      </w:r>
      <w:r w:rsidR="00321152" w:rsidRPr="005E152B">
        <w:rPr>
          <w:rFonts w:cstheme="minorHAnsi"/>
          <w:sz w:val="24"/>
          <w:szCs w:val="24"/>
        </w:rPr>
        <w:t>are</w:t>
      </w:r>
      <w:r w:rsidR="00C2583B" w:rsidRPr="005E152B">
        <w:rPr>
          <w:rFonts w:cstheme="minorHAnsi"/>
          <w:sz w:val="24"/>
          <w:szCs w:val="24"/>
        </w:rPr>
        <w:t xml:space="preserve"> </w:t>
      </w:r>
      <w:r w:rsidR="00BE34B4" w:rsidRPr="005E152B">
        <w:rPr>
          <w:rFonts w:cstheme="minorHAnsi"/>
          <w:sz w:val="24"/>
          <w:szCs w:val="24"/>
        </w:rPr>
        <w:t xml:space="preserve">core variables collected </w:t>
      </w:r>
      <w:r w:rsidR="00A27F09" w:rsidRPr="005E152B">
        <w:rPr>
          <w:rFonts w:cstheme="minorHAnsi"/>
          <w:sz w:val="24"/>
          <w:szCs w:val="24"/>
        </w:rPr>
        <w:t xml:space="preserve">as part of  </w:t>
      </w:r>
      <w:r w:rsidR="00C2583B" w:rsidRPr="005E152B">
        <w:rPr>
          <w:rFonts w:cstheme="minorHAnsi"/>
          <w:sz w:val="24"/>
          <w:szCs w:val="24"/>
        </w:rPr>
        <w:t xml:space="preserve">EUROCAT </w:t>
      </w:r>
      <w:r w:rsidR="00A27F09" w:rsidRPr="005E152B">
        <w:rPr>
          <w:rFonts w:cstheme="minorHAnsi"/>
          <w:sz w:val="24"/>
          <w:szCs w:val="24"/>
        </w:rPr>
        <w:t>registration</w:t>
      </w:r>
      <w:r w:rsidR="00BE34B4" w:rsidRPr="005E152B">
        <w:rPr>
          <w:rFonts w:cstheme="minorHAnsi"/>
          <w:sz w:val="24"/>
          <w:szCs w:val="24"/>
        </w:rPr>
        <w:fldChar w:fldCharType="begin"/>
      </w:r>
      <w:r w:rsidR="000B352B">
        <w:rPr>
          <w:rFonts w:cstheme="minorHAnsi"/>
          <w:sz w:val="24"/>
          <w:szCs w:val="24"/>
        </w:rPr>
        <w:instrText xml:space="preserve"> ADDIN EN.CITE &lt;EndNote&gt;&lt;Cite&gt;&lt;Author&gt;EUROCAT&lt;/Author&gt;&lt;Year&gt;2021&lt;/Year&gt;&lt;RecNum&gt;48&lt;/RecNum&gt;&lt;DisplayText&gt;&lt;style face="superscript"&gt;16&lt;/style&gt;&lt;/DisplayText&gt;&lt;record&gt;&lt;rec-number&gt;48&lt;/rec-number&gt;&lt;foreign-keys&gt;&lt;key app="EN" db-id="5wv5zfdr19es0se9w0txt9slf9taa5e5s0a5" timestamp="1655901976"&gt;48&lt;/key&gt;&lt;/foreign-keys&gt;&lt;ref-type name="Web Page"&gt;12&lt;/ref-type&gt;&lt;contributors&gt;&lt;authors&gt;&lt;author&gt;EUROCAT&lt;/author&gt;&lt;/authors&gt;&lt;/contributors&gt;&lt;titles&gt;&lt;title&gt;Guidelines for data registration v1.4&lt;/title&gt;&lt;/titles&gt;&lt;dates&gt;&lt;year&gt;2021&lt;/year&gt;&lt;/dates&gt;&lt;urls&gt;&lt;related-urls&gt;&lt;url&gt;https://eu-rd-platform.jrc.ec.europa.eu/eurocat/data-collection/guidelines-for-data-registration_en&lt;/url&gt;&lt;/related-urls&gt;&lt;/urls&gt;&lt;/record&gt;&lt;/Cite&gt;&lt;/EndNote&gt;</w:instrText>
      </w:r>
      <w:r w:rsidR="00BE34B4" w:rsidRPr="005E152B">
        <w:rPr>
          <w:rFonts w:cstheme="minorHAnsi"/>
          <w:sz w:val="24"/>
          <w:szCs w:val="24"/>
        </w:rPr>
        <w:fldChar w:fldCharType="separate"/>
      </w:r>
      <w:r w:rsidR="000B352B" w:rsidRPr="000B352B">
        <w:rPr>
          <w:rFonts w:cstheme="minorHAnsi"/>
          <w:noProof/>
          <w:sz w:val="24"/>
          <w:szCs w:val="24"/>
          <w:vertAlign w:val="superscript"/>
        </w:rPr>
        <w:t>16</w:t>
      </w:r>
      <w:r w:rsidR="00BE34B4" w:rsidRPr="005E152B">
        <w:rPr>
          <w:rFonts w:cstheme="minorHAnsi"/>
          <w:sz w:val="24"/>
          <w:szCs w:val="24"/>
        </w:rPr>
        <w:fldChar w:fldCharType="end"/>
      </w:r>
      <w:r w:rsidR="00694571" w:rsidRPr="005E152B">
        <w:rPr>
          <w:rFonts w:cstheme="minorHAnsi"/>
          <w:sz w:val="24"/>
          <w:szCs w:val="24"/>
        </w:rPr>
        <w:t>;</w:t>
      </w:r>
      <w:r w:rsidR="006C5092" w:rsidRPr="005E152B">
        <w:rPr>
          <w:rFonts w:cstheme="minorHAnsi"/>
          <w:sz w:val="24"/>
          <w:szCs w:val="24"/>
        </w:rPr>
        <w:t xml:space="preserve"> </w:t>
      </w:r>
      <w:r w:rsidR="00694571" w:rsidRPr="005E152B">
        <w:rPr>
          <w:rFonts w:cstheme="minorHAnsi"/>
          <w:sz w:val="24"/>
          <w:szCs w:val="24"/>
        </w:rPr>
        <w:t>for some registries selected variables were</w:t>
      </w:r>
      <w:r w:rsidR="006C5092" w:rsidRPr="005E152B">
        <w:rPr>
          <w:rFonts w:cstheme="minorHAnsi"/>
          <w:sz w:val="24"/>
          <w:szCs w:val="24"/>
        </w:rPr>
        <w:t xml:space="preserve"> </w:t>
      </w:r>
      <w:r w:rsidR="00A27F09" w:rsidRPr="005E152B">
        <w:rPr>
          <w:rFonts w:cstheme="minorHAnsi"/>
          <w:sz w:val="24"/>
          <w:szCs w:val="24"/>
        </w:rPr>
        <w:t>also available in the linked data</w:t>
      </w:r>
      <w:r w:rsidR="006C5092" w:rsidRPr="005E152B">
        <w:rPr>
          <w:rFonts w:cstheme="minorHAnsi"/>
          <w:sz w:val="24"/>
          <w:szCs w:val="24"/>
        </w:rPr>
        <w:t xml:space="preserve">. </w:t>
      </w:r>
      <w:r w:rsidR="006F4329">
        <w:rPr>
          <w:rFonts w:cstheme="minorHAnsi"/>
          <w:sz w:val="24"/>
          <w:szCs w:val="24"/>
        </w:rPr>
        <w:t>Data from the</w:t>
      </w:r>
      <w:r w:rsidR="00902882" w:rsidRPr="005E152B">
        <w:rPr>
          <w:rFonts w:cstheme="minorHAnsi"/>
          <w:sz w:val="24"/>
          <w:szCs w:val="24"/>
        </w:rPr>
        <w:t xml:space="preserve"> most complete </w:t>
      </w:r>
      <w:r w:rsidR="006F4329">
        <w:rPr>
          <w:rFonts w:cstheme="minorHAnsi"/>
          <w:sz w:val="24"/>
          <w:szCs w:val="24"/>
        </w:rPr>
        <w:t>source</w:t>
      </w:r>
      <w:r w:rsidR="002E627C" w:rsidRPr="005E152B">
        <w:rPr>
          <w:rFonts w:cstheme="minorHAnsi"/>
          <w:sz w:val="24"/>
          <w:szCs w:val="24"/>
        </w:rPr>
        <w:t xml:space="preserve"> </w:t>
      </w:r>
      <w:r w:rsidR="006F4329">
        <w:rPr>
          <w:rFonts w:cstheme="minorHAnsi"/>
          <w:sz w:val="24"/>
          <w:szCs w:val="24"/>
        </w:rPr>
        <w:t>for</w:t>
      </w:r>
      <w:r w:rsidR="002E627C" w:rsidRPr="005E152B">
        <w:rPr>
          <w:rFonts w:cstheme="minorHAnsi"/>
          <w:sz w:val="24"/>
          <w:szCs w:val="24"/>
        </w:rPr>
        <w:t xml:space="preserve"> </w:t>
      </w:r>
      <w:r w:rsidR="00972392" w:rsidRPr="005E152B">
        <w:rPr>
          <w:rFonts w:cstheme="minorHAnsi"/>
          <w:sz w:val="24"/>
          <w:szCs w:val="24"/>
        </w:rPr>
        <w:t xml:space="preserve">each </w:t>
      </w:r>
      <w:r w:rsidR="002E627C" w:rsidRPr="005E152B">
        <w:rPr>
          <w:rFonts w:cstheme="minorHAnsi"/>
          <w:sz w:val="24"/>
          <w:szCs w:val="24"/>
        </w:rPr>
        <w:t>risk factor</w:t>
      </w:r>
      <w:r w:rsidR="00902882" w:rsidRPr="005E152B">
        <w:rPr>
          <w:rFonts w:cstheme="minorHAnsi"/>
          <w:sz w:val="24"/>
          <w:szCs w:val="24"/>
        </w:rPr>
        <w:t xml:space="preserve"> (i.e. the EUROCAT or the linked file which had </w:t>
      </w:r>
      <w:r w:rsidR="00694571" w:rsidRPr="005E152B">
        <w:rPr>
          <w:rFonts w:cstheme="minorHAnsi"/>
          <w:sz w:val="24"/>
          <w:szCs w:val="24"/>
        </w:rPr>
        <w:t xml:space="preserve">at least </w:t>
      </w:r>
      <w:r w:rsidR="00902882" w:rsidRPr="005E152B">
        <w:rPr>
          <w:rFonts w:cstheme="minorHAnsi"/>
          <w:sz w:val="24"/>
          <w:szCs w:val="24"/>
        </w:rPr>
        <w:t xml:space="preserve">80% </w:t>
      </w:r>
      <w:r w:rsidR="00694571" w:rsidRPr="005E152B">
        <w:rPr>
          <w:rFonts w:cstheme="minorHAnsi"/>
          <w:sz w:val="24"/>
          <w:szCs w:val="24"/>
        </w:rPr>
        <w:t xml:space="preserve">non-missing </w:t>
      </w:r>
      <w:r w:rsidR="00902882" w:rsidRPr="005E152B">
        <w:rPr>
          <w:rFonts w:cstheme="minorHAnsi"/>
          <w:sz w:val="24"/>
          <w:szCs w:val="24"/>
        </w:rPr>
        <w:t xml:space="preserve">information recorded for the variable) </w:t>
      </w:r>
      <w:r w:rsidR="003B7BEF">
        <w:rPr>
          <w:rFonts w:cstheme="minorHAnsi"/>
          <w:sz w:val="24"/>
          <w:szCs w:val="24"/>
        </w:rPr>
        <w:t>were</w:t>
      </w:r>
      <w:r w:rsidR="003B7BEF" w:rsidRPr="005E152B">
        <w:rPr>
          <w:rFonts w:cstheme="minorHAnsi"/>
          <w:sz w:val="24"/>
          <w:szCs w:val="24"/>
        </w:rPr>
        <w:t xml:space="preserve"> </w:t>
      </w:r>
      <w:r w:rsidR="006F4329">
        <w:rPr>
          <w:rFonts w:cstheme="minorHAnsi"/>
          <w:sz w:val="24"/>
          <w:szCs w:val="24"/>
        </w:rPr>
        <w:t>analysed</w:t>
      </w:r>
      <w:r w:rsidR="0051083C" w:rsidRPr="005E152B">
        <w:rPr>
          <w:rFonts w:cstheme="minorHAnsi"/>
          <w:sz w:val="24"/>
          <w:szCs w:val="24"/>
        </w:rPr>
        <w:t>.</w:t>
      </w:r>
      <w:r w:rsidR="00902882" w:rsidRPr="005E152B">
        <w:rPr>
          <w:rFonts w:cstheme="minorHAnsi"/>
          <w:sz w:val="24"/>
          <w:szCs w:val="24"/>
        </w:rPr>
        <w:t xml:space="preserve"> </w:t>
      </w:r>
      <w:r w:rsidR="00C2583B" w:rsidRPr="005E152B">
        <w:rPr>
          <w:rFonts w:cstheme="minorHAnsi"/>
          <w:sz w:val="24"/>
          <w:szCs w:val="24"/>
        </w:rPr>
        <w:t xml:space="preserve">Risk factors were categorised as: </w:t>
      </w:r>
      <w:r w:rsidR="00972392" w:rsidRPr="005E152B">
        <w:rPr>
          <w:rFonts w:cstheme="minorHAnsi"/>
          <w:sz w:val="24"/>
          <w:szCs w:val="24"/>
        </w:rPr>
        <w:t xml:space="preserve">sex </w:t>
      </w:r>
      <w:r w:rsidR="00C2583B" w:rsidRPr="005E152B">
        <w:rPr>
          <w:rFonts w:cstheme="minorHAnsi"/>
          <w:sz w:val="24"/>
          <w:szCs w:val="24"/>
        </w:rPr>
        <w:t>(</w:t>
      </w:r>
      <w:r w:rsidR="00972392" w:rsidRPr="005E152B">
        <w:rPr>
          <w:rFonts w:cstheme="minorHAnsi"/>
          <w:sz w:val="24"/>
          <w:szCs w:val="24"/>
        </w:rPr>
        <w:t>male</w:t>
      </w:r>
      <w:r w:rsidR="00C2583B" w:rsidRPr="005E152B">
        <w:rPr>
          <w:rFonts w:cstheme="minorHAnsi"/>
          <w:sz w:val="24"/>
          <w:szCs w:val="24"/>
        </w:rPr>
        <w:t xml:space="preserve">, </w:t>
      </w:r>
      <w:r w:rsidR="00972392" w:rsidRPr="005E152B">
        <w:rPr>
          <w:rFonts w:cstheme="minorHAnsi"/>
          <w:sz w:val="24"/>
          <w:szCs w:val="24"/>
        </w:rPr>
        <w:t>female</w:t>
      </w:r>
      <w:r w:rsidR="00C2583B" w:rsidRPr="005E152B">
        <w:rPr>
          <w:rFonts w:cstheme="minorHAnsi"/>
          <w:sz w:val="24"/>
          <w:szCs w:val="24"/>
        </w:rPr>
        <w:t xml:space="preserve">); </w:t>
      </w:r>
      <w:r w:rsidR="00972392" w:rsidRPr="005E152B">
        <w:rPr>
          <w:rFonts w:cstheme="minorHAnsi"/>
          <w:sz w:val="24"/>
          <w:szCs w:val="24"/>
        </w:rPr>
        <w:t>g</w:t>
      </w:r>
      <w:r w:rsidR="00C2583B" w:rsidRPr="005E152B">
        <w:rPr>
          <w:rFonts w:cstheme="minorHAnsi"/>
          <w:sz w:val="24"/>
          <w:szCs w:val="24"/>
        </w:rPr>
        <w:t xml:space="preserve">estational </w:t>
      </w:r>
      <w:r w:rsidR="00972392" w:rsidRPr="005E152B">
        <w:rPr>
          <w:rFonts w:cstheme="minorHAnsi"/>
          <w:sz w:val="24"/>
          <w:szCs w:val="24"/>
        </w:rPr>
        <w:t>a</w:t>
      </w:r>
      <w:r w:rsidR="00C2583B" w:rsidRPr="005E152B">
        <w:rPr>
          <w:rFonts w:cstheme="minorHAnsi"/>
          <w:sz w:val="24"/>
          <w:szCs w:val="24"/>
        </w:rPr>
        <w:t>ge</w:t>
      </w:r>
      <w:r w:rsidR="00D4543B" w:rsidRPr="005E152B">
        <w:rPr>
          <w:rFonts w:cstheme="minorHAnsi"/>
          <w:sz w:val="24"/>
          <w:szCs w:val="24"/>
        </w:rPr>
        <w:t xml:space="preserve"> in</w:t>
      </w:r>
      <w:r w:rsidR="00C2583B" w:rsidRPr="005E152B">
        <w:rPr>
          <w:rFonts w:cstheme="minorHAnsi"/>
          <w:sz w:val="24"/>
          <w:szCs w:val="24"/>
        </w:rPr>
        <w:t xml:space="preserve"> weeks</w:t>
      </w:r>
      <w:r w:rsidR="004C1201" w:rsidRPr="005E152B">
        <w:rPr>
          <w:rFonts w:cstheme="minorHAnsi"/>
          <w:sz w:val="24"/>
          <w:szCs w:val="24"/>
        </w:rPr>
        <w:t xml:space="preserve"> </w:t>
      </w:r>
      <w:r w:rsidR="00A849AB" w:rsidRPr="005E152B">
        <w:rPr>
          <w:rFonts w:cstheme="minorHAnsi"/>
          <w:sz w:val="24"/>
          <w:szCs w:val="24"/>
        </w:rPr>
        <w:t>(</w:t>
      </w:r>
      <w:r w:rsidR="00AE4811" w:rsidRPr="005E152B">
        <w:rPr>
          <w:rFonts w:cstheme="minorHAnsi"/>
          <w:sz w:val="24"/>
          <w:szCs w:val="24"/>
        </w:rPr>
        <w:t>&lt;28</w:t>
      </w:r>
      <w:r w:rsidR="00C2583B" w:rsidRPr="005E152B">
        <w:rPr>
          <w:rFonts w:cstheme="minorHAnsi"/>
          <w:sz w:val="24"/>
          <w:szCs w:val="24"/>
        </w:rPr>
        <w:t xml:space="preserve">, 28-31, 32-36, 37+); </w:t>
      </w:r>
      <w:r w:rsidR="00972392" w:rsidRPr="005E152B">
        <w:rPr>
          <w:rFonts w:cstheme="minorHAnsi"/>
          <w:sz w:val="24"/>
          <w:szCs w:val="24"/>
        </w:rPr>
        <w:t>m</w:t>
      </w:r>
      <w:r w:rsidR="00C2583B" w:rsidRPr="005E152B">
        <w:rPr>
          <w:rFonts w:cstheme="minorHAnsi"/>
          <w:sz w:val="24"/>
          <w:szCs w:val="24"/>
        </w:rPr>
        <w:t xml:space="preserve">aternal </w:t>
      </w:r>
      <w:r w:rsidR="00972392" w:rsidRPr="005E152B">
        <w:rPr>
          <w:rFonts w:cstheme="minorHAnsi"/>
          <w:sz w:val="24"/>
          <w:szCs w:val="24"/>
        </w:rPr>
        <w:t>a</w:t>
      </w:r>
      <w:r w:rsidR="00C2583B" w:rsidRPr="005E152B">
        <w:rPr>
          <w:rFonts w:cstheme="minorHAnsi"/>
          <w:sz w:val="24"/>
          <w:szCs w:val="24"/>
        </w:rPr>
        <w:t>ge</w:t>
      </w:r>
      <w:r w:rsidR="00D4543B" w:rsidRPr="005E152B">
        <w:rPr>
          <w:rFonts w:cstheme="minorHAnsi"/>
          <w:sz w:val="24"/>
          <w:szCs w:val="24"/>
        </w:rPr>
        <w:t xml:space="preserve"> in</w:t>
      </w:r>
      <w:r w:rsidR="00C2583B" w:rsidRPr="005E152B">
        <w:rPr>
          <w:rFonts w:cstheme="minorHAnsi"/>
          <w:sz w:val="24"/>
          <w:szCs w:val="24"/>
        </w:rPr>
        <w:t xml:space="preserve"> years</w:t>
      </w:r>
      <w:r w:rsidR="004C1201" w:rsidRPr="005E152B">
        <w:rPr>
          <w:rFonts w:cstheme="minorHAnsi"/>
          <w:sz w:val="24"/>
          <w:szCs w:val="24"/>
        </w:rPr>
        <w:t xml:space="preserve"> </w:t>
      </w:r>
      <w:r w:rsidR="00C2583B" w:rsidRPr="005E152B">
        <w:rPr>
          <w:rFonts w:cstheme="minorHAnsi"/>
          <w:sz w:val="24"/>
          <w:szCs w:val="24"/>
        </w:rPr>
        <w:t xml:space="preserve">(&lt;20, 20-34, 35+). </w:t>
      </w:r>
      <w:r w:rsidR="00D74071" w:rsidRPr="006D73DF">
        <w:rPr>
          <w:sz w:val="24"/>
        </w:rPr>
        <w:t xml:space="preserve">Less than 0.01% of children were coded as indeterminate sex and </w:t>
      </w:r>
      <w:r w:rsidR="002A63DC">
        <w:rPr>
          <w:sz w:val="24"/>
        </w:rPr>
        <w:t>were</w:t>
      </w:r>
      <w:r w:rsidR="00D74071" w:rsidRPr="006D73DF">
        <w:rPr>
          <w:sz w:val="24"/>
        </w:rPr>
        <w:t xml:space="preserve"> excluded from the analysis.</w:t>
      </w:r>
    </w:p>
    <w:p w14:paraId="4A44AF0D" w14:textId="77777777" w:rsidR="006D73DF" w:rsidRDefault="006D73DF" w:rsidP="006D73DF">
      <w:pPr>
        <w:pStyle w:val="Heading3"/>
        <w:ind w:left="792"/>
      </w:pPr>
    </w:p>
    <w:p w14:paraId="561E1768" w14:textId="780DF388" w:rsidR="00243A93" w:rsidRPr="00243A93" w:rsidRDefault="00243A93" w:rsidP="00243A93">
      <w:pPr>
        <w:pStyle w:val="Heading3"/>
        <w:numPr>
          <w:ilvl w:val="1"/>
          <w:numId w:val="17"/>
        </w:numPr>
      </w:pPr>
      <w:r w:rsidRPr="00243A93">
        <w:t>Outcomes</w:t>
      </w:r>
    </w:p>
    <w:p w14:paraId="39C9E78C" w14:textId="055D643D" w:rsidR="00243A93" w:rsidRPr="00243A93" w:rsidRDefault="00243A93" w:rsidP="00243A93">
      <w:pPr>
        <w:rPr>
          <w:sz w:val="24"/>
          <w:szCs w:val="24"/>
        </w:rPr>
      </w:pPr>
      <w:r w:rsidRPr="00243A93">
        <w:rPr>
          <w:sz w:val="24"/>
          <w:szCs w:val="24"/>
        </w:rPr>
        <w:t>Death under 1 year (0-364 days) and 1-9 years (365-3651 days) of age.</w:t>
      </w:r>
    </w:p>
    <w:p w14:paraId="310ACCAC" w14:textId="77777777" w:rsidR="006F4329" w:rsidRDefault="006F4329" w:rsidP="006F4329">
      <w:pPr>
        <w:pStyle w:val="Heading3"/>
        <w:ind w:left="792"/>
      </w:pPr>
    </w:p>
    <w:p w14:paraId="62627E02" w14:textId="5962740C" w:rsidR="00AA066B" w:rsidRPr="005E152B" w:rsidRDefault="00AA066B" w:rsidP="00243A93">
      <w:pPr>
        <w:pStyle w:val="Heading3"/>
        <w:numPr>
          <w:ilvl w:val="1"/>
          <w:numId w:val="17"/>
        </w:numPr>
      </w:pPr>
      <w:r w:rsidRPr="005E152B">
        <w:t>Statistical Analysis</w:t>
      </w:r>
    </w:p>
    <w:p w14:paraId="4B33F5D0" w14:textId="7E65F7BD" w:rsidR="009F0C4E" w:rsidRPr="005E152B" w:rsidRDefault="00E22701" w:rsidP="006812D1">
      <w:pPr>
        <w:rPr>
          <w:rFonts w:cstheme="minorHAnsi"/>
          <w:sz w:val="24"/>
          <w:szCs w:val="24"/>
        </w:rPr>
      </w:pPr>
      <w:r w:rsidRPr="005E152B">
        <w:rPr>
          <w:rFonts w:cstheme="minorHAnsi"/>
          <w:sz w:val="24"/>
          <w:szCs w:val="24"/>
        </w:rPr>
        <w:t>As</w:t>
      </w:r>
      <w:r w:rsidR="009F0C4E" w:rsidRPr="005E152B">
        <w:rPr>
          <w:rFonts w:cstheme="minorHAnsi"/>
          <w:sz w:val="24"/>
          <w:szCs w:val="24"/>
        </w:rPr>
        <w:t xml:space="preserve"> </w:t>
      </w:r>
      <w:r w:rsidR="00596B7F" w:rsidRPr="005E152B">
        <w:rPr>
          <w:rFonts w:cstheme="minorHAnsi"/>
          <w:sz w:val="24"/>
          <w:szCs w:val="24"/>
        </w:rPr>
        <w:t>linked</w:t>
      </w:r>
      <w:r w:rsidR="009F0C4E" w:rsidRPr="005E152B">
        <w:rPr>
          <w:rFonts w:cstheme="minorHAnsi"/>
          <w:sz w:val="24"/>
          <w:szCs w:val="24"/>
        </w:rPr>
        <w:t xml:space="preserve"> individual case data</w:t>
      </w:r>
      <w:r w:rsidR="00596B7F" w:rsidRPr="005E152B">
        <w:rPr>
          <w:rFonts w:cstheme="minorHAnsi"/>
          <w:sz w:val="24"/>
          <w:szCs w:val="24"/>
        </w:rPr>
        <w:t xml:space="preserve"> </w:t>
      </w:r>
      <w:r w:rsidRPr="005E152B">
        <w:rPr>
          <w:rFonts w:cstheme="minorHAnsi"/>
          <w:sz w:val="24"/>
          <w:szCs w:val="24"/>
        </w:rPr>
        <w:t>had to be processed within the requesting organi</w:t>
      </w:r>
      <w:r w:rsidR="000437BC">
        <w:rPr>
          <w:rFonts w:cstheme="minorHAnsi"/>
          <w:sz w:val="24"/>
          <w:szCs w:val="24"/>
        </w:rPr>
        <w:t>s</w:t>
      </w:r>
      <w:r w:rsidRPr="005E152B">
        <w:rPr>
          <w:rFonts w:cstheme="minorHAnsi"/>
          <w:sz w:val="24"/>
          <w:szCs w:val="24"/>
        </w:rPr>
        <w:t>ation</w:t>
      </w:r>
      <w:r w:rsidR="009F0C4E" w:rsidRPr="005E152B">
        <w:rPr>
          <w:rFonts w:cstheme="minorHAnsi"/>
          <w:sz w:val="24"/>
          <w:szCs w:val="24"/>
        </w:rPr>
        <w:t>, analys</w:t>
      </w:r>
      <w:r w:rsidR="00476309" w:rsidRPr="005E152B">
        <w:rPr>
          <w:rFonts w:cstheme="minorHAnsi"/>
          <w:sz w:val="24"/>
          <w:szCs w:val="24"/>
        </w:rPr>
        <w:t xml:space="preserve">is was performed by each registry </w:t>
      </w:r>
      <w:r w:rsidR="009F0C4E" w:rsidRPr="005E152B">
        <w:rPr>
          <w:rFonts w:cstheme="minorHAnsi"/>
          <w:sz w:val="24"/>
          <w:szCs w:val="24"/>
        </w:rPr>
        <w:t>locally using c</w:t>
      </w:r>
      <w:r w:rsidR="00B10E65" w:rsidRPr="005E152B">
        <w:rPr>
          <w:rFonts w:cstheme="minorHAnsi"/>
          <w:sz w:val="24"/>
          <w:szCs w:val="24"/>
        </w:rPr>
        <w:t>entrally</w:t>
      </w:r>
      <w:r w:rsidR="000437BC">
        <w:rPr>
          <w:rFonts w:cstheme="minorHAnsi"/>
          <w:sz w:val="24"/>
          <w:szCs w:val="24"/>
        </w:rPr>
        <w:t>-</w:t>
      </w:r>
      <w:r w:rsidR="00B10E65" w:rsidRPr="005E152B">
        <w:rPr>
          <w:rFonts w:cstheme="minorHAnsi"/>
          <w:sz w:val="24"/>
          <w:szCs w:val="24"/>
        </w:rPr>
        <w:t xml:space="preserve">developed </w:t>
      </w:r>
      <w:r w:rsidR="003E7FD8" w:rsidRPr="005E152B">
        <w:rPr>
          <w:rFonts w:cstheme="minorHAnsi"/>
          <w:sz w:val="24"/>
          <w:szCs w:val="24"/>
        </w:rPr>
        <w:t xml:space="preserve">Stata </w:t>
      </w:r>
      <w:r w:rsidR="00B10E65" w:rsidRPr="005E152B">
        <w:rPr>
          <w:rFonts w:cstheme="minorHAnsi"/>
          <w:sz w:val="24"/>
          <w:szCs w:val="24"/>
        </w:rPr>
        <w:t>scripts.</w:t>
      </w:r>
      <w:r w:rsidR="009F0C4E" w:rsidRPr="005E152B">
        <w:rPr>
          <w:rFonts w:cstheme="minorHAnsi"/>
          <w:sz w:val="24"/>
          <w:szCs w:val="24"/>
        </w:rPr>
        <w:t xml:space="preserve"> </w:t>
      </w:r>
      <w:r w:rsidR="00C27E29">
        <w:rPr>
          <w:rFonts w:cstheme="minorHAnsi"/>
          <w:sz w:val="24"/>
          <w:szCs w:val="24"/>
        </w:rPr>
        <w:t xml:space="preserve">Overall survival for all children with a major CA at 364 days and 3651 days </w:t>
      </w:r>
      <w:r w:rsidR="007F654E">
        <w:rPr>
          <w:rFonts w:cstheme="minorHAnsi"/>
          <w:sz w:val="24"/>
          <w:szCs w:val="24"/>
        </w:rPr>
        <w:t>was</w:t>
      </w:r>
      <w:r w:rsidR="00C27E29">
        <w:rPr>
          <w:rFonts w:cstheme="minorHAnsi"/>
          <w:sz w:val="24"/>
          <w:szCs w:val="24"/>
        </w:rPr>
        <w:t xml:space="preserve"> estimated using Kaplan-Meier </w:t>
      </w:r>
      <w:r w:rsidR="00DE6526">
        <w:rPr>
          <w:rFonts w:cstheme="minorHAnsi"/>
          <w:sz w:val="24"/>
          <w:szCs w:val="24"/>
        </w:rPr>
        <w:t>analysis</w:t>
      </w:r>
      <w:r w:rsidR="00C27E29">
        <w:rPr>
          <w:rFonts w:cstheme="minorHAnsi"/>
          <w:sz w:val="24"/>
          <w:szCs w:val="24"/>
        </w:rPr>
        <w:t xml:space="preserve">. </w:t>
      </w:r>
      <w:r w:rsidR="006F4329">
        <w:rPr>
          <w:rFonts w:cstheme="minorHAnsi"/>
          <w:sz w:val="24"/>
          <w:szCs w:val="24"/>
        </w:rPr>
        <w:t>U</w:t>
      </w:r>
      <w:r w:rsidR="00F75160" w:rsidRPr="005E152B">
        <w:rPr>
          <w:rFonts w:cstheme="minorHAnsi"/>
          <w:sz w:val="24"/>
          <w:szCs w:val="24"/>
        </w:rPr>
        <w:t>nivariable Cox proportional hazards models</w:t>
      </w:r>
      <w:r w:rsidR="006F4329">
        <w:rPr>
          <w:rFonts w:cstheme="minorHAnsi"/>
          <w:sz w:val="24"/>
          <w:szCs w:val="24"/>
        </w:rPr>
        <w:t xml:space="preserve"> </w:t>
      </w:r>
      <w:r w:rsidR="00F75160" w:rsidRPr="005E152B">
        <w:rPr>
          <w:rFonts w:cstheme="minorHAnsi"/>
          <w:sz w:val="24"/>
          <w:szCs w:val="24"/>
        </w:rPr>
        <w:t>estimate</w:t>
      </w:r>
      <w:r w:rsidR="006300A1">
        <w:rPr>
          <w:rFonts w:cstheme="minorHAnsi"/>
          <w:sz w:val="24"/>
          <w:szCs w:val="24"/>
        </w:rPr>
        <w:t>d</w:t>
      </w:r>
      <w:r w:rsidR="00F75160" w:rsidRPr="005E152B">
        <w:rPr>
          <w:rFonts w:cstheme="minorHAnsi"/>
          <w:sz w:val="24"/>
          <w:szCs w:val="24"/>
        </w:rPr>
        <w:t xml:space="preserve"> the hazard ratios </w:t>
      </w:r>
      <w:r w:rsidR="00A30170" w:rsidRPr="005E152B">
        <w:rPr>
          <w:rFonts w:cstheme="minorHAnsi"/>
          <w:sz w:val="24"/>
          <w:szCs w:val="24"/>
        </w:rPr>
        <w:t xml:space="preserve">(HRs) </w:t>
      </w:r>
      <w:r w:rsidR="009F0C4E" w:rsidRPr="005E152B">
        <w:rPr>
          <w:rFonts w:cstheme="minorHAnsi"/>
          <w:sz w:val="24"/>
          <w:szCs w:val="24"/>
        </w:rPr>
        <w:t xml:space="preserve">of death </w:t>
      </w:r>
      <w:r w:rsidR="00716201" w:rsidRPr="005E152B">
        <w:rPr>
          <w:rFonts w:cstheme="minorHAnsi"/>
          <w:sz w:val="24"/>
          <w:szCs w:val="24"/>
        </w:rPr>
        <w:t xml:space="preserve">and 95% </w:t>
      </w:r>
      <w:r w:rsidR="005907A8" w:rsidRPr="005E152B">
        <w:rPr>
          <w:rFonts w:cstheme="minorHAnsi"/>
          <w:sz w:val="24"/>
          <w:szCs w:val="24"/>
        </w:rPr>
        <w:t>c</w:t>
      </w:r>
      <w:r w:rsidR="00716201" w:rsidRPr="005E152B">
        <w:rPr>
          <w:rFonts w:cstheme="minorHAnsi"/>
          <w:sz w:val="24"/>
          <w:szCs w:val="24"/>
        </w:rPr>
        <w:t xml:space="preserve">onfidence </w:t>
      </w:r>
      <w:r w:rsidR="005907A8" w:rsidRPr="005E152B">
        <w:rPr>
          <w:rFonts w:cstheme="minorHAnsi"/>
          <w:sz w:val="24"/>
          <w:szCs w:val="24"/>
        </w:rPr>
        <w:t>i</w:t>
      </w:r>
      <w:r w:rsidR="00716201" w:rsidRPr="005E152B">
        <w:rPr>
          <w:rFonts w:cstheme="minorHAnsi"/>
          <w:sz w:val="24"/>
          <w:szCs w:val="24"/>
        </w:rPr>
        <w:t xml:space="preserve">ntervals (95% CI) </w:t>
      </w:r>
      <w:r w:rsidR="009F0C4E" w:rsidRPr="005E152B">
        <w:rPr>
          <w:rFonts w:cstheme="minorHAnsi"/>
          <w:sz w:val="24"/>
          <w:szCs w:val="24"/>
        </w:rPr>
        <w:t>for</w:t>
      </w:r>
      <w:r w:rsidR="00F75160" w:rsidRPr="005E152B">
        <w:rPr>
          <w:rFonts w:cstheme="minorHAnsi"/>
          <w:sz w:val="24"/>
          <w:szCs w:val="24"/>
        </w:rPr>
        <w:t xml:space="preserve"> </w:t>
      </w:r>
      <w:r w:rsidR="00A30170" w:rsidRPr="005E152B">
        <w:rPr>
          <w:rFonts w:cstheme="minorHAnsi"/>
          <w:sz w:val="24"/>
          <w:szCs w:val="24"/>
        </w:rPr>
        <w:t xml:space="preserve">each categorical </w:t>
      </w:r>
      <w:r w:rsidR="00F75160" w:rsidRPr="005E152B">
        <w:rPr>
          <w:rFonts w:cstheme="minorHAnsi"/>
          <w:sz w:val="24"/>
          <w:szCs w:val="24"/>
        </w:rPr>
        <w:t xml:space="preserve">risk factor compared to </w:t>
      </w:r>
      <w:r w:rsidR="00A30170" w:rsidRPr="005E152B">
        <w:rPr>
          <w:rFonts w:cstheme="minorHAnsi"/>
          <w:sz w:val="24"/>
          <w:szCs w:val="24"/>
        </w:rPr>
        <w:t>a</w:t>
      </w:r>
      <w:r w:rsidR="00F75160" w:rsidRPr="005E152B">
        <w:rPr>
          <w:rFonts w:cstheme="minorHAnsi"/>
          <w:sz w:val="24"/>
          <w:szCs w:val="24"/>
        </w:rPr>
        <w:t xml:space="preserve"> reference level</w:t>
      </w:r>
      <w:r w:rsidR="006E58AC" w:rsidRPr="005E152B">
        <w:rPr>
          <w:rFonts w:cstheme="minorHAnsi"/>
          <w:sz w:val="24"/>
          <w:szCs w:val="24"/>
        </w:rPr>
        <w:t xml:space="preserve">, </w:t>
      </w:r>
      <w:r w:rsidR="0083467C" w:rsidRPr="005E152B">
        <w:rPr>
          <w:rFonts w:cstheme="minorHAnsi"/>
          <w:sz w:val="24"/>
          <w:szCs w:val="24"/>
        </w:rPr>
        <w:t>for each CA subgroup in turn.</w:t>
      </w:r>
      <w:r w:rsidR="00184433" w:rsidRPr="005E152B">
        <w:rPr>
          <w:rFonts w:cstheme="minorHAnsi"/>
          <w:sz w:val="24"/>
          <w:szCs w:val="24"/>
        </w:rPr>
        <w:t xml:space="preserve"> </w:t>
      </w:r>
      <w:r w:rsidR="0083467C" w:rsidRPr="005E152B">
        <w:rPr>
          <w:rFonts w:cstheme="minorHAnsi"/>
          <w:sz w:val="24"/>
          <w:szCs w:val="24"/>
        </w:rPr>
        <w:t xml:space="preserve">For example, for gestational age, </w:t>
      </w:r>
      <w:r w:rsidR="006E58AC" w:rsidRPr="005E152B">
        <w:rPr>
          <w:rFonts w:cstheme="minorHAnsi"/>
          <w:sz w:val="24"/>
          <w:szCs w:val="24"/>
        </w:rPr>
        <w:t>HRs</w:t>
      </w:r>
      <w:r w:rsidR="0083467C" w:rsidRPr="005E152B">
        <w:rPr>
          <w:rFonts w:cstheme="minorHAnsi"/>
          <w:sz w:val="24"/>
          <w:szCs w:val="24"/>
        </w:rPr>
        <w:t xml:space="preserve"> were obtained for </w:t>
      </w:r>
      <w:r w:rsidR="00AE4811" w:rsidRPr="005E152B">
        <w:rPr>
          <w:rFonts w:cstheme="minorHAnsi"/>
          <w:sz w:val="24"/>
          <w:szCs w:val="24"/>
        </w:rPr>
        <w:t>&lt;28</w:t>
      </w:r>
      <w:r w:rsidR="0083467C" w:rsidRPr="005E152B">
        <w:rPr>
          <w:rFonts w:cstheme="minorHAnsi"/>
          <w:sz w:val="24"/>
          <w:szCs w:val="24"/>
        </w:rPr>
        <w:t>, 28-31, 32-36 versus 37+ (reference) weeks gestation.</w:t>
      </w:r>
      <w:r w:rsidR="00A30170" w:rsidRPr="005E152B">
        <w:rPr>
          <w:rFonts w:cstheme="minorHAnsi"/>
          <w:sz w:val="24"/>
          <w:szCs w:val="24"/>
        </w:rPr>
        <w:t xml:space="preserve"> Separate models were fitted for deaths occurring </w:t>
      </w:r>
      <w:r w:rsidR="005907A8" w:rsidRPr="005E152B">
        <w:rPr>
          <w:rFonts w:cstheme="minorHAnsi"/>
          <w:sz w:val="24"/>
          <w:szCs w:val="24"/>
        </w:rPr>
        <w:t xml:space="preserve">at </w:t>
      </w:r>
      <w:r w:rsidR="00A30170" w:rsidRPr="005E152B">
        <w:rPr>
          <w:rFonts w:cstheme="minorHAnsi"/>
          <w:sz w:val="24"/>
          <w:szCs w:val="24"/>
        </w:rPr>
        <w:t>&lt;1 year</w:t>
      </w:r>
      <w:r w:rsidR="009F0C4E" w:rsidRPr="005E152B">
        <w:rPr>
          <w:rFonts w:cstheme="minorHAnsi"/>
          <w:sz w:val="24"/>
          <w:szCs w:val="24"/>
        </w:rPr>
        <w:t xml:space="preserve"> </w:t>
      </w:r>
      <w:r w:rsidR="00A30170" w:rsidRPr="005E152B">
        <w:rPr>
          <w:rFonts w:cstheme="minorHAnsi"/>
          <w:sz w:val="24"/>
          <w:szCs w:val="24"/>
        </w:rPr>
        <w:t>and 1-9 years</w:t>
      </w:r>
      <w:r w:rsidR="006A3CAE" w:rsidRPr="005E152B">
        <w:rPr>
          <w:rFonts w:cstheme="minorHAnsi"/>
          <w:sz w:val="24"/>
          <w:szCs w:val="24"/>
        </w:rPr>
        <w:t xml:space="preserve">, </w:t>
      </w:r>
      <w:r w:rsidR="000A3646">
        <w:rPr>
          <w:rFonts w:cstheme="minorHAnsi"/>
          <w:sz w:val="24"/>
          <w:szCs w:val="24"/>
        </w:rPr>
        <w:t xml:space="preserve">on the expectation that the </w:t>
      </w:r>
      <w:r w:rsidR="006300A1">
        <w:rPr>
          <w:rFonts w:cstheme="minorHAnsi"/>
          <w:sz w:val="24"/>
          <w:szCs w:val="24"/>
        </w:rPr>
        <w:t>HRs</w:t>
      </w:r>
      <w:r w:rsidR="000A3646">
        <w:rPr>
          <w:rFonts w:cstheme="minorHAnsi"/>
          <w:sz w:val="24"/>
          <w:szCs w:val="24"/>
        </w:rPr>
        <w:t xml:space="preserve"> may be different</w:t>
      </w:r>
      <w:r w:rsidR="006A3CAE" w:rsidRPr="005E152B">
        <w:rPr>
          <w:rFonts w:cstheme="minorHAnsi"/>
          <w:sz w:val="24"/>
          <w:szCs w:val="24"/>
        </w:rPr>
        <w:t xml:space="preserve"> </w:t>
      </w:r>
      <w:r w:rsidR="003B7BEF">
        <w:rPr>
          <w:rFonts w:cstheme="minorHAnsi"/>
          <w:sz w:val="24"/>
          <w:szCs w:val="24"/>
        </w:rPr>
        <w:t>in</w:t>
      </w:r>
      <w:r w:rsidR="003B7BEF" w:rsidRPr="005E152B">
        <w:rPr>
          <w:rFonts w:cstheme="minorHAnsi"/>
          <w:sz w:val="24"/>
          <w:szCs w:val="24"/>
        </w:rPr>
        <w:t xml:space="preserve"> </w:t>
      </w:r>
      <w:r w:rsidR="002141A6" w:rsidRPr="005E152B">
        <w:rPr>
          <w:rFonts w:cstheme="minorHAnsi"/>
          <w:sz w:val="24"/>
          <w:szCs w:val="24"/>
        </w:rPr>
        <w:t>infancy and childhood</w:t>
      </w:r>
      <w:r w:rsidR="000437BC">
        <w:rPr>
          <w:rFonts w:cstheme="minorHAnsi"/>
          <w:sz w:val="24"/>
          <w:szCs w:val="24"/>
        </w:rPr>
        <w:t>.</w:t>
      </w:r>
      <w:r w:rsidR="00024B36">
        <w:rPr>
          <w:rFonts w:cstheme="minorHAnsi"/>
          <w:sz w:val="24"/>
          <w:szCs w:val="24"/>
        </w:rPr>
        <w:fldChar w:fldCharType="begin"/>
      </w:r>
      <w:r w:rsidR="000B352B">
        <w:rPr>
          <w:rFonts w:cstheme="minorHAnsi"/>
          <w:sz w:val="24"/>
          <w:szCs w:val="24"/>
        </w:rPr>
        <w:instrText xml:space="preserve"> ADDIN EN.CITE &lt;EndNote&gt;&lt;Cite&gt;&lt;Author&gt;Glinianaia&lt;/Author&gt;&lt;Year&gt;2022&lt;/Year&gt;&lt;RecNum&gt;68&lt;/RecNum&gt;&lt;DisplayText&gt;&lt;style face="superscript"&gt;18&lt;/style&gt;&lt;/DisplayText&gt;&lt;record&gt;&lt;rec-number&gt;68&lt;/rec-number&gt;&lt;foreign-keys&gt;&lt;key app="EN" db-id="5wv5zfdr19es0se9w0txt9slf9taa5e5s0a5" timestamp="1655901977"&gt;68&lt;/key&gt;&lt;/foreign-keys&gt;&lt;ref-type name="Journal Article"&gt;17&lt;/ref-type&gt;&lt;contributors&gt;&lt;authors&gt;&lt;author&gt;Glinianaia, Svetlana V.&lt;/author&gt;&lt;author&gt;Rankin, Judith&lt;/author&gt;&lt;author&gt;Pierini, Anna&lt;/author&gt;&lt;author&gt;Coi, Alessio&lt;/author&gt;&lt;author&gt;Santoro, Michele&lt;/author&gt;&lt;author&gt;Tan, Joachim&lt;/author&gt;&lt;author&gt;Reid, Abigail&lt;/author&gt;&lt;author&gt;Garne, Ester&lt;/author&gt;&lt;author&gt;Loane, Maria&lt;/author&gt;&lt;author&gt;Given, Joanne&lt;/author&gt;&lt;author&gt;Cavero-Carbonell, Clara&lt;/author&gt;&lt;author&gt;de Walle, Hermien E.K.&lt;/author&gt;&lt;author&gt;Gatt, Miriam&lt;/author&gt;&lt;author&gt;Gissler, Mika&lt;/author&gt;&lt;author&gt;Heino, Anna&lt;/author&gt;&lt;author&gt;Khoshnood, Babak&lt;/author&gt;&lt;author&gt;Klungsøyr, Kari&lt;/author&gt;&lt;author&gt;Lelong, Nathalie&lt;/author&gt;&lt;author&gt;Neville, Amanda J.&lt;/author&gt;&lt;author&gt;Thayer, Daniel S&lt;/author&gt;&lt;author&gt;Tucker, David&lt;/author&gt;&lt;author&gt;Urhøj, Stine K.&lt;/author&gt;&lt;author&gt;Wellesley, Diana&lt;/author&gt;&lt;author&gt;Zurriaga, Oscar&lt;/author&gt;&lt;author&gt;Morris, Joan K.&lt;/author&gt;&lt;/authors&gt;&lt;/contributors&gt;&lt;titles&gt;&lt;title&gt;Ten-Year Survival of Children With Congenital Anomalies: A European Cohort Study&lt;/title&gt;&lt;secondary-title&gt;Pediatrics&lt;/secondary-title&gt;&lt;/titles&gt;&lt;periodical&gt;&lt;full-title&gt;Pediatrics&lt;/full-title&gt;&lt;/periodical&gt;&lt;volume&gt;149&lt;/volume&gt;&lt;number&gt;3&lt;/number&gt;&lt;dates&gt;&lt;year&gt;2022&lt;/year&gt;&lt;/dates&gt;&lt;isbn&gt;0031-4005&lt;/isbn&gt;&lt;urls&gt;&lt;related-urls&gt;&lt;url&gt;https://doi.org/10.1542/peds.2021-053793&lt;/url&gt;&lt;/related-urls&gt;&lt;/urls&gt;&lt;custom1&gt;e2021053793&lt;/custom1&gt;&lt;electronic-resource-num&gt;10.1542/peds.2021-053793&lt;/electronic-resource-num&gt;&lt;access-date&gt;3/30/2022&lt;/access-date&gt;&lt;/record&gt;&lt;/Cite&gt;&lt;/EndNote&gt;</w:instrText>
      </w:r>
      <w:r w:rsidR="00024B36">
        <w:rPr>
          <w:rFonts w:cstheme="minorHAnsi"/>
          <w:sz w:val="24"/>
          <w:szCs w:val="24"/>
        </w:rPr>
        <w:fldChar w:fldCharType="separate"/>
      </w:r>
      <w:r w:rsidR="000B352B" w:rsidRPr="000B352B">
        <w:rPr>
          <w:rFonts w:cstheme="minorHAnsi"/>
          <w:noProof/>
          <w:sz w:val="24"/>
          <w:szCs w:val="24"/>
          <w:vertAlign w:val="superscript"/>
        </w:rPr>
        <w:t>18</w:t>
      </w:r>
      <w:r w:rsidR="00024B36">
        <w:rPr>
          <w:rFonts w:cstheme="minorHAnsi"/>
          <w:sz w:val="24"/>
          <w:szCs w:val="24"/>
        </w:rPr>
        <w:fldChar w:fldCharType="end"/>
      </w:r>
      <w:r w:rsidR="00A30170" w:rsidRPr="005E152B">
        <w:rPr>
          <w:rFonts w:cstheme="minorHAnsi"/>
          <w:sz w:val="24"/>
          <w:szCs w:val="24"/>
        </w:rPr>
        <w:t xml:space="preserve"> </w:t>
      </w:r>
      <w:r w:rsidR="00FA1258" w:rsidRPr="005E152B">
        <w:rPr>
          <w:rFonts w:cstheme="minorHAnsi"/>
          <w:sz w:val="24"/>
          <w:szCs w:val="24"/>
        </w:rPr>
        <w:t>Adjusted HRs were also estimated from m</w:t>
      </w:r>
      <w:r w:rsidR="002540C1" w:rsidRPr="005E152B">
        <w:rPr>
          <w:rFonts w:cstheme="minorHAnsi"/>
          <w:sz w:val="24"/>
          <w:szCs w:val="24"/>
        </w:rPr>
        <w:t>ultivariable models with sex, gestational age</w:t>
      </w:r>
      <w:r w:rsidR="00647CB8">
        <w:rPr>
          <w:rFonts w:cstheme="minorHAnsi"/>
          <w:sz w:val="24"/>
          <w:szCs w:val="24"/>
        </w:rPr>
        <w:t>,</w:t>
      </w:r>
      <w:r w:rsidR="002540C1" w:rsidRPr="005E152B">
        <w:rPr>
          <w:rFonts w:cstheme="minorHAnsi"/>
          <w:sz w:val="24"/>
          <w:szCs w:val="24"/>
        </w:rPr>
        <w:t xml:space="preserve"> maternal age </w:t>
      </w:r>
      <w:r w:rsidR="00647CB8">
        <w:rPr>
          <w:rFonts w:cstheme="minorHAnsi"/>
          <w:sz w:val="24"/>
          <w:szCs w:val="24"/>
        </w:rPr>
        <w:t xml:space="preserve">and birth year (grouped as 1995-2004 and 2005-2014) </w:t>
      </w:r>
      <w:r w:rsidR="002540C1" w:rsidRPr="005E152B">
        <w:rPr>
          <w:rFonts w:cstheme="minorHAnsi"/>
          <w:sz w:val="24"/>
          <w:szCs w:val="24"/>
        </w:rPr>
        <w:t>as covariates</w:t>
      </w:r>
      <w:r w:rsidR="00FA1258" w:rsidRPr="005E152B">
        <w:rPr>
          <w:rFonts w:cstheme="minorHAnsi"/>
          <w:sz w:val="24"/>
          <w:szCs w:val="24"/>
        </w:rPr>
        <w:t>,</w:t>
      </w:r>
      <w:r w:rsidR="002540C1" w:rsidRPr="005E152B">
        <w:rPr>
          <w:rFonts w:cstheme="minorHAnsi"/>
          <w:sz w:val="24"/>
          <w:szCs w:val="24"/>
        </w:rPr>
        <w:t xml:space="preserve"> </w:t>
      </w:r>
      <w:r w:rsidR="00FF315A">
        <w:rPr>
          <w:rFonts w:cstheme="minorHAnsi"/>
          <w:sz w:val="24"/>
          <w:szCs w:val="24"/>
        </w:rPr>
        <w:t>data permitting</w:t>
      </w:r>
      <w:r w:rsidR="002540C1" w:rsidRPr="005E152B">
        <w:rPr>
          <w:rFonts w:cstheme="minorHAnsi"/>
          <w:sz w:val="24"/>
          <w:szCs w:val="24"/>
        </w:rPr>
        <w:t xml:space="preserve">. </w:t>
      </w:r>
      <w:r w:rsidR="00FA1258" w:rsidRPr="005E152B">
        <w:rPr>
          <w:rFonts w:cstheme="minorHAnsi"/>
          <w:sz w:val="24"/>
          <w:szCs w:val="24"/>
        </w:rPr>
        <w:t>A</w:t>
      </w:r>
      <w:r w:rsidR="00B3025A" w:rsidRPr="005E152B">
        <w:rPr>
          <w:rFonts w:cstheme="minorHAnsi"/>
          <w:sz w:val="24"/>
          <w:szCs w:val="24"/>
        </w:rPr>
        <w:t>nalytic results were</w:t>
      </w:r>
      <w:r w:rsidR="00FA1258" w:rsidRPr="005E152B">
        <w:rPr>
          <w:rFonts w:cstheme="minorHAnsi"/>
          <w:sz w:val="24"/>
          <w:szCs w:val="24"/>
        </w:rPr>
        <w:t xml:space="preserve"> </w:t>
      </w:r>
      <w:r w:rsidR="000C6776" w:rsidRPr="005E152B">
        <w:rPr>
          <w:rFonts w:cstheme="minorHAnsi"/>
          <w:sz w:val="24"/>
          <w:szCs w:val="24"/>
        </w:rPr>
        <w:t>submitted</w:t>
      </w:r>
      <w:r w:rsidR="00212D72" w:rsidRPr="005E152B">
        <w:rPr>
          <w:rFonts w:cstheme="minorHAnsi"/>
          <w:sz w:val="24"/>
          <w:szCs w:val="24"/>
        </w:rPr>
        <w:t xml:space="preserve"> </w:t>
      </w:r>
      <w:r w:rsidR="000C6776" w:rsidRPr="005E152B">
        <w:rPr>
          <w:rFonts w:cstheme="minorHAnsi"/>
          <w:sz w:val="24"/>
          <w:szCs w:val="24"/>
        </w:rPr>
        <w:t xml:space="preserve">by each registry </w:t>
      </w:r>
      <w:r w:rsidR="00212D72" w:rsidRPr="005E152B">
        <w:rPr>
          <w:rFonts w:cstheme="minorHAnsi"/>
          <w:sz w:val="24"/>
          <w:szCs w:val="24"/>
        </w:rPr>
        <w:t xml:space="preserve">to a Central Results </w:t>
      </w:r>
      <w:r w:rsidR="003E7FD8" w:rsidRPr="005E152B">
        <w:rPr>
          <w:rFonts w:cstheme="minorHAnsi"/>
          <w:sz w:val="24"/>
          <w:szCs w:val="24"/>
        </w:rPr>
        <w:t xml:space="preserve">Repository </w:t>
      </w:r>
      <w:r w:rsidR="00B3025A" w:rsidRPr="005E152B">
        <w:rPr>
          <w:rFonts w:cstheme="minorHAnsi"/>
          <w:sz w:val="24"/>
          <w:szCs w:val="24"/>
        </w:rPr>
        <w:t xml:space="preserve">via the project’s file transfer portal </w:t>
      </w:r>
      <w:r w:rsidR="00212D72" w:rsidRPr="005E152B">
        <w:rPr>
          <w:rFonts w:cstheme="minorHAnsi"/>
          <w:sz w:val="24"/>
          <w:szCs w:val="24"/>
        </w:rPr>
        <w:t xml:space="preserve">and collated for meta-analysis. </w:t>
      </w:r>
      <w:r w:rsidR="00C65902" w:rsidRPr="005E152B">
        <w:rPr>
          <w:rFonts w:cstheme="minorHAnsi"/>
          <w:sz w:val="24"/>
          <w:szCs w:val="24"/>
        </w:rPr>
        <w:t>T</w:t>
      </w:r>
      <w:r w:rsidR="00701787" w:rsidRPr="005E152B">
        <w:rPr>
          <w:rFonts w:cstheme="minorHAnsi"/>
          <w:sz w:val="24"/>
          <w:szCs w:val="24"/>
        </w:rPr>
        <w:t xml:space="preserve">he script </w:t>
      </w:r>
      <w:r w:rsidR="003B3522" w:rsidRPr="005E152B">
        <w:rPr>
          <w:rFonts w:cstheme="minorHAnsi"/>
          <w:sz w:val="24"/>
          <w:szCs w:val="24"/>
        </w:rPr>
        <w:t>ran</w:t>
      </w:r>
      <w:r w:rsidR="00C65902" w:rsidRPr="005E152B">
        <w:rPr>
          <w:rFonts w:cstheme="minorHAnsi"/>
          <w:sz w:val="24"/>
          <w:szCs w:val="24"/>
        </w:rPr>
        <w:t xml:space="preserve"> across all CA subgroups and age groups </w:t>
      </w:r>
      <w:r w:rsidR="003B3522" w:rsidRPr="005E152B">
        <w:rPr>
          <w:rFonts w:cstheme="minorHAnsi"/>
          <w:sz w:val="24"/>
          <w:szCs w:val="24"/>
        </w:rPr>
        <w:t xml:space="preserve">and </w:t>
      </w:r>
      <w:r w:rsidR="00857B42" w:rsidRPr="005E152B">
        <w:rPr>
          <w:rFonts w:cstheme="minorHAnsi"/>
          <w:sz w:val="24"/>
          <w:szCs w:val="24"/>
        </w:rPr>
        <w:t>output</w:t>
      </w:r>
      <w:r w:rsidR="00701787" w:rsidRPr="005E152B">
        <w:rPr>
          <w:rFonts w:cstheme="minorHAnsi"/>
          <w:sz w:val="24"/>
          <w:szCs w:val="24"/>
        </w:rPr>
        <w:t xml:space="preserve"> results</w:t>
      </w:r>
      <w:r w:rsidR="003B7BEF">
        <w:rPr>
          <w:rFonts w:cstheme="minorHAnsi"/>
          <w:sz w:val="24"/>
          <w:szCs w:val="24"/>
        </w:rPr>
        <w:t>,</w:t>
      </w:r>
      <w:r w:rsidR="00701787" w:rsidRPr="005E152B">
        <w:rPr>
          <w:rFonts w:cstheme="minorHAnsi"/>
          <w:sz w:val="24"/>
          <w:szCs w:val="24"/>
        </w:rPr>
        <w:t xml:space="preserve"> even when models failed to converge</w:t>
      </w:r>
      <w:r w:rsidR="00352762" w:rsidRPr="005E152B">
        <w:rPr>
          <w:rFonts w:cstheme="minorHAnsi"/>
          <w:sz w:val="24"/>
          <w:szCs w:val="24"/>
        </w:rPr>
        <w:t xml:space="preserve"> due to </w:t>
      </w:r>
      <w:r w:rsidR="006F11EE" w:rsidRPr="005E152B">
        <w:rPr>
          <w:rFonts w:cstheme="minorHAnsi"/>
          <w:sz w:val="24"/>
          <w:szCs w:val="24"/>
        </w:rPr>
        <w:t>very</w:t>
      </w:r>
      <w:r w:rsidR="00352762" w:rsidRPr="005E152B">
        <w:rPr>
          <w:rFonts w:cstheme="minorHAnsi"/>
          <w:sz w:val="24"/>
          <w:szCs w:val="24"/>
        </w:rPr>
        <w:t xml:space="preserve"> small numbers of </w:t>
      </w:r>
      <w:r w:rsidR="006F11EE" w:rsidRPr="005E152B">
        <w:rPr>
          <w:rFonts w:cstheme="minorHAnsi"/>
          <w:sz w:val="24"/>
          <w:szCs w:val="24"/>
        </w:rPr>
        <w:t>children</w:t>
      </w:r>
      <w:r w:rsidR="00476309" w:rsidRPr="005E152B">
        <w:rPr>
          <w:rFonts w:cstheme="minorHAnsi"/>
          <w:sz w:val="24"/>
          <w:szCs w:val="24"/>
        </w:rPr>
        <w:t xml:space="preserve">. </w:t>
      </w:r>
      <w:r w:rsidR="003B3522" w:rsidRPr="005E152B">
        <w:rPr>
          <w:rFonts w:cstheme="minorHAnsi"/>
          <w:sz w:val="24"/>
          <w:szCs w:val="24"/>
        </w:rPr>
        <w:t xml:space="preserve">Absolute values &gt;20 for the log HR </w:t>
      </w:r>
      <w:r w:rsidR="002141A6" w:rsidRPr="005E152B">
        <w:rPr>
          <w:rFonts w:cstheme="minorHAnsi"/>
          <w:sz w:val="24"/>
          <w:szCs w:val="24"/>
        </w:rPr>
        <w:t>and/</w:t>
      </w:r>
      <w:r w:rsidR="003B3522" w:rsidRPr="005E152B">
        <w:rPr>
          <w:rFonts w:cstheme="minorHAnsi"/>
          <w:sz w:val="24"/>
          <w:szCs w:val="24"/>
        </w:rPr>
        <w:t xml:space="preserve">or &gt;3 for </w:t>
      </w:r>
      <w:r w:rsidR="003112BD" w:rsidRPr="005E152B">
        <w:rPr>
          <w:rFonts w:cstheme="minorHAnsi"/>
          <w:sz w:val="24"/>
          <w:szCs w:val="24"/>
        </w:rPr>
        <w:t>its</w:t>
      </w:r>
      <w:r w:rsidR="003B3522" w:rsidRPr="005E152B">
        <w:rPr>
          <w:rFonts w:cstheme="minorHAnsi"/>
          <w:sz w:val="24"/>
          <w:szCs w:val="24"/>
        </w:rPr>
        <w:t xml:space="preserve"> </w:t>
      </w:r>
      <w:r w:rsidR="00AE4811" w:rsidRPr="005E152B">
        <w:rPr>
          <w:rFonts w:cstheme="minorHAnsi"/>
          <w:sz w:val="24"/>
          <w:szCs w:val="24"/>
        </w:rPr>
        <w:t>standard error</w:t>
      </w:r>
      <w:r w:rsidR="003B3522" w:rsidRPr="005E152B">
        <w:rPr>
          <w:rFonts w:cstheme="minorHAnsi"/>
          <w:sz w:val="24"/>
          <w:szCs w:val="24"/>
        </w:rPr>
        <w:t xml:space="preserve"> were taken to indicate a lack of convergence and </w:t>
      </w:r>
      <w:r w:rsidR="00CF23E2">
        <w:rPr>
          <w:rFonts w:cstheme="minorHAnsi"/>
          <w:sz w:val="24"/>
          <w:szCs w:val="24"/>
        </w:rPr>
        <w:t>these</w:t>
      </w:r>
      <w:r w:rsidR="003B3522" w:rsidRPr="005E152B">
        <w:rPr>
          <w:rFonts w:cstheme="minorHAnsi"/>
          <w:sz w:val="24"/>
          <w:szCs w:val="24"/>
        </w:rPr>
        <w:t xml:space="preserve"> estimates were excluded from </w:t>
      </w:r>
      <w:r w:rsidR="003112BD" w:rsidRPr="005E152B">
        <w:rPr>
          <w:rFonts w:cstheme="minorHAnsi"/>
          <w:sz w:val="24"/>
          <w:szCs w:val="24"/>
        </w:rPr>
        <w:t>meta-</w:t>
      </w:r>
      <w:r w:rsidR="003B3522" w:rsidRPr="005E152B">
        <w:rPr>
          <w:rFonts w:cstheme="minorHAnsi"/>
          <w:sz w:val="24"/>
          <w:szCs w:val="24"/>
        </w:rPr>
        <w:t xml:space="preserve">analysis. </w:t>
      </w:r>
      <w:r w:rsidR="00352762" w:rsidRPr="005E152B">
        <w:rPr>
          <w:rFonts w:cstheme="minorHAnsi"/>
          <w:sz w:val="24"/>
          <w:szCs w:val="24"/>
        </w:rPr>
        <w:t xml:space="preserve"> </w:t>
      </w:r>
      <w:r w:rsidR="00C65902" w:rsidRPr="005E152B">
        <w:rPr>
          <w:rFonts w:cstheme="minorHAnsi"/>
          <w:sz w:val="24"/>
          <w:szCs w:val="24"/>
        </w:rPr>
        <w:t xml:space="preserve"> </w:t>
      </w:r>
    </w:p>
    <w:p w14:paraId="71B261BE" w14:textId="77777777" w:rsidR="00960EC4" w:rsidRPr="005E152B" w:rsidRDefault="00960EC4" w:rsidP="006812D1">
      <w:pPr>
        <w:rPr>
          <w:rFonts w:cstheme="minorHAnsi"/>
          <w:sz w:val="24"/>
          <w:szCs w:val="24"/>
        </w:rPr>
      </w:pPr>
    </w:p>
    <w:p w14:paraId="073A7E8A" w14:textId="60FEA686" w:rsidR="00307EC2" w:rsidRPr="005E152B" w:rsidRDefault="003112BD" w:rsidP="006812D1">
      <w:pPr>
        <w:rPr>
          <w:rFonts w:cstheme="minorHAnsi"/>
          <w:sz w:val="24"/>
          <w:szCs w:val="24"/>
        </w:rPr>
      </w:pPr>
      <w:r w:rsidRPr="005E152B">
        <w:rPr>
          <w:rFonts w:cstheme="minorHAnsi"/>
          <w:sz w:val="24"/>
          <w:szCs w:val="24"/>
        </w:rPr>
        <w:lastRenderedPageBreak/>
        <w:t xml:space="preserve">Meta-analysis </w:t>
      </w:r>
      <w:r w:rsidR="00FA1258" w:rsidRPr="005E152B">
        <w:rPr>
          <w:rFonts w:cstheme="minorHAnsi"/>
          <w:sz w:val="24"/>
          <w:szCs w:val="24"/>
        </w:rPr>
        <w:t xml:space="preserve">for each risk factor </w:t>
      </w:r>
      <w:r w:rsidR="00F64D72" w:rsidRPr="005E152B">
        <w:rPr>
          <w:rFonts w:cstheme="minorHAnsi"/>
          <w:sz w:val="24"/>
          <w:szCs w:val="24"/>
        </w:rPr>
        <w:t xml:space="preserve">was performed </w:t>
      </w:r>
      <w:r w:rsidRPr="005E152B">
        <w:rPr>
          <w:rFonts w:cstheme="minorHAnsi"/>
          <w:sz w:val="24"/>
          <w:szCs w:val="24"/>
        </w:rPr>
        <w:t xml:space="preserve">when there were at least </w:t>
      </w:r>
      <w:r w:rsidR="00CF23E2">
        <w:rPr>
          <w:rFonts w:cstheme="minorHAnsi"/>
          <w:sz w:val="24"/>
          <w:szCs w:val="24"/>
        </w:rPr>
        <w:t>two</w:t>
      </w:r>
      <w:r w:rsidRPr="005E152B">
        <w:rPr>
          <w:rFonts w:cstheme="minorHAnsi"/>
          <w:sz w:val="24"/>
          <w:szCs w:val="24"/>
        </w:rPr>
        <w:t xml:space="preserve"> registries with sufficient valid HRs. </w:t>
      </w:r>
      <w:r w:rsidR="00FA1258" w:rsidRPr="005E152B">
        <w:rPr>
          <w:rFonts w:cstheme="minorHAnsi"/>
          <w:sz w:val="24"/>
          <w:szCs w:val="24"/>
        </w:rPr>
        <w:t>T</w:t>
      </w:r>
      <w:r w:rsidR="00307EC2" w:rsidRPr="005E152B">
        <w:rPr>
          <w:rFonts w:cstheme="minorHAnsi"/>
          <w:sz w:val="24"/>
          <w:szCs w:val="24"/>
        </w:rPr>
        <w:t xml:space="preserve">he lowest </w:t>
      </w:r>
      <w:r w:rsidR="003F758A" w:rsidRPr="005E152B">
        <w:rPr>
          <w:rFonts w:cstheme="minorHAnsi"/>
          <w:sz w:val="24"/>
          <w:szCs w:val="24"/>
        </w:rPr>
        <w:t>categor</w:t>
      </w:r>
      <w:r w:rsidR="003F758A">
        <w:rPr>
          <w:rFonts w:cstheme="minorHAnsi"/>
          <w:sz w:val="24"/>
          <w:szCs w:val="24"/>
        </w:rPr>
        <w:t xml:space="preserve">y </w:t>
      </w:r>
      <w:r w:rsidR="00307EC2" w:rsidRPr="005E152B">
        <w:rPr>
          <w:rFonts w:cstheme="minorHAnsi"/>
          <w:sz w:val="24"/>
          <w:szCs w:val="24"/>
        </w:rPr>
        <w:t xml:space="preserve">of gestational age (&lt;28 weeks) </w:t>
      </w:r>
      <w:r w:rsidR="003F758A">
        <w:rPr>
          <w:rFonts w:cstheme="minorHAnsi"/>
          <w:sz w:val="24"/>
          <w:szCs w:val="24"/>
        </w:rPr>
        <w:t>was</w:t>
      </w:r>
      <w:r w:rsidR="00307EC2" w:rsidRPr="005E152B">
        <w:rPr>
          <w:rFonts w:cstheme="minorHAnsi"/>
          <w:sz w:val="24"/>
          <w:szCs w:val="24"/>
        </w:rPr>
        <w:t xml:space="preserve"> only </w:t>
      </w:r>
      <w:r w:rsidR="00FE168C" w:rsidRPr="005E152B">
        <w:rPr>
          <w:rFonts w:cstheme="minorHAnsi"/>
          <w:sz w:val="24"/>
          <w:szCs w:val="24"/>
        </w:rPr>
        <w:t>analysed</w:t>
      </w:r>
      <w:r w:rsidR="00307EC2" w:rsidRPr="005E152B">
        <w:rPr>
          <w:rFonts w:cstheme="minorHAnsi"/>
          <w:sz w:val="24"/>
          <w:szCs w:val="24"/>
        </w:rPr>
        <w:t xml:space="preserve"> for the “all anomalies” subgroup; for specific CA subgroups pooled estimates were obtained for the second and third lowest categories for gestational age. </w:t>
      </w:r>
    </w:p>
    <w:p w14:paraId="74B6B89C" w14:textId="77777777" w:rsidR="00960EC4" w:rsidRPr="005E152B" w:rsidRDefault="00960EC4" w:rsidP="006812D1">
      <w:pPr>
        <w:rPr>
          <w:rFonts w:cstheme="minorHAnsi"/>
          <w:sz w:val="24"/>
          <w:szCs w:val="24"/>
        </w:rPr>
      </w:pPr>
    </w:p>
    <w:p w14:paraId="3A04A853" w14:textId="5D8D391B" w:rsidR="00F75160" w:rsidRDefault="002540C1" w:rsidP="006812D1">
      <w:pPr>
        <w:rPr>
          <w:rFonts w:cstheme="minorHAnsi"/>
          <w:sz w:val="24"/>
          <w:szCs w:val="24"/>
        </w:rPr>
      </w:pPr>
      <w:r w:rsidRPr="005E152B">
        <w:rPr>
          <w:rFonts w:cstheme="minorHAnsi"/>
          <w:sz w:val="24"/>
          <w:szCs w:val="24"/>
        </w:rPr>
        <w:t xml:space="preserve">Multivariate meta-analysis (MVMA) with random effects restricted maximum-likelihood and unstructured between-study covariance was used to pool the log HRs for </w:t>
      </w:r>
      <w:r w:rsidR="0069015C" w:rsidRPr="005E152B">
        <w:rPr>
          <w:rFonts w:cstheme="minorHAnsi"/>
          <w:sz w:val="24"/>
          <w:szCs w:val="24"/>
        </w:rPr>
        <w:t xml:space="preserve">risk factors </w:t>
      </w:r>
      <w:r w:rsidRPr="005E152B">
        <w:rPr>
          <w:rFonts w:cstheme="minorHAnsi"/>
          <w:sz w:val="24"/>
          <w:szCs w:val="24"/>
        </w:rPr>
        <w:t xml:space="preserve">with </w:t>
      </w:r>
      <w:r w:rsidR="0069015C" w:rsidRPr="005E152B">
        <w:rPr>
          <w:rFonts w:cstheme="minorHAnsi"/>
          <w:sz w:val="24"/>
          <w:szCs w:val="24"/>
        </w:rPr>
        <w:t xml:space="preserve">more than </w:t>
      </w:r>
      <w:r w:rsidR="005531E1" w:rsidRPr="005E152B">
        <w:rPr>
          <w:rFonts w:cstheme="minorHAnsi"/>
          <w:sz w:val="24"/>
          <w:szCs w:val="24"/>
        </w:rPr>
        <w:t>two</w:t>
      </w:r>
      <w:r w:rsidR="0069015C" w:rsidRPr="005E152B">
        <w:rPr>
          <w:rFonts w:cstheme="minorHAnsi"/>
          <w:sz w:val="24"/>
          <w:szCs w:val="24"/>
        </w:rPr>
        <w:t xml:space="preserve"> levels (gestational age and maternal age)</w:t>
      </w:r>
      <w:r w:rsidR="00E20D26" w:rsidRPr="005E152B">
        <w:rPr>
          <w:rFonts w:cstheme="minorHAnsi"/>
          <w:sz w:val="24"/>
          <w:szCs w:val="24"/>
        </w:rPr>
        <w:t xml:space="preserve">. This </w:t>
      </w:r>
      <w:r w:rsidR="00581322" w:rsidRPr="005E152B">
        <w:rPr>
          <w:rFonts w:cstheme="minorHAnsi"/>
          <w:sz w:val="24"/>
          <w:szCs w:val="24"/>
        </w:rPr>
        <w:t>account</w:t>
      </w:r>
      <w:r w:rsidR="00E20D26" w:rsidRPr="005E152B">
        <w:rPr>
          <w:rFonts w:cstheme="minorHAnsi"/>
          <w:sz w:val="24"/>
          <w:szCs w:val="24"/>
        </w:rPr>
        <w:t>s</w:t>
      </w:r>
      <w:r w:rsidR="00581322" w:rsidRPr="005E152B">
        <w:rPr>
          <w:rFonts w:cstheme="minorHAnsi"/>
          <w:sz w:val="24"/>
          <w:szCs w:val="24"/>
        </w:rPr>
        <w:t xml:space="preserve"> for the dependency between different levels of each risk factor</w:t>
      </w:r>
      <w:r w:rsidR="00FA1258" w:rsidRPr="005E152B">
        <w:rPr>
          <w:rFonts w:cstheme="minorHAnsi"/>
          <w:sz w:val="24"/>
          <w:szCs w:val="24"/>
        </w:rPr>
        <w:t xml:space="preserve">, because </w:t>
      </w:r>
      <w:r w:rsidR="0036445B" w:rsidRPr="005E152B">
        <w:rPr>
          <w:rFonts w:cstheme="minorHAnsi"/>
          <w:sz w:val="24"/>
          <w:szCs w:val="24"/>
        </w:rPr>
        <w:t xml:space="preserve">the HRs </w:t>
      </w:r>
      <w:r w:rsidR="00FA1258" w:rsidRPr="005E152B">
        <w:rPr>
          <w:rFonts w:cstheme="minorHAnsi"/>
          <w:sz w:val="24"/>
          <w:szCs w:val="24"/>
        </w:rPr>
        <w:t>for</w:t>
      </w:r>
      <w:r w:rsidR="003112BD" w:rsidRPr="005E152B">
        <w:rPr>
          <w:rFonts w:cstheme="minorHAnsi"/>
          <w:sz w:val="24"/>
          <w:szCs w:val="24"/>
        </w:rPr>
        <w:t xml:space="preserve"> gestational age</w:t>
      </w:r>
      <w:r w:rsidR="006E58AC" w:rsidRPr="005E152B">
        <w:rPr>
          <w:rFonts w:cstheme="minorHAnsi"/>
          <w:sz w:val="24"/>
          <w:szCs w:val="24"/>
        </w:rPr>
        <w:t xml:space="preserve"> </w:t>
      </w:r>
      <w:r w:rsidR="00AE4811" w:rsidRPr="005E152B">
        <w:rPr>
          <w:rFonts w:cstheme="minorHAnsi"/>
          <w:sz w:val="24"/>
          <w:szCs w:val="24"/>
        </w:rPr>
        <w:t>&lt;28</w:t>
      </w:r>
      <w:r w:rsidR="006E58AC" w:rsidRPr="005E152B">
        <w:rPr>
          <w:rFonts w:cstheme="minorHAnsi"/>
          <w:sz w:val="24"/>
          <w:szCs w:val="24"/>
        </w:rPr>
        <w:t xml:space="preserve">, 28-31 and 32-36 weeks were all compared with the </w:t>
      </w:r>
      <w:r w:rsidR="00FA1258" w:rsidRPr="005E152B">
        <w:rPr>
          <w:rFonts w:cstheme="minorHAnsi"/>
          <w:sz w:val="24"/>
          <w:szCs w:val="24"/>
        </w:rPr>
        <w:t xml:space="preserve">same </w:t>
      </w:r>
      <w:r w:rsidR="006E58AC" w:rsidRPr="005E152B">
        <w:rPr>
          <w:rFonts w:cstheme="minorHAnsi"/>
          <w:sz w:val="24"/>
          <w:szCs w:val="24"/>
        </w:rPr>
        <w:t xml:space="preserve">37+ weeks </w:t>
      </w:r>
      <w:r w:rsidR="00FA1258" w:rsidRPr="005E152B">
        <w:rPr>
          <w:rFonts w:cstheme="minorHAnsi"/>
          <w:sz w:val="24"/>
          <w:szCs w:val="24"/>
        </w:rPr>
        <w:t xml:space="preserve">reference </w:t>
      </w:r>
      <w:r w:rsidR="006E58AC" w:rsidRPr="005E152B">
        <w:rPr>
          <w:rFonts w:cstheme="minorHAnsi"/>
          <w:sz w:val="24"/>
          <w:szCs w:val="24"/>
        </w:rPr>
        <w:t>group</w:t>
      </w:r>
      <w:r w:rsidR="0027450C" w:rsidRPr="005E152B">
        <w:rPr>
          <w:rFonts w:cstheme="minorHAnsi"/>
          <w:sz w:val="24"/>
          <w:szCs w:val="24"/>
        </w:rPr>
        <w:t>.</w:t>
      </w:r>
      <w:r w:rsidR="00581322" w:rsidRPr="005E152B">
        <w:rPr>
          <w:rFonts w:cstheme="minorHAnsi"/>
          <w:sz w:val="24"/>
          <w:szCs w:val="24"/>
        </w:rPr>
        <w:fldChar w:fldCharType="begin">
          <w:fldData xml:space="preserve">PEVuZE5vdGU+PENpdGU+PEF1dGhvcj5KYWNrc29uPC9BdXRob3I+PFllYXI+MjAxMTwvWWVhcj48
UmVjTnVtPjI2PC9SZWNOdW0+PERpc3BsYXlUZXh0PjxzdHlsZSBmYWNlPSJzdXBlcnNjcmlwdCI+
MjEsIDIyPC9zdHlsZT48L0Rpc3BsYXlUZXh0PjxyZWNvcmQ+PHJlYy1udW1iZXI+MjY8L3JlYy1u
dW1iZXI+PGZvcmVpZ24ta2V5cz48a2V5IGFwcD0iRU4iIGRiLWlkPSI1d3Y1emZkcjE5ZXMwc2U5
dzB0eHQ5c2xmOXRhYTVlNXMwYTUiIHRpbWVzdGFtcD0iMTY1NTkwMTk3NSI+MjY8L2tleT48L2Zv
cmVpZ24ta2V5cz48cmVmLXR5cGUgbmFtZT0iSm91cm5hbCBBcnRpY2xlIj4xNzwvcmVmLXR5cGU+
PGNvbnRyaWJ1dG9ycz48YXV0aG9ycz48YXV0aG9yPkphY2tzb24sIERhbjwvYXV0aG9yPjxhdXRo
b3I+UmlsZXksIFJpY2hhcmQ8L2F1dGhvcj48YXV0aG9yPldoaXRlLCBJYW4gUi48L2F1dGhvcj48
L2F1dGhvcnM+PC9jb250cmlidXRvcnM+PHRpdGxlcz48dGl0bGU+TXVsdGl2YXJpYXRlIG1ldGEt
YW5hbHlzaXM6IFBvdGVudGlhbCBhbmQgcHJvbWlzZTwvdGl0bGU+PHNlY29uZGFyeS10aXRsZT5T
dGF0aXN0aWNzIGluIE1lZGljaW5lPC9zZWNvbmRhcnktdGl0bGU+PC90aXRsZXM+PHBlcmlvZGlj
YWw+PGZ1bGwtdGl0bGU+U3RhdGlzdGljcyBpbiBNZWRpY2luZTwvZnVsbC10aXRsZT48L3Blcmlv
ZGljYWw+PHBhZ2VzPjI0ODEtMjQ5ODwvcGFnZXM+PHZvbHVtZT4zMDwvdm9sdW1lPjxudW1iZXI+
MjA8L251bWJlcj48ZGF0ZXM+PHllYXI+MjAxMTwveWVhcj48L2RhdGVzPjxpc2JuPjAyNzctNjcx
NTwvaXNibj48dXJscz48cmVsYXRlZC11cmxzPjx1cmw+aHR0cHM6Ly9vbmxpbmVsaWJyYXJ5Lndp
bGV5LmNvbS9kb2kvYWJzLzEwLjEwMDIvc2ltLjQxNzI8L3VybD48L3JlbGF0ZWQtdXJscz48L3Vy
bHM+PGVsZWN0cm9uaWMtcmVzb3VyY2UtbnVtPmh0dHBzOi8vZG9pLm9yZy8xMC4xMDAyL3NpbS40
MTcyPC9lbGVjdHJvbmljLXJlc291cmNlLW51bT48L3JlY29yZD48L0NpdGU+PENpdGU+PEF1dGhv
cj5SaWxleTwvQXV0aG9yPjxZZWFyPjIwMTc8L1llYXI+PFJlY051bT42MDwvUmVjTnVtPjxyZWNv
cmQ+PHJlYy1udW1iZXI+NjA8L3JlYy1udW1iZXI+PGZvcmVpZ24ta2V5cz48a2V5IGFwcD0iRU4i
IGRiLWlkPSI1d3Y1emZkcjE5ZXMwc2U5dzB0eHQ5c2xmOXRhYTVlNXMwYTUiIHRpbWVzdGFtcD0i
MTY1NTkwMTk3NiI+NjA8L2tleT48L2ZvcmVpZ24ta2V5cz48cmVmLXR5cGUgbmFtZT0iSm91cm5h
bCBBcnRpY2xlIj4xNzwvcmVmLXR5cGU+PGNvbnRyaWJ1dG9ycz48YXV0aG9ycz48YXV0aG9yPlJp
bGV5LCBSaWNoYXJkIEQ8L2F1dGhvcj48YXV0aG9yPkphY2tzb24sIERhbjwvYXV0aG9yPjxhdXRo
b3I+U2FsYW50aSwgR2VvcmdpYTwvYXV0aG9yPjxhdXRob3I+QnVya2UsIERhbmllbGxlIEw8L2F1
dGhvcj48YXV0aG9yPlByaWNlLCBNYWxjb2xtPC9hdXRob3I+PGF1dGhvcj5LaXJraGFtLCBKYW1p
ZTwvYXV0aG9yPjxhdXRob3I+V2hpdGUsIElhbiBSPC9hdXRob3I+PC9hdXRob3JzPjwvY29udHJp
YnV0b3JzPjx0aXRsZXM+PHRpdGxlPk11bHRpdmFyaWF0ZSBhbmQgbmV0d29yayBtZXRhLWFuYWx5
c2lzIG9mIG11bHRpcGxlIG91dGNvbWVzIGFuZCBtdWx0aXBsZSB0cmVhdG1lbnRzOiByYXRpb25h
bGUsIGNvbmNlcHRzLCBhbmQgZXhhbXBsZXM8L3RpdGxlPjxzZWNvbmRhcnktdGl0bGU+Qk1KPC9z
ZWNvbmRhcnktdGl0bGU+PC90aXRsZXM+PHBlcmlvZGljYWw+PGZ1bGwtdGl0bGU+Qk1KPC9mdWxs
LXRpdGxlPjwvcGVyaW9kaWNhbD48cGFnZXM+ajM5MzI8L3BhZ2VzPjx2b2x1bWU+MzU4PC92b2x1
bWU+PGRhdGVzPjx5ZWFyPjIwMTc8L3llYXI+PC9kYXRlcz48dXJscz48cmVsYXRlZC11cmxzPjx1
cmw+aHR0cHM6Ly93d3cuYm1qLmNvbS9jb250ZW50L2Jtai8zNTgvYm1qLmozOTMyLmZ1bGwucGRm
PC91cmw+PC9yZWxhdGVkLXVybHM+PC91cmxzPjxlbGVjdHJvbmljLXJlc291cmNlLW51bT4xMC4x
MTM2L2Jtai5qMzkzMjwvZWxlY3Ryb25pYy1yZXNvdXJjZS1udW0+PC9yZWNvcmQ+PC9DaXRlPjwv
RW5kTm90ZT5=
</w:fldData>
        </w:fldChar>
      </w:r>
      <w:r w:rsidR="000B352B">
        <w:rPr>
          <w:rFonts w:cstheme="minorHAnsi"/>
          <w:sz w:val="24"/>
          <w:szCs w:val="24"/>
        </w:rPr>
        <w:instrText xml:space="preserve"> ADDIN EN.CITE </w:instrText>
      </w:r>
      <w:r w:rsidR="000B352B">
        <w:rPr>
          <w:rFonts w:cstheme="minorHAnsi"/>
          <w:sz w:val="24"/>
          <w:szCs w:val="24"/>
        </w:rPr>
        <w:fldChar w:fldCharType="begin">
          <w:fldData xml:space="preserve">PEVuZE5vdGU+PENpdGU+PEF1dGhvcj5KYWNrc29uPC9BdXRob3I+PFllYXI+MjAxMTwvWWVhcj48
UmVjTnVtPjI2PC9SZWNOdW0+PERpc3BsYXlUZXh0PjxzdHlsZSBmYWNlPSJzdXBlcnNjcmlwdCI+
MjEsIDIyPC9zdHlsZT48L0Rpc3BsYXlUZXh0PjxyZWNvcmQ+PHJlYy1udW1iZXI+MjY8L3JlYy1u
dW1iZXI+PGZvcmVpZ24ta2V5cz48a2V5IGFwcD0iRU4iIGRiLWlkPSI1d3Y1emZkcjE5ZXMwc2U5
dzB0eHQ5c2xmOXRhYTVlNXMwYTUiIHRpbWVzdGFtcD0iMTY1NTkwMTk3NSI+MjY8L2tleT48L2Zv
cmVpZ24ta2V5cz48cmVmLXR5cGUgbmFtZT0iSm91cm5hbCBBcnRpY2xlIj4xNzwvcmVmLXR5cGU+
PGNvbnRyaWJ1dG9ycz48YXV0aG9ycz48YXV0aG9yPkphY2tzb24sIERhbjwvYXV0aG9yPjxhdXRo
b3I+UmlsZXksIFJpY2hhcmQ8L2F1dGhvcj48YXV0aG9yPldoaXRlLCBJYW4gUi48L2F1dGhvcj48
L2F1dGhvcnM+PC9jb250cmlidXRvcnM+PHRpdGxlcz48dGl0bGU+TXVsdGl2YXJpYXRlIG1ldGEt
YW5hbHlzaXM6IFBvdGVudGlhbCBhbmQgcHJvbWlzZTwvdGl0bGU+PHNlY29uZGFyeS10aXRsZT5T
dGF0aXN0aWNzIGluIE1lZGljaW5lPC9zZWNvbmRhcnktdGl0bGU+PC90aXRsZXM+PHBlcmlvZGlj
YWw+PGZ1bGwtdGl0bGU+U3RhdGlzdGljcyBpbiBNZWRpY2luZTwvZnVsbC10aXRsZT48L3Blcmlv
ZGljYWw+PHBhZ2VzPjI0ODEtMjQ5ODwvcGFnZXM+PHZvbHVtZT4zMDwvdm9sdW1lPjxudW1iZXI+
MjA8L251bWJlcj48ZGF0ZXM+PHllYXI+MjAxMTwveWVhcj48L2RhdGVzPjxpc2JuPjAyNzctNjcx
NTwvaXNibj48dXJscz48cmVsYXRlZC11cmxzPjx1cmw+aHR0cHM6Ly9vbmxpbmVsaWJyYXJ5Lndp
bGV5LmNvbS9kb2kvYWJzLzEwLjEwMDIvc2ltLjQxNzI8L3VybD48L3JlbGF0ZWQtdXJscz48L3Vy
bHM+PGVsZWN0cm9uaWMtcmVzb3VyY2UtbnVtPmh0dHBzOi8vZG9pLm9yZy8xMC4xMDAyL3NpbS40
MTcyPC9lbGVjdHJvbmljLXJlc291cmNlLW51bT48L3JlY29yZD48L0NpdGU+PENpdGU+PEF1dGhv
cj5SaWxleTwvQXV0aG9yPjxZZWFyPjIwMTc8L1llYXI+PFJlY051bT42MDwvUmVjTnVtPjxyZWNv
cmQ+PHJlYy1udW1iZXI+NjA8L3JlYy1udW1iZXI+PGZvcmVpZ24ta2V5cz48a2V5IGFwcD0iRU4i
IGRiLWlkPSI1d3Y1emZkcjE5ZXMwc2U5dzB0eHQ5c2xmOXRhYTVlNXMwYTUiIHRpbWVzdGFtcD0i
MTY1NTkwMTk3NiI+NjA8L2tleT48L2ZvcmVpZ24ta2V5cz48cmVmLXR5cGUgbmFtZT0iSm91cm5h
bCBBcnRpY2xlIj4xNzwvcmVmLXR5cGU+PGNvbnRyaWJ1dG9ycz48YXV0aG9ycz48YXV0aG9yPlJp
bGV5LCBSaWNoYXJkIEQ8L2F1dGhvcj48YXV0aG9yPkphY2tzb24sIERhbjwvYXV0aG9yPjxhdXRo
b3I+U2FsYW50aSwgR2VvcmdpYTwvYXV0aG9yPjxhdXRob3I+QnVya2UsIERhbmllbGxlIEw8L2F1
dGhvcj48YXV0aG9yPlByaWNlLCBNYWxjb2xtPC9hdXRob3I+PGF1dGhvcj5LaXJraGFtLCBKYW1p
ZTwvYXV0aG9yPjxhdXRob3I+V2hpdGUsIElhbiBSPC9hdXRob3I+PC9hdXRob3JzPjwvY29udHJp
YnV0b3JzPjx0aXRsZXM+PHRpdGxlPk11bHRpdmFyaWF0ZSBhbmQgbmV0d29yayBtZXRhLWFuYWx5
c2lzIG9mIG11bHRpcGxlIG91dGNvbWVzIGFuZCBtdWx0aXBsZSB0cmVhdG1lbnRzOiByYXRpb25h
bGUsIGNvbmNlcHRzLCBhbmQgZXhhbXBsZXM8L3RpdGxlPjxzZWNvbmRhcnktdGl0bGU+Qk1KPC9z
ZWNvbmRhcnktdGl0bGU+PC90aXRsZXM+PHBlcmlvZGljYWw+PGZ1bGwtdGl0bGU+Qk1KPC9mdWxs
LXRpdGxlPjwvcGVyaW9kaWNhbD48cGFnZXM+ajM5MzI8L3BhZ2VzPjx2b2x1bWU+MzU4PC92b2x1
bWU+PGRhdGVzPjx5ZWFyPjIwMTc8L3llYXI+PC9kYXRlcz48dXJscz48cmVsYXRlZC11cmxzPjx1
cmw+aHR0cHM6Ly93d3cuYm1qLmNvbS9jb250ZW50L2Jtai8zNTgvYm1qLmozOTMyLmZ1bGwucGRm
PC91cmw+PC9yZWxhdGVkLXVybHM+PC91cmxzPjxlbGVjdHJvbmljLXJlc291cmNlLW51bT4xMC4x
MTM2L2Jtai5qMzkzMjwvZWxlY3Ryb25pYy1yZXNvdXJjZS1udW0+PC9yZWNvcmQ+PC9DaXRlPjwv
RW5kTm90ZT5=
</w:fldData>
        </w:fldChar>
      </w:r>
      <w:r w:rsidR="000B352B">
        <w:rPr>
          <w:rFonts w:cstheme="minorHAnsi"/>
          <w:sz w:val="24"/>
          <w:szCs w:val="24"/>
        </w:rPr>
        <w:instrText xml:space="preserve"> ADDIN EN.CITE.DATA </w:instrText>
      </w:r>
      <w:r w:rsidR="000B352B">
        <w:rPr>
          <w:rFonts w:cstheme="minorHAnsi"/>
          <w:sz w:val="24"/>
          <w:szCs w:val="24"/>
        </w:rPr>
      </w:r>
      <w:r w:rsidR="000B352B">
        <w:rPr>
          <w:rFonts w:cstheme="minorHAnsi"/>
          <w:sz w:val="24"/>
          <w:szCs w:val="24"/>
        </w:rPr>
        <w:fldChar w:fldCharType="end"/>
      </w:r>
      <w:r w:rsidR="00581322" w:rsidRPr="005E152B">
        <w:rPr>
          <w:rFonts w:cstheme="minorHAnsi"/>
          <w:sz w:val="24"/>
          <w:szCs w:val="24"/>
        </w:rPr>
      </w:r>
      <w:r w:rsidR="00581322" w:rsidRPr="005E152B">
        <w:rPr>
          <w:rFonts w:cstheme="minorHAnsi"/>
          <w:sz w:val="24"/>
          <w:szCs w:val="24"/>
        </w:rPr>
        <w:fldChar w:fldCharType="separate"/>
      </w:r>
      <w:r w:rsidR="000B352B" w:rsidRPr="000B352B">
        <w:rPr>
          <w:rFonts w:cstheme="minorHAnsi"/>
          <w:noProof/>
          <w:sz w:val="24"/>
          <w:szCs w:val="24"/>
          <w:vertAlign w:val="superscript"/>
        </w:rPr>
        <w:t>21, 22</w:t>
      </w:r>
      <w:r w:rsidR="00581322" w:rsidRPr="005E152B">
        <w:rPr>
          <w:rFonts w:cstheme="minorHAnsi"/>
          <w:sz w:val="24"/>
          <w:szCs w:val="24"/>
        </w:rPr>
        <w:fldChar w:fldCharType="end"/>
      </w:r>
      <w:r w:rsidR="006E58AC" w:rsidRPr="005E152B">
        <w:rPr>
          <w:rFonts w:cstheme="minorHAnsi"/>
          <w:sz w:val="24"/>
          <w:szCs w:val="24"/>
        </w:rPr>
        <w:t xml:space="preserve"> </w:t>
      </w:r>
      <w:r w:rsidR="008C6535" w:rsidRPr="005E152B">
        <w:rPr>
          <w:rFonts w:cstheme="minorHAnsi"/>
          <w:sz w:val="24"/>
          <w:szCs w:val="24"/>
        </w:rPr>
        <w:t>M</w:t>
      </w:r>
      <w:r w:rsidR="00AF76A0" w:rsidRPr="005E152B">
        <w:rPr>
          <w:rFonts w:cstheme="minorHAnsi"/>
          <w:sz w:val="24"/>
          <w:szCs w:val="24"/>
        </w:rPr>
        <w:t>V</w:t>
      </w:r>
      <w:r w:rsidR="008C6535" w:rsidRPr="005E152B">
        <w:rPr>
          <w:rFonts w:cstheme="minorHAnsi"/>
          <w:sz w:val="24"/>
          <w:szCs w:val="24"/>
        </w:rPr>
        <w:t>MA requires</w:t>
      </w:r>
      <w:r w:rsidR="00AF76A0" w:rsidRPr="005E152B">
        <w:rPr>
          <w:rFonts w:cstheme="minorHAnsi"/>
          <w:sz w:val="24"/>
          <w:szCs w:val="24"/>
        </w:rPr>
        <w:t xml:space="preserve"> known within-study correlation which </w:t>
      </w:r>
      <w:r w:rsidR="003563BE" w:rsidRPr="005E152B">
        <w:rPr>
          <w:rFonts w:cstheme="minorHAnsi"/>
          <w:sz w:val="24"/>
          <w:szCs w:val="24"/>
        </w:rPr>
        <w:t>wa</w:t>
      </w:r>
      <w:r w:rsidR="00AF76A0" w:rsidRPr="005E152B">
        <w:rPr>
          <w:rFonts w:cstheme="minorHAnsi"/>
          <w:sz w:val="24"/>
          <w:szCs w:val="24"/>
        </w:rPr>
        <w:t xml:space="preserve">s not available from the submitted analytical results; </w:t>
      </w:r>
      <w:r w:rsidR="00CE0465" w:rsidRPr="005E152B">
        <w:rPr>
          <w:rFonts w:cstheme="minorHAnsi"/>
          <w:sz w:val="24"/>
          <w:szCs w:val="24"/>
        </w:rPr>
        <w:t>instead</w:t>
      </w:r>
      <w:r w:rsidR="005531E1" w:rsidRPr="005E152B">
        <w:rPr>
          <w:rFonts w:cstheme="minorHAnsi"/>
          <w:sz w:val="24"/>
          <w:szCs w:val="24"/>
        </w:rPr>
        <w:t>,</w:t>
      </w:r>
      <w:r w:rsidR="00CE0465" w:rsidRPr="005E152B">
        <w:rPr>
          <w:rFonts w:cstheme="minorHAnsi"/>
          <w:sz w:val="24"/>
          <w:szCs w:val="24"/>
        </w:rPr>
        <w:t xml:space="preserve"> </w:t>
      </w:r>
      <w:r w:rsidR="00AF76A0" w:rsidRPr="005E152B">
        <w:rPr>
          <w:rFonts w:cstheme="minorHAnsi"/>
          <w:sz w:val="24"/>
          <w:szCs w:val="24"/>
        </w:rPr>
        <w:t>a representative</w:t>
      </w:r>
      <w:r w:rsidR="00CE0465" w:rsidRPr="005E152B">
        <w:rPr>
          <w:rFonts w:cstheme="minorHAnsi"/>
          <w:sz w:val="24"/>
          <w:szCs w:val="24"/>
        </w:rPr>
        <w:t xml:space="preserve"> </w:t>
      </w:r>
      <w:r w:rsidR="00AF76A0" w:rsidRPr="005E152B">
        <w:rPr>
          <w:rFonts w:cstheme="minorHAnsi"/>
          <w:sz w:val="24"/>
          <w:szCs w:val="24"/>
        </w:rPr>
        <w:t xml:space="preserve">value </w:t>
      </w:r>
      <w:r w:rsidR="0085559D" w:rsidRPr="005E152B">
        <w:rPr>
          <w:rFonts w:cstheme="minorHAnsi"/>
          <w:sz w:val="24"/>
          <w:szCs w:val="24"/>
        </w:rPr>
        <w:t xml:space="preserve">was </w:t>
      </w:r>
      <w:r w:rsidR="00CE0465" w:rsidRPr="005E152B">
        <w:rPr>
          <w:rFonts w:cstheme="minorHAnsi"/>
          <w:sz w:val="24"/>
          <w:szCs w:val="24"/>
        </w:rPr>
        <w:t>derived</w:t>
      </w:r>
      <w:r w:rsidR="0085559D" w:rsidRPr="005E152B">
        <w:rPr>
          <w:rFonts w:cstheme="minorHAnsi"/>
          <w:sz w:val="24"/>
          <w:szCs w:val="24"/>
        </w:rPr>
        <w:t xml:space="preserve"> </w:t>
      </w:r>
      <w:r w:rsidR="00CE0465" w:rsidRPr="005E152B">
        <w:rPr>
          <w:rFonts w:cstheme="minorHAnsi"/>
          <w:sz w:val="24"/>
          <w:szCs w:val="24"/>
        </w:rPr>
        <w:t xml:space="preserve">from the estimated variances and covariances </w:t>
      </w:r>
      <w:r w:rsidR="00AF76A0" w:rsidRPr="005E152B">
        <w:rPr>
          <w:rFonts w:cstheme="minorHAnsi"/>
          <w:sz w:val="24"/>
          <w:szCs w:val="24"/>
        </w:rPr>
        <w:t>using individual</w:t>
      </w:r>
      <w:r w:rsidR="00CE0465" w:rsidRPr="005E152B">
        <w:rPr>
          <w:rFonts w:cstheme="minorHAnsi"/>
          <w:sz w:val="24"/>
          <w:szCs w:val="24"/>
        </w:rPr>
        <w:t xml:space="preserve"> participant </w:t>
      </w:r>
      <w:r w:rsidR="00AF76A0" w:rsidRPr="005E152B">
        <w:rPr>
          <w:rFonts w:cstheme="minorHAnsi"/>
          <w:sz w:val="24"/>
          <w:szCs w:val="24"/>
        </w:rPr>
        <w:t>data</w:t>
      </w:r>
      <w:r w:rsidR="0069015C" w:rsidRPr="005E152B">
        <w:rPr>
          <w:rFonts w:cstheme="minorHAnsi"/>
          <w:sz w:val="24"/>
          <w:szCs w:val="24"/>
        </w:rPr>
        <w:t xml:space="preserve"> </w:t>
      </w:r>
      <w:r w:rsidR="00CE0465" w:rsidRPr="005E152B">
        <w:rPr>
          <w:rFonts w:cstheme="minorHAnsi"/>
          <w:sz w:val="24"/>
          <w:szCs w:val="24"/>
        </w:rPr>
        <w:t xml:space="preserve">from the “all anomalies” </w:t>
      </w:r>
      <w:r w:rsidR="00F50E5E" w:rsidRPr="005E152B">
        <w:rPr>
          <w:rFonts w:cstheme="minorHAnsi"/>
          <w:sz w:val="24"/>
          <w:szCs w:val="24"/>
        </w:rPr>
        <w:t>sub</w:t>
      </w:r>
      <w:r w:rsidR="00CE0465" w:rsidRPr="005E152B">
        <w:rPr>
          <w:rFonts w:cstheme="minorHAnsi"/>
          <w:sz w:val="24"/>
          <w:szCs w:val="24"/>
        </w:rPr>
        <w:t>group</w:t>
      </w:r>
      <w:r w:rsidR="0027450C" w:rsidRPr="005E152B">
        <w:rPr>
          <w:rFonts w:cstheme="minorHAnsi"/>
          <w:sz w:val="24"/>
          <w:szCs w:val="24"/>
        </w:rPr>
        <w:t xml:space="preserve"> in the English registries (</w:t>
      </w:r>
      <w:r w:rsidR="00CF23E2">
        <w:rPr>
          <w:rFonts w:cstheme="minorHAnsi"/>
          <w:sz w:val="24"/>
          <w:szCs w:val="24"/>
        </w:rPr>
        <w:t>available to</w:t>
      </w:r>
      <w:r w:rsidR="0027450C" w:rsidRPr="005E152B">
        <w:rPr>
          <w:rFonts w:cstheme="minorHAnsi"/>
          <w:sz w:val="24"/>
          <w:szCs w:val="24"/>
        </w:rPr>
        <w:t xml:space="preserve"> first and last authors)</w:t>
      </w:r>
      <w:r w:rsidR="00AF76A0" w:rsidRPr="005E152B">
        <w:rPr>
          <w:rFonts w:cstheme="minorHAnsi"/>
          <w:sz w:val="24"/>
          <w:szCs w:val="24"/>
        </w:rPr>
        <w:t xml:space="preserve">. Sensitivity analyses were carried out </w:t>
      </w:r>
      <w:r w:rsidR="0085559D" w:rsidRPr="005E152B">
        <w:rPr>
          <w:rFonts w:cstheme="minorHAnsi"/>
          <w:sz w:val="24"/>
          <w:szCs w:val="24"/>
        </w:rPr>
        <w:t xml:space="preserve">by assuming </w:t>
      </w:r>
      <w:r w:rsidR="00AF76A0" w:rsidRPr="005E152B">
        <w:rPr>
          <w:rFonts w:cstheme="minorHAnsi"/>
          <w:sz w:val="24"/>
          <w:szCs w:val="24"/>
        </w:rPr>
        <w:t xml:space="preserve">a range of values for the </w:t>
      </w:r>
      <w:r w:rsidR="0085559D" w:rsidRPr="005E152B">
        <w:rPr>
          <w:rFonts w:cstheme="minorHAnsi"/>
          <w:sz w:val="24"/>
          <w:szCs w:val="24"/>
        </w:rPr>
        <w:t xml:space="preserve">within-study </w:t>
      </w:r>
      <w:r w:rsidR="00AF76A0" w:rsidRPr="005E152B">
        <w:rPr>
          <w:rFonts w:cstheme="minorHAnsi"/>
          <w:sz w:val="24"/>
          <w:szCs w:val="24"/>
        </w:rPr>
        <w:t>correlation</w:t>
      </w:r>
      <w:r w:rsidR="00CE0465" w:rsidRPr="005E152B">
        <w:rPr>
          <w:rFonts w:cstheme="minorHAnsi"/>
          <w:sz w:val="24"/>
          <w:szCs w:val="24"/>
        </w:rPr>
        <w:t xml:space="preserve"> from 0 (no correlation) to 0.9 (highly correlated)</w:t>
      </w:r>
      <w:r w:rsidR="00AF76A0" w:rsidRPr="005E152B">
        <w:rPr>
          <w:rFonts w:cstheme="minorHAnsi"/>
          <w:sz w:val="24"/>
          <w:szCs w:val="24"/>
        </w:rPr>
        <w:t xml:space="preserve">, to check that overall results did not change materially. </w:t>
      </w:r>
      <w:r w:rsidR="00CE0465" w:rsidRPr="005E152B">
        <w:rPr>
          <w:rFonts w:cstheme="minorHAnsi"/>
          <w:sz w:val="24"/>
          <w:szCs w:val="24"/>
        </w:rPr>
        <w:t xml:space="preserve">Heterogeneity </w:t>
      </w:r>
      <w:r w:rsidR="00CF23E2">
        <w:rPr>
          <w:rFonts w:cstheme="minorHAnsi"/>
          <w:sz w:val="24"/>
          <w:szCs w:val="24"/>
        </w:rPr>
        <w:t xml:space="preserve">(total and level-specific) </w:t>
      </w:r>
      <w:r w:rsidR="000B3A13" w:rsidRPr="005E152B">
        <w:rPr>
          <w:rFonts w:cstheme="minorHAnsi"/>
          <w:sz w:val="24"/>
          <w:szCs w:val="24"/>
        </w:rPr>
        <w:t>w</w:t>
      </w:r>
      <w:r w:rsidR="00CF23E2">
        <w:rPr>
          <w:rFonts w:cstheme="minorHAnsi"/>
          <w:sz w:val="24"/>
          <w:szCs w:val="24"/>
        </w:rPr>
        <w:t>ere</w:t>
      </w:r>
      <w:r w:rsidR="000B3A13" w:rsidRPr="005E152B">
        <w:rPr>
          <w:rFonts w:cstheme="minorHAnsi"/>
          <w:sz w:val="24"/>
          <w:szCs w:val="24"/>
        </w:rPr>
        <w:t xml:space="preserve"> </w:t>
      </w:r>
      <w:r w:rsidR="00CE0465" w:rsidRPr="005E152B">
        <w:rPr>
          <w:rFonts w:cstheme="minorHAnsi"/>
          <w:sz w:val="24"/>
          <w:szCs w:val="24"/>
        </w:rPr>
        <w:t>quantified by Jackson–White–Riley statistics</w:t>
      </w:r>
      <w:r w:rsidR="00CF23E2">
        <w:rPr>
          <w:rFonts w:cstheme="minorHAnsi"/>
          <w:sz w:val="24"/>
          <w:szCs w:val="24"/>
        </w:rPr>
        <w:t>.</w:t>
      </w:r>
      <w:r w:rsidR="00D24E68" w:rsidRPr="005E152B">
        <w:rPr>
          <w:rFonts w:cstheme="minorHAnsi"/>
          <w:sz w:val="24"/>
          <w:szCs w:val="24"/>
        </w:rPr>
        <w:fldChar w:fldCharType="begin"/>
      </w:r>
      <w:r w:rsidR="000B352B">
        <w:rPr>
          <w:rFonts w:cstheme="minorHAnsi"/>
          <w:sz w:val="24"/>
          <w:szCs w:val="24"/>
        </w:rPr>
        <w:instrText xml:space="preserve"> ADDIN EN.CITE &lt;EndNote&gt;&lt;Cite&gt;&lt;Author&gt;Jackson&lt;/Author&gt;&lt;Year&gt;2012&lt;/Year&gt;&lt;RecNum&gt;62&lt;/RecNum&gt;&lt;DisplayText&gt;&lt;style face="superscript"&gt;23&lt;/style&gt;&lt;/DisplayText&gt;&lt;record&gt;&lt;rec-number&gt;62&lt;/rec-number&gt;&lt;foreign-keys&gt;&lt;key app="EN" db-id="5wv5zfdr19es0se9w0txt9slf9taa5e5s0a5" timestamp="1655901976"&gt;62&lt;/key&gt;&lt;/foreign-keys&gt;&lt;ref-type name="Journal Article"&gt;17&lt;/ref-type&gt;&lt;contributors&gt;&lt;authors&gt;&lt;author&gt;Jackson, Dan&lt;/author&gt;&lt;author&gt;White, Ian R.&lt;/author&gt;&lt;author&gt;Riley, Richard D.&lt;/author&gt;&lt;/authors&gt;&lt;/contributors&gt;&lt;titles&gt;&lt;title&gt;Quantifying the impact of between-study heterogeneity in multivariate meta-analyses&lt;/title&gt;&lt;secondary-title&gt;Statistics in Medicine&lt;/secondary-title&gt;&lt;/titles&gt;&lt;periodical&gt;&lt;full-title&gt;Statistics in Medicine&lt;/full-title&gt;&lt;/periodical&gt;&lt;pages&gt;3805-3820&lt;/pages&gt;&lt;volume&gt;31&lt;/volume&gt;&lt;number&gt;29&lt;/number&gt;&lt;dates&gt;&lt;year&gt;2012&lt;/year&gt;&lt;/dates&gt;&lt;isbn&gt;0277-6715&lt;/isbn&gt;&lt;urls&gt;&lt;related-urls&gt;&lt;url&gt;https://onlinelibrary.wiley.com/doi/abs/10.1002/sim.5453&lt;/url&gt;&lt;/related-urls&gt;&lt;/urls&gt;&lt;electronic-resource-num&gt;https://doi.org/10.1002/sim.5453&lt;/electronic-resource-num&gt;&lt;/record&gt;&lt;/Cite&gt;&lt;/EndNote&gt;</w:instrText>
      </w:r>
      <w:r w:rsidR="00D24E68" w:rsidRPr="005E152B">
        <w:rPr>
          <w:rFonts w:cstheme="minorHAnsi"/>
          <w:sz w:val="24"/>
          <w:szCs w:val="24"/>
        </w:rPr>
        <w:fldChar w:fldCharType="separate"/>
      </w:r>
      <w:r w:rsidR="000B352B" w:rsidRPr="000B352B">
        <w:rPr>
          <w:rFonts w:cstheme="minorHAnsi"/>
          <w:noProof/>
          <w:sz w:val="24"/>
          <w:szCs w:val="24"/>
          <w:vertAlign w:val="superscript"/>
        </w:rPr>
        <w:t>23</w:t>
      </w:r>
      <w:r w:rsidR="00D24E68" w:rsidRPr="005E152B">
        <w:rPr>
          <w:rFonts w:cstheme="minorHAnsi"/>
          <w:sz w:val="24"/>
          <w:szCs w:val="24"/>
        </w:rPr>
        <w:fldChar w:fldCharType="end"/>
      </w:r>
      <w:r w:rsidR="00CE0465" w:rsidRPr="005E152B">
        <w:rPr>
          <w:rFonts w:cstheme="minorHAnsi"/>
          <w:sz w:val="24"/>
          <w:szCs w:val="24"/>
        </w:rPr>
        <w:t xml:space="preserve"> </w:t>
      </w:r>
      <w:r w:rsidR="00307EC2" w:rsidRPr="005E152B">
        <w:rPr>
          <w:rFonts w:cstheme="minorHAnsi"/>
          <w:sz w:val="24"/>
          <w:szCs w:val="24"/>
        </w:rPr>
        <w:t>All analyses were performed using Stata version 17 (StataCorp LLC, Texas, USA).</w:t>
      </w:r>
    </w:p>
    <w:p w14:paraId="0EF02280" w14:textId="0F378120" w:rsidR="006D73DF" w:rsidRDefault="006D73DF" w:rsidP="006D73DF">
      <w:pPr>
        <w:pStyle w:val="Heading3"/>
        <w:numPr>
          <w:ilvl w:val="1"/>
          <w:numId w:val="17"/>
        </w:numPr>
      </w:pPr>
      <w:r>
        <w:t>Missing Data</w:t>
      </w:r>
    </w:p>
    <w:p w14:paraId="605F0ED0" w14:textId="7578D079" w:rsidR="006D73DF" w:rsidRPr="006D73DF" w:rsidRDefault="00D74071" w:rsidP="006D73DF">
      <w:pPr>
        <w:rPr>
          <w:sz w:val="24"/>
        </w:rPr>
      </w:pPr>
      <w:r>
        <w:rPr>
          <w:sz w:val="24"/>
        </w:rPr>
        <w:t>Overall, t</w:t>
      </w:r>
      <w:r w:rsidR="006D73DF" w:rsidRPr="006D73DF">
        <w:rPr>
          <w:sz w:val="24"/>
        </w:rPr>
        <w:t xml:space="preserve">he extent of missing data ranged from </w:t>
      </w:r>
      <w:r w:rsidR="00647CB8">
        <w:rPr>
          <w:sz w:val="24"/>
        </w:rPr>
        <w:t>1.6</w:t>
      </w:r>
      <w:r w:rsidR="006D73DF" w:rsidRPr="006D73DF">
        <w:rPr>
          <w:sz w:val="24"/>
        </w:rPr>
        <w:t xml:space="preserve">% for </w:t>
      </w:r>
      <w:r w:rsidR="00647CB8">
        <w:rPr>
          <w:sz w:val="24"/>
        </w:rPr>
        <w:t>gestational age</w:t>
      </w:r>
      <w:r w:rsidR="00647CB8" w:rsidRPr="006D73DF">
        <w:rPr>
          <w:sz w:val="24"/>
        </w:rPr>
        <w:t xml:space="preserve"> </w:t>
      </w:r>
      <w:r w:rsidR="006D73DF" w:rsidRPr="006D73DF">
        <w:rPr>
          <w:sz w:val="24"/>
        </w:rPr>
        <w:t xml:space="preserve">to &lt;0.1% for child’s sex. </w:t>
      </w:r>
      <w:r w:rsidR="00681DA2">
        <w:rPr>
          <w:sz w:val="24"/>
        </w:rPr>
        <w:t xml:space="preserve">For each registry, only consecutive years with less than </w:t>
      </w:r>
      <w:r w:rsidRPr="006D73DF">
        <w:rPr>
          <w:sz w:val="24"/>
        </w:rPr>
        <w:t xml:space="preserve">20% missing information for a risk factor were </w:t>
      </w:r>
      <w:r w:rsidR="00681DA2">
        <w:rPr>
          <w:sz w:val="24"/>
        </w:rPr>
        <w:t xml:space="preserve">included in </w:t>
      </w:r>
      <w:r w:rsidRPr="006D73DF">
        <w:rPr>
          <w:sz w:val="24"/>
        </w:rPr>
        <w:t>th</w:t>
      </w:r>
      <w:r>
        <w:rPr>
          <w:sz w:val="24"/>
        </w:rPr>
        <w:t>at</w:t>
      </w:r>
      <w:r w:rsidRPr="006D73DF">
        <w:rPr>
          <w:sz w:val="24"/>
        </w:rPr>
        <w:t xml:space="preserve"> specific analysis</w:t>
      </w:r>
      <w:r w:rsidR="006D0E76">
        <w:rPr>
          <w:sz w:val="24"/>
        </w:rPr>
        <w:t>.</w:t>
      </w:r>
      <w:r w:rsidRPr="006D73DF">
        <w:rPr>
          <w:sz w:val="24"/>
        </w:rPr>
        <w:fldChar w:fldCharType="begin">
          <w:fldData xml:space="preserve">PEVuZE5vdGU+PENpdGU+PEF1dGhvcj5Mb2FuZTwvQXV0aG9yPjxZZWFyPjIwMjE8L1llYXI+PFJl
Y051bT42NzwvUmVjTnVtPjxEaXNwbGF5VGV4dD48c3R5bGUgZmFjZT0ic3VwZXJzY3JpcHQiPjE5
PC9zdHlsZT48L0Rpc3BsYXlUZXh0PjxyZWNvcmQ+PHJlYy1udW1iZXI+Njc8L3JlYy1udW1iZXI+
PGZvcmVpZ24ta2V5cz48a2V5IGFwcD0iRU4iIGRiLWlkPSI1d3Y1emZkcjE5ZXMwc2U5dzB0eHQ5
c2xmOXRhYTVlNXMwYTUiIHRpbWVzdGFtcD0iMTY1NTkwMTk3NiI+Njc8L2tleT48L2ZvcmVpZ24t
a2V5cz48cmVmLXR5cGUgbmFtZT0iSm91cm5hbCBBcnRpY2xlIj4xNzwvcmVmLXR5cGU+PGNvbnRy
aWJ1dG9ycz48YXV0aG9ycz48YXV0aG9yPkxvYW5lLCBNLjwvYXV0aG9yPjxhdXRob3I+R2l2ZW4s
IEouIEUuPC9hdXRob3I+PGF1dGhvcj5UYW4sIEouPC9hdXRob3I+PGF1dGhvcj5SZWlkLCBBLjwv
YXV0aG9yPjxhdXRob3I+QWtobWVkemhhbm92YSwgRC48L2F1dGhvcj48YXV0aG9yPkFzdG9sZmks
IEcuPC9hdXRob3I+PGF1dGhvcj5CYXJpxaFpxIcsIEkuPC9hdXRob3I+PGF1dGhvcj5CZXJ0aWxs
ZSwgTi48L2F1dGhvcj48YXV0aG9yPkJvbmV0LCBMLiBCLjwvYXV0aG9yPjxhdXRob3I+Q2FyYm9u
ZWxsLCBDLiBDLjwvYXV0aG9yPjxhdXRob3I+Q2Fyb2xsbywgTy4gTW9rb3JvYTwvYXV0aG9yPjxh
dXRob3I+Q29pLCBBLjwvYXV0aG9yPjxhdXRob3I+RGVuc2VtLCBKLjwvYXV0aG9yPjxhdXRob3I+
RHJhcGVyLCBFLjwvYXV0aG9yPjxhdXRob3I+R2FybmUsIEUuPC9hdXRob3I+PGF1dGhvcj5HYXR0
LCBNLjwvYXV0aG9yPjxhdXRob3I+R2xpbmlhbmFpYSwgUy4gVi48L2F1dGhvcj48YXV0aG9yPkhl
aW5vLCBBLjwvYXV0aG9yPjxhdXRob3I+SG9uZCwgRS4gRGVuPC9hdXRob3I+PGF1dGhvcj5Kb3Jk
YW4sIFMuPC9hdXRob3I+PGF1dGhvcj5LaG9zaG5vb2QsIEIuPC9hdXRob3I+PGF1dGhvcj5LaXVy
dS1LdWhsZWZlbHQsIFMuPC9hdXRob3I+PGF1dGhvcj5LbHVuZ3PDuHlyLCBLLjwvYXV0aG9yPjxh
dXRob3I+TGVsb25nLCBOLjwvYXV0aG9yPjxhdXRob3I+THV0a2UsIEwuIFIuPC9hdXRob3I+PGF1
dGhvcj5OZXZpbGxlLCBBLiBKLjwvYXV0aG9yPjxhdXRob3I+T3N0YXBjaHVrLCBMLjwvYXV0aG9y
PjxhdXRob3I+UHVjY2luaSwgQS48L2F1dGhvcj48YXV0aG9yPlJpc3NtYW5uLCBBLjwvYXV0aG9y
PjxhdXRob3I+U2FudG9ybywgTS48L2F1dGhvcj48YXV0aG9yPlNjYW5sb24sIEkuPC9hdXRob3I+
PGF1dGhvcj5UaHlzLCBHLjwvYXV0aG9yPjxhdXRob3I+VHVja2VyLCBELjwvYXV0aG9yPjxhdXRo
b3I+VXJob2osIFMuIEsuPC9hdXRob3I+PGF1dGhvcj5kZSBXYWxsZSwgSC4gRS4gSy48L2F1dGhv
cj48YXV0aG9yPldlbGxlc2xleSwgRC48L2F1dGhvcj48YXV0aG9yPlp1cnJpYWdhLCBPLjwvYXV0
aG9yPjxhdXRob3I+TW9ycmlzLCBKLiBLLjwvYXV0aG9yPjwvYXV0aG9ycz48L2NvbnRyaWJ1dG9y
cz48dGl0bGVzPjx0aXRsZT5MaW5raW5nIGEgRXVyb3BlYW4gY29ob3J0IG9mIGNoaWxkcmVuIGJv
cm4gd2l0aCBjb25nZW5pdGFsIGFub21hbGllcyB0byB2aXRhbCBzdGF0aXN0aWNzIGFuZCBtb3J0
YWxpdHkgcmVjb3JkczogQSBFVVJPbGlua0NBVCBzdHVkeTwvdGl0bGU+PHNlY29uZGFyeS10aXRs
ZT5QTE9TIE9ORTwvc2Vjb25kYXJ5LXRpdGxlPjwvdGl0bGVzPjxwZXJpb2RpY2FsPjxmdWxsLXRp
dGxlPlBMb1MgT25lPC9mdWxsLXRpdGxlPjxhYmJyLTE+UGxvUyBvbmU8L2FiYnItMT48L3Blcmlv
ZGljYWw+PHBhZ2VzPmUwMjU2NTM1PC9wYWdlcz48dm9sdW1lPjE2PC92b2x1bWU+PG51bWJlcj44
PC9udW1iZXI+PGRhdGVzPjx5ZWFyPjIwMjE8L3llYXI+PC9kYXRlcz48cHVibGlzaGVyPlB1Ymxp
YyBMaWJyYXJ5IG9mIFNjaWVuY2U8L3B1Ymxpc2hlcj48dXJscz48cmVsYXRlZC11cmxzPjx1cmw+
aHR0cHM6Ly9kb2kub3JnLzEwLjEzNzEvam91cm5hbC5wb25lLjAyNTY1MzU8L3VybD48L3JlbGF0
ZWQtdXJscz48L3VybHM+PGVsZWN0cm9uaWMtcmVzb3VyY2UtbnVtPjEwLjEzNzEvam91cm5hbC5w
b25lLjAyNTY1MzU8L2VsZWN0cm9uaWMtcmVzb3VyY2UtbnVtPjwvcmVjb3JkPjwvQ2l0ZT48L0Vu
ZE5vdGU+AG==
</w:fldData>
        </w:fldChar>
      </w:r>
      <w:r w:rsidR="000B352B">
        <w:rPr>
          <w:sz w:val="24"/>
        </w:rPr>
        <w:instrText xml:space="preserve"> ADDIN EN.CITE </w:instrText>
      </w:r>
      <w:r w:rsidR="000B352B">
        <w:rPr>
          <w:sz w:val="24"/>
        </w:rPr>
        <w:fldChar w:fldCharType="begin">
          <w:fldData xml:space="preserve">PEVuZE5vdGU+PENpdGU+PEF1dGhvcj5Mb2FuZTwvQXV0aG9yPjxZZWFyPjIwMjE8L1llYXI+PFJl
Y051bT42NzwvUmVjTnVtPjxEaXNwbGF5VGV4dD48c3R5bGUgZmFjZT0ic3VwZXJzY3JpcHQiPjE5
PC9zdHlsZT48L0Rpc3BsYXlUZXh0PjxyZWNvcmQ+PHJlYy1udW1iZXI+Njc8L3JlYy1udW1iZXI+
PGZvcmVpZ24ta2V5cz48a2V5IGFwcD0iRU4iIGRiLWlkPSI1d3Y1emZkcjE5ZXMwc2U5dzB0eHQ5
c2xmOXRhYTVlNXMwYTUiIHRpbWVzdGFtcD0iMTY1NTkwMTk3NiI+Njc8L2tleT48L2ZvcmVpZ24t
a2V5cz48cmVmLXR5cGUgbmFtZT0iSm91cm5hbCBBcnRpY2xlIj4xNzwvcmVmLXR5cGU+PGNvbnRy
aWJ1dG9ycz48YXV0aG9ycz48YXV0aG9yPkxvYW5lLCBNLjwvYXV0aG9yPjxhdXRob3I+R2l2ZW4s
IEouIEUuPC9hdXRob3I+PGF1dGhvcj5UYW4sIEouPC9hdXRob3I+PGF1dGhvcj5SZWlkLCBBLjwv
YXV0aG9yPjxhdXRob3I+QWtobWVkemhhbm92YSwgRC48L2F1dGhvcj48YXV0aG9yPkFzdG9sZmks
IEcuPC9hdXRob3I+PGF1dGhvcj5CYXJpxaFpxIcsIEkuPC9hdXRob3I+PGF1dGhvcj5CZXJ0aWxs
ZSwgTi48L2F1dGhvcj48YXV0aG9yPkJvbmV0LCBMLiBCLjwvYXV0aG9yPjxhdXRob3I+Q2FyYm9u
ZWxsLCBDLiBDLjwvYXV0aG9yPjxhdXRob3I+Q2Fyb2xsbywgTy4gTW9rb3JvYTwvYXV0aG9yPjxh
dXRob3I+Q29pLCBBLjwvYXV0aG9yPjxhdXRob3I+RGVuc2VtLCBKLjwvYXV0aG9yPjxhdXRob3I+
RHJhcGVyLCBFLjwvYXV0aG9yPjxhdXRob3I+R2FybmUsIEUuPC9hdXRob3I+PGF1dGhvcj5HYXR0
LCBNLjwvYXV0aG9yPjxhdXRob3I+R2xpbmlhbmFpYSwgUy4gVi48L2F1dGhvcj48YXV0aG9yPkhl
aW5vLCBBLjwvYXV0aG9yPjxhdXRob3I+SG9uZCwgRS4gRGVuPC9hdXRob3I+PGF1dGhvcj5Kb3Jk
YW4sIFMuPC9hdXRob3I+PGF1dGhvcj5LaG9zaG5vb2QsIEIuPC9hdXRob3I+PGF1dGhvcj5LaXVy
dS1LdWhsZWZlbHQsIFMuPC9hdXRob3I+PGF1dGhvcj5LbHVuZ3PDuHlyLCBLLjwvYXV0aG9yPjxh
dXRob3I+TGVsb25nLCBOLjwvYXV0aG9yPjxhdXRob3I+THV0a2UsIEwuIFIuPC9hdXRob3I+PGF1
dGhvcj5OZXZpbGxlLCBBLiBKLjwvYXV0aG9yPjxhdXRob3I+T3N0YXBjaHVrLCBMLjwvYXV0aG9y
PjxhdXRob3I+UHVjY2luaSwgQS48L2F1dGhvcj48YXV0aG9yPlJpc3NtYW5uLCBBLjwvYXV0aG9y
PjxhdXRob3I+U2FudG9ybywgTS48L2F1dGhvcj48YXV0aG9yPlNjYW5sb24sIEkuPC9hdXRob3I+
PGF1dGhvcj5UaHlzLCBHLjwvYXV0aG9yPjxhdXRob3I+VHVja2VyLCBELjwvYXV0aG9yPjxhdXRo
b3I+VXJob2osIFMuIEsuPC9hdXRob3I+PGF1dGhvcj5kZSBXYWxsZSwgSC4gRS4gSy48L2F1dGhv
cj48YXV0aG9yPldlbGxlc2xleSwgRC48L2F1dGhvcj48YXV0aG9yPlp1cnJpYWdhLCBPLjwvYXV0
aG9yPjxhdXRob3I+TW9ycmlzLCBKLiBLLjwvYXV0aG9yPjwvYXV0aG9ycz48L2NvbnRyaWJ1dG9y
cz48dGl0bGVzPjx0aXRsZT5MaW5raW5nIGEgRXVyb3BlYW4gY29ob3J0IG9mIGNoaWxkcmVuIGJv
cm4gd2l0aCBjb25nZW5pdGFsIGFub21hbGllcyB0byB2aXRhbCBzdGF0aXN0aWNzIGFuZCBtb3J0
YWxpdHkgcmVjb3JkczogQSBFVVJPbGlua0NBVCBzdHVkeTwvdGl0bGU+PHNlY29uZGFyeS10aXRs
ZT5QTE9TIE9ORTwvc2Vjb25kYXJ5LXRpdGxlPjwvdGl0bGVzPjxwZXJpb2RpY2FsPjxmdWxsLXRp
dGxlPlBMb1MgT25lPC9mdWxsLXRpdGxlPjxhYmJyLTE+UGxvUyBvbmU8L2FiYnItMT48L3Blcmlv
ZGljYWw+PHBhZ2VzPmUwMjU2NTM1PC9wYWdlcz48dm9sdW1lPjE2PC92b2x1bWU+PG51bWJlcj44
PC9udW1iZXI+PGRhdGVzPjx5ZWFyPjIwMjE8L3llYXI+PC9kYXRlcz48cHVibGlzaGVyPlB1Ymxp
YyBMaWJyYXJ5IG9mIFNjaWVuY2U8L3B1Ymxpc2hlcj48dXJscz48cmVsYXRlZC11cmxzPjx1cmw+
aHR0cHM6Ly9kb2kub3JnLzEwLjEzNzEvam91cm5hbC5wb25lLjAyNTY1MzU8L3VybD48L3JlbGF0
ZWQtdXJscz48L3VybHM+PGVsZWN0cm9uaWMtcmVzb3VyY2UtbnVtPjEwLjEzNzEvam91cm5hbC5w
b25lLjAyNTY1MzU8L2VsZWN0cm9uaWMtcmVzb3VyY2UtbnVtPjwvcmVjb3JkPjwvQ2l0ZT48L0Vu
ZE5vdGU+AG==
</w:fldData>
        </w:fldChar>
      </w:r>
      <w:r w:rsidR="000B352B">
        <w:rPr>
          <w:sz w:val="24"/>
        </w:rPr>
        <w:instrText xml:space="preserve"> ADDIN EN.CITE.DATA </w:instrText>
      </w:r>
      <w:r w:rsidR="000B352B">
        <w:rPr>
          <w:sz w:val="24"/>
        </w:rPr>
      </w:r>
      <w:r w:rsidR="000B352B">
        <w:rPr>
          <w:sz w:val="24"/>
        </w:rPr>
        <w:fldChar w:fldCharType="end"/>
      </w:r>
      <w:r w:rsidRPr="006D73DF">
        <w:rPr>
          <w:sz w:val="24"/>
        </w:rPr>
      </w:r>
      <w:r w:rsidRPr="006D73DF">
        <w:rPr>
          <w:sz w:val="24"/>
        </w:rPr>
        <w:fldChar w:fldCharType="separate"/>
      </w:r>
      <w:r w:rsidR="000B352B" w:rsidRPr="000B352B">
        <w:rPr>
          <w:noProof/>
          <w:sz w:val="24"/>
          <w:vertAlign w:val="superscript"/>
        </w:rPr>
        <w:t>19</w:t>
      </w:r>
      <w:r w:rsidRPr="006D73DF">
        <w:rPr>
          <w:sz w:val="24"/>
        </w:rPr>
        <w:fldChar w:fldCharType="end"/>
      </w:r>
      <w:r w:rsidRPr="006D73DF">
        <w:rPr>
          <w:sz w:val="24"/>
        </w:rPr>
        <w:t xml:space="preserve"> </w:t>
      </w:r>
      <w:r w:rsidR="007B6CBB">
        <w:rPr>
          <w:sz w:val="24"/>
        </w:rPr>
        <w:t xml:space="preserve">Most registries had &lt;5% missing data for all risk factors, except for </w:t>
      </w:r>
      <w:r w:rsidR="004320BC">
        <w:rPr>
          <w:sz w:val="24"/>
        </w:rPr>
        <w:t xml:space="preserve">4 instances (maternal age: </w:t>
      </w:r>
      <w:r w:rsidR="00865705">
        <w:rPr>
          <w:sz w:val="24"/>
        </w:rPr>
        <w:t>Wessex</w:t>
      </w:r>
      <w:r w:rsidR="0039610A">
        <w:rPr>
          <w:sz w:val="24"/>
        </w:rPr>
        <w:t xml:space="preserve"> (11.6%)</w:t>
      </w:r>
      <w:r w:rsidR="004320BC">
        <w:rPr>
          <w:sz w:val="24"/>
        </w:rPr>
        <w:t>, EMSY</w:t>
      </w:r>
      <w:r w:rsidR="0039610A">
        <w:rPr>
          <w:sz w:val="24"/>
        </w:rPr>
        <w:t xml:space="preserve"> (8.4%)</w:t>
      </w:r>
      <w:r w:rsidR="004320BC">
        <w:rPr>
          <w:sz w:val="24"/>
        </w:rPr>
        <w:t xml:space="preserve">; </w:t>
      </w:r>
      <w:r w:rsidR="004320BC">
        <w:rPr>
          <w:sz w:val="24"/>
        </w:rPr>
        <w:lastRenderedPageBreak/>
        <w:t>gestational age: EMSY</w:t>
      </w:r>
      <w:r w:rsidR="0039610A">
        <w:rPr>
          <w:sz w:val="24"/>
        </w:rPr>
        <w:t xml:space="preserve"> (7.0%)</w:t>
      </w:r>
      <w:r w:rsidR="004320BC">
        <w:rPr>
          <w:sz w:val="24"/>
        </w:rPr>
        <w:t>, North Netherlands</w:t>
      </w:r>
      <w:r w:rsidR="0039610A">
        <w:rPr>
          <w:sz w:val="24"/>
        </w:rPr>
        <w:t xml:space="preserve"> (6.5%)</w:t>
      </w:r>
      <w:r w:rsidR="004320BC">
        <w:rPr>
          <w:sz w:val="24"/>
        </w:rPr>
        <w:t>)</w:t>
      </w:r>
      <w:r w:rsidR="00865705">
        <w:rPr>
          <w:sz w:val="24"/>
        </w:rPr>
        <w:t xml:space="preserve">. </w:t>
      </w:r>
      <w:r w:rsidR="0039610A">
        <w:rPr>
          <w:sz w:val="24"/>
        </w:rPr>
        <w:t>Due to low levels of missing data</w:t>
      </w:r>
      <w:r w:rsidR="0075592D">
        <w:rPr>
          <w:sz w:val="24"/>
        </w:rPr>
        <w:t xml:space="preserve"> occurring in isolation</w:t>
      </w:r>
      <w:r w:rsidR="0039610A">
        <w:rPr>
          <w:sz w:val="24"/>
        </w:rPr>
        <w:t xml:space="preserve">, multiple imputation was not </w:t>
      </w:r>
      <w:r w:rsidR="0075592D">
        <w:rPr>
          <w:sz w:val="24"/>
        </w:rPr>
        <w:t xml:space="preserve">incorporated into the universal scripts for </w:t>
      </w:r>
      <w:r w:rsidR="0039610A">
        <w:rPr>
          <w:sz w:val="24"/>
        </w:rPr>
        <w:t>registry-</w:t>
      </w:r>
      <w:r w:rsidR="0075592D">
        <w:rPr>
          <w:sz w:val="24"/>
        </w:rPr>
        <w:t>level</w:t>
      </w:r>
      <w:r w:rsidR="0039610A">
        <w:rPr>
          <w:sz w:val="24"/>
        </w:rPr>
        <w:t xml:space="preserve"> analyses.</w:t>
      </w:r>
      <w:r w:rsidR="004320BC">
        <w:rPr>
          <w:sz w:val="24"/>
        </w:rPr>
        <w:t xml:space="preserve"> </w:t>
      </w:r>
      <w:r w:rsidR="006D73DF" w:rsidRPr="006D73DF">
        <w:rPr>
          <w:sz w:val="24"/>
        </w:rPr>
        <w:t xml:space="preserve">Details on the data available by registry are given in supplemental tables (eTable1 to </w:t>
      </w:r>
      <w:r w:rsidR="003F758A" w:rsidRPr="006D73DF">
        <w:rPr>
          <w:sz w:val="24"/>
        </w:rPr>
        <w:t>eTable</w:t>
      </w:r>
      <w:r w:rsidR="003F758A">
        <w:rPr>
          <w:sz w:val="24"/>
        </w:rPr>
        <w:t>3</w:t>
      </w:r>
      <w:r w:rsidR="006D73DF" w:rsidRPr="006D73DF">
        <w:rPr>
          <w:sz w:val="24"/>
        </w:rPr>
        <w:t>).</w:t>
      </w:r>
    </w:p>
    <w:p w14:paraId="2B183189" w14:textId="7332010C" w:rsidR="006D73DF" w:rsidRDefault="006D73DF" w:rsidP="00D74071">
      <w:pPr>
        <w:pStyle w:val="Heading3"/>
        <w:numPr>
          <w:ilvl w:val="1"/>
          <w:numId w:val="17"/>
        </w:numPr>
      </w:pPr>
      <w:r>
        <w:t>Ethics approval</w:t>
      </w:r>
    </w:p>
    <w:p w14:paraId="21C98761" w14:textId="36E297C9" w:rsidR="006D73DF" w:rsidRPr="006D73DF" w:rsidRDefault="006D73DF" w:rsidP="006D73DF">
      <w:pPr>
        <w:rPr>
          <w:sz w:val="24"/>
        </w:rPr>
      </w:pPr>
      <w:r w:rsidRPr="006D73DF">
        <w:rPr>
          <w:sz w:val="24"/>
        </w:rPr>
        <w:t xml:space="preserve">The EUROCAT registries all have ethical and governance clearances and other permissions required according to their national guidelines for routine surveillance, data collection and transmission of anonymised data to a central database. Additional permissions for linkage to death registrations, analysis and transmission of aggregated numbers and estimates to a Central Results Repository were obtained </w:t>
      </w:r>
      <w:r w:rsidR="004069DB">
        <w:rPr>
          <w:sz w:val="24"/>
        </w:rPr>
        <w:t xml:space="preserve">as required </w:t>
      </w:r>
      <w:r w:rsidRPr="006D73DF">
        <w:rPr>
          <w:sz w:val="24"/>
        </w:rPr>
        <w:t>by each registry from their local authorities.</w:t>
      </w:r>
      <w:r w:rsidR="003F758A">
        <w:rPr>
          <w:sz w:val="24"/>
        </w:rPr>
        <w:t xml:space="preserve"> Further details </w:t>
      </w:r>
      <w:r w:rsidR="004320BC">
        <w:rPr>
          <w:sz w:val="24"/>
        </w:rPr>
        <w:t>have been documented</w:t>
      </w:r>
      <w:r w:rsidR="003F758A">
        <w:rPr>
          <w:sz w:val="24"/>
        </w:rPr>
        <w:t xml:space="preserve"> in a</w:t>
      </w:r>
      <w:r w:rsidR="00C22BB6">
        <w:rPr>
          <w:sz w:val="24"/>
        </w:rPr>
        <w:t>n earlier</w:t>
      </w:r>
      <w:r w:rsidR="003F758A">
        <w:rPr>
          <w:sz w:val="24"/>
        </w:rPr>
        <w:t xml:space="preserve"> publication.</w:t>
      </w:r>
      <w:r w:rsidR="003F758A">
        <w:rPr>
          <w:sz w:val="24"/>
        </w:rPr>
        <w:fldChar w:fldCharType="begin"/>
      </w:r>
      <w:r w:rsidR="000B352B">
        <w:rPr>
          <w:sz w:val="24"/>
        </w:rPr>
        <w:instrText xml:space="preserve"> ADDIN EN.CITE &lt;EndNote&gt;&lt;Cite&gt;&lt;Author&gt;Claridge&lt;/Author&gt;&lt;Year&gt;2023&lt;/Year&gt;&lt;RecNum&gt;171&lt;/RecNum&gt;&lt;DisplayText&gt;&lt;style face="superscript"&gt;24&lt;/style&gt;&lt;/DisplayText&gt;&lt;record&gt;&lt;rec-number&gt;171&lt;/rec-number&gt;&lt;foreign-keys&gt;&lt;key app="EN" db-id="5wv5zfdr19es0se9w0txt9slf9taa5e5s0a5" timestamp="1692377001"&gt;171&lt;/key&gt;&lt;/foreign-keys&gt;&lt;ref-type name="Journal Article"&gt;17&lt;/ref-type&gt;&lt;contributors&gt;&lt;authors&gt;&lt;author&gt;Hugh Claridge&lt;/author&gt;&lt;author&gt;Joachim Tan&lt;/author&gt;&lt;author&gt;Maria Loane&lt;/author&gt;&lt;author&gt;Ester Garne&lt;/author&gt;&lt;author&gt;Ingeborg Barisic&lt;/author&gt;&lt;author&gt;Clara Cavero-Carbonell&lt;/author&gt;&lt;author&gt;Carlos Dias&lt;/author&gt;&lt;author&gt;Miriam Gatt&lt;/author&gt;&lt;author&gt;Susan Jordan&lt;/author&gt;&lt;author&gt;Babak Khoshnood&lt;/author&gt;&lt;author&gt;Sonja Kiuru-Kuhlefelt&lt;/author&gt;&lt;author&gt;Kari Klungsoyr&lt;/author&gt;&lt;author&gt;Olatz Mokoroa Carollo&lt;/author&gt;&lt;author&gt;Vera Nelen&lt;/author&gt;&lt;author&gt;Amanda J Neville&lt;/author&gt;&lt;author&gt;Anna Pierini&lt;/author&gt;&lt;author&gt;Hanitra Randrianaivo&lt;/author&gt;&lt;author&gt;Anke Rissmann&lt;/author&gt;&lt;author&gt;David Tucker&lt;/author&gt;&lt;author&gt;Hermien de Walle&lt;/author&gt;&lt;author&gt;Wladimir Wertelecki&lt;/author&gt;&lt;author&gt;Joan K Morris&lt;/author&gt;&lt;/authors&gt;&lt;/contributors&gt;&lt;titles&gt;&lt;title&gt;Ethics and legal requirements for data linkage in 14 European countries for children with congenital anomalies&lt;/title&gt;&lt;secondary-title&gt;BMJ Open&lt;/secondary-title&gt;&lt;/titles&gt;&lt;periodical&gt;&lt;full-title&gt;BMJ Open&lt;/full-title&gt;&lt;/periodical&gt;&lt;pages&gt;e071687&lt;/pages&gt;&lt;volume&gt;13&lt;/volume&gt;&lt;number&gt;7&lt;/number&gt;&lt;dates&gt;&lt;year&gt;2023&lt;/year&gt;&lt;/dates&gt;&lt;urls&gt;&lt;related-urls&gt;&lt;url&gt;https://bmjopen.bmj.com/content/bmjopen/13/7/e071687.full.pdf&lt;/url&gt;&lt;/related-urls&gt;&lt;/urls&gt;&lt;electronic-resource-num&gt;10.1136/bmjopen-2023-071687&lt;/electronic-resource-num&gt;&lt;/record&gt;&lt;/Cite&gt;&lt;/EndNote&gt;</w:instrText>
      </w:r>
      <w:r w:rsidR="003F758A">
        <w:rPr>
          <w:sz w:val="24"/>
        </w:rPr>
        <w:fldChar w:fldCharType="separate"/>
      </w:r>
      <w:r w:rsidR="000B352B" w:rsidRPr="000B352B">
        <w:rPr>
          <w:noProof/>
          <w:sz w:val="24"/>
          <w:vertAlign w:val="superscript"/>
        </w:rPr>
        <w:t>24</w:t>
      </w:r>
      <w:r w:rsidR="003F758A">
        <w:rPr>
          <w:sz w:val="24"/>
        </w:rPr>
        <w:fldChar w:fldCharType="end"/>
      </w:r>
    </w:p>
    <w:p w14:paraId="0A641E13" w14:textId="77777777" w:rsidR="00C359CD" w:rsidRPr="005E152B" w:rsidRDefault="00C359CD" w:rsidP="006812D1">
      <w:pPr>
        <w:pStyle w:val="Heading2"/>
      </w:pPr>
    </w:p>
    <w:p w14:paraId="6AA2B444" w14:textId="423D1C8D" w:rsidR="00322F24" w:rsidRPr="005E152B" w:rsidRDefault="00322F24" w:rsidP="00243A93">
      <w:pPr>
        <w:pStyle w:val="Heading2"/>
        <w:numPr>
          <w:ilvl w:val="0"/>
          <w:numId w:val="17"/>
        </w:numPr>
      </w:pPr>
      <w:r w:rsidRPr="005E152B">
        <w:t>Results</w:t>
      </w:r>
    </w:p>
    <w:p w14:paraId="24858787" w14:textId="703A62E3" w:rsidR="00BB26DD" w:rsidRPr="005E152B" w:rsidRDefault="00B71C35" w:rsidP="006812D1">
      <w:pPr>
        <w:rPr>
          <w:rFonts w:cstheme="minorHAnsi"/>
          <w:sz w:val="24"/>
          <w:szCs w:val="24"/>
        </w:rPr>
      </w:pPr>
      <w:r w:rsidRPr="005E152B">
        <w:rPr>
          <w:rFonts w:cstheme="minorHAnsi"/>
          <w:sz w:val="24"/>
          <w:szCs w:val="24"/>
        </w:rPr>
        <w:t xml:space="preserve">A total of 150,198 children with major CAs from 13 EUROCAT registries were </w:t>
      </w:r>
      <w:r w:rsidR="00132841" w:rsidRPr="005E152B">
        <w:rPr>
          <w:rFonts w:cstheme="minorHAnsi"/>
          <w:sz w:val="24"/>
          <w:szCs w:val="24"/>
        </w:rPr>
        <w:t xml:space="preserve">linked to vital statistics or mortality databases. The </w:t>
      </w:r>
      <w:r w:rsidR="00C2583B" w:rsidRPr="005E152B">
        <w:rPr>
          <w:rFonts w:cstheme="minorHAnsi"/>
          <w:sz w:val="24"/>
          <w:szCs w:val="24"/>
        </w:rPr>
        <w:t xml:space="preserve">number of cases </w:t>
      </w:r>
      <w:r w:rsidR="00F72121" w:rsidRPr="005E152B">
        <w:rPr>
          <w:rFonts w:cstheme="minorHAnsi"/>
          <w:sz w:val="24"/>
          <w:szCs w:val="24"/>
        </w:rPr>
        <w:t>rang</w:t>
      </w:r>
      <w:r w:rsidR="00E94B23">
        <w:rPr>
          <w:rFonts w:cstheme="minorHAnsi"/>
          <w:sz w:val="24"/>
          <w:szCs w:val="24"/>
        </w:rPr>
        <w:t>ed</w:t>
      </w:r>
      <w:r w:rsidR="00F72121" w:rsidRPr="005E152B">
        <w:rPr>
          <w:rFonts w:cstheme="minorHAnsi"/>
          <w:sz w:val="24"/>
          <w:szCs w:val="24"/>
        </w:rPr>
        <w:t xml:space="preserve"> from </w:t>
      </w:r>
      <w:r w:rsidR="00C2583B" w:rsidRPr="005E152B">
        <w:rPr>
          <w:rFonts w:cstheme="minorHAnsi"/>
          <w:sz w:val="24"/>
          <w:szCs w:val="24"/>
        </w:rPr>
        <w:t>2,425</w:t>
      </w:r>
      <w:r w:rsidR="00F72121" w:rsidRPr="005E152B">
        <w:rPr>
          <w:rFonts w:cstheme="minorHAnsi"/>
          <w:sz w:val="24"/>
          <w:szCs w:val="24"/>
        </w:rPr>
        <w:t xml:space="preserve"> to </w:t>
      </w:r>
      <w:r w:rsidR="00C2583B" w:rsidRPr="005E152B">
        <w:rPr>
          <w:rFonts w:cstheme="minorHAnsi"/>
          <w:sz w:val="24"/>
          <w:szCs w:val="24"/>
        </w:rPr>
        <w:t>42,</w:t>
      </w:r>
      <w:r w:rsidR="00E243CF" w:rsidRPr="005E152B">
        <w:rPr>
          <w:rFonts w:cstheme="minorHAnsi"/>
          <w:sz w:val="24"/>
          <w:szCs w:val="24"/>
        </w:rPr>
        <w:t>861</w:t>
      </w:r>
      <w:r w:rsidR="00F72121" w:rsidRPr="005E152B">
        <w:rPr>
          <w:rFonts w:cstheme="minorHAnsi"/>
          <w:sz w:val="24"/>
          <w:szCs w:val="24"/>
        </w:rPr>
        <w:t xml:space="preserve"> </w:t>
      </w:r>
      <w:r w:rsidR="00E94B23">
        <w:rPr>
          <w:rFonts w:cstheme="minorHAnsi"/>
          <w:sz w:val="24"/>
          <w:szCs w:val="24"/>
        </w:rPr>
        <w:t xml:space="preserve">per registry </w:t>
      </w:r>
      <w:r w:rsidR="00132841" w:rsidRPr="005E152B">
        <w:rPr>
          <w:rFonts w:cstheme="minorHAnsi"/>
          <w:sz w:val="24"/>
          <w:szCs w:val="24"/>
        </w:rPr>
        <w:t xml:space="preserve">with a </w:t>
      </w:r>
      <w:r w:rsidR="00F32D7A" w:rsidRPr="005E152B">
        <w:rPr>
          <w:rFonts w:cstheme="minorHAnsi"/>
          <w:sz w:val="24"/>
          <w:szCs w:val="24"/>
        </w:rPr>
        <w:t xml:space="preserve">median length of follow-up </w:t>
      </w:r>
      <w:r w:rsidR="00132841" w:rsidRPr="005E152B">
        <w:rPr>
          <w:rFonts w:cstheme="minorHAnsi"/>
          <w:sz w:val="24"/>
          <w:szCs w:val="24"/>
        </w:rPr>
        <w:t>of</w:t>
      </w:r>
      <w:r w:rsidR="00F32D7A" w:rsidRPr="005E152B">
        <w:rPr>
          <w:rFonts w:cstheme="minorHAnsi"/>
          <w:sz w:val="24"/>
          <w:szCs w:val="24"/>
        </w:rPr>
        <w:t xml:space="preserve"> 7</w:t>
      </w:r>
      <w:r w:rsidR="00196BC5" w:rsidRPr="005E152B">
        <w:rPr>
          <w:rFonts w:cstheme="minorHAnsi"/>
          <w:sz w:val="24"/>
          <w:szCs w:val="24"/>
        </w:rPr>
        <w:t>.0</w:t>
      </w:r>
      <w:r w:rsidR="00F32D7A" w:rsidRPr="005E152B">
        <w:rPr>
          <w:rFonts w:cstheme="minorHAnsi"/>
          <w:sz w:val="24"/>
          <w:szCs w:val="24"/>
        </w:rPr>
        <w:t xml:space="preserve"> years</w:t>
      </w:r>
      <w:r w:rsidR="00132841" w:rsidRPr="005E152B">
        <w:rPr>
          <w:rFonts w:cstheme="minorHAnsi"/>
          <w:sz w:val="24"/>
          <w:szCs w:val="24"/>
        </w:rPr>
        <w:t xml:space="preserve"> </w:t>
      </w:r>
      <w:r w:rsidR="00FF315A">
        <w:rPr>
          <w:rFonts w:cstheme="minorHAnsi"/>
          <w:sz w:val="24"/>
          <w:szCs w:val="24"/>
        </w:rPr>
        <w:t xml:space="preserve">(range: </w:t>
      </w:r>
      <w:r w:rsidR="00944055" w:rsidRPr="005E152B">
        <w:rPr>
          <w:rFonts w:cstheme="minorHAnsi"/>
          <w:sz w:val="24"/>
          <w:szCs w:val="24"/>
        </w:rPr>
        <w:t>4.1-7.6 years</w:t>
      </w:r>
      <w:r w:rsidR="00FF315A">
        <w:rPr>
          <w:rFonts w:cstheme="minorHAnsi"/>
          <w:sz w:val="24"/>
          <w:szCs w:val="24"/>
        </w:rPr>
        <w:t>)</w:t>
      </w:r>
      <w:r w:rsidR="00F32D7A" w:rsidRPr="005E152B">
        <w:rPr>
          <w:rFonts w:cstheme="minorHAnsi"/>
          <w:sz w:val="24"/>
          <w:szCs w:val="24"/>
        </w:rPr>
        <w:t xml:space="preserve">. </w:t>
      </w:r>
      <w:r w:rsidR="0071775A" w:rsidRPr="005E152B">
        <w:rPr>
          <w:rFonts w:cstheme="minorHAnsi"/>
          <w:sz w:val="24"/>
          <w:szCs w:val="24"/>
        </w:rPr>
        <w:t>Overall</w:t>
      </w:r>
      <w:r w:rsidR="00E13809" w:rsidRPr="005E152B">
        <w:rPr>
          <w:rFonts w:cstheme="minorHAnsi"/>
          <w:sz w:val="24"/>
          <w:szCs w:val="24"/>
        </w:rPr>
        <w:t>,</w:t>
      </w:r>
      <w:r w:rsidR="0071775A" w:rsidRPr="005E152B">
        <w:rPr>
          <w:rFonts w:cstheme="minorHAnsi"/>
          <w:sz w:val="24"/>
          <w:szCs w:val="24"/>
        </w:rPr>
        <w:t xml:space="preserve"> the median </w:t>
      </w:r>
      <w:r w:rsidR="00BB26DD" w:rsidRPr="005E152B">
        <w:rPr>
          <w:rFonts w:cstheme="minorHAnsi"/>
          <w:sz w:val="24"/>
          <w:szCs w:val="24"/>
        </w:rPr>
        <w:t>survival</w:t>
      </w:r>
      <w:r w:rsidR="0071775A" w:rsidRPr="005E152B">
        <w:rPr>
          <w:rFonts w:cstheme="minorHAnsi"/>
          <w:sz w:val="24"/>
          <w:szCs w:val="24"/>
        </w:rPr>
        <w:t xml:space="preserve"> in the first year </w:t>
      </w:r>
      <w:r w:rsidR="00F92B4E">
        <w:rPr>
          <w:rFonts w:cstheme="minorHAnsi"/>
          <w:sz w:val="24"/>
          <w:szCs w:val="24"/>
        </w:rPr>
        <w:t>after birth</w:t>
      </w:r>
      <w:r w:rsidR="0071775A" w:rsidRPr="005E152B">
        <w:rPr>
          <w:rFonts w:cstheme="minorHAnsi"/>
          <w:sz w:val="24"/>
          <w:szCs w:val="24"/>
        </w:rPr>
        <w:t xml:space="preserve"> was </w:t>
      </w:r>
      <w:r w:rsidR="00BB26DD" w:rsidRPr="005E152B">
        <w:rPr>
          <w:rFonts w:cstheme="minorHAnsi"/>
          <w:sz w:val="24"/>
          <w:szCs w:val="24"/>
        </w:rPr>
        <w:t>95.1</w:t>
      </w:r>
      <w:r w:rsidR="0071775A" w:rsidRPr="005E152B">
        <w:rPr>
          <w:rFonts w:cstheme="minorHAnsi"/>
          <w:sz w:val="24"/>
          <w:szCs w:val="24"/>
        </w:rPr>
        <w:t xml:space="preserve">% and </w:t>
      </w:r>
      <w:r w:rsidR="00BB26DD" w:rsidRPr="005E152B">
        <w:rPr>
          <w:rFonts w:cstheme="minorHAnsi"/>
          <w:sz w:val="24"/>
          <w:szCs w:val="24"/>
        </w:rPr>
        <w:t>93.8</w:t>
      </w:r>
      <w:r w:rsidR="0071775A" w:rsidRPr="005E152B">
        <w:rPr>
          <w:rFonts w:cstheme="minorHAnsi"/>
          <w:sz w:val="24"/>
          <w:szCs w:val="24"/>
        </w:rPr>
        <w:t>% by the end of 9 years</w:t>
      </w:r>
      <w:r w:rsidR="00196BC5" w:rsidRPr="005E152B">
        <w:rPr>
          <w:rFonts w:cstheme="minorHAnsi"/>
          <w:sz w:val="24"/>
          <w:szCs w:val="24"/>
        </w:rPr>
        <w:t xml:space="preserve"> of age</w:t>
      </w:r>
      <w:r w:rsidR="00FF315A">
        <w:rPr>
          <w:rFonts w:cstheme="minorHAnsi"/>
          <w:sz w:val="24"/>
          <w:szCs w:val="24"/>
        </w:rPr>
        <w:t xml:space="preserve"> </w:t>
      </w:r>
      <w:r w:rsidR="00FF315A" w:rsidRPr="005E152B">
        <w:rPr>
          <w:rFonts w:cstheme="minorHAnsi"/>
          <w:sz w:val="24"/>
          <w:szCs w:val="24"/>
        </w:rPr>
        <w:t>(Table 1)</w:t>
      </w:r>
      <w:r w:rsidR="00194CD3" w:rsidRPr="002A63DC">
        <w:rPr>
          <w:rFonts w:cstheme="minorHAnsi"/>
          <w:sz w:val="24"/>
          <w:szCs w:val="24"/>
        </w:rPr>
        <w:t>.</w:t>
      </w:r>
    </w:p>
    <w:p w14:paraId="2E94DF77" w14:textId="77777777" w:rsidR="00960EC4" w:rsidRPr="005E152B" w:rsidRDefault="00960EC4" w:rsidP="006812D1">
      <w:pPr>
        <w:rPr>
          <w:rFonts w:cstheme="minorHAnsi"/>
          <w:sz w:val="24"/>
          <w:szCs w:val="24"/>
        </w:rPr>
      </w:pPr>
    </w:p>
    <w:p w14:paraId="68C19143" w14:textId="042EEDC3" w:rsidR="00FF315A" w:rsidRPr="005E152B" w:rsidRDefault="0004712C" w:rsidP="006812D1">
      <w:pPr>
        <w:rPr>
          <w:rFonts w:cstheme="minorHAnsi"/>
          <w:sz w:val="24"/>
          <w:szCs w:val="24"/>
        </w:rPr>
      </w:pPr>
      <w:r w:rsidRPr="005E152B">
        <w:rPr>
          <w:rFonts w:cstheme="minorHAnsi"/>
          <w:sz w:val="24"/>
          <w:szCs w:val="24"/>
        </w:rPr>
        <w:t>Table 2 shows the distribution of risk factors for all registries combined</w:t>
      </w:r>
      <w:r w:rsidR="007B0BAD" w:rsidRPr="005E152B">
        <w:rPr>
          <w:rFonts w:cstheme="minorHAnsi"/>
          <w:sz w:val="24"/>
          <w:szCs w:val="24"/>
        </w:rPr>
        <w:t xml:space="preserve">. </w:t>
      </w:r>
      <w:r w:rsidR="00DD7E0A">
        <w:rPr>
          <w:rFonts w:cstheme="minorHAnsi"/>
          <w:sz w:val="24"/>
          <w:szCs w:val="24"/>
        </w:rPr>
        <w:t>Preterm birth was associated with mortality, with c</w:t>
      </w:r>
      <w:r w:rsidR="003B32F8" w:rsidRPr="005E152B">
        <w:rPr>
          <w:rFonts w:cstheme="minorHAnsi"/>
          <w:sz w:val="24"/>
          <w:szCs w:val="24"/>
        </w:rPr>
        <w:t xml:space="preserve">hildren born </w:t>
      </w:r>
      <w:r w:rsidR="00B40BB5" w:rsidRPr="005E152B">
        <w:rPr>
          <w:rFonts w:cstheme="minorHAnsi"/>
          <w:sz w:val="24"/>
          <w:szCs w:val="24"/>
        </w:rPr>
        <w:t>&lt;32 weeks</w:t>
      </w:r>
      <w:r w:rsidR="006861D8" w:rsidRPr="005E152B">
        <w:rPr>
          <w:rFonts w:cstheme="minorHAnsi"/>
          <w:sz w:val="24"/>
          <w:szCs w:val="24"/>
        </w:rPr>
        <w:t xml:space="preserve"> </w:t>
      </w:r>
      <w:r w:rsidR="007B0BAD" w:rsidRPr="005E152B">
        <w:rPr>
          <w:rFonts w:cstheme="minorHAnsi"/>
          <w:sz w:val="24"/>
          <w:szCs w:val="24"/>
        </w:rPr>
        <w:t>account</w:t>
      </w:r>
      <w:r w:rsidR="00DD7E0A">
        <w:rPr>
          <w:rFonts w:cstheme="minorHAnsi"/>
          <w:sz w:val="24"/>
          <w:szCs w:val="24"/>
        </w:rPr>
        <w:t>ing</w:t>
      </w:r>
      <w:r w:rsidR="007B0BAD" w:rsidRPr="005E152B">
        <w:rPr>
          <w:rFonts w:cstheme="minorHAnsi"/>
          <w:sz w:val="24"/>
          <w:szCs w:val="24"/>
        </w:rPr>
        <w:t xml:space="preserve"> for</w:t>
      </w:r>
      <w:r w:rsidRPr="005E152B">
        <w:rPr>
          <w:rFonts w:cstheme="minorHAnsi"/>
          <w:sz w:val="24"/>
          <w:szCs w:val="24"/>
        </w:rPr>
        <w:t xml:space="preserve"> 3.3% of births but </w:t>
      </w:r>
      <w:r w:rsidR="007B0BAD" w:rsidRPr="005E152B">
        <w:rPr>
          <w:rFonts w:cstheme="minorHAnsi"/>
          <w:sz w:val="24"/>
          <w:szCs w:val="24"/>
        </w:rPr>
        <w:t>18</w:t>
      </w:r>
      <w:r w:rsidR="00CF23E2">
        <w:rPr>
          <w:rFonts w:cstheme="minorHAnsi"/>
          <w:sz w:val="24"/>
          <w:szCs w:val="24"/>
        </w:rPr>
        <w:t>.0</w:t>
      </w:r>
      <w:r w:rsidR="007B0BAD" w:rsidRPr="005E152B">
        <w:rPr>
          <w:rFonts w:cstheme="minorHAnsi"/>
          <w:sz w:val="24"/>
          <w:szCs w:val="24"/>
        </w:rPr>
        <w:t xml:space="preserve">% </w:t>
      </w:r>
      <w:r w:rsidR="00C27E29">
        <w:rPr>
          <w:rFonts w:cstheme="minorHAnsi"/>
          <w:sz w:val="24"/>
          <w:szCs w:val="24"/>
        </w:rPr>
        <w:t xml:space="preserve">and 6.3% </w:t>
      </w:r>
      <w:r w:rsidR="007B0BAD" w:rsidRPr="005E152B">
        <w:rPr>
          <w:rFonts w:cstheme="minorHAnsi"/>
          <w:sz w:val="24"/>
          <w:szCs w:val="24"/>
        </w:rPr>
        <w:t>of deaths in the first year</w:t>
      </w:r>
      <w:r w:rsidR="00C27E29">
        <w:rPr>
          <w:rFonts w:cstheme="minorHAnsi"/>
          <w:sz w:val="24"/>
          <w:szCs w:val="24"/>
        </w:rPr>
        <w:t xml:space="preserve"> and between 1 to 9 years respectively</w:t>
      </w:r>
      <w:r w:rsidR="00B40BB5" w:rsidRPr="005E152B">
        <w:rPr>
          <w:rFonts w:cstheme="minorHAnsi"/>
          <w:sz w:val="24"/>
          <w:szCs w:val="24"/>
        </w:rPr>
        <w:t xml:space="preserve">. </w:t>
      </w:r>
      <w:r w:rsidR="00F73066">
        <w:rPr>
          <w:rFonts w:cstheme="minorHAnsi"/>
          <w:sz w:val="24"/>
          <w:szCs w:val="24"/>
        </w:rPr>
        <w:t xml:space="preserve">Female </w:t>
      </w:r>
      <w:r w:rsidR="00F73066">
        <w:rPr>
          <w:rFonts w:cstheme="minorHAnsi"/>
          <w:sz w:val="24"/>
          <w:szCs w:val="24"/>
        </w:rPr>
        <w:lastRenderedPageBreak/>
        <w:t>children, and those</w:t>
      </w:r>
      <w:r w:rsidR="00933450">
        <w:rPr>
          <w:rFonts w:cstheme="minorHAnsi"/>
          <w:sz w:val="24"/>
          <w:szCs w:val="24"/>
        </w:rPr>
        <w:t xml:space="preserve"> with mothers under 20 or over 34 years old at birth </w:t>
      </w:r>
      <w:r w:rsidR="00F73066">
        <w:rPr>
          <w:rFonts w:cstheme="minorHAnsi"/>
          <w:sz w:val="24"/>
          <w:szCs w:val="24"/>
        </w:rPr>
        <w:t xml:space="preserve">also </w:t>
      </w:r>
      <w:r w:rsidR="00933450">
        <w:rPr>
          <w:rFonts w:cstheme="minorHAnsi"/>
          <w:sz w:val="24"/>
          <w:szCs w:val="24"/>
        </w:rPr>
        <w:t>made up disproportionately more deaths</w:t>
      </w:r>
      <w:r w:rsidR="00F73066">
        <w:rPr>
          <w:rFonts w:cstheme="minorHAnsi"/>
          <w:sz w:val="24"/>
          <w:szCs w:val="24"/>
        </w:rPr>
        <w:t xml:space="preserve"> </w:t>
      </w:r>
      <w:r w:rsidR="00E51E3A">
        <w:rPr>
          <w:rFonts w:cstheme="minorHAnsi"/>
          <w:sz w:val="24"/>
          <w:szCs w:val="24"/>
        </w:rPr>
        <w:t xml:space="preserve">under 1 year and </w:t>
      </w:r>
      <w:r w:rsidR="00933450">
        <w:rPr>
          <w:rFonts w:cstheme="minorHAnsi"/>
          <w:sz w:val="24"/>
          <w:szCs w:val="24"/>
        </w:rPr>
        <w:t>1-9 years</w:t>
      </w:r>
      <w:r w:rsidR="00657D2C">
        <w:rPr>
          <w:rFonts w:cstheme="minorHAnsi"/>
          <w:sz w:val="24"/>
          <w:szCs w:val="24"/>
        </w:rPr>
        <w:t>.</w:t>
      </w:r>
    </w:p>
    <w:p w14:paraId="1B788E72" w14:textId="17640146" w:rsidR="00E36DC7" w:rsidRDefault="00E36DC7" w:rsidP="009054DD">
      <w:pPr>
        <w:rPr>
          <w:rFonts w:asciiTheme="majorHAnsi" w:eastAsiaTheme="majorEastAsia" w:hAnsiTheme="majorHAnsi" w:cstheme="majorBidi"/>
          <w:color w:val="1F3763" w:themeColor="accent1" w:themeShade="7F"/>
          <w:sz w:val="24"/>
          <w:szCs w:val="24"/>
        </w:rPr>
      </w:pPr>
    </w:p>
    <w:p w14:paraId="30FCCB4B" w14:textId="5F38A757" w:rsidR="00765D79" w:rsidRPr="005E152B" w:rsidRDefault="00765D79" w:rsidP="00681DA2">
      <w:pPr>
        <w:pStyle w:val="Heading3"/>
        <w:numPr>
          <w:ilvl w:val="1"/>
          <w:numId w:val="17"/>
        </w:numPr>
      </w:pPr>
      <w:r w:rsidRPr="005E152B">
        <w:t>All anomalies</w:t>
      </w:r>
    </w:p>
    <w:p w14:paraId="28AE7AE3" w14:textId="6259CA83" w:rsidR="00707645" w:rsidRPr="005E152B" w:rsidRDefault="005E1A90" w:rsidP="006812D1">
      <w:pPr>
        <w:rPr>
          <w:rFonts w:cstheme="minorHAnsi"/>
          <w:sz w:val="24"/>
          <w:szCs w:val="24"/>
        </w:rPr>
      </w:pPr>
      <w:r w:rsidRPr="005E152B">
        <w:rPr>
          <w:rFonts w:cstheme="minorHAnsi"/>
          <w:sz w:val="24"/>
          <w:szCs w:val="24"/>
        </w:rPr>
        <w:t>Figure</w:t>
      </w:r>
      <w:r w:rsidR="00E13809" w:rsidRPr="005E152B">
        <w:rPr>
          <w:rFonts w:cstheme="minorHAnsi"/>
          <w:sz w:val="24"/>
          <w:szCs w:val="24"/>
        </w:rPr>
        <w:t xml:space="preserve"> </w:t>
      </w:r>
      <w:r w:rsidRPr="005E152B">
        <w:rPr>
          <w:rFonts w:cstheme="minorHAnsi"/>
          <w:sz w:val="24"/>
          <w:szCs w:val="24"/>
        </w:rPr>
        <w:t xml:space="preserve">1 </w:t>
      </w:r>
      <w:r w:rsidR="00194CD3">
        <w:rPr>
          <w:rFonts w:cstheme="minorHAnsi"/>
          <w:sz w:val="24"/>
          <w:szCs w:val="24"/>
        </w:rPr>
        <w:t>plots</w:t>
      </w:r>
      <w:r w:rsidR="007B0BAD" w:rsidRPr="005E152B">
        <w:rPr>
          <w:rFonts w:cstheme="minorHAnsi"/>
          <w:sz w:val="24"/>
          <w:szCs w:val="24"/>
        </w:rPr>
        <w:t xml:space="preserve"> </w:t>
      </w:r>
      <w:r w:rsidR="00082059" w:rsidRPr="005E152B">
        <w:rPr>
          <w:rFonts w:cstheme="minorHAnsi"/>
          <w:sz w:val="24"/>
          <w:szCs w:val="24"/>
        </w:rPr>
        <w:t xml:space="preserve">the meta-analysis results </w:t>
      </w:r>
      <w:r w:rsidR="00FC0ED1" w:rsidRPr="005E152B">
        <w:rPr>
          <w:rFonts w:cstheme="minorHAnsi"/>
          <w:sz w:val="24"/>
          <w:szCs w:val="24"/>
        </w:rPr>
        <w:t>for</w:t>
      </w:r>
      <w:r w:rsidR="00441598" w:rsidRPr="005E152B">
        <w:rPr>
          <w:rFonts w:cstheme="minorHAnsi"/>
          <w:sz w:val="24"/>
          <w:szCs w:val="24"/>
        </w:rPr>
        <w:t xml:space="preserve"> risk factors </w:t>
      </w:r>
      <w:r w:rsidR="00082059" w:rsidRPr="005E152B">
        <w:rPr>
          <w:rFonts w:cstheme="minorHAnsi"/>
          <w:sz w:val="24"/>
          <w:szCs w:val="24"/>
        </w:rPr>
        <w:t xml:space="preserve">for death </w:t>
      </w:r>
      <w:r w:rsidRPr="005E152B">
        <w:rPr>
          <w:rFonts w:cstheme="minorHAnsi"/>
          <w:sz w:val="24"/>
          <w:szCs w:val="24"/>
        </w:rPr>
        <w:t>&lt;1 year and 1-9 years</w:t>
      </w:r>
      <w:r w:rsidR="00441598" w:rsidRPr="005E152B">
        <w:rPr>
          <w:rFonts w:cstheme="minorHAnsi"/>
          <w:sz w:val="24"/>
          <w:szCs w:val="24"/>
        </w:rPr>
        <w:t xml:space="preserve"> </w:t>
      </w:r>
      <w:r w:rsidR="009050D4">
        <w:rPr>
          <w:rFonts w:cstheme="minorHAnsi"/>
          <w:sz w:val="24"/>
          <w:szCs w:val="24"/>
        </w:rPr>
        <w:t xml:space="preserve">in children </w:t>
      </w:r>
      <w:r w:rsidR="00441598" w:rsidRPr="005E152B">
        <w:rPr>
          <w:rFonts w:cstheme="minorHAnsi"/>
          <w:sz w:val="24"/>
          <w:szCs w:val="24"/>
        </w:rPr>
        <w:t xml:space="preserve">with any major </w:t>
      </w:r>
      <w:r w:rsidR="00716201" w:rsidRPr="005E152B">
        <w:rPr>
          <w:rFonts w:cstheme="minorHAnsi"/>
          <w:sz w:val="24"/>
          <w:szCs w:val="24"/>
        </w:rPr>
        <w:t>CA</w:t>
      </w:r>
      <w:r w:rsidR="00082059" w:rsidRPr="005E152B">
        <w:rPr>
          <w:rFonts w:cstheme="minorHAnsi"/>
          <w:sz w:val="24"/>
          <w:szCs w:val="24"/>
        </w:rPr>
        <w:t xml:space="preserve">. </w:t>
      </w:r>
      <w:r w:rsidR="00E51E3A">
        <w:rPr>
          <w:rFonts w:cstheme="minorHAnsi"/>
          <w:sz w:val="24"/>
          <w:szCs w:val="24"/>
        </w:rPr>
        <w:t>P</w:t>
      </w:r>
      <w:r w:rsidR="00D52670" w:rsidRPr="005E152B">
        <w:rPr>
          <w:rFonts w:cstheme="minorHAnsi"/>
          <w:sz w:val="24"/>
          <w:szCs w:val="24"/>
        </w:rPr>
        <w:t>reterm birth</w:t>
      </w:r>
      <w:r w:rsidR="00DC27AE" w:rsidRPr="005E152B">
        <w:rPr>
          <w:rFonts w:cstheme="minorHAnsi"/>
          <w:sz w:val="24"/>
          <w:szCs w:val="24"/>
        </w:rPr>
        <w:t xml:space="preserve"> </w:t>
      </w:r>
      <w:r w:rsidR="00E51E3A">
        <w:rPr>
          <w:rFonts w:cstheme="minorHAnsi"/>
          <w:sz w:val="24"/>
          <w:szCs w:val="24"/>
        </w:rPr>
        <w:t>was</w:t>
      </w:r>
      <w:r w:rsidR="00E51E3A" w:rsidRPr="005E152B">
        <w:rPr>
          <w:rFonts w:cstheme="minorHAnsi"/>
          <w:sz w:val="24"/>
          <w:szCs w:val="24"/>
        </w:rPr>
        <w:t xml:space="preserve"> </w:t>
      </w:r>
      <w:r w:rsidR="00FC0ED1" w:rsidRPr="005E152B">
        <w:rPr>
          <w:rFonts w:cstheme="minorHAnsi"/>
          <w:sz w:val="24"/>
          <w:szCs w:val="24"/>
        </w:rPr>
        <w:t xml:space="preserve">the factor </w:t>
      </w:r>
      <w:r w:rsidR="00DC27AE" w:rsidRPr="005E152B">
        <w:rPr>
          <w:rFonts w:cstheme="minorHAnsi"/>
          <w:sz w:val="24"/>
          <w:szCs w:val="24"/>
        </w:rPr>
        <w:t xml:space="preserve">most </w:t>
      </w:r>
      <w:r w:rsidR="008C7D6E" w:rsidRPr="005E152B">
        <w:rPr>
          <w:rFonts w:cstheme="minorHAnsi"/>
          <w:sz w:val="24"/>
          <w:szCs w:val="24"/>
        </w:rPr>
        <w:t xml:space="preserve">strongly </w:t>
      </w:r>
      <w:r w:rsidR="00DC27AE" w:rsidRPr="005E152B">
        <w:rPr>
          <w:rFonts w:cstheme="minorHAnsi"/>
          <w:sz w:val="24"/>
          <w:szCs w:val="24"/>
        </w:rPr>
        <w:t xml:space="preserve">associated with increased </w:t>
      </w:r>
      <w:r w:rsidR="00AE4811" w:rsidRPr="005E152B">
        <w:rPr>
          <w:rFonts w:cstheme="minorHAnsi"/>
          <w:sz w:val="24"/>
          <w:szCs w:val="24"/>
        </w:rPr>
        <w:t>risks</w:t>
      </w:r>
      <w:r w:rsidR="00DC27AE" w:rsidRPr="005E152B">
        <w:rPr>
          <w:rFonts w:cstheme="minorHAnsi"/>
          <w:sz w:val="24"/>
          <w:szCs w:val="24"/>
        </w:rPr>
        <w:t xml:space="preserve"> of death</w:t>
      </w:r>
      <w:r w:rsidR="009E75DE">
        <w:rPr>
          <w:rFonts w:cstheme="minorHAnsi"/>
          <w:sz w:val="24"/>
          <w:szCs w:val="24"/>
        </w:rPr>
        <w:t>, showing</w:t>
      </w:r>
      <w:r w:rsidR="000437BC">
        <w:rPr>
          <w:rFonts w:cstheme="minorHAnsi"/>
          <w:sz w:val="24"/>
          <w:szCs w:val="24"/>
        </w:rPr>
        <w:t xml:space="preserve"> a dose-response </w:t>
      </w:r>
      <w:r w:rsidR="009E75DE">
        <w:rPr>
          <w:rFonts w:cstheme="minorHAnsi"/>
          <w:sz w:val="24"/>
          <w:szCs w:val="24"/>
        </w:rPr>
        <w:t>relationship</w:t>
      </w:r>
      <w:r w:rsidR="000437BC">
        <w:rPr>
          <w:rFonts w:cstheme="minorHAnsi"/>
          <w:sz w:val="24"/>
          <w:szCs w:val="24"/>
        </w:rPr>
        <w:t xml:space="preserve"> </w:t>
      </w:r>
      <w:r w:rsidR="009E75DE">
        <w:rPr>
          <w:rFonts w:cstheme="minorHAnsi"/>
          <w:sz w:val="24"/>
          <w:szCs w:val="24"/>
        </w:rPr>
        <w:t>for</w:t>
      </w:r>
      <w:r w:rsidR="00DC27AE" w:rsidRPr="005E152B">
        <w:rPr>
          <w:rFonts w:cstheme="minorHAnsi"/>
          <w:sz w:val="24"/>
          <w:szCs w:val="24"/>
        </w:rPr>
        <w:t xml:space="preserve"> both age groups. </w:t>
      </w:r>
      <w:r w:rsidR="00FF315A">
        <w:rPr>
          <w:rFonts w:cstheme="minorHAnsi"/>
          <w:sz w:val="24"/>
          <w:szCs w:val="24"/>
        </w:rPr>
        <w:t>C</w:t>
      </w:r>
      <w:r w:rsidR="00412756">
        <w:rPr>
          <w:rFonts w:cstheme="minorHAnsi"/>
          <w:sz w:val="24"/>
          <w:szCs w:val="24"/>
        </w:rPr>
        <w:t>hildren born preterm ha</w:t>
      </w:r>
      <w:r w:rsidR="00FF315A">
        <w:rPr>
          <w:rFonts w:cstheme="minorHAnsi"/>
          <w:sz w:val="24"/>
          <w:szCs w:val="24"/>
        </w:rPr>
        <w:t>d</w:t>
      </w:r>
      <w:r w:rsidR="00412756">
        <w:rPr>
          <w:rFonts w:cstheme="minorHAnsi"/>
          <w:sz w:val="24"/>
          <w:szCs w:val="24"/>
        </w:rPr>
        <w:t xml:space="preserve"> up to 15 times higher risk of death &lt;1 year </w:t>
      </w:r>
      <w:r w:rsidR="00DC27AE" w:rsidRPr="005E152B">
        <w:rPr>
          <w:rFonts w:cstheme="minorHAnsi"/>
          <w:sz w:val="24"/>
          <w:szCs w:val="24"/>
        </w:rPr>
        <w:t xml:space="preserve">compared with </w:t>
      </w:r>
      <w:r w:rsidR="00412756">
        <w:rPr>
          <w:rFonts w:cstheme="minorHAnsi"/>
          <w:sz w:val="24"/>
          <w:szCs w:val="24"/>
        </w:rPr>
        <w:t xml:space="preserve">births at </w:t>
      </w:r>
      <w:r w:rsidR="00DC27AE" w:rsidRPr="005E152B">
        <w:rPr>
          <w:rFonts w:cstheme="minorHAnsi"/>
          <w:sz w:val="24"/>
          <w:szCs w:val="24"/>
        </w:rPr>
        <w:t>37+ weeks</w:t>
      </w:r>
      <w:r w:rsidR="002E535B">
        <w:rPr>
          <w:rFonts w:cstheme="minorHAnsi"/>
          <w:sz w:val="24"/>
          <w:szCs w:val="24"/>
        </w:rPr>
        <w:t>; these risks reduce</w:t>
      </w:r>
      <w:r w:rsidR="009050D4">
        <w:rPr>
          <w:rFonts w:cstheme="minorHAnsi"/>
          <w:sz w:val="24"/>
          <w:szCs w:val="24"/>
        </w:rPr>
        <w:t>d</w:t>
      </w:r>
      <w:r w:rsidR="002E535B">
        <w:rPr>
          <w:rFonts w:cstheme="minorHAnsi"/>
          <w:sz w:val="24"/>
          <w:szCs w:val="24"/>
        </w:rPr>
        <w:t xml:space="preserve"> </w:t>
      </w:r>
      <w:r w:rsidR="00A2319E">
        <w:rPr>
          <w:rFonts w:cstheme="minorHAnsi"/>
          <w:sz w:val="24"/>
          <w:szCs w:val="24"/>
        </w:rPr>
        <w:t xml:space="preserve">after </w:t>
      </w:r>
      <w:r w:rsidR="00412756">
        <w:rPr>
          <w:rFonts w:cstheme="minorHAnsi"/>
          <w:sz w:val="24"/>
          <w:szCs w:val="24"/>
        </w:rPr>
        <w:t>infancy</w:t>
      </w:r>
      <w:r w:rsidR="00A2319E">
        <w:rPr>
          <w:rFonts w:cstheme="minorHAnsi"/>
          <w:sz w:val="24"/>
          <w:szCs w:val="24"/>
        </w:rPr>
        <w:t xml:space="preserve"> but remained </w:t>
      </w:r>
      <w:r w:rsidR="00412756">
        <w:rPr>
          <w:rFonts w:cstheme="minorHAnsi"/>
          <w:sz w:val="24"/>
          <w:szCs w:val="24"/>
        </w:rPr>
        <w:t>at least twofold greater up to age 9</w:t>
      </w:r>
      <w:r w:rsidR="00DC27AE" w:rsidRPr="005E152B">
        <w:rPr>
          <w:rFonts w:cstheme="minorHAnsi"/>
          <w:sz w:val="24"/>
          <w:szCs w:val="24"/>
        </w:rPr>
        <w:t xml:space="preserve">. </w:t>
      </w:r>
      <w:r w:rsidR="000437BC">
        <w:rPr>
          <w:rFonts w:cstheme="minorHAnsi"/>
          <w:sz w:val="24"/>
          <w:szCs w:val="24"/>
        </w:rPr>
        <w:t>T</w:t>
      </w:r>
      <w:r w:rsidR="00DC27AE" w:rsidRPr="005E152B">
        <w:rPr>
          <w:rFonts w:cstheme="minorHAnsi"/>
          <w:sz w:val="24"/>
          <w:szCs w:val="24"/>
        </w:rPr>
        <w:t>he association</w:t>
      </w:r>
      <w:r w:rsidR="00716201" w:rsidRPr="005E152B">
        <w:rPr>
          <w:rFonts w:cstheme="minorHAnsi"/>
          <w:sz w:val="24"/>
          <w:szCs w:val="24"/>
        </w:rPr>
        <w:t>s</w:t>
      </w:r>
      <w:r w:rsidR="00DC27AE" w:rsidRPr="005E152B">
        <w:rPr>
          <w:rFonts w:cstheme="minorHAnsi"/>
          <w:sz w:val="24"/>
          <w:szCs w:val="24"/>
        </w:rPr>
        <w:t xml:space="preserve"> of </w:t>
      </w:r>
      <w:r w:rsidR="00141797" w:rsidRPr="005E152B">
        <w:rPr>
          <w:rFonts w:cstheme="minorHAnsi"/>
          <w:sz w:val="24"/>
          <w:szCs w:val="24"/>
        </w:rPr>
        <w:t xml:space="preserve">child’s </w:t>
      </w:r>
      <w:r w:rsidR="00DC27AE" w:rsidRPr="005E152B">
        <w:rPr>
          <w:rFonts w:cstheme="minorHAnsi"/>
          <w:sz w:val="24"/>
          <w:szCs w:val="24"/>
        </w:rPr>
        <w:t xml:space="preserve">sex and maternal age with mortality were </w:t>
      </w:r>
      <w:r w:rsidR="009E75DE">
        <w:rPr>
          <w:rFonts w:cstheme="minorHAnsi"/>
          <w:sz w:val="24"/>
          <w:szCs w:val="24"/>
        </w:rPr>
        <w:t>more</w:t>
      </w:r>
      <w:r w:rsidR="000437BC">
        <w:rPr>
          <w:rFonts w:cstheme="minorHAnsi"/>
          <w:sz w:val="24"/>
          <w:szCs w:val="24"/>
        </w:rPr>
        <w:t xml:space="preserve"> </w:t>
      </w:r>
      <w:r w:rsidR="00DC27AE" w:rsidRPr="005E152B">
        <w:rPr>
          <w:rFonts w:cstheme="minorHAnsi"/>
          <w:sz w:val="24"/>
          <w:szCs w:val="24"/>
        </w:rPr>
        <w:t>modest</w:t>
      </w:r>
      <w:r w:rsidR="008C7D6E" w:rsidRPr="005E152B">
        <w:rPr>
          <w:rFonts w:cstheme="minorHAnsi"/>
          <w:sz w:val="24"/>
          <w:szCs w:val="24"/>
        </w:rPr>
        <w:t>. O</w:t>
      </w:r>
      <w:r w:rsidR="00DC27AE" w:rsidRPr="005E152B">
        <w:rPr>
          <w:rFonts w:cstheme="minorHAnsi"/>
          <w:sz w:val="24"/>
          <w:szCs w:val="24"/>
        </w:rPr>
        <w:t>verall</w:t>
      </w:r>
      <w:r w:rsidR="00141797" w:rsidRPr="005E152B">
        <w:rPr>
          <w:rFonts w:cstheme="minorHAnsi"/>
          <w:sz w:val="24"/>
          <w:szCs w:val="24"/>
        </w:rPr>
        <w:t>,</w:t>
      </w:r>
      <w:r w:rsidR="00DC27AE" w:rsidRPr="005E152B">
        <w:rPr>
          <w:rFonts w:cstheme="minorHAnsi"/>
          <w:sz w:val="24"/>
          <w:szCs w:val="24"/>
        </w:rPr>
        <w:t xml:space="preserve"> </w:t>
      </w:r>
      <w:r w:rsidR="00CA1880">
        <w:rPr>
          <w:rFonts w:cstheme="minorHAnsi"/>
          <w:sz w:val="24"/>
          <w:szCs w:val="24"/>
        </w:rPr>
        <w:t>females</w:t>
      </w:r>
      <w:r w:rsidR="00CA1880" w:rsidRPr="005E152B">
        <w:rPr>
          <w:rFonts w:cstheme="minorHAnsi"/>
          <w:sz w:val="24"/>
          <w:szCs w:val="24"/>
        </w:rPr>
        <w:t xml:space="preserve"> </w:t>
      </w:r>
      <w:r w:rsidR="00BA6F9B" w:rsidRPr="005E152B">
        <w:rPr>
          <w:rFonts w:cstheme="minorHAnsi"/>
          <w:sz w:val="24"/>
          <w:szCs w:val="24"/>
        </w:rPr>
        <w:t xml:space="preserve">with a CA </w:t>
      </w:r>
      <w:r w:rsidR="00082059" w:rsidRPr="005E152B">
        <w:rPr>
          <w:rFonts w:cstheme="minorHAnsi"/>
          <w:sz w:val="24"/>
          <w:szCs w:val="24"/>
        </w:rPr>
        <w:t xml:space="preserve">had greater </w:t>
      </w:r>
      <w:r w:rsidR="00BA6F9B" w:rsidRPr="005E152B">
        <w:rPr>
          <w:rFonts w:cstheme="minorHAnsi"/>
          <w:sz w:val="24"/>
          <w:szCs w:val="24"/>
        </w:rPr>
        <w:t>risk</w:t>
      </w:r>
      <w:r w:rsidR="00082059" w:rsidRPr="005E152B">
        <w:rPr>
          <w:rFonts w:cstheme="minorHAnsi"/>
          <w:sz w:val="24"/>
          <w:szCs w:val="24"/>
        </w:rPr>
        <w:t xml:space="preserve"> of death</w:t>
      </w:r>
      <w:r w:rsidR="00BA6F9B" w:rsidRPr="005E152B">
        <w:rPr>
          <w:rFonts w:cstheme="minorHAnsi"/>
          <w:sz w:val="24"/>
          <w:szCs w:val="24"/>
        </w:rPr>
        <w:t xml:space="preserve"> </w:t>
      </w:r>
      <w:r w:rsidR="008C7D6E" w:rsidRPr="005E152B">
        <w:rPr>
          <w:rFonts w:cstheme="minorHAnsi"/>
          <w:sz w:val="24"/>
          <w:szCs w:val="24"/>
        </w:rPr>
        <w:t>at 1-9 years</w:t>
      </w:r>
      <w:r w:rsidR="00DC27AE" w:rsidRPr="005E152B">
        <w:rPr>
          <w:rFonts w:cstheme="minorHAnsi"/>
          <w:sz w:val="24"/>
          <w:szCs w:val="24"/>
        </w:rPr>
        <w:t xml:space="preserve"> </w:t>
      </w:r>
      <w:r w:rsidR="00BA6F9B" w:rsidRPr="005E152B">
        <w:rPr>
          <w:rFonts w:cstheme="minorHAnsi"/>
          <w:sz w:val="24"/>
          <w:szCs w:val="24"/>
        </w:rPr>
        <w:t xml:space="preserve">than </w:t>
      </w:r>
      <w:r w:rsidR="00CA1880">
        <w:rPr>
          <w:rFonts w:cstheme="minorHAnsi"/>
          <w:sz w:val="24"/>
          <w:szCs w:val="24"/>
        </w:rPr>
        <w:t>males</w:t>
      </w:r>
      <w:r w:rsidR="008C7D6E" w:rsidRPr="005E152B">
        <w:rPr>
          <w:rFonts w:cstheme="minorHAnsi"/>
          <w:sz w:val="24"/>
          <w:szCs w:val="24"/>
        </w:rPr>
        <w:t>, whilst m</w:t>
      </w:r>
      <w:r w:rsidR="00AB38BC" w:rsidRPr="005E152B">
        <w:rPr>
          <w:rFonts w:cstheme="minorHAnsi"/>
          <w:sz w:val="24"/>
          <w:szCs w:val="24"/>
        </w:rPr>
        <w:t xml:space="preserve">aternal age &lt;20 and 35+ years were associated with increased </w:t>
      </w:r>
      <w:r w:rsidR="00FC0ED1" w:rsidRPr="005E152B">
        <w:rPr>
          <w:rFonts w:cstheme="minorHAnsi"/>
          <w:sz w:val="24"/>
          <w:szCs w:val="24"/>
        </w:rPr>
        <w:t xml:space="preserve">risks </w:t>
      </w:r>
      <w:r w:rsidR="00AB38BC" w:rsidRPr="005E152B">
        <w:rPr>
          <w:rFonts w:cstheme="minorHAnsi"/>
          <w:sz w:val="24"/>
          <w:szCs w:val="24"/>
        </w:rPr>
        <w:t xml:space="preserve">of death </w:t>
      </w:r>
      <w:r w:rsidR="00E75CB3" w:rsidRPr="005E152B">
        <w:rPr>
          <w:rFonts w:cstheme="minorHAnsi"/>
          <w:sz w:val="24"/>
          <w:szCs w:val="24"/>
        </w:rPr>
        <w:t xml:space="preserve">at </w:t>
      </w:r>
      <w:r w:rsidR="00E94B23">
        <w:rPr>
          <w:rFonts w:cstheme="minorHAnsi"/>
          <w:sz w:val="24"/>
          <w:szCs w:val="24"/>
        </w:rPr>
        <w:t xml:space="preserve">both </w:t>
      </w:r>
      <w:r w:rsidR="00E75CB3" w:rsidRPr="005E152B">
        <w:rPr>
          <w:rFonts w:cstheme="minorHAnsi"/>
          <w:sz w:val="24"/>
          <w:szCs w:val="24"/>
        </w:rPr>
        <w:t>ages</w:t>
      </w:r>
      <w:r w:rsidR="00AB38BC" w:rsidRPr="005E152B">
        <w:rPr>
          <w:rFonts w:cstheme="minorHAnsi"/>
          <w:sz w:val="24"/>
          <w:szCs w:val="24"/>
        </w:rPr>
        <w:t>, compared with 20-34 years</w:t>
      </w:r>
      <w:r w:rsidR="00FC0ED1" w:rsidRPr="005E152B">
        <w:rPr>
          <w:rFonts w:cstheme="minorHAnsi"/>
          <w:sz w:val="24"/>
          <w:szCs w:val="24"/>
        </w:rPr>
        <w:t xml:space="preserve">; </w:t>
      </w:r>
      <w:r w:rsidR="002E535B">
        <w:rPr>
          <w:rFonts w:cstheme="minorHAnsi"/>
          <w:sz w:val="24"/>
          <w:szCs w:val="24"/>
        </w:rPr>
        <w:t>their impact</w:t>
      </w:r>
      <w:r w:rsidR="00FC0ED1" w:rsidRPr="005E152B">
        <w:rPr>
          <w:rFonts w:cstheme="minorHAnsi"/>
          <w:sz w:val="24"/>
          <w:szCs w:val="24"/>
        </w:rPr>
        <w:t xml:space="preserve"> </w:t>
      </w:r>
      <w:r w:rsidR="00194CD3">
        <w:rPr>
          <w:rFonts w:cstheme="minorHAnsi"/>
          <w:sz w:val="24"/>
          <w:szCs w:val="24"/>
        </w:rPr>
        <w:t>appear</w:t>
      </w:r>
      <w:r w:rsidR="00E94B23">
        <w:rPr>
          <w:rFonts w:cstheme="minorHAnsi"/>
          <w:sz w:val="24"/>
          <w:szCs w:val="24"/>
        </w:rPr>
        <w:t>ed</w:t>
      </w:r>
      <w:r w:rsidR="00FC0ED1" w:rsidRPr="005E152B">
        <w:rPr>
          <w:rFonts w:cstheme="minorHAnsi"/>
          <w:sz w:val="24"/>
          <w:szCs w:val="24"/>
        </w:rPr>
        <w:t xml:space="preserve"> </w:t>
      </w:r>
      <w:r w:rsidR="00E65660">
        <w:rPr>
          <w:rFonts w:cstheme="minorHAnsi"/>
          <w:sz w:val="24"/>
          <w:szCs w:val="24"/>
        </w:rPr>
        <w:t xml:space="preserve">slightly </w:t>
      </w:r>
      <w:r w:rsidR="00FC0ED1" w:rsidRPr="005E152B">
        <w:rPr>
          <w:rFonts w:cstheme="minorHAnsi"/>
          <w:sz w:val="24"/>
          <w:szCs w:val="24"/>
        </w:rPr>
        <w:t xml:space="preserve">greater </w:t>
      </w:r>
      <w:r w:rsidR="00AB38BC" w:rsidRPr="005E152B">
        <w:rPr>
          <w:rFonts w:cstheme="minorHAnsi"/>
          <w:sz w:val="24"/>
          <w:szCs w:val="24"/>
        </w:rPr>
        <w:t>at 1-9 years</w:t>
      </w:r>
      <w:r w:rsidR="00E75CB3" w:rsidRPr="005E152B">
        <w:rPr>
          <w:rFonts w:cstheme="minorHAnsi"/>
          <w:sz w:val="24"/>
          <w:szCs w:val="24"/>
        </w:rPr>
        <w:t xml:space="preserve"> than &lt;1 year</w:t>
      </w:r>
      <w:r w:rsidR="009E75DE">
        <w:rPr>
          <w:rFonts w:cstheme="minorHAnsi"/>
          <w:sz w:val="24"/>
          <w:szCs w:val="24"/>
        </w:rPr>
        <w:t xml:space="preserve"> but </w:t>
      </w:r>
      <w:r w:rsidR="00E65660">
        <w:rPr>
          <w:rFonts w:cstheme="minorHAnsi"/>
          <w:sz w:val="24"/>
          <w:szCs w:val="24"/>
        </w:rPr>
        <w:t>the confidence intervals overlapped</w:t>
      </w:r>
      <w:r w:rsidR="00E75CB3" w:rsidRPr="005E152B">
        <w:rPr>
          <w:rFonts w:cstheme="minorHAnsi"/>
          <w:sz w:val="24"/>
          <w:szCs w:val="24"/>
        </w:rPr>
        <w:t xml:space="preserve">. </w:t>
      </w:r>
      <w:r w:rsidR="00A81ECA" w:rsidRPr="005E152B">
        <w:rPr>
          <w:rFonts w:cstheme="minorHAnsi"/>
          <w:sz w:val="24"/>
          <w:szCs w:val="24"/>
        </w:rPr>
        <w:t>Heterogeneity</w:t>
      </w:r>
      <w:r w:rsidR="00122FF5" w:rsidRPr="005E152B">
        <w:rPr>
          <w:rFonts w:cstheme="minorHAnsi"/>
          <w:sz w:val="24"/>
          <w:szCs w:val="24"/>
        </w:rPr>
        <w:t xml:space="preserve"> </w:t>
      </w:r>
      <w:r w:rsidR="00930344" w:rsidRPr="005E152B">
        <w:rPr>
          <w:rFonts w:cstheme="minorHAnsi"/>
          <w:sz w:val="24"/>
          <w:szCs w:val="24"/>
        </w:rPr>
        <w:t xml:space="preserve">for </w:t>
      </w:r>
      <w:r w:rsidR="00DC27AE" w:rsidRPr="005E152B">
        <w:rPr>
          <w:rFonts w:cstheme="minorHAnsi"/>
          <w:sz w:val="24"/>
          <w:szCs w:val="24"/>
        </w:rPr>
        <w:t xml:space="preserve">all risk factors </w:t>
      </w:r>
      <w:r w:rsidR="00930344" w:rsidRPr="005E152B">
        <w:rPr>
          <w:rFonts w:cstheme="minorHAnsi"/>
          <w:sz w:val="24"/>
          <w:szCs w:val="24"/>
        </w:rPr>
        <w:t>was moderate (</w:t>
      </w:r>
      <w:r w:rsidR="00145F66">
        <w:rPr>
          <w:rFonts w:cstheme="minorHAnsi"/>
          <w:sz w:val="24"/>
          <w:szCs w:val="24"/>
        </w:rPr>
        <w:t>61.5</w:t>
      </w:r>
      <w:r w:rsidR="00930344" w:rsidRPr="005E152B">
        <w:rPr>
          <w:rFonts w:cstheme="minorHAnsi"/>
          <w:sz w:val="24"/>
          <w:szCs w:val="24"/>
        </w:rPr>
        <w:t>%-64</w:t>
      </w:r>
      <w:r w:rsidR="009E75DE">
        <w:rPr>
          <w:rFonts w:cstheme="minorHAnsi"/>
          <w:sz w:val="24"/>
          <w:szCs w:val="24"/>
        </w:rPr>
        <w:t>.0</w:t>
      </w:r>
      <w:r w:rsidR="00930344" w:rsidRPr="005E152B">
        <w:rPr>
          <w:rFonts w:cstheme="minorHAnsi"/>
          <w:sz w:val="24"/>
          <w:szCs w:val="24"/>
        </w:rPr>
        <w:t>%</w:t>
      </w:r>
      <w:r w:rsidR="009050D4">
        <w:rPr>
          <w:rFonts w:cstheme="minorHAnsi"/>
          <w:sz w:val="24"/>
          <w:szCs w:val="24"/>
        </w:rPr>
        <w:t xml:space="preserve"> except</w:t>
      </w:r>
      <w:r w:rsidR="009E75DE">
        <w:rPr>
          <w:rFonts w:cstheme="minorHAnsi"/>
          <w:sz w:val="24"/>
          <w:szCs w:val="24"/>
        </w:rPr>
        <w:t xml:space="preserve"> sex: 93.9%</w:t>
      </w:r>
      <w:r w:rsidR="00930344" w:rsidRPr="005E152B">
        <w:rPr>
          <w:rFonts w:cstheme="minorHAnsi"/>
          <w:sz w:val="24"/>
          <w:szCs w:val="24"/>
        </w:rPr>
        <w:t xml:space="preserve">) </w:t>
      </w:r>
      <w:r w:rsidR="00A81ECA" w:rsidRPr="005E152B">
        <w:rPr>
          <w:rFonts w:cstheme="minorHAnsi"/>
          <w:sz w:val="24"/>
          <w:szCs w:val="24"/>
        </w:rPr>
        <w:t>&lt;1</w:t>
      </w:r>
      <w:r w:rsidR="00122FF5" w:rsidRPr="005E152B">
        <w:rPr>
          <w:rFonts w:cstheme="minorHAnsi"/>
          <w:sz w:val="24"/>
          <w:szCs w:val="24"/>
        </w:rPr>
        <w:t xml:space="preserve"> year</w:t>
      </w:r>
      <w:r w:rsidR="00A81ECA" w:rsidRPr="005E152B">
        <w:rPr>
          <w:rFonts w:cstheme="minorHAnsi"/>
          <w:sz w:val="24"/>
          <w:szCs w:val="24"/>
        </w:rPr>
        <w:t xml:space="preserve"> and low </w:t>
      </w:r>
      <w:r w:rsidR="00930344" w:rsidRPr="005E152B">
        <w:rPr>
          <w:rFonts w:cstheme="minorHAnsi"/>
          <w:sz w:val="24"/>
          <w:szCs w:val="24"/>
        </w:rPr>
        <w:t>(</w:t>
      </w:r>
      <w:r w:rsidR="00DC27AE" w:rsidRPr="005E152B">
        <w:rPr>
          <w:rFonts w:cstheme="minorHAnsi"/>
          <w:sz w:val="24"/>
          <w:szCs w:val="24"/>
        </w:rPr>
        <w:t>7</w:t>
      </w:r>
      <w:r w:rsidR="009E75DE">
        <w:rPr>
          <w:rFonts w:cstheme="minorHAnsi"/>
          <w:sz w:val="24"/>
          <w:szCs w:val="24"/>
        </w:rPr>
        <w:t>.0</w:t>
      </w:r>
      <w:r w:rsidR="00DC27AE" w:rsidRPr="005E152B">
        <w:rPr>
          <w:rFonts w:cstheme="minorHAnsi"/>
          <w:sz w:val="24"/>
          <w:szCs w:val="24"/>
        </w:rPr>
        <w:t>%-</w:t>
      </w:r>
      <w:r w:rsidR="0048139D">
        <w:rPr>
          <w:rFonts w:cstheme="minorHAnsi"/>
          <w:sz w:val="24"/>
          <w:szCs w:val="24"/>
        </w:rPr>
        <w:t>17</w:t>
      </w:r>
      <w:r w:rsidR="009E75DE">
        <w:rPr>
          <w:rFonts w:cstheme="minorHAnsi"/>
          <w:sz w:val="24"/>
          <w:szCs w:val="24"/>
        </w:rPr>
        <w:t>.1</w:t>
      </w:r>
      <w:r w:rsidR="00DC27AE" w:rsidRPr="005E152B">
        <w:rPr>
          <w:rFonts w:cstheme="minorHAnsi"/>
          <w:sz w:val="24"/>
          <w:szCs w:val="24"/>
        </w:rPr>
        <w:t>%</w:t>
      </w:r>
      <w:r w:rsidR="00930344" w:rsidRPr="005E152B">
        <w:rPr>
          <w:rFonts w:cstheme="minorHAnsi"/>
          <w:sz w:val="24"/>
          <w:szCs w:val="24"/>
        </w:rPr>
        <w:t>)</w:t>
      </w:r>
      <w:r w:rsidR="00DC27AE" w:rsidRPr="005E152B">
        <w:rPr>
          <w:rFonts w:cstheme="minorHAnsi"/>
          <w:sz w:val="24"/>
          <w:szCs w:val="24"/>
        </w:rPr>
        <w:t xml:space="preserve"> </w:t>
      </w:r>
      <w:r w:rsidR="00A81ECA" w:rsidRPr="005E152B">
        <w:rPr>
          <w:rFonts w:cstheme="minorHAnsi"/>
          <w:sz w:val="24"/>
          <w:szCs w:val="24"/>
        </w:rPr>
        <w:t>from 1-9 years</w:t>
      </w:r>
      <w:r w:rsidR="00A815DD">
        <w:rPr>
          <w:rFonts w:cstheme="minorHAnsi"/>
          <w:sz w:val="24"/>
          <w:szCs w:val="24"/>
        </w:rPr>
        <w:t xml:space="preserve"> (</w:t>
      </w:r>
      <w:r w:rsidR="0048139D">
        <w:rPr>
          <w:rFonts w:cstheme="minorHAnsi"/>
          <w:sz w:val="24"/>
          <w:szCs w:val="24"/>
        </w:rPr>
        <w:t>eTable 4 and eTable 5</w:t>
      </w:r>
      <w:r w:rsidR="00A815DD">
        <w:rPr>
          <w:rFonts w:cstheme="minorHAnsi"/>
          <w:sz w:val="24"/>
          <w:szCs w:val="24"/>
        </w:rPr>
        <w:t xml:space="preserve">). </w:t>
      </w:r>
      <w:r w:rsidR="00707645" w:rsidRPr="005E152B">
        <w:rPr>
          <w:rFonts w:cstheme="minorHAnsi"/>
          <w:sz w:val="24"/>
          <w:szCs w:val="24"/>
        </w:rPr>
        <w:t xml:space="preserve">Adjusting for </w:t>
      </w:r>
      <w:r w:rsidR="00105DD6" w:rsidRPr="005E152B">
        <w:rPr>
          <w:rFonts w:cstheme="minorHAnsi"/>
          <w:sz w:val="24"/>
          <w:szCs w:val="24"/>
        </w:rPr>
        <w:t>maternal age, gestational age</w:t>
      </w:r>
      <w:r w:rsidR="00A815DD">
        <w:rPr>
          <w:rFonts w:cstheme="minorHAnsi"/>
          <w:sz w:val="24"/>
          <w:szCs w:val="24"/>
        </w:rPr>
        <w:t xml:space="preserve">, </w:t>
      </w:r>
      <w:r w:rsidR="00105DD6" w:rsidRPr="005E152B">
        <w:rPr>
          <w:rFonts w:cstheme="minorHAnsi"/>
          <w:sz w:val="24"/>
          <w:szCs w:val="24"/>
        </w:rPr>
        <w:t>sex</w:t>
      </w:r>
      <w:r w:rsidR="00A815DD">
        <w:rPr>
          <w:rFonts w:cstheme="minorHAnsi"/>
          <w:sz w:val="24"/>
          <w:szCs w:val="24"/>
        </w:rPr>
        <w:t xml:space="preserve"> and birthyear</w:t>
      </w:r>
      <w:r w:rsidR="00105DD6" w:rsidRPr="005E152B">
        <w:rPr>
          <w:rFonts w:cstheme="minorHAnsi"/>
          <w:sz w:val="24"/>
          <w:szCs w:val="24"/>
        </w:rPr>
        <w:t xml:space="preserve"> </w:t>
      </w:r>
      <w:r w:rsidR="00445A6E" w:rsidRPr="005E152B">
        <w:rPr>
          <w:rFonts w:cstheme="minorHAnsi"/>
          <w:sz w:val="24"/>
          <w:szCs w:val="24"/>
        </w:rPr>
        <w:t xml:space="preserve">simultaneously </w:t>
      </w:r>
      <w:r w:rsidR="00707645" w:rsidRPr="005E152B">
        <w:rPr>
          <w:rFonts w:cstheme="minorHAnsi"/>
          <w:sz w:val="24"/>
          <w:szCs w:val="24"/>
        </w:rPr>
        <w:t>did not materially change the HRs estimated from models</w:t>
      </w:r>
      <w:r w:rsidR="00445A6E" w:rsidRPr="005E152B">
        <w:rPr>
          <w:rFonts w:cstheme="minorHAnsi"/>
          <w:sz w:val="24"/>
          <w:szCs w:val="24"/>
        </w:rPr>
        <w:t xml:space="preserve"> adjusting for each </w:t>
      </w:r>
      <w:r w:rsidR="00145F66">
        <w:rPr>
          <w:rFonts w:cstheme="minorHAnsi"/>
          <w:sz w:val="24"/>
          <w:szCs w:val="24"/>
        </w:rPr>
        <w:t>separately</w:t>
      </w:r>
      <w:r w:rsidR="00A815DD">
        <w:rPr>
          <w:rFonts w:cstheme="minorHAnsi"/>
          <w:sz w:val="24"/>
          <w:szCs w:val="24"/>
        </w:rPr>
        <w:t>.</w:t>
      </w:r>
      <w:r w:rsidR="00A2319E" w:rsidRPr="00A2319E">
        <w:rPr>
          <w:rFonts w:cstheme="minorHAnsi"/>
          <w:sz w:val="24"/>
          <w:szCs w:val="24"/>
        </w:rPr>
        <w:t xml:space="preserve"> </w:t>
      </w:r>
    </w:p>
    <w:p w14:paraId="18D92B35" w14:textId="77777777" w:rsidR="00960EC4" w:rsidRPr="005E152B" w:rsidRDefault="00960EC4" w:rsidP="006812D1">
      <w:pPr>
        <w:rPr>
          <w:rFonts w:cstheme="minorHAnsi"/>
          <w:sz w:val="24"/>
          <w:szCs w:val="24"/>
        </w:rPr>
      </w:pPr>
    </w:p>
    <w:p w14:paraId="08921359" w14:textId="7026BACD" w:rsidR="00765D79" w:rsidRPr="005E152B" w:rsidRDefault="00765D79" w:rsidP="00681DA2">
      <w:pPr>
        <w:pStyle w:val="Heading3"/>
        <w:numPr>
          <w:ilvl w:val="1"/>
          <w:numId w:val="17"/>
        </w:numPr>
      </w:pPr>
      <w:r w:rsidRPr="005E152B">
        <w:t>Specific CA subgroups</w:t>
      </w:r>
    </w:p>
    <w:p w14:paraId="6800B14C" w14:textId="6E50AC71" w:rsidR="00A81ECA" w:rsidRPr="005E152B" w:rsidRDefault="00A81ECA" w:rsidP="006812D1">
      <w:pPr>
        <w:rPr>
          <w:rFonts w:cstheme="minorHAnsi"/>
          <w:sz w:val="24"/>
          <w:szCs w:val="24"/>
        </w:rPr>
      </w:pPr>
      <w:r w:rsidRPr="005E152B">
        <w:rPr>
          <w:rFonts w:cstheme="minorHAnsi"/>
          <w:sz w:val="24"/>
          <w:szCs w:val="24"/>
        </w:rPr>
        <w:t xml:space="preserve">The results for </w:t>
      </w:r>
      <w:r w:rsidR="00EE2AAB" w:rsidRPr="005E152B">
        <w:rPr>
          <w:rFonts w:cstheme="minorHAnsi"/>
          <w:sz w:val="24"/>
          <w:szCs w:val="24"/>
        </w:rPr>
        <w:t>gestational age</w:t>
      </w:r>
      <w:r w:rsidR="0068510C" w:rsidRPr="005E152B">
        <w:rPr>
          <w:rFonts w:cstheme="minorHAnsi"/>
          <w:sz w:val="24"/>
          <w:szCs w:val="24"/>
        </w:rPr>
        <w:t xml:space="preserve"> </w:t>
      </w:r>
      <w:r w:rsidR="00EE2AAB" w:rsidRPr="005E152B">
        <w:rPr>
          <w:rFonts w:cstheme="minorHAnsi"/>
          <w:sz w:val="24"/>
          <w:szCs w:val="24"/>
        </w:rPr>
        <w:t xml:space="preserve">for </w:t>
      </w:r>
      <w:r w:rsidR="00FC0ED1" w:rsidRPr="005E152B">
        <w:rPr>
          <w:rFonts w:cstheme="minorHAnsi"/>
          <w:sz w:val="24"/>
          <w:szCs w:val="24"/>
        </w:rPr>
        <w:t xml:space="preserve">specific </w:t>
      </w:r>
      <w:r w:rsidRPr="005E152B">
        <w:rPr>
          <w:rFonts w:cstheme="minorHAnsi"/>
          <w:sz w:val="24"/>
          <w:szCs w:val="24"/>
        </w:rPr>
        <w:t>CA subgroups are given in Table</w:t>
      </w:r>
      <w:r w:rsidR="00441598" w:rsidRPr="005E152B">
        <w:rPr>
          <w:rFonts w:cstheme="minorHAnsi"/>
          <w:sz w:val="24"/>
          <w:szCs w:val="24"/>
        </w:rPr>
        <w:t xml:space="preserve"> </w:t>
      </w:r>
      <w:r w:rsidR="0068510C" w:rsidRPr="005E152B">
        <w:rPr>
          <w:rFonts w:cstheme="minorHAnsi"/>
          <w:sz w:val="24"/>
          <w:szCs w:val="24"/>
        </w:rPr>
        <w:t>3</w:t>
      </w:r>
      <w:r w:rsidR="00537069" w:rsidRPr="005E152B">
        <w:rPr>
          <w:rFonts w:cstheme="minorHAnsi"/>
          <w:sz w:val="24"/>
          <w:szCs w:val="24"/>
        </w:rPr>
        <w:t xml:space="preserve">, with the analysis being performed on </w:t>
      </w:r>
      <w:r w:rsidR="00A25C1B" w:rsidRPr="005E152B">
        <w:rPr>
          <w:rFonts w:cstheme="minorHAnsi"/>
          <w:sz w:val="24"/>
          <w:szCs w:val="24"/>
        </w:rPr>
        <w:t xml:space="preserve">a </w:t>
      </w:r>
      <w:r w:rsidR="00537069" w:rsidRPr="005E152B">
        <w:rPr>
          <w:rFonts w:cstheme="minorHAnsi"/>
          <w:sz w:val="24"/>
          <w:szCs w:val="24"/>
        </w:rPr>
        <w:t xml:space="preserve">smaller number of registries due to </w:t>
      </w:r>
      <w:r w:rsidR="00E540D5" w:rsidRPr="005E152B">
        <w:rPr>
          <w:rFonts w:cstheme="minorHAnsi"/>
          <w:sz w:val="24"/>
          <w:szCs w:val="24"/>
        </w:rPr>
        <w:t>insufficient</w:t>
      </w:r>
      <w:r w:rsidR="00537069" w:rsidRPr="005E152B">
        <w:rPr>
          <w:rFonts w:cstheme="minorHAnsi"/>
          <w:sz w:val="24"/>
          <w:szCs w:val="24"/>
        </w:rPr>
        <w:t xml:space="preserve"> sample sizes in some registries</w:t>
      </w:r>
      <w:r w:rsidRPr="005E152B">
        <w:rPr>
          <w:rFonts w:cstheme="minorHAnsi"/>
          <w:sz w:val="24"/>
          <w:szCs w:val="24"/>
        </w:rPr>
        <w:t xml:space="preserve">. </w:t>
      </w:r>
      <w:r w:rsidR="00967428" w:rsidRPr="005E152B">
        <w:rPr>
          <w:rFonts w:cstheme="minorHAnsi"/>
          <w:sz w:val="24"/>
          <w:szCs w:val="24"/>
        </w:rPr>
        <w:t>A</w:t>
      </w:r>
      <w:r w:rsidR="0008256B" w:rsidRPr="005E152B">
        <w:rPr>
          <w:rFonts w:cstheme="minorHAnsi"/>
          <w:sz w:val="24"/>
          <w:szCs w:val="24"/>
        </w:rPr>
        <w:t xml:space="preserve"> dose-response relationship between </w:t>
      </w:r>
      <w:r w:rsidR="00194CD3">
        <w:rPr>
          <w:rFonts w:cstheme="minorHAnsi"/>
          <w:sz w:val="24"/>
          <w:szCs w:val="24"/>
        </w:rPr>
        <w:t>preterm birth</w:t>
      </w:r>
      <w:r w:rsidR="0008256B" w:rsidRPr="005E152B">
        <w:rPr>
          <w:rFonts w:cstheme="minorHAnsi"/>
          <w:sz w:val="24"/>
          <w:szCs w:val="24"/>
        </w:rPr>
        <w:t xml:space="preserve"> and risk of death was observed </w:t>
      </w:r>
      <w:r w:rsidR="00194CD3">
        <w:rPr>
          <w:rFonts w:cstheme="minorHAnsi"/>
          <w:sz w:val="24"/>
          <w:szCs w:val="24"/>
        </w:rPr>
        <w:t>across subgroups</w:t>
      </w:r>
      <w:r w:rsidR="00BC415F">
        <w:rPr>
          <w:rFonts w:cstheme="minorHAnsi"/>
          <w:sz w:val="24"/>
          <w:szCs w:val="24"/>
        </w:rPr>
        <w:t xml:space="preserve"> but </w:t>
      </w:r>
      <w:r w:rsidR="006A4480">
        <w:rPr>
          <w:rFonts w:cstheme="minorHAnsi"/>
          <w:sz w:val="24"/>
          <w:szCs w:val="24"/>
        </w:rPr>
        <w:t xml:space="preserve">there was </w:t>
      </w:r>
      <w:r w:rsidR="00BC415F">
        <w:rPr>
          <w:rFonts w:cstheme="minorHAnsi"/>
          <w:sz w:val="24"/>
          <w:szCs w:val="24"/>
        </w:rPr>
        <w:t xml:space="preserve">variation </w:t>
      </w:r>
      <w:r w:rsidR="006A4480">
        <w:rPr>
          <w:rFonts w:cstheme="minorHAnsi"/>
          <w:sz w:val="24"/>
          <w:szCs w:val="24"/>
        </w:rPr>
        <w:t xml:space="preserve">in strength of effect, </w:t>
      </w:r>
      <w:r w:rsidR="00BC415F">
        <w:rPr>
          <w:rFonts w:cstheme="minorHAnsi"/>
          <w:sz w:val="24"/>
          <w:szCs w:val="24"/>
        </w:rPr>
        <w:t xml:space="preserve">particularly for </w:t>
      </w:r>
      <w:r w:rsidR="00BC415F">
        <w:rPr>
          <w:rFonts w:cstheme="minorHAnsi"/>
          <w:sz w:val="24"/>
          <w:szCs w:val="24"/>
        </w:rPr>
        <w:lastRenderedPageBreak/>
        <w:t>the very preterm category (28-31 weeks</w:t>
      </w:r>
      <w:r w:rsidR="006A4480">
        <w:rPr>
          <w:rFonts w:cstheme="minorHAnsi"/>
          <w:sz w:val="24"/>
          <w:szCs w:val="24"/>
        </w:rPr>
        <w:t>)</w:t>
      </w:r>
      <w:r w:rsidR="0008256B" w:rsidRPr="005E152B">
        <w:rPr>
          <w:rFonts w:cstheme="minorHAnsi"/>
          <w:sz w:val="24"/>
          <w:szCs w:val="24"/>
        </w:rPr>
        <w:t xml:space="preserve">. </w:t>
      </w:r>
      <w:r w:rsidR="001674DB" w:rsidRPr="005E152B">
        <w:rPr>
          <w:rFonts w:cstheme="minorHAnsi"/>
          <w:sz w:val="24"/>
          <w:szCs w:val="24"/>
        </w:rPr>
        <w:t>For CHD</w:t>
      </w:r>
      <w:r w:rsidR="004275D3">
        <w:rPr>
          <w:rFonts w:cstheme="minorHAnsi"/>
          <w:sz w:val="24"/>
          <w:szCs w:val="24"/>
        </w:rPr>
        <w:t xml:space="preserve"> and severe CHD</w:t>
      </w:r>
      <w:r w:rsidR="001674DB" w:rsidRPr="005E152B">
        <w:rPr>
          <w:rFonts w:cstheme="minorHAnsi"/>
          <w:sz w:val="24"/>
          <w:szCs w:val="24"/>
        </w:rPr>
        <w:t xml:space="preserve">, </w:t>
      </w:r>
      <w:r w:rsidR="004275D3">
        <w:rPr>
          <w:rFonts w:cstheme="minorHAnsi"/>
          <w:sz w:val="24"/>
          <w:szCs w:val="24"/>
        </w:rPr>
        <w:t xml:space="preserve">where all registries contributed results, </w:t>
      </w:r>
      <w:r w:rsidR="001674DB" w:rsidRPr="005E152B">
        <w:rPr>
          <w:rFonts w:cstheme="minorHAnsi"/>
          <w:sz w:val="24"/>
          <w:szCs w:val="24"/>
        </w:rPr>
        <w:t xml:space="preserve">the </w:t>
      </w:r>
      <w:r w:rsidR="00B63B95" w:rsidRPr="005E152B">
        <w:rPr>
          <w:rFonts w:cstheme="minorHAnsi"/>
          <w:sz w:val="24"/>
          <w:szCs w:val="24"/>
        </w:rPr>
        <w:t xml:space="preserve">HRs </w:t>
      </w:r>
      <w:r w:rsidR="00F32358" w:rsidRPr="005E152B">
        <w:rPr>
          <w:rFonts w:cstheme="minorHAnsi"/>
          <w:sz w:val="24"/>
          <w:szCs w:val="24"/>
        </w:rPr>
        <w:t xml:space="preserve">for death </w:t>
      </w:r>
      <w:r w:rsidR="004D741B" w:rsidRPr="005E152B">
        <w:rPr>
          <w:rFonts w:cstheme="minorHAnsi"/>
          <w:sz w:val="24"/>
          <w:szCs w:val="24"/>
        </w:rPr>
        <w:t xml:space="preserve">at age &lt;1 </w:t>
      </w:r>
      <w:r w:rsidR="00F32358" w:rsidRPr="005E152B">
        <w:rPr>
          <w:rFonts w:cstheme="minorHAnsi"/>
          <w:sz w:val="24"/>
          <w:szCs w:val="24"/>
        </w:rPr>
        <w:t xml:space="preserve">year </w:t>
      </w:r>
      <w:r w:rsidR="000D4715" w:rsidRPr="005E152B">
        <w:rPr>
          <w:rFonts w:cstheme="minorHAnsi"/>
          <w:sz w:val="24"/>
          <w:szCs w:val="24"/>
        </w:rPr>
        <w:t xml:space="preserve">were </w:t>
      </w:r>
      <w:r w:rsidR="004275D3">
        <w:rPr>
          <w:rFonts w:cstheme="minorHAnsi"/>
          <w:sz w:val="24"/>
          <w:szCs w:val="24"/>
        </w:rPr>
        <w:t>approximately 2-3 times lower (at every gestational age) than that for all anomalies</w:t>
      </w:r>
      <w:r w:rsidR="000D4715" w:rsidRPr="005E152B">
        <w:rPr>
          <w:rFonts w:cstheme="minorHAnsi"/>
          <w:sz w:val="24"/>
          <w:szCs w:val="24"/>
        </w:rPr>
        <w:t xml:space="preserve">. </w:t>
      </w:r>
      <w:r w:rsidR="004275D3">
        <w:rPr>
          <w:rFonts w:cstheme="minorHAnsi"/>
          <w:sz w:val="24"/>
          <w:szCs w:val="24"/>
        </w:rPr>
        <w:t>Preterm birth appears to be a particularly strong risk factor for mortality in c</w:t>
      </w:r>
      <w:r w:rsidR="002276CB" w:rsidRPr="005E152B">
        <w:rPr>
          <w:rFonts w:cstheme="minorHAnsi"/>
          <w:sz w:val="24"/>
          <w:szCs w:val="24"/>
        </w:rPr>
        <w:t xml:space="preserve">hildren with </w:t>
      </w:r>
      <w:r w:rsidR="00342711" w:rsidRPr="005E152B">
        <w:rPr>
          <w:rFonts w:cstheme="minorHAnsi"/>
          <w:sz w:val="24"/>
          <w:szCs w:val="24"/>
        </w:rPr>
        <w:t xml:space="preserve">Down </w:t>
      </w:r>
      <w:r w:rsidR="00A25C1B" w:rsidRPr="005E152B">
        <w:rPr>
          <w:rFonts w:cstheme="minorHAnsi"/>
          <w:sz w:val="24"/>
          <w:szCs w:val="24"/>
        </w:rPr>
        <w:t>syndrome</w:t>
      </w:r>
      <w:r w:rsidR="004275D3">
        <w:rPr>
          <w:rFonts w:cstheme="minorHAnsi"/>
          <w:sz w:val="24"/>
          <w:szCs w:val="24"/>
        </w:rPr>
        <w:t xml:space="preserve"> </w:t>
      </w:r>
      <w:r w:rsidR="00D67E56" w:rsidRPr="005E152B">
        <w:rPr>
          <w:rFonts w:cstheme="minorHAnsi"/>
          <w:sz w:val="24"/>
          <w:szCs w:val="24"/>
        </w:rPr>
        <w:t xml:space="preserve">for the </w:t>
      </w:r>
      <w:r w:rsidR="00DC3CF6" w:rsidRPr="005E152B">
        <w:rPr>
          <w:rFonts w:cstheme="minorHAnsi"/>
          <w:sz w:val="24"/>
          <w:szCs w:val="24"/>
        </w:rPr>
        <w:t>28</w:t>
      </w:r>
      <w:r w:rsidR="00930344" w:rsidRPr="005E152B">
        <w:rPr>
          <w:rFonts w:cstheme="minorHAnsi"/>
          <w:sz w:val="24"/>
          <w:szCs w:val="24"/>
        </w:rPr>
        <w:t>-31</w:t>
      </w:r>
      <w:r w:rsidR="00DC3CF6" w:rsidRPr="005E152B">
        <w:rPr>
          <w:rFonts w:cstheme="minorHAnsi"/>
          <w:sz w:val="24"/>
          <w:szCs w:val="24"/>
        </w:rPr>
        <w:t xml:space="preserve"> weeks </w:t>
      </w:r>
      <w:r w:rsidR="00D67E56" w:rsidRPr="005E152B">
        <w:rPr>
          <w:rFonts w:cstheme="minorHAnsi"/>
          <w:sz w:val="24"/>
          <w:szCs w:val="24"/>
        </w:rPr>
        <w:t>categor</w:t>
      </w:r>
      <w:r w:rsidR="0048139D">
        <w:rPr>
          <w:rFonts w:cstheme="minorHAnsi"/>
          <w:sz w:val="24"/>
          <w:szCs w:val="24"/>
        </w:rPr>
        <w:t>y</w:t>
      </w:r>
      <w:r w:rsidR="00296F78" w:rsidRPr="005E152B">
        <w:rPr>
          <w:rFonts w:cstheme="minorHAnsi"/>
          <w:sz w:val="24"/>
          <w:szCs w:val="24"/>
        </w:rPr>
        <w:t xml:space="preserve"> (Table 3)</w:t>
      </w:r>
      <w:r w:rsidR="00D67E56" w:rsidRPr="005E152B">
        <w:rPr>
          <w:rFonts w:cstheme="minorHAnsi"/>
          <w:sz w:val="24"/>
          <w:szCs w:val="24"/>
        </w:rPr>
        <w:t>.</w:t>
      </w:r>
      <w:r w:rsidR="00DC3CF6" w:rsidRPr="005E152B">
        <w:rPr>
          <w:rFonts w:cstheme="minorHAnsi"/>
          <w:sz w:val="24"/>
          <w:szCs w:val="24"/>
        </w:rPr>
        <w:t xml:space="preserve"> </w:t>
      </w:r>
      <w:r w:rsidR="004275D3">
        <w:rPr>
          <w:rFonts w:cstheme="minorHAnsi"/>
          <w:sz w:val="24"/>
          <w:szCs w:val="24"/>
        </w:rPr>
        <w:t xml:space="preserve">For CHD, severe CHD and Down Syndrome </w:t>
      </w:r>
      <w:r w:rsidR="00EE2AAB" w:rsidRPr="005E152B">
        <w:rPr>
          <w:rFonts w:cstheme="minorHAnsi"/>
          <w:sz w:val="24"/>
          <w:szCs w:val="24"/>
        </w:rPr>
        <w:t xml:space="preserve">the </w:t>
      </w:r>
      <w:r w:rsidR="003D0496" w:rsidRPr="005E152B">
        <w:rPr>
          <w:rFonts w:cstheme="minorHAnsi"/>
          <w:sz w:val="24"/>
          <w:szCs w:val="24"/>
        </w:rPr>
        <w:t>HR</w:t>
      </w:r>
      <w:r w:rsidR="004275D3">
        <w:rPr>
          <w:rFonts w:cstheme="minorHAnsi"/>
          <w:sz w:val="24"/>
          <w:szCs w:val="24"/>
        </w:rPr>
        <w:t>s</w:t>
      </w:r>
      <w:r w:rsidR="003D0496" w:rsidRPr="005E152B">
        <w:rPr>
          <w:rFonts w:cstheme="minorHAnsi"/>
          <w:sz w:val="24"/>
          <w:szCs w:val="24"/>
        </w:rPr>
        <w:t xml:space="preserve"> </w:t>
      </w:r>
      <w:r w:rsidR="006A4480">
        <w:rPr>
          <w:rFonts w:cstheme="minorHAnsi"/>
          <w:sz w:val="24"/>
          <w:szCs w:val="24"/>
        </w:rPr>
        <w:t xml:space="preserve">for </w:t>
      </w:r>
      <w:r w:rsidR="004275D3">
        <w:rPr>
          <w:rFonts w:cstheme="minorHAnsi"/>
          <w:sz w:val="24"/>
          <w:szCs w:val="24"/>
        </w:rPr>
        <w:t xml:space="preserve">death at 1-9 years </w:t>
      </w:r>
      <w:r w:rsidR="006A4480">
        <w:rPr>
          <w:rFonts w:cstheme="minorHAnsi"/>
          <w:sz w:val="24"/>
          <w:szCs w:val="24"/>
        </w:rPr>
        <w:t>remain</w:t>
      </w:r>
      <w:r w:rsidR="00B63B95" w:rsidRPr="005E152B">
        <w:rPr>
          <w:rFonts w:cstheme="minorHAnsi"/>
          <w:sz w:val="24"/>
          <w:szCs w:val="24"/>
        </w:rPr>
        <w:t xml:space="preserve"> </w:t>
      </w:r>
      <w:r w:rsidR="0038666A">
        <w:rPr>
          <w:rFonts w:cstheme="minorHAnsi"/>
          <w:sz w:val="24"/>
          <w:szCs w:val="24"/>
        </w:rPr>
        <w:t>elevated</w:t>
      </w:r>
      <w:r w:rsidR="00B63B95" w:rsidRPr="005E152B">
        <w:rPr>
          <w:rFonts w:cstheme="minorHAnsi"/>
          <w:sz w:val="24"/>
          <w:szCs w:val="24"/>
        </w:rPr>
        <w:t>.</w:t>
      </w:r>
    </w:p>
    <w:p w14:paraId="71220D7F" w14:textId="77777777" w:rsidR="00960EC4" w:rsidRPr="005E152B" w:rsidRDefault="00960EC4" w:rsidP="006812D1">
      <w:pPr>
        <w:rPr>
          <w:rFonts w:cstheme="minorHAnsi"/>
          <w:sz w:val="24"/>
          <w:szCs w:val="24"/>
        </w:rPr>
      </w:pPr>
    </w:p>
    <w:p w14:paraId="6537DBFF" w14:textId="5AB0643D" w:rsidR="00DD799F" w:rsidRPr="005E152B" w:rsidRDefault="00EF647C" w:rsidP="006812D1">
      <w:pPr>
        <w:rPr>
          <w:rFonts w:cstheme="minorHAnsi"/>
          <w:sz w:val="24"/>
          <w:szCs w:val="24"/>
        </w:rPr>
      </w:pPr>
      <w:r w:rsidRPr="005E152B">
        <w:rPr>
          <w:rFonts w:cstheme="minorHAnsi"/>
          <w:sz w:val="24"/>
          <w:szCs w:val="24"/>
        </w:rPr>
        <w:t>Table 4 shows that c</w:t>
      </w:r>
      <w:r w:rsidR="00DD799F" w:rsidRPr="005E152B">
        <w:rPr>
          <w:rFonts w:cstheme="minorHAnsi"/>
          <w:sz w:val="24"/>
          <w:szCs w:val="24"/>
        </w:rPr>
        <w:t xml:space="preserve">ompared with maternal age 20-34 years, maternal age &lt;20 years </w:t>
      </w:r>
      <w:r w:rsidR="000D7033" w:rsidRPr="005E152B">
        <w:rPr>
          <w:rFonts w:cstheme="minorHAnsi"/>
          <w:sz w:val="24"/>
          <w:szCs w:val="24"/>
        </w:rPr>
        <w:t xml:space="preserve">was </w:t>
      </w:r>
      <w:r w:rsidR="00DD799F" w:rsidRPr="005E152B">
        <w:rPr>
          <w:rFonts w:cstheme="minorHAnsi"/>
          <w:sz w:val="24"/>
          <w:szCs w:val="24"/>
        </w:rPr>
        <w:t xml:space="preserve">associated with increased </w:t>
      </w:r>
      <w:r w:rsidR="003D0496" w:rsidRPr="005E152B">
        <w:rPr>
          <w:rFonts w:cstheme="minorHAnsi"/>
          <w:sz w:val="24"/>
          <w:szCs w:val="24"/>
        </w:rPr>
        <w:t xml:space="preserve">risks </w:t>
      </w:r>
      <w:r w:rsidR="00DD799F" w:rsidRPr="005E152B">
        <w:rPr>
          <w:rFonts w:cstheme="minorHAnsi"/>
          <w:sz w:val="24"/>
          <w:szCs w:val="24"/>
        </w:rPr>
        <w:t xml:space="preserve">of death &lt;1 year </w:t>
      </w:r>
      <w:r w:rsidR="001E5925">
        <w:rPr>
          <w:rFonts w:cstheme="minorHAnsi"/>
          <w:sz w:val="24"/>
          <w:szCs w:val="24"/>
        </w:rPr>
        <w:t>particularly for</w:t>
      </w:r>
      <w:r w:rsidR="00400D10" w:rsidRPr="005E152B">
        <w:rPr>
          <w:rFonts w:cstheme="minorHAnsi"/>
          <w:sz w:val="24"/>
          <w:szCs w:val="24"/>
        </w:rPr>
        <w:t xml:space="preserve"> </w:t>
      </w:r>
      <w:r w:rsidR="00DD799F" w:rsidRPr="005E152B">
        <w:rPr>
          <w:rFonts w:cstheme="minorHAnsi"/>
          <w:sz w:val="24"/>
          <w:szCs w:val="24"/>
        </w:rPr>
        <w:t xml:space="preserve">hydrocephalus, </w:t>
      </w:r>
      <w:r w:rsidR="001E5925">
        <w:rPr>
          <w:rFonts w:cstheme="minorHAnsi"/>
          <w:sz w:val="24"/>
          <w:szCs w:val="24"/>
        </w:rPr>
        <w:t>V</w:t>
      </w:r>
      <w:r w:rsidR="00DD799F" w:rsidRPr="005E152B">
        <w:rPr>
          <w:rFonts w:cstheme="minorHAnsi"/>
          <w:sz w:val="24"/>
          <w:szCs w:val="24"/>
        </w:rPr>
        <w:t>SD</w:t>
      </w:r>
      <w:r w:rsidR="00967428" w:rsidRPr="005E152B">
        <w:rPr>
          <w:rFonts w:cstheme="minorHAnsi"/>
          <w:sz w:val="24"/>
          <w:szCs w:val="24"/>
        </w:rPr>
        <w:t xml:space="preserve">, </w:t>
      </w:r>
      <w:r w:rsidR="00DD799F" w:rsidRPr="005E152B">
        <w:rPr>
          <w:rFonts w:cstheme="minorHAnsi"/>
          <w:sz w:val="24"/>
          <w:szCs w:val="24"/>
        </w:rPr>
        <w:t>pulmonary valve stenosis</w:t>
      </w:r>
      <w:r w:rsidR="00967428" w:rsidRPr="005E152B">
        <w:rPr>
          <w:rFonts w:cstheme="minorHAnsi"/>
          <w:sz w:val="24"/>
          <w:szCs w:val="24"/>
        </w:rPr>
        <w:t xml:space="preserve"> and coarctation of aorta</w:t>
      </w:r>
      <w:r w:rsidR="00512835" w:rsidRPr="005E152B">
        <w:rPr>
          <w:rFonts w:cstheme="minorHAnsi"/>
          <w:sz w:val="24"/>
          <w:szCs w:val="24"/>
        </w:rPr>
        <w:t xml:space="preserve">. </w:t>
      </w:r>
      <w:r w:rsidR="002D5FB6">
        <w:rPr>
          <w:rFonts w:cstheme="minorHAnsi"/>
          <w:sz w:val="24"/>
          <w:szCs w:val="24"/>
        </w:rPr>
        <w:t>M</w:t>
      </w:r>
      <w:r w:rsidR="00DD799F" w:rsidRPr="005E152B">
        <w:rPr>
          <w:rFonts w:cstheme="minorHAnsi"/>
          <w:sz w:val="24"/>
          <w:szCs w:val="24"/>
        </w:rPr>
        <w:t>aternal age 35</w:t>
      </w:r>
      <w:r w:rsidR="0048139D">
        <w:rPr>
          <w:rFonts w:cstheme="minorHAnsi"/>
          <w:sz w:val="24"/>
          <w:szCs w:val="24"/>
        </w:rPr>
        <w:t>+</w:t>
      </w:r>
      <w:r w:rsidR="00DD799F" w:rsidRPr="005E152B">
        <w:rPr>
          <w:rFonts w:cstheme="minorHAnsi"/>
          <w:sz w:val="24"/>
          <w:szCs w:val="24"/>
        </w:rPr>
        <w:t xml:space="preserve"> years (compared with 20-34 years) </w:t>
      </w:r>
      <w:r w:rsidR="000D7033" w:rsidRPr="005E152B">
        <w:rPr>
          <w:rFonts w:cstheme="minorHAnsi"/>
          <w:sz w:val="24"/>
          <w:szCs w:val="24"/>
        </w:rPr>
        <w:t xml:space="preserve">was </w:t>
      </w:r>
      <w:r w:rsidR="0048139D">
        <w:rPr>
          <w:rFonts w:cstheme="minorHAnsi"/>
          <w:sz w:val="24"/>
          <w:szCs w:val="24"/>
        </w:rPr>
        <w:t xml:space="preserve">not observed to be </w:t>
      </w:r>
      <w:r w:rsidR="00DD799F" w:rsidRPr="005E152B">
        <w:rPr>
          <w:rFonts w:cstheme="minorHAnsi"/>
          <w:sz w:val="24"/>
          <w:szCs w:val="24"/>
        </w:rPr>
        <w:t xml:space="preserve">associated with mortality </w:t>
      </w:r>
      <w:r w:rsidR="00375C84" w:rsidRPr="005E152B">
        <w:rPr>
          <w:rFonts w:cstheme="minorHAnsi"/>
          <w:sz w:val="24"/>
          <w:szCs w:val="24"/>
        </w:rPr>
        <w:t>at both ages</w:t>
      </w:r>
      <w:r w:rsidR="00DD799F" w:rsidRPr="005E152B">
        <w:rPr>
          <w:rFonts w:cstheme="minorHAnsi"/>
          <w:sz w:val="24"/>
          <w:szCs w:val="24"/>
        </w:rPr>
        <w:t xml:space="preserve"> for the individual </w:t>
      </w:r>
      <w:r w:rsidR="00A25C1B" w:rsidRPr="005E152B">
        <w:rPr>
          <w:rFonts w:cstheme="minorHAnsi"/>
          <w:sz w:val="24"/>
          <w:szCs w:val="24"/>
        </w:rPr>
        <w:t xml:space="preserve">CA </w:t>
      </w:r>
      <w:r w:rsidR="00DD799F" w:rsidRPr="005E152B">
        <w:rPr>
          <w:rFonts w:cstheme="minorHAnsi"/>
          <w:sz w:val="24"/>
          <w:szCs w:val="24"/>
        </w:rPr>
        <w:t>subgroups.</w:t>
      </w:r>
    </w:p>
    <w:p w14:paraId="5E50DA3C" w14:textId="77777777" w:rsidR="00960EC4" w:rsidRPr="005E152B" w:rsidRDefault="00960EC4" w:rsidP="006812D1">
      <w:pPr>
        <w:rPr>
          <w:rFonts w:cstheme="minorHAnsi"/>
          <w:sz w:val="24"/>
          <w:szCs w:val="24"/>
        </w:rPr>
      </w:pPr>
    </w:p>
    <w:p w14:paraId="461567A7" w14:textId="42D2B506" w:rsidR="00DC3CF6" w:rsidRPr="005E152B" w:rsidRDefault="00DC3CF6" w:rsidP="006812D1">
      <w:pPr>
        <w:rPr>
          <w:rFonts w:cstheme="minorHAnsi"/>
          <w:sz w:val="24"/>
          <w:szCs w:val="24"/>
        </w:rPr>
      </w:pPr>
      <w:r w:rsidRPr="005E152B">
        <w:rPr>
          <w:rFonts w:cstheme="minorHAnsi"/>
          <w:sz w:val="24"/>
          <w:szCs w:val="24"/>
        </w:rPr>
        <w:t>Fo</w:t>
      </w:r>
      <w:r w:rsidR="00400D10" w:rsidRPr="005E152B">
        <w:rPr>
          <w:rFonts w:cstheme="minorHAnsi"/>
          <w:sz w:val="24"/>
          <w:szCs w:val="24"/>
        </w:rPr>
        <w:t xml:space="preserve">r </w:t>
      </w:r>
      <w:r w:rsidR="00512835" w:rsidRPr="005E152B">
        <w:rPr>
          <w:rFonts w:cstheme="minorHAnsi"/>
          <w:sz w:val="24"/>
          <w:szCs w:val="24"/>
        </w:rPr>
        <w:t>all the</w:t>
      </w:r>
      <w:r w:rsidRPr="005E152B">
        <w:rPr>
          <w:rFonts w:cstheme="minorHAnsi"/>
          <w:sz w:val="24"/>
          <w:szCs w:val="24"/>
        </w:rPr>
        <w:t xml:space="preserve"> subgroups</w:t>
      </w:r>
      <w:r w:rsidR="00516291" w:rsidRPr="005E152B">
        <w:rPr>
          <w:rFonts w:cstheme="minorHAnsi"/>
          <w:sz w:val="24"/>
          <w:szCs w:val="24"/>
        </w:rPr>
        <w:t xml:space="preserve"> except CHD</w:t>
      </w:r>
      <w:r w:rsidRPr="005E152B">
        <w:rPr>
          <w:rFonts w:cstheme="minorHAnsi"/>
          <w:sz w:val="24"/>
          <w:szCs w:val="24"/>
        </w:rPr>
        <w:t xml:space="preserve">, </w:t>
      </w:r>
      <w:r w:rsidR="00FA309B">
        <w:rPr>
          <w:rFonts w:cstheme="minorHAnsi"/>
          <w:sz w:val="24"/>
          <w:szCs w:val="24"/>
        </w:rPr>
        <w:t>no</w:t>
      </w:r>
      <w:r w:rsidR="009A3EE7">
        <w:rPr>
          <w:rFonts w:cstheme="minorHAnsi"/>
          <w:sz w:val="24"/>
          <w:szCs w:val="24"/>
        </w:rPr>
        <w:t xml:space="preserve"> </w:t>
      </w:r>
      <w:r w:rsidR="00FA309B">
        <w:rPr>
          <w:rFonts w:cstheme="minorHAnsi"/>
          <w:sz w:val="24"/>
          <w:szCs w:val="24"/>
        </w:rPr>
        <w:t xml:space="preserve">apparent </w:t>
      </w:r>
      <w:r w:rsidR="00EF647C" w:rsidRPr="005E152B">
        <w:rPr>
          <w:rFonts w:cstheme="minorHAnsi"/>
          <w:sz w:val="24"/>
          <w:szCs w:val="24"/>
        </w:rPr>
        <w:t xml:space="preserve">association </w:t>
      </w:r>
      <w:r w:rsidR="009A3EE7">
        <w:rPr>
          <w:rFonts w:cstheme="minorHAnsi"/>
          <w:sz w:val="24"/>
          <w:szCs w:val="24"/>
        </w:rPr>
        <w:t xml:space="preserve">of death </w:t>
      </w:r>
      <w:r w:rsidR="00EF647C" w:rsidRPr="005E152B">
        <w:rPr>
          <w:rFonts w:cstheme="minorHAnsi"/>
          <w:sz w:val="24"/>
          <w:szCs w:val="24"/>
        </w:rPr>
        <w:t xml:space="preserve">with child’s </w:t>
      </w:r>
      <w:r w:rsidR="007336BB" w:rsidRPr="005E152B">
        <w:rPr>
          <w:rFonts w:cstheme="minorHAnsi"/>
          <w:sz w:val="24"/>
          <w:szCs w:val="24"/>
        </w:rPr>
        <w:t xml:space="preserve">sex </w:t>
      </w:r>
      <w:r w:rsidR="00FA309B">
        <w:rPr>
          <w:rFonts w:cstheme="minorHAnsi"/>
          <w:sz w:val="24"/>
          <w:szCs w:val="24"/>
        </w:rPr>
        <w:t xml:space="preserve">was found </w:t>
      </w:r>
      <w:r w:rsidR="0015218B" w:rsidRPr="005E152B">
        <w:rPr>
          <w:rFonts w:cstheme="minorHAnsi"/>
          <w:sz w:val="24"/>
          <w:szCs w:val="24"/>
        </w:rPr>
        <w:t>(Table 5)</w:t>
      </w:r>
      <w:r w:rsidR="00C44D34" w:rsidRPr="005E152B">
        <w:rPr>
          <w:rFonts w:cstheme="minorHAnsi"/>
          <w:sz w:val="24"/>
          <w:szCs w:val="24"/>
        </w:rPr>
        <w:t xml:space="preserve">. For CHD, </w:t>
      </w:r>
      <w:r w:rsidR="00CA1880">
        <w:rPr>
          <w:rFonts w:cstheme="minorHAnsi"/>
          <w:sz w:val="24"/>
          <w:szCs w:val="24"/>
        </w:rPr>
        <w:t>females</w:t>
      </w:r>
      <w:r w:rsidR="00CA1880" w:rsidRPr="005E152B">
        <w:rPr>
          <w:rFonts w:cstheme="minorHAnsi"/>
          <w:sz w:val="24"/>
          <w:szCs w:val="24"/>
        </w:rPr>
        <w:t xml:space="preserve"> </w:t>
      </w:r>
      <w:r w:rsidR="00512835" w:rsidRPr="005E152B">
        <w:rPr>
          <w:rFonts w:cstheme="minorHAnsi"/>
          <w:sz w:val="24"/>
          <w:szCs w:val="24"/>
        </w:rPr>
        <w:t xml:space="preserve">had </w:t>
      </w:r>
      <w:r w:rsidR="00C44D34" w:rsidRPr="005E152B">
        <w:rPr>
          <w:rFonts w:cstheme="minorHAnsi"/>
          <w:sz w:val="24"/>
          <w:szCs w:val="24"/>
        </w:rPr>
        <w:t>24% (95%</w:t>
      </w:r>
      <w:r w:rsidR="008066BF" w:rsidRPr="005E152B">
        <w:rPr>
          <w:rFonts w:cstheme="minorHAnsi"/>
          <w:sz w:val="24"/>
          <w:szCs w:val="24"/>
        </w:rPr>
        <w:t xml:space="preserve"> </w:t>
      </w:r>
      <w:r w:rsidR="00C44D34" w:rsidRPr="005E152B">
        <w:rPr>
          <w:rFonts w:cstheme="minorHAnsi"/>
          <w:sz w:val="24"/>
          <w:szCs w:val="24"/>
        </w:rPr>
        <w:t>CI 16%</w:t>
      </w:r>
      <w:r w:rsidR="00960EC4" w:rsidRPr="005E152B">
        <w:rPr>
          <w:rFonts w:cstheme="minorHAnsi"/>
          <w:sz w:val="24"/>
          <w:szCs w:val="24"/>
        </w:rPr>
        <w:t xml:space="preserve">, </w:t>
      </w:r>
      <w:r w:rsidR="00C44D34" w:rsidRPr="005E152B">
        <w:rPr>
          <w:rFonts w:cstheme="minorHAnsi"/>
          <w:sz w:val="24"/>
          <w:szCs w:val="24"/>
        </w:rPr>
        <w:t xml:space="preserve">32%) </w:t>
      </w:r>
      <w:r w:rsidRPr="005E152B">
        <w:rPr>
          <w:rFonts w:cstheme="minorHAnsi"/>
          <w:sz w:val="24"/>
          <w:szCs w:val="24"/>
        </w:rPr>
        <w:t xml:space="preserve">lower </w:t>
      </w:r>
      <w:r w:rsidR="00375C84" w:rsidRPr="005E152B">
        <w:rPr>
          <w:rFonts w:cstheme="minorHAnsi"/>
          <w:sz w:val="24"/>
          <w:szCs w:val="24"/>
        </w:rPr>
        <w:t xml:space="preserve">risk </w:t>
      </w:r>
      <w:r w:rsidR="003B0284" w:rsidRPr="005E152B">
        <w:rPr>
          <w:rFonts w:cstheme="minorHAnsi"/>
          <w:sz w:val="24"/>
          <w:szCs w:val="24"/>
        </w:rPr>
        <w:t>of death &lt;1 year</w:t>
      </w:r>
      <w:r w:rsidRPr="005E152B">
        <w:rPr>
          <w:rFonts w:cstheme="minorHAnsi"/>
          <w:sz w:val="24"/>
          <w:szCs w:val="24"/>
        </w:rPr>
        <w:t xml:space="preserve"> than </w:t>
      </w:r>
      <w:r w:rsidR="00CA1880">
        <w:rPr>
          <w:rFonts w:cstheme="minorHAnsi"/>
          <w:sz w:val="24"/>
          <w:szCs w:val="24"/>
        </w:rPr>
        <w:t>males</w:t>
      </w:r>
      <w:r w:rsidRPr="005E152B">
        <w:rPr>
          <w:rFonts w:cstheme="minorHAnsi"/>
          <w:sz w:val="24"/>
          <w:szCs w:val="24"/>
        </w:rPr>
        <w:t xml:space="preserve">. </w:t>
      </w:r>
      <w:r w:rsidR="00512835" w:rsidRPr="005E152B">
        <w:rPr>
          <w:rFonts w:cstheme="minorHAnsi"/>
          <w:sz w:val="24"/>
          <w:szCs w:val="24"/>
        </w:rPr>
        <w:t xml:space="preserve">The reverse was observed for </w:t>
      </w:r>
      <w:r w:rsidRPr="005E152B">
        <w:rPr>
          <w:rFonts w:cstheme="minorHAnsi"/>
          <w:sz w:val="24"/>
          <w:szCs w:val="24"/>
        </w:rPr>
        <w:t xml:space="preserve">severe CHD, </w:t>
      </w:r>
      <w:r w:rsidR="00512835" w:rsidRPr="005E152B">
        <w:rPr>
          <w:rFonts w:cstheme="minorHAnsi"/>
          <w:sz w:val="24"/>
          <w:szCs w:val="24"/>
        </w:rPr>
        <w:t xml:space="preserve">where </w:t>
      </w:r>
      <w:r w:rsidRPr="005E152B">
        <w:rPr>
          <w:rFonts w:cstheme="minorHAnsi"/>
          <w:sz w:val="24"/>
          <w:szCs w:val="24"/>
        </w:rPr>
        <w:t xml:space="preserve">the </w:t>
      </w:r>
      <w:r w:rsidR="00375C84" w:rsidRPr="005E152B">
        <w:rPr>
          <w:rFonts w:cstheme="minorHAnsi"/>
          <w:sz w:val="24"/>
          <w:szCs w:val="24"/>
        </w:rPr>
        <w:t>risk</w:t>
      </w:r>
      <w:r w:rsidRPr="005E152B">
        <w:rPr>
          <w:rFonts w:cstheme="minorHAnsi"/>
          <w:sz w:val="24"/>
          <w:szCs w:val="24"/>
        </w:rPr>
        <w:t xml:space="preserve"> of death </w:t>
      </w:r>
      <w:r w:rsidR="00512835" w:rsidRPr="005E152B">
        <w:rPr>
          <w:rFonts w:cstheme="minorHAnsi"/>
          <w:sz w:val="24"/>
          <w:szCs w:val="24"/>
        </w:rPr>
        <w:t xml:space="preserve">was </w:t>
      </w:r>
      <w:r w:rsidR="00C44D34" w:rsidRPr="005E152B">
        <w:rPr>
          <w:rFonts w:cstheme="minorHAnsi"/>
          <w:sz w:val="24"/>
          <w:szCs w:val="24"/>
        </w:rPr>
        <w:t>67% (95%</w:t>
      </w:r>
      <w:r w:rsidR="00E13809" w:rsidRPr="005E152B">
        <w:rPr>
          <w:rFonts w:cstheme="minorHAnsi"/>
          <w:sz w:val="24"/>
          <w:szCs w:val="24"/>
        </w:rPr>
        <w:t xml:space="preserve"> </w:t>
      </w:r>
      <w:r w:rsidR="00C44D34" w:rsidRPr="005E152B">
        <w:rPr>
          <w:rFonts w:cstheme="minorHAnsi"/>
          <w:sz w:val="24"/>
          <w:szCs w:val="24"/>
        </w:rPr>
        <w:t>CI 17%</w:t>
      </w:r>
      <w:r w:rsidR="00960EC4" w:rsidRPr="005E152B">
        <w:rPr>
          <w:rFonts w:cstheme="minorHAnsi"/>
          <w:sz w:val="24"/>
          <w:szCs w:val="24"/>
        </w:rPr>
        <w:t xml:space="preserve">, </w:t>
      </w:r>
      <w:r w:rsidR="00C44D34" w:rsidRPr="005E152B">
        <w:rPr>
          <w:rFonts w:cstheme="minorHAnsi"/>
          <w:sz w:val="24"/>
          <w:szCs w:val="24"/>
        </w:rPr>
        <w:t xml:space="preserve">136%) higher </w:t>
      </w:r>
      <w:r w:rsidRPr="005E152B">
        <w:rPr>
          <w:rFonts w:cstheme="minorHAnsi"/>
          <w:sz w:val="24"/>
          <w:szCs w:val="24"/>
        </w:rPr>
        <w:t xml:space="preserve">for </w:t>
      </w:r>
      <w:r w:rsidR="00CA1880">
        <w:rPr>
          <w:rFonts w:cstheme="minorHAnsi"/>
          <w:sz w:val="24"/>
          <w:szCs w:val="24"/>
        </w:rPr>
        <w:t>female</w:t>
      </w:r>
      <w:r w:rsidRPr="005E152B">
        <w:rPr>
          <w:rFonts w:cstheme="minorHAnsi"/>
          <w:sz w:val="24"/>
          <w:szCs w:val="24"/>
        </w:rPr>
        <w:t xml:space="preserve">s </w:t>
      </w:r>
      <w:r w:rsidR="00512835" w:rsidRPr="005E152B">
        <w:rPr>
          <w:rFonts w:cstheme="minorHAnsi"/>
          <w:sz w:val="24"/>
          <w:szCs w:val="24"/>
        </w:rPr>
        <w:t xml:space="preserve">compared </w:t>
      </w:r>
      <w:r w:rsidR="00D77033">
        <w:rPr>
          <w:rFonts w:cstheme="minorHAnsi"/>
          <w:sz w:val="24"/>
          <w:szCs w:val="24"/>
        </w:rPr>
        <w:t>with</w:t>
      </w:r>
      <w:r w:rsidR="00D77033" w:rsidRPr="005E152B">
        <w:rPr>
          <w:rFonts w:cstheme="minorHAnsi"/>
          <w:sz w:val="24"/>
          <w:szCs w:val="24"/>
        </w:rPr>
        <w:t xml:space="preserve"> </w:t>
      </w:r>
      <w:r w:rsidR="00CA1880">
        <w:rPr>
          <w:rFonts w:cstheme="minorHAnsi"/>
          <w:sz w:val="24"/>
          <w:szCs w:val="24"/>
        </w:rPr>
        <w:t>male</w:t>
      </w:r>
      <w:r w:rsidRPr="005E152B">
        <w:rPr>
          <w:rFonts w:cstheme="minorHAnsi"/>
          <w:sz w:val="24"/>
          <w:szCs w:val="24"/>
        </w:rPr>
        <w:t xml:space="preserve">s </w:t>
      </w:r>
      <w:r w:rsidR="00C44D34" w:rsidRPr="005E152B">
        <w:rPr>
          <w:rFonts w:cstheme="minorHAnsi"/>
          <w:sz w:val="24"/>
          <w:szCs w:val="24"/>
        </w:rPr>
        <w:t xml:space="preserve">for </w:t>
      </w:r>
      <w:r w:rsidR="00512835" w:rsidRPr="005E152B">
        <w:rPr>
          <w:rFonts w:cstheme="minorHAnsi"/>
          <w:sz w:val="24"/>
          <w:szCs w:val="24"/>
        </w:rPr>
        <w:t>1-9 years</w:t>
      </w:r>
      <w:r w:rsidRPr="005E152B">
        <w:rPr>
          <w:rFonts w:cstheme="minorHAnsi"/>
          <w:sz w:val="24"/>
          <w:szCs w:val="24"/>
        </w:rPr>
        <w:t>.</w:t>
      </w:r>
      <w:r w:rsidR="00A55992" w:rsidRPr="005E152B">
        <w:rPr>
          <w:rFonts w:cstheme="minorHAnsi"/>
          <w:sz w:val="24"/>
          <w:szCs w:val="24"/>
        </w:rPr>
        <w:t xml:space="preserve"> </w:t>
      </w:r>
      <w:r w:rsidR="00F9510F">
        <w:rPr>
          <w:rFonts w:cstheme="minorHAnsi"/>
          <w:sz w:val="24"/>
          <w:szCs w:val="24"/>
        </w:rPr>
        <w:t xml:space="preserve">Results were not available for many CA subgroups </w:t>
      </w:r>
      <w:r w:rsidR="00A55992" w:rsidRPr="005E152B">
        <w:rPr>
          <w:rFonts w:cstheme="minorHAnsi"/>
          <w:sz w:val="24"/>
          <w:szCs w:val="24"/>
        </w:rPr>
        <w:t>after the first year.</w:t>
      </w:r>
    </w:p>
    <w:p w14:paraId="163A4F11" w14:textId="77777777" w:rsidR="00960EC4" w:rsidRPr="005E152B" w:rsidRDefault="00960EC4" w:rsidP="006812D1">
      <w:pPr>
        <w:rPr>
          <w:rFonts w:cstheme="minorHAnsi"/>
          <w:sz w:val="24"/>
          <w:szCs w:val="24"/>
        </w:rPr>
      </w:pPr>
    </w:p>
    <w:p w14:paraId="4DC9163D" w14:textId="5ED115B3" w:rsidR="0031568A" w:rsidRPr="005E152B" w:rsidRDefault="00191BC6" w:rsidP="006812D1">
      <w:pPr>
        <w:rPr>
          <w:rFonts w:cstheme="minorHAnsi"/>
          <w:sz w:val="24"/>
          <w:szCs w:val="24"/>
        </w:rPr>
      </w:pPr>
      <w:r w:rsidRPr="005E152B">
        <w:rPr>
          <w:rFonts w:cstheme="minorHAnsi"/>
          <w:sz w:val="24"/>
          <w:szCs w:val="24"/>
        </w:rPr>
        <w:t xml:space="preserve">A sensitivity analysis investigating the dependence of the </w:t>
      </w:r>
      <w:r w:rsidR="00A55992" w:rsidRPr="005E152B">
        <w:rPr>
          <w:rFonts w:cstheme="minorHAnsi"/>
          <w:sz w:val="24"/>
          <w:szCs w:val="24"/>
        </w:rPr>
        <w:t>MVMA</w:t>
      </w:r>
      <w:r w:rsidRPr="005E152B">
        <w:rPr>
          <w:rFonts w:cstheme="minorHAnsi"/>
          <w:sz w:val="24"/>
          <w:szCs w:val="24"/>
        </w:rPr>
        <w:t xml:space="preserve"> results on the correlation of mortality between the different risk factor</w:t>
      </w:r>
      <w:r w:rsidR="00A55992" w:rsidRPr="005E152B">
        <w:rPr>
          <w:rFonts w:cstheme="minorHAnsi"/>
          <w:sz w:val="24"/>
          <w:szCs w:val="24"/>
        </w:rPr>
        <w:t xml:space="preserve"> levels </w:t>
      </w:r>
      <w:r w:rsidRPr="005E152B">
        <w:rPr>
          <w:rFonts w:cstheme="minorHAnsi"/>
          <w:sz w:val="24"/>
          <w:szCs w:val="24"/>
        </w:rPr>
        <w:t xml:space="preserve">within a registry found that varying the within-study correlation from 0 to 0.6 (the maximum observed in the individual data) did </w:t>
      </w:r>
      <w:r w:rsidRPr="005E152B">
        <w:rPr>
          <w:rFonts w:cstheme="minorHAnsi"/>
          <w:sz w:val="24"/>
          <w:szCs w:val="24"/>
        </w:rPr>
        <w:lastRenderedPageBreak/>
        <w:t xml:space="preserve">not materially change the overall HR estimates. </w:t>
      </w:r>
      <w:r w:rsidR="00DB3B04" w:rsidRPr="005E152B">
        <w:rPr>
          <w:rFonts w:cstheme="minorHAnsi"/>
          <w:sz w:val="24"/>
          <w:szCs w:val="24"/>
        </w:rPr>
        <w:t>A value of 0.2</w:t>
      </w:r>
      <w:r w:rsidR="002F076C" w:rsidRPr="005E152B">
        <w:rPr>
          <w:rFonts w:cstheme="minorHAnsi"/>
          <w:sz w:val="24"/>
          <w:szCs w:val="24"/>
        </w:rPr>
        <w:t xml:space="preserve"> (</w:t>
      </w:r>
      <w:r w:rsidR="00DB3B04" w:rsidRPr="005E152B">
        <w:rPr>
          <w:rFonts w:cstheme="minorHAnsi"/>
          <w:sz w:val="24"/>
          <w:szCs w:val="24"/>
        </w:rPr>
        <w:t xml:space="preserve">the mean </w:t>
      </w:r>
      <w:r w:rsidR="002F076C" w:rsidRPr="005E152B">
        <w:rPr>
          <w:rFonts w:cstheme="minorHAnsi"/>
          <w:sz w:val="24"/>
          <w:szCs w:val="24"/>
        </w:rPr>
        <w:t>of all possible correlations derived from the individual data)</w:t>
      </w:r>
      <w:r w:rsidR="00DB3B04" w:rsidRPr="005E152B">
        <w:rPr>
          <w:rFonts w:cstheme="minorHAnsi"/>
          <w:sz w:val="24"/>
          <w:szCs w:val="24"/>
        </w:rPr>
        <w:t>, was used throughout as the within-study correlation</w:t>
      </w:r>
      <w:r w:rsidR="002F076C" w:rsidRPr="005E152B">
        <w:rPr>
          <w:rFonts w:cstheme="minorHAnsi"/>
          <w:sz w:val="24"/>
          <w:szCs w:val="24"/>
        </w:rPr>
        <w:t>.</w:t>
      </w:r>
    </w:p>
    <w:p w14:paraId="2821346E" w14:textId="77777777" w:rsidR="00960EC4" w:rsidRPr="005E152B" w:rsidRDefault="00960EC4" w:rsidP="006812D1">
      <w:pPr>
        <w:pStyle w:val="Heading2"/>
      </w:pPr>
    </w:p>
    <w:p w14:paraId="01210191" w14:textId="29790562" w:rsidR="00037ACF" w:rsidRDefault="00DC283B" w:rsidP="00B23C6D">
      <w:pPr>
        <w:pStyle w:val="Heading2"/>
        <w:numPr>
          <w:ilvl w:val="0"/>
          <w:numId w:val="17"/>
        </w:numPr>
      </w:pPr>
      <w:r>
        <w:t>Comments</w:t>
      </w:r>
    </w:p>
    <w:p w14:paraId="22D03C06" w14:textId="565AB3B2" w:rsidR="006D399E" w:rsidRPr="006D399E" w:rsidRDefault="006D399E" w:rsidP="006D399E">
      <w:pPr>
        <w:pStyle w:val="Heading3"/>
        <w:numPr>
          <w:ilvl w:val="1"/>
          <w:numId w:val="17"/>
        </w:numPr>
      </w:pPr>
      <w:r>
        <w:t>Principal Findings</w:t>
      </w:r>
    </w:p>
    <w:p w14:paraId="1D52AFF7" w14:textId="51413D39" w:rsidR="00960EC4" w:rsidRDefault="00B42307" w:rsidP="006812D1">
      <w:pPr>
        <w:rPr>
          <w:rFonts w:cstheme="minorHAnsi"/>
          <w:sz w:val="24"/>
          <w:szCs w:val="24"/>
        </w:rPr>
      </w:pPr>
      <w:r w:rsidRPr="005E152B">
        <w:rPr>
          <w:rFonts w:cstheme="minorHAnsi"/>
          <w:sz w:val="24"/>
          <w:szCs w:val="24"/>
        </w:rPr>
        <w:t xml:space="preserve">Our study evaluated the </w:t>
      </w:r>
      <w:r w:rsidR="009763F6" w:rsidRPr="005E152B">
        <w:rPr>
          <w:rFonts w:cstheme="minorHAnsi"/>
          <w:sz w:val="24"/>
          <w:szCs w:val="24"/>
        </w:rPr>
        <w:t xml:space="preserve">association </w:t>
      </w:r>
      <w:r w:rsidRPr="005E152B">
        <w:rPr>
          <w:rFonts w:cstheme="minorHAnsi"/>
          <w:sz w:val="24"/>
          <w:szCs w:val="24"/>
        </w:rPr>
        <w:t xml:space="preserve">of </w:t>
      </w:r>
      <w:r w:rsidR="0091185A" w:rsidRPr="005E152B">
        <w:rPr>
          <w:rFonts w:cstheme="minorHAnsi"/>
          <w:sz w:val="24"/>
          <w:szCs w:val="24"/>
        </w:rPr>
        <w:t xml:space="preserve">gestational age, sex and maternal age </w:t>
      </w:r>
      <w:r w:rsidR="003D0496" w:rsidRPr="005E152B">
        <w:rPr>
          <w:rFonts w:cstheme="minorHAnsi"/>
          <w:sz w:val="24"/>
          <w:szCs w:val="24"/>
        </w:rPr>
        <w:t xml:space="preserve">with </w:t>
      </w:r>
      <w:r w:rsidRPr="005E152B">
        <w:rPr>
          <w:rFonts w:cstheme="minorHAnsi"/>
          <w:sz w:val="24"/>
          <w:szCs w:val="24"/>
        </w:rPr>
        <w:t xml:space="preserve">infant and childhood </w:t>
      </w:r>
      <w:r w:rsidR="00F9510F">
        <w:rPr>
          <w:rFonts w:cstheme="minorHAnsi"/>
          <w:sz w:val="24"/>
          <w:szCs w:val="24"/>
        </w:rPr>
        <w:t>mortality</w:t>
      </w:r>
      <w:r w:rsidRPr="005E152B">
        <w:rPr>
          <w:rFonts w:cstheme="minorHAnsi"/>
          <w:sz w:val="24"/>
          <w:szCs w:val="24"/>
        </w:rPr>
        <w:t xml:space="preserve"> in children with CAs. </w:t>
      </w:r>
      <w:r w:rsidR="00FA309B">
        <w:rPr>
          <w:rFonts w:cstheme="minorHAnsi"/>
          <w:sz w:val="24"/>
          <w:szCs w:val="24"/>
        </w:rPr>
        <w:t>P</w:t>
      </w:r>
      <w:r w:rsidR="00765CBE" w:rsidRPr="005E152B">
        <w:rPr>
          <w:rFonts w:cstheme="minorHAnsi"/>
          <w:sz w:val="24"/>
          <w:szCs w:val="24"/>
        </w:rPr>
        <w:t>reterm birth</w:t>
      </w:r>
      <w:r w:rsidR="00DC7C1E" w:rsidRPr="005E152B">
        <w:rPr>
          <w:rFonts w:cstheme="minorHAnsi"/>
          <w:sz w:val="24"/>
          <w:szCs w:val="24"/>
        </w:rPr>
        <w:t xml:space="preserve"> </w:t>
      </w:r>
      <w:r w:rsidR="002D5FB6">
        <w:rPr>
          <w:rFonts w:cstheme="minorHAnsi"/>
          <w:sz w:val="24"/>
          <w:szCs w:val="24"/>
        </w:rPr>
        <w:t>showed a strong dose-response</w:t>
      </w:r>
      <w:r w:rsidR="00DC7C1E" w:rsidRPr="005E152B">
        <w:rPr>
          <w:rFonts w:cstheme="minorHAnsi"/>
          <w:sz w:val="24"/>
          <w:szCs w:val="24"/>
        </w:rPr>
        <w:t xml:space="preserve"> associat</w:t>
      </w:r>
      <w:r w:rsidR="002D5FB6">
        <w:rPr>
          <w:rFonts w:cstheme="minorHAnsi"/>
          <w:sz w:val="24"/>
          <w:szCs w:val="24"/>
        </w:rPr>
        <w:t xml:space="preserve">ion </w:t>
      </w:r>
      <w:r w:rsidR="00DC7C1E" w:rsidRPr="005E152B">
        <w:rPr>
          <w:rFonts w:cstheme="minorHAnsi"/>
          <w:sz w:val="24"/>
          <w:szCs w:val="24"/>
        </w:rPr>
        <w:t xml:space="preserve">with increased mortality </w:t>
      </w:r>
      <w:r w:rsidR="00F9510F">
        <w:rPr>
          <w:rFonts w:cstheme="minorHAnsi"/>
          <w:sz w:val="24"/>
          <w:szCs w:val="24"/>
        </w:rPr>
        <w:t>at both ages</w:t>
      </w:r>
      <w:r w:rsidR="00BC672A">
        <w:rPr>
          <w:rFonts w:cstheme="minorHAnsi"/>
          <w:sz w:val="24"/>
          <w:szCs w:val="24"/>
        </w:rPr>
        <w:t xml:space="preserve">; compared with children </w:t>
      </w:r>
      <w:r w:rsidR="002D5FB6">
        <w:rPr>
          <w:rFonts w:cstheme="minorHAnsi"/>
          <w:sz w:val="24"/>
          <w:szCs w:val="24"/>
        </w:rPr>
        <w:t>born at term</w:t>
      </w:r>
      <w:r w:rsidR="00BC672A">
        <w:rPr>
          <w:rFonts w:cstheme="minorHAnsi"/>
          <w:sz w:val="24"/>
          <w:szCs w:val="24"/>
        </w:rPr>
        <w:t xml:space="preserve">, </w:t>
      </w:r>
      <w:r w:rsidR="002D5FB6">
        <w:rPr>
          <w:rFonts w:cstheme="minorHAnsi"/>
          <w:sz w:val="24"/>
          <w:szCs w:val="24"/>
        </w:rPr>
        <w:t xml:space="preserve">very preterm children </w:t>
      </w:r>
      <w:r w:rsidR="00BC672A">
        <w:rPr>
          <w:rFonts w:cstheme="minorHAnsi"/>
          <w:sz w:val="24"/>
          <w:szCs w:val="24"/>
        </w:rPr>
        <w:t>were up to 15 times more likely to die</w:t>
      </w:r>
      <w:r w:rsidR="00CA4B9E" w:rsidRPr="005E152B">
        <w:rPr>
          <w:rFonts w:cstheme="minorHAnsi"/>
          <w:sz w:val="24"/>
          <w:szCs w:val="24"/>
        </w:rPr>
        <w:t>.</w:t>
      </w:r>
      <w:r w:rsidR="00CF7D1E">
        <w:rPr>
          <w:rFonts w:cstheme="minorHAnsi"/>
          <w:sz w:val="24"/>
          <w:szCs w:val="24"/>
        </w:rPr>
        <w:t xml:space="preserve"> </w:t>
      </w:r>
      <w:r w:rsidR="00415EEB">
        <w:rPr>
          <w:rFonts w:cstheme="minorHAnsi"/>
          <w:sz w:val="24"/>
          <w:szCs w:val="24"/>
        </w:rPr>
        <w:t xml:space="preserve">The risks were generally lower for </w:t>
      </w:r>
      <w:r w:rsidR="00E94B23">
        <w:rPr>
          <w:rFonts w:cstheme="minorHAnsi"/>
          <w:sz w:val="24"/>
          <w:szCs w:val="24"/>
        </w:rPr>
        <w:t xml:space="preserve">children with </w:t>
      </w:r>
      <w:r w:rsidR="00415EEB">
        <w:rPr>
          <w:rFonts w:cstheme="minorHAnsi"/>
          <w:sz w:val="24"/>
          <w:szCs w:val="24"/>
        </w:rPr>
        <w:t xml:space="preserve">isolated structural anomalies than </w:t>
      </w:r>
      <w:r w:rsidR="00E94B23">
        <w:rPr>
          <w:rFonts w:cstheme="minorHAnsi"/>
          <w:sz w:val="24"/>
          <w:szCs w:val="24"/>
        </w:rPr>
        <w:t>children with</w:t>
      </w:r>
      <w:r w:rsidR="00415EEB">
        <w:rPr>
          <w:rFonts w:cstheme="minorHAnsi"/>
          <w:sz w:val="24"/>
          <w:szCs w:val="24"/>
        </w:rPr>
        <w:t xml:space="preserve"> CAs </w:t>
      </w:r>
      <w:r w:rsidR="00E94B23">
        <w:rPr>
          <w:rFonts w:cstheme="minorHAnsi"/>
          <w:sz w:val="24"/>
          <w:szCs w:val="24"/>
        </w:rPr>
        <w:t>overall</w:t>
      </w:r>
      <w:r w:rsidR="00024B36">
        <w:rPr>
          <w:rFonts w:cstheme="minorHAnsi"/>
          <w:sz w:val="24"/>
          <w:szCs w:val="24"/>
        </w:rPr>
        <w:t xml:space="preserve">, which includes </w:t>
      </w:r>
      <w:r w:rsidR="00E94B23">
        <w:rPr>
          <w:rFonts w:cstheme="minorHAnsi"/>
          <w:sz w:val="24"/>
          <w:szCs w:val="24"/>
        </w:rPr>
        <w:t xml:space="preserve">those with </w:t>
      </w:r>
      <w:r w:rsidR="00024B36">
        <w:rPr>
          <w:rFonts w:cstheme="minorHAnsi"/>
          <w:sz w:val="24"/>
          <w:szCs w:val="24"/>
        </w:rPr>
        <w:t>genetic</w:t>
      </w:r>
      <w:r w:rsidR="00E94B23">
        <w:rPr>
          <w:rFonts w:cstheme="minorHAnsi"/>
          <w:sz w:val="24"/>
          <w:szCs w:val="24"/>
        </w:rPr>
        <w:t>,</w:t>
      </w:r>
      <w:r w:rsidR="00024B36">
        <w:rPr>
          <w:rFonts w:cstheme="minorHAnsi"/>
          <w:sz w:val="24"/>
          <w:szCs w:val="24"/>
        </w:rPr>
        <w:t xml:space="preserve"> chromosomal </w:t>
      </w:r>
      <w:r w:rsidR="00E94B23">
        <w:rPr>
          <w:rFonts w:cstheme="minorHAnsi"/>
          <w:sz w:val="24"/>
          <w:szCs w:val="24"/>
        </w:rPr>
        <w:t>and multiple CAs</w:t>
      </w:r>
      <w:r w:rsidR="00415EEB">
        <w:rPr>
          <w:rFonts w:cstheme="minorHAnsi"/>
          <w:sz w:val="24"/>
          <w:szCs w:val="24"/>
        </w:rPr>
        <w:t xml:space="preserve">. </w:t>
      </w:r>
      <w:r w:rsidR="00CF7D1E">
        <w:rPr>
          <w:rFonts w:cstheme="minorHAnsi"/>
          <w:sz w:val="24"/>
          <w:szCs w:val="24"/>
        </w:rPr>
        <w:t xml:space="preserve">Additionally, </w:t>
      </w:r>
      <w:r w:rsidR="00CA1880">
        <w:rPr>
          <w:rFonts w:cstheme="minorHAnsi"/>
          <w:sz w:val="24"/>
          <w:szCs w:val="24"/>
        </w:rPr>
        <w:t>female</w:t>
      </w:r>
      <w:r w:rsidR="00024B36">
        <w:rPr>
          <w:rFonts w:cstheme="minorHAnsi"/>
          <w:sz w:val="24"/>
          <w:szCs w:val="24"/>
        </w:rPr>
        <w:t xml:space="preserve">s </w:t>
      </w:r>
      <w:r w:rsidR="00BC672A">
        <w:rPr>
          <w:rFonts w:cstheme="minorHAnsi"/>
          <w:sz w:val="24"/>
          <w:szCs w:val="24"/>
        </w:rPr>
        <w:t xml:space="preserve">with CAs </w:t>
      </w:r>
      <w:r w:rsidR="00024B36">
        <w:rPr>
          <w:rFonts w:cstheme="minorHAnsi"/>
          <w:sz w:val="24"/>
          <w:szCs w:val="24"/>
        </w:rPr>
        <w:t xml:space="preserve">and children </w:t>
      </w:r>
      <w:r w:rsidR="003A2FA3">
        <w:rPr>
          <w:rFonts w:cstheme="minorHAnsi"/>
          <w:sz w:val="24"/>
          <w:szCs w:val="24"/>
        </w:rPr>
        <w:t>born to teenage mothers were found to be at slightly higher risk of death</w:t>
      </w:r>
      <w:r w:rsidR="00BC672A">
        <w:rPr>
          <w:rFonts w:cstheme="minorHAnsi"/>
          <w:sz w:val="24"/>
          <w:szCs w:val="24"/>
        </w:rPr>
        <w:t xml:space="preserve">, particularly </w:t>
      </w:r>
      <w:r w:rsidR="00A90BFE">
        <w:rPr>
          <w:rFonts w:cstheme="minorHAnsi"/>
          <w:sz w:val="24"/>
          <w:szCs w:val="24"/>
        </w:rPr>
        <w:t xml:space="preserve">beyond </w:t>
      </w:r>
      <w:r w:rsidR="00BC672A">
        <w:rPr>
          <w:rFonts w:cstheme="minorHAnsi"/>
          <w:sz w:val="24"/>
          <w:szCs w:val="24"/>
        </w:rPr>
        <w:t xml:space="preserve">the first year </w:t>
      </w:r>
      <w:r w:rsidR="00A90BFE">
        <w:rPr>
          <w:rFonts w:cstheme="minorHAnsi"/>
          <w:sz w:val="24"/>
          <w:szCs w:val="24"/>
        </w:rPr>
        <w:t>after birth</w:t>
      </w:r>
      <w:r w:rsidR="003A2FA3">
        <w:rPr>
          <w:rFonts w:cstheme="minorHAnsi"/>
          <w:sz w:val="24"/>
          <w:szCs w:val="24"/>
        </w:rPr>
        <w:t>.</w:t>
      </w:r>
    </w:p>
    <w:p w14:paraId="69B48E61" w14:textId="77777777" w:rsidR="00E36DC7" w:rsidRPr="005E152B" w:rsidRDefault="00E36DC7" w:rsidP="006812D1">
      <w:pPr>
        <w:rPr>
          <w:rFonts w:cstheme="minorHAnsi"/>
          <w:sz w:val="24"/>
          <w:szCs w:val="24"/>
        </w:rPr>
      </w:pPr>
    </w:p>
    <w:p w14:paraId="7F4C11CE" w14:textId="4459193C" w:rsidR="006D399E" w:rsidRPr="005E152B" w:rsidRDefault="006D399E" w:rsidP="006D399E">
      <w:pPr>
        <w:pStyle w:val="Heading3"/>
        <w:numPr>
          <w:ilvl w:val="1"/>
          <w:numId w:val="17"/>
        </w:numPr>
      </w:pPr>
      <w:r w:rsidRPr="005E152B">
        <w:t xml:space="preserve">Strengths </w:t>
      </w:r>
      <w:r>
        <w:t>of the study</w:t>
      </w:r>
    </w:p>
    <w:p w14:paraId="2453FF61" w14:textId="473667BF" w:rsidR="006D399E" w:rsidRPr="005E152B" w:rsidRDefault="006D399E" w:rsidP="006D399E">
      <w:pPr>
        <w:rPr>
          <w:rFonts w:cstheme="minorHAnsi"/>
          <w:sz w:val="24"/>
          <w:szCs w:val="24"/>
        </w:rPr>
      </w:pPr>
      <w:r w:rsidRPr="005E152B">
        <w:rPr>
          <w:rFonts w:cstheme="minorHAnsi"/>
          <w:sz w:val="24"/>
          <w:szCs w:val="24"/>
        </w:rPr>
        <w:t xml:space="preserve">By pooling data from 13 population-based CA registries across nine European countries linked to national/regional mortality databases, this study has provided accurate and representative estimates of the association between </w:t>
      </w:r>
      <w:r w:rsidR="00EE2B2E">
        <w:rPr>
          <w:rFonts w:cstheme="minorHAnsi"/>
          <w:sz w:val="24"/>
          <w:szCs w:val="24"/>
        </w:rPr>
        <w:t xml:space="preserve">a number of </w:t>
      </w:r>
      <w:r w:rsidRPr="005E152B">
        <w:rPr>
          <w:rFonts w:cstheme="minorHAnsi"/>
          <w:sz w:val="24"/>
          <w:szCs w:val="24"/>
        </w:rPr>
        <w:t xml:space="preserve">risk factors and mortality for children with a wide range of </w:t>
      </w:r>
      <w:r w:rsidR="002E535B">
        <w:rPr>
          <w:rFonts w:cstheme="minorHAnsi"/>
          <w:sz w:val="24"/>
          <w:szCs w:val="24"/>
        </w:rPr>
        <w:t>isolated</w:t>
      </w:r>
      <w:r w:rsidR="00024B36">
        <w:rPr>
          <w:rFonts w:cstheme="minorHAnsi"/>
          <w:sz w:val="24"/>
          <w:szCs w:val="24"/>
        </w:rPr>
        <w:t xml:space="preserve"> </w:t>
      </w:r>
      <w:r w:rsidRPr="005E152B">
        <w:rPr>
          <w:rFonts w:cstheme="minorHAnsi"/>
          <w:sz w:val="24"/>
          <w:szCs w:val="24"/>
        </w:rPr>
        <w:t xml:space="preserve">CAs </w:t>
      </w:r>
      <w:r w:rsidR="00024B36">
        <w:rPr>
          <w:rFonts w:cstheme="minorHAnsi"/>
          <w:sz w:val="24"/>
          <w:szCs w:val="24"/>
        </w:rPr>
        <w:t xml:space="preserve">and Down Syndrome </w:t>
      </w:r>
      <w:r w:rsidR="00EE2B2E">
        <w:rPr>
          <w:rFonts w:cstheme="minorHAnsi"/>
          <w:sz w:val="24"/>
          <w:szCs w:val="24"/>
        </w:rPr>
        <w:t xml:space="preserve">at different ages </w:t>
      </w:r>
      <w:r>
        <w:rPr>
          <w:rFonts w:cstheme="minorHAnsi"/>
          <w:sz w:val="24"/>
          <w:szCs w:val="24"/>
        </w:rPr>
        <w:t>in</w:t>
      </w:r>
      <w:r w:rsidRPr="005E152B">
        <w:rPr>
          <w:rFonts w:cstheme="minorHAnsi"/>
          <w:sz w:val="24"/>
          <w:szCs w:val="24"/>
        </w:rPr>
        <w:t xml:space="preserve"> Europe. The EUROCAT network of registries use </w:t>
      </w:r>
      <w:r w:rsidR="009050D4">
        <w:rPr>
          <w:rFonts w:cstheme="minorHAnsi"/>
          <w:sz w:val="24"/>
          <w:szCs w:val="24"/>
        </w:rPr>
        <w:t xml:space="preserve">clinical </w:t>
      </w:r>
      <w:r w:rsidRPr="005E152B">
        <w:rPr>
          <w:rFonts w:cstheme="minorHAnsi"/>
          <w:sz w:val="24"/>
          <w:szCs w:val="24"/>
        </w:rPr>
        <w:t>expert</w:t>
      </w:r>
      <w:r w:rsidR="009050D4">
        <w:rPr>
          <w:rFonts w:cstheme="minorHAnsi"/>
          <w:sz w:val="24"/>
          <w:szCs w:val="24"/>
        </w:rPr>
        <w:t>ise</w:t>
      </w:r>
      <w:r w:rsidRPr="005E152B">
        <w:rPr>
          <w:rFonts w:cstheme="minorHAnsi"/>
          <w:sz w:val="24"/>
          <w:szCs w:val="24"/>
        </w:rPr>
        <w:t xml:space="preserve"> and standardised methods for </w:t>
      </w:r>
      <w:r w:rsidR="009050D4">
        <w:rPr>
          <w:rFonts w:cstheme="minorHAnsi"/>
          <w:sz w:val="24"/>
          <w:szCs w:val="24"/>
        </w:rPr>
        <w:t>coding</w:t>
      </w:r>
      <w:r w:rsidRPr="005E152B">
        <w:rPr>
          <w:rFonts w:cstheme="minorHAnsi"/>
          <w:sz w:val="24"/>
          <w:szCs w:val="24"/>
        </w:rPr>
        <w:t xml:space="preserve"> specific CA subgroups, ensuring consistency and homogeneity of disease severity in the study cohort. </w:t>
      </w:r>
      <w:r w:rsidR="00EE2B2E">
        <w:rPr>
          <w:rFonts w:cstheme="minorHAnsi"/>
          <w:sz w:val="24"/>
          <w:szCs w:val="24"/>
        </w:rPr>
        <w:t xml:space="preserve">The majority of registries linked to vital statistics databases, which </w:t>
      </w:r>
      <w:r w:rsidR="00CF7D1E">
        <w:rPr>
          <w:rFonts w:cstheme="minorHAnsi"/>
          <w:sz w:val="24"/>
          <w:szCs w:val="24"/>
        </w:rPr>
        <w:lastRenderedPageBreak/>
        <w:t>provided detailed information on follow-up duration and outcomes</w:t>
      </w:r>
      <w:r w:rsidR="00EE2B2E">
        <w:rPr>
          <w:rFonts w:cstheme="minorHAnsi"/>
          <w:sz w:val="24"/>
          <w:szCs w:val="24"/>
        </w:rPr>
        <w:t xml:space="preserve">. </w:t>
      </w:r>
      <w:r w:rsidR="00BE517A">
        <w:rPr>
          <w:rFonts w:cstheme="minorHAnsi"/>
          <w:sz w:val="24"/>
          <w:szCs w:val="24"/>
        </w:rPr>
        <w:t xml:space="preserve">Overall mortality was broadly </w:t>
      </w:r>
      <w:r w:rsidR="00FE6CC9">
        <w:rPr>
          <w:rFonts w:cstheme="minorHAnsi"/>
          <w:sz w:val="24"/>
          <w:szCs w:val="24"/>
        </w:rPr>
        <w:t>comparable</w:t>
      </w:r>
      <w:r w:rsidR="00BE517A">
        <w:rPr>
          <w:rFonts w:cstheme="minorHAnsi"/>
          <w:sz w:val="24"/>
          <w:szCs w:val="24"/>
        </w:rPr>
        <w:t xml:space="preserve"> across countries </w:t>
      </w:r>
      <w:r w:rsidR="00525F82">
        <w:rPr>
          <w:rFonts w:cstheme="minorHAnsi"/>
          <w:sz w:val="24"/>
          <w:szCs w:val="24"/>
        </w:rPr>
        <w:t xml:space="preserve">except for </w:t>
      </w:r>
      <w:r w:rsidR="00BE517A">
        <w:rPr>
          <w:rFonts w:cstheme="minorHAnsi"/>
          <w:sz w:val="24"/>
          <w:szCs w:val="24"/>
        </w:rPr>
        <w:t>Malta</w:t>
      </w:r>
      <w:r w:rsidR="00525F82">
        <w:rPr>
          <w:rFonts w:cstheme="minorHAnsi"/>
          <w:sz w:val="24"/>
          <w:szCs w:val="24"/>
        </w:rPr>
        <w:t xml:space="preserve">, whose </w:t>
      </w:r>
      <w:r w:rsidR="00BE517A">
        <w:rPr>
          <w:rFonts w:cstheme="minorHAnsi"/>
          <w:sz w:val="24"/>
          <w:szCs w:val="24"/>
        </w:rPr>
        <w:t xml:space="preserve">absolute ban </w:t>
      </w:r>
      <w:r w:rsidR="00525F82">
        <w:rPr>
          <w:rFonts w:cstheme="minorHAnsi"/>
          <w:sz w:val="24"/>
          <w:szCs w:val="24"/>
        </w:rPr>
        <w:t>on</w:t>
      </w:r>
      <w:r w:rsidR="00BE517A">
        <w:rPr>
          <w:rFonts w:cstheme="minorHAnsi"/>
          <w:sz w:val="24"/>
          <w:szCs w:val="24"/>
        </w:rPr>
        <w:t xml:space="preserve"> terminations of pregnancy</w:t>
      </w:r>
      <w:r w:rsidR="00525F82">
        <w:rPr>
          <w:rFonts w:cstheme="minorHAnsi"/>
          <w:sz w:val="24"/>
          <w:szCs w:val="24"/>
        </w:rPr>
        <w:t xml:space="preserve"> results in more babies with very severe CAs being born alive. </w:t>
      </w:r>
      <w:r w:rsidRPr="005E152B">
        <w:rPr>
          <w:rFonts w:cstheme="minorHAnsi"/>
          <w:sz w:val="24"/>
          <w:szCs w:val="24"/>
        </w:rPr>
        <w:t xml:space="preserve">The quality of data on risk factors in the analysis is very good overall (only one registry had &gt;10% missing data </w:t>
      </w:r>
      <w:r w:rsidR="00FA309B">
        <w:rPr>
          <w:rFonts w:cstheme="minorHAnsi"/>
          <w:sz w:val="24"/>
          <w:szCs w:val="24"/>
        </w:rPr>
        <w:t>i</w:t>
      </w:r>
      <w:r w:rsidR="00FA309B" w:rsidRPr="005E152B">
        <w:rPr>
          <w:rFonts w:cstheme="minorHAnsi"/>
          <w:sz w:val="24"/>
          <w:szCs w:val="24"/>
        </w:rPr>
        <w:t xml:space="preserve">n </w:t>
      </w:r>
      <w:r w:rsidR="00BE517A">
        <w:rPr>
          <w:rFonts w:cstheme="minorHAnsi"/>
          <w:sz w:val="24"/>
          <w:szCs w:val="24"/>
        </w:rPr>
        <w:t>one risk factor</w:t>
      </w:r>
      <w:r w:rsidRPr="005E152B">
        <w:rPr>
          <w:rFonts w:cstheme="minorHAnsi"/>
          <w:sz w:val="24"/>
          <w:szCs w:val="24"/>
        </w:rPr>
        <w:t>), which minimised potential bias from excluded cases.</w:t>
      </w:r>
      <w:r w:rsidR="00EE2B2E">
        <w:rPr>
          <w:rFonts w:cstheme="minorHAnsi"/>
          <w:sz w:val="24"/>
          <w:szCs w:val="24"/>
        </w:rPr>
        <w:t xml:space="preserve"> </w:t>
      </w:r>
    </w:p>
    <w:p w14:paraId="4578E350" w14:textId="77777777" w:rsidR="006D399E" w:rsidRPr="005E152B" w:rsidRDefault="006D399E" w:rsidP="006D399E">
      <w:pPr>
        <w:rPr>
          <w:rFonts w:cstheme="minorHAnsi"/>
          <w:sz w:val="24"/>
          <w:szCs w:val="24"/>
        </w:rPr>
      </w:pPr>
    </w:p>
    <w:p w14:paraId="48A3294F" w14:textId="618466D6" w:rsidR="006D399E" w:rsidRPr="005E152B" w:rsidRDefault="006D399E" w:rsidP="006D399E">
      <w:pPr>
        <w:pStyle w:val="Heading3"/>
        <w:numPr>
          <w:ilvl w:val="1"/>
          <w:numId w:val="17"/>
        </w:numPr>
      </w:pPr>
      <w:r>
        <w:t>Limitations of the data</w:t>
      </w:r>
    </w:p>
    <w:p w14:paraId="12E01F65" w14:textId="5D0332D1" w:rsidR="006D399E" w:rsidRDefault="006D399E" w:rsidP="006D399E">
      <w:pPr>
        <w:rPr>
          <w:rFonts w:cstheme="minorHAnsi"/>
          <w:sz w:val="24"/>
          <w:szCs w:val="24"/>
        </w:rPr>
      </w:pPr>
      <w:r w:rsidRPr="006D399E">
        <w:rPr>
          <w:rFonts w:cstheme="minorHAnsi"/>
          <w:sz w:val="24"/>
          <w:szCs w:val="24"/>
        </w:rPr>
        <w:t>Due to restrictions on sharing of individual</w:t>
      </w:r>
      <w:r w:rsidR="00C32957">
        <w:rPr>
          <w:rFonts w:cstheme="minorHAnsi"/>
          <w:sz w:val="24"/>
          <w:szCs w:val="24"/>
        </w:rPr>
        <w:t>-</w:t>
      </w:r>
      <w:r w:rsidRPr="006D399E">
        <w:rPr>
          <w:rFonts w:cstheme="minorHAnsi"/>
          <w:sz w:val="24"/>
          <w:szCs w:val="24"/>
        </w:rPr>
        <w:t>level data, all regression models had to be pre-specified via centrally-developed syntax scripts for registries to run. It was not possible to perform different analyses if the assumption of proportional hazards was not met for different anomalies in different registries. This was mitigated by separating outcomes into &lt;1 year and 1-9 years, as mortality decreases markedly after infancy,</w:t>
      </w:r>
      <w:r w:rsidRPr="006D399E">
        <w:rPr>
          <w:rFonts w:cstheme="minorHAnsi"/>
          <w:sz w:val="24"/>
          <w:szCs w:val="24"/>
        </w:rPr>
        <w:fldChar w:fldCharType="begin">
          <w:fldData xml:space="preserve">PEVuZE5vdGU+PENpdGU+PEF1dGhvcj5HbGluaWFuYWlhPC9BdXRob3I+PFllYXI+MjAyMjwvWWVh
cj48UmVjTnVtPjg2PC9SZWNOdW0+PERpc3BsYXlUZXh0PjxzdHlsZSBmYWNlPSJzdXBlcnNjcmlw
dCI+MjUsIDI2PC9zdHlsZT48L0Rpc3BsYXlUZXh0PjxyZWNvcmQ+PHJlYy1udW1iZXI+ODY8L3Jl
Yy1udW1iZXI+PGZvcmVpZ24ta2V5cz48a2V5IGFwcD0iRU4iIGRiLWlkPSI1d3Y1emZkcjE5ZXMw
c2U5dzB0eHQ5c2xmOXRhYTVlNXMwYTUiIHRpbWVzdGFtcD0iMTY2MDMxNzc2NSI+ODY8L2tleT48
L2ZvcmVpZ24ta2V5cz48cmVmLXR5cGUgbmFtZT0iSm91cm5hbCBBcnRpY2xlIj4xNzwvcmVmLXR5
cGU+PGNvbnRyaWJ1dG9ycz48YXV0aG9ycz48YXV0aG9yPkdsaW5pYW5haWEsIFMuIFYuPC9hdXRo
b3I+PGF1dGhvcj5SYW5raW4sIEouPC9hdXRob3I+PGF1dGhvcj5QaWVyaW5pLCBBLjwvYXV0aG9y
PjxhdXRob3I+Q29pLCBBLjwvYXV0aG9yPjxhdXRob3I+U2FudG9ybywgTS48L2F1dGhvcj48YXV0
aG9yPlRhbiwgSi48L2F1dGhvcj48YXV0aG9yPlJlaWQsIEEuPC9hdXRob3I+PGF1dGhvcj5HYXJu
ZSwgRS48L2F1dGhvcj48YXV0aG9yPkxvYW5lLCBNLjwvYXV0aG9yPjxhdXRob3I+R2l2ZW4sIEou
PC9hdXRob3I+PGF1dGhvcj5DYXZlcm8tQ2FyYm9uZWxsLCBDLjwvYXV0aG9yPjxhdXRob3I+ZGUg
V2FsbGUsIEguIEUuIEsuPC9hdXRob3I+PGF1dGhvcj5HYXR0LCBNLjwvYXV0aG9yPjxhdXRob3I+
R2lzc2xlciwgTS48L2F1dGhvcj48YXV0aG9yPkhlaW5vLCBBLjwvYXV0aG9yPjxhdXRob3I+S2hv
c2hub29kLCBCLjwvYXV0aG9yPjxhdXRob3I+S2x1bmdzb3lyLCBLLjwvYXV0aG9yPjxhdXRob3I+
TGVsb25nLCBOLjwvYXV0aG9yPjxhdXRob3I+TmV2aWxsZSwgQS4gSi48L2F1dGhvcj48YXV0aG9y
PlRoYXllciwgRC4gUy48L2F1dGhvcj48YXV0aG9yPlR1Y2tlciwgRC48L2F1dGhvcj48YXV0aG9y
PlVyaG9qLCBTLiBLLjwvYXV0aG9yPjxhdXRob3I+V2VsbGVzbGV5LCBELjwvYXV0aG9yPjxhdXRo
b3I+WnVycmlhZ2EsIE8uPC9hdXRob3I+PGF1dGhvcj5Nb3JyaXMsIEouIEsuPC9hdXRob3I+PC9h
dXRob3JzPjwvY29udHJpYnV0b3JzPjxhdXRoLWFkZHJlc3M+RmFjdWx0eSBvZiBNZWRpY2FsIFNj
aWVuY2VzLCBQb3B1bGF0aW9uIEhlYWx0aCBTY2llbmNlcyBJbnN0aXR1dGUsIE5ld2Nhc3RsZSBV
bml2ZXJzaXR5LCBOZXdjYXN0bGUgdXBvbiBUeW5lLCBVbml0ZWQgS2luZ2RvbS4mI3hEO1VuaXQg
b2YgRXBpZGVtaW9sb2d5IG9mIFJhcmUgZGlzZWFzZXMgYW5kIENvbmdlbml0YWwgQW5vbWFsaWVz
LCBJbnN0aXR1dGUgb2YgQ2xpbmljYWwgUGh5c2lvbG9neSwgTmF0aW9uYWwgUmVzZWFyY2ggQ291
bmNpbCwgUGlzYSwgSXRhbHkuJiN4RDtGb25kYXppb25lIFRvc2NhbmEgR2FicmllbGUgTW9uYXN0
ZXJpbywgUGlzYSwgSXRhbHkuJiN4RDtQb3B1bGF0aW9uIEhlYWx0aCBSZXNlYXJjaCBJbnN0aXR1
dGUsIFN0IEdlb3JnZSZhcG9zO3MsIFVuaXZlcnNpdHkgb2YgTG9uZG9uLCBMb25kb24sIFVuaXRl
ZCBLaW5nZG9tLiYjeEQ7UGVkaWF0cmljIERlcGFydG1lbnQsIEhvc3BpdGFsIExpbGxlYmFlbHQs
IEtvbGRpbmcsIERlbm1hcmsuJiN4RDtGYWN1bHR5IG9mIExpZmUgJmFtcDsgSGVhbHRoIFNjaWVu
Y2VzLCBVbHN0ZXIgVW5pdmVyc2l0eSwgTm9ydGhlcm4gSXJlbGFuZCwgVW5pdGVkIEtpbmdkb20u
JiN4RDtSYXJlIERpc2Vhc2VzIFJlc2VhcmNoIFVuaXQsIEZvdW5kYXRpb24gZm9yIHRoZSBQcm9t
b3Rpb24gb2YgSGVhbHRoIGFuZCBCaW9tZWRpY2FsIFJlc2VhcmNoIGluIHRoZSBWYWxlbmNpYW4g
UmVnaW9uLCBWYWxlbmNpYSwgU3BhaW4uJiN4RDtEZXBhcnRtZW50IG9mIEdlbmV0aWNzLCBVbml2
ZXJzaXR5IE1lZGljYWwgQ2VudGVyIEdyb25pbmdlbiwgVW5pdmVyc2l0eSBvZiBHcm9uaW5nZW4s
IEdyb25pbmdlbiwgVGhlIE5ldGhlcmxhbmRzLiYjeEQ7TWFsdGEgQ29uZ2VuaXRhbCBBbm9tYWxp
ZXMgUmVnaXN0cnksIERpcmVjdG9yYXRlIGZvciBIZWFsdGggSW5mb3JtYXRpb24gYW5kIFJlc2Vh
cmNoLCBUYWwtUGlldGEsIE1hbHRhLiYjeEQ7SW5mb3JtYXRpb24gU2VydmljZXMgRGVwYXJ0bWVu
dCwgVEhMIEZpbm5pc2ggSW5zdGl0dXRlIGZvciBIZWFsdGggYW5kIFdlbGZhcmUuIEhlbHNpbmtp
LCBGaW5sYW5kLiYjeEQ7T2JzdGV0cmljYWwsIFBlcmluYXRhbCBhbmQgUGVkaWF0cmljIEVwaWRl
bWlvbG9neSBSZXNlYXJjaCBUZWFtIChFUE9QZSksIElOU0VSTS1JTlJBLCBVbml2ZXJzaXRlIGRl
IFBhcmlzLCBDZW50ZXIgb2YgUmVzZWFyY2ggaW4gRXBpZGVtaW9sb2d5IGFuZCBTdGF0aXN0aWNz
IChDUkVTUyksIFBhcmlzLCBGcmFuY2UuJiN4RDtEZXBhcnRtZW50IG9mIEdsb2JhbCBQdWJsaWMg
SGVhbHRoIGFuZCBQcmltYXJ5IENhcmUsIFVuaXZlcnNpdHkgb2YgQmVyZ2VuLCBCZXJnZW4sIE5v
cndheS4mI3hEO0RpdmlzaW9uIG9mIE1lbnRhbCBhbmQgUGh5c2ljYWwgSGVhbHRoLCBOb3J3ZWdp
YW4gSW5zdGl0dXRlIG9mIFB1YmxpYyBIZWFsdGgsIEJlcmdlbiwgTm9yd2F5LiYjeEQ7Q2VudGVy
IGZvciBDbGluaWNhbCBhbmQgRXBpZGVtaW9sb2dpY2FsIFJlc2VhcmNoLCBVbml2ZXJzaXR5IG9m
IEZlcnJhcmEsIEZlcnJhcmEsIEl0YWx5LiYjeEQ7RmFjdWx0eSBvZiBIZWFsdGggYW5kIExpZmUg
U2NpZW5jZSwgU3dhbnNlYSBVbml2ZXJzaXR5LCBTd2Fuc2VhLCBVbml0ZWQgS2luZ2RvbS4mI3hE
O1B1YmxpYyBIZWFsdGggV2FsZXMsIFN3YW5zZWEsIFVuaXRlZCBLaW5nZG9tLiYjeEQ7V2Vzc2V4
IENsaW5pY2FsIEdlbmV0aWNzIFNlcnZpY2UsIFByaW5jZXNzIEFubmUgSG9zcGl0YWwsIFNvdXRo
YW1wdG9uLCBVbml0ZWQgS2luZ2RvbS48L2F1dGgtYWRkcmVzcz48dGl0bGVzPjx0aXRsZT5UZW4t
WWVhciBTdXJ2aXZhbCBvZiBDaGlsZHJlbiBXaXRoIENvbmdlbml0YWwgQW5vbWFsaWVzOiBBIEV1
cm9wZWFuIENvaG9ydCBTdHVkeTwvdGl0bGU+PHNlY29uZGFyeS10aXRsZT5QZWRpYXRyaWNzPC9z
ZWNvbmRhcnktdGl0bGU+PC90aXRsZXM+PHBlcmlvZGljYWw+PGZ1bGwtdGl0bGU+UGVkaWF0cmlj
czwvZnVsbC10aXRsZT48L3BlcmlvZGljYWw+PHZvbHVtZT4xNDk8L3ZvbHVtZT48bnVtYmVyPjM8
L251bWJlcj48ZWRpdGlvbj4yMDIyLzAyLzEyPC9lZGl0aW9uPjxrZXl3b3Jkcz48a2V5d29yZD5D
aGlsZDwva2V5d29yZD48a2V5d29yZD5DaGlsZCwgUHJlc2Nob29sPC9rZXl3b3JkPjxrZXl3b3Jk
PkNvaG9ydCBTdHVkaWVzPC9rZXl3b3JkPjxrZXl3b3JkPipDb25nZW5pdGFsIEFibm9ybWFsaXRp
ZXM8L2tleXdvcmQ+PGtleXdvcmQ+KkRvd24gU3luZHJvbWU8L2tleXdvcmQ+PGtleXdvcmQ+RmVt
YWxlPC9rZXl3b3JkPjxrZXl3b3JkPipIZWFydCBEZWZlY3RzLCBDb25nZW5pdGFsPC9rZXl3b3Jk
PjxrZXl3b3JkPkh1bWFuczwva2V5d29yZD48a2V5d29yZD5JbmZhbnQ8L2tleXdvcmQ+PGtleXdv
cmQ+TGl2ZSBCaXJ0aDwva2V5d29yZD48a2V5d29yZD5QcmVnbmFuY3k8L2tleXdvcmQ+PGtleXdv
cmQ+UHJldmFsZW5jZTwva2V5d29yZD48a2V5d29yZD5SZWdpc3RyaWVzPC9rZXl3b3JkPjxrZXl3
b3JkPnBvdGVudGlhbCBjb25mbGljdHMgb2YgaW50ZXJlc3QgdG8gZGlzY2xvc2UuPC9rZXl3b3Jk
Pjwva2V5d29yZHM+PGRhdGVzPjx5ZWFyPjIwMjI8L3llYXI+PHB1Yi1kYXRlcz48ZGF0ZT5NYXIg
MTwvZGF0ZT48L3B1Yi1kYXRlcz48L2RhdGVzPjxpc2JuPjEwOTgtNDI3NSAoRWxlY3Ryb25pYykm
I3hEOzAwMzEtNDAwNSAoTGlua2luZyk8L2lzYm4+PGFjY2Vzc2lvbi1udW0+MzUxNDY1MDU8L2Fj
Y2Vzc2lvbi1udW0+PHVybHM+PHJlbGF0ZWQtdXJscz48dXJsPmh0dHBzOi8vd3d3Lm5jYmkubmxt
Lm5paC5nb3YvcHVibWVkLzM1MTQ2NTA1PC91cmw+PC9yZWxhdGVkLXVybHM+PC91cmxzPjxlbGVj
dHJvbmljLXJlc291cmNlLW51bT4xMC4xNTQyL3BlZHMuMjAyMS0wNTM3OTM8L2VsZWN0cm9uaWMt
cmVzb3VyY2UtbnVtPjwvcmVjb3JkPjwvQ2l0ZT48Q2l0ZT48QXV0aG9yPlRlbm5hbnQ8L0F1dGhv
cj48WWVhcj4yMDEwPC9ZZWFyPjxSZWNOdW0+MTA1PC9SZWNOdW0+PHJlY29yZD48cmVjLW51bWJl
cj4xMDU8L3JlYy1udW1iZXI+PGZvcmVpZ24ta2V5cz48a2V5IGFwcD0iRU4iIGRiLWlkPSI1d3Y1
emZkcjE5ZXMwc2U5dzB0eHQ5c2xmOXRhYTVlNXMwYTUiIHRpbWVzdGFtcD0iMTY2MDMxNzc2NyI+
MTA1PC9rZXk+PC9mb3JlaWduLWtleXM+PHJlZi10eXBlIG5hbWU9IkpvdXJuYWwgQXJ0aWNsZSI+
MTc8L3JlZi10eXBlPjxjb250cmlidXRvcnM+PGF1dGhvcnM+PGF1dGhvcj5UZW5uYW50LCBQLiBX
LjwvYXV0aG9yPjxhdXRob3I+UGVhcmNlLCBNLiBTLjwvYXV0aG9yPjxhdXRob3I+Qnl0aGVsbCwg
TS48L2F1dGhvcj48YXV0aG9yPlJhbmtpbiwgSi48L2F1dGhvcj48L2F1dGhvcnM+PC9jb250cmli
dXRvcnM+PGF1dGgtYWRkcmVzcz5JbnN0aXR1dGUgb2YgSGVhbHRoIGFuZCBTb2NpZXR5LCBOZXdj
YXN0bGUgVW5pdmVyc2l0eSwgTmV3Y2FzdGxlIHVwb24gVHluZSwgVUsuPC9hdXRoLWFkZHJlc3M+
PHRpdGxlcz48dGl0bGU+MjAteWVhciBzdXJ2aXZhbCBvZiBjaGlsZHJlbiBib3JuIHdpdGggY29u
Z2VuaXRhbCBhbm9tYWxpZXM6IGEgcG9wdWxhdGlvbi1iYXNlZCBzdHVkeTwvdGl0bGU+PHNlY29u
ZGFyeS10aXRsZT5MYW5jZXQ8L3NlY29uZGFyeS10aXRsZT48L3RpdGxlcz48cGVyaW9kaWNhbD48
ZnVsbC10aXRsZT5MYW5jZXQ8L2Z1bGwtdGl0bGU+PC9wZXJpb2RpY2FsPjxwYWdlcz42NDktNTY8
L3BhZ2VzPjx2b2x1bWU+Mzc1PC92b2x1bWU+PG51bWJlcj45NzE1PC9udW1iZXI+PGVkaXRpb24+
MjAxMC8wMS8yMzwvZWRpdGlvbj48a2V5d29yZHM+PGtleXdvcmQ+QWJvcnRpb24sIEluZHVjZWQv
c3RhdGlzdGljcyAmYW1wOyBudW1lcmljYWwgZGF0YTwva2V5d29yZD48a2V5d29yZD5Db25nZW5p
dGFsIEFibm9ybWFsaXRpZXMvY2xhc3NpZmljYXRpb24vKm1vcnRhbGl0eTwva2V5d29yZD48a2V5
d29yZD5Db250YWN0IFRyYWNpbmcvKnN0YXRpc3RpY3MgJmFtcDsgbnVtZXJpY2FsIGRhdGE8L2tl
eXdvcmQ+PGtleXdvcmQ+RmVtYWxlPC9rZXl3b3JkPjxrZXl3b3JkPkh1bWFuczwva2V5d29yZD48
a2V5d29yZD5JbmZhbnQgTW9ydGFsaXR5Lyp0cmVuZHM8L2tleXdvcmQ+PGtleXdvcmQ+SW5mYW50
LCBOZXdib3JuPC9rZXl3b3JkPjxrZXl3b3JkPkthcGxhbi1NZWllciBFc3RpbWF0ZTwva2V5d29y
ZD48a2V5d29yZD5NYWxlPC9rZXl3b3JkPjxrZXl3b3JkPlBvcHVsYXRpb24gU3VydmVpbGxhbmNl
PC9rZXl3b3JkPjxrZXl3b3JkPlByb3BvcnRpb25hbCBIYXphcmRzIE1vZGVsczwva2V5d29yZD48
a2V5d29yZD5SZWdpc3RyaWVzPC9rZXl3b3JkPjxrZXl3b3JkPlJpc2sgRmFjdG9yczwva2V5d29y
ZD48a2V5d29yZD5TdXJ2aXZhbCBSYXRlLyp0cmVuZHM8L2tleXdvcmQ+PGtleXdvcmQ+VGltZSBG
YWN0b3JzPC9rZXl3b3JkPjxrZXl3b3JkPlVuaXRlZCBLaW5nZG9tL2VwaWRlbWlvbG9neTwva2V5
d29yZD48L2tleXdvcmRzPjxkYXRlcz48eWVhcj4yMDEwPC95ZWFyPjxwdWItZGF0ZXM+PGRhdGU+
RmViIDIwPC9kYXRlPjwvcHViLWRhdGVzPjwvZGF0ZXM+PGlzYm4+MTQ3NC01NDdYIChFbGVjdHJv
bmljKSYjeEQ7MDE0MC02NzM2IChMaW5raW5nKTwvaXNibj48YWNjZXNzaW9uLW51bT4yMDA5Mjg4
NDwvYWNjZXNzaW9uLW51bT48dXJscz48cmVsYXRlZC11cmxzPjx1cmw+aHR0cHM6Ly93d3cubmNi
aS5ubG0ubmloLmdvdi9wdWJtZWQvMjAwOTI4ODQ8L3VybD48L3JlbGF0ZWQtdXJscz48L3VybHM+
PGVsZWN0cm9uaWMtcmVzb3VyY2UtbnVtPjEwLjEwMTYvUzAxNDAtNjczNigwOSk2MTkyMi1YPC9l
bGVjdHJvbmljLXJlc291cmNlLW51bT48L3JlY29yZD48L0NpdGU+PC9FbmROb3RlPn==
</w:fldData>
        </w:fldChar>
      </w:r>
      <w:r w:rsidR="000B352B">
        <w:rPr>
          <w:rFonts w:cstheme="minorHAnsi"/>
          <w:sz w:val="24"/>
          <w:szCs w:val="24"/>
        </w:rPr>
        <w:instrText xml:space="preserve"> ADDIN EN.CITE </w:instrText>
      </w:r>
      <w:r w:rsidR="000B352B">
        <w:rPr>
          <w:rFonts w:cstheme="minorHAnsi"/>
          <w:sz w:val="24"/>
          <w:szCs w:val="24"/>
        </w:rPr>
        <w:fldChar w:fldCharType="begin">
          <w:fldData xml:space="preserve">PEVuZE5vdGU+PENpdGU+PEF1dGhvcj5HbGluaWFuYWlhPC9BdXRob3I+PFllYXI+MjAyMjwvWWVh
cj48UmVjTnVtPjg2PC9SZWNOdW0+PERpc3BsYXlUZXh0PjxzdHlsZSBmYWNlPSJzdXBlcnNjcmlw
dCI+MjUsIDI2PC9zdHlsZT48L0Rpc3BsYXlUZXh0PjxyZWNvcmQ+PHJlYy1udW1iZXI+ODY8L3Jl
Yy1udW1iZXI+PGZvcmVpZ24ta2V5cz48a2V5IGFwcD0iRU4iIGRiLWlkPSI1d3Y1emZkcjE5ZXMw
c2U5dzB0eHQ5c2xmOXRhYTVlNXMwYTUiIHRpbWVzdGFtcD0iMTY2MDMxNzc2NSI+ODY8L2tleT48
L2ZvcmVpZ24ta2V5cz48cmVmLXR5cGUgbmFtZT0iSm91cm5hbCBBcnRpY2xlIj4xNzwvcmVmLXR5
cGU+PGNvbnRyaWJ1dG9ycz48YXV0aG9ycz48YXV0aG9yPkdsaW5pYW5haWEsIFMuIFYuPC9hdXRo
b3I+PGF1dGhvcj5SYW5raW4sIEouPC9hdXRob3I+PGF1dGhvcj5QaWVyaW5pLCBBLjwvYXV0aG9y
PjxhdXRob3I+Q29pLCBBLjwvYXV0aG9yPjxhdXRob3I+U2FudG9ybywgTS48L2F1dGhvcj48YXV0
aG9yPlRhbiwgSi48L2F1dGhvcj48YXV0aG9yPlJlaWQsIEEuPC9hdXRob3I+PGF1dGhvcj5HYXJu
ZSwgRS48L2F1dGhvcj48YXV0aG9yPkxvYW5lLCBNLjwvYXV0aG9yPjxhdXRob3I+R2l2ZW4sIEou
PC9hdXRob3I+PGF1dGhvcj5DYXZlcm8tQ2FyYm9uZWxsLCBDLjwvYXV0aG9yPjxhdXRob3I+ZGUg
V2FsbGUsIEguIEUuIEsuPC9hdXRob3I+PGF1dGhvcj5HYXR0LCBNLjwvYXV0aG9yPjxhdXRob3I+
R2lzc2xlciwgTS48L2F1dGhvcj48YXV0aG9yPkhlaW5vLCBBLjwvYXV0aG9yPjxhdXRob3I+S2hv
c2hub29kLCBCLjwvYXV0aG9yPjxhdXRob3I+S2x1bmdzb3lyLCBLLjwvYXV0aG9yPjxhdXRob3I+
TGVsb25nLCBOLjwvYXV0aG9yPjxhdXRob3I+TmV2aWxsZSwgQS4gSi48L2F1dGhvcj48YXV0aG9y
PlRoYXllciwgRC4gUy48L2F1dGhvcj48YXV0aG9yPlR1Y2tlciwgRC48L2F1dGhvcj48YXV0aG9y
PlVyaG9qLCBTLiBLLjwvYXV0aG9yPjxhdXRob3I+V2VsbGVzbGV5LCBELjwvYXV0aG9yPjxhdXRo
b3I+WnVycmlhZ2EsIE8uPC9hdXRob3I+PGF1dGhvcj5Nb3JyaXMsIEouIEsuPC9hdXRob3I+PC9h
dXRob3JzPjwvY29udHJpYnV0b3JzPjxhdXRoLWFkZHJlc3M+RmFjdWx0eSBvZiBNZWRpY2FsIFNj
aWVuY2VzLCBQb3B1bGF0aW9uIEhlYWx0aCBTY2llbmNlcyBJbnN0aXR1dGUsIE5ld2Nhc3RsZSBV
bml2ZXJzaXR5LCBOZXdjYXN0bGUgdXBvbiBUeW5lLCBVbml0ZWQgS2luZ2RvbS4mI3hEO1VuaXQg
b2YgRXBpZGVtaW9sb2d5IG9mIFJhcmUgZGlzZWFzZXMgYW5kIENvbmdlbml0YWwgQW5vbWFsaWVz
LCBJbnN0aXR1dGUgb2YgQ2xpbmljYWwgUGh5c2lvbG9neSwgTmF0aW9uYWwgUmVzZWFyY2ggQ291
bmNpbCwgUGlzYSwgSXRhbHkuJiN4RDtGb25kYXppb25lIFRvc2NhbmEgR2FicmllbGUgTW9uYXN0
ZXJpbywgUGlzYSwgSXRhbHkuJiN4RDtQb3B1bGF0aW9uIEhlYWx0aCBSZXNlYXJjaCBJbnN0aXR1
dGUsIFN0IEdlb3JnZSZhcG9zO3MsIFVuaXZlcnNpdHkgb2YgTG9uZG9uLCBMb25kb24sIFVuaXRl
ZCBLaW5nZG9tLiYjeEQ7UGVkaWF0cmljIERlcGFydG1lbnQsIEhvc3BpdGFsIExpbGxlYmFlbHQs
IEtvbGRpbmcsIERlbm1hcmsuJiN4RDtGYWN1bHR5IG9mIExpZmUgJmFtcDsgSGVhbHRoIFNjaWVu
Y2VzLCBVbHN0ZXIgVW5pdmVyc2l0eSwgTm9ydGhlcm4gSXJlbGFuZCwgVW5pdGVkIEtpbmdkb20u
JiN4RDtSYXJlIERpc2Vhc2VzIFJlc2VhcmNoIFVuaXQsIEZvdW5kYXRpb24gZm9yIHRoZSBQcm9t
b3Rpb24gb2YgSGVhbHRoIGFuZCBCaW9tZWRpY2FsIFJlc2VhcmNoIGluIHRoZSBWYWxlbmNpYW4g
UmVnaW9uLCBWYWxlbmNpYSwgU3BhaW4uJiN4RDtEZXBhcnRtZW50IG9mIEdlbmV0aWNzLCBVbml2
ZXJzaXR5IE1lZGljYWwgQ2VudGVyIEdyb25pbmdlbiwgVW5pdmVyc2l0eSBvZiBHcm9uaW5nZW4s
IEdyb25pbmdlbiwgVGhlIE5ldGhlcmxhbmRzLiYjeEQ7TWFsdGEgQ29uZ2VuaXRhbCBBbm9tYWxp
ZXMgUmVnaXN0cnksIERpcmVjdG9yYXRlIGZvciBIZWFsdGggSW5mb3JtYXRpb24gYW5kIFJlc2Vh
cmNoLCBUYWwtUGlldGEsIE1hbHRhLiYjeEQ7SW5mb3JtYXRpb24gU2VydmljZXMgRGVwYXJ0bWVu
dCwgVEhMIEZpbm5pc2ggSW5zdGl0dXRlIGZvciBIZWFsdGggYW5kIFdlbGZhcmUuIEhlbHNpbmtp
LCBGaW5sYW5kLiYjeEQ7T2JzdGV0cmljYWwsIFBlcmluYXRhbCBhbmQgUGVkaWF0cmljIEVwaWRl
bWlvbG9neSBSZXNlYXJjaCBUZWFtIChFUE9QZSksIElOU0VSTS1JTlJBLCBVbml2ZXJzaXRlIGRl
IFBhcmlzLCBDZW50ZXIgb2YgUmVzZWFyY2ggaW4gRXBpZGVtaW9sb2d5IGFuZCBTdGF0aXN0aWNz
IChDUkVTUyksIFBhcmlzLCBGcmFuY2UuJiN4RDtEZXBhcnRtZW50IG9mIEdsb2JhbCBQdWJsaWMg
SGVhbHRoIGFuZCBQcmltYXJ5IENhcmUsIFVuaXZlcnNpdHkgb2YgQmVyZ2VuLCBCZXJnZW4sIE5v
cndheS4mI3hEO0RpdmlzaW9uIG9mIE1lbnRhbCBhbmQgUGh5c2ljYWwgSGVhbHRoLCBOb3J3ZWdp
YW4gSW5zdGl0dXRlIG9mIFB1YmxpYyBIZWFsdGgsIEJlcmdlbiwgTm9yd2F5LiYjeEQ7Q2VudGVy
IGZvciBDbGluaWNhbCBhbmQgRXBpZGVtaW9sb2dpY2FsIFJlc2VhcmNoLCBVbml2ZXJzaXR5IG9m
IEZlcnJhcmEsIEZlcnJhcmEsIEl0YWx5LiYjeEQ7RmFjdWx0eSBvZiBIZWFsdGggYW5kIExpZmUg
U2NpZW5jZSwgU3dhbnNlYSBVbml2ZXJzaXR5LCBTd2Fuc2VhLCBVbml0ZWQgS2luZ2RvbS4mI3hE
O1B1YmxpYyBIZWFsdGggV2FsZXMsIFN3YW5zZWEsIFVuaXRlZCBLaW5nZG9tLiYjeEQ7V2Vzc2V4
IENsaW5pY2FsIEdlbmV0aWNzIFNlcnZpY2UsIFByaW5jZXNzIEFubmUgSG9zcGl0YWwsIFNvdXRo
YW1wdG9uLCBVbml0ZWQgS2luZ2RvbS48L2F1dGgtYWRkcmVzcz48dGl0bGVzPjx0aXRsZT5UZW4t
WWVhciBTdXJ2aXZhbCBvZiBDaGlsZHJlbiBXaXRoIENvbmdlbml0YWwgQW5vbWFsaWVzOiBBIEV1
cm9wZWFuIENvaG9ydCBTdHVkeTwvdGl0bGU+PHNlY29uZGFyeS10aXRsZT5QZWRpYXRyaWNzPC9z
ZWNvbmRhcnktdGl0bGU+PC90aXRsZXM+PHBlcmlvZGljYWw+PGZ1bGwtdGl0bGU+UGVkaWF0cmlj
czwvZnVsbC10aXRsZT48L3BlcmlvZGljYWw+PHZvbHVtZT4xNDk8L3ZvbHVtZT48bnVtYmVyPjM8
L251bWJlcj48ZWRpdGlvbj4yMDIyLzAyLzEyPC9lZGl0aW9uPjxrZXl3b3Jkcz48a2V5d29yZD5D
aGlsZDwva2V5d29yZD48a2V5d29yZD5DaGlsZCwgUHJlc2Nob29sPC9rZXl3b3JkPjxrZXl3b3Jk
PkNvaG9ydCBTdHVkaWVzPC9rZXl3b3JkPjxrZXl3b3JkPipDb25nZW5pdGFsIEFibm9ybWFsaXRp
ZXM8L2tleXdvcmQ+PGtleXdvcmQ+KkRvd24gU3luZHJvbWU8L2tleXdvcmQ+PGtleXdvcmQ+RmVt
YWxlPC9rZXl3b3JkPjxrZXl3b3JkPipIZWFydCBEZWZlY3RzLCBDb25nZW5pdGFsPC9rZXl3b3Jk
PjxrZXl3b3JkPkh1bWFuczwva2V5d29yZD48a2V5d29yZD5JbmZhbnQ8L2tleXdvcmQ+PGtleXdv
cmQ+TGl2ZSBCaXJ0aDwva2V5d29yZD48a2V5d29yZD5QcmVnbmFuY3k8L2tleXdvcmQ+PGtleXdv
cmQ+UHJldmFsZW5jZTwva2V5d29yZD48a2V5d29yZD5SZWdpc3RyaWVzPC9rZXl3b3JkPjxrZXl3
b3JkPnBvdGVudGlhbCBjb25mbGljdHMgb2YgaW50ZXJlc3QgdG8gZGlzY2xvc2UuPC9rZXl3b3Jk
Pjwva2V5d29yZHM+PGRhdGVzPjx5ZWFyPjIwMjI8L3llYXI+PHB1Yi1kYXRlcz48ZGF0ZT5NYXIg
MTwvZGF0ZT48L3B1Yi1kYXRlcz48L2RhdGVzPjxpc2JuPjEwOTgtNDI3NSAoRWxlY3Ryb25pYykm
I3hEOzAwMzEtNDAwNSAoTGlua2luZyk8L2lzYm4+PGFjY2Vzc2lvbi1udW0+MzUxNDY1MDU8L2Fj
Y2Vzc2lvbi1udW0+PHVybHM+PHJlbGF0ZWQtdXJscz48dXJsPmh0dHBzOi8vd3d3Lm5jYmkubmxt
Lm5paC5nb3YvcHVibWVkLzM1MTQ2NTA1PC91cmw+PC9yZWxhdGVkLXVybHM+PC91cmxzPjxlbGVj
dHJvbmljLXJlc291cmNlLW51bT4xMC4xNTQyL3BlZHMuMjAyMS0wNTM3OTM8L2VsZWN0cm9uaWMt
cmVzb3VyY2UtbnVtPjwvcmVjb3JkPjwvQ2l0ZT48Q2l0ZT48QXV0aG9yPlRlbm5hbnQ8L0F1dGhv
cj48WWVhcj4yMDEwPC9ZZWFyPjxSZWNOdW0+MTA1PC9SZWNOdW0+PHJlY29yZD48cmVjLW51bWJl
cj4xMDU8L3JlYy1udW1iZXI+PGZvcmVpZ24ta2V5cz48a2V5IGFwcD0iRU4iIGRiLWlkPSI1d3Y1
emZkcjE5ZXMwc2U5dzB0eHQ5c2xmOXRhYTVlNXMwYTUiIHRpbWVzdGFtcD0iMTY2MDMxNzc2NyI+
MTA1PC9rZXk+PC9mb3JlaWduLWtleXM+PHJlZi10eXBlIG5hbWU9IkpvdXJuYWwgQXJ0aWNsZSI+
MTc8L3JlZi10eXBlPjxjb250cmlidXRvcnM+PGF1dGhvcnM+PGF1dGhvcj5UZW5uYW50LCBQLiBX
LjwvYXV0aG9yPjxhdXRob3I+UGVhcmNlLCBNLiBTLjwvYXV0aG9yPjxhdXRob3I+Qnl0aGVsbCwg
TS48L2F1dGhvcj48YXV0aG9yPlJhbmtpbiwgSi48L2F1dGhvcj48L2F1dGhvcnM+PC9jb250cmli
dXRvcnM+PGF1dGgtYWRkcmVzcz5JbnN0aXR1dGUgb2YgSGVhbHRoIGFuZCBTb2NpZXR5LCBOZXdj
YXN0bGUgVW5pdmVyc2l0eSwgTmV3Y2FzdGxlIHVwb24gVHluZSwgVUsuPC9hdXRoLWFkZHJlc3M+
PHRpdGxlcz48dGl0bGU+MjAteWVhciBzdXJ2aXZhbCBvZiBjaGlsZHJlbiBib3JuIHdpdGggY29u
Z2VuaXRhbCBhbm9tYWxpZXM6IGEgcG9wdWxhdGlvbi1iYXNlZCBzdHVkeTwvdGl0bGU+PHNlY29u
ZGFyeS10aXRsZT5MYW5jZXQ8L3NlY29uZGFyeS10aXRsZT48L3RpdGxlcz48cGVyaW9kaWNhbD48
ZnVsbC10aXRsZT5MYW5jZXQ8L2Z1bGwtdGl0bGU+PC9wZXJpb2RpY2FsPjxwYWdlcz42NDktNTY8
L3BhZ2VzPjx2b2x1bWU+Mzc1PC92b2x1bWU+PG51bWJlcj45NzE1PC9udW1iZXI+PGVkaXRpb24+
MjAxMC8wMS8yMzwvZWRpdGlvbj48a2V5d29yZHM+PGtleXdvcmQ+QWJvcnRpb24sIEluZHVjZWQv
c3RhdGlzdGljcyAmYW1wOyBudW1lcmljYWwgZGF0YTwva2V5d29yZD48a2V5d29yZD5Db25nZW5p
dGFsIEFibm9ybWFsaXRpZXMvY2xhc3NpZmljYXRpb24vKm1vcnRhbGl0eTwva2V5d29yZD48a2V5
d29yZD5Db250YWN0IFRyYWNpbmcvKnN0YXRpc3RpY3MgJmFtcDsgbnVtZXJpY2FsIGRhdGE8L2tl
eXdvcmQ+PGtleXdvcmQ+RmVtYWxlPC9rZXl3b3JkPjxrZXl3b3JkPkh1bWFuczwva2V5d29yZD48
a2V5d29yZD5JbmZhbnQgTW9ydGFsaXR5Lyp0cmVuZHM8L2tleXdvcmQ+PGtleXdvcmQ+SW5mYW50
LCBOZXdib3JuPC9rZXl3b3JkPjxrZXl3b3JkPkthcGxhbi1NZWllciBFc3RpbWF0ZTwva2V5d29y
ZD48a2V5d29yZD5NYWxlPC9rZXl3b3JkPjxrZXl3b3JkPlBvcHVsYXRpb24gU3VydmVpbGxhbmNl
PC9rZXl3b3JkPjxrZXl3b3JkPlByb3BvcnRpb25hbCBIYXphcmRzIE1vZGVsczwva2V5d29yZD48
a2V5d29yZD5SZWdpc3RyaWVzPC9rZXl3b3JkPjxrZXl3b3JkPlJpc2sgRmFjdG9yczwva2V5d29y
ZD48a2V5d29yZD5TdXJ2aXZhbCBSYXRlLyp0cmVuZHM8L2tleXdvcmQ+PGtleXdvcmQ+VGltZSBG
YWN0b3JzPC9rZXl3b3JkPjxrZXl3b3JkPlVuaXRlZCBLaW5nZG9tL2VwaWRlbWlvbG9neTwva2V5
d29yZD48L2tleXdvcmRzPjxkYXRlcz48eWVhcj4yMDEwPC95ZWFyPjxwdWItZGF0ZXM+PGRhdGU+
RmViIDIwPC9kYXRlPjwvcHViLWRhdGVzPjwvZGF0ZXM+PGlzYm4+MTQ3NC01NDdYIChFbGVjdHJv
bmljKSYjeEQ7MDE0MC02NzM2IChMaW5raW5nKTwvaXNibj48YWNjZXNzaW9uLW51bT4yMDA5Mjg4
NDwvYWNjZXNzaW9uLW51bT48dXJscz48cmVsYXRlZC11cmxzPjx1cmw+aHR0cHM6Ly93d3cubmNi
aS5ubG0ubmloLmdvdi9wdWJtZWQvMjAwOTI4ODQ8L3VybD48L3JlbGF0ZWQtdXJscz48L3VybHM+
PGVsZWN0cm9uaWMtcmVzb3VyY2UtbnVtPjEwLjEwMTYvUzAxNDAtNjczNigwOSk2MTkyMi1YPC9l
bGVjdHJvbmljLXJlc291cmNlLW51bT48L3JlY29yZD48L0NpdGU+PC9FbmROb3RlPn==
</w:fldData>
        </w:fldChar>
      </w:r>
      <w:r w:rsidR="000B352B">
        <w:rPr>
          <w:rFonts w:cstheme="minorHAnsi"/>
          <w:sz w:val="24"/>
          <w:szCs w:val="24"/>
        </w:rPr>
        <w:instrText xml:space="preserve"> ADDIN EN.CITE.DATA </w:instrText>
      </w:r>
      <w:r w:rsidR="000B352B">
        <w:rPr>
          <w:rFonts w:cstheme="minorHAnsi"/>
          <w:sz w:val="24"/>
          <w:szCs w:val="24"/>
        </w:rPr>
      </w:r>
      <w:r w:rsidR="000B352B">
        <w:rPr>
          <w:rFonts w:cstheme="minorHAnsi"/>
          <w:sz w:val="24"/>
          <w:szCs w:val="24"/>
        </w:rPr>
        <w:fldChar w:fldCharType="end"/>
      </w:r>
      <w:r w:rsidRPr="006D399E">
        <w:rPr>
          <w:rFonts w:cstheme="minorHAnsi"/>
          <w:sz w:val="24"/>
          <w:szCs w:val="24"/>
        </w:rPr>
      </w:r>
      <w:r w:rsidRPr="006D399E">
        <w:rPr>
          <w:rFonts w:cstheme="minorHAnsi"/>
          <w:sz w:val="24"/>
          <w:szCs w:val="24"/>
        </w:rPr>
        <w:fldChar w:fldCharType="separate"/>
      </w:r>
      <w:r w:rsidR="000B352B" w:rsidRPr="000B352B">
        <w:rPr>
          <w:rFonts w:cstheme="minorHAnsi"/>
          <w:noProof/>
          <w:sz w:val="24"/>
          <w:szCs w:val="24"/>
          <w:vertAlign w:val="superscript"/>
        </w:rPr>
        <w:t>25, 26</w:t>
      </w:r>
      <w:r w:rsidRPr="006D399E">
        <w:rPr>
          <w:rFonts w:cstheme="minorHAnsi"/>
          <w:sz w:val="24"/>
          <w:szCs w:val="24"/>
        </w:rPr>
        <w:fldChar w:fldCharType="end"/>
      </w:r>
      <w:r w:rsidRPr="006D399E">
        <w:rPr>
          <w:rFonts w:cstheme="minorHAnsi"/>
          <w:sz w:val="24"/>
          <w:szCs w:val="24"/>
        </w:rPr>
        <w:t xml:space="preserve"> and proportional hazards are more likely to hold within each period. Further age divisions (e.g. 1-4 and 5-9 years), particularly for individual CAs, would not have been feasible given that relatively few deaths occur in childhood. </w:t>
      </w:r>
    </w:p>
    <w:p w14:paraId="528C0E9D" w14:textId="77777777" w:rsidR="006D399E" w:rsidRPr="006D399E" w:rsidRDefault="006D399E" w:rsidP="006D399E">
      <w:pPr>
        <w:rPr>
          <w:rFonts w:cstheme="minorHAnsi"/>
          <w:sz w:val="24"/>
          <w:szCs w:val="24"/>
        </w:rPr>
      </w:pPr>
    </w:p>
    <w:p w14:paraId="36749BE8" w14:textId="11773A1C" w:rsidR="006D399E" w:rsidRDefault="006D399E" w:rsidP="006D399E">
      <w:pPr>
        <w:rPr>
          <w:rFonts w:cstheme="minorHAnsi"/>
          <w:sz w:val="24"/>
          <w:szCs w:val="24"/>
        </w:rPr>
      </w:pPr>
      <w:r w:rsidRPr="005E152B">
        <w:rPr>
          <w:rFonts w:cstheme="minorHAnsi"/>
          <w:sz w:val="24"/>
          <w:szCs w:val="24"/>
        </w:rPr>
        <w:t xml:space="preserve">The sparsity of data </w:t>
      </w:r>
      <w:r w:rsidR="00E34E5D">
        <w:rPr>
          <w:rFonts w:cstheme="minorHAnsi"/>
          <w:sz w:val="24"/>
          <w:szCs w:val="24"/>
        </w:rPr>
        <w:t>resulting from</w:t>
      </w:r>
      <w:r w:rsidRPr="005E152B">
        <w:rPr>
          <w:rFonts w:cstheme="minorHAnsi"/>
          <w:sz w:val="24"/>
          <w:szCs w:val="24"/>
        </w:rPr>
        <w:t xml:space="preserve"> categorisation of risk factors on small samples also meant that only a limited number of models yielded interpretable results, particularly for 1-9 years. There was insufficient data to perform multivariable analysis to adjust for potential confounders for specific anomalies; however, adjusted estimates for all</w:t>
      </w:r>
      <w:r w:rsidR="00024B36">
        <w:rPr>
          <w:rFonts w:cstheme="minorHAnsi"/>
          <w:sz w:val="24"/>
          <w:szCs w:val="24"/>
        </w:rPr>
        <w:t xml:space="preserve"> CAs</w:t>
      </w:r>
      <w:r w:rsidRPr="005E152B">
        <w:rPr>
          <w:rFonts w:cstheme="minorHAnsi"/>
          <w:sz w:val="24"/>
          <w:szCs w:val="24"/>
        </w:rPr>
        <w:t xml:space="preserve"> combined</w:t>
      </w:r>
      <w:r w:rsidR="005316B8">
        <w:rPr>
          <w:rFonts w:cstheme="minorHAnsi"/>
          <w:sz w:val="24"/>
          <w:szCs w:val="24"/>
        </w:rPr>
        <w:t>, which additionally controlled for period effects,</w:t>
      </w:r>
      <w:r w:rsidRPr="005E152B">
        <w:rPr>
          <w:rFonts w:cstheme="minorHAnsi"/>
          <w:sz w:val="24"/>
          <w:szCs w:val="24"/>
        </w:rPr>
        <w:t xml:space="preserve"> showed little departure from unadjusted estimates, which gives reassurance to our results. The association with</w:t>
      </w:r>
      <w:r w:rsidR="000B352B">
        <w:rPr>
          <w:rFonts w:cstheme="minorHAnsi"/>
          <w:sz w:val="24"/>
          <w:szCs w:val="24"/>
        </w:rPr>
        <w:t xml:space="preserve"> other risk factors, such as</w:t>
      </w:r>
      <w:r w:rsidRPr="005E152B">
        <w:rPr>
          <w:rFonts w:cstheme="minorHAnsi"/>
          <w:sz w:val="24"/>
          <w:szCs w:val="24"/>
        </w:rPr>
        <w:t xml:space="preserve"> socio-economic status </w:t>
      </w:r>
      <w:r w:rsidR="000B352B">
        <w:rPr>
          <w:rFonts w:cstheme="minorHAnsi"/>
          <w:sz w:val="24"/>
          <w:szCs w:val="24"/>
        </w:rPr>
        <w:t xml:space="preserve">and ethnicity, </w:t>
      </w:r>
      <w:r w:rsidRPr="005E152B">
        <w:rPr>
          <w:rFonts w:cstheme="minorHAnsi"/>
          <w:sz w:val="24"/>
          <w:szCs w:val="24"/>
        </w:rPr>
        <w:t>ha</w:t>
      </w:r>
      <w:r w:rsidR="000B352B">
        <w:rPr>
          <w:rFonts w:cstheme="minorHAnsi"/>
          <w:sz w:val="24"/>
          <w:szCs w:val="24"/>
        </w:rPr>
        <w:t>ve</w:t>
      </w:r>
      <w:r w:rsidRPr="005E152B">
        <w:rPr>
          <w:rFonts w:cstheme="minorHAnsi"/>
          <w:sz w:val="24"/>
          <w:szCs w:val="24"/>
        </w:rPr>
        <w:t xml:space="preserve"> not been explored.</w:t>
      </w:r>
      <w:r w:rsidR="000B352B">
        <w:rPr>
          <w:rFonts w:cstheme="minorHAnsi"/>
          <w:sz w:val="24"/>
          <w:szCs w:val="24"/>
        </w:rPr>
        <w:fldChar w:fldCharType="begin"/>
      </w:r>
      <w:r w:rsidR="000B352B">
        <w:rPr>
          <w:rFonts w:cstheme="minorHAnsi"/>
          <w:sz w:val="24"/>
          <w:szCs w:val="24"/>
        </w:rPr>
        <w:instrText xml:space="preserve"> ADDIN EN.CITE &lt;EndNote&gt;&lt;Cite&gt;&lt;Author&gt;Wang&lt;/Author&gt;&lt;Year&gt;2015&lt;/Year&gt;&lt;RecNum&gt;169&lt;/RecNum&gt;&lt;DisplayText&gt;&lt;style face="superscript"&gt;27&lt;/style&gt;&lt;/DisplayText&gt;&lt;record&gt;&lt;rec-number&gt;169&lt;/rec-number&gt;&lt;foreign-keys&gt;&lt;key app="EN" db-id="5wv5zfdr19es0se9w0txt9slf9taa5e5s0a5" timestamp="1691160584"&gt;169&lt;/key&gt;&lt;/foreign-keys&gt;&lt;ref-type name="Journal Article"&gt;17&lt;/ref-type&gt;&lt;contributors&gt;&lt;authors&gt;&lt;author&gt;Wang, Ying&lt;/author&gt;&lt;author&gt;Liu, Gang&lt;/author&gt;&lt;author&gt;Canfield, Mark A.&lt;/author&gt;&lt;author&gt;Mai, Cara T.&lt;/author&gt;&lt;author&gt;Gilboa, Suzanne M.&lt;/author&gt;&lt;author&gt;Meyer, Robert E.&lt;/author&gt;&lt;author&gt;Anderka, Marlene&lt;/author&gt;&lt;author&gt;Copeland, Glenn E.&lt;/author&gt;&lt;author&gt;Kucik, James E.&lt;/author&gt;&lt;author&gt;Nembhard, Wendy N.&lt;/author&gt;&lt;author&gt;Kirby, Russell S.&lt;/author&gt;&lt;/authors&gt;&lt;/contributors&gt;&lt;titles&gt;&lt;title&gt;Racial/Ethnic Differences in Survival of United States Children with Birth Defects: A Population-Based Study&lt;/title&gt;&lt;secondary-title&gt;The Journal of Pediatrics&lt;/secondary-title&gt;&lt;/titles&gt;&lt;periodical&gt;&lt;full-title&gt;The Journal of Pediatrics&lt;/full-title&gt;&lt;/periodical&gt;&lt;pages&gt;819-826.e2&lt;/pages&gt;&lt;volume&gt;166&lt;/volume&gt;&lt;number&gt;4&lt;/number&gt;&lt;dates&gt;&lt;year&gt;2015&lt;/year&gt;&lt;/dates&gt;&lt;publisher&gt;Elsevier&lt;/publisher&gt;&lt;isbn&gt;0022-3476&lt;/isbn&gt;&lt;urls&gt;&lt;related-urls&gt;&lt;url&gt;https://doi.org/10.1016/j.jpeds.2014.12.025&lt;/url&gt;&lt;/related-urls&gt;&lt;/urls&gt;&lt;electronic-resource-num&gt;10.1016/j.jpeds.2014.12.025&lt;/electronic-resource-num&gt;&lt;access-date&gt;2023/08/04&lt;/access-date&gt;&lt;/record&gt;&lt;/Cite&gt;&lt;/EndNote&gt;</w:instrText>
      </w:r>
      <w:r w:rsidR="000B352B">
        <w:rPr>
          <w:rFonts w:cstheme="minorHAnsi"/>
          <w:sz w:val="24"/>
          <w:szCs w:val="24"/>
        </w:rPr>
        <w:fldChar w:fldCharType="separate"/>
      </w:r>
      <w:r w:rsidR="000B352B" w:rsidRPr="000B352B">
        <w:rPr>
          <w:rFonts w:cstheme="minorHAnsi"/>
          <w:noProof/>
          <w:sz w:val="24"/>
          <w:szCs w:val="24"/>
          <w:vertAlign w:val="superscript"/>
        </w:rPr>
        <w:t>27</w:t>
      </w:r>
      <w:r w:rsidR="000B352B">
        <w:rPr>
          <w:rFonts w:cstheme="minorHAnsi"/>
          <w:sz w:val="24"/>
          <w:szCs w:val="24"/>
        </w:rPr>
        <w:fldChar w:fldCharType="end"/>
      </w:r>
      <w:r w:rsidRPr="005E152B">
        <w:rPr>
          <w:rFonts w:cstheme="minorHAnsi"/>
          <w:sz w:val="24"/>
          <w:szCs w:val="24"/>
        </w:rPr>
        <w:t xml:space="preserve"> Due to the absence </w:t>
      </w:r>
      <w:r w:rsidRPr="005E152B">
        <w:rPr>
          <w:rFonts w:cstheme="minorHAnsi"/>
          <w:sz w:val="24"/>
          <w:szCs w:val="24"/>
        </w:rPr>
        <w:lastRenderedPageBreak/>
        <w:t xml:space="preserve">of data in many registries, </w:t>
      </w:r>
      <w:r w:rsidR="000B352B">
        <w:rPr>
          <w:rFonts w:cstheme="minorHAnsi"/>
          <w:sz w:val="24"/>
          <w:szCs w:val="24"/>
        </w:rPr>
        <w:t>the</w:t>
      </w:r>
      <w:r w:rsidR="000B352B" w:rsidRPr="005E152B">
        <w:rPr>
          <w:rFonts w:cstheme="minorHAnsi"/>
          <w:sz w:val="24"/>
          <w:szCs w:val="24"/>
        </w:rPr>
        <w:t xml:space="preserve"> </w:t>
      </w:r>
      <w:r w:rsidRPr="005E152B">
        <w:rPr>
          <w:rFonts w:cstheme="minorHAnsi"/>
          <w:sz w:val="24"/>
          <w:szCs w:val="24"/>
        </w:rPr>
        <w:t>complexities of standardising proxy measures of socio</w:t>
      </w:r>
      <w:r w:rsidR="00C32957">
        <w:rPr>
          <w:rFonts w:cstheme="minorHAnsi"/>
          <w:sz w:val="24"/>
          <w:szCs w:val="24"/>
        </w:rPr>
        <w:t>-</w:t>
      </w:r>
      <w:r w:rsidRPr="005E152B">
        <w:rPr>
          <w:rFonts w:cstheme="minorHAnsi"/>
          <w:sz w:val="24"/>
          <w:szCs w:val="24"/>
        </w:rPr>
        <w:t>economic deprivation</w:t>
      </w:r>
      <w:r w:rsidR="000B352B">
        <w:rPr>
          <w:rFonts w:cstheme="minorHAnsi"/>
          <w:sz w:val="24"/>
          <w:szCs w:val="24"/>
        </w:rPr>
        <w:t xml:space="preserve"> and the heterogeneity of racial/ethnic categories across Europe</w:t>
      </w:r>
      <w:r w:rsidRPr="005E152B">
        <w:rPr>
          <w:rFonts w:cstheme="minorHAnsi"/>
          <w:sz w:val="24"/>
          <w:szCs w:val="24"/>
        </w:rPr>
        <w:t xml:space="preserve">, </w:t>
      </w:r>
      <w:r w:rsidR="000B352B">
        <w:rPr>
          <w:rFonts w:cstheme="minorHAnsi"/>
          <w:sz w:val="24"/>
          <w:szCs w:val="24"/>
        </w:rPr>
        <w:t>these are topics</w:t>
      </w:r>
      <w:r w:rsidRPr="005E152B">
        <w:rPr>
          <w:rFonts w:cstheme="minorHAnsi"/>
          <w:sz w:val="24"/>
          <w:szCs w:val="24"/>
        </w:rPr>
        <w:t xml:space="preserve"> to be addressed in future work.</w:t>
      </w:r>
    </w:p>
    <w:p w14:paraId="465357A4" w14:textId="77777777" w:rsidR="00E36DC7" w:rsidRPr="005E152B" w:rsidRDefault="00E36DC7" w:rsidP="006D399E">
      <w:pPr>
        <w:rPr>
          <w:rFonts w:cstheme="minorHAnsi"/>
          <w:sz w:val="24"/>
          <w:szCs w:val="24"/>
        </w:rPr>
      </w:pPr>
    </w:p>
    <w:p w14:paraId="58BAE163" w14:textId="054A5DDB" w:rsidR="00960EC4" w:rsidRPr="005E152B" w:rsidRDefault="006D399E" w:rsidP="006D399E">
      <w:pPr>
        <w:pStyle w:val="Heading3"/>
        <w:numPr>
          <w:ilvl w:val="1"/>
          <w:numId w:val="17"/>
        </w:numPr>
      </w:pPr>
      <w:r>
        <w:t>Interpretation</w:t>
      </w:r>
      <w:r>
        <w:tab/>
      </w:r>
    </w:p>
    <w:p w14:paraId="60698A44" w14:textId="4AFBE562" w:rsidR="00577C94" w:rsidRDefault="00DC7C1E" w:rsidP="006812D1">
      <w:pPr>
        <w:rPr>
          <w:rFonts w:cstheme="minorHAnsi"/>
          <w:sz w:val="24"/>
          <w:szCs w:val="24"/>
        </w:rPr>
      </w:pPr>
      <w:r w:rsidRPr="005E152B">
        <w:rPr>
          <w:rFonts w:cstheme="minorHAnsi"/>
          <w:sz w:val="24"/>
          <w:szCs w:val="24"/>
        </w:rPr>
        <w:t>A</w:t>
      </w:r>
      <w:r w:rsidR="00BD4787">
        <w:rPr>
          <w:rFonts w:cstheme="minorHAnsi"/>
          <w:sz w:val="24"/>
          <w:szCs w:val="24"/>
        </w:rPr>
        <w:t xml:space="preserve"> Swedish study</w:t>
      </w:r>
      <w:r w:rsidRPr="005E152B">
        <w:rPr>
          <w:rFonts w:cstheme="minorHAnsi"/>
          <w:sz w:val="24"/>
          <w:szCs w:val="24"/>
        </w:rPr>
        <w:t xml:space="preserve"> estimated that compared </w:t>
      </w:r>
      <w:r w:rsidR="00BD4787">
        <w:rPr>
          <w:rFonts w:cstheme="minorHAnsi"/>
          <w:sz w:val="24"/>
          <w:szCs w:val="24"/>
        </w:rPr>
        <w:t>to 39+ weeks gestation</w:t>
      </w:r>
      <w:r w:rsidRPr="005E152B">
        <w:rPr>
          <w:rFonts w:cstheme="minorHAnsi"/>
          <w:sz w:val="24"/>
          <w:szCs w:val="24"/>
        </w:rPr>
        <w:t xml:space="preserve">, </w:t>
      </w:r>
      <w:r w:rsidR="00087F0C" w:rsidRPr="005E152B">
        <w:rPr>
          <w:rFonts w:cstheme="minorHAnsi"/>
          <w:sz w:val="24"/>
          <w:szCs w:val="24"/>
        </w:rPr>
        <w:t xml:space="preserve">children </w:t>
      </w:r>
      <w:r w:rsidR="00BD4787">
        <w:rPr>
          <w:rFonts w:cstheme="minorHAnsi"/>
          <w:sz w:val="24"/>
          <w:szCs w:val="24"/>
        </w:rPr>
        <w:t xml:space="preserve">born preterm at 22-27, 28-33 and 34-36 weeks had 66.1 </w:t>
      </w:r>
      <w:r w:rsidR="00BD4787" w:rsidRPr="005E152B">
        <w:rPr>
          <w:rFonts w:cstheme="minorHAnsi"/>
          <w:sz w:val="24"/>
          <w:szCs w:val="24"/>
        </w:rPr>
        <w:t>(95% CI</w:t>
      </w:r>
      <w:r w:rsidR="00BD4787">
        <w:rPr>
          <w:rFonts w:cstheme="minorHAnsi"/>
          <w:sz w:val="24"/>
          <w:szCs w:val="24"/>
        </w:rPr>
        <w:t xml:space="preserve"> 63.1, 69.3), 8.7 </w:t>
      </w:r>
      <w:r w:rsidR="00BD4787" w:rsidRPr="005E152B">
        <w:rPr>
          <w:rFonts w:cstheme="minorHAnsi"/>
          <w:sz w:val="24"/>
          <w:szCs w:val="24"/>
        </w:rPr>
        <w:t>(95% CI</w:t>
      </w:r>
      <w:r w:rsidR="00BD4787">
        <w:rPr>
          <w:rFonts w:cstheme="minorHAnsi"/>
          <w:sz w:val="24"/>
          <w:szCs w:val="24"/>
        </w:rPr>
        <w:t xml:space="preserve"> 8.3, 9.0) and 2.6 (</w:t>
      </w:r>
      <w:r w:rsidR="00BD4787" w:rsidRPr="005E152B">
        <w:rPr>
          <w:rFonts w:cstheme="minorHAnsi"/>
          <w:sz w:val="24"/>
          <w:szCs w:val="24"/>
        </w:rPr>
        <w:t xml:space="preserve">95% CI </w:t>
      </w:r>
      <w:r w:rsidR="00BD4787">
        <w:rPr>
          <w:rFonts w:cstheme="minorHAnsi"/>
          <w:sz w:val="24"/>
          <w:szCs w:val="24"/>
        </w:rPr>
        <w:t>2.5, 2.7) times higher risks of death respectively up to mid-adulthood</w:t>
      </w:r>
      <w:r w:rsidR="006D0E76">
        <w:rPr>
          <w:rFonts w:cstheme="minorHAnsi"/>
          <w:sz w:val="24"/>
          <w:szCs w:val="24"/>
        </w:rPr>
        <w:t>.</w:t>
      </w:r>
      <w:r w:rsidRPr="005E152B">
        <w:rPr>
          <w:rFonts w:cstheme="minorHAnsi"/>
          <w:sz w:val="24"/>
          <w:szCs w:val="24"/>
        </w:rPr>
        <w:fldChar w:fldCharType="begin"/>
      </w:r>
      <w:r w:rsidR="006300A1">
        <w:rPr>
          <w:rFonts w:cstheme="minorHAnsi"/>
          <w:sz w:val="24"/>
          <w:szCs w:val="24"/>
        </w:rPr>
        <w:instrText xml:space="preserve"> ADDIN EN.CITE &lt;EndNote&gt;&lt;Cite&gt;&lt;Author&gt;Crump&lt;/Author&gt;&lt;Year&gt;2019&lt;/Year&gt;&lt;RecNum&gt;154&lt;/RecNum&gt;&lt;DisplayText&gt;&lt;style face="superscript"&gt;28&lt;/style&gt;&lt;/DisplayText&gt;&lt;record&gt;&lt;rec-number&gt;154&lt;/rec-number&gt;&lt;foreign-keys&gt;&lt;key app="EN" db-id="5wv5zfdr19es0se9w0txt9slf9taa5e5s0a5" timestamp="1684411568"&gt;154&lt;/key&gt;&lt;/foreign-keys&gt;&lt;ref-type name="Journal Article"&gt;17&lt;/ref-type&gt;&lt;contributors&gt;&lt;authors&gt;&lt;author&gt;Crump, Casey&lt;/author&gt;&lt;author&gt;Sundquist, Jan&lt;/author&gt;&lt;author&gt;Winkleby, Marilyn A.&lt;/author&gt;&lt;author&gt;Sundquist, Kristina&lt;/author&gt;&lt;/authors&gt;&lt;/contributors&gt;&lt;titles&gt;&lt;title&gt;Gestational age at birth and mortality from infancy into mid-adulthood: a national cohort study&lt;/title&gt;&lt;secondary-title&gt;The Lancet Child &amp;amp; Adolescent Health&lt;/secondary-title&gt;&lt;/titles&gt;&lt;periodical&gt;&lt;full-title&gt;The Lancet Child &amp;amp; Adolescent Health&lt;/full-title&gt;&lt;/periodical&gt;&lt;pages&gt;408-417&lt;/pages&gt;&lt;volume&gt;3&lt;/volume&gt;&lt;number&gt;6&lt;/number&gt;&lt;dates&gt;&lt;year&gt;2019&lt;/year&gt;&lt;pub-dates&gt;&lt;date&gt;2019/06/01/&lt;/date&gt;&lt;/pub-dates&gt;&lt;/dates&gt;&lt;isbn&gt;2352-4642&lt;/isbn&gt;&lt;urls&gt;&lt;related-urls&gt;&lt;url&gt;https://www.sciencedirect.com/science/article/pii/S2352464219301087&lt;/url&gt;&lt;/related-urls&gt;&lt;/urls&gt;&lt;electronic-resource-num&gt;https://doi.org/10.1016/S2352-4642(19)30108-7&lt;/electronic-resource-num&gt;&lt;/record&gt;&lt;/Cite&gt;&lt;/EndNote&gt;</w:instrText>
      </w:r>
      <w:r w:rsidRPr="005E152B">
        <w:rPr>
          <w:rFonts w:cstheme="minorHAnsi"/>
          <w:sz w:val="24"/>
          <w:szCs w:val="24"/>
        </w:rPr>
        <w:fldChar w:fldCharType="separate"/>
      </w:r>
      <w:r w:rsidR="006300A1" w:rsidRPr="006300A1">
        <w:rPr>
          <w:rFonts w:cstheme="minorHAnsi"/>
          <w:noProof/>
          <w:sz w:val="24"/>
          <w:szCs w:val="24"/>
          <w:vertAlign w:val="superscript"/>
        </w:rPr>
        <w:t>28</w:t>
      </w:r>
      <w:r w:rsidRPr="005E152B">
        <w:rPr>
          <w:rFonts w:cstheme="minorHAnsi"/>
          <w:sz w:val="24"/>
          <w:szCs w:val="24"/>
        </w:rPr>
        <w:fldChar w:fldCharType="end"/>
      </w:r>
      <w:r w:rsidRPr="005E152B">
        <w:rPr>
          <w:rFonts w:cstheme="minorHAnsi"/>
          <w:sz w:val="24"/>
          <w:szCs w:val="24"/>
        </w:rPr>
        <w:t xml:space="preserve"> </w:t>
      </w:r>
      <w:r w:rsidR="000F6371">
        <w:rPr>
          <w:rFonts w:cstheme="minorHAnsi"/>
          <w:sz w:val="24"/>
          <w:szCs w:val="24"/>
        </w:rPr>
        <w:t xml:space="preserve">Sensitivity analyses excluding children with CAs only slightly altered these results. </w:t>
      </w:r>
      <w:r w:rsidR="009012A4">
        <w:rPr>
          <w:rFonts w:cstheme="minorHAnsi"/>
          <w:sz w:val="24"/>
          <w:szCs w:val="24"/>
        </w:rPr>
        <w:t>Our results show similar dose-response relationship</w:t>
      </w:r>
      <w:r w:rsidR="00B027EA">
        <w:rPr>
          <w:rFonts w:cstheme="minorHAnsi"/>
          <w:sz w:val="24"/>
          <w:szCs w:val="24"/>
        </w:rPr>
        <w:t>s</w:t>
      </w:r>
      <w:r w:rsidR="009012A4">
        <w:rPr>
          <w:rFonts w:cstheme="minorHAnsi"/>
          <w:sz w:val="24"/>
          <w:szCs w:val="24"/>
        </w:rPr>
        <w:t xml:space="preserve"> in children with CAs, </w:t>
      </w:r>
      <w:r w:rsidR="00C60845">
        <w:rPr>
          <w:rFonts w:cstheme="minorHAnsi"/>
          <w:sz w:val="24"/>
          <w:szCs w:val="24"/>
        </w:rPr>
        <w:t xml:space="preserve">but </w:t>
      </w:r>
      <w:r w:rsidR="00B027EA">
        <w:rPr>
          <w:rFonts w:cstheme="minorHAnsi"/>
          <w:sz w:val="24"/>
          <w:szCs w:val="24"/>
        </w:rPr>
        <w:t xml:space="preserve">direct comparison of magnitudes requires caution </w:t>
      </w:r>
      <w:r w:rsidR="00640D91">
        <w:rPr>
          <w:rFonts w:cstheme="minorHAnsi"/>
          <w:sz w:val="24"/>
          <w:szCs w:val="24"/>
        </w:rPr>
        <w:t>d</w:t>
      </w:r>
      <w:r w:rsidR="009012A4">
        <w:rPr>
          <w:rFonts w:cstheme="minorHAnsi"/>
          <w:sz w:val="24"/>
          <w:szCs w:val="24"/>
        </w:rPr>
        <w:t xml:space="preserve">ue to </w:t>
      </w:r>
      <w:r w:rsidR="00BD4787">
        <w:rPr>
          <w:rFonts w:cstheme="minorHAnsi"/>
          <w:sz w:val="24"/>
          <w:szCs w:val="24"/>
        </w:rPr>
        <w:t xml:space="preserve">the </w:t>
      </w:r>
      <w:r w:rsidR="009012A4">
        <w:rPr>
          <w:rFonts w:cstheme="minorHAnsi"/>
          <w:sz w:val="24"/>
          <w:szCs w:val="24"/>
        </w:rPr>
        <w:t>different reference categories</w:t>
      </w:r>
      <w:r w:rsidR="00BD4787">
        <w:rPr>
          <w:rFonts w:cstheme="minorHAnsi"/>
          <w:sz w:val="24"/>
          <w:szCs w:val="24"/>
        </w:rPr>
        <w:t xml:space="preserve"> and follow-up periods</w:t>
      </w:r>
      <w:r w:rsidR="00640D91">
        <w:rPr>
          <w:rFonts w:cstheme="minorHAnsi"/>
          <w:sz w:val="24"/>
          <w:szCs w:val="24"/>
        </w:rPr>
        <w:t xml:space="preserve"> (</w:t>
      </w:r>
      <w:r w:rsidR="00D40C32">
        <w:rPr>
          <w:rFonts w:cstheme="minorHAnsi"/>
          <w:sz w:val="24"/>
          <w:szCs w:val="24"/>
        </w:rPr>
        <w:t xml:space="preserve">partially </w:t>
      </w:r>
      <w:r w:rsidR="00067A6F">
        <w:rPr>
          <w:rFonts w:cstheme="minorHAnsi"/>
          <w:sz w:val="24"/>
          <w:szCs w:val="24"/>
        </w:rPr>
        <w:t>mitigated</w:t>
      </w:r>
      <w:r w:rsidR="00B027EA">
        <w:rPr>
          <w:rFonts w:cstheme="minorHAnsi"/>
          <w:sz w:val="24"/>
          <w:szCs w:val="24"/>
        </w:rPr>
        <w:t xml:space="preserve"> </w:t>
      </w:r>
      <w:r w:rsidR="00640D91">
        <w:rPr>
          <w:rFonts w:cstheme="minorHAnsi"/>
          <w:sz w:val="24"/>
          <w:szCs w:val="24"/>
        </w:rPr>
        <w:t>as most deaths occur during infancy)</w:t>
      </w:r>
      <w:r w:rsidR="00577C94">
        <w:rPr>
          <w:rFonts w:cstheme="minorHAnsi"/>
          <w:sz w:val="24"/>
          <w:szCs w:val="24"/>
        </w:rPr>
        <w:t xml:space="preserve">. </w:t>
      </w:r>
      <w:r w:rsidR="00B027EA">
        <w:rPr>
          <w:rFonts w:cstheme="minorHAnsi"/>
          <w:sz w:val="24"/>
          <w:szCs w:val="24"/>
        </w:rPr>
        <w:t>T</w:t>
      </w:r>
      <w:r w:rsidR="00640D91" w:rsidRPr="00640D91">
        <w:rPr>
          <w:rFonts w:cstheme="minorHAnsi"/>
          <w:sz w:val="24"/>
          <w:szCs w:val="24"/>
        </w:rPr>
        <w:t xml:space="preserve">he relative risks of death in the lowest gestational age categories </w:t>
      </w:r>
      <w:r w:rsidR="00B027EA">
        <w:rPr>
          <w:rFonts w:cstheme="minorHAnsi"/>
          <w:sz w:val="24"/>
          <w:szCs w:val="24"/>
        </w:rPr>
        <w:t xml:space="preserve">do appear </w:t>
      </w:r>
      <w:r w:rsidR="00640D91" w:rsidRPr="00640D91">
        <w:rPr>
          <w:rFonts w:cstheme="minorHAnsi"/>
          <w:sz w:val="24"/>
          <w:szCs w:val="24"/>
        </w:rPr>
        <w:t>less extreme in children with CAs versus those without.</w:t>
      </w:r>
    </w:p>
    <w:p w14:paraId="74D21E9A" w14:textId="77777777" w:rsidR="00577C94" w:rsidRDefault="00577C94" w:rsidP="006812D1">
      <w:pPr>
        <w:rPr>
          <w:rFonts w:cstheme="minorHAnsi"/>
          <w:sz w:val="24"/>
          <w:szCs w:val="24"/>
        </w:rPr>
      </w:pPr>
    </w:p>
    <w:p w14:paraId="36AFBBC9" w14:textId="09962747" w:rsidR="00A31EE8" w:rsidRPr="005E152B" w:rsidRDefault="00EB28F1" w:rsidP="006812D1">
      <w:pPr>
        <w:rPr>
          <w:rFonts w:cstheme="minorHAnsi"/>
          <w:sz w:val="24"/>
          <w:szCs w:val="24"/>
        </w:rPr>
      </w:pPr>
      <w:r w:rsidRPr="000B352B">
        <w:rPr>
          <w:rFonts w:cstheme="minorHAnsi"/>
          <w:sz w:val="24"/>
          <w:szCs w:val="24"/>
        </w:rPr>
        <w:t xml:space="preserve">A French study </w:t>
      </w:r>
      <w:r w:rsidR="0044548C" w:rsidRPr="000B352B">
        <w:rPr>
          <w:rFonts w:cstheme="minorHAnsi"/>
          <w:sz w:val="24"/>
          <w:szCs w:val="24"/>
        </w:rPr>
        <w:t>reported t</w:t>
      </w:r>
      <w:r w:rsidR="009012A4" w:rsidRPr="000B352B">
        <w:rPr>
          <w:rFonts w:cstheme="minorHAnsi"/>
          <w:sz w:val="24"/>
          <w:szCs w:val="24"/>
        </w:rPr>
        <w:t>hat</w:t>
      </w:r>
      <w:r w:rsidR="00AC25BF" w:rsidRPr="000B352B">
        <w:rPr>
          <w:rFonts w:cstheme="minorHAnsi"/>
          <w:sz w:val="24"/>
          <w:szCs w:val="24"/>
        </w:rPr>
        <w:t xml:space="preserve"> </w:t>
      </w:r>
      <w:r w:rsidR="0087520D" w:rsidRPr="000B352B">
        <w:rPr>
          <w:rFonts w:cstheme="minorHAnsi"/>
          <w:sz w:val="24"/>
          <w:szCs w:val="24"/>
        </w:rPr>
        <w:t>preterm birth</w:t>
      </w:r>
      <w:r w:rsidR="009012A4" w:rsidRPr="000B352B">
        <w:rPr>
          <w:rFonts w:cstheme="minorHAnsi"/>
          <w:sz w:val="24"/>
          <w:szCs w:val="24"/>
        </w:rPr>
        <w:t xml:space="preserve"> </w:t>
      </w:r>
      <w:r w:rsidR="00AC25BF" w:rsidRPr="000B352B">
        <w:rPr>
          <w:rFonts w:cstheme="minorHAnsi"/>
          <w:sz w:val="24"/>
          <w:szCs w:val="24"/>
        </w:rPr>
        <w:t>is</w:t>
      </w:r>
      <w:r w:rsidR="009012A4" w:rsidRPr="000B352B">
        <w:rPr>
          <w:rFonts w:cstheme="minorHAnsi"/>
          <w:sz w:val="24"/>
          <w:szCs w:val="24"/>
        </w:rPr>
        <w:t xml:space="preserve"> </w:t>
      </w:r>
      <w:r w:rsidR="00DA198F" w:rsidRPr="000B352B">
        <w:rPr>
          <w:rFonts w:cstheme="minorHAnsi"/>
          <w:sz w:val="24"/>
          <w:szCs w:val="24"/>
        </w:rPr>
        <w:t>less</w:t>
      </w:r>
      <w:r w:rsidR="00AC25BF" w:rsidRPr="000B352B">
        <w:rPr>
          <w:rFonts w:cstheme="minorHAnsi"/>
          <w:sz w:val="24"/>
          <w:szCs w:val="24"/>
        </w:rPr>
        <w:t xml:space="preserve"> strongly associated with mortality</w:t>
      </w:r>
      <w:r w:rsidR="00DA198F" w:rsidRPr="000B352B">
        <w:rPr>
          <w:rFonts w:cstheme="minorHAnsi"/>
          <w:sz w:val="24"/>
          <w:szCs w:val="24"/>
        </w:rPr>
        <w:t xml:space="preserve"> </w:t>
      </w:r>
      <w:r w:rsidR="00A90BFE" w:rsidRPr="000B352B">
        <w:rPr>
          <w:rFonts w:cstheme="minorHAnsi"/>
          <w:sz w:val="24"/>
          <w:szCs w:val="24"/>
        </w:rPr>
        <w:t xml:space="preserve">in children with CHD </w:t>
      </w:r>
      <w:r w:rsidR="009012A4" w:rsidRPr="000B352B">
        <w:rPr>
          <w:rFonts w:cstheme="minorHAnsi"/>
          <w:sz w:val="24"/>
          <w:szCs w:val="24"/>
        </w:rPr>
        <w:t xml:space="preserve">than </w:t>
      </w:r>
      <w:r w:rsidR="00A90BFE" w:rsidRPr="000B352B">
        <w:rPr>
          <w:rFonts w:cstheme="minorHAnsi"/>
          <w:sz w:val="24"/>
          <w:szCs w:val="24"/>
        </w:rPr>
        <w:t xml:space="preserve">in </w:t>
      </w:r>
      <w:r w:rsidR="00E65660" w:rsidRPr="000B352B">
        <w:rPr>
          <w:rFonts w:cstheme="minorHAnsi"/>
          <w:sz w:val="24"/>
          <w:szCs w:val="24"/>
        </w:rPr>
        <w:t xml:space="preserve">children </w:t>
      </w:r>
      <w:r w:rsidR="00A90BFE" w:rsidRPr="000B352B">
        <w:rPr>
          <w:rFonts w:cstheme="minorHAnsi"/>
          <w:sz w:val="24"/>
          <w:szCs w:val="24"/>
        </w:rPr>
        <w:t>from</w:t>
      </w:r>
      <w:r w:rsidR="00E65660" w:rsidRPr="000B352B">
        <w:rPr>
          <w:rFonts w:cstheme="minorHAnsi"/>
          <w:sz w:val="24"/>
          <w:szCs w:val="24"/>
        </w:rPr>
        <w:t xml:space="preserve"> </w:t>
      </w:r>
      <w:r w:rsidR="009012A4" w:rsidRPr="000B352B">
        <w:rPr>
          <w:rFonts w:cstheme="minorHAnsi"/>
          <w:sz w:val="24"/>
          <w:szCs w:val="24"/>
        </w:rPr>
        <w:t>the general population</w:t>
      </w:r>
      <w:r w:rsidRPr="000B352B">
        <w:rPr>
          <w:rFonts w:cstheme="minorHAnsi"/>
          <w:sz w:val="24"/>
          <w:szCs w:val="24"/>
        </w:rPr>
        <w:t xml:space="preserve">, </w:t>
      </w:r>
      <w:r w:rsidR="00067A6F" w:rsidRPr="000B352B">
        <w:rPr>
          <w:rFonts w:cstheme="minorHAnsi"/>
          <w:sz w:val="24"/>
          <w:szCs w:val="24"/>
        </w:rPr>
        <w:t xml:space="preserve">citing </w:t>
      </w:r>
      <w:r w:rsidR="00DA198F" w:rsidRPr="000B352B">
        <w:rPr>
          <w:rFonts w:cstheme="minorHAnsi"/>
          <w:sz w:val="24"/>
          <w:szCs w:val="24"/>
        </w:rPr>
        <w:t xml:space="preserve">disease </w:t>
      </w:r>
      <w:r w:rsidRPr="000B352B">
        <w:rPr>
          <w:rFonts w:cstheme="minorHAnsi"/>
          <w:sz w:val="24"/>
          <w:szCs w:val="24"/>
        </w:rPr>
        <w:t>severity</w:t>
      </w:r>
      <w:r w:rsidR="00DA198F" w:rsidRPr="000B352B">
        <w:rPr>
          <w:rFonts w:cstheme="minorHAnsi"/>
          <w:sz w:val="24"/>
          <w:szCs w:val="24"/>
        </w:rPr>
        <w:t xml:space="preserve"> </w:t>
      </w:r>
      <w:r w:rsidR="00CA759A" w:rsidRPr="000B352B">
        <w:rPr>
          <w:rFonts w:cstheme="minorHAnsi"/>
          <w:sz w:val="24"/>
          <w:szCs w:val="24"/>
        </w:rPr>
        <w:t xml:space="preserve">having </w:t>
      </w:r>
      <w:r w:rsidR="00DA198F" w:rsidRPr="000B352B">
        <w:rPr>
          <w:rFonts w:cstheme="minorHAnsi"/>
          <w:sz w:val="24"/>
          <w:szCs w:val="24"/>
        </w:rPr>
        <w:t xml:space="preserve">a more </w:t>
      </w:r>
      <w:r w:rsidR="00CA759A" w:rsidRPr="000B352B">
        <w:rPr>
          <w:rFonts w:cstheme="minorHAnsi"/>
          <w:sz w:val="24"/>
          <w:szCs w:val="24"/>
        </w:rPr>
        <w:t>dominant effect on</w:t>
      </w:r>
      <w:r w:rsidR="00DA198F" w:rsidRPr="000B352B">
        <w:rPr>
          <w:rFonts w:cstheme="minorHAnsi"/>
          <w:sz w:val="24"/>
          <w:szCs w:val="24"/>
        </w:rPr>
        <w:t xml:space="preserve"> </w:t>
      </w:r>
      <w:r w:rsidR="0065480B" w:rsidRPr="000B352B">
        <w:rPr>
          <w:rFonts w:cstheme="minorHAnsi"/>
          <w:sz w:val="24"/>
          <w:szCs w:val="24"/>
        </w:rPr>
        <w:t>survival</w:t>
      </w:r>
      <w:r w:rsidR="00067A6F" w:rsidRPr="000B352B">
        <w:rPr>
          <w:rFonts w:cstheme="minorHAnsi"/>
          <w:sz w:val="24"/>
          <w:szCs w:val="24"/>
        </w:rPr>
        <w:t xml:space="preserve"> as an explanation</w:t>
      </w:r>
      <w:r w:rsidR="00DA198F" w:rsidRPr="000B352B">
        <w:rPr>
          <w:rFonts w:cstheme="minorHAnsi"/>
          <w:sz w:val="24"/>
          <w:szCs w:val="24"/>
        </w:rPr>
        <w:t>.</w:t>
      </w:r>
      <w:r w:rsidR="0065480B" w:rsidRPr="000B352B">
        <w:rPr>
          <w:rFonts w:cstheme="minorHAnsi"/>
          <w:sz w:val="24"/>
          <w:szCs w:val="24"/>
        </w:rPr>
        <w:fldChar w:fldCharType="begin">
          <w:fldData xml:space="preserve">PEVuZE5vdGU+PENpdGU+PEF1dGhvcj5MYWFzPC9BdXRob3I+PFllYXI+MjAxNzwvWWVhcj48UmVj
TnVtPjE1MjwvUmVjTnVtPjxEaXNwbGF5VGV4dD48c3R5bGUgZmFjZT0ic3VwZXJzY3JpcHQiPjI5
PC9zdHlsZT48L0Rpc3BsYXlUZXh0PjxyZWNvcmQ+PHJlYy1udW1iZXI+MTUyPC9yZWMtbnVtYmVy
Pjxmb3JlaWduLWtleXM+PGtleSBhcHA9IkVOIiBkYi1pZD0iNXd2NXpmZHIxOWVzMHNlOXcwdHh0
OXNsZjl0YWE1ZTVzMGE1IiB0aW1lc3RhbXA9IjE2ODQzMjM0MzUiPjE1Mjwva2V5PjwvZm9yZWln
bi1rZXlzPjxyZWYtdHlwZSBuYW1lPSJKb3VybmFsIEFydGljbGUiPjE3PC9yZWYtdHlwZT48Y29u
dHJpYnV0b3JzPjxhdXRob3JzPjxhdXRob3I+TGFhcywgRW5vcmE8L2F1dGhvcj48YXV0aG9yPkxl
bG9uZywgTmF0aGFsaWU8L2F1dGhvcj48YXV0aG9yPkFuY2VsLCBQaWVycmUtWXZlczwvYXV0aG9y
PjxhdXRob3I+Qm9ubmV0LCBEYW1pZW48L2F1dGhvcj48YXV0aG9yPkhvdXllbCwgTHVjaWxlPC9h
dXRob3I+PGF1dGhvcj5NYWdueSwgSmVhbi1GcmFuw6dvaXM8L2F1dGhvcj48YXV0aG9yPkFuZHJp
ZXUsIFRoaWJhdXQ8L2F1dGhvcj48YXV0aG9yPkdvZmZpbmV0LCBGcmFuw6dvaXM8L2F1dGhvcj48
YXV0aG9yPktob3Nobm9vZCwgQmFiYWs8L2F1dGhvcj48YXV0aG9yPkdvZmZpbmV0LCBGcmFuw6dv
aXM8L2F1dGhvcj48YXV0aG9yPktob3Nobm9vZCwgQmFiYWs8L2F1dGhvcj48YXV0aG9yPkJvbm5l
dCwgRGFtaWVuPC9hdXRob3I+PGF1dGhvcj5DYW5kaWxpcywgRHJpbmE8L2F1dGhvcj48YXV0aG9y
PkRlbGV6b2lkZSwgQW5uZS1MaXNlPC9hdXRob3I+PGF1dGhvcj5Ib3V5ZWwsIEx1Y2lsZTwvYXV0
aG9yPjxhdXRob3I+Sm91YW5uaWMsIEplYW4tTWFyaWU8L2F1dGhvcj48YXV0aG9yPkxlbG9uZywg
TmF0aGFsaWU8L2F1dGhvcj48YXV0aG9yPk1hZ25pZXIsIFN1emVsPC9hdXRob3I+PGF1dGhvcj5N
YWdueSwgSmVhbi1GcmFuw6dvaXM8L2F1dGhvcj48YXV0aG9yPlJhbWJhdWQsIENhcm9saW5lPC9h
dXRob3I+PGF1dGhvcj5TYWxvbW9uLCBEb21pbmlxdWU8L2F1dGhvcj48YXV0aG9yPkNhbGRlcm9u
LCBKb2hhbm5hPC9hdXRob3I+PGF1dGhvcj5BbmRyaWV1LCBUaGliYXV0PC9hdXRob3I+PGF1dGhv
cj5UaGlldWxpbiwgQW5uZS1DbGFpcmU8L2F1dGhvcj48YXV0aG9yPlZvZG92YXIsIFbDqXJvbmlx
dWU8L2F1dGhvcj48YXV0aG9yPkNoYXVzc29uLCBNYWdneTwvYXV0aG9yPjxhdXRob3I+QnJpbmlz
LCBBbmlzc2E8L2F1dGhvcj48YXV0aG9yPkZhdXJlLCBMYXVyZTwvYXV0aG9yPjxhdXRob3I+RGVs
YXR0cmUsIE1hcnlsaW5lPC9hdXRob3I+PGF1dGhvcj5UcmVsdXllciwgSmVhbi1NYXJjPC9hdXRo
b3I+PGF1dGhvcj5CcsOpYXJ0LCBHw6lyYXJkPC9hdXRob3I+PGF1dGhvcj5DYWJyb2wsIERvbWlu
aXF1ZTwvYXV0aG9yPjxhdXRob3I+U8OpcnJhZiwgQWxhaW48L2F1dGhvcj48YXV0aG9yPlNpZGks
IERhbmllbDwvYXV0aG9yPjxhdXRob3I+Vm95ZXIsIE1hcmNlbDwvYXV0aG9yPjxhdXRob3I+b24g
YmVoYWxmIG9mIHRoZSwgRXBpY2FyZCBzdHVkeSBncm91cDwvYXV0aG9yPjwvYXV0aG9ycz48L2Nv
bnRyaWJ1dG9ycz48dGl0bGVzPjx0aXRsZT5JbXBhY3Qgb2YgcHJldGVybSBiaXJ0aCBvbiBpbmZh
bnQgbW9ydGFsaXR5IGZvciBuZXdib3JucyB3aXRoIGNvbmdlbml0YWwgaGVhcnQgZGVmZWN0czog
VGhlIEVQSUNBUkQgcG9wdWxhdGlvbi1iYXNlZCBjb2hvcnQgc3R1ZHk8L3RpdGxlPjxzZWNvbmRh
cnktdGl0bGU+Qk1DIFBlZGlhdHJpY3M8L3NlY29uZGFyeS10aXRsZT48L3RpdGxlcz48cGVyaW9k
aWNhbD48ZnVsbC10aXRsZT5CTUMgUGVkaWF0cmljczwvZnVsbC10aXRsZT48L3BlcmlvZGljYWw+
PHBhZ2VzPjEyNDwvcGFnZXM+PHZvbHVtZT4xNzwvdm9sdW1lPjxudW1iZXI+MTwvbnVtYmVyPjxk
YXRlcz48eWVhcj4yMDE3PC95ZWFyPjxwdWItZGF0ZXM+PGRhdGU+MjAxNy8wNS8xNTwvZGF0ZT48
L3B1Yi1kYXRlcz48L2RhdGVzPjxpc2JuPjE0NzEtMjQzMTwvaXNibj48dXJscz48cmVsYXRlZC11
cmxzPjx1cmw+aHR0cHM6Ly9kb2kub3JnLzEwLjExODYvczEyODg3LTAxNy0wODc1LXo8L3VybD48
L3JlbGF0ZWQtdXJscz48L3VybHM+PGVsZWN0cm9uaWMtcmVzb3VyY2UtbnVtPjEwLjExODYvczEy
ODg3LTAxNy0wODc1LXo8L2VsZWN0cm9uaWMtcmVzb3VyY2UtbnVtPjwvcmVjb3JkPjwvQ2l0ZT48
L0VuZE5vdGU+
</w:fldData>
        </w:fldChar>
      </w:r>
      <w:r w:rsidR="006300A1">
        <w:rPr>
          <w:rFonts w:cstheme="minorHAnsi"/>
          <w:sz w:val="24"/>
          <w:szCs w:val="24"/>
        </w:rPr>
        <w:instrText xml:space="preserve"> ADDIN EN.CITE </w:instrText>
      </w:r>
      <w:r w:rsidR="006300A1">
        <w:rPr>
          <w:rFonts w:cstheme="minorHAnsi"/>
          <w:sz w:val="24"/>
          <w:szCs w:val="24"/>
        </w:rPr>
        <w:fldChar w:fldCharType="begin">
          <w:fldData xml:space="preserve">PEVuZE5vdGU+PENpdGU+PEF1dGhvcj5MYWFzPC9BdXRob3I+PFllYXI+MjAxNzwvWWVhcj48UmVj
TnVtPjE1MjwvUmVjTnVtPjxEaXNwbGF5VGV4dD48c3R5bGUgZmFjZT0ic3VwZXJzY3JpcHQiPjI5
PC9zdHlsZT48L0Rpc3BsYXlUZXh0PjxyZWNvcmQ+PHJlYy1udW1iZXI+MTUyPC9yZWMtbnVtYmVy
Pjxmb3JlaWduLWtleXM+PGtleSBhcHA9IkVOIiBkYi1pZD0iNXd2NXpmZHIxOWVzMHNlOXcwdHh0
OXNsZjl0YWE1ZTVzMGE1IiB0aW1lc3RhbXA9IjE2ODQzMjM0MzUiPjE1Mjwva2V5PjwvZm9yZWln
bi1rZXlzPjxyZWYtdHlwZSBuYW1lPSJKb3VybmFsIEFydGljbGUiPjE3PC9yZWYtdHlwZT48Y29u
dHJpYnV0b3JzPjxhdXRob3JzPjxhdXRob3I+TGFhcywgRW5vcmE8L2F1dGhvcj48YXV0aG9yPkxl
bG9uZywgTmF0aGFsaWU8L2F1dGhvcj48YXV0aG9yPkFuY2VsLCBQaWVycmUtWXZlczwvYXV0aG9y
PjxhdXRob3I+Qm9ubmV0LCBEYW1pZW48L2F1dGhvcj48YXV0aG9yPkhvdXllbCwgTHVjaWxlPC9h
dXRob3I+PGF1dGhvcj5NYWdueSwgSmVhbi1GcmFuw6dvaXM8L2F1dGhvcj48YXV0aG9yPkFuZHJp
ZXUsIFRoaWJhdXQ8L2F1dGhvcj48YXV0aG9yPkdvZmZpbmV0LCBGcmFuw6dvaXM8L2F1dGhvcj48
YXV0aG9yPktob3Nobm9vZCwgQmFiYWs8L2F1dGhvcj48YXV0aG9yPkdvZmZpbmV0LCBGcmFuw6dv
aXM8L2F1dGhvcj48YXV0aG9yPktob3Nobm9vZCwgQmFiYWs8L2F1dGhvcj48YXV0aG9yPkJvbm5l
dCwgRGFtaWVuPC9hdXRob3I+PGF1dGhvcj5DYW5kaWxpcywgRHJpbmE8L2F1dGhvcj48YXV0aG9y
PkRlbGV6b2lkZSwgQW5uZS1MaXNlPC9hdXRob3I+PGF1dGhvcj5Ib3V5ZWwsIEx1Y2lsZTwvYXV0
aG9yPjxhdXRob3I+Sm91YW5uaWMsIEplYW4tTWFyaWU8L2F1dGhvcj48YXV0aG9yPkxlbG9uZywg
TmF0aGFsaWU8L2F1dGhvcj48YXV0aG9yPk1hZ25pZXIsIFN1emVsPC9hdXRob3I+PGF1dGhvcj5N
YWdueSwgSmVhbi1GcmFuw6dvaXM8L2F1dGhvcj48YXV0aG9yPlJhbWJhdWQsIENhcm9saW5lPC9h
dXRob3I+PGF1dGhvcj5TYWxvbW9uLCBEb21pbmlxdWU8L2F1dGhvcj48YXV0aG9yPkNhbGRlcm9u
LCBKb2hhbm5hPC9hdXRob3I+PGF1dGhvcj5BbmRyaWV1LCBUaGliYXV0PC9hdXRob3I+PGF1dGhv
cj5UaGlldWxpbiwgQW5uZS1DbGFpcmU8L2F1dGhvcj48YXV0aG9yPlZvZG92YXIsIFbDqXJvbmlx
dWU8L2F1dGhvcj48YXV0aG9yPkNoYXVzc29uLCBNYWdneTwvYXV0aG9yPjxhdXRob3I+QnJpbmlz
LCBBbmlzc2E8L2F1dGhvcj48YXV0aG9yPkZhdXJlLCBMYXVyZTwvYXV0aG9yPjxhdXRob3I+RGVs
YXR0cmUsIE1hcnlsaW5lPC9hdXRob3I+PGF1dGhvcj5UcmVsdXllciwgSmVhbi1NYXJjPC9hdXRo
b3I+PGF1dGhvcj5CcsOpYXJ0LCBHw6lyYXJkPC9hdXRob3I+PGF1dGhvcj5DYWJyb2wsIERvbWlu
aXF1ZTwvYXV0aG9yPjxhdXRob3I+U8OpcnJhZiwgQWxhaW48L2F1dGhvcj48YXV0aG9yPlNpZGks
IERhbmllbDwvYXV0aG9yPjxhdXRob3I+Vm95ZXIsIE1hcmNlbDwvYXV0aG9yPjxhdXRob3I+b24g
YmVoYWxmIG9mIHRoZSwgRXBpY2FyZCBzdHVkeSBncm91cDwvYXV0aG9yPjwvYXV0aG9ycz48L2Nv
bnRyaWJ1dG9ycz48dGl0bGVzPjx0aXRsZT5JbXBhY3Qgb2YgcHJldGVybSBiaXJ0aCBvbiBpbmZh
bnQgbW9ydGFsaXR5IGZvciBuZXdib3JucyB3aXRoIGNvbmdlbml0YWwgaGVhcnQgZGVmZWN0czog
VGhlIEVQSUNBUkQgcG9wdWxhdGlvbi1iYXNlZCBjb2hvcnQgc3R1ZHk8L3RpdGxlPjxzZWNvbmRh
cnktdGl0bGU+Qk1DIFBlZGlhdHJpY3M8L3NlY29uZGFyeS10aXRsZT48L3RpdGxlcz48cGVyaW9k
aWNhbD48ZnVsbC10aXRsZT5CTUMgUGVkaWF0cmljczwvZnVsbC10aXRsZT48L3BlcmlvZGljYWw+
PHBhZ2VzPjEyNDwvcGFnZXM+PHZvbHVtZT4xNzwvdm9sdW1lPjxudW1iZXI+MTwvbnVtYmVyPjxk
YXRlcz48eWVhcj4yMDE3PC95ZWFyPjxwdWItZGF0ZXM+PGRhdGU+MjAxNy8wNS8xNTwvZGF0ZT48
L3B1Yi1kYXRlcz48L2RhdGVzPjxpc2JuPjE0NzEtMjQzMTwvaXNibj48dXJscz48cmVsYXRlZC11
cmxzPjx1cmw+aHR0cHM6Ly9kb2kub3JnLzEwLjExODYvczEyODg3LTAxNy0wODc1LXo8L3VybD48
L3JlbGF0ZWQtdXJscz48L3VybHM+PGVsZWN0cm9uaWMtcmVzb3VyY2UtbnVtPjEwLjExODYvczEy
ODg3LTAxNy0wODc1LXo8L2VsZWN0cm9uaWMtcmVzb3VyY2UtbnVtPjwvcmVjb3JkPjwvQ2l0ZT48
L0VuZE5vdGU+
</w:fldData>
        </w:fldChar>
      </w:r>
      <w:r w:rsidR="006300A1">
        <w:rPr>
          <w:rFonts w:cstheme="minorHAnsi"/>
          <w:sz w:val="24"/>
          <w:szCs w:val="24"/>
        </w:rPr>
        <w:instrText xml:space="preserve"> ADDIN EN.CITE.DATA </w:instrText>
      </w:r>
      <w:r w:rsidR="006300A1">
        <w:rPr>
          <w:rFonts w:cstheme="minorHAnsi"/>
          <w:sz w:val="24"/>
          <w:szCs w:val="24"/>
        </w:rPr>
      </w:r>
      <w:r w:rsidR="006300A1">
        <w:rPr>
          <w:rFonts w:cstheme="minorHAnsi"/>
          <w:sz w:val="24"/>
          <w:szCs w:val="24"/>
        </w:rPr>
        <w:fldChar w:fldCharType="end"/>
      </w:r>
      <w:r w:rsidR="0065480B" w:rsidRPr="000B352B">
        <w:rPr>
          <w:rFonts w:cstheme="minorHAnsi"/>
          <w:sz w:val="24"/>
          <w:szCs w:val="24"/>
        </w:rPr>
      </w:r>
      <w:r w:rsidR="0065480B" w:rsidRPr="000B352B">
        <w:rPr>
          <w:rFonts w:cstheme="minorHAnsi"/>
          <w:sz w:val="24"/>
          <w:szCs w:val="24"/>
        </w:rPr>
        <w:fldChar w:fldCharType="separate"/>
      </w:r>
      <w:r w:rsidR="006300A1" w:rsidRPr="006300A1">
        <w:rPr>
          <w:rFonts w:cstheme="minorHAnsi"/>
          <w:noProof/>
          <w:sz w:val="24"/>
          <w:szCs w:val="24"/>
          <w:vertAlign w:val="superscript"/>
        </w:rPr>
        <w:t>29</w:t>
      </w:r>
      <w:r w:rsidR="0065480B" w:rsidRPr="000B352B">
        <w:rPr>
          <w:rFonts w:cstheme="minorHAnsi"/>
          <w:sz w:val="24"/>
          <w:szCs w:val="24"/>
        </w:rPr>
        <w:fldChar w:fldCharType="end"/>
      </w:r>
      <w:r w:rsidR="009012A4" w:rsidRPr="000B352B">
        <w:rPr>
          <w:rFonts w:cstheme="minorHAnsi"/>
          <w:sz w:val="24"/>
          <w:szCs w:val="24"/>
        </w:rPr>
        <w:t xml:space="preserve"> </w:t>
      </w:r>
      <w:r w:rsidRPr="000B352B">
        <w:rPr>
          <w:rFonts w:cstheme="minorHAnsi"/>
          <w:sz w:val="24"/>
          <w:szCs w:val="24"/>
        </w:rPr>
        <w:t>A</w:t>
      </w:r>
      <w:r w:rsidR="004A0BDF" w:rsidRPr="000B352B">
        <w:rPr>
          <w:rFonts w:cstheme="minorHAnsi"/>
          <w:sz w:val="24"/>
          <w:szCs w:val="24"/>
        </w:rPr>
        <w:t xml:space="preserve"> US study</w:t>
      </w:r>
      <w:r w:rsidR="0047041D" w:rsidRPr="000B352B">
        <w:rPr>
          <w:rFonts w:cstheme="minorHAnsi"/>
          <w:sz w:val="24"/>
          <w:szCs w:val="24"/>
        </w:rPr>
        <w:t xml:space="preserve"> found that the association between CAs and infant mortality </w:t>
      </w:r>
      <w:r w:rsidR="0044548C" w:rsidRPr="000B352B">
        <w:rPr>
          <w:rFonts w:cstheme="minorHAnsi"/>
          <w:sz w:val="24"/>
          <w:szCs w:val="24"/>
        </w:rPr>
        <w:t>strengthened</w:t>
      </w:r>
      <w:r w:rsidR="0047041D" w:rsidRPr="000B352B">
        <w:rPr>
          <w:rFonts w:cstheme="minorHAnsi"/>
          <w:sz w:val="24"/>
          <w:szCs w:val="24"/>
        </w:rPr>
        <w:t xml:space="preserve"> dramatically as </w:t>
      </w:r>
      <w:r w:rsidR="00BD2F38">
        <w:rPr>
          <w:rFonts w:cstheme="minorHAnsi"/>
          <w:sz w:val="24"/>
          <w:szCs w:val="24"/>
        </w:rPr>
        <w:t xml:space="preserve">gestational age (and </w:t>
      </w:r>
      <w:r w:rsidR="0047041D" w:rsidRPr="000B352B">
        <w:rPr>
          <w:rFonts w:cstheme="minorHAnsi"/>
          <w:sz w:val="24"/>
          <w:szCs w:val="24"/>
        </w:rPr>
        <w:t>birthweight</w:t>
      </w:r>
      <w:r w:rsidR="00BD2F38">
        <w:rPr>
          <w:rFonts w:cstheme="minorHAnsi"/>
          <w:sz w:val="24"/>
          <w:szCs w:val="24"/>
        </w:rPr>
        <w:t>)</w:t>
      </w:r>
      <w:r w:rsidR="0047041D" w:rsidRPr="000B352B">
        <w:rPr>
          <w:rFonts w:cstheme="minorHAnsi"/>
          <w:sz w:val="24"/>
          <w:szCs w:val="24"/>
        </w:rPr>
        <w:t xml:space="preserve"> increased from very low towards normal</w:t>
      </w:r>
      <w:r w:rsidR="0044548C" w:rsidRPr="000B352B">
        <w:rPr>
          <w:rFonts w:cstheme="minorHAnsi"/>
          <w:sz w:val="24"/>
          <w:szCs w:val="24"/>
        </w:rPr>
        <w:t>,</w:t>
      </w:r>
      <w:r w:rsidR="004A0BDF" w:rsidRPr="000B352B">
        <w:rPr>
          <w:rFonts w:cstheme="minorHAnsi"/>
          <w:sz w:val="24"/>
          <w:szCs w:val="24"/>
        </w:rPr>
        <w:fldChar w:fldCharType="begin">
          <w:fldData xml:space="preserve">PEVuZE5vdGU+PENpdGU+PEF1dGhvcj5NYWxjb2U8L0F1dGhvcj48WWVhcj4xOTk5PC9ZZWFyPjxS
ZWNOdW0+MTU4PC9SZWNOdW0+PERpc3BsYXlUZXh0PjxzdHlsZSBmYWNlPSJzdXBlcnNjcmlwdCI+
MzA8L3N0eWxlPjwvRGlzcGxheVRleHQ+PHJlY29yZD48cmVjLW51bWJlcj4xNTg8L3JlYy1udW1i
ZXI+PGZvcmVpZ24ta2V5cz48a2V5IGFwcD0iRU4iIGRiLWlkPSI1d3Y1emZkcjE5ZXMwc2U5dzB0
eHQ5c2xmOXRhYTVlNXMwYTUiIHRpbWVzdGFtcD0iMTY4NDQzMDA1NiI+MTU4PC9rZXk+PC9mb3Jl
aWduLWtleXM+PHJlZi10eXBlIG5hbWU9IkpvdXJuYWwgQXJ0aWNsZSI+MTc8L3JlZi10eXBlPjxj
b250cmlidXRvcnM+PGF1dGhvcnM+PGF1dGhvcj5NYWxjb2UsIEwuIEguPC9hdXRob3I+PGF1dGhv
cj5TaGF3LCBHLiBNLjwvYXV0aG9yPjxhdXRob3I+TGFtbWVyLCBFLiBKLjwvYXV0aG9yPjxhdXRo
b3I+SGVybWFuLCBBLiBBLjwvYXV0aG9yPjwvYXV0aG9ycz48L2NvbnRyaWJ1dG9ycz48YXV0aC1h
ZGRyZXNzPkNhbGlmb3JuaWEgQmlydGggRGVmZWN0cyBNb25pdG9yaW5nIFByb2dyYW0sIEVtZXJ5
dmlsbGUsIFVTQS4gbG9ycmFpbmUtbWFsY29lQG91aHNjLmVkdTwvYXV0aC1hZGRyZXNzPjx0aXRs
ZXM+PHRpdGxlPlRoZSBlZmZlY3Qgb2YgY29uZ2VuaXRhbCBhbm9tYWxpZXMgb24gbW9ydGFsaXR5
IHJpc2sgaW4gd2hpdGUgYW5kIGJsYWNrIGluZmFudHM8L3RpdGxlPjxzZWNvbmRhcnktdGl0bGU+
QW1lcmljYW4gSm91cm5hbCBvZiBQdWJsaWMgSGVhbHRoPC9zZWNvbmRhcnktdGl0bGU+PGFsdC10
aXRsZT5BbWVyaWNhbiBKb3VybmFsIG9mIFB1YmxpYyBIZWFsdGg8L2FsdC10aXRsZT48L3RpdGxl
cz48cGVyaW9kaWNhbD48ZnVsbC10aXRsZT5BbSBKIFB1YmxpYyBIZWFsdGg8L2Z1bGwtdGl0bGU+
PGFiYnItMT5BbWVyaWNhbiBqb3VybmFsIG9mIHB1YmxpYyBoZWFsdGg8L2FiYnItMT48L3Blcmlv
ZGljYWw+PGFsdC1wZXJpb2RpY2FsPjxmdWxsLXRpdGxlPkFtIEogUHVibGljIEhlYWx0aDwvZnVs
bC10aXRsZT48YWJici0xPkFtZXJpY2FuIGpvdXJuYWwgb2YgcHVibGljIGhlYWx0aDwvYWJici0x
PjwvYWx0LXBlcmlvZGljYWw+PHBhZ2VzPjg4Ny05MjwvcGFnZXM+PHZvbHVtZT44OTwvdm9sdW1l
PjxudW1iZXI+NjwvbnVtYmVyPjxlZGl0aW9uPjE5OTkvMDYvMDg8L2VkaXRpb24+PGtleXdvcmRz
PjxrZXl3b3JkPkFnZSBEaXN0cmlidXRpb248L2tleXdvcmQ+PGtleXdvcmQ+QmlydGggQ2VydGlm
aWNhdGVzPC9rZXl3b3JkPjxrZXl3b3JkPkJpcnRoIFdlaWdodDwva2V5d29yZD48a2V5d29yZD4q
QmxhY2sgUGVvcGxlPC9rZXl3b3JkPjxrZXl3b3JkPkNhbGlmb3JuaWEvZXBpZGVtaW9sb2d5PC9r
ZXl3b3JkPjxrZXl3b3JkPkNvbmdlbml0YWwgQWJub3JtYWxpdGllcy8qbW9ydGFsaXR5PC9rZXl3
b3JkPjxrZXl3b3JkPkRlYXRoIENlcnRpZmljYXRlczwva2V5d29yZD48a2V5d29yZD5GZW1hbGU8
L2tleXdvcmQ+PGtleXdvcmQ+R2VzdGF0aW9uYWwgQWdlPC9rZXl3b3JkPjxrZXl3b3JkPkh1bWFu
czwva2V5d29yZD48a2V5d29yZD5JbmZhbnQ8L2tleXdvcmQ+PGtleXdvcmQ+KkluZmFudCBNb3J0
YWxpdHk8L2tleXdvcmQ+PGtleXdvcmQ+SW5mYW50LCBOZXdib3JuPC9rZXl3b3JkPjxrZXl3b3Jk
Pk1hbGU8L2tleXdvcmQ+PGtleXdvcmQ+TWVkaWNhbCBSZWNvcmQgTGlua2FnZTwva2V5d29yZD48
a2V5d29yZD5Qb3B1bGF0aW9uIFN1cnZlaWxsYW5jZTwva2V5d29yZD48a2V5d29yZD5SZWdpc3Ry
aWVzPC9rZXl3b3JkPjxrZXl3b3JkPlNleCBEaXN0cmlidXRpb248L2tleXdvcmQ+PGtleXdvcmQ+
KldoaXRlIFBlb3BsZTwva2V5d29yZD48L2tleXdvcmRzPjxkYXRlcz48eWVhcj4xOTk5PC95ZWFy
PjxwdWItZGF0ZXM+PGRhdGU+SnVuPC9kYXRlPjwvcHViLWRhdGVzPjwvZGF0ZXM+PGlzYm4+MDA5
MC0wMDM2IChQcmludCkmI3hEOzAwOTAtMDAzNjwvaXNibj48YWNjZXNzaW9uLW51bT4xMDM1ODY4
MDwvYWNjZXNzaW9uLW51bT48dXJscz48L3VybHM+PGN1c3RvbTI+UE1DMTUwODY1MjwvY3VzdG9t
Mj48ZWxlY3Ryb25pYy1yZXNvdXJjZS1udW0+MTAuMjEwNS9hanBoLjg5LjYuODg3PC9lbGVjdHJv
bmljLXJlc291cmNlLW51bT48cmVtb3RlLWRhdGFiYXNlLXByb3ZpZGVyPk5MTTwvcmVtb3RlLWRh
dGFiYXNlLXByb3ZpZGVyPjxsYW5ndWFnZT5lbmc8L2xhbmd1YWdlPjwvcmVjb3JkPjwvQ2l0ZT48
L0VuZE5vdGU+
</w:fldData>
        </w:fldChar>
      </w:r>
      <w:r w:rsidR="006300A1">
        <w:rPr>
          <w:rFonts w:cstheme="minorHAnsi"/>
          <w:sz w:val="24"/>
          <w:szCs w:val="24"/>
        </w:rPr>
        <w:instrText xml:space="preserve"> ADDIN EN.CITE </w:instrText>
      </w:r>
      <w:r w:rsidR="006300A1">
        <w:rPr>
          <w:rFonts w:cstheme="minorHAnsi"/>
          <w:sz w:val="24"/>
          <w:szCs w:val="24"/>
        </w:rPr>
        <w:fldChar w:fldCharType="begin">
          <w:fldData xml:space="preserve">PEVuZE5vdGU+PENpdGU+PEF1dGhvcj5NYWxjb2U8L0F1dGhvcj48WWVhcj4xOTk5PC9ZZWFyPjxS
ZWNOdW0+MTU4PC9SZWNOdW0+PERpc3BsYXlUZXh0PjxzdHlsZSBmYWNlPSJzdXBlcnNjcmlwdCI+
MzA8L3N0eWxlPjwvRGlzcGxheVRleHQ+PHJlY29yZD48cmVjLW51bWJlcj4xNTg8L3JlYy1udW1i
ZXI+PGZvcmVpZ24ta2V5cz48a2V5IGFwcD0iRU4iIGRiLWlkPSI1d3Y1emZkcjE5ZXMwc2U5dzB0
eHQ5c2xmOXRhYTVlNXMwYTUiIHRpbWVzdGFtcD0iMTY4NDQzMDA1NiI+MTU4PC9rZXk+PC9mb3Jl
aWduLWtleXM+PHJlZi10eXBlIG5hbWU9IkpvdXJuYWwgQXJ0aWNsZSI+MTc8L3JlZi10eXBlPjxj
b250cmlidXRvcnM+PGF1dGhvcnM+PGF1dGhvcj5NYWxjb2UsIEwuIEguPC9hdXRob3I+PGF1dGhv
cj5TaGF3LCBHLiBNLjwvYXV0aG9yPjxhdXRob3I+TGFtbWVyLCBFLiBKLjwvYXV0aG9yPjxhdXRo
b3I+SGVybWFuLCBBLiBBLjwvYXV0aG9yPjwvYXV0aG9ycz48L2NvbnRyaWJ1dG9ycz48YXV0aC1h
ZGRyZXNzPkNhbGlmb3JuaWEgQmlydGggRGVmZWN0cyBNb25pdG9yaW5nIFByb2dyYW0sIEVtZXJ5
dmlsbGUsIFVTQS4gbG9ycmFpbmUtbWFsY29lQG91aHNjLmVkdTwvYXV0aC1hZGRyZXNzPjx0aXRs
ZXM+PHRpdGxlPlRoZSBlZmZlY3Qgb2YgY29uZ2VuaXRhbCBhbm9tYWxpZXMgb24gbW9ydGFsaXR5
IHJpc2sgaW4gd2hpdGUgYW5kIGJsYWNrIGluZmFudHM8L3RpdGxlPjxzZWNvbmRhcnktdGl0bGU+
QW1lcmljYW4gSm91cm5hbCBvZiBQdWJsaWMgSGVhbHRoPC9zZWNvbmRhcnktdGl0bGU+PGFsdC10
aXRsZT5BbWVyaWNhbiBKb3VybmFsIG9mIFB1YmxpYyBIZWFsdGg8L2FsdC10aXRsZT48L3RpdGxl
cz48cGVyaW9kaWNhbD48ZnVsbC10aXRsZT5BbSBKIFB1YmxpYyBIZWFsdGg8L2Z1bGwtdGl0bGU+
PGFiYnItMT5BbWVyaWNhbiBqb3VybmFsIG9mIHB1YmxpYyBoZWFsdGg8L2FiYnItMT48L3Blcmlv
ZGljYWw+PGFsdC1wZXJpb2RpY2FsPjxmdWxsLXRpdGxlPkFtIEogUHVibGljIEhlYWx0aDwvZnVs
bC10aXRsZT48YWJici0xPkFtZXJpY2FuIGpvdXJuYWwgb2YgcHVibGljIGhlYWx0aDwvYWJici0x
PjwvYWx0LXBlcmlvZGljYWw+PHBhZ2VzPjg4Ny05MjwvcGFnZXM+PHZvbHVtZT44OTwvdm9sdW1l
PjxudW1iZXI+NjwvbnVtYmVyPjxlZGl0aW9uPjE5OTkvMDYvMDg8L2VkaXRpb24+PGtleXdvcmRz
PjxrZXl3b3JkPkFnZSBEaXN0cmlidXRpb248L2tleXdvcmQ+PGtleXdvcmQ+QmlydGggQ2VydGlm
aWNhdGVzPC9rZXl3b3JkPjxrZXl3b3JkPkJpcnRoIFdlaWdodDwva2V5d29yZD48a2V5d29yZD4q
QmxhY2sgUGVvcGxlPC9rZXl3b3JkPjxrZXl3b3JkPkNhbGlmb3JuaWEvZXBpZGVtaW9sb2d5PC9r
ZXl3b3JkPjxrZXl3b3JkPkNvbmdlbml0YWwgQWJub3JtYWxpdGllcy8qbW9ydGFsaXR5PC9rZXl3
b3JkPjxrZXl3b3JkPkRlYXRoIENlcnRpZmljYXRlczwva2V5d29yZD48a2V5d29yZD5GZW1hbGU8
L2tleXdvcmQ+PGtleXdvcmQ+R2VzdGF0aW9uYWwgQWdlPC9rZXl3b3JkPjxrZXl3b3JkPkh1bWFu
czwva2V5d29yZD48a2V5d29yZD5JbmZhbnQ8L2tleXdvcmQ+PGtleXdvcmQ+KkluZmFudCBNb3J0
YWxpdHk8L2tleXdvcmQ+PGtleXdvcmQ+SW5mYW50LCBOZXdib3JuPC9rZXl3b3JkPjxrZXl3b3Jk
Pk1hbGU8L2tleXdvcmQ+PGtleXdvcmQ+TWVkaWNhbCBSZWNvcmQgTGlua2FnZTwva2V5d29yZD48
a2V5d29yZD5Qb3B1bGF0aW9uIFN1cnZlaWxsYW5jZTwva2V5d29yZD48a2V5d29yZD5SZWdpc3Ry
aWVzPC9rZXl3b3JkPjxrZXl3b3JkPlNleCBEaXN0cmlidXRpb248L2tleXdvcmQ+PGtleXdvcmQ+
KldoaXRlIFBlb3BsZTwva2V5d29yZD48L2tleXdvcmRzPjxkYXRlcz48eWVhcj4xOTk5PC95ZWFy
PjxwdWItZGF0ZXM+PGRhdGU+SnVuPC9kYXRlPjwvcHViLWRhdGVzPjwvZGF0ZXM+PGlzYm4+MDA5
MC0wMDM2IChQcmludCkmI3hEOzAwOTAtMDAzNjwvaXNibj48YWNjZXNzaW9uLW51bT4xMDM1ODY4
MDwvYWNjZXNzaW9uLW51bT48dXJscz48L3VybHM+PGN1c3RvbTI+UE1DMTUwODY1MjwvY3VzdG9t
Mj48ZWxlY3Ryb25pYy1yZXNvdXJjZS1udW0+MTAuMjEwNS9hanBoLjg5LjYuODg3PC9lbGVjdHJv
bmljLXJlc291cmNlLW51bT48cmVtb3RlLWRhdGFiYXNlLXByb3ZpZGVyPk5MTTwvcmVtb3RlLWRh
dGFiYXNlLXByb3ZpZGVyPjxsYW5ndWFnZT5lbmc8L2xhbmd1YWdlPjwvcmVjb3JkPjwvQ2l0ZT48
L0VuZE5vdGU+
</w:fldData>
        </w:fldChar>
      </w:r>
      <w:r w:rsidR="006300A1">
        <w:rPr>
          <w:rFonts w:cstheme="minorHAnsi"/>
          <w:sz w:val="24"/>
          <w:szCs w:val="24"/>
        </w:rPr>
        <w:instrText xml:space="preserve"> ADDIN EN.CITE.DATA </w:instrText>
      </w:r>
      <w:r w:rsidR="006300A1">
        <w:rPr>
          <w:rFonts w:cstheme="minorHAnsi"/>
          <w:sz w:val="24"/>
          <w:szCs w:val="24"/>
        </w:rPr>
      </w:r>
      <w:r w:rsidR="006300A1">
        <w:rPr>
          <w:rFonts w:cstheme="minorHAnsi"/>
          <w:sz w:val="24"/>
          <w:szCs w:val="24"/>
        </w:rPr>
        <w:fldChar w:fldCharType="end"/>
      </w:r>
      <w:r w:rsidR="004A0BDF" w:rsidRPr="000B352B">
        <w:rPr>
          <w:rFonts w:cstheme="minorHAnsi"/>
          <w:sz w:val="24"/>
          <w:szCs w:val="24"/>
        </w:rPr>
      </w:r>
      <w:r w:rsidR="004A0BDF" w:rsidRPr="000B352B">
        <w:rPr>
          <w:rFonts w:cstheme="minorHAnsi"/>
          <w:sz w:val="24"/>
          <w:szCs w:val="24"/>
        </w:rPr>
        <w:fldChar w:fldCharType="separate"/>
      </w:r>
      <w:r w:rsidR="006300A1" w:rsidRPr="006300A1">
        <w:rPr>
          <w:rFonts w:cstheme="minorHAnsi"/>
          <w:noProof/>
          <w:sz w:val="24"/>
          <w:szCs w:val="24"/>
          <w:vertAlign w:val="superscript"/>
        </w:rPr>
        <w:t>30</w:t>
      </w:r>
      <w:r w:rsidR="004A0BDF" w:rsidRPr="000B352B">
        <w:rPr>
          <w:rFonts w:cstheme="minorHAnsi"/>
          <w:sz w:val="24"/>
          <w:szCs w:val="24"/>
        </w:rPr>
        <w:fldChar w:fldCharType="end"/>
      </w:r>
      <w:r w:rsidR="0044548C" w:rsidRPr="000B352B">
        <w:rPr>
          <w:rFonts w:cstheme="minorHAnsi"/>
          <w:sz w:val="24"/>
          <w:szCs w:val="24"/>
        </w:rPr>
        <w:t xml:space="preserve"> </w:t>
      </w:r>
      <w:r w:rsidR="00384F37">
        <w:rPr>
          <w:rFonts w:cstheme="minorHAnsi"/>
          <w:sz w:val="24"/>
          <w:szCs w:val="24"/>
        </w:rPr>
        <w:t xml:space="preserve">but this is a different comparison as </w:t>
      </w:r>
      <w:r w:rsidR="00BD2F38">
        <w:rPr>
          <w:rFonts w:cstheme="minorHAnsi"/>
          <w:sz w:val="24"/>
          <w:szCs w:val="24"/>
        </w:rPr>
        <w:t xml:space="preserve">our study </w:t>
      </w:r>
      <w:r w:rsidR="00384F37">
        <w:rPr>
          <w:rFonts w:cstheme="minorHAnsi"/>
          <w:sz w:val="24"/>
          <w:szCs w:val="24"/>
        </w:rPr>
        <w:t>evaluated</w:t>
      </w:r>
      <w:r w:rsidR="00BD2F38">
        <w:rPr>
          <w:rFonts w:cstheme="minorHAnsi"/>
          <w:sz w:val="24"/>
          <w:szCs w:val="24"/>
        </w:rPr>
        <w:t xml:space="preserve"> the effect of preterm birth on survival amongst children with the same CA</w:t>
      </w:r>
      <w:r w:rsidR="0044548C">
        <w:rPr>
          <w:rFonts w:cstheme="minorHAnsi"/>
          <w:sz w:val="24"/>
          <w:szCs w:val="24"/>
        </w:rPr>
        <w:t xml:space="preserve">. </w:t>
      </w:r>
      <w:r w:rsidR="00505E5D">
        <w:rPr>
          <w:rFonts w:cstheme="minorHAnsi"/>
          <w:sz w:val="24"/>
          <w:szCs w:val="24"/>
        </w:rPr>
        <w:t>Since</w:t>
      </w:r>
      <w:r w:rsidR="00C60845">
        <w:rPr>
          <w:rFonts w:cstheme="minorHAnsi"/>
          <w:sz w:val="24"/>
          <w:szCs w:val="24"/>
        </w:rPr>
        <w:t xml:space="preserve"> </w:t>
      </w:r>
      <w:r w:rsidR="0047041D">
        <w:rPr>
          <w:rFonts w:cstheme="minorHAnsi"/>
          <w:sz w:val="24"/>
          <w:szCs w:val="24"/>
        </w:rPr>
        <w:t>CAs are themselves associated with preterm birth</w:t>
      </w:r>
      <w:r w:rsidR="00C60845">
        <w:rPr>
          <w:rFonts w:cstheme="minorHAnsi"/>
          <w:sz w:val="24"/>
          <w:szCs w:val="24"/>
        </w:rPr>
        <w:t>,</w:t>
      </w:r>
      <w:r w:rsidR="0047041D">
        <w:rPr>
          <w:rFonts w:cstheme="minorHAnsi"/>
          <w:sz w:val="24"/>
          <w:szCs w:val="24"/>
        </w:rPr>
        <w:fldChar w:fldCharType="begin">
          <w:fldData xml:space="preserve">PEVuZE5vdGU+PENpdGU+PEF1dGhvcj5BbGlhc2k8L0F1dGhvcj48WWVhcj4yMDIyPC9ZZWFyPjxS
ZWNOdW0+MTU2PC9SZWNOdW0+PERpc3BsYXlUZXh0PjxzdHlsZSBmYWNlPSJzdXBlcnNjcmlwdCI+
MzEsIDMyPC9zdHlsZT48L0Rpc3BsYXlUZXh0PjxyZWNvcmQ+PHJlYy1udW1iZXI+MTU2PC9yZWMt
bnVtYmVyPjxmb3JlaWduLWtleXM+PGtleSBhcHA9IkVOIiBkYi1pZD0iNXd2NXpmZHIxOWVzMHNl
OXcwdHh0OXNsZjl0YWE1ZTVzMGE1IiB0aW1lc3RhbXA9IjE2ODQ0MjgxMzAiPjE1Njwva2V5Pjwv
Zm9yZWlnbi1rZXlzPjxyZWYtdHlwZSBuYW1lPSJKb3VybmFsIEFydGljbGUiPjE3PC9yZWYtdHlw
ZT48Y29udHJpYnV0b3JzPjxhdXRob3JzPjxhdXRob3I+QWxpYXNpLCBNLjwvYXV0aG9yPjxhdXRo
b3I+U25vZXAsIE0uIEMuPC9hdXRob3I+PGF1dGhvcj52YW4gR2Vsb3ZlbiwgTi48L2F1dGhvcj48
YXV0aG9yPkhhYWssIE0uIEMuPC9hdXRob3I+PC9hdXRob3JzPjwvY29udHJpYnV0b3JzPjxhdXRo
LWFkZHJlc3M+RGVwYXJ0bWVudCBvZiBPYnN0ZXRyaWNzIGFuZCBGZXRhbCBNZWRpY2luZSwgTGVp
ZGVuIFVuaXZlcnNpdHkgTWVkaWNhbCBDZW50cmUsIExlaWRlbiwgVGhlIE5ldGhlcmxhbmRzLiYj
eEQ7RGVwYXJ0bWVudCBvZiBCaW9tZWRpY2FsIERhdGEgU2NpZW5jZXMsIExlaWRlbiBVbml2ZXJz
aXR5IE1lZGljYWwgQ2VudHJlLCBMZWlkZW4sIFRoZSBOZXRoZXJsYW5kcy48L2F1dGgtYWRkcmVz
cz48dGl0bGVzPjx0aXRsZT5CaXJ0aHdlaWdodCBhbmQgaXNvbGF0ZWQgY29uZ2VuaXRhbCBoZWFy
dCBkZWZlY3RzIC0gQSBzeXN0ZW1hdGljIHJldmlldyBhbmQgbWV0YS1hbmFseXNpczwvdGl0bGU+
PHNlY29uZGFyeS10aXRsZT5Cam9nPC9zZWNvbmRhcnktdGl0bGU+PGFsdC10aXRsZT5CSk9HIDog
YW4gaW50ZXJuYXRpb25hbCBqb3VybmFsIG9mIG9ic3RldHJpY3MgYW5kIGd5bmFlY29sb2d5PC9h
bHQtdGl0bGU+PC90aXRsZXM+PHBlcmlvZGljYWw+PGZ1bGwtdGl0bGU+QmpvZzwvZnVsbC10aXRs
ZT48YWJici0xPkJKT0cgOiBhbiBpbnRlcm5hdGlvbmFsIGpvdXJuYWwgb2Ygb2JzdGV0cmljcyBh
bmQgZ3luYWVjb2xvZ3k8L2FiYnItMT48L3BlcmlvZGljYWw+PGFsdC1wZXJpb2RpY2FsPjxmdWxs
LXRpdGxlPkJqb2c8L2Z1bGwtdGl0bGU+PGFiYnItMT5CSk9HIDogYW4gaW50ZXJuYXRpb25hbCBq
b3VybmFsIG9mIG9ic3RldHJpY3MgYW5kIGd5bmFlY29sb2d5PC9hYmJyLTE+PC9hbHQtcGVyaW9k
aWNhbD48cGFnZXM+MTgwNS0xODE2PC9wYWdlcz48dm9sdW1lPjEyOTwvdm9sdW1lPjxudW1iZXI+
MTE8L251bWJlcj48ZWRpdGlvbj4yMDIyLzAzLzMxPC9lZGl0aW9uPjxrZXl3b3Jkcz48a2V5d29y
ZD5CaXJ0aCBXZWlnaHQ8L2tleXdvcmQ+PGtleXdvcmQ+Q2hpbGQ8L2tleXdvcmQ+PGtleXdvcmQ+
RmVtYWxlPC9rZXl3b3JkPjxrZXl3b3JkPkZldGFsIEdyb3d0aCBSZXRhcmRhdGlvbi9ldGlvbG9n
eTwva2V5d29yZD48a2V5d29yZD4qSGVhcnQgRGVmZWN0cywgQ29uZ2VuaXRhbDwva2V5d29yZD48
a2V5d29yZD5IdW1hbnM8L2tleXdvcmQ+PGtleXdvcmQ+SW5mYW50PC9rZXl3b3JkPjxrZXl3b3Jk
PkluZmFudCwgTmV3Ym9ybjwva2V5d29yZD48a2V5d29yZD5JbmZhbnQsIFNtYWxsIGZvciBHZXN0
YXRpb25hbCBBZ2U8L2tleXdvcmQ+PGtleXdvcmQ+KlBsYWNlbnRhPC9rZXl3b3JkPjxrZXl3b3Jk
PlByZWduYW5jeTwva2V5d29yZD48a2V5d29yZD5iaXJ0aHdlaWdodDwva2V5d29yZD48a2V5d29y
ZD5jb25nZW5pdGFsIGhlYXJ0IGRlZmVjdHM8L2tleXdvcmQ+PGtleXdvcmQ+ZmV0YWwgZ3Jvd3Ro
PC9rZXl3b3JkPjxrZXl3b3JkPmludHJhdXRlcmluZSBncm93dGg8L2tleXdvcmQ+PGtleXdvcmQ+
bWV0YS1hbmFseXNpczwva2V5d29yZD48a2V5d29yZD5zbWFsbCBmb3IgZ2VzdGF0aW9uYWwgYWdl
PC9rZXl3b3JkPjxrZXl3b3JkPnN5c3RlbWF0aWMgcmV2aWV3PC9rZXl3b3JkPjxrZXl3b3JkPm9u
bGluZSBhcyBzdXBwb3J0aW5nIGluZm9ybWF0aW9uLi48L2tleXdvcmQ+PC9rZXl3b3Jkcz48ZGF0
ZXM+PHllYXI+MjAyMjwveWVhcj48cHViLWRhdGVzPjxkYXRlPk9jdDwvZGF0ZT48L3B1Yi1kYXRl
cz48L2RhdGVzPjxpc2JuPjE0NzAtMDMyOCAoUHJpbnQpJiN4RDsxNDcwLTAzMjg8L2lzYm4+PGFj
Y2Vzc2lvbi1udW0+MzUzNTI4NzE8L2FjY2Vzc2lvbi1udW0+PHVybHM+PC91cmxzPjxjdXN0b20y
PlBNQzk1NDIzMjA8L2N1c3RvbTI+PGVsZWN0cm9uaWMtcmVzb3VyY2UtbnVtPjEwLjExMTEvMTQ3
MS0wNTI4LjE3MTY0PC9lbGVjdHJvbmljLXJlc291cmNlLW51bT48cmVtb3RlLWRhdGFiYXNlLXBy
b3ZpZGVyPk5MTTwvcmVtb3RlLWRhdGFiYXNlLXByb3ZpZGVyPjxsYW5ndWFnZT5lbmc8L2xhbmd1
YWdlPjwvcmVjb3JkPjwvQ2l0ZT48Q2l0ZT48QXV0aG9yPkhvbmVpbjwvQXV0aG9yPjxZZWFyPjIw
MDk8L1llYXI+PFJlY051bT4xNTc8L1JlY051bT48cmVjb3JkPjxyZWMtbnVtYmVyPjE1NzwvcmVj
LW51bWJlcj48Zm9yZWlnbi1rZXlzPjxrZXkgYXBwPSJFTiIgZGItaWQ9IjV3djV6ZmRyMTllczBz
ZTl3MHR4dDlzbGY5dGFhNWU1czBhNSIgdGltZXN0YW1wPSIxNjg0NDI4NDQyIj4xNTc8L2tleT48
L2ZvcmVpZ24ta2V5cz48cmVmLXR5cGUgbmFtZT0iSm91cm5hbCBBcnRpY2xlIj4xNzwvcmVmLXR5
cGU+PGNvbnRyaWJ1dG9ycz48YXV0aG9ycz48YXV0aG9yPkhvbmVpbiwgTWFyZ2FyZXQgQS48L2F1
dGhvcj48YXV0aG9yPktpcmJ5LCBSdXNzZWxsIFMuPC9hdXRob3I+PGF1dGhvcj5NZXllciwgUm9i
ZXJ0IEUuPC9hdXRob3I+PGF1dGhvcj5YaW5nLCBKaWFuPC9hdXRob3I+PGF1dGhvcj5Ta2VycmV0
dGUsIE55YXNoYSBJLjwvYXV0aG9yPjxhdXRob3I+WXVza2l2LCBOYXRhbGl5YTwvYXV0aG9yPjxh
dXRob3I+TWFyZW5nbywgTGlzYTwvYXV0aG9yPjxhdXRob3I+UGV0cmluaSwgSm9hbm4gUi48L2F1
dGhvcj48YXV0aG9yPkRhdmlkb2ZmLCBNaWNoYWVsIEouPC9hdXRob3I+PGF1dGhvcj5NYWksIENh
cmEgVC48L2F1dGhvcj48YXV0aG9yPkRydXNjaGVsLCBDaGFybG90dGUgTS48L2F1dGhvcj48YXV0
aG9yPlZpbmVyLUJyb3duLCBTYW1hcmE8L2F1dGhvcj48YXV0aG9yPlNldmVyLCBMb3dlbGwgRS48
L2F1dGhvcj48YXV0aG9yPmZvciB0aGUgTmF0aW9uYWwgQmlydGggRGVmZWN0cyBQcmV2ZW50aW9u
LCBOZXR3b3JrPC9hdXRob3I+PC9hdXRob3JzPjwvY29udHJpYnV0b3JzPjx0aXRsZXM+PHRpdGxl
PlRoZSBBc3NvY2lhdGlvbiBCZXR3ZWVuIE1ham9yIEJpcnRoIERlZmVjdHMgYW5kIFByZXRlcm0g
QmlydGg8L3RpdGxlPjxzZWNvbmRhcnktdGl0bGU+TWF0ZXJuYWwgYW5kIENoaWxkIEhlYWx0aCBK
b3VybmFsPC9zZWNvbmRhcnktdGl0bGU+PC90aXRsZXM+PHBlcmlvZGljYWw+PGZ1bGwtdGl0bGU+
TWF0ZXJuYWwgYW5kIENoaWxkIEhlYWx0aCBKb3VybmFsPC9mdWxsLXRpdGxlPjwvcGVyaW9kaWNh
bD48cGFnZXM+MTY0LTE3NTwvcGFnZXM+PHZvbHVtZT4xMzwvdm9sdW1lPjxudW1iZXI+MjwvbnVt
YmVyPjxkYXRlcz48eWVhcj4yMDA5PC95ZWFyPjxwdWItZGF0ZXM+PGRhdGU+MjAwOS8wMy8wMTwv
ZGF0ZT48L3B1Yi1kYXRlcz48L2RhdGVzPjxpc2JuPjE1NzMtNjYyODwvaXNibj48dXJscz48cmVs
YXRlZC11cmxzPjx1cmw+aHR0cHM6Ly9kb2kub3JnLzEwLjEwMDcvczEwOTk1LTAwOC0wMzQ4LXk8
L3VybD48L3JlbGF0ZWQtdXJscz48L3VybHM+PGVsZWN0cm9uaWMtcmVzb3VyY2UtbnVtPjEwLjEw
MDcvczEwOTk1LTAwOC0wMzQ4LXk8L2VsZWN0cm9uaWMtcmVzb3VyY2UtbnVtPjwvcmVjb3JkPjwv
Q2l0ZT48L0VuZE5vdGU+
</w:fldData>
        </w:fldChar>
      </w:r>
      <w:r w:rsidR="006300A1">
        <w:rPr>
          <w:rFonts w:cstheme="minorHAnsi"/>
          <w:sz w:val="24"/>
          <w:szCs w:val="24"/>
        </w:rPr>
        <w:instrText xml:space="preserve"> ADDIN EN.CITE </w:instrText>
      </w:r>
      <w:r w:rsidR="006300A1">
        <w:rPr>
          <w:rFonts w:cstheme="minorHAnsi"/>
          <w:sz w:val="24"/>
          <w:szCs w:val="24"/>
        </w:rPr>
        <w:fldChar w:fldCharType="begin">
          <w:fldData xml:space="preserve">PEVuZE5vdGU+PENpdGU+PEF1dGhvcj5BbGlhc2k8L0F1dGhvcj48WWVhcj4yMDIyPC9ZZWFyPjxS
ZWNOdW0+MTU2PC9SZWNOdW0+PERpc3BsYXlUZXh0PjxzdHlsZSBmYWNlPSJzdXBlcnNjcmlwdCI+
MzEsIDMyPC9zdHlsZT48L0Rpc3BsYXlUZXh0PjxyZWNvcmQ+PHJlYy1udW1iZXI+MTU2PC9yZWMt
bnVtYmVyPjxmb3JlaWduLWtleXM+PGtleSBhcHA9IkVOIiBkYi1pZD0iNXd2NXpmZHIxOWVzMHNl
OXcwdHh0OXNsZjl0YWE1ZTVzMGE1IiB0aW1lc3RhbXA9IjE2ODQ0MjgxMzAiPjE1Njwva2V5Pjwv
Zm9yZWlnbi1rZXlzPjxyZWYtdHlwZSBuYW1lPSJKb3VybmFsIEFydGljbGUiPjE3PC9yZWYtdHlw
ZT48Y29udHJpYnV0b3JzPjxhdXRob3JzPjxhdXRob3I+QWxpYXNpLCBNLjwvYXV0aG9yPjxhdXRo
b3I+U25vZXAsIE0uIEMuPC9hdXRob3I+PGF1dGhvcj52YW4gR2Vsb3ZlbiwgTi48L2F1dGhvcj48
YXV0aG9yPkhhYWssIE0uIEMuPC9hdXRob3I+PC9hdXRob3JzPjwvY29udHJpYnV0b3JzPjxhdXRo
LWFkZHJlc3M+RGVwYXJ0bWVudCBvZiBPYnN0ZXRyaWNzIGFuZCBGZXRhbCBNZWRpY2luZSwgTGVp
ZGVuIFVuaXZlcnNpdHkgTWVkaWNhbCBDZW50cmUsIExlaWRlbiwgVGhlIE5ldGhlcmxhbmRzLiYj
eEQ7RGVwYXJ0bWVudCBvZiBCaW9tZWRpY2FsIERhdGEgU2NpZW5jZXMsIExlaWRlbiBVbml2ZXJz
aXR5IE1lZGljYWwgQ2VudHJlLCBMZWlkZW4sIFRoZSBOZXRoZXJsYW5kcy48L2F1dGgtYWRkcmVz
cz48dGl0bGVzPjx0aXRsZT5CaXJ0aHdlaWdodCBhbmQgaXNvbGF0ZWQgY29uZ2VuaXRhbCBoZWFy
dCBkZWZlY3RzIC0gQSBzeXN0ZW1hdGljIHJldmlldyBhbmQgbWV0YS1hbmFseXNpczwvdGl0bGU+
PHNlY29uZGFyeS10aXRsZT5Cam9nPC9zZWNvbmRhcnktdGl0bGU+PGFsdC10aXRsZT5CSk9HIDog
YW4gaW50ZXJuYXRpb25hbCBqb3VybmFsIG9mIG9ic3RldHJpY3MgYW5kIGd5bmFlY29sb2d5PC9h
bHQtdGl0bGU+PC90aXRsZXM+PHBlcmlvZGljYWw+PGZ1bGwtdGl0bGU+QmpvZzwvZnVsbC10aXRs
ZT48YWJici0xPkJKT0cgOiBhbiBpbnRlcm5hdGlvbmFsIGpvdXJuYWwgb2Ygb2JzdGV0cmljcyBh
bmQgZ3luYWVjb2xvZ3k8L2FiYnItMT48L3BlcmlvZGljYWw+PGFsdC1wZXJpb2RpY2FsPjxmdWxs
LXRpdGxlPkJqb2c8L2Z1bGwtdGl0bGU+PGFiYnItMT5CSk9HIDogYW4gaW50ZXJuYXRpb25hbCBq
b3VybmFsIG9mIG9ic3RldHJpY3MgYW5kIGd5bmFlY29sb2d5PC9hYmJyLTE+PC9hbHQtcGVyaW9k
aWNhbD48cGFnZXM+MTgwNS0xODE2PC9wYWdlcz48dm9sdW1lPjEyOTwvdm9sdW1lPjxudW1iZXI+
MTE8L251bWJlcj48ZWRpdGlvbj4yMDIyLzAzLzMxPC9lZGl0aW9uPjxrZXl3b3Jkcz48a2V5d29y
ZD5CaXJ0aCBXZWlnaHQ8L2tleXdvcmQ+PGtleXdvcmQ+Q2hpbGQ8L2tleXdvcmQ+PGtleXdvcmQ+
RmVtYWxlPC9rZXl3b3JkPjxrZXl3b3JkPkZldGFsIEdyb3d0aCBSZXRhcmRhdGlvbi9ldGlvbG9n
eTwva2V5d29yZD48a2V5d29yZD4qSGVhcnQgRGVmZWN0cywgQ29uZ2VuaXRhbDwva2V5d29yZD48
a2V5d29yZD5IdW1hbnM8L2tleXdvcmQ+PGtleXdvcmQ+SW5mYW50PC9rZXl3b3JkPjxrZXl3b3Jk
PkluZmFudCwgTmV3Ym9ybjwva2V5d29yZD48a2V5d29yZD5JbmZhbnQsIFNtYWxsIGZvciBHZXN0
YXRpb25hbCBBZ2U8L2tleXdvcmQ+PGtleXdvcmQ+KlBsYWNlbnRhPC9rZXl3b3JkPjxrZXl3b3Jk
PlByZWduYW5jeTwva2V5d29yZD48a2V5d29yZD5iaXJ0aHdlaWdodDwva2V5d29yZD48a2V5d29y
ZD5jb25nZW5pdGFsIGhlYXJ0IGRlZmVjdHM8L2tleXdvcmQ+PGtleXdvcmQ+ZmV0YWwgZ3Jvd3Ro
PC9rZXl3b3JkPjxrZXl3b3JkPmludHJhdXRlcmluZSBncm93dGg8L2tleXdvcmQ+PGtleXdvcmQ+
bWV0YS1hbmFseXNpczwva2V5d29yZD48a2V5d29yZD5zbWFsbCBmb3IgZ2VzdGF0aW9uYWwgYWdl
PC9rZXl3b3JkPjxrZXl3b3JkPnN5c3RlbWF0aWMgcmV2aWV3PC9rZXl3b3JkPjxrZXl3b3JkPm9u
bGluZSBhcyBzdXBwb3J0aW5nIGluZm9ybWF0aW9uLi48L2tleXdvcmQ+PC9rZXl3b3Jkcz48ZGF0
ZXM+PHllYXI+MjAyMjwveWVhcj48cHViLWRhdGVzPjxkYXRlPk9jdDwvZGF0ZT48L3B1Yi1kYXRl
cz48L2RhdGVzPjxpc2JuPjE0NzAtMDMyOCAoUHJpbnQpJiN4RDsxNDcwLTAzMjg8L2lzYm4+PGFj
Y2Vzc2lvbi1udW0+MzUzNTI4NzE8L2FjY2Vzc2lvbi1udW0+PHVybHM+PC91cmxzPjxjdXN0b20y
PlBNQzk1NDIzMjA8L2N1c3RvbTI+PGVsZWN0cm9uaWMtcmVzb3VyY2UtbnVtPjEwLjExMTEvMTQ3
MS0wNTI4LjE3MTY0PC9lbGVjdHJvbmljLXJlc291cmNlLW51bT48cmVtb3RlLWRhdGFiYXNlLXBy
b3ZpZGVyPk5MTTwvcmVtb3RlLWRhdGFiYXNlLXByb3ZpZGVyPjxsYW5ndWFnZT5lbmc8L2xhbmd1
YWdlPjwvcmVjb3JkPjwvQ2l0ZT48Q2l0ZT48QXV0aG9yPkhvbmVpbjwvQXV0aG9yPjxZZWFyPjIw
MDk8L1llYXI+PFJlY051bT4xNTc8L1JlY051bT48cmVjb3JkPjxyZWMtbnVtYmVyPjE1NzwvcmVj
LW51bWJlcj48Zm9yZWlnbi1rZXlzPjxrZXkgYXBwPSJFTiIgZGItaWQ9IjV3djV6ZmRyMTllczBz
ZTl3MHR4dDlzbGY5dGFhNWU1czBhNSIgdGltZXN0YW1wPSIxNjg0NDI4NDQyIj4xNTc8L2tleT48
L2ZvcmVpZ24ta2V5cz48cmVmLXR5cGUgbmFtZT0iSm91cm5hbCBBcnRpY2xlIj4xNzwvcmVmLXR5
cGU+PGNvbnRyaWJ1dG9ycz48YXV0aG9ycz48YXV0aG9yPkhvbmVpbiwgTWFyZ2FyZXQgQS48L2F1
dGhvcj48YXV0aG9yPktpcmJ5LCBSdXNzZWxsIFMuPC9hdXRob3I+PGF1dGhvcj5NZXllciwgUm9i
ZXJ0IEUuPC9hdXRob3I+PGF1dGhvcj5YaW5nLCBKaWFuPC9hdXRob3I+PGF1dGhvcj5Ta2VycmV0
dGUsIE55YXNoYSBJLjwvYXV0aG9yPjxhdXRob3I+WXVza2l2LCBOYXRhbGl5YTwvYXV0aG9yPjxh
dXRob3I+TWFyZW5nbywgTGlzYTwvYXV0aG9yPjxhdXRob3I+UGV0cmluaSwgSm9hbm4gUi48L2F1
dGhvcj48YXV0aG9yPkRhdmlkb2ZmLCBNaWNoYWVsIEouPC9hdXRob3I+PGF1dGhvcj5NYWksIENh
cmEgVC48L2F1dGhvcj48YXV0aG9yPkRydXNjaGVsLCBDaGFybG90dGUgTS48L2F1dGhvcj48YXV0
aG9yPlZpbmVyLUJyb3duLCBTYW1hcmE8L2F1dGhvcj48YXV0aG9yPlNldmVyLCBMb3dlbGwgRS48
L2F1dGhvcj48YXV0aG9yPmZvciB0aGUgTmF0aW9uYWwgQmlydGggRGVmZWN0cyBQcmV2ZW50aW9u
LCBOZXR3b3JrPC9hdXRob3I+PC9hdXRob3JzPjwvY29udHJpYnV0b3JzPjx0aXRsZXM+PHRpdGxl
PlRoZSBBc3NvY2lhdGlvbiBCZXR3ZWVuIE1ham9yIEJpcnRoIERlZmVjdHMgYW5kIFByZXRlcm0g
QmlydGg8L3RpdGxlPjxzZWNvbmRhcnktdGl0bGU+TWF0ZXJuYWwgYW5kIENoaWxkIEhlYWx0aCBK
b3VybmFsPC9zZWNvbmRhcnktdGl0bGU+PC90aXRsZXM+PHBlcmlvZGljYWw+PGZ1bGwtdGl0bGU+
TWF0ZXJuYWwgYW5kIENoaWxkIEhlYWx0aCBKb3VybmFsPC9mdWxsLXRpdGxlPjwvcGVyaW9kaWNh
bD48cGFnZXM+MTY0LTE3NTwvcGFnZXM+PHZvbHVtZT4xMzwvdm9sdW1lPjxudW1iZXI+MjwvbnVt
YmVyPjxkYXRlcz48eWVhcj4yMDA5PC95ZWFyPjxwdWItZGF0ZXM+PGRhdGU+MjAwOS8wMy8wMTwv
ZGF0ZT48L3B1Yi1kYXRlcz48L2RhdGVzPjxpc2JuPjE1NzMtNjYyODwvaXNibj48dXJscz48cmVs
YXRlZC11cmxzPjx1cmw+aHR0cHM6Ly9kb2kub3JnLzEwLjEwMDcvczEwOTk1LTAwOC0wMzQ4LXk8
L3VybD48L3JlbGF0ZWQtdXJscz48L3VybHM+PGVsZWN0cm9uaWMtcmVzb3VyY2UtbnVtPjEwLjEw
MDcvczEwOTk1LTAwOC0wMzQ4LXk8L2VsZWN0cm9uaWMtcmVzb3VyY2UtbnVtPjwvcmVjb3JkPjwv
Q2l0ZT48L0VuZE5vdGU+
</w:fldData>
        </w:fldChar>
      </w:r>
      <w:r w:rsidR="006300A1">
        <w:rPr>
          <w:rFonts w:cstheme="minorHAnsi"/>
          <w:sz w:val="24"/>
          <w:szCs w:val="24"/>
        </w:rPr>
        <w:instrText xml:space="preserve"> ADDIN EN.CITE.DATA </w:instrText>
      </w:r>
      <w:r w:rsidR="006300A1">
        <w:rPr>
          <w:rFonts w:cstheme="minorHAnsi"/>
          <w:sz w:val="24"/>
          <w:szCs w:val="24"/>
        </w:rPr>
      </w:r>
      <w:r w:rsidR="006300A1">
        <w:rPr>
          <w:rFonts w:cstheme="minorHAnsi"/>
          <w:sz w:val="24"/>
          <w:szCs w:val="24"/>
        </w:rPr>
        <w:fldChar w:fldCharType="end"/>
      </w:r>
      <w:r w:rsidR="0047041D">
        <w:rPr>
          <w:rFonts w:cstheme="minorHAnsi"/>
          <w:sz w:val="24"/>
          <w:szCs w:val="24"/>
        </w:rPr>
      </w:r>
      <w:r w:rsidR="0047041D">
        <w:rPr>
          <w:rFonts w:cstheme="minorHAnsi"/>
          <w:sz w:val="24"/>
          <w:szCs w:val="24"/>
        </w:rPr>
        <w:fldChar w:fldCharType="separate"/>
      </w:r>
      <w:r w:rsidR="006300A1" w:rsidRPr="006300A1">
        <w:rPr>
          <w:rFonts w:cstheme="minorHAnsi"/>
          <w:noProof/>
          <w:sz w:val="24"/>
          <w:szCs w:val="24"/>
          <w:vertAlign w:val="superscript"/>
        </w:rPr>
        <w:t>31, 32</w:t>
      </w:r>
      <w:r w:rsidR="0047041D">
        <w:rPr>
          <w:rFonts w:cstheme="minorHAnsi"/>
          <w:sz w:val="24"/>
          <w:szCs w:val="24"/>
        </w:rPr>
        <w:fldChar w:fldCharType="end"/>
      </w:r>
      <w:r w:rsidR="0047041D">
        <w:rPr>
          <w:rFonts w:cstheme="minorHAnsi"/>
          <w:sz w:val="24"/>
          <w:szCs w:val="24"/>
        </w:rPr>
        <w:t xml:space="preserve"> </w:t>
      </w:r>
      <w:r w:rsidR="003A20E7">
        <w:rPr>
          <w:rFonts w:cstheme="minorHAnsi"/>
          <w:sz w:val="24"/>
          <w:szCs w:val="24"/>
        </w:rPr>
        <w:t xml:space="preserve">the size of effect will depend on the </w:t>
      </w:r>
      <w:r w:rsidR="00A0284C">
        <w:rPr>
          <w:rFonts w:cstheme="minorHAnsi"/>
          <w:sz w:val="24"/>
          <w:szCs w:val="24"/>
        </w:rPr>
        <w:t xml:space="preserve">underlying </w:t>
      </w:r>
      <w:r w:rsidR="00C60845">
        <w:rPr>
          <w:rFonts w:cstheme="minorHAnsi"/>
          <w:sz w:val="24"/>
          <w:szCs w:val="24"/>
        </w:rPr>
        <w:t xml:space="preserve">causal </w:t>
      </w:r>
      <w:r w:rsidR="0044548C">
        <w:rPr>
          <w:rFonts w:cstheme="minorHAnsi"/>
          <w:sz w:val="24"/>
          <w:szCs w:val="24"/>
        </w:rPr>
        <w:t>pathways</w:t>
      </w:r>
      <w:r w:rsidR="003A20E7">
        <w:rPr>
          <w:rFonts w:cstheme="minorHAnsi"/>
          <w:sz w:val="24"/>
          <w:szCs w:val="24"/>
        </w:rPr>
        <w:t xml:space="preserve"> between disease </w:t>
      </w:r>
      <w:r w:rsidR="00384F37">
        <w:rPr>
          <w:rFonts w:cstheme="minorHAnsi"/>
          <w:sz w:val="24"/>
          <w:szCs w:val="24"/>
        </w:rPr>
        <w:t>severity</w:t>
      </w:r>
      <w:r w:rsidR="003A20E7">
        <w:rPr>
          <w:rFonts w:cstheme="minorHAnsi"/>
          <w:sz w:val="24"/>
          <w:szCs w:val="24"/>
        </w:rPr>
        <w:t xml:space="preserve"> and low </w:t>
      </w:r>
      <w:r w:rsidR="003A20E7">
        <w:rPr>
          <w:rFonts w:cstheme="minorHAnsi"/>
          <w:sz w:val="24"/>
          <w:szCs w:val="24"/>
        </w:rPr>
        <w:lastRenderedPageBreak/>
        <w:t>gestational age for the specific CA</w:t>
      </w:r>
      <w:r w:rsidR="00505E5D">
        <w:rPr>
          <w:rFonts w:cstheme="minorHAnsi"/>
          <w:sz w:val="24"/>
          <w:szCs w:val="24"/>
        </w:rPr>
        <w:t xml:space="preserve">. </w:t>
      </w:r>
      <w:r w:rsidR="003A20E7">
        <w:rPr>
          <w:rFonts w:cstheme="minorHAnsi"/>
          <w:sz w:val="24"/>
          <w:szCs w:val="24"/>
        </w:rPr>
        <w:t xml:space="preserve">Another </w:t>
      </w:r>
      <w:r w:rsidR="006F4329">
        <w:rPr>
          <w:rFonts w:cstheme="minorHAnsi"/>
          <w:sz w:val="24"/>
          <w:szCs w:val="24"/>
        </w:rPr>
        <w:t xml:space="preserve">possibility </w:t>
      </w:r>
      <w:r w:rsidR="0044548C">
        <w:rPr>
          <w:rFonts w:cstheme="minorHAnsi"/>
          <w:sz w:val="24"/>
          <w:szCs w:val="24"/>
        </w:rPr>
        <w:t xml:space="preserve">is that proportionally far fewer very </w:t>
      </w:r>
      <w:r w:rsidR="000F6371">
        <w:rPr>
          <w:rFonts w:cstheme="minorHAnsi"/>
          <w:sz w:val="24"/>
          <w:szCs w:val="24"/>
        </w:rPr>
        <w:t>preterm</w:t>
      </w:r>
      <w:r w:rsidR="0044548C" w:rsidRPr="005E152B">
        <w:rPr>
          <w:rFonts w:cstheme="minorHAnsi"/>
          <w:sz w:val="24"/>
          <w:szCs w:val="24"/>
        </w:rPr>
        <w:t xml:space="preserve"> babies</w:t>
      </w:r>
      <w:r w:rsidR="0044548C">
        <w:rPr>
          <w:rFonts w:cstheme="minorHAnsi"/>
          <w:sz w:val="24"/>
          <w:szCs w:val="24"/>
        </w:rPr>
        <w:t xml:space="preserve"> with major CAs</w:t>
      </w:r>
      <w:r w:rsidR="0044548C" w:rsidRPr="005E152B">
        <w:rPr>
          <w:rFonts w:cstheme="minorHAnsi"/>
          <w:sz w:val="24"/>
          <w:szCs w:val="24"/>
        </w:rPr>
        <w:t xml:space="preserve"> </w:t>
      </w:r>
      <w:r w:rsidR="0044548C">
        <w:rPr>
          <w:rFonts w:cstheme="minorHAnsi"/>
          <w:sz w:val="24"/>
          <w:szCs w:val="24"/>
        </w:rPr>
        <w:t>will be</w:t>
      </w:r>
      <w:r w:rsidR="0044548C" w:rsidRPr="005E152B">
        <w:rPr>
          <w:rFonts w:cstheme="minorHAnsi"/>
          <w:sz w:val="24"/>
          <w:szCs w:val="24"/>
        </w:rPr>
        <w:t xml:space="preserve"> born</w:t>
      </w:r>
      <w:r w:rsidR="0044548C">
        <w:rPr>
          <w:rFonts w:cstheme="minorHAnsi"/>
          <w:sz w:val="24"/>
          <w:szCs w:val="24"/>
        </w:rPr>
        <w:t xml:space="preserve"> alive</w:t>
      </w:r>
      <w:r w:rsidR="000F6371">
        <w:rPr>
          <w:rFonts w:cstheme="minorHAnsi"/>
          <w:sz w:val="24"/>
          <w:szCs w:val="24"/>
        </w:rPr>
        <w:t>, compared to babies without CAs</w:t>
      </w:r>
      <w:r w:rsidR="006D0E76">
        <w:rPr>
          <w:rFonts w:cstheme="minorHAnsi"/>
          <w:sz w:val="24"/>
          <w:szCs w:val="24"/>
        </w:rPr>
        <w:t>.</w:t>
      </w:r>
    </w:p>
    <w:p w14:paraId="02FBDBEF" w14:textId="77777777" w:rsidR="00960EC4" w:rsidRPr="005E152B" w:rsidRDefault="00960EC4" w:rsidP="006812D1">
      <w:pPr>
        <w:rPr>
          <w:rFonts w:cstheme="minorHAnsi"/>
          <w:sz w:val="24"/>
          <w:szCs w:val="24"/>
        </w:rPr>
      </w:pPr>
    </w:p>
    <w:p w14:paraId="34854A42" w14:textId="77121E15" w:rsidR="00046F7E" w:rsidRPr="005E152B" w:rsidRDefault="00613C3D" w:rsidP="006812D1">
      <w:pPr>
        <w:rPr>
          <w:rFonts w:cstheme="minorHAnsi"/>
          <w:sz w:val="24"/>
          <w:szCs w:val="24"/>
        </w:rPr>
      </w:pPr>
      <w:r w:rsidRPr="005E152B">
        <w:rPr>
          <w:rFonts w:cstheme="minorHAnsi"/>
          <w:sz w:val="24"/>
          <w:szCs w:val="24"/>
        </w:rPr>
        <w:t xml:space="preserve">A recent study using linked administrative data </w:t>
      </w:r>
      <w:r w:rsidR="00180AB5" w:rsidRPr="005E152B">
        <w:rPr>
          <w:rFonts w:cstheme="minorHAnsi"/>
          <w:sz w:val="24"/>
          <w:szCs w:val="24"/>
        </w:rPr>
        <w:t>of</w:t>
      </w:r>
      <w:r w:rsidRPr="005E152B">
        <w:rPr>
          <w:rFonts w:cstheme="minorHAnsi"/>
          <w:sz w:val="24"/>
          <w:szCs w:val="24"/>
        </w:rPr>
        <w:t xml:space="preserve"> over 21,000 children with severe CHD showed that compared with gestational age </w:t>
      </w:r>
      <w:r w:rsidR="00180AB5" w:rsidRPr="005E152B">
        <w:rPr>
          <w:rFonts w:cstheme="minorHAnsi"/>
          <w:sz w:val="24"/>
          <w:szCs w:val="24"/>
        </w:rPr>
        <w:t>≥</w:t>
      </w:r>
      <w:r w:rsidRPr="005E152B">
        <w:rPr>
          <w:rFonts w:cstheme="minorHAnsi"/>
          <w:sz w:val="24"/>
          <w:szCs w:val="24"/>
        </w:rPr>
        <w:t>39 weeks, the adjusted HR</w:t>
      </w:r>
      <w:r w:rsidR="00891C52">
        <w:rPr>
          <w:rFonts w:cstheme="minorHAnsi"/>
          <w:sz w:val="24"/>
          <w:szCs w:val="24"/>
        </w:rPr>
        <w:t>s</w:t>
      </w:r>
      <w:r w:rsidRPr="005E152B">
        <w:rPr>
          <w:rFonts w:cstheme="minorHAnsi"/>
          <w:sz w:val="24"/>
          <w:szCs w:val="24"/>
        </w:rPr>
        <w:t xml:space="preserve"> (95%CI) for under-five mortality for 24-31, 32-36 and 37-38 weeks were 3.66 (3.12</w:t>
      </w:r>
      <w:r w:rsidR="00960EC4" w:rsidRPr="005E152B">
        <w:rPr>
          <w:rFonts w:cstheme="minorHAnsi"/>
          <w:sz w:val="24"/>
          <w:szCs w:val="24"/>
        </w:rPr>
        <w:t xml:space="preserve">, </w:t>
      </w:r>
      <w:r w:rsidRPr="005E152B">
        <w:rPr>
          <w:rFonts w:cstheme="minorHAnsi"/>
          <w:sz w:val="24"/>
          <w:szCs w:val="24"/>
        </w:rPr>
        <w:t>4.29), 2.51 (2.24</w:t>
      </w:r>
      <w:r w:rsidR="00960EC4" w:rsidRPr="005E152B">
        <w:rPr>
          <w:rFonts w:cstheme="minorHAnsi"/>
          <w:sz w:val="24"/>
          <w:szCs w:val="24"/>
        </w:rPr>
        <w:t xml:space="preserve">, </w:t>
      </w:r>
      <w:r w:rsidRPr="005E152B">
        <w:rPr>
          <w:rFonts w:cstheme="minorHAnsi"/>
          <w:sz w:val="24"/>
          <w:szCs w:val="24"/>
        </w:rPr>
        <w:t>2.81) and 1.68 (1.53</w:t>
      </w:r>
      <w:r w:rsidR="00960EC4" w:rsidRPr="005E152B">
        <w:rPr>
          <w:rFonts w:cstheme="minorHAnsi"/>
          <w:sz w:val="24"/>
          <w:szCs w:val="24"/>
        </w:rPr>
        <w:t xml:space="preserve">, </w:t>
      </w:r>
      <w:r w:rsidRPr="005E152B">
        <w:rPr>
          <w:rFonts w:cstheme="minorHAnsi"/>
          <w:sz w:val="24"/>
          <w:szCs w:val="24"/>
        </w:rPr>
        <w:t>2.85) respectively.</w:t>
      </w:r>
      <w:r w:rsidR="00180AB5" w:rsidRPr="005E152B">
        <w:rPr>
          <w:rFonts w:cstheme="minorHAnsi"/>
          <w:sz w:val="24"/>
          <w:szCs w:val="24"/>
        </w:rPr>
        <w:fldChar w:fldCharType="begin"/>
      </w:r>
      <w:r w:rsidR="000B352B">
        <w:rPr>
          <w:rFonts w:cstheme="minorHAnsi"/>
          <w:sz w:val="24"/>
          <w:szCs w:val="24"/>
        </w:rPr>
        <w:instrText xml:space="preserve"> ADDIN EN.CITE &lt;EndNote&gt;&lt;Cite&gt;&lt;Author&gt;Gimeno&lt;/Author&gt;&lt;Year&gt;2023&lt;/Year&gt;&lt;RecNum&gt;145&lt;/RecNum&gt;&lt;DisplayText&gt;&lt;style face="superscript"&gt;5&lt;/style&gt;&lt;/DisplayText&gt;&lt;record&gt;&lt;rec-number&gt;145&lt;/rec-number&gt;&lt;foreign-keys&gt;&lt;key app="EN" db-id="5wv5zfdr19es0se9w0txt9slf9taa5e5s0a5" timestamp="1683021996"&gt;145&lt;/key&gt;&lt;/foreign-keys&gt;&lt;ref-type name="Journal Article"&gt;17&lt;/ref-type&gt;&lt;contributors&gt;&lt;authors&gt;&lt;author&gt;Gimeno, Laura&lt;/author&gt;&lt;author&gt;Brown, Katherine&lt;/author&gt;&lt;author&gt;Harron, Katie&lt;/author&gt;&lt;author&gt;Peppa, Maria&lt;/author&gt;&lt;author&gt;Gilbert, Ruth&lt;/author&gt;&lt;author&gt;Blackburn, Ruth&lt;/author&gt;&lt;/authors&gt;&lt;/contributors&gt;&lt;titles&gt;&lt;title&gt;Trends in survival of children with severe congenital heart defects by gestational age at birth: A population-based study using administrative hospital data for England&lt;/title&gt;&lt;secondary-title&gt;Paediatric and Perinatal Epidemiology&lt;/secondary-title&gt;&lt;/titles&gt;&lt;periodical&gt;&lt;full-title&gt;Paediatric and Perinatal Epidemiology&lt;/full-title&gt;&lt;/periodical&gt;&lt;volume&gt;n/a&lt;/volume&gt;&lt;number&gt;n/a&lt;/number&gt;&lt;dates&gt;&lt;year&gt;2023&lt;/year&gt;&lt;/dates&gt;&lt;isbn&gt;0269-5022&lt;/isbn&gt;&lt;urls&gt;&lt;related-urls&gt;&lt;url&gt;https://onlinelibrary.wiley.com/doi/abs/10.1111/ppe.12959&lt;/url&gt;&lt;/related-urls&gt;&lt;/urls&gt;&lt;electronic-resource-num&gt;https://doi.org/10.1111/ppe.12959&lt;/electronic-resource-num&gt;&lt;/record&gt;&lt;/Cite&gt;&lt;/EndNote&gt;</w:instrText>
      </w:r>
      <w:r w:rsidR="00180AB5" w:rsidRPr="005E152B">
        <w:rPr>
          <w:rFonts w:cstheme="minorHAnsi"/>
          <w:sz w:val="24"/>
          <w:szCs w:val="24"/>
        </w:rPr>
        <w:fldChar w:fldCharType="separate"/>
      </w:r>
      <w:r w:rsidR="000B352B" w:rsidRPr="000B352B">
        <w:rPr>
          <w:rFonts w:cstheme="minorHAnsi"/>
          <w:noProof/>
          <w:sz w:val="24"/>
          <w:szCs w:val="24"/>
          <w:vertAlign w:val="superscript"/>
        </w:rPr>
        <w:t>5</w:t>
      </w:r>
      <w:r w:rsidR="00180AB5" w:rsidRPr="005E152B">
        <w:rPr>
          <w:rFonts w:cstheme="minorHAnsi"/>
          <w:sz w:val="24"/>
          <w:szCs w:val="24"/>
        </w:rPr>
        <w:fldChar w:fldCharType="end"/>
      </w:r>
      <w:r w:rsidRPr="005E152B">
        <w:rPr>
          <w:rFonts w:cstheme="minorHAnsi"/>
          <w:sz w:val="24"/>
          <w:szCs w:val="24"/>
        </w:rPr>
        <w:t xml:space="preserve"> </w:t>
      </w:r>
      <w:r w:rsidR="00AA14D5">
        <w:rPr>
          <w:rFonts w:cstheme="minorHAnsi"/>
          <w:sz w:val="24"/>
          <w:szCs w:val="24"/>
        </w:rPr>
        <w:t>Previous</w:t>
      </w:r>
      <w:r w:rsidR="00046F7E" w:rsidRPr="005E152B">
        <w:rPr>
          <w:rFonts w:cstheme="minorHAnsi"/>
          <w:sz w:val="24"/>
          <w:szCs w:val="24"/>
        </w:rPr>
        <w:t xml:space="preserve"> analyses of children with </w:t>
      </w:r>
      <w:r w:rsidR="00E622EA" w:rsidRPr="005E152B">
        <w:rPr>
          <w:rFonts w:cstheme="minorHAnsi"/>
          <w:sz w:val="24"/>
          <w:szCs w:val="24"/>
        </w:rPr>
        <w:t xml:space="preserve">any </w:t>
      </w:r>
      <w:r w:rsidR="00046F7E" w:rsidRPr="005E152B">
        <w:rPr>
          <w:rFonts w:cstheme="minorHAnsi"/>
          <w:sz w:val="24"/>
          <w:szCs w:val="24"/>
        </w:rPr>
        <w:t>CHD in Northern England showed that the HR for death up to 20 years, comparing very preterm (&lt;32 weeks gestation)</w:t>
      </w:r>
      <w:r w:rsidR="00E622EA" w:rsidRPr="005E152B">
        <w:rPr>
          <w:rFonts w:cstheme="minorHAnsi"/>
          <w:sz w:val="24"/>
          <w:szCs w:val="24"/>
        </w:rPr>
        <w:t xml:space="preserve"> and moderately preterm (32-36 weeks)</w:t>
      </w:r>
      <w:r w:rsidR="00046F7E" w:rsidRPr="005E152B">
        <w:rPr>
          <w:rFonts w:cstheme="minorHAnsi"/>
          <w:sz w:val="24"/>
          <w:szCs w:val="24"/>
        </w:rPr>
        <w:t xml:space="preserve"> </w:t>
      </w:r>
      <w:r w:rsidR="00E622EA" w:rsidRPr="005E152B">
        <w:rPr>
          <w:rFonts w:cstheme="minorHAnsi"/>
          <w:sz w:val="24"/>
          <w:szCs w:val="24"/>
        </w:rPr>
        <w:t>versus</w:t>
      </w:r>
      <w:r w:rsidR="00046F7E" w:rsidRPr="005E152B">
        <w:rPr>
          <w:rFonts w:cstheme="minorHAnsi"/>
          <w:sz w:val="24"/>
          <w:szCs w:val="24"/>
        </w:rPr>
        <w:t xml:space="preserve"> term (37-41 weeks) births </w:t>
      </w:r>
      <w:r w:rsidR="00E622EA" w:rsidRPr="005E152B">
        <w:rPr>
          <w:rFonts w:cstheme="minorHAnsi"/>
          <w:sz w:val="24"/>
          <w:szCs w:val="24"/>
        </w:rPr>
        <w:t>were</w:t>
      </w:r>
      <w:r w:rsidR="00046F7E" w:rsidRPr="005E152B">
        <w:rPr>
          <w:rFonts w:cstheme="minorHAnsi"/>
          <w:sz w:val="24"/>
          <w:szCs w:val="24"/>
        </w:rPr>
        <w:t xml:space="preserve"> 6.85 (</w:t>
      </w:r>
      <w:r w:rsidR="003E565B" w:rsidRPr="005E152B">
        <w:rPr>
          <w:rFonts w:cstheme="minorHAnsi"/>
          <w:sz w:val="24"/>
          <w:szCs w:val="24"/>
        </w:rPr>
        <w:t xml:space="preserve">95% CI </w:t>
      </w:r>
      <w:r w:rsidR="00046F7E" w:rsidRPr="005E152B">
        <w:rPr>
          <w:rFonts w:cstheme="minorHAnsi"/>
          <w:sz w:val="24"/>
          <w:szCs w:val="24"/>
        </w:rPr>
        <w:t>5.11</w:t>
      </w:r>
      <w:r w:rsidR="00960EC4" w:rsidRPr="005E152B">
        <w:rPr>
          <w:rFonts w:cstheme="minorHAnsi"/>
          <w:sz w:val="24"/>
          <w:szCs w:val="24"/>
        </w:rPr>
        <w:t xml:space="preserve">, </w:t>
      </w:r>
      <w:r w:rsidR="00046F7E" w:rsidRPr="005E152B">
        <w:rPr>
          <w:rFonts w:cstheme="minorHAnsi"/>
          <w:sz w:val="24"/>
          <w:szCs w:val="24"/>
        </w:rPr>
        <w:t>9.18)</w:t>
      </w:r>
      <w:r w:rsidR="00E622EA" w:rsidRPr="005E152B">
        <w:rPr>
          <w:rFonts w:cstheme="minorHAnsi"/>
          <w:sz w:val="24"/>
          <w:szCs w:val="24"/>
        </w:rPr>
        <w:t xml:space="preserve"> and 1.87 (</w:t>
      </w:r>
      <w:r w:rsidR="003E565B" w:rsidRPr="005E152B">
        <w:rPr>
          <w:rFonts w:cstheme="minorHAnsi"/>
          <w:sz w:val="24"/>
          <w:szCs w:val="24"/>
        </w:rPr>
        <w:t xml:space="preserve">95% CI </w:t>
      </w:r>
      <w:r w:rsidR="00E622EA" w:rsidRPr="005E152B">
        <w:rPr>
          <w:rFonts w:cstheme="minorHAnsi"/>
          <w:sz w:val="24"/>
          <w:szCs w:val="24"/>
        </w:rPr>
        <w:t>1.54</w:t>
      </w:r>
      <w:r w:rsidR="00960EC4" w:rsidRPr="005E152B">
        <w:rPr>
          <w:rFonts w:cstheme="minorHAnsi"/>
          <w:sz w:val="24"/>
          <w:szCs w:val="24"/>
        </w:rPr>
        <w:t xml:space="preserve">, </w:t>
      </w:r>
      <w:r w:rsidR="00E622EA" w:rsidRPr="005E152B">
        <w:rPr>
          <w:rFonts w:cstheme="minorHAnsi"/>
          <w:sz w:val="24"/>
          <w:szCs w:val="24"/>
        </w:rPr>
        <w:t>2.27) respectively</w:t>
      </w:r>
      <w:r w:rsidR="006D0E76">
        <w:rPr>
          <w:rFonts w:cstheme="minorHAnsi"/>
          <w:sz w:val="24"/>
          <w:szCs w:val="24"/>
        </w:rPr>
        <w:t>.</w:t>
      </w:r>
      <w:r w:rsidR="00046F7E" w:rsidRPr="005E152B">
        <w:rPr>
          <w:rFonts w:cstheme="minorHAnsi"/>
          <w:sz w:val="24"/>
          <w:szCs w:val="24"/>
        </w:rPr>
        <w:fldChar w:fldCharType="begin">
          <w:fldData xml:space="preserve">PEVuZE5vdGU+PENpdGU+PEF1dGhvcj5CZXN0PC9BdXRob3I+PFllYXI+MjAxNzwvWWVhcj48UmVj
TnVtPjkyPC9SZWNOdW0+PERpc3BsYXlUZXh0PjxzdHlsZSBmYWNlPSJzdXBlcnNjcmlwdCI+MTM8
L3N0eWxlPjwvRGlzcGxheVRleHQ+PHJlY29yZD48cmVjLW51bWJlcj45MjwvcmVjLW51bWJlcj48
Zm9yZWlnbi1rZXlzPjxrZXkgYXBwPSJFTiIgZGItaWQ9IjV3djV6ZmRyMTllczBzZTl3MHR4dDlz
bGY5dGFhNWU1czBhNSIgdGltZXN0YW1wPSIxNjYwMzE3NzY1Ij45Mjwva2V5PjwvZm9yZWlnbi1r
ZXlzPjxyZWYtdHlwZSBuYW1lPSJKb3VybmFsIEFydGljbGUiPjE3PC9yZWYtdHlwZT48Y29udHJp
YnV0b3JzPjxhdXRob3JzPjxhdXRob3I+QmVzdCwgSy4gRS48L2F1dGhvcj48YXV0aG9yPlRlbm5h
bnQsIFAuIFcuIEcuPC9hdXRob3I+PGF1dGhvcj5SYW5raW4sIEouPC9hdXRob3I+PC9hdXRob3Jz
PjwvY29udHJpYnV0b3JzPjxhdXRoLWFkZHJlc3M+SW5zdGl0dXRlIG9mIEhlYWx0aCAmYW1wOyBT
b2NpZXR5LCBOZXdjYXN0bGUgVW5pdmVyc2l0eSwgTmV3Y2FzdGxlIHVwb24gVHluZSwgVW5pdGVk
IEtpbmdkb20uJiN4RDtTY2hvb2wgb2YgSGVhbHRoY2FyZSwgVW5pdmVyc2l0eSBvZiBMZWVkcywg
TGVlZHMsIFVuaXRlZCBLaW5nZG9tLiYjeEQ7SW5zdGl0dXRlIG9mIEhlYWx0aCAmYW1wOyBTb2Np
ZXR5LCBOZXdjYXN0bGUgVW5pdmVyc2l0eSwgTmV3Y2FzdGxlIHVwb24gVHluZSwgVW5pdGVkIEtp
bmdkb20ganVkaXRoLnJhbmtpbkBuY2wuYWMudWsuPC9hdXRoLWFkZHJlc3M+PHRpdGxlcz48dGl0
bGU+U3Vydml2YWwsIGJ5IEJpcnRoIFdlaWdodCBhbmQgR2VzdGF0aW9uYWwgQWdlLCBpbiBJbmRp
dmlkdWFscyBXaXRoIENvbmdlbml0YWwgSGVhcnQgRGlzZWFzZTogQSBQb3B1bGF0aW9uLUJhc2Vk
IFN0dWR5PC90aXRsZT48c2Vjb25kYXJ5LXRpdGxlPkpvdXJuYWwgb2YgdGhlIEFtZXJpY2FuIEhl
YXJ0IEFzc29jaWF0aW9uPC9zZWNvbmRhcnktdGl0bGU+PC90aXRsZXM+PHBlcmlvZGljYWw+PGZ1
bGwtdGl0bGU+Sm91cm5hbCBvZiB0aGUgQW1lcmljYW4gSGVhcnQgQXNzb2NpYXRpb248L2Z1bGwt
dGl0bGU+PC9wZXJpb2RpY2FsPjx2b2x1bWU+Njwvdm9sdW1lPjxudW1iZXI+NzwvbnVtYmVyPjxl
ZGl0aW9uPjIwMTcvMDcvMjU8L2VkaXRpb24+PGtleXdvcmRzPjxrZXl3b3JkPkFkb2xlc2NlbnQ8
L2tleXdvcmQ+PGtleXdvcmQ+QmlydGggV2VpZ2h0PC9rZXl3b3JkPjxrZXl3b3JkPkNoaWxkPC9r
ZXl3b3JkPjxrZXl3b3JkPkNoaWxkLCBQcmVzY2hvb2w8L2tleXdvcmQ+PGtleXdvcmQ+RW5nbGFu
ZC9lcGlkZW1pb2xvZ3k8L2tleXdvcmQ+PGtleXdvcmQ+RmVtYWxlPC9rZXl3b3JkPjxrZXl3b3Jk
Pkdlc3RhdGlvbmFsIEFnZTwva2V5d29yZD48a2V5d29yZD5IZWFydCBEZWZlY3RzLCBDb25nZW5p
dGFsL2RpYWdub3Npcy8qZXBpZGVtaW9sb2d5L21vcnRhbGl0eS9waHlzaW9wYXRob2xvZ3k8L2tl
eXdvcmQ+PGtleXdvcmQ+SHVtYW5zPC9rZXl3b3JkPjxrZXl3b3JkPkluZmFudDwva2V5d29yZD48
a2V5d29yZD4qSW5mYW50LCBMb3cgQmlydGggV2VpZ2h0PC9rZXl3b3JkPjxrZXl3b3JkPkluZmFu
dCwgTmV3Ym9ybjwva2V5d29yZD48a2V5d29yZD4qSW5mYW50LCBQcmVtYXR1cmU8L2tleXdvcmQ+
PGtleXdvcmQ+TWFsZTwva2V5d29yZD48a2V5d29yZD5Qb3B1bGF0aW9uIFN1cnZlaWxsYW5jZTwv
a2V5d29yZD48a2V5d29yZD5Qcm9nbm9zaXM8L2tleXdvcmQ+PGtleXdvcmQ+UHJvcG9ydGlvbmFs
IEhhemFyZHMgTW9kZWxzPC9rZXl3b3JkPjxrZXl3b3JkPlJlZ2lzdHJpZXM8L2tleXdvcmQ+PGtl
eXdvcmQ+UmlzayBBc3Nlc3NtZW50PC9rZXl3b3JkPjxrZXl3b3JkPlJpc2sgRmFjdG9yczwva2V5
d29yZD48a2V5d29yZD5Tb2Npb2Vjb25vbWljIEZhY3RvcnM8L2tleXdvcmQ+PGtleXdvcmQ+VGlt
ZSBGYWN0b3JzPC9rZXl3b3JkPjxrZXl3b3JkPllvdW5nIEFkdWx0PC9rZXl3b3JkPjxrZXl3b3Jk
PmNvbmdlbml0YWw8L2tleXdvcmQ+PGtleXdvcmQ+Y29uZ2VuaXRhbCBjYXJkaWFjIGRlZmVjdDwv
a2V5d29yZD48a2V5d29yZD5zdXJ2aXZhbDwva2V5d29yZD48a2V5d29yZD5zdXJ2aXZhbCBhbmFs
eXNpczwva2V5d29yZD48L2tleXdvcmRzPjxkYXRlcz48eWVhcj4yMDE3PC95ZWFyPjxwdWItZGF0
ZXM+PGRhdGU+SnVsIDIxPC9kYXRlPjwvcHViLWRhdGVzPjwvZGF0ZXM+PGlzYm4+MjA0Ny05OTgw
IChFbGVjdHJvbmljKSYjeEQ7MjA0Ny05OTgwIChMaW5raW5nKTwvaXNibj48YWNjZXNzaW9uLW51
bT4yODczMzQzNjwvYWNjZXNzaW9uLW51bT48dXJscz48cmVsYXRlZC11cmxzPjx1cmw+aHR0cHM6
Ly93d3cubmNiaS5ubG0ubmloLmdvdi9wdWJtZWQvMjg3MzM0MzY8L3VybD48L3JlbGF0ZWQtdXJs
cz48L3VybHM+PGN1c3RvbTI+UE1DNTU4NjI3MTwvY3VzdG9tMj48ZWxlY3Ryb25pYy1yZXNvdXJj
ZS1udW0+MTAuMTE2MS9KQUhBLjExNi4wMDUyMTM8L2VsZWN0cm9uaWMtcmVzb3VyY2UtbnVtPjwv
cmVjb3JkPjwvQ2l0ZT48L0VuZE5vdGU+
</w:fldData>
        </w:fldChar>
      </w:r>
      <w:r w:rsidR="000B352B">
        <w:rPr>
          <w:rFonts w:cstheme="minorHAnsi"/>
          <w:sz w:val="24"/>
          <w:szCs w:val="24"/>
        </w:rPr>
        <w:instrText xml:space="preserve"> ADDIN EN.CITE </w:instrText>
      </w:r>
      <w:r w:rsidR="000B352B">
        <w:rPr>
          <w:rFonts w:cstheme="minorHAnsi"/>
          <w:sz w:val="24"/>
          <w:szCs w:val="24"/>
        </w:rPr>
        <w:fldChar w:fldCharType="begin">
          <w:fldData xml:space="preserve">PEVuZE5vdGU+PENpdGU+PEF1dGhvcj5CZXN0PC9BdXRob3I+PFllYXI+MjAxNzwvWWVhcj48UmVj
TnVtPjkyPC9SZWNOdW0+PERpc3BsYXlUZXh0PjxzdHlsZSBmYWNlPSJzdXBlcnNjcmlwdCI+MTM8
L3N0eWxlPjwvRGlzcGxheVRleHQ+PHJlY29yZD48cmVjLW51bWJlcj45MjwvcmVjLW51bWJlcj48
Zm9yZWlnbi1rZXlzPjxrZXkgYXBwPSJFTiIgZGItaWQ9IjV3djV6ZmRyMTllczBzZTl3MHR4dDlz
bGY5dGFhNWU1czBhNSIgdGltZXN0YW1wPSIxNjYwMzE3NzY1Ij45Mjwva2V5PjwvZm9yZWlnbi1r
ZXlzPjxyZWYtdHlwZSBuYW1lPSJKb3VybmFsIEFydGljbGUiPjE3PC9yZWYtdHlwZT48Y29udHJp
YnV0b3JzPjxhdXRob3JzPjxhdXRob3I+QmVzdCwgSy4gRS48L2F1dGhvcj48YXV0aG9yPlRlbm5h
bnQsIFAuIFcuIEcuPC9hdXRob3I+PGF1dGhvcj5SYW5raW4sIEouPC9hdXRob3I+PC9hdXRob3Jz
PjwvY29udHJpYnV0b3JzPjxhdXRoLWFkZHJlc3M+SW5zdGl0dXRlIG9mIEhlYWx0aCAmYW1wOyBT
b2NpZXR5LCBOZXdjYXN0bGUgVW5pdmVyc2l0eSwgTmV3Y2FzdGxlIHVwb24gVHluZSwgVW5pdGVk
IEtpbmdkb20uJiN4RDtTY2hvb2wgb2YgSGVhbHRoY2FyZSwgVW5pdmVyc2l0eSBvZiBMZWVkcywg
TGVlZHMsIFVuaXRlZCBLaW5nZG9tLiYjeEQ7SW5zdGl0dXRlIG9mIEhlYWx0aCAmYW1wOyBTb2Np
ZXR5LCBOZXdjYXN0bGUgVW5pdmVyc2l0eSwgTmV3Y2FzdGxlIHVwb24gVHluZSwgVW5pdGVkIEtp
bmdkb20ganVkaXRoLnJhbmtpbkBuY2wuYWMudWsuPC9hdXRoLWFkZHJlc3M+PHRpdGxlcz48dGl0
bGU+U3Vydml2YWwsIGJ5IEJpcnRoIFdlaWdodCBhbmQgR2VzdGF0aW9uYWwgQWdlLCBpbiBJbmRp
dmlkdWFscyBXaXRoIENvbmdlbml0YWwgSGVhcnQgRGlzZWFzZTogQSBQb3B1bGF0aW9uLUJhc2Vk
IFN0dWR5PC90aXRsZT48c2Vjb25kYXJ5LXRpdGxlPkpvdXJuYWwgb2YgdGhlIEFtZXJpY2FuIEhl
YXJ0IEFzc29jaWF0aW9uPC9zZWNvbmRhcnktdGl0bGU+PC90aXRsZXM+PHBlcmlvZGljYWw+PGZ1
bGwtdGl0bGU+Sm91cm5hbCBvZiB0aGUgQW1lcmljYW4gSGVhcnQgQXNzb2NpYXRpb248L2Z1bGwt
dGl0bGU+PC9wZXJpb2RpY2FsPjx2b2x1bWU+Njwvdm9sdW1lPjxudW1iZXI+NzwvbnVtYmVyPjxl
ZGl0aW9uPjIwMTcvMDcvMjU8L2VkaXRpb24+PGtleXdvcmRzPjxrZXl3b3JkPkFkb2xlc2NlbnQ8
L2tleXdvcmQ+PGtleXdvcmQ+QmlydGggV2VpZ2h0PC9rZXl3b3JkPjxrZXl3b3JkPkNoaWxkPC9r
ZXl3b3JkPjxrZXl3b3JkPkNoaWxkLCBQcmVzY2hvb2w8L2tleXdvcmQ+PGtleXdvcmQ+RW5nbGFu
ZC9lcGlkZW1pb2xvZ3k8L2tleXdvcmQ+PGtleXdvcmQ+RmVtYWxlPC9rZXl3b3JkPjxrZXl3b3Jk
Pkdlc3RhdGlvbmFsIEFnZTwva2V5d29yZD48a2V5d29yZD5IZWFydCBEZWZlY3RzLCBDb25nZW5p
dGFsL2RpYWdub3Npcy8qZXBpZGVtaW9sb2d5L21vcnRhbGl0eS9waHlzaW9wYXRob2xvZ3k8L2tl
eXdvcmQ+PGtleXdvcmQ+SHVtYW5zPC9rZXl3b3JkPjxrZXl3b3JkPkluZmFudDwva2V5d29yZD48
a2V5d29yZD4qSW5mYW50LCBMb3cgQmlydGggV2VpZ2h0PC9rZXl3b3JkPjxrZXl3b3JkPkluZmFu
dCwgTmV3Ym9ybjwva2V5d29yZD48a2V5d29yZD4qSW5mYW50LCBQcmVtYXR1cmU8L2tleXdvcmQ+
PGtleXdvcmQ+TWFsZTwva2V5d29yZD48a2V5d29yZD5Qb3B1bGF0aW9uIFN1cnZlaWxsYW5jZTwv
a2V5d29yZD48a2V5d29yZD5Qcm9nbm9zaXM8L2tleXdvcmQ+PGtleXdvcmQ+UHJvcG9ydGlvbmFs
IEhhemFyZHMgTW9kZWxzPC9rZXl3b3JkPjxrZXl3b3JkPlJlZ2lzdHJpZXM8L2tleXdvcmQ+PGtl
eXdvcmQ+UmlzayBBc3Nlc3NtZW50PC9rZXl3b3JkPjxrZXl3b3JkPlJpc2sgRmFjdG9yczwva2V5
d29yZD48a2V5d29yZD5Tb2Npb2Vjb25vbWljIEZhY3RvcnM8L2tleXdvcmQ+PGtleXdvcmQ+VGlt
ZSBGYWN0b3JzPC9rZXl3b3JkPjxrZXl3b3JkPllvdW5nIEFkdWx0PC9rZXl3b3JkPjxrZXl3b3Jk
PmNvbmdlbml0YWw8L2tleXdvcmQ+PGtleXdvcmQ+Y29uZ2VuaXRhbCBjYXJkaWFjIGRlZmVjdDwv
a2V5d29yZD48a2V5d29yZD5zdXJ2aXZhbDwva2V5d29yZD48a2V5d29yZD5zdXJ2aXZhbCBhbmFs
eXNpczwva2V5d29yZD48L2tleXdvcmRzPjxkYXRlcz48eWVhcj4yMDE3PC95ZWFyPjxwdWItZGF0
ZXM+PGRhdGU+SnVsIDIxPC9kYXRlPjwvcHViLWRhdGVzPjwvZGF0ZXM+PGlzYm4+MjA0Ny05OTgw
IChFbGVjdHJvbmljKSYjeEQ7MjA0Ny05OTgwIChMaW5raW5nKTwvaXNibj48YWNjZXNzaW9uLW51
bT4yODczMzQzNjwvYWNjZXNzaW9uLW51bT48dXJscz48cmVsYXRlZC11cmxzPjx1cmw+aHR0cHM6
Ly93d3cubmNiaS5ubG0ubmloLmdvdi9wdWJtZWQvMjg3MzM0MzY8L3VybD48L3JlbGF0ZWQtdXJs
cz48L3VybHM+PGN1c3RvbTI+UE1DNTU4NjI3MTwvY3VzdG9tMj48ZWxlY3Ryb25pYy1yZXNvdXJj
ZS1udW0+MTAuMTE2MS9KQUhBLjExNi4wMDUyMTM8L2VsZWN0cm9uaWMtcmVzb3VyY2UtbnVtPjwv
cmVjb3JkPjwvQ2l0ZT48L0VuZE5vdGU+
</w:fldData>
        </w:fldChar>
      </w:r>
      <w:r w:rsidR="000B352B">
        <w:rPr>
          <w:rFonts w:cstheme="minorHAnsi"/>
          <w:sz w:val="24"/>
          <w:szCs w:val="24"/>
        </w:rPr>
        <w:instrText xml:space="preserve"> ADDIN EN.CITE.DATA </w:instrText>
      </w:r>
      <w:r w:rsidR="000B352B">
        <w:rPr>
          <w:rFonts w:cstheme="minorHAnsi"/>
          <w:sz w:val="24"/>
          <w:szCs w:val="24"/>
        </w:rPr>
      </w:r>
      <w:r w:rsidR="000B352B">
        <w:rPr>
          <w:rFonts w:cstheme="minorHAnsi"/>
          <w:sz w:val="24"/>
          <w:szCs w:val="24"/>
        </w:rPr>
        <w:fldChar w:fldCharType="end"/>
      </w:r>
      <w:r w:rsidR="00046F7E" w:rsidRPr="005E152B">
        <w:rPr>
          <w:rFonts w:cstheme="minorHAnsi"/>
          <w:sz w:val="24"/>
          <w:szCs w:val="24"/>
        </w:rPr>
      </w:r>
      <w:r w:rsidR="00046F7E" w:rsidRPr="005E152B">
        <w:rPr>
          <w:rFonts w:cstheme="minorHAnsi"/>
          <w:sz w:val="24"/>
          <w:szCs w:val="24"/>
        </w:rPr>
        <w:fldChar w:fldCharType="separate"/>
      </w:r>
      <w:r w:rsidR="000B352B" w:rsidRPr="000B352B">
        <w:rPr>
          <w:rFonts w:cstheme="minorHAnsi"/>
          <w:noProof/>
          <w:sz w:val="24"/>
          <w:szCs w:val="24"/>
          <w:vertAlign w:val="superscript"/>
        </w:rPr>
        <w:t>13</w:t>
      </w:r>
      <w:r w:rsidR="00046F7E" w:rsidRPr="005E152B">
        <w:rPr>
          <w:rFonts w:cstheme="minorHAnsi"/>
          <w:sz w:val="24"/>
          <w:szCs w:val="24"/>
        </w:rPr>
        <w:fldChar w:fldCharType="end"/>
      </w:r>
      <w:r w:rsidRPr="005E152B">
        <w:rPr>
          <w:rFonts w:cstheme="minorHAnsi"/>
          <w:sz w:val="24"/>
          <w:szCs w:val="24"/>
        </w:rPr>
        <w:t xml:space="preserve"> </w:t>
      </w:r>
      <w:r w:rsidR="00AA14D5">
        <w:rPr>
          <w:rFonts w:cstheme="minorHAnsi"/>
          <w:sz w:val="24"/>
          <w:szCs w:val="24"/>
        </w:rPr>
        <w:t xml:space="preserve">We have </w:t>
      </w:r>
      <w:r w:rsidR="00180AB5" w:rsidRPr="005E152B">
        <w:rPr>
          <w:rFonts w:cstheme="minorHAnsi"/>
          <w:sz w:val="24"/>
          <w:szCs w:val="24"/>
        </w:rPr>
        <w:t>separately analysed deaths &lt;1 year and 1-9 years</w:t>
      </w:r>
      <w:r w:rsidR="00E34E5D">
        <w:rPr>
          <w:rFonts w:cstheme="minorHAnsi"/>
          <w:sz w:val="24"/>
          <w:szCs w:val="24"/>
        </w:rPr>
        <w:t xml:space="preserve">, </w:t>
      </w:r>
      <w:r w:rsidR="00180AB5" w:rsidRPr="005E152B">
        <w:rPr>
          <w:rFonts w:cstheme="minorHAnsi"/>
          <w:sz w:val="24"/>
          <w:szCs w:val="24"/>
        </w:rPr>
        <w:t>but after allowing for</w:t>
      </w:r>
      <w:r w:rsidR="00E622EA" w:rsidRPr="005E152B">
        <w:rPr>
          <w:rFonts w:cstheme="minorHAnsi"/>
          <w:sz w:val="24"/>
          <w:szCs w:val="24"/>
        </w:rPr>
        <w:t xml:space="preserve"> </w:t>
      </w:r>
      <w:r w:rsidR="00180AB5" w:rsidRPr="005E152B">
        <w:rPr>
          <w:rFonts w:cstheme="minorHAnsi"/>
          <w:sz w:val="24"/>
          <w:szCs w:val="24"/>
        </w:rPr>
        <w:t xml:space="preserve">this and </w:t>
      </w:r>
      <w:r w:rsidR="00E622EA" w:rsidRPr="005E152B">
        <w:rPr>
          <w:rFonts w:cstheme="minorHAnsi"/>
          <w:sz w:val="24"/>
          <w:szCs w:val="24"/>
        </w:rPr>
        <w:t>th</w:t>
      </w:r>
      <w:r w:rsidRPr="005E152B">
        <w:rPr>
          <w:rFonts w:cstheme="minorHAnsi"/>
          <w:sz w:val="24"/>
          <w:szCs w:val="24"/>
        </w:rPr>
        <w:t xml:space="preserve">e different </w:t>
      </w:r>
      <w:r w:rsidR="00180AB5" w:rsidRPr="005E152B">
        <w:rPr>
          <w:rFonts w:cstheme="minorHAnsi"/>
          <w:sz w:val="24"/>
          <w:szCs w:val="24"/>
        </w:rPr>
        <w:t xml:space="preserve">gestational age </w:t>
      </w:r>
      <w:r w:rsidRPr="005E152B">
        <w:rPr>
          <w:rFonts w:cstheme="minorHAnsi"/>
          <w:sz w:val="24"/>
          <w:szCs w:val="24"/>
        </w:rPr>
        <w:t>categories</w:t>
      </w:r>
      <w:r w:rsidR="00E058C0" w:rsidRPr="005E152B">
        <w:rPr>
          <w:rFonts w:cstheme="minorHAnsi"/>
          <w:sz w:val="24"/>
          <w:szCs w:val="24"/>
        </w:rPr>
        <w:t xml:space="preserve"> used</w:t>
      </w:r>
      <w:r w:rsidRPr="005E152B">
        <w:rPr>
          <w:rFonts w:cstheme="minorHAnsi"/>
          <w:sz w:val="24"/>
          <w:szCs w:val="24"/>
        </w:rPr>
        <w:t xml:space="preserve">, our results </w:t>
      </w:r>
      <w:r w:rsidR="00E058C0" w:rsidRPr="005E152B">
        <w:rPr>
          <w:rFonts w:cstheme="minorHAnsi"/>
          <w:sz w:val="24"/>
          <w:szCs w:val="24"/>
        </w:rPr>
        <w:t xml:space="preserve">appear </w:t>
      </w:r>
      <w:r w:rsidR="00D23C0E" w:rsidRPr="005E152B">
        <w:rPr>
          <w:rFonts w:cstheme="minorHAnsi"/>
          <w:sz w:val="24"/>
          <w:szCs w:val="24"/>
        </w:rPr>
        <w:t>compatible</w:t>
      </w:r>
      <w:r w:rsidR="00180AB5" w:rsidRPr="005E152B">
        <w:rPr>
          <w:rFonts w:cstheme="minorHAnsi"/>
          <w:sz w:val="24"/>
          <w:szCs w:val="24"/>
        </w:rPr>
        <w:t xml:space="preserve"> with those reported </w:t>
      </w:r>
      <w:r w:rsidR="00B03BD3">
        <w:rPr>
          <w:rFonts w:cstheme="minorHAnsi"/>
          <w:sz w:val="24"/>
          <w:szCs w:val="24"/>
        </w:rPr>
        <w:t>by others</w:t>
      </w:r>
      <w:r w:rsidR="00046F7E" w:rsidRPr="005E152B">
        <w:rPr>
          <w:rFonts w:cstheme="minorHAnsi"/>
          <w:sz w:val="24"/>
          <w:szCs w:val="24"/>
        </w:rPr>
        <w:t xml:space="preserve">. </w:t>
      </w:r>
    </w:p>
    <w:p w14:paraId="5C5F66EA" w14:textId="77777777" w:rsidR="00960EC4" w:rsidRPr="005E152B" w:rsidRDefault="00960EC4" w:rsidP="006812D1">
      <w:pPr>
        <w:rPr>
          <w:rFonts w:cstheme="minorHAnsi"/>
          <w:sz w:val="24"/>
          <w:szCs w:val="24"/>
        </w:rPr>
      </w:pPr>
    </w:p>
    <w:p w14:paraId="10ED28D3" w14:textId="660B6D24" w:rsidR="0091185A" w:rsidRPr="005E152B" w:rsidRDefault="00663BEC" w:rsidP="006812D1">
      <w:pPr>
        <w:rPr>
          <w:rFonts w:cstheme="minorHAnsi"/>
          <w:sz w:val="24"/>
          <w:szCs w:val="24"/>
        </w:rPr>
      </w:pPr>
      <w:r w:rsidRPr="005E152B">
        <w:rPr>
          <w:rFonts w:cstheme="minorHAnsi"/>
          <w:sz w:val="24"/>
          <w:szCs w:val="24"/>
        </w:rPr>
        <w:t>A data linkage study in Sweden</w:t>
      </w:r>
      <w:r w:rsidR="0091185A" w:rsidRPr="005E152B">
        <w:rPr>
          <w:rFonts w:cstheme="minorHAnsi"/>
          <w:sz w:val="24"/>
          <w:szCs w:val="24"/>
        </w:rPr>
        <w:t xml:space="preserve"> </w:t>
      </w:r>
      <w:r w:rsidRPr="005E152B">
        <w:rPr>
          <w:rFonts w:cstheme="minorHAnsi"/>
          <w:sz w:val="24"/>
          <w:szCs w:val="24"/>
        </w:rPr>
        <w:t>on children born 1973-2012 also found</w:t>
      </w:r>
      <w:r w:rsidR="0091185A" w:rsidRPr="005E152B">
        <w:rPr>
          <w:rFonts w:cstheme="minorHAnsi"/>
          <w:sz w:val="24"/>
          <w:szCs w:val="24"/>
        </w:rPr>
        <w:t xml:space="preserve"> </w:t>
      </w:r>
      <w:r w:rsidR="001C0737" w:rsidRPr="005E152B">
        <w:rPr>
          <w:rFonts w:cstheme="minorHAnsi"/>
          <w:sz w:val="24"/>
          <w:szCs w:val="24"/>
        </w:rPr>
        <w:t xml:space="preserve">young </w:t>
      </w:r>
      <w:r w:rsidR="0091185A" w:rsidRPr="005E152B">
        <w:rPr>
          <w:rFonts w:cstheme="minorHAnsi"/>
          <w:sz w:val="24"/>
          <w:szCs w:val="24"/>
        </w:rPr>
        <w:t xml:space="preserve">maternal age </w:t>
      </w:r>
      <w:r w:rsidRPr="005E152B">
        <w:rPr>
          <w:rFonts w:cstheme="minorHAnsi"/>
          <w:sz w:val="24"/>
          <w:szCs w:val="24"/>
        </w:rPr>
        <w:t>(</w:t>
      </w:r>
      <w:r w:rsidR="0091185A" w:rsidRPr="005E152B">
        <w:rPr>
          <w:rFonts w:cstheme="minorHAnsi"/>
          <w:sz w:val="24"/>
          <w:szCs w:val="24"/>
        </w:rPr>
        <w:t>&lt;20 years</w:t>
      </w:r>
      <w:r w:rsidRPr="005E152B">
        <w:rPr>
          <w:rFonts w:cstheme="minorHAnsi"/>
          <w:sz w:val="24"/>
          <w:szCs w:val="24"/>
        </w:rPr>
        <w:t xml:space="preserve"> compared to 25-29 years) to be associated with offspring mortality (follow-up ranged from 1 to 40 years); the adjusted HRs for non-accidental (diseases) and accidental deaths were 1.14 (</w:t>
      </w:r>
      <w:r w:rsidR="003E565B" w:rsidRPr="005E152B">
        <w:rPr>
          <w:rFonts w:cstheme="minorHAnsi"/>
          <w:sz w:val="24"/>
          <w:szCs w:val="24"/>
        </w:rPr>
        <w:t xml:space="preserve">95% CI </w:t>
      </w:r>
      <w:r w:rsidRPr="005E152B">
        <w:rPr>
          <w:rFonts w:cstheme="minorHAnsi"/>
          <w:sz w:val="24"/>
          <w:szCs w:val="24"/>
        </w:rPr>
        <w:t>1.04</w:t>
      </w:r>
      <w:r w:rsidR="00960EC4" w:rsidRPr="005E152B">
        <w:rPr>
          <w:rFonts w:cstheme="minorHAnsi"/>
          <w:sz w:val="24"/>
          <w:szCs w:val="24"/>
        </w:rPr>
        <w:t xml:space="preserve">, </w:t>
      </w:r>
      <w:r w:rsidRPr="005E152B">
        <w:rPr>
          <w:rFonts w:cstheme="minorHAnsi"/>
          <w:sz w:val="24"/>
          <w:szCs w:val="24"/>
        </w:rPr>
        <w:t>1.24) and 1.96 (</w:t>
      </w:r>
      <w:r w:rsidR="003E565B" w:rsidRPr="005E152B">
        <w:rPr>
          <w:rFonts w:cstheme="minorHAnsi"/>
          <w:sz w:val="24"/>
          <w:szCs w:val="24"/>
        </w:rPr>
        <w:t xml:space="preserve">95% CI </w:t>
      </w:r>
      <w:r w:rsidRPr="005E152B">
        <w:rPr>
          <w:rFonts w:cstheme="minorHAnsi"/>
          <w:sz w:val="24"/>
          <w:szCs w:val="24"/>
        </w:rPr>
        <w:t>1.71</w:t>
      </w:r>
      <w:r w:rsidR="00960EC4" w:rsidRPr="005E152B">
        <w:rPr>
          <w:rFonts w:cstheme="minorHAnsi"/>
          <w:sz w:val="24"/>
          <w:szCs w:val="24"/>
        </w:rPr>
        <w:t xml:space="preserve">, </w:t>
      </w:r>
      <w:r w:rsidRPr="005E152B">
        <w:rPr>
          <w:rFonts w:cstheme="minorHAnsi"/>
          <w:sz w:val="24"/>
          <w:szCs w:val="24"/>
        </w:rPr>
        <w:t>2.25) respectively</w:t>
      </w:r>
      <w:r w:rsidR="006D0E76">
        <w:rPr>
          <w:rFonts w:cstheme="minorHAnsi"/>
          <w:sz w:val="24"/>
          <w:szCs w:val="24"/>
        </w:rPr>
        <w:t>.</w:t>
      </w:r>
      <w:r w:rsidR="00C342B8" w:rsidRPr="005E152B">
        <w:rPr>
          <w:rFonts w:cstheme="minorHAnsi"/>
          <w:sz w:val="24"/>
          <w:szCs w:val="24"/>
        </w:rPr>
        <w:fldChar w:fldCharType="begin"/>
      </w:r>
      <w:r w:rsidR="006300A1">
        <w:rPr>
          <w:rFonts w:cstheme="minorHAnsi"/>
          <w:sz w:val="24"/>
          <w:szCs w:val="24"/>
        </w:rPr>
        <w:instrText xml:space="preserve"> ADDIN EN.CITE &lt;EndNote&gt;&lt;Cite&gt;&lt;Author&gt;Sujan&lt;/Author&gt;&lt;Year&gt;2022&lt;/Year&gt;&lt;RecNum&gt;81&lt;/RecNum&gt;&lt;DisplayText&gt;&lt;style face="superscript"&gt;33&lt;/style&gt;&lt;/DisplayText&gt;&lt;record&gt;&lt;rec-number&gt;81&lt;/rec-number&gt;&lt;foreign-keys&gt;&lt;key app="EN" db-id="5wv5zfdr19es0se9w0txt9slf9taa5e5s0a5" timestamp="1660312109"&gt;81&lt;/key&gt;&lt;/foreign-keys&gt;&lt;ref-type name="Journal Article"&gt;17&lt;/ref-type&gt;&lt;contributors&gt;&lt;authors&gt;&lt;author&gt;Sujan, Ayesha C.&lt;/author&gt;&lt;author&gt;O’Reilly, Lauren M.&lt;/author&gt;&lt;author&gt;Rickert, Martin E.&lt;/author&gt;&lt;author&gt;Larsson, Henrik&lt;/author&gt;&lt;author&gt;Lichtenstein, Paul&lt;/author&gt;&lt;author&gt;Oberg, A. Sara&lt;/author&gt;&lt;author&gt;D’Onofrio, Brian M.&lt;/author&gt;&lt;/authors&gt;&lt;/contributors&gt;&lt;titles&gt;&lt;title&gt;A Nation-Wide Swedish Cohort Study on Early Maternal Age at First Childbirth and Risk for Offspring Deaths, Accidents, and Suicide Attempts&lt;/title&gt;&lt;secondary-title&gt;Behavior Genetics&lt;/secondary-title&gt;&lt;/titles&gt;&lt;periodical&gt;&lt;full-title&gt;Behavior Genetics&lt;/full-title&gt;&lt;/periodical&gt;&lt;pages&gt;38-47&lt;/pages&gt;&lt;volume&gt;52&lt;/volume&gt;&lt;number&gt;1&lt;/number&gt;&lt;dates&gt;&lt;year&gt;2022&lt;/year&gt;&lt;pub-dates&gt;&lt;date&gt;2022/01/01&lt;/date&gt;&lt;/pub-dates&gt;&lt;/dates&gt;&lt;isbn&gt;1573-3297&lt;/isbn&gt;&lt;urls&gt;&lt;related-urls&gt;&lt;url&gt;https://doi.org/10.1007/s10519-021-10091-7&lt;/url&gt;&lt;/related-urls&gt;&lt;/urls&gt;&lt;electronic-resource-num&gt;10.1007/s10519-021-10091-7&lt;/electronic-resource-num&gt;&lt;/record&gt;&lt;/Cite&gt;&lt;/EndNote&gt;</w:instrText>
      </w:r>
      <w:r w:rsidR="00C342B8" w:rsidRPr="005E152B">
        <w:rPr>
          <w:rFonts w:cstheme="minorHAnsi"/>
          <w:sz w:val="24"/>
          <w:szCs w:val="24"/>
        </w:rPr>
        <w:fldChar w:fldCharType="separate"/>
      </w:r>
      <w:r w:rsidR="006300A1" w:rsidRPr="006300A1">
        <w:rPr>
          <w:rFonts w:cstheme="minorHAnsi"/>
          <w:noProof/>
          <w:sz w:val="24"/>
          <w:szCs w:val="24"/>
          <w:vertAlign w:val="superscript"/>
        </w:rPr>
        <w:t>33</w:t>
      </w:r>
      <w:r w:rsidR="00C342B8" w:rsidRPr="005E152B">
        <w:rPr>
          <w:rFonts w:cstheme="minorHAnsi"/>
          <w:sz w:val="24"/>
          <w:szCs w:val="24"/>
        </w:rPr>
        <w:fldChar w:fldCharType="end"/>
      </w:r>
      <w:r w:rsidR="00C342B8" w:rsidRPr="005E152B">
        <w:rPr>
          <w:rFonts w:cstheme="minorHAnsi"/>
          <w:sz w:val="24"/>
          <w:szCs w:val="24"/>
        </w:rPr>
        <w:t xml:space="preserve"> </w:t>
      </w:r>
      <w:r w:rsidR="00D23C0E" w:rsidRPr="005E152B">
        <w:rPr>
          <w:rFonts w:cstheme="minorHAnsi"/>
          <w:sz w:val="24"/>
          <w:szCs w:val="24"/>
        </w:rPr>
        <w:t>Similar results were reported by the New York State study, with an adjusted HR of 1.15 (95%</w:t>
      </w:r>
      <w:r w:rsidR="00960EC4" w:rsidRPr="005E152B">
        <w:rPr>
          <w:rFonts w:cstheme="minorHAnsi"/>
          <w:sz w:val="24"/>
          <w:szCs w:val="24"/>
        </w:rPr>
        <w:t xml:space="preserve"> </w:t>
      </w:r>
      <w:r w:rsidR="00D23C0E" w:rsidRPr="005E152B">
        <w:rPr>
          <w:rFonts w:cstheme="minorHAnsi"/>
          <w:sz w:val="24"/>
          <w:szCs w:val="24"/>
        </w:rPr>
        <w:t>CI</w:t>
      </w:r>
      <w:r w:rsidR="00960EC4" w:rsidRPr="005E152B">
        <w:rPr>
          <w:rFonts w:cstheme="minorHAnsi"/>
          <w:sz w:val="24"/>
          <w:szCs w:val="24"/>
        </w:rPr>
        <w:t>,</w:t>
      </w:r>
      <w:r w:rsidR="00D23C0E" w:rsidRPr="005E152B">
        <w:rPr>
          <w:rFonts w:cstheme="minorHAnsi"/>
          <w:sz w:val="24"/>
          <w:szCs w:val="24"/>
        </w:rPr>
        <w:t xml:space="preserve"> 1.06</w:t>
      </w:r>
      <w:r w:rsidR="00960EC4" w:rsidRPr="005E152B">
        <w:rPr>
          <w:rFonts w:cstheme="minorHAnsi"/>
          <w:sz w:val="24"/>
          <w:szCs w:val="24"/>
        </w:rPr>
        <w:t xml:space="preserve">, </w:t>
      </w:r>
      <w:r w:rsidR="00D23C0E" w:rsidRPr="005E152B">
        <w:rPr>
          <w:rFonts w:cstheme="minorHAnsi"/>
          <w:sz w:val="24"/>
          <w:szCs w:val="24"/>
        </w:rPr>
        <w:t>1.25) for maternal age &lt;20 years compared with 30-34 years.</w:t>
      </w:r>
      <w:r w:rsidR="00D23C0E" w:rsidRPr="005E152B">
        <w:rPr>
          <w:rFonts w:cstheme="minorHAnsi"/>
          <w:sz w:val="24"/>
          <w:szCs w:val="24"/>
        </w:rPr>
        <w:fldChar w:fldCharType="begin"/>
      </w:r>
      <w:r w:rsidR="000B352B">
        <w:rPr>
          <w:rFonts w:cstheme="minorHAnsi"/>
          <w:sz w:val="24"/>
          <w:szCs w:val="24"/>
        </w:rPr>
        <w:instrText xml:space="preserve"> ADDIN EN.CITE &lt;EndNote&gt;&lt;Cite&gt;&lt;Author&gt;Wang&lt;/Author&gt;&lt;Year&gt;2011&lt;/Year&gt;&lt;RecNum&gt;146&lt;/RecNum&gt;&lt;DisplayText&gt;&lt;style face="superscript"&gt;11&lt;/style&gt;&lt;/DisplayText&gt;&lt;record&gt;&lt;rec-number&gt;146&lt;/rec-number&gt;&lt;foreign-keys&gt;&lt;key app="EN" db-id="5wv5zfdr19es0se9w0txt9slf9taa5e5s0a5" timestamp="1683022421"&gt;146&lt;/key&gt;&lt;/foreign-keys&gt;&lt;ref-type name="Journal Article"&gt;17&lt;/ref-type&gt;&lt;contributors&gt;&lt;authors&gt;&lt;author&gt;Wang, Ying&lt;/author&gt;&lt;author&gt;Hu, Jiaqi&lt;/author&gt;&lt;author&gt;Druschel, Charlotte M.&lt;/author&gt;&lt;author&gt;Kirby, Russell S.&lt;/author&gt;&lt;/authors&gt;&lt;/contributors&gt;&lt;titles&gt;&lt;title&gt;Twenty-Five–Year survival of children with birth defects in New York State: A population-based study&lt;/title&gt;&lt;secondary-title&gt;Birth Defects Research Part A: Clinical and Molecular Teratology&lt;/secondary-title&gt;&lt;/titles&gt;&lt;periodical&gt;&lt;full-title&gt;Birth Defects Research Part A: Clinical and Molecular Teratology&lt;/full-title&gt;&lt;/periodical&gt;&lt;pages&gt;995-1003&lt;/pages&gt;&lt;volume&gt;91&lt;/volume&gt;&lt;number&gt;12&lt;/number&gt;&lt;dates&gt;&lt;year&gt;2011&lt;/year&gt;&lt;/dates&gt;&lt;isbn&gt;1542-0752&lt;/isbn&gt;&lt;urls&gt;&lt;related-urls&gt;&lt;url&gt;https://onlinelibrary.wiley.com/doi/abs/10.1002/bdra.22858&lt;/url&gt;&lt;/related-urls&gt;&lt;/urls&gt;&lt;electronic-resource-num&gt;https://doi.org/10.1002/bdra.22858&lt;/electronic-resource-num&gt;&lt;/record&gt;&lt;/Cite&gt;&lt;/EndNote&gt;</w:instrText>
      </w:r>
      <w:r w:rsidR="00D23C0E" w:rsidRPr="005E152B">
        <w:rPr>
          <w:rFonts w:cstheme="minorHAnsi"/>
          <w:sz w:val="24"/>
          <w:szCs w:val="24"/>
        </w:rPr>
        <w:fldChar w:fldCharType="separate"/>
      </w:r>
      <w:r w:rsidR="000B352B" w:rsidRPr="000B352B">
        <w:rPr>
          <w:rFonts w:cstheme="minorHAnsi"/>
          <w:noProof/>
          <w:sz w:val="24"/>
          <w:szCs w:val="24"/>
          <w:vertAlign w:val="superscript"/>
        </w:rPr>
        <w:t>11</w:t>
      </w:r>
      <w:r w:rsidR="00D23C0E" w:rsidRPr="005E152B">
        <w:rPr>
          <w:rFonts w:cstheme="minorHAnsi"/>
          <w:sz w:val="24"/>
          <w:szCs w:val="24"/>
        </w:rPr>
        <w:fldChar w:fldCharType="end"/>
      </w:r>
      <w:r w:rsidR="00D23C0E" w:rsidRPr="005E152B">
        <w:rPr>
          <w:rFonts w:cstheme="minorHAnsi"/>
          <w:sz w:val="24"/>
          <w:szCs w:val="24"/>
        </w:rPr>
        <w:t xml:space="preserve"> </w:t>
      </w:r>
      <w:r w:rsidR="00F678BD" w:rsidRPr="005E152B">
        <w:rPr>
          <w:rFonts w:cstheme="minorHAnsi"/>
          <w:sz w:val="24"/>
          <w:szCs w:val="24"/>
        </w:rPr>
        <w:t xml:space="preserve">We </w:t>
      </w:r>
      <w:r w:rsidR="003661C7" w:rsidRPr="005E152B">
        <w:rPr>
          <w:rFonts w:cstheme="minorHAnsi"/>
          <w:sz w:val="24"/>
          <w:szCs w:val="24"/>
        </w:rPr>
        <w:t xml:space="preserve">also </w:t>
      </w:r>
      <w:r w:rsidR="00F678BD" w:rsidRPr="005E152B">
        <w:rPr>
          <w:rFonts w:cstheme="minorHAnsi"/>
          <w:sz w:val="24"/>
          <w:szCs w:val="24"/>
        </w:rPr>
        <w:t>observed that children with CAs who</w:t>
      </w:r>
      <w:r w:rsidR="00931BCA" w:rsidRPr="005E152B">
        <w:rPr>
          <w:rFonts w:cstheme="minorHAnsi"/>
          <w:sz w:val="24"/>
          <w:szCs w:val="24"/>
        </w:rPr>
        <w:t>se</w:t>
      </w:r>
      <w:r w:rsidR="00F678BD" w:rsidRPr="005E152B">
        <w:rPr>
          <w:rFonts w:cstheme="minorHAnsi"/>
          <w:sz w:val="24"/>
          <w:szCs w:val="24"/>
        </w:rPr>
        <w:t xml:space="preserve"> mothers </w:t>
      </w:r>
      <w:r w:rsidR="00931BCA" w:rsidRPr="005E152B">
        <w:rPr>
          <w:rFonts w:cstheme="minorHAnsi"/>
          <w:sz w:val="24"/>
          <w:szCs w:val="24"/>
        </w:rPr>
        <w:t xml:space="preserve">were </w:t>
      </w:r>
      <w:r w:rsidR="00D2425D" w:rsidRPr="005E152B">
        <w:rPr>
          <w:rFonts w:cstheme="minorHAnsi"/>
          <w:sz w:val="24"/>
          <w:szCs w:val="24"/>
        </w:rPr>
        <w:t xml:space="preserve">aged </w:t>
      </w:r>
      <w:r w:rsidR="00F678BD" w:rsidRPr="005E152B">
        <w:rPr>
          <w:rFonts w:cstheme="minorHAnsi"/>
          <w:sz w:val="24"/>
          <w:szCs w:val="24"/>
        </w:rPr>
        <w:t>&lt;20 years had increased risk of death</w:t>
      </w:r>
      <w:r w:rsidR="00B410EC" w:rsidRPr="005E152B">
        <w:rPr>
          <w:rFonts w:cstheme="minorHAnsi"/>
          <w:sz w:val="24"/>
          <w:szCs w:val="24"/>
        </w:rPr>
        <w:t>,</w:t>
      </w:r>
      <w:r w:rsidR="00F678BD" w:rsidRPr="005E152B">
        <w:rPr>
          <w:rFonts w:cstheme="minorHAnsi"/>
          <w:sz w:val="24"/>
          <w:szCs w:val="24"/>
        </w:rPr>
        <w:t xml:space="preserve"> and the effect was greater at 1-9 years than &lt;1 year</w:t>
      </w:r>
      <w:r w:rsidR="00CB1B53" w:rsidRPr="005E152B">
        <w:rPr>
          <w:rFonts w:cstheme="minorHAnsi"/>
          <w:sz w:val="24"/>
          <w:szCs w:val="24"/>
        </w:rPr>
        <w:t>; the association was slightly reduced but remained after adjusting for gestational age</w:t>
      </w:r>
      <w:r w:rsidR="000F6371">
        <w:rPr>
          <w:rFonts w:cstheme="minorHAnsi"/>
          <w:sz w:val="24"/>
          <w:szCs w:val="24"/>
        </w:rPr>
        <w:t xml:space="preserve">, </w:t>
      </w:r>
      <w:r w:rsidR="00CB1B53" w:rsidRPr="005E152B">
        <w:rPr>
          <w:rFonts w:cstheme="minorHAnsi"/>
          <w:sz w:val="24"/>
          <w:szCs w:val="24"/>
        </w:rPr>
        <w:t>sex</w:t>
      </w:r>
      <w:r w:rsidR="000F6371">
        <w:rPr>
          <w:rFonts w:cstheme="minorHAnsi"/>
          <w:sz w:val="24"/>
          <w:szCs w:val="24"/>
        </w:rPr>
        <w:t xml:space="preserve"> and birthyear</w:t>
      </w:r>
      <w:r w:rsidR="0058036F" w:rsidRPr="005E152B">
        <w:rPr>
          <w:rFonts w:cstheme="minorHAnsi"/>
          <w:sz w:val="24"/>
          <w:szCs w:val="24"/>
        </w:rPr>
        <w:t xml:space="preserve">. </w:t>
      </w:r>
      <w:r w:rsidR="006D0E76">
        <w:rPr>
          <w:rFonts w:cstheme="minorHAnsi"/>
          <w:sz w:val="24"/>
          <w:szCs w:val="24"/>
        </w:rPr>
        <w:t>It is possible</w:t>
      </w:r>
      <w:r w:rsidR="0091185A" w:rsidRPr="005E152B">
        <w:rPr>
          <w:rFonts w:cstheme="minorHAnsi"/>
          <w:sz w:val="24"/>
          <w:szCs w:val="24"/>
        </w:rPr>
        <w:t xml:space="preserve"> that whilst </w:t>
      </w:r>
      <w:r w:rsidR="0091185A" w:rsidRPr="005E152B">
        <w:rPr>
          <w:rFonts w:cstheme="minorHAnsi"/>
          <w:sz w:val="24"/>
          <w:szCs w:val="24"/>
        </w:rPr>
        <w:lastRenderedPageBreak/>
        <w:t xml:space="preserve">morbidity and complications of CAs </w:t>
      </w:r>
      <w:r w:rsidR="00676378" w:rsidRPr="005E152B">
        <w:rPr>
          <w:rFonts w:cstheme="minorHAnsi"/>
          <w:sz w:val="24"/>
          <w:szCs w:val="24"/>
        </w:rPr>
        <w:t xml:space="preserve">are the dominant contributors to mortality in infancy, the </w:t>
      </w:r>
      <w:r w:rsidR="00CA4B9E" w:rsidRPr="005E152B">
        <w:rPr>
          <w:rFonts w:cstheme="minorHAnsi"/>
          <w:sz w:val="24"/>
          <w:szCs w:val="24"/>
        </w:rPr>
        <w:t xml:space="preserve">relative </w:t>
      </w:r>
      <w:r w:rsidR="00676378" w:rsidRPr="005E152B">
        <w:rPr>
          <w:rFonts w:cstheme="minorHAnsi"/>
          <w:sz w:val="24"/>
          <w:szCs w:val="24"/>
        </w:rPr>
        <w:t>lack of resources</w:t>
      </w:r>
      <w:r w:rsidR="00A56767" w:rsidRPr="005E152B">
        <w:rPr>
          <w:rFonts w:cstheme="minorHAnsi"/>
          <w:sz w:val="24"/>
          <w:szCs w:val="24"/>
        </w:rPr>
        <w:t xml:space="preserve"> </w:t>
      </w:r>
      <w:r w:rsidR="00CA4B9E" w:rsidRPr="005E152B">
        <w:rPr>
          <w:rFonts w:cstheme="minorHAnsi"/>
          <w:sz w:val="24"/>
          <w:szCs w:val="24"/>
        </w:rPr>
        <w:t>in younger</w:t>
      </w:r>
      <w:r w:rsidR="00676378" w:rsidRPr="005E152B">
        <w:rPr>
          <w:rFonts w:cstheme="minorHAnsi"/>
          <w:sz w:val="24"/>
          <w:szCs w:val="24"/>
        </w:rPr>
        <w:t xml:space="preserve"> mother</w:t>
      </w:r>
      <w:r w:rsidR="00CA4B9E" w:rsidRPr="005E152B">
        <w:rPr>
          <w:rFonts w:cstheme="minorHAnsi"/>
          <w:sz w:val="24"/>
          <w:szCs w:val="24"/>
        </w:rPr>
        <w:t>s</w:t>
      </w:r>
      <w:r w:rsidR="00A56767" w:rsidRPr="005E152B">
        <w:rPr>
          <w:rFonts w:cstheme="minorHAnsi"/>
          <w:sz w:val="24"/>
          <w:szCs w:val="24"/>
        </w:rPr>
        <w:t xml:space="preserve"> </w:t>
      </w:r>
      <w:r w:rsidR="00CA4B9E" w:rsidRPr="005E152B">
        <w:rPr>
          <w:rFonts w:cstheme="minorHAnsi"/>
          <w:sz w:val="24"/>
          <w:szCs w:val="24"/>
        </w:rPr>
        <w:t xml:space="preserve">may influence </w:t>
      </w:r>
      <w:r w:rsidR="00676378" w:rsidRPr="005E152B">
        <w:rPr>
          <w:rFonts w:cstheme="minorHAnsi"/>
          <w:sz w:val="24"/>
          <w:szCs w:val="24"/>
        </w:rPr>
        <w:t>survival during a child’s later years.</w:t>
      </w:r>
      <w:r w:rsidR="00F678BD" w:rsidRPr="005E152B">
        <w:rPr>
          <w:rFonts w:cstheme="minorHAnsi"/>
          <w:sz w:val="24"/>
          <w:szCs w:val="24"/>
        </w:rPr>
        <w:t xml:space="preserve"> Lower educational level and household incomes, which are correlated with young maternal age, have been shown to be </w:t>
      </w:r>
      <w:r w:rsidR="003B376E" w:rsidRPr="005E152B">
        <w:rPr>
          <w:rFonts w:cstheme="minorHAnsi"/>
          <w:sz w:val="24"/>
          <w:szCs w:val="24"/>
        </w:rPr>
        <w:t xml:space="preserve">associated with </w:t>
      </w:r>
      <w:r w:rsidR="00F678BD" w:rsidRPr="005E152B">
        <w:rPr>
          <w:rFonts w:cstheme="minorHAnsi"/>
          <w:sz w:val="24"/>
          <w:szCs w:val="24"/>
        </w:rPr>
        <w:t>mortality</w:t>
      </w:r>
      <w:r w:rsidR="00676378" w:rsidRPr="005E152B">
        <w:rPr>
          <w:rFonts w:cstheme="minorHAnsi"/>
          <w:sz w:val="24"/>
          <w:szCs w:val="24"/>
        </w:rPr>
        <w:t xml:space="preserve"> </w:t>
      </w:r>
      <w:r w:rsidR="00F678BD" w:rsidRPr="005E152B">
        <w:rPr>
          <w:rFonts w:cstheme="minorHAnsi"/>
          <w:sz w:val="24"/>
          <w:szCs w:val="24"/>
        </w:rPr>
        <w:t>in childhood and adolescence</w:t>
      </w:r>
      <w:r w:rsidR="006D0E76">
        <w:rPr>
          <w:rFonts w:cstheme="minorHAnsi"/>
          <w:sz w:val="24"/>
          <w:szCs w:val="24"/>
        </w:rPr>
        <w:t>.</w:t>
      </w:r>
      <w:r w:rsidR="00F678BD" w:rsidRPr="005E152B">
        <w:rPr>
          <w:rFonts w:cstheme="minorHAnsi"/>
          <w:sz w:val="24"/>
          <w:szCs w:val="24"/>
        </w:rPr>
        <w:fldChar w:fldCharType="begin"/>
      </w:r>
      <w:r w:rsidR="006300A1">
        <w:rPr>
          <w:rFonts w:cstheme="minorHAnsi"/>
          <w:sz w:val="24"/>
          <w:szCs w:val="24"/>
        </w:rPr>
        <w:instrText xml:space="preserve"> ADDIN EN.CITE &lt;EndNote&gt;&lt;Cite&gt;&lt;Author&gt;Braudt&lt;/Author&gt;&lt;Year&gt;2019&lt;/Year&gt;&lt;RecNum&gt;82&lt;/RecNum&gt;&lt;DisplayText&gt;&lt;style face="superscript"&gt;34&lt;/style&gt;&lt;/DisplayText&gt;&lt;record&gt;&lt;rec-number&gt;82&lt;/rec-number&gt;&lt;foreign-keys&gt;&lt;key app="EN" db-id="5wv5zfdr19es0se9w0txt9slf9taa5e5s0a5" timestamp="1660313740"&gt;82&lt;/key&gt;&lt;/foreign-keys&gt;&lt;ref-type name="Journal Article"&gt;17&lt;/ref-type&gt;&lt;contributors&gt;&lt;authors&gt;&lt;author&gt;Braudt, David B.&lt;/author&gt;&lt;author&gt;Lawrence, Elizabeth M.&lt;/author&gt;&lt;author&gt;Tilstra, Andrea M.&lt;/author&gt;&lt;author&gt;Rogers, Richard G.&lt;/author&gt;&lt;author&gt;Hummer, Robert A.&lt;/author&gt;&lt;/authors&gt;&lt;/contributors&gt;&lt;titles&gt;&lt;title&gt;Family Socioeconomic Status and Early Life Mortality Risk in the United States&lt;/title&gt;&lt;secondary-title&gt;Maternal and Child Health Journal&lt;/secondary-title&gt;&lt;/titles&gt;&lt;periodical&gt;&lt;full-title&gt;Maternal and Child Health Journal&lt;/full-title&gt;&lt;/periodical&gt;&lt;pages&gt;1382-1391&lt;/pages&gt;&lt;volume&gt;23&lt;/volume&gt;&lt;number&gt;10&lt;/number&gt;&lt;dates&gt;&lt;year&gt;2019&lt;/year&gt;&lt;pub-dates&gt;&lt;date&gt;2019/10/01&lt;/date&gt;&lt;/pub-dates&gt;&lt;/dates&gt;&lt;isbn&gt;1573-6628&lt;/isbn&gt;&lt;urls&gt;&lt;related-urls&gt;&lt;url&gt;https://doi.org/10.1007/s10995-019-02799-0&lt;/url&gt;&lt;/related-urls&gt;&lt;/urls&gt;&lt;electronic-resource-num&gt;10.1007/s10995-019-02799-0&lt;/electronic-resource-num&gt;&lt;/record&gt;&lt;/Cite&gt;&lt;/EndNote&gt;</w:instrText>
      </w:r>
      <w:r w:rsidR="00F678BD" w:rsidRPr="005E152B">
        <w:rPr>
          <w:rFonts w:cstheme="minorHAnsi"/>
          <w:sz w:val="24"/>
          <w:szCs w:val="24"/>
        </w:rPr>
        <w:fldChar w:fldCharType="separate"/>
      </w:r>
      <w:r w:rsidR="006300A1" w:rsidRPr="006300A1">
        <w:rPr>
          <w:rFonts w:cstheme="minorHAnsi"/>
          <w:noProof/>
          <w:sz w:val="24"/>
          <w:szCs w:val="24"/>
          <w:vertAlign w:val="superscript"/>
        </w:rPr>
        <w:t>34</w:t>
      </w:r>
      <w:r w:rsidR="00F678BD" w:rsidRPr="005E152B">
        <w:rPr>
          <w:rFonts w:cstheme="minorHAnsi"/>
          <w:sz w:val="24"/>
          <w:szCs w:val="24"/>
        </w:rPr>
        <w:fldChar w:fldCharType="end"/>
      </w:r>
    </w:p>
    <w:p w14:paraId="2849E5B6" w14:textId="77777777" w:rsidR="00960EC4" w:rsidRPr="005E152B" w:rsidRDefault="00960EC4" w:rsidP="006812D1">
      <w:pPr>
        <w:rPr>
          <w:rFonts w:cstheme="minorHAnsi"/>
          <w:sz w:val="24"/>
          <w:szCs w:val="24"/>
        </w:rPr>
      </w:pPr>
    </w:p>
    <w:p w14:paraId="3919A511" w14:textId="1159F6AF" w:rsidR="00F678BD" w:rsidRPr="005E152B" w:rsidRDefault="00F678BD" w:rsidP="006812D1">
      <w:pPr>
        <w:rPr>
          <w:rFonts w:cstheme="minorHAnsi"/>
          <w:sz w:val="24"/>
          <w:szCs w:val="24"/>
        </w:rPr>
      </w:pPr>
      <w:r w:rsidRPr="005E152B">
        <w:rPr>
          <w:rFonts w:cstheme="minorHAnsi"/>
          <w:sz w:val="24"/>
          <w:szCs w:val="24"/>
        </w:rPr>
        <w:t xml:space="preserve">This study also found that for the cohort as a whole, </w:t>
      </w:r>
      <w:r w:rsidR="00CA1880">
        <w:rPr>
          <w:rFonts w:cstheme="minorHAnsi"/>
          <w:sz w:val="24"/>
          <w:szCs w:val="24"/>
        </w:rPr>
        <w:t>female</w:t>
      </w:r>
      <w:r w:rsidRPr="005E152B">
        <w:rPr>
          <w:rFonts w:cstheme="minorHAnsi"/>
          <w:sz w:val="24"/>
          <w:szCs w:val="24"/>
        </w:rPr>
        <w:t xml:space="preserve">s were at increased risk of death </w:t>
      </w:r>
      <w:r w:rsidR="004409A7" w:rsidRPr="005E152B">
        <w:rPr>
          <w:rFonts w:cstheme="minorHAnsi"/>
          <w:sz w:val="24"/>
          <w:szCs w:val="24"/>
        </w:rPr>
        <w:t xml:space="preserve">at </w:t>
      </w:r>
      <w:r w:rsidRPr="005E152B">
        <w:rPr>
          <w:rFonts w:cstheme="minorHAnsi"/>
          <w:sz w:val="24"/>
          <w:szCs w:val="24"/>
        </w:rPr>
        <w:t>1-9 years</w:t>
      </w:r>
      <w:r w:rsidR="004409A7" w:rsidRPr="005E152B">
        <w:rPr>
          <w:rFonts w:cstheme="minorHAnsi"/>
          <w:sz w:val="24"/>
          <w:szCs w:val="24"/>
        </w:rPr>
        <w:t xml:space="preserve"> of age</w:t>
      </w:r>
      <w:r w:rsidRPr="005E152B">
        <w:rPr>
          <w:rFonts w:cstheme="minorHAnsi"/>
          <w:sz w:val="24"/>
          <w:szCs w:val="24"/>
        </w:rPr>
        <w:t xml:space="preserve"> compared with </w:t>
      </w:r>
      <w:r w:rsidR="00CA1880">
        <w:rPr>
          <w:rFonts w:cstheme="minorHAnsi"/>
          <w:sz w:val="24"/>
          <w:szCs w:val="24"/>
        </w:rPr>
        <w:t>male</w:t>
      </w:r>
      <w:r w:rsidRPr="005E152B">
        <w:rPr>
          <w:rFonts w:cstheme="minorHAnsi"/>
          <w:sz w:val="24"/>
          <w:szCs w:val="24"/>
        </w:rPr>
        <w:t xml:space="preserve">s. This could partially be explained by the inclusion of non-lethal CAs such as hypospadias which only affect </w:t>
      </w:r>
      <w:r w:rsidR="00CA1880">
        <w:rPr>
          <w:rFonts w:cstheme="minorHAnsi"/>
          <w:sz w:val="24"/>
          <w:szCs w:val="24"/>
        </w:rPr>
        <w:t>male</w:t>
      </w:r>
      <w:r w:rsidRPr="005E152B">
        <w:rPr>
          <w:rFonts w:cstheme="minorHAnsi"/>
          <w:sz w:val="24"/>
          <w:szCs w:val="24"/>
        </w:rPr>
        <w:t>s</w:t>
      </w:r>
      <w:r w:rsidR="00864851">
        <w:rPr>
          <w:rFonts w:cstheme="minorHAnsi"/>
          <w:sz w:val="24"/>
          <w:szCs w:val="24"/>
        </w:rPr>
        <w:t xml:space="preserve">, but also appears to be driven by the higher risk of death for </w:t>
      </w:r>
      <w:r w:rsidR="00CA1880">
        <w:rPr>
          <w:rFonts w:cstheme="minorHAnsi"/>
          <w:sz w:val="24"/>
          <w:szCs w:val="24"/>
        </w:rPr>
        <w:t>female</w:t>
      </w:r>
      <w:r w:rsidR="00864851">
        <w:rPr>
          <w:rFonts w:cstheme="minorHAnsi"/>
          <w:sz w:val="24"/>
          <w:szCs w:val="24"/>
        </w:rPr>
        <w:t>s with severe CHD</w:t>
      </w:r>
      <w:r w:rsidRPr="005E152B">
        <w:rPr>
          <w:rFonts w:cstheme="minorHAnsi"/>
          <w:sz w:val="24"/>
          <w:szCs w:val="24"/>
        </w:rPr>
        <w:t xml:space="preserve">. Our results </w:t>
      </w:r>
      <w:r w:rsidR="00864851">
        <w:rPr>
          <w:rFonts w:cstheme="minorHAnsi"/>
          <w:sz w:val="24"/>
          <w:szCs w:val="24"/>
        </w:rPr>
        <w:t>are</w:t>
      </w:r>
      <w:r w:rsidR="003661C7" w:rsidRPr="005E152B">
        <w:rPr>
          <w:rFonts w:cstheme="minorHAnsi"/>
          <w:sz w:val="24"/>
          <w:szCs w:val="24"/>
        </w:rPr>
        <w:t xml:space="preserve"> similar to those reported by Wang et</w:t>
      </w:r>
      <w:r w:rsidR="00E844E8">
        <w:rPr>
          <w:rFonts w:cstheme="minorHAnsi"/>
          <w:sz w:val="24"/>
          <w:szCs w:val="24"/>
        </w:rPr>
        <w:t xml:space="preserve"> </w:t>
      </w:r>
      <w:r w:rsidR="003661C7" w:rsidRPr="005E152B">
        <w:rPr>
          <w:rFonts w:cstheme="minorHAnsi"/>
          <w:sz w:val="24"/>
          <w:szCs w:val="24"/>
        </w:rPr>
        <w:t>al</w:t>
      </w:r>
      <w:r w:rsidRPr="005E152B">
        <w:rPr>
          <w:rFonts w:cstheme="minorHAnsi"/>
          <w:sz w:val="24"/>
          <w:szCs w:val="24"/>
        </w:rPr>
        <w:t>.</w:t>
      </w:r>
      <w:r w:rsidR="003661C7" w:rsidRPr="005E152B">
        <w:rPr>
          <w:rFonts w:cstheme="minorHAnsi"/>
          <w:sz w:val="24"/>
          <w:szCs w:val="24"/>
        </w:rPr>
        <w:fldChar w:fldCharType="begin"/>
      </w:r>
      <w:r w:rsidR="000B352B">
        <w:rPr>
          <w:rFonts w:cstheme="minorHAnsi"/>
          <w:sz w:val="24"/>
          <w:szCs w:val="24"/>
        </w:rPr>
        <w:instrText xml:space="preserve"> ADDIN EN.CITE &lt;EndNote&gt;&lt;Cite&gt;&lt;Author&gt;Wang&lt;/Author&gt;&lt;Year&gt;2011&lt;/Year&gt;&lt;RecNum&gt;146&lt;/RecNum&gt;&lt;DisplayText&gt;&lt;style face="superscript"&gt;11&lt;/style&gt;&lt;/DisplayText&gt;&lt;record&gt;&lt;rec-number&gt;146&lt;/rec-number&gt;&lt;foreign-keys&gt;&lt;key app="EN" db-id="5wv5zfdr19es0se9w0txt9slf9taa5e5s0a5" timestamp="1683022421"&gt;146&lt;/key&gt;&lt;/foreign-keys&gt;&lt;ref-type name="Journal Article"&gt;17&lt;/ref-type&gt;&lt;contributors&gt;&lt;authors&gt;&lt;author&gt;Wang, Ying&lt;/author&gt;&lt;author&gt;Hu, Jiaqi&lt;/author&gt;&lt;author&gt;Druschel, Charlotte M.&lt;/author&gt;&lt;author&gt;Kirby, Russell S.&lt;/author&gt;&lt;/authors&gt;&lt;/contributors&gt;&lt;titles&gt;&lt;title&gt;Twenty-Five–Year survival of children with birth defects in New York State: A population-based study&lt;/title&gt;&lt;secondary-title&gt;Birth Defects Research Part A: Clinical and Molecular Teratology&lt;/secondary-title&gt;&lt;/titles&gt;&lt;periodical&gt;&lt;full-title&gt;Birth Defects Research Part A: Clinical and Molecular Teratology&lt;/full-title&gt;&lt;/periodical&gt;&lt;pages&gt;995-1003&lt;/pages&gt;&lt;volume&gt;91&lt;/volume&gt;&lt;number&gt;12&lt;/number&gt;&lt;dates&gt;&lt;year&gt;2011&lt;/year&gt;&lt;/dates&gt;&lt;isbn&gt;1542-0752&lt;/isbn&gt;&lt;urls&gt;&lt;related-urls&gt;&lt;url&gt;https://onlinelibrary.wiley.com/doi/abs/10.1002/bdra.22858&lt;/url&gt;&lt;/related-urls&gt;&lt;/urls&gt;&lt;electronic-resource-num&gt;https://doi.org/10.1002/bdra.22858&lt;/electronic-resource-num&gt;&lt;/record&gt;&lt;/Cite&gt;&lt;/EndNote&gt;</w:instrText>
      </w:r>
      <w:r w:rsidR="003661C7" w:rsidRPr="005E152B">
        <w:rPr>
          <w:rFonts w:cstheme="minorHAnsi"/>
          <w:sz w:val="24"/>
          <w:szCs w:val="24"/>
        </w:rPr>
        <w:fldChar w:fldCharType="separate"/>
      </w:r>
      <w:r w:rsidR="000B352B" w:rsidRPr="000B352B">
        <w:rPr>
          <w:rFonts w:cstheme="minorHAnsi"/>
          <w:noProof/>
          <w:sz w:val="24"/>
          <w:szCs w:val="24"/>
          <w:vertAlign w:val="superscript"/>
        </w:rPr>
        <w:t>11</w:t>
      </w:r>
      <w:r w:rsidR="003661C7" w:rsidRPr="005E152B">
        <w:rPr>
          <w:rFonts w:cstheme="minorHAnsi"/>
          <w:sz w:val="24"/>
          <w:szCs w:val="24"/>
        </w:rPr>
        <w:fldChar w:fldCharType="end"/>
      </w:r>
      <w:r w:rsidRPr="005E152B">
        <w:rPr>
          <w:rFonts w:cstheme="minorHAnsi"/>
          <w:sz w:val="24"/>
          <w:szCs w:val="24"/>
        </w:rPr>
        <w:t xml:space="preserve"> A UK study on survival of children with serious CHD </w:t>
      </w:r>
      <w:r w:rsidR="0052066E" w:rsidRPr="005E152B">
        <w:rPr>
          <w:rFonts w:cstheme="minorHAnsi"/>
          <w:sz w:val="24"/>
          <w:szCs w:val="24"/>
        </w:rPr>
        <w:t xml:space="preserve">(defined as structural heart malformations requiring intervention or resulting in death during the first year </w:t>
      </w:r>
      <w:r w:rsidR="00A90BFE">
        <w:rPr>
          <w:rFonts w:cstheme="minorHAnsi"/>
          <w:sz w:val="24"/>
          <w:szCs w:val="24"/>
        </w:rPr>
        <w:t>after birth</w:t>
      </w:r>
      <w:r w:rsidR="0052066E" w:rsidRPr="005E152B">
        <w:rPr>
          <w:rFonts w:cstheme="minorHAnsi"/>
          <w:sz w:val="24"/>
          <w:szCs w:val="24"/>
        </w:rPr>
        <w:t xml:space="preserve">) </w:t>
      </w:r>
      <w:r w:rsidRPr="005E152B">
        <w:rPr>
          <w:rFonts w:cstheme="minorHAnsi"/>
          <w:sz w:val="24"/>
          <w:szCs w:val="24"/>
        </w:rPr>
        <w:t xml:space="preserve">up to age 15 years also showed that </w:t>
      </w:r>
      <w:r w:rsidR="00CA1880">
        <w:rPr>
          <w:rFonts w:cstheme="minorHAnsi"/>
          <w:sz w:val="24"/>
          <w:szCs w:val="24"/>
        </w:rPr>
        <w:t>female</w:t>
      </w:r>
      <w:r w:rsidRPr="005E152B">
        <w:rPr>
          <w:rFonts w:cstheme="minorHAnsi"/>
          <w:sz w:val="24"/>
          <w:szCs w:val="24"/>
        </w:rPr>
        <w:t xml:space="preserve">s had higher adjusted risks of death compared to </w:t>
      </w:r>
      <w:r w:rsidR="00CA1880">
        <w:rPr>
          <w:rFonts w:cstheme="minorHAnsi"/>
          <w:sz w:val="24"/>
          <w:szCs w:val="24"/>
        </w:rPr>
        <w:t>male</w:t>
      </w:r>
      <w:r w:rsidRPr="005E152B">
        <w:rPr>
          <w:rFonts w:cstheme="minorHAnsi"/>
          <w:sz w:val="24"/>
          <w:szCs w:val="24"/>
        </w:rPr>
        <w:t xml:space="preserve">s (HR 1.25 </w:t>
      </w:r>
      <w:r w:rsidR="003661C7" w:rsidRPr="005E152B">
        <w:rPr>
          <w:rFonts w:cstheme="minorHAnsi"/>
          <w:sz w:val="24"/>
          <w:szCs w:val="24"/>
        </w:rPr>
        <w:t>(</w:t>
      </w:r>
      <w:r w:rsidR="004A5097" w:rsidRPr="005E152B">
        <w:rPr>
          <w:rFonts w:cstheme="minorHAnsi"/>
          <w:sz w:val="24"/>
          <w:szCs w:val="24"/>
        </w:rPr>
        <w:t>95% C</w:t>
      </w:r>
      <w:r w:rsidR="00743562" w:rsidRPr="005E152B">
        <w:rPr>
          <w:rFonts w:cstheme="minorHAnsi"/>
          <w:sz w:val="24"/>
          <w:szCs w:val="24"/>
        </w:rPr>
        <w:t xml:space="preserve">I </w:t>
      </w:r>
      <w:r w:rsidRPr="005E152B">
        <w:rPr>
          <w:rFonts w:cstheme="minorHAnsi"/>
          <w:sz w:val="24"/>
          <w:szCs w:val="24"/>
        </w:rPr>
        <w:t>1.06</w:t>
      </w:r>
      <w:r w:rsidR="00743562" w:rsidRPr="005E152B">
        <w:rPr>
          <w:rFonts w:cstheme="minorHAnsi"/>
          <w:sz w:val="24"/>
          <w:szCs w:val="24"/>
        </w:rPr>
        <w:t xml:space="preserve">, </w:t>
      </w:r>
      <w:r w:rsidRPr="005E152B">
        <w:rPr>
          <w:rFonts w:cstheme="minorHAnsi"/>
          <w:sz w:val="24"/>
          <w:szCs w:val="24"/>
        </w:rPr>
        <w:t>1.47</w:t>
      </w:r>
      <w:r w:rsidR="003661C7" w:rsidRPr="005E152B">
        <w:rPr>
          <w:rFonts w:cstheme="minorHAnsi"/>
          <w:sz w:val="24"/>
          <w:szCs w:val="24"/>
        </w:rPr>
        <w:t>)</w:t>
      </w:r>
      <w:r w:rsidRPr="005E152B">
        <w:rPr>
          <w:rFonts w:cstheme="minorHAnsi"/>
          <w:sz w:val="24"/>
          <w:szCs w:val="24"/>
        </w:rPr>
        <w:t>)</w:t>
      </w:r>
      <w:r w:rsidRPr="005E152B">
        <w:rPr>
          <w:rFonts w:cstheme="minorHAnsi"/>
          <w:sz w:val="24"/>
          <w:szCs w:val="24"/>
        </w:rPr>
        <w:fldChar w:fldCharType="begin"/>
      </w:r>
      <w:r w:rsidR="006300A1">
        <w:rPr>
          <w:rFonts w:cstheme="minorHAnsi"/>
          <w:sz w:val="24"/>
          <w:szCs w:val="24"/>
        </w:rPr>
        <w:instrText xml:space="preserve"> ADDIN EN.CITE &lt;EndNote&gt;&lt;Cite&gt;&lt;Author&gt;Knowles&lt;/Author&gt;&lt;Year&gt;2014&lt;/Year&gt;&lt;RecNum&gt;80&lt;/RecNum&gt;&lt;DisplayText&gt;&lt;style face="superscript"&gt;35&lt;/style&gt;&lt;/DisplayText&gt;&lt;record&gt;&lt;rec-number&gt;80&lt;/rec-number&gt;&lt;foreign-keys&gt;&lt;key app="EN" db-id="5wv5zfdr19es0se9w0txt9slf9taa5e5s0a5" timestamp="1660311188"&gt;80&lt;/key&gt;&lt;/foreign-keys&gt;&lt;ref-type name="Journal Article"&gt;17&lt;/ref-type&gt;&lt;contributors&gt;&lt;authors&gt;&lt;author&gt;Knowles, Rachel L.&lt;/author&gt;&lt;author&gt;Bull, Catherine&lt;/author&gt;&lt;author&gt;Wren, Christopher&lt;/author&gt;&lt;author&gt;Wade, Angela&lt;/author&gt;&lt;author&gt;Goldstein, Harvey&lt;/author&gt;&lt;author&gt;Dezateux, Carol&lt;/author&gt;&lt;author&gt;on behalf of the, Ukcschd collaborators&lt;/author&gt;&lt;/authors&gt;&lt;/contributors&gt;&lt;titles&gt;&lt;title&gt;Modelling Survival and Mortality Risk to 15 Years of Age for a National Cohort of Children with Serious Congenital Heart Defects Diagnosed in Infancy&lt;/title&gt;&lt;secondary-title&gt;PLOS ONE&lt;/secondary-title&gt;&lt;/titles&gt;&lt;periodical&gt;&lt;full-title&gt;PLoS One&lt;/full-title&gt;&lt;abbr-1&gt;PloS one&lt;/abbr-1&gt;&lt;/periodical&gt;&lt;pages&gt;e106806&lt;/pages&gt;&lt;volume&gt;9&lt;/volume&gt;&lt;number&gt;8&lt;/number&gt;&lt;dates&gt;&lt;year&gt;2014&lt;/year&gt;&lt;/dates&gt;&lt;publisher&gt;Public Library of Science&lt;/publisher&gt;&lt;urls&gt;&lt;related-urls&gt;&lt;url&gt;https://doi.org/10.1371/journal.pone.0106806&lt;/url&gt;&lt;/related-urls&gt;&lt;/urls&gt;&lt;electronic-resource-num&gt;10.1371/journal.pone.0106806&lt;/electronic-resource-num&gt;&lt;/record&gt;&lt;/Cite&gt;&lt;/EndNote&gt;</w:instrText>
      </w:r>
      <w:r w:rsidRPr="005E152B">
        <w:rPr>
          <w:rFonts w:cstheme="minorHAnsi"/>
          <w:sz w:val="24"/>
          <w:szCs w:val="24"/>
        </w:rPr>
        <w:fldChar w:fldCharType="separate"/>
      </w:r>
      <w:r w:rsidR="006300A1" w:rsidRPr="006300A1">
        <w:rPr>
          <w:rFonts w:cstheme="minorHAnsi"/>
          <w:noProof/>
          <w:sz w:val="24"/>
          <w:szCs w:val="24"/>
          <w:vertAlign w:val="superscript"/>
        </w:rPr>
        <w:t>35</w:t>
      </w:r>
      <w:r w:rsidRPr="005E152B">
        <w:rPr>
          <w:rFonts w:cstheme="minorHAnsi"/>
          <w:sz w:val="24"/>
          <w:szCs w:val="24"/>
        </w:rPr>
        <w:fldChar w:fldCharType="end"/>
      </w:r>
      <w:r w:rsidR="006D0E76">
        <w:rPr>
          <w:rFonts w:cstheme="minorHAnsi"/>
          <w:sz w:val="24"/>
          <w:szCs w:val="24"/>
        </w:rPr>
        <w:t>;</w:t>
      </w:r>
      <w:r w:rsidR="0052066E" w:rsidRPr="005E152B">
        <w:rPr>
          <w:rStyle w:val="CommentReference"/>
          <w:rFonts w:cstheme="minorHAnsi"/>
          <w:sz w:val="24"/>
          <w:szCs w:val="24"/>
        </w:rPr>
        <w:t xml:space="preserve"> differences in disease severity</w:t>
      </w:r>
      <w:r w:rsidR="006465EB" w:rsidRPr="005E152B">
        <w:rPr>
          <w:rStyle w:val="CommentReference"/>
          <w:rFonts w:cstheme="minorHAnsi"/>
          <w:sz w:val="24"/>
          <w:szCs w:val="24"/>
        </w:rPr>
        <w:t xml:space="preserve"> and better cardiac or lung function</w:t>
      </w:r>
      <w:r w:rsidR="0052066E" w:rsidRPr="005E152B">
        <w:rPr>
          <w:rStyle w:val="CommentReference"/>
          <w:rFonts w:cstheme="minorHAnsi"/>
          <w:sz w:val="24"/>
          <w:szCs w:val="24"/>
        </w:rPr>
        <w:t xml:space="preserve"> </w:t>
      </w:r>
      <w:r w:rsidR="006465EB" w:rsidRPr="005E152B">
        <w:rPr>
          <w:rStyle w:val="CommentReference"/>
          <w:rFonts w:cstheme="minorHAnsi"/>
          <w:sz w:val="24"/>
          <w:szCs w:val="24"/>
        </w:rPr>
        <w:t xml:space="preserve">in </w:t>
      </w:r>
      <w:r w:rsidR="00CA1880">
        <w:rPr>
          <w:rStyle w:val="CommentReference"/>
          <w:rFonts w:cstheme="minorHAnsi"/>
          <w:sz w:val="24"/>
          <w:szCs w:val="24"/>
        </w:rPr>
        <w:t>male</w:t>
      </w:r>
      <w:r w:rsidR="006465EB" w:rsidRPr="005E152B">
        <w:rPr>
          <w:rStyle w:val="CommentReference"/>
          <w:rFonts w:cstheme="minorHAnsi"/>
          <w:sz w:val="24"/>
          <w:szCs w:val="24"/>
        </w:rPr>
        <w:t xml:space="preserve">s </w:t>
      </w:r>
      <w:r w:rsidR="0052066E" w:rsidRPr="005E152B">
        <w:rPr>
          <w:rStyle w:val="CommentReference"/>
          <w:rFonts w:cstheme="minorHAnsi"/>
          <w:sz w:val="24"/>
          <w:szCs w:val="24"/>
        </w:rPr>
        <w:t>were cited as p</w:t>
      </w:r>
      <w:r w:rsidR="006465EB" w:rsidRPr="005E152B">
        <w:rPr>
          <w:rStyle w:val="CommentReference"/>
          <w:rFonts w:cstheme="minorHAnsi"/>
          <w:sz w:val="24"/>
          <w:szCs w:val="24"/>
        </w:rPr>
        <w:t>ossible</w:t>
      </w:r>
      <w:r w:rsidR="0052066E" w:rsidRPr="005E152B">
        <w:rPr>
          <w:rStyle w:val="CommentReference"/>
          <w:rFonts w:cstheme="minorHAnsi"/>
          <w:sz w:val="24"/>
          <w:szCs w:val="24"/>
        </w:rPr>
        <w:t xml:space="preserve"> explanations.</w:t>
      </w:r>
      <w:r w:rsidRPr="005E152B">
        <w:rPr>
          <w:rFonts w:cstheme="minorHAnsi"/>
          <w:sz w:val="24"/>
          <w:szCs w:val="24"/>
        </w:rPr>
        <w:t xml:space="preserve"> </w:t>
      </w:r>
      <w:r w:rsidR="00525B7F" w:rsidRPr="005E152B">
        <w:rPr>
          <w:rFonts w:cstheme="minorHAnsi"/>
          <w:sz w:val="24"/>
          <w:szCs w:val="24"/>
        </w:rPr>
        <w:t>Other</w:t>
      </w:r>
      <w:r w:rsidR="009D1FEE" w:rsidRPr="005E152B">
        <w:rPr>
          <w:rFonts w:cstheme="minorHAnsi"/>
          <w:sz w:val="24"/>
          <w:szCs w:val="24"/>
        </w:rPr>
        <w:t xml:space="preserve"> studies of children admitted to p</w:t>
      </w:r>
      <w:r w:rsidR="005E152B">
        <w:rPr>
          <w:rFonts w:cstheme="minorHAnsi"/>
          <w:sz w:val="24"/>
          <w:szCs w:val="24"/>
        </w:rPr>
        <w:t>a</w:t>
      </w:r>
      <w:r w:rsidR="009D1FEE" w:rsidRPr="005E152B">
        <w:rPr>
          <w:rFonts w:cstheme="minorHAnsi"/>
          <w:sz w:val="24"/>
          <w:szCs w:val="24"/>
        </w:rPr>
        <w:t xml:space="preserve">ediatric intensive care units </w:t>
      </w:r>
      <w:r w:rsidR="004D08D2" w:rsidRPr="005E152B">
        <w:rPr>
          <w:rFonts w:cstheme="minorHAnsi"/>
          <w:sz w:val="24"/>
          <w:szCs w:val="24"/>
        </w:rPr>
        <w:t xml:space="preserve">in Europe and the US – many of whom will be children with CAs and other co-morbidities – </w:t>
      </w:r>
      <w:r w:rsidR="009D1FEE" w:rsidRPr="005E152B">
        <w:rPr>
          <w:rFonts w:cstheme="minorHAnsi"/>
          <w:sz w:val="24"/>
          <w:szCs w:val="24"/>
        </w:rPr>
        <w:t xml:space="preserve">have reported </w:t>
      </w:r>
      <w:r w:rsidR="00525B7F" w:rsidRPr="005E152B">
        <w:rPr>
          <w:rFonts w:cstheme="minorHAnsi"/>
          <w:sz w:val="24"/>
          <w:szCs w:val="24"/>
        </w:rPr>
        <w:t>similar</w:t>
      </w:r>
      <w:r w:rsidR="009D1FEE" w:rsidRPr="005E152B">
        <w:rPr>
          <w:rFonts w:cstheme="minorHAnsi"/>
          <w:sz w:val="24"/>
          <w:szCs w:val="24"/>
        </w:rPr>
        <w:t xml:space="preserve"> increased risk</w:t>
      </w:r>
      <w:r w:rsidR="00525B7F" w:rsidRPr="005E152B">
        <w:rPr>
          <w:rFonts w:cstheme="minorHAnsi"/>
          <w:sz w:val="24"/>
          <w:szCs w:val="24"/>
        </w:rPr>
        <w:t>s</w:t>
      </w:r>
      <w:r w:rsidR="009D1FEE" w:rsidRPr="005E152B">
        <w:rPr>
          <w:rFonts w:cstheme="minorHAnsi"/>
          <w:sz w:val="24"/>
          <w:szCs w:val="24"/>
        </w:rPr>
        <w:t xml:space="preserve"> of death for </w:t>
      </w:r>
      <w:r w:rsidR="00CA1880">
        <w:rPr>
          <w:rFonts w:cstheme="minorHAnsi"/>
          <w:sz w:val="24"/>
          <w:szCs w:val="24"/>
        </w:rPr>
        <w:t>female</w:t>
      </w:r>
      <w:r w:rsidR="009D1FEE" w:rsidRPr="005E152B">
        <w:rPr>
          <w:rFonts w:cstheme="minorHAnsi"/>
          <w:sz w:val="24"/>
          <w:szCs w:val="24"/>
        </w:rPr>
        <w:t xml:space="preserve">s compared with </w:t>
      </w:r>
      <w:r w:rsidR="00CA1880">
        <w:rPr>
          <w:rFonts w:cstheme="minorHAnsi"/>
          <w:sz w:val="24"/>
          <w:szCs w:val="24"/>
        </w:rPr>
        <w:t>male</w:t>
      </w:r>
      <w:r w:rsidR="009D1FEE" w:rsidRPr="005E152B">
        <w:rPr>
          <w:rFonts w:cstheme="minorHAnsi"/>
          <w:sz w:val="24"/>
          <w:szCs w:val="24"/>
        </w:rPr>
        <w:t>s</w:t>
      </w:r>
      <w:r w:rsidR="006D0E76">
        <w:rPr>
          <w:rFonts w:cstheme="minorHAnsi"/>
          <w:sz w:val="24"/>
          <w:szCs w:val="24"/>
        </w:rPr>
        <w:t>.</w:t>
      </w:r>
      <w:r w:rsidR="00525B7F" w:rsidRPr="005E152B">
        <w:rPr>
          <w:rFonts w:cstheme="minorHAnsi"/>
          <w:sz w:val="24"/>
          <w:szCs w:val="24"/>
        </w:rPr>
        <w:fldChar w:fldCharType="begin">
          <w:fldData xml:space="preserve">PEVuZE5vdGU+PENpdGU+PEF1dGhvcj5FcHN0ZWluPC9BdXRob3I+PFllYXI+MjAxMTwvWWVhcj48
UmVjTnVtPjEyODwvUmVjTnVtPjxEaXNwbGF5VGV4dD48c3R5bGUgZmFjZT0ic3VwZXJzY3JpcHQi
PjM2LTM4PC9zdHlsZT48L0Rpc3BsYXlUZXh0PjxyZWNvcmQ+PHJlYy1udW1iZXI+MTI4PC9yZWMt
bnVtYmVyPjxmb3JlaWduLWtleXM+PGtleSBhcHA9IkVOIiBkYi1pZD0iNXd2NXpmZHIxOWVzMHNl
OXcwdHh0OXNsZjl0YWE1ZTVzMGE1IiB0aW1lc3RhbXA9IjE2NjEwNzMzNDMiPjEyODwva2V5Pjwv
Zm9yZWlnbi1rZXlzPjxyZWYtdHlwZSBuYW1lPSJKb3VybmFsIEFydGljbGUiPjE3PC9yZWYtdHlw
ZT48Y29udHJpYnV0b3JzPjxhdXRob3JzPjxhdXRob3I+RXBzdGVpbiwgRGF2aWQ8L2F1dGhvcj48
YXV0aG9yPldvbmcsIENhcm9seW4gRi48L2F1dGhvcj48YXV0aG9yPktoZW1hbmksIFJvYmluZGVy
IEcuPC9hdXRob3I+PGF1dGhvcj5Nb3JvbWlzYXRvLCBEYXZpZCBZLjwvYXV0aG9yPjxhdXRob3I+
V2F0ZXJzLCBLYXJlbjwvYXV0aG9yPjxhdXRob3I+S2lwa2UsIE1pY2hlbGUgRC48L2F1dGhvcj48
YXV0aG9yPk1hcmtvdml0eiwgQmFycnkgUC48L2F1dGhvcj48L2F1dGhvcnM+PC9jb250cmlidXRv
cnM+PHRpdGxlcz48dGl0bGU+UmFjZS9FdGhuaWNpdHkgSXMgTm90IEFzc29jaWF0ZWQgV2l0aCBN
b3J0YWxpdHkgaW4gdGhlIFBJQ1U8L3RpdGxlPjxzZWNvbmRhcnktdGl0bGU+UGVkaWF0cmljczwv
c2Vjb25kYXJ5LXRpdGxlPjwvdGl0bGVzPjxwZXJpb2RpY2FsPjxmdWxsLXRpdGxlPlBlZGlhdHJp
Y3M8L2Z1bGwtdGl0bGU+PC9wZXJpb2RpY2FsPjxwYWdlcz5lNTg4LWU1OTc8L3BhZ2VzPjx2b2x1
bWU+MTI3PC92b2x1bWU+PG51bWJlcj4zPC9udW1iZXI+PGRhdGVzPjx5ZWFyPjIwMTE8L3llYXI+
PC9kYXRlcz48aXNibj4wMDMxLTQwMDU8L2lzYm4+PHVybHM+PHJlbGF0ZWQtdXJscz48dXJsPmh0
dHBzOi8vZG9pLm9yZy8xMC4xNTQyL3BlZHMuMjAxMC0wMzk0PC91cmw+PC9yZWxhdGVkLXVybHM+
PC91cmxzPjxlbGVjdHJvbmljLXJlc291cmNlLW51bT4xMC4xNTQyL3BlZHMuMjAxMC0wMzk0PC9l
bGVjdHJvbmljLXJlc291cmNlLW51bT48YWNjZXNzLWRhdGU+OC8yMS8yMDIyPC9hY2Nlc3MtZGF0
ZT48L3JlY29yZD48L0NpdGU+PENpdGU+PEF1dGhvcj5Fc3RlYmFuPC9BdXRob3I+PFllYXI+MjAx
NTwvWWVhcj48UmVjTnVtPjEyOTwvUmVjTnVtPjxyZWNvcmQ+PHJlYy1udW1iZXI+MTI5PC9yZWMt
bnVtYmVyPjxmb3JlaWduLWtleXM+PGtleSBhcHA9IkVOIiBkYi1pZD0iNXd2NXpmZHIxOWVzMHNl
OXcwdHh0OXNsZjl0YWE1ZTVzMGE1IiB0aW1lc3RhbXA9IjE2NjEwNzMzOTYiPjEyOTwva2V5Pjwv
Zm9yZWlnbi1rZXlzPjxyZWYtdHlwZSBuYW1lPSJKb3VybmFsIEFydGljbGUiPjE3PC9yZWYtdHlw
ZT48Y29udHJpYnV0b3JzPjxhdXRob3JzPjxhdXRob3I+RXN0ZWJhbiwgRWxpc2FiZXRoPC9hdXRo
b3I+PGF1dGhvcj5CdWphbGRvbiwgRXN0aGVyPC9hdXRob3I+PGF1dGhvcj5Fc3BhcnphLCBNaXJl
aWE8L2F1dGhvcj48YXV0aG9yPkpvcmRhbiwgSW9sYW5kYTwvYXV0aG9yPjxhdXRob3I+RXN0ZWJh
biwgTWFyw61hIEVzdGhlcjwvYXV0aG9yPjwvYXV0aG9ycz48L2NvbnRyaWJ1dG9ycz48dGl0bGVz
Pjx0aXRsZT5TZXggZGlmZmVyZW5jZXMgaW4gY2hpbGRyZW4gd2l0aCBzZXZlcmUgaGVhbHRoIGNv
bmRpdGlvbnM6IENhdXNlcyBvZiBhZG1pc3Npb24gYW5kIG1vcnRhbGl0eSBpbiBhIFBlZGlhdHJp
YyBJbnRlbnNpdmUgQ2FyZSBVbml0PC90aXRsZT48c2Vjb25kYXJ5LXRpdGxlPkFtZXJpY2FuIEpv
dXJuYWwgb2YgSHVtYW4gQmlvbG9neTwvc2Vjb25kYXJ5LXRpdGxlPjwvdGl0bGVzPjxwZXJpb2Rp
Y2FsPjxmdWxsLXRpdGxlPkFtZXJpY2FuIEpvdXJuYWwgb2YgSHVtYW4gQmlvbG9neTwvZnVsbC10
aXRsZT48L3BlcmlvZGljYWw+PHBhZ2VzPjYxMy02MTk8L3BhZ2VzPjx2b2x1bWU+Mjc8L3ZvbHVt
ZT48bnVtYmVyPjU8L251bWJlcj48ZGF0ZXM+PHllYXI+MjAxNTwveWVhcj48L2RhdGVzPjxpc2Ju
PjEwNDItMDUzMzwvaXNibj48dXJscz48cmVsYXRlZC11cmxzPjx1cmw+aHR0cHM6Ly9vbmxpbmVs
aWJyYXJ5LndpbGV5LmNvbS9kb2kvYWJzLzEwLjEwMDIvYWpoYi4yMjcwOTwvdXJsPjwvcmVsYXRl
ZC11cmxzPjwvdXJscz48ZWxlY3Ryb25pYy1yZXNvdXJjZS1udW0+aHR0cHM6Ly9kb2kub3JnLzEw
LjEwMDIvYWpoYi4yMjcwOTwvZWxlY3Ryb25pYy1yZXNvdXJjZS1udW0+PC9yZWNvcmQ+PC9DaXRl
PjxDaXRlPjxBdXRob3I+Sm9oYW5zc29uIEZyaWd5ZXNpPC9BdXRob3I+PFllYXI+MjAxNzwvWWVh
cj48UmVjTnVtPjEzMDwvUmVjTnVtPjxyZWNvcmQ+PHJlYy1udW1iZXI+MTMwPC9yZWMtbnVtYmVy
Pjxmb3JlaWduLWtleXM+PGtleSBhcHA9IkVOIiBkYi1pZD0iNXd2NXpmZHIxOWVzMHNlOXcwdHh0
OXNsZjl0YWE1ZTVzMGE1IiB0aW1lc3RhbXA9IjE2NjEwNzM0NTMiPjEzMDwva2V5PjwvZm9yZWln
bi1rZXlzPjxyZWYtdHlwZSBuYW1lPSJKb3VybmFsIEFydGljbGUiPjE3PC9yZWYtdHlwZT48Y29u
dHJpYnV0b3JzPjxhdXRob3JzPjxhdXRob3I+Sm9oYW5zc29uIEZyaWd5ZXNpLCBFPC9hdXRob3I+
PGF1dGhvcj5BbmRlcnNzb24sIFA8L2F1dGhvcj48YXV0aG9yPkZyaWd5ZXNpLCBBPC9hdXRob3I+
PC9hdXRob3JzPjwvY29udHJpYnV0b3JzPjx0aXRsZXM+PHRpdGxlPkJveXMgaGF2ZSBiZXR0ZXIg
c2hvcnQtdGVybSBhbmQgbG9uZy10ZXJtIHN1cnZpdmFsIHJhdGVzIGFmdGVyIGludGVuc2l2ZSBj
YXJlIGFkbWlzc2lvbnMgdGhhbiBnaXJsczwvdGl0bGU+PHNlY29uZGFyeS10aXRsZT5BY3RhIFBh
ZWRpYXRyaWNhPC9zZWNvbmRhcnktdGl0bGU+PC90aXRsZXM+PHBlcmlvZGljYWw+PGZ1bGwtdGl0
bGU+QWN0YSBQYWVkaWF0cmljYTwvZnVsbC10aXRsZT48L3BlcmlvZGljYWw+PHBhZ2VzPjE5NzMt
MTk3ODwvcGFnZXM+PHZvbHVtZT4xMDY8L3ZvbHVtZT48bnVtYmVyPjEyPC9udW1iZXI+PGRhdGVz
Pjx5ZWFyPjIwMTc8L3llYXI+PC9kYXRlcz48aXNibj4wODAzLTUyNTM8L2lzYm4+PHVybHM+PHJl
bGF0ZWQtdXJscz48dXJsPmh0dHBzOi8vb25saW5lbGlicmFyeS53aWxleS5jb20vZG9pL2Ficy8x
MC4xMTExL2FwYS4xNDA0NDwvdXJsPjwvcmVsYXRlZC11cmxzPjwvdXJscz48ZWxlY3Ryb25pYy1y
ZXNvdXJjZS1udW0+aHR0cHM6Ly9kb2kub3JnLzEwLjExMTEvYXBhLjE0MDQ0PC9lbGVjdHJvbmlj
LXJlc291cmNlLW51bT48L3JlY29yZD48L0NpdGU+PC9FbmROb3RlPgB=
</w:fldData>
        </w:fldChar>
      </w:r>
      <w:r w:rsidR="006300A1">
        <w:rPr>
          <w:rFonts w:cstheme="minorHAnsi"/>
          <w:sz w:val="24"/>
          <w:szCs w:val="24"/>
        </w:rPr>
        <w:instrText xml:space="preserve"> ADDIN EN.CITE </w:instrText>
      </w:r>
      <w:r w:rsidR="006300A1">
        <w:rPr>
          <w:rFonts w:cstheme="minorHAnsi"/>
          <w:sz w:val="24"/>
          <w:szCs w:val="24"/>
        </w:rPr>
        <w:fldChar w:fldCharType="begin">
          <w:fldData xml:space="preserve">PEVuZE5vdGU+PENpdGU+PEF1dGhvcj5FcHN0ZWluPC9BdXRob3I+PFllYXI+MjAxMTwvWWVhcj48
UmVjTnVtPjEyODwvUmVjTnVtPjxEaXNwbGF5VGV4dD48c3R5bGUgZmFjZT0ic3VwZXJzY3JpcHQi
PjM2LTM4PC9zdHlsZT48L0Rpc3BsYXlUZXh0PjxyZWNvcmQ+PHJlYy1udW1iZXI+MTI4PC9yZWMt
bnVtYmVyPjxmb3JlaWduLWtleXM+PGtleSBhcHA9IkVOIiBkYi1pZD0iNXd2NXpmZHIxOWVzMHNl
OXcwdHh0OXNsZjl0YWE1ZTVzMGE1IiB0aW1lc3RhbXA9IjE2NjEwNzMzNDMiPjEyODwva2V5Pjwv
Zm9yZWlnbi1rZXlzPjxyZWYtdHlwZSBuYW1lPSJKb3VybmFsIEFydGljbGUiPjE3PC9yZWYtdHlw
ZT48Y29udHJpYnV0b3JzPjxhdXRob3JzPjxhdXRob3I+RXBzdGVpbiwgRGF2aWQ8L2F1dGhvcj48
YXV0aG9yPldvbmcsIENhcm9seW4gRi48L2F1dGhvcj48YXV0aG9yPktoZW1hbmksIFJvYmluZGVy
IEcuPC9hdXRob3I+PGF1dGhvcj5Nb3JvbWlzYXRvLCBEYXZpZCBZLjwvYXV0aG9yPjxhdXRob3I+
V2F0ZXJzLCBLYXJlbjwvYXV0aG9yPjxhdXRob3I+S2lwa2UsIE1pY2hlbGUgRC48L2F1dGhvcj48
YXV0aG9yPk1hcmtvdml0eiwgQmFycnkgUC48L2F1dGhvcj48L2F1dGhvcnM+PC9jb250cmlidXRv
cnM+PHRpdGxlcz48dGl0bGU+UmFjZS9FdGhuaWNpdHkgSXMgTm90IEFzc29jaWF0ZWQgV2l0aCBN
b3J0YWxpdHkgaW4gdGhlIFBJQ1U8L3RpdGxlPjxzZWNvbmRhcnktdGl0bGU+UGVkaWF0cmljczwv
c2Vjb25kYXJ5LXRpdGxlPjwvdGl0bGVzPjxwZXJpb2RpY2FsPjxmdWxsLXRpdGxlPlBlZGlhdHJp
Y3M8L2Z1bGwtdGl0bGU+PC9wZXJpb2RpY2FsPjxwYWdlcz5lNTg4LWU1OTc8L3BhZ2VzPjx2b2x1
bWU+MTI3PC92b2x1bWU+PG51bWJlcj4zPC9udW1iZXI+PGRhdGVzPjx5ZWFyPjIwMTE8L3llYXI+
PC9kYXRlcz48aXNibj4wMDMxLTQwMDU8L2lzYm4+PHVybHM+PHJlbGF0ZWQtdXJscz48dXJsPmh0
dHBzOi8vZG9pLm9yZy8xMC4xNTQyL3BlZHMuMjAxMC0wMzk0PC91cmw+PC9yZWxhdGVkLXVybHM+
PC91cmxzPjxlbGVjdHJvbmljLXJlc291cmNlLW51bT4xMC4xNTQyL3BlZHMuMjAxMC0wMzk0PC9l
bGVjdHJvbmljLXJlc291cmNlLW51bT48YWNjZXNzLWRhdGU+OC8yMS8yMDIyPC9hY2Nlc3MtZGF0
ZT48L3JlY29yZD48L0NpdGU+PENpdGU+PEF1dGhvcj5Fc3RlYmFuPC9BdXRob3I+PFllYXI+MjAx
NTwvWWVhcj48UmVjTnVtPjEyOTwvUmVjTnVtPjxyZWNvcmQ+PHJlYy1udW1iZXI+MTI5PC9yZWMt
bnVtYmVyPjxmb3JlaWduLWtleXM+PGtleSBhcHA9IkVOIiBkYi1pZD0iNXd2NXpmZHIxOWVzMHNl
OXcwdHh0OXNsZjl0YWE1ZTVzMGE1IiB0aW1lc3RhbXA9IjE2NjEwNzMzOTYiPjEyOTwva2V5Pjwv
Zm9yZWlnbi1rZXlzPjxyZWYtdHlwZSBuYW1lPSJKb3VybmFsIEFydGljbGUiPjE3PC9yZWYtdHlw
ZT48Y29udHJpYnV0b3JzPjxhdXRob3JzPjxhdXRob3I+RXN0ZWJhbiwgRWxpc2FiZXRoPC9hdXRo
b3I+PGF1dGhvcj5CdWphbGRvbiwgRXN0aGVyPC9hdXRob3I+PGF1dGhvcj5Fc3BhcnphLCBNaXJl
aWE8L2F1dGhvcj48YXV0aG9yPkpvcmRhbiwgSW9sYW5kYTwvYXV0aG9yPjxhdXRob3I+RXN0ZWJh
biwgTWFyw61hIEVzdGhlcjwvYXV0aG9yPjwvYXV0aG9ycz48L2NvbnRyaWJ1dG9ycz48dGl0bGVz
Pjx0aXRsZT5TZXggZGlmZmVyZW5jZXMgaW4gY2hpbGRyZW4gd2l0aCBzZXZlcmUgaGVhbHRoIGNv
bmRpdGlvbnM6IENhdXNlcyBvZiBhZG1pc3Npb24gYW5kIG1vcnRhbGl0eSBpbiBhIFBlZGlhdHJp
YyBJbnRlbnNpdmUgQ2FyZSBVbml0PC90aXRsZT48c2Vjb25kYXJ5LXRpdGxlPkFtZXJpY2FuIEpv
dXJuYWwgb2YgSHVtYW4gQmlvbG9neTwvc2Vjb25kYXJ5LXRpdGxlPjwvdGl0bGVzPjxwZXJpb2Rp
Y2FsPjxmdWxsLXRpdGxlPkFtZXJpY2FuIEpvdXJuYWwgb2YgSHVtYW4gQmlvbG9neTwvZnVsbC10
aXRsZT48L3BlcmlvZGljYWw+PHBhZ2VzPjYxMy02MTk8L3BhZ2VzPjx2b2x1bWU+Mjc8L3ZvbHVt
ZT48bnVtYmVyPjU8L251bWJlcj48ZGF0ZXM+PHllYXI+MjAxNTwveWVhcj48L2RhdGVzPjxpc2Ju
PjEwNDItMDUzMzwvaXNibj48dXJscz48cmVsYXRlZC11cmxzPjx1cmw+aHR0cHM6Ly9vbmxpbmVs
aWJyYXJ5LndpbGV5LmNvbS9kb2kvYWJzLzEwLjEwMDIvYWpoYi4yMjcwOTwvdXJsPjwvcmVsYXRl
ZC11cmxzPjwvdXJscz48ZWxlY3Ryb25pYy1yZXNvdXJjZS1udW0+aHR0cHM6Ly9kb2kub3JnLzEw
LjEwMDIvYWpoYi4yMjcwOTwvZWxlY3Ryb25pYy1yZXNvdXJjZS1udW0+PC9yZWNvcmQ+PC9DaXRl
PjxDaXRlPjxBdXRob3I+Sm9oYW5zc29uIEZyaWd5ZXNpPC9BdXRob3I+PFllYXI+MjAxNzwvWWVh
cj48UmVjTnVtPjEzMDwvUmVjTnVtPjxyZWNvcmQ+PHJlYy1udW1iZXI+MTMwPC9yZWMtbnVtYmVy
Pjxmb3JlaWduLWtleXM+PGtleSBhcHA9IkVOIiBkYi1pZD0iNXd2NXpmZHIxOWVzMHNlOXcwdHh0
OXNsZjl0YWE1ZTVzMGE1IiB0aW1lc3RhbXA9IjE2NjEwNzM0NTMiPjEzMDwva2V5PjwvZm9yZWln
bi1rZXlzPjxyZWYtdHlwZSBuYW1lPSJKb3VybmFsIEFydGljbGUiPjE3PC9yZWYtdHlwZT48Y29u
dHJpYnV0b3JzPjxhdXRob3JzPjxhdXRob3I+Sm9oYW5zc29uIEZyaWd5ZXNpLCBFPC9hdXRob3I+
PGF1dGhvcj5BbmRlcnNzb24sIFA8L2F1dGhvcj48YXV0aG9yPkZyaWd5ZXNpLCBBPC9hdXRob3I+
PC9hdXRob3JzPjwvY29udHJpYnV0b3JzPjx0aXRsZXM+PHRpdGxlPkJveXMgaGF2ZSBiZXR0ZXIg
c2hvcnQtdGVybSBhbmQgbG9uZy10ZXJtIHN1cnZpdmFsIHJhdGVzIGFmdGVyIGludGVuc2l2ZSBj
YXJlIGFkbWlzc2lvbnMgdGhhbiBnaXJsczwvdGl0bGU+PHNlY29uZGFyeS10aXRsZT5BY3RhIFBh
ZWRpYXRyaWNhPC9zZWNvbmRhcnktdGl0bGU+PC90aXRsZXM+PHBlcmlvZGljYWw+PGZ1bGwtdGl0
bGU+QWN0YSBQYWVkaWF0cmljYTwvZnVsbC10aXRsZT48L3BlcmlvZGljYWw+PHBhZ2VzPjE5NzMt
MTk3ODwvcGFnZXM+PHZvbHVtZT4xMDY8L3ZvbHVtZT48bnVtYmVyPjEyPC9udW1iZXI+PGRhdGVz
Pjx5ZWFyPjIwMTc8L3llYXI+PC9kYXRlcz48aXNibj4wODAzLTUyNTM8L2lzYm4+PHVybHM+PHJl
bGF0ZWQtdXJscz48dXJsPmh0dHBzOi8vb25saW5lbGlicmFyeS53aWxleS5jb20vZG9pL2Ficy8x
MC4xMTExL2FwYS4xNDA0NDwvdXJsPjwvcmVsYXRlZC11cmxzPjwvdXJscz48ZWxlY3Ryb25pYy1y
ZXNvdXJjZS1udW0+aHR0cHM6Ly9kb2kub3JnLzEwLjExMTEvYXBhLjE0MDQ0PC9lbGVjdHJvbmlj
LXJlc291cmNlLW51bT48L3JlY29yZD48L0NpdGU+PC9FbmROb3RlPgB=
</w:fldData>
        </w:fldChar>
      </w:r>
      <w:r w:rsidR="006300A1">
        <w:rPr>
          <w:rFonts w:cstheme="minorHAnsi"/>
          <w:sz w:val="24"/>
          <w:szCs w:val="24"/>
        </w:rPr>
        <w:instrText xml:space="preserve"> ADDIN EN.CITE.DATA </w:instrText>
      </w:r>
      <w:r w:rsidR="006300A1">
        <w:rPr>
          <w:rFonts w:cstheme="minorHAnsi"/>
          <w:sz w:val="24"/>
          <w:szCs w:val="24"/>
        </w:rPr>
      </w:r>
      <w:r w:rsidR="006300A1">
        <w:rPr>
          <w:rFonts w:cstheme="minorHAnsi"/>
          <w:sz w:val="24"/>
          <w:szCs w:val="24"/>
        </w:rPr>
        <w:fldChar w:fldCharType="end"/>
      </w:r>
      <w:r w:rsidR="00525B7F" w:rsidRPr="005E152B">
        <w:rPr>
          <w:rFonts w:cstheme="minorHAnsi"/>
          <w:sz w:val="24"/>
          <w:szCs w:val="24"/>
        </w:rPr>
      </w:r>
      <w:r w:rsidR="00525B7F" w:rsidRPr="005E152B">
        <w:rPr>
          <w:rFonts w:cstheme="minorHAnsi"/>
          <w:sz w:val="24"/>
          <w:szCs w:val="24"/>
        </w:rPr>
        <w:fldChar w:fldCharType="separate"/>
      </w:r>
      <w:r w:rsidR="006300A1" w:rsidRPr="006300A1">
        <w:rPr>
          <w:rFonts w:cstheme="minorHAnsi"/>
          <w:noProof/>
          <w:sz w:val="24"/>
          <w:szCs w:val="24"/>
          <w:vertAlign w:val="superscript"/>
        </w:rPr>
        <w:t>36-38</w:t>
      </w:r>
      <w:r w:rsidR="00525B7F" w:rsidRPr="005E152B">
        <w:rPr>
          <w:rFonts w:cstheme="minorHAnsi"/>
          <w:sz w:val="24"/>
          <w:szCs w:val="24"/>
        </w:rPr>
        <w:fldChar w:fldCharType="end"/>
      </w:r>
      <w:r w:rsidR="00525B7F" w:rsidRPr="005E152B">
        <w:rPr>
          <w:rFonts w:cstheme="minorHAnsi"/>
          <w:sz w:val="24"/>
          <w:szCs w:val="24"/>
        </w:rPr>
        <w:t xml:space="preserve"> </w:t>
      </w:r>
      <w:r w:rsidR="00B2732C" w:rsidRPr="005E152B">
        <w:rPr>
          <w:rFonts w:cstheme="minorHAnsi"/>
          <w:sz w:val="24"/>
          <w:szCs w:val="24"/>
        </w:rPr>
        <w:t xml:space="preserve">This contrasts with </w:t>
      </w:r>
      <w:r w:rsidR="009D1FEE" w:rsidRPr="005E152B">
        <w:rPr>
          <w:rFonts w:cstheme="minorHAnsi"/>
          <w:sz w:val="24"/>
          <w:szCs w:val="24"/>
        </w:rPr>
        <w:t xml:space="preserve">the gender-specific mortality rates in the background population, which are consistently higher for </w:t>
      </w:r>
      <w:r w:rsidR="00CA1880">
        <w:rPr>
          <w:rFonts w:cstheme="minorHAnsi"/>
          <w:sz w:val="24"/>
          <w:szCs w:val="24"/>
        </w:rPr>
        <w:t>male</w:t>
      </w:r>
      <w:r w:rsidR="009D1FEE" w:rsidRPr="005E152B">
        <w:rPr>
          <w:rFonts w:cstheme="minorHAnsi"/>
          <w:sz w:val="24"/>
          <w:szCs w:val="24"/>
        </w:rPr>
        <w:t xml:space="preserve">s compared to </w:t>
      </w:r>
      <w:r w:rsidR="00CA1880">
        <w:rPr>
          <w:rFonts w:cstheme="minorHAnsi"/>
          <w:sz w:val="24"/>
          <w:szCs w:val="24"/>
        </w:rPr>
        <w:t>female</w:t>
      </w:r>
      <w:r w:rsidR="009D1FEE" w:rsidRPr="005E152B">
        <w:rPr>
          <w:rFonts w:cstheme="minorHAnsi"/>
          <w:sz w:val="24"/>
          <w:szCs w:val="24"/>
        </w:rPr>
        <w:t>s from birth to 9 years in Europe</w:t>
      </w:r>
      <w:r w:rsidR="00361F85" w:rsidRPr="005E152B">
        <w:rPr>
          <w:rFonts w:cstheme="minorHAnsi"/>
          <w:sz w:val="24"/>
          <w:szCs w:val="24"/>
        </w:rPr>
        <w:t xml:space="preserve"> and</w:t>
      </w:r>
      <w:r w:rsidR="009D1FEE" w:rsidRPr="005E152B">
        <w:rPr>
          <w:rFonts w:cstheme="minorHAnsi"/>
          <w:sz w:val="24"/>
          <w:szCs w:val="24"/>
        </w:rPr>
        <w:t xml:space="preserve"> North America</w:t>
      </w:r>
      <w:r w:rsidR="006D0E76">
        <w:rPr>
          <w:rFonts w:cstheme="minorHAnsi"/>
          <w:sz w:val="24"/>
          <w:szCs w:val="24"/>
        </w:rPr>
        <w:t>.</w:t>
      </w:r>
      <w:r w:rsidR="009D1FEE" w:rsidRPr="005E152B">
        <w:rPr>
          <w:rFonts w:cstheme="minorHAnsi"/>
          <w:sz w:val="24"/>
          <w:szCs w:val="24"/>
        </w:rPr>
        <w:fldChar w:fldCharType="begin"/>
      </w:r>
      <w:r w:rsidR="006300A1">
        <w:rPr>
          <w:rFonts w:cstheme="minorHAnsi"/>
          <w:sz w:val="24"/>
          <w:szCs w:val="24"/>
        </w:rPr>
        <w:instrText xml:space="preserve"> ADDIN EN.CITE &lt;EndNote&gt;&lt;Cite&gt;&lt;Author&gt;UNICEF&lt;/Author&gt;&lt;Year&gt;2005-2020&lt;/Year&gt;&lt;RecNum&gt;126&lt;/RecNum&gt;&lt;DisplayText&gt;&lt;style face="superscript"&gt;39&lt;/style&gt;&lt;/DisplayText&gt;&lt;record&gt;&lt;rec-number&gt;126&lt;/rec-number&gt;&lt;foreign-keys&gt;&lt;key app="EN" db-id="5wv5zfdr19es0se9w0txt9slf9taa5e5s0a5" timestamp="1660815355"&gt;126&lt;/key&gt;&lt;/foreign-keys&gt;&lt;ref-type name="Dataset"&gt;59&lt;/ref-type&gt;&lt;contributors&gt;&lt;authors&gt;&lt;author&gt;UNICEF&lt;/author&gt;&lt;/authors&gt;&lt;secondary-authors&gt;&lt;author&gt;UN_IGME&lt;/author&gt;&lt;/secondary-authors&gt;&lt;/contributors&gt;&lt;titles&gt;&lt;title&gt;Infant and child mortality rates, SDG regions: Europe and Northern America&lt;/title&gt;&lt;secondary-title&gt;UNICEF Data Warehouse&lt;/secondary-title&gt;&lt;tertiary-title&gt;Child mortality&lt;/tertiary-title&gt;&lt;/titles&gt;&lt;dates&gt;&lt;year&gt;2005-2020&lt;/year&gt;&lt;/dates&gt;&lt;urls&gt;&lt;related-urls&gt;&lt;url&gt;https://data.unicef.org/dv_index/&lt;/url&gt;&lt;/related-urls&gt;&lt;/urls&gt;&lt;access-date&gt;04/05/2023&lt;/access-date&gt;&lt;/record&gt;&lt;/Cite&gt;&lt;/EndNote&gt;</w:instrText>
      </w:r>
      <w:r w:rsidR="009D1FEE" w:rsidRPr="005E152B">
        <w:rPr>
          <w:rFonts w:cstheme="minorHAnsi"/>
          <w:sz w:val="24"/>
          <w:szCs w:val="24"/>
        </w:rPr>
        <w:fldChar w:fldCharType="separate"/>
      </w:r>
      <w:r w:rsidR="006300A1" w:rsidRPr="006300A1">
        <w:rPr>
          <w:rFonts w:cstheme="minorHAnsi"/>
          <w:noProof/>
          <w:sz w:val="24"/>
          <w:szCs w:val="24"/>
          <w:vertAlign w:val="superscript"/>
        </w:rPr>
        <w:t>39</w:t>
      </w:r>
      <w:r w:rsidR="009D1FEE" w:rsidRPr="005E152B">
        <w:rPr>
          <w:rFonts w:cstheme="minorHAnsi"/>
          <w:sz w:val="24"/>
          <w:szCs w:val="24"/>
        </w:rPr>
        <w:fldChar w:fldCharType="end"/>
      </w:r>
    </w:p>
    <w:p w14:paraId="41CEB594" w14:textId="77777777" w:rsidR="00037ACF" w:rsidRPr="005E152B" w:rsidRDefault="00037ACF" w:rsidP="006812D1">
      <w:pPr>
        <w:rPr>
          <w:rFonts w:cstheme="minorHAnsi"/>
          <w:sz w:val="24"/>
          <w:szCs w:val="24"/>
        </w:rPr>
      </w:pPr>
    </w:p>
    <w:p w14:paraId="45C15700" w14:textId="08CD6857" w:rsidR="004A4813" w:rsidRPr="005E152B" w:rsidRDefault="00037ACF" w:rsidP="006D399E">
      <w:pPr>
        <w:pStyle w:val="Heading2"/>
        <w:numPr>
          <w:ilvl w:val="0"/>
          <w:numId w:val="17"/>
        </w:numPr>
      </w:pPr>
      <w:r w:rsidRPr="005E152B">
        <w:lastRenderedPageBreak/>
        <w:t>Conclusion</w:t>
      </w:r>
      <w:r w:rsidR="00DC283B">
        <w:t>s</w:t>
      </w:r>
    </w:p>
    <w:p w14:paraId="71EDEBFD" w14:textId="7518AA31" w:rsidR="001673B6" w:rsidRPr="005E152B" w:rsidRDefault="00D20C4F" w:rsidP="006812D1">
      <w:pPr>
        <w:rPr>
          <w:rFonts w:cstheme="minorHAnsi"/>
          <w:sz w:val="24"/>
          <w:szCs w:val="24"/>
        </w:rPr>
      </w:pPr>
      <w:r w:rsidRPr="005E152B">
        <w:rPr>
          <w:rFonts w:cstheme="minorHAnsi"/>
          <w:sz w:val="24"/>
          <w:szCs w:val="24"/>
        </w:rPr>
        <w:t>This</w:t>
      </w:r>
      <w:r w:rsidR="00C52558" w:rsidRPr="005E152B">
        <w:rPr>
          <w:rFonts w:cstheme="minorHAnsi"/>
          <w:sz w:val="24"/>
          <w:szCs w:val="24"/>
        </w:rPr>
        <w:t xml:space="preserve"> study has </w:t>
      </w:r>
      <w:r w:rsidRPr="005E152B">
        <w:rPr>
          <w:rFonts w:cstheme="minorHAnsi"/>
          <w:sz w:val="24"/>
          <w:szCs w:val="24"/>
        </w:rPr>
        <w:t>shown that the association</w:t>
      </w:r>
      <w:r w:rsidR="0022589C" w:rsidRPr="005E152B">
        <w:rPr>
          <w:rFonts w:cstheme="minorHAnsi"/>
          <w:sz w:val="24"/>
          <w:szCs w:val="24"/>
        </w:rPr>
        <w:t>s</w:t>
      </w:r>
      <w:r w:rsidRPr="005E152B">
        <w:rPr>
          <w:rFonts w:cstheme="minorHAnsi"/>
          <w:sz w:val="24"/>
          <w:szCs w:val="24"/>
        </w:rPr>
        <w:t xml:space="preserve"> of preterm birth</w:t>
      </w:r>
      <w:r w:rsidR="00C52558" w:rsidRPr="005E152B">
        <w:rPr>
          <w:rFonts w:cstheme="minorHAnsi"/>
          <w:sz w:val="24"/>
          <w:szCs w:val="24"/>
        </w:rPr>
        <w:t xml:space="preserve"> </w:t>
      </w:r>
      <w:r w:rsidRPr="005E152B">
        <w:rPr>
          <w:rFonts w:cstheme="minorHAnsi"/>
          <w:sz w:val="24"/>
          <w:szCs w:val="24"/>
        </w:rPr>
        <w:t xml:space="preserve">with mortality </w:t>
      </w:r>
      <w:r w:rsidR="00C52558" w:rsidRPr="005E152B">
        <w:rPr>
          <w:rFonts w:cstheme="minorHAnsi"/>
          <w:sz w:val="24"/>
          <w:szCs w:val="24"/>
        </w:rPr>
        <w:t xml:space="preserve">in children </w:t>
      </w:r>
      <w:r w:rsidR="003E1F48" w:rsidRPr="005E152B">
        <w:rPr>
          <w:rFonts w:cstheme="minorHAnsi"/>
          <w:sz w:val="24"/>
          <w:szCs w:val="24"/>
        </w:rPr>
        <w:t xml:space="preserve">with </w:t>
      </w:r>
      <w:r w:rsidR="004A5097" w:rsidRPr="005E152B">
        <w:rPr>
          <w:rFonts w:cstheme="minorHAnsi"/>
          <w:sz w:val="24"/>
          <w:szCs w:val="24"/>
        </w:rPr>
        <w:t>CAs</w:t>
      </w:r>
      <w:r w:rsidR="003E1F48" w:rsidRPr="005E152B">
        <w:rPr>
          <w:rFonts w:cstheme="minorHAnsi"/>
          <w:sz w:val="24"/>
          <w:szCs w:val="24"/>
        </w:rPr>
        <w:t xml:space="preserve"> </w:t>
      </w:r>
      <w:r w:rsidRPr="005E152B">
        <w:rPr>
          <w:rFonts w:cstheme="minorHAnsi"/>
          <w:sz w:val="24"/>
          <w:szCs w:val="24"/>
        </w:rPr>
        <w:t xml:space="preserve">are broadly </w:t>
      </w:r>
      <w:r w:rsidR="009F1568" w:rsidRPr="005E152B">
        <w:rPr>
          <w:rFonts w:cstheme="minorHAnsi"/>
          <w:sz w:val="24"/>
          <w:szCs w:val="24"/>
        </w:rPr>
        <w:t xml:space="preserve">comparable to </w:t>
      </w:r>
      <w:r w:rsidRPr="005E152B">
        <w:rPr>
          <w:rFonts w:cstheme="minorHAnsi"/>
          <w:sz w:val="24"/>
          <w:szCs w:val="24"/>
        </w:rPr>
        <w:t xml:space="preserve">those estimated by </w:t>
      </w:r>
      <w:r w:rsidR="009F1568" w:rsidRPr="005E152B">
        <w:rPr>
          <w:rFonts w:cstheme="minorHAnsi"/>
          <w:sz w:val="24"/>
          <w:szCs w:val="24"/>
        </w:rPr>
        <w:t xml:space="preserve">studies </w:t>
      </w:r>
      <w:r w:rsidR="00433216" w:rsidRPr="005E152B">
        <w:rPr>
          <w:rFonts w:cstheme="minorHAnsi"/>
          <w:sz w:val="24"/>
          <w:szCs w:val="24"/>
        </w:rPr>
        <w:t>based on</w:t>
      </w:r>
      <w:r w:rsidR="00CD11AC" w:rsidRPr="005E152B">
        <w:rPr>
          <w:rFonts w:cstheme="minorHAnsi"/>
          <w:sz w:val="24"/>
          <w:szCs w:val="24"/>
        </w:rPr>
        <w:t xml:space="preserve"> the background birth population</w:t>
      </w:r>
      <w:r w:rsidR="009F1568" w:rsidRPr="005E152B">
        <w:rPr>
          <w:rFonts w:cstheme="minorHAnsi"/>
          <w:sz w:val="24"/>
          <w:szCs w:val="24"/>
        </w:rPr>
        <w:t xml:space="preserve">. </w:t>
      </w:r>
      <w:r w:rsidR="003E1F48" w:rsidRPr="005E152B">
        <w:rPr>
          <w:rFonts w:cstheme="minorHAnsi"/>
          <w:sz w:val="24"/>
          <w:szCs w:val="24"/>
        </w:rPr>
        <w:t>The</w:t>
      </w:r>
      <w:r w:rsidR="00CD11AC" w:rsidRPr="005E152B">
        <w:rPr>
          <w:rFonts w:cstheme="minorHAnsi"/>
          <w:sz w:val="24"/>
          <w:szCs w:val="24"/>
        </w:rPr>
        <w:t xml:space="preserve"> </w:t>
      </w:r>
      <w:r w:rsidR="00445A6E" w:rsidRPr="005E152B">
        <w:rPr>
          <w:rFonts w:cstheme="minorHAnsi"/>
          <w:sz w:val="24"/>
          <w:szCs w:val="24"/>
        </w:rPr>
        <w:t xml:space="preserve">increased </w:t>
      </w:r>
      <w:r w:rsidR="00CD11AC" w:rsidRPr="005E152B">
        <w:rPr>
          <w:rFonts w:cstheme="minorHAnsi"/>
          <w:sz w:val="24"/>
          <w:szCs w:val="24"/>
        </w:rPr>
        <w:t>risks</w:t>
      </w:r>
      <w:r w:rsidRPr="005E152B">
        <w:rPr>
          <w:rFonts w:cstheme="minorHAnsi"/>
          <w:sz w:val="24"/>
          <w:szCs w:val="24"/>
        </w:rPr>
        <w:t xml:space="preserve"> of death</w:t>
      </w:r>
      <w:r w:rsidR="00CD11AC" w:rsidRPr="005E152B">
        <w:rPr>
          <w:rFonts w:cstheme="minorHAnsi"/>
          <w:sz w:val="24"/>
          <w:szCs w:val="24"/>
        </w:rPr>
        <w:t xml:space="preserve"> </w:t>
      </w:r>
      <w:r w:rsidR="003E1F48" w:rsidRPr="005E152B">
        <w:rPr>
          <w:rFonts w:cstheme="minorHAnsi"/>
          <w:sz w:val="24"/>
          <w:szCs w:val="24"/>
        </w:rPr>
        <w:t xml:space="preserve">reduce </w:t>
      </w:r>
      <w:r w:rsidR="00560F56" w:rsidRPr="005E152B">
        <w:rPr>
          <w:rFonts w:cstheme="minorHAnsi"/>
          <w:sz w:val="24"/>
          <w:szCs w:val="24"/>
        </w:rPr>
        <w:t>after the</w:t>
      </w:r>
      <w:r w:rsidR="003E1F48" w:rsidRPr="005E152B">
        <w:rPr>
          <w:rFonts w:cstheme="minorHAnsi"/>
          <w:sz w:val="24"/>
          <w:szCs w:val="24"/>
        </w:rPr>
        <w:t xml:space="preserve"> first year</w:t>
      </w:r>
      <w:r w:rsidR="00E13809" w:rsidRPr="005E152B">
        <w:rPr>
          <w:rFonts w:cstheme="minorHAnsi"/>
          <w:sz w:val="24"/>
          <w:szCs w:val="24"/>
        </w:rPr>
        <w:t>,</w:t>
      </w:r>
      <w:r w:rsidR="003E1F48" w:rsidRPr="005E152B">
        <w:rPr>
          <w:rFonts w:cstheme="minorHAnsi"/>
          <w:sz w:val="24"/>
          <w:szCs w:val="24"/>
        </w:rPr>
        <w:t xml:space="preserve"> but they</w:t>
      </w:r>
      <w:r w:rsidR="00D50E09" w:rsidRPr="005E152B">
        <w:rPr>
          <w:rFonts w:cstheme="minorHAnsi"/>
          <w:sz w:val="24"/>
          <w:szCs w:val="24"/>
        </w:rPr>
        <w:t xml:space="preserve"> </w:t>
      </w:r>
      <w:r w:rsidR="00CD11AC" w:rsidRPr="005E152B">
        <w:rPr>
          <w:rFonts w:cstheme="minorHAnsi"/>
          <w:sz w:val="24"/>
          <w:szCs w:val="24"/>
        </w:rPr>
        <w:t>remain</w:t>
      </w:r>
      <w:r w:rsidR="003E1F48" w:rsidRPr="005E152B">
        <w:rPr>
          <w:rFonts w:cstheme="minorHAnsi"/>
          <w:sz w:val="24"/>
          <w:szCs w:val="24"/>
        </w:rPr>
        <w:t xml:space="preserve"> </w:t>
      </w:r>
      <w:r w:rsidR="009A3EE7">
        <w:rPr>
          <w:rFonts w:cstheme="minorHAnsi"/>
          <w:sz w:val="24"/>
          <w:szCs w:val="24"/>
        </w:rPr>
        <w:t>elevated</w:t>
      </w:r>
      <w:r w:rsidR="009A3EE7" w:rsidRPr="005E152B">
        <w:rPr>
          <w:rFonts w:cstheme="minorHAnsi"/>
          <w:sz w:val="24"/>
          <w:szCs w:val="24"/>
        </w:rPr>
        <w:t xml:space="preserve"> </w:t>
      </w:r>
      <w:r w:rsidR="00D50E09" w:rsidRPr="005E152B">
        <w:rPr>
          <w:rFonts w:cstheme="minorHAnsi"/>
          <w:sz w:val="24"/>
          <w:szCs w:val="24"/>
        </w:rPr>
        <w:t xml:space="preserve">at age </w:t>
      </w:r>
      <w:r w:rsidR="00560F56" w:rsidRPr="005E152B">
        <w:rPr>
          <w:rFonts w:cstheme="minorHAnsi"/>
          <w:sz w:val="24"/>
          <w:szCs w:val="24"/>
        </w:rPr>
        <w:t>1-9 years</w:t>
      </w:r>
      <w:r w:rsidR="003E1F48" w:rsidRPr="005E152B">
        <w:rPr>
          <w:rFonts w:cstheme="minorHAnsi"/>
          <w:sz w:val="24"/>
          <w:szCs w:val="24"/>
        </w:rPr>
        <w:t xml:space="preserve">. </w:t>
      </w:r>
      <w:r w:rsidR="00A8513B" w:rsidRPr="005E152B">
        <w:rPr>
          <w:rFonts w:cstheme="minorHAnsi"/>
          <w:sz w:val="24"/>
          <w:szCs w:val="24"/>
        </w:rPr>
        <w:t>Clinically, t</w:t>
      </w:r>
      <w:r w:rsidR="00274ABA" w:rsidRPr="005E152B">
        <w:rPr>
          <w:rFonts w:cstheme="minorHAnsi"/>
          <w:sz w:val="24"/>
          <w:szCs w:val="24"/>
        </w:rPr>
        <w:t xml:space="preserve">hese findings not only </w:t>
      </w:r>
      <w:r w:rsidR="00A8513B" w:rsidRPr="005E152B">
        <w:rPr>
          <w:rFonts w:cstheme="minorHAnsi"/>
          <w:sz w:val="24"/>
          <w:szCs w:val="24"/>
        </w:rPr>
        <w:t>underscore the need for</w:t>
      </w:r>
      <w:r w:rsidR="00274ABA" w:rsidRPr="005E152B">
        <w:rPr>
          <w:rFonts w:cstheme="minorHAnsi"/>
          <w:sz w:val="24"/>
          <w:szCs w:val="24"/>
        </w:rPr>
        <w:t xml:space="preserve"> close monitor</w:t>
      </w:r>
      <w:r w:rsidR="00A8513B" w:rsidRPr="005E152B">
        <w:rPr>
          <w:rFonts w:cstheme="minorHAnsi"/>
          <w:sz w:val="24"/>
          <w:szCs w:val="24"/>
        </w:rPr>
        <w:t>ing of</w:t>
      </w:r>
      <w:r w:rsidR="00274ABA" w:rsidRPr="005E152B">
        <w:rPr>
          <w:rFonts w:cstheme="minorHAnsi"/>
          <w:sz w:val="24"/>
          <w:szCs w:val="24"/>
        </w:rPr>
        <w:t xml:space="preserve"> the health of children who are more at risk, but also </w:t>
      </w:r>
      <w:r w:rsidR="008B1AFC">
        <w:rPr>
          <w:rFonts w:cstheme="minorHAnsi"/>
          <w:sz w:val="24"/>
          <w:szCs w:val="24"/>
        </w:rPr>
        <w:t xml:space="preserve">the importance of risk assessment when considering </w:t>
      </w:r>
      <w:r w:rsidR="00041609">
        <w:rPr>
          <w:rFonts w:cstheme="minorHAnsi"/>
          <w:sz w:val="24"/>
          <w:szCs w:val="24"/>
        </w:rPr>
        <w:t>induced delivery following a prenatal diagnosis</w:t>
      </w:r>
      <w:r w:rsidR="00274ABA" w:rsidRPr="005E152B">
        <w:rPr>
          <w:rFonts w:cstheme="minorHAnsi"/>
          <w:sz w:val="24"/>
          <w:szCs w:val="24"/>
        </w:rPr>
        <w:t xml:space="preserve">. </w:t>
      </w:r>
      <w:r w:rsidR="00A8513B" w:rsidRPr="005E152B">
        <w:rPr>
          <w:rFonts w:cstheme="minorHAnsi"/>
          <w:sz w:val="24"/>
          <w:szCs w:val="24"/>
        </w:rPr>
        <w:t>This</w:t>
      </w:r>
      <w:r w:rsidR="00560F56" w:rsidRPr="005E152B">
        <w:rPr>
          <w:rFonts w:cstheme="minorHAnsi"/>
          <w:sz w:val="24"/>
          <w:szCs w:val="24"/>
        </w:rPr>
        <w:t xml:space="preserve"> study has added to </w:t>
      </w:r>
      <w:r w:rsidR="0058036F" w:rsidRPr="005E152B">
        <w:rPr>
          <w:rFonts w:cstheme="minorHAnsi"/>
          <w:sz w:val="24"/>
          <w:szCs w:val="24"/>
        </w:rPr>
        <w:t>the body of</w:t>
      </w:r>
      <w:r w:rsidR="00560F56" w:rsidRPr="005E152B">
        <w:rPr>
          <w:rFonts w:cstheme="minorHAnsi"/>
          <w:sz w:val="24"/>
          <w:szCs w:val="24"/>
        </w:rPr>
        <w:t xml:space="preserve"> evidence that young </w:t>
      </w:r>
      <w:r w:rsidR="003E1F48" w:rsidRPr="005E152B">
        <w:rPr>
          <w:rFonts w:cstheme="minorHAnsi"/>
          <w:sz w:val="24"/>
          <w:szCs w:val="24"/>
        </w:rPr>
        <w:t>maternal age</w:t>
      </w:r>
      <w:r w:rsidR="00323FC5">
        <w:rPr>
          <w:rFonts w:cstheme="minorHAnsi"/>
          <w:sz w:val="24"/>
          <w:szCs w:val="24"/>
        </w:rPr>
        <w:t>, as well as female sex,</w:t>
      </w:r>
      <w:r w:rsidR="003E1F48" w:rsidRPr="005E152B">
        <w:rPr>
          <w:rFonts w:cstheme="minorHAnsi"/>
          <w:sz w:val="24"/>
          <w:szCs w:val="24"/>
        </w:rPr>
        <w:t xml:space="preserve"> </w:t>
      </w:r>
      <w:r w:rsidR="00323FC5">
        <w:rPr>
          <w:rFonts w:cstheme="minorHAnsi"/>
          <w:sz w:val="24"/>
          <w:szCs w:val="24"/>
        </w:rPr>
        <w:t>are</w:t>
      </w:r>
      <w:r w:rsidR="00323FC5" w:rsidRPr="005E152B">
        <w:rPr>
          <w:rFonts w:cstheme="minorHAnsi"/>
          <w:sz w:val="24"/>
          <w:szCs w:val="24"/>
        </w:rPr>
        <w:t xml:space="preserve"> </w:t>
      </w:r>
      <w:r w:rsidR="003E1F48" w:rsidRPr="005E152B">
        <w:rPr>
          <w:rFonts w:cstheme="minorHAnsi"/>
          <w:sz w:val="24"/>
          <w:szCs w:val="24"/>
        </w:rPr>
        <w:t>additional risk factor</w:t>
      </w:r>
      <w:r w:rsidR="00323FC5">
        <w:rPr>
          <w:rFonts w:cstheme="minorHAnsi"/>
          <w:sz w:val="24"/>
          <w:szCs w:val="24"/>
        </w:rPr>
        <w:t>s</w:t>
      </w:r>
      <w:r w:rsidR="00560F56" w:rsidRPr="005E152B">
        <w:rPr>
          <w:rFonts w:cstheme="minorHAnsi"/>
          <w:sz w:val="24"/>
          <w:szCs w:val="24"/>
        </w:rPr>
        <w:t xml:space="preserve"> </w:t>
      </w:r>
      <w:r w:rsidR="00BD259A" w:rsidRPr="005E152B">
        <w:rPr>
          <w:rFonts w:cstheme="minorHAnsi"/>
          <w:sz w:val="24"/>
          <w:szCs w:val="24"/>
        </w:rPr>
        <w:t>for</w:t>
      </w:r>
      <w:r w:rsidR="00560F56" w:rsidRPr="005E152B">
        <w:rPr>
          <w:rFonts w:cstheme="minorHAnsi"/>
          <w:sz w:val="24"/>
          <w:szCs w:val="24"/>
        </w:rPr>
        <w:t xml:space="preserve"> early mortality</w:t>
      </w:r>
      <w:r w:rsidR="003E1F48" w:rsidRPr="005E152B">
        <w:rPr>
          <w:rFonts w:cstheme="minorHAnsi"/>
          <w:sz w:val="24"/>
          <w:szCs w:val="24"/>
        </w:rPr>
        <w:t xml:space="preserve">, </w:t>
      </w:r>
      <w:r w:rsidR="0058036F" w:rsidRPr="005E152B">
        <w:rPr>
          <w:rFonts w:cstheme="minorHAnsi"/>
          <w:sz w:val="24"/>
          <w:szCs w:val="24"/>
        </w:rPr>
        <w:t>particularly</w:t>
      </w:r>
      <w:r w:rsidR="0015218B" w:rsidRPr="005E152B">
        <w:rPr>
          <w:rFonts w:cstheme="minorHAnsi"/>
          <w:sz w:val="24"/>
          <w:szCs w:val="24"/>
        </w:rPr>
        <w:t xml:space="preserve"> </w:t>
      </w:r>
      <w:r w:rsidR="00BD259A" w:rsidRPr="005E152B">
        <w:rPr>
          <w:rFonts w:cstheme="minorHAnsi"/>
          <w:sz w:val="24"/>
          <w:szCs w:val="24"/>
        </w:rPr>
        <w:t>after infancy</w:t>
      </w:r>
      <w:r w:rsidR="00560F56" w:rsidRPr="005E152B">
        <w:rPr>
          <w:rFonts w:cstheme="minorHAnsi"/>
          <w:sz w:val="24"/>
          <w:szCs w:val="24"/>
        </w:rPr>
        <w:t xml:space="preserve">. This highlights the importance of ensuring that </w:t>
      </w:r>
      <w:r w:rsidR="006376A4" w:rsidRPr="005E152B">
        <w:rPr>
          <w:rFonts w:cstheme="minorHAnsi"/>
          <w:sz w:val="24"/>
          <w:szCs w:val="24"/>
        </w:rPr>
        <w:t xml:space="preserve">appropriate </w:t>
      </w:r>
      <w:r w:rsidR="00560F56" w:rsidRPr="005E152B">
        <w:rPr>
          <w:rFonts w:cstheme="minorHAnsi"/>
          <w:sz w:val="24"/>
          <w:szCs w:val="24"/>
        </w:rPr>
        <w:t>support</w:t>
      </w:r>
      <w:r w:rsidR="006376A4" w:rsidRPr="005E152B">
        <w:rPr>
          <w:rFonts w:cstheme="minorHAnsi"/>
          <w:sz w:val="24"/>
          <w:szCs w:val="24"/>
        </w:rPr>
        <w:t xml:space="preserve"> </w:t>
      </w:r>
      <w:r w:rsidR="00560F56" w:rsidRPr="005E152B">
        <w:rPr>
          <w:rFonts w:cstheme="minorHAnsi"/>
          <w:sz w:val="24"/>
          <w:szCs w:val="24"/>
        </w:rPr>
        <w:t xml:space="preserve">is </w:t>
      </w:r>
      <w:r w:rsidR="006376A4" w:rsidRPr="005E152B">
        <w:rPr>
          <w:rFonts w:cstheme="minorHAnsi"/>
          <w:sz w:val="24"/>
          <w:szCs w:val="24"/>
        </w:rPr>
        <w:t xml:space="preserve">identified and made </w:t>
      </w:r>
      <w:r w:rsidR="00560F56" w:rsidRPr="005E152B">
        <w:rPr>
          <w:rFonts w:cstheme="minorHAnsi"/>
          <w:sz w:val="24"/>
          <w:szCs w:val="24"/>
        </w:rPr>
        <w:t xml:space="preserve">available </w:t>
      </w:r>
      <w:r w:rsidR="009C065E" w:rsidRPr="005E152B">
        <w:rPr>
          <w:rFonts w:cstheme="minorHAnsi"/>
          <w:sz w:val="24"/>
          <w:szCs w:val="24"/>
        </w:rPr>
        <w:t>to</w:t>
      </w:r>
      <w:r w:rsidR="00560F56" w:rsidRPr="005E152B">
        <w:rPr>
          <w:rFonts w:cstheme="minorHAnsi"/>
          <w:sz w:val="24"/>
          <w:szCs w:val="24"/>
        </w:rPr>
        <w:t xml:space="preserve"> this group of </w:t>
      </w:r>
      <w:r w:rsidR="004070D0" w:rsidRPr="005E152B">
        <w:rPr>
          <w:rFonts w:cstheme="minorHAnsi"/>
          <w:sz w:val="24"/>
          <w:szCs w:val="24"/>
        </w:rPr>
        <w:t>parents</w:t>
      </w:r>
      <w:r w:rsidR="0015218B" w:rsidRPr="005E152B">
        <w:rPr>
          <w:rFonts w:cstheme="minorHAnsi"/>
          <w:sz w:val="24"/>
          <w:szCs w:val="24"/>
        </w:rPr>
        <w:t xml:space="preserve"> and their children</w:t>
      </w:r>
      <w:r w:rsidR="00A8513B" w:rsidRPr="005E152B">
        <w:rPr>
          <w:rFonts w:cstheme="minorHAnsi"/>
          <w:sz w:val="24"/>
          <w:szCs w:val="24"/>
        </w:rPr>
        <w:t xml:space="preserve">, </w:t>
      </w:r>
      <w:r w:rsidR="002365CE" w:rsidRPr="005E152B">
        <w:rPr>
          <w:rFonts w:cstheme="minorHAnsi"/>
          <w:sz w:val="24"/>
          <w:szCs w:val="24"/>
        </w:rPr>
        <w:t xml:space="preserve">to </w:t>
      </w:r>
      <w:r w:rsidR="00A8513B" w:rsidRPr="005E152B">
        <w:rPr>
          <w:rFonts w:cstheme="minorHAnsi"/>
          <w:sz w:val="24"/>
          <w:szCs w:val="24"/>
        </w:rPr>
        <w:t>minimise any risks of death.</w:t>
      </w:r>
      <w:r w:rsidR="00560F56" w:rsidRPr="005E152B">
        <w:rPr>
          <w:rFonts w:cstheme="minorHAnsi"/>
          <w:sz w:val="24"/>
          <w:szCs w:val="24"/>
        </w:rPr>
        <w:t xml:space="preserve"> </w:t>
      </w:r>
    </w:p>
    <w:p w14:paraId="211370BA" w14:textId="77777777" w:rsidR="00345404" w:rsidRDefault="00345404" w:rsidP="006812D1">
      <w:pPr>
        <w:pStyle w:val="Heading2"/>
      </w:pPr>
    </w:p>
    <w:p w14:paraId="14F8D68A" w14:textId="4FF5BAFE" w:rsidR="00EF6D2C" w:rsidRPr="005E152B" w:rsidRDefault="00EF6D2C" w:rsidP="006812D1">
      <w:pPr>
        <w:pStyle w:val="Heading2"/>
      </w:pPr>
      <w:r w:rsidRPr="005E152B">
        <w:t>Acknowledgements</w:t>
      </w:r>
    </w:p>
    <w:p w14:paraId="4B207459" w14:textId="2F6D9D68" w:rsidR="00EF6D2C" w:rsidRPr="005E152B" w:rsidRDefault="00684414" w:rsidP="006812D1">
      <w:pPr>
        <w:rPr>
          <w:rFonts w:cstheme="minorHAnsi"/>
          <w:sz w:val="24"/>
          <w:szCs w:val="24"/>
        </w:rPr>
      </w:pPr>
      <w:r w:rsidRPr="005E152B">
        <w:rPr>
          <w:rFonts w:cstheme="minorHAnsi"/>
          <w:sz w:val="24"/>
          <w:szCs w:val="24"/>
        </w:rPr>
        <w:t>We thank EUROlinkCAT contributors to this paper for their work on the project (including data provision, linkage and standardi</w:t>
      </w:r>
      <w:r w:rsidR="005E152B">
        <w:rPr>
          <w:rFonts w:cstheme="minorHAnsi"/>
          <w:sz w:val="24"/>
          <w:szCs w:val="24"/>
        </w:rPr>
        <w:t>s</w:t>
      </w:r>
      <w:r w:rsidRPr="005E152B">
        <w:rPr>
          <w:rFonts w:cstheme="minorHAnsi"/>
          <w:sz w:val="24"/>
          <w:szCs w:val="24"/>
        </w:rPr>
        <w:t>ation; writing and running of syntax scripts):</w:t>
      </w:r>
    </w:p>
    <w:p w14:paraId="2CB540BB" w14:textId="2CE95E8F" w:rsidR="00684414" w:rsidRPr="005E152B" w:rsidRDefault="00684414" w:rsidP="006812D1">
      <w:pPr>
        <w:rPr>
          <w:rFonts w:cstheme="minorHAnsi"/>
          <w:sz w:val="24"/>
          <w:szCs w:val="24"/>
        </w:rPr>
      </w:pPr>
      <w:r w:rsidRPr="005E152B">
        <w:rPr>
          <w:rFonts w:cstheme="minorHAnsi"/>
          <w:sz w:val="24"/>
          <w:szCs w:val="24"/>
        </w:rPr>
        <w:t xml:space="preserve">Ms Abigail Reid (St George’s, University of London, London, United Kingdom); </w:t>
      </w:r>
      <w:r w:rsidR="005E152B">
        <w:rPr>
          <w:rFonts w:cstheme="minorHAnsi"/>
          <w:sz w:val="24"/>
          <w:szCs w:val="24"/>
        </w:rPr>
        <w:t>Ms</w:t>
      </w:r>
      <w:r w:rsidRPr="005E152B">
        <w:rPr>
          <w:rFonts w:cstheme="minorHAnsi"/>
          <w:sz w:val="24"/>
          <w:szCs w:val="24"/>
        </w:rPr>
        <w:t xml:space="preserve"> Nicole Siemensma-Muhlenberg (University Medical Center Groningen, Groningen, Netherlands); Sandra Moreno Marro</w:t>
      </w:r>
      <w:r w:rsidR="001107E5">
        <w:rPr>
          <w:rFonts w:cstheme="minorHAnsi"/>
          <w:sz w:val="24"/>
          <w:szCs w:val="24"/>
        </w:rPr>
        <w:t>,</w:t>
      </w:r>
      <w:r w:rsidRPr="005E152B">
        <w:rPr>
          <w:rFonts w:cstheme="minorHAnsi"/>
          <w:sz w:val="24"/>
          <w:szCs w:val="24"/>
        </w:rPr>
        <w:t xml:space="preserve"> Laia Barrachina Bonet (Foundation for the Promotion of Health and Biomedical Research in the Valencian Region, Valencia, Spain); Dr Sonja Kiuru-Kuhlefelt</w:t>
      </w:r>
      <w:r w:rsidR="00521ACD">
        <w:rPr>
          <w:rFonts w:cstheme="minorHAnsi"/>
          <w:sz w:val="24"/>
          <w:szCs w:val="24"/>
        </w:rPr>
        <w:t>,</w:t>
      </w:r>
      <w:r w:rsidRPr="005E152B">
        <w:rPr>
          <w:rFonts w:cstheme="minorHAnsi"/>
          <w:sz w:val="24"/>
          <w:szCs w:val="24"/>
        </w:rPr>
        <w:t xml:space="preserve"> Tuuli Puroharju (THL Finnish Institute for Health and Welfare, Helsinki, Finland); Drs Gianni Astolfi, Aurora Puccini, Annarita Armaroli (Center for Clinical and Epidemiological Research, University of Ferrara, Ferrara, Italy); Nathalie Bertille and Makan Rahshenas (INSERM, Paris, France); </w:t>
      </w:r>
      <w:r w:rsidR="007A51D5">
        <w:rPr>
          <w:rFonts w:cstheme="minorHAnsi"/>
          <w:sz w:val="24"/>
          <w:szCs w:val="24"/>
        </w:rPr>
        <w:t xml:space="preserve">Mr </w:t>
      </w:r>
      <w:r w:rsidR="000905B3">
        <w:rPr>
          <w:rFonts w:cstheme="minorHAnsi"/>
          <w:sz w:val="24"/>
          <w:szCs w:val="24"/>
        </w:rPr>
        <w:t>Dan</w:t>
      </w:r>
      <w:r w:rsidR="007A51D5">
        <w:rPr>
          <w:rFonts w:cstheme="minorHAnsi"/>
          <w:sz w:val="24"/>
          <w:szCs w:val="24"/>
        </w:rPr>
        <w:t>iel</w:t>
      </w:r>
      <w:r w:rsidR="000905B3">
        <w:rPr>
          <w:rFonts w:cstheme="minorHAnsi"/>
          <w:sz w:val="24"/>
          <w:szCs w:val="24"/>
        </w:rPr>
        <w:t xml:space="preserve"> Thayer (</w:t>
      </w:r>
      <w:r w:rsidR="003851CD" w:rsidRPr="003851CD">
        <w:rPr>
          <w:rFonts w:cstheme="minorHAnsi"/>
          <w:sz w:val="24"/>
          <w:szCs w:val="24"/>
        </w:rPr>
        <w:t xml:space="preserve">Faculty of Medicine, Health and Life Science, Swansea University, </w:t>
      </w:r>
      <w:r w:rsidR="003851CD" w:rsidRPr="003851CD">
        <w:rPr>
          <w:rFonts w:cstheme="minorHAnsi"/>
          <w:sz w:val="24"/>
          <w:szCs w:val="24"/>
        </w:rPr>
        <w:lastRenderedPageBreak/>
        <w:t>Swansea, Wales, UK</w:t>
      </w:r>
      <w:r w:rsidR="000905B3">
        <w:rPr>
          <w:rFonts w:cstheme="minorHAnsi"/>
          <w:sz w:val="24"/>
          <w:szCs w:val="24"/>
        </w:rPr>
        <w:t>)</w:t>
      </w:r>
      <w:r w:rsidR="001F04F2">
        <w:rPr>
          <w:rFonts w:cstheme="minorHAnsi"/>
          <w:sz w:val="24"/>
          <w:szCs w:val="24"/>
        </w:rPr>
        <w:t>;</w:t>
      </w:r>
      <w:r w:rsidR="000905B3" w:rsidRPr="000905B3">
        <w:rPr>
          <w:rFonts w:cstheme="minorHAnsi"/>
          <w:sz w:val="24"/>
          <w:szCs w:val="24"/>
        </w:rPr>
        <w:t xml:space="preserve"> </w:t>
      </w:r>
      <w:r w:rsidRPr="005E152B">
        <w:rPr>
          <w:rFonts w:cstheme="minorHAnsi"/>
          <w:sz w:val="24"/>
          <w:szCs w:val="24"/>
        </w:rPr>
        <w:t>Professor Elizabeth Draper (University of Leicester, Leicester, United Kingdom); Professor Jenny Kurinczuk (University of Oxford, Oxford, United Kingdom). We also thank Mr Hugh Claridge for the project management.</w:t>
      </w:r>
    </w:p>
    <w:p w14:paraId="4BB2B157" w14:textId="00998380" w:rsidR="00F95F15" w:rsidRPr="00497D31" w:rsidRDefault="00F95F15" w:rsidP="00F95F15">
      <w:pPr>
        <w:pStyle w:val="Heading2"/>
      </w:pPr>
      <w:r>
        <w:t>Author’s Contributions</w:t>
      </w:r>
    </w:p>
    <w:p w14:paraId="14B7C91F" w14:textId="77777777" w:rsidR="000E7A0F" w:rsidRPr="00497D31" w:rsidRDefault="000E7A0F" w:rsidP="000E7A0F">
      <w:pPr>
        <w:rPr>
          <w:sz w:val="24"/>
        </w:rPr>
      </w:pPr>
      <w:r w:rsidRPr="00497D31">
        <w:rPr>
          <w:sz w:val="24"/>
        </w:rPr>
        <w:t>Tan and Morris had full access to all data in the study and take responsibility for the integrity of the data and the accuracy of the data analysis.</w:t>
      </w:r>
    </w:p>
    <w:p w14:paraId="69AB6E12" w14:textId="4280F611" w:rsidR="000E7A0F" w:rsidRPr="00497D31" w:rsidRDefault="000E7A0F" w:rsidP="000E7A0F">
      <w:pPr>
        <w:rPr>
          <w:sz w:val="24"/>
        </w:rPr>
      </w:pPr>
      <w:r w:rsidRPr="00497D31">
        <w:rPr>
          <w:sz w:val="24"/>
        </w:rPr>
        <w:t xml:space="preserve">Concept and design: </w:t>
      </w:r>
      <w:r w:rsidR="00032CD7" w:rsidRPr="00497D31">
        <w:rPr>
          <w:sz w:val="24"/>
        </w:rPr>
        <w:t xml:space="preserve">Tan, </w:t>
      </w:r>
      <w:r w:rsidRPr="00497D31">
        <w:rPr>
          <w:sz w:val="24"/>
        </w:rPr>
        <w:t xml:space="preserve">Morris, </w:t>
      </w:r>
      <w:r w:rsidR="00032CD7" w:rsidRPr="00497D31">
        <w:rPr>
          <w:sz w:val="24"/>
        </w:rPr>
        <w:t>Glinianaia</w:t>
      </w:r>
      <w:r w:rsidR="00A717A5" w:rsidRPr="00497D31">
        <w:rPr>
          <w:sz w:val="24"/>
        </w:rPr>
        <w:t>,</w:t>
      </w:r>
      <w:r w:rsidR="00032CD7" w:rsidRPr="00497D31">
        <w:rPr>
          <w:sz w:val="24"/>
        </w:rPr>
        <w:t xml:space="preserve"> Rankin</w:t>
      </w:r>
      <w:r w:rsidR="001B1453" w:rsidRPr="00497D31">
        <w:rPr>
          <w:sz w:val="24"/>
        </w:rPr>
        <w:t>.</w:t>
      </w:r>
    </w:p>
    <w:p w14:paraId="70AA9123" w14:textId="6DF01054" w:rsidR="000E7A0F" w:rsidRPr="00497D31" w:rsidRDefault="000E7A0F" w:rsidP="000E7A0F">
      <w:pPr>
        <w:rPr>
          <w:sz w:val="24"/>
        </w:rPr>
      </w:pPr>
      <w:r w:rsidRPr="00497D31">
        <w:rPr>
          <w:sz w:val="24"/>
        </w:rPr>
        <w:t xml:space="preserve">Development of study methods, including standardisation of congenital anomalies, development of statistical analysis plan, writing analysis programs and statistical analysis: </w:t>
      </w:r>
      <w:r w:rsidR="004717DB" w:rsidRPr="00497D31">
        <w:rPr>
          <w:sz w:val="24"/>
        </w:rPr>
        <w:t xml:space="preserve">Tan, Morris, </w:t>
      </w:r>
      <w:r w:rsidRPr="00497D31">
        <w:rPr>
          <w:sz w:val="24"/>
        </w:rPr>
        <w:t xml:space="preserve">Loane, </w:t>
      </w:r>
      <w:r w:rsidR="000B6F3C" w:rsidRPr="00497D31">
        <w:rPr>
          <w:sz w:val="24"/>
        </w:rPr>
        <w:t>Given</w:t>
      </w:r>
      <w:r w:rsidR="004717DB" w:rsidRPr="00497D31">
        <w:rPr>
          <w:sz w:val="24"/>
        </w:rPr>
        <w:t xml:space="preserve">, </w:t>
      </w:r>
      <w:r w:rsidR="00485A62">
        <w:rPr>
          <w:sz w:val="24"/>
        </w:rPr>
        <w:t xml:space="preserve">Brigden, </w:t>
      </w:r>
      <w:r w:rsidR="004717DB" w:rsidRPr="00497D31">
        <w:rPr>
          <w:sz w:val="24"/>
        </w:rPr>
        <w:t>Glinianaia, Rankin</w:t>
      </w:r>
      <w:r w:rsidR="00B942E8" w:rsidRPr="00497D31">
        <w:rPr>
          <w:sz w:val="24"/>
        </w:rPr>
        <w:t>.</w:t>
      </w:r>
      <w:r w:rsidRPr="00497D31">
        <w:rPr>
          <w:sz w:val="24"/>
        </w:rPr>
        <w:t xml:space="preserve"> </w:t>
      </w:r>
    </w:p>
    <w:p w14:paraId="5A8EDB6E" w14:textId="77777777" w:rsidR="000E7A0F" w:rsidRPr="00497D31" w:rsidRDefault="000E7A0F" w:rsidP="000E7A0F">
      <w:pPr>
        <w:rPr>
          <w:sz w:val="24"/>
        </w:rPr>
      </w:pPr>
      <w:r w:rsidRPr="00497D31">
        <w:rPr>
          <w:sz w:val="24"/>
        </w:rPr>
        <w:t xml:space="preserve">Data acquisition and interpretation of the results: All authors. </w:t>
      </w:r>
    </w:p>
    <w:p w14:paraId="35850492" w14:textId="18B24365" w:rsidR="000E7A0F" w:rsidRPr="00497D31" w:rsidRDefault="000E7A0F" w:rsidP="000E7A0F">
      <w:pPr>
        <w:rPr>
          <w:sz w:val="24"/>
        </w:rPr>
      </w:pPr>
      <w:r w:rsidRPr="00497D31">
        <w:rPr>
          <w:sz w:val="24"/>
        </w:rPr>
        <w:t>Drafting of the manuscript: Tan</w:t>
      </w:r>
      <w:r w:rsidR="00130036" w:rsidRPr="00497D31">
        <w:rPr>
          <w:sz w:val="24"/>
        </w:rPr>
        <w:t>, Morris</w:t>
      </w:r>
      <w:r w:rsidRPr="00497D31">
        <w:rPr>
          <w:sz w:val="24"/>
        </w:rPr>
        <w:t xml:space="preserve">. </w:t>
      </w:r>
    </w:p>
    <w:p w14:paraId="4B0D274F" w14:textId="77777777" w:rsidR="000E7A0F" w:rsidRPr="00497D31" w:rsidRDefault="000E7A0F" w:rsidP="000E7A0F">
      <w:pPr>
        <w:rPr>
          <w:sz w:val="24"/>
        </w:rPr>
      </w:pPr>
      <w:r w:rsidRPr="00497D31">
        <w:rPr>
          <w:sz w:val="24"/>
        </w:rPr>
        <w:t>Critical revision of the manuscript for important intellectual content: All authors.</w:t>
      </w:r>
    </w:p>
    <w:p w14:paraId="52A9EC79" w14:textId="42033C90" w:rsidR="000E7A0F" w:rsidRPr="00497D31" w:rsidRDefault="000E7A0F" w:rsidP="000E7A0F">
      <w:pPr>
        <w:rPr>
          <w:sz w:val="24"/>
        </w:rPr>
      </w:pPr>
      <w:r w:rsidRPr="00497D31">
        <w:rPr>
          <w:sz w:val="24"/>
        </w:rPr>
        <w:t xml:space="preserve">Obtained funding: </w:t>
      </w:r>
      <w:r w:rsidR="00B13CAF" w:rsidRPr="00497D31">
        <w:rPr>
          <w:sz w:val="24"/>
        </w:rPr>
        <w:t>Morris, Rankin, Pierini, Loane, Garne</w:t>
      </w:r>
      <w:r w:rsidR="0085042E" w:rsidRPr="00497D31">
        <w:rPr>
          <w:sz w:val="24"/>
        </w:rPr>
        <w:t>.</w:t>
      </w:r>
    </w:p>
    <w:p w14:paraId="5BE1B193" w14:textId="113729F8" w:rsidR="000E7A0F" w:rsidRPr="00497D31" w:rsidRDefault="000E7A0F" w:rsidP="000E7A0F">
      <w:pPr>
        <w:rPr>
          <w:sz w:val="24"/>
        </w:rPr>
      </w:pPr>
      <w:r w:rsidRPr="00497D31">
        <w:rPr>
          <w:sz w:val="24"/>
        </w:rPr>
        <w:t>Supervision: Morris</w:t>
      </w:r>
      <w:r w:rsidR="0085042E" w:rsidRPr="00497D31">
        <w:rPr>
          <w:sz w:val="24"/>
        </w:rPr>
        <w:t>.</w:t>
      </w:r>
    </w:p>
    <w:p w14:paraId="13258D51" w14:textId="7C664983" w:rsidR="000E7A0F" w:rsidRPr="00497D31" w:rsidRDefault="000E7A0F" w:rsidP="000E7A0F">
      <w:pPr>
        <w:rPr>
          <w:sz w:val="24"/>
        </w:rPr>
      </w:pPr>
      <w:r w:rsidRPr="00497D31">
        <w:rPr>
          <w:sz w:val="24"/>
        </w:rPr>
        <w:t>All authors approved the final manuscript as submitted and agree to be accountable for major aspects of the work.</w:t>
      </w:r>
    </w:p>
    <w:p w14:paraId="3EB5711C" w14:textId="77777777" w:rsidR="003C14ED" w:rsidRDefault="003C14ED" w:rsidP="00497D31">
      <w:pPr>
        <w:pStyle w:val="Heading2"/>
      </w:pPr>
    </w:p>
    <w:p w14:paraId="6AF3F44F" w14:textId="20A6EBEC" w:rsidR="00B67A47" w:rsidRDefault="00B67A47" w:rsidP="00497D31">
      <w:pPr>
        <w:pStyle w:val="Heading2"/>
      </w:pPr>
      <w:r>
        <w:t>Data Availability Statement</w:t>
      </w:r>
    </w:p>
    <w:p w14:paraId="65BEF726" w14:textId="4C470ABA" w:rsidR="003C14ED" w:rsidRPr="00884726" w:rsidRDefault="00D7363A" w:rsidP="00884726">
      <w:pPr>
        <w:rPr>
          <w:sz w:val="24"/>
        </w:rPr>
      </w:pPr>
      <w:r w:rsidRPr="00884726">
        <w:rPr>
          <w:sz w:val="24"/>
        </w:rPr>
        <w:t>The study data are available from the authors for scientifically valid requests and with the permission of the participating registries.</w:t>
      </w:r>
      <w:r w:rsidR="009E597E">
        <w:rPr>
          <w:sz w:val="24"/>
        </w:rPr>
        <w:t xml:space="preserve"> </w:t>
      </w:r>
      <w:r w:rsidR="005C6068">
        <w:rPr>
          <w:sz w:val="24"/>
        </w:rPr>
        <w:t xml:space="preserve">Some registries have time-limited licences </w:t>
      </w:r>
      <w:r w:rsidR="00E94B23">
        <w:rPr>
          <w:sz w:val="24"/>
        </w:rPr>
        <w:t>for their</w:t>
      </w:r>
      <w:r w:rsidR="005C6068">
        <w:rPr>
          <w:sz w:val="24"/>
        </w:rPr>
        <w:t xml:space="preserve"> </w:t>
      </w:r>
      <w:r w:rsidR="005C6068">
        <w:rPr>
          <w:sz w:val="24"/>
        </w:rPr>
        <w:lastRenderedPageBreak/>
        <w:t>linked data and may not be able to provide data as requested.</w:t>
      </w:r>
      <w:r w:rsidR="00D40C32">
        <w:rPr>
          <w:sz w:val="24"/>
        </w:rPr>
        <w:t xml:space="preserve"> </w:t>
      </w:r>
      <w:hyperlink r:id="rId12" w:history="1">
        <w:r w:rsidR="00D40C32" w:rsidRPr="00D40C32">
          <w:rPr>
            <w:rStyle w:val="Hyperlink"/>
            <w:sz w:val="24"/>
          </w:rPr>
          <w:t>https://www.eurolinkcat.eu/contactinformationanddatarequests</w:t>
        </w:r>
      </w:hyperlink>
      <w:r w:rsidRPr="00884726">
        <w:rPr>
          <w:sz w:val="24"/>
        </w:rPr>
        <w:t xml:space="preserve">. </w:t>
      </w:r>
    </w:p>
    <w:p w14:paraId="5C757218" w14:textId="77777777" w:rsidR="003C14ED" w:rsidRDefault="003C14ED" w:rsidP="001B4742">
      <w:pPr>
        <w:pStyle w:val="Heading2"/>
      </w:pPr>
    </w:p>
    <w:p w14:paraId="30C6A819" w14:textId="6A1C5854" w:rsidR="009F081D" w:rsidRPr="005E152B" w:rsidRDefault="009F081D" w:rsidP="00C37A5E">
      <w:pPr>
        <w:pStyle w:val="Heading2"/>
      </w:pPr>
      <w:r w:rsidRPr="005E152B">
        <w:t xml:space="preserve">References </w:t>
      </w:r>
    </w:p>
    <w:p w14:paraId="111A2176" w14:textId="77777777" w:rsidR="006300A1" w:rsidRPr="006300A1" w:rsidRDefault="009F081D" w:rsidP="006300A1">
      <w:pPr>
        <w:pStyle w:val="EndNoteBibliography"/>
        <w:spacing w:after="0"/>
      </w:pPr>
      <w:r w:rsidRPr="005E152B">
        <w:rPr>
          <w:rFonts w:asciiTheme="minorHAnsi" w:hAnsiTheme="minorHAnsi" w:cstheme="minorHAnsi"/>
          <w:noProof w:val="0"/>
          <w:sz w:val="24"/>
          <w:szCs w:val="24"/>
          <w:lang w:val="en-GB"/>
        </w:rPr>
        <w:fldChar w:fldCharType="begin"/>
      </w:r>
      <w:r w:rsidRPr="005E152B">
        <w:rPr>
          <w:rFonts w:asciiTheme="minorHAnsi" w:hAnsiTheme="minorHAnsi" w:cstheme="minorHAnsi"/>
          <w:noProof w:val="0"/>
          <w:sz w:val="24"/>
          <w:szCs w:val="24"/>
          <w:lang w:val="en-GB"/>
        </w:rPr>
        <w:instrText xml:space="preserve"> ADDIN EN.REFLIST </w:instrText>
      </w:r>
      <w:r w:rsidRPr="005E152B">
        <w:rPr>
          <w:rFonts w:asciiTheme="minorHAnsi" w:hAnsiTheme="minorHAnsi" w:cstheme="minorHAnsi"/>
          <w:noProof w:val="0"/>
          <w:sz w:val="24"/>
          <w:szCs w:val="24"/>
          <w:lang w:val="en-GB"/>
        </w:rPr>
        <w:fldChar w:fldCharType="separate"/>
      </w:r>
      <w:r w:rsidR="006300A1" w:rsidRPr="006300A1">
        <w:t>1.</w:t>
      </w:r>
      <w:r w:rsidR="006300A1" w:rsidRPr="006300A1">
        <w:tab/>
        <w:t xml:space="preserve">Dolk H, Loane M, Garne E. The Prevalence of Congenital Anomalies in Europe. In: </w:t>
      </w:r>
      <w:r w:rsidR="006300A1" w:rsidRPr="006300A1">
        <w:rPr>
          <w:i/>
        </w:rPr>
        <w:t>Rare Diseases Epidemiology</w:t>
      </w:r>
      <w:r w:rsidR="006300A1" w:rsidRPr="006300A1">
        <w:t>. Editors: Posada de la Paz M, Groft SC. Dordrecht: Springer Netherlands, 2010; pp. 349-364.</w:t>
      </w:r>
    </w:p>
    <w:p w14:paraId="46AF75EF" w14:textId="77777777" w:rsidR="006300A1" w:rsidRPr="006300A1" w:rsidRDefault="006300A1" w:rsidP="006300A1">
      <w:pPr>
        <w:pStyle w:val="EndNoteBibliography"/>
        <w:spacing w:after="0"/>
      </w:pPr>
      <w:r w:rsidRPr="006300A1">
        <w:t>2.</w:t>
      </w:r>
      <w:r w:rsidRPr="006300A1">
        <w:tab/>
        <w:t>Centers for Disease Control and Prevention. Update on overall prevalence of major birth defects—Atlanta, Georgia, 1978–2005: Centers for Disease Control and Prevention2008 11/01/2008.</w:t>
      </w:r>
    </w:p>
    <w:p w14:paraId="53216B25" w14:textId="77777777" w:rsidR="006300A1" w:rsidRPr="006300A1" w:rsidRDefault="006300A1" w:rsidP="006300A1">
      <w:pPr>
        <w:pStyle w:val="EndNoteBibliography"/>
        <w:spacing w:after="0"/>
      </w:pPr>
      <w:r w:rsidRPr="006300A1">
        <w:t>3.</w:t>
      </w:r>
      <w:r w:rsidRPr="006300A1">
        <w:tab/>
        <w:t xml:space="preserve">Ely DM, Driscoll AK. Infant Mortality in the United States, 2019:Data From the Period Linked Birth/Infant Death File. </w:t>
      </w:r>
      <w:r w:rsidRPr="006300A1">
        <w:rPr>
          <w:i/>
        </w:rPr>
        <w:t>Natl Vital Stat Rep</w:t>
      </w:r>
      <w:r w:rsidRPr="006300A1">
        <w:t>. 2021; 70:1-18.</w:t>
      </w:r>
    </w:p>
    <w:p w14:paraId="7308C3ED" w14:textId="77777777" w:rsidR="006300A1" w:rsidRPr="006300A1" w:rsidRDefault="006300A1" w:rsidP="006300A1">
      <w:pPr>
        <w:pStyle w:val="EndNoteBibliography"/>
        <w:spacing w:after="0"/>
      </w:pPr>
      <w:r w:rsidRPr="006300A1">
        <w:t>4.</w:t>
      </w:r>
      <w:r w:rsidRPr="006300A1">
        <w:tab/>
        <w:t xml:space="preserve">Pitt MJ, Morris JK. European trends in mortality in children with congenital anomalies: 2000–2015. </w:t>
      </w:r>
      <w:r w:rsidRPr="006300A1">
        <w:rPr>
          <w:i/>
        </w:rPr>
        <w:t>Birth Defects Research</w:t>
      </w:r>
      <w:r w:rsidRPr="006300A1">
        <w:t>. 2021; 113:958-967.</w:t>
      </w:r>
    </w:p>
    <w:p w14:paraId="4A6D4B4C" w14:textId="77777777" w:rsidR="006300A1" w:rsidRPr="006300A1" w:rsidRDefault="006300A1" w:rsidP="006300A1">
      <w:pPr>
        <w:pStyle w:val="EndNoteBibliography"/>
        <w:spacing w:after="0"/>
      </w:pPr>
      <w:r w:rsidRPr="006300A1">
        <w:t>5.</w:t>
      </w:r>
      <w:r w:rsidRPr="006300A1">
        <w:tab/>
        <w:t xml:space="preserve">Gimeno L, Brown K, Harron K, Peppa M, Gilbert R, Blackburn R. Trends in survival of children with severe congenital heart defects by gestational age at birth: A population-based study using administrative hospital data for England. </w:t>
      </w:r>
      <w:r w:rsidRPr="006300A1">
        <w:rPr>
          <w:i/>
        </w:rPr>
        <w:t>Paediatric and Perinatal Epidemiology</w:t>
      </w:r>
      <w:r w:rsidRPr="006300A1">
        <w:t>. 2023; n/a.</w:t>
      </w:r>
    </w:p>
    <w:p w14:paraId="1942FB9C" w14:textId="77777777" w:rsidR="006300A1" w:rsidRPr="006300A1" w:rsidRDefault="006300A1" w:rsidP="006300A1">
      <w:pPr>
        <w:pStyle w:val="EndNoteBibliography"/>
        <w:spacing w:after="0"/>
      </w:pPr>
      <w:r w:rsidRPr="006300A1">
        <w:t>6.</w:t>
      </w:r>
      <w:r w:rsidRPr="006300A1">
        <w:tab/>
        <w:t xml:space="preserve">Oster ME, Lee KA, Honein MA, Riehle-Colarusso T, Shin M, Correa A. Temporal Trends in Survival Among Infants With Critical Congenital Heart Defects. </w:t>
      </w:r>
      <w:r w:rsidRPr="006300A1">
        <w:rPr>
          <w:i/>
        </w:rPr>
        <w:t>Pediatrics</w:t>
      </w:r>
      <w:r w:rsidRPr="006300A1">
        <w:t>. 2013; 131:e1502-e1508.</w:t>
      </w:r>
    </w:p>
    <w:p w14:paraId="37AB4DDB" w14:textId="77777777" w:rsidR="006300A1" w:rsidRPr="006300A1" w:rsidRDefault="006300A1" w:rsidP="006300A1">
      <w:pPr>
        <w:pStyle w:val="EndNoteBibliography"/>
        <w:spacing w:after="0"/>
      </w:pPr>
      <w:r w:rsidRPr="006300A1">
        <w:t>7.</w:t>
      </w:r>
      <w:r w:rsidRPr="006300A1">
        <w:tab/>
        <w:t xml:space="preserve">Santoro M, Coi A, Pierini A, Rankin J, Glinianaia SV, Tan J, et al. Temporal and geographical variations in survival of children born with congenital anomalies in Europe: A multi-registry cohort study. </w:t>
      </w:r>
      <w:r w:rsidRPr="006300A1">
        <w:rPr>
          <w:i/>
        </w:rPr>
        <w:t>Paediatric and Perinatal Epidemiology</w:t>
      </w:r>
      <w:r w:rsidRPr="006300A1">
        <w:t>. 2022; 36:792-803.</w:t>
      </w:r>
    </w:p>
    <w:p w14:paraId="20C8EC9F" w14:textId="77777777" w:rsidR="006300A1" w:rsidRPr="006300A1" w:rsidRDefault="006300A1" w:rsidP="006300A1">
      <w:pPr>
        <w:pStyle w:val="EndNoteBibliography"/>
        <w:spacing w:after="0"/>
      </w:pPr>
      <w:r w:rsidRPr="006300A1">
        <w:t>8.</w:t>
      </w:r>
      <w:r w:rsidRPr="006300A1">
        <w:tab/>
        <w:t xml:space="preserve">D’Onofrio BM, Class QA, Rickert ME, Larsson H, Långström N, Lichtenstein P. Preterm Birth and Mortality and Morbidity: A Population-Based Quasi-experimental Study. </w:t>
      </w:r>
      <w:r w:rsidRPr="006300A1">
        <w:rPr>
          <w:i/>
        </w:rPr>
        <w:t>JAMA Psychiatry</w:t>
      </w:r>
      <w:r w:rsidRPr="006300A1">
        <w:t>. 2013; 70:1231-1240.</w:t>
      </w:r>
    </w:p>
    <w:p w14:paraId="0CE65B60" w14:textId="77777777" w:rsidR="006300A1" w:rsidRPr="006300A1" w:rsidRDefault="006300A1" w:rsidP="006300A1">
      <w:pPr>
        <w:pStyle w:val="EndNoteBibliography"/>
        <w:spacing w:after="0"/>
      </w:pPr>
      <w:r w:rsidRPr="006300A1">
        <w:t>9.</w:t>
      </w:r>
      <w:r w:rsidRPr="006300A1">
        <w:tab/>
        <w:t>Corbin T. Mortality in children aged under 8: Office for National Statistics2004.</w:t>
      </w:r>
    </w:p>
    <w:p w14:paraId="07D45164" w14:textId="77777777" w:rsidR="006300A1" w:rsidRPr="006300A1" w:rsidRDefault="006300A1" w:rsidP="006300A1">
      <w:pPr>
        <w:pStyle w:val="EndNoteBibliography"/>
        <w:spacing w:after="0"/>
      </w:pPr>
      <w:r w:rsidRPr="006300A1">
        <w:t>10.</w:t>
      </w:r>
      <w:r w:rsidRPr="006300A1">
        <w:tab/>
        <w:t>Woodall AM, Driscoll AK. Racial and ethnic differences in mortality rate of infants born to teen mothers: United States, 2017-2018. Hyattsville, MD: National Center for Health Statistics2020.</w:t>
      </w:r>
    </w:p>
    <w:p w14:paraId="0738054F" w14:textId="77777777" w:rsidR="006300A1" w:rsidRPr="006300A1" w:rsidRDefault="006300A1" w:rsidP="006300A1">
      <w:pPr>
        <w:pStyle w:val="EndNoteBibliography"/>
        <w:spacing w:after="0"/>
      </w:pPr>
      <w:r w:rsidRPr="006300A1">
        <w:t>11.</w:t>
      </w:r>
      <w:r w:rsidRPr="006300A1">
        <w:tab/>
        <w:t xml:space="preserve">Wang Y, Hu J, Druschel CM, Kirby RS. Twenty-Five–Year survival of children with birth defects in New York State: A population-based study. </w:t>
      </w:r>
      <w:r w:rsidRPr="006300A1">
        <w:rPr>
          <w:i/>
        </w:rPr>
        <w:t>Birth Defects Research Part A: Clinical and Molecular Teratology</w:t>
      </w:r>
      <w:r w:rsidRPr="006300A1">
        <w:t>. 2011; 91:995-1003.</w:t>
      </w:r>
    </w:p>
    <w:p w14:paraId="6C78C60A" w14:textId="77777777" w:rsidR="006300A1" w:rsidRPr="006300A1" w:rsidRDefault="006300A1" w:rsidP="006300A1">
      <w:pPr>
        <w:pStyle w:val="EndNoteBibliography"/>
        <w:spacing w:after="0"/>
      </w:pPr>
      <w:r w:rsidRPr="006300A1">
        <w:t>12.</w:t>
      </w:r>
      <w:r w:rsidRPr="006300A1">
        <w:tab/>
        <w:t xml:space="preserve">Wang Y, Liu G, Druschel CM, Kirby RS. Maternal Race/Ethnicity and Survival Experience of Children with Congenital Heart Disease. </w:t>
      </w:r>
      <w:r w:rsidRPr="006300A1">
        <w:rPr>
          <w:i/>
        </w:rPr>
        <w:t>The Journal of Pediatrics</w:t>
      </w:r>
      <w:r w:rsidRPr="006300A1">
        <w:t>. 2013; 163:1437-1442.e1432.</w:t>
      </w:r>
    </w:p>
    <w:p w14:paraId="2477C610" w14:textId="77777777" w:rsidR="006300A1" w:rsidRPr="006300A1" w:rsidRDefault="006300A1" w:rsidP="006300A1">
      <w:pPr>
        <w:pStyle w:val="EndNoteBibliography"/>
        <w:spacing w:after="0"/>
      </w:pPr>
      <w:r w:rsidRPr="006300A1">
        <w:t>13.</w:t>
      </w:r>
      <w:r w:rsidRPr="006300A1">
        <w:tab/>
        <w:t xml:space="preserve">Best KE, Tennant PWG, Rankin J. Survival, by Birth Weight and Gestational Age, in Individuals With Congenital Heart Disease: A Population-Based Study. </w:t>
      </w:r>
      <w:r w:rsidRPr="006300A1">
        <w:rPr>
          <w:i/>
        </w:rPr>
        <w:t>Journal of the American Heart Association</w:t>
      </w:r>
      <w:r w:rsidRPr="006300A1">
        <w:t>. 2017; 6.</w:t>
      </w:r>
    </w:p>
    <w:p w14:paraId="3AA58D32" w14:textId="77777777" w:rsidR="006300A1" w:rsidRPr="006300A1" w:rsidRDefault="006300A1" w:rsidP="006300A1">
      <w:pPr>
        <w:pStyle w:val="EndNoteBibliography"/>
        <w:spacing w:after="0"/>
      </w:pPr>
      <w:r w:rsidRPr="006300A1">
        <w:t>14.</w:t>
      </w:r>
      <w:r w:rsidRPr="006300A1">
        <w:tab/>
        <w:t xml:space="preserve">Rankin J, Tennant PW, Bythell M, Pearce MS. Predictors of survival in children born with Down syndrome: a registry-based study. </w:t>
      </w:r>
      <w:r w:rsidRPr="006300A1">
        <w:rPr>
          <w:i/>
        </w:rPr>
        <w:t>Pediatrics</w:t>
      </w:r>
      <w:r w:rsidRPr="006300A1">
        <w:t>. 2012; 129:e1373-1381.</w:t>
      </w:r>
    </w:p>
    <w:p w14:paraId="30D1AAC1" w14:textId="77777777" w:rsidR="006300A1" w:rsidRPr="006300A1" w:rsidRDefault="006300A1" w:rsidP="006300A1">
      <w:pPr>
        <w:pStyle w:val="EndNoteBibliography"/>
        <w:spacing w:after="0"/>
      </w:pPr>
      <w:r w:rsidRPr="006300A1">
        <w:t>15.</w:t>
      </w:r>
      <w:r w:rsidRPr="006300A1">
        <w:tab/>
        <w:t xml:space="preserve">Tucker FD, Morris JK, Neville A, Garne E, Kinsner-Ovaskainen A, Lanzoni M, et al. EUROCAT: an update on its functions and activities. </w:t>
      </w:r>
      <w:r w:rsidRPr="006300A1">
        <w:rPr>
          <w:i/>
        </w:rPr>
        <w:t>Journal of Community Genetics</w:t>
      </w:r>
      <w:r w:rsidRPr="006300A1">
        <w:t>. 2018:1-4.</w:t>
      </w:r>
    </w:p>
    <w:p w14:paraId="1F5B08BB" w14:textId="78DAF3CD" w:rsidR="006300A1" w:rsidRPr="006300A1" w:rsidRDefault="006300A1" w:rsidP="006300A1">
      <w:pPr>
        <w:pStyle w:val="EndNoteBibliography"/>
        <w:spacing w:after="0"/>
      </w:pPr>
      <w:r w:rsidRPr="006300A1">
        <w:t>16.</w:t>
      </w:r>
      <w:r w:rsidRPr="006300A1">
        <w:tab/>
        <w:t xml:space="preserve">EUROCAT. Guidelines for data registration v1.4. 2021; Available from: </w:t>
      </w:r>
      <w:hyperlink r:id="rId13" w:history="1">
        <w:r w:rsidRPr="006300A1">
          <w:rPr>
            <w:rStyle w:val="Hyperlink"/>
          </w:rPr>
          <w:t>https://eu-rd-platform.jrc.ec.europa.eu/eurocat/data-collection/guidelines-for-data-registration_en</w:t>
        </w:r>
      </w:hyperlink>
      <w:r w:rsidRPr="006300A1">
        <w:t>.</w:t>
      </w:r>
    </w:p>
    <w:p w14:paraId="32C25124" w14:textId="77777777" w:rsidR="006300A1" w:rsidRPr="006300A1" w:rsidRDefault="006300A1" w:rsidP="006300A1">
      <w:pPr>
        <w:pStyle w:val="EndNoteBibliography"/>
        <w:spacing w:after="0"/>
      </w:pPr>
      <w:r w:rsidRPr="006300A1">
        <w:t>17.</w:t>
      </w:r>
      <w:r w:rsidRPr="006300A1">
        <w:tab/>
        <w:t xml:space="preserve">Morris JK, Garne E, Loane M, Barisic I, Densem J, Latos-Bieleńska A, et al. EUROlinkCAT protocol for a European population-based data linkage study investigating the survival, morbidity and education of children with congenital anomalies. </w:t>
      </w:r>
      <w:r w:rsidRPr="006300A1">
        <w:rPr>
          <w:i/>
        </w:rPr>
        <w:t>BMJ Open</w:t>
      </w:r>
      <w:r w:rsidRPr="006300A1">
        <w:t>. 2021; 11:e047859.</w:t>
      </w:r>
    </w:p>
    <w:p w14:paraId="6201EEF8" w14:textId="77777777" w:rsidR="006300A1" w:rsidRPr="006300A1" w:rsidRDefault="006300A1" w:rsidP="006300A1">
      <w:pPr>
        <w:pStyle w:val="EndNoteBibliography"/>
        <w:spacing w:after="0"/>
      </w:pPr>
      <w:r w:rsidRPr="006300A1">
        <w:t>18.</w:t>
      </w:r>
      <w:r w:rsidRPr="006300A1">
        <w:tab/>
        <w:t xml:space="preserve">Glinianaia SV, Rankin J, Pierini A, Coi A, Santoro M, Tan J, et al. Ten-Year Survival of Children With Congenital Anomalies: A European Cohort Study. </w:t>
      </w:r>
      <w:r w:rsidRPr="006300A1">
        <w:rPr>
          <w:i/>
        </w:rPr>
        <w:t>Pediatrics</w:t>
      </w:r>
      <w:r w:rsidRPr="006300A1">
        <w:t>. 2022; 149.</w:t>
      </w:r>
    </w:p>
    <w:p w14:paraId="60ADFC8F" w14:textId="77777777" w:rsidR="006300A1" w:rsidRPr="006300A1" w:rsidRDefault="006300A1" w:rsidP="006300A1">
      <w:pPr>
        <w:pStyle w:val="EndNoteBibliography"/>
        <w:spacing w:after="0"/>
      </w:pPr>
      <w:r w:rsidRPr="006300A1">
        <w:lastRenderedPageBreak/>
        <w:t>19.</w:t>
      </w:r>
      <w:r w:rsidRPr="006300A1">
        <w:tab/>
        <w:t xml:space="preserve">Loane M, Given JE, Tan J, Reid A, Akhmedzhanova D, Astolfi G, et al. Linking a European cohort of children born with congenital anomalies to vital statistics and mortality records: A EUROlinkCAT study. </w:t>
      </w:r>
      <w:r w:rsidRPr="006300A1">
        <w:rPr>
          <w:i/>
        </w:rPr>
        <w:t>PLoS One</w:t>
      </w:r>
      <w:r w:rsidRPr="006300A1">
        <w:t>. 2021; 16:e0256535.</w:t>
      </w:r>
    </w:p>
    <w:p w14:paraId="17C4CB09" w14:textId="77777777" w:rsidR="006300A1" w:rsidRPr="006300A1" w:rsidRDefault="006300A1" w:rsidP="006300A1">
      <w:pPr>
        <w:pStyle w:val="EndNoteBibliography"/>
        <w:spacing w:after="0"/>
      </w:pPr>
      <w:r w:rsidRPr="006300A1">
        <w:t>20.</w:t>
      </w:r>
      <w:r w:rsidRPr="006300A1">
        <w:tab/>
        <w:t xml:space="preserve">Garne E, Dolk H, Loane M, Wellesley D, Barisic I, Calzolari E, et al. Paper 5: Surveillance of multiple congenital anomalies: implementation of a computer algorithm in European registers for classification of cases. </w:t>
      </w:r>
      <w:r w:rsidRPr="006300A1">
        <w:rPr>
          <w:i/>
        </w:rPr>
        <w:t>Birth Defects Research Part A Clinical and Molecular Teratology</w:t>
      </w:r>
      <w:r w:rsidRPr="006300A1">
        <w:t>. 2011; 91 Suppl 1:S44-50.</w:t>
      </w:r>
    </w:p>
    <w:p w14:paraId="741DF8AD" w14:textId="77777777" w:rsidR="006300A1" w:rsidRPr="006300A1" w:rsidRDefault="006300A1" w:rsidP="006300A1">
      <w:pPr>
        <w:pStyle w:val="EndNoteBibliography"/>
        <w:spacing w:after="0"/>
      </w:pPr>
      <w:r w:rsidRPr="006300A1">
        <w:t>21.</w:t>
      </w:r>
      <w:r w:rsidRPr="006300A1">
        <w:tab/>
        <w:t xml:space="preserve">Jackson D, Riley R, White IR. Multivariate meta-analysis: Potential and promise. </w:t>
      </w:r>
      <w:r w:rsidRPr="006300A1">
        <w:rPr>
          <w:i/>
        </w:rPr>
        <w:t>Statistics in Medicine</w:t>
      </w:r>
      <w:r w:rsidRPr="006300A1">
        <w:t>. 2011; 30:2481-2498.</w:t>
      </w:r>
    </w:p>
    <w:p w14:paraId="04F19FE4" w14:textId="77777777" w:rsidR="006300A1" w:rsidRPr="006300A1" w:rsidRDefault="006300A1" w:rsidP="006300A1">
      <w:pPr>
        <w:pStyle w:val="EndNoteBibliography"/>
        <w:spacing w:after="0"/>
      </w:pPr>
      <w:r w:rsidRPr="006300A1">
        <w:t>22.</w:t>
      </w:r>
      <w:r w:rsidRPr="006300A1">
        <w:tab/>
        <w:t xml:space="preserve">Riley RD, Jackson D, Salanti G, Burke DL, Price M, Kirkham J, et al. Multivariate and network meta-analysis of multiple outcomes and multiple treatments: rationale, concepts, and examples. </w:t>
      </w:r>
      <w:r w:rsidRPr="006300A1">
        <w:rPr>
          <w:i/>
        </w:rPr>
        <w:t>BMJ</w:t>
      </w:r>
      <w:r w:rsidRPr="006300A1">
        <w:t>. 2017; 358:j3932.</w:t>
      </w:r>
    </w:p>
    <w:p w14:paraId="52F2D89D" w14:textId="77777777" w:rsidR="006300A1" w:rsidRPr="006300A1" w:rsidRDefault="006300A1" w:rsidP="006300A1">
      <w:pPr>
        <w:pStyle w:val="EndNoteBibliography"/>
        <w:spacing w:after="0"/>
      </w:pPr>
      <w:r w:rsidRPr="006300A1">
        <w:t>23.</w:t>
      </w:r>
      <w:r w:rsidRPr="006300A1">
        <w:tab/>
        <w:t xml:space="preserve">Jackson D, White IR, Riley RD. Quantifying the impact of between-study heterogeneity in multivariate meta-analyses. </w:t>
      </w:r>
      <w:r w:rsidRPr="006300A1">
        <w:rPr>
          <w:i/>
        </w:rPr>
        <w:t>Statistics in Medicine</w:t>
      </w:r>
      <w:r w:rsidRPr="006300A1">
        <w:t>. 2012; 31:3805-3820.</w:t>
      </w:r>
    </w:p>
    <w:p w14:paraId="63D6CE51" w14:textId="77777777" w:rsidR="006300A1" w:rsidRPr="006300A1" w:rsidRDefault="006300A1" w:rsidP="006300A1">
      <w:pPr>
        <w:pStyle w:val="EndNoteBibliography"/>
        <w:spacing w:after="0"/>
      </w:pPr>
      <w:r w:rsidRPr="006300A1">
        <w:t>24.</w:t>
      </w:r>
      <w:r w:rsidRPr="006300A1">
        <w:tab/>
        <w:t xml:space="preserve">Claridge H, Tan J, Loane M, Garne E, Barisic I, Cavero-Carbonell C, et al. Ethics and legal requirements for data linkage in 14 European countries for children with congenital anomalies. </w:t>
      </w:r>
      <w:r w:rsidRPr="006300A1">
        <w:rPr>
          <w:i/>
        </w:rPr>
        <w:t>BMJ Open</w:t>
      </w:r>
      <w:r w:rsidRPr="006300A1">
        <w:t>. 2023; 13:e071687.</w:t>
      </w:r>
    </w:p>
    <w:p w14:paraId="51A625EB" w14:textId="77777777" w:rsidR="006300A1" w:rsidRPr="006300A1" w:rsidRDefault="006300A1" w:rsidP="006300A1">
      <w:pPr>
        <w:pStyle w:val="EndNoteBibliography"/>
        <w:spacing w:after="0"/>
      </w:pPr>
      <w:r w:rsidRPr="006300A1">
        <w:t>25.</w:t>
      </w:r>
      <w:r w:rsidRPr="006300A1">
        <w:tab/>
        <w:t xml:space="preserve">Glinianaia SV, Rankin J, Pierini A, Coi A, Santoro M, Tan J, et al. Ten-Year Survival of Children With Congenital Anomalies: A European Cohort Study. </w:t>
      </w:r>
      <w:r w:rsidRPr="006300A1">
        <w:rPr>
          <w:i/>
        </w:rPr>
        <w:t>Pediatrics</w:t>
      </w:r>
      <w:r w:rsidRPr="006300A1">
        <w:t>. 2022; 149.</w:t>
      </w:r>
    </w:p>
    <w:p w14:paraId="50A8E998" w14:textId="77777777" w:rsidR="006300A1" w:rsidRPr="006300A1" w:rsidRDefault="006300A1" w:rsidP="006300A1">
      <w:pPr>
        <w:pStyle w:val="EndNoteBibliography"/>
        <w:spacing w:after="0"/>
      </w:pPr>
      <w:r w:rsidRPr="006300A1">
        <w:t>26.</w:t>
      </w:r>
      <w:r w:rsidRPr="006300A1">
        <w:tab/>
        <w:t xml:space="preserve">Tennant PW, Pearce MS, Bythell M, Rankin J. 20-year survival of children born with congenital anomalies: a population-based study. </w:t>
      </w:r>
      <w:r w:rsidRPr="006300A1">
        <w:rPr>
          <w:i/>
        </w:rPr>
        <w:t>Lancet</w:t>
      </w:r>
      <w:r w:rsidRPr="006300A1">
        <w:t>. 2010; 375:649-656.</w:t>
      </w:r>
    </w:p>
    <w:p w14:paraId="20F4E5CD" w14:textId="77777777" w:rsidR="006300A1" w:rsidRPr="006300A1" w:rsidRDefault="006300A1" w:rsidP="006300A1">
      <w:pPr>
        <w:pStyle w:val="EndNoteBibliography"/>
        <w:spacing w:after="0"/>
      </w:pPr>
      <w:r w:rsidRPr="006300A1">
        <w:t>27.</w:t>
      </w:r>
      <w:r w:rsidRPr="006300A1">
        <w:tab/>
        <w:t xml:space="preserve">Wang Y, Liu G, Canfield MA, Mai CT, Gilboa SM, Meyer RE, et al. Racial/Ethnic Differences in Survival of United States Children with Birth Defects: A Population-Based Study. </w:t>
      </w:r>
      <w:r w:rsidRPr="006300A1">
        <w:rPr>
          <w:i/>
        </w:rPr>
        <w:t>The Journal of Pediatrics</w:t>
      </w:r>
      <w:r w:rsidRPr="006300A1">
        <w:t>. 2015; 166:819-826.e812.</w:t>
      </w:r>
    </w:p>
    <w:p w14:paraId="32EE99C5" w14:textId="77777777" w:rsidR="006300A1" w:rsidRPr="006300A1" w:rsidRDefault="006300A1" w:rsidP="006300A1">
      <w:pPr>
        <w:pStyle w:val="EndNoteBibliography"/>
        <w:spacing w:after="0"/>
      </w:pPr>
      <w:r w:rsidRPr="006300A1">
        <w:t>28.</w:t>
      </w:r>
      <w:r w:rsidRPr="006300A1">
        <w:tab/>
        <w:t xml:space="preserve">Crump C, Sundquist J, Winkleby MA, Sundquist K. Gestational age at birth and mortality from infancy into mid-adulthood: a national cohort study. </w:t>
      </w:r>
      <w:r w:rsidRPr="006300A1">
        <w:rPr>
          <w:i/>
        </w:rPr>
        <w:t>The Lancet Child &amp; Adolescent Health</w:t>
      </w:r>
      <w:r w:rsidRPr="006300A1">
        <w:t>. 2019; 3:408-417.</w:t>
      </w:r>
    </w:p>
    <w:p w14:paraId="1E6C6DB9" w14:textId="77777777" w:rsidR="006300A1" w:rsidRPr="006300A1" w:rsidRDefault="006300A1" w:rsidP="006300A1">
      <w:pPr>
        <w:pStyle w:val="EndNoteBibliography"/>
        <w:spacing w:after="0"/>
      </w:pPr>
      <w:r w:rsidRPr="006300A1">
        <w:t>29.</w:t>
      </w:r>
      <w:r w:rsidRPr="006300A1">
        <w:tab/>
        <w:t xml:space="preserve">Laas E, Lelong N, Ancel P-Y, Bonnet D, Houyel L, Magny J-F, et al. Impact of preterm birth on infant mortality for newborns with congenital heart defects: The EPICARD population-based cohort study. </w:t>
      </w:r>
      <w:r w:rsidRPr="006300A1">
        <w:rPr>
          <w:i/>
        </w:rPr>
        <w:t>BMC Pediatrics</w:t>
      </w:r>
      <w:r w:rsidRPr="006300A1">
        <w:t>. 2017; 17:124.</w:t>
      </w:r>
    </w:p>
    <w:p w14:paraId="2687192C" w14:textId="77777777" w:rsidR="006300A1" w:rsidRPr="006300A1" w:rsidRDefault="006300A1" w:rsidP="006300A1">
      <w:pPr>
        <w:pStyle w:val="EndNoteBibliography"/>
        <w:spacing w:after="0"/>
      </w:pPr>
      <w:r w:rsidRPr="006300A1">
        <w:t>30.</w:t>
      </w:r>
      <w:r w:rsidRPr="006300A1">
        <w:tab/>
        <w:t xml:space="preserve">Malcoe LH, Shaw GM, Lammer EJ, Herman AA. The effect of congenital anomalies on mortality risk in white and black infants. </w:t>
      </w:r>
      <w:r w:rsidRPr="006300A1">
        <w:rPr>
          <w:i/>
        </w:rPr>
        <w:t>Am J Public Health</w:t>
      </w:r>
      <w:r w:rsidRPr="006300A1">
        <w:t>. 1999; 89:887-892.</w:t>
      </w:r>
    </w:p>
    <w:p w14:paraId="74B30A8D" w14:textId="77777777" w:rsidR="006300A1" w:rsidRPr="006300A1" w:rsidRDefault="006300A1" w:rsidP="006300A1">
      <w:pPr>
        <w:pStyle w:val="EndNoteBibliography"/>
        <w:spacing w:after="0"/>
      </w:pPr>
      <w:r w:rsidRPr="006300A1">
        <w:t>31.</w:t>
      </w:r>
      <w:r w:rsidRPr="006300A1">
        <w:tab/>
        <w:t xml:space="preserve">Aliasi M, Snoep MC, van Geloven N, Haak MC. Birthweight and isolated congenital heart defects - A systematic review and meta-analysis. </w:t>
      </w:r>
      <w:r w:rsidRPr="006300A1">
        <w:rPr>
          <w:i/>
        </w:rPr>
        <w:t>Bjog</w:t>
      </w:r>
      <w:r w:rsidRPr="006300A1">
        <w:t>. 2022; 129:1805-1816.</w:t>
      </w:r>
    </w:p>
    <w:p w14:paraId="7E716DA1" w14:textId="77777777" w:rsidR="006300A1" w:rsidRPr="006300A1" w:rsidRDefault="006300A1" w:rsidP="006300A1">
      <w:pPr>
        <w:pStyle w:val="EndNoteBibliography"/>
        <w:spacing w:after="0"/>
      </w:pPr>
      <w:r w:rsidRPr="006300A1">
        <w:t>32.</w:t>
      </w:r>
      <w:r w:rsidRPr="006300A1">
        <w:tab/>
        <w:t xml:space="preserve">Honein MA, Kirby RS, Meyer RE, Xing J, Skerrette NI, Yuskiv N, et al. The Association Between Major Birth Defects and Preterm Birth. </w:t>
      </w:r>
      <w:r w:rsidRPr="006300A1">
        <w:rPr>
          <w:i/>
        </w:rPr>
        <w:t>Maternal and Child Health Journal</w:t>
      </w:r>
      <w:r w:rsidRPr="006300A1">
        <w:t>. 2009; 13:164-175.</w:t>
      </w:r>
    </w:p>
    <w:p w14:paraId="6FEA0D40" w14:textId="77777777" w:rsidR="006300A1" w:rsidRPr="006300A1" w:rsidRDefault="006300A1" w:rsidP="006300A1">
      <w:pPr>
        <w:pStyle w:val="EndNoteBibliography"/>
        <w:spacing w:after="0"/>
      </w:pPr>
      <w:r w:rsidRPr="006300A1">
        <w:t>33.</w:t>
      </w:r>
      <w:r w:rsidRPr="006300A1">
        <w:tab/>
        <w:t xml:space="preserve">Sujan AC, O’Reilly LM, Rickert ME, Larsson H, Lichtenstein P, Oberg AS, et al. A Nation-Wide Swedish Cohort Study on Early Maternal Age at First Childbirth and Risk for Offspring Deaths, Accidents, and Suicide Attempts. </w:t>
      </w:r>
      <w:r w:rsidRPr="006300A1">
        <w:rPr>
          <w:i/>
        </w:rPr>
        <w:t>Behavior Genetics</w:t>
      </w:r>
      <w:r w:rsidRPr="006300A1">
        <w:t>. 2022; 52:38-47.</w:t>
      </w:r>
    </w:p>
    <w:p w14:paraId="52DC5C71" w14:textId="77777777" w:rsidR="006300A1" w:rsidRPr="006300A1" w:rsidRDefault="006300A1" w:rsidP="006300A1">
      <w:pPr>
        <w:pStyle w:val="EndNoteBibliography"/>
        <w:spacing w:after="0"/>
      </w:pPr>
      <w:r w:rsidRPr="006300A1">
        <w:t>34.</w:t>
      </w:r>
      <w:r w:rsidRPr="006300A1">
        <w:tab/>
        <w:t xml:space="preserve">Braudt DB, Lawrence EM, Tilstra AM, Rogers RG, Hummer RA. Family Socioeconomic Status and Early Life Mortality Risk in the United States. </w:t>
      </w:r>
      <w:r w:rsidRPr="006300A1">
        <w:rPr>
          <w:i/>
        </w:rPr>
        <w:t>Maternal and Child Health Journal</w:t>
      </w:r>
      <w:r w:rsidRPr="006300A1">
        <w:t>. 2019; 23:1382-1391.</w:t>
      </w:r>
    </w:p>
    <w:p w14:paraId="6FE5AC23" w14:textId="77777777" w:rsidR="006300A1" w:rsidRPr="006300A1" w:rsidRDefault="006300A1" w:rsidP="006300A1">
      <w:pPr>
        <w:pStyle w:val="EndNoteBibliography"/>
        <w:spacing w:after="0"/>
      </w:pPr>
      <w:r w:rsidRPr="006300A1">
        <w:t>35.</w:t>
      </w:r>
      <w:r w:rsidRPr="006300A1">
        <w:tab/>
        <w:t xml:space="preserve">Knowles RL, Bull C, Wren C, Wade A, Goldstein H, Dezateux C, et al. Modelling Survival and Mortality Risk to 15 Years of Age for a National Cohort of Children with Serious Congenital Heart Defects Diagnosed in Infancy. </w:t>
      </w:r>
      <w:r w:rsidRPr="006300A1">
        <w:rPr>
          <w:i/>
        </w:rPr>
        <w:t>PLoS One</w:t>
      </w:r>
      <w:r w:rsidRPr="006300A1">
        <w:t>. 2014; 9:e106806.</w:t>
      </w:r>
    </w:p>
    <w:p w14:paraId="66ECC298" w14:textId="77777777" w:rsidR="006300A1" w:rsidRPr="006300A1" w:rsidRDefault="006300A1" w:rsidP="006300A1">
      <w:pPr>
        <w:pStyle w:val="EndNoteBibliography"/>
        <w:spacing w:after="0"/>
      </w:pPr>
      <w:r w:rsidRPr="006300A1">
        <w:t>36.</w:t>
      </w:r>
      <w:r w:rsidRPr="006300A1">
        <w:tab/>
        <w:t xml:space="preserve">Epstein D, Wong CF, Khemani RG, Moromisato DY, Waters K, Kipke MD, et al. Race/Ethnicity Is Not Associated With Mortality in the PICU. </w:t>
      </w:r>
      <w:r w:rsidRPr="006300A1">
        <w:rPr>
          <w:i/>
        </w:rPr>
        <w:t>Pediatrics</w:t>
      </w:r>
      <w:r w:rsidRPr="006300A1">
        <w:t>. 2011; 127:e588-e597.</w:t>
      </w:r>
    </w:p>
    <w:p w14:paraId="02D93011" w14:textId="77777777" w:rsidR="006300A1" w:rsidRPr="006300A1" w:rsidRDefault="006300A1" w:rsidP="006300A1">
      <w:pPr>
        <w:pStyle w:val="EndNoteBibliography"/>
        <w:spacing w:after="0"/>
      </w:pPr>
      <w:r w:rsidRPr="006300A1">
        <w:t>37.</w:t>
      </w:r>
      <w:r w:rsidRPr="006300A1">
        <w:tab/>
        <w:t xml:space="preserve">Esteban E, Bujaldon E, Esparza M, Jordan I, Esteban ME. Sex differences in children with severe health conditions: Causes of admission and mortality in a Pediatric Intensive Care Unit. </w:t>
      </w:r>
      <w:r w:rsidRPr="006300A1">
        <w:rPr>
          <w:i/>
        </w:rPr>
        <w:t>American Journal of Human Biology</w:t>
      </w:r>
      <w:r w:rsidRPr="006300A1">
        <w:t>. 2015; 27:613-619.</w:t>
      </w:r>
    </w:p>
    <w:p w14:paraId="1A0E73AE" w14:textId="77777777" w:rsidR="006300A1" w:rsidRPr="006300A1" w:rsidRDefault="006300A1" w:rsidP="006300A1">
      <w:pPr>
        <w:pStyle w:val="EndNoteBibliography"/>
        <w:spacing w:after="0"/>
      </w:pPr>
      <w:r w:rsidRPr="006300A1">
        <w:lastRenderedPageBreak/>
        <w:t>38.</w:t>
      </w:r>
      <w:r w:rsidRPr="006300A1">
        <w:tab/>
        <w:t xml:space="preserve">Johansson Frigyesi E, Andersson P, Frigyesi A. Boys have better short-term and long-term survival rates after intensive care admissions than girls. </w:t>
      </w:r>
      <w:r w:rsidRPr="006300A1">
        <w:rPr>
          <w:i/>
        </w:rPr>
        <w:t>Acta Paediatrica</w:t>
      </w:r>
      <w:r w:rsidRPr="006300A1">
        <w:t>. 2017; 106:1973-1978.</w:t>
      </w:r>
    </w:p>
    <w:p w14:paraId="087FD800" w14:textId="77777777" w:rsidR="006300A1" w:rsidRPr="006300A1" w:rsidRDefault="006300A1" w:rsidP="006300A1">
      <w:pPr>
        <w:pStyle w:val="EndNoteBibliography"/>
      </w:pPr>
      <w:r w:rsidRPr="006300A1">
        <w:t>39.</w:t>
      </w:r>
      <w:r w:rsidRPr="006300A1">
        <w:tab/>
        <w:t>UNICEF. Infant and child mortality rates, SDG regions: Europe and Northern America. In: UN_IGME, editor. UNICEF Data Warehouse2005-2020.</w:t>
      </w:r>
    </w:p>
    <w:p w14:paraId="43B73FCA" w14:textId="2678EF44" w:rsidR="009F081D" w:rsidRPr="005531E1" w:rsidRDefault="009F081D" w:rsidP="006812D1">
      <w:pPr>
        <w:pStyle w:val="Heading3"/>
        <w:sectPr w:rsidR="009F081D" w:rsidRPr="005531E1" w:rsidSect="00A110AD">
          <w:pgSz w:w="11906" w:h="16838"/>
          <w:pgMar w:top="1440" w:right="1440" w:bottom="1440" w:left="1440" w:header="708" w:footer="708" w:gutter="0"/>
          <w:cols w:space="708"/>
          <w:docGrid w:linePitch="360"/>
        </w:sectPr>
      </w:pPr>
      <w:r w:rsidRPr="005E152B">
        <w:rPr>
          <w:rFonts w:asciiTheme="minorHAnsi" w:hAnsiTheme="minorHAnsi" w:cstheme="minorHAnsi"/>
        </w:rPr>
        <w:fldChar w:fldCharType="end"/>
      </w:r>
    </w:p>
    <w:p w14:paraId="6F7B7C7A" w14:textId="76AC1BE6" w:rsidR="00A54A77" w:rsidRPr="005531E1" w:rsidRDefault="00A54A77" w:rsidP="006812D1"/>
    <w:p w14:paraId="4FDDD1C9" w14:textId="7F8C5C8C" w:rsidR="001F0187" w:rsidRPr="005531E1" w:rsidRDefault="00E26FAB" w:rsidP="00960EC4">
      <w:pPr>
        <w:spacing w:line="240" w:lineRule="auto"/>
      </w:pPr>
      <w:r w:rsidRPr="008D2647">
        <w:rPr>
          <w:b/>
          <w:bCs/>
        </w:rPr>
        <w:t xml:space="preserve">TABLE </w:t>
      </w:r>
      <w:r w:rsidR="001F0187" w:rsidRPr="008D2647">
        <w:rPr>
          <w:b/>
          <w:bCs/>
        </w:rPr>
        <w:t>1</w:t>
      </w:r>
      <w:r>
        <w:t xml:space="preserve">  </w:t>
      </w:r>
      <w:r w:rsidR="001F0187" w:rsidRPr="005531E1">
        <w:t xml:space="preserve"> </w:t>
      </w:r>
      <w:r w:rsidR="00D51A61" w:rsidRPr="005531E1">
        <w:t>Registries included</w:t>
      </w:r>
      <w:r w:rsidR="006A1021" w:rsidRPr="005531E1">
        <w:t xml:space="preserve">, </w:t>
      </w:r>
      <w:r w:rsidR="004F7391" w:rsidRPr="005531E1">
        <w:t xml:space="preserve">number of </w:t>
      </w:r>
      <w:r w:rsidR="005B45B7" w:rsidRPr="005531E1">
        <w:t>liv</w:t>
      </w:r>
      <w:r w:rsidR="003263F4">
        <w:t>e</w:t>
      </w:r>
      <w:r w:rsidR="005B45B7" w:rsidRPr="005531E1">
        <w:t>births</w:t>
      </w:r>
      <w:r w:rsidR="00C648D9">
        <w:t xml:space="preserve"> with a major congenital anomaly</w:t>
      </w:r>
      <w:r w:rsidR="00E7336F" w:rsidRPr="005531E1">
        <w:t>,</w:t>
      </w:r>
      <w:r w:rsidR="006A1021" w:rsidRPr="005531E1">
        <w:t xml:space="preserve"> </w:t>
      </w:r>
      <w:r w:rsidR="00BC6F11" w:rsidRPr="005531E1">
        <w:t>length of</w:t>
      </w:r>
      <w:r w:rsidR="006A1021" w:rsidRPr="005531E1">
        <w:t xml:space="preserve"> follow-up</w:t>
      </w:r>
      <w:r w:rsidR="00E7336F" w:rsidRPr="005531E1">
        <w:t xml:space="preserve"> and risk</w:t>
      </w:r>
      <w:r w:rsidR="004F7391" w:rsidRPr="005531E1">
        <w:t xml:space="preserve"> of death</w:t>
      </w:r>
    </w:p>
    <w:tbl>
      <w:tblPr>
        <w:tblStyle w:val="TableGrid"/>
        <w:tblW w:w="9776" w:type="dxa"/>
        <w:tblBorders>
          <w:left w:val="none" w:sz="0" w:space="0" w:color="auto"/>
          <w:right w:val="none" w:sz="0" w:space="0" w:color="auto"/>
          <w:insideV w:val="none" w:sz="0" w:space="0" w:color="auto"/>
        </w:tblBorders>
        <w:tblLook w:val="04A0" w:firstRow="1" w:lastRow="0" w:firstColumn="1" w:lastColumn="0" w:noHBand="0" w:noVBand="1"/>
      </w:tblPr>
      <w:tblGrid>
        <w:gridCol w:w="3072"/>
        <w:gridCol w:w="1260"/>
        <w:gridCol w:w="1120"/>
        <w:gridCol w:w="1120"/>
        <w:gridCol w:w="1645"/>
        <w:gridCol w:w="1559"/>
      </w:tblGrid>
      <w:tr w:rsidR="0028427E" w:rsidRPr="005531E1" w14:paraId="6DFBFC8F" w14:textId="77BB9BC3" w:rsidTr="00E36DC7">
        <w:trPr>
          <w:trHeight w:val="20"/>
        </w:trPr>
        <w:tc>
          <w:tcPr>
            <w:tcW w:w="3072" w:type="dxa"/>
            <w:tcBorders>
              <w:top w:val="nil"/>
              <w:bottom w:val="single" w:sz="4" w:space="0" w:color="auto"/>
            </w:tcBorders>
            <w:noWrap/>
            <w:hideMark/>
          </w:tcPr>
          <w:p w14:paraId="26638E66" w14:textId="709BB610" w:rsidR="00D039C8" w:rsidRPr="005531E1" w:rsidRDefault="00D039C8" w:rsidP="00960EC4">
            <w:pPr>
              <w:spacing w:line="240" w:lineRule="auto"/>
            </w:pPr>
            <w:r w:rsidRPr="005531E1">
              <w:t>Registry</w:t>
            </w:r>
          </w:p>
        </w:tc>
        <w:tc>
          <w:tcPr>
            <w:tcW w:w="1260" w:type="dxa"/>
            <w:tcBorders>
              <w:top w:val="nil"/>
              <w:bottom w:val="single" w:sz="4" w:space="0" w:color="auto"/>
            </w:tcBorders>
            <w:hideMark/>
          </w:tcPr>
          <w:p w14:paraId="332FAC02" w14:textId="63E3DBD3" w:rsidR="00D039C8" w:rsidRPr="008D00B3" w:rsidRDefault="00D039C8" w:rsidP="008D00B3">
            <w:pPr>
              <w:spacing w:line="240" w:lineRule="auto"/>
              <w:jc w:val="center"/>
              <w:rPr>
                <w:rFonts w:cstheme="minorHAnsi"/>
              </w:rPr>
            </w:pPr>
            <w:r w:rsidRPr="008D00B3">
              <w:rPr>
                <w:rFonts w:cstheme="minorHAnsi"/>
              </w:rPr>
              <w:t>Included birth years</w:t>
            </w:r>
          </w:p>
        </w:tc>
        <w:tc>
          <w:tcPr>
            <w:tcW w:w="1120" w:type="dxa"/>
            <w:tcBorders>
              <w:top w:val="nil"/>
              <w:bottom w:val="single" w:sz="4" w:space="0" w:color="auto"/>
            </w:tcBorders>
            <w:noWrap/>
            <w:hideMark/>
          </w:tcPr>
          <w:p w14:paraId="46E69B39" w14:textId="46C764E4" w:rsidR="00D039C8" w:rsidRPr="008D00B3" w:rsidRDefault="00D039C8" w:rsidP="008D00B3">
            <w:pPr>
              <w:spacing w:line="240" w:lineRule="auto"/>
              <w:jc w:val="center"/>
              <w:rPr>
                <w:rFonts w:cstheme="minorHAnsi"/>
              </w:rPr>
            </w:pPr>
            <w:r w:rsidRPr="008D00B3">
              <w:rPr>
                <w:rFonts w:cstheme="minorHAnsi"/>
              </w:rPr>
              <w:t>Total livebirths</w:t>
            </w:r>
          </w:p>
        </w:tc>
        <w:tc>
          <w:tcPr>
            <w:tcW w:w="1120" w:type="dxa"/>
            <w:tcBorders>
              <w:top w:val="nil"/>
              <w:bottom w:val="single" w:sz="4" w:space="0" w:color="auto"/>
            </w:tcBorders>
            <w:hideMark/>
          </w:tcPr>
          <w:p w14:paraId="17DDB306" w14:textId="47BD16F6" w:rsidR="00D039C8" w:rsidRPr="008D00B3" w:rsidRDefault="00D039C8" w:rsidP="008D00B3">
            <w:pPr>
              <w:spacing w:line="240" w:lineRule="auto"/>
              <w:jc w:val="center"/>
              <w:rPr>
                <w:rFonts w:cstheme="minorHAnsi"/>
              </w:rPr>
            </w:pPr>
            <w:r w:rsidRPr="008D00B3">
              <w:rPr>
                <w:rFonts w:cstheme="minorHAnsi"/>
              </w:rPr>
              <w:t>Mean follow-up, years</w:t>
            </w:r>
          </w:p>
        </w:tc>
        <w:tc>
          <w:tcPr>
            <w:tcW w:w="1645" w:type="dxa"/>
            <w:tcBorders>
              <w:top w:val="nil"/>
              <w:bottom w:val="single" w:sz="4" w:space="0" w:color="auto"/>
            </w:tcBorders>
            <w:hideMark/>
          </w:tcPr>
          <w:p w14:paraId="19565E35" w14:textId="77777777" w:rsidR="00B03BD3" w:rsidRDefault="00EA2F49" w:rsidP="00B03BD3">
            <w:pPr>
              <w:spacing w:line="240" w:lineRule="auto"/>
              <w:jc w:val="center"/>
              <w:rPr>
                <w:rFonts w:cstheme="minorHAnsi"/>
              </w:rPr>
            </w:pPr>
            <w:r w:rsidRPr="008D00B3">
              <w:rPr>
                <w:rFonts w:cstheme="minorHAnsi"/>
              </w:rPr>
              <w:t>R</w:t>
            </w:r>
            <w:r w:rsidR="0028427E" w:rsidRPr="008D00B3">
              <w:rPr>
                <w:rFonts w:cstheme="minorHAnsi"/>
              </w:rPr>
              <w:t>isk of death</w:t>
            </w:r>
            <w:r w:rsidR="00E7336F" w:rsidRPr="008D00B3">
              <w:rPr>
                <w:rFonts w:cstheme="minorHAnsi"/>
              </w:rPr>
              <w:t>, birth to 364 days</w:t>
            </w:r>
            <w:r w:rsidR="008F6F56" w:rsidRPr="008D00B3">
              <w:rPr>
                <w:rFonts w:cstheme="minorHAnsi"/>
              </w:rPr>
              <w:t>,</w:t>
            </w:r>
            <w:r w:rsidR="00B03BD3">
              <w:rPr>
                <w:rFonts w:cstheme="minorHAnsi"/>
              </w:rPr>
              <w:t xml:space="preserve"> </w:t>
            </w:r>
            <w:r w:rsidR="008F6F56" w:rsidRPr="008D00B3">
              <w:rPr>
                <w:rFonts w:cstheme="minorHAnsi"/>
              </w:rPr>
              <w:t>%</w:t>
            </w:r>
            <w:r w:rsidR="0028427E" w:rsidRPr="008D00B3">
              <w:rPr>
                <w:rFonts w:cstheme="minorHAnsi"/>
              </w:rPr>
              <w:t xml:space="preserve"> </w:t>
            </w:r>
          </w:p>
          <w:p w14:paraId="2F29B470" w14:textId="77808AB6" w:rsidR="00D039C8" w:rsidRPr="008D00B3" w:rsidRDefault="00E7336F" w:rsidP="00B03BD3">
            <w:pPr>
              <w:spacing w:line="240" w:lineRule="auto"/>
              <w:jc w:val="center"/>
              <w:rPr>
                <w:rFonts w:cstheme="minorHAnsi"/>
              </w:rPr>
            </w:pPr>
            <w:r w:rsidRPr="008D00B3">
              <w:rPr>
                <w:rFonts w:cstheme="minorHAnsi"/>
              </w:rPr>
              <w:t>(</w:t>
            </w:r>
            <w:r w:rsidR="008F6F56" w:rsidRPr="008D00B3">
              <w:rPr>
                <w:rFonts w:cstheme="minorHAnsi"/>
              </w:rPr>
              <w:t>95%CI</w:t>
            </w:r>
            <w:r w:rsidRPr="008D00B3">
              <w:rPr>
                <w:rFonts w:cstheme="minorHAnsi"/>
              </w:rPr>
              <w:t>)</w:t>
            </w:r>
          </w:p>
        </w:tc>
        <w:tc>
          <w:tcPr>
            <w:tcW w:w="1559" w:type="dxa"/>
            <w:tcBorders>
              <w:top w:val="nil"/>
              <w:bottom w:val="single" w:sz="4" w:space="0" w:color="auto"/>
            </w:tcBorders>
          </w:tcPr>
          <w:p w14:paraId="73537FF2" w14:textId="39D78162" w:rsidR="00D039C8" w:rsidRPr="008D00B3" w:rsidRDefault="00EA2F49" w:rsidP="008D00B3">
            <w:pPr>
              <w:spacing w:line="240" w:lineRule="auto"/>
              <w:jc w:val="center"/>
              <w:rPr>
                <w:rFonts w:cstheme="minorHAnsi"/>
              </w:rPr>
            </w:pPr>
            <w:r w:rsidRPr="008D00B3">
              <w:rPr>
                <w:rFonts w:cstheme="minorHAnsi"/>
              </w:rPr>
              <w:t>R</w:t>
            </w:r>
            <w:r w:rsidR="00D039C8" w:rsidRPr="008D00B3">
              <w:rPr>
                <w:rFonts w:cstheme="minorHAnsi"/>
              </w:rPr>
              <w:t>isk of death</w:t>
            </w:r>
            <w:r w:rsidR="00E7336F" w:rsidRPr="008D00B3">
              <w:rPr>
                <w:rFonts w:cstheme="minorHAnsi"/>
              </w:rPr>
              <w:t>, birth to 9 years</w:t>
            </w:r>
            <w:r w:rsidR="00DD7E0A">
              <w:rPr>
                <w:rFonts w:cstheme="minorHAnsi"/>
              </w:rPr>
              <w:t xml:space="preserve"> (3651 days)</w:t>
            </w:r>
            <w:r w:rsidR="008F6F56" w:rsidRPr="008D00B3">
              <w:rPr>
                <w:rFonts w:cstheme="minorHAnsi"/>
              </w:rPr>
              <w:t>, %</w:t>
            </w:r>
            <w:r w:rsidR="00D039C8" w:rsidRPr="008D00B3">
              <w:rPr>
                <w:rFonts w:cstheme="minorHAnsi"/>
              </w:rPr>
              <w:t xml:space="preserve"> </w:t>
            </w:r>
            <w:r w:rsidR="008F6F56" w:rsidRPr="008D00B3">
              <w:rPr>
                <w:rFonts w:cstheme="minorHAnsi"/>
              </w:rPr>
              <w:t>(95%CI)</w:t>
            </w:r>
          </w:p>
        </w:tc>
      </w:tr>
      <w:tr w:rsidR="00724143" w:rsidRPr="005531E1" w14:paraId="6D11F894" w14:textId="5A0E79BA" w:rsidTr="00B03BD3">
        <w:trPr>
          <w:trHeight w:val="20"/>
        </w:trPr>
        <w:tc>
          <w:tcPr>
            <w:tcW w:w="3072" w:type="dxa"/>
            <w:tcBorders>
              <w:bottom w:val="nil"/>
            </w:tcBorders>
            <w:noWrap/>
            <w:hideMark/>
          </w:tcPr>
          <w:p w14:paraId="7ED43EA4" w14:textId="51176664" w:rsidR="00724143" w:rsidRPr="005531E1" w:rsidRDefault="00724143" w:rsidP="00B03BD3">
            <w:pPr>
              <w:spacing w:line="360" w:lineRule="auto"/>
            </w:pPr>
            <w:r w:rsidRPr="005531E1">
              <w:t>Denmark, Funen</w:t>
            </w:r>
            <w:r w:rsidR="008D00B3" w:rsidRPr="008D00B3">
              <w:rPr>
                <w:vertAlign w:val="superscript"/>
              </w:rPr>
              <w:t>a</w:t>
            </w:r>
          </w:p>
        </w:tc>
        <w:tc>
          <w:tcPr>
            <w:tcW w:w="1260" w:type="dxa"/>
            <w:tcBorders>
              <w:bottom w:val="nil"/>
            </w:tcBorders>
            <w:noWrap/>
            <w:hideMark/>
          </w:tcPr>
          <w:p w14:paraId="15303245" w14:textId="77777777" w:rsidR="00724143" w:rsidRPr="008D00B3" w:rsidRDefault="00724143" w:rsidP="00B03BD3">
            <w:pPr>
              <w:spacing w:line="360" w:lineRule="auto"/>
              <w:jc w:val="center"/>
              <w:rPr>
                <w:rFonts w:cstheme="minorHAnsi"/>
              </w:rPr>
            </w:pPr>
            <w:r w:rsidRPr="008D00B3">
              <w:rPr>
                <w:rFonts w:cstheme="minorHAnsi"/>
              </w:rPr>
              <w:t>1995-2014</w:t>
            </w:r>
          </w:p>
        </w:tc>
        <w:tc>
          <w:tcPr>
            <w:tcW w:w="1120" w:type="dxa"/>
            <w:tcBorders>
              <w:bottom w:val="nil"/>
            </w:tcBorders>
            <w:noWrap/>
            <w:hideMark/>
          </w:tcPr>
          <w:p w14:paraId="750539DC" w14:textId="5E3C0F4F" w:rsidR="00724143" w:rsidRPr="008D00B3" w:rsidRDefault="00724143" w:rsidP="00B03BD3">
            <w:pPr>
              <w:spacing w:line="360" w:lineRule="auto"/>
              <w:jc w:val="center"/>
              <w:rPr>
                <w:rFonts w:cstheme="minorHAnsi"/>
              </w:rPr>
            </w:pPr>
            <w:r w:rsidRPr="008D00B3">
              <w:rPr>
                <w:rFonts w:cstheme="minorHAnsi"/>
              </w:rPr>
              <w:t>2,425</w:t>
            </w:r>
          </w:p>
        </w:tc>
        <w:tc>
          <w:tcPr>
            <w:tcW w:w="1120" w:type="dxa"/>
            <w:tcBorders>
              <w:bottom w:val="nil"/>
            </w:tcBorders>
            <w:noWrap/>
            <w:hideMark/>
          </w:tcPr>
          <w:p w14:paraId="6489A0FC" w14:textId="3775988E" w:rsidR="00724143" w:rsidRPr="008D00B3" w:rsidRDefault="00724143" w:rsidP="00B03BD3">
            <w:pPr>
              <w:spacing w:line="360" w:lineRule="auto"/>
              <w:jc w:val="center"/>
              <w:rPr>
                <w:rFonts w:cstheme="minorHAnsi"/>
              </w:rPr>
            </w:pPr>
            <w:r w:rsidRPr="008D00B3">
              <w:rPr>
                <w:rFonts w:cstheme="minorHAnsi"/>
              </w:rPr>
              <w:t>7.5</w:t>
            </w:r>
          </w:p>
        </w:tc>
        <w:tc>
          <w:tcPr>
            <w:tcW w:w="1645" w:type="dxa"/>
            <w:tcBorders>
              <w:bottom w:val="nil"/>
            </w:tcBorders>
            <w:noWrap/>
            <w:hideMark/>
          </w:tcPr>
          <w:p w14:paraId="0EF1CB53" w14:textId="5218AD02" w:rsidR="00724143" w:rsidRPr="008D00B3" w:rsidRDefault="00724143" w:rsidP="00B03BD3">
            <w:pPr>
              <w:spacing w:line="360" w:lineRule="auto"/>
              <w:jc w:val="center"/>
              <w:rPr>
                <w:rFonts w:cstheme="minorHAnsi"/>
              </w:rPr>
            </w:pPr>
            <w:r w:rsidRPr="008D00B3">
              <w:rPr>
                <w:rFonts w:cstheme="minorHAnsi"/>
              </w:rPr>
              <w:t>5.4 (4.6</w:t>
            </w:r>
            <w:r w:rsidR="00C6075F" w:rsidRPr="008D00B3">
              <w:rPr>
                <w:rFonts w:cstheme="minorHAnsi"/>
              </w:rPr>
              <w:t xml:space="preserve">, </w:t>
            </w:r>
            <w:r w:rsidRPr="008D00B3">
              <w:rPr>
                <w:rFonts w:cstheme="minorHAnsi"/>
              </w:rPr>
              <w:t>6.4)</w:t>
            </w:r>
          </w:p>
        </w:tc>
        <w:tc>
          <w:tcPr>
            <w:tcW w:w="1559" w:type="dxa"/>
            <w:tcBorders>
              <w:bottom w:val="nil"/>
            </w:tcBorders>
          </w:tcPr>
          <w:p w14:paraId="7860B8AC" w14:textId="2407BF71" w:rsidR="00724143" w:rsidRPr="008D00B3" w:rsidRDefault="00724143" w:rsidP="00B03BD3">
            <w:pPr>
              <w:spacing w:line="360" w:lineRule="auto"/>
              <w:jc w:val="center"/>
              <w:rPr>
                <w:rFonts w:cstheme="minorHAnsi"/>
              </w:rPr>
            </w:pPr>
            <w:r w:rsidRPr="008D00B3">
              <w:rPr>
                <w:rFonts w:cstheme="minorHAnsi"/>
              </w:rPr>
              <w:t>6.2 (5.3</w:t>
            </w:r>
            <w:r w:rsidR="00C6075F" w:rsidRPr="008D00B3">
              <w:rPr>
                <w:rFonts w:cstheme="minorHAnsi"/>
              </w:rPr>
              <w:t xml:space="preserve">, </w:t>
            </w:r>
            <w:r w:rsidRPr="008D00B3">
              <w:rPr>
                <w:rFonts w:cstheme="minorHAnsi"/>
              </w:rPr>
              <w:t>7.3)</w:t>
            </w:r>
          </w:p>
        </w:tc>
      </w:tr>
      <w:tr w:rsidR="00724143" w:rsidRPr="005531E1" w14:paraId="1C2EA0FE" w14:textId="28B7774D" w:rsidTr="00B03BD3">
        <w:trPr>
          <w:trHeight w:val="20"/>
        </w:trPr>
        <w:tc>
          <w:tcPr>
            <w:tcW w:w="3072" w:type="dxa"/>
            <w:tcBorders>
              <w:top w:val="nil"/>
              <w:bottom w:val="nil"/>
            </w:tcBorders>
            <w:noWrap/>
            <w:hideMark/>
          </w:tcPr>
          <w:p w14:paraId="657A4644" w14:textId="77777777" w:rsidR="00724143" w:rsidRPr="005531E1" w:rsidRDefault="00724143" w:rsidP="00B03BD3">
            <w:pPr>
              <w:spacing w:line="360" w:lineRule="auto"/>
            </w:pPr>
            <w:r w:rsidRPr="005531E1">
              <w:t>Finland</w:t>
            </w:r>
          </w:p>
        </w:tc>
        <w:tc>
          <w:tcPr>
            <w:tcW w:w="1260" w:type="dxa"/>
            <w:tcBorders>
              <w:top w:val="nil"/>
              <w:bottom w:val="nil"/>
            </w:tcBorders>
            <w:noWrap/>
            <w:hideMark/>
          </w:tcPr>
          <w:p w14:paraId="0DA21C08" w14:textId="77777777" w:rsidR="00724143" w:rsidRPr="008D00B3" w:rsidRDefault="00724143" w:rsidP="00B03BD3">
            <w:pPr>
              <w:spacing w:line="360" w:lineRule="auto"/>
              <w:jc w:val="center"/>
              <w:rPr>
                <w:rFonts w:cstheme="minorHAnsi"/>
              </w:rPr>
            </w:pPr>
            <w:r w:rsidRPr="008D00B3">
              <w:rPr>
                <w:rFonts w:cstheme="minorHAnsi"/>
              </w:rPr>
              <w:t>1995-2014</w:t>
            </w:r>
          </w:p>
        </w:tc>
        <w:tc>
          <w:tcPr>
            <w:tcW w:w="1120" w:type="dxa"/>
            <w:tcBorders>
              <w:top w:val="nil"/>
              <w:bottom w:val="nil"/>
            </w:tcBorders>
            <w:noWrap/>
            <w:hideMark/>
          </w:tcPr>
          <w:p w14:paraId="1F1A0426" w14:textId="2334CE24" w:rsidR="00724143" w:rsidRPr="008D00B3" w:rsidRDefault="00724143" w:rsidP="00B03BD3">
            <w:pPr>
              <w:spacing w:line="360" w:lineRule="auto"/>
              <w:jc w:val="center"/>
              <w:rPr>
                <w:rFonts w:cstheme="minorHAnsi"/>
              </w:rPr>
            </w:pPr>
            <w:r w:rsidRPr="008D00B3">
              <w:rPr>
                <w:rFonts w:cstheme="minorHAnsi"/>
              </w:rPr>
              <w:t>42,861</w:t>
            </w:r>
          </w:p>
        </w:tc>
        <w:tc>
          <w:tcPr>
            <w:tcW w:w="1120" w:type="dxa"/>
            <w:tcBorders>
              <w:top w:val="nil"/>
              <w:bottom w:val="nil"/>
            </w:tcBorders>
            <w:noWrap/>
            <w:hideMark/>
          </w:tcPr>
          <w:p w14:paraId="441DE3D8" w14:textId="356A60B2" w:rsidR="00724143" w:rsidRPr="008D00B3" w:rsidRDefault="00724143" w:rsidP="00B03BD3">
            <w:pPr>
              <w:spacing w:line="360" w:lineRule="auto"/>
              <w:jc w:val="center"/>
              <w:rPr>
                <w:rFonts w:cstheme="minorHAnsi"/>
              </w:rPr>
            </w:pPr>
            <w:r w:rsidRPr="008D00B3">
              <w:rPr>
                <w:rFonts w:cstheme="minorHAnsi"/>
              </w:rPr>
              <w:t>7.2</w:t>
            </w:r>
          </w:p>
        </w:tc>
        <w:tc>
          <w:tcPr>
            <w:tcW w:w="1645" w:type="dxa"/>
            <w:tcBorders>
              <w:top w:val="nil"/>
              <w:bottom w:val="nil"/>
            </w:tcBorders>
            <w:noWrap/>
            <w:hideMark/>
          </w:tcPr>
          <w:p w14:paraId="49BABE98" w14:textId="627E0A5F" w:rsidR="00724143" w:rsidRPr="008D00B3" w:rsidRDefault="00724143" w:rsidP="00B03BD3">
            <w:pPr>
              <w:spacing w:line="360" w:lineRule="auto"/>
              <w:jc w:val="center"/>
              <w:rPr>
                <w:rFonts w:cstheme="minorHAnsi"/>
              </w:rPr>
            </w:pPr>
            <w:r w:rsidRPr="008D00B3">
              <w:rPr>
                <w:rFonts w:cstheme="minorHAnsi"/>
              </w:rPr>
              <w:t>3.5 (3.3</w:t>
            </w:r>
            <w:r w:rsidR="00C6075F" w:rsidRPr="008D00B3">
              <w:rPr>
                <w:rFonts w:cstheme="minorHAnsi"/>
              </w:rPr>
              <w:t xml:space="preserve">, </w:t>
            </w:r>
            <w:r w:rsidRPr="008D00B3">
              <w:rPr>
                <w:rFonts w:cstheme="minorHAnsi"/>
              </w:rPr>
              <w:t>3.7)</w:t>
            </w:r>
          </w:p>
        </w:tc>
        <w:tc>
          <w:tcPr>
            <w:tcW w:w="1559" w:type="dxa"/>
            <w:tcBorders>
              <w:top w:val="nil"/>
              <w:bottom w:val="nil"/>
            </w:tcBorders>
          </w:tcPr>
          <w:p w14:paraId="21689D04" w14:textId="53842FBC" w:rsidR="00724143" w:rsidRPr="008D00B3" w:rsidRDefault="00724143" w:rsidP="00B03BD3">
            <w:pPr>
              <w:spacing w:line="360" w:lineRule="auto"/>
              <w:jc w:val="center"/>
              <w:rPr>
                <w:rFonts w:cstheme="minorHAnsi"/>
              </w:rPr>
            </w:pPr>
            <w:r w:rsidRPr="008D00B3">
              <w:rPr>
                <w:rFonts w:cstheme="minorHAnsi"/>
              </w:rPr>
              <w:t>4.3 (4.1</w:t>
            </w:r>
            <w:r w:rsidR="00C6075F" w:rsidRPr="008D00B3">
              <w:rPr>
                <w:rFonts w:cstheme="minorHAnsi"/>
              </w:rPr>
              <w:t xml:space="preserve">, </w:t>
            </w:r>
            <w:r w:rsidRPr="008D00B3">
              <w:rPr>
                <w:rFonts w:cstheme="minorHAnsi"/>
              </w:rPr>
              <w:t>4.5)</w:t>
            </w:r>
          </w:p>
        </w:tc>
      </w:tr>
      <w:tr w:rsidR="00724143" w:rsidRPr="005531E1" w14:paraId="41281C11" w14:textId="0F9350CD" w:rsidTr="00B03BD3">
        <w:trPr>
          <w:trHeight w:val="20"/>
        </w:trPr>
        <w:tc>
          <w:tcPr>
            <w:tcW w:w="3072" w:type="dxa"/>
            <w:tcBorders>
              <w:top w:val="nil"/>
              <w:bottom w:val="nil"/>
            </w:tcBorders>
            <w:noWrap/>
            <w:hideMark/>
          </w:tcPr>
          <w:p w14:paraId="43E2E699" w14:textId="77777777" w:rsidR="00724143" w:rsidRPr="005531E1" w:rsidRDefault="00724143" w:rsidP="00B03BD3">
            <w:pPr>
              <w:spacing w:line="360" w:lineRule="auto"/>
            </w:pPr>
            <w:r w:rsidRPr="005531E1">
              <w:t>France, Paris</w:t>
            </w:r>
          </w:p>
        </w:tc>
        <w:tc>
          <w:tcPr>
            <w:tcW w:w="1260" w:type="dxa"/>
            <w:tcBorders>
              <w:top w:val="nil"/>
              <w:bottom w:val="nil"/>
            </w:tcBorders>
            <w:noWrap/>
            <w:hideMark/>
          </w:tcPr>
          <w:p w14:paraId="2FD1D678" w14:textId="6E1AA28F" w:rsidR="00724143" w:rsidRPr="008D00B3" w:rsidRDefault="00BE34B4" w:rsidP="00B03BD3">
            <w:pPr>
              <w:spacing w:line="360" w:lineRule="auto"/>
              <w:jc w:val="center"/>
              <w:rPr>
                <w:rFonts w:cstheme="minorHAnsi"/>
              </w:rPr>
            </w:pPr>
            <w:r w:rsidRPr="008D00B3">
              <w:rPr>
                <w:rFonts w:cstheme="minorHAnsi"/>
              </w:rPr>
              <w:t>1995</w:t>
            </w:r>
            <w:r w:rsidR="00724143" w:rsidRPr="008D00B3">
              <w:rPr>
                <w:rFonts w:cstheme="minorHAnsi"/>
              </w:rPr>
              <w:t>-201</w:t>
            </w:r>
            <w:r w:rsidR="00ED5EF4" w:rsidRPr="008D00B3">
              <w:rPr>
                <w:rFonts w:cstheme="minorHAnsi"/>
              </w:rPr>
              <w:t>4</w:t>
            </w:r>
          </w:p>
        </w:tc>
        <w:tc>
          <w:tcPr>
            <w:tcW w:w="1120" w:type="dxa"/>
            <w:tcBorders>
              <w:top w:val="nil"/>
              <w:bottom w:val="nil"/>
            </w:tcBorders>
            <w:noWrap/>
            <w:hideMark/>
          </w:tcPr>
          <w:p w14:paraId="201D9622" w14:textId="775CBAE1" w:rsidR="00724143" w:rsidRPr="008D00B3" w:rsidRDefault="00724143" w:rsidP="00B03BD3">
            <w:pPr>
              <w:spacing w:line="360" w:lineRule="auto"/>
              <w:jc w:val="center"/>
              <w:rPr>
                <w:rFonts w:cstheme="minorHAnsi"/>
              </w:rPr>
            </w:pPr>
            <w:r w:rsidRPr="008D00B3">
              <w:rPr>
                <w:rFonts w:cstheme="minorHAnsi"/>
              </w:rPr>
              <w:t>11,624</w:t>
            </w:r>
          </w:p>
        </w:tc>
        <w:tc>
          <w:tcPr>
            <w:tcW w:w="1120" w:type="dxa"/>
            <w:tcBorders>
              <w:top w:val="nil"/>
              <w:bottom w:val="nil"/>
            </w:tcBorders>
            <w:noWrap/>
            <w:hideMark/>
          </w:tcPr>
          <w:p w14:paraId="2A155658" w14:textId="6C5B5BD9" w:rsidR="00724143" w:rsidRPr="008D00B3" w:rsidRDefault="00724143" w:rsidP="00B03BD3">
            <w:pPr>
              <w:spacing w:line="360" w:lineRule="auto"/>
              <w:jc w:val="center"/>
              <w:rPr>
                <w:rFonts w:cstheme="minorHAnsi"/>
              </w:rPr>
            </w:pPr>
            <w:r w:rsidRPr="008D00B3">
              <w:rPr>
                <w:rFonts w:cstheme="minorHAnsi"/>
              </w:rPr>
              <w:t>7.</w:t>
            </w:r>
            <w:r w:rsidR="00AC31C8" w:rsidRPr="008D00B3">
              <w:rPr>
                <w:rFonts w:cstheme="minorHAnsi"/>
              </w:rPr>
              <w:t>5</w:t>
            </w:r>
          </w:p>
        </w:tc>
        <w:tc>
          <w:tcPr>
            <w:tcW w:w="1645" w:type="dxa"/>
            <w:tcBorders>
              <w:top w:val="nil"/>
              <w:bottom w:val="nil"/>
            </w:tcBorders>
            <w:noWrap/>
            <w:hideMark/>
          </w:tcPr>
          <w:p w14:paraId="0F9E2618" w14:textId="4B6FF8D7" w:rsidR="00724143" w:rsidRPr="008D00B3" w:rsidRDefault="00724143" w:rsidP="00B03BD3">
            <w:pPr>
              <w:spacing w:line="360" w:lineRule="auto"/>
              <w:jc w:val="center"/>
              <w:rPr>
                <w:rFonts w:cstheme="minorHAnsi"/>
              </w:rPr>
            </w:pPr>
            <w:r w:rsidRPr="008D00B3">
              <w:rPr>
                <w:rFonts w:cstheme="minorHAnsi"/>
              </w:rPr>
              <w:t>4.7 (4.3</w:t>
            </w:r>
            <w:r w:rsidR="00C6075F" w:rsidRPr="008D00B3">
              <w:rPr>
                <w:rFonts w:cstheme="minorHAnsi"/>
              </w:rPr>
              <w:t xml:space="preserve">, </w:t>
            </w:r>
            <w:r w:rsidRPr="008D00B3">
              <w:rPr>
                <w:rFonts w:cstheme="minorHAnsi"/>
              </w:rPr>
              <w:t>5.1)</w:t>
            </w:r>
          </w:p>
        </w:tc>
        <w:tc>
          <w:tcPr>
            <w:tcW w:w="1559" w:type="dxa"/>
            <w:tcBorders>
              <w:top w:val="nil"/>
              <w:bottom w:val="nil"/>
            </w:tcBorders>
          </w:tcPr>
          <w:p w14:paraId="218F75A8" w14:textId="1B5C74F4" w:rsidR="00724143" w:rsidRPr="008D00B3" w:rsidRDefault="00724143" w:rsidP="00B03BD3">
            <w:pPr>
              <w:spacing w:line="360" w:lineRule="auto"/>
              <w:jc w:val="center"/>
              <w:rPr>
                <w:rFonts w:cstheme="minorHAnsi"/>
              </w:rPr>
            </w:pPr>
            <w:r w:rsidRPr="008D00B3">
              <w:rPr>
                <w:rFonts w:cstheme="minorHAnsi"/>
              </w:rPr>
              <w:t>5.3 (4.9</w:t>
            </w:r>
            <w:r w:rsidR="00C6075F" w:rsidRPr="008D00B3">
              <w:rPr>
                <w:rFonts w:cstheme="minorHAnsi"/>
              </w:rPr>
              <w:t xml:space="preserve">, </w:t>
            </w:r>
            <w:r w:rsidRPr="008D00B3">
              <w:rPr>
                <w:rFonts w:cstheme="minorHAnsi"/>
              </w:rPr>
              <w:t>5.7)</w:t>
            </w:r>
          </w:p>
        </w:tc>
      </w:tr>
      <w:tr w:rsidR="00724143" w:rsidRPr="005531E1" w14:paraId="01D7A497" w14:textId="0F0F2E51" w:rsidTr="00B03BD3">
        <w:trPr>
          <w:trHeight w:val="20"/>
        </w:trPr>
        <w:tc>
          <w:tcPr>
            <w:tcW w:w="3072" w:type="dxa"/>
            <w:tcBorders>
              <w:top w:val="nil"/>
              <w:bottom w:val="nil"/>
            </w:tcBorders>
            <w:noWrap/>
            <w:hideMark/>
          </w:tcPr>
          <w:p w14:paraId="3AC99E9A" w14:textId="77777777" w:rsidR="00724143" w:rsidRPr="005531E1" w:rsidRDefault="00724143" w:rsidP="00B03BD3">
            <w:pPr>
              <w:spacing w:line="360" w:lineRule="auto"/>
            </w:pPr>
            <w:r w:rsidRPr="005531E1">
              <w:t>Italy, Emilia Romagna</w:t>
            </w:r>
          </w:p>
        </w:tc>
        <w:tc>
          <w:tcPr>
            <w:tcW w:w="1260" w:type="dxa"/>
            <w:tcBorders>
              <w:top w:val="nil"/>
              <w:bottom w:val="nil"/>
            </w:tcBorders>
            <w:noWrap/>
            <w:hideMark/>
          </w:tcPr>
          <w:p w14:paraId="3216A3A6" w14:textId="77777777" w:rsidR="00724143" w:rsidRPr="008D00B3" w:rsidRDefault="00724143" w:rsidP="00B03BD3">
            <w:pPr>
              <w:spacing w:line="360" w:lineRule="auto"/>
              <w:jc w:val="center"/>
              <w:rPr>
                <w:rFonts w:cstheme="minorHAnsi"/>
              </w:rPr>
            </w:pPr>
            <w:r w:rsidRPr="008D00B3">
              <w:rPr>
                <w:rFonts w:cstheme="minorHAnsi"/>
              </w:rPr>
              <w:t>2008-2014</w:t>
            </w:r>
          </w:p>
        </w:tc>
        <w:tc>
          <w:tcPr>
            <w:tcW w:w="1120" w:type="dxa"/>
            <w:tcBorders>
              <w:top w:val="nil"/>
              <w:bottom w:val="nil"/>
            </w:tcBorders>
            <w:noWrap/>
            <w:hideMark/>
          </w:tcPr>
          <w:p w14:paraId="2990D7BF" w14:textId="3B7A3616" w:rsidR="00724143" w:rsidRPr="008D00B3" w:rsidRDefault="00724143" w:rsidP="00B03BD3">
            <w:pPr>
              <w:spacing w:line="360" w:lineRule="auto"/>
              <w:jc w:val="center"/>
              <w:rPr>
                <w:rFonts w:cstheme="minorHAnsi"/>
              </w:rPr>
            </w:pPr>
            <w:r w:rsidRPr="008D00B3">
              <w:rPr>
                <w:rFonts w:cstheme="minorHAnsi"/>
              </w:rPr>
              <w:t>5,589</w:t>
            </w:r>
          </w:p>
        </w:tc>
        <w:tc>
          <w:tcPr>
            <w:tcW w:w="1120" w:type="dxa"/>
            <w:tcBorders>
              <w:top w:val="nil"/>
              <w:bottom w:val="nil"/>
            </w:tcBorders>
            <w:noWrap/>
            <w:hideMark/>
          </w:tcPr>
          <w:p w14:paraId="34B175F5" w14:textId="07DF8667" w:rsidR="00724143" w:rsidRPr="008D00B3" w:rsidRDefault="00724143" w:rsidP="00B03BD3">
            <w:pPr>
              <w:spacing w:line="360" w:lineRule="auto"/>
              <w:jc w:val="center"/>
              <w:rPr>
                <w:rFonts w:cstheme="minorHAnsi"/>
              </w:rPr>
            </w:pPr>
            <w:r w:rsidRPr="008D00B3">
              <w:rPr>
                <w:rFonts w:cstheme="minorHAnsi"/>
              </w:rPr>
              <w:t>4.1</w:t>
            </w:r>
          </w:p>
        </w:tc>
        <w:tc>
          <w:tcPr>
            <w:tcW w:w="1645" w:type="dxa"/>
            <w:tcBorders>
              <w:top w:val="nil"/>
              <w:bottom w:val="nil"/>
            </w:tcBorders>
            <w:noWrap/>
            <w:hideMark/>
          </w:tcPr>
          <w:p w14:paraId="1706FAFE" w14:textId="197A4856" w:rsidR="00724143" w:rsidRPr="008D00B3" w:rsidRDefault="00724143" w:rsidP="00B03BD3">
            <w:pPr>
              <w:spacing w:line="360" w:lineRule="auto"/>
              <w:jc w:val="center"/>
              <w:rPr>
                <w:rFonts w:cstheme="minorHAnsi"/>
              </w:rPr>
            </w:pPr>
            <w:r w:rsidRPr="008D00B3">
              <w:rPr>
                <w:rFonts w:cstheme="minorHAnsi"/>
              </w:rPr>
              <w:t>3.3 (2.9</w:t>
            </w:r>
            <w:r w:rsidR="00C6075F" w:rsidRPr="008D00B3">
              <w:rPr>
                <w:rFonts w:cstheme="minorHAnsi"/>
              </w:rPr>
              <w:t xml:space="preserve">, </w:t>
            </w:r>
            <w:r w:rsidRPr="008D00B3">
              <w:rPr>
                <w:rFonts w:cstheme="minorHAnsi"/>
              </w:rPr>
              <w:t>3.8)</w:t>
            </w:r>
          </w:p>
        </w:tc>
        <w:tc>
          <w:tcPr>
            <w:tcW w:w="1559" w:type="dxa"/>
            <w:tcBorders>
              <w:top w:val="nil"/>
              <w:bottom w:val="nil"/>
            </w:tcBorders>
          </w:tcPr>
          <w:p w14:paraId="54709A17" w14:textId="3ED2E110" w:rsidR="00724143" w:rsidRPr="008D00B3" w:rsidRDefault="008D00B3" w:rsidP="00B03BD3">
            <w:pPr>
              <w:spacing w:line="360" w:lineRule="auto"/>
              <w:jc w:val="center"/>
              <w:rPr>
                <w:rFonts w:cstheme="minorHAnsi"/>
                <w:vertAlign w:val="superscript"/>
              </w:rPr>
            </w:pPr>
            <w:r w:rsidRPr="008D00B3">
              <w:rPr>
                <w:rFonts w:cstheme="minorHAnsi"/>
                <w:vertAlign w:val="superscript"/>
              </w:rPr>
              <w:t>b</w:t>
            </w:r>
          </w:p>
        </w:tc>
      </w:tr>
      <w:tr w:rsidR="00724143" w:rsidRPr="005531E1" w14:paraId="28D7BB37" w14:textId="255097E0" w:rsidTr="00B03BD3">
        <w:trPr>
          <w:trHeight w:val="20"/>
        </w:trPr>
        <w:tc>
          <w:tcPr>
            <w:tcW w:w="3072" w:type="dxa"/>
            <w:tcBorders>
              <w:top w:val="nil"/>
              <w:bottom w:val="nil"/>
            </w:tcBorders>
            <w:noWrap/>
            <w:hideMark/>
          </w:tcPr>
          <w:p w14:paraId="48D1DED1" w14:textId="77777777" w:rsidR="00724143" w:rsidRPr="005531E1" w:rsidRDefault="00724143" w:rsidP="00B03BD3">
            <w:pPr>
              <w:spacing w:line="360" w:lineRule="auto"/>
            </w:pPr>
            <w:r w:rsidRPr="005531E1">
              <w:t>Italy, Tuscany</w:t>
            </w:r>
          </w:p>
        </w:tc>
        <w:tc>
          <w:tcPr>
            <w:tcW w:w="1260" w:type="dxa"/>
            <w:tcBorders>
              <w:top w:val="nil"/>
              <w:bottom w:val="nil"/>
            </w:tcBorders>
            <w:noWrap/>
            <w:hideMark/>
          </w:tcPr>
          <w:p w14:paraId="46A74780" w14:textId="77777777" w:rsidR="00724143" w:rsidRPr="008D00B3" w:rsidRDefault="00724143" w:rsidP="00B03BD3">
            <w:pPr>
              <w:spacing w:line="360" w:lineRule="auto"/>
              <w:jc w:val="center"/>
              <w:rPr>
                <w:rFonts w:cstheme="minorHAnsi"/>
              </w:rPr>
            </w:pPr>
            <w:r w:rsidRPr="008D00B3">
              <w:rPr>
                <w:rFonts w:cstheme="minorHAnsi"/>
              </w:rPr>
              <w:t>2005-2014</w:t>
            </w:r>
          </w:p>
        </w:tc>
        <w:tc>
          <w:tcPr>
            <w:tcW w:w="1120" w:type="dxa"/>
            <w:tcBorders>
              <w:top w:val="nil"/>
              <w:bottom w:val="nil"/>
            </w:tcBorders>
            <w:noWrap/>
            <w:hideMark/>
          </w:tcPr>
          <w:p w14:paraId="1A6EDBCF" w14:textId="4A13D1A6" w:rsidR="00724143" w:rsidRPr="008D00B3" w:rsidRDefault="00724143" w:rsidP="00B03BD3">
            <w:pPr>
              <w:spacing w:line="360" w:lineRule="auto"/>
              <w:jc w:val="center"/>
              <w:rPr>
                <w:rFonts w:cstheme="minorHAnsi"/>
              </w:rPr>
            </w:pPr>
            <w:r w:rsidRPr="008D00B3">
              <w:rPr>
                <w:rFonts w:cstheme="minorHAnsi"/>
              </w:rPr>
              <w:t>4,312</w:t>
            </w:r>
          </w:p>
        </w:tc>
        <w:tc>
          <w:tcPr>
            <w:tcW w:w="1120" w:type="dxa"/>
            <w:tcBorders>
              <w:top w:val="nil"/>
              <w:bottom w:val="nil"/>
            </w:tcBorders>
            <w:noWrap/>
            <w:hideMark/>
          </w:tcPr>
          <w:p w14:paraId="29F353AA" w14:textId="2533C68E" w:rsidR="00724143" w:rsidRPr="008D00B3" w:rsidRDefault="00724143" w:rsidP="00B03BD3">
            <w:pPr>
              <w:spacing w:line="360" w:lineRule="auto"/>
              <w:jc w:val="center"/>
              <w:rPr>
                <w:rFonts w:cstheme="minorHAnsi"/>
              </w:rPr>
            </w:pPr>
            <w:r w:rsidRPr="008D00B3">
              <w:rPr>
                <w:rFonts w:cstheme="minorHAnsi"/>
              </w:rPr>
              <w:t>5.6</w:t>
            </w:r>
          </w:p>
        </w:tc>
        <w:tc>
          <w:tcPr>
            <w:tcW w:w="1645" w:type="dxa"/>
            <w:tcBorders>
              <w:top w:val="nil"/>
              <w:bottom w:val="nil"/>
            </w:tcBorders>
            <w:noWrap/>
            <w:hideMark/>
          </w:tcPr>
          <w:p w14:paraId="76DD74D3" w14:textId="3F6C8FD1" w:rsidR="00724143" w:rsidRPr="008D00B3" w:rsidRDefault="00724143" w:rsidP="00B03BD3">
            <w:pPr>
              <w:spacing w:line="360" w:lineRule="auto"/>
              <w:jc w:val="center"/>
              <w:rPr>
                <w:rFonts w:cstheme="minorHAnsi"/>
              </w:rPr>
            </w:pPr>
            <w:r w:rsidRPr="008D00B3">
              <w:rPr>
                <w:rFonts w:cstheme="minorHAnsi"/>
              </w:rPr>
              <w:t>2.9 (2.4</w:t>
            </w:r>
            <w:r w:rsidR="00C6075F" w:rsidRPr="008D00B3">
              <w:rPr>
                <w:rFonts w:cstheme="minorHAnsi"/>
              </w:rPr>
              <w:t xml:space="preserve">, </w:t>
            </w:r>
            <w:r w:rsidRPr="008D00B3">
              <w:rPr>
                <w:rFonts w:cstheme="minorHAnsi"/>
              </w:rPr>
              <w:t>3.4)</w:t>
            </w:r>
          </w:p>
        </w:tc>
        <w:tc>
          <w:tcPr>
            <w:tcW w:w="1559" w:type="dxa"/>
            <w:tcBorders>
              <w:top w:val="nil"/>
              <w:bottom w:val="nil"/>
            </w:tcBorders>
          </w:tcPr>
          <w:p w14:paraId="1FDF391B" w14:textId="2DA8F3E3" w:rsidR="00724143" w:rsidRPr="008D00B3" w:rsidRDefault="00724143" w:rsidP="00B03BD3">
            <w:pPr>
              <w:spacing w:line="360" w:lineRule="auto"/>
              <w:jc w:val="center"/>
              <w:rPr>
                <w:rFonts w:cstheme="minorHAnsi"/>
              </w:rPr>
            </w:pPr>
            <w:r w:rsidRPr="008D00B3">
              <w:rPr>
                <w:rFonts w:cstheme="minorHAnsi"/>
              </w:rPr>
              <w:t>3.7 (3.1</w:t>
            </w:r>
            <w:r w:rsidR="00C6075F" w:rsidRPr="008D00B3">
              <w:rPr>
                <w:rFonts w:cstheme="minorHAnsi"/>
              </w:rPr>
              <w:t xml:space="preserve">, </w:t>
            </w:r>
            <w:r w:rsidRPr="008D00B3">
              <w:rPr>
                <w:rFonts w:cstheme="minorHAnsi"/>
              </w:rPr>
              <w:t>4.4)</w:t>
            </w:r>
          </w:p>
        </w:tc>
      </w:tr>
      <w:tr w:rsidR="00724143" w:rsidRPr="005531E1" w14:paraId="5C1D783D" w14:textId="168EBF31" w:rsidTr="00B03BD3">
        <w:trPr>
          <w:trHeight w:val="20"/>
        </w:trPr>
        <w:tc>
          <w:tcPr>
            <w:tcW w:w="3072" w:type="dxa"/>
            <w:tcBorders>
              <w:top w:val="nil"/>
              <w:bottom w:val="nil"/>
            </w:tcBorders>
            <w:noWrap/>
            <w:hideMark/>
          </w:tcPr>
          <w:p w14:paraId="7735EA7E" w14:textId="3E4453ED" w:rsidR="00724143" w:rsidRPr="005531E1" w:rsidRDefault="00724143" w:rsidP="00B03BD3">
            <w:pPr>
              <w:spacing w:line="360" w:lineRule="auto"/>
            </w:pPr>
            <w:r w:rsidRPr="005531E1">
              <w:t>Malta</w:t>
            </w:r>
            <w:r w:rsidR="001D4246" w:rsidRPr="001D4246">
              <w:rPr>
                <w:vertAlign w:val="superscript"/>
              </w:rPr>
              <w:t>c</w:t>
            </w:r>
            <w:r w:rsidR="005A21C3">
              <w:rPr>
                <w:vertAlign w:val="superscript"/>
              </w:rPr>
              <w:t>,d</w:t>
            </w:r>
          </w:p>
        </w:tc>
        <w:tc>
          <w:tcPr>
            <w:tcW w:w="1260" w:type="dxa"/>
            <w:tcBorders>
              <w:top w:val="nil"/>
              <w:bottom w:val="nil"/>
            </w:tcBorders>
            <w:noWrap/>
            <w:hideMark/>
          </w:tcPr>
          <w:p w14:paraId="2EFE9716" w14:textId="77777777" w:rsidR="00724143" w:rsidRPr="008D00B3" w:rsidRDefault="00724143" w:rsidP="00B03BD3">
            <w:pPr>
              <w:spacing w:line="360" w:lineRule="auto"/>
              <w:jc w:val="center"/>
              <w:rPr>
                <w:rFonts w:cstheme="minorHAnsi"/>
              </w:rPr>
            </w:pPr>
            <w:r w:rsidRPr="008D00B3">
              <w:rPr>
                <w:rFonts w:cstheme="minorHAnsi"/>
              </w:rPr>
              <w:t>1995-2014</w:t>
            </w:r>
          </w:p>
        </w:tc>
        <w:tc>
          <w:tcPr>
            <w:tcW w:w="1120" w:type="dxa"/>
            <w:tcBorders>
              <w:top w:val="nil"/>
              <w:bottom w:val="nil"/>
            </w:tcBorders>
            <w:noWrap/>
            <w:hideMark/>
          </w:tcPr>
          <w:p w14:paraId="77F7010E" w14:textId="755EADA9" w:rsidR="00724143" w:rsidRPr="008D00B3" w:rsidRDefault="00724143" w:rsidP="00B03BD3">
            <w:pPr>
              <w:spacing w:line="360" w:lineRule="auto"/>
              <w:jc w:val="center"/>
              <w:rPr>
                <w:rFonts w:cstheme="minorHAnsi"/>
              </w:rPr>
            </w:pPr>
            <w:r w:rsidRPr="008D00B3">
              <w:rPr>
                <w:rFonts w:cstheme="minorHAnsi"/>
              </w:rPr>
              <w:t>2,718</w:t>
            </w:r>
          </w:p>
        </w:tc>
        <w:tc>
          <w:tcPr>
            <w:tcW w:w="1120" w:type="dxa"/>
            <w:tcBorders>
              <w:top w:val="nil"/>
              <w:bottom w:val="nil"/>
            </w:tcBorders>
            <w:noWrap/>
            <w:hideMark/>
          </w:tcPr>
          <w:p w14:paraId="59F05CA9" w14:textId="4E5504B6" w:rsidR="00724143" w:rsidRPr="008D00B3" w:rsidRDefault="00724143" w:rsidP="00B03BD3">
            <w:pPr>
              <w:spacing w:line="360" w:lineRule="auto"/>
              <w:jc w:val="center"/>
              <w:rPr>
                <w:rFonts w:cstheme="minorHAnsi"/>
              </w:rPr>
            </w:pPr>
            <w:r w:rsidRPr="008D00B3">
              <w:rPr>
                <w:rFonts w:cstheme="minorHAnsi"/>
              </w:rPr>
              <w:t>7.4</w:t>
            </w:r>
          </w:p>
        </w:tc>
        <w:tc>
          <w:tcPr>
            <w:tcW w:w="1645" w:type="dxa"/>
            <w:tcBorders>
              <w:top w:val="nil"/>
              <w:bottom w:val="nil"/>
            </w:tcBorders>
            <w:noWrap/>
            <w:hideMark/>
          </w:tcPr>
          <w:p w14:paraId="751FB2DB" w14:textId="4D4CEA9E" w:rsidR="00724143" w:rsidRPr="008D00B3" w:rsidRDefault="00724143" w:rsidP="00B03BD3">
            <w:pPr>
              <w:spacing w:line="360" w:lineRule="auto"/>
              <w:jc w:val="center"/>
              <w:rPr>
                <w:rFonts w:cstheme="minorHAnsi"/>
              </w:rPr>
            </w:pPr>
            <w:r w:rsidRPr="008D00B3">
              <w:rPr>
                <w:rFonts w:cstheme="minorHAnsi"/>
              </w:rPr>
              <w:t>7.9 (7.0</w:t>
            </w:r>
            <w:r w:rsidR="00C6075F" w:rsidRPr="008D00B3">
              <w:rPr>
                <w:rFonts w:cstheme="minorHAnsi"/>
              </w:rPr>
              <w:t xml:space="preserve">, </w:t>
            </w:r>
            <w:r w:rsidRPr="008D00B3">
              <w:rPr>
                <w:rFonts w:cstheme="minorHAnsi"/>
              </w:rPr>
              <w:t>9.0)</w:t>
            </w:r>
          </w:p>
        </w:tc>
        <w:tc>
          <w:tcPr>
            <w:tcW w:w="1559" w:type="dxa"/>
            <w:tcBorders>
              <w:top w:val="nil"/>
              <w:bottom w:val="nil"/>
            </w:tcBorders>
          </w:tcPr>
          <w:p w14:paraId="7D498906" w14:textId="74932EEE" w:rsidR="00724143" w:rsidRPr="008D00B3" w:rsidRDefault="00724143" w:rsidP="00B03BD3">
            <w:pPr>
              <w:spacing w:line="360" w:lineRule="auto"/>
              <w:jc w:val="center"/>
              <w:rPr>
                <w:rFonts w:cstheme="minorHAnsi"/>
              </w:rPr>
            </w:pPr>
            <w:r w:rsidRPr="008D00B3">
              <w:rPr>
                <w:rFonts w:cstheme="minorHAnsi"/>
              </w:rPr>
              <w:t>9.0 (8.0</w:t>
            </w:r>
            <w:r w:rsidR="00C6075F" w:rsidRPr="008D00B3">
              <w:rPr>
                <w:rFonts w:cstheme="minorHAnsi"/>
              </w:rPr>
              <w:t xml:space="preserve">, </w:t>
            </w:r>
            <w:r w:rsidRPr="008D00B3">
              <w:rPr>
                <w:rFonts w:cstheme="minorHAnsi"/>
              </w:rPr>
              <w:t>10.1)</w:t>
            </w:r>
          </w:p>
        </w:tc>
      </w:tr>
      <w:tr w:rsidR="00724143" w:rsidRPr="005531E1" w14:paraId="636D70C1" w14:textId="78B7933E" w:rsidTr="00B03BD3">
        <w:trPr>
          <w:trHeight w:val="20"/>
        </w:trPr>
        <w:tc>
          <w:tcPr>
            <w:tcW w:w="3072" w:type="dxa"/>
            <w:tcBorders>
              <w:top w:val="nil"/>
              <w:bottom w:val="nil"/>
            </w:tcBorders>
            <w:noWrap/>
            <w:hideMark/>
          </w:tcPr>
          <w:p w14:paraId="719A9F96" w14:textId="1D6AE8EC" w:rsidR="00724143" w:rsidRPr="005531E1" w:rsidRDefault="00724143" w:rsidP="00B03BD3">
            <w:pPr>
              <w:spacing w:line="360" w:lineRule="auto"/>
            </w:pPr>
            <w:r w:rsidRPr="005531E1">
              <w:t>Netherlands, North</w:t>
            </w:r>
            <w:r w:rsidR="008D00B3" w:rsidRPr="008D00B3">
              <w:rPr>
                <w:vertAlign w:val="superscript"/>
              </w:rPr>
              <w:t>a</w:t>
            </w:r>
          </w:p>
        </w:tc>
        <w:tc>
          <w:tcPr>
            <w:tcW w:w="1260" w:type="dxa"/>
            <w:tcBorders>
              <w:top w:val="nil"/>
              <w:bottom w:val="nil"/>
            </w:tcBorders>
            <w:noWrap/>
            <w:hideMark/>
          </w:tcPr>
          <w:p w14:paraId="36274508" w14:textId="77777777" w:rsidR="00724143" w:rsidRPr="008D00B3" w:rsidRDefault="00724143" w:rsidP="00B03BD3">
            <w:pPr>
              <w:spacing w:line="360" w:lineRule="auto"/>
              <w:jc w:val="center"/>
              <w:rPr>
                <w:rFonts w:cstheme="minorHAnsi"/>
              </w:rPr>
            </w:pPr>
            <w:r w:rsidRPr="008D00B3">
              <w:rPr>
                <w:rFonts w:cstheme="minorHAnsi"/>
              </w:rPr>
              <w:t>1995-2014</w:t>
            </w:r>
          </w:p>
        </w:tc>
        <w:tc>
          <w:tcPr>
            <w:tcW w:w="1120" w:type="dxa"/>
            <w:tcBorders>
              <w:top w:val="nil"/>
              <w:bottom w:val="nil"/>
            </w:tcBorders>
            <w:noWrap/>
            <w:hideMark/>
          </w:tcPr>
          <w:p w14:paraId="1B90034C" w14:textId="782FC71A" w:rsidR="00724143" w:rsidRPr="008D00B3" w:rsidRDefault="00724143" w:rsidP="00B03BD3">
            <w:pPr>
              <w:spacing w:line="360" w:lineRule="auto"/>
              <w:jc w:val="center"/>
              <w:rPr>
                <w:rFonts w:cstheme="minorHAnsi"/>
              </w:rPr>
            </w:pPr>
            <w:r w:rsidRPr="008D00B3">
              <w:rPr>
                <w:rFonts w:cstheme="minorHAnsi"/>
              </w:rPr>
              <w:t>8,400</w:t>
            </w:r>
          </w:p>
        </w:tc>
        <w:tc>
          <w:tcPr>
            <w:tcW w:w="1120" w:type="dxa"/>
            <w:tcBorders>
              <w:top w:val="nil"/>
              <w:bottom w:val="nil"/>
            </w:tcBorders>
            <w:noWrap/>
            <w:hideMark/>
          </w:tcPr>
          <w:p w14:paraId="7EDB47B5" w14:textId="2EA28CC4" w:rsidR="00724143" w:rsidRPr="008D00B3" w:rsidRDefault="00724143" w:rsidP="00B03BD3">
            <w:pPr>
              <w:spacing w:line="360" w:lineRule="auto"/>
              <w:jc w:val="center"/>
              <w:rPr>
                <w:rFonts w:cstheme="minorHAnsi"/>
              </w:rPr>
            </w:pPr>
            <w:r w:rsidRPr="008D00B3">
              <w:rPr>
                <w:rFonts w:cstheme="minorHAnsi"/>
              </w:rPr>
              <w:t>7.6</w:t>
            </w:r>
          </w:p>
        </w:tc>
        <w:tc>
          <w:tcPr>
            <w:tcW w:w="1645" w:type="dxa"/>
            <w:tcBorders>
              <w:top w:val="nil"/>
              <w:bottom w:val="nil"/>
            </w:tcBorders>
            <w:noWrap/>
            <w:hideMark/>
          </w:tcPr>
          <w:p w14:paraId="3D5AE76F" w14:textId="38306486" w:rsidR="00724143" w:rsidRPr="008D00B3" w:rsidRDefault="00724143" w:rsidP="00B03BD3">
            <w:pPr>
              <w:spacing w:line="360" w:lineRule="auto"/>
              <w:jc w:val="center"/>
              <w:rPr>
                <w:rFonts w:cstheme="minorHAnsi"/>
              </w:rPr>
            </w:pPr>
            <w:r w:rsidRPr="008D00B3">
              <w:rPr>
                <w:rFonts w:cstheme="minorHAnsi"/>
              </w:rPr>
              <w:t>6.5 (6.0</w:t>
            </w:r>
            <w:r w:rsidR="00C6075F" w:rsidRPr="008D00B3">
              <w:rPr>
                <w:rFonts w:cstheme="minorHAnsi"/>
              </w:rPr>
              <w:t xml:space="preserve">, </w:t>
            </w:r>
            <w:r w:rsidRPr="008D00B3">
              <w:rPr>
                <w:rFonts w:cstheme="minorHAnsi"/>
              </w:rPr>
              <w:t>7.0)</w:t>
            </w:r>
          </w:p>
        </w:tc>
        <w:tc>
          <w:tcPr>
            <w:tcW w:w="1559" w:type="dxa"/>
            <w:tcBorders>
              <w:top w:val="nil"/>
              <w:bottom w:val="nil"/>
            </w:tcBorders>
          </w:tcPr>
          <w:p w14:paraId="3598A849" w14:textId="499D43C3" w:rsidR="00724143" w:rsidRPr="008D00B3" w:rsidRDefault="00724143" w:rsidP="00B03BD3">
            <w:pPr>
              <w:spacing w:line="360" w:lineRule="auto"/>
              <w:jc w:val="center"/>
              <w:rPr>
                <w:rFonts w:cstheme="minorHAnsi"/>
              </w:rPr>
            </w:pPr>
            <w:r w:rsidRPr="008D00B3">
              <w:rPr>
                <w:rFonts w:cstheme="minorHAnsi"/>
              </w:rPr>
              <w:t>7.6 (7.0</w:t>
            </w:r>
            <w:r w:rsidR="00C6075F" w:rsidRPr="008D00B3">
              <w:rPr>
                <w:rFonts w:cstheme="minorHAnsi"/>
              </w:rPr>
              <w:t xml:space="preserve">, </w:t>
            </w:r>
            <w:r w:rsidRPr="008D00B3">
              <w:rPr>
                <w:rFonts w:cstheme="minorHAnsi"/>
              </w:rPr>
              <w:t>8.2)</w:t>
            </w:r>
          </w:p>
        </w:tc>
      </w:tr>
      <w:tr w:rsidR="00724143" w:rsidRPr="005531E1" w14:paraId="2236E761" w14:textId="3006F494" w:rsidTr="00B03BD3">
        <w:trPr>
          <w:trHeight w:val="20"/>
        </w:trPr>
        <w:tc>
          <w:tcPr>
            <w:tcW w:w="3072" w:type="dxa"/>
            <w:tcBorders>
              <w:top w:val="nil"/>
              <w:bottom w:val="nil"/>
            </w:tcBorders>
            <w:noWrap/>
            <w:hideMark/>
          </w:tcPr>
          <w:p w14:paraId="788B775F" w14:textId="77777777" w:rsidR="00724143" w:rsidRPr="005531E1" w:rsidRDefault="00724143" w:rsidP="00B03BD3">
            <w:pPr>
              <w:spacing w:line="360" w:lineRule="auto"/>
            </w:pPr>
            <w:r w:rsidRPr="005531E1">
              <w:t>Norway</w:t>
            </w:r>
          </w:p>
        </w:tc>
        <w:tc>
          <w:tcPr>
            <w:tcW w:w="1260" w:type="dxa"/>
            <w:tcBorders>
              <w:top w:val="nil"/>
              <w:bottom w:val="nil"/>
            </w:tcBorders>
            <w:noWrap/>
            <w:hideMark/>
          </w:tcPr>
          <w:p w14:paraId="65AF2973" w14:textId="77777777" w:rsidR="00724143" w:rsidRPr="008D00B3" w:rsidRDefault="00724143" w:rsidP="00B03BD3">
            <w:pPr>
              <w:spacing w:line="360" w:lineRule="auto"/>
              <w:jc w:val="center"/>
              <w:rPr>
                <w:rFonts w:cstheme="minorHAnsi"/>
              </w:rPr>
            </w:pPr>
            <w:r w:rsidRPr="008D00B3">
              <w:rPr>
                <w:rFonts w:cstheme="minorHAnsi"/>
              </w:rPr>
              <w:t>1999-2014</w:t>
            </w:r>
          </w:p>
        </w:tc>
        <w:tc>
          <w:tcPr>
            <w:tcW w:w="1120" w:type="dxa"/>
            <w:tcBorders>
              <w:top w:val="nil"/>
              <w:bottom w:val="nil"/>
            </w:tcBorders>
            <w:noWrap/>
            <w:hideMark/>
          </w:tcPr>
          <w:p w14:paraId="0BD5FD18" w14:textId="4C391CDD" w:rsidR="00724143" w:rsidRPr="008D00B3" w:rsidRDefault="00724143" w:rsidP="00B03BD3">
            <w:pPr>
              <w:spacing w:line="360" w:lineRule="auto"/>
              <w:jc w:val="center"/>
              <w:rPr>
                <w:rFonts w:cstheme="minorHAnsi"/>
              </w:rPr>
            </w:pPr>
            <w:r w:rsidRPr="008D00B3">
              <w:rPr>
                <w:rFonts w:cstheme="minorHAnsi"/>
              </w:rPr>
              <w:t>27,201</w:t>
            </w:r>
          </w:p>
        </w:tc>
        <w:tc>
          <w:tcPr>
            <w:tcW w:w="1120" w:type="dxa"/>
            <w:tcBorders>
              <w:top w:val="nil"/>
              <w:bottom w:val="nil"/>
            </w:tcBorders>
            <w:noWrap/>
            <w:hideMark/>
          </w:tcPr>
          <w:p w14:paraId="2B5B2CCE" w14:textId="2CFEFC18" w:rsidR="00724143" w:rsidRPr="008D00B3" w:rsidRDefault="00724143" w:rsidP="00B03BD3">
            <w:pPr>
              <w:spacing w:line="360" w:lineRule="auto"/>
              <w:jc w:val="center"/>
              <w:rPr>
                <w:rFonts w:cstheme="minorHAnsi"/>
              </w:rPr>
            </w:pPr>
            <w:r w:rsidRPr="008D00B3">
              <w:rPr>
                <w:rFonts w:cstheme="minorHAnsi"/>
              </w:rPr>
              <w:t>7.5</w:t>
            </w:r>
          </w:p>
        </w:tc>
        <w:tc>
          <w:tcPr>
            <w:tcW w:w="1645" w:type="dxa"/>
            <w:tcBorders>
              <w:top w:val="nil"/>
              <w:bottom w:val="nil"/>
            </w:tcBorders>
            <w:noWrap/>
            <w:hideMark/>
          </w:tcPr>
          <w:p w14:paraId="63D29F52" w14:textId="1A3D3EB5" w:rsidR="00724143" w:rsidRPr="008D00B3" w:rsidRDefault="00724143" w:rsidP="00B03BD3">
            <w:pPr>
              <w:spacing w:line="360" w:lineRule="auto"/>
              <w:jc w:val="center"/>
              <w:rPr>
                <w:rFonts w:cstheme="minorHAnsi"/>
              </w:rPr>
            </w:pPr>
            <w:r w:rsidRPr="008D00B3">
              <w:rPr>
                <w:rFonts w:cstheme="minorHAnsi"/>
              </w:rPr>
              <w:t>3.2 (3.0</w:t>
            </w:r>
            <w:r w:rsidR="00C6075F" w:rsidRPr="008D00B3">
              <w:rPr>
                <w:rFonts w:cstheme="minorHAnsi"/>
              </w:rPr>
              <w:t xml:space="preserve">, </w:t>
            </w:r>
            <w:r w:rsidRPr="008D00B3">
              <w:rPr>
                <w:rFonts w:cstheme="minorHAnsi"/>
              </w:rPr>
              <w:t>3.4)</w:t>
            </w:r>
          </w:p>
        </w:tc>
        <w:tc>
          <w:tcPr>
            <w:tcW w:w="1559" w:type="dxa"/>
            <w:tcBorders>
              <w:top w:val="nil"/>
              <w:bottom w:val="nil"/>
            </w:tcBorders>
          </w:tcPr>
          <w:p w14:paraId="15E18D43" w14:textId="765BCB5A" w:rsidR="00724143" w:rsidRPr="008D00B3" w:rsidRDefault="00724143" w:rsidP="00B03BD3">
            <w:pPr>
              <w:spacing w:line="360" w:lineRule="auto"/>
              <w:jc w:val="center"/>
              <w:rPr>
                <w:rFonts w:cstheme="minorHAnsi"/>
              </w:rPr>
            </w:pPr>
            <w:r w:rsidRPr="008D00B3">
              <w:rPr>
                <w:rFonts w:cstheme="minorHAnsi"/>
              </w:rPr>
              <w:t>3.9 (3.7</w:t>
            </w:r>
            <w:r w:rsidR="00C6075F" w:rsidRPr="008D00B3">
              <w:rPr>
                <w:rFonts w:cstheme="minorHAnsi"/>
              </w:rPr>
              <w:t xml:space="preserve">, </w:t>
            </w:r>
            <w:r w:rsidRPr="008D00B3">
              <w:rPr>
                <w:rFonts w:cstheme="minorHAnsi"/>
              </w:rPr>
              <w:t>4.1)</w:t>
            </w:r>
          </w:p>
        </w:tc>
      </w:tr>
      <w:tr w:rsidR="00724143" w:rsidRPr="005531E1" w14:paraId="21B988D9" w14:textId="0EACCB83" w:rsidTr="00B03BD3">
        <w:trPr>
          <w:trHeight w:val="20"/>
        </w:trPr>
        <w:tc>
          <w:tcPr>
            <w:tcW w:w="3072" w:type="dxa"/>
            <w:tcBorders>
              <w:top w:val="nil"/>
              <w:bottom w:val="nil"/>
            </w:tcBorders>
            <w:noWrap/>
            <w:hideMark/>
          </w:tcPr>
          <w:p w14:paraId="2F573EDE" w14:textId="5E54749A" w:rsidR="00724143" w:rsidRPr="005531E1" w:rsidRDefault="00724143" w:rsidP="00B03BD3">
            <w:pPr>
              <w:spacing w:line="360" w:lineRule="auto"/>
            </w:pPr>
            <w:r w:rsidRPr="005531E1">
              <w:t>Spain, Valencian Region</w:t>
            </w:r>
            <w:r w:rsidR="005A21C3" w:rsidRPr="00251207">
              <w:rPr>
                <w:vertAlign w:val="superscript"/>
              </w:rPr>
              <w:t>d</w:t>
            </w:r>
          </w:p>
        </w:tc>
        <w:tc>
          <w:tcPr>
            <w:tcW w:w="1260" w:type="dxa"/>
            <w:tcBorders>
              <w:top w:val="nil"/>
              <w:bottom w:val="nil"/>
            </w:tcBorders>
            <w:noWrap/>
            <w:hideMark/>
          </w:tcPr>
          <w:p w14:paraId="291BA6C6" w14:textId="77777777" w:rsidR="00724143" w:rsidRPr="008D00B3" w:rsidRDefault="00724143" w:rsidP="00B03BD3">
            <w:pPr>
              <w:spacing w:line="360" w:lineRule="auto"/>
              <w:jc w:val="center"/>
              <w:rPr>
                <w:rFonts w:cstheme="minorHAnsi"/>
              </w:rPr>
            </w:pPr>
            <w:r w:rsidRPr="008D00B3">
              <w:rPr>
                <w:rFonts w:cstheme="minorHAnsi"/>
              </w:rPr>
              <w:t>2007-2014</w:t>
            </w:r>
          </w:p>
        </w:tc>
        <w:tc>
          <w:tcPr>
            <w:tcW w:w="1120" w:type="dxa"/>
            <w:tcBorders>
              <w:top w:val="nil"/>
              <w:bottom w:val="nil"/>
            </w:tcBorders>
            <w:noWrap/>
            <w:hideMark/>
          </w:tcPr>
          <w:p w14:paraId="24D9C8D5" w14:textId="320C88D6" w:rsidR="00724143" w:rsidRPr="008D00B3" w:rsidRDefault="00724143" w:rsidP="00B03BD3">
            <w:pPr>
              <w:spacing w:line="360" w:lineRule="auto"/>
              <w:jc w:val="center"/>
              <w:rPr>
                <w:rFonts w:cstheme="minorHAnsi"/>
              </w:rPr>
            </w:pPr>
            <w:r w:rsidRPr="008D00B3">
              <w:rPr>
                <w:rFonts w:cstheme="minorHAnsi"/>
              </w:rPr>
              <w:t>7,389</w:t>
            </w:r>
          </w:p>
        </w:tc>
        <w:tc>
          <w:tcPr>
            <w:tcW w:w="1120" w:type="dxa"/>
            <w:tcBorders>
              <w:top w:val="nil"/>
              <w:bottom w:val="nil"/>
            </w:tcBorders>
            <w:noWrap/>
            <w:hideMark/>
          </w:tcPr>
          <w:p w14:paraId="51FA511E" w14:textId="754273EB" w:rsidR="00724143" w:rsidRPr="008D00B3" w:rsidRDefault="00724143" w:rsidP="00B03BD3">
            <w:pPr>
              <w:spacing w:line="360" w:lineRule="auto"/>
              <w:jc w:val="center"/>
              <w:rPr>
                <w:rFonts w:cstheme="minorHAnsi"/>
              </w:rPr>
            </w:pPr>
            <w:r w:rsidRPr="008D00B3">
              <w:rPr>
                <w:rFonts w:cstheme="minorHAnsi"/>
              </w:rPr>
              <w:t>4.</w:t>
            </w:r>
            <w:r w:rsidR="00AC31C8" w:rsidRPr="008D00B3">
              <w:rPr>
                <w:rFonts w:cstheme="minorHAnsi"/>
              </w:rPr>
              <w:t>9</w:t>
            </w:r>
          </w:p>
        </w:tc>
        <w:tc>
          <w:tcPr>
            <w:tcW w:w="1645" w:type="dxa"/>
            <w:tcBorders>
              <w:top w:val="nil"/>
              <w:bottom w:val="nil"/>
            </w:tcBorders>
            <w:noWrap/>
            <w:hideMark/>
          </w:tcPr>
          <w:p w14:paraId="0B06DF84" w14:textId="06C67F4F" w:rsidR="00724143" w:rsidRPr="008D00B3" w:rsidRDefault="00724143" w:rsidP="00B03BD3">
            <w:pPr>
              <w:spacing w:line="360" w:lineRule="auto"/>
              <w:jc w:val="center"/>
              <w:rPr>
                <w:rFonts w:cstheme="minorHAnsi"/>
              </w:rPr>
            </w:pPr>
            <w:r w:rsidRPr="008D00B3">
              <w:rPr>
                <w:rFonts w:cstheme="minorHAnsi"/>
              </w:rPr>
              <w:t>4.9 (4.5</w:t>
            </w:r>
            <w:r w:rsidR="00C6075F" w:rsidRPr="008D00B3">
              <w:rPr>
                <w:rFonts w:cstheme="minorHAnsi"/>
              </w:rPr>
              <w:t xml:space="preserve">, </w:t>
            </w:r>
            <w:r w:rsidRPr="008D00B3">
              <w:rPr>
                <w:rFonts w:cstheme="minorHAnsi"/>
              </w:rPr>
              <w:t>5.4)</w:t>
            </w:r>
          </w:p>
        </w:tc>
        <w:tc>
          <w:tcPr>
            <w:tcW w:w="1559" w:type="dxa"/>
            <w:tcBorders>
              <w:top w:val="nil"/>
              <w:bottom w:val="nil"/>
            </w:tcBorders>
          </w:tcPr>
          <w:p w14:paraId="16080CCD" w14:textId="140FF77C" w:rsidR="00724143" w:rsidRPr="008D00B3" w:rsidRDefault="008D00B3" w:rsidP="00B03BD3">
            <w:pPr>
              <w:spacing w:line="360" w:lineRule="auto"/>
              <w:jc w:val="center"/>
              <w:rPr>
                <w:rFonts w:cstheme="minorHAnsi"/>
              </w:rPr>
            </w:pPr>
            <w:r w:rsidRPr="008D00B3">
              <w:rPr>
                <w:rFonts w:cstheme="minorHAnsi"/>
                <w:vertAlign w:val="superscript"/>
              </w:rPr>
              <w:t>b</w:t>
            </w:r>
          </w:p>
        </w:tc>
      </w:tr>
      <w:tr w:rsidR="00724143" w:rsidRPr="005531E1" w14:paraId="72AE62BD" w14:textId="2A1B8444" w:rsidTr="00B03BD3">
        <w:trPr>
          <w:trHeight w:val="159"/>
        </w:trPr>
        <w:tc>
          <w:tcPr>
            <w:tcW w:w="3072" w:type="dxa"/>
            <w:tcBorders>
              <w:top w:val="nil"/>
              <w:bottom w:val="nil"/>
            </w:tcBorders>
            <w:noWrap/>
            <w:hideMark/>
          </w:tcPr>
          <w:p w14:paraId="65C3A1A8" w14:textId="77777777" w:rsidR="00724143" w:rsidRPr="005531E1" w:rsidRDefault="00724143" w:rsidP="00B03BD3">
            <w:pPr>
              <w:spacing w:line="360" w:lineRule="auto"/>
            </w:pPr>
            <w:r w:rsidRPr="005531E1">
              <w:t>United Kingdom, Thames Valley</w:t>
            </w:r>
          </w:p>
        </w:tc>
        <w:tc>
          <w:tcPr>
            <w:tcW w:w="1260" w:type="dxa"/>
            <w:tcBorders>
              <w:top w:val="nil"/>
              <w:bottom w:val="nil"/>
            </w:tcBorders>
            <w:noWrap/>
            <w:hideMark/>
          </w:tcPr>
          <w:p w14:paraId="10AC2FF0" w14:textId="77777777" w:rsidR="00724143" w:rsidRPr="008D00B3" w:rsidRDefault="00724143" w:rsidP="00B03BD3">
            <w:pPr>
              <w:spacing w:line="360" w:lineRule="auto"/>
              <w:jc w:val="center"/>
              <w:rPr>
                <w:rFonts w:cstheme="minorHAnsi"/>
              </w:rPr>
            </w:pPr>
            <w:r w:rsidRPr="008D00B3">
              <w:rPr>
                <w:rFonts w:cstheme="minorHAnsi"/>
              </w:rPr>
              <w:t>2005-2013</w:t>
            </w:r>
          </w:p>
        </w:tc>
        <w:tc>
          <w:tcPr>
            <w:tcW w:w="1120" w:type="dxa"/>
            <w:tcBorders>
              <w:top w:val="nil"/>
              <w:bottom w:val="nil"/>
            </w:tcBorders>
            <w:noWrap/>
            <w:hideMark/>
          </w:tcPr>
          <w:p w14:paraId="38B7B8CB" w14:textId="25EA41E6" w:rsidR="00724143" w:rsidRPr="008D00B3" w:rsidRDefault="00724143" w:rsidP="00B03BD3">
            <w:pPr>
              <w:spacing w:line="360" w:lineRule="auto"/>
              <w:jc w:val="center"/>
              <w:rPr>
                <w:rFonts w:cstheme="minorHAnsi"/>
              </w:rPr>
            </w:pPr>
            <w:r w:rsidRPr="008D00B3">
              <w:rPr>
                <w:rFonts w:cstheme="minorHAnsi"/>
              </w:rPr>
              <w:t>3,854</w:t>
            </w:r>
          </w:p>
        </w:tc>
        <w:tc>
          <w:tcPr>
            <w:tcW w:w="1120" w:type="dxa"/>
            <w:tcBorders>
              <w:top w:val="nil"/>
              <w:bottom w:val="nil"/>
            </w:tcBorders>
            <w:noWrap/>
            <w:hideMark/>
          </w:tcPr>
          <w:p w14:paraId="7B391CD5" w14:textId="1165E94C" w:rsidR="00724143" w:rsidRPr="008D00B3" w:rsidRDefault="00724143" w:rsidP="00B03BD3">
            <w:pPr>
              <w:spacing w:line="360" w:lineRule="auto"/>
              <w:jc w:val="center"/>
              <w:rPr>
                <w:rFonts w:cstheme="minorHAnsi"/>
              </w:rPr>
            </w:pPr>
            <w:r w:rsidRPr="008D00B3">
              <w:rPr>
                <w:rFonts w:cstheme="minorHAnsi"/>
              </w:rPr>
              <w:t>5.1</w:t>
            </w:r>
          </w:p>
        </w:tc>
        <w:tc>
          <w:tcPr>
            <w:tcW w:w="1645" w:type="dxa"/>
            <w:tcBorders>
              <w:top w:val="nil"/>
              <w:bottom w:val="nil"/>
            </w:tcBorders>
            <w:noWrap/>
            <w:hideMark/>
          </w:tcPr>
          <w:p w14:paraId="59141675" w14:textId="34479DD8" w:rsidR="00724143" w:rsidRPr="008D00B3" w:rsidRDefault="00724143" w:rsidP="00B03BD3">
            <w:pPr>
              <w:spacing w:line="360" w:lineRule="auto"/>
              <w:jc w:val="center"/>
              <w:rPr>
                <w:rFonts w:cstheme="minorHAnsi"/>
              </w:rPr>
            </w:pPr>
            <w:r w:rsidRPr="008D00B3">
              <w:rPr>
                <w:rFonts w:cstheme="minorHAnsi"/>
              </w:rPr>
              <w:t>6.7 (6.0</w:t>
            </w:r>
            <w:r w:rsidR="00C6075F" w:rsidRPr="008D00B3">
              <w:rPr>
                <w:rFonts w:cstheme="minorHAnsi"/>
              </w:rPr>
              <w:t xml:space="preserve">, </w:t>
            </w:r>
            <w:r w:rsidRPr="008D00B3">
              <w:rPr>
                <w:rFonts w:cstheme="minorHAnsi"/>
              </w:rPr>
              <w:t>7.6)</w:t>
            </w:r>
          </w:p>
        </w:tc>
        <w:tc>
          <w:tcPr>
            <w:tcW w:w="1559" w:type="dxa"/>
            <w:tcBorders>
              <w:top w:val="nil"/>
              <w:bottom w:val="nil"/>
            </w:tcBorders>
          </w:tcPr>
          <w:p w14:paraId="7CADECC8" w14:textId="3ADA54D6" w:rsidR="00724143" w:rsidRPr="008D00B3" w:rsidRDefault="00724143" w:rsidP="00B03BD3">
            <w:pPr>
              <w:spacing w:line="360" w:lineRule="auto"/>
              <w:jc w:val="center"/>
              <w:rPr>
                <w:rFonts w:cstheme="minorHAnsi"/>
              </w:rPr>
            </w:pPr>
            <w:r w:rsidRPr="008D00B3">
              <w:rPr>
                <w:rFonts w:cstheme="minorHAnsi"/>
              </w:rPr>
              <w:t>8.1 (7.3</w:t>
            </w:r>
            <w:r w:rsidR="00C6075F" w:rsidRPr="008D00B3">
              <w:rPr>
                <w:rFonts w:cstheme="minorHAnsi"/>
              </w:rPr>
              <w:t xml:space="preserve">, </w:t>
            </w:r>
            <w:r w:rsidRPr="008D00B3">
              <w:rPr>
                <w:rFonts w:cstheme="minorHAnsi"/>
              </w:rPr>
              <w:t>9.1)</w:t>
            </w:r>
          </w:p>
        </w:tc>
      </w:tr>
      <w:tr w:rsidR="00724143" w:rsidRPr="005531E1" w14:paraId="7D8ACB0E" w14:textId="775D6C21" w:rsidTr="00B03BD3">
        <w:trPr>
          <w:trHeight w:val="20"/>
        </w:trPr>
        <w:tc>
          <w:tcPr>
            <w:tcW w:w="3072" w:type="dxa"/>
            <w:tcBorders>
              <w:top w:val="nil"/>
              <w:bottom w:val="nil"/>
            </w:tcBorders>
            <w:noWrap/>
            <w:hideMark/>
          </w:tcPr>
          <w:p w14:paraId="270EDD81" w14:textId="77777777" w:rsidR="00724143" w:rsidRPr="005531E1" w:rsidRDefault="00724143" w:rsidP="00B03BD3">
            <w:pPr>
              <w:spacing w:line="360" w:lineRule="auto"/>
            </w:pPr>
            <w:r w:rsidRPr="005531E1">
              <w:t>United Kingdom, EMSY</w:t>
            </w:r>
          </w:p>
        </w:tc>
        <w:tc>
          <w:tcPr>
            <w:tcW w:w="1260" w:type="dxa"/>
            <w:tcBorders>
              <w:top w:val="nil"/>
              <w:bottom w:val="nil"/>
            </w:tcBorders>
            <w:noWrap/>
            <w:hideMark/>
          </w:tcPr>
          <w:p w14:paraId="40F1A38D" w14:textId="77777777" w:rsidR="00724143" w:rsidRPr="008D00B3" w:rsidRDefault="00724143" w:rsidP="00B03BD3">
            <w:pPr>
              <w:spacing w:line="360" w:lineRule="auto"/>
              <w:jc w:val="center"/>
              <w:rPr>
                <w:rFonts w:cstheme="minorHAnsi"/>
              </w:rPr>
            </w:pPr>
            <w:r w:rsidRPr="008D00B3">
              <w:rPr>
                <w:rFonts w:cstheme="minorHAnsi"/>
              </w:rPr>
              <w:t>2003-2012</w:t>
            </w:r>
          </w:p>
        </w:tc>
        <w:tc>
          <w:tcPr>
            <w:tcW w:w="1120" w:type="dxa"/>
            <w:tcBorders>
              <w:top w:val="nil"/>
              <w:bottom w:val="nil"/>
            </w:tcBorders>
            <w:noWrap/>
            <w:hideMark/>
          </w:tcPr>
          <w:p w14:paraId="111C1E23" w14:textId="36C68FAB" w:rsidR="00724143" w:rsidRPr="008D00B3" w:rsidRDefault="00724143" w:rsidP="00B03BD3">
            <w:pPr>
              <w:spacing w:line="360" w:lineRule="auto"/>
              <w:jc w:val="center"/>
              <w:rPr>
                <w:rFonts w:cstheme="minorHAnsi"/>
              </w:rPr>
            </w:pPr>
            <w:r w:rsidRPr="008D00B3">
              <w:rPr>
                <w:rFonts w:cstheme="minorHAnsi"/>
              </w:rPr>
              <w:t>11,288</w:t>
            </w:r>
          </w:p>
        </w:tc>
        <w:tc>
          <w:tcPr>
            <w:tcW w:w="1120" w:type="dxa"/>
            <w:tcBorders>
              <w:top w:val="nil"/>
              <w:bottom w:val="nil"/>
            </w:tcBorders>
            <w:noWrap/>
            <w:hideMark/>
          </w:tcPr>
          <w:p w14:paraId="7EBCD245" w14:textId="0DB3C3E2" w:rsidR="00724143" w:rsidRPr="008D00B3" w:rsidRDefault="00724143" w:rsidP="00B03BD3">
            <w:pPr>
              <w:spacing w:line="360" w:lineRule="auto"/>
              <w:jc w:val="center"/>
              <w:rPr>
                <w:rFonts w:cstheme="minorHAnsi"/>
              </w:rPr>
            </w:pPr>
            <w:r w:rsidRPr="008D00B3">
              <w:rPr>
                <w:rFonts w:cstheme="minorHAnsi"/>
              </w:rPr>
              <w:t>6.6</w:t>
            </w:r>
          </w:p>
        </w:tc>
        <w:tc>
          <w:tcPr>
            <w:tcW w:w="1645" w:type="dxa"/>
            <w:tcBorders>
              <w:top w:val="nil"/>
              <w:bottom w:val="nil"/>
            </w:tcBorders>
            <w:noWrap/>
            <w:hideMark/>
          </w:tcPr>
          <w:p w14:paraId="2CDB8BB1" w14:textId="33653FBB" w:rsidR="00724143" w:rsidRPr="008D00B3" w:rsidRDefault="00724143" w:rsidP="00B03BD3">
            <w:pPr>
              <w:spacing w:line="360" w:lineRule="auto"/>
              <w:jc w:val="center"/>
              <w:rPr>
                <w:rFonts w:cstheme="minorHAnsi"/>
              </w:rPr>
            </w:pPr>
            <w:r w:rsidRPr="008D00B3">
              <w:rPr>
                <w:rFonts w:cstheme="minorHAnsi"/>
              </w:rPr>
              <w:t>6.9 (6.4</w:t>
            </w:r>
            <w:r w:rsidR="00C6075F" w:rsidRPr="008D00B3">
              <w:rPr>
                <w:rFonts w:cstheme="minorHAnsi"/>
              </w:rPr>
              <w:t xml:space="preserve">, </w:t>
            </w:r>
            <w:r w:rsidRPr="008D00B3">
              <w:rPr>
                <w:rFonts w:cstheme="minorHAnsi"/>
              </w:rPr>
              <w:t>7.4)</w:t>
            </w:r>
          </w:p>
        </w:tc>
        <w:tc>
          <w:tcPr>
            <w:tcW w:w="1559" w:type="dxa"/>
            <w:tcBorders>
              <w:top w:val="nil"/>
              <w:bottom w:val="nil"/>
            </w:tcBorders>
          </w:tcPr>
          <w:p w14:paraId="560A129E" w14:textId="2139847B" w:rsidR="00724143" w:rsidRPr="008D00B3" w:rsidRDefault="00724143" w:rsidP="00B03BD3">
            <w:pPr>
              <w:spacing w:line="360" w:lineRule="auto"/>
              <w:jc w:val="center"/>
              <w:rPr>
                <w:rFonts w:cstheme="minorHAnsi"/>
              </w:rPr>
            </w:pPr>
            <w:r w:rsidRPr="008D00B3">
              <w:rPr>
                <w:rFonts w:cstheme="minorHAnsi"/>
              </w:rPr>
              <w:t>8.4 (7.9</w:t>
            </w:r>
            <w:r w:rsidR="00C6075F" w:rsidRPr="008D00B3">
              <w:rPr>
                <w:rFonts w:cstheme="minorHAnsi"/>
              </w:rPr>
              <w:t xml:space="preserve">, </w:t>
            </w:r>
            <w:r w:rsidRPr="008D00B3">
              <w:rPr>
                <w:rFonts w:cstheme="minorHAnsi"/>
              </w:rPr>
              <w:t>9.0)</w:t>
            </w:r>
          </w:p>
        </w:tc>
      </w:tr>
      <w:tr w:rsidR="00724143" w:rsidRPr="005531E1" w14:paraId="41DA7FAC" w14:textId="076C89D5" w:rsidTr="00B03BD3">
        <w:trPr>
          <w:trHeight w:val="20"/>
        </w:trPr>
        <w:tc>
          <w:tcPr>
            <w:tcW w:w="3072" w:type="dxa"/>
            <w:tcBorders>
              <w:top w:val="nil"/>
              <w:bottom w:val="nil"/>
            </w:tcBorders>
            <w:noWrap/>
            <w:hideMark/>
          </w:tcPr>
          <w:p w14:paraId="509CDC69" w14:textId="7A8255A7" w:rsidR="00724143" w:rsidRPr="005531E1" w:rsidRDefault="00724143" w:rsidP="00B03BD3">
            <w:pPr>
              <w:spacing w:line="360" w:lineRule="auto"/>
            </w:pPr>
            <w:r w:rsidRPr="005531E1">
              <w:t>United Kingdom, Wessex</w:t>
            </w:r>
          </w:p>
        </w:tc>
        <w:tc>
          <w:tcPr>
            <w:tcW w:w="1260" w:type="dxa"/>
            <w:tcBorders>
              <w:top w:val="nil"/>
              <w:bottom w:val="nil"/>
            </w:tcBorders>
            <w:noWrap/>
            <w:hideMark/>
          </w:tcPr>
          <w:p w14:paraId="6F0580B3" w14:textId="77777777" w:rsidR="00724143" w:rsidRPr="008D00B3" w:rsidRDefault="00724143" w:rsidP="00B03BD3">
            <w:pPr>
              <w:spacing w:line="360" w:lineRule="auto"/>
              <w:jc w:val="center"/>
              <w:rPr>
                <w:rFonts w:cstheme="minorHAnsi"/>
              </w:rPr>
            </w:pPr>
            <w:r w:rsidRPr="008D00B3">
              <w:rPr>
                <w:rFonts w:cstheme="minorHAnsi"/>
              </w:rPr>
              <w:t>2004-2014</w:t>
            </w:r>
          </w:p>
        </w:tc>
        <w:tc>
          <w:tcPr>
            <w:tcW w:w="1120" w:type="dxa"/>
            <w:tcBorders>
              <w:top w:val="nil"/>
              <w:bottom w:val="nil"/>
            </w:tcBorders>
            <w:noWrap/>
            <w:hideMark/>
          </w:tcPr>
          <w:p w14:paraId="412753FB" w14:textId="72AD1419" w:rsidR="00724143" w:rsidRPr="008D00B3" w:rsidRDefault="00724143" w:rsidP="00B03BD3">
            <w:pPr>
              <w:spacing w:line="360" w:lineRule="auto"/>
              <w:jc w:val="center"/>
              <w:rPr>
                <w:rFonts w:cstheme="minorHAnsi"/>
              </w:rPr>
            </w:pPr>
            <w:r w:rsidRPr="008D00B3">
              <w:rPr>
                <w:rFonts w:cstheme="minorHAnsi"/>
              </w:rPr>
              <w:t>4,360</w:t>
            </w:r>
          </w:p>
        </w:tc>
        <w:tc>
          <w:tcPr>
            <w:tcW w:w="1120" w:type="dxa"/>
            <w:tcBorders>
              <w:top w:val="nil"/>
              <w:bottom w:val="nil"/>
            </w:tcBorders>
            <w:noWrap/>
            <w:hideMark/>
          </w:tcPr>
          <w:p w14:paraId="1CCD8EE4" w14:textId="446E5C37" w:rsidR="00724143" w:rsidRPr="008D00B3" w:rsidRDefault="00724143" w:rsidP="00B03BD3">
            <w:pPr>
              <w:spacing w:line="360" w:lineRule="auto"/>
              <w:jc w:val="center"/>
              <w:rPr>
                <w:rFonts w:cstheme="minorHAnsi"/>
              </w:rPr>
            </w:pPr>
            <w:r w:rsidRPr="008D00B3">
              <w:rPr>
                <w:rFonts w:cstheme="minorHAnsi"/>
              </w:rPr>
              <w:t>5.6</w:t>
            </w:r>
          </w:p>
        </w:tc>
        <w:tc>
          <w:tcPr>
            <w:tcW w:w="1645" w:type="dxa"/>
            <w:tcBorders>
              <w:top w:val="nil"/>
              <w:bottom w:val="nil"/>
            </w:tcBorders>
            <w:noWrap/>
            <w:hideMark/>
          </w:tcPr>
          <w:p w14:paraId="14EF77FA" w14:textId="1E8F031C" w:rsidR="00724143" w:rsidRPr="008D00B3" w:rsidRDefault="00724143" w:rsidP="00B03BD3">
            <w:pPr>
              <w:spacing w:line="360" w:lineRule="auto"/>
              <w:jc w:val="center"/>
              <w:rPr>
                <w:rFonts w:cstheme="minorHAnsi"/>
              </w:rPr>
            </w:pPr>
            <w:r w:rsidRPr="008D00B3">
              <w:rPr>
                <w:rFonts w:cstheme="minorHAnsi"/>
              </w:rPr>
              <w:t>6.5 (5.8</w:t>
            </w:r>
            <w:r w:rsidR="00C6075F" w:rsidRPr="008D00B3">
              <w:rPr>
                <w:rFonts w:cstheme="minorHAnsi"/>
              </w:rPr>
              <w:t xml:space="preserve">, </w:t>
            </w:r>
            <w:r w:rsidRPr="008D00B3">
              <w:rPr>
                <w:rFonts w:cstheme="minorHAnsi"/>
              </w:rPr>
              <w:t>7.3)</w:t>
            </w:r>
          </w:p>
        </w:tc>
        <w:tc>
          <w:tcPr>
            <w:tcW w:w="1559" w:type="dxa"/>
            <w:tcBorders>
              <w:top w:val="nil"/>
              <w:bottom w:val="nil"/>
            </w:tcBorders>
          </w:tcPr>
          <w:p w14:paraId="69F0741D" w14:textId="4592FDC6" w:rsidR="00724143" w:rsidRPr="008D00B3" w:rsidRDefault="00724143" w:rsidP="00B03BD3">
            <w:pPr>
              <w:spacing w:line="360" w:lineRule="auto"/>
              <w:jc w:val="center"/>
              <w:rPr>
                <w:rFonts w:cstheme="minorHAnsi"/>
              </w:rPr>
            </w:pPr>
            <w:r w:rsidRPr="008D00B3">
              <w:rPr>
                <w:rFonts w:cstheme="minorHAnsi"/>
              </w:rPr>
              <w:t>8.3 (7.4</w:t>
            </w:r>
            <w:r w:rsidR="00C6075F" w:rsidRPr="008D00B3">
              <w:rPr>
                <w:rFonts w:cstheme="minorHAnsi"/>
              </w:rPr>
              <w:t xml:space="preserve">, </w:t>
            </w:r>
            <w:r w:rsidRPr="008D00B3">
              <w:rPr>
                <w:rFonts w:cstheme="minorHAnsi"/>
              </w:rPr>
              <w:t>9.3)</w:t>
            </w:r>
          </w:p>
        </w:tc>
      </w:tr>
      <w:tr w:rsidR="00724143" w:rsidRPr="005531E1" w14:paraId="3797DD25" w14:textId="131342E2" w:rsidTr="00B03BD3">
        <w:trPr>
          <w:trHeight w:val="20"/>
        </w:trPr>
        <w:tc>
          <w:tcPr>
            <w:tcW w:w="3072" w:type="dxa"/>
            <w:tcBorders>
              <w:top w:val="nil"/>
            </w:tcBorders>
            <w:noWrap/>
            <w:hideMark/>
          </w:tcPr>
          <w:p w14:paraId="7660B8C1" w14:textId="77777777" w:rsidR="00724143" w:rsidRPr="005531E1" w:rsidRDefault="00724143" w:rsidP="00B03BD3">
            <w:pPr>
              <w:spacing w:line="360" w:lineRule="auto"/>
            </w:pPr>
            <w:r w:rsidRPr="005531E1">
              <w:t>United Kingdom, Wales</w:t>
            </w:r>
          </w:p>
        </w:tc>
        <w:tc>
          <w:tcPr>
            <w:tcW w:w="1260" w:type="dxa"/>
            <w:tcBorders>
              <w:top w:val="nil"/>
            </w:tcBorders>
            <w:noWrap/>
            <w:hideMark/>
          </w:tcPr>
          <w:p w14:paraId="5526DD88" w14:textId="77777777" w:rsidR="00724143" w:rsidRPr="008D00B3" w:rsidRDefault="00724143" w:rsidP="00B03BD3">
            <w:pPr>
              <w:spacing w:line="360" w:lineRule="auto"/>
              <w:jc w:val="center"/>
              <w:rPr>
                <w:rFonts w:cstheme="minorHAnsi"/>
              </w:rPr>
            </w:pPr>
            <w:r w:rsidRPr="008D00B3">
              <w:rPr>
                <w:rFonts w:cstheme="minorHAnsi"/>
              </w:rPr>
              <w:t>1998-2014</w:t>
            </w:r>
          </w:p>
        </w:tc>
        <w:tc>
          <w:tcPr>
            <w:tcW w:w="1120" w:type="dxa"/>
            <w:tcBorders>
              <w:top w:val="nil"/>
            </w:tcBorders>
            <w:noWrap/>
            <w:hideMark/>
          </w:tcPr>
          <w:p w14:paraId="4F0D9794" w14:textId="2949E39D" w:rsidR="00724143" w:rsidRPr="008D00B3" w:rsidRDefault="00724143" w:rsidP="00B03BD3">
            <w:pPr>
              <w:spacing w:line="360" w:lineRule="auto"/>
              <w:jc w:val="center"/>
              <w:rPr>
                <w:rFonts w:cstheme="minorHAnsi"/>
              </w:rPr>
            </w:pPr>
            <w:r w:rsidRPr="008D00B3">
              <w:rPr>
                <w:rFonts w:cstheme="minorHAnsi"/>
              </w:rPr>
              <w:t>18,177</w:t>
            </w:r>
          </w:p>
        </w:tc>
        <w:tc>
          <w:tcPr>
            <w:tcW w:w="1120" w:type="dxa"/>
            <w:tcBorders>
              <w:top w:val="nil"/>
            </w:tcBorders>
            <w:noWrap/>
            <w:hideMark/>
          </w:tcPr>
          <w:p w14:paraId="577CD531" w14:textId="61606BA4" w:rsidR="00724143" w:rsidRPr="008D00B3" w:rsidRDefault="00AC31C8" w:rsidP="00B03BD3">
            <w:pPr>
              <w:spacing w:line="360" w:lineRule="auto"/>
              <w:jc w:val="center"/>
              <w:rPr>
                <w:rFonts w:cstheme="minorHAnsi"/>
              </w:rPr>
            </w:pPr>
            <w:r w:rsidRPr="008D00B3">
              <w:rPr>
                <w:rFonts w:cstheme="minorHAnsi"/>
              </w:rPr>
              <w:t>7</w:t>
            </w:r>
            <w:r w:rsidR="00724143" w:rsidRPr="008D00B3">
              <w:rPr>
                <w:rFonts w:cstheme="minorHAnsi"/>
              </w:rPr>
              <w:t>.</w:t>
            </w:r>
            <w:r w:rsidRPr="008D00B3">
              <w:rPr>
                <w:rFonts w:cstheme="minorHAnsi"/>
              </w:rPr>
              <w:t>0</w:t>
            </w:r>
          </w:p>
        </w:tc>
        <w:tc>
          <w:tcPr>
            <w:tcW w:w="1645" w:type="dxa"/>
            <w:tcBorders>
              <w:top w:val="nil"/>
            </w:tcBorders>
            <w:noWrap/>
            <w:hideMark/>
          </w:tcPr>
          <w:p w14:paraId="6B0B9D21" w14:textId="32F0BD34" w:rsidR="00724143" w:rsidRPr="008D00B3" w:rsidRDefault="00724143" w:rsidP="00B03BD3">
            <w:pPr>
              <w:spacing w:line="360" w:lineRule="auto"/>
              <w:jc w:val="center"/>
              <w:rPr>
                <w:rFonts w:cstheme="minorHAnsi"/>
              </w:rPr>
            </w:pPr>
            <w:r w:rsidRPr="008D00B3">
              <w:rPr>
                <w:rFonts w:cstheme="minorHAnsi"/>
              </w:rPr>
              <w:t>3.8 (3.6</w:t>
            </w:r>
            <w:r w:rsidR="00C6075F" w:rsidRPr="008D00B3">
              <w:rPr>
                <w:rFonts w:cstheme="minorHAnsi"/>
              </w:rPr>
              <w:t xml:space="preserve">, </w:t>
            </w:r>
            <w:r w:rsidRPr="008D00B3">
              <w:rPr>
                <w:rFonts w:cstheme="minorHAnsi"/>
              </w:rPr>
              <w:t>4.1)</w:t>
            </w:r>
          </w:p>
        </w:tc>
        <w:tc>
          <w:tcPr>
            <w:tcW w:w="1559" w:type="dxa"/>
            <w:tcBorders>
              <w:top w:val="nil"/>
            </w:tcBorders>
          </w:tcPr>
          <w:p w14:paraId="64F98090" w14:textId="3DA52697" w:rsidR="00724143" w:rsidRPr="008D00B3" w:rsidRDefault="00724143" w:rsidP="00B03BD3">
            <w:pPr>
              <w:spacing w:line="360" w:lineRule="auto"/>
              <w:jc w:val="center"/>
              <w:rPr>
                <w:rFonts w:cstheme="minorHAnsi"/>
              </w:rPr>
            </w:pPr>
            <w:r w:rsidRPr="008D00B3">
              <w:rPr>
                <w:rFonts w:cstheme="minorHAnsi"/>
              </w:rPr>
              <w:t>4.9 (4.6</w:t>
            </w:r>
            <w:r w:rsidR="00C6075F" w:rsidRPr="008D00B3">
              <w:rPr>
                <w:rFonts w:cstheme="minorHAnsi"/>
              </w:rPr>
              <w:t xml:space="preserve">, </w:t>
            </w:r>
            <w:r w:rsidRPr="008D00B3">
              <w:rPr>
                <w:rFonts w:cstheme="minorHAnsi"/>
              </w:rPr>
              <w:t>5.2)</w:t>
            </w:r>
          </w:p>
        </w:tc>
      </w:tr>
    </w:tbl>
    <w:p w14:paraId="7E14A52A" w14:textId="3B8B16F1" w:rsidR="008F6F56" w:rsidRPr="005531E1" w:rsidRDefault="008F6F56" w:rsidP="00251207">
      <w:pPr>
        <w:spacing w:after="120" w:line="240" w:lineRule="auto"/>
      </w:pPr>
      <w:r w:rsidRPr="005531E1">
        <w:t>CI</w:t>
      </w:r>
      <w:r w:rsidR="00CE3F0C">
        <w:t>,</w:t>
      </w:r>
      <w:r w:rsidRPr="005531E1">
        <w:t xml:space="preserve"> confidence interval</w:t>
      </w:r>
      <w:r w:rsidR="00D30956" w:rsidRPr="005531E1">
        <w:t>; EMSY</w:t>
      </w:r>
      <w:r w:rsidR="00CE3F0C">
        <w:t>,</w:t>
      </w:r>
      <w:r w:rsidR="00D30956" w:rsidRPr="005531E1">
        <w:t xml:space="preserve"> East Midlands and South Yorkshire</w:t>
      </w:r>
    </w:p>
    <w:p w14:paraId="2A1BCCAA" w14:textId="6C6B44DA" w:rsidR="006A1021" w:rsidRPr="005531E1" w:rsidRDefault="008D00B3" w:rsidP="00251207">
      <w:pPr>
        <w:spacing w:after="120" w:line="240" w:lineRule="auto"/>
      </w:pPr>
      <w:r w:rsidRPr="008D00B3">
        <w:rPr>
          <w:vertAlign w:val="superscript"/>
        </w:rPr>
        <w:t>a</w:t>
      </w:r>
      <w:r w:rsidR="006A1021" w:rsidRPr="005531E1">
        <w:t xml:space="preserve"> counts rounded to nearest 5 due to statistical disclosure control</w:t>
      </w:r>
    </w:p>
    <w:p w14:paraId="0394A429" w14:textId="4240091A" w:rsidR="00E7336F" w:rsidRDefault="008D00B3" w:rsidP="00251207">
      <w:pPr>
        <w:spacing w:after="120" w:line="240" w:lineRule="auto"/>
      </w:pPr>
      <w:r w:rsidRPr="008D00B3">
        <w:rPr>
          <w:vertAlign w:val="superscript"/>
        </w:rPr>
        <w:t>b</w:t>
      </w:r>
      <w:r w:rsidR="00E7336F" w:rsidRPr="005531E1">
        <w:t xml:space="preserve"> not available</w:t>
      </w:r>
    </w:p>
    <w:p w14:paraId="2DA9F1A1" w14:textId="38CF7A22" w:rsidR="001D4246" w:rsidRDefault="001D4246" w:rsidP="00251207">
      <w:pPr>
        <w:spacing w:after="120" w:line="240" w:lineRule="auto"/>
      </w:pPr>
      <w:r w:rsidRPr="001D4246">
        <w:rPr>
          <w:vertAlign w:val="superscript"/>
        </w:rPr>
        <w:t>c</w:t>
      </w:r>
      <w:r>
        <w:rPr>
          <w:vertAlign w:val="superscript"/>
        </w:rPr>
        <w:t xml:space="preserve"> </w:t>
      </w:r>
      <w:r>
        <w:t>termination of pregnancy is illegal in Malta</w:t>
      </w:r>
    </w:p>
    <w:p w14:paraId="436FF126" w14:textId="516A75A1" w:rsidR="005A21C3" w:rsidRPr="001D4246" w:rsidRDefault="005A21C3" w:rsidP="00251207">
      <w:pPr>
        <w:spacing w:after="120" w:line="240" w:lineRule="auto"/>
      </w:pPr>
      <w:r w:rsidRPr="00251207">
        <w:rPr>
          <w:vertAlign w:val="superscript"/>
        </w:rPr>
        <w:t>d</w:t>
      </w:r>
      <w:r>
        <w:t xml:space="preserve"> linked to mortality databases only</w:t>
      </w:r>
    </w:p>
    <w:p w14:paraId="77F40311" w14:textId="77777777" w:rsidR="00584CCF" w:rsidRPr="005531E1" w:rsidRDefault="00584CCF" w:rsidP="00960EC4">
      <w:pPr>
        <w:spacing w:line="240" w:lineRule="auto"/>
      </w:pPr>
    </w:p>
    <w:p w14:paraId="57480730" w14:textId="77777777" w:rsidR="004F7391" w:rsidRPr="005531E1" w:rsidRDefault="004F7391" w:rsidP="00960EC4">
      <w:pPr>
        <w:spacing w:line="240" w:lineRule="auto"/>
      </w:pPr>
      <w:r w:rsidRPr="005531E1">
        <w:br w:type="page"/>
      </w:r>
    </w:p>
    <w:p w14:paraId="7115565A" w14:textId="4E460386" w:rsidR="003050D3" w:rsidRPr="005531E1" w:rsidRDefault="003050D3" w:rsidP="009C2223">
      <w:pPr>
        <w:spacing w:line="240" w:lineRule="auto"/>
        <w:ind w:left="142"/>
      </w:pPr>
      <w:r w:rsidRPr="008D2647">
        <w:rPr>
          <w:b/>
          <w:bCs/>
        </w:rPr>
        <w:lastRenderedPageBreak/>
        <w:t>T</w:t>
      </w:r>
      <w:r w:rsidR="00E26FAB" w:rsidRPr="008D2647">
        <w:rPr>
          <w:b/>
          <w:bCs/>
        </w:rPr>
        <w:t xml:space="preserve">ABLE </w:t>
      </w:r>
      <w:r w:rsidRPr="008D2647">
        <w:rPr>
          <w:b/>
          <w:bCs/>
        </w:rPr>
        <w:t>2</w:t>
      </w:r>
      <w:r w:rsidRPr="005531E1">
        <w:t xml:space="preserve"> </w:t>
      </w:r>
      <w:r w:rsidR="00E26FAB">
        <w:t xml:space="preserve">  </w:t>
      </w:r>
      <w:r w:rsidR="00584CCF" w:rsidRPr="005531E1">
        <w:t>D</w:t>
      </w:r>
      <w:r w:rsidRPr="005531E1">
        <w:t>istribution of</w:t>
      </w:r>
      <w:r w:rsidR="00CE3F0C">
        <w:t xml:space="preserve"> children by </w:t>
      </w:r>
      <w:r w:rsidRPr="005531E1">
        <w:t>risk factor</w:t>
      </w:r>
      <w:r w:rsidR="00CE3F0C">
        <w:t xml:space="preserve"> category</w:t>
      </w:r>
      <w:r w:rsidRPr="005531E1">
        <w:t xml:space="preserve"> and </w:t>
      </w:r>
      <w:r w:rsidR="00BB26DD" w:rsidRPr="005531E1">
        <w:t>outcome</w:t>
      </w:r>
      <w:r w:rsidR="00584CCF" w:rsidRPr="005531E1">
        <w:t>, all registries combined</w:t>
      </w:r>
      <w:r w:rsidR="00152294" w:rsidRPr="005531E1">
        <w:rPr>
          <w:rFonts w:cstheme="minorHAnsi"/>
        </w:rPr>
        <w:t xml:space="preserve"> </w:t>
      </w:r>
    </w:p>
    <w:tbl>
      <w:tblPr>
        <w:tblStyle w:val="TableGrid"/>
        <w:tblW w:w="8921" w:type="dxa"/>
        <w:tblInd w:w="-108" w:type="dxa"/>
        <w:tblLayout w:type="fixed"/>
        <w:tblLook w:val="04A0" w:firstRow="1" w:lastRow="0" w:firstColumn="1" w:lastColumn="0" w:noHBand="0" w:noVBand="1"/>
      </w:tblPr>
      <w:tblGrid>
        <w:gridCol w:w="106"/>
        <w:gridCol w:w="2920"/>
        <w:gridCol w:w="107"/>
        <w:gridCol w:w="1786"/>
        <w:gridCol w:w="107"/>
        <w:gridCol w:w="1787"/>
        <w:gridCol w:w="107"/>
        <w:gridCol w:w="1787"/>
        <w:gridCol w:w="107"/>
        <w:gridCol w:w="107"/>
      </w:tblGrid>
      <w:tr w:rsidR="00592CBD" w:rsidRPr="005531E1" w14:paraId="69FB99FD" w14:textId="77777777" w:rsidTr="00E36DC7">
        <w:trPr>
          <w:gridBefore w:val="1"/>
          <w:gridAfter w:val="1"/>
          <w:wBefore w:w="108" w:type="dxa"/>
          <w:wAfter w:w="108" w:type="dxa"/>
          <w:trHeight w:val="298"/>
        </w:trPr>
        <w:tc>
          <w:tcPr>
            <w:tcW w:w="3066" w:type="dxa"/>
            <w:gridSpan w:val="2"/>
            <w:tcBorders>
              <w:top w:val="nil"/>
              <w:left w:val="nil"/>
              <w:bottom w:val="nil"/>
              <w:right w:val="nil"/>
            </w:tcBorders>
            <w:noWrap/>
            <w:hideMark/>
          </w:tcPr>
          <w:p w14:paraId="49A2FEFF" w14:textId="77777777" w:rsidR="00592CBD" w:rsidRPr="005531E1" w:rsidRDefault="00592CBD" w:rsidP="00960EC4">
            <w:pPr>
              <w:spacing w:line="240" w:lineRule="auto"/>
            </w:pPr>
          </w:p>
        </w:tc>
        <w:tc>
          <w:tcPr>
            <w:tcW w:w="1915" w:type="dxa"/>
            <w:gridSpan w:val="2"/>
            <w:tcBorders>
              <w:top w:val="nil"/>
              <w:left w:val="nil"/>
              <w:bottom w:val="nil"/>
              <w:right w:val="nil"/>
            </w:tcBorders>
            <w:noWrap/>
            <w:hideMark/>
          </w:tcPr>
          <w:p w14:paraId="44035F4C" w14:textId="0A8D3236" w:rsidR="00592CBD" w:rsidRPr="005531E1" w:rsidRDefault="00592CBD" w:rsidP="008D00B3">
            <w:pPr>
              <w:spacing w:line="240" w:lineRule="auto"/>
              <w:jc w:val="center"/>
            </w:pPr>
            <w:r w:rsidRPr="005531E1">
              <w:t>Livebirths</w:t>
            </w:r>
          </w:p>
        </w:tc>
        <w:tc>
          <w:tcPr>
            <w:tcW w:w="1916" w:type="dxa"/>
            <w:gridSpan w:val="2"/>
            <w:tcBorders>
              <w:top w:val="nil"/>
              <w:left w:val="nil"/>
              <w:bottom w:val="nil"/>
              <w:right w:val="nil"/>
            </w:tcBorders>
          </w:tcPr>
          <w:p w14:paraId="3B34C4DA" w14:textId="68C85B0F" w:rsidR="00592CBD" w:rsidRPr="005531E1" w:rsidRDefault="00592CBD" w:rsidP="008D00B3">
            <w:pPr>
              <w:spacing w:line="240" w:lineRule="auto"/>
              <w:jc w:val="center"/>
            </w:pPr>
            <w:r w:rsidRPr="005531E1">
              <w:t>Died &lt;1 year</w:t>
            </w:r>
          </w:p>
        </w:tc>
        <w:tc>
          <w:tcPr>
            <w:tcW w:w="1916" w:type="dxa"/>
            <w:gridSpan w:val="2"/>
            <w:tcBorders>
              <w:top w:val="nil"/>
              <w:left w:val="nil"/>
              <w:bottom w:val="nil"/>
              <w:right w:val="nil"/>
            </w:tcBorders>
            <w:noWrap/>
            <w:hideMark/>
          </w:tcPr>
          <w:p w14:paraId="036EE3CD" w14:textId="77777777" w:rsidR="00592CBD" w:rsidRPr="005531E1" w:rsidRDefault="00592CBD" w:rsidP="008D00B3">
            <w:pPr>
              <w:spacing w:line="240" w:lineRule="auto"/>
              <w:jc w:val="center"/>
            </w:pPr>
            <w:r w:rsidRPr="005531E1">
              <w:t>Died 1-9 years</w:t>
            </w:r>
          </w:p>
        </w:tc>
      </w:tr>
      <w:tr w:rsidR="00592CBD" w:rsidRPr="005531E1" w14:paraId="3A7449D4" w14:textId="77777777" w:rsidTr="009C2223">
        <w:trPr>
          <w:gridBefore w:val="1"/>
          <w:gridAfter w:val="1"/>
          <w:wBefore w:w="108" w:type="dxa"/>
          <w:wAfter w:w="108" w:type="dxa"/>
          <w:trHeight w:val="298"/>
        </w:trPr>
        <w:tc>
          <w:tcPr>
            <w:tcW w:w="3066" w:type="dxa"/>
            <w:gridSpan w:val="2"/>
            <w:tcBorders>
              <w:top w:val="nil"/>
              <w:left w:val="nil"/>
              <w:bottom w:val="single" w:sz="4" w:space="0" w:color="auto"/>
              <w:right w:val="nil"/>
            </w:tcBorders>
            <w:noWrap/>
            <w:hideMark/>
          </w:tcPr>
          <w:p w14:paraId="744F80E8" w14:textId="77777777" w:rsidR="00592CBD" w:rsidRPr="005531E1" w:rsidRDefault="00592CBD" w:rsidP="00960EC4">
            <w:pPr>
              <w:spacing w:line="240" w:lineRule="auto"/>
            </w:pPr>
          </w:p>
        </w:tc>
        <w:tc>
          <w:tcPr>
            <w:tcW w:w="1915" w:type="dxa"/>
            <w:gridSpan w:val="2"/>
            <w:tcBorders>
              <w:top w:val="nil"/>
              <w:left w:val="nil"/>
              <w:bottom w:val="single" w:sz="4" w:space="0" w:color="auto"/>
              <w:right w:val="nil"/>
            </w:tcBorders>
            <w:noWrap/>
            <w:hideMark/>
          </w:tcPr>
          <w:p w14:paraId="29114A1B" w14:textId="288DEEA2" w:rsidR="00592CBD" w:rsidRPr="005531E1" w:rsidRDefault="00592CBD" w:rsidP="008D00B3">
            <w:pPr>
              <w:spacing w:line="240" w:lineRule="auto"/>
              <w:jc w:val="center"/>
            </w:pPr>
            <w:r w:rsidRPr="005531E1">
              <w:t>N (%)</w:t>
            </w:r>
          </w:p>
        </w:tc>
        <w:tc>
          <w:tcPr>
            <w:tcW w:w="1916" w:type="dxa"/>
            <w:gridSpan w:val="2"/>
            <w:tcBorders>
              <w:top w:val="nil"/>
              <w:left w:val="nil"/>
              <w:bottom w:val="single" w:sz="4" w:space="0" w:color="auto"/>
              <w:right w:val="nil"/>
            </w:tcBorders>
            <w:hideMark/>
          </w:tcPr>
          <w:p w14:paraId="271DA3C7" w14:textId="1B43CC60" w:rsidR="00592CBD" w:rsidRPr="005531E1" w:rsidRDefault="00592CBD" w:rsidP="008D00B3">
            <w:pPr>
              <w:spacing w:line="240" w:lineRule="auto"/>
              <w:jc w:val="center"/>
            </w:pPr>
            <w:r w:rsidRPr="005531E1">
              <w:t>N (%)</w:t>
            </w:r>
          </w:p>
        </w:tc>
        <w:tc>
          <w:tcPr>
            <w:tcW w:w="1916" w:type="dxa"/>
            <w:gridSpan w:val="2"/>
            <w:tcBorders>
              <w:top w:val="nil"/>
              <w:left w:val="nil"/>
              <w:bottom w:val="single" w:sz="4" w:space="0" w:color="auto"/>
              <w:right w:val="nil"/>
            </w:tcBorders>
            <w:hideMark/>
          </w:tcPr>
          <w:p w14:paraId="3720C503" w14:textId="13043A85" w:rsidR="00592CBD" w:rsidRPr="005531E1" w:rsidRDefault="00592CBD" w:rsidP="008D00B3">
            <w:pPr>
              <w:spacing w:line="240" w:lineRule="auto"/>
              <w:jc w:val="center"/>
            </w:pPr>
            <w:r w:rsidRPr="005531E1">
              <w:t>N (%)</w:t>
            </w:r>
          </w:p>
        </w:tc>
      </w:tr>
      <w:tr w:rsidR="00592CBD" w:rsidRPr="005531E1" w14:paraId="17FAA178" w14:textId="77777777" w:rsidTr="009C2223">
        <w:trPr>
          <w:gridBefore w:val="1"/>
          <w:gridAfter w:val="1"/>
          <w:wBefore w:w="108" w:type="dxa"/>
          <w:wAfter w:w="108" w:type="dxa"/>
          <w:trHeight w:val="298"/>
        </w:trPr>
        <w:tc>
          <w:tcPr>
            <w:tcW w:w="3066" w:type="dxa"/>
            <w:gridSpan w:val="2"/>
            <w:tcBorders>
              <w:top w:val="single" w:sz="4" w:space="0" w:color="auto"/>
              <w:left w:val="nil"/>
              <w:bottom w:val="single" w:sz="4" w:space="0" w:color="auto"/>
              <w:right w:val="nil"/>
            </w:tcBorders>
            <w:noWrap/>
            <w:hideMark/>
          </w:tcPr>
          <w:p w14:paraId="1A4118FE" w14:textId="78176303" w:rsidR="00592CBD" w:rsidRPr="005531E1" w:rsidRDefault="00592CBD" w:rsidP="00960EC4">
            <w:pPr>
              <w:spacing w:line="240" w:lineRule="auto"/>
            </w:pPr>
            <w:r w:rsidRPr="005531E1">
              <w:t>TOTAL</w:t>
            </w:r>
            <w:r w:rsidR="00C27E29" w:rsidRPr="008D00B3">
              <w:rPr>
                <w:rFonts w:cstheme="minorHAnsi"/>
                <w:vertAlign w:val="superscript"/>
              </w:rPr>
              <w:t>a</w:t>
            </w:r>
          </w:p>
        </w:tc>
        <w:tc>
          <w:tcPr>
            <w:tcW w:w="1915" w:type="dxa"/>
            <w:gridSpan w:val="2"/>
            <w:tcBorders>
              <w:top w:val="single" w:sz="4" w:space="0" w:color="auto"/>
              <w:left w:val="nil"/>
              <w:bottom w:val="single" w:sz="4" w:space="0" w:color="auto"/>
              <w:right w:val="nil"/>
            </w:tcBorders>
            <w:shd w:val="clear" w:color="auto" w:fill="auto"/>
            <w:noWrap/>
            <w:hideMark/>
          </w:tcPr>
          <w:p w14:paraId="4E688CFB" w14:textId="0018578A" w:rsidR="00592CBD" w:rsidRPr="005531E1" w:rsidRDefault="00592CBD" w:rsidP="008D00B3">
            <w:pPr>
              <w:spacing w:line="240" w:lineRule="auto"/>
              <w:jc w:val="center"/>
            </w:pPr>
            <w:r w:rsidRPr="005531E1">
              <w:t>150</w:t>
            </w:r>
            <w:r w:rsidR="008D2647">
              <w:t>,</w:t>
            </w:r>
            <w:r w:rsidRPr="005531E1">
              <w:t>198</w:t>
            </w:r>
            <w:r w:rsidRPr="00E13809">
              <w:t xml:space="preserve"> (100.0)</w:t>
            </w:r>
          </w:p>
        </w:tc>
        <w:tc>
          <w:tcPr>
            <w:tcW w:w="1916" w:type="dxa"/>
            <w:gridSpan w:val="2"/>
            <w:tcBorders>
              <w:top w:val="single" w:sz="4" w:space="0" w:color="auto"/>
              <w:left w:val="nil"/>
              <w:bottom w:val="single" w:sz="4" w:space="0" w:color="auto"/>
              <w:right w:val="nil"/>
            </w:tcBorders>
            <w:shd w:val="clear" w:color="auto" w:fill="auto"/>
            <w:noWrap/>
            <w:hideMark/>
          </w:tcPr>
          <w:p w14:paraId="30BD997A" w14:textId="04F48281" w:rsidR="00592CBD" w:rsidRPr="005531E1" w:rsidRDefault="00592CBD" w:rsidP="008D00B3">
            <w:pPr>
              <w:spacing w:line="240" w:lineRule="auto"/>
              <w:jc w:val="center"/>
            </w:pPr>
            <w:r w:rsidRPr="005531E1">
              <w:t>6</w:t>
            </w:r>
            <w:r w:rsidR="008D2647">
              <w:t>,</w:t>
            </w:r>
            <w:r w:rsidRPr="005531E1">
              <w:t>478 (100.0)</w:t>
            </w:r>
          </w:p>
        </w:tc>
        <w:tc>
          <w:tcPr>
            <w:tcW w:w="1916" w:type="dxa"/>
            <w:gridSpan w:val="2"/>
            <w:tcBorders>
              <w:top w:val="single" w:sz="4" w:space="0" w:color="auto"/>
              <w:left w:val="nil"/>
              <w:bottom w:val="single" w:sz="4" w:space="0" w:color="auto"/>
              <w:right w:val="nil"/>
            </w:tcBorders>
            <w:shd w:val="clear" w:color="auto" w:fill="auto"/>
            <w:noWrap/>
            <w:hideMark/>
          </w:tcPr>
          <w:p w14:paraId="74B5B4FC" w14:textId="333F40FE" w:rsidR="00592CBD" w:rsidRPr="005531E1" w:rsidRDefault="00592CBD" w:rsidP="008D00B3">
            <w:pPr>
              <w:spacing w:line="240" w:lineRule="auto"/>
              <w:jc w:val="center"/>
            </w:pPr>
            <w:r w:rsidRPr="005531E1">
              <w:t>1</w:t>
            </w:r>
            <w:r w:rsidR="008D2647">
              <w:t>,</w:t>
            </w:r>
            <w:r w:rsidRPr="005531E1">
              <w:t>089 (100.0)</w:t>
            </w:r>
          </w:p>
        </w:tc>
      </w:tr>
      <w:tr w:rsidR="00A90BFE" w:rsidRPr="005531E1" w:rsidDel="00A90BFE" w14:paraId="6F6DB60F" w14:textId="77777777" w:rsidTr="009054DD">
        <w:trPr>
          <w:gridBefore w:val="1"/>
          <w:wBefore w:w="108" w:type="dxa"/>
          <w:trHeight w:val="415"/>
        </w:trPr>
        <w:tc>
          <w:tcPr>
            <w:tcW w:w="3066" w:type="dxa"/>
            <w:gridSpan w:val="2"/>
            <w:tcBorders>
              <w:top w:val="single" w:sz="4" w:space="0" w:color="auto"/>
              <w:left w:val="nil"/>
              <w:bottom w:val="nil"/>
              <w:right w:val="nil"/>
            </w:tcBorders>
          </w:tcPr>
          <w:p w14:paraId="1BFC4920" w14:textId="71E39B6A" w:rsidR="00A90BFE" w:rsidRPr="005531E1" w:rsidDel="00A90BFE" w:rsidRDefault="00A90BFE" w:rsidP="009054DD">
            <w:pPr>
              <w:spacing w:line="240" w:lineRule="auto"/>
              <w:ind w:left="34"/>
            </w:pPr>
            <w:r>
              <w:t>Birthyear</w:t>
            </w:r>
          </w:p>
        </w:tc>
        <w:tc>
          <w:tcPr>
            <w:tcW w:w="1915" w:type="dxa"/>
            <w:gridSpan w:val="2"/>
            <w:tcBorders>
              <w:top w:val="single" w:sz="4" w:space="0" w:color="auto"/>
              <w:left w:val="nil"/>
              <w:bottom w:val="nil"/>
              <w:right w:val="nil"/>
            </w:tcBorders>
            <w:shd w:val="clear" w:color="auto" w:fill="auto"/>
            <w:noWrap/>
          </w:tcPr>
          <w:p w14:paraId="388E1DF4" w14:textId="77777777" w:rsidR="00A90BFE" w:rsidRPr="005531E1" w:rsidDel="00A90BFE" w:rsidRDefault="00A90BFE" w:rsidP="008D00B3">
            <w:pPr>
              <w:spacing w:line="240" w:lineRule="auto"/>
              <w:jc w:val="center"/>
            </w:pPr>
          </w:p>
        </w:tc>
        <w:tc>
          <w:tcPr>
            <w:tcW w:w="1916" w:type="dxa"/>
            <w:gridSpan w:val="2"/>
            <w:tcBorders>
              <w:top w:val="single" w:sz="4" w:space="0" w:color="auto"/>
              <w:left w:val="nil"/>
              <w:bottom w:val="nil"/>
              <w:right w:val="nil"/>
            </w:tcBorders>
            <w:shd w:val="clear" w:color="auto" w:fill="auto"/>
            <w:noWrap/>
          </w:tcPr>
          <w:p w14:paraId="3F1FDE80" w14:textId="77777777" w:rsidR="00A90BFE" w:rsidRPr="005531E1" w:rsidDel="00A90BFE" w:rsidRDefault="00A90BFE" w:rsidP="008D00B3">
            <w:pPr>
              <w:spacing w:line="240" w:lineRule="auto"/>
              <w:jc w:val="center"/>
            </w:pPr>
          </w:p>
        </w:tc>
        <w:tc>
          <w:tcPr>
            <w:tcW w:w="1916" w:type="dxa"/>
            <w:gridSpan w:val="3"/>
            <w:tcBorders>
              <w:top w:val="single" w:sz="4" w:space="0" w:color="auto"/>
              <w:left w:val="nil"/>
              <w:bottom w:val="nil"/>
              <w:right w:val="nil"/>
            </w:tcBorders>
            <w:shd w:val="clear" w:color="auto" w:fill="auto"/>
            <w:noWrap/>
          </w:tcPr>
          <w:p w14:paraId="44A7AB91" w14:textId="77777777" w:rsidR="00A90BFE" w:rsidRPr="005531E1" w:rsidDel="00A90BFE" w:rsidRDefault="00A90BFE" w:rsidP="008D00B3">
            <w:pPr>
              <w:spacing w:line="240" w:lineRule="auto"/>
              <w:jc w:val="center"/>
            </w:pPr>
          </w:p>
        </w:tc>
      </w:tr>
      <w:tr w:rsidR="00A90BFE" w:rsidRPr="005531E1" w:rsidDel="00A90BFE" w14:paraId="5E4BDEC7" w14:textId="77777777" w:rsidTr="009054DD">
        <w:trPr>
          <w:gridBefore w:val="1"/>
          <w:wBefore w:w="108" w:type="dxa"/>
          <w:trHeight w:val="415"/>
        </w:trPr>
        <w:tc>
          <w:tcPr>
            <w:tcW w:w="3066" w:type="dxa"/>
            <w:gridSpan w:val="2"/>
            <w:tcBorders>
              <w:top w:val="nil"/>
              <w:left w:val="nil"/>
              <w:bottom w:val="nil"/>
              <w:right w:val="nil"/>
            </w:tcBorders>
          </w:tcPr>
          <w:p w14:paraId="6989A1DF" w14:textId="009731C5" w:rsidR="00A90BFE" w:rsidRDefault="00A90BFE" w:rsidP="00A90BFE">
            <w:pPr>
              <w:spacing w:line="240" w:lineRule="auto"/>
              <w:ind w:left="315"/>
            </w:pPr>
            <w:r>
              <w:t>1995-2004</w:t>
            </w:r>
          </w:p>
        </w:tc>
        <w:tc>
          <w:tcPr>
            <w:tcW w:w="1915" w:type="dxa"/>
            <w:gridSpan w:val="2"/>
            <w:tcBorders>
              <w:top w:val="nil"/>
              <w:left w:val="nil"/>
              <w:bottom w:val="nil"/>
              <w:right w:val="nil"/>
            </w:tcBorders>
            <w:shd w:val="clear" w:color="auto" w:fill="auto"/>
            <w:noWrap/>
          </w:tcPr>
          <w:p w14:paraId="6013E8F6" w14:textId="52D2D774" w:rsidR="00A90BFE" w:rsidRPr="005531E1" w:rsidDel="00A90BFE" w:rsidRDefault="00A90BFE" w:rsidP="00A90BFE">
            <w:pPr>
              <w:spacing w:line="240" w:lineRule="auto"/>
              <w:jc w:val="center"/>
            </w:pPr>
            <w:r w:rsidRPr="00153A00">
              <w:t>53</w:t>
            </w:r>
            <w:r>
              <w:t>,</w:t>
            </w:r>
            <w:r w:rsidRPr="00153A00">
              <w:t>9</w:t>
            </w:r>
            <w:r w:rsidR="00BD2F38">
              <w:t>15</w:t>
            </w:r>
            <w:r w:rsidR="006C395A">
              <w:t xml:space="preserve"> (35.9)</w:t>
            </w:r>
          </w:p>
        </w:tc>
        <w:tc>
          <w:tcPr>
            <w:tcW w:w="1916" w:type="dxa"/>
            <w:gridSpan w:val="2"/>
            <w:tcBorders>
              <w:top w:val="nil"/>
              <w:left w:val="nil"/>
              <w:bottom w:val="nil"/>
              <w:right w:val="nil"/>
            </w:tcBorders>
            <w:shd w:val="clear" w:color="auto" w:fill="auto"/>
            <w:noWrap/>
          </w:tcPr>
          <w:p w14:paraId="76DD165B" w14:textId="235ED97B" w:rsidR="00A90BFE" w:rsidRPr="005531E1" w:rsidDel="00A90BFE" w:rsidRDefault="00A90BFE" w:rsidP="00A90BFE">
            <w:pPr>
              <w:spacing w:line="240" w:lineRule="auto"/>
              <w:jc w:val="center"/>
            </w:pPr>
            <w:r w:rsidRPr="00C8371C">
              <w:t>2</w:t>
            </w:r>
            <w:r>
              <w:t>,</w:t>
            </w:r>
            <w:r w:rsidRPr="00C8371C">
              <w:t>661</w:t>
            </w:r>
            <w:r w:rsidR="006C395A">
              <w:t xml:space="preserve"> (41.1)</w:t>
            </w:r>
          </w:p>
        </w:tc>
        <w:tc>
          <w:tcPr>
            <w:tcW w:w="1916" w:type="dxa"/>
            <w:gridSpan w:val="3"/>
            <w:tcBorders>
              <w:top w:val="nil"/>
              <w:left w:val="nil"/>
              <w:bottom w:val="nil"/>
              <w:right w:val="nil"/>
            </w:tcBorders>
            <w:shd w:val="clear" w:color="auto" w:fill="auto"/>
            <w:noWrap/>
          </w:tcPr>
          <w:p w14:paraId="1AAF9DF7" w14:textId="6EB9B3DD" w:rsidR="00A90BFE" w:rsidRPr="005531E1" w:rsidDel="00A90BFE" w:rsidRDefault="006C395A" w:rsidP="00A90BFE">
            <w:pPr>
              <w:spacing w:line="240" w:lineRule="auto"/>
              <w:jc w:val="center"/>
            </w:pPr>
            <w:r>
              <w:t>492 (45.2)</w:t>
            </w:r>
          </w:p>
        </w:tc>
      </w:tr>
      <w:tr w:rsidR="00A90BFE" w:rsidRPr="005531E1" w:rsidDel="00A90BFE" w14:paraId="1884E0F4" w14:textId="77777777" w:rsidTr="008D00B3">
        <w:trPr>
          <w:gridBefore w:val="1"/>
          <w:wBefore w:w="108" w:type="dxa"/>
          <w:trHeight w:val="415"/>
        </w:trPr>
        <w:tc>
          <w:tcPr>
            <w:tcW w:w="3066" w:type="dxa"/>
            <w:gridSpan w:val="2"/>
            <w:tcBorders>
              <w:top w:val="nil"/>
              <w:left w:val="nil"/>
              <w:bottom w:val="single" w:sz="4" w:space="0" w:color="auto"/>
              <w:right w:val="nil"/>
            </w:tcBorders>
          </w:tcPr>
          <w:p w14:paraId="39EF4069" w14:textId="42F5CEE3" w:rsidR="00A90BFE" w:rsidRDefault="00A90BFE" w:rsidP="00A90BFE">
            <w:pPr>
              <w:spacing w:line="240" w:lineRule="auto"/>
              <w:ind w:left="315"/>
            </w:pPr>
            <w:r>
              <w:t>2005-2014</w:t>
            </w:r>
          </w:p>
        </w:tc>
        <w:tc>
          <w:tcPr>
            <w:tcW w:w="1915" w:type="dxa"/>
            <w:gridSpan w:val="2"/>
            <w:tcBorders>
              <w:top w:val="nil"/>
              <w:left w:val="nil"/>
              <w:bottom w:val="single" w:sz="4" w:space="0" w:color="auto"/>
              <w:right w:val="nil"/>
            </w:tcBorders>
            <w:shd w:val="clear" w:color="auto" w:fill="auto"/>
            <w:noWrap/>
          </w:tcPr>
          <w:p w14:paraId="2A86C115" w14:textId="157CF4CD" w:rsidR="00A90BFE" w:rsidRPr="005531E1" w:rsidDel="00A90BFE" w:rsidRDefault="00A90BFE" w:rsidP="00A90BFE">
            <w:pPr>
              <w:spacing w:line="240" w:lineRule="auto"/>
              <w:jc w:val="center"/>
            </w:pPr>
            <w:r w:rsidRPr="00153A00">
              <w:t>96</w:t>
            </w:r>
            <w:r>
              <w:t>,</w:t>
            </w:r>
            <w:r w:rsidRPr="00153A00">
              <w:t>2</w:t>
            </w:r>
            <w:r w:rsidR="00BD2F38">
              <w:t>83</w:t>
            </w:r>
            <w:r w:rsidR="006C395A">
              <w:t xml:space="preserve"> (64.1)</w:t>
            </w:r>
          </w:p>
        </w:tc>
        <w:tc>
          <w:tcPr>
            <w:tcW w:w="1916" w:type="dxa"/>
            <w:gridSpan w:val="2"/>
            <w:tcBorders>
              <w:top w:val="nil"/>
              <w:left w:val="nil"/>
              <w:bottom w:val="single" w:sz="4" w:space="0" w:color="auto"/>
              <w:right w:val="nil"/>
            </w:tcBorders>
            <w:shd w:val="clear" w:color="auto" w:fill="auto"/>
            <w:noWrap/>
          </w:tcPr>
          <w:p w14:paraId="0EA9FA4E" w14:textId="068CB611" w:rsidR="00A90BFE" w:rsidRPr="005531E1" w:rsidDel="00A90BFE" w:rsidRDefault="00A90BFE" w:rsidP="00A90BFE">
            <w:pPr>
              <w:spacing w:line="240" w:lineRule="auto"/>
              <w:jc w:val="center"/>
            </w:pPr>
            <w:r w:rsidRPr="00C8371C">
              <w:t>3</w:t>
            </w:r>
            <w:r>
              <w:t>,</w:t>
            </w:r>
            <w:r w:rsidRPr="00C8371C">
              <w:t>817</w:t>
            </w:r>
            <w:r w:rsidR="006C395A">
              <w:t xml:space="preserve"> (58.9)</w:t>
            </w:r>
          </w:p>
        </w:tc>
        <w:tc>
          <w:tcPr>
            <w:tcW w:w="1916" w:type="dxa"/>
            <w:gridSpan w:val="3"/>
            <w:tcBorders>
              <w:top w:val="nil"/>
              <w:left w:val="nil"/>
              <w:bottom w:val="single" w:sz="4" w:space="0" w:color="auto"/>
              <w:right w:val="nil"/>
            </w:tcBorders>
            <w:shd w:val="clear" w:color="auto" w:fill="auto"/>
            <w:noWrap/>
          </w:tcPr>
          <w:p w14:paraId="29F4343D" w14:textId="56513A8F" w:rsidR="00A90BFE" w:rsidRPr="005531E1" w:rsidDel="00A90BFE" w:rsidRDefault="006C395A" w:rsidP="00A90BFE">
            <w:pPr>
              <w:spacing w:line="240" w:lineRule="auto"/>
              <w:jc w:val="center"/>
            </w:pPr>
            <w:r>
              <w:t>597 (54.8)</w:t>
            </w:r>
          </w:p>
        </w:tc>
      </w:tr>
      <w:tr w:rsidR="00592CBD" w:rsidRPr="005531E1" w14:paraId="40E9EB41" w14:textId="77777777" w:rsidTr="008D00B3">
        <w:trPr>
          <w:gridBefore w:val="1"/>
          <w:gridAfter w:val="1"/>
          <w:wBefore w:w="108" w:type="dxa"/>
          <w:wAfter w:w="108" w:type="dxa"/>
          <w:trHeight w:val="298"/>
        </w:trPr>
        <w:tc>
          <w:tcPr>
            <w:tcW w:w="3066" w:type="dxa"/>
            <w:gridSpan w:val="2"/>
            <w:tcBorders>
              <w:top w:val="single" w:sz="4" w:space="0" w:color="auto"/>
              <w:left w:val="nil"/>
              <w:bottom w:val="nil"/>
              <w:right w:val="nil"/>
            </w:tcBorders>
            <w:hideMark/>
          </w:tcPr>
          <w:p w14:paraId="07F4D721" w14:textId="01B2DFF6" w:rsidR="00592CBD" w:rsidRPr="005531E1" w:rsidRDefault="00592CBD" w:rsidP="00960EC4">
            <w:pPr>
              <w:spacing w:line="240" w:lineRule="auto"/>
            </w:pPr>
            <w:r w:rsidRPr="005531E1">
              <w:t>Gestational Age, weeks</w:t>
            </w:r>
          </w:p>
        </w:tc>
        <w:tc>
          <w:tcPr>
            <w:tcW w:w="1915" w:type="dxa"/>
            <w:gridSpan w:val="2"/>
            <w:tcBorders>
              <w:top w:val="single" w:sz="4" w:space="0" w:color="auto"/>
              <w:left w:val="nil"/>
              <w:bottom w:val="nil"/>
              <w:right w:val="nil"/>
            </w:tcBorders>
            <w:shd w:val="clear" w:color="auto" w:fill="auto"/>
            <w:noWrap/>
            <w:hideMark/>
          </w:tcPr>
          <w:p w14:paraId="56EDD392" w14:textId="5726BDE6" w:rsidR="00592CBD" w:rsidRPr="005531E1" w:rsidRDefault="00592CBD" w:rsidP="008D00B3">
            <w:pPr>
              <w:spacing w:line="240" w:lineRule="auto"/>
              <w:jc w:val="center"/>
            </w:pPr>
          </w:p>
        </w:tc>
        <w:tc>
          <w:tcPr>
            <w:tcW w:w="1916" w:type="dxa"/>
            <w:gridSpan w:val="2"/>
            <w:tcBorders>
              <w:top w:val="single" w:sz="4" w:space="0" w:color="auto"/>
              <w:left w:val="nil"/>
              <w:bottom w:val="nil"/>
              <w:right w:val="nil"/>
            </w:tcBorders>
            <w:shd w:val="clear" w:color="auto" w:fill="auto"/>
            <w:noWrap/>
            <w:hideMark/>
          </w:tcPr>
          <w:p w14:paraId="6184FF6D" w14:textId="04500689" w:rsidR="00592CBD" w:rsidRPr="005531E1" w:rsidRDefault="00592CBD" w:rsidP="008D00B3">
            <w:pPr>
              <w:spacing w:line="240" w:lineRule="auto"/>
              <w:jc w:val="center"/>
            </w:pPr>
          </w:p>
        </w:tc>
        <w:tc>
          <w:tcPr>
            <w:tcW w:w="1916" w:type="dxa"/>
            <w:gridSpan w:val="2"/>
            <w:tcBorders>
              <w:top w:val="single" w:sz="4" w:space="0" w:color="auto"/>
              <w:left w:val="nil"/>
              <w:bottom w:val="nil"/>
              <w:right w:val="nil"/>
            </w:tcBorders>
            <w:shd w:val="clear" w:color="auto" w:fill="auto"/>
            <w:noWrap/>
            <w:hideMark/>
          </w:tcPr>
          <w:p w14:paraId="4647D9A1" w14:textId="0D17716A" w:rsidR="00592CBD" w:rsidRPr="005531E1" w:rsidRDefault="00592CBD" w:rsidP="008D00B3">
            <w:pPr>
              <w:spacing w:line="240" w:lineRule="auto"/>
              <w:jc w:val="center"/>
            </w:pPr>
          </w:p>
        </w:tc>
      </w:tr>
      <w:tr w:rsidR="00592CBD" w:rsidRPr="005531E1" w14:paraId="444A0BFF" w14:textId="77777777" w:rsidTr="008D00B3">
        <w:trPr>
          <w:gridBefore w:val="1"/>
          <w:gridAfter w:val="1"/>
          <w:wBefore w:w="108" w:type="dxa"/>
          <w:wAfter w:w="108" w:type="dxa"/>
          <w:trHeight w:val="298"/>
        </w:trPr>
        <w:tc>
          <w:tcPr>
            <w:tcW w:w="3066" w:type="dxa"/>
            <w:gridSpan w:val="2"/>
            <w:tcBorders>
              <w:top w:val="nil"/>
              <w:left w:val="nil"/>
              <w:bottom w:val="nil"/>
              <w:right w:val="nil"/>
            </w:tcBorders>
            <w:hideMark/>
          </w:tcPr>
          <w:p w14:paraId="68F2EF8F" w14:textId="0C401B89" w:rsidR="00592CBD" w:rsidRPr="005531E1" w:rsidRDefault="00216D4E" w:rsidP="009C2223">
            <w:pPr>
              <w:spacing w:line="240" w:lineRule="auto"/>
              <w:ind w:left="315"/>
            </w:pPr>
            <w:r>
              <w:t>&lt;28</w:t>
            </w:r>
          </w:p>
        </w:tc>
        <w:tc>
          <w:tcPr>
            <w:tcW w:w="1915" w:type="dxa"/>
            <w:gridSpan w:val="2"/>
            <w:tcBorders>
              <w:top w:val="nil"/>
              <w:left w:val="nil"/>
              <w:bottom w:val="nil"/>
              <w:right w:val="nil"/>
            </w:tcBorders>
            <w:shd w:val="clear" w:color="auto" w:fill="auto"/>
            <w:noWrap/>
            <w:hideMark/>
          </w:tcPr>
          <w:p w14:paraId="4ADD1DB6" w14:textId="37EE009A" w:rsidR="00592CBD" w:rsidRPr="005531E1" w:rsidRDefault="00592CBD" w:rsidP="008D00B3">
            <w:pPr>
              <w:spacing w:line="240" w:lineRule="auto"/>
              <w:jc w:val="center"/>
            </w:pPr>
            <w:r w:rsidRPr="005531E1">
              <w:t>1</w:t>
            </w:r>
            <w:r w:rsidR="008D2647">
              <w:t>,</w:t>
            </w:r>
            <w:r w:rsidRPr="005531E1">
              <w:t>322 (0.9)</w:t>
            </w:r>
          </w:p>
        </w:tc>
        <w:tc>
          <w:tcPr>
            <w:tcW w:w="1916" w:type="dxa"/>
            <w:gridSpan w:val="2"/>
            <w:tcBorders>
              <w:top w:val="nil"/>
              <w:left w:val="nil"/>
              <w:bottom w:val="nil"/>
              <w:right w:val="nil"/>
            </w:tcBorders>
            <w:shd w:val="clear" w:color="auto" w:fill="auto"/>
            <w:noWrap/>
            <w:hideMark/>
          </w:tcPr>
          <w:p w14:paraId="15A5D937" w14:textId="2E57A700" w:rsidR="00592CBD" w:rsidRPr="005531E1" w:rsidRDefault="00592CBD" w:rsidP="008D00B3">
            <w:pPr>
              <w:spacing w:line="240" w:lineRule="auto"/>
              <w:jc w:val="center"/>
            </w:pPr>
            <w:r w:rsidRPr="005531E1">
              <w:t>429 (6.6)</w:t>
            </w:r>
          </w:p>
        </w:tc>
        <w:tc>
          <w:tcPr>
            <w:tcW w:w="1916" w:type="dxa"/>
            <w:gridSpan w:val="2"/>
            <w:tcBorders>
              <w:top w:val="nil"/>
              <w:left w:val="nil"/>
              <w:bottom w:val="nil"/>
              <w:right w:val="nil"/>
            </w:tcBorders>
            <w:shd w:val="clear" w:color="auto" w:fill="auto"/>
            <w:noWrap/>
            <w:hideMark/>
          </w:tcPr>
          <w:p w14:paraId="168AC975" w14:textId="73AE7C5F" w:rsidR="00592CBD" w:rsidRPr="005531E1" w:rsidRDefault="00592CBD" w:rsidP="008D00B3">
            <w:pPr>
              <w:spacing w:line="240" w:lineRule="auto"/>
              <w:jc w:val="center"/>
            </w:pPr>
            <w:r w:rsidRPr="005531E1">
              <w:t>17 (1.6)</w:t>
            </w:r>
          </w:p>
        </w:tc>
      </w:tr>
      <w:tr w:rsidR="00592CBD" w:rsidRPr="005531E1" w14:paraId="7FD595F3" w14:textId="77777777" w:rsidTr="008D00B3">
        <w:trPr>
          <w:gridBefore w:val="1"/>
          <w:gridAfter w:val="1"/>
          <w:wBefore w:w="108" w:type="dxa"/>
          <w:wAfter w:w="108" w:type="dxa"/>
          <w:trHeight w:val="298"/>
        </w:trPr>
        <w:tc>
          <w:tcPr>
            <w:tcW w:w="3066" w:type="dxa"/>
            <w:gridSpan w:val="2"/>
            <w:tcBorders>
              <w:top w:val="nil"/>
              <w:left w:val="nil"/>
              <w:bottom w:val="nil"/>
              <w:right w:val="nil"/>
            </w:tcBorders>
            <w:hideMark/>
          </w:tcPr>
          <w:p w14:paraId="67BB0DFA" w14:textId="77777777" w:rsidR="00592CBD" w:rsidRPr="005531E1" w:rsidRDefault="00592CBD" w:rsidP="009C2223">
            <w:pPr>
              <w:spacing w:line="240" w:lineRule="auto"/>
              <w:ind w:left="315"/>
            </w:pPr>
            <w:r w:rsidRPr="005531E1">
              <w:t>28-31</w:t>
            </w:r>
          </w:p>
        </w:tc>
        <w:tc>
          <w:tcPr>
            <w:tcW w:w="1915" w:type="dxa"/>
            <w:gridSpan w:val="2"/>
            <w:tcBorders>
              <w:top w:val="nil"/>
              <w:left w:val="nil"/>
              <w:bottom w:val="nil"/>
              <w:right w:val="nil"/>
            </w:tcBorders>
            <w:shd w:val="clear" w:color="auto" w:fill="auto"/>
            <w:noWrap/>
            <w:hideMark/>
          </w:tcPr>
          <w:p w14:paraId="0E140F95" w14:textId="4099D369" w:rsidR="00592CBD" w:rsidRPr="005531E1" w:rsidRDefault="00592CBD" w:rsidP="008D00B3">
            <w:pPr>
              <w:spacing w:line="240" w:lineRule="auto"/>
              <w:jc w:val="center"/>
            </w:pPr>
            <w:r w:rsidRPr="005531E1">
              <w:t>3</w:t>
            </w:r>
            <w:r w:rsidR="008D2647">
              <w:t>,</w:t>
            </w:r>
            <w:r w:rsidRPr="005531E1">
              <w:t>610 (2.4)</w:t>
            </w:r>
          </w:p>
        </w:tc>
        <w:tc>
          <w:tcPr>
            <w:tcW w:w="1916" w:type="dxa"/>
            <w:gridSpan w:val="2"/>
            <w:tcBorders>
              <w:top w:val="nil"/>
              <w:left w:val="nil"/>
              <w:bottom w:val="nil"/>
              <w:right w:val="nil"/>
            </w:tcBorders>
            <w:shd w:val="clear" w:color="auto" w:fill="auto"/>
            <w:noWrap/>
            <w:hideMark/>
          </w:tcPr>
          <w:p w14:paraId="388394EE" w14:textId="2441D71D" w:rsidR="00592CBD" w:rsidRPr="005531E1" w:rsidRDefault="00592CBD" w:rsidP="008D00B3">
            <w:pPr>
              <w:spacing w:line="240" w:lineRule="auto"/>
              <w:jc w:val="center"/>
            </w:pPr>
            <w:r w:rsidRPr="005531E1">
              <w:t>740 (11.4)</w:t>
            </w:r>
          </w:p>
        </w:tc>
        <w:tc>
          <w:tcPr>
            <w:tcW w:w="1916" w:type="dxa"/>
            <w:gridSpan w:val="2"/>
            <w:tcBorders>
              <w:top w:val="nil"/>
              <w:left w:val="nil"/>
              <w:bottom w:val="nil"/>
              <w:right w:val="nil"/>
            </w:tcBorders>
            <w:shd w:val="clear" w:color="auto" w:fill="auto"/>
            <w:noWrap/>
            <w:hideMark/>
          </w:tcPr>
          <w:p w14:paraId="2AF533EC" w14:textId="0CE644C3" w:rsidR="00592CBD" w:rsidRPr="005531E1" w:rsidRDefault="00592CBD" w:rsidP="008D00B3">
            <w:pPr>
              <w:spacing w:line="240" w:lineRule="auto"/>
              <w:jc w:val="center"/>
            </w:pPr>
            <w:r w:rsidRPr="005531E1">
              <w:t>51 (4.7)</w:t>
            </w:r>
          </w:p>
        </w:tc>
      </w:tr>
      <w:tr w:rsidR="00592CBD" w:rsidRPr="005531E1" w14:paraId="57FE6735" w14:textId="77777777" w:rsidTr="008D00B3">
        <w:trPr>
          <w:gridBefore w:val="1"/>
          <w:gridAfter w:val="1"/>
          <w:wBefore w:w="108" w:type="dxa"/>
          <w:wAfter w:w="108" w:type="dxa"/>
          <w:trHeight w:val="298"/>
        </w:trPr>
        <w:tc>
          <w:tcPr>
            <w:tcW w:w="3066" w:type="dxa"/>
            <w:gridSpan w:val="2"/>
            <w:tcBorders>
              <w:top w:val="nil"/>
              <w:left w:val="nil"/>
              <w:bottom w:val="nil"/>
              <w:right w:val="nil"/>
            </w:tcBorders>
            <w:hideMark/>
          </w:tcPr>
          <w:p w14:paraId="3FE67C32" w14:textId="77777777" w:rsidR="00592CBD" w:rsidRPr="005531E1" w:rsidRDefault="00592CBD" w:rsidP="009C2223">
            <w:pPr>
              <w:spacing w:line="240" w:lineRule="auto"/>
              <w:ind w:left="315"/>
            </w:pPr>
            <w:r w:rsidRPr="005531E1">
              <w:t>32-36</w:t>
            </w:r>
          </w:p>
        </w:tc>
        <w:tc>
          <w:tcPr>
            <w:tcW w:w="1915" w:type="dxa"/>
            <w:gridSpan w:val="2"/>
            <w:tcBorders>
              <w:top w:val="nil"/>
              <w:left w:val="nil"/>
              <w:bottom w:val="nil"/>
              <w:right w:val="nil"/>
            </w:tcBorders>
            <w:shd w:val="clear" w:color="auto" w:fill="auto"/>
            <w:noWrap/>
            <w:hideMark/>
          </w:tcPr>
          <w:p w14:paraId="083759D1" w14:textId="68503736" w:rsidR="00592CBD" w:rsidRPr="005531E1" w:rsidRDefault="00592CBD" w:rsidP="008D00B3">
            <w:pPr>
              <w:spacing w:line="240" w:lineRule="auto"/>
              <w:jc w:val="center"/>
            </w:pPr>
            <w:r w:rsidRPr="005531E1">
              <w:t>17</w:t>
            </w:r>
            <w:r w:rsidR="008D2647">
              <w:t>,</w:t>
            </w:r>
            <w:r w:rsidRPr="005531E1">
              <w:t>833 (11.9)</w:t>
            </w:r>
          </w:p>
        </w:tc>
        <w:tc>
          <w:tcPr>
            <w:tcW w:w="1916" w:type="dxa"/>
            <w:gridSpan w:val="2"/>
            <w:tcBorders>
              <w:top w:val="nil"/>
              <w:left w:val="nil"/>
              <w:bottom w:val="nil"/>
              <w:right w:val="nil"/>
            </w:tcBorders>
            <w:shd w:val="clear" w:color="auto" w:fill="auto"/>
            <w:noWrap/>
            <w:hideMark/>
          </w:tcPr>
          <w:p w14:paraId="3A7D8D88" w14:textId="517EB505" w:rsidR="00592CBD" w:rsidRPr="005531E1" w:rsidRDefault="00592CBD" w:rsidP="008D00B3">
            <w:pPr>
              <w:spacing w:line="240" w:lineRule="auto"/>
              <w:jc w:val="center"/>
            </w:pPr>
            <w:r w:rsidRPr="005531E1">
              <w:t>1</w:t>
            </w:r>
            <w:r w:rsidR="008D2647">
              <w:t>,</w:t>
            </w:r>
            <w:r w:rsidRPr="005531E1">
              <w:t>854 (28.6)</w:t>
            </w:r>
          </w:p>
        </w:tc>
        <w:tc>
          <w:tcPr>
            <w:tcW w:w="1916" w:type="dxa"/>
            <w:gridSpan w:val="2"/>
            <w:tcBorders>
              <w:top w:val="nil"/>
              <w:left w:val="nil"/>
              <w:bottom w:val="nil"/>
              <w:right w:val="nil"/>
            </w:tcBorders>
            <w:shd w:val="clear" w:color="auto" w:fill="auto"/>
            <w:noWrap/>
            <w:hideMark/>
          </w:tcPr>
          <w:p w14:paraId="7DAB5C0A" w14:textId="4DF7B74E" w:rsidR="00592CBD" w:rsidRPr="005531E1" w:rsidRDefault="00592CBD" w:rsidP="008D00B3">
            <w:pPr>
              <w:spacing w:line="240" w:lineRule="auto"/>
              <w:jc w:val="center"/>
            </w:pPr>
            <w:r w:rsidRPr="005531E1">
              <w:t>207 (19.0)</w:t>
            </w:r>
          </w:p>
        </w:tc>
      </w:tr>
      <w:tr w:rsidR="00592CBD" w:rsidRPr="005531E1" w14:paraId="11BAD075" w14:textId="77777777" w:rsidTr="008D00B3">
        <w:trPr>
          <w:gridBefore w:val="1"/>
          <w:gridAfter w:val="1"/>
          <w:wBefore w:w="108" w:type="dxa"/>
          <w:wAfter w:w="108" w:type="dxa"/>
          <w:trHeight w:val="298"/>
        </w:trPr>
        <w:tc>
          <w:tcPr>
            <w:tcW w:w="3066" w:type="dxa"/>
            <w:gridSpan w:val="2"/>
            <w:tcBorders>
              <w:top w:val="nil"/>
              <w:left w:val="nil"/>
              <w:bottom w:val="nil"/>
              <w:right w:val="nil"/>
            </w:tcBorders>
            <w:hideMark/>
          </w:tcPr>
          <w:p w14:paraId="55CA3CD6" w14:textId="77777777" w:rsidR="00592CBD" w:rsidRPr="005531E1" w:rsidRDefault="00592CBD" w:rsidP="009C2223">
            <w:pPr>
              <w:spacing w:line="240" w:lineRule="auto"/>
              <w:ind w:left="315"/>
            </w:pPr>
            <w:r w:rsidRPr="005531E1">
              <w:t>37+</w:t>
            </w:r>
          </w:p>
        </w:tc>
        <w:tc>
          <w:tcPr>
            <w:tcW w:w="1915" w:type="dxa"/>
            <w:gridSpan w:val="2"/>
            <w:tcBorders>
              <w:top w:val="nil"/>
              <w:left w:val="nil"/>
              <w:bottom w:val="nil"/>
              <w:right w:val="nil"/>
            </w:tcBorders>
            <w:shd w:val="clear" w:color="auto" w:fill="auto"/>
            <w:noWrap/>
            <w:hideMark/>
          </w:tcPr>
          <w:p w14:paraId="4A8CBCC0" w14:textId="68630B2D" w:rsidR="00592CBD" w:rsidRPr="005531E1" w:rsidRDefault="00592CBD" w:rsidP="008D00B3">
            <w:pPr>
              <w:spacing w:line="240" w:lineRule="auto"/>
              <w:jc w:val="center"/>
            </w:pPr>
            <w:r w:rsidRPr="005531E1">
              <w:t>124</w:t>
            </w:r>
            <w:r w:rsidR="008D2647">
              <w:t>,</w:t>
            </w:r>
            <w:r w:rsidRPr="005531E1">
              <w:t>972 (83.2)</w:t>
            </w:r>
          </w:p>
        </w:tc>
        <w:tc>
          <w:tcPr>
            <w:tcW w:w="1916" w:type="dxa"/>
            <w:gridSpan w:val="2"/>
            <w:tcBorders>
              <w:top w:val="nil"/>
              <w:left w:val="nil"/>
              <w:bottom w:val="nil"/>
              <w:right w:val="nil"/>
            </w:tcBorders>
            <w:shd w:val="clear" w:color="auto" w:fill="auto"/>
            <w:noWrap/>
            <w:hideMark/>
          </w:tcPr>
          <w:p w14:paraId="5BFF3C51" w14:textId="25232CE9" w:rsidR="00592CBD" w:rsidRPr="005531E1" w:rsidRDefault="00592CBD" w:rsidP="008D00B3">
            <w:pPr>
              <w:spacing w:line="240" w:lineRule="auto"/>
              <w:jc w:val="center"/>
            </w:pPr>
            <w:r w:rsidRPr="005531E1">
              <w:t>3</w:t>
            </w:r>
            <w:r w:rsidR="008D2647">
              <w:t>,</w:t>
            </w:r>
            <w:r w:rsidRPr="005531E1">
              <w:t>372 (52.1)</w:t>
            </w:r>
          </w:p>
        </w:tc>
        <w:tc>
          <w:tcPr>
            <w:tcW w:w="1916" w:type="dxa"/>
            <w:gridSpan w:val="2"/>
            <w:tcBorders>
              <w:top w:val="nil"/>
              <w:left w:val="nil"/>
              <w:bottom w:val="nil"/>
              <w:right w:val="nil"/>
            </w:tcBorders>
            <w:shd w:val="clear" w:color="auto" w:fill="auto"/>
            <w:noWrap/>
            <w:hideMark/>
          </w:tcPr>
          <w:p w14:paraId="69B9D780" w14:textId="7C54E543" w:rsidR="00592CBD" w:rsidRPr="005531E1" w:rsidRDefault="00592CBD" w:rsidP="008D00B3">
            <w:pPr>
              <w:spacing w:line="240" w:lineRule="auto"/>
              <w:jc w:val="center"/>
            </w:pPr>
            <w:r w:rsidRPr="005531E1">
              <w:t>798 (73.3)</w:t>
            </w:r>
          </w:p>
        </w:tc>
      </w:tr>
      <w:tr w:rsidR="00592CBD" w:rsidRPr="005531E1" w14:paraId="710E47B2" w14:textId="77777777" w:rsidTr="008D00B3">
        <w:trPr>
          <w:gridBefore w:val="1"/>
          <w:gridAfter w:val="1"/>
          <w:wBefore w:w="108" w:type="dxa"/>
          <w:wAfter w:w="108" w:type="dxa"/>
          <w:trHeight w:val="298"/>
        </w:trPr>
        <w:tc>
          <w:tcPr>
            <w:tcW w:w="3066" w:type="dxa"/>
            <w:gridSpan w:val="2"/>
            <w:tcBorders>
              <w:top w:val="nil"/>
              <w:left w:val="nil"/>
              <w:bottom w:val="nil"/>
              <w:right w:val="nil"/>
            </w:tcBorders>
            <w:hideMark/>
          </w:tcPr>
          <w:p w14:paraId="46DBD353" w14:textId="019BB8F1" w:rsidR="00592CBD" w:rsidRPr="005531E1" w:rsidRDefault="00592CBD" w:rsidP="009C2223">
            <w:pPr>
              <w:spacing w:line="240" w:lineRule="auto"/>
              <w:ind w:left="315"/>
            </w:pPr>
            <w:r w:rsidRPr="005531E1">
              <w:t>Missing/Unknown</w:t>
            </w:r>
          </w:p>
        </w:tc>
        <w:tc>
          <w:tcPr>
            <w:tcW w:w="1915" w:type="dxa"/>
            <w:gridSpan w:val="2"/>
            <w:tcBorders>
              <w:top w:val="nil"/>
              <w:left w:val="nil"/>
              <w:bottom w:val="nil"/>
              <w:right w:val="nil"/>
            </w:tcBorders>
            <w:shd w:val="clear" w:color="auto" w:fill="auto"/>
            <w:noWrap/>
            <w:hideMark/>
          </w:tcPr>
          <w:p w14:paraId="7A46E12E" w14:textId="551D953D" w:rsidR="00592CBD" w:rsidRPr="005531E1" w:rsidRDefault="00592CBD" w:rsidP="008D00B3">
            <w:pPr>
              <w:spacing w:line="240" w:lineRule="auto"/>
              <w:jc w:val="center"/>
            </w:pPr>
            <w:r w:rsidRPr="005531E1">
              <w:t>2</w:t>
            </w:r>
            <w:r w:rsidR="008D2647">
              <w:t>,</w:t>
            </w:r>
            <w:r w:rsidR="000F5D68">
              <w:t>461</w:t>
            </w:r>
            <w:r w:rsidRPr="005531E1">
              <w:t xml:space="preserve"> (1.6)</w:t>
            </w:r>
          </w:p>
        </w:tc>
        <w:tc>
          <w:tcPr>
            <w:tcW w:w="1916" w:type="dxa"/>
            <w:gridSpan w:val="2"/>
            <w:tcBorders>
              <w:top w:val="nil"/>
              <w:left w:val="nil"/>
              <w:bottom w:val="nil"/>
              <w:right w:val="nil"/>
            </w:tcBorders>
            <w:shd w:val="clear" w:color="auto" w:fill="auto"/>
            <w:noWrap/>
            <w:hideMark/>
          </w:tcPr>
          <w:p w14:paraId="16EC0374" w14:textId="3BDFEF3E" w:rsidR="00592CBD" w:rsidRPr="005531E1" w:rsidRDefault="00592CBD" w:rsidP="008D00B3">
            <w:pPr>
              <w:spacing w:line="240" w:lineRule="auto"/>
              <w:jc w:val="center"/>
            </w:pPr>
            <w:r w:rsidRPr="005531E1">
              <w:t>63 (1.0)</w:t>
            </w:r>
          </w:p>
        </w:tc>
        <w:tc>
          <w:tcPr>
            <w:tcW w:w="1916" w:type="dxa"/>
            <w:gridSpan w:val="2"/>
            <w:tcBorders>
              <w:top w:val="nil"/>
              <w:left w:val="nil"/>
              <w:bottom w:val="nil"/>
              <w:right w:val="nil"/>
            </w:tcBorders>
            <w:shd w:val="clear" w:color="auto" w:fill="auto"/>
            <w:noWrap/>
            <w:hideMark/>
          </w:tcPr>
          <w:p w14:paraId="774D25A5" w14:textId="18EA0201" w:rsidR="00592CBD" w:rsidRPr="005531E1" w:rsidRDefault="00592CBD" w:rsidP="008D00B3">
            <w:pPr>
              <w:spacing w:line="240" w:lineRule="auto"/>
              <w:jc w:val="center"/>
            </w:pPr>
            <w:r w:rsidRPr="005531E1">
              <w:t>31 (2.8)</w:t>
            </w:r>
          </w:p>
        </w:tc>
      </w:tr>
      <w:tr w:rsidR="000169B7" w:rsidRPr="005531E1" w14:paraId="7D160B61" w14:textId="77777777" w:rsidTr="008D00B3">
        <w:trPr>
          <w:gridBefore w:val="1"/>
          <w:gridAfter w:val="1"/>
          <w:wBefore w:w="108" w:type="dxa"/>
          <w:wAfter w:w="108" w:type="dxa"/>
          <w:trHeight w:val="298"/>
        </w:trPr>
        <w:tc>
          <w:tcPr>
            <w:tcW w:w="3066" w:type="dxa"/>
            <w:gridSpan w:val="2"/>
            <w:tcBorders>
              <w:top w:val="nil"/>
              <w:left w:val="nil"/>
              <w:bottom w:val="single" w:sz="4" w:space="0" w:color="auto"/>
              <w:right w:val="nil"/>
            </w:tcBorders>
          </w:tcPr>
          <w:p w14:paraId="4AEDCC1B" w14:textId="77777777" w:rsidR="000169B7" w:rsidRPr="005531E1" w:rsidRDefault="000169B7" w:rsidP="00960EC4">
            <w:pPr>
              <w:spacing w:line="240" w:lineRule="auto"/>
            </w:pPr>
          </w:p>
        </w:tc>
        <w:tc>
          <w:tcPr>
            <w:tcW w:w="1915" w:type="dxa"/>
            <w:gridSpan w:val="2"/>
            <w:tcBorders>
              <w:top w:val="nil"/>
              <w:left w:val="nil"/>
              <w:bottom w:val="single" w:sz="4" w:space="0" w:color="auto"/>
              <w:right w:val="nil"/>
            </w:tcBorders>
            <w:shd w:val="clear" w:color="auto" w:fill="auto"/>
            <w:noWrap/>
          </w:tcPr>
          <w:p w14:paraId="1FBC1043" w14:textId="77777777" w:rsidR="000169B7" w:rsidRPr="005531E1" w:rsidRDefault="000169B7" w:rsidP="008D00B3">
            <w:pPr>
              <w:spacing w:line="240" w:lineRule="auto"/>
              <w:jc w:val="center"/>
            </w:pPr>
          </w:p>
        </w:tc>
        <w:tc>
          <w:tcPr>
            <w:tcW w:w="1916" w:type="dxa"/>
            <w:gridSpan w:val="2"/>
            <w:tcBorders>
              <w:top w:val="nil"/>
              <w:left w:val="nil"/>
              <w:bottom w:val="single" w:sz="4" w:space="0" w:color="auto"/>
              <w:right w:val="nil"/>
            </w:tcBorders>
            <w:shd w:val="clear" w:color="auto" w:fill="auto"/>
            <w:noWrap/>
          </w:tcPr>
          <w:p w14:paraId="0CC895C3" w14:textId="77777777" w:rsidR="000169B7" w:rsidRPr="005531E1" w:rsidRDefault="000169B7" w:rsidP="008D00B3">
            <w:pPr>
              <w:spacing w:line="240" w:lineRule="auto"/>
              <w:jc w:val="center"/>
            </w:pPr>
          </w:p>
        </w:tc>
        <w:tc>
          <w:tcPr>
            <w:tcW w:w="1916" w:type="dxa"/>
            <w:gridSpan w:val="2"/>
            <w:tcBorders>
              <w:top w:val="nil"/>
              <w:left w:val="nil"/>
              <w:bottom w:val="single" w:sz="4" w:space="0" w:color="auto"/>
              <w:right w:val="nil"/>
            </w:tcBorders>
            <w:shd w:val="clear" w:color="auto" w:fill="auto"/>
            <w:noWrap/>
          </w:tcPr>
          <w:p w14:paraId="06260EE5" w14:textId="77777777" w:rsidR="000169B7" w:rsidRPr="005531E1" w:rsidRDefault="000169B7" w:rsidP="008D00B3">
            <w:pPr>
              <w:spacing w:line="240" w:lineRule="auto"/>
              <w:jc w:val="center"/>
            </w:pPr>
          </w:p>
        </w:tc>
      </w:tr>
      <w:tr w:rsidR="000169B7" w:rsidRPr="005531E1" w14:paraId="67C9DBEE" w14:textId="77777777" w:rsidTr="008D00B3">
        <w:trPr>
          <w:gridBefore w:val="1"/>
          <w:gridAfter w:val="1"/>
          <w:wBefore w:w="108" w:type="dxa"/>
          <w:wAfter w:w="108" w:type="dxa"/>
          <w:trHeight w:val="298"/>
        </w:trPr>
        <w:tc>
          <w:tcPr>
            <w:tcW w:w="3066" w:type="dxa"/>
            <w:gridSpan w:val="2"/>
            <w:tcBorders>
              <w:top w:val="single" w:sz="4" w:space="0" w:color="auto"/>
              <w:left w:val="nil"/>
              <w:bottom w:val="nil"/>
              <w:right w:val="nil"/>
            </w:tcBorders>
            <w:hideMark/>
          </w:tcPr>
          <w:p w14:paraId="6A982F51" w14:textId="77981173" w:rsidR="000169B7" w:rsidRPr="005531E1" w:rsidRDefault="000169B7" w:rsidP="00960EC4">
            <w:pPr>
              <w:spacing w:line="240" w:lineRule="auto"/>
            </w:pPr>
            <w:r w:rsidRPr="005531E1">
              <w:t xml:space="preserve">Maternal </w:t>
            </w:r>
            <w:r w:rsidR="00CE3F0C">
              <w:t>A</w:t>
            </w:r>
            <w:r w:rsidRPr="005531E1">
              <w:t xml:space="preserve">ge, years </w:t>
            </w:r>
          </w:p>
        </w:tc>
        <w:tc>
          <w:tcPr>
            <w:tcW w:w="1915" w:type="dxa"/>
            <w:gridSpan w:val="2"/>
            <w:tcBorders>
              <w:top w:val="single" w:sz="4" w:space="0" w:color="auto"/>
              <w:left w:val="nil"/>
              <w:bottom w:val="nil"/>
              <w:right w:val="nil"/>
            </w:tcBorders>
            <w:shd w:val="clear" w:color="auto" w:fill="auto"/>
            <w:noWrap/>
            <w:hideMark/>
          </w:tcPr>
          <w:p w14:paraId="6B5C15CF" w14:textId="77777777" w:rsidR="000169B7" w:rsidRPr="005531E1" w:rsidRDefault="000169B7" w:rsidP="008D00B3">
            <w:pPr>
              <w:spacing w:line="240" w:lineRule="auto"/>
              <w:jc w:val="center"/>
            </w:pPr>
          </w:p>
        </w:tc>
        <w:tc>
          <w:tcPr>
            <w:tcW w:w="1916" w:type="dxa"/>
            <w:gridSpan w:val="2"/>
            <w:tcBorders>
              <w:top w:val="single" w:sz="4" w:space="0" w:color="auto"/>
              <w:left w:val="nil"/>
              <w:bottom w:val="nil"/>
              <w:right w:val="nil"/>
            </w:tcBorders>
            <w:shd w:val="clear" w:color="auto" w:fill="auto"/>
            <w:noWrap/>
            <w:hideMark/>
          </w:tcPr>
          <w:p w14:paraId="46BD88CE" w14:textId="77777777" w:rsidR="000169B7" w:rsidRPr="005531E1" w:rsidRDefault="000169B7" w:rsidP="008D00B3">
            <w:pPr>
              <w:spacing w:line="240" w:lineRule="auto"/>
              <w:jc w:val="center"/>
            </w:pPr>
          </w:p>
        </w:tc>
        <w:tc>
          <w:tcPr>
            <w:tcW w:w="1916" w:type="dxa"/>
            <w:gridSpan w:val="2"/>
            <w:tcBorders>
              <w:top w:val="single" w:sz="4" w:space="0" w:color="auto"/>
              <w:left w:val="nil"/>
              <w:bottom w:val="nil"/>
              <w:right w:val="nil"/>
            </w:tcBorders>
            <w:shd w:val="clear" w:color="auto" w:fill="auto"/>
            <w:noWrap/>
            <w:hideMark/>
          </w:tcPr>
          <w:p w14:paraId="7036222C" w14:textId="77777777" w:rsidR="000169B7" w:rsidRPr="005531E1" w:rsidRDefault="000169B7" w:rsidP="008D00B3">
            <w:pPr>
              <w:spacing w:line="240" w:lineRule="auto"/>
              <w:jc w:val="center"/>
            </w:pPr>
          </w:p>
        </w:tc>
      </w:tr>
      <w:tr w:rsidR="000169B7" w:rsidRPr="005531E1" w14:paraId="1C6A7AF8" w14:textId="77777777" w:rsidTr="008D00B3">
        <w:trPr>
          <w:gridBefore w:val="1"/>
          <w:gridAfter w:val="1"/>
          <w:wBefore w:w="108" w:type="dxa"/>
          <w:wAfter w:w="108" w:type="dxa"/>
          <w:trHeight w:val="298"/>
        </w:trPr>
        <w:tc>
          <w:tcPr>
            <w:tcW w:w="3066" w:type="dxa"/>
            <w:gridSpan w:val="2"/>
            <w:tcBorders>
              <w:top w:val="nil"/>
              <w:left w:val="nil"/>
              <w:bottom w:val="nil"/>
              <w:right w:val="nil"/>
            </w:tcBorders>
            <w:hideMark/>
          </w:tcPr>
          <w:p w14:paraId="460733AB" w14:textId="77777777" w:rsidR="000169B7" w:rsidRPr="005531E1" w:rsidRDefault="000169B7" w:rsidP="009C2223">
            <w:pPr>
              <w:spacing w:line="240" w:lineRule="auto"/>
              <w:ind w:left="315"/>
            </w:pPr>
            <w:r w:rsidRPr="005531E1">
              <w:t>&lt;20</w:t>
            </w:r>
          </w:p>
        </w:tc>
        <w:tc>
          <w:tcPr>
            <w:tcW w:w="1915" w:type="dxa"/>
            <w:gridSpan w:val="2"/>
            <w:tcBorders>
              <w:top w:val="nil"/>
              <w:left w:val="nil"/>
              <w:bottom w:val="nil"/>
              <w:right w:val="nil"/>
            </w:tcBorders>
            <w:shd w:val="clear" w:color="auto" w:fill="auto"/>
            <w:noWrap/>
            <w:hideMark/>
          </w:tcPr>
          <w:p w14:paraId="1D560AC7" w14:textId="719FEEFF" w:rsidR="000169B7" w:rsidRPr="005531E1" w:rsidRDefault="000169B7" w:rsidP="008D00B3">
            <w:pPr>
              <w:spacing w:line="240" w:lineRule="auto"/>
              <w:jc w:val="center"/>
            </w:pPr>
            <w:r w:rsidRPr="005531E1">
              <w:t>5</w:t>
            </w:r>
            <w:r w:rsidR="008D2647">
              <w:t>,</w:t>
            </w:r>
            <w:r w:rsidRPr="005531E1">
              <w:t>388 (3.6)</w:t>
            </w:r>
          </w:p>
        </w:tc>
        <w:tc>
          <w:tcPr>
            <w:tcW w:w="1916" w:type="dxa"/>
            <w:gridSpan w:val="2"/>
            <w:tcBorders>
              <w:top w:val="nil"/>
              <w:left w:val="nil"/>
              <w:bottom w:val="nil"/>
              <w:right w:val="nil"/>
            </w:tcBorders>
            <w:shd w:val="clear" w:color="auto" w:fill="auto"/>
            <w:noWrap/>
            <w:hideMark/>
          </w:tcPr>
          <w:p w14:paraId="08E83E1A" w14:textId="77777777" w:rsidR="000169B7" w:rsidRPr="005531E1" w:rsidRDefault="000169B7" w:rsidP="008D00B3">
            <w:pPr>
              <w:spacing w:line="240" w:lineRule="auto"/>
              <w:jc w:val="center"/>
            </w:pPr>
            <w:r w:rsidRPr="005531E1">
              <w:t>287 (4.4)</w:t>
            </w:r>
          </w:p>
        </w:tc>
        <w:tc>
          <w:tcPr>
            <w:tcW w:w="1916" w:type="dxa"/>
            <w:gridSpan w:val="2"/>
            <w:tcBorders>
              <w:top w:val="nil"/>
              <w:left w:val="nil"/>
              <w:bottom w:val="nil"/>
              <w:right w:val="nil"/>
            </w:tcBorders>
            <w:shd w:val="clear" w:color="auto" w:fill="auto"/>
            <w:noWrap/>
            <w:hideMark/>
          </w:tcPr>
          <w:p w14:paraId="50A31BB3" w14:textId="77777777" w:rsidR="000169B7" w:rsidRPr="005531E1" w:rsidRDefault="000169B7" w:rsidP="008D00B3">
            <w:pPr>
              <w:spacing w:line="240" w:lineRule="auto"/>
              <w:jc w:val="center"/>
            </w:pPr>
            <w:r w:rsidRPr="005531E1">
              <w:t>60 (5.5)</w:t>
            </w:r>
          </w:p>
        </w:tc>
      </w:tr>
      <w:tr w:rsidR="000169B7" w:rsidRPr="005531E1" w14:paraId="090086BB" w14:textId="77777777" w:rsidTr="008D00B3">
        <w:trPr>
          <w:gridBefore w:val="1"/>
          <w:gridAfter w:val="1"/>
          <w:wBefore w:w="108" w:type="dxa"/>
          <w:wAfter w:w="108" w:type="dxa"/>
          <w:trHeight w:val="298"/>
        </w:trPr>
        <w:tc>
          <w:tcPr>
            <w:tcW w:w="3066" w:type="dxa"/>
            <w:gridSpan w:val="2"/>
            <w:tcBorders>
              <w:top w:val="nil"/>
              <w:left w:val="nil"/>
              <w:bottom w:val="nil"/>
              <w:right w:val="nil"/>
            </w:tcBorders>
            <w:hideMark/>
          </w:tcPr>
          <w:p w14:paraId="3BFC46DF" w14:textId="77777777" w:rsidR="000169B7" w:rsidRPr="005531E1" w:rsidRDefault="000169B7" w:rsidP="009C2223">
            <w:pPr>
              <w:spacing w:line="240" w:lineRule="auto"/>
              <w:ind w:left="315"/>
            </w:pPr>
            <w:r w:rsidRPr="005531E1">
              <w:t>20-34</w:t>
            </w:r>
          </w:p>
        </w:tc>
        <w:tc>
          <w:tcPr>
            <w:tcW w:w="1915" w:type="dxa"/>
            <w:gridSpan w:val="2"/>
            <w:tcBorders>
              <w:top w:val="nil"/>
              <w:left w:val="nil"/>
              <w:bottom w:val="nil"/>
              <w:right w:val="nil"/>
            </w:tcBorders>
            <w:shd w:val="clear" w:color="auto" w:fill="auto"/>
            <w:noWrap/>
            <w:hideMark/>
          </w:tcPr>
          <w:p w14:paraId="5837BD7D" w14:textId="1FA0A07A" w:rsidR="000169B7" w:rsidRPr="005531E1" w:rsidRDefault="000169B7" w:rsidP="008D00B3">
            <w:pPr>
              <w:spacing w:line="240" w:lineRule="auto"/>
              <w:jc w:val="center"/>
            </w:pPr>
            <w:r w:rsidRPr="005531E1">
              <w:t>109</w:t>
            </w:r>
            <w:r w:rsidR="008D2647">
              <w:t>,</w:t>
            </w:r>
            <w:r w:rsidRPr="005531E1">
              <w:t>846 (73.1)</w:t>
            </w:r>
          </w:p>
        </w:tc>
        <w:tc>
          <w:tcPr>
            <w:tcW w:w="1916" w:type="dxa"/>
            <w:gridSpan w:val="2"/>
            <w:tcBorders>
              <w:top w:val="nil"/>
              <w:left w:val="nil"/>
              <w:bottom w:val="nil"/>
              <w:right w:val="nil"/>
            </w:tcBorders>
            <w:shd w:val="clear" w:color="auto" w:fill="auto"/>
            <w:noWrap/>
            <w:hideMark/>
          </w:tcPr>
          <w:p w14:paraId="6D6D5480" w14:textId="04F35A82" w:rsidR="000169B7" w:rsidRPr="005531E1" w:rsidRDefault="000169B7" w:rsidP="008D00B3">
            <w:pPr>
              <w:spacing w:line="240" w:lineRule="auto"/>
              <w:jc w:val="center"/>
            </w:pPr>
            <w:r w:rsidRPr="005531E1">
              <w:t>4</w:t>
            </w:r>
            <w:r w:rsidR="008D2647">
              <w:t>,</w:t>
            </w:r>
            <w:r w:rsidRPr="005531E1">
              <w:t>558 (70.4)</w:t>
            </w:r>
          </w:p>
        </w:tc>
        <w:tc>
          <w:tcPr>
            <w:tcW w:w="1916" w:type="dxa"/>
            <w:gridSpan w:val="2"/>
            <w:tcBorders>
              <w:top w:val="nil"/>
              <w:left w:val="nil"/>
              <w:bottom w:val="nil"/>
              <w:right w:val="nil"/>
            </w:tcBorders>
            <w:shd w:val="clear" w:color="auto" w:fill="auto"/>
            <w:noWrap/>
            <w:hideMark/>
          </w:tcPr>
          <w:p w14:paraId="164FA884" w14:textId="77777777" w:rsidR="000169B7" w:rsidRPr="005531E1" w:rsidRDefault="000169B7" w:rsidP="008D00B3">
            <w:pPr>
              <w:spacing w:line="240" w:lineRule="auto"/>
              <w:jc w:val="center"/>
            </w:pPr>
            <w:r w:rsidRPr="005531E1">
              <w:t>746 (68.5)</w:t>
            </w:r>
          </w:p>
        </w:tc>
      </w:tr>
      <w:tr w:rsidR="000169B7" w:rsidRPr="005531E1" w14:paraId="35FB3390" w14:textId="77777777" w:rsidTr="008D00B3">
        <w:trPr>
          <w:gridBefore w:val="1"/>
          <w:gridAfter w:val="1"/>
          <w:wBefore w:w="108" w:type="dxa"/>
          <w:wAfter w:w="108" w:type="dxa"/>
          <w:trHeight w:val="298"/>
        </w:trPr>
        <w:tc>
          <w:tcPr>
            <w:tcW w:w="3066" w:type="dxa"/>
            <w:gridSpan w:val="2"/>
            <w:tcBorders>
              <w:top w:val="nil"/>
              <w:left w:val="nil"/>
              <w:bottom w:val="nil"/>
              <w:right w:val="nil"/>
            </w:tcBorders>
            <w:hideMark/>
          </w:tcPr>
          <w:p w14:paraId="743D5EF1" w14:textId="77777777" w:rsidR="000169B7" w:rsidRPr="005531E1" w:rsidRDefault="000169B7" w:rsidP="009C2223">
            <w:pPr>
              <w:spacing w:line="240" w:lineRule="auto"/>
              <w:ind w:left="315"/>
            </w:pPr>
            <w:r w:rsidRPr="005531E1">
              <w:t>35+</w:t>
            </w:r>
          </w:p>
        </w:tc>
        <w:tc>
          <w:tcPr>
            <w:tcW w:w="1915" w:type="dxa"/>
            <w:gridSpan w:val="2"/>
            <w:tcBorders>
              <w:top w:val="nil"/>
              <w:left w:val="nil"/>
              <w:bottom w:val="nil"/>
              <w:right w:val="nil"/>
            </w:tcBorders>
            <w:shd w:val="clear" w:color="auto" w:fill="auto"/>
            <w:noWrap/>
            <w:hideMark/>
          </w:tcPr>
          <w:p w14:paraId="7170276D" w14:textId="237EDB9E" w:rsidR="000169B7" w:rsidRPr="005531E1" w:rsidRDefault="000169B7" w:rsidP="008D00B3">
            <w:pPr>
              <w:spacing w:line="240" w:lineRule="auto"/>
              <w:jc w:val="center"/>
            </w:pPr>
            <w:r w:rsidRPr="005531E1">
              <w:t>32</w:t>
            </w:r>
            <w:r w:rsidR="008D2647">
              <w:t>,</w:t>
            </w:r>
            <w:r w:rsidRPr="005531E1">
              <w:t>960 (21.9)</w:t>
            </w:r>
          </w:p>
        </w:tc>
        <w:tc>
          <w:tcPr>
            <w:tcW w:w="1916" w:type="dxa"/>
            <w:gridSpan w:val="2"/>
            <w:tcBorders>
              <w:top w:val="nil"/>
              <w:left w:val="nil"/>
              <w:bottom w:val="nil"/>
              <w:right w:val="nil"/>
            </w:tcBorders>
            <w:shd w:val="clear" w:color="auto" w:fill="auto"/>
            <w:noWrap/>
            <w:hideMark/>
          </w:tcPr>
          <w:p w14:paraId="76A585BE" w14:textId="06E3F0F7" w:rsidR="000169B7" w:rsidRPr="005531E1" w:rsidRDefault="000169B7" w:rsidP="008D00B3">
            <w:pPr>
              <w:spacing w:line="240" w:lineRule="auto"/>
              <w:jc w:val="center"/>
            </w:pPr>
            <w:r w:rsidRPr="005531E1">
              <w:t>1</w:t>
            </w:r>
            <w:r w:rsidR="008D2647">
              <w:t>,</w:t>
            </w:r>
            <w:r w:rsidRPr="005531E1">
              <w:t>558 (24.1)</w:t>
            </w:r>
          </w:p>
        </w:tc>
        <w:tc>
          <w:tcPr>
            <w:tcW w:w="1916" w:type="dxa"/>
            <w:gridSpan w:val="2"/>
            <w:tcBorders>
              <w:top w:val="nil"/>
              <w:left w:val="nil"/>
              <w:bottom w:val="nil"/>
              <w:right w:val="nil"/>
            </w:tcBorders>
            <w:shd w:val="clear" w:color="auto" w:fill="auto"/>
            <w:noWrap/>
            <w:hideMark/>
          </w:tcPr>
          <w:p w14:paraId="4708C1AF" w14:textId="77777777" w:rsidR="000169B7" w:rsidRPr="005531E1" w:rsidRDefault="000169B7" w:rsidP="008D00B3">
            <w:pPr>
              <w:spacing w:line="240" w:lineRule="auto"/>
              <w:jc w:val="center"/>
            </w:pPr>
            <w:r w:rsidRPr="005531E1">
              <w:t>255 (23.4)</w:t>
            </w:r>
          </w:p>
        </w:tc>
      </w:tr>
      <w:tr w:rsidR="000169B7" w:rsidRPr="005531E1" w14:paraId="2F861C3F" w14:textId="77777777" w:rsidTr="008D00B3">
        <w:trPr>
          <w:gridBefore w:val="1"/>
          <w:gridAfter w:val="1"/>
          <w:wBefore w:w="108" w:type="dxa"/>
          <w:wAfter w:w="108" w:type="dxa"/>
          <w:trHeight w:val="500"/>
        </w:trPr>
        <w:tc>
          <w:tcPr>
            <w:tcW w:w="3066" w:type="dxa"/>
            <w:gridSpan w:val="2"/>
            <w:tcBorders>
              <w:top w:val="nil"/>
              <w:left w:val="nil"/>
              <w:bottom w:val="single" w:sz="4" w:space="0" w:color="auto"/>
              <w:right w:val="nil"/>
            </w:tcBorders>
            <w:hideMark/>
          </w:tcPr>
          <w:p w14:paraId="00F5DEC1" w14:textId="77777777" w:rsidR="000169B7" w:rsidRPr="005531E1" w:rsidRDefault="000169B7" w:rsidP="009C2223">
            <w:pPr>
              <w:spacing w:line="240" w:lineRule="auto"/>
              <w:ind w:left="315"/>
            </w:pPr>
            <w:r w:rsidRPr="005531E1">
              <w:t>Missing/Unknown</w:t>
            </w:r>
          </w:p>
          <w:p w14:paraId="736F3181" w14:textId="77777777" w:rsidR="000169B7" w:rsidRPr="005531E1" w:rsidRDefault="000169B7" w:rsidP="009C2223">
            <w:pPr>
              <w:spacing w:line="240" w:lineRule="auto"/>
              <w:ind w:left="315"/>
            </w:pPr>
          </w:p>
        </w:tc>
        <w:tc>
          <w:tcPr>
            <w:tcW w:w="1915" w:type="dxa"/>
            <w:gridSpan w:val="2"/>
            <w:tcBorders>
              <w:top w:val="nil"/>
              <w:left w:val="nil"/>
              <w:bottom w:val="single" w:sz="4" w:space="0" w:color="auto"/>
              <w:right w:val="nil"/>
            </w:tcBorders>
            <w:shd w:val="clear" w:color="auto" w:fill="auto"/>
            <w:noWrap/>
            <w:hideMark/>
          </w:tcPr>
          <w:p w14:paraId="0BCB2631" w14:textId="54BBEF59" w:rsidR="000169B7" w:rsidRPr="005531E1" w:rsidRDefault="000169B7" w:rsidP="008D00B3">
            <w:pPr>
              <w:spacing w:line="240" w:lineRule="auto"/>
              <w:jc w:val="center"/>
            </w:pPr>
            <w:r w:rsidRPr="005531E1">
              <w:t>2</w:t>
            </w:r>
            <w:r w:rsidR="008D2647">
              <w:t>,</w:t>
            </w:r>
            <w:r w:rsidRPr="005531E1">
              <w:t>009 (1.3)</w:t>
            </w:r>
          </w:p>
        </w:tc>
        <w:tc>
          <w:tcPr>
            <w:tcW w:w="1916" w:type="dxa"/>
            <w:gridSpan w:val="2"/>
            <w:tcBorders>
              <w:top w:val="nil"/>
              <w:left w:val="nil"/>
              <w:bottom w:val="single" w:sz="4" w:space="0" w:color="auto"/>
              <w:right w:val="nil"/>
            </w:tcBorders>
            <w:shd w:val="clear" w:color="auto" w:fill="auto"/>
            <w:noWrap/>
            <w:hideMark/>
          </w:tcPr>
          <w:p w14:paraId="0B84DC47" w14:textId="77777777" w:rsidR="000169B7" w:rsidRPr="005531E1" w:rsidRDefault="000169B7" w:rsidP="008D00B3">
            <w:pPr>
              <w:spacing w:line="240" w:lineRule="auto"/>
              <w:jc w:val="center"/>
            </w:pPr>
            <w:r w:rsidRPr="005531E1">
              <w:t>65 (1.0)</w:t>
            </w:r>
          </w:p>
        </w:tc>
        <w:tc>
          <w:tcPr>
            <w:tcW w:w="1916" w:type="dxa"/>
            <w:gridSpan w:val="2"/>
            <w:tcBorders>
              <w:top w:val="nil"/>
              <w:left w:val="nil"/>
              <w:bottom w:val="single" w:sz="4" w:space="0" w:color="auto"/>
              <w:right w:val="nil"/>
            </w:tcBorders>
            <w:shd w:val="clear" w:color="auto" w:fill="auto"/>
            <w:noWrap/>
            <w:hideMark/>
          </w:tcPr>
          <w:p w14:paraId="0303454C" w14:textId="77777777" w:rsidR="000169B7" w:rsidRPr="005531E1" w:rsidRDefault="000169B7" w:rsidP="008D00B3">
            <w:pPr>
              <w:spacing w:line="240" w:lineRule="auto"/>
              <w:jc w:val="center"/>
            </w:pPr>
            <w:r w:rsidRPr="005531E1">
              <w:t>38 (3.5)</w:t>
            </w:r>
          </w:p>
        </w:tc>
      </w:tr>
      <w:tr w:rsidR="000169B7" w:rsidRPr="005531E1" w14:paraId="1D29C110" w14:textId="77777777" w:rsidTr="008D00B3">
        <w:trPr>
          <w:gridBefore w:val="1"/>
          <w:gridAfter w:val="1"/>
          <w:wBefore w:w="108" w:type="dxa"/>
          <w:wAfter w:w="108" w:type="dxa"/>
          <w:trHeight w:val="147"/>
        </w:trPr>
        <w:tc>
          <w:tcPr>
            <w:tcW w:w="3066" w:type="dxa"/>
            <w:gridSpan w:val="2"/>
            <w:tcBorders>
              <w:top w:val="single" w:sz="4" w:space="0" w:color="auto"/>
              <w:left w:val="nil"/>
              <w:bottom w:val="nil"/>
              <w:right w:val="nil"/>
            </w:tcBorders>
            <w:hideMark/>
          </w:tcPr>
          <w:p w14:paraId="1BDFD788" w14:textId="2E04763C" w:rsidR="000169B7" w:rsidRPr="005531E1" w:rsidRDefault="00CE3F0C" w:rsidP="00960EC4">
            <w:pPr>
              <w:spacing w:line="240" w:lineRule="auto"/>
            </w:pPr>
            <w:r>
              <w:t xml:space="preserve">Child’s </w:t>
            </w:r>
            <w:r w:rsidR="000169B7" w:rsidRPr="005531E1">
              <w:t>Sex</w:t>
            </w:r>
          </w:p>
        </w:tc>
        <w:tc>
          <w:tcPr>
            <w:tcW w:w="1915" w:type="dxa"/>
            <w:gridSpan w:val="2"/>
            <w:tcBorders>
              <w:top w:val="single" w:sz="4" w:space="0" w:color="auto"/>
              <w:left w:val="nil"/>
              <w:bottom w:val="nil"/>
              <w:right w:val="nil"/>
            </w:tcBorders>
            <w:shd w:val="clear" w:color="auto" w:fill="auto"/>
            <w:noWrap/>
            <w:hideMark/>
          </w:tcPr>
          <w:p w14:paraId="755C380C" w14:textId="77777777" w:rsidR="000169B7" w:rsidRPr="005531E1" w:rsidRDefault="000169B7" w:rsidP="008D00B3">
            <w:pPr>
              <w:spacing w:line="240" w:lineRule="auto"/>
              <w:jc w:val="center"/>
            </w:pPr>
          </w:p>
        </w:tc>
        <w:tc>
          <w:tcPr>
            <w:tcW w:w="1916" w:type="dxa"/>
            <w:gridSpan w:val="2"/>
            <w:tcBorders>
              <w:top w:val="single" w:sz="4" w:space="0" w:color="auto"/>
              <w:left w:val="nil"/>
              <w:bottom w:val="nil"/>
              <w:right w:val="nil"/>
            </w:tcBorders>
            <w:shd w:val="clear" w:color="auto" w:fill="auto"/>
            <w:noWrap/>
            <w:hideMark/>
          </w:tcPr>
          <w:p w14:paraId="6DDF14AD" w14:textId="77777777" w:rsidR="000169B7" w:rsidRPr="005531E1" w:rsidRDefault="000169B7" w:rsidP="008D00B3">
            <w:pPr>
              <w:spacing w:line="240" w:lineRule="auto"/>
              <w:jc w:val="center"/>
            </w:pPr>
          </w:p>
        </w:tc>
        <w:tc>
          <w:tcPr>
            <w:tcW w:w="1916" w:type="dxa"/>
            <w:gridSpan w:val="2"/>
            <w:tcBorders>
              <w:top w:val="single" w:sz="4" w:space="0" w:color="auto"/>
              <w:left w:val="nil"/>
              <w:bottom w:val="nil"/>
              <w:right w:val="nil"/>
            </w:tcBorders>
            <w:shd w:val="clear" w:color="auto" w:fill="auto"/>
            <w:noWrap/>
            <w:hideMark/>
          </w:tcPr>
          <w:p w14:paraId="2229157A" w14:textId="77777777" w:rsidR="000169B7" w:rsidRPr="005531E1" w:rsidRDefault="000169B7" w:rsidP="008D00B3">
            <w:pPr>
              <w:spacing w:line="240" w:lineRule="auto"/>
              <w:jc w:val="center"/>
            </w:pPr>
          </w:p>
        </w:tc>
      </w:tr>
      <w:tr w:rsidR="000169B7" w:rsidRPr="005531E1" w14:paraId="2C066CA8" w14:textId="77777777" w:rsidTr="008D00B3">
        <w:trPr>
          <w:gridAfter w:val="2"/>
          <w:wAfter w:w="108" w:type="dxa"/>
          <w:trHeight w:val="298"/>
        </w:trPr>
        <w:tc>
          <w:tcPr>
            <w:tcW w:w="3066" w:type="dxa"/>
            <w:gridSpan w:val="2"/>
            <w:tcBorders>
              <w:top w:val="nil"/>
              <w:left w:val="nil"/>
              <w:bottom w:val="nil"/>
              <w:right w:val="nil"/>
            </w:tcBorders>
            <w:noWrap/>
            <w:hideMark/>
          </w:tcPr>
          <w:p w14:paraId="65E0512F" w14:textId="77777777" w:rsidR="000169B7" w:rsidRPr="005531E1" w:rsidRDefault="000169B7" w:rsidP="009C2223">
            <w:pPr>
              <w:spacing w:line="240" w:lineRule="auto"/>
              <w:ind w:left="426"/>
            </w:pPr>
            <w:r w:rsidRPr="005531E1">
              <w:t>Male</w:t>
            </w:r>
          </w:p>
        </w:tc>
        <w:tc>
          <w:tcPr>
            <w:tcW w:w="1915" w:type="dxa"/>
            <w:gridSpan w:val="2"/>
            <w:tcBorders>
              <w:top w:val="nil"/>
              <w:left w:val="nil"/>
              <w:bottom w:val="nil"/>
              <w:right w:val="nil"/>
            </w:tcBorders>
            <w:shd w:val="clear" w:color="auto" w:fill="auto"/>
            <w:noWrap/>
            <w:hideMark/>
          </w:tcPr>
          <w:p w14:paraId="69977820" w14:textId="40EAB646" w:rsidR="000169B7" w:rsidRPr="005531E1" w:rsidRDefault="000169B7" w:rsidP="008D00B3">
            <w:pPr>
              <w:spacing w:line="240" w:lineRule="auto"/>
              <w:jc w:val="center"/>
            </w:pPr>
            <w:r w:rsidRPr="005531E1">
              <w:t>84</w:t>
            </w:r>
            <w:r w:rsidR="008D2647">
              <w:t>,</w:t>
            </w:r>
            <w:r w:rsidRPr="005531E1">
              <w:t>777 (56.4)</w:t>
            </w:r>
          </w:p>
        </w:tc>
        <w:tc>
          <w:tcPr>
            <w:tcW w:w="1916" w:type="dxa"/>
            <w:gridSpan w:val="2"/>
            <w:tcBorders>
              <w:top w:val="nil"/>
              <w:left w:val="nil"/>
              <w:bottom w:val="nil"/>
              <w:right w:val="nil"/>
            </w:tcBorders>
            <w:shd w:val="clear" w:color="auto" w:fill="auto"/>
            <w:noWrap/>
            <w:hideMark/>
          </w:tcPr>
          <w:p w14:paraId="72E84DB8" w14:textId="75113F00" w:rsidR="000169B7" w:rsidRPr="005531E1" w:rsidRDefault="000169B7" w:rsidP="008D00B3">
            <w:pPr>
              <w:spacing w:line="240" w:lineRule="auto"/>
              <w:jc w:val="center"/>
            </w:pPr>
            <w:r w:rsidRPr="005531E1">
              <w:t>3</w:t>
            </w:r>
            <w:r w:rsidR="008D2647">
              <w:t>,</w:t>
            </w:r>
            <w:r w:rsidRPr="005531E1">
              <w:t>534 (54.6)</w:t>
            </w:r>
          </w:p>
        </w:tc>
        <w:tc>
          <w:tcPr>
            <w:tcW w:w="1916" w:type="dxa"/>
            <w:gridSpan w:val="2"/>
            <w:tcBorders>
              <w:top w:val="nil"/>
              <w:left w:val="nil"/>
              <w:bottom w:val="nil"/>
              <w:right w:val="nil"/>
            </w:tcBorders>
            <w:shd w:val="clear" w:color="auto" w:fill="auto"/>
            <w:noWrap/>
            <w:hideMark/>
          </w:tcPr>
          <w:p w14:paraId="54FA93D6" w14:textId="77777777" w:rsidR="000169B7" w:rsidRPr="005531E1" w:rsidRDefault="000169B7" w:rsidP="008D00B3">
            <w:pPr>
              <w:spacing w:line="240" w:lineRule="auto"/>
              <w:jc w:val="center"/>
            </w:pPr>
            <w:r w:rsidRPr="005531E1">
              <w:t>576 (52.9)</w:t>
            </w:r>
          </w:p>
        </w:tc>
      </w:tr>
      <w:tr w:rsidR="000169B7" w:rsidRPr="005531E1" w14:paraId="2524C864" w14:textId="77777777" w:rsidTr="008D00B3">
        <w:trPr>
          <w:gridAfter w:val="2"/>
          <w:wAfter w:w="108" w:type="dxa"/>
          <w:trHeight w:val="298"/>
        </w:trPr>
        <w:tc>
          <w:tcPr>
            <w:tcW w:w="3066" w:type="dxa"/>
            <w:gridSpan w:val="2"/>
            <w:tcBorders>
              <w:top w:val="nil"/>
              <w:left w:val="nil"/>
              <w:bottom w:val="nil"/>
              <w:right w:val="nil"/>
            </w:tcBorders>
            <w:hideMark/>
          </w:tcPr>
          <w:p w14:paraId="0D8342CC" w14:textId="77777777" w:rsidR="000169B7" w:rsidRPr="005531E1" w:rsidRDefault="000169B7" w:rsidP="009C2223">
            <w:pPr>
              <w:spacing w:line="240" w:lineRule="auto"/>
              <w:ind w:left="426"/>
            </w:pPr>
            <w:r w:rsidRPr="005531E1">
              <w:t>Female</w:t>
            </w:r>
          </w:p>
        </w:tc>
        <w:tc>
          <w:tcPr>
            <w:tcW w:w="1915" w:type="dxa"/>
            <w:gridSpan w:val="2"/>
            <w:tcBorders>
              <w:top w:val="nil"/>
              <w:left w:val="nil"/>
              <w:bottom w:val="nil"/>
              <w:right w:val="nil"/>
            </w:tcBorders>
            <w:shd w:val="clear" w:color="auto" w:fill="auto"/>
            <w:noWrap/>
            <w:hideMark/>
          </w:tcPr>
          <w:p w14:paraId="7FA656CF" w14:textId="075F7B7E" w:rsidR="000169B7" w:rsidRPr="005531E1" w:rsidRDefault="000169B7" w:rsidP="008D00B3">
            <w:pPr>
              <w:spacing w:line="240" w:lineRule="auto"/>
              <w:jc w:val="center"/>
            </w:pPr>
            <w:r w:rsidRPr="005531E1">
              <w:t>65</w:t>
            </w:r>
            <w:r w:rsidR="008D2647">
              <w:t>,</w:t>
            </w:r>
            <w:r w:rsidRPr="005531E1">
              <w:t>382 (43.5)</w:t>
            </w:r>
          </w:p>
        </w:tc>
        <w:tc>
          <w:tcPr>
            <w:tcW w:w="1916" w:type="dxa"/>
            <w:gridSpan w:val="2"/>
            <w:tcBorders>
              <w:top w:val="nil"/>
              <w:left w:val="nil"/>
              <w:bottom w:val="nil"/>
              <w:right w:val="nil"/>
            </w:tcBorders>
            <w:shd w:val="clear" w:color="auto" w:fill="auto"/>
            <w:noWrap/>
            <w:hideMark/>
          </w:tcPr>
          <w:p w14:paraId="2B5D4713" w14:textId="31AAE5FA" w:rsidR="000169B7" w:rsidRPr="005531E1" w:rsidRDefault="000169B7" w:rsidP="008D00B3">
            <w:pPr>
              <w:spacing w:line="240" w:lineRule="auto"/>
              <w:jc w:val="center"/>
            </w:pPr>
            <w:r w:rsidRPr="005531E1">
              <w:t>2</w:t>
            </w:r>
            <w:r w:rsidR="008D2647">
              <w:t>,</w:t>
            </w:r>
            <w:r w:rsidRPr="005531E1">
              <w:t>924 (45.1)</w:t>
            </w:r>
          </w:p>
        </w:tc>
        <w:tc>
          <w:tcPr>
            <w:tcW w:w="1916" w:type="dxa"/>
            <w:gridSpan w:val="2"/>
            <w:tcBorders>
              <w:top w:val="nil"/>
              <w:left w:val="nil"/>
              <w:bottom w:val="nil"/>
              <w:right w:val="nil"/>
            </w:tcBorders>
            <w:shd w:val="clear" w:color="auto" w:fill="auto"/>
            <w:noWrap/>
            <w:hideMark/>
          </w:tcPr>
          <w:p w14:paraId="347C71C1" w14:textId="77777777" w:rsidR="000169B7" w:rsidRPr="005531E1" w:rsidRDefault="000169B7" w:rsidP="008D00B3">
            <w:pPr>
              <w:spacing w:line="240" w:lineRule="auto"/>
              <w:jc w:val="center"/>
            </w:pPr>
            <w:r w:rsidRPr="005531E1">
              <w:t>528 (48.5)</w:t>
            </w:r>
          </w:p>
        </w:tc>
      </w:tr>
      <w:tr w:rsidR="000169B7" w:rsidRPr="005531E1" w14:paraId="76280C4B" w14:textId="77777777" w:rsidTr="008D00B3">
        <w:trPr>
          <w:gridAfter w:val="2"/>
          <w:wAfter w:w="108" w:type="dxa"/>
          <w:trHeight w:val="462"/>
        </w:trPr>
        <w:tc>
          <w:tcPr>
            <w:tcW w:w="3066" w:type="dxa"/>
            <w:gridSpan w:val="2"/>
            <w:tcBorders>
              <w:top w:val="nil"/>
              <w:left w:val="nil"/>
              <w:bottom w:val="single" w:sz="2" w:space="0" w:color="auto"/>
              <w:right w:val="nil"/>
            </w:tcBorders>
            <w:hideMark/>
          </w:tcPr>
          <w:p w14:paraId="0F285E8D" w14:textId="77777777" w:rsidR="000169B7" w:rsidRPr="005531E1" w:rsidRDefault="000169B7" w:rsidP="009C2223">
            <w:pPr>
              <w:spacing w:line="240" w:lineRule="auto"/>
              <w:ind w:left="426"/>
            </w:pPr>
            <w:r w:rsidRPr="005531E1">
              <w:t>Missing/Unknown</w:t>
            </w:r>
          </w:p>
          <w:p w14:paraId="1ABFFFDF" w14:textId="77777777" w:rsidR="000169B7" w:rsidRPr="005531E1" w:rsidRDefault="000169B7" w:rsidP="009C2223">
            <w:pPr>
              <w:spacing w:line="240" w:lineRule="auto"/>
              <w:ind w:left="426"/>
            </w:pPr>
          </w:p>
        </w:tc>
        <w:tc>
          <w:tcPr>
            <w:tcW w:w="1915" w:type="dxa"/>
            <w:gridSpan w:val="2"/>
            <w:tcBorders>
              <w:top w:val="nil"/>
              <w:left w:val="nil"/>
              <w:bottom w:val="single" w:sz="2" w:space="0" w:color="auto"/>
              <w:right w:val="nil"/>
            </w:tcBorders>
            <w:shd w:val="clear" w:color="auto" w:fill="auto"/>
            <w:noWrap/>
            <w:hideMark/>
          </w:tcPr>
          <w:p w14:paraId="52C7CDC6" w14:textId="77777777" w:rsidR="000169B7" w:rsidRPr="005531E1" w:rsidRDefault="000169B7" w:rsidP="008D00B3">
            <w:pPr>
              <w:spacing w:line="240" w:lineRule="auto"/>
              <w:jc w:val="center"/>
            </w:pPr>
            <w:r w:rsidRPr="005531E1">
              <w:t>39 (&lt;0.1)</w:t>
            </w:r>
          </w:p>
        </w:tc>
        <w:tc>
          <w:tcPr>
            <w:tcW w:w="1916" w:type="dxa"/>
            <w:gridSpan w:val="2"/>
            <w:tcBorders>
              <w:top w:val="nil"/>
              <w:left w:val="nil"/>
              <w:bottom w:val="single" w:sz="2" w:space="0" w:color="auto"/>
              <w:right w:val="nil"/>
            </w:tcBorders>
            <w:shd w:val="clear" w:color="auto" w:fill="auto"/>
            <w:noWrap/>
            <w:hideMark/>
          </w:tcPr>
          <w:p w14:paraId="562E14DF" w14:textId="77777777" w:rsidR="000169B7" w:rsidRPr="005531E1" w:rsidRDefault="000169B7" w:rsidP="008D00B3">
            <w:pPr>
              <w:spacing w:line="240" w:lineRule="auto"/>
              <w:jc w:val="center"/>
            </w:pPr>
            <w:r w:rsidRPr="005531E1">
              <w:t>10 (0.2)</w:t>
            </w:r>
          </w:p>
        </w:tc>
        <w:tc>
          <w:tcPr>
            <w:tcW w:w="1916" w:type="dxa"/>
            <w:gridSpan w:val="2"/>
            <w:tcBorders>
              <w:top w:val="nil"/>
              <w:left w:val="nil"/>
              <w:bottom w:val="single" w:sz="2" w:space="0" w:color="auto"/>
              <w:right w:val="nil"/>
            </w:tcBorders>
            <w:shd w:val="clear" w:color="auto" w:fill="auto"/>
            <w:noWrap/>
            <w:hideMark/>
          </w:tcPr>
          <w:p w14:paraId="40E39716" w14:textId="77777777" w:rsidR="000169B7" w:rsidRPr="005531E1" w:rsidRDefault="000169B7" w:rsidP="008D00B3">
            <w:pPr>
              <w:spacing w:line="240" w:lineRule="auto"/>
              <w:jc w:val="center"/>
            </w:pPr>
            <w:r w:rsidRPr="005531E1">
              <w:t>0 (0.0)</w:t>
            </w:r>
          </w:p>
        </w:tc>
      </w:tr>
    </w:tbl>
    <w:p w14:paraId="38194FC3" w14:textId="4669DE71" w:rsidR="00C27E29" w:rsidRDefault="008D00B3" w:rsidP="009054DD">
      <w:pPr>
        <w:spacing w:after="0" w:line="240" w:lineRule="auto"/>
      </w:pPr>
      <w:r w:rsidRPr="008D00B3">
        <w:rPr>
          <w:vertAlign w:val="superscript"/>
        </w:rPr>
        <w:t xml:space="preserve">a </w:t>
      </w:r>
      <w:r w:rsidR="003816D8" w:rsidRPr="005531E1">
        <w:t xml:space="preserve">Counts and percentages for </w:t>
      </w:r>
      <w:r w:rsidR="00C27E29" w:rsidRPr="005531E1">
        <w:t>Gestational Age</w:t>
      </w:r>
      <w:r w:rsidR="00C27E29">
        <w:t>,</w:t>
      </w:r>
      <w:r w:rsidR="00C27E29" w:rsidRPr="005531E1">
        <w:t xml:space="preserve"> Maternal </w:t>
      </w:r>
      <w:r w:rsidR="00C27E29">
        <w:t>A</w:t>
      </w:r>
      <w:r w:rsidR="00C27E29" w:rsidRPr="005531E1">
        <w:t xml:space="preserve">ge and </w:t>
      </w:r>
      <w:r w:rsidR="00CE3F0C">
        <w:t xml:space="preserve">Child’s </w:t>
      </w:r>
      <w:r w:rsidR="003816D8" w:rsidRPr="005531E1">
        <w:t xml:space="preserve">Sex do not necessarily sum to </w:t>
      </w:r>
    </w:p>
    <w:p w14:paraId="38A0ABB9" w14:textId="77DEC430" w:rsidR="008C48FB" w:rsidRDefault="003816D8" w:rsidP="009054DD">
      <w:pPr>
        <w:spacing w:after="0" w:line="240" w:lineRule="auto"/>
        <w:sectPr w:rsidR="008C48FB" w:rsidSect="008C48FB">
          <w:pgSz w:w="11906" w:h="16838"/>
          <w:pgMar w:top="1440" w:right="566" w:bottom="1440" w:left="1440" w:header="708" w:footer="708" w:gutter="0"/>
          <w:cols w:space="708"/>
          <w:docGrid w:linePitch="360"/>
        </w:sectPr>
      </w:pPr>
      <w:r w:rsidRPr="005531E1">
        <w:t>TOTAL due to rounding of individual categories in the North Netherlands registry</w:t>
      </w:r>
    </w:p>
    <w:p w14:paraId="70DE564C" w14:textId="4A292BF0" w:rsidR="003050D3" w:rsidRPr="005531E1" w:rsidRDefault="00E26FAB" w:rsidP="00960EC4">
      <w:pPr>
        <w:spacing w:line="240" w:lineRule="auto"/>
      </w:pPr>
      <w:r w:rsidRPr="008D2647">
        <w:rPr>
          <w:b/>
          <w:bCs/>
        </w:rPr>
        <w:lastRenderedPageBreak/>
        <w:t>T</w:t>
      </w:r>
      <w:r>
        <w:rPr>
          <w:b/>
          <w:bCs/>
        </w:rPr>
        <w:t>ABLE</w:t>
      </w:r>
      <w:r w:rsidRPr="008D2647">
        <w:rPr>
          <w:b/>
          <w:bCs/>
        </w:rPr>
        <w:t xml:space="preserve"> </w:t>
      </w:r>
      <w:r w:rsidR="005E1A90" w:rsidRPr="008D2647">
        <w:rPr>
          <w:b/>
          <w:bCs/>
        </w:rPr>
        <w:t>3</w:t>
      </w:r>
      <w:r>
        <w:rPr>
          <w:b/>
          <w:bCs/>
        </w:rPr>
        <w:t xml:space="preserve"> </w:t>
      </w:r>
      <w:r w:rsidR="00621AE3" w:rsidRPr="00E74B9A">
        <w:rPr>
          <w:bCs/>
        </w:rPr>
        <w:t>Association</w:t>
      </w:r>
      <w:r w:rsidR="00621AE3">
        <w:rPr>
          <w:b/>
          <w:bCs/>
        </w:rPr>
        <w:t xml:space="preserve"> </w:t>
      </w:r>
      <w:r w:rsidR="009735AC" w:rsidRPr="005531E1">
        <w:t xml:space="preserve">of </w:t>
      </w:r>
      <w:r w:rsidR="00621AE3">
        <w:t>gestational age with</w:t>
      </w:r>
      <w:r w:rsidR="00621AE3" w:rsidRPr="005531E1">
        <w:t xml:space="preserve"> </w:t>
      </w:r>
      <w:r w:rsidR="009735AC" w:rsidRPr="005531E1">
        <w:t xml:space="preserve">mortality, by </w:t>
      </w:r>
      <w:r w:rsidR="003A4E5B" w:rsidRPr="005531E1">
        <w:t xml:space="preserve">selected </w:t>
      </w:r>
      <w:r w:rsidR="006D6347">
        <w:t xml:space="preserve">congenital anomaly </w:t>
      </w:r>
      <w:r w:rsidR="009735AC" w:rsidRPr="005531E1">
        <w:t>subgroup</w:t>
      </w:r>
      <w:r w:rsidR="009735AC" w:rsidRPr="005531E1" w:rsidDel="009735AC">
        <w:t xml:space="preserve"> </w:t>
      </w:r>
      <w:r w:rsidR="00A961AE" w:rsidRPr="005531E1">
        <w:t xml:space="preserve">and </w:t>
      </w:r>
      <w:r w:rsidR="00CE6FA4">
        <w:t xml:space="preserve">child’s </w:t>
      </w:r>
      <w:r w:rsidR="00A961AE" w:rsidRPr="005531E1">
        <w:t>age</w:t>
      </w:r>
      <w:r w:rsidR="00564456">
        <w:t xml:space="preserve"> (unadjusted)</w:t>
      </w:r>
    </w:p>
    <w:p w14:paraId="63AC770D" w14:textId="0BB998AB" w:rsidR="000169B7" w:rsidRPr="005531E1" w:rsidRDefault="000169B7" w:rsidP="00960EC4">
      <w:pPr>
        <w:spacing w:line="240" w:lineRule="auto"/>
      </w:pPr>
    </w:p>
    <w:tbl>
      <w:tblPr>
        <w:tblStyle w:val="TableGrid"/>
        <w:tblW w:w="14175" w:type="dxa"/>
        <w:tblLayout w:type="fixed"/>
        <w:tblLook w:val="04A0" w:firstRow="1" w:lastRow="0" w:firstColumn="1" w:lastColumn="0" w:noHBand="0" w:noVBand="1"/>
      </w:tblPr>
      <w:tblGrid>
        <w:gridCol w:w="3924"/>
        <w:gridCol w:w="1888"/>
        <w:gridCol w:w="1701"/>
        <w:gridCol w:w="2410"/>
        <w:gridCol w:w="2268"/>
        <w:gridCol w:w="1984"/>
      </w:tblGrid>
      <w:tr w:rsidR="00923493" w:rsidRPr="005531E1" w14:paraId="40B24824" w14:textId="6067B37F" w:rsidTr="008752D4">
        <w:trPr>
          <w:trHeight w:val="273"/>
        </w:trPr>
        <w:tc>
          <w:tcPr>
            <w:tcW w:w="3924" w:type="dxa"/>
            <w:tcBorders>
              <w:top w:val="nil"/>
              <w:left w:val="nil"/>
              <w:bottom w:val="nil"/>
              <w:right w:val="nil"/>
            </w:tcBorders>
            <w:noWrap/>
          </w:tcPr>
          <w:p w14:paraId="4D55C9F7" w14:textId="77777777" w:rsidR="00923493" w:rsidRPr="005531E1" w:rsidRDefault="00923493" w:rsidP="00960EC4">
            <w:pPr>
              <w:spacing w:line="240" w:lineRule="auto"/>
            </w:pPr>
            <w:bookmarkStart w:id="5" w:name="_Hlk102659377"/>
            <w:bookmarkStart w:id="6" w:name="_Hlk100136577"/>
          </w:p>
        </w:tc>
        <w:tc>
          <w:tcPr>
            <w:tcW w:w="1888" w:type="dxa"/>
            <w:tcBorders>
              <w:top w:val="nil"/>
              <w:left w:val="nil"/>
              <w:bottom w:val="nil"/>
              <w:right w:val="nil"/>
            </w:tcBorders>
            <w:noWrap/>
          </w:tcPr>
          <w:p w14:paraId="6F31F586" w14:textId="77777777" w:rsidR="00923493" w:rsidRPr="005531E1" w:rsidRDefault="00923493" w:rsidP="00960EC4">
            <w:pPr>
              <w:spacing w:line="240" w:lineRule="auto"/>
            </w:pPr>
          </w:p>
        </w:tc>
        <w:tc>
          <w:tcPr>
            <w:tcW w:w="1701" w:type="dxa"/>
            <w:tcBorders>
              <w:top w:val="nil"/>
              <w:left w:val="nil"/>
              <w:bottom w:val="nil"/>
              <w:right w:val="nil"/>
            </w:tcBorders>
            <w:noWrap/>
          </w:tcPr>
          <w:p w14:paraId="6AA50BFD" w14:textId="77777777" w:rsidR="00923493" w:rsidRPr="005531E1" w:rsidRDefault="00923493" w:rsidP="00960EC4">
            <w:pPr>
              <w:spacing w:line="240" w:lineRule="auto"/>
            </w:pPr>
          </w:p>
        </w:tc>
        <w:tc>
          <w:tcPr>
            <w:tcW w:w="6662" w:type="dxa"/>
            <w:gridSpan w:val="3"/>
            <w:tcBorders>
              <w:top w:val="nil"/>
              <w:left w:val="nil"/>
              <w:bottom w:val="single" w:sz="4" w:space="0" w:color="auto"/>
              <w:right w:val="nil"/>
            </w:tcBorders>
            <w:noWrap/>
          </w:tcPr>
          <w:p w14:paraId="055DF0C6" w14:textId="0C5EA573" w:rsidR="00923493" w:rsidRPr="005531E1" w:rsidRDefault="00923493" w:rsidP="00E74B9A">
            <w:pPr>
              <w:spacing w:line="240" w:lineRule="auto"/>
              <w:jc w:val="center"/>
            </w:pPr>
            <w:r w:rsidRPr="005531E1">
              <w:t>Gestational Age, weeks</w:t>
            </w:r>
          </w:p>
        </w:tc>
      </w:tr>
      <w:bookmarkEnd w:id="5"/>
      <w:tr w:rsidR="00F51640" w:rsidRPr="005531E1" w14:paraId="125AC10C" w14:textId="6414ADA5" w:rsidTr="00F51640">
        <w:trPr>
          <w:trHeight w:val="273"/>
        </w:trPr>
        <w:tc>
          <w:tcPr>
            <w:tcW w:w="3924" w:type="dxa"/>
            <w:tcBorders>
              <w:top w:val="nil"/>
              <w:left w:val="nil"/>
              <w:bottom w:val="single" w:sz="4" w:space="0" w:color="auto"/>
              <w:right w:val="nil"/>
            </w:tcBorders>
            <w:noWrap/>
            <w:hideMark/>
          </w:tcPr>
          <w:p w14:paraId="619A96E0" w14:textId="0E07B4B8" w:rsidR="00923493" w:rsidRPr="005531E1" w:rsidRDefault="00923493" w:rsidP="00960EC4">
            <w:pPr>
              <w:spacing w:line="240" w:lineRule="auto"/>
            </w:pPr>
            <w:r w:rsidRPr="005531E1">
              <w:t>Anomaly</w:t>
            </w:r>
          </w:p>
        </w:tc>
        <w:tc>
          <w:tcPr>
            <w:tcW w:w="1888" w:type="dxa"/>
            <w:tcBorders>
              <w:top w:val="nil"/>
              <w:left w:val="nil"/>
              <w:bottom w:val="single" w:sz="4" w:space="0" w:color="auto"/>
              <w:right w:val="nil"/>
            </w:tcBorders>
            <w:noWrap/>
            <w:hideMark/>
          </w:tcPr>
          <w:p w14:paraId="029B0371" w14:textId="167E15FF" w:rsidR="00923493" w:rsidRPr="005531E1" w:rsidRDefault="00923493" w:rsidP="007A4229">
            <w:pPr>
              <w:spacing w:line="240" w:lineRule="auto"/>
              <w:jc w:val="center"/>
            </w:pPr>
            <w:r w:rsidRPr="005531E1">
              <w:t xml:space="preserve">Total </w:t>
            </w:r>
            <w:r w:rsidR="00AA7923" w:rsidRPr="005531E1">
              <w:t>livebirths</w:t>
            </w:r>
          </w:p>
        </w:tc>
        <w:tc>
          <w:tcPr>
            <w:tcW w:w="1701" w:type="dxa"/>
            <w:tcBorders>
              <w:top w:val="nil"/>
              <w:left w:val="nil"/>
              <w:bottom w:val="single" w:sz="4" w:space="0" w:color="auto"/>
              <w:right w:val="nil"/>
            </w:tcBorders>
            <w:noWrap/>
            <w:hideMark/>
          </w:tcPr>
          <w:p w14:paraId="0FDFC764" w14:textId="5615E9D1" w:rsidR="00923493" w:rsidRPr="005531E1" w:rsidRDefault="007A4229" w:rsidP="007A4229">
            <w:pPr>
              <w:spacing w:line="240" w:lineRule="auto"/>
              <w:jc w:val="center"/>
            </w:pPr>
            <w:r w:rsidRPr="002B3B8F">
              <w:t>Registries</w:t>
            </w:r>
            <w:r w:rsidR="00323FC5">
              <w:rPr>
                <w:vertAlign w:val="superscript"/>
              </w:rPr>
              <w:t>a</w:t>
            </w:r>
            <w:r>
              <w:t xml:space="preserve"> (n)</w:t>
            </w:r>
          </w:p>
        </w:tc>
        <w:tc>
          <w:tcPr>
            <w:tcW w:w="2410" w:type="dxa"/>
            <w:tcBorders>
              <w:top w:val="single" w:sz="4" w:space="0" w:color="auto"/>
              <w:left w:val="nil"/>
              <w:bottom w:val="single" w:sz="4" w:space="0" w:color="auto"/>
              <w:right w:val="nil"/>
            </w:tcBorders>
            <w:noWrap/>
            <w:hideMark/>
          </w:tcPr>
          <w:p w14:paraId="16F109CB" w14:textId="6FDF1A9C" w:rsidR="00923493" w:rsidRPr="005531E1" w:rsidRDefault="00923493" w:rsidP="00E74B9A">
            <w:pPr>
              <w:spacing w:line="240" w:lineRule="auto"/>
              <w:jc w:val="center"/>
            </w:pPr>
            <w:r w:rsidRPr="005531E1">
              <w:t>28-31</w:t>
            </w:r>
          </w:p>
        </w:tc>
        <w:tc>
          <w:tcPr>
            <w:tcW w:w="2268" w:type="dxa"/>
            <w:tcBorders>
              <w:top w:val="single" w:sz="4" w:space="0" w:color="auto"/>
              <w:left w:val="nil"/>
              <w:bottom w:val="single" w:sz="4" w:space="0" w:color="auto"/>
              <w:right w:val="nil"/>
            </w:tcBorders>
            <w:noWrap/>
            <w:hideMark/>
          </w:tcPr>
          <w:p w14:paraId="38117FA5" w14:textId="7D9B45EC" w:rsidR="00923493" w:rsidRPr="005531E1" w:rsidRDefault="00923493" w:rsidP="00E74B9A">
            <w:pPr>
              <w:spacing w:line="240" w:lineRule="auto"/>
              <w:jc w:val="center"/>
            </w:pPr>
            <w:r w:rsidRPr="005531E1">
              <w:t>32-36</w:t>
            </w:r>
          </w:p>
        </w:tc>
        <w:tc>
          <w:tcPr>
            <w:tcW w:w="1984" w:type="dxa"/>
            <w:tcBorders>
              <w:top w:val="single" w:sz="4" w:space="0" w:color="auto"/>
              <w:left w:val="nil"/>
              <w:bottom w:val="single" w:sz="4" w:space="0" w:color="auto"/>
              <w:right w:val="nil"/>
            </w:tcBorders>
          </w:tcPr>
          <w:p w14:paraId="0856770D" w14:textId="74BC5AA2" w:rsidR="00923493" w:rsidRPr="005531E1" w:rsidRDefault="00923493" w:rsidP="00E74B9A">
            <w:pPr>
              <w:spacing w:line="240" w:lineRule="auto"/>
              <w:jc w:val="center"/>
            </w:pPr>
            <w:r w:rsidRPr="005531E1">
              <w:t>37+</w:t>
            </w:r>
            <w:r w:rsidR="00ED3FF4">
              <w:t xml:space="preserve"> </w:t>
            </w:r>
          </w:p>
        </w:tc>
      </w:tr>
      <w:tr w:rsidR="00923493" w:rsidRPr="005531E1" w14:paraId="2F061982" w14:textId="5188876F" w:rsidTr="008752D4">
        <w:trPr>
          <w:trHeight w:val="273"/>
        </w:trPr>
        <w:tc>
          <w:tcPr>
            <w:tcW w:w="3924" w:type="dxa"/>
            <w:tcBorders>
              <w:left w:val="nil"/>
              <w:bottom w:val="single" w:sz="4" w:space="0" w:color="auto"/>
              <w:right w:val="nil"/>
            </w:tcBorders>
            <w:noWrap/>
          </w:tcPr>
          <w:p w14:paraId="5E67486A" w14:textId="1375EE23" w:rsidR="00923493" w:rsidRPr="005531E1" w:rsidRDefault="00923493" w:rsidP="00960EC4">
            <w:pPr>
              <w:spacing w:line="240" w:lineRule="auto"/>
            </w:pPr>
            <w:bookmarkStart w:id="7" w:name="_Hlk102659325"/>
            <w:r w:rsidRPr="005531E1">
              <w:t>Deaths &lt;1 year</w:t>
            </w:r>
          </w:p>
        </w:tc>
        <w:tc>
          <w:tcPr>
            <w:tcW w:w="1888" w:type="dxa"/>
            <w:tcBorders>
              <w:left w:val="nil"/>
              <w:bottom w:val="single" w:sz="4" w:space="0" w:color="auto"/>
              <w:right w:val="nil"/>
            </w:tcBorders>
            <w:noWrap/>
          </w:tcPr>
          <w:p w14:paraId="3B51F49B" w14:textId="77777777" w:rsidR="00923493" w:rsidRPr="005531E1" w:rsidRDefault="00923493" w:rsidP="007A4229">
            <w:pPr>
              <w:spacing w:line="240" w:lineRule="auto"/>
              <w:jc w:val="center"/>
            </w:pPr>
          </w:p>
        </w:tc>
        <w:tc>
          <w:tcPr>
            <w:tcW w:w="1701" w:type="dxa"/>
            <w:tcBorders>
              <w:left w:val="nil"/>
              <w:bottom w:val="single" w:sz="4" w:space="0" w:color="auto"/>
              <w:right w:val="nil"/>
            </w:tcBorders>
            <w:noWrap/>
          </w:tcPr>
          <w:p w14:paraId="5221BFF0" w14:textId="77777777" w:rsidR="00923493" w:rsidRPr="005531E1" w:rsidRDefault="00923493" w:rsidP="007A4229">
            <w:pPr>
              <w:spacing w:line="240" w:lineRule="auto"/>
              <w:jc w:val="center"/>
            </w:pPr>
          </w:p>
        </w:tc>
        <w:tc>
          <w:tcPr>
            <w:tcW w:w="6662" w:type="dxa"/>
            <w:gridSpan w:val="3"/>
            <w:tcBorders>
              <w:left w:val="nil"/>
              <w:bottom w:val="single" w:sz="4" w:space="0" w:color="auto"/>
              <w:right w:val="nil"/>
            </w:tcBorders>
            <w:noWrap/>
          </w:tcPr>
          <w:p w14:paraId="7DC09745" w14:textId="037D5628" w:rsidR="00923493" w:rsidRPr="005531E1" w:rsidRDefault="0045366E" w:rsidP="00E74B9A">
            <w:pPr>
              <w:spacing w:line="240" w:lineRule="auto"/>
              <w:jc w:val="center"/>
              <w:rPr>
                <w:rFonts w:cstheme="minorHAnsi"/>
              </w:rPr>
            </w:pPr>
            <w:r w:rsidRPr="005531E1">
              <w:t>H</w:t>
            </w:r>
            <w:r>
              <w:t xml:space="preserve">azard </w:t>
            </w:r>
            <w:r w:rsidRPr="005531E1">
              <w:t>R</w:t>
            </w:r>
            <w:r>
              <w:t>atio</w:t>
            </w:r>
            <w:r w:rsidRPr="005531E1">
              <w:t xml:space="preserve"> (95%</w:t>
            </w:r>
            <w:r>
              <w:t xml:space="preserve"> </w:t>
            </w:r>
            <w:r w:rsidRPr="005531E1">
              <w:t>CI)</w:t>
            </w:r>
          </w:p>
        </w:tc>
      </w:tr>
      <w:bookmarkEnd w:id="7"/>
      <w:tr w:rsidR="007152B1" w:rsidRPr="005531E1" w14:paraId="0B4CA122" w14:textId="77777777" w:rsidTr="009054DD">
        <w:trPr>
          <w:trHeight w:val="300"/>
        </w:trPr>
        <w:tc>
          <w:tcPr>
            <w:tcW w:w="3924" w:type="dxa"/>
            <w:tcBorders>
              <w:top w:val="nil"/>
              <w:left w:val="nil"/>
              <w:bottom w:val="nil"/>
              <w:right w:val="nil"/>
            </w:tcBorders>
          </w:tcPr>
          <w:p w14:paraId="3AED05FB" w14:textId="79059247" w:rsidR="007152B1" w:rsidRDefault="007152B1" w:rsidP="007152B1">
            <w:pPr>
              <w:spacing w:line="240" w:lineRule="auto"/>
            </w:pPr>
            <w:r>
              <w:t>All anomalies</w:t>
            </w:r>
            <w:r w:rsidR="00FA309B" w:rsidRPr="009054DD">
              <w:rPr>
                <w:vertAlign w:val="superscript"/>
              </w:rPr>
              <w:t>a</w:t>
            </w:r>
          </w:p>
        </w:tc>
        <w:tc>
          <w:tcPr>
            <w:tcW w:w="1888" w:type="dxa"/>
            <w:tcBorders>
              <w:top w:val="nil"/>
              <w:left w:val="nil"/>
              <w:bottom w:val="nil"/>
              <w:right w:val="nil"/>
            </w:tcBorders>
            <w:shd w:val="clear" w:color="auto" w:fill="auto"/>
            <w:noWrap/>
          </w:tcPr>
          <w:p w14:paraId="320B4B65" w14:textId="25E7C78D" w:rsidR="007152B1" w:rsidRPr="005531E1" w:rsidRDefault="007152B1" w:rsidP="007152B1">
            <w:pPr>
              <w:spacing w:line="240" w:lineRule="auto"/>
              <w:jc w:val="center"/>
            </w:pPr>
            <w:r>
              <w:t>147,</w:t>
            </w:r>
            <w:r w:rsidR="00D14195">
              <w:t>737</w:t>
            </w:r>
          </w:p>
        </w:tc>
        <w:tc>
          <w:tcPr>
            <w:tcW w:w="1701" w:type="dxa"/>
            <w:tcBorders>
              <w:top w:val="nil"/>
              <w:left w:val="nil"/>
              <w:bottom w:val="nil"/>
              <w:right w:val="nil"/>
            </w:tcBorders>
            <w:shd w:val="clear" w:color="auto" w:fill="auto"/>
            <w:noWrap/>
          </w:tcPr>
          <w:p w14:paraId="76583A07" w14:textId="5D0F5B46" w:rsidR="007152B1" w:rsidRPr="005531E1" w:rsidRDefault="007152B1" w:rsidP="007152B1">
            <w:pPr>
              <w:spacing w:line="240" w:lineRule="auto"/>
              <w:jc w:val="center"/>
            </w:pPr>
            <w:r>
              <w:t>13</w:t>
            </w:r>
          </w:p>
        </w:tc>
        <w:tc>
          <w:tcPr>
            <w:tcW w:w="2410" w:type="dxa"/>
            <w:tcBorders>
              <w:top w:val="nil"/>
              <w:left w:val="nil"/>
              <w:bottom w:val="nil"/>
              <w:right w:val="nil"/>
            </w:tcBorders>
            <w:shd w:val="clear" w:color="auto" w:fill="auto"/>
            <w:noWrap/>
            <w:vAlign w:val="center"/>
          </w:tcPr>
          <w:p w14:paraId="31B724AA" w14:textId="21F53060" w:rsidR="007152B1" w:rsidRPr="005531E1" w:rsidRDefault="007152B1" w:rsidP="007152B1">
            <w:pPr>
              <w:spacing w:line="240" w:lineRule="auto"/>
              <w:jc w:val="center"/>
            </w:pPr>
            <w:r>
              <w:t>8.39 (7.16, 9.85)</w:t>
            </w:r>
          </w:p>
        </w:tc>
        <w:tc>
          <w:tcPr>
            <w:tcW w:w="2268" w:type="dxa"/>
            <w:tcBorders>
              <w:top w:val="nil"/>
              <w:left w:val="nil"/>
              <w:bottom w:val="nil"/>
              <w:right w:val="nil"/>
            </w:tcBorders>
            <w:shd w:val="clear" w:color="auto" w:fill="auto"/>
            <w:noWrap/>
            <w:vAlign w:val="center"/>
          </w:tcPr>
          <w:p w14:paraId="5A066CFE" w14:textId="4E26507F" w:rsidR="007152B1" w:rsidRPr="005531E1" w:rsidRDefault="007152B1" w:rsidP="007152B1">
            <w:pPr>
              <w:spacing w:line="240" w:lineRule="auto"/>
              <w:jc w:val="center"/>
            </w:pPr>
            <w:r>
              <w:t>3.88 (3.40, 4.43)</w:t>
            </w:r>
          </w:p>
        </w:tc>
        <w:tc>
          <w:tcPr>
            <w:tcW w:w="1984" w:type="dxa"/>
            <w:tcBorders>
              <w:top w:val="nil"/>
              <w:left w:val="nil"/>
              <w:bottom w:val="nil"/>
              <w:right w:val="nil"/>
            </w:tcBorders>
          </w:tcPr>
          <w:p w14:paraId="439020F1" w14:textId="6D79DD23" w:rsidR="007152B1" w:rsidRPr="00C326AC" w:rsidRDefault="007152B1" w:rsidP="007152B1">
            <w:pPr>
              <w:spacing w:line="240" w:lineRule="auto"/>
              <w:jc w:val="center"/>
            </w:pPr>
            <w:r w:rsidRPr="00C326AC">
              <w:t>1.00 (Reference)</w:t>
            </w:r>
          </w:p>
        </w:tc>
      </w:tr>
      <w:tr w:rsidR="007152B1" w:rsidRPr="005531E1" w14:paraId="4951E554" w14:textId="45640C5E" w:rsidTr="009054DD">
        <w:trPr>
          <w:trHeight w:val="300"/>
        </w:trPr>
        <w:tc>
          <w:tcPr>
            <w:tcW w:w="3924" w:type="dxa"/>
            <w:tcBorders>
              <w:top w:val="nil"/>
              <w:left w:val="nil"/>
              <w:bottom w:val="nil"/>
              <w:right w:val="nil"/>
            </w:tcBorders>
          </w:tcPr>
          <w:p w14:paraId="44C06AE8" w14:textId="3345A4F3" w:rsidR="007152B1" w:rsidRPr="005531E1" w:rsidRDefault="007152B1" w:rsidP="007152B1">
            <w:pPr>
              <w:spacing w:line="240" w:lineRule="auto"/>
            </w:pPr>
            <w:bookmarkStart w:id="8" w:name="_Hlk103249708"/>
            <w:r>
              <w:t>Congenital h</w:t>
            </w:r>
            <w:r w:rsidRPr="005531E1">
              <w:t>ydrocephalus</w:t>
            </w:r>
          </w:p>
        </w:tc>
        <w:tc>
          <w:tcPr>
            <w:tcW w:w="1888" w:type="dxa"/>
            <w:tcBorders>
              <w:top w:val="nil"/>
              <w:left w:val="nil"/>
              <w:bottom w:val="nil"/>
              <w:right w:val="nil"/>
            </w:tcBorders>
            <w:shd w:val="clear" w:color="auto" w:fill="auto"/>
            <w:noWrap/>
            <w:vAlign w:val="center"/>
            <w:hideMark/>
          </w:tcPr>
          <w:p w14:paraId="24D22ECF" w14:textId="4DBB95D8" w:rsidR="007152B1" w:rsidRPr="005531E1" w:rsidRDefault="007152B1" w:rsidP="007152B1">
            <w:pPr>
              <w:spacing w:line="240" w:lineRule="auto"/>
              <w:jc w:val="center"/>
            </w:pPr>
            <w:r w:rsidRPr="005531E1">
              <w:t>557</w:t>
            </w:r>
          </w:p>
        </w:tc>
        <w:tc>
          <w:tcPr>
            <w:tcW w:w="1701" w:type="dxa"/>
            <w:tcBorders>
              <w:top w:val="nil"/>
              <w:left w:val="nil"/>
              <w:bottom w:val="nil"/>
              <w:right w:val="nil"/>
            </w:tcBorders>
            <w:shd w:val="clear" w:color="auto" w:fill="auto"/>
            <w:noWrap/>
            <w:vAlign w:val="center"/>
            <w:hideMark/>
          </w:tcPr>
          <w:p w14:paraId="2E5A7D96" w14:textId="3070502B" w:rsidR="007152B1" w:rsidRPr="005531E1" w:rsidRDefault="007152B1" w:rsidP="007152B1">
            <w:pPr>
              <w:spacing w:line="240" w:lineRule="auto"/>
              <w:jc w:val="center"/>
            </w:pPr>
            <w:r w:rsidRPr="005531E1">
              <w:t>5</w:t>
            </w:r>
          </w:p>
        </w:tc>
        <w:tc>
          <w:tcPr>
            <w:tcW w:w="2410" w:type="dxa"/>
            <w:tcBorders>
              <w:top w:val="nil"/>
              <w:left w:val="nil"/>
              <w:bottom w:val="nil"/>
              <w:right w:val="nil"/>
            </w:tcBorders>
            <w:shd w:val="clear" w:color="auto" w:fill="auto"/>
            <w:noWrap/>
            <w:vAlign w:val="center"/>
            <w:hideMark/>
          </w:tcPr>
          <w:p w14:paraId="6090BAC8" w14:textId="0C640F2E" w:rsidR="007152B1" w:rsidRPr="005531E1" w:rsidRDefault="007152B1" w:rsidP="007152B1">
            <w:pPr>
              <w:spacing w:line="240" w:lineRule="auto"/>
              <w:jc w:val="center"/>
            </w:pPr>
            <w:r w:rsidRPr="005531E1">
              <w:t>4.76 (1.86</w:t>
            </w:r>
            <w:r>
              <w:t xml:space="preserve">, </w:t>
            </w:r>
            <w:r w:rsidRPr="005531E1">
              <w:t>12.19)</w:t>
            </w:r>
          </w:p>
        </w:tc>
        <w:tc>
          <w:tcPr>
            <w:tcW w:w="2268" w:type="dxa"/>
            <w:tcBorders>
              <w:top w:val="nil"/>
              <w:left w:val="nil"/>
              <w:bottom w:val="nil"/>
              <w:right w:val="nil"/>
            </w:tcBorders>
            <w:shd w:val="clear" w:color="auto" w:fill="auto"/>
            <w:noWrap/>
            <w:vAlign w:val="center"/>
            <w:hideMark/>
          </w:tcPr>
          <w:p w14:paraId="2B5A7BF3" w14:textId="75A719B8" w:rsidR="007152B1" w:rsidRPr="005531E1" w:rsidRDefault="007152B1" w:rsidP="007152B1">
            <w:pPr>
              <w:spacing w:line="240" w:lineRule="auto"/>
              <w:jc w:val="center"/>
            </w:pPr>
            <w:r w:rsidRPr="005531E1">
              <w:t>3.55 (1.81</w:t>
            </w:r>
            <w:r>
              <w:t xml:space="preserve">, </w:t>
            </w:r>
            <w:r w:rsidRPr="005531E1">
              <w:t>6.97)</w:t>
            </w:r>
          </w:p>
        </w:tc>
        <w:tc>
          <w:tcPr>
            <w:tcW w:w="1984" w:type="dxa"/>
            <w:tcBorders>
              <w:top w:val="nil"/>
              <w:left w:val="nil"/>
              <w:bottom w:val="nil"/>
              <w:right w:val="nil"/>
            </w:tcBorders>
          </w:tcPr>
          <w:p w14:paraId="2A3B5AE6" w14:textId="2692A906" w:rsidR="007152B1" w:rsidRPr="005531E1" w:rsidRDefault="007152B1" w:rsidP="007152B1">
            <w:pPr>
              <w:spacing w:line="240" w:lineRule="auto"/>
              <w:jc w:val="center"/>
            </w:pPr>
            <w:r w:rsidRPr="00C326AC">
              <w:t>1.00 (Reference)</w:t>
            </w:r>
          </w:p>
        </w:tc>
      </w:tr>
      <w:tr w:rsidR="007152B1" w:rsidRPr="005531E1" w14:paraId="2C605C8F" w14:textId="77777777" w:rsidTr="009054DD">
        <w:trPr>
          <w:trHeight w:val="300"/>
        </w:trPr>
        <w:tc>
          <w:tcPr>
            <w:tcW w:w="3924" w:type="dxa"/>
            <w:tcBorders>
              <w:top w:val="nil"/>
              <w:left w:val="nil"/>
              <w:bottom w:val="nil"/>
              <w:right w:val="nil"/>
            </w:tcBorders>
          </w:tcPr>
          <w:p w14:paraId="3D2362E8" w14:textId="0C435477" w:rsidR="007152B1" w:rsidRPr="005531E1" w:rsidRDefault="007152B1" w:rsidP="007152B1">
            <w:pPr>
              <w:spacing w:line="240" w:lineRule="auto"/>
            </w:pPr>
            <w:r>
              <w:t>CHD</w:t>
            </w:r>
          </w:p>
        </w:tc>
        <w:tc>
          <w:tcPr>
            <w:tcW w:w="1888" w:type="dxa"/>
            <w:tcBorders>
              <w:top w:val="nil"/>
              <w:left w:val="nil"/>
              <w:bottom w:val="nil"/>
              <w:right w:val="nil"/>
            </w:tcBorders>
            <w:shd w:val="clear" w:color="auto" w:fill="auto"/>
            <w:noWrap/>
            <w:vAlign w:val="center"/>
          </w:tcPr>
          <w:p w14:paraId="11962F6F" w14:textId="77777777" w:rsidR="007152B1" w:rsidRPr="005531E1" w:rsidRDefault="007152B1" w:rsidP="007152B1">
            <w:pPr>
              <w:spacing w:line="240" w:lineRule="auto"/>
              <w:jc w:val="center"/>
            </w:pPr>
          </w:p>
        </w:tc>
        <w:tc>
          <w:tcPr>
            <w:tcW w:w="1701" w:type="dxa"/>
            <w:tcBorders>
              <w:top w:val="nil"/>
              <w:left w:val="nil"/>
              <w:bottom w:val="nil"/>
              <w:right w:val="nil"/>
            </w:tcBorders>
            <w:shd w:val="clear" w:color="auto" w:fill="auto"/>
            <w:noWrap/>
            <w:vAlign w:val="center"/>
          </w:tcPr>
          <w:p w14:paraId="49A65DEF" w14:textId="77777777" w:rsidR="007152B1" w:rsidRPr="005531E1" w:rsidRDefault="007152B1" w:rsidP="007152B1">
            <w:pPr>
              <w:spacing w:line="240" w:lineRule="auto"/>
              <w:jc w:val="center"/>
            </w:pPr>
          </w:p>
        </w:tc>
        <w:tc>
          <w:tcPr>
            <w:tcW w:w="2410" w:type="dxa"/>
            <w:tcBorders>
              <w:top w:val="nil"/>
              <w:left w:val="nil"/>
              <w:bottom w:val="nil"/>
              <w:right w:val="nil"/>
            </w:tcBorders>
            <w:shd w:val="clear" w:color="auto" w:fill="auto"/>
            <w:noWrap/>
            <w:vAlign w:val="center"/>
          </w:tcPr>
          <w:p w14:paraId="0E6E84E6" w14:textId="77777777" w:rsidR="007152B1" w:rsidRPr="005531E1" w:rsidRDefault="007152B1" w:rsidP="007152B1">
            <w:pPr>
              <w:spacing w:line="240" w:lineRule="auto"/>
              <w:jc w:val="center"/>
            </w:pPr>
          </w:p>
        </w:tc>
        <w:tc>
          <w:tcPr>
            <w:tcW w:w="2268" w:type="dxa"/>
            <w:tcBorders>
              <w:top w:val="nil"/>
              <w:left w:val="nil"/>
              <w:bottom w:val="nil"/>
              <w:right w:val="nil"/>
            </w:tcBorders>
            <w:shd w:val="clear" w:color="auto" w:fill="auto"/>
            <w:noWrap/>
            <w:vAlign w:val="center"/>
          </w:tcPr>
          <w:p w14:paraId="40ED34AF" w14:textId="77777777" w:rsidR="007152B1" w:rsidRPr="005531E1" w:rsidRDefault="007152B1" w:rsidP="007152B1">
            <w:pPr>
              <w:spacing w:line="240" w:lineRule="auto"/>
              <w:jc w:val="center"/>
            </w:pPr>
          </w:p>
        </w:tc>
        <w:tc>
          <w:tcPr>
            <w:tcW w:w="1984" w:type="dxa"/>
            <w:tcBorders>
              <w:top w:val="nil"/>
              <w:left w:val="nil"/>
              <w:bottom w:val="nil"/>
              <w:right w:val="nil"/>
            </w:tcBorders>
          </w:tcPr>
          <w:p w14:paraId="670B0233" w14:textId="0B0AFB35" w:rsidR="007152B1" w:rsidRPr="005531E1" w:rsidRDefault="007152B1" w:rsidP="007152B1">
            <w:pPr>
              <w:spacing w:line="240" w:lineRule="auto"/>
              <w:jc w:val="center"/>
            </w:pPr>
          </w:p>
        </w:tc>
      </w:tr>
      <w:tr w:rsidR="007152B1" w:rsidRPr="005531E1" w14:paraId="2A0809E8" w14:textId="20FC4FC3" w:rsidTr="00F51640">
        <w:trPr>
          <w:trHeight w:val="300"/>
        </w:trPr>
        <w:tc>
          <w:tcPr>
            <w:tcW w:w="3924" w:type="dxa"/>
            <w:tcBorders>
              <w:top w:val="nil"/>
              <w:left w:val="nil"/>
              <w:bottom w:val="nil"/>
              <w:right w:val="nil"/>
            </w:tcBorders>
          </w:tcPr>
          <w:p w14:paraId="65D7AF5D" w14:textId="289DA149" w:rsidR="007152B1" w:rsidRPr="005531E1" w:rsidRDefault="007152B1" w:rsidP="007152B1">
            <w:pPr>
              <w:spacing w:line="240" w:lineRule="auto"/>
              <w:ind w:left="180"/>
            </w:pPr>
            <w:r>
              <w:t xml:space="preserve">All </w:t>
            </w:r>
            <w:r w:rsidRPr="005531E1">
              <w:t>CHD</w:t>
            </w:r>
          </w:p>
        </w:tc>
        <w:tc>
          <w:tcPr>
            <w:tcW w:w="1888" w:type="dxa"/>
            <w:tcBorders>
              <w:top w:val="nil"/>
              <w:left w:val="nil"/>
              <w:bottom w:val="nil"/>
              <w:right w:val="nil"/>
            </w:tcBorders>
            <w:shd w:val="clear" w:color="auto" w:fill="auto"/>
            <w:noWrap/>
            <w:vAlign w:val="center"/>
            <w:hideMark/>
          </w:tcPr>
          <w:p w14:paraId="1E6F798D" w14:textId="0322FA28" w:rsidR="007152B1" w:rsidRPr="005531E1" w:rsidRDefault="007152B1" w:rsidP="007152B1">
            <w:pPr>
              <w:spacing w:line="240" w:lineRule="auto"/>
              <w:jc w:val="center"/>
            </w:pPr>
            <w:r w:rsidRPr="005531E1">
              <w:t>39</w:t>
            </w:r>
            <w:r>
              <w:t>,</w:t>
            </w:r>
            <w:r w:rsidRPr="005531E1">
              <w:t>721</w:t>
            </w:r>
          </w:p>
        </w:tc>
        <w:tc>
          <w:tcPr>
            <w:tcW w:w="1701" w:type="dxa"/>
            <w:tcBorders>
              <w:top w:val="nil"/>
              <w:left w:val="nil"/>
              <w:bottom w:val="nil"/>
              <w:right w:val="nil"/>
            </w:tcBorders>
            <w:shd w:val="clear" w:color="auto" w:fill="auto"/>
            <w:noWrap/>
            <w:vAlign w:val="center"/>
            <w:hideMark/>
          </w:tcPr>
          <w:p w14:paraId="3596C5E1" w14:textId="70B55E53" w:rsidR="007152B1" w:rsidRPr="005531E1" w:rsidRDefault="007152B1" w:rsidP="007152B1">
            <w:pPr>
              <w:spacing w:line="240" w:lineRule="auto"/>
              <w:jc w:val="center"/>
            </w:pPr>
            <w:r w:rsidRPr="005531E1">
              <w:t>13</w:t>
            </w:r>
          </w:p>
        </w:tc>
        <w:tc>
          <w:tcPr>
            <w:tcW w:w="2410" w:type="dxa"/>
            <w:tcBorders>
              <w:top w:val="nil"/>
              <w:left w:val="nil"/>
              <w:bottom w:val="nil"/>
              <w:right w:val="nil"/>
            </w:tcBorders>
            <w:shd w:val="clear" w:color="auto" w:fill="auto"/>
            <w:noWrap/>
            <w:vAlign w:val="center"/>
            <w:hideMark/>
          </w:tcPr>
          <w:p w14:paraId="7432104B" w14:textId="636B0459" w:rsidR="007152B1" w:rsidRPr="005531E1" w:rsidRDefault="007152B1" w:rsidP="007152B1">
            <w:pPr>
              <w:spacing w:line="240" w:lineRule="auto"/>
              <w:jc w:val="center"/>
            </w:pPr>
            <w:r w:rsidRPr="005531E1">
              <w:t>3.16 (2.34</w:t>
            </w:r>
            <w:r>
              <w:t xml:space="preserve">, </w:t>
            </w:r>
            <w:r w:rsidRPr="005531E1">
              <w:t>4.25)</w:t>
            </w:r>
          </w:p>
        </w:tc>
        <w:tc>
          <w:tcPr>
            <w:tcW w:w="2268" w:type="dxa"/>
            <w:tcBorders>
              <w:top w:val="nil"/>
              <w:left w:val="nil"/>
              <w:bottom w:val="nil"/>
              <w:right w:val="nil"/>
            </w:tcBorders>
            <w:shd w:val="clear" w:color="auto" w:fill="auto"/>
            <w:noWrap/>
            <w:vAlign w:val="center"/>
            <w:hideMark/>
          </w:tcPr>
          <w:p w14:paraId="3FA7F8FE" w14:textId="1B92BAE0" w:rsidR="007152B1" w:rsidRPr="005531E1" w:rsidRDefault="007152B1" w:rsidP="007152B1">
            <w:pPr>
              <w:spacing w:line="240" w:lineRule="auto"/>
              <w:jc w:val="center"/>
            </w:pPr>
            <w:r w:rsidRPr="005531E1">
              <w:t>1.87 (1.47</w:t>
            </w:r>
            <w:r>
              <w:t xml:space="preserve">, </w:t>
            </w:r>
            <w:r w:rsidRPr="005531E1">
              <w:t>2.39)</w:t>
            </w:r>
          </w:p>
        </w:tc>
        <w:tc>
          <w:tcPr>
            <w:tcW w:w="1984" w:type="dxa"/>
            <w:tcBorders>
              <w:top w:val="nil"/>
              <w:left w:val="nil"/>
              <w:bottom w:val="nil"/>
              <w:right w:val="nil"/>
            </w:tcBorders>
          </w:tcPr>
          <w:p w14:paraId="0A8CB7E5" w14:textId="6717F678" w:rsidR="007152B1" w:rsidRPr="005531E1" w:rsidRDefault="007152B1" w:rsidP="007152B1">
            <w:pPr>
              <w:spacing w:line="240" w:lineRule="auto"/>
              <w:jc w:val="center"/>
            </w:pPr>
            <w:r w:rsidRPr="00C326AC">
              <w:t>1.00 (Reference)</w:t>
            </w:r>
          </w:p>
        </w:tc>
      </w:tr>
      <w:tr w:rsidR="007152B1" w:rsidRPr="005531E1" w14:paraId="4BAF07F4" w14:textId="77777777" w:rsidTr="00F51640">
        <w:trPr>
          <w:trHeight w:val="300"/>
        </w:trPr>
        <w:tc>
          <w:tcPr>
            <w:tcW w:w="3924" w:type="dxa"/>
            <w:tcBorders>
              <w:top w:val="nil"/>
              <w:left w:val="nil"/>
              <w:bottom w:val="nil"/>
              <w:right w:val="nil"/>
            </w:tcBorders>
          </w:tcPr>
          <w:p w14:paraId="2A536A05" w14:textId="5777E817" w:rsidR="007152B1" w:rsidRPr="005531E1" w:rsidRDefault="007152B1" w:rsidP="007152B1">
            <w:pPr>
              <w:spacing w:line="240" w:lineRule="auto"/>
              <w:ind w:left="180"/>
            </w:pPr>
            <w:r w:rsidRPr="005531E1">
              <w:t>Severe CHD</w:t>
            </w:r>
          </w:p>
        </w:tc>
        <w:tc>
          <w:tcPr>
            <w:tcW w:w="1888" w:type="dxa"/>
            <w:tcBorders>
              <w:top w:val="nil"/>
              <w:left w:val="nil"/>
              <w:bottom w:val="nil"/>
              <w:right w:val="nil"/>
            </w:tcBorders>
            <w:shd w:val="clear" w:color="auto" w:fill="auto"/>
            <w:noWrap/>
            <w:vAlign w:val="center"/>
          </w:tcPr>
          <w:p w14:paraId="5D16FB49" w14:textId="6FE38C52" w:rsidR="007152B1" w:rsidRPr="005531E1" w:rsidRDefault="007152B1" w:rsidP="007152B1">
            <w:pPr>
              <w:spacing w:line="240" w:lineRule="auto"/>
              <w:jc w:val="center"/>
            </w:pPr>
            <w:r w:rsidRPr="005531E1">
              <w:t>8</w:t>
            </w:r>
            <w:r>
              <w:t>,</w:t>
            </w:r>
            <w:r w:rsidRPr="005531E1">
              <w:t>602</w:t>
            </w:r>
          </w:p>
        </w:tc>
        <w:tc>
          <w:tcPr>
            <w:tcW w:w="1701" w:type="dxa"/>
            <w:tcBorders>
              <w:top w:val="nil"/>
              <w:left w:val="nil"/>
              <w:bottom w:val="nil"/>
              <w:right w:val="nil"/>
            </w:tcBorders>
            <w:shd w:val="clear" w:color="auto" w:fill="auto"/>
            <w:noWrap/>
            <w:vAlign w:val="center"/>
          </w:tcPr>
          <w:p w14:paraId="55B30592" w14:textId="2650785D" w:rsidR="007152B1" w:rsidRPr="005531E1" w:rsidRDefault="007152B1" w:rsidP="007152B1">
            <w:pPr>
              <w:spacing w:line="240" w:lineRule="auto"/>
              <w:jc w:val="center"/>
            </w:pPr>
            <w:r w:rsidRPr="005531E1">
              <w:t>13</w:t>
            </w:r>
          </w:p>
        </w:tc>
        <w:tc>
          <w:tcPr>
            <w:tcW w:w="2410" w:type="dxa"/>
            <w:tcBorders>
              <w:top w:val="nil"/>
              <w:left w:val="nil"/>
              <w:bottom w:val="nil"/>
              <w:right w:val="nil"/>
            </w:tcBorders>
            <w:shd w:val="clear" w:color="auto" w:fill="auto"/>
            <w:noWrap/>
            <w:vAlign w:val="center"/>
          </w:tcPr>
          <w:p w14:paraId="4FE99B03" w14:textId="1D57444B" w:rsidR="007152B1" w:rsidRPr="005531E1" w:rsidRDefault="007152B1" w:rsidP="007152B1">
            <w:pPr>
              <w:spacing w:line="240" w:lineRule="auto"/>
              <w:jc w:val="center"/>
            </w:pPr>
            <w:r w:rsidRPr="005531E1">
              <w:t>2.99 (2.24</w:t>
            </w:r>
            <w:r>
              <w:t xml:space="preserve">, </w:t>
            </w:r>
            <w:r w:rsidRPr="005531E1">
              <w:t>3.99)</w:t>
            </w:r>
          </w:p>
        </w:tc>
        <w:tc>
          <w:tcPr>
            <w:tcW w:w="2268" w:type="dxa"/>
            <w:tcBorders>
              <w:top w:val="nil"/>
              <w:left w:val="nil"/>
              <w:bottom w:val="nil"/>
              <w:right w:val="nil"/>
            </w:tcBorders>
            <w:shd w:val="clear" w:color="auto" w:fill="auto"/>
            <w:noWrap/>
            <w:vAlign w:val="center"/>
          </w:tcPr>
          <w:p w14:paraId="4FECAE49" w14:textId="37E3BDE6" w:rsidR="007152B1" w:rsidRPr="005531E1" w:rsidRDefault="007152B1" w:rsidP="007152B1">
            <w:pPr>
              <w:spacing w:line="240" w:lineRule="auto"/>
              <w:jc w:val="center"/>
            </w:pPr>
            <w:r w:rsidRPr="005531E1">
              <w:t>1.79 (1.45</w:t>
            </w:r>
            <w:r>
              <w:t xml:space="preserve">, </w:t>
            </w:r>
            <w:r w:rsidRPr="005531E1">
              <w:t>2.22)</w:t>
            </w:r>
          </w:p>
        </w:tc>
        <w:tc>
          <w:tcPr>
            <w:tcW w:w="1984" w:type="dxa"/>
            <w:tcBorders>
              <w:top w:val="nil"/>
              <w:left w:val="nil"/>
              <w:bottom w:val="nil"/>
              <w:right w:val="nil"/>
            </w:tcBorders>
          </w:tcPr>
          <w:p w14:paraId="45E70B73" w14:textId="36F8F36D" w:rsidR="007152B1" w:rsidRPr="005531E1" w:rsidRDefault="007152B1" w:rsidP="007152B1">
            <w:pPr>
              <w:spacing w:line="240" w:lineRule="auto"/>
              <w:jc w:val="center"/>
              <w:rPr>
                <w:rFonts w:cstheme="minorHAnsi"/>
              </w:rPr>
            </w:pPr>
            <w:r w:rsidRPr="00C326AC">
              <w:t>1.00 (Reference)</w:t>
            </w:r>
          </w:p>
        </w:tc>
      </w:tr>
      <w:tr w:rsidR="007152B1" w:rsidRPr="005531E1" w14:paraId="7DD1DD23" w14:textId="2C831C9C" w:rsidTr="00F51640">
        <w:trPr>
          <w:trHeight w:val="300"/>
        </w:trPr>
        <w:tc>
          <w:tcPr>
            <w:tcW w:w="3924" w:type="dxa"/>
            <w:tcBorders>
              <w:top w:val="nil"/>
              <w:left w:val="nil"/>
              <w:bottom w:val="nil"/>
              <w:right w:val="nil"/>
            </w:tcBorders>
          </w:tcPr>
          <w:p w14:paraId="1170D6C3" w14:textId="77777777" w:rsidR="007152B1" w:rsidRPr="005531E1" w:rsidRDefault="007152B1" w:rsidP="007152B1">
            <w:pPr>
              <w:spacing w:line="240" w:lineRule="auto"/>
              <w:ind w:left="180"/>
            </w:pPr>
            <w:r w:rsidRPr="005531E1">
              <w:t>VSD</w:t>
            </w:r>
          </w:p>
        </w:tc>
        <w:tc>
          <w:tcPr>
            <w:tcW w:w="1888" w:type="dxa"/>
            <w:tcBorders>
              <w:top w:val="nil"/>
              <w:left w:val="nil"/>
              <w:bottom w:val="nil"/>
              <w:right w:val="nil"/>
            </w:tcBorders>
            <w:shd w:val="clear" w:color="auto" w:fill="auto"/>
            <w:noWrap/>
            <w:vAlign w:val="center"/>
            <w:hideMark/>
          </w:tcPr>
          <w:p w14:paraId="30EBA346" w14:textId="078B240D" w:rsidR="007152B1" w:rsidRPr="005531E1" w:rsidRDefault="007152B1" w:rsidP="007152B1">
            <w:pPr>
              <w:spacing w:line="240" w:lineRule="auto"/>
              <w:jc w:val="center"/>
            </w:pPr>
            <w:r w:rsidRPr="005531E1">
              <w:t>21</w:t>
            </w:r>
            <w:r>
              <w:t>,</w:t>
            </w:r>
            <w:r w:rsidRPr="005531E1">
              <w:t>238</w:t>
            </w:r>
          </w:p>
        </w:tc>
        <w:tc>
          <w:tcPr>
            <w:tcW w:w="1701" w:type="dxa"/>
            <w:tcBorders>
              <w:top w:val="nil"/>
              <w:left w:val="nil"/>
              <w:bottom w:val="nil"/>
              <w:right w:val="nil"/>
            </w:tcBorders>
            <w:shd w:val="clear" w:color="auto" w:fill="auto"/>
            <w:noWrap/>
            <w:vAlign w:val="center"/>
            <w:hideMark/>
          </w:tcPr>
          <w:p w14:paraId="5AE38341" w14:textId="1B10762A" w:rsidR="007152B1" w:rsidRPr="005531E1" w:rsidRDefault="007152B1" w:rsidP="007152B1">
            <w:pPr>
              <w:spacing w:line="240" w:lineRule="auto"/>
              <w:jc w:val="center"/>
            </w:pPr>
            <w:r w:rsidRPr="005531E1">
              <w:t>10</w:t>
            </w:r>
          </w:p>
        </w:tc>
        <w:tc>
          <w:tcPr>
            <w:tcW w:w="2410" w:type="dxa"/>
            <w:tcBorders>
              <w:top w:val="nil"/>
              <w:left w:val="nil"/>
              <w:bottom w:val="nil"/>
              <w:right w:val="nil"/>
            </w:tcBorders>
            <w:shd w:val="clear" w:color="auto" w:fill="auto"/>
            <w:noWrap/>
            <w:vAlign w:val="center"/>
            <w:hideMark/>
          </w:tcPr>
          <w:p w14:paraId="652F31BF" w14:textId="079F7265" w:rsidR="007152B1" w:rsidRPr="005531E1" w:rsidRDefault="007152B1" w:rsidP="007152B1">
            <w:pPr>
              <w:spacing w:line="240" w:lineRule="auto"/>
              <w:jc w:val="center"/>
            </w:pPr>
            <w:r w:rsidRPr="005531E1">
              <w:t>6.76 (3.73</w:t>
            </w:r>
            <w:r>
              <w:t xml:space="preserve">, </w:t>
            </w:r>
            <w:r w:rsidRPr="005531E1">
              <w:t>12.26)</w:t>
            </w:r>
          </w:p>
        </w:tc>
        <w:tc>
          <w:tcPr>
            <w:tcW w:w="2268" w:type="dxa"/>
            <w:tcBorders>
              <w:top w:val="nil"/>
              <w:left w:val="nil"/>
              <w:bottom w:val="nil"/>
              <w:right w:val="nil"/>
            </w:tcBorders>
            <w:shd w:val="clear" w:color="auto" w:fill="auto"/>
            <w:noWrap/>
            <w:vAlign w:val="center"/>
            <w:hideMark/>
          </w:tcPr>
          <w:p w14:paraId="5E94641F" w14:textId="0AF43F59" w:rsidR="007152B1" w:rsidRPr="005531E1" w:rsidRDefault="007152B1" w:rsidP="007152B1">
            <w:pPr>
              <w:spacing w:line="240" w:lineRule="auto"/>
              <w:jc w:val="center"/>
            </w:pPr>
            <w:r w:rsidRPr="005531E1">
              <w:t>2.83 (1.81</w:t>
            </w:r>
            <w:r>
              <w:t xml:space="preserve">, </w:t>
            </w:r>
            <w:r w:rsidRPr="005531E1">
              <w:t>4.44)</w:t>
            </w:r>
          </w:p>
        </w:tc>
        <w:tc>
          <w:tcPr>
            <w:tcW w:w="1984" w:type="dxa"/>
            <w:tcBorders>
              <w:top w:val="nil"/>
              <w:left w:val="nil"/>
              <w:bottom w:val="nil"/>
              <w:right w:val="nil"/>
            </w:tcBorders>
          </w:tcPr>
          <w:p w14:paraId="3CED62B1" w14:textId="572EE4B7" w:rsidR="007152B1" w:rsidRPr="005531E1" w:rsidRDefault="007152B1" w:rsidP="007152B1">
            <w:pPr>
              <w:spacing w:line="240" w:lineRule="auto"/>
              <w:jc w:val="center"/>
            </w:pPr>
            <w:r w:rsidRPr="00C326AC">
              <w:t>1.00 (Reference)</w:t>
            </w:r>
          </w:p>
        </w:tc>
      </w:tr>
      <w:tr w:rsidR="007152B1" w:rsidRPr="005531E1" w14:paraId="4580AAAF" w14:textId="039EA84F" w:rsidTr="00F51640">
        <w:trPr>
          <w:trHeight w:val="300"/>
        </w:trPr>
        <w:tc>
          <w:tcPr>
            <w:tcW w:w="3924" w:type="dxa"/>
            <w:tcBorders>
              <w:top w:val="nil"/>
              <w:left w:val="nil"/>
              <w:bottom w:val="nil"/>
              <w:right w:val="nil"/>
            </w:tcBorders>
          </w:tcPr>
          <w:p w14:paraId="771D8CC9" w14:textId="77777777" w:rsidR="007152B1" w:rsidRPr="005531E1" w:rsidRDefault="007152B1" w:rsidP="007152B1">
            <w:pPr>
              <w:spacing w:line="240" w:lineRule="auto"/>
              <w:ind w:left="180"/>
            </w:pPr>
            <w:r w:rsidRPr="005531E1">
              <w:t>ASD</w:t>
            </w:r>
          </w:p>
        </w:tc>
        <w:tc>
          <w:tcPr>
            <w:tcW w:w="1888" w:type="dxa"/>
            <w:tcBorders>
              <w:top w:val="nil"/>
              <w:left w:val="nil"/>
              <w:bottom w:val="nil"/>
              <w:right w:val="nil"/>
            </w:tcBorders>
            <w:shd w:val="clear" w:color="auto" w:fill="auto"/>
            <w:noWrap/>
            <w:vAlign w:val="center"/>
            <w:hideMark/>
          </w:tcPr>
          <w:p w14:paraId="43AEEBA3" w14:textId="7FF2AD4F" w:rsidR="007152B1" w:rsidRPr="005531E1" w:rsidRDefault="007152B1" w:rsidP="007152B1">
            <w:pPr>
              <w:spacing w:line="240" w:lineRule="auto"/>
              <w:jc w:val="center"/>
            </w:pPr>
            <w:r w:rsidRPr="005531E1">
              <w:t>3</w:t>
            </w:r>
            <w:r>
              <w:t>,</w:t>
            </w:r>
            <w:r w:rsidRPr="005531E1">
              <w:t>571</w:t>
            </w:r>
          </w:p>
        </w:tc>
        <w:tc>
          <w:tcPr>
            <w:tcW w:w="1701" w:type="dxa"/>
            <w:tcBorders>
              <w:top w:val="nil"/>
              <w:left w:val="nil"/>
              <w:bottom w:val="nil"/>
              <w:right w:val="nil"/>
            </w:tcBorders>
            <w:shd w:val="clear" w:color="auto" w:fill="auto"/>
            <w:noWrap/>
            <w:vAlign w:val="center"/>
            <w:hideMark/>
          </w:tcPr>
          <w:p w14:paraId="2892A65B" w14:textId="5960909E" w:rsidR="007152B1" w:rsidRPr="005531E1" w:rsidRDefault="007152B1" w:rsidP="007152B1">
            <w:pPr>
              <w:spacing w:line="240" w:lineRule="auto"/>
              <w:jc w:val="center"/>
            </w:pPr>
            <w:r w:rsidRPr="005531E1">
              <w:t>6</w:t>
            </w:r>
          </w:p>
        </w:tc>
        <w:tc>
          <w:tcPr>
            <w:tcW w:w="2410" w:type="dxa"/>
            <w:tcBorders>
              <w:top w:val="nil"/>
              <w:left w:val="nil"/>
              <w:bottom w:val="nil"/>
              <w:right w:val="nil"/>
            </w:tcBorders>
            <w:shd w:val="clear" w:color="auto" w:fill="auto"/>
            <w:noWrap/>
            <w:vAlign w:val="center"/>
            <w:hideMark/>
          </w:tcPr>
          <w:p w14:paraId="1D04B83E" w14:textId="3D0920D7" w:rsidR="007152B1" w:rsidRPr="005531E1" w:rsidRDefault="007152B1" w:rsidP="007152B1">
            <w:pPr>
              <w:spacing w:line="240" w:lineRule="auto"/>
              <w:jc w:val="center"/>
            </w:pPr>
            <w:r w:rsidRPr="005531E1">
              <w:t>4.76 (1.85</w:t>
            </w:r>
            <w:r>
              <w:t xml:space="preserve">, </w:t>
            </w:r>
            <w:r w:rsidRPr="005531E1">
              <w:t>12.26)</w:t>
            </w:r>
          </w:p>
        </w:tc>
        <w:tc>
          <w:tcPr>
            <w:tcW w:w="2268" w:type="dxa"/>
            <w:tcBorders>
              <w:top w:val="nil"/>
              <w:left w:val="nil"/>
              <w:bottom w:val="nil"/>
              <w:right w:val="nil"/>
            </w:tcBorders>
            <w:shd w:val="clear" w:color="auto" w:fill="auto"/>
            <w:noWrap/>
            <w:vAlign w:val="center"/>
            <w:hideMark/>
          </w:tcPr>
          <w:p w14:paraId="591CEB6D" w14:textId="223DA236" w:rsidR="007152B1" w:rsidRPr="005531E1" w:rsidRDefault="007152B1" w:rsidP="007152B1">
            <w:pPr>
              <w:spacing w:line="240" w:lineRule="auto"/>
              <w:jc w:val="center"/>
            </w:pPr>
            <w:r w:rsidRPr="005531E1">
              <w:t>2.58 (1.05</w:t>
            </w:r>
            <w:r>
              <w:t xml:space="preserve">, </w:t>
            </w:r>
            <w:r w:rsidRPr="005531E1">
              <w:t>6.31)</w:t>
            </w:r>
          </w:p>
        </w:tc>
        <w:tc>
          <w:tcPr>
            <w:tcW w:w="1984" w:type="dxa"/>
            <w:tcBorders>
              <w:top w:val="nil"/>
              <w:left w:val="nil"/>
              <w:bottom w:val="nil"/>
              <w:right w:val="nil"/>
            </w:tcBorders>
          </w:tcPr>
          <w:p w14:paraId="78AB99F7" w14:textId="3184BDBF" w:rsidR="007152B1" w:rsidRPr="005531E1" w:rsidRDefault="007152B1" w:rsidP="007152B1">
            <w:pPr>
              <w:spacing w:line="240" w:lineRule="auto"/>
              <w:jc w:val="center"/>
            </w:pPr>
            <w:r w:rsidRPr="00C326AC">
              <w:t>1.00 (Reference)</w:t>
            </w:r>
          </w:p>
        </w:tc>
      </w:tr>
      <w:tr w:rsidR="007152B1" w:rsidRPr="005531E1" w14:paraId="71738BD1" w14:textId="7CA38FFB" w:rsidTr="00F51640">
        <w:trPr>
          <w:trHeight w:val="300"/>
        </w:trPr>
        <w:tc>
          <w:tcPr>
            <w:tcW w:w="3924" w:type="dxa"/>
            <w:tcBorders>
              <w:top w:val="nil"/>
              <w:left w:val="nil"/>
              <w:bottom w:val="nil"/>
              <w:right w:val="nil"/>
            </w:tcBorders>
          </w:tcPr>
          <w:p w14:paraId="7420DF9A" w14:textId="77777777" w:rsidR="007152B1" w:rsidRPr="005531E1" w:rsidRDefault="007152B1" w:rsidP="007152B1">
            <w:pPr>
              <w:spacing w:line="240" w:lineRule="auto"/>
              <w:ind w:left="180"/>
            </w:pPr>
            <w:r w:rsidRPr="005531E1">
              <w:t>AVSD</w:t>
            </w:r>
          </w:p>
        </w:tc>
        <w:tc>
          <w:tcPr>
            <w:tcW w:w="1888" w:type="dxa"/>
            <w:tcBorders>
              <w:top w:val="nil"/>
              <w:left w:val="nil"/>
              <w:bottom w:val="nil"/>
              <w:right w:val="nil"/>
            </w:tcBorders>
            <w:shd w:val="clear" w:color="auto" w:fill="auto"/>
            <w:noWrap/>
            <w:vAlign w:val="center"/>
            <w:hideMark/>
          </w:tcPr>
          <w:p w14:paraId="2C2F0398" w14:textId="21CF0B6E" w:rsidR="007152B1" w:rsidRPr="005531E1" w:rsidRDefault="007152B1" w:rsidP="007152B1">
            <w:pPr>
              <w:spacing w:line="240" w:lineRule="auto"/>
              <w:jc w:val="center"/>
            </w:pPr>
            <w:r w:rsidRPr="005531E1">
              <w:t>206</w:t>
            </w:r>
          </w:p>
        </w:tc>
        <w:tc>
          <w:tcPr>
            <w:tcW w:w="1701" w:type="dxa"/>
            <w:tcBorders>
              <w:top w:val="nil"/>
              <w:left w:val="nil"/>
              <w:bottom w:val="nil"/>
              <w:right w:val="nil"/>
            </w:tcBorders>
            <w:shd w:val="clear" w:color="auto" w:fill="auto"/>
            <w:noWrap/>
            <w:vAlign w:val="center"/>
            <w:hideMark/>
          </w:tcPr>
          <w:p w14:paraId="22A9A062" w14:textId="1EF65088" w:rsidR="007152B1" w:rsidRPr="005531E1" w:rsidRDefault="007152B1" w:rsidP="007152B1">
            <w:pPr>
              <w:spacing w:line="240" w:lineRule="auto"/>
              <w:jc w:val="center"/>
            </w:pPr>
            <w:r w:rsidRPr="005531E1">
              <w:t>3</w:t>
            </w:r>
          </w:p>
        </w:tc>
        <w:tc>
          <w:tcPr>
            <w:tcW w:w="2410" w:type="dxa"/>
            <w:tcBorders>
              <w:top w:val="nil"/>
              <w:left w:val="nil"/>
              <w:bottom w:val="nil"/>
              <w:right w:val="nil"/>
            </w:tcBorders>
            <w:shd w:val="clear" w:color="auto" w:fill="auto"/>
            <w:noWrap/>
            <w:vAlign w:val="center"/>
            <w:hideMark/>
          </w:tcPr>
          <w:p w14:paraId="607A91FD" w14:textId="4C7010D8" w:rsidR="007152B1" w:rsidRPr="005531E1" w:rsidRDefault="007152B1" w:rsidP="007152B1">
            <w:pPr>
              <w:spacing w:line="240" w:lineRule="auto"/>
              <w:jc w:val="center"/>
            </w:pPr>
            <w:r w:rsidRPr="005531E1">
              <w:t>2.73 (0.79</w:t>
            </w:r>
            <w:r>
              <w:t xml:space="preserve">, </w:t>
            </w:r>
            <w:r w:rsidRPr="005531E1">
              <w:t>9.38)</w:t>
            </w:r>
          </w:p>
        </w:tc>
        <w:tc>
          <w:tcPr>
            <w:tcW w:w="2268" w:type="dxa"/>
            <w:tcBorders>
              <w:top w:val="nil"/>
              <w:left w:val="nil"/>
              <w:bottom w:val="nil"/>
              <w:right w:val="nil"/>
            </w:tcBorders>
            <w:shd w:val="clear" w:color="auto" w:fill="auto"/>
            <w:noWrap/>
            <w:vAlign w:val="center"/>
            <w:hideMark/>
          </w:tcPr>
          <w:p w14:paraId="593F6E33" w14:textId="0242FAC0" w:rsidR="007152B1" w:rsidRPr="005531E1" w:rsidRDefault="007152B1" w:rsidP="007152B1">
            <w:pPr>
              <w:spacing w:line="240" w:lineRule="auto"/>
              <w:jc w:val="center"/>
            </w:pPr>
            <w:r w:rsidRPr="005531E1">
              <w:t>2.29 (0.80</w:t>
            </w:r>
            <w:r>
              <w:t xml:space="preserve">, </w:t>
            </w:r>
            <w:r w:rsidRPr="005531E1">
              <w:t>6.53)</w:t>
            </w:r>
          </w:p>
        </w:tc>
        <w:tc>
          <w:tcPr>
            <w:tcW w:w="1984" w:type="dxa"/>
            <w:tcBorders>
              <w:top w:val="nil"/>
              <w:left w:val="nil"/>
              <w:bottom w:val="nil"/>
              <w:right w:val="nil"/>
            </w:tcBorders>
          </w:tcPr>
          <w:p w14:paraId="29D7934F" w14:textId="5E9A47C7" w:rsidR="007152B1" w:rsidRPr="005531E1" w:rsidRDefault="007152B1" w:rsidP="007152B1">
            <w:pPr>
              <w:spacing w:line="240" w:lineRule="auto"/>
              <w:jc w:val="center"/>
            </w:pPr>
            <w:r w:rsidRPr="00C326AC">
              <w:t>1.00 (Reference)</w:t>
            </w:r>
          </w:p>
        </w:tc>
      </w:tr>
      <w:tr w:rsidR="007152B1" w:rsidRPr="005531E1" w14:paraId="71C7DD57" w14:textId="4B4AE315" w:rsidTr="00F51640">
        <w:trPr>
          <w:trHeight w:val="300"/>
        </w:trPr>
        <w:tc>
          <w:tcPr>
            <w:tcW w:w="3924" w:type="dxa"/>
            <w:tcBorders>
              <w:top w:val="nil"/>
              <w:left w:val="nil"/>
              <w:bottom w:val="nil"/>
              <w:right w:val="nil"/>
            </w:tcBorders>
          </w:tcPr>
          <w:p w14:paraId="78C7C357" w14:textId="6AB16624" w:rsidR="007152B1" w:rsidRPr="005531E1" w:rsidRDefault="007152B1" w:rsidP="007152B1">
            <w:pPr>
              <w:spacing w:line="240" w:lineRule="auto"/>
              <w:ind w:left="180"/>
            </w:pPr>
            <w:r>
              <w:t>T</w:t>
            </w:r>
            <w:r w:rsidRPr="005531E1">
              <w:t xml:space="preserve">etralogy of </w:t>
            </w:r>
            <w:r>
              <w:t>F</w:t>
            </w:r>
            <w:r w:rsidRPr="005531E1">
              <w:t>allot</w:t>
            </w:r>
          </w:p>
        </w:tc>
        <w:tc>
          <w:tcPr>
            <w:tcW w:w="1888" w:type="dxa"/>
            <w:tcBorders>
              <w:top w:val="nil"/>
              <w:left w:val="nil"/>
              <w:bottom w:val="nil"/>
              <w:right w:val="nil"/>
            </w:tcBorders>
            <w:shd w:val="clear" w:color="auto" w:fill="auto"/>
            <w:noWrap/>
            <w:vAlign w:val="center"/>
            <w:hideMark/>
          </w:tcPr>
          <w:p w14:paraId="229DC888" w14:textId="2836300C" w:rsidR="007152B1" w:rsidRPr="005531E1" w:rsidRDefault="007152B1" w:rsidP="007152B1">
            <w:pPr>
              <w:spacing w:line="240" w:lineRule="auto"/>
              <w:jc w:val="center"/>
            </w:pPr>
            <w:r w:rsidRPr="005531E1">
              <w:t>148</w:t>
            </w:r>
          </w:p>
        </w:tc>
        <w:tc>
          <w:tcPr>
            <w:tcW w:w="1701" w:type="dxa"/>
            <w:tcBorders>
              <w:top w:val="nil"/>
              <w:left w:val="nil"/>
              <w:bottom w:val="nil"/>
              <w:right w:val="nil"/>
            </w:tcBorders>
            <w:shd w:val="clear" w:color="auto" w:fill="auto"/>
            <w:noWrap/>
            <w:vAlign w:val="center"/>
            <w:hideMark/>
          </w:tcPr>
          <w:p w14:paraId="1A22E0DA" w14:textId="41DE1107" w:rsidR="007152B1" w:rsidRPr="005531E1" w:rsidRDefault="007152B1" w:rsidP="007152B1">
            <w:pPr>
              <w:spacing w:line="240" w:lineRule="auto"/>
              <w:jc w:val="center"/>
            </w:pPr>
            <w:r w:rsidRPr="005531E1">
              <w:t>2</w:t>
            </w:r>
          </w:p>
        </w:tc>
        <w:tc>
          <w:tcPr>
            <w:tcW w:w="2410" w:type="dxa"/>
            <w:tcBorders>
              <w:top w:val="nil"/>
              <w:left w:val="nil"/>
              <w:bottom w:val="nil"/>
              <w:right w:val="nil"/>
            </w:tcBorders>
            <w:shd w:val="clear" w:color="auto" w:fill="auto"/>
            <w:noWrap/>
            <w:vAlign w:val="center"/>
            <w:hideMark/>
          </w:tcPr>
          <w:p w14:paraId="4718BDB2" w14:textId="5FC087B1" w:rsidR="007152B1" w:rsidRPr="005531E1" w:rsidRDefault="007152B1" w:rsidP="007152B1">
            <w:pPr>
              <w:spacing w:line="240" w:lineRule="auto"/>
              <w:jc w:val="center"/>
            </w:pPr>
            <w:r w:rsidRPr="005531E1">
              <w:t>13.42 (2.56</w:t>
            </w:r>
            <w:r>
              <w:t xml:space="preserve">, </w:t>
            </w:r>
            <w:r w:rsidRPr="005531E1">
              <w:t>70.25)</w:t>
            </w:r>
          </w:p>
        </w:tc>
        <w:tc>
          <w:tcPr>
            <w:tcW w:w="2268" w:type="dxa"/>
            <w:tcBorders>
              <w:top w:val="nil"/>
              <w:left w:val="nil"/>
              <w:bottom w:val="nil"/>
              <w:right w:val="nil"/>
            </w:tcBorders>
            <w:shd w:val="clear" w:color="auto" w:fill="auto"/>
            <w:noWrap/>
            <w:vAlign w:val="center"/>
            <w:hideMark/>
          </w:tcPr>
          <w:p w14:paraId="1B323FD7" w14:textId="78227F71" w:rsidR="007152B1" w:rsidRPr="005531E1" w:rsidRDefault="007152B1" w:rsidP="007152B1">
            <w:pPr>
              <w:spacing w:line="240" w:lineRule="auto"/>
              <w:jc w:val="center"/>
            </w:pPr>
            <w:r w:rsidRPr="005531E1">
              <w:t>3.26 (0.78</w:t>
            </w:r>
            <w:r>
              <w:t xml:space="preserve">, </w:t>
            </w:r>
            <w:r w:rsidRPr="005531E1">
              <w:t>13.68)</w:t>
            </w:r>
          </w:p>
        </w:tc>
        <w:tc>
          <w:tcPr>
            <w:tcW w:w="1984" w:type="dxa"/>
            <w:tcBorders>
              <w:top w:val="nil"/>
              <w:left w:val="nil"/>
              <w:bottom w:val="nil"/>
              <w:right w:val="nil"/>
            </w:tcBorders>
          </w:tcPr>
          <w:p w14:paraId="12F6713A" w14:textId="5E8012B3" w:rsidR="007152B1" w:rsidRPr="005531E1" w:rsidRDefault="007152B1" w:rsidP="007152B1">
            <w:pPr>
              <w:spacing w:line="240" w:lineRule="auto"/>
              <w:jc w:val="center"/>
            </w:pPr>
            <w:r w:rsidRPr="00C326AC">
              <w:t>1.00 (Reference)</w:t>
            </w:r>
          </w:p>
        </w:tc>
      </w:tr>
      <w:tr w:rsidR="007152B1" w:rsidRPr="005531E1" w14:paraId="6D33DA76" w14:textId="431534BF" w:rsidTr="00F51640">
        <w:trPr>
          <w:trHeight w:val="300"/>
        </w:trPr>
        <w:tc>
          <w:tcPr>
            <w:tcW w:w="3924" w:type="dxa"/>
            <w:tcBorders>
              <w:top w:val="nil"/>
              <w:left w:val="nil"/>
              <w:bottom w:val="nil"/>
              <w:right w:val="nil"/>
            </w:tcBorders>
          </w:tcPr>
          <w:p w14:paraId="1B834253" w14:textId="32A861D3" w:rsidR="007152B1" w:rsidRPr="005531E1" w:rsidRDefault="007152B1" w:rsidP="007152B1">
            <w:pPr>
              <w:spacing w:line="240" w:lineRule="auto"/>
              <w:ind w:left="180"/>
            </w:pPr>
            <w:r>
              <w:t>P</w:t>
            </w:r>
            <w:r w:rsidRPr="005531E1">
              <w:t>ulmonary valve stenosis</w:t>
            </w:r>
          </w:p>
        </w:tc>
        <w:tc>
          <w:tcPr>
            <w:tcW w:w="1888" w:type="dxa"/>
            <w:tcBorders>
              <w:top w:val="nil"/>
              <w:left w:val="nil"/>
              <w:bottom w:val="nil"/>
              <w:right w:val="nil"/>
            </w:tcBorders>
            <w:shd w:val="clear" w:color="auto" w:fill="auto"/>
            <w:noWrap/>
            <w:vAlign w:val="center"/>
            <w:hideMark/>
          </w:tcPr>
          <w:p w14:paraId="15943D67" w14:textId="2018E6E0" w:rsidR="007152B1" w:rsidRPr="005531E1" w:rsidRDefault="007152B1" w:rsidP="007152B1">
            <w:pPr>
              <w:spacing w:line="240" w:lineRule="auto"/>
              <w:jc w:val="center"/>
            </w:pPr>
            <w:r w:rsidRPr="005531E1">
              <w:t>700</w:t>
            </w:r>
          </w:p>
        </w:tc>
        <w:tc>
          <w:tcPr>
            <w:tcW w:w="1701" w:type="dxa"/>
            <w:tcBorders>
              <w:top w:val="nil"/>
              <w:left w:val="nil"/>
              <w:bottom w:val="nil"/>
              <w:right w:val="nil"/>
            </w:tcBorders>
            <w:shd w:val="clear" w:color="auto" w:fill="auto"/>
            <w:noWrap/>
            <w:vAlign w:val="center"/>
            <w:hideMark/>
          </w:tcPr>
          <w:p w14:paraId="73044453" w14:textId="765DEDD2" w:rsidR="007152B1" w:rsidRPr="005531E1" w:rsidRDefault="007152B1" w:rsidP="007152B1">
            <w:pPr>
              <w:spacing w:line="240" w:lineRule="auto"/>
              <w:jc w:val="center"/>
            </w:pPr>
            <w:r w:rsidRPr="005531E1">
              <w:t>3</w:t>
            </w:r>
          </w:p>
        </w:tc>
        <w:tc>
          <w:tcPr>
            <w:tcW w:w="2410" w:type="dxa"/>
            <w:tcBorders>
              <w:top w:val="nil"/>
              <w:left w:val="nil"/>
              <w:bottom w:val="nil"/>
              <w:right w:val="nil"/>
            </w:tcBorders>
            <w:shd w:val="clear" w:color="auto" w:fill="auto"/>
            <w:noWrap/>
            <w:vAlign w:val="center"/>
            <w:hideMark/>
          </w:tcPr>
          <w:p w14:paraId="05BE0EEE" w14:textId="725A5895" w:rsidR="007152B1" w:rsidRPr="005531E1" w:rsidRDefault="007152B1" w:rsidP="007152B1">
            <w:pPr>
              <w:spacing w:line="240" w:lineRule="auto"/>
              <w:jc w:val="center"/>
            </w:pPr>
            <w:r w:rsidRPr="005531E1">
              <w:t>9.43 (3.04</w:t>
            </w:r>
            <w:r>
              <w:t xml:space="preserve">, </w:t>
            </w:r>
            <w:r w:rsidRPr="005531E1">
              <w:t>29.31)</w:t>
            </w:r>
          </w:p>
        </w:tc>
        <w:tc>
          <w:tcPr>
            <w:tcW w:w="2268" w:type="dxa"/>
            <w:tcBorders>
              <w:top w:val="nil"/>
              <w:left w:val="nil"/>
              <w:bottom w:val="nil"/>
              <w:right w:val="nil"/>
            </w:tcBorders>
            <w:shd w:val="clear" w:color="auto" w:fill="auto"/>
            <w:noWrap/>
            <w:vAlign w:val="center"/>
            <w:hideMark/>
          </w:tcPr>
          <w:p w14:paraId="674F6DCA" w14:textId="0F053A20" w:rsidR="007152B1" w:rsidRPr="005531E1" w:rsidRDefault="007152B1" w:rsidP="007152B1">
            <w:pPr>
              <w:spacing w:line="240" w:lineRule="auto"/>
              <w:jc w:val="center"/>
            </w:pPr>
            <w:r w:rsidRPr="005531E1">
              <w:t>1.91 (0.41</w:t>
            </w:r>
            <w:r>
              <w:t xml:space="preserve">, </w:t>
            </w:r>
            <w:r w:rsidRPr="005531E1">
              <w:t>8.96)</w:t>
            </w:r>
          </w:p>
        </w:tc>
        <w:tc>
          <w:tcPr>
            <w:tcW w:w="1984" w:type="dxa"/>
            <w:tcBorders>
              <w:top w:val="nil"/>
              <w:left w:val="nil"/>
              <w:bottom w:val="nil"/>
              <w:right w:val="nil"/>
            </w:tcBorders>
          </w:tcPr>
          <w:p w14:paraId="1F955DC1" w14:textId="5693A9FA" w:rsidR="007152B1" w:rsidRPr="005531E1" w:rsidRDefault="007152B1" w:rsidP="007152B1">
            <w:pPr>
              <w:spacing w:line="240" w:lineRule="auto"/>
              <w:jc w:val="center"/>
            </w:pPr>
            <w:r w:rsidRPr="00C326AC">
              <w:t>1.00 (Reference)</w:t>
            </w:r>
          </w:p>
        </w:tc>
      </w:tr>
      <w:tr w:rsidR="007152B1" w:rsidRPr="005531E1" w14:paraId="3F2383F9" w14:textId="1C2176A6" w:rsidTr="00F51640">
        <w:trPr>
          <w:trHeight w:val="300"/>
        </w:trPr>
        <w:tc>
          <w:tcPr>
            <w:tcW w:w="3924" w:type="dxa"/>
            <w:tcBorders>
              <w:top w:val="nil"/>
              <w:left w:val="nil"/>
              <w:bottom w:val="nil"/>
              <w:right w:val="nil"/>
            </w:tcBorders>
          </w:tcPr>
          <w:p w14:paraId="7950D946" w14:textId="05D4D7E2" w:rsidR="007152B1" w:rsidRPr="005531E1" w:rsidRDefault="007152B1" w:rsidP="007152B1">
            <w:pPr>
              <w:spacing w:line="240" w:lineRule="auto"/>
              <w:ind w:left="180"/>
            </w:pPr>
            <w:r>
              <w:t>A</w:t>
            </w:r>
            <w:r w:rsidRPr="005531E1">
              <w:t>ortic valve atresia/stenosis</w:t>
            </w:r>
          </w:p>
        </w:tc>
        <w:tc>
          <w:tcPr>
            <w:tcW w:w="1888" w:type="dxa"/>
            <w:tcBorders>
              <w:top w:val="nil"/>
              <w:left w:val="nil"/>
              <w:bottom w:val="nil"/>
              <w:right w:val="nil"/>
            </w:tcBorders>
            <w:shd w:val="clear" w:color="auto" w:fill="auto"/>
            <w:noWrap/>
            <w:vAlign w:val="center"/>
            <w:hideMark/>
          </w:tcPr>
          <w:p w14:paraId="2DAC4EBD" w14:textId="17C13299" w:rsidR="007152B1" w:rsidRPr="005531E1" w:rsidRDefault="007152B1" w:rsidP="007152B1">
            <w:pPr>
              <w:spacing w:line="240" w:lineRule="auto"/>
              <w:jc w:val="center"/>
            </w:pPr>
            <w:r w:rsidRPr="005531E1">
              <w:t>581</w:t>
            </w:r>
          </w:p>
        </w:tc>
        <w:tc>
          <w:tcPr>
            <w:tcW w:w="1701" w:type="dxa"/>
            <w:tcBorders>
              <w:top w:val="nil"/>
              <w:left w:val="nil"/>
              <w:bottom w:val="nil"/>
              <w:right w:val="nil"/>
            </w:tcBorders>
            <w:shd w:val="clear" w:color="auto" w:fill="auto"/>
            <w:noWrap/>
            <w:vAlign w:val="center"/>
            <w:hideMark/>
          </w:tcPr>
          <w:p w14:paraId="46556953" w14:textId="69BED94B" w:rsidR="007152B1" w:rsidRPr="005531E1" w:rsidRDefault="007152B1" w:rsidP="007152B1">
            <w:pPr>
              <w:spacing w:line="240" w:lineRule="auto"/>
              <w:jc w:val="center"/>
            </w:pPr>
            <w:r w:rsidRPr="005531E1">
              <w:t>3</w:t>
            </w:r>
          </w:p>
        </w:tc>
        <w:tc>
          <w:tcPr>
            <w:tcW w:w="2410" w:type="dxa"/>
            <w:tcBorders>
              <w:top w:val="nil"/>
              <w:left w:val="nil"/>
              <w:bottom w:val="nil"/>
              <w:right w:val="nil"/>
            </w:tcBorders>
            <w:shd w:val="clear" w:color="auto" w:fill="auto"/>
            <w:noWrap/>
            <w:vAlign w:val="center"/>
            <w:hideMark/>
          </w:tcPr>
          <w:p w14:paraId="55B665A0" w14:textId="79ECB92E" w:rsidR="007152B1" w:rsidRPr="005531E1" w:rsidRDefault="007152B1" w:rsidP="007152B1">
            <w:pPr>
              <w:spacing w:line="240" w:lineRule="auto"/>
              <w:jc w:val="center"/>
            </w:pPr>
            <w:r w:rsidRPr="005531E1">
              <w:t>10.67 (4.13</w:t>
            </w:r>
            <w:r>
              <w:t xml:space="preserve">, </w:t>
            </w:r>
            <w:r w:rsidRPr="005531E1">
              <w:t>27.57)</w:t>
            </w:r>
          </w:p>
        </w:tc>
        <w:tc>
          <w:tcPr>
            <w:tcW w:w="2268" w:type="dxa"/>
            <w:tcBorders>
              <w:top w:val="nil"/>
              <w:left w:val="nil"/>
              <w:bottom w:val="nil"/>
              <w:right w:val="nil"/>
            </w:tcBorders>
            <w:shd w:val="clear" w:color="auto" w:fill="auto"/>
            <w:noWrap/>
            <w:vAlign w:val="center"/>
            <w:hideMark/>
          </w:tcPr>
          <w:p w14:paraId="5165881C" w14:textId="0988FFFE" w:rsidR="007152B1" w:rsidRPr="005531E1" w:rsidRDefault="007152B1" w:rsidP="007152B1">
            <w:pPr>
              <w:spacing w:line="240" w:lineRule="auto"/>
              <w:jc w:val="center"/>
            </w:pPr>
            <w:r w:rsidRPr="005531E1">
              <w:t>1.88 (0.89</w:t>
            </w:r>
            <w:r>
              <w:t xml:space="preserve">, </w:t>
            </w:r>
            <w:r w:rsidRPr="005531E1">
              <w:t>3.98)</w:t>
            </w:r>
          </w:p>
        </w:tc>
        <w:tc>
          <w:tcPr>
            <w:tcW w:w="1984" w:type="dxa"/>
            <w:tcBorders>
              <w:top w:val="nil"/>
              <w:left w:val="nil"/>
              <w:bottom w:val="nil"/>
              <w:right w:val="nil"/>
            </w:tcBorders>
          </w:tcPr>
          <w:p w14:paraId="4AD18F27" w14:textId="67D16480" w:rsidR="007152B1" w:rsidRPr="005531E1" w:rsidRDefault="007152B1" w:rsidP="007152B1">
            <w:pPr>
              <w:spacing w:line="240" w:lineRule="auto"/>
              <w:jc w:val="center"/>
            </w:pPr>
            <w:r w:rsidRPr="00C326AC">
              <w:t>1.00 (Reference)</w:t>
            </w:r>
          </w:p>
        </w:tc>
      </w:tr>
      <w:tr w:rsidR="007152B1" w:rsidRPr="005531E1" w14:paraId="24A51755" w14:textId="5D51B00B" w:rsidTr="00F51640">
        <w:trPr>
          <w:trHeight w:val="300"/>
        </w:trPr>
        <w:tc>
          <w:tcPr>
            <w:tcW w:w="3924" w:type="dxa"/>
            <w:tcBorders>
              <w:top w:val="nil"/>
              <w:left w:val="nil"/>
              <w:bottom w:val="nil"/>
              <w:right w:val="nil"/>
            </w:tcBorders>
          </w:tcPr>
          <w:p w14:paraId="508AAD37" w14:textId="378DB7A4" w:rsidR="007152B1" w:rsidRPr="005531E1" w:rsidRDefault="007152B1" w:rsidP="007152B1">
            <w:pPr>
              <w:spacing w:line="240" w:lineRule="auto"/>
              <w:ind w:left="180"/>
            </w:pPr>
            <w:r>
              <w:t>H</w:t>
            </w:r>
            <w:r w:rsidRPr="005531E1">
              <w:t>ypoplastic left heart</w:t>
            </w:r>
          </w:p>
        </w:tc>
        <w:tc>
          <w:tcPr>
            <w:tcW w:w="1888" w:type="dxa"/>
            <w:tcBorders>
              <w:top w:val="nil"/>
              <w:left w:val="nil"/>
              <w:bottom w:val="nil"/>
              <w:right w:val="nil"/>
            </w:tcBorders>
            <w:shd w:val="clear" w:color="auto" w:fill="auto"/>
            <w:noWrap/>
            <w:vAlign w:val="center"/>
            <w:hideMark/>
          </w:tcPr>
          <w:p w14:paraId="7323F4F0" w14:textId="758AF70D" w:rsidR="007152B1" w:rsidRPr="005531E1" w:rsidRDefault="007152B1" w:rsidP="007152B1">
            <w:pPr>
              <w:spacing w:line="240" w:lineRule="auto"/>
              <w:jc w:val="center"/>
            </w:pPr>
            <w:r w:rsidRPr="005531E1">
              <w:t>628</w:t>
            </w:r>
          </w:p>
        </w:tc>
        <w:tc>
          <w:tcPr>
            <w:tcW w:w="1701" w:type="dxa"/>
            <w:tcBorders>
              <w:top w:val="nil"/>
              <w:left w:val="nil"/>
              <w:bottom w:val="nil"/>
              <w:right w:val="nil"/>
            </w:tcBorders>
            <w:shd w:val="clear" w:color="auto" w:fill="auto"/>
            <w:noWrap/>
            <w:vAlign w:val="center"/>
            <w:hideMark/>
          </w:tcPr>
          <w:p w14:paraId="457892D9" w14:textId="6F349E30" w:rsidR="007152B1" w:rsidRPr="005531E1" w:rsidRDefault="007152B1" w:rsidP="007152B1">
            <w:pPr>
              <w:spacing w:line="240" w:lineRule="auto"/>
              <w:jc w:val="center"/>
            </w:pPr>
            <w:r w:rsidRPr="005531E1">
              <w:t>6</w:t>
            </w:r>
          </w:p>
        </w:tc>
        <w:tc>
          <w:tcPr>
            <w:tcW w:w="2410" w:type="dxa"/>
            <w:tcBorders>
              <w:top w:val="nil"/>
              <w:left w:val="nil"/>
              <w:bottom w:val="nil"/>
              <w:right w:val="nil"/>
            </w:tcBorders>
            <w:shd w:val="clear" w:color="auto" w:fill="auto"/>
            <w:noWrap/>
            <w:vAlign w:val="center"/>
            <w:hideMark/>
          </w:tcPr>
          <w:p w14:paraId="3DA66BD2" w14:textId="6709694D" w:rsidR="007152B1" w:rsidRPr="005531E1" w:rsidRDefault="007152B1" w:rsidP="007152B1">
            <w:pPr>
              <w:spacing w:line="240" w:lineRule="auto"/>
              <w:jc w:val="center"/>
            </w:pPr>
            <w:r w:rsidRPr="005531E1">
              <w:t>5.58 (2.92</w:t>
            </w:r>
            <w:r>
              <w:t xml:space="preserve">, </w:t>
            </w:r>
            <w:r w:rsidRPr="005531E1">
              <w:t>10.67)</w:t>
            </w:r>
          </w:p>
        </w:tc>
        <w:tc>
          <w:tcPr>
            <w:tcW w:w="2268" w:type="dxa"/>
            <w:tcBorders>
              <w:top w:val="nil"/>
              <w:left w:val="nil"/>
              <w:bottom w:val="nil"/>
              <w:right w:val="nil"/>
            </w:tcBorders>
            <w:shd w:val="clear" w:color="auto" w:fill="auto"/>
            <w:noWrap/>
            <w:vAlign w:val="center"/>
            <w:hideMark/>
          </w:tcPr>
          <w:p w14:paraId="34831ABA" w14:textId="6F1990E7" w:rsidR="007152B1" w:rsidRPr="005531E1" w:rsidRDefault="007152B1" w:rsidP="007152B1">
            <w:pPr>
              <w:spacing w:line="240" w:lineRule="auto"/>
              <w:jc w:val="center"/>
            </w:pPr>
            <w:r w:rsidRPr="005531E1">
              <w:t>1.81 (1.25</w:t>
            </w:r>
            <w:r>
              <w:t xml:space="preserve">, </w:t>
            </w:r>
            <w:r w:rsidRPr="005531E1">
              <w:t>2.63)</w:t>
            </w:r>
          </w:p>
        </w:tc>
        <w:tc>
          <w:tcPr>
            <w:tcW w:w="1984" w:type="dxa"/>
            <w:tcBorders>
              <w:top w:val="nil"/>
              <w:left w:val="nil"/>
              <w:bottom w:val="nil"/>
              <w:right w:val="nil"/>
            </w:tcBorders>
          </w:tcPr>
          <w:p w14:paraId="21DB83FE" w14:textId="42D8D744" w:rsidR="007152B1" w:rsidRPr="005531E1" w:rsidRDefault="007152B1" w:rsidP="007152B1">
            <w:pPr>
              <w:spacing w:line="240" w:lineRule="auto"/>
              <w:jc w:val="center"/>
            </w:pPr>
            <w:r w:rsidRPr="00C326AC">
              <w:t>1.00 (Reference)</w:t>
            </w:r>
          </w:p>
        </w:tc>
      </w:tr>
      <w:tr w:rsidR="007152B1" w:rsidRPr="005531E1" w14:paraId="5659BC4F" w14:textId="6B579E7C" w:rsidTr="00F51640">
        <w:trPr>
          <w:trHeight w:val="300"/>
        </w:trPr>
        <w:tc>
          <w:tcPr>
            <w:tcW w:w="3924" w:type="dxa"/>
            <w:tcBorders>
              <w:top w:val="nil"/>
              <w:left w:val="nil"/>
              <w:bottom w:val="nil"/>
              <w:right w:val="nil"/>
            </w:tcBorders>
          </w:tcPr>
          <w:p w14:paraId="6C7CCF79" w14:textId="5CC9CC8E" w:rsidR="007152B1" w:rsidRPr="005531E1" w:rsidRDefault="007152B1" w:rsidP="007152B1">
            <w:pPr>
              <w:spacing w:line="240" w:lineRule="auto"/>
              <w:ind w:left="180"/>
            </w:pPr>
            <w:r>
              <w:t>C</w:t>
            </w:r>
            <w:r w:rsidRPr="005531E1">
              <w:t xml:space="preserve">oarctation of </w:t>
            </w:r>
            <w:r>
              <w:t>a</w:t>
            </w:r>
            <w:r w:rsidRPr="005531E1">
              <w:t>orta</w:t>
            </w:r>
          </w:p>
        </w:tc>
        <w:tc>
          <w:tcPr>
            <w:tcW w:w="1888" w:type="dxa"/>
            <w:tcBorders>
              <w:top w:val="nil"/>
              <w:left w:val="nil"/>
              <w:bottom w:val="nil"/>
              <w:right w:val="nil"/>
            </w:tcBorders>
            <w:shd w:val="clear" w:color="auto" w:fill="auto"/>
            <w:noWrap/>
            <w:vAlign w:val="center"/>
            <w:hideMark/>
          </w:tcPr>
          <w:p w14:paraId="0B304C9F" w14:textId="1BEF9E72" w:rsidR="007152B1" w:rsidRPr="005531E1" w:rsidRDefault="007152B1" w:rsidP="007152B1">
            <w:pPr>
              <w:spacing w:line="240" w:lineRule="auto"/>
              <w:jc w:val="center"/>
            </w:pPr>
            <w:r w:rsidRPr="005531E1">
              <w:t>1</w:t>
            </w:r>
            <w:r>
              <w:t>,</w:t>
            </w:r>
            <w:r w:rsidRPr="005531E1">
              <w:t>566</w:t>
            </w:r>
          </w:p>
        </w:tc>
        <w:tc>
          <w:tcPr>
            <w:tcW w:w="1701" w:type="dxa"/>
            <w:tcBorders>
              <w:top w:val="nil"/>
              <w:left w:val="nil"/>
              <w:bottom w:val="nil"/>
              <w:right w:val="nil"/>
            </w:tcBorders>
            <w:shd w:val="clear" w:color="auto" w:fill="auto"/>
            <w:noWrap/>
            <w:vAlign w:val="center"/>
            <w:hideMark/>
          </w:tcPr>
          <w:p w14:paraId="56F82662" w14:textId="0A12B6CB" w:rsidR="007152B1" w:rsidRPr="005531E1" w:rsidRDefault="007152B1" w:rsidP="007152B1">
            <w:pPr>
              <w:spacing w:line="240" w:lineRule="auto"/>
              <w:jc w:val="center"/>
            </w:pPr>
            <w:r w:rsidRPr="005531E1">
              <w:t>6</w:t>
            </w:r>
          </w:p>
        </w:tc>
        <w:tc>
          <w:tcPr>
            <w:tcW w:w="2410" w:type="dxa"/>
            <w:tcBorders>
              <w:top w:val="nil"/>
              <w:left w:val="nil"/>
              <w:bottom w:val="nil"/>
              <w:right w:val="nil"/>
            </w:tcBorders>
            <w:shd w:val="clear" w:color="auto" w:fill="auto"/>
            <w:noWrap/>
            <w:vAlign w:val="center"/>
            <w:hideMark/>
          </w:tcPr>
          <w:p w14:paraId="08E56767" w14:textId="13C73488" w:rsidR="007152B1" w:rsidRPr="005531E1" w:rsidRDefault="007152B1" w:rsidP="007152B1">
            <w:pPr>
              <w:spacing w:line="240" w:lineRule="auto"/>
              <w:jc w:val="center"/>
            </w:pPr>
            <w:r w:rsidRPr="005531E1">
              <w:t>6.32 (3.06</w:t>
            </w:r>
            <w:r>
              <w:t xml:space="preserve">, </w:t>
            </w:r>
            <w:r w:rsidRPr="005531E1">
              <w:t>13.03)</w:t>
            </w:r>
          </w:p>
        </w:tc>
        <w:tc>
          <w:tcPr>
            <w:tcW w:w="2268" w:type="dxa"/>
            <w:tcBorders>
              <w:top w:val="nil"/>
              <w:left w:val="nil"/>
              <w:bottom w:val="nil"/>
              <w:right w:val="nil"/>
            </w:tcBorders>
            <w:shd w:val="clear" w:color="auto" w:fill="auto"/>
            <w:noWrap/>
            <w:vAlign w:val="center"/>
            <w:hideMark/>
          </w:tcPr>
          <w:p w14:paraId="63BCA02D" w14:textId="5C36FD4D" w:rsidR="007152B1" w:rsidRPr="005531E1" w:rsidRDefault="007152B1" w:rsidP="007152B1">
            <w:pPr>
              <w:spacing w:line="240" w:lineRule="auto"/>
              <w:jc w:val="center"/>
            </w:pPr>
            <w:r w:rsidRPr="005531E1">
              <w:t>2.01 (1.21</w:t>
            </w:r>
            <w:r>
              <w:t xml:space="preserve">, </w:t>
            </w:r>
            <w:r w:rsidRPr="005531E1">
              <w:t>3.36)</w:t>
            </w:r>
          </w:p>
        </w:tc>
        <w:tc>
          <w:tcPr>
            <w:tcW w:w="1984" w:type="dxa"/>
            <w:tcBorders>
              <w:top w:val="nil"/>
              <w:left w:val="nil"/>
              <w:bottom w:val="nil"/>
              <w:right w:val="nil"/>
            </w:tcBorders>
          </w:tcPr>
          <w:p w14:paraId="1B67E17A" w14:textId="44A06025" w:rsidR="007152B1" w:rsidRPr="005531E1" w:rsidRDefault="007152B1" w:rsidP="007152B1">
            <w:pPr>
              <w:spacing w:line="240" w:lineRule="auto"/>
              <w:jc w:val="center"/>
            </w:pPr>
            <w:r w:rsidRPr="00C326AC">
              <w:t>1.00 (Reference)</w:t>
            </w:r>
          </w:p>
        </w:tc>
      </w:tr>
      <w:tr w:rsidR="007152B1" w:rsidRPr="005531E1" w14:paraId="5D22B95C" w14:textId="57352915" w:rsidTr="00F51640">
        <w:trPr>
          <w:trHeight w:val="300"/>
        </w:trPr>
        <w:tc>
          <w:tcPr>
            <w:tcW w:w="3924" w:type="dxa"/>
            <w:tcBorders>
              <w:top w:val="nil"/>
              <w:left w:val="nil"/>
              <w:bottom w:val="nil"/>
              <w:right w:val="nil"/>
            </w:tcBorders>
          </w:tcPr>
          <w:p w14:paraId="32310253" w14:textId="77777777" w:rsidR="007152B1" w:rsidRPr="005531E1" w:rsidRDefault="007152B1" w:rsidP="007152B1">
            <w:pPr>
              <w:spacing w:line="240" w:lineRule="auto"/>
            </w:pPr>
            <w:r w:rsidRPr="005531E1">
              <w:t>Down Syndrome</w:t>
            </w:r>
          </w:p>
        </w:tc>
        <w:tc>
          <w:tcPr>
            <w:tcW w:w="1888" w:type="dxa"/>
            <w:tcBorders>
              <w:top w:val="nil"/>
              <w:left w:val="nil"/>
              <w:bottom w:val="nil"/>
              <w:right w:val="nil"/>
            </w:tcBorders>
            <w:shd w:val="clear" w:color="auto" w:fill="auto"/>
            <w:noWrap/>
            <w:vAlign w:val="center"/>
            <w:hideMark/>
          </w:tcPr>
          <w:p w14:paraId="1D32E5CC" w14:textId="529E40DF" w:rsidR="007152B1" w:rsidRPr="005531E1" w:rsidRDefault="007152B1" w:rsidP="007152B1">
            <w:pPr>
              <w:spacing w:line="240" w:lineRule="auto"/>
              <w:jc w:val="center"/>
            </w:pPr>
            <w:r w:rsidRPr="005531E1">
              <w:t>5</w:t>
            </w:r>
            <w:r>
              <w:t>,</w:t>
            </w:r>
            <w:r w:rsidRPr="005531E1">
              <w:t>215</w:t>
            </w:r>
          </w:p>
        </w:tc>
        <w:tc>
          <w:tcPr>
            <w:tcW w:w="1701" w:type="dxa"/>
            <w:tcBorders>
              <w:top w:val="nil"/>
              <w:left w:val="nil"/>
              <w:bottom w:val="nil"/>
              <w:right w:val="nil"/>
            </w:tcBorders>
            <w:shd w:val="clear" w:color="auto" w:fill="auto"/>
            <w:noWrap/>
            <w:vAlign w:val="center"/>
            <w:hideMark/>
          </w:tcPr>
          <w:p w14:paraId="44A68D10" w14:textId="42B9C860" w:rsidR="007152B1" w:rsidRPr="005531E1" w:rsidRDefault="007152B1" w:rsidP="007152B1">
            <w:pPr>
              <w:spacing w:line="240" w:lineRule="auto"/>
              <w:jc w:val="center"/>
            </w:pPr>
            <w:r w:rsidRPr="005531E1">
              <w:t>9</w:t>
            </w:r>
          </w:p>
        </w:tc>
        <w:tc>
          <w:tcPr>
            <w:tcW w:w="2410" w:type="dxa"/>
            <w:tcBorders>
              <w:top w:val="nil"/>
              <w:left w:val="nil"/>
              <w:bottom w:val="nil"/>
              <w:right w:val="nil"/>
            </w:tcBorders>
            <w:shd w:val="clear" w:color="auto" w:fill="auto"/>
            <w:noWrap/>
            <w:vAlign w:val="center"/>
            <w:hideMark/>
          </w:tcPr>
          <w:p w14:paraId="447E835E" w14:textId="579537DE" w:rsidR="007152B1" w:rsidRPr="005531E1" w:rsidRDefault="007152B1" w:rsidP="007152B1">
            <w:pPr>
              <w:spacing w:line="240" w:lineRule="auto"/>
              <w:jc w:val="center"/>
            </w:pPr>
            <w:r w:rsidRPr="005531E1">
              <w:t>7.99 (5.22</w:t>
            </w:r>
            <w:r>
              <w:t xml:space="preserve">, </w:t>
            </w:r>
            <w:r w:rsidRPr="005531E1">
              <w:t>12.24)</w:t>
            </w:r>
          </w:p>
        </w:tc>
        <w:tc>
          <w:tcPr>
            <w:tcW w:w="2268" w:type="dxa"/>
            <w:tcBorders>
              <w:top w:val="nil"/>
              <w:left w:val="nil"/>
              <w:bottom w:val="nil"/>
              <w:right w:val="nil"/>
            </w:tcBorders>
            <w:shd w:val="clear" w:color="auto" w:fill="auto"/>
            <w:noWrap/>
            <w:vAlign w:val="center"/>
            <w:hideMark/>
          </w:tcPr>
          <w:p w14:paraId="44827DD9" w14:textId="128D23FB" w:rsidR="007152B1" w:rsidRPr="005531E1" w:rsidRDefault="007152B1" w:rsidP="007152B1">
            <w:pPr>
              <w:spacing w:line="240" w:lineRule="auto"/>
              <w:jc w:val="center"/>
            </w:pPr>
            <w:r w:rsidRPr="005531E1">
              <w:t>2.42 (1.82</w:t>
            </w:r>
            <w:r>
              <w:t xml:space="preserve">, </w:t>
            </w:r>
            <w:r w:rsidRPr="005531E1">
              <w:t>3.22)</w:t>
            </w:r>
          </w:p>
        </w:tc>
        <w:tc>
          <w:tcPr>
            <w:tcW w:w="1984" w:type="dxa"/>
            <w:tcBorders>
              <w:top w:val="nil"/>
              <w:left w:val="nil"/>
              <w:bottom w:val="nil"/>
              <w:right w:val="nil"/>
            </w:tcBorders>
          </w:tcPr>
          <w:p w14:paraId="2D75E9B7" w14:textId="4BAA0FFA" w:rsidR="007152B1" w:rsidRPr="005531E1" w:rsidRDefault="007152B1" w:rsidP="007152B1">
            <w:pPr>
              <w:spacing w:line="240" w:lineRule="auto"/>
              <w:jc w:val="center"/>
            </w:pPr>
            <w:r w:rsidRPr="00C326AC">
              <w:t>1.00 (Reference)</w:t>
            </w:r>
          </w:p>
        </w:tc>
      </w:tr>
      <w:tr w:rsidR="007152B1" w:rsidRPr="005531E1" w14:paraId="7E54F60A" w14:textId="05DA7B71" w:rsidTr="00F51640">
        <w:trPr>
          <w:trHeight w:val="300"/>
        </w:trPr>
        <w:tc>
          <w:tcPr>
            <w:tcW w:w="3924" w:type="dxa"/>
            <w:tcBorders>
              <w:top w:val="nil"/>
              <w:left w:val="nil"/>
              <w:bottom w:val="nil"/>
              <w:right w:val="nil"/>
            </w:tcBorders>
          </w:tcPr>
          <w:p w14:paraId="182DDBDC" w14:textId="77777777" w:rsidR="007152B1" w:rsidRPr="005531E1" w:rsidRDefault="007152B1" w:rsidP="007152B1">
            <w:pPr>
              <w:spacing w:line="240" w:lineRule="auto"/>
            </w:pPr>
            <w:r w:rsidRPr="005531E1">
              <w:t>Down Syndrome with CHD</w:t>
            </w:r>
          </w:p>
        </w:tc>
        <w:tc>
          <w:tcPr>
            <w:tcW w:w="1888" w:type="dxa"/>
            <w:tcBorders>
              <w:top w:val="nil"/>
              <w:left w:val="nil"/>
              <w:bottom w:val="nil"/>
              <w:right w:val="nil"/>
            </w:tcBorders>
            <w:shd w:val="clear" w:color="auto" w:fill="auto"/>
            <w:noWrap/>
            <w:vAlign w:val="center"/>
            <w:hideMark/>
          </w:tcPr>
          <w:p w14:paraId="32584DCE" w14:textId="1C2B9377" w:rsidR="007152B1" w:rsidRPr="005531E1" w:rsidRDefault="007152B1" w:rsidP="007152B1">
            <w:pPr>
              <w:spacing w:line="240" w:lineRule="auto"/>
              <w:jc w:val="center"/>
            </w:pPr>
            <w:r w:rsidRPr="005531E1">
              <w:t>1</w:t>
            </w:r>
            <w:r>
              <w:t>,</w:t>
            </w:r>
            <w:r w:rsidRPr="005531E1">
              <w:t>759</w:t>
            </w:r>
          </w:p>
        </w:tc>
        <w:tc>
          <w:tcPr>
            <w:tcW w:w="1701" w:type="dxa"/>
            <w:tcBorders>
              <w:top w:val="nil"/>
              <w:left w:val="nil"/>
              <w:bottom w:val="nil"/>
              <w:right w:val="nil"/>
            </w:tcBorders>
            <w:shd w:val="clear" w:color="auto" w:fill="auto"/>
            <w:noWrap/>
            <w:vAlign w:val="center"/>
            <w:hideMark/>
          </w:tcPr>
          <w:p w14:paraId="00ADAB3C" w14:textId="27380CFB" w:rsidR="007152B1" w:rsidRPr="005531E1" w:rsidRDefault="007152B1" w:rsidP="007152B1">
            <w:pPr>
              <w:spacing w:line="240" w:lineRule="auto"/>
              <w:jc w:val="center"/>
            </w:pPr>
            <w:r w:rsidRPr="005531E1">
              <w:t>4</w:t>
            </w:r>
          </w:p>
        </w:tc>
        <w:tc>
          <w:tcPr>
            <w:tcW w:w="2410" w:type="dxa"/>
            <w:tcBorders>
              <w:top w:val="nil"/>
              <w:left w:val="nil"/>
              <w:bottom w:val="nil"/>
              <w:right w:val="nil"/>
            </w:tcBorders>
            <w:shd w:val="clear" w:color="auto" w:fill="auto"/>
            <w:noWrap/>
            <w:vAlign w:val="center"/>
            <w:hideMark/>
          </w:tcPr>
          <w:p w14:paraId="218ED6A5" w14:textId="5633C1B6" w:rsidR="007152B1" w:rsidRPr="005531E1" w:rsidRDefault="007152B1" w:rsidP="007152B1">
            <w:pPr>
              <w:spacing w:line="240" w:lineRule="auto"/>
              <w:jc w:val="center"/>
            </w:pPr>
            <w:r w:rsidRPr="005531E1">
              <w:t>9.62 (3.41</w:t>
            </w:r>
            <w:r>
              <w:t xml:space="preserve">, </w:t>
            </w:r>
            <w:r w:rsidRPr="005531E1">
              <w:t>27.20)</w:t>
            </w:r>
          </w:p>
        </w:tc>
        <w:tc>
          <w:tcPr>
            <w:tcW w:w="2268" w:type="dxa"/>
            <w:tcBorders>
              <w:top w:val="nil"/>
              <w:left w:val="nil"/>
              <w:bottom w:val="nil"/>
              <w:right w:val="nil"/>
            </w:tcBorders>
            <w:shd w:val="clear" w:color="auto" w:fill="auto"/>
            <w:noWrap/>
            <w:vAlign w:val="center"/>
            <w:hideMark/>
          </w:tcPr>
          <w:p w14:paraId="7FCD341B" w14:textId="1A9B3F6E" w:rsidR="007152B1" w:rsidRPr="005531E1" w:rsidRDefault="007152B1" w:rsidP="007152B1">
            <w:pPr>
              <w:spacing w:line="240" w:lineRule="auto"/>
              <w:jc w:val="center"/>
            </w:pPr>
            <w:r w:rsidRPr="005531E1">
              <w:t>1.71 (1.03</w:t>
            </w:r>
            <w:r>
              <w:t xml:space="preserve">, </w:t>
            </w:r>
            <w:r w:rsidRPr="005531E1">
              <w:t>2.83)</w:t>
            </w:r>
          </w:p>
        </w:tc>
        <w:tc>
          <w:tcPr>
            <w:tcW w:w="1984" w:type="dxa"/>
            <w:tcBorders>
              <w:top w:val="nil"/>
              <w:left w:val="nil"/>
              <w:bottom w:val="nil"/>
              <w:right w:val="nil"/>
            </w:tcBorders>
          </w:tcPr>
          <w:p w14:paraId="29BE6024" w14:textId="50DD3068" w:rsidR="007152B1" w:rsidRPr="005531E1" w:rsidRDefault="007152B1" w:rsidP="007152B1">
            <w:pPr>
              <w:spacing w:line="240" w:lineRule="auto"/>
              <w:jc w:val="center"/>
            </w:pPr>
            <w:r w:rsidRPr="00C326AC">
              <w:t>1.00 (Reference)</w:t>
            </w:r>
          </w:p>
        </w:tc>
      </w:tr>
      <w:tr w:rsidR="007152B1" w:rsidRPr="005531E1" w14:paraId="798A4DF1" w14:textId="14CEE38D" w:rsidTr="00F51640">
        <w:trPr>
          <w:trHeight w:val="300"/>
        </w:trPr>
        <w:tc>
          <w:tcPr>
            <w:tcW w:w="3924" w:type="dxa"/>
            <w:tcBorders>
              <w:top w:val="nil"/>
              <w:left w:val="nil"/>
              <w:bottom w:val="nil"/>
              <w:right w:val="nil"/>
            </w:tcBorders>
          </w:tcPr>
          <w:p w14:paraId="1C6FDA64" w14:textId="5353A162" w:rsidR="007152B1" w:rsidRPr="005531E1" w:rsidRDefault="007152B1" w:rsidP="007152B1">
            <w:pPr>
              <w:spacing w:line="240" w:lineRule="auto"/>
            </w:pPr>
            <w:r w:rsidRPr="00D833CA">
              <w:t>Down Syndrome without CHD/GI</w:t>
            </w:r>
          </w:p>
        </w:tc>
        <w:tc>
          <w:tcPr>
            <w:tcW w:w="1888" w:type="dxa"/>
            <w:tcBorders>
              <w:top w:val="nil"/>
              <w:left w:val="nil"/>
              <w:bottom w:val="nil"/>
              <w:right w:val="nil"/>
            </w:tcBorders>
            <w:shd w:val="clear" w:color="auto" w:fill="auto"/>
            <w:noWrap/>
            <w:vAlign w:val="center"/>
            <w:hideMark/>
          </w:tcPr>
          <w:p w14:paraId="0A19F271" w14:textId="4EC4F7A6" w:rsidR="007152B1" w:rsidRPr="005531E1" w:rsidRDefault="007152B1" w:rsidP="007152B1">
            <w:pPr>
              <w:spacing w:line="240" w:lineRule="auto"/>
              <w:jc w:val="center"/>
            </w:pPr>
            <w:r w:rsidRPr="005531E1">
              <w:t>1</w:t>
            </w:r>
            <w:r>
              <w:t>,</w:t>
            </w:r>
            <w:r w:rsidRPr="005531E1">
              <w:t>854</w:t>
            </w:r>
          </w:p>
        </w:tc>
        <w:tc>
          <w:tcPr>
            <w:tcW w:w="1701" w:type="dxa"/>
            <w:tcBorders>
              <w:top w:val="nil"/>
              <w:left w:val="nil"/>
              <w:bottom w:val="nil"/>
              <w:right w:val="nil"/>
            </w:tcBorders>
            <w:shd w:val="clear" w:color="auto" w:fill="auto"/>
            <w:noWrap/>
            <w:vAlign w:val="center"/>
            <w:hideMark/>
          </w:tcPr>
          <w:p w14:paraId="207690CD" w14:textId="289C5203" w:rsidR="007152B1" w:rsidRPr="005531E1" w:rsidRDefault="007152B1" w:rsidP="007152B1">
            <w:pPr>
              <w:spacing w:line="240" w:lineRule="auto"/>
              <w:jc w:val="center"/>
            </w:pPr>
            <w:r w:rsidRPr="005531E1">
              <w:t>6</w:t>
            </w:r>
          </w:p>
        </w:tc>
        <w:tc>
          <w:tcPr>
            <w:tcW w:w="2410" w:type="dxa"/>
            <w:tcBorders>
              <w:top w:val="nil"/>
              <w:left w:val="nil"/>
              <w:bottom w:val="nil"/>
              <w:right w:val="nil"/>
            </w:tcBorders>
            <w:shd w:val="clear" w:color="auto" w:fill="auto"/>
            <w:noWrap/>
            <w:vAlign w:val="center"/>
            <w:hideMark/>
          </w:tcPr>
          <w:p w14:paraId="7F9DC157" w14:textId="5096F0A1" w:rsidR="007152B1" w:rsidRPr="005531E1" w:rsidRDefault="007152B1" w:rsidP="007152B1">
            <w:pPr>
              <w:spacing w:line="240" w:lineRule="auto"/>
              <w:jc w:val="center"/>
            </w:pPr>
            <w:r w:rsidRPr="005531E1">
              <w:t>24.36 (10.75</w:t>
            </w:r>
            <w:r>
              <w:t xml:space="preserve">, </w:t>
            </w:r>
            <w:r w:rsidRPr="005531E1">
              <w:t>55.21)</w:t>
            </w:r>
          </w:p>
        </w:tc>
        <w:tc>
          <w:tcPr>
            <w:tcW w:w="2268" w:type="dxa"/>
            <w:tcBorders>
              <w:top w:val="nil"/>
              <w:left w:val="nil"/>
              <w:bottom w:val="nil"/>
              <w:right w:val="nil"/>
            </w:tcBorders>
            <w:shd w:val="clear" w:color="auto" w:fill="auto"/>
            <w:noWrap/>
            <w:vAlign w:val="center"/>
            <w:hideMark/>
          </w:tcPr>
          <w:p w14:paraId="620F21A3" w14:textId="499A2B14" w:rsidR="007152B1" w:rsidRPr="005531E1" w:rsidRDefault="007152B1" w:rsidP="007152B1">
            <w:pPr>
              <w:spacing w:line="240" w:lineRule="auto"/>
              <w:jc w:val="center"/>
            </w:pPr>
            <w:r w:rsidRPr="005531E1">
              <w:t>4.47 (2.39</w:t>
            </w:r>
            <w:r>
              <w:t xml:space="preserve">, </w:t>
            </w:r>
            <w:r w:rsidRPr="005531E1">
              <w:t>8.35)</w:t>
            </w:r>
          </w:p>
        </w:tc>
        <w:tc>
          <w:tcPr>
            <w:tcW w:w="1984" w:type="dxa"/>
            <w:tcBorders>
              <w:top w:val="nil"/>
              <w:left w:val="nil"/>
              <w:bottom w:val="nil"/>
              <w:right w:val="nil"/>
            </w:tcBorders>
          </w:tcPr>
          <w:p w14:paraId="5FFC62C6" w14:textId="3A7368E5" w:rsidR="007152B1" w:rsidRPr="005531E1" w:rsidRDefault="007152B1" w:rsidP="007152B1">
            <w:pPr>
              <w:spacing w:line="240" w:lineRule="auto"/>
              <w:jc w:val="center"/>
            </w:pPr>
            <w:r w:rsidRPr="00C326AC">
              <w:t>1.00 (Reference)</w:t>
            </w:r>
          </w:p>
        </w:tc>
      </w:tr>
      <w:tr w:rsidR="007152B1" w:rsidRPr="005531E1" w14:paraId="2F830C2F" w14:textId="5F48F8B7" w:rsidTr="00F51640">
        <w:trPr>
          <w:trHeight w:val="273"/>
        </w:trPr>
        <w:tc>
          <w:tcPr>
            <w:tcW w:w="3924" w:type="dxa"/>
            <w:tcBorders>
              <w:top w:val="single" w:sz="4" w:space="0" w:color="auto"/>
              <w:left w:val="nil"/>
              <w:bottom w:val="single" w:sz="4" w:space="0" w:color="auto"/>
              <w:right w:val="nil"/>
            </w:tcBorders>
            <w:noWrap/>
          </w:tcPr>
          <w:p w14:paraId="0A2167E8" w14:textId="65E34351" w:rsidR="007152B1" w:rsidRPr="005531E1" w:rsidRDefault="007152B1" w:rsidP="007152B1">
            <w:pPr>
              <w:spacing w:line="240" w:lineRule="auto"/>
            </w:pPr>
            <w:r w:rsidRPr="005531E1">
              <w:t>Deaths 1-9 years</w:t>
            </w:r>
          </w:p>
        </w:tc>
        <w:tc>
          <w:tcPr>
            <w:tcW w:w="1888" w:type="dxa"/>
            <w:tcBorders>
              <w:top w:val="single" w:sz="4" w:space="0" w:color="auto"/>
              <w:left w:val="nil"/>
              <w:bottom w:val="single" w:sz="4" w:space="0" w:color="auto"/>
              <w:right w:val="nil"/>
            </w:tcBorders>
            <w:noWrap/>
            <w:vAlign w:val="center"/>
          </w:tcPr>
          <w:p w14:paraId="3E9BEC59" w14:textId="77777777" w:rsidR="007152B1" w:rsidRPr="005531E1" w:rsidRDefault="007152B1" w:rsidP="007152B1">
            <w:pPr>
              <w:spacing w:line="240" w:lineRule="auto"/>
              <w:jc w:val="center"/>
            </w:pPr>
          </w:p>
        </w:tc>
        <w:tc>
          <w:tcPr>
            <w:tcW w:w="1701" w:type="dxa"/>
            <w:tcBorders>
              <w:top w:val="single" w:sz="4" w:space="0" w:color="auto"/>
              <w:left w:val="nil"/>
              <w:bottom w:val="single" w:sz="4" w:space="0" w:color="auto"/>
              <w:right w:val="nil"/>
            </w:tcBorders>
            <w:noWrap/>
            <w:vAlign w:val="center"/>
          </w:tcPr>
          <w:p w14:paraId="7EC6ED97" w14:textId="77777777" w:rsidR="007152B1" w:rsidRPr="005531E1" w:rsidRDefault="007152B1" w:rsidP="007152B1">
            <w:pPr>
              <w:spacing w:line="240" w:lineRule="auto"/>
              <w:jc w:val="center"/>
            </w:pPr>
          </w:p>
        </w:tc>
        <w:tc>
          <w:tcPr>
            <w:tcW w:w="2410" w:type="dxa"/>
            <w:tcBorders>
              <w:top w:val="single" w:sz="4" w:space="0" w:color="auto"/>
              <w:left w:val="nil"/>
              <w:bottom w:val="single" w:sz="4" w:space="0" w:color="auto"/>
              <w:right w:val="nil"/>
            </w:tcBorders>
            <w:noWrap/>
            <w:vAlign w:val="center"/>
          </w:tcPr>
          <w:p w14:paraId="3095C333" w14:textId="77777777" w:rsidR="007152B1" w:rsidRPr="005531E1" w:rsidRDefault="007152B1" w:rsidP="007152B1">
            <w:pPr>
              <w:spacing w:line="240" w:lineRule="auto"/>
              <w:jc w:val="center"/>
            </w:pPr>
          </w:p>
        </w:tc>
        <w:tc>
          <w:tcPr>
            <w:tcW w:w="2268" w:type="dxa"/>
            <w:tcBorders>
              <w:top w:val="single" w:sz="4" w:space="0" w:color="auto"/>
              <w:left w:val="nil"/>
              <w:bottom w:val="single" w:sz="4" w:space="0" w:color="auto"/>
              <w:right w:val="nil"/>
            </w:tcBorders>
            <w:noWrap/>
            <w:vAlign w:val="center"/>
          </w:tcPr>
          <w:p w14:paraId="7C6E536A" w14:textId="77777777" w:rsidR="007152B1" w:rsidRPr="005531E1" w:rsidRDefault="007152B1" w:rsidP="007152B1">
            <w:pPr>
              <w:spacing w:line="240" w:lineRule="auto"/>
              <w:jc w:val="center"/>
            </w:pPr>
          </w:p>
        </w:tc>
        <w:tc>
          <w:tcPr>
            <w:tcW w:w="1984" w:type="dxa"/>
            <w:tcBorders>
              <w:top w:val="single" w:sz="4" w:space="0" w:color="auto"/>
              <w:left w:val="nil"/>
              <w:bottom w:val="single" w:sz="4" w:space="0" w:color="auto"/>
              <w:right w:val="nil"/>
            </w:tcBorders>
          </w:tcPr>
          <w:p w14:paraId="0D7A624B" w14:textId="1BFAF596" w:rsidR="007152B1" w:rsidRPr="005531E1" w:rsidRDefault="007152B1" w:rsidP="007152B1">
            <w:pPr>
              <w:spacing w:line="240" w:lineRule="auto"/>
              <w:jc w:val="center"/>
            </w:pPr>
          </w:p>
        </w:tc>
      </w:tr>
      <w:tr w:rsidR="007152B1" w:rsidRPr="005531E1" w14:paraId="17E85021" w14:textId="77777777" w:rsidTr="00F51640">
        <w:trPr>
          <w:trHeight w:val="273"/>
        </w:trPr>
        <w:tc>
          <w:tcPr>
            <w:tcW w:w="3924" w:type="dxa"/>
            <w:tcBorders>
              <w:top w:val="nil"/>
              <w:left w:val="nil"/>
              <w:bottom w:val="nil"/>
              <w:right w:val="nil"/>
            </w:tcBorders>
            <w:noWrap/>
          </w:tcPr>
          <w:p w14:paraId="37434CA6" w14:textId="4B6AA90D" w:rsidR="007152B1" w:rsidRDefault="007152B1" w:rsidP="007152B1">
            <w:pPr>
              <w:spacing w:line="240" w:lineRule="auto"/>
            </w:pPr>
            <w:r>
              <w:t>All anomalies</w:t>
            </w:r>
          </w:p>
        </w:tc>
        <w:tc>
          <w:tcPr>
            <w:tcW w:w="1888" w:type="dxa"/>
            <w:tcBorders>
              <w:top w:val="nil"/>
              <w:left w:val="nil"/>
              <w:bottom w:val="nil"/>
              <w:right w:val="nil"/>
            </w:tcBorders>
            <w:shd w:val="clear" w:color="auto" w:fill="auto"/>
            <w:noWrap/>
            <w:vAlign w:val="center"/>
          </w:tcPr>
          <w:p w14:paraId="2BE04F1A" w14:textId="4272CC7C" w:rsidR="007152B1" w:rsidRPr="005531E1" w:rsidRDefault="007152B1" w:rsidP="007152B1">
            <w:pPr>
              <w:spacing w:line="240" w:lineRule="auto"/>
              <w:jc w:val="center"/>
            </w:pPr>
            <w:r>
              <w:t>121,700</w:t>
            </w:r>
          </w:p>
        </w:tc>
        <w:tc>
          <w:tcPr>
            <w:tcW w:w="1701" w:type="dxa"/>
            <w:tcBorders>
              <w:top w:val="nil"/>
              <w:left w:val="nil"/>
              <w:bottom w:val="nil"/>
              <w:right w:val="nil"/>
            </w:tcBorders>
            <w:shd w:val="clear" w:color="auto" w:fill="auto"/>
            <w:noWrap/>
            <w:vAlign w:val="center"/>
          </w:tcPr>
          <w:p w14:paraId="57476745" w14:textId="509FA83E" w:rsidR="007152B1" w:rsidRPr="005531E1" w:rsidRDefault="007152B1" w:rsidP="007152B1">
            <w:pPr>
              <w:spacing w:line="240" w:lineRule="auto"/>
              <w:jc w:val="center"/>
            </w:pPr>
            <w:r>
              <w:t>10</w:t>
            </w:r>
          </w:p>
        </w:tc>
        <w:tc>
          <w:tcPr>
            <w:tcW w:w="2410" w:type="dxa"/>
            <w:tcBorders>
              <w:top w:val="nil"/>
              <w:left w:val="nil"/>
              <w:bottom w:val="nil"/>
              <w:right w:val="nil"/>
            </w:tcBorders>
            <w:shd w:val="clear" w:color="auto" w:fill="auto"/>
            <w:noWrap/>
            <w:vAlign w:val="center"/>
          </w:tcPr>
          <w:p w14:paraId="69519F33" w14:textId="553279EB" w:rsidR="007152B1" w:rsidRPr="005531E1" w:rsidRDefault="007152B1" w:rsidP="007152B1">
            <w:pPr>
              <w:spacing w:line="240" w:lineRule="auto"/>
              <w:jc w:val="center"/>
            </w:pPr>
            <w:r>
              <w:t>3.09 (2.28, 4.18)</w:t>
            </w:r>
          </w:p>
        </w:tc>
        <w:tc>
          <w:tcPr>
            <w:tcW w:w="2268" w:type="dxa"/>
            <w:tcBorders>
              <w:top w:val="nil"/>
              <w:left w:val="nil"/>
              <w:bottom w:val="nil"/>
              <w:right w:val="nil"/>
            </w:tcBorders>
            <w:shd w:val="clear" w:color="auto" w:fill="auto"/>
            <w:noWrap/>
            <w:vAlign w:val="center"/>
          </w:tcPr>
          <w:p w14:paraId="7B555F42" w14:textId="193A9C3D" w:rsidR="007152B1" w:rsidRPr="005531E1" w:rsidRDefault="007152B1" w:rsidP="007152B1">
            <w:pPr>
              <w:spacing w:line="240" w:lineRule="auto"/>
              <w:jc w:val="center"/>
            </w:pPr>
            <w:r>
              <w:t>2.04 (1.69, 2.46)</w:t>
            </w:r>
          </w:p>
        </w:tc>
        <w:tc>
          <w:tcPr>
            <w:tcW w:w="1984" w:type="dxa"/>
            <w:tcBorders>
              <w:top w:val="nil"/>
              <w:left w:val="nil"/>
              <w:bottom w:val="nil"/>
              <w:right w:val="nil"/>
            </w:tcBorders>
          </w:tcPr>
          <w:p w14:paraId="15347139" w14:textId="312A5722" w:rsidR="007152B1" w:rsidRPr="00C326AC" w:rsidRDefault="007152B1" w:rsidP="007152B1">
            <w:pPr>
              <w:spacing w:line="240" w:lineRule="auto"/>
              <w:jc w:val="center"/>
            </w:pPr>
            <w:r w:rsidRPr="00C326AC">
              <w:t>1.00 (Reference)</w:t>
            </w:r>
          </w:p>
        </w:tc>
      </w:tr>
      <w:tr w:rsidR="007152B1" w:rsidRPr="005531E1" w14:paraId="7EFE4551" w14:textId="77A3BDF2" w:rsidTr="00F51640">
        <w:trPr>
          <w:trHeight w:val="273"/>
        </w:trPr>
        <w:tc>
          <w:tcPr>
            <w:tcW w:w="3924" w:type="dxa"/>
            <w:tcBorders>
              <w:top w:val="nil"/>
              <w:left w:val="nil"/>
              <w:bottom w:val="nil"/>
              <w:right w:val="nil"/>
            </w:tcBorders>
            <w:noWrap/>
            <w:hideMark/>
          </w:tcPr>
          <w:p w14:paraId="217ED38F" w14:textId="6875D4AF" w:rsidR="007152B1" w:rsidRPr="005531E1" w:rsidRDefault="007152B1" w:rsidP="007152B1">
            <w:pPr>
              <w:spacing w:line="240" w:lineRule="auto"/>
            </w:pPr>
            <w:r>
              <w:t xml:space="preserve">All </w:t>
            </w:r>
            <w:r w:rsidRPr="005531E1">
              <w:t>CHD</w:t>
            </w:r>
          </w:p>
        </w:tc>
        <w:tc>
          <w:tcPr>
            <w:tcW w:w="1888" w:type="dxa"/>
            <w:tcBorders>
              <w:top w:val="nil"/>
              <w:left w:val="nil"/>
              <w:bottom w:val="nil"/>
              <w:right w:val="nil"/>
            </w:tcBorders>
            <w:shd w:val="clear" w:color="auto" w:fill="auto"/>
            <w:noWrap/>
            <w:vAlign w:val="center"/>
            <w:hideMark/>
          </w:tcPr>
          <w:p w14:paraId="1986D65D" w14:textId="755D76B7" w:rsidR="007152B1" w:rsidRPr="005531E1" w:rsidRDefault="007152B1" w:rsidP="007152B1">
            <w:pPr>
              <w:spacing w:line="240" w:lineRule="auto"/>
              <w:jc w:val="center"/>
              <w:rPr>
                <w:rFonts w:cstheme="minorHAnsi"/>
              </w:rPr>
            </w:pPr>
            <w:r w:rsidRPr="005531E1">
              <w:t>23</w:t>
            </w:r>
            <w:r>
              <w:t>,</w:t>
            </w:r>
            <w:r w:rsidRPr="005531E1">
              <w:t>553</w:t>
            </w:r>
          </w:p>
        </w:tc>
        <w:tc>
          <w:tcPr>
            <w:tcW w:w="1701" w:type="dxa"/>
            <w:tcBorders>
              <w:top w:val="nil"/>
              <w:left w:val="nil"/>
              <w:bottom w:val="nil"/>
              <w:right w:val="nil"/>
            </w:tcBorders>
            <w:shd w:val="clear" w:color="auto" w:fill="auto"/>
            <w:noWrap/>
            <w:vAlign w:val="center"/>
            <w:hideMark/>
          </w:tcPr>
          <w:p w14:paraId="64DA7737" w14:textId="06506E58" w:rsidR="007152B1" w:rsidRPr="005531E1" w:rsidRDefault="007152B1" w:rsidP="007152B1">
            <w:pPr>
              <w:spacing w:line="240" w:lineRule="auto"/>
              <w:jc w:val="center"/>
              <w:rPr>
                <w:rFonts w:cstheme="minorHAnsi"/>
              </w:rPr>
            </w:pPr>
            <w:r w:rsidRPr="005531E1">
              <w:t>4</w:t>
            </w:r>
          </w:p>
        </w:tc>
        <w:tc>
          <w:tcPr>
            <w:tcW w:w="2410" w:type="dxa"/>
            <w:tcBorders>
              <w:top w:val="nil"/>
              <w:left w:val="nil"/>
              <w:bottom w:val="nil"/>
              <w:right w:val="nil"/>
            </w:tcBorders>
            <w:shd w:val="clear" w:color="auto" w:fill="auto"/>
            <w:noWrap/>
            <w:vAlign w:val="center"/>
            <w:hideMark/>
          </w:tcPr>
          <w:p w14:paraId="2C1C531F" w14:textId="788BEFBB" w:rsidR="007152B1" w:rsidRPr="005531E1" w:rsidRDefault="007152B1" w:rsidP="007152B1">
            <w:pPr>
              <w:spacing w:line="240" w:lineRule="auto"/>
              <w:jc w:val="center"/>
              <w:rPr>
                <w:rFonts w:cstheme="minorHAnsi"/>
              </w:rPr>
            </w:pPr>
            <w:r w:rsidRPr="005531E1">
              <w:t>2.37 (1.03</w:t>
            </w:r>
            <w:r>
              <w:t xml:space="preserve">, </w:t>
            </w:r>
            <w:r w:rsidRPr="005531E1">
              <w:t>5.44)</w:t>
            </w:r>
          </w:p>
        </w:tc>
        <w:tc>
          <w:tcPr>
            <w:tcW w:w="2268" w:type="dxa"/>
            <w:tcBorders>
              <w:top w:val="nil"/>
              <w:left w:val="nil"/>
              <w:bottom w:val="nil"/>
              <w:right w:val="nil"/>
            </w:tcBorders>
            <w:shd w:val="clear" w:color="auto" w:fill="auto"/>
            <w:noWrap/>
            <w:vAlign w:val="center"/>
            <w:hideMark/>
          </w:tcPr>
          <w:p w14:paraId="55AD9371" w14:textId="2B78D145" w:rsidR="007152B1" w:rsidRPr="005531E1" w:rsidRDefault="007152B1" w:rsidP="007152B1">
            <w:pPr>
              <w:spacing w:line="240" w:lineRule="auto"/>
              <w:jc w:val="center"/>
              <w:rPr>
                <w:rFonts w:cstheme="minorHAnsi"/>
              </w:rPr>
            </w:pPr>
            <w:r w:rsidRPr="005531E1">
              <w:t>1.34 (0.77</w:t>
            </w:r>
            <w:r>
              <w:t xml:space="preserve">, </w:t>
            </w:r>
            <w:r w:rsidRPr="005531E1">
              <w:t>2.31)</w:t>
            </w:r>
          </w:p>
        </w:tc>
        <w:tc>
          <w:tcPr>
            <w:tcW w:w="1984" w:type="dxa"/>
            <w:tcBorders>
              <w:top w:val="nil"/>
              <w:left w:val="nil"/>
              <w:bottom w:val="nil"/>
              <w:right w:val="nil"/>
            </w:tcBorders>
          </w:tcPr>
          <w:p w14:paraId="5FBAE433" w14:textId="5501131D" w:rsidR="007152B1" w:rsidRPr="005531E1" w:rsidRDefault="007152B1" w:rsidP="007152B1">
            <w:pPr>
              <w:spacing w:line="240" w:lineRule="auto"/>
              <w:jc w:val="center"/>
            </w:pPr>
            <w:r w:rsidRPr="00C326AC">
              <w:t>1.00 (Reference)</w:t>
            </w:r>
          </w:p>
        </w:tc>
      </w:tr>
      <w:tr w:rsidR="007152B1" w:rsidRPr="005531E1" w14:paraId="0DB079CC" w14:textId="77777777" w:rsidTr="00F51640">
        <w:trPr>
          <w:trHeight w:val="273"/>
        </w:trPr>
        <w:tc>
          <w:tcPr>
            <w:tcW w:w="3924" w:type="dxa"/>
            <w:tcBorders>
              <w:top w:val="nil"/>
              <w:left w:val="nil"/>
              <w:bottom w:val="nil"/>
              <w:right w:val="nil"/>
            </w:tcBorders>
            <w:noWrap/>
          </w:tcPr>
          <w:p w14:paraId="455A6E58" w14:textId="45D5D763" w:rsidR="007152B1" w:rsidRPr="005531E1" w:rsidRDefault="007152B1" w:rsidP="007152B1">
            <w:pPr>
              <w:spacing w:line="240" w:lineRule="auto"/>
            </w:pPr>
            <w:r w:rsidRPr="005531E1">
              <w:t>Severe CHD</w:t>
            </w:r>
          </w:p>
        </w:tc>
        <w:tc>
          <w:tcPr>
            <w:tcW w:w="1888" w:type="dxa"/>
            <w:tcBorders>
              <w:top w:val="nil"/>
              <w:left w:val="nil"/>
              <w:bottom w:val="nil"/>
              <w:right w:val="nil"/>
            </w:tcBorders>
            <w:shd w:val="clear" w:color="auto" w:fill="auto"/>
            <w:noWrap/>
            <w:vAlign w:val="center"/>
          </w:tcPr>
          <w:p w14:paraId="39480AE6" w14:textId="1DA03B66" w:rsidR="007152B1" w:rsidRPr="005531E1" w:rsidRDefault="007152B1" w:rsidP="007152B1">
            <w:pPr>
              <w:spacing w:line="240" w:lineRule="auto"/>
              <w:jc w:val="center"/>
            </w:pPr>
            <w:r w:rsidRPr="005531E1">
              <w:t>2</w:t>
            </w:r>
            <w:r>
              <w:t>,</w:t>
            </w:r>
            <w:r w:rsidRPr="005531E1">
              <w:t>397</w:t>
            </w:r>
          </w:p>
        </w:tc>
        <w:tc>
          <w:tcPr>
            <w:tcW w:w="1701" w:type="dxa"/>
            <w:tcBorders>
              <w:top w:val="nil"/>
              <w:left w:val="nil"/>
              <w:bottom w:val="nil"/>
              <w:right w:val="nil"/>
            </w:tcBorders>
            <w:shd w:val="clear" w:color="auto" w:fill="auto"/>
            <w:noWrap/>
            <w:vAlign w:val="center"/>
          </w:tcPr>
          <w:p w14:paraId="1BD6E6BC" w14:textId="2C84C1A4" w:rsidR="007152B1" w:rsidRPr="005531E1" w:rsidRDefault="007152B1" w:rsidP="007152B1">
            <w:pPr>
              <w:spacing w:line="240" w:lineRule="auto"/>
              <w:jc w:val="center"/>
            </w:pPr>
            <w:r w:rsidRPr="005531E1">
              <w:t>2</w:t>
            </w:r>
          </w:p>
        </w:tc>
        <w:tc>
          <w:tcPr>
            <w:tcW w:w="2410" w:type="dxa"/>
            <w:tcBorders>
              <w:top w:val="nil"/>
              <w:left w:val="nil"/>
              <w:bottom w:val="nil"/>
              <w:right w:val="nil"/>
            </w:tcBorders>
            <w:shd w:val="clear" w:color="auto" w:fill="auto"/>
            <w:noWrap/>
            <w:vAlign w:val="center"/>
          </w:tcPr>
          <w:p w14:paraId="1E5E7139" w14:textId="25473194" w:rsidR="007152B1" w:rsidRPr="005531E1" w:rsidRDefault="007152B1" w:rsidP="007152B1">
            <w:pPr>
              <w:spacing w:line="240" w:lineRule="auto"/>
              <w:jc w:val="center"/>
            </w:pPr>
            <w:r w:rsidRPr="005531E1">
              <w:t>7.87 (1.83</w:t>
            </w:r>
            <w:r>
              <w:t xml:space="preserve">, </w:t>
            </w:r>
            <w:r w:rsidRPr="005531E1">
              <w:t>33.85)</w:t>
            </w:r>
          </w:p>
        </w:tc>
        <w:tc>
          <w:tcPr>
            <w:tcW w:w="2268" w:type="dxa"/>
            <w:tcBorders>
              <w:top w:val="nil"/>
              <w:left w:val="nil"/>
              <w:bottom w:val="nil"/>
              <w:right w:val="nil"/>
            </w:tcBorders>
            <w:shd w:val="clear" w:color="auto" w:fill="auto"/>
            <w:noWrap/>
            <w:vAlign w:val="center"/>
          </w:tcPr>
          <w:p w14:paraId="282A50A8" w14:textId="3745BFC7" w:rsidR="007152B1" w:rsidRPr="005531E1" w:rsidRDefault="007152B1" w:rsidP="007152B1">
            <w:pPr>
              <w:spacing w:line="240" w:lineRule="auto"/>
              <w:jc w:val="center"/>
            </w:pPr>
            <w:r w:rsidRPr="005531E1">
              <w:t>1.73 (0.60</w:t>
            </w:r>
            <w:r>
              <w:t xml:space="preserve">, </w:t>
            </w:r>
            <w:r w:rsidRPr="005531E1">
              <w:t>4.99)</w:t>
            </w:r>
          </w:p>
        </w:tc>
        <w:tc>
          <w:tcPr>
            <w:tcW w:w="1984" w:type="dxa"/>
            <w:tcBorders>
              <w:top w:val="nil"/>
              <w:left w:val="nil"/>
              <w:bottom w:val="nil"/>
              <w:right w:val="nil"/>
            </w:tcBorders>
          </w:tcPr>
          <w:p w14:paraId="7A64F24D" w14:textId="09DAF3F0" w:rsidR="007152B1" w:rsidRPr="005531E1" w:rsidRDefault="007152B1" w:rsidP="007152B1">
            <w:pPr>
              <w:spacing w:line="240" w:lineRule="auto"/>
              <w:jc w:val="center"/>
            </w:pPr>
            <w:r w:rsidRPr="00C326AC">
              <w:t>1.00 (Reference)</w:t>
            </w:r>
          </w:p>
        </w:tc>
      </w:tr>
      <w:tr w:rsidR="007152B1" w:rsidRPr="005531E1" w14:paraId="6C647C43" w14:textId="5C2B60E3" w:rsidTr="008752D4">
        <w:trPr>
          <w:trHeight w:val="273"/>
        </w:trPr>
        <w:tc>
          <w:tcPr>
            <w:tcW w:w="3924" w:type="dxa"/>
            <w:tcBorders>
              <w:top w:val="nil"/>
              <w:left w:val="nil"/>
              <w:bottom w:val="single" w:sz="4" w:space="0" w:color="auto"/>
              <w:right w:val="nil"/>
            </w:tcBorders>
            <w:noWrap/>
            <w:hideMark/>
          </w:tcPr>
          <w:p w14:paraId="0DB57E7D" w14:textId="6298EE12" w:rsidR="007152B1" w:rsidRPr="005531E1" w:rsidRDefault="007152B1" w:rsidP="007152B1">
            <w:pPr>
              <w:spacing w:line="240" w:lineRule="auto"/>
            </w:pPr>
            <w:r w:rsidRPr="005531E1">
              <w:t>Down Syndrome</w:t>
            </w:r>
          </w:p>
        </w:tc>
        <w:tc>
          <w:tcPr>
            <w:tcW w:w="1888" w:type="dxa"/>
            <w:tcBorders>
              <w:top w:val="nil"/>
              <w:left w:val="nil"/>
              <w:bottom w:val="single" w:sz="4" w:space="0" w:color="auto"/>
              <w:right w:val="nil"/>
            </w:tcBorders>
            <w:shd w:val="clear" w:color="auto" w:fill="auto"/>
            <w:noWrap/>
            <w:vAlign w:val="center"/>
            <w:hideMark/>
          </w:tcPr>
          <w:p w14:paraId="06C23FE7" w14:textId="271387B5" w:rsidR="007152B1" w:rsidRPr="005531E1" w:rsidRDefault="007152B1" w:rsidP="007152B1">
            <w:pPr>
              <w:spacing w:line="240" w:lineRule="auto"/>
              <w:jc w:val="center"/>
              <w:rPr>
                <w:rFonts w:cstheme="minorHAnsi"/>
              </w:rPr>
            </w:pPr>
            <w:r w:rsidRPr="005531E1">
              <w:t>3</w:t>
            </w:r>
            <w:r>
              <w:t>,</w:t>
            </w:r>
            <w:r w:rsidRPr="005531E1">
              <w:t>300</w:t>
            </w:r>
          </w:p>
        </w:tc>
        <w:tc>
          <w:tcPr>
            <w:tcW w:w="1701" w:type="dxa"/>
            <w:tcBorders>
              <w:top w:val="nil"/>
              <w:left w:val="nil"/>
              <w:bottom w:val="single" w:sz="4" w:space="0" w:color="auto"/>
              <w:right w:val="nil"/>
            </w:tcBorders>
            <w:shd w:val="clear" w:color="auto" w:fill="auto"/>
            <w:noWrap/>
            <w:vAlign w:val="center"/>
            <w:hideMark/>
          </w:tcPr>
          <w:p w14:paraId="651A4720" w14:textId="12AFEE19" w:rsidR="007152B1" w:rsidRPr="005531E1" w:rsidRDefault="007152B1" w:rsidP="007152B1">
            <w:pPr>
              <w:spacing w:line="240" w:lineRule="auto"/>
              <w:jc w:val="center"/>
              <w:rPr>
                <w:rFonts w:cstheme="minorHAnsi"/>
              </w:rPr>
            </w:pPr>
            <w:r w:rsidRPr="005531E1">
              <w:t>4</w:t>
            </w:r>
          </w:p>
        </w:tc>
        <w:tc>
          <w:tcPr>
            <w:tcW w:w="2410" w:type="dxa"/>
            <w:tcBorders>
              <w:top w:val="nil"/>
              <w:left w:val="nil"/>
              <w:bottom w:val="single" w:sz="4" w:space="0" w:color="auto"/>
              <w:right w:val="nil"/>
            </w:tcBorders>
            <w:shd w:val="clear" w:color="auto" w:fill="auto"/>
            <w:noWrap/>
            <w:vAlign w:val="center"/>
            <w:hideMark/>
          </w:tcPr>
          <w:p w14:paraId="3C277808" w14:textId="2FCCEBF8" w:rsidR="007152B1" w:rsidRPr="005531E1" w:rsidRDefault="007152B1" w:rsidP="007152B1">
            <w:pPr>
              <w:spacing w:line="240" w:lineRule="auto"/>
              <w:jc w:val="center"/>
              <w:rPr>
                <w:rFonts w:cstheme="minorHAnsi"/>
              </w:rPr>
            </w:pPr>
            <w:r w:rsidRPr="005531E1">
              <w:t>5.73 (2.43</w:t>
            </w:r>
            <w:r>
              <w:t xml:space="preserve">, </w:t>
            </w:r>
            <w:r w:rsidRPr="005531E1">
              <w:t>13.48)</w:t>
            </w:r>
          </w:p>
        </w:tc>
        <w:tc>
          <w:tcPr>
            <w:tcW w:w="2268" w:type="dxa"/>
            <w:tcBorders>
              <w:top w:val="nil"/>
              <w:left w:val="nil"/>
              <w:bottom w:val="single" w:sz="4" w:space="0" w:color="auto"/>
              <w:right w:val="nil"/>
            </w:tcBorders>
            <w:shd w:val="clear" w:color="auto" w:fill="auto"/>
            <w:noWrap/>
            <w:vAlign w:val="center"/>
            <w:hideMark/>
          </w:tcPr>
          <w:p w14:paraId="5134A9D7" w14:textId="63856242" w:rsidR="007152B1" w:rsidRPr="005531E1" w:rsidRDefault="007152B1" w:rsidP="007152B1">
            <w:pPr>
              <w:spacing w:line="240" w:lineRule="auto"/>
              <w:jc w:val="center"/>
              <w:rPr>
                <w:rFonts w:cstheme="minorHAnsi"/>
              </w:rPr>
            </w:pPr>
            <w:r w:rsidRPr="005531E1">
              <w:t>1.03 (0.53</w:t>
            </w:r>
            <w:r>
              <w:t xml:space="preserve">, </w:t>
            </w:r>
            <w:r w:rsidRPr="005531E1">
              <w:t>2.00)</w:t>
            </w:r>
          </w:p>
        </w:tc>
        <w:tc>
          <w:tcPr>
            <w:tcW w:w="1984" w:type="dxa"/>
            <w:tcBorders>
              <w:top w:val="nil"/>
              <w:left w:val="nil"/>
              <w:bottom w:val="single" w:sz="4" w:space="0" w:color="auto"/>
              <w:right w:val="nil"/>
            </w:tcBorders>
          </w:tcPr>
          <w:p w14:paraId="0730CC3F" w14:textId="0F175DAA" w:rsidR="007152B1" w:rsidRPr="005531E1" w:rsidRDefault="007152B1" w:rsidP="007152B1">
            <w:pPr>
              <w:spacing w:line="240" w:lineRule="auto"/>
              <w:jc w:val="center"/>
            </w:pPr>
            <w:r w:rsidRPr="00C326AC">
              <w:t>1.00 (Reference)</w:t>
            </w:r>
          </w:p>
        </w:tc>
      </w:tr>
    </w:tbl>
    <w:bookmarkEnd w:id="6"/>
    <w:bookmarkEnd w:id="8"/>
    <w:p w14:paraId="3F78A031" w14:textId="79448349" w:rsidR="0045366E" w:rsidRPr="005531E1" w:rsidRDefault="0045366E" w:rsidP="00960EC4">
      <w:pPr>
        <w:spacing w:line="240" w:lineRule="auto"/>
      </w:pPr>
      <w:r w:rsidRPr="005531E1">
        <w:t>ASD</w:t>
      </w:r>
      <w:r>
        <w:t xml:space="preserve">, </w:t>
      </w:r>
      <w:r w:rsidRPr="005531E1">
        <w:t>atrial septal defect; AVSD</w:t>
      </w:r>
      <w:r>
        <w:t xml:space="preserve">, </w:t>
      </w:r>
      <w:r w:rsidRPr="005531E1">
        <w:t>atrioventricular septal defect; CHD</w:t>
      </w:r>
      <w:r>
        <w:t xml:space="preserve">, </w:t>
      </w:r>
      <w:r w:rsidRPr="005531E1">
        <w:t>congenital heart defect; CI</w:t>
      </w:r>
      <w:r>
        <w:t xml:space="preserve">, </w:t>
      </w:r>
      <w:r w:rsidRPr="005531E1">
        <w:t>confidence interval; GI</w:t>
      </w:r>
      <w:r>
        <w:t xml:space="preserve">, </w:t>
      </w:r>
      <w:r w:rsidRPr="005531E1">
        <w:t>gastrointestinal anomalies</w:t>
      </w:r>
      <w:r>
        <w:t xml:space="preserve">; </w:t>
      </w:r>
      <w:r w:rsidRPr="005531E1">
        <w:t>VSD</w:t>
      </w:r>
      <w:r>
        <w:t xml:space="preserve">, </w:t>
      </w:r>
      <w:r w:rsidRPr="005531E1">
        <w:t>ventricular septal defect</w:t>
      </w:r>
    </w:p>
    <w:p w14:paraId="4BDF1125" w14:textId="546D8A91" w:rsidR="009639F2" w:rsidRPr="009639F2" w:rsidRDefault="007A4229" w:rsidP="00323FC5">
      <w:pPr>
        <w:spacing w:line="240" w:lineRule="auto"/>
      </w:pPr>
      <w:r w:rsidRPr="007A4229">
        <w:rPr>
          <w:vertAlign w:val="superscript"/>
        </w:rPr>
        <w:t>a</w:t>
      </w:r>
      <w:r w:rsidR="004B2966" w:rsidRPr="005531E1">
        <w:t xml:space="preserve"> </w:t>
      </w:r>
      <w:r w:rsidR="009639F2">
        <w:t>registries with</w:t>
      </w:r>
      <w:r w:rsidR="00080597">
        <w:t xml:space="preserve"> no cases in a risk factor category, or without interpretable hazard ratios (e.g.  due to deaths occurring in only 1 of 2 categories compared) would be excluded from the meta-analysis.</w:t>
      </w:r>
    </w:p>
    <w:p w14:paraId="0A94EB9B" w14:textId="77777777" w:rsidR="00CD3427" w:rsidRDefault="00CD3427" w:rsidP="00960EC4">
      <w:pPr>
        <w:spacing w:line="240" w:lineRule="auto"/>
      </w:pPr>
    </w:p>
    <w:p w14:paraId="6D0B9A84" w14:textId="77777777" w:rsidR="00E36DC7" w:rsidRDefault="00E36DC7">
      <w:pPr>
        <w:spacing w:line="259" w:lineRule="auto"/>
        <w:rPr>
          <w:b/>
          <w:bCs/>
        </w:rPr>
      </w:pPr>
      <w:r>
        <w:rPr>
          <w:b/>
          <w:bCs/>
        </w:rPr>
        <w:lastRenderedPageBreak/>
        <w:br w:type="page"/>
      </w:r>
    </w:p>
    <w:p w14:paraId="018719C5" w14:textId="0B63B3F5" w:rsidR="00C041AF" w:rsidRPr="005531E1" w:rsidRDefault="00E26FAB" w:rsidP="00960EC4">
      <w:pPr>
        <w:spacing w:line="240" w:lineRule="auto"/>
      </w:pPr>
      <w:r w:rsidRPr="003D3139">
        <w:rPr>
          <w:b/>
          <w:bCs/>
        </w:rPr>
        <w:lastRenderedPageBreak/>
        <w:t xml:space="preserve">TABLE </w:t>
      </w:r>
      <w:r w:rsidR="005E1A90" w:rsidRPr="003D3139">
        <w:rPr>
          <w:b/>
          <w:bCs/>
        </w:rPr>
        <w:t>4</w:t>
      </w:r>
      <w:r>
        <w:t xml:space="preserve">  </w:t>
      </w:r>
      <w:r w:rsidR="00776F63" w:rsidRPr="005531E1">
        <w:t xml:space="preserve"> </w:t>
      </w:r>
      <w:r w:rsidR="00C041AF" w:rsidRPr="005531E1">
        <w:t xml:space="preserve">Association of maternal age with mortality, by </w:t>
      </w:r>
      <w:r w:rsidR="006D6347">
        <w:t xml:space="preserve">child’s </w:t>
      </w:r>
      <w:r w:rsidR="00C041AF" w:rsidRPr="005531E1">
        <w:t xml:space="preserve">age and </w:t>
      </w:r>
      <w:r w:rsidR="006D6347">
        <w:t xml:space="preserve">congenital anomaly </w:t>
      </w:r>
      <w:r w:rsidR="00C041AF" w:rsidRPr="005531E1">
        <w:t>subgroup</w:t>
      </w:r>
      <w:r w:rsidR="00564456">
        <w:t xml:space="preserve"> (unadjusted)</w:t>
      </w:r>
    </w:p>
    <w:p w14:paraId="5FCECD9B" w14:textId="47CC1EC3" w:rsidR="00776F63" w:rsidRPr="005531E1" w:rsidRDefault="00776F63" w:rsidP="00960EC4">
      <w:pPr>
        <w:spacing w:line="240" w:lineRule="auto"/>
      </w:pPr>
    </w:p>
    <w:tbl>
      <w:tblPr>
        <w:tblStyle w:val="TableGrid"/>
        <w:tblW w:w="144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701"/>
        <w:gridCol w:w="1985"/>
        <w:gridCol w:w="2268"/>
        <w:gridCol w:w="3260"/>
        <w:gridCol w:w="2268"/>
      </w:tblGrid>
      <w:tr w:rsidR="000D64C7" w:rsidRPr="002B3B8F" w14:paraId="5AF08BC2" w14:textId="77777777" w:rsidTr="008752D4">
        <w:trPr>
          <w:trHeight w:val="273"/>
        </w:trPr>
        <w:tc>
          <w:tcPr>
            <w:tcW w:w="2943" w:type="dxa"/>
            <w:tcBorders>
              <w:bottom w:val="single" w:sz="4" w:space="0" w:color="auto"/>
            </w:tcBorders>
            <w:noWrap/>
          </w:tcPr>
          <w:p w14:paraId="2D740150" w14:textId="77777777" w:rsidR="000D64C7" w:rsidRPr="002B3B8F" w:rsidRDefault="000D64C7" w:rsidP="00960EC4">
            <w:pPr>
              <w:spacing w:line="240" w:lineRule="auto"/>
            </w:pPr>
          </w:p>
        </w:tc>
        <w:tc>
          <w:tcPr>
            <w:tcW w:w="1701" w:type="dxa"/>
            <w:tcBorders>
              <w:bottom w:val="single" w:sz="4" w:space="0" w:color="auto"/>
            </w:tcBorders>
            <w:noWrap/>
          </w:tcPr>
          <w:p w14:paraId="56633194" w14:textId="77777777" w:rsidR="000D64C7" w:rsidRPr="002B3B8F" w:rsidRDefault="000D64C7" w:rsidP="00960EC4">
            <w:pPr>
              <w:spacing w:line="240" w:lineRule="auto"/>
            </w:pPr>
          </w:p>
        </w:tc>
        <w:tc>
          <w:tcPr>
            <w:tcW w:w="1985" w:type="dxa"/>
            <w:tcBorders>
              <w:bottom w:val="single" w:sz="4" w:space="0" w:color="auto"/>
            </w:tcBorders>
            <w:noWrap/>
          </w:tcPr>
          <w:p w14:paraId="3671DA9A" w14:textId="77777777" w:rsidR="000D64C7" w:rsidRPr="002B3B8F" w:rsidRDefault="000D64C7" w:rsidP="00960EC4">
            <w:pPr>
              <w:spacing w:line="240" w:lineRule="auto"/>
            </w:pPr>
          </w:p>
        </w:tc>
        <w:tc>
          <w:tcPr>
            <w:tcW w:w="7796" w:type="dxa"/>
            <w:gridSpan w:val="3"/>
            <w:tcBorders>
              <w:bottom w:val="single" w:sz="4" w:space="0" w:color="auto"/>
            </w:tcBorders>
            <w:noWrap/>
          </w:tcPr>
          <w:p w14:paraId="5C198AD9" w14:textId="512C451D" w:rsidR="000D64C7" w:rsidRPr="002B3B8F" w:rsidRDefault="000D64C7" w:rsidP="00E74B9A">
            <w:pPr>
              <w:spacing w:line="240" w:lineRule="auto"/>
              <w:jc w:val="center"/>
            </w:pPr>
            <w:r w:rsidRPr="002B3B8F">
              <w:t>Maternal Age, years</w:t>
            </w:r>
          </w:p>
        </w:tc>
      </w:tr>
      <w:tr w:rsidR="003D3139" w:rsidRPr="002B3B8F" w14:paraId="63BFAF09" w14:textId="5F868105" w:rsidTr="008752D4">
        <w:trPr>
          <w:trHeight w:val="273"/>
        </w:trPr>
        <w:tc>
          <w:tcPr>
            <w:tcW w:w="2943" w:type="dxa"/>
            <w:tcBorders>
              <w:bottom w:val="single" w:sz="4" w:space="0" w:color="auto"/>
            </w:tcBorders>
            <w:noWrap/>
            <w:hideMark/>
          </w:tcPr>
          <w:p w14:paraId="64E20749" w14:textId="77777777" w:rsidR="003D3139" w:rsidRPr="002B3B8F" w:rsidRDefault="003D3139" w:rsidP="00960EC4">
            <w:pPr>
              <w:spacing w:line="240" w:lineRule="auto"/>
            </w:pPr>
            <w:r w:rsidRPr="002B3B8F">
              <w:t>Anomaly</w:t>
            </w:r>
          </w:p>
        </w:tc>
        <w:tc>
          <w:tcPr>
            <w:tcW w:w="1701" w:type="dxa"/>
            <w:tcBorders>
              <w:bottom w:val="single" w:sz="4" w:space="0" w:color="auto"/>
            </w:tcBorders>
            <w:noWrap/>
            <w:hideMark/>
          </w:tcPr>
          <w:p w14:paraId="4E3E7341" w14:textId="7CC50B42" w:rsidR="003D3139" w:rsidRPr="002B3B8F" w:rsidRDefault="003D3139" w:rsidP="002B3B8F">
            <w:pPr>
              <w:spacing w:line="240" w:lineRule="auto"/>
              <w:jc w:val="center"/>
            </w:pPr>
            <w:r w:rsidRPr="002B3B8F">
              <w:t>Total livebirths</w:t>
            </w:r>
          </w:p>
        </w:tc>
        <w:tc>
          <w:tcPr>
            <w:tcW w:w="1985" w:type="dxa"/>
            <w:tcBorders>
              <w:bottom w:val="single" w:sz="4" w:space="0" w:color="auto"/>
            </w:tcBorders>
            <w:noWrap/>
            <w:hideMark/>
          </w:tcPr>
          <w:p w14:paraId="4CD8687E" w14:textId="105BC50D" w:rsidR="003D3139" w:rsidRPr="002B3B8F" w:rsidRDefault="003D3139" w:rsidP="002B3B8F">
            <w:pPr>
              <w:spacing w:line="240" w:lineRule="auto"/>
              <w:jc w:val="center"/>
            </w:pPr>
            <w:r w:rsidRPr="002B3B8F">
              <w:t>Registries</w:t>
            </w:r>
            <w:r w:rsidR="00D14195" w:rsidRPr="002A218E">
              <w:rPr>
                <w:vertAlign w:val="superscript"/>
              </w:rPr>
              <w:t>b</w:t>
            </w:r>
            <w:r w:rsidR="007A4229">
              <w:t xml:space="preserve"> (n)</w:t>
            </w:r>
          </w:p>
        </w:tc>
        <w:tc>
          <w:tcPr>
            <w:tcW w:w="2268" w:type="dxa"/>
            <w:tcBorders>
              <w:bottom w:val="single" w:sz="4" w:space="0" w:color="auto"/>
            </w:tcBorders>
            <w:noWrap/>
            <w:hideMark/>
          </w:tcPr>
          <w:p w14:paraId="252D887C" w14:textId="40D9CA1D" w:rsidR="003D3139" w:rsidRPr="002B3B8F" w:rsidRDefault="003D3139" w:rsidP="00256B93">
            <w:pPr>
              <w:spacing w:line="240" w:lineRule="auto"/>
              <w:jc w:val="center"/>
            </w:pPr>
            <w:r w:rsidRPr="002B3B8F">
              <w:t>&lt;20</w:t>
            </w:r>
          </w:p>
        </w:tc>
        <w:tc>
          <w:tcPr>
            <w:tcW w:w="3260" w:type="dxa"/>
            <w:tcBorders>
              <w:bottom w:val="single" w:sz="4" w:space="0" w:color="auto"/>
            </w:tcBorders>
          </w:tcPr>
          <w:p w14:paraId="26018C1B" w14:textId="0CC0AA80" w:rsidR="003D3139" w:rsidRPr="002B3B8F" w:rsidRDefault="003D3139" w:rsidP="002B3B8F">
            <w:pPr>
              <w:spacing w:line="240" w:lineRule="auto"/>
              <w:jc w:val="center"/>
            </w:pPr>
            <w:r w:rsidRPr="002B3B8F">
              <w:t xml:space="preserve">20-34 </w:t>
            </w:r>
          </w:p>
        </w:tc>
        <w:tc>
          <w:tcPr>
            <w:tcW w:w="2268" w:type="dxa"/>
            <w:tcBorders>
              <w:bottom w:val="single" w:sz="4" w:space="0" w:color="auto"/>
            </w:tcBorders>
            <w:noWrap/>
            <w:hideMark/>
          </w:tcPr>
          <w:p w14:paraId="5ED9C74D" w14:textId="0FF430D1" w:rsidR="003D3139" w:rsidRPr="002B3B8F" w:rsidRDefault="003D3139" w:rsidP="00256B93">
            <w:pPr>
              <w:spacing w:line="240" w:lineRule="auto"/>
              <w:jc w:val="center"/>
            </w:pPr>
            <w:r w:rsidRPr="002B3B8F">
              <w:t>35+</w:t>
            </w:r>
          </w:p>
        </w:tc>
      </w:tr>
      <w:tr w:rsidR="003D3139" w:rsidRPr="002B3B8F" w14:paraId="74C73427" w14:textId="340FA2DB" w:rsidTr="008752D4">
        <w:trPr>
          <w:trHeight w:val="273"/>
        </w:trPr>
        <w:tc>
          <w:tcPr>
            <w:tcW w:w="2943" w:type="dxa"/>
            <w:tcBorders>
              <w:top w:val="single" w:sz="4" w:space="0" w:color="auto"/>
              <w:bottom w:val="single" w:sz="4" w:space="0" w:color="auto"/>
            </w:tcBorders>
            <w:noWrap/>
          </w:tcPr>
          <w:p w14:paraId="4BAAD2D9" w14:textId="77777777" w:rsidR="003D3139" w:rsidRPr="002B3B8F" w:rsidRDefault="003D3139" w:rsidP="00960EC4">
            <w:pPr>
              <w:spacing w:line="240" w:lineRule="auto"/>
            </w:pPr>
            <w:r w:rsidRPr="002B3B8F">
              <w:t>Deaths &lt;1 year</w:t>
            </w:r>
          </w:p>
        </w:tc>
        <w:tc>
          <w:tcPr>
            <w:tcW w:w="1701" w:type="dxa"/>
            <w:tcBorders>
              <w:top w:val="single" w:sz="4" w:space="0" w:color="auto"/>
              <w:bottom w:val="single" w:sz="4" w:space="0" w:color="auto"/>
            </w:tcBorders>
            <w:noWrap/>
          </w:tcPr>
          <w:p w14:paraId="73679BDB" w14:textId="77777777" w:rsidR="003D3139" w:rsidRPr="002B3B8F" w:rsidRDefault="003D3139" w:rsidP="002B3B8F">
            <w:pPr>
              <w:spacing w:line="240" w:lineRule="auto"/>
              <w:jc w:val="center"/>
            </w:pPr>
          </w:p>
        </w:tc>
        <w:tc>
          <w:tcPr>
            <w:tcW w:w="1985" w:type="dxa"/>
            <w:tcBorders>
              <w:top w:val="single" w:sz="4" w:space="0" w:color="auto"/>
              <w:bottom w:val="single" w:sz="4" w:space="0" w:color="auto"/>
            </w:tcBorders>
            <w:noWrap/>
          </w:tcPr>
          <w:p w14:paraId="68D31645" w14:textId="77777777" w:rsidR="003D3139" w:rsidRPr="002B3B8F" w:rsidRDefault="003D3139" w:rsidP="002B3B8F">
            <w:pPr>
              <w:spacing w:line="240" w:lineRule="auto"/>
              <w:jc w:val="center"/>
            </w:pPr>
          </w:p>
        </w:tc>
        <w:tc>
          <w:tcPr>
            <w:tcW w:w="7796" w:type="dxa"/>
            <w:gridSpan w:val="3"/>
            <w:tcBorders>
              <w:top w:val="single" w:sz="4" w:space="0" w:color="auto"/>
              <w:bottom w:val="single" w:sz="4" w:space="0" w:color="auto"/>
            </w:tcBorders>
          </w:tcPr>
          <w:p w14:paraId="5828F55A" w14:textId="2FB9FCD1" w:rsidR="003D3139" w:rsidRPr="002B3B8F" w:rsidRDefault="003D3139" w:rsidP="00256B93">
            <w:pPr>
              <w:spacing w:line="240" w:lineRule="auto"/>
              <w:jc w:val="center"/>
            </w:pPr>
            <w:r w:rsidRPr="002B3B8F">
              <w:t>H</w:t>
            </w:r>
            <w:r w:rsidR="0045366E" w:rsidRPr="002B3B8F">
              <w:t xml:space="preserve">azard </w:t>
            </w:r>
            <w:r w:rsidRPr="002B3B8F">
              <w:t>R</w:t>
            </w:r>
            <w:r w:rsidR="0045366E" w:rsidRPr="002B3B8F">
              <w:t>atio</w:t>
            </w:r>
            <w:r w:rsidRPr="002B3B8F">
              <w:t xml:space="preserve"> (95% CI)</w:t>
            </w:r>
          </w:p>
        </w:tc>
      </w:tr>
      <w:tr w:rsidR="007152B1" w:rsidRPr="002B3B8F" w14:paraId="42CE9239" w14:textId="77777777" w:rsidTr="009054DD">
        <w:trPr>
          <w:trHeight w:val="273"/>
        </w:trPr>
        <w:tc>
          <w:tcPr>
            <w:tcW w:w="2943" w:type="dxa"/>
            <w:tcBorders>
              <w:top w:val="single" w:sz="4" w:space="0" w:color="auto"/>
            </w:tcBorders>
            <w:noWrap/>
          </w:tcPr>
          <w:p w14:paraId="4255D80E" w14:textId="3C2F19B2" w:rsidR="007152B1" w:rsidRPr="002B3B8F" w:rsidRDefault="007152B1" w:rsidP="007152B1">
            <w:pPr>
              <w:spacing w:line="240" w:lineRule="auto"/>
            </w:pPr>
            <w:r>
              <w:t>All anomalies</w:t>
            </w:r>
          </w:p>
        </w:tc>
        <w:tc>
          <w:tcPr>
            <w:tcW w:w="1701" w:type="dxa"/>
            <w:tcBorders>
              <w:top w:val="single" w:sz="4" w:space="0" w:color="auto"/>
            </w:tcBorders>
            <w:shd w:val="clear" w:color="auto" w:fill="auto"/>
            <w:noWrap/>
            <w:vAlign w:val="bottom"/>
          </w:tcPr>
          <w:p w14:paraId="724E5737" w14:textId="19EA8B9C" w:rsidR="007152B1" w:rsidRPr="002B3B8F" w:rsidRDefault="007152B1" w:rsidP="007152B1">
            <w:pPr>
              <w:spacing w:line="240" w:lineRule="auto"/>
              <w:jc w:val="center"/>
            </w:pPr>
            <w:r>
              <w:t>148,194</w:t>
            </w:r>
          </w:p>
        </w:tc>
        <w:tc>
          <w:tcPr>
            <w:tcW w:w="1985" w:type="dxa"/>
            <w:tcBorders>
              <w:top w:val="single" w:sz="4" w:space="0" w:color="auto"/>
            </w:tcBorders>
            <w:shd w:val="clear" w:color="auto" w:fill="auto"/>
            <w:noWrap/>
            <w:vAlign w:val="bottom"/>
          </w:tcPr>
          <w:p w14:paraId="4274D9C8" w14:textId="2AA97EAB" w:rsidR="007152B1" w:rsidRPr="002B3B8F" w:rsidRDefault="007152B1" w:rsidP="007152B1">
            <w:pPr>
              <w:spacing w:line="240" w:lineRule="auto"/>
              <w:jc w:val="center"/>
            </w:pPr>
            <w:r>
              <w:t>13</w:t>
            </w:r>
          </w:p>
        </w:tc>
        <w:tc>
          <w:tcPr>
            <w:tcW w:w="2268" w:type="dxa"/>
            <w:tcBorders>
              <w:top w:val="single" w:sz="4" w:space="0" w:color="auto"/>
            </w:tcBorders>
            <w:shd w:val="clear" w:color="auto" w:fill="auto"/>
            <w:noWrap/>
            <w:vAlign w:val="bottom"/>
          </w:tcPr>
          <w:p w14:paraId="17D3B0CA" w14:textId="07E4C021" w:rsidR="007152B1" w:rsidRPr="002B3B8F" w:rsidRDefault="007152B1" w:rsidP="007152B1">
            <w:pPr>
              <w:spacing w:line="240" w:lineRule="auto"/>
              <w:jc w:val="center"/>
            </w:pPr>
            <w:r>
              <w:t>1.30 (1.09, 1.54)</w:t>
            </w:r>
          </w:p>
        </w:tc>
        <w:tc>
          <w:tcPr>
            <w:tcW w:w="3260" w:type="dxa"/>
            <w:tcBorders>
              <w:top w:val="single" w:sz="4" w:space="0" w:color="auto"/>
            </w:tcBorders>
          </w:tcPr>
          <w:p w14:paraId="2F31F4C6" w14:textId="5720ECA4" w:rsidR="007152B1" w:rsidRPr="00C326AC" w:rsidRDefault="007152B1" w:rsidP="007152B1">
            <w:pPr>
              <w:spacing w:line="240" w:lineRule="auto"/>
              <w:jc w:val="center"/>
            </w:pPr>
            <w:r w:rsidRPr="00C326AC">
              <w:t>1.00 (Reference)</w:t>
            </w:r>
          </w:p>
        </w:tc>
        <w:tc>
          <w:tcPr>
            <w:tcW w:w="2268" w:type="dxa"/>
            <w:tcBorders>
              <w:top w:val="single" w:sz="4" w:space="0" w:color="auto"/>
            </w:tcBorders>
            <w:shd w:val="clear" w:color="auto" w:fill="auto"/>
            <w:noWrap/>
            <w:vAlign w:val="bottom"/>
          </w:tcPr>
          <w:p w14:paraId="2A881D08" w14:textId="5A41FA28" w:rsidR="007152B1" w:rsidRPr="002B3B8F" w:rsidRDefault="007152B1" w:rsidP="007152B1">
            <w:pPr>
              <w:spacing w:line="240" w:lineRule="auto"/>
              <w:jc w:val="center"/>
            </w:pPr>
            <w:r>
              <w:t>1.12 (1.00, 1.25)</w:t>
            </w:r>
          </w:p>
        </w:tc>
      </w:tr>
      <w:tr w:rsidR="007152B1" w:rsidRPr="002B3B8F" w14:paraId="3DD2BB17" w14:textId="77777777" w:rsidTr="009054DD">
        <w:trPr>
          <w:trHeight w:val="273"/>
        </w:trPr>
        <w:tc>
          <w:tcPr>
            <w:tcW w:w="2943" w:type="dxa"/>
            <w:noWrap/>
          </w:tcPr>
          <w:p w14:paraId="41D6D673" w14:textId="11D5BFEB" w:rsidR="007152B1" w:rsidRPr="002B3B8F" w:rsidRDefault="007152B1" w:rsidP="007152B1">
            <w:pPr>
              <w:spacing w:line="240" w:lineRule="auto"/>
            </w:pPr>
            <w:r w:rsidRPr="002B3B8F">
              <w:t>Congenital hydrocephalus</w:t>
            </w:r>
          </w:p>
        </w:tc>
        <w:tc>
          <w:tcPr>
            <w:tcW w:w="1701" w:type="dxa"/>
            <w:shd w:val="clear" w:color="auto" w:fill="auto"/>
            <w:noWrap/>
            <w:vAlign w:val="bottom"/>
          </w:tcPr>
          <w:p w14:paraId="69EDC6F4" w14:textId="2E4DDCD0" w:rsidR="007152B1" w:rsidRPr="002B3B8F" w:rsidRDefault="007152B1" w:rsidP="007152B1">
            <w:pPr>
              <w:spacing w:line="240" w:lineRule="auto"/>
              <w:jc w:val="center"/>
              <w:rPr>
                <w:rFonts w:cstheme="minorHAnsi"/>
              </w:rPr>
            </w:pPr>
            <w:r w:rsidRPr="002B3B8F">
              <w:t>256</w:t>
            </w:r>
          </w:p>
        </w:tc>
        <w:tc>
          <w:tcPr>
            <w:tcW w:w="1985" w:type="dxa"/>
            <w:shd w:val="clear" w:color="auto" w:fill="auto"/>
            <w:noWrap/>
            <w:vAlign w:val="bottom"/>
          </w:tcPr>
          <w:p w14:paraId="61F65BED" w14:textId="7C1CD886" w:rsidR="007152B1" w:rsidRPr="002B3B8F" w:rsidRDefault="007152B1" w:rsidP="007152B1">
            <w:pPr>
              <w:spacing w:line="240" w:lineRule="auto"/>
              <w:jc w:val="center"/>
              <w:rPr>
                <w:rFonts w:cstheme="minorHAnsi"/>
              </w:rPr>
            </w:pPr>
            <w:r w:rsidRPr="002B3B8F">
              <w:t>2</w:t>
            </w:r>
          </w:p>
        </w:tc>
        <w:tc>
          <w:tcPr>
            <w:tcW w:w="2268" w:type="dxa"/>
            <w:shd w:val="clear" w:color="auto" w:fill="auto"/>
            <w:noWrap/>
            <w:vAlign w:val="bottom"/>
          </w:tcPr>
          <w:p w14:paraId="43317268" w14:textId="432A6C3C" w:rsidR="007152B1" w:rsidRPr="002B3B8F" w:rsidRDefault="007152B1" w:rsidP="007152B1">
            <w:pPr>
              <w:spacing w:line="240" w:lineRule="auto"/>
              <w:jc w:val="center"/>
              <w:rPr>
                <w:rFonts w:cstheme="minorHAnsi"/>
              </w:rPr>
            </w:pPr>
            <w:r w:rsidRPr="002B3B8F">
              <w:t>3.81 (1.32</w:t>
            </w:r>
            <w:r>
              <w:t xml:space="preserve">, </w:t>
            </w:r>
            <w:r w:rsidRPr="002B3B8F">
              <w:t>10.99)</w:t>
            </w:r>
          </w:p>
        </w:tc>
        <w:tc>
          <w:tcPr>
            <w:tcW w:w="3260" w:type="dxa"/>
          </w:tcPr>
          <w:p w14:paraId="2FC77EF2" w14:textId="5659B61B" w:rsidR="007152B1" w:rsidRPr="002B3B8F" w:rsidRDefault="007152B1" w:rsidP="007152B1">
            <w:pPr>
              <w:spacing w:line="240" w:lineRule="auto"/>
              <w:jc w:val="center"/>
              <w:rPr>
                <w:rFonts w:ascii="Calibri" w:hAnsi="Calibri" w:cs="Calibri"/>
                <w:color w:val="000000"/>
              </w:rPr>
            </w:pPr>
            <w:r w:rsidRPr="00C326AC">
              <w:t>1.00 (Reference)</w:t>
            </w:r>
          </w:p>
        </w:tc>
        <w:tc>
          <w:tcPr>
            <w:tcW w:w="2268" w:type="dxa"/>
            <w:shd w:val="clear" w:color="auto" w:fill="auto"/>
            <w:noWrap/>
            <w:vAlign w:val="bottom"/>
          </w:tcPr>
          <w:p w14:paraId="5AFEDB6B" w14:textId="505159AC" w:rsidR="007152B1" w:rsidRPr="002B3B8F" w:rsidRDefault="007152B1" w:rsidP="007152B1">
            <w:pPr>
              <w:spacing w:line="240" w:lineRule="auto"/>
              <w:jc w:val="center"/>
              <w:rPr>
                <w:rFonts w:cstheme="minorHAnsi"/>
              </w:rPr>
            </w:pPr>
            <w:r w:rsidRPr="002B3B8F">
              <w:t>1.22 (0.34</w:t>
            </w:r>
            <w:r>
              <w:t xml:space="preserve">, </w:t>
            </w:r>
            <w:r w:rsidRPr="002B3B8F">
              <w:t>4.38)</w:t>
            </w:r>
          </w:p>
        </w:tc>
      </w:tr>
      <w:tr w:rsidR="007152B1" w:rsidRPr="002B3B8F" w14:paraId="3589B68F" w14:textId="77777777" w:rsidTr="008752D4">
        <w:trPr>
          <w:trHeight w:val="273"/>
        </w:trPr>
        <w:tc>
          <w:tcPr>
            <w:tcW w:w="2943" w:type="dxa"/>
            <w:noWrap/>
          </w:tcPr>
          <w:p w14:paraId="6669CC3C" w14:textId="0E0C054B" w:rsidR="007152B1" w:rsidRPr="002B3B8F" w:rsidRDefault="007152B1" w:rsidP="007152B1">
            <w:pPr>
              <w:spacing w:line="240" w:lineRule="auto"/>
            </w:pPr>
            <w:r>
              <w:t>CHD</w:t>
            </w:r>
          </w:p>
        </w:tc>
        <w:tc>
          <w:tcPr>
            <w:tcW w:w="1701" w:type="dxa"/>
            <w:shd w:val="clear" w:color="auto" w:fill="auto"/>
            <w:noWrap/>
            <w:vAlign w:val="bottom"/>
          </w:tcPr>
          <w:p w14:paraId="03CCFD88" w14:textId="77777777" w:rsidR="007152B1" w:rsidRPr="002B3B8F" w:rsidRDefault="007152B1" w:rsidP="007152B1">
            <w:pPr>
              <w:spacing w:line="240" w:lineRule="auto"/>
              <w:jc w:val="center"/>
            </w:pPr>
          </w:p>
        </w:tc>
        <w:tc>
          <w:tcPr>
            <w:tcW w:w="1985" w:type="dxa"/>
            <w:shd w:val="clear" w:color="auto" w:fill="auto"/>
            <w:noWrap/>
            <w:vAlign w:val="bottom"/>
          </w:tcPr>
          <w:p w14:paraId="6A26F4D0" w14:textId="77777777" w:rsidR="007152B1" w:rsidRPr="002B3B8F" w:rsidRDefault="007152B1" w:rsidP="007152B1">
            <w:pPr>
              <w:spacing w:line="240" w:lineRule="auto"/>
              <w:jc w:val="center"/>
            </w:pPr>
          </w:p>
        </w:tc>
        <w:tc>
          <w:tcPr>
            <w:tcW w:w="2268" w:type="dxa"/>
            <w:shd w:val="clear" w:color="auto" w:fill="auto"/>
            <w:noWrap/>
            <w:vAlign w:val="bottom"/>
          </w:tcPr>
          <w:p w14:paraId="738AC86B" w14:textId="77777777" w:rsidR="007152B1" w:rsidRPr="002B3B8F" w:rsidRDefault="007152B1" w:rsidP="007152B1">
            <w:pPr>
              <w:spacing w:line="240" w:lineRule="auto"/>
              <w:jc w:val="center"/>
            </w:pPr>
          </w:p>
        </w:tc>
        <w:tc>
          <w:tcPr>
            <w:tcW w:w="3260" w:type="dxa"/>
          </w:tcPr>
          <w:p w14:paraId="27034C32" w14:textId="0969D10B" w:rsidR="007152B1" w:rsidRPr="002B3B8F" w:rsidRDefault="007152B1" w:rsidP="007152B1">
            <w:pPr>
              <w:spacing w:line="240" w:lineRule="auto"/>
              <w:jc w:val="center"/>
            </w:pPr>
          </w:p>
        </w:tc>
        <w:tc>
          <w:tcPr>
            <w:tcW w:w="2268" w:type="dxa"/>
            <w:shd w:val="clear" w:color="auto" w:fill="auto"/>
            <w:noWrap/>
            <w:vAlign w:val="bottom"/>
          </w:tcPr>
          <w:p w14:paraId="2E37B08D" w14:textId="747AD326" w:rsidR="007152B1" w:rsidRPr="002B3B8F" w:rsidRDefault="007152B1" w:rsidP="007152B1">
            <w:pPr>
              <w:spacing w:line="240" w:lineRule="auto"/>
              <w:jc w:val="center"/>
            </w:pPr>
          </w:p>
        </w:tc>
      </w:tr>
      <w:tr w:rsidR="007152B1" w:rsidRPr="002B3B8F" w14:paraId="6DE0CC00" w14:textId="77777777" w:rsidTr="008752D4">
        <w:trPr>
          <w:trHeight w:val="273"/>
        </w:trPr>
        <w:tc>
          <w:tcPr>
            <w:tcW w:w="2943" w:type="dxa"/>
            <w:noWrap/>
            <w:hideMark/>
          </w:tcPr>
          <w:p w14:paraId="52322A45" w14:textId="3B2D3A46" w:rsidR="007152B1" w:rsidRPr="002B3B8F" w:rsidRDefault="007152B1" w:rsidP="007152B1">
            <w:pPr>
              <w:spacing w:line="240" w:lineRule="auto"/>
              <w:ind w:left="142"/>
            </w:pPr>
            <w:r w:rsidRPr="002B3B8F">
              <w:t>All CHD</w:t>
            </w:r>
          </w:p>
        </w:tc>
        <w:tc>
          <w:tcPr>
            <w:tcW w:w="1701" w:type="dxa"/>
            <w:shd w:val="clear" w:color="auto" w:fill="auto"/>
            <w:noWrap/>
            <w:vAlign w:val="bottom"/>
            <w:hideMark/>
          </w:tcPr>
          <w:p w14:paraId="698C8D0E" w14:textId="034C555F" w:rsidR="007152B1" w:rsidRPr="002B3B8F" w:rsidRDefault="007152B1" w:rsidP="007152B1">
            <w:pPr>
              <w:spacing w:line="240" w:lineRule="auto"/>
              <w:jc w:val="center"/>
              <w:rPr>
                <w:rFonts w:cstheme="minorHAnsi"/>
              </w:rPr>
            </w:pPr>
            <w:r w:rsidRPr="002B3B8F">
              <w:t>39</w:t>
            </w:r>
            <w:r>
              <w:t>,</w:t>
            </w:r>
            <w:r w:rsidRPr="002B3B8F">
              <w:t>477</w:t>
            </w:r>
          </w:p>
        </w:tc>
        <w:tc>
          <w:tcPr>
            <w:tcW w:w="1985" w:type="dxa"/>
            <w:shd w:val="clear" w:color="auto" w:fill="auto"/>
            <w:noWrap/>
            <w:vAlign w:val="bottom"/>
            <w:hideMark/>
          </w:tcPr>
          <w:p w14:paraId="500C32D1" w14:textId="656E39EE" w:rsidR="007152B1" w:rsidRPr="002B3B8F" w:rsidRDefault="007152B1" w:rsidP="007152B1">
            <w:pPr>
              <w:spacing w:line="240" w:lineRule="auto"/>
              <w:jc w:val="center"/>
              <w:rPr>
                <w:rFonts w:cstheme="minorHAnsi"/>
              </w:rPr>
            </w:pPr>
            <w:r w:rsidRPr="002B3B8F">
              <w:t>12</w:t>
            </w:r>
          </w:p>
        </w:tc>
        <w:tc>
          <w:tcPr>
            <w:tcW w:w="2268" w:type="dxa"/>
            <w:shd w:val="clear" w:color="auto" w:fill="auto"/>
            <w:noWrap/>
            <w:vAlign w:val="bottom"/>
            <w:hideMark/>
          </w:tcPr>
          <w:p w14:paraId="7F0668DE" w14:textId="3BE506C3" w:rsidR="007152B1" w:rsidRPr="002B3B8F" w:rsidRDefault="007152B1" w:rsidP="007152B1">
            <w:pPr>
              <w:spacing w:line="240" w:lineRule="auto"/>
              <w:jc w:val="center"/>
              <w:rPr>
                <w:rFonts w:cstheme="minorHAnsi"/>
              </w:rPr>
            </w:pPr>
            <w:r w:rsidRPr="002B3B8F">
              <w:t>1.40 (1.05</w:t>
            </w:r>
            <w:r>
              <w:t xml:space="preserve">, </w:t>
            </w:r>
            <w:r w:rsidRPr="002B3B8F">
              <w:t>1.87)</w:t>
            </w:r>
          </w:p>
        </w:tc>
        <w:tc>
          <w:tcPr>
            <w:tcW w:w="3260" w:type="dxa"/>
          </w:tcPr>
          <w:p w14:paraId="36AFEB3C" w14:textId="4AAC2032" w:rsidR="007152B1" w:rsidRPr="002B3B8F" w:rsidRDefault="007152B1" w:rsidP="007152B1">
            <w:pPr>
              <w:spacing w:line="240" w:lineRule="auto"/>
              <w:jc w:val="center"/>
              <w:rPr>
                <w:rFonts w:ascii="Calibri" w:hAnsi="Calibri" w:cs="Calibri"/>
                <w:color w:val="000000"/>
              </w:rPr>
            </w:pPr>
            <w:r w:rsidRPr="00C326AC">
              <w:t>1.00 (Reference)</w:t>
            </w:r>
          </w:p>
        </w:tc>
        <w:tc>
          <w:tcPr>
            <w:tcW w:w="2268" w:type="dxa"/>
            <w:shd w:val="clear" w:color="auto" w:fill="auto"/>
            <w:noWrap/>
            <w:vAlign w:val="bottom"/>
            <w:hideMark/>
          </w:tcPr>
          <w:p w14:paraId="33F210E6" w14:textId="4C80DA39" w:rsidR="007152B1" w:rsidRPr="002B3B8F" w:rsidRDefault="007152B1" w:rsidP="007152B1">
            <w:pPr>
              <w:spacing w:line="240" w:lineRule="auto"/>
              <w:jc w:val="center"/>
              <w:rPr>
                <w:rFonts w:cstheme="minorHAnsi"/>
              </w:rPr>
            </w:pPr>
            <w:r w:rsidRPr="002B3B8F">
              <w:t>0.92 (0.75</w:t>
            </w:r>
            <w:r>
              <w:t xml:space="preserve">, </w:t>
            </w:r>
            <w:r w:rsidRPr="002B3B8F">
              <w:t>1.13)</w:t>
            </w:r>
          </w:p>
        </w:tc>
      </w:tr>
      <w:tr w:rsidR="007152B1" w:rsidRPr="002B3B8F" w14:paraId="5D7E55C6" w14:textId="77777777" w:rsidTr="008752D4">
        <w:trPr>
          <w:trHeight w:val="273"/>
        </w:trPr>
        <w:tc>
          <w:tcPr>
            <w:tcW w:w="2943" w:type="dxa"/>
            <w:noWrap/>
          </w:tcPr>
          <w:p w14:paraId="72B23113" w14:textId="72FBD295" w:rsidR="007152B1" w:rsidRPr="002B3B8F" w:rsidRDefault="007152B1" w:rsidP="007152B1">
            <w:pPr>
              <w:spacing w:line="240" w:lineRule="auto"/>
              <w:ind w:left="142"/>
            </w:pPr>
            <w:r w:rsidRPr="002B3B8F">
              <w:t>Severe CHD</w:t>
            </w:r>
          </w:p>
        </w:tc>
        <w:tc>
          <w:tcPr>
            <w:tcW w:w="1701" w:type="dxa"/>
            <w:shd w:val="clear" w:color="auto" w:fill="auto"/>
            <w:noWrap/>
            <w:vAlign w:val="bottom"/>
          </w:tcPr>
          <w:p w14:paraId="391196E5" w14:textId="2273BCE9" w:rsidR="007152B1" w:rsidRPr="002B3B8F" w:rsidRDefault="007152B1" w:rsidP="007152B1">
            <w:pPr>
              <w:spacing w:line="240" w:lineRule="auto"/>
              <w:jc w:val="center"/>
            </w:pPr>
            <w:r w:rsidRPr="002B3B8F">
              <w:t>7</w:t>
            </w:r>
            <w:r>
              <w:t>,</w:t>
            </w:r>
            <w:r w:rsidRPr="002B3B8F">
              <w:t>601</w:t>
            </w:r>
          </w:p>
        </w:tc>
        <w:tc>
          <w:tcPr>
            <w:tcW w:w="1985" w:type="dxa"/>
            <w:shd w:val="clear" w:color="auto" w:fill="auto"/>
            <w:noWrap/>
            <w:vAlign w:val="bottom"/>
          </w:tcPr>
          <w:p w14:paraId="72D6A5BB" w14:textId="13F56264" w:rsidR="007152B1" w:rsidRPr="002B3B8F" w:rsidRDefault="007152B1" w:rsidP="007152B1">
            <w:pPr>
              <w:spacing w:line="240" w:lineRule="auto"/>
              <w:jc w:val="center"/>
            </w:pPr>
            <w:r w:rsidRPr="002B3B8F">
              <w:t>10</w:t>
            </w:r>
          </w:p>
        </w:tc>
        <w:tc>
          <w:tcPr>
            <w:tcW w:w="2268" w:type="dxa"/>
            <w:shd w:val="clear" w:color="auto" w:fill="auto"/>
            <w:noWrap/>
            <w:vAlign w:val="bottom"/>
          </w:tcPr>
          <w:p w14:paraId="2FA0EF45" w14:textId="7535BD8A" w:rsidR="007152B1" w:rsidRPr="002B3B8F" w:rsidRDefault="007152B1" w:rsidP="007152B1">
            <w:pPr>
              <w:spacing w:line="240" w:lineRule="auto"/>
              <w:jc w:val="center"/>
            </w:pPr>
            <w:r w:rsidRPr="002B3B8F">
              <w:t>1.31 (0.98</w:t>
            </w:r>
            <w:r>
              <w:t xml:space="preserve">, </w:t>
            </w:r>
            <w:r w:rsidRPr="002B3B8F">
              <w:t>1.76)</w:t>
            </w:r>
          </w:p>
        </w:tc>
        <w:tc>
          <w:tcPr>
            <w:tcW w:w="3260" w:type="dxa"/>
          </w:tcPr>
          <w:p w14:paraId="33E3EF41" w14:textId="485BF7B4" w:rsidR="007152B1" w:rsidRPr="002B3B8F" w:rsidRDefault="007152B1" w:rsidP="007152B1">
            <w:pPr>
              <w:spacing w:line="240" w:lineRule="auto"/>
              <w:jc w:val="center"/>
              <w:rPr>
                <w:rFonts w:ascii="Calibri" w:hAnsi="Calibri" w:cs="Calibri"/>
                <w:color w:val="000000"/>
              </w:rPr>
            </w:pPr>
            <w:r w:rsidRPr="00C326AC">
              <w:t>1.00 (Reference)</w:t>
            </w:r>
          </w:p>
        </w:tc>
        <w:tc>
          <w:tcPr>
            <w:tcW w:w="2268" w:type="dxa"/>
            <w:shd w:val="clear" w:color="auto" w:fill="auto"/>
            <w:noWrap/>
            <w:vAlign w:val="bottom"/>
          </w:tcPr>
          <w:p w14:paraId="4C07F91E" w14:textId="2B9F7EAE" w:rsidR="007152B1" w:rsidRPr="002B3B8F" w:rsidRDefault="007152B1" w:rsidP="007152B1">
            <w:pPr>
              <w:spacing w:line="240" w:lineRule="auto"/>
              <w:jc w:val="center"/>
            </w:pPr>
            <w:r w:rsidRPr="002B3B8F">
              <w:t>0.90 (0.66</w:t>
            </w:r>
            <w:r>
              <w:t xml:space="preserve">, </w:t>
            </w:r>
            <w:r w:rsidRPr="002B3B8F">
              <w:t>1.22)</w:t>
            </w:r>
          </w:p>
        </w:tc>
      </w:tr>
      <w:tr w:rsidR="007152B1" w:rsidRPr="002B3B8F" w14:paraId="6EEE5592" w14:textId="77777777" w:rsidTr="008752D4">
        <w:trPr>
          <w:trHeight w:val="273"/>
        </w:trPr>
        <w:tc>
          <w:tcPr>
            <w:tcW w:w="2943" w:type="dxa"/>
            <w:noWrap/>
            <w:hideMark/>
          </w:tcPr>
          <w:p w14:paraId="63FF20B2" w14:textId="77777777" w:rsidR="007152B1" w:rsidRPr="002B3B8F" w:rsidRDefault="007152B1" w:rsidP="007152B1">
            <w:pPr>
              <w:spacing w:line="240" w:lineRule="auto"/>
              <w:ind w:left="142"/>
            </w:pPr>
            <w:r w:rsidRPr="002B3B8F">
              <w:t>VSD</w:t>
            </w:r>
          </w:p>
        </w:tc>
        <w:tc>
          <w:tcPr>
            <w:tcW w:w="1701" w:type="dxa"/>
            <w:shd w:val="clear" w:color="auto" w:fill="auto"/>
            <w:noWrap/>
            <w:vAlign w:val="bottom"/>
            <w:hideMark/>
          </w:tcPr>
          <w:p w14:paraId="4D9640E1" w14:textId="4D22EE3E" w:rsidR="007152B1" w:rsidRPr="002B3B8F" w:rsidRDefault="007152B1" w:rsidP="007152B1">
            <w:pPr>
              <w:spacing w:line="240" w:lineRule="auto"/>
              <w:jc w:val="center"/>
              <w:rPr>
                <w:rFonts w:cstheme="minorHAnsi"/>
              </w:rPr>
            </w:pPr>
            <w:r w:rsidRPr="002B3B8F">
              <w:t>18</w:t>
            </w:r>
            <w:r>
              <w:t>,</w:t>
            </w:r>
            <w:r w:rsidRPr="002B3B8F">
              <w:t>866</w:t>
            </w:r>
          </w:p>
        </w:tc>
        <w:tc>
          <w:tcPr>
            <w:tcW w:w="1985" w:type="dxa"/>
            <w:shd w:val="clear" w:color="auto" w:fill="auto"/>
            <w:noWrap/>
            <w:vAlign w:val="bottom"/>
            <w:hideMark/>
          </w:tcPr>
          <w:p w14:paraId="1843C704" w14:textId="73D23C89" w:rsidR="007152B1" w:rsidRPr="002B3B8F" w:rsidRDefault="007152B1" w:rsidP="007152B1">
            <w:pPr>
              <w:spacing w:line="240" w:lineRule="auto"/>
              <w:jc w:val="center"/>
              <w:rPr>
                <w:rFonts w:cstheme="minorHAnsi"/>
              </w:rPr>
            </w:pPr>
            <w:r w:rsidRPr="002B3B8F">
              <w:t>8</w:t>
            </w:r>
          </w:p>
        </w:tc>
        <w:tc>
          <w:tcPr>
            <w:tcW w:w="2268" w:type="dxa"/>
            <w:shd w:val="clear" w:color="auto" w:fill="auto"/>
            <w:noWrap/>
            <w:vAlign w:val="bottom"/>
            <w:hideMark/>
          </w:tcPr>
          <w:p w14:paraId="7B369EAB" w14:textId="3EB28D26" w:rsidR="007152B1" w:rsidRPr="002B3B8F" w:rsidRDefault="007152B1" w:rsidP="007152B1">
            <w:pPr>
              <w:spacing w:line="240" w:lineRule="auto"/>
              <w:jc w:val="center"/>
              <w:rPr>
                <w:rFonts w:cstheme="minorHAnsi"/>
              </w:rPr>
            </w:pPr>
            <w:r w:rsidRPr="002B3B8F">
              <w:t>2.42 (1.16</w:t>
            </w:r>
            <w:r>
              <w:t xml:space="preserve">, </w:t>
            </w:r>
            <w:r w:rsidRPr="002B3B8F">
              <w:t>5.06)</w:t>
            </w:r>
          </w:p>
        </w:tc>
        <w:tc>
          <w:tcPr>
            <w:tcW w:w="3260" w:type="dxa"/>
          </w:tcPr>
          <w:p w14:paraId="5A86A214" w14:textId="0B3A908E" w:rsidR="007152B1" w:rsidRPr="002B3B8F" w:rsidRDefault="007152B1" w:rsidP="007152B1">
            <w:pPr>
              <w:spacing w:line="240" w:lineRule="auto"/>
              <w:jc w:val="center"/>
              <w:rPr>
                <w:rFonts w:ascii="Calibri" w:hAnsi="Calibri" w:cs="Calibri"/>
                <w:color w:val="000000"/>
              </w:rPr>
            </w:pPr>
            <w:r w:rsidRPr="00C326AC">
              <w:t>1.00 (Reference)</w:t>
            </w:r>
          </w:p>
        </w:tc>
        <w:tc>
          <w:tcPr>
            <w:tcW w:w="2268" w:type="dxa"/>
            <w:shd w:val="clear" w:color="auto" w:fill="auto"/>
            <w:noWrap/>
            <w:vAlign w:val="bottom"/>
            <w:hideMark/>
          </w:tcPr>
          <w:p w14:paraId="79720B7E" w14:textId="70F31DEE" w:rsidR="007152B1" w:rsidRPr="002B3B8F" w:rsidRDefault="007152B1" w:rsidP="007152B1">
            <w:pPr>
              <w:spacing w:line="240" w:lineRule="auto"/>
              <w:jc w:val="center"/>
              <w:rPr>
                <w:rFonts w:cstheme="minorHAnsi"/>
              </w:rPr>
            </w:pPr>
            <w:r w:rsidRPr="002B3B8F">
              <w:t>0.86 (0.62</w:t>
            </w:r>
            <w:r>
              <w:t xml:space="preserve">, </w:t>
            </w:r>
            <w:r w:rsidRPr="002B3B8F">
              <w:t>1.22)</w:t>
            </w:r>
          </w:p>
        </w:tc>
      </w:tr>
      <w:tr w:rsidR="007152B1" w:rsidRPr="002B3B8F" w14:paraId="21BE6CA3" w14:textId="77777777" w:rsidTr="008752D4">
        <w:trPr>
          <w:trHeight w:val="273"/>
        </w:trPr>
        <w:tc>
          <w:tcPr>
            <w:tcW w:w="2943" w:type="dxa"/>
            <w:noWrap/>
            <w:hideMark/>
          </w:tcPr>
          <w:p w14:paraId="4855B115" w14:textId="77777777" w:rsidR="007152B1" w:rsidRPr="002B3B8F" w:rsidRDefault="007152B1" w:rsidP="007152B1">
            <w:pPr>
              <w:spacing w:line="240" w:lineRule="auto"/>
              <w:ind w:left="142"/>
            </w:pPr>
            <w:r w:rsidRPr="002B3B8F">
              <w:t>ASD</w:t>
            </w:r>
          </w:p>
        </w:tc>
        <w:tc>
          <w:tcPr>
            <w:tcW w:w="1701" w:type="dxa"/>
            <w:shd w:val="clear" w:color="auto" w:fill="auto"/>
            <w:noWrap/>
            <w:vAlign w:val="bottom"/>
            <w:hideMark/>
          </w:tcPr>
          <w:p w14:paraId="1A7753F7" w14:textId="501AA8D3" w:rsidR="007152B1" w:rsidRPr="002B3B8F" w:rsidRDefault="007152B1" w:rsidP="007152B1">
            <w:pPr>
              <w:spacing w:line="240" w:lineRule="auto"/>
              <w:jc w:val="center"/>
              <w:rPr>
                <w:rFonts w:cstheme="minorHAnsi"/>
              </w:rPr>
            </w:pPr>
            <w:r w:rsidRPr="002B3B8F">
              <w:t>5</w:t>
            </w:r>
            <w:r>
              <w:t>,</w:t>
            </w:r>
            <w:r w:rsidRPr="002B3B8F">
              <w:t>289</w:t>
            </w:r>
          </w:p>
        </w:tc>
        <w:tc>
          <w:tcPr>
            <w:tcW w:w="1985" w:type="dxa"/>
            <w:shd w:val="clear" w:color="auto" w:fill="auto"/>
            <w:noWrap/>
            <w:vAlign w:val="bottom"/>
            <w:hideMark/>
          </w:tcPr>
          <w:p w14:paraId="6EDCDC55" w14:textId="583E5151" w:rsidR="007152B1" w:rsidRPr="002B3B8F" w:rsidRDefault="007152B1" w:rsidP="007152B1">
            <w:pPr>
              <w:spacing w:line="240" w:lineRule="auto"/>
              <w:jc w:val="center"/>
              <w:rPr>
                <w:rFonts w:cstheme="minorHAnsi"/>
              </w:rPr>
            </w:pPr>
            <w:r w:rsidRPr="002B3B8F">
              <w:t>5</w:t>
            </w:r>
          </w:p>
        </w:tc>
        <w:tc>
          <w:tcPr>
            <w:tcW w:w="2268" w:type="dxa"/>
            <w:shd w:val="clear" w:color="auto" w:fill="auto"/>
            <w:noWrap/>
            <w:vAlign w:val="bottom"/>
            <w:hideMark/>
          </w:tcPr>
          <w:p w14:paraId="29FD8C29" w14:textId="01020D9D" w:rsidR="007152B1" w:rsidRPr="002B3B8F" w:rsidRDefault="007152B1" w:rsidP="007152B1">
            <w:pPr>
              <w:spacing w:line="240" w:lineRule="auto"/>
              <w:jc w:val="center"/>
              <w:rPr>
                <w:rFonts w:cstheme="minorHAnsi"/>
              </w:rPr>
            </w:pPr>
            <w:r w:rsidRPr="002B3B8F">
              <w:t>1.94 (0.89</w:t>
            </w:r>
            <w:r>
              <w:t xml:space="preserve">, </w:t>
            </w:r>
            <w:r w:rsidRPr="002B3B8F">
              <w:t>4.23)</w:t>
            </w:r>
          </w:p>
        </w:tc>
        <w:tc>
          <w:tcPr>
            <w:tcW w:w="3260" w:type="dxa"/>
          </w:tcPr>
          <w:p w14:paraId="746485E4" w14:textId="60C85B18" w:rsidR="007152B1" w:rsidRPr="002B3B8F" w:rsidRDefault="007152B1" w:rsidP="007152B1">
            <w:pPr>
              <w:spacing w:line="240" w:lineRule="auto"/>
              <w:jc w:val="center"/>
              <w:rPr>
                <w:rFonts w:ascii="Calibri" w:hAnsi="Calibri" w:cs="Calibri"/>
                <w:color w:val="000000"/>
              </w:rPr>
            </w:pPr>
            <w:r w:rsidRPr="00C326AC">
              <w:t>1.00 (Reference)</w:t>
            </w:r>
          </w:p>
        </w:tc>
        <w:tc>
          <w:tcPr>
            <w:tcW w:w="2268" w:type="dxa"/>
            <w:shd w:val="clear" w:color="auto" w:fill="auto"/>
            <w:noWrap/>
            <w:vAlign w:val="bottom"/>
            <w:hideMark/>
          </w:tcPr>
          <w:p w14:paraId="7EF6CE4B" w14:textId="57F86753" w:rsidR="007152B1" w:rsidRPr="002B3B8F" w:rsidRDefault="007152B1" w:rsidP="007152B1">
            <w:pPr>
              <w:spacing w:line="240" w:lineRule="auto"/>
              <w:jc w:val="center"/>
              <w:rPr>
                <w:rFonts w:cstheme="minorHAnsi"/>
              </w:rPr>
            </w:pPr>
            <w:r w:rsidRPr="002B3B8F">
              <w:t>0.97 (0.59</w:t>
            </w:r>
            <w:r>
              <w:t xml:space="preserve">, </w:t>
            </w:r>
            <w:r w:rsidRPr="002B3B8F">
              <w:t>1.59)</w:t>
            </w:r>
          </w:p>
        </w:tc>
      </w:tr>
      <w:tr w:rsidR="007152B1" w:rsidRPr="002B3B8F" w14:paraId="4D142B8E" w14:textId="77777777" w:rsidTr="008752D4">
        <w:trPr>
          <w:trHeight w:val="273"/>
        </w:trPr>
        <w:tc>
          <w:tcPr>
            <w:tcW w:w="2943" w:type="dxa"/>
            <w:noWrap/>
          </w:tcPr>
          <w:p w14:paraId="215A5F9D" w14:textId="77777777" w:rsidR="007152B1" w:rsidRPr="002B3B8F" w:rsidRDefault="007152B1" w:rsidP="007152B1">
            <w:pPr>
              <w:spacing w:line="240" w:lineRule="auto"/>
              <w:ind w:left="142"/>
            </w:pPr>
            <w:r w:rsidRPr="002B3B8F">
              <w:t>AVSD</w:t>
            </w:r>
          </w:p>
        </w:tc>
        <w:tc>
          <w:tcPr>
            <w:tcW w:w="1701" w:type="dxa"/>
            <w:shd w:val="clear" w:color="auto" w:fill="auto"/>
            <w:noWrap/>
            <w:vAlign w:val="bottom"/>
          </w:tcPr>
          <w:p w14:paraId="2312DEEE" w14:textId="534B3610" w:rsidR="007152B1" w:rsidRPr="002B3B8F" w:rsidRDefault="007152B1" w:rsidP="007152B1">
            <w:pPr>
              <w:spacing w:line="240" w:lineRule="auto"/>
              <w:jc w:val="center"/>
              <w:rPr>
                <w:rFonts w:cstheme="minorHAnsi"/>
              </w:rPr>
            </w:pPr>
            <w:r w:rsidRPr="002B3B8F">
              <w:t>227</w:t>
            </w:r>
          </w:p>
        </w:tc>
        <w:tc>
          <w:tcPr>
            <w:tcW w:w="1985" w:type="dxa"/>
            <w:shd w:val="clear" w:color="auto" w:fill="auto"/>
            <w:noWrap/>
            <w:vAlign w:val="bottom"/>
          </w:tcPr>
          <w:p w14:paraId="25FF2296" w14:textId="0765EE24" w:rsidR="007152B1" w:rsidRPr="002B3B8F" w:rsidRDefault="007152B1" w:rsidP="007152B1">
            <w:pPr>
              <w:spacing w:line="240" w:lineRule="auto"/>
              <w:jc w:val="center"/>
              <w:rPr>
                <w:rFonts w:cstheme="minorHAnsi"/>
              </w:rPr>
            </w:pPr>
            <w:r w:rsidRPr="002B3B8F">
              <w:t>3</w:t>
            </w:r>
          </w:p>
        </w:tc>
        <w:tc>
          <w:tcPr>
            <w:tcW w:w="2268" w:type="dxa"/>
            <w:shd w:val="clear" w:color="auto" w:fill="auto"/>
            <w:noWrap/>
            <w:vAlign w:val="bottom"/>
          </w:tcPr>
          <w:p w14:paraId="47DE8AF7" w14:textId="04157CE5" w:rsidR="007152B1" w:rsidRPr="002B3B8F" w:rsidRDefault="007152B1" w:rsidP="007152B1">
            <w:pPr>
              <w:spacing w:line="240" w:lineRule="auto"/>
              <w:jc w:val="center"/>
              <w:rPr>
                <w:rFonts w:cstheme="minorHAnsi"/>
              </w:rPr>
            </w:pPr>
            <w:r w:rsidRPr="002B3B8F">
              <w:t>1.35 (0.38</w:t>
            </w:r>
            <w:r>
              <w:t xml:space="preserve">, </w:t>
            </w:r>
            <w:r w:rsidRPr="002B3B8F">
              <w:t>4.79)</w:t>
            </w:r>
          </w:p>
        </w:tc>
        <w:tc>
          <w:tcPr>
            <w:tcW w:w="3260" w:type="dxa"/>
          </w:tcPr>
          <w:p w14:paraId="6B3FE83E" w14:textId="015B9AD0" w:rsidR="007152B1" w:rsidRPr="002B3B8F" w:rsidRDefault="007152B1" w:rsidP="007152B1">
            <w:pPr>
              <w:spacing w:line="240" w:lineRule="auto"/>
              <w:jc w:val="center"/>
              <w:rPr>
                <w:rFonts w:ascii="Calibri" w:hAnsi="Calibri" w:cs="Calibri"/>
                <w:color w:val="000000"/>
              </w:rPr>
            </w:pPr>
            <w:r w:rsidRPr="00C326AC">
              <w:t>1.00 (Reference)</w:t>
            </w:r>
          </w:p>
        </w:tc>
        <w:tc>
          <w:tcPr>
            <w:tcW w:w="2268" w:type="dxa"/>
            <w:shd w:val="clear" w:color="auto" w:fill="auto"/>
            <w:noWrap/>
            <w:vAlign w:val="bottom"/>
          </w:tcPr>
          <w:p w14:paraId="3F860198" w14:textId="0DEF22C2" w:rsidR="007152B1" w:rsidRPr="002B3B8F" w:rsidRDefault="007152B1" w:rsidP="007152B1">
            <w:pPr>
              <w:spacing w:line="240" w:lineRule="auto"/>
              <w:jc w:val="center"/>
              <w:rPr>
                <w:rFonts w:cstheme="minorHAnsi"/>
              </w:rPr>
            </w:pPr>
            <w:r w:rsidRPr="002B3B8F">
              <w:t>1.79 (0.79</w:t>
            </w:r>
            <w:r>
              <w:t xml:space="preserve">, </w:t>
            </w:r>
            <w:r w:rsidRPr="002B3B8F">
              <w:t>4.03)</w:t>
            </w:r>
          </w:p>
        </w:tc>
      </w:tr>
      <w:tr w:rsidR="007152B1" w:rsidRPr="002B3B8F" w14:paraId="353F5FF4" w14:textId="77777777" w:rsidTr="008752D4">
        <w:trPr>
          <w:trHeight w:val="273"/>
        </w:trPr>
        <w:tc>
          <w:tcPr>
            <w:tcW w:w="2943" w:type="dxa"/>
            <w:noWrap/>
          </w:tcPr>
          <w:p w14:paraId="19D7BEEE" w14:textId="68C35A27" w:rsidR="007152B1" w:rsidRPr="002B3B8F" w:rsidRDefault="007152B1" w:rsidP="007152B1">
            <w:pPr>
              <w:spacing w:line="240" w:lineRule="auto"/>
              <w:ind w:left="142"/>
            </w:pPr>
            <w:r w:rsidRPr="002B3B8F">
              <w:t>Tetralogy of Fallot</w:t>
            </w:r>
          </w:p>
        </w:tc>
        <w:tc>
          <w:tcPr>
            <w:tcW w:w="1701" w:type="dxa"/>
            <w:shd w:val="clear" w:color="auto" w:fill="auto"/>
            <w:noWrap/>
            <w:vAlign w:val="bottom"/>
          </w:tcPr>
          <w:p w14:paraId="04C469DC" w14:textId="6A8EF48B" w:rsidR="007152B1" w:rsidRPr="002B3B8F" w:rsidRDefault="007152B1" w:rsidP="007152B1">
            <w:pPr>
              <w:spacing w:line="240" w:lineRule="auto"/>
              <w:jc w:val="center"/>
              <w:rPr>
                <w:rFonts w:cstheme="minorHAnsi"/>
              </w:rPr>
            </w:pPr>
            <w:r w:rsidRPr="002B3B8F">
              <w:t>185</w:t>
            </w:r>
          </w:p>
        </w:tc>
        <w:tc>
          <w:tcPr>
            <w:tcW w:w="1985" w:type="dxa"/>
            <w:shd w:val="clear" w:color="auto" w:fill="auto"/>
            <w:noWrap/>
            <w:vAlign w:val="bottom"/>
          </w:tcPr>
          <w:p w14:paraId="7E1DD5A4" w14:textId="09486A17" w:rsidR="007152B1" w:rsidRPr="002B3B8F" w:rsidRDefault="007152B1" w:rsidP="007152B1">
            <w:pPr>
              <w:spacing w:line="240" w:lineRule="auto"/>
              <w:jc w:val="center"/>
              <w:rPr>
                <w:rFonts w:cstheme="minorHAnsi"/>
              </w:rPr>
            </w:pPr>
            <w:r w:rsidRPr="002B3B8F">
              <w:t>2</w:t>
            </w:r>
          </w:p>
        </w:tc>
        <w:tc>
          <w:tcPr>
            <w:tcW w:w="2268" w:type="dxa"/>
            <w:shd w:val="clear" w:color="auto" w:fill="auto"/>
            <w:noWrap/>
            <w:vAlign w:val="bottom"/>
          </w:tcPr>
          <w:p w14:paraId="5999E1AC" w14:textId="08A8579C" w:rsidR="007152B1" w:rsidRPr="002B3B8F" w:rsidRDefault="007152B1" w:rsidP="007152B1">
            <w:pPr>
              <w:spacing w:line="240" w:lineRule="auto"/>
              <w:jc w:val="center"/>
              <w:rPr>
                <w:rFonts w:cstheme="minorHAnsi"/>
              </w:rPr>
            </w:pPr>
            <w:r w:rsidRPr="002B3B8F">
              <w:t>4.62 (0.46</w:t>
            </w:r>
            <w:r>
              <w:t xml:space="preserve">, </w:t>
            </w:r>
            <w:r w:rsidRPr="002B3B8F">
              <w:t>46.48)</w:t>
            </w:r>
          </w:p>
        </w:tc>
        <w:tc>
          <w:tcPr>
            <w:tcW w:w="3260" w:type="dxa"/>
          </w:tcPr>
          <w:p w14:paraId="62FCDFD5" w14:textId="324ED10A" w:rsidR="007152B1" w:rsidRPr="002B3B8F" w:rsidRDefault="007152B1" w:rsidP="007152B1">
            <w:pPr>
              <w:spacing w:line="240" w:lineRule="auto"/>
              <w:jc w:val="center"/>
              <w:rPr>
                <w:rFonts w:ascii="Calibri" w:hAnsi="Calibri" w:cs="Calibri"/>
                <w:color w:val="000000"/>
              </w:rPr>
            </w:pPr>
            <w:r w:rsidRPr="00C326AC">
              <w:t>1.00 (Reference)</w:t>
            </w:r>
          </w:p>
        </w:tc>
        <w:tc>
          <w:tcPr>
            <w:tcW w:w="2268" w:type="dxa"/>
            <w:shd w:val="clear" w:color="auto" w:fill="auto"/>
            <w:noWrap/>
            <w:vAlign w:val="bottom"/>
          </w:tcPr>
          <w:p w14:paraId="7F736F4D" w14:textId="4D42B0DC" w:rsidR="007152B1" w:rsidRPr="002B3B8F" w:rsidRDefault="007152B1" w:rsidP="007152B1">
            <w:pPr>
              <w:spacing w:line="240" w:lineRule="auto"/>
              <w:jc w:val="center"/>
              <w:rPr>
                <w:rFonts w:cstheme="minorHAnsi"/>
              </w:rPr>
            </w:pPr>
            <w:r w:rsidRPr="002B3B8F">
              <w:t>1.58 (0.41</w:t>
            </w:r>
            <w:r>
              <w:t xml:space="preserve">, </w:t>
            </w:r>
            <w:r w:rsidRPr="002B3B8F">
              <w:t>6.11)</w:t>
            </w:r>
          </w:p>
        </w:tc>
      </w:tr>
      <w:tr w:rsidR="007152B1" w:rsidRPr="002B3B8F" w14:paraId="0722A40B" w14:textId="77777777" w:rsidTr="008752D4">
        <w:trPr>
          <w:trHeight w:val="273"/>
        </w:trPr>
        <w:tc>
          <w:tcPr>
            <w:tcW w:w="2943" w:type="dxa"/>
            <w:noWrap/>
          </w:tcPr>
          <w:p w14:paraId="5B50D6A0" w14:textId="29666E80" w:rsidR="007152B1" w:rsidRPr="002B3B8F" w:rsidRDefault="007152B1" w:rsidP="007152B1">
            <w:pPr>
              <w:spacing w:line="240" w:lineRule="auto"/>
              <w:ind w:left="142"/>
            </w:pPr>
            <w:r w:rsidRPr="002B3B8F">
              <w:t>Pulmonary valve stenosis</w:t>
            </w:r>
          </w:p>
        </w:tc>
        <w:tc>
          <w:tcPr>
            <w:tcW w:w="1701" w:type="dxa"/>
            <w:shd w:val="clear" w:color="auto" w:fill="auto"/>
            <w:noWrap/>
            <w:vAlign w:val="bottom"/>
          </w:tcPr>
          <w:p w14:paraId="4746A0CD" w14:textId="7F4B578E" w:rsidR="007152B1" w:rsidRPr="002B3B8F" w:rsidRDefault="007152B1" w:rsidP="007152B1">
            <w:pPr>
              <w:spacing w:line="240" w:lineRule="auto"/>
              <w:jc w:val="center"/>
              <w:rPr>
                <w:rFonts w:cstheme="minorHAnsi"/>
              </w:rPr>
            </w:pPr>
            <w:r w:rsidRPr="002B3B8F">
              <w:t>719</w:t>
            </w:r>
          </w:p>
        </w:tc>
        <w:tc>
          <w:tcPr>
            <w:tcW w:w="1985" w:type="dxa"/>
            <w:shd w:val="clear" w:color="auto" w:fill="auto"/>
            <w:noWrap/>
            <w:vAlign w:val="bottom"/>
          </w:tcPr>
          <w:p w14:paraId="7B93A8CB" w14:textId="086AD0E2" w:rsidR="007152B1" w:rsidRPr="002B3B8F" w:rsidRDefault="007152B1" w:rsidP="007152B1">
            <w:pPr>
              <w:spacing w:line="240" w:lineRule="auto"/>
              <w:jc w:val="center"/>
              <w:rPr>
                <w:rFonts w:cstheme="minorHAnsi"/>
              </w:rPr>
            </w:pPr>
            <w:r w:rsidRPr="002B3B8F">
              <w:t>3</w:t>
            </w:r>
          </w:p>
        </w:tc>
        <w:tc>
          <w:tcPr>
            <w:tcW w:w="2268" w:type="dxa"/>
            <w:shd w:val="clear" w:color="auto" w:fill="auto"/>
            <w:noWrap/>
            <w:vAlign w:val="bottom"/>
          </w:tcPr>
          <w:p w14:paraId="6ABF6928" w14:textId="7C916DF9" w:rsidR="007152B1" w:rsidRPr="002B3B8F" w:rsidRDefault="007152B1" w:rsidP="007152B1">
            <w:pPr>
              <w:spacing w:line="240" w:lineRule="auto"/>
              <w:jc w:val="center"/>
              <w:rPr>
                <w:rFonts w:cstheme="minorHAnsi"/>
                <w:highlight w:val="yellow"/>
              </w:rPr>
            </w:pPr>
            <w:r w:rsidRPr="002B3B8F">
              <w:t>7.55 (1.58</w:t>
            </w:r>
            <w:r>
              <w:t xml:space="preserve">, </w:t>
            </w:r>
            <w:r w:rsidRPr="002B3B8F">
              <w:t>36.05)</w:t>
            </w:r>
          </w:p>
        </w:tc>
        <w:tc>
          <w:tcPr>
            <w:tcW w:w="3260" w:type="dxa"/>
          </w:tcPr>
          <w:p w14:paraId="08F33520" w14:textId="14B63E4F" w:rsidR="007152B1" w:rsidRPr="002B3B8F" w:rsidRDefault="007152B1" w:rsidP="007152B1">
            <w:pPr>
              <w:spacing w:line="240" w:lineRule="auto"/>
              <w:jc w:val="center"/>
              <w:rPr>
                <w:rFonts w:ascii="Calibri" w:hAnsi="Calibri" w:cs="Calibri"/>
                <w:color w:val="000000"/>
              </w:rPr>
            </w:pPr>
            <w:r w:rsidRPr="00C326AC">
              <w:t>1.00 (Reference)</w:t>
            </w:r>
          </w:p>
        </w:tc>
        <w:tc>
          <w:tcPr>
            <w:tcW w:w="2268" w:type="dxa"/>
            <w:shd w:val="clear" w:color="auto" w:fill="auto"/>
            <w:noWrap/>
            <w:vAlign w:val="bottom"/>
          </w:tcPr>
          <w:p w14:paraId="4C3215A6" w14:textId="7505B258" w:rsidR="007152B1" w:rsidRPr="002B3B8F" w:rsidRDefault="007152B1" w:rsidP="007152B1">
            <w:pPr>
              <w:spacing w:line="240" w:lineRule="auto"/>
              <w:jc w:val="center"/>
              <w:rPr>
                <w:rFonts w:cstheme="minorHAnsi"/>
                <w:highlight w:val="yellow"/>
              </w:rPr>
            </w:pPr>
            <w:r w:rsidRPr="002B3B8F">
              <w:t>1.91 (0.56</w:t>
            </w:r>
            <w:r>
              <w:t xml:space="preserve">, </w:t>
            </w:r>
            <w:r w:rsidRPr="002B3B8F">
              <w:t>6.57)</w:t>
            </w:r>
          </w:p>
        </w:tc>
      </w:tr>
      <w:tr w:rsidR="007152B1" w:rsidRPr="002B3B8F" w14:paraId="047B3E2D" w14:textId="41E234C8" w:rsidTr="008752D4">
        <w:trPr>
          <w:trHeight w:val="273"/>
        </w:trPr>
        <w:tc>
          <w:tcPr>
            <w:tcW w:w="2943" w:type="dxa"/>
            <w:noWrap/>
          </w:tcPr>
          <w:p w14:paraId="56FBE827" w14:textId="3FC56F88" w:rsidR="007152B1" w:rsidRPr="002B3B8F" w:rsidRDefault="007152B1" w:rsidP="007152B1">
            <w:pPr>
              <w:spacing w:line="240" w:lineRule="auto"/>
              <w:ind w:left="142"/>
            </w:pPr>
            <w:r w:rsidRPr="002B3B8F">
              <w:t>Aortic valve atresia/stenosis</w:t>
            </w:r>
          </w:p>
        </w:tc>
        <w:tc>
          <w:tcPr>
            <w:tcW w:w="1701" w:type="dxa"/>
            <w:shd w:val="clear" w:color="auto" w:fill="auto"/>
            <w:noWrap/>
            <w:vAlign w:val="bottom"/>
          </w:tcPr>
          <w:p w14:paraId="1905F5D0" w14:textId="12A064F4" w:rsidR="007152B1" w:rsidRPr="007A4229" w:rsidRDefault="007152B1" w:rsidP="007152B1">
            <w:pPr>
              <w:spacing w:line="240" w:lineRule="auto"/>
              <w:jc w:val="center"/>
              <w:rPr>
                <w:vertAlign w:val="superscript"/>
              </w:rPr>
            </w:pPr>
            <w:r w:rsidRPr="007A4229">
              <w:rPr>
                <w:vertAlign w:val="superscript"/>
              </w:rPr>
              <w:t>a</w:t>
            </w:r>
          </w:p>
        </w:tc>
        <w:tc>
          <w:tcPr>
            <w:tcW w:w="1985" w:type="dxa"/>
            <w:shd w:val="clear" w:color="auto" w:fill="auto"/>
            <w:noWrap/>
            <w:vAlign w:val="bottom"/>
          </w:tcPr>
          <w:p w14:paraId="14B3F7A5" w14:textId="0BAB0F82" w:rsidR="007152B1" w:rsidRPr="002B3B8F" w:rsidRDefault="007152B1" w:rsidP="007152B1">
            <w:pPr>
              <w:spacing w:line="240" w:lineRule="auto"/>
              <w:jc w:val="center"/>
            </w:pPr>
          </w:p>
        </w:tc>
        <w:tc>
          <w:tcPr>
            <w:tcW w:w="2268" w:type="dxa"/>
            <w:shd w:val="clear" w:color="auto" w:fill="auto"/>
            <w:noWrap/>
            <w:vAlign w:val="bottom"/>
          </w:tcPr>
          <w:p w14:paraId="57302891" w14:textId="3C7EB3B0" w:rsidR="007152B1" w:rsidRPr="002B3B8F" w:rsidRDefault="007152B1" w:rsidP="007152B1">
            <w:pPr>
              <w:spacing w:line="240" w:lineRule="auto"/>
              <w:jc w:val="center"/>
              <w:rPr>
                <w:highlight w:val="yellow"/>
              </w:rPr>
            </w:pPr>
          </w:p>
        </w:tc>
        <w:tc>
          <w:tcPr>
            <w:tcW w:w="3260" w:type="dxa"/>
          </w:tcPr>
          <w:p w14:paraId="1D56913C" w14:textId="3B8549D8" w:rsidR="007152B1" w:rsidRPr="002B3B8F" w:rsidRDefault="007152B1" w:rsidP="007152B1">
            <w:pPr>
              <w:spacing w:line="240" w:lineRule="auto"/>
              <w:jc w:val="center"/>
              <w:rPr>
                <w:highlight w:val="yellow"/>
              </w:rPr>
            </w:pPr>
          </w:p>
        </w:tc>
        <w:tc>
          <w:tcPr>
            <w:tcW w:w="2268" w:type="dxa"/>
            <w:shd w:val="clear" w:color="auto" w:fill="auto"/>
            <w:noWrap/>
            <w:vAlign w:val="bottom"/>
          </w:tcPr>
          <w:p w14:paraId="6D912248" w14:textId="6061A728" w:rsidR="007152B1" w:rsidRPr="002B3B8F" w:rsidRDefault="007152B1" w:rsidP="007152B1">
            <w:pPr>
              <w:spacing w:line="240" w:lineRule="auto"/>
              <w:jc w:val="center"/>
              <w:rPr>
                <w:highlight w:val="yellow"/>
              </w:rPr>
            </w:pPr>
          </w:p>
        </w:tc>
      </w:tr>
      <w:tr w:rsidR="007152B1" w:rsidRPr="002B3B8F" w14:paraId="66D48ED0" w14:textId="77777777" w:rsidTr="008752D4">
        <w:trPr>
          <w:trHeight w:val="273"/>
        </w:trPr>
        <w:tc>
          <w:tcPr>
            <w:tcW w:w="2943" w:type="dxa"/>
            <w:noWrap/>
            <w:hideMark/>
          </w:tcPr>
          <w:p w14:paraId="070CE9BE" w14:textId="75E099D4" w:rsidR="007152B1" w:rsidRPr="002B3B8F" w:rsidRDefault="007152B1" w:rsidP="007152B1">
            <w:pPr>
              <w:spacing w:line="240" w:lineRule="auto"/>
              <w:ind w:left="142"/>
            </w:pPr>
            <w:r w:rsidRPr="002B3B8F">
              <w:t>Hypoplastic left heart</w:t>
            </w:r>
          </w:p>
        </w:tc>
        <w:tc>
          <w:tcPr>
            <w:tcW w:w="1701" w:type="dxa"/>
            <w:shd w:val="clear" w:color="auto" w:fill="auto"/>
            <w:noWrap/>
            <w:vAlign w:val="bottom"/>
            <w:hideMark/>
          </w:tcPr>
          <w:p w14:paraId="156FC3A4" w14:textId="7EAFCB5F" w:rsidR="007152B1" w:rsidRPr="002B3B8F" w:rsidRDefault="007152B1" w:rsidP="007152B1">
            <w:pPr>
              <w:spacing w:line="240" w:lineRule="auto"/>
              <w:jc w:val="center"/>
              <w:rPr>
                <w:rFonts w:cstheme="minorHAnsi"/>
              </w:rPr>
            </w:pPr>
            <w:r w:rsidRPr="002B3B8F">
              <w:t>671</w:t>
            </w:r>
          </w:p>
        </w:tc>
        <w:tc>
          <w:tcPr>
            <w:tcW w:w="1985" w:type="dxa"/>
            <w:shd w:val="clear" w:color="auto" w:fill="auto"/>
            <w:noWrap/>
            <w:vAlign w:val="bottom"/>
            <w:hideMark/>
          </w:tcPr>
          <w:p w14:paraId="7BB12518" w14:textId="3919E922" w:rsidR="007152B1" w:rsidRPr="002B3B8F" w:rsidRDefault="007152B1" w:rsidP="007152B1">
            <w:pPr>
              <w:spacing w:line="240" w:lineRule="auto"/>
              <w:jc w:val="center"/>
              <w:rPr>
                <w:rFonts w:cstheme="minorHAnsi"/>
              </w:rPr>
            </w:pPr>
            <w:r w:rsidRPr="002B3B8F">
              <w:t>7</w:t>
            </w:r>
          </w:p>
        </w:tc>
        <w:tc>
          <w:tcPr>
            <w:tcW w:w="2268" w:type="dxa"/>
            <w:shd w:val="clear" w:color="auto" w:fill="auto"/>
            <w:noWrap/>
            <w:vAlign w:val="bottom"/>
            <w:hideMark/>
          </w:tcPr>
          <w:p w14:paraId="55E9049A" w14:textId="372FC30C" w:rsidR="007152B1" w:rsidRPr="002B3B8F" w:rsidRDefault="007152B1" w:rsidP="007152B1">
            <w:pPr>
              <w:spacing w:line="240" w:lineRule="auto"/>
              <w:jc w:val="center"/>
              <w:rPr>
                <w:rFonts w:cstheme="minorHAnsi"/>
              </w:rPr>
            </w:pPr>
            <w:r w:rsidRPr="002B3B8F">
              <w:t>1.38 (0.89</w:t>
            </w:r>
            <w:r>
              <w:t xml:space="preserve">, </w:t>
            </w:r>
            <w:r w:rsidRPr="002B3B8F">
              <w:t>2.13)</w:t>
            </w:r>
          </w:p>
        </w:tc>
        <w:tc>
          <w:tcPr>
            <w:tcW w:w="3260" w:type="dxa"/>
          </w:tcPr>
          <w:p w14:paraId="306C6B86" w14:textId="2E811B3A" w:rsidR="007152B1" w:rsidRPr="002B3B8F" w:rsidRDefault="007152B1" w:rsidP="007152B1">
            <w:pPr>
              <w:spacing w:line="240" w:lineRule="auto"/>
              <w:jc w:val="center"/>
              <w:rPr>
                <w:rFonts w:ascii="Calibri" w:hAnsi="Calibri" w:cs="Calibri"/>
                <w:color w:val="000000"/>
              </w:rPr>
            </w:pPr>
            <w:r w:rsidRPr="00C326AC">
              <w:t>1.00 (Reference)</w:t>
            </w:r>
          </w:p>
        </w:tc>
        <w:tc>
          <w:tcPr>
            <w:tcW w:w="2268" w:type="dxa"/>
            <w:shd w:val="clear" w:color="auto" w:fill="auto"/>
            <w:noWrap/>
            <w:vAlign w:val="bottom"/>
            <w:hideMark/>
          </w:tcPr>
          <w:p w14:paraId="67625D96" w14:textId="2F84EA95" w:rsidR="007152B1" w:rsidRPr="002B3B8F" w:rsidRDefault="007152B1" w:rsidP="007152B1">
            <w:pPr>
              <w:spacing w:line="240" w:lineRule="auto"/>
              <w:jc w:val="center"/>
              <w:rPr>
                <w:rFonts w:cstheme="minorHAnsi"/>
              </w:rPr>
            </w:pPr>
            <w:r w:rsidRPr="002B3B8F">
              <w:t>0.76 (0.57</w:t>
            </w:r>
            <w:r>
              <w:t xml:space="preserve">, </w:t>
            </w:r>
            <w:r w:rsidRPr="002B3B8F">
              <w:t>1.01)</w:t>
            </w:r>
          </w:p>
        </w:tc>
      </w:tr>
      <w:tr w:rsidR="007152B1" w:rsidRPr="002B3B8F" w14:paraId="74CC1B16" w14:textId="77777777" w:rsidTr="008752D4">
        <w:trPr>
          <w:trHeight w:val="212"/>
        </w:trPr>
        <w:tc>
          <w:tcPr>
            <w:tcW w:w="2943" w:type="dxa"/>
            <w:noWrap/>
          </w:tcPr>
          <w:p w14:paraId="0377A12D" w14:textId="22E69F58" w:rsidR="007152B1" w:rsidRPr="002B3B8F" w:rsidRDefault="007152B1" w:rsidP="007152B1">
            <w:pPr>
              <w:spacing w:line="240" w:lineRule="auto"/>
              <w:ind w:left="142"/>
            </w:pPr>
            <w:r w:rsidRPr="002B3B8F">
              <w:t>Coarctation of aorta</w:t>
            </w:r>
          </w:p>
        </w:tc>
        <w:tc>
          <w:tcPr>
            <w:tcW w:w="1701" w:type="dxa"/>
            <w:shd w:val="clear" w:color="auto" w:fill="auto"/>
            <w:noWrap/>
            <w:vAlign w:val="bottom"/>
          </w:tcPr>
          <w:p w14:paraId="1F6EE622" w14:textId="7C2487A4" w:rsidR="007152B1" w:rsidRPr="002B3B8F" w:rsidRDefault="007152B1" w:rsidP="007152B1">
            <w:pPr>
              <w:spacing w:line="240" w:lineRule="auto"/>
              <w:jc w:val="center"/>
              <w:rPr>
                <w:rFonts w:cstheme="minorHAnsi"/>
              </w:rPr>
            </w:pPr>
            <w:r w:rsidRPr="002B3B8F">
              <w:t>461</w:t>
            </w:r>
          </w:p>
        </w:tc>
        <w:tc>
          <w:tcPr>
            <w:tcW w:w="1985" w:type="dxa"/>
            <w:shd w:val="clear" w:color="auto" w:fill="auto"/>
            <w:noWrap/>
            <w:vAlign w:val="bottom"/>
          </w:tcPr>
          <w:p w14:paraId="7C7F7553" w14:textId="20748995" w:rsidR="007152B1" w:rsidRPr="002B3B8F" w:rsidRDefault="007152B1" w:rsidP="007152B1">
            <w:pPr>
              <w:spacing w:line="240" w:lineRule="auto"/>
              <w:jc w:val="center"/>
              <w:rPr>
                <w:rFonts w:cstheme="minorHAnsi"/>
              </w:rPr>
            </w:pPr>
            <w:r w:rsidRPr="002B3B8F">
              <w:t>3</w:t>
            </w:r>
          </w:p>
        </w:tc>
        <w:tc>
          <w:tcPr>
            <w:tcW w:w="2268" w:type="dxa"/>
            <w:shd w:val="clear" w:color="auto" w:fill="auto"/>
            <w:noWrap/>
            <w:vAlign w:val="bottom"/>
          </w:tcPr>
          <w:p w14:paraId="40C4DC3A" w14:textId="328EF3C1" w:rsidR="007152B1" w:rsidRPr="002B3B8F" w:rsidRDefault="007152B1" w:rsidP="007152B1">
            <w:pPr>
              <w:spacing w:line="240" w:lineRule="auto"/>
              <w:jc w:val="center"/>
              <w:rPr>
                <w:rFonts w:cstheme="minorHAnsi"/>
              </w:rPr>
            </w:pPr>
            <w:r w:rsidRPr="002B3B8F">
              <w:t>4.14 (1.10</w:t>
            </w:r>
            <w:r>
              <w:t xml:space="preserve">, </w:t>
            </w:r>
            <w:r w:rsidRPr="002B3B8F">
              <w:t>15.51)</w:t>
            </w:r>
          </w:p>
        </w:tc>
        <w:tc>
          <w:tcPr>
            <w:tcW w:w="3260" w:type="dxa"/>
          </w:tcPr>
          <w:p w14:paraId="28749BC5" w14:textId="29FE5CF2" w:rsidR="007152B1" w:rsidRPr="002B3B8F" w:rsidRDefault="007152B1" w:rsidP="007152B1">
            <w:pPr>
              <w:spacing w:line="240" w:lineRule="auto"/>
              <w:jc w:val="center"/>
              <w:rPr>
                <w:rFonts w:ascii="Calibri" w:hAnsi="Calibri" w:cs="Calibri"/>
                <w:color w:val="000000"/>
              </w:rPr>
            </w:pPr>
            <w:r w:rsidRPr="00C326AC">
              <w:t>1.00 (Reference)</w:t>
            </w:r>
          </w:p>
        </w:tc>
        <w:tc>
          <w:tcPr>
            <w:tcW w:w="2268" w:type="dxa"/>
            <w:shd w:val="clear" w:color="auto" w:fill="auto"/>
            <w:noWrap/>
            <w:vAlign w:val="bottom"/>
          </w:tcPr>
          <w:p w14:paraId="5B416646" w14:textId="33965174" w:rsidR="007152B1" w:rsidRPr="002B3B8F" w:rsidRDefault="007152B1" w:rsidP="007152B1">
            <w:pPr>
              <w:spacing w:line="240" w:lineRule="auto"/>
              <w:jc w:val="center"/>
              <w:rPr>
                <w:rFonts w:cstheme="minorHAnsi"/>
              </w:rPr>
            </w:pPr>
            <w:r w:rsidRPr="002B3B8F">
              <w:t>1.98 (0.42</w:t>
            </w:r>
            <w:r>
              <w:t xml:space="preserve">, </w:t>
            </w:r>
            <w:r w:rsidRPr="002B3B8F">
              <w:t>9.46)</w:t>
            </w:r>
          </w:p>
        </w:tc>
      </w:tr>
      <w:tr w:rsidR="007152B1" w:rsidRPr="002B3B8F" w14:paraId="50E3E90A" w14:textId="77777777" w:rsidTr="008752D4">
        <w:trPr>
          <w:trHeight w:val="273"/>
        </w:trPr>
        <w:tc>
          <w:tcPr>
            <w:tcW w:w="2943" w:type="dxa"/>
            <w:noWrap/>
            <w:hideMark/>
          </w:tcPr>
          <w:p w14:paraId="7A09C036" w14:textId="77777777" w:rsidR="007152B1" w:rsidRPr="002B3B8F" w:rsidRDefault="007152B1" w:rsidP="007152B1">
            <w:pPr>
              <w:spacing w:line="240" w:lineRule="auto"/>
            </w:pPr>
            <w:r w:rsidRPr="002B3B8F">
              <w:t>Down Syndrome</w:t>
            </w:r>
          </w:p>
        </w:tc>
        <w:tc>
          <w:tcPr>
            <w:tcW w:w="1701" w:type="dxa"/>
            <w:shd w:val="clear" w:color="auto" w:fill="auto"/>
            <w:noWrap/>
            <w:vAlign w:val="bottom"/>
            <w:hideMark/>
          </w:tcPr>
          <w:p w14:paraId="631FD86B" w14:textId="29CB7A80" w:rsidR="007152B1" w:rsidRPr="002B3B8F" w:rsidRDefault="007152B1" w:rsidP="007152B1">
            <w:pPr>
              <w:spacing w:line="240" w:lineRule="auto"/>
              <w:jc w:val="center"/>
              <w:rPr>
                <w:rFonts w:cstheme="minorHAnsi"/>
              </w:rPr>
            </w:pPr>
            <w:r w:rsidRPr="002B3B8F">
              <w:t>2</w:t>
            </w:r>
            <w:r>
              <w:t>,</w:t>
            </w:r>
            <w:r w:rsidRPr="002B3B8F">
              <w:t>047</w:t>
            </w:r>
          </w:p>
        </w:tc>
        <w:tc>
          <w:tcPr>
            <w:tcW w:w="1985" w:type="dxa"/>
            <w:shd w:val="clear" w:color="auto" w:fill="auto"/>
            <w:noWrap/>
            <w:vAlign w:val="bottom"/>
            <w:hideMark/>
          </w:tcPr>
          <w:p w14:paraId="57BE6400" w14:textId="235A92C3" w:rsidR="007152B1" w:rsidRPr="002B3B8F" w:rsidRDefault="007152B1" w:rsidP="007152B1">
            <w:pPr>
              <w:spacing w:line="240" w:lineRule="auto"/>
              <w:jc w:val="center"/>
              <w:rPr>
                <w:rFonts w:cstheme="minorHAnsi"/>
              </w:rPr>
            </w:pPr>
            <w:r w:rsidRPr="002B3B8F">
              <w:t>5</w:t>
            </w:r>
          </w:p>
        </w:tc>
        <w:tc>
          <w:tcPr>
            <w:tcW w:w="2268" w:type="dxa"/>
            <w:shd w:val="clear" w:color="auto" w:fill="auto"/>
            <w:noWrap/>
            <w:vAlign w:val="bottom"/>
            <w:hideMark/>
          </w:tcPr>
          <w:p w14:paraId="3E0F39C1" w14:textId="5B1BBE5B" w:rsidR="007152B1" w:rsidRPr="002B3B8F" w:rsidRDefault="007152B1" w:rsidP="007152B1">
            <w:pPr>
              <w:spacing w:line="240" w:lineRule="auto"/>
              <w:jc w:val="center"/>
              <w:rPr>
                <w:rFonts w:cstheme="minorHAnsi"/>
              </w:rPr>
            </w:pPr>
            <w:r w:rsidRPr="002B3B8F">
              <w:t>2.16 (0.96</w:t>
            </w:r>
            <w:r>
              <w:t xml:space="preserve">, </w:t>
            </w:r>
            <w:r w:rsidRPr="002B3B8F">
              <w:t>4.84)</w:t>
            </w:r>
          </w:p>
        </w:tc>
        <w:tc>
          <w:tcPr>
            <w:tcW w:w="3260" w:type="dxa"/>
          </w:tcPr>
          <w:p w14:paraId="5B6ECCEC" w14:textId="1E407C15" w:rsidR="007152B1" w:rsidRPr="002B3B8F" w:rsidRDefault="007152B1" w:rsidP="007152B1">
            <w:pPr>
              <w:spacing w:line="240" w:lineRule="auto"/>
              <w:jc w:val="center"/>
              <w:rPr>
                <w:rFonts w:ascii="Calibri" w:hAnsi="Calibri" w:cs="Calibri"/>
                <w:color w:val="000000"/>
              </w:rPr>
            </w:pPr>
            <w:r w:rsidRPr="00C326AC">
              <w:t>1.00 (Reference)</w:t>
            </w:r>
          </w:p>
        </w:tc>
        <w:tc>
          <w:tcPr>
            <w:tcW w:w="2268" w:type="dxa"/>
            <w:shd w:val="clear" w:color="auto" w:fill="auto"/>
            <w:noWrap/>
            <w:vAlign w:val="bottom"/>
            <w:hideMark/>
          </w:tcPr>
          <w:p w14:paraId="69276E36" w14:textId="298674BE" w:rsidR="007152B1" w:rsidRPr="002B3B8F" w:rsidRDefault="007152B1" w:rsidP="007152B1">
            <w:pPr>
              <w:spacing w:line="240" w:lineRule="auto"/>
              <w:jc w:val="center"/>
              <w:rPr>
                <w:rFonts w:cstheme="minorHAnsi"/>
              </w:rPr>
            </w:pPr>
            <w:r w:rsidRPr="002B3B8F">
              <w:t>0.79 (0.56</w:t>
            </w:r>
            <w:r>
              <w:t xml:space="preserve">, </w:t>
            </w:r>
            <w:r w:rsidRPr="002B3B8F">
              <w:t>1.13)</w:t>
            </w:r>
          </w:p>
        </w:tc>
      </w:tr>
      <w:tr w:rsidR="007152B1" w:rsidRPr="002B3B8F" w14:paraId="7AEC74FE" w14:textId="77777777" w:rsidTr="008752D4">
        <w:trPr>
          <w:trHeight w:val="273"/>
        </w:trPr>
        <w:tc>
          <w:tcPr>
            <w:tcW w:w="2943" w:type="dxa"/>
            <w:noWrap/>
            <w:hideMark/>
          </w:tcPr>
          <w:p w14:paraId="526FFFE5" w14:textId="77777777" w:rsidR="007152B1" w:rsidRPr="002B3B8F" w:rsidRDefault="007152B1" w:rsidP="007152B1">
            <w:pPr>
              <w:spacing w:line="240" w:lineRule="auto"/>
            </w:pPr>
            <w:r w:rsidRPr="002B3B8F">
              <w:t>Down Syndrome with CHD</w:t>
            </w:r>
          </w:p>
        </w:tc>
        <w:tc>
          <w:tcPr>
            <w:tcW w:w="1701" w:type="dxa"/>
            <w:shd w:val="clear" w:color="auto" w:fill="auto"/>
            <w:noWrap/>
            <w:vAlign w:val="bottom"/>
            <w:hideMark/>
          </w:tcPr>
          <w:p w14:paraId="2DB8D72C" w14:textId="202DC8C9" w:rsidR="007152B1" w:rsidRPr="002B3B8F" w:rsidRDefault="007152B1" w:rsidP="007152B1">
            <w:pPr>
              <w:spacing w:line="240" w:lineRule="auto"/>
              <w:jc w:val="center"/>
              <w:rPr>
                <w:rFonts w:cstheme="minorHAnsi"/>
              </w:rPr>
            </w:pPr>
            <w:r w:rsidRPr="002B3B8F">
              <w:t>681</w:t>
            </w:r>
          </w:p>
        </w:tc>
        <w:tc>
          <w:tcPr>
            <w:tcW w:w="1985" w:type="dxa"/>
            <w:shd w:val="clear" w:color="auto" w:fill="auto"/>
            <w:noWrap/>
            <w:vAlign w:val="bottom"/>
            <w:hideMark/>
          </w:tcPr>
          <w:p w14:paraId="27238ACD" w14:textId="177C90C0" w:rsidR="007152B1" w:rsidRPr="002B3B8F" w:rsidRDefault="007152B1" w:rsidP="007152B1">
            <w:pPr>
              <w:spacing w:line="240" w:lineRule="auto"/>
              <w:jc w:val="center"/>
              <w:rPr>
                <w:rFonts w:cstheme="minorHAnsi"/>
              </w:rPr>
            </w:pPr>
            <w:r w:rsidRPr="002B3B8F">
              <w:t>3</w:t>
            </w:r>
          </w:p>
        </w:tc>
        <w:tc>
          <w:tcPr>
            <w:tcW w:w="2268" w:type="dxa"/>
            <w:shd w:val="clear" w:color="auto" w:fill="auto"/>
            <w:noWrap/>
            <w:vAlign w:val="bottom"/>
            <w:hideMark/>
          </w:tcPr>
          <w:p w14:paraId="1990AFD2" w14:textId="055290CE" w:rsidR="007152B1" w:rsidRPr="002B3B8F" w:rsidRDefault="007152B1" w:rsidP="007152B1">
            <w:pPr>
              <w:spacing w:line="240" w:lineRule="auto"/>
              <w:jc w:val="center"/>
              <w:rPr>
                <w:rFonts w:cstheme="minorHAnsi"/>
              </w:rPr>
            </w:pPr>
            <w:r w:rsidRPr="002B3B8F">
              <w:t>2.38 (0.66</w:t>
            </w:r>
            <w:r>
              <w:t xml:space="preserve">, </w:t>
            </w:r>
            <w:r w:rsidRPr="002B3B8F">
              <w:t>8.57)</w:t>
            </w:r>
          </w:p>
        </w:tc>
        <w:tc>
          <w:tcPr>
            <w:tcW w:w="3260" w:type="dxa"/>
          </w:tcPr>
          <w:p w14:paraId="641CEC9F" w14:textId="2AE4EA64" w:rsidR="007152B1" w:rsidRPr="002B3B8F" w:rsidRDefault="007152B1" w:rsidP="007152B1">
            <w:pPr>
              <w:spacing w:line="240" w:lineRule="auto"/>
              <w:jc w:val="center"/>
              <w:rPr>
                <w:rFonts w:ascii="Calibri" w:hAnsi="Calibri" w:cs="Calibri"/>
                <w:color w:val="000000"/>
              </w:rPr>
            </w:pPr>
            <w:r w:rsidRPr="00C326AC">
              <w:t>1.00 (Reference)</w:t>
            </w:r>
          </w:p>
        </w:tc>
        <w:tc>
          <w:tcPr>
            <w:tcW w:w="2268" w:type="dxa"/>
            <w:shd w:val="clear" w:color="auto" w:fill="auto"/>
            <w:noWrap/>
            <w:vAlign w:val="bottom"/>
            <w:hideMark/>
          </w:tcPr>
          <w:p w14:paraId="5EB5BA7E" w14:textId="05C15176" w:rsidR="007152B1" w:rsidRPr="002B3B8F" w:rsidRDefault="007152B1" w:rsidP="007152B1">
            <w:pPr>
              <w:spacing w:line="240" w:lineRule="auto"/>
              <w:jc w:val="center"/>
              <w:rPr>
                <w:rFonts w:cstheme="minorHAnsi"/>
              </w:rPr>
            </w:pPr>
            <w:r w:rsidRPr="002B3B8F">
              <w:t>0.69 (0.41</w:t>
            </w:r>
            <w:r>
              <w:t xml:space="preserve">, </w:t>
            </w:r>
            <w:r w:rsidRPr="002B3B8F">
              <w:t>1.19)</w:t>
            </w:r>
          </w:p>
        </w:tc>
      </w:tr>
      <w:tr w:rsidR="007152B1" w:rsidRPr="002B3B8F" w14:paraId="5255E72B" w14:textId="77777777" w:rsidTr="008752D4">
        <w:trPr>
          <w:trHeight w:val="273"/>
        </w:trPr>
        <w:tc>
          <w:tcPr>
            <w:tcW w:w="2943" w:type="dxa"/>
            <w:tcBorders>
              <w:bottom w:val="single" w:sz="4" w:space="0" w:color="auto"/>
            </w:tcBorders>
            <w:noWrap/>
          </w:tcPr>
          <w:p w14:paraId="712F0513" w14:textId="77777777" w:rsidR="007152B1" w:rsidRPr="002B3B8F" w:rsidRDefault="007152B1" w:rsidP="007152B1">
            <w:pPr>
              <w:spacing w:line="240" w:lineRule="auto"/>
            </w:pPr>
          </w:p>
        </w:tc>
        <w:tc>
          <w:tcPr>
            <w:tcW w:w="1701" w:type="dxa"/>
            <w:tcBorders>
              <w:bottom w:val="single" w:sz="4" w:space="0" w:color="auto"/>
            </w:tcBorders>
            <w:noWrap/>
          </w:tcPr>
          <w:p w14:paraId="33E2A576" w14:textId="77777777" w:rsidR="007152B1" w:rsidRPr="002B3B8F" w:rsidRDefault="007152B1" w:rsidP="007152B1">
            <w:pPr>
              <w:spacing w:line="240" w:lineRule="auto"/>
              <w:jc w:val="center"/>
            </w:pPr>
          </w:p>
        </w:tc>
        <w:tc>
          <w:tcPr>
            <w:tcW w:w="1985" w:type="dxa"/>
            <w:tcBorders>
              <w:bottom w:val="single" w:sz="4" w:space="0" w:color="auto"/>
            </w:tcBorders>
            <w:noWrap/>
          </w:tcPr>
          <w:p w14:paraId="18F26794" w14:textId="77777777" w:rsidR="007152B1" w:rsidRPr="002B3B8F" w:rsidRDefault="007152B1" w:rsidP="007152B1">
            <w:pPr>
              <w:spacing w:line="240" w:lineRule="auto"/>
              <w:jc w:val="center"/>
            </w:pPr>
          </w:p>
        </w:tc>
        <w:tc>
          <w:tcPr>
            <w:tcW w:w="2268" w:type="dxa"/>
            <w:tcBorders>
              <w:bottom w:val="single" w:sz="4" w:space="0" w:color="auto"/>
            </w:tcBorders>
            <w:noWrap/>
          </w:tcPr>
          <w:p w14:paraId="267C45B9" w14:textId="77777777" w:rsidR="007152B1" w:rsidRPr="002B3B8F" w:rsidRDefault="007152B1" w:rsidP="007152B1">
            <w:pPr>
              <w:spacing w:line="240" w:lineRule="auto"/>
              <w:jc w:val="center"/>
            </w:pPr>
          </w:p>
        </w:tc>
        <w:tc>
          <w:tcPr>
            <w:tcW w:w="3260" w:type="dxa"/>
            <w:tcBorders>
              <w:bottom w:val="single" w:sz="4" w:space="0" w:color="auto"/>
            </w:tcBorders>
          </w:tcPr>
          <w:p w14:paraId="5348845E" w14:textId="77777777" w:rsidR="007152B1" w:rsidRPr="002B3B8F" w:rsidRDefault="007152B1" w:rsidP="007152B1">
            <w:pPr>
              <w:spacing w:line="240" w:lineRule="auto"/>
              <w:jc w:val="center"/>
            </w:pPr>
          </w:p>
        </w:tc>
        <w:tc>
          <w:tcPr>
            <w:tcW w:w="2268" w:type="dxa"/>
            <w:tcBorders>
              <w:bottom w:val="single" w:sz="4" w:space="0" w:color="auto"/>
            </w:tcBorders>
            <w:noWrap/>
          </w:tcPr>
          <w:p w14:paraId="088BA373" w14:textId="10D4EB03" w:rsidR="007152B1" w:rsidRPr="002B3B8F" w:rsidRDefault="007152B1" w:rsidP="007152B1">
            <w:pPr>
              <w:spacing w:line="240" w:lineRule="auto"/>
              <w:jc w:val="center"/>
            </w:pPr>
          </w:p>
        </w:tc>
      </w:tr>
      <w:tr w:rsidR="007152B1" w:rsidRPr="002B3B8F" w14:paraId="0B78580B" w14:textId="77777777" w:rsidTr="008752D4">
        <w:trPr>
          <w:trHeight w:val="273"/>
        </w:trPr>
        <w:tc>
          <w:tcPr>
            <w:tcW w:w="2943" w:type="dxa"/>
            <w:tcBorders>
              <w:top w:val="single" w:sz="4" w:space="0" w:color="auto"/>
              <w:bottom w:val="single" w:sz="4" w:space="0" w:color="auto"/>
            </w:tcBorders>
            <w:noWrap/>
          </w:tcPr>
          <w:p w14:paraId="36966A76" w14:textId="77777777" w:rsidR="007152B1" w:rsidRPr="002B3B8F" w:rsidRDefault="007152B1" w:rsidP="007152B1">
            <w:pPr>
              <w:spacing w:line="240" w:lineRule="auto"/>
            </w:pPr>
            <w:r w:rsidRPr="002B3B8F">
              <w:t>Deaths 1-9 years</w:t>
            </w:r>
          </w:p>
        </w:tc>
        <w:tc>
          <w:tcPr>
            <w:tcW w:w="1701" w:type="dxa"/>
            <w:tcBorders>
              <w:top w:val="single" w:sz="4" w:space="0" w:color="auto"/>
              <w:bottom w:val="single" w:sz="4" w:space="0" w:color="auto"/>
            </w:tcBorders>
            <w:noWrap/>
          </w:tcPr>
          <w:p w14:paraId="437EF7D3" w14:textId="77777777" w:rsidR="007152B1" w:rsidRPr="002B3B8F" w:rsidRDefault="007152B1" w:rsidP="007152B1">
            <w:pPr>
              <w:spacing w:line="240" w:lineRule="auto"/>
              <w:jc w:val="center"/>
            </w:pPr>
          </w:p>
        </w:tc>
        <w:tc>
          <w:tcPr>
            <w:tcW w:w="1985" w:type="dxa"/>
            <w:tcBorders>
              <w:top w:val="single" w:sz="4" w:space="0" w:color="auto"/>
              <w:bottom w:val="single" w:sz="4" w:space="0" w:color="auto"/>
            </w:tcBorders>
            <w:noWrap/>
          </w:tcPr>
          <w:p w14:paraId="78F63403" w14:textId="77777777" w:rsidR="007152B1" w:rsidRPr="002B3B8F" w:rsidRDefault="007152B1" w:rsidP="007152B1">
            <w:pPr>
              <w:spacing w:line="240" w:lineRule="auto"/>
              <w:jc w:val="center"/>
            </w:pPr>
          </w:p>
        </w:tc>
        <w:tc>
          <w:tcPr>
            <w:tcW w:w="2268" w:type="dxa"/>
            <w:tcBorders>
              <w:top w:val="single" w:sz="4" w:space="0" w:color="auto"/>
              <w:bottom w:val="single" w:sz="4" w:space="0" w:color="auto"/>
            </w:tcBorders>
            <w:noWrap/>
          </w:tcPr>
          <w:p w14:paraId="1836598B" w14:textId="77777777" w:rsidR="007152B1" w:rsidRPr="002B3B8F" w:rsidRDefault="007152B1" w:rsidP="007152B1">
            <w:pPr>
              <w:spacing w:line="240" w:lineRule="auto"/>
              <w:jc w:val="center"/>
            </w:pPr>
          </w:p>
        </w:tc>
        <w:tc>
          <w:tcPr>
            <w:tcW w:w="3260" w:type="dxa"/>
            <w:tcBorders>
              <w:top w:val="single" w:sz="4" w:space="0" w:color="auto"/>
              <w:bottom w:val="single" w:sz="4" w:space="0" w:color="auto"/>
            </w:tcBorders>
          </w:tcPr>
          <w:p w14:paraId="74D93B2B" w14:textId="77777777" w:rsidR="007152B1" w:rsidRPr="002B3B8F" w:rsidRDefault="007152B1" w:rsidP="007152B1">
            <w:pPr>
              <w:spacing w:line="240" w:lineRule="auto"/>
              <w:jc w:val="center"/>
            </w:pPr>
          </w:p>
        </w:tc>
        <w:tc>
          <w:tcPr>
            <w:tcW w:w="2268" w:type="dxa"/>
            <w:tcBorders>
              <w:top w:val="single" w:sz="4" w:space="0" w:color="auto"/>
              <w:bottom w:val="single" w:sz="4" w:space="0" w:color="auto"/>
            </w:tcBorders>
            <w:noWrap/>
          </w:tcPr>
          <w:p w14:paraId="7815E61C" w14:textId="4CAF1C30" w:rsidR="007152B1" w:rsidRPr="002B3B8F" w:rsidRDefault="007152B1" w:rsidP="007152B1">
            <w:pPr>
              <w:spacing w:line="240" w:lineRule="auto"/>
              <w:jc w:val="center"/>
            </w:pPr>
          </w:p>
        </w:tc>
      </w:tr>
      <w:tr w:rsidR="0048139D" w:rsidRPr="002B3B8F" w14:paraId="5BEC8E5C" w14:textId="77777777" w:rsidTr="0048139D">
        <w:trPr>
          <w:trHeight w:val="273"/>
        </w:trPr>
        <w:tc>
          <w:tcPr>
            <w:tcW w:w="2943" w:type="dxa"/>
            <w:tcBorders>
              <w:top w:val="single" w:sz="4" w:space="0" w:color="auto"/>
            </w:tcBorders>
            <w:noWrap/>
          </w:tcPr>
          <w:p w14:paraId="1358F710" w14:textId="174D950F" w:rsidR="007152B1" w:rsidRPr="002B3B8F" w:rsidRDefault="007152B1" w:rsidP="007152B1">
            <w:pPr>
              <w:spacing w:line="240" w:lineRule="auto"/>
            </w:pPr>
            <w:r>
              <w:t>All anomalies</w:t>
            </w:r>
          </w:p>
        </w:tc>
        <w:tc>
          <w:tcPr>
            <w:tcW w:w="1701" w:type="dxa"/>
            <w:tcBorders>
              <w:top w:val="single" w:sz="4" w:space="0" w:color="auto"/>
            </w:tcBorders>
            <w:shd w:val="clear" w:color="auto" w:fill="auto"/>
            <w:noWrap/>
            <w:vAlign w:val="bottom"/>
          </w:tcPr>
          <w:p w14:paraId="570AD988" w14:textId="19CF833B" w:rsidR="007152B1" w:rsidRPr="002B3B8F" w:rsidRDefault="007152B1" w:rsidP="007152B1">
            <w:pPr>
              <w:spacing w:line="240" w:lineRule="auto"/>
              <w:jc w:val="center"/>
            </w:pPr>
            <w:r>
              <w:t>127,512</w:t>
            </w:r>
          </w:p>
        </w:tc>
        <w:tc>
          <w:tcPr>
            <w:tcW w:w="1985" w:type="dxa"/>
            <w:tcBorders>
              <w:top w:val="single" w:sz="4" w:space="0" w:color="auto"/>
            </w:tcBorders>
            <w:shd w:val="clear" w:color="auto" w:fill="auto"/>
            <w:noWrap/>
            <w:vAlign w:val="bottom"/>
          </w:tcPr>
          <w:p w14:paraId="56482380" w14:textId="6EAD9CFA" w:rsidR="007152B1" w:rsidRPr="002B3B8F" w:rsidRDefault="007152B1" w:rsidP="007152B1">
            <w:pPr>
              <w:spacing w:line="240" w:lineRule="auto"/>
              <w:jc w:val="center"/>
            </w:pPr>
            <w:r>
              <w:t>11</w:t>
            </w:r>
          </w:p>
        </w:tc>
        <w:tc>
          <w:tcPr>
            <w:tcW w:w="2268" w:type="dxa"/>
            <w:tcBorders>
              <w:top w:val="single" w:sz="4" w:space="0" w:color="auto"/>
            </w:tcBorders>
            <w:shd w:val="clear" w:color="auto" w:fill="auto"/>
            <w:noWrap/>
            <w:vAlign w:val="bottom"/>
          </w:tcPr>
          <w:p w14:paraId="2886D153" w14:textId="6879BEFB" w:rsidR="007152B1" w:rsidRPr="002B3B8F" w:rsidRDefault="007152B1" w:rsidP="007152B1">
            <w:pPr>
              <w:spacing w:line="240" w:lineRule="auto"/>
              <w:jc w:val="center"/>
            </w:pPr>
            <w:r>
              <w:t>1.58 (1.19, 2.10)</w:t>
            </w:r>
          </w:p>
        </w:tc>
        <w:tc>
          <w:tcPr>
            <w:tcW w:w="3260" w:type="dxa"/>
            <w:tcBorders>
              <w:top w:val="single" w:sz="4" w:space="0" w:color="auto"/>
            </w:tcBorders>
          </w:tcPr>
          <w:p w14:paraId="57191F3D" w14:textId="7454D87A" w:rsidR="007152B1" w:rsidRPr="00C326AC" w:rsidRDefault="007152B1" w:rsidP="007152B1">
            <w:pPr>
              <w:spacing w:line="240" w:lineRule="auto"/>
              <w:jc w:val="center"/>
            </w:pPr>
            <w:r w:rsidRPr="00C326AC">
              <w:t>1.00 (Reference)</w:t>
            </w:r>
          </w:p>
        </w:tc>
        <w:tc>
          <w:tcPr>
            <w:tcW w:w="2268" w:type="dxa"/>
            <w:tcBorders>
              <w:top w:val="single" w:sz="4" w:space="0" w:color="auto"/>
            </w:tcBorders>
            <w:shd w:val="clear" w:color="auto" w:fill="auto"/>
            <w:noWrap/>
            <w:vAlign w:val="bottom"/>
          </w:tcPr>
          <w:p w14:paraId="79D048F0" w14:textId="5E7ACF85" w:rsidR="007152B1" w:rsidRPr="002B3B8F" w:rsidRDefault="007152B1" w:rsidP="007152B1">
            <w:pPr>
              <w:spacing w:line="240" w:lineRule="auto"/>
              <w:jc w:val="center"/>
            </w:pPr>
            <w:r>
              <w:t>1.23 (1.05, 1.43)</w:t>
            </w:r>
          </w:p>
        </w:tc>
      </w:tr>
      <w:tr w:rsidR="007152B1" w:rsidRPr="002B3B8F" w14:paraId="0846446B" w14:textId="77777777" w:rsidTr="009054DD">
        <w:trPr>
          <w:trHeight w:val="273"/>
        </w:trPr>
        <w:tc>
          <w:tcPr>
            <w:tcW w:w="2943" w:type="dxa"/>
            <w:noWrap/>
            <w:hideMark/>
          </w:tcPr>
          <w:p w14:paraId="22D64D47" w14:textId="38610FA4" w:rsidR="007152B1" w:rsidRPr="002B3B8F" w:rsidRDefault="007152B1" w:rsidP="007152B1">
            <w:pPr>
              <w:spacing w:line="240" w:lineRule="auto"/>
            </w:pPr>
            <w:r w:rsidRPr="002B3B8F">
              <w:t>All CHD</w:t>
            </w:r>
          </w:p>
        </w:tc>
        <w:tc>
          <w:tcPr>
            <w:tcW w:w="1701" w:type="dxa"/>
            <w:shd w:val="clear" w:color="auto" w:fill="auto"/>
            <w:noWrap/>
            <w:vAlign w:val="bottom"/>
            <w:hideMark/>
          </w:tcPr>
          <w:p w14:paraId="125F67E0" w14:textId="7E273DCA" w:rsidR="007152B1" w:rsidRPr="002B3B8F" w:rsidRDefault="007152B1" w:rsidP="007152B1">
            <w:pPr>
              <w:spacing w:line="240" w:lineRule="auto"/>
              <w:jc w:val="center"/>
              <w:rPr>
                <w:rFonts w:cstheme="minorHAnsi"/>
              </w:rPr>
            </w:pPr>
            <w:r w:rsidRPr="002B3B8F">
              <w:t>27</w:t>
            </w:r>
            <w:r>
              <w:t>,</w:t>
            </w:r>
            <w:r w:rsidRPr="002B3B8F">
              <w:t>452</w:t>
            </w:r>
          </w:p>
        </w:tc>
        <w:tc>
          <w:tcPr>
            <w:tcW w:w="1985" w:type="dxa"/>
            <w:shd w:val="clear" w:color="auto" w:fill="auto"/>
            <w:noWrap/>
            <w:vAlign w:val="bottom"/>
            <w:hideMark/>
          </w:tcPr>
          <w:p w14:paraId="7120AFFF" w14:textId="01033F90" w:rsidR="007152B1" w:rsidRPr="002B3B8F" w:rsidRDefault="007152B1" w:rsidP="007152B1">
            <w:pPr>
              <w:spacing w:line="240" w:lineRule="auto"/>
              <w:jc w:val="center"/>
              <w:rPr>
                <w:rFonts w:cstheme="minorHAnsi"/>
              </w:rPr>
            </w:pPr>
            <w:r w:rsidRPr="002B3B8F">
              <w:t>5</w:t>
            </w:r>
          </w:p>
        </w:tc>
        <w:tc>
          <w:tcPr>
            <w:tcW w:w="2268" w:type="dxa"/>
            <w:shd w:val="clear" w:color="auto" w:fill="auto"/>
            <w:noWrap/>
            <w:vAlign w:val="bottom"/>
            <w:hideMark/>
          </w:tcPr>
          <w:p w14:paraId="0E0CCF9D" w14:textId="22458BAA" w:rsidR="007152B1" w:rsidRPr="002B3B8F" w:rsidRDefault="007152B1" w:rsidP="007152B1">
            <w:pPr>
              <w:spacing w:line="240" w:lineRule="auto"/>
              <w:jc w:val="center"/>
              <w:rPr>
                <w:rFonts w:cstheme="minorHAnsi"/>
              </w:rPr>
            </w:pPr>
            <w:r w:rsidRPr="002B3B8F">
              <w:t>2.81 (1.05</w:t>
            </w:r>
            <w:r>
              <w:t xml:space="preserve">, </w:t>
            </w:r>
            <w:r w:rsidRPr="002B3B8F">
              <w:t>7.53)</w:t>
            </w:r>
          </w:p>
        </w:tc>
        <w:tc>
          <w:tcPr>
            <w:tcW w:w="3260" w:type="dxa"/>
          </w:tcPr>
          <w:p w14:paraId="548093C8" w14:textId="2B00B55D" w:rsidR="007152B1" w:rsidRPr="002B3B8F" w:rsidRDefault="007152B1" w:rsidP="007152B1">
            <w:pPr>
              <w:spacing w:line="240" w:lineRule="auto"/>
              <w:jc w:val="center"/>
              <w:rPr>
                <w:rFonts w:ascii="Calibri" w:hAnsi="Calibri" w:cs="Calibri"/>
                <w:color w:val="000000"/>
              </w:rPr>
            </w:pPr>
            <w:r w:rsidRPr="00C326AC">
              <w:t>1.00 (Reference)</w:t>
            </w:r>
          </w:p>
        </w:tc>
        <w:tc>
          <w:tcPr>
            <w:tcW w:w="2268" w:type="dxa"/>
            <w:shd w:val="clear" w:color="auto" w:fill="auto"/>
            <w:noWrap/>
            <w:vAlign w:val="bottom"/>
            <w:hideMark/>
          </w:tcPr>
          <w:p w14:paraId="1C8564D2" w14:textId="187C443B" w:rsidR="007152B1" w:rsidRPr="002B3B8F" w:rsidRDefault="007152B1" w:rsidP="007152B1">
            <w:pPr>
              <w:spacing w:line="240" w:lineRule="auto"/>
              <w:jc w:val="center"/>
              <w:rPr>
                <w:rFonts w:cstheme="minorHAnsi"/>
              </w:rPr>
            </w:pPr>
            <w:r w:rsidRPr="002B3B8F">
              <w:t>1.16 (0.74</w:t>
            </w:r>
            <w:r>
              <w:t xml:space="preserve">, </w:t>
            </w:r>
            <w:r w:rsidRPr="002B3B8F">
              <w:t>1.83)</w:t>
            </w:r>
          </w:p>
        </w:tc>
      </w:tr>
      <w:tr w:rsidR="007152B1" w:rsidRPr="002B3B8F" w14:paraId="4D88BA1D" w14:textId="77777777" w:rsidTr="008752D4">
        <w:trPr>
          <w:trHeight w:val="273"/>
        </w:trPr>
        <w:tc>
          <w:tcPr>
            <w:tcW w:w="2943" w:type="dxa"/>
            <w:noWrap/>
          </w:tcPr>
          <w:p w14:paraId="052F83A3" w14:textId="64944D6F" w:rsidR="007152B1" w:rsidRPr="002B3B8F" w:rsidRDefault="007152B1" w:rsidP="007152B1">
            <w:pPr>
              <w:spacing w:line="240" w:lineRule="auto"/>
            </w:pPr>
            <w:r w:rsidRPr="002B3B8F">
              <w:t>Severe CHD</w:t>
            </w:r>
          </w:p>
        </w:tc>
        <w:tc>
          <w:tcPr>
            <w:tcW w:w="1701" w:type="dxa"/>
            <w:shd w:val="clear" w:color="auto" w:fill="auto"/>
            <w:noWrap/>
            <w:vAlign w:val="bottom"/>
          </w:tcPr>
          <w:p w14:paraId="0AD9B5E5" w14:textId="427A5E8D" w:rsidR="007152B1" w:rsidRPr="002B3B8F" w:rsidRDefault="007152B1" w:rsidP="007152B1">
            <w:pPr>
              <w:spacing w:line="240" w:lineRule="auto"/>
              <w:jc w:val="center"/>
            </w:pPr>
            <w:r w:rsidRPr="002B3B8F">
              <w:t>3</w:t>
            </w:r>
            <w:r>
              <w:t>,</w:t>
            </w:r>
            <w:r w:rsidRPr="002B3B8F">
              <w:t>836</w:t>
            </w:r>
          </w:p>
        </w:tc>
        <w:tc>
          <w:tcPr>
            <w:tcW w:w="1985" w:type="dxa"/>
            <w:shd w:val="clear" w:color="auto" w:fill="auto"/>
            <w:noWrap/>
            <w:vAlign w:val="bottom"/>
          </w:tcPr>
          <w:p w14:paraId="5D23D613" w14:textId="41F86A33" w:rsidR="007152B1" w:rsidRPr="002B3B8F" w:rsidRDefault="007152B1" w:rsidP="007152B1">
            <w:pPr>
              <w:spacing w:line="240" w:lineRule="auto"/>
              <w:jc w:val="center"/>
            </w:pPr>
            <w:r w:rsidRPr="002B3B8F">
              <w:t>4</w:t>
            </w:r>
          </w:p>
        </w:tc>
        <w:tc>
          <w:tcPr>
            <w:tcW w:w="2268" w:type="dxa"/>
            <w:shd w:val="clear" w:color="auto" w:fill="auto"/>
            <w:noWrap/>
            <w:vAlign w:val="bottom"/>
          </w:tcPr>
          <w:p w14:paraId="42D88679" w14:textId="581C0420" w:rsidR="007152B1" w:rsidRPr="002B3B8F" w:rsidRDefault="007152B1" w:rsidP="007152B1">
            <w:pPr>
              <w:spacing w:line="240" w:lineRule="auto"/>
              <w:jc w:val="center"/>
            </w:pPr>
            <w:r w:rsidRPr="002B3B8F">
              <w:t>2.59 (0.97</w:t>
            </w:r>
            <w:r>
              <w:t xml:space="preserve">, </w:t>
            </w:r>
            <w:r w:rsidRPr="002B3B8F">
              <w:t>6.89)</w:t>
            </w:r>
          </w:p>
        </w:tc>
        <w:tc>
          <w:tcPr>
            <w:tcW w:w="3260" w:type="dxa"/>
          </w:tcPr>
          <w:p w14:paraId="78434C9C" w14:textId="553A875D" w:rsidR="007152B1" w:rsidRPr="002B3B8F" w:rsidRDefault="007152B1" w:rsidP="007152B1">
            <w:pPr>
              <w:spacing w:line="240" w:lineRule="auto"/>
              <w:jc w:val="center"/>
              <w:rPr>
                <w:rFonts w:ascii="Calibri" w:hAnsi="Calibri" w:cs="Calibri"/>
                <w:color w:val="000000"/>
              </w:rPr>
            </w:pPr>
            <w:r w:rsidRPr="00C326AC">
              <w:t>1.00 (Reference)</w:t>
            </w:r>
          </w:p>
        </w:tc>
        <w:tc>
          <w:tcPr>
            <w:tcW w:w="2268" w:type="dxa"/>
            <w:shd w:val="clear" w:color="auto" w:fill="auto"/>
            <w:noWrap/>
            <w:vAlign w:val="bottom"/>
          </w:tcPr>
          <w:p w14:paraId="07AB9532" w14:textId="6ACD1B4F" w:rsidR="007152B1" w:rsidRPr="002B3B8F" w:rsidRDefault="007152B1" w:rsidP="007152B1">
            <w:pPr>
              <w:spacing w:line="240" w:lineRule="auto"/>
              <w:jc w:val="center"/>
            </w:pPr>
            <w:r w:rsidRPr="002B3B8F">
              <w:t>1.05 (0.37</w:t>
            </w:r>
            <w:r>
              <w:t xml:space="preserve">, </w:t>
            </w:r>
            <w:r w:rsidRPr="002B3B8F">
              <w:t>2.97)</w:t>
            </w:r>
          </w:p>
        </w:tc>
      </w:tr>
      <w:tr w:rsidR="007152B1" w:rsidRPr="002B3B8F" w14:paraId="593C2FF8" w14:textId="77777777" w:rsidTr="008752D4">
        <w:trPr>
          <w:trHeight w:val="273"/>
        </w:trPr>
        <w:tc>
          <w:tcPr>
            <w:tcW w:w="2943" w:type="dxa"/>
            <w:tcBorders>
              <w:bottom w:val="single" w:sz="4" w:space="0" w:color="auto"/>
            </w:tcBorders>
            <w:noWrap/>
            <w:hideMark/>
          </w:tcPr>
          <w:p w14:paraId="0287B725" w14:textId="77777777" w:rsidR="007152B1" w:rsidRPr="002B3B8F" w:rsidRDefault="007152B1" w:rsidP="007152B1">
            <w:pPr>
              <w:spacing w:line="240" w:lineRule="auto"/>
            </w:pPr>
            <w:r w:rsidRPr="002B3B8F">
              <w:t>Down Syndrome</w:t>
            </w:r>
          </w:p>
        </w:tc>
        <w:tc>
          <w:tcPr>
            <w:tcW w:w="1701" w:type="dxa"/>
            <w:tcBorders>
              <w:bottom w:val="single" w:sz="4" w:space="0" w:color="auto"/>
            </w:tcBorders>
            <w:shd w:val="clear" w:color="auto" w:fill="auto"/>
            <w:noWrap/>
            <w:vAlign w:val="bottom"/>
            <w:hideMark/>
          </w:tcPr>
          <w:p w14:paraId="2B89BA98" w14:textId="6B8A1DEA" w:rsidR="007152B1" w:rsidRPr="002B3B8F" w:rsidRDefault="007152B1" w:rsidP="007152B1">
            <w:pPr>
              <w:spacing w:line="240" w:lineRule="auto"/>
              <w:jc w:val="center"/>
              <w:rPr>
                <w:rFonts w:cstheme="minorHAnsi"/>
              </w:rPr>
            </w:pPr>
            <w:r w:rsidRPr="002B3B8F">
              <w:t>1</w:t>
            </w:r>
            <w:r>
              <w:t>,</w:t>
            </w:r>
            <w:r w:rsidRPr="002B3B8F">
              <w:t>890</w:t>
            </w:r>
          </w:p>
        </w:tc>
        <w:tc>
          <w:tcPr>
            <w:tcW w:w="1985" w:type="dxa"/>
            <w:tcBorders>
              <w:bottom w:val="single" w:sz="4" w:space="0" w:color="auto"/>
            </w:tcBorders>
            <w:shd w:val="clear" w:color="auto" w:fill="auto"/>
            <w:noWrap/>
            <w:vAlign w:val="bottom"/>
            <w:hideMark/>
          </w:tcPr>
          <w:p w14:paraId="5DC81CE1" w14:textId="34846230" w:rsidR="007152B1" w:rsidRPr="002B3B8F" w:rsidRDefault="007152B1" w:rsidP="007152B1">
            <w:pPr>
              <w:spacing w:line="240" w:lineRule="auto"/>
              <w:jc w:val="center"/>
              <w:rPr>
                <w:rFonts w:cstheme="minorHAnsi"/>
              </w:rPr>
            </w:pPr>
            <w:r w:rsidRPr="002B3B8F">
              <w:t>2</w:t>
            </w:r>
          </w:p>
        </w:tc>
        <w:tc>
          <w:tcPr>
            <w:tcW w:w="2268" w:type="dxa"/>
            <w:tcBorders>
              <w:bottom w:val="single" w:sz="4" w:space="0" w:color="auto"/>
            </w:tcBorders>
            <w:shd w:val="clear" w:color="auto" w:fill="auto"/>
            <w:noWrap/>
            <w:vAlign w:val="bottom"/>
            <w:hideMark/>
          </w:tcPr>
          <w:p w14:paraId="6108D567" w14:textId="0F79A61A" w:rsidR="007152B1" w:rsidRPr="002B3B8F" w:rsidRDefault="007152B1" w:rsidP="007152B1">
            <w:pPr>
              <w:spacing w:line="240" w:lineRule="auto"/>
              <w:jc w:val="center"/>
              <w:rPr>
                <w:rFonts w:cstheme="minorHAnsi"/>
              </w:rPr>
            </w:pPr>
            <w:r w:rsidRPr="002B3B8F">
              <w:t>2.07 (0.43</w:t>
            </w:r>
            <w:r>
              <w:t xml:space="preserve">, </w:t>
            </w:r>
            <w:r w:rsidRPr="002B3B8F">
              <w:t>10.07)</w:t>
            </w:r>
          </w:p>
        </w:tc>
        <w:tc>
          <w:tcPr>
            <w:tcW w:w="3260" w:type="dxa"/>
            <w:tcBorders>
              <w:bottom w:val="single" w:sz="4" w:space="0" w:color="auto"/>
            </w:tcBorders>
          </w:tcPr>
          <w:p w14:paraId="423AA8FE" w14:textId="4167E36C" w:rsidR="007152B1" w:rsidRPr="002B3B8F" w:rsidRDefault="007152B1" w:rsidP="007152B1">
            <w:pPr>
              <w:spacing w:line="240" w:lineRule="auto"/>
              <w:jc w:val="center"/>
              <w:rPr>
                <w:rFonts w:ascii="Calibri" w:hAnsi="Calibri" w:cs="Calibri"/>
                <w:color w:val="000000"/>
              </w:rPr>
            </w:pPr>
            <w:r w:rsidRPr="00C326AC">
              <w:t>1.00 (Reference)</w:t>
            </w:r>
          </w:p>
        </w:tc>
        <w:tc>
          <w:tcPr>
            <w:tcW w:w="2268" w:type="dxa"/>
            <w:tcBorders>
              <w:bottom w:val="single" w:sz="4" w:space="0" w:color="auto"/>
            </w:tcBorders>
            <w:shd w:val="clear" w:color="auto" w:fill="auto"/>
            <w:noWrap/>
            <w:vAlign w:val="bottom"/>
            <w:hideMark/>
          </w:tcPr>
          <w:p w14:paraId="2AEFBF50" w14:textId="3504327D" w:rsidR="007152B1" w:rsidRPr="002B3B8F" w:rsidRDefault="007152B1" w:rsidP="007152B1">
            <w:pPr>
              <w:spacing w:line="240" w:lineRule="auto"/>
              <w:jc w:val="center"/>
              <w:rPr>
                <w:rFonts w:cstheme="minorHAnsi"/>
              </w:rPr>
            </w:pPr>
            <w:r w:rsidRPr="002B3B8F">
              <w:t>0.74 (0.31</w:t>
            </w:r>
            <w:r>
              <w:t xml:space="preserve">, </w:t>
            </w:r>
            <w:r w:rsidRPr="002B3B8F">
              <w:t>1.73)</w:t>
            </w:r>
          </w:p>
        </w:tc>
      </w:tr>
    </w:tbl>
    <w:p w14:paraId="591D0263" w14:textId="591841E1" w:rsidR="0045366E" w:rsidRPr="005531E1" w:rsidRDefault="0045366E" w:rsidP="00960EC4">
      <w:pPr>
        <w:spacing w:line="240" w:lineRule="auto"/>
      </w:pPr>
      <w:r w:rsidRPr="005531E1">
        <w:t>ASD</w:t>
      </w:r>
      <w:r>
        <w:t xml:space="preserve">, </w:t>
      </w:r>
      <w:r w:rsidRPr="005531E1">
        <w:t>atrial septal defect; AVSD</w:t>
      </w:r>
      <w:r>
        <w:t xml:space="preserve">, </w:t>
      </w:r>
      <w:r w:rsidRPr="005531E1">
        <w:t>atrioventricular septal defect; CHD</w:t>
      </w:r>
      <w:r>
        <w:t xml:space="preserve">, </w:t>
      </w:r>
      <w:r w:rsidRPr="005531E1">
        <w:t>congenital heart defect; CI</w:t>
      </w:r>
      <w:r>
        <w:t xml:space="preserve">, </w:t>
      </w:r>
      <w:r w:rsidRPr="005531E1">
        <w:t>confidence interval; GI</w:t>
      </w:r>
      <w:r>
        <w:t xml:space="preserve">, </w:t>
      </w:r>
      <w:r w:rsidRPr="005531E1">
        <w:t>gastrointestinal anomalies</w:t>
      </w:r>
      <w:r>
        <w:t xml:space="preserve">; </w:t>
      </w:r>
      <w:r w:rsidRPr="005531E1">
        <w:t>VSD</w:t>
      </w:r>
      <w:r>
        <w:t xml:space="preserve">, </w:t>
      </w:r>
      <w:r w:rsidRPr="005531E1">
        <w:t>ventricular septal defect</w:t>
      </w:r>
    </w:p>
    <w:p w14:paraId="0D07A55D" w14:textId="736C9613" w:rsidR="004B2966" w:rsidRDefault="007A4229" w:rsidP="00960EC4">
      <w:pPr>
        <w:spacing w:line="240" w:lineRule="auto"/>
      </w:pPr>
      <w:r w:rsidRPr="007A4229">
        <w:rPr>
          <w:vertAlign w:val="superscript"/>
        </w:rPr>
        <w:t>a</w:t>
      </w:r>
      <w:r w:rsidR="004B2966" w:rsidRPr="005531E1">
        <w:t xml:space="preserve"> insufficient data for meta-analysis</w:t>
      </w:r>
    </w:p>
    <w:p w14:paraId="47D72EEA" w14:textId="77777777" w:rsidR="00D14195" w:rsidRPr="009639F2" w:rsidRDefault="00D14195" w:rsidP="00D14195">
      <w:pPr>
        <w:spacing w:line="240" w:lineRule="auto"/>
      </w:pPr>
      <w:r w:rsidRPr="002A218E">
        <w:rPr>
          <w:vertAlign w:val="superscript"/>
        </w:rPr>
        <w:t>b</w:t>
      </w:r>
      <w:r>
        <w:t xml:space="preserve"> registries with no cases in a risk factor category, or without interpretable hazard ratios (e.g.  due to deaths occurring in only 1 of 2 categories compared) would be excluded from the meta-analysis.</w:t>
      </w:r>
    </w:p>
    <w:p w14:paraId="3B65B4D5" w14:textId="77777777" w:rsidR="00D14195" w:rsidRPr="005531E1" w:rsidRDefault="00D14195" w:rsidP="00960EC4">
      <w:pPr>
        <w:spacing w:line="240" w:lineRule="auto"/>
      </w:pPr>
    </w:p>
    <w:p w14:paraId="7C6EDE43" w14:textId="3F2DBBA3" w:rsidR="005F3D06" w:rsidRPr="005531E1" w:rsidRDefault="005F3D06" w:rsidP="00960EC4">
      <w:pPr>
        <w:spacing w:line="240" w:lineRule="auto"/>
      </w:pPr>
    </w:p>
    <w:p w14:paraId="0567F878" w14:textId="77777777" w:rsidR="007016FA" w:rsidRPr="005531E1" w:rsidRDefault="007016FA" w:rsidP="00960EC4">
      <w:pPr>
        <w:spacing w:line="240" w:lineRule="auto"/>
      </w:pPr>
      <w:r w:rsidRPr="005531E1">
        <w:br w:type="page"/>
      </w:r>
    </w:p>
    <w:p w14:paraId="171FA373" w14:textId="77777777" w:rsidR="00F51640" w:rsidRDefault="00F51640" w:rsidP="00960EC4">
      <w:pPr>
        <w:spacing w:line="240" w:lineRule="auto"/>
        <w:rPr>
          <w:b/>
          <w:bCs/>
        </w:rPr>
        <w:sectPr w:rsidR="00F51640" w:rsidSect="008C48FB">
          <w:pgSz w:w="16838" w:h="11906" w:orient="landscape"/>
          <w:pgMar w:top="566" w:right="1440" w:bottom="1440" w:left="1440" w:header="708" w:footer="708" w:gutter="0"/>
          <w:cols w:space="708"/>
          <w:docGrid w:linePitch="360"/>
        </w:sectPr>
      </w:pPr>
    </w:p>
    <w:p w14:paraId="5EEA1516" w14:textId="7E7C461E" w:rsidR="00C041AF" w:rsidRPr="005531E1" w:rsidRDefault="00E26FAB" w:rsidP="00960EC4">
      <w:pPr>
        <w:spacing w:line="240" w:lineRule="auto"/>
      </w:pPr>
      <w:r w:rsidRPr="00563D0A">
        <w:rPr>
          <w:b/>
          <w:bCs/>
        </w:rPr>
        <w:lastRenderedPageBreak/>
        <w:t xml:space="preserve">TABLE </w:t>
      </w:r>
      <w:r w:rsidR="00495476" w:rsidRPr="00563D0A">
        <w:rPr>
          <w:b/>
          <w:bCs/>
        </w:rPr>
        <w:t>5</w:t>
      </w:r>
      <w:r w:rsidR="0045366E">
        <w:t xml:space="preserve"> </w:t>
      </w:r>
      <w:r w:rsidR="001D2E92" w:rsidRPr="005531E1">
        <w:t xml:space="preserve">Association of </w:t>
      </w:r>
      <w:r w:rsidR="004C460B">
        <w:t xml:space="preserve">child’s </w:t>
      </w:r>
      <w:r w:rsidR="001D2E92" w:rsidRPr="005531E1">
        <w:t>sex with</w:t>
      </w:r>
      <w:r w:rsidR="003215E8" w:rsidRPr="005531E1">
        <w:t xml:space="preserve"> mortality, </w:t>
      </w:r>
      <w:r w:rsidR="001D2E92" w:rsidRPr="005531E1">
        <w:t>comparing females to males</w:t>
      </w:r>
      <w:r w:rsidR="004C460B">
        <w:t xml:space="preserve"> (reference)</w:t>
      </w:r>
      <w:r w:rsidR="001D2E92" w:rsidRPr="005531E1">
        <w:t xml:space="preserve">, </w:t>
      </w:r>
      <w:r w:rsidR="003215E8" w:rsidRPr="005531E1">
        <w:t xml:space="preserve">by </w:t>
      </w:r>
      <w:r w:rsidR="004C460B">
        <w:t xml:space="preserve">child’s </w:t>
      </w:r>
      <w:r w:rsidR="003215E8" w:rsidRPr="005531E1">
        <w:t>age and congenital anomaly subgroup</w:t>
      </w:r>
      <w:r w:rsidR="00564456">
        <w:t xml:space="preserve"> (unadjusted)</w:t>
      </w:r>
    </w:p>
    <w:tbl>
      <w:tblPr>
        <w:tblW w:w="10000" w:type="dxa"/>
        <w:tblLook w:val="04A0" w:firstRow="1" w:lastRow="0" w:firstColumn="1" w:lastColumn="0" w:noHBand="0" w:noVBand="1"/>
      </w:tblPr>
      <w:tblGrid>
        <w:gridCol w:w="4395"/>
        <w:gridCol w:w="992"/>
        <w:gridCol w:w="1845"/>
        <w:gridCol w:w="993"/>
        <w:gridCol w:w="1775"/>
      </w:tblGrid>
      <w:tr w:rsidR="003215E8" w:rsidRPr="005531E1" w14:paraId="0FD35A50" w14:textId="77777777" w:rsidTr="009054DD">
        <w:trPr>
          <w:trHeight w:val="300"/>
        </w:trPr>
        <w:tc>
          <w:tcPr>
            <w:tcW w:w="4395" w:type="dxa"/>
            <w:tcBorders>
              <w:top w:val="single" w:sz="4" w:space="0" w:color="auto"/>
              <w:left w:val="nil"/>
              <w:right w:val="nil"/>
            </w:tcBorders>
            <w:shd w:val="clear" w:color="auto" w:fill="auto"/>
            <w:noWrap/>
            <w:vAlign w:val="bottom"/>
          </w:tcPr>
          <w:p w14:paraId="5CF8039B" w14:textId="77777777" w:rsidR="003215E8" w:rsidRPr="005531E1" w:rsidRDefault="003215E8" w:rsidP="00960EC4">
            <w:pPr>
              <w:spacing w:after="0" w:line="240" w:lineRule="auto"/>
              <w:rPr>
                <w:lang w:eastAsia="en-GB"/>
              </w:rPr>
            </w:pPr>
          </w:p>
        </w:tc>
        <w:tc>
          <w:tcPr>
            <w:tcW w:w="2837" w:type="dxa"/>
            <w:gridSpan w:val="2"/>
            <w:tcBorders>
              <w:top w:val="single" w:sz="4" w:space="0" w:color="auto"/>
              <w:left w:val="nil"/>
              <w:bottom w:val="single" w:sz="4" w:space="0" w:color="auto"/>
              <w:right w:val="nil"/>
            </w:tcBorders>
            <w:shd w:val="clear" w:color="auto" w:fill="auto"/>
            <w:noWrap/>
            <w:vAlign w:val="bottom"/>
          </w:tcPr>
          <w:p w14:paraId="2C5E5134" w14:textId="5958864C" w:rsidR="003215E8" w:rsidRPr="005531E1" w:rsidRDefault="003215E8" w:rsidP="002B3B8F">
            <w:pPr>
              <w:spacing w:after="0" w:line="240" w:lineRule="auto"/>
              <w:jc w:val="center"/>
              <w:rPr>
                <w:lang w:eastAsia="en-GB"/>
              </w:rPr>
            </w:pPr>
            <w:r w:rsidRPr="005531E1">
              <w:rPr>
                <w:lang w:eastAsia="en-GB"/>
              </w:rPr>
              <w:t>&lt;1 year</w:t>
            </w:r>
          </w:p>
        </w:tc>
        <w:tc>
          <w:tcPr>
            <w:tcW w:w="2768" w:type="dxa"/>
            <w:gridSpan w:val="2"/>
            <w:tcBorders>
              <w:top w:val="single" w:sz="4" w:space="0" w:color="auto"/>
              <w:left w:val="nil"/>
              <w:right w:val="nil"/>
            </w:tcBorders>
            <w:shd w:val="clear" w:color="auto" w:fill="auto"/>
            <w:noWrap/>
            <w:vAlign w:val="bottom"/>
          </w:tcPr>
          <w:p w14:paraId="69342098" w14:textId="60966C98" w:rsidR="003215E8" w:rsidRPr="005531E1" w:rsidRDefault="003215E8" w:rsidP="002B3B8F">
            <w:pPr>
              <w:spacing w:after="0" w:line="240" w:lineRule="auto"/>
              <w:jc w:val="center"/>
              <w:rPr>
                <w:lang w:eastAsia="en-GB"/>
              </w:rPr>
            </w:pPr>
            <w:r w:rsidRPr="005531E1">
              <w:rPr>
                <w:lang w:eastAsia="en-GB"/>
              </w:rPr>
              <w:t>1-9 years</w:t>
            </w:r>
          </w:p>
        </w:tc>
      </w:tr>
      <w:tr w:rsidR="003215E8" w:rsidRPr="005531E1" w14:paraId="1A753B2F" w14:textId="77777777" w:rsidTr="009054DD">
        <w:trPr>
          <w:trHeight w:val="300"/>
        </w:trPr>
        <w:tc>
          <w:tcPr>
            <w:tcW w:w="4395" w:type="dxa"/>
            <w:tcBorders>
              <w:top w:val="nil"/>
              <w:left w:val="nil"/>
              <w:bottom w:val="single" w:sz="4" w:space="0" w:color="auto"/>
              <w:right w:val="nil"/>
            </w:tcBorders>
            <w:shd w:val="clear" w:color="auto" w:fill="auto"/>
            <w:noWrap/>
            <w:vAlign w:val="bottom"/>
            <w:hideMark/>
          </w:tcPr>
          <w:p w14:paraId="13D28BEC" w14:textId="31A164CE" w:rsidR="003215E8" w:rsidRPr="005531E1" w:rsidRDefault="0045366E" w:rsidP="00960EC4">
            <w:pPr>
              <w:spacing w:after="0" w:line="240" w:lineRule="auto"/>
              <w:rPr>
                <w:lang w:eastAsia="en-GB"/>
              </w:rPr>
            </w:pPr>
            <w:r>
              <w:rPr>
                <w:lang w:eastAsia="en-GB"/>
              </w:rPr>
              <w:t>Anomaly</w:t>
            </w:r>
          </w:p>
        </w:tc>
        <w:tc>
          <w:tcPr>
            <w:tcW w:w="992" w:type="dxa"/>
            <w:tcBorders>
              <w:top w:val="single" w:sz="4" w:space="0" w:color="auto"/>
              <w:left w:val="nil"/>
              <w:bottom w:val="single" w:sz="4" w:space="0" w:color="auto"/>
              <w:right w:val="nil"/>
            </w:tcBorders>
            <w:shd w:val="clear" w:color="auto" w:fill="auto"/>
            <w:noWrap/>
            <w:vAlign w:val="bottom"/>
            <w:hideMark/>
          </w:tcPr>
          <w:p w14:paraId="0F4E9ADA" w14:textId="17796C16" w:rsidR="003215E8" w:rsidRPr="005531E1" w:rsidRDefault="007A4229" w:rsidP="007A4229">
            <w:pPr>
              <w:spacing w:after="0" w:line="240" w:lineRule="auto"/>
              <w:jc w:val="center"/>
              <w:rPr>
                <w:lang w:eastAsia="en-GB"/>
              </w:rPr>
            </w:pPr>
            <w:r>
              <w:rPr>
                <w:lang w:eastAsia="en-GB"/>
              </w:rPr>
              <w:t>cases</w:t>
            </w:r>
          </w:p>
        </w:tc>
        <w:tc>
          <w:tcPr>
            <w:tcW w:w="1842" w:type="dxa"/>
            <w:tcBorders>
              <w:top w:val="single" w:sz="4" w:space="0" w:color="auto"/>
              <w:left w:val="nil"/>
              <w:bottom w:val="single" w:sz="4" w:space="0" w:color="auto"/>
              <w:right w:val="nil"/>
            </w:tcBorders>
            <w:shd w:val="clear" w:color="auto" w:fill="auto"/>
            <w:noWrap/>
            <w:vAlign w:val="bottom"/>
            <w:hideMark/>
          </w:tcPr>
          <w:p w14:paraId="559766EC" w14:textId="59BC31B4" w:rsidR="003215E8" w:rsidRPr="005531E1" w:rsidRDefault="003215E8" w:rsidP="007A4229">
            <w:pPr>
              <w:spacing w:after="0" w:line="240" w:lineRule="auto"/>
              <w:jc w:val="center"/>
              <w:rPr>
                <w:lang w:eastAsia="en-GB"/>
              </w:rPr>
            </w:pPr>
            <w:r w:rsidRPr="005531E1">
              <w:rPr>
                <w:lang w:eastAsia="en-GB"/>
              </w:rPr>
              <w:t>HR (95%</w:t>
            </w:r>
            <w:r w:rsidR="002064B8">
              <w:rPr>
                <w:lang w:eastAsia="en-GB"/>
              </w:rPr>
              <w:t xml:space="preserve"> </w:t>
            </w:r>
            <w:r w:rsidRPr="005531E1">
              <w:rPr>
                <w:lang w:eastAsia="en-GB"/>
              </w:rPr>
              <w:t>CI)</w:t>
            </w:r>
          </w:p>
        </w:tc>
        <w:tc>
          <w:tcPr>
            <w:tcW w:w="993" w:type="dxa"/>
            <w:tcBorders>
              <w:top w:val="single" w:sz="4" w:space="0" w:color="auto"/>
              <w:left w:val="nil"/>
              <w:bottom w:val="single" w:sz="4" w:space="0" w:color="auto"/>
              <w:right w:val="nil"/>
            </w:tcBorders>
            <w:shd w:val="clear" w:color="auto" w:fill="auto"/>
            <w:noWrap/>
            <w:vAlign w:val="bottom"/>
            <w:hideMark/>
          </w:tcPr>
          <w:p w14:paraId="2C5461BF" w14:textId="2E68DE5F" w:rsidR="003215E8" w:rsidRPr="005531E1" w:rsidRDefault="007A4229" w:rsidP="007A4229">
            <w:pPr>
              <w:spacing w:after="0" w:line="240" w:lineRule="auto"/>
              <w:jc w:val="center"/>
              <w:rPr>
                <w:lang w:eastAsia="en-GB"/>
              </w:rPr>
            </w:pPr>
            <w:r>
              <w:rPr>
                <w:lang w:eastAsia="en-GB"/>
              </w:rPr>
              <w:t>cases</w:t>
            </w:r>
          </w:p>
        </w:tc>
        <w:tc>
          <w:tcPr>
            <w:tcW w:w="1775" w:type="dxa"/>
            <w:tcBorders>
              <w:top w:val="single" w:sz="4" w:space="0" w:color="auto"/>
              <w:left w:val="nil"/>
              <w:bottom w:val="single" w:sz="4" w:space="0" w:color="auto"/>
              <w:right w:val="nil"/>
            </w:tcBorders>
            <w:shd w:val="clear" w:color="auto" w:fill="auto"/>
            <w:noWrap/>
            <w:vAlign w:val="bottom"/>
            <w:hideMark/>
          </w:tcPr>
          <w:p w14:paraId="3C36B973" w14:textId="733A4FA4" w:rsidR="003215E8" w:rsidRPr="005531E1" w:rsidRDefault="003215E8" w:rsidP="007A4229">
            <w:pPr>
              <w:spacing w:after="0" w:line="240" w:lineRule="auto"/>
              <w:jc w:val="center"/>
              <w:rPr>
                <w:lang w:eastAsia="en-GB"/>
              </w:rPr>
            </w:pPr>
            <w:r w:rsidRPr="005531E1">
              <w:rPr>
                <w:lang w:eastAsia="en-GB"/>
              </w:rPr>
              <w:t>HR (95%</w:t>
            </w:r>
            <w:r w:rsidR="002064B8">
              <w:rPr>
                <w:lang w:eastAsia="en-GB"/>
              </w:rPr>
              <w:t xml:space="preserve"> </w:t>
            </w:r>
            <w:r w:rsidRPr="005531E1">
              <w:rPr>
                <w:lang w:eastAsia="en-GB"/>
              </w:rPr>
              <w:t>CI)</w:t>
            </w:r>
          </w:p>
        </w:tc>
      </w:tr>
      <w:tr w:rsidR="007152B1" w:rsidRPr="005531E1" w14:paraId="708D8E56" w14:textId="77777777" w:rsidTr="009054DD">
        <w:trPr>
          <w:trHeight w:val="300"/>
        </w:trPr>
        <w:tc>
          <w:tcPr>
            <w:tcW w:w="4395" w:type="dxa"/>
            <w:tcBorders>
              <w:top w:val="nil"/>
              <w:left w:val="nil"/>
              <w:bottom w:val="nil"/>
              <w:right w:val="nil"/>
            </w:tcBorders>
            <w:shd w:val="clear" w:color="auto" w:fill="auto"/>
            <w:noWrap/>
          </w:tcPr>
          <w:p w14:paraId="258434DD" w14:textId="1FC9E262" w:rsidR="007152B1" w:rsidRDefault="007152B1" w:rsidP="00960EC4">
            <w:pPr>
              <w:spacing w:after="0" w:line="240" w:lineRule="auto"/>
            </w:pPr>
            <w:r>
              <w:t>All anomalies</w:t>
            </w:r>
          </w:p>
        </w:tc>
        <w:tc>
          <w:tcPr>
            <w:tcW w:w="992" w:type="dxa"/>
            <w:tcBorders>
              <w:top w:val="nil"/>
              <w:left w:val="nil"/>
              <w:bottom w:val="nil"/>
              <w:right w:val="nil"/>
            </w:tcBorders>
            <w:shd w:val="clear" w:color="auto" w:fill="auto"/>
            <w:noWrap/>
            <w:vAlign w:val="bottom"/>
          </w:tcPr>
          <w:p w14:paraId="5BECC618" w14:textId="7B83E64D" w:rsidR="007152B1" w:rsidRPr="005531E1" w:rsidRDefault="007152B1" w:rsidP="007A4229">
            <w:pPr>
              <w:spacing w:after="0" w:line="240" w:lineRule="auto"/>
              <w:jc w:val="center"/>
              <w:rPr>
                <w:lang w:eastAsia="en-GB"/>
              </w:rPr>
            </w:pPr>
            <w:r>
              <w:rPr>
                <w:lang w:eastAsia="en-GB"/>
              </w:rPr>
              <w:t>1</w:t>
            </w:r>
            <w:r w:rsidR="00D14195">
              <w:rPr>
                <w:lang w:eastAsia="en-GB"/>
              </w:rPr>
              <w:t>50</w:t>
            </w:r>
            <w:r>
              <w:rPr>
                <w:lang w:eastAsia="en-GB"/>
              </w:rPr>
              <w:t>,</w:t>
            </w:r>
            <w:r w:rsidR="00D14195">
              <w:rPr>
                <w:lang w:eastAsia="en-GB"/>
              </w:rPr>
              <w:t>159</w:t>
            </w:r>
          </w:p>
        </w:tc>
        <w:tc>
          <w:tcPr>
            <w:tcW w:w="1842" w:type="dxa"/>
            <w:tcBorders>
              <w:top w:val="nil"/>
              <w:left w:val="nil"/>
              <w:bottom w:val="nil"/>
              <w:right w:val="nil"/>
            </w:tcBorders>
            <w:shd w:val="clear" w:color="auto" w:fill="auto"/>
            <w:noWrap/>
            <w:vAlign w:val="bottom"/>
          </w:tcPr>
          <w:p w14:paraId="25786F52" w14:textId="4999D11A" w:rsidR="007152B1" w:rsidRPr="005531E1" w:rsidRDefault="007152B1" w:rsidP="007A4229">
            <w:pPr>
              <w:spacing w:after="0" w:line="240" w:lineRule="auto"/>
              <w:jc w:val="center"/>
            </w:pPr>
            <w:r>
              <w:t>1.12 (0.91, 1.36)</w:t>
            </w:r>
          </w:p>
        </w:tc>
        <w:tc>
          <w:tcPr>
            <w:tcW w:w="993" w:type="dxa"/>
            <w:tcBorders>
              <w:top w:val="nil"/>
              <w:left w:val="nil"/>
              <w:bottom w:val="nil"/>
              <w:right w:val="nil"/>
            </w:tcBorders>
            <w:shd w:val="clear" w:color="auto" w:fill="auto"/>
            <w:noWrap/>
            <w:vAlign w:val="bottom"/>
          </w:tcPr>
          <w:p w14:paraId="18536626" w14:textId="5F6B2EDE" w:rsidR="007152B1" w:rsidRPr="005531E1" w:rsidRDefault="007152B1" w:rsidP="007A4229">
            <w:pPr>
              <w:spacing w:after="0" w:line="240" w:lineRule="auto"/>
              <w:jc w:val="center"/>
              <w:rPr>
                <w:lang w:eastAsia="en-GB"/>
              </w:rPr>
            </w:pPr>
            <w:r>
              <w:rPr>
                <w:lang w:eastAsia="en-GB"/>
              </w:rPr>
              <w:t>142,402</w:t>
            </w:r>
          </w:p>
        </w:tc>
        <w:tc>
          <w:tcPr>
            <w:tcW w:w="1773" w:type="dxa"/>
            <w:tcBorders>
              <w:top w:val="nil"/>
              <w:left w:val="nil"/>
              <w:bottom w:val="nil"/>
              <w:right w:val="nil"/>
            </w:tcBorders>
            <w:shd w:val="clear" w:color="auto" w:fill="auto"/>
            <w:noWrap/>
            <w:vAlign w:val="bottom"/>
          </w:tcPr>
          <w:p w14:paraId="52826C9C" w14:textId="2EA088B4" w:rsidR="007152B1" w:rsidRPr="005531E1" w:rsidRDefault="00D14195" w:rsidP="007A4229">
            <w:pPr>
              <w:spacing w:after="0" w:line="240" w:lineRule="auto"/>
              <w:jc w:val="center"/>
            </w:pPr>
            <w:r>
              <w:t>1.22 (1.07, 1.39)</w:t>
            </w:r>
          </w:p>
        </w:tc>
      </w:tr>
      <w:tr w:rsidR="001079E6" w:rsidRPr="005531E1" w14:paraId="1848751D" w14:textId="77777777" w:rsidTr="009054DD">
        <w:trPr>
          <w:trHeight w:val="300"/>
        </w:trPr>
        <w:tc>
          <w:tcPr>
            <w:tcW w:w="4395" w:type="dxa"/>
            <w:tcBorders>
              <w:top w:val="nil"/>
              <w:left w:val="nil"/>
              <w:bottom w:val="nil"/>
              <w:right w:val="nil"/>
            </w:tcBorders>
            <w:shd w:val="clear" w:color="auto" w:fill="auto"/>
            <w:noWrap/>
            <w:hideMark/>
          </w:tcPr>
          <w:p w14:paraId="6DF8E834" w14:textId="68D3C7BE" w:rsidR="001079E6" w:rsidRPr="005531E1" w:rsidRDefault="001079E6" w:rsidP="00960EC4">
            <w:pPr>
              <w:spacing w:after="0" w:line="240" w:lineRule="auto"/>
              <w:rPr>
                <w:rFonts w:eastAsia="Times New Roman"/>
                <w:color w:val="000000"/>
                <w:lang w:eastAsia="en-GB"/>
              </w:rPr>
            </w:pPr>
            <w:r>
              <w:t>Congenital h</w:t>
            </w:r>
            <w:r w:rsidRPr="005531E1">
              <w:t>ydrocephalus</w:t>
            </w:r>
          </w:p>
        </w:tc>
        <w:tc>
          <w:tcPr>
            <w:tcW w:w="992" w:type="dxa"/>
            <w:tcBorders>
              <w:top w:val="nil"/>
              <w:left w:val="nil"/>
              <w:bottom w:val="nil"/>
              <w:right w:val="nil"/>
            </w:tcBorders>
            <w:shd w:val="clear" w:color="auto" w:fill="auto"/>
            <w:noWrap/>
            <w:vAlign w:val="bottom"/>
            <w:hideMark/>
          </w:tcPr>
          <w:p w14:paraId="00F11771" w14:textId="77777777" w:rsidR="001079E6" w:rsidRPr="005531E1" w:rsidRDefault="001079E6" w:rsidP="007A4229">
            <w:pPr>
              <w:spacing w:after="0" w:line="240" w:lineRule="auto"/>
              <w:jc w:val="center"/>
              <w:rPr>
                <w:lang w:eastAsia="en-GB"/>
              </w:rPr>
            </w:pPr>
            <w:r w:rsidRPr="005531E1">
              <w:rPr>
                <w:lang w:eastAsia="en-GB"/>
              </w:rPr>
              <w:t>773</w:t>
            </w:r>
          </w:p>
        </w:tc>
        <w:tc>
          <w:tcPr>
            <w:tcW w:w="1842" w:type="dxa"/>
            <w:tcBorders>
              <w:top w:val="nil"/>
              <w:left w:val="nil"/>
              <w:bottom w:val="nil"/>
              <w:right w:val="nil"/>
            </w:tcBorders>
            <w:shd w:val="clear" w:color="auto" w:fill="auto"/>
            <w:noWrap/>
            <w:vAlign w:val="bottom"/>
            <w:hideMark/>
          </w:tcPr>
          <w:p w14:paraId="3C1D09F7" w14:textId="5259B137" w:rsidR="001079E6" w:rsidRPr="005531E1" w:rsidRDefault="001079E6" w:rsidP="007A4229">
            <w:pPr>
              <w:spacing w:after="0" w:line="240" w:lineRule="auto"/>
              <w:jc w:val="center"/>
              <w:rPr>
                <w:rFonts w:eastAsia="Times New Roman" w:cstheme="minorHAnsi"/>
                <w:lang w:eastAsia="en-GB"/>
              </w:rPr>
            </w:pPr>
            <w:r w:rsidRPr="005531E1">
              <w:t>1.15 (0.66</w:t>
            </w:r>
            <w:r w:rsidR="002B3B8F">
              <w:t xml:space="preserve">, </w:t>
            </w:r>
            <w:r w:rsidRPr="005531E1">
              <w:t>2.01)</w:t>
            </w:r>
          </w:p>
        </w:tc>
        <w:tc>
          <w:tcPr>
            <w:tcW w:w="993" w:type="dxa"/>
            <w:tcBorders>
              <w:top w:val="nil"/>
              <w:left w:val="nil"/>
              <w:bottom w:val="nil"/>
              <w:right w:val="nil"/>
            </w:tcBorders>
            <w:shd w:val="clear" w:color="auto" w:fill="auto"/>
            <w:noWrap/>
            <w:vAlign w:val="bottom"/>
            <w:hideMark/>
          </w:tcPr>
          <w:p w14:paraId="41142040" w14:textId="77777777" w:rsidR="001079E6" w:rsidRPr="005531E1" w:rsidRDefault="001079E6" w:rsidP="007A4229">
            <w:pPr>
              <w:spacing w:after="0" w:line="240" w:lineRule="auto"/>
              <w:jc w:val="center"/>
              <w:rPr>
                <w:lang w:eastAsia="en-GB"/>
              </w:rPr>
            </w:pPr>
            <w:r w:rsidRPr="005531E1">
              <w:rPr>
                <w:lang w:eastAsia="en-GB"/>
              </w:rPr>
              <w:t>576</w:t>
            </w:r>
          </w:p>
        </w:tc>
        <w:tc>
          <w:tcPr>
            <w:tcW w:w="1775" w:type="dxa"/>
            <w:tcBorders>
              <w:top w:val="nil"/>
              <w:left w:val="nil"/>
              <w:bottom w:val="nil"/>
              <w:right w:val="nil"/>
            </w:tcBorders>
            <w:shd w:val="clear" w:color="auto" w:fill="auto"/>
            <w:noWrap/>
            <w:vAlign w:val="bottom"/>
            <w:hideMark/>
          </w:tcPr>
          <w:p w14:paraId="3C25FC2F" w14:textId="031EF50B" w:rsidR="001079E6" w:rsidRPr="005531E1" w:rsidRDefault="001079E6" w:rsidP="007A4229">
            <w:pPr>
              <w:spacing w:after="0" w:line="240" w:lineRule="auto"/>
              <w:jc w:val="center"/>
              <w:rPr>
                <w:rFonts w:eastAsia="Times New Roman" w:cstheme="minorHAnsi"/>
                <w:lang w:eastAsia="en-GB"/>
              </w:rPr>
            </w:pPr>
            <w:r w:rsidRPr="005531E1">
              <w:t>0.99 (0.42</w:t>
            </w:r>
            <w:r w:rsidR="002B3B8F">
              <w:t xml:space="preserve">, </w:t>
            </w:r>
            <w:r w:rsidRPr="005531E1">
              <w:t>2.35)</w:t>
            </w:r>
          </w:p>
        </w:tc>
      </w:tr>
      <w:tr w:rsidR="00495476" w:rsidRPr="005531E1" w14:paraId="74C037BE" w14:textId="77777777" w:rsidTr="009054DD">
        <w:trPr>
          <w:trHeight w:val="300"/>
        </w:trPr>
        <w:tc>
          <w:tcPr>
            <w:tcW w:w="4395" w:type="dxa"/>
            <w:tcBorders>
              <w:top w:val="nil"/>
              <w:left w:val="nil"/>
              <w:bottom w:val="nil"/>
              <w:right w:val="nil"/>
            </w:tcBorders>
            <w:shd w:val="clear" w:color="auto" w:fill="auto"/>
            <w:noWrap/>
            <w:vAlign w:val="bottom"/>
            <w:hideMark/>
          </w:tcPr>
          <w:p w14:paraId="2EC18B70" w14:textId="38C36148" w:rsidR="00495476" w:rsidRPr="005531E1" w:rsidRDefault="005B45B7" w:rsidP="00960EC4">
            <w:pPr>
              <w:spacing w:after="0" w:line="240" w:lineRule="auto"/>
              <w:rPr>
                <w:lang w:eastAsia="en-GB"/>
              </w:rPr>
            </w:pPr>
            <w:r>
              <w:rPr>
                <w:lang w:eastAsia="en-GB"/>
              </w:rPr>
              <w:t>M</w:t>
            </w:r>
            <w:r w:rsidR="00495476" w:rsidRPr="005531E1">
              <w:rPr>
                <w:lang w:eastAsia="en-GB"/>
              </w:rPr>
              <w:t>icrocephaly</w:t>
            </w:r>
          </w:p>
        </w:tc>
        <w:tc>
          <w:tcPr>
            <w:tcW w:w="992" w:type="dxa"/>
            <w:tcBorders>
              <w:top w:val="nil"/>
              <w:left w:val="nil"/>
              <w:bottom w:val="nil"/>
              <w:right w:val="nil"/>
            </w:tcBorders>
            <w:shd w:val="clear" w:color="auto" w:fill="auto"/>
            <w:noWrap/>
            <w:vAlign w:val="bottom"/>
            <w:hideMark/>
          </w:tcPr>
          <w:p w14:paraId="520F207A" w14:textId="77777777" w:rsidR="00495476" w:rsidRPr="005531E1" w:rsidRDefault="00495476" w:rsidP="007A4229">
            <w:pPr>
              <w:spacing w:after="0" w:line="240" w:lineRule="auto"/>
              <w:jc w:val="center"/>
              <w:rPr>
                <w:lang w:eastAsia="en-GB"/>
              </w:rPr>
            </w:pPr>
            <w:r w:rsidRPr="005531E1">
              <w:rPr>
                <w:lang w:eastAsia="en-GB"/>
              </w:rPr>
              <w:t>302</w:t>
            </w:r>
          </w:p>
        </w:tc>
        <w:tc>
          <w:tcPr>
            <w:tcW w:w="1842" w:type="dxa"/>
            <w:tcBorders>
              <w:top w:val="nil"/>
              <w:left w:val="nil"/>
              <w:bottom w:val="nil"/>
              <w:right w:val="nil"/>
            </w:tcBorders>
            <w:shd w:val="clear" w:color="auto" w:fill="auto"/>
            <w:noWrap/>
            <w:vAlign w:val="bottom"/>
            <w:hideMark/>
          </w:tcPr>
          <w:p w14:paraId="295DCB87" w14:textId="274AE1B2" w:rsidR="00495476" w:rsidRPr="005531E1" w:rsidRDefault="00495476" w:rsidP="007A4229">
            <w:pPr>
              <w:spacing w:after="0" w:line="240" w:lineRule="auto"/>
              <w:jc w:val="center"/>
              <w:rPr>
                <w:rFonts w:eastAsia="Times New Roman" w:cstheme="minorHAnsi"/>
                <w:lang w:eastAsia="en-GB"/>
              </w:rPr>
            </w:pPr>
            <w:r w:rsidRPr="005531E1">
              <w:t>0.90 (0.30</w:t>
            </w:r>
            <w:r w:rsidR="002B3B8F">
              <w:t xml:space="preserve">, </w:t>
            </w:r>
            <w:r w:rsidRPr="005531E1">
              <w:t>2.69)</w:t>
            </w:r>
          </w:p>
        </w:tc>
        <w:tc>
          <w:tcPr>
            <w:tcW w:w="993" w:type="dxa"/>
            <w:tcBorders>
              <w:top w:val="nil"/>
              <w:left w:val="nil"/>
              <w:bottom w:val="nil"/>
              <w:right w:val="nil"/>
            </w:tcBorders>
            <w:shd w:val="clear" w:color="auto" w:fill="auto"/>
            <w:noWrap/>
            <w:vAlign w:val="bottom"/>
            <w:hideMark/>
          </w:tcPr>
          <w:p w14:paraId="0E55C067" w14:textId="77777777" w:rsidR="00495476" w:rsidRPr="005531E1" w:rsidRDefault="00495476" w:rsidP="007A4229">
            <w:pPr>
              <w:spacing w:after="0" w:line="240" w:lineRule="auto"/>
              <w:jc w:val="center"/>
              <w:rPr>
                <w:lang w:eastAsia="en-GB"/>
              </w:rPr>
            </w:pPr>
            <w:r w:rsidRPr="005531E1">
              <w:rPr>
                <w:lang w:eastAsia="en-GB"/>
              </w:rPr>
              <w:t>161</w:t>
            </w:r>
          </w:p>
        </w:tc>
        <w:tc>
          <w:tcPr>
            <w:tcW w:w="1775" w:type="dxa"/>
            <w:tcBorders>
              <w:top w:val="nil"/>
              <w:left w:val="nil"/>
              <w:bottom w:val="nil"/>
              <w:right w:val="nil"/>
            </w:tcBorders>
            <w:shd w:val="clear" w:color="auto" w:fill="auto"/>
            <w:noWrap/>
            <w:vAlign w:val="bottom"/>
            <w:hideMark/>
          </w:tcPr>
          <w:p w14:paraId="0AC2F867" w14:textId="56B20442" w:rsidR="00495476" w:rsidRPr="005531E1" w:rsidRDefault="00495476" w:rsidP="007A4229">
            <w:pPr>
              <w:spacing w:after="0" w:line="240" w:lineRule="auto"/>
              <w:jc w:val="center"/>
              <w:rPr>
                <w:rFonts w:eastAsia="Times New Roman" w:cstheme="minorHAnsi"/>
                <w:lang w:eastAsia="en-GB"/>
              </w:rPr>
            </w:pPr>
            <w:r w:rsidRPr="005531E1">
              <w:t>0.58 (0.04</w:t>
            </w:r>
            <w:r w:rsidR="002B3B8F">
              <w:t xml:space="preserve">, </w:t>
            </w:r>
            <w:r w:rsidRPr="005531E1">
              <w:t>8.13)</w:t>
            </w:r>
          </w:p>
        </w:tc>
      </w:tr>
      <w:tr w:rsidR="001079E6" w:rsidRPr="005531E1" w14:paraId="60FBE7F5" w14:textId="77777777" w:rsidTr="009054DD">
        <w:trPr>
          <w:trHeight w:val="300"/>
        </w:trPr>
        <w:tc>
          <w:tcPr>
            <w:tcW w:w="4395" w:type="dxa"/>
            <w:tcBorders>
              <w:top w:val="nil"/>
              <w:left w:val="nil"/>
              <w:bottom w:val="nil"/>
              <w:right w:val="nil"/>
            </w:tcBorders>
            <w:shd w:val="clear" w:color="auto" w:fill="auto"/>
            <w:noWrap/>
            <w:vAlign w:val="bottom"/>
          </w:tcPr>
          <w:p w14:paraId="61280B22" w14:textId="7E33BA3A" w:rsidR="001079E6" w:rsidRDefault="00F23D04" w:rsidP="00960EC4">
            <w:pPr>
              <w:spacing w:after="0" w:line="240" w:lineRule="auto"/>
              <w:rPr>
                <w:lang w:eastAsia="en-GB"/>
              </w:rPr>
            </w:pPr>
            <w:r>
              <w:rPr>
                <w:lang w:eastAsia="en-GB"/>
              </w:rPr>
              <w:t>CHD</w:t>
            </w:r>
          </w:p>
        </w:tc>
        <w:tc>
          <w:tcPr>
            <w:tcW w:w="992" w:type="dxa"/>
            <w:tcBorders>
              <w:top w:val="nil"/>
              <w:left w:val="nil"/>
              <w:bottom w:val="nil"/>
              <w:right w:val="nil"/>
            </w:tcBorders>
            <w:shd w:val="clear" w:color="auto" w:fill="auto"/>
            <w:noWrap/>
            <w:vAlign w:val="bottom"/>
          </w:tcPr>
          <w:p w14:paraId="58400BA4" w14:textId="77777777" w:rsidR="001079E6" w:rsidRPr="005531E1" w:rsidRDefault="001079E6" w:rsidP="007A4229">
            <w:pPr>
              <w:spacing w:after="0" w:line="240" w:lineRule="auto"/>
              <w:jc w:val="center"/>
              <w:rPr>
                <w:lang w:eastAsia="en-GB"/>
              </w:rPr>
            </w:pPr>
          </w:p>
        </w:tc>
        <w:tc>
          <w:tcPr>
            <w:tcW w:w="1842" w:type="dxa"/>
            <w:tcBorders>
              <w:top w:val="nil"/>
              <w:left w:val="nil"/>
              <w:bottom w:val="nil"/>
              <w:right w:val="nil"/>
            </w:tcBorders>
            <w:shd w:val="clear" w:color="auto" w:fill="auto"/>
            <w:noWrap/>
            <w:vAlign w:val="bottom"/>
          </w:tcPr>
          <w:p w14:paraId="2C0B68D2" w14:textId="77777777" w:rsidR="001079E6" w:rsidRPr="005531E1" w:rsidRDefault="001079E6" w:rsidP="007A4229">
            <w:pPr>
              <w:spacing w:after="0" w:line="240" w:lineRule="auto"/>
              <w:jc w:val="center"/>
            </w:pPr>
          </w:p>
        </w:tc>
        <w:tc>
          <w:tcPr>
            <w:tcW w:w="993" w:type="dxa"/>
            <w:tcBorders>
              <w:top w:val="nil"/>
              <w:left w:val="nil"/>
              <w:bottom w:val="nil"/>
              <w:right w:val="nil"/>
            </w:tcBorders>
            <w:shd w:val="clear" w:color="auto" w:fill="auto"/>
            <w:noWrap/>
            <w:vAlign w:val="bottom"/>
          </w:tcPr>
          <w:p w14:paraId="4CC11CC0" w14:textId="77777777" w:rsidR="001079E6" w:rsidRPr="005531E1" w:rsidRDefault="001079E6" w:rsidP="007A4229">
            <w:pPr>
              <w:spacing w:after="0" w:line="240" w:lineRule="auto"/>
              <w:jc w:val="center"/>
              <w:rPr>
                <w:lang w:eastAsia="en-GB"/>
              </w:rPr>
            </w:pPr>
          </w:p>
        </w:tc>
        <w:tc>
          <w:tcPr>
            <w:tcW w:w="1775" w:type="dxa"/>
            <w:tcBorders>
              <w:top w:val="nil"/>
              <w:left w:val="nil"/>
              <w:bottom w:val="nil"/>
              <w:right w:val="nil"/>
            </w:tcBorders>
            <w:shd w:val="clear" w:color="auto" w:fill="auto"/>
            <w:noWrap/>
            <w:vAlign w:val="bottom"/>
          </w:tcPr>
          <w:p w14:paraId="2778D123" w14:textId="77777777" w:rsidR="001079E6" w:rsidRPr="005531E1" w:rsidRDefault="001079E6" w:rsidP="007A4229">
            <w:pPr>
              <w:spacing w:after="0" w:line="240" w:lineRule="auto"/>
              <w:jc w:val="center"/>
            </w:pPr>
          </w:p>
        </w:tc>
      </w:tr>
      <w:tr w:rsidR="00495476" w:rsidRPr="005531E1" w14:paraId="26045220" w14:textId="77777777" w:rsidTr="009054DD">
        <w:trPr>
          <w:trHeight w:val="300"/>
        </w:trPr>
        <w:tc>
          <w:tcPr>
            <w:tcW w:w="4395" w:type="dxa"/>
            <w:tcBorders>
              <w:top w:val="nil"/>
              <w:left w:val="nil"/>
              <w:bottom w:val="nil"/>
              <w:right w:val="nil"/>
            </w:tcBorders>
            <w:shd w:val="clear" w:color="auto" w:fill="auto"/>
            <w:noWrap/>
            <w:vAlign w:val="bottom"/>
            <w:hideMark/>
          </w:tcPr>
          <w:p w14:paraId="0D277A4C" w14:textId="28C6286C" w:rsidR="00495476" w:rsidRPr="005531E1" w:rsidRDefault="001079E6" w:rsidP="00251207">
            <w:pPr>
              <w:spacing w:after="0" w:line="240" w:lineRule="auto"/>
              <w:ind w:left="180"/>
              <w:rPr>
                <w:lang w:eastAsia="en-GB"/>
              </w:rPr>
            </w:pPr>
            <w:r>
              <w:rPr>
                <w:lang w:eastAsia="en-GB"/>
              </w:rPr>
              <w:t xml:space="preserve">All </w:t>
            </w:r>
            <w:r w:rsidR="00967428" w:rsidRPr="005531E1">
              <w:rPr>
                <w:lang w:eastAsia="en-GB"/>
              </w:rPr>
              <w:t>CHD</w:t>
            </w:r>
          </w:p>
        </w:tc>
        <w:tc>
          <w:tcPr>
            <w:tcW w:w="992" w:type="dxa"/>
            <w:tcBorders>
              <w:top w:val="nil"/>
              <w:left w:val="nil"/>
              <w:bottom w:val="nil"/>
              <w:right w:val="nil"/>
            </w:tcBorders>
            <w:shd w:val="clear" w:color="auto" w:fill="auto"/>
            <w:noWrap/>
            <w:vAlign w:val="bottom"/>
            <w:hideMark/>
          </w:tcPr>
          <w:p w14:paraId="3E8B7C44" w14:textId="1215340B" w:rsidR="00495476" w:rsidRPr="005531E1" w:rsidRDefault="00495476" w:rsidP="007A4229">
            <w:pPr>
              <w:spacing w:after="0" w:line="240" w:lineRule="auto"/>
              <w:jc w:val="center"/>
              <w:rPr>
                <w:lang w:eastAsia="en-GB"/>
              </w:rPr>
            </w:pPr>
            <w:r w:rsidRPr="005531E1">
              <w:rPr>
                <w:lang w:eastAsia="en-GB"/>
              </w:rPr>
              <w:t>40</w:t>
            </w:r>
            <w:r w:rsidR="009C2223">
              <w:rPr>
                <w:lang w:eastAsia="en-GB"/>
              </w:rPr>
              <w:t>,</w:t>
            </w:r>
            <w:r w:rsidRPr="005531E1">
              <w:rPr>
                <w:lang w:eastAsia="en-GB"/>
              </w:rPr>
              <w:t>973</w:t>
            </w:r>
          </w:p>
        </w:tc>
        <w:tc>
          <w:tcPr>
            <w:tcW w:w="1842" w:type="dxa"/>
            <w:tcBorders>
              <w:top w:val="nil"/>
              <w:left w:val="nil"/>
              <w:bottom w:val="nil"/>
              <w:right w:val="nil"/>
            </w:tcBorders>
            <w:shd w:val="clear" w:color="auto" w:fill="auto"/>
            <w:noWrap/>
            <w:vAlign w:val="bottom"/>
            <w:hideMark/>
          </w:tcPr>
          <w:p w14:paraId="082B218F" w14:textId="5088CA51" w:rsidR="00495476" w:rsidRPr="00417BA0" w:rsidRDefault="00495476" w:rsidP="007A4229">
            <w:pPr>
              <w:spacing w:after="0" w:line="240" w:lineRule="auto"/>
              <w:jc w:val="center"/>
              <w:rPr>
                <w:rFonts w:eastAsia="Times New Roman" w:cstheme="minorHAnsi"/>
                <w:lang w:eastAsia="en-GB"/>
              </w:rPr>
            </w:pPr>
            <w:r w:rsidRPr="00417BA0">
              <w:t>0.76 (0.68</w:t>
            </w:r>
            <w:r w:rsidR="002B3B8F">
              <w:t xml:space="preserve">, </w:t>
            </w:r>
            <w:r w:rsidRPr="00417BA0">
              <w:t>0.84)</w:t>
            </w:r>
          </w:p>
        </w:tc>
        <w:tc>
          <w:tcPr>
            <w:tcW w:w="993" w:type="dxa"/>
            <w:tcBorders>
              <w:top w:val="nil"/>
              <w:left w:val="nil"/>
              <w:bottom w:val="nil"/>
              <w:right w:val="nil"/>
            </w:tcBorders>
            <w:shd w:val="clear" w:color="auto" w:fill="auto"/>
            <w:noWrap/>
            <w:vAlign w:val="bottom"/>
            <w:hideMark/>
          </w:tcPr>
          <w:p w14:paraId="79B33127" w14:textId="5725C236" w:rsidR="00495476" w:rsidRPr="005531E1" w:rsidRDefault="00495476" w:rsidP="007A4229">
            <w:pPr>
              <w:spacing w:after="0" w:line="240" w:lineRule="auto"/>
              <w:jc w:val="center"/>
              <w:rPr>
                <w:lang w:eastAsia="en-GB"/>
              </w:rPr>
            </w:pPr>
            <w:r w:rsidRPr="005531E1">
              <w:rPr>
                <w:lang w:eastAsia="en-GB"/>
              </w:rPr>
              <w:t>39</w:t>
            </w:r>
            <w:r w:rsidR="009C2223">
              <w:rPr>
                <w:lang w:eastAsia="en-GB"/>
              </w:rPr>
              <w:t>,</w:t>
            </w:r>
            <w:r w:rsidRPr="005531E1">
              <w:rPr>
                <w:lang w:eastAsia="en-GB"/>
              </w:rPr>
              <w:t>234</w:t>
            </w:r>
          </w:p>
        </w:tc>
        <w:tc>
          <w:tcPr>
            <w:tcW w:w="1775" w:type="dxa"/>
            <w:tcBorders>
              <w:top w:val="nil"/>
              <w:left w:val="nil"/>
              <w:bottom w:val="nil"/>
              <w:right w:val="nil"/>
            </w:tcBorders>
            <w:shd w:val="clear" w:color="auto" w:fill="auto"/>
            <w:noWrap/>
            <w:vAlign w:val="bottom"/>
            <w:hideMark/>
          </w:tcPr>
          <w:p w14:paraId="6A71ACF0" w14:textId="185B38B4" w:rsidR="00495476" w:rsidRPr="005531E1" w:rsidRDefault="00495476" w:rsidP="007A4229">
            <w:pPr>
              <w:spacing w:after="0" w:line="240" w:lineRule="auto"/>
              <w:jc w:val="center"/>
              <w:rPr>
                <w:rFonts w:eastAsia="Times New Roman" w:cstheme="minorHAnsi"/>
                <w:lang w:eastAsia="en-GB"/>
              </w:rPr>
            </w:pPr>
            <w:r w:rsidRPr="005531E1">
              <w:t>1.11 (0.84</w:t>
            </w:r>
            <w:r w:rsidR="002B3B8F">
              <w:t xml:space="preserve">, </w:t>
            </w:r>
            <w:r w:rsidRPr="005531E1">
              <w:t>1.46)</w:t>
            </w:r>
          </w:p>
        </w:tc>
      </w:tr>
      <w:tr w:rsidR="00495476" w:rsidRPr="005531E1" w14:paraId="2AFA4895" w14:textId="77777777" w:rsidTr="009054DD">
        <w:trPr>
          <w:trHeight w:val="300"/>
        </w:trPr>
        <w:tc>
          <w:tcPr>
            <w:tcW w:w="4395" w:type="dxa"/>
            <w:tcBorders>
              <w:top w:val="nil"/>
              <w:left w:val="nil"/>
              <w:bottom w:val="nil"/>
              <w:right w:val="nil"/>
            </w:tcBorders>
            <w:shd w:val="clear" w:color="auto" w:fill="auto"/>
            <w:noWrap/>
            <w:vAlign w:val="bottom"/>
            <w:hideMark/>
          </w:tcPr>
          <w:p w14:paraId="0ECF4E6D" w14:textId="3A77D096" w:rsidR="00495476" w:rsidRPr="005531E1" w:rsidRDefault="005B45B7" w:rsidP="00251207">
            <w:pPr>
              <w:spacing w:after="0" w:line="240" w:lineRule="auto"/>
              <w:ind w:left="180"/>
              <w:rPr>
                <w:lang w:eastAsia="en-GB"/>
              </w:rPr>
            </w:pPr>
            <w:r>
              <w:rPr>
                <w:lang w:eastAsia="en-GB"/>
              </w:rPr>
              <w:t>S</w:t>
            </w:r>
            <w:r w:rsidR="00495476" w:rsidRPr="005531E1">
              <w:rPr>
                <w:lang w:eastAsia="en-GB"/>
              </w:rPr>
              <w:t xml:space="preserve">evere </w:t>
            </w:r>
            <w:r w:rsidR="0068510C" w:rsidRPr="005531E1">
              <w:rPr>
                <w:lang w:eastAsia="en-GB"/>
              </w:rPr>
              <w:t>CHD</w:t>
            </w:r>
          </w:p>
        </w:tc>
        <w:tc>
          <w:tcPr>
            <w:tcW w:w="992" w:type="dxa"/>
            <w:tcBorders>
              <w:top w:val="nil"/>
              <w:left w:val="nil"/>
              <w:bottom w:val="nil"/>
              <w:right w:val="nil"/>
            </w:tcBorders>
            <w:shd w:val="clear" w:color="auto" w:fill="auto"/>
            <w:noWrap/>
            <w:vAlign w:val="bottom"/>
            <w:hideMark/>
          </w:tcPr>
          <w:p w14:paraId="420052EF" w14:textId="527A3EE5" w:rsidR="00495476" w:rsidRPr="005531E1" w:rsidRDefault="00495476" w:rsidP="007A4229">
            <w:pPr>
              <w:spacing w:after="0" w:line="240" w:lineRule="auto"/>
              <w:jc w:val="center"/>
              <w:rPr>
                <w:lang w:eastAsia="en-GB"/>
              </w:rPr>
            </w:pPr>
            <w:r w:rsidRPr="005531E1">
              <w:rPr>
                <w:lang w:eastAsia="en-GB"/>
              </w:rPr>
              <w:t>8</w:t>
            </w:r>
            <w:r w:rsidR="009C2223">
              <w:rPr>
                <w:lang w:eastAsia="en-GB"/>
              </w:rPr>
              <w:t>,</w:t>
            </w:r>
            <w:r w:rsidRPr="005531E1">
              <w:rPr>
                <w:lang w:eastAsia="en-GB"/>
              </w:rPr>
              <w:t>923</w:t>
            </w:r>
          </w:p>
        </w:tc>
        <w:tc>
          <w:tcPr>
            <w:tcW w:w="1842" w:type="dxa"/>
            <w:tcBorders>
              <w:top w:val="nil"/>
              <w:left w:val="nil"/>
              <w:bottom w:val="nil"/>
              <w:right w:val="nil"/>
            </w:tcBorders>
            <w:shd w:val="clear" w:color="auto" w:fill="auto"/>
            <w:noWrap/>
            <w:vAlign w:val="bottom"/>
            <w:hideMark/>
          </w:tcPr>
          <w:p w14:paraId="217A8287" w14:textId="1EBCEBCD" w:rsidR="00495476" w:rsidRPr="005531E1" w:rsidRDefault="00495476" w:rsidP="007A4229">
            <w:pPr>
              <w:spacing w:after="0" w:line="240" w:lineRule="auto"/>
              <w:jc w:val="center"/>
              <w:rPr>
                <w:rFonts w:eastAsia="Times New Roman" w:cstheme="minorHAnsi"/>
                <w:lang w:eastAsia="en-GB"/>
              </w:rPr>
            </w:pPr>
            <w:r w:rsidRPr="005531E1">
              <w:t>1.09 (0.96</w:t>
            </w:r>
            <w:r w:rsidR="002B3B8F">
              <w:t xml:space="preserve">, </w:t>
            </w:r>
            <w:r w:rsidRPr="005531E1">
              <w:t>1.24)</w:t>
            </w:r>
          </w:p>
        </w:tc>
        <w:tc>
          <w:tcPr>
            <w:tcW w:w="993" w:type="dxa"/>
            <w:tcBorders>
              <w:top w:val="nil"/>
              <w:left w:val="nil"/>
              <w:bottom w:val="nil"/>
              <w:right w:val="nil"/>
            </w:tcBorders>
            <w:shd w:val="clear" w:color="auto" w:fill="auto"/>
            <w:noWrap/>
            <w:vAlign w:val="bottom"/>
            <w:hideMark/>
          </w:tcPr>
          <w:p w14:paraId="73EE3780" w14:textId="5E988647" w:rsidR="00495476" w:rsidRPr="005531E1" w:rsidRDefault="00495476" w:rsidP="007A4229">
            <w:pPr>
              <w:spacing w:after="0" w:line="240" w:lineRule="auto"/>
              <w:jc w:val="center"/>
              <w:rPr>
                <w:lang w:eastAsia="en-GB"/>
              </w:rPr>
            </w:pPr>
            <w:r w:rsidRPr="005531E1">
              <w:rPr>
                <w:lang w:eastAsia="en-GB"/>
              </w:rPr>
              <w:t>7</w:t>
            </w:r>
            <w:r w:rsidR="009C2223">
              <w:rPr>
                <w:lang w:eastAsia="en-GB"/>
              </w:rPr>
              <w:t>,</w:t>
            </w:r>
            <w:r w:rsidRPr="005531E1">
              <w:rPr>
                <w:lang w:eastAsia="en-GB"/>
              </w:rPr>
              <w:t>410</w:t>
            </w:r>
          </w:p>
        </w:tc>
        <w:tc>
          <w:tcPr>
            <w:tcW w:w="1775" w:type="dxa"/>
            <w:tcBorders>
              <w:top w:val="nil"/>
              <w:left w:val="nil"/>
              <w:bottom w:val="nil"/>
              <w:right w:val="nil"/>
            </w:tcBorders>
            <w:shd w:val="clear" w:color="auto" w:fill="auto"/>
            <w:noWrap/>
            <w:vAlign w:val="bottom"/>
            <w:hideMark/>
          </w:tcPr>
          <w:p w14:paraId="14D42E20" w14:textId="605B7387" w:rsidR="00495476" w:rsidRPr="00417BA0" w:rsidRDefault="00495476" w:rsidP="007A4229">
            <w:pPr>
              <w:spacing w:after="0" w:line="240" w:lineRule="auto"/>
              <w:jc w:val="center"/>
              <w:rPr>
                <w:rFonts w:eastAsia="Times New Roman" w:cstheme="minorHAnsi"/>
                <w:lang w:eastAsia="en-GB"/>
              </w:rPr>
            </w:pPr>
            <w:r w:rsidRPr="00417BA0">
              <w:t>1.67 (1.17</w:t>
            </w:r>
            <w:r w:rsidR="002B3B8F">
              <w:t xml:space="preserve">, </w:t>
            </w:r>
            <w:r w:rsidRPr="00417BA0">
              <w:t>2.36)</w:t>
            </w:r>
          </w:p>
        </w:tc>
      </w:tr>
      <w:tr w:rsidR="00495476" w:rsidRPr="005531E1" w14:paraId="78FF5FD0" w14:textId="77777777" w:rsidTr="009054DD">
        <w:trPr>
          <w:trHeight w:val="300"/>
        </w:trPr>
        <w:tc>
          <w:tcPr>
            <w:tcW w:w="4395" w:type="dxa"/>
            <w:tcBorders>
              <w:top w:val="nil"/>
              <w:left w:val="nil"/>
              <w:bottom w:val="nil"/>
              <w:right w:val="nil"/>
            </w:tcBorders>
            <w:shd w:val="clear" w:color="auto" w:fill="auto"/>
            <w:noWrap/>
            <w:vAlign w:val="bottom"/>
            <w:hideMark/>
          </w:tcPr>
          <w:p w14:paraId="5EBF567E" w14:textId="2189E4A2" w:rsidR="00495476" w:rsidRPr="005531E1" w:rsidRDefault="005B45B7" w:rsidP="00251207">
            <w:pPr>
              <w:spacing w:after="0" w:line="240" w:lineRule="auto"/>
              <w:ind w:left="180"/>
              <w:rPr>
                <w:lang w:eastAsia="en-GB"/>
              </w:rPr>
            </w:pPr>
            <w:r>
              <w:rPr>
                <w:lang w:eastAsia="en-GB"/>
              </w:rPr>
              <w:t>T</w:t>
            </w:r>
            <w:r w:rsidR="00495476" w:rsidRPr="005531E1">
              <w:rPr>
                <w:lang w:eastAsia="en-GB"/>
              </w:rPr>
              <w:t>ransposition of great vessels</w:t>
            </w:r>
          </w:p>
        </w:tc>
        <w:tc>
          <w:tcPr>
            <w:tcW w:w="992" w:type="dxa"/>
            <w:tcBorders>
              <w:top w:val="nil"/>
              <w:left w:val="nil"/>
              <w:bottom w:val="nil"/>
              <w:right w:val="nil"/>
            </w:tcBorders>
            <w:shd w:val="clear" w:color="auto" w:fill="auto"/>
            <w:noWrap/>
            <w:vAlign w:val="bottom"/>
            <w:hideMark/>
          </w:tcPr>
          <w:p w14:paraId="6D65FBDC" w14:textId="77777777" w:rsidR="00495476" w:rsidRPr="005531E1" w:rsidRDefault="00495476" w:rsidP="007A4229">
            <w:pPr>
              <w:spacing w:after="0" w:line="240" w:lineRule="auto"/>
              <w:jc w:val="center"/>
              <w:rPr>
                <w:lang w:eastAsia="en-GB"/>
              </w:rPr>
            </w:pPr>
            <w:r w:rsidRPr="005531E1">
              <w:rPr>
                <w:lang w:eastAsia="en-GB"/>
              </w:rPr>
              <w:t>988</w:t>
            </w:r>
          </w:p>
        </w:tc>
        <w:tc>
          <w:tcPr>
            <w:tcW w:w="1842" w:type="dxa"/>
            <w:tcBorders>
              <w:top w:val="nil"/>
              <w:left w:val="nil"/>
              <w:bottom w:val="nil"/>
              <w:right w:val="nil"/>
            </w:tcBorders>
            <w:shd w:val="clear" w:color="auto" w:fill="auto"/>
            <w:noWrap/>
            <w:vAlign w:val="bottom"/>
            <w:hideMark/>
          </w:tcPr>
          <w:p w14:paraId="7C7C09D3" w14:textId="5C34CCDA" w:rsidR="00495476" w:rsidRPr="005531E1" w:rsidRDefault="00495476" w:rsidP="007A4229">
            <w:pPr>
              <w:spacing w:after="0" w:line="240" w:lineRule="auto"/>
              <w:jc w:val="center"/>
              <w:rPr>
                <w:rFonts w:eastAsia="Times New Roman" w:cstheme="minorHAnsi"/>
                <w:lang w:eastAsia="en-GB"/>
              </w:rPr>
            </w:pPr>
            <w:r w:rsidRPr="005531E1">
              <w:t>1.23 (0.60</w:t>
            </w:r>
            <w:r w:rsidR="002B3B8F">
              <w:t xml:space="preserve">, </w:t>
            </w:r>
            <w:r w:rsidRPr="005531E1">
              <w:t>2.52)</w:t>
            </w:r>
          </w:p>
        </w:tc>
        <w:tc>
          <w:tcPr>
            <w:tcW w:w="993" w:type="dxa"/>
            <w:tcBorders>
              <w:top w:val="nil"/>
              <w:left w:val="nil"/>
              <w:bottom w:val="nil"/>
              <w:right w:val="nil"/>
            </w:tcBorders>
            <w:shd w:val="clear" w:color="auto" w:fill="auto"/>
            <w:noWrap/>
            <w:vAlign w:val="bottom"/>
            <w:hideMark/>
          </w:tcPr>
          <w:p w14:paraId="3D91DADD" w14:textId="77777777" w:rsidR="00495476" w:rsidRPr="005531E1" w:rsidRDefault="00495476" w:rsidP="007A4229">
            <w:pPr>
              <w:spacing w:after="0" w:line="240" w:lineRule="auto"/>
              <w:jc w:val="center"/>
              <w:rPr>
                <w:lang w:eastAsia="en-GB"/>
              </w:rPr>
            </w:pPr>
            <w:r w:rsidRPr="005531E1">
              <w:rPr>
                <w:lang w:eastAsia="en-GB"/>
              </w:rPr>
              <w:t>345</w:t>
            </w:r>
          </w:p>
        </w:tc>
        <w:tc>
          <w:tcPr>
            <w:tcW w:w="1775" w:type="dxa"/>
            <w:tcBorders>
              <w:top w:val="nil"/>
              <w:left w:val="nil"/>
              <w:bottom w:val="nil"/>
              <w:right w:val="nil"/>
            </w:tcBorders>
            <w:shd w:val="clear" w:color="auto" w:fill="auto"/>
            <w:noWrap/>
            <w:vAlign w:val="bottom"/>
            <w:hideMark/>
          </w:tcPr>
          <w:p w14:paraId="1F8629D4" w14:textId="53680548" w:rsidR="00495476" w:rsidRPr="005531E1" w:rsidRDefault="00495476" w:rsidP="007A4229">
            <w:pPr>
              <w:spacing w:after="0" w:line="240" w:lineRule="auto"/>
              <w:jc w:val="center"/>
              <w:rPr>
                <w:rFonts w:eastAsia="Times New Roman" w:cstheme="minorHAnsi"/>
                <w:lang w:eastAsia="en-GB"/>
              </w:rPr>
            </w:pPr>
            <w:r w:rsidRPr="005531E1">
              <w:t>1.17 (0.35</w:t>
            </w:r>
            <w:r w:rsidR="002B3B8F">
              <w:t xml:space="preserve">, </w:t>
            </w:r>
            <w:r w:rsidRPr="005531E1">
              <w:t>3.86)</w:t>
            </w:r>
          </w:p>
        </w:tc>
      </w:tr>
      <w:tr w:rsidR="00495476" w:rsidRPr="005531E1" w14:paraId="52E65FCD" w14:textId="77777777" w:rsidTr="009054DD">
        <w:trPr>
          <w:trHeight w:val="300"/>
        </w:trPr>
        <w:tc>
          <w:tcPr>
            <w:tcW w:w="4395" w:type="dxa"/>
            <w:tcBorders>
              <w:top w:val="nil"/>
              <w:left w:val="nil"/>
              <w:bottom w:val="nil"/>
              <w:right w:val="nil"/>
            </w:tcBorders>
            <w:shd w:val="clear" w:color="auto" w:fill="auto"/>
            <w:noWrap/>
            <w:vAlign w:val="bottom"/>
            <w:hideMark/>
          </w:tcPr>
          <w:p w14:paraId="780B986F" w14:textId="1CDC0AB6" w:rsidR="00495476" w:rsidRPr="005531E1" w:rsidRDefault="0068510C" w:rsidP="00251207">
            <w:pPr>
              <w:spacing w:after="0" w:line="240" w:lineRule="auto"/>
              <w:ind w:left="180"/>
              <w:rPr>
                <w:lang w:eastAsia="en-GB"/>
              </w:rPr>
            </w:pPr>
            <w:r w:rsidRPr="005531E1">
              <w:rPr>
                <w:lang w:eastAsia="en-GB"/>
              </w:rPr>
              <w:t>VSD</w:t>
            </w:r>
          </w:p>
        </w:tc>
        <w:tc>
          <w:tcPr>
            <w:tcW w:w="992" w:type="dxa"/>
            <w:tcBorders>
              <w:top w:val="nil"/>
              <w:left w:val="nil"/>
              <w:bottom w:val="nil"/>
              <w:right w:val="nil"/>
            </w:tcBorders>
            <w:shd w:val="clear" w:color="auto" w:fill="auto"/>
            <w:noWrap/>
            <w:vAlign w:val="bottom"/>
            <w:hideMark/>
          </w:tcPr>
          <w:p w14:paraId="6FE3CD7D" w14:textId="36CBBA2C" w:rsidR="00495476" w:rsidRPr="005531E1" w:rsidRDefault="00495476" w:rsidP="007A4229">
            <w:pPr>
              <w:spacing w:after="0" w:line="240" w:lineRule="auto"/>
              <w:jc w:val="center"/>
              <w:rPr>
                <w:lang w:eastAsia="en-GB"/>
              </w:rPr>
            </w:pPr>
            <w:r w:rsidRPr="005531E1">
              <w:rPr>
                <w:lang w:eastAsia="en-GB"/>
              </w:rPr>
              <w:t>23</w:t>
            </w:r>
            <w:r w:rsidR="009C2223">
              <w:rPr>
                <w:lang w:eastAsia="en-GB"/>
              </w:rPr>
              <w:t>,</w:t>
            </w:r>
            <w:r w:rsidRPr="005531E1">
              <w:rPr>
                <w:lang w:eastAsia="en-GB"/>
              </w:rPr>
              <w:t>457</w:t>
            </w:r>
          </w:p>
        </w:tc>
        <w:tc>
          <w:tcPr>
            <w:tcW w:w="1842" w:type="dxa"/>
            <w:tcBorders>
              <w:top w:val="nil"/>
              <w:left w:val="nil"/>
              <w:bottom w:val="nil"/>
              <w:right w:val="nil"/>
            </w:tcBorders>
            <w:shd w:val="clear" w:color="auto" w:fill="auto"/>
            <w:noWrap/>
            <w:vAlign w:val="bottom"/>
            <w:hideMark/>
          </w:tcPr>
          <w:p w14:paraId="114F154C" w14:textId="79831EDB" w:rsidR="00495476" w:rsidRPr="005531E1" w:rsidRDefault="00495476" w:rsidP="007A4229">
            <w:pPr>
              <w:spacing w:after="0" w:line="240" w:lineRule="auto"/>
              <w:jc w:val="center"/>
              <w:rPr>
                <w:rFonts w:eastAsia="Times New Roman" w:cstheme="minorHAnsi"/>
                <w:lang w:eastAsia="en-GB"/>
              </w:rPr>
            </w:pPr>
            <w:r w:rsidRPr="005531E1">
              <w:t>0.80 (0.62</w:t>
            </w:r>
            <w:r w:rsidR="002B3B8F">
              <w:t xml:space="preserve">, </w:t>
            </w:r>
            <w:r w:rsidRPr="005531E1">
              <w:t>1.02)</w:t>
            </w:r>
          </w:p>
        </w:tc>
        <w:tc>
          <w:tcPr>
            <w:tcW w:w="993" w:type="dxa"/>
            <w:tcBorders>
              <w:top w:val="nil"/>
              <w:left w:val="nil"/>
              <w:bottom w:val="nil"/>
              <w:right w:val="nil"/>
            </w:tcBorders>
            <w:shd w:val="clear" w:color="auto" w:fill="auto"/>
            <w:noWrap/>
            <w:vAlign w:val="bottom"/>
            <w:hideMark/>
          </w:tcPr>
          <w:p w14:paraId="21F0B2D8" w14:textId="1C644AE1" w:rsidR="00495476" w:rsidRPr="005531E1" w:rsidRDefault="00495476" w:rsidP="007A4229">
            <w:pPr>
              <w:spacing w:after="0" w:line="240" w:lineRule="auto"/>
              <w:jc w:val="center"/>
              <w:rPr>
                <w:lang w:eastAsia="en-GB"/>
              </w:rPr>
            </w:pPr>
            <w:r w:rsidRPr="005531E1">
              <w:rPr>
                <w:lang w:eastAsia="en-GB"/>
              </w:rPr>
              <w:t>18</w:t>
            </w:r>
            <w:r w:rsidR="009C2223">
              <w:rPr>
                <w:lang w:eastAsia="en-GB"/>
              </w:rPr>
              <w:t>,</w:t>
            </w:r>
            <w:r w:rsidRPr="005531E1">
              <w:rPr>
                <w:lang w:eastAsia="en-GB"/>
              </w:rPr>
              <w:t>287</w:t>
            </w:r>
          </w:p>
        </w:tc>
        <w:tc>
          <w:tcPr>
            <w:tcW w:w="1775" w:type="dxa"/>
            <w:tcBorders>
              <w:top w:val="nil"/>
              <w:left w:val="nil"/>
              <w:bottom w:val="nil"/>
              <w:right w:val="nil"/>
            </w:tcBorders>
            <w:shd w:val="clear" w:color="auto" w:fill="auto"/>
            <w:noWrap/>
            <w:vAlign w:val="bottom"/>
            <w:hideMark/>
          </w:tcPr>
          <w:p w14:paraId="2A09BEB8" w14:textId="5DDF51BE" w:rsidR="00495476" w:rsidRPr="005531E1" w:rsidRDefault="00495476" w:rsidP="007A4229">
            <w:pPr>
              <w:spacing w:after="0" w:line="240" w:lineRule="auto"/>
              <w:jc w:val="center"/>
              <w:rPr>
                <w:rFonts w:eastAsia="Times New Roman" w:cstheme="minorHAnsi"/>
                <w:lang w:eastAsia="en-GB"/>
              </w:rPr>
            </w:pPr>
            <w:r w:rsidRPr="005531E1">
              <w:t>1.03 (0.63</w:t>
            </w:r>
            <w:r w:rsidR="002B3B8F">
              <w:t xml:space="preserve">, </w:t>
            </w:r>
            <w:r w:rsidRPr="005531E1">
              <w:t>1.69)</w:t>
            </w:r>
          </w:p>
        </w:tc>
      </w:tr>
      <w:tr w:rsidR="00495476" w:rsidRPr="005531E1" w14:paraId="5395DE60" w14:textId="77777777" w:rsidTr="009054DD">
        <w:trPr>
          <w:trHeight w:val="300"/>
        </w:trPr>
        <w:tc>
          <w:tcPr>
            <w:tcW w:w="4395" w:type="dxa"/>
            <w:tcBorders>
              <w:top w:val="nil"/>
              <w:left w:val="nil"/>
              <w:bottom w:val="nil"/>
              <w:right w:val="nil"/>
            </w:tcBorders>
            <w:shd w:val="clear" w:color="auto" w:fill="auto"/>
            <w:noWrap/>
            <w:vAlign w:val="bottom"/>
            <w:hideMark/>
          </w:tcPr>
          <w:p w14:paraId="6AF615D5" w14:textId="4093A0D7" w:rsidR="00495476" w:rsidRPr="005531E1" w:rsidRDefault="0068510C" w:rsidP="00251207">
            <w:pPr>
              <w:spacing w:after="0" w:line="240" w:lineRule="auto"/>
              <w:ind w:left="180"/>
              <w:rPr>
                <w:lang w:eastAsia="en-GB"/>
              </w:rPr>
            </w:pPr>
            <w:r w:rsidRPr="005531E1">
              <w:rPr>
                <w:lang w:eastAsia="en-GB"/>
              </w:rPr>
              <w:t>ASD</w:t>
            </w:r>
          </w:p>
        </w:tc>
        <w:tc>
          <w:tcPr>
            <w:tcW w:w="992" w:type="dxa"/>
            <w:tcBorders>
              <w:top w:val="nil"/>
              <w:left w:val="nil"/>
              <w:bottom w:val="nil"/>
              <w:right w:val="nil"/>
            </w:tcBorders>
            <w:shd w:val="clear" w:color="auto" w:fill="auto"/>
            <w:noWrap/>
            <w:vAlign w:val="bottom"/>
            <w:hideMark/>
          </w:tcPr>
          <w:p w14:paraId="7DB08ED3" w14:textId="40B201CD" w:rsidR="00495476" w:rsidRPr="005531E1" w:rsidRDefault="00495476" w:rsidP="007A4229">
            <w:pPr>
              <w:spacing w:after="0" w:line="240" w:lineRule="auto"/>
              <w:jc w:val="center"/>
              <w:rPr>
                <w:lang w:eastAsia="en-GB"/>
              </w:rPr>
            </w:pPr>
            <w:r w:rsidRPr="005531E1">
              <w:rPr>
                <w:lang w:eastAsia="en-GB"/>
              </w:rPr>
              <w:t>7</w:t>
            </w:r>
            <w:r w:rsidR="009C2223">
              <w:rPr>
                <w:lang w:eastAsia="en-GB"/>
              </w:rPr>
              <w:t>,</w:t>
            </w:r>
            <w:r w:rsidRPr="005531E1">
              <w:rPr>
                <w:lang w:eastAsia="en-GB"/>
              </w:rPr>
              <w:t>740</w:t>
            </w:r>
          </w:p>
        </w:tc>
        <w:tc>
          <w:tcPr>
            <w:tcW w:w="1842" w:type="dxa"/>
            <w:tcBorders>
              <w:top w:val="nil"/>
              <w:left w:val="nil"/>
              <w:bottom w:val="nil"/>
              <w:right w:val="nil"/>
            </w:tcBorders>
            <w:shd w:val="clear" w:color="auto" w:fill="auto"/>
            <w:noWrap/>
            <w:vAlign w:val="bottom"/>
            <w:hideMark/>
          </w:tcPr>
          <w:p w14:paraId="79643DFE" w14:textId="1F0A213E" w:rsidR="00495476" w:rsidRPr="005531E1" w:rsidRDefault="00495476" w:rsidP="007A4229">
            <w:pPr>
              <w:spacing w:after="0" w:line="240" w:lineRule="auto"/>
              <w:jc w:val="center"/>
              <w:rPr>
                <w:rFonts w:eastAsia="Times New Roman" w:cstheme="minorHAnsi"/>
                <w:lang w:eastAsia="en-GB"/>
              </w:rPr>
            </w:pPr>
            <w:r w:rsidRPr="005531E1">
              <w:t>0.79 (0.59</w:t>
            </w:r>
            <w:r w:rsidR="002B3B8F">
              <w:t xml:space="preserve">, </w:t>
            </w:r>
            <w:r w:rsidRPr="005531E1">
              <w:t>1.05)</w:t>
            </w:r>
          </w:p>
        </w:tc>
        <w:tc>
          <w:tcPr>
            <w:tcW w:w="993" w:type="dxa"/>
            <w:tcBorders>
              <w:top w:val="nil"/>
              <w:left w:val="nil"/>
              <w:bottom w:val="nil"/>
              <w:right w:val="nil"/>
            </w:tcBorders>
            <w:shd w:val="clear" w:color="auto" w:fill="auto"/>
            <w:noWrap/>
            <w:vAlign w:val="bottom"/>
            <w:hideMark/>
          </w:tcPr>
          <w:p w14:paraId="15AB3788" w14:textId="4E996198" w:rsidR="00495476" w:rsidRPr="005531E1" w:rsidRDefault="00495476" w:rsidP="007A4229">
            <w:pPr>
              <w:spacing w:after="0" w:line="240" w:lineRule="auto"/>
              <w:jc w:val="center"/>
              <w:rPr>
                <w:lang w:eastAsia="en-GB"/>
              </w:rPr>
            </w:pPr>
            <w:r w:rsidRPr="005531E1">
              <w:rPr>
                <w:lang w:eastAsia="en-GB"/>
              </w:rPr>
              <w:t>5</w:t>
            </w:r>
            <w:r w:rsidR="009C2223">
              <w:rPr>
                <w:lang w:eastAsia="en-GB"/>
              </w:rPr>
              <w:t>,</w:t>
            </w:r>
            <w:r w:rsidRPr="005531E1">
              <w:rPr>
                <w:lang w:eastAsia="en-GB"/>
              </w:rPr>
              <w:t>738</w:t>
            </w:r>
          </w:p>
        </w:tc>
        <w:tc>
          <w:tcPr>
            <w:tcW w:w="1775" w:type="dxa"/>
            <w:tcBorders>
              <w:top w:val="nil"/>
              <w:left w:val="nil"/>
              <w:bottom w:val="nil"/>
              <w:right w:val="nil"/>
            </w:tcBorders>
            <w:shd w:val="clear" w:color="auto" w:fill="auto"/>
            <w:noWrap/>
            <w:vAlign w:val="bottom"/>
            <w:hideMark/>
          </w:tcPr>
          <w:p w14:paraId="647E126D" w14:textId="2F9E8EB2" w:rsidR="00495476" w:rsidRPr="005531E1" w:rsidRDefault="00495476" w:rsidP="007A4229">
            <w:pPr>
              <w:spacing w:after="0" w:line="240" w:lineRule="auto"/>
              <w:jc w:val="center"/>
              <w:rPr>
                <w:rFonts w:eastAsia="Times New Roman" w:cstheme="minorHAnsi"/>
                <w:lang w:eastAsia="en-GB"/>
              </w:rPr>
            </w:pPr>
            <w:r w:rsidRPr="005531E1">
              <w:t>1.05 (0.50</w:t>
            </w:r>
            <w:r w:rsidR="002B3B8F">
              <w:t xml:space="preserve">, </w:t>
            </w:r>
            <w:r w:rsidRPr="005531E1">
              <w:t>2.20)</w:t>
            </w:r>
          </w:p>
        </w:tc>
      </w:tr>
      <w:tr w:rsidR="00495476" w:rsidRPr="005531E1" w14:paraId="1A433055" w14:textId="77777777" w:rsidTr="009054DD">
        <w:trPr>
          <w:trHeight w:val="300"/>
        </w:trPr>
        <w:tc>
          <w:tcPr>
            <w:tcW w:w="4395" w:type="dxa"/>
            <w:tcBorders>
              <w:top w:val="nil"/>
              <w:left w:val="nil"/>
              <w:bottom w:val="nil"/>
              <w:right w:val="nil"/>
            </w:tcBorders>
            <w:shd w:val="clear" w:color="auto" w:fill="auto"/>
            <w:noWrap/>
            <w:vAlign w:val="bottom"/>
            <w:hideMark/>
          </w:tcPr>
          <w:p w14:paraId="3780EF9A" w14:textId="3941E391" w:rsidR="00495476" w:rsidRPr="005531E1" w:rsidRDefault="0068510C" w:rsidP="00251207">
            <w:pPr>
              <w:spacing w:after="0" w:line="240" w:lineRule="auto"/>
              <w:ind w:left="180"/>
              <w:rPr>
                <w:lang w:eastAsia="en-GB"/>
              </w:rPr>
            </w:pPr>
            <w:r w:rsidRPr="005531E1">
              <w:rPr>
                <w:lang w:eastAsia="en-GB"/>
              </w:rPr>
              <w:t>AVSD</w:t>
            </w:r>
          </w:p>
        </w:tc>
        <w:tc>
          <w:tcPr>
            <w:tcW w:w="992" w:type="dxa"/>
            <w:tcBorders>
              <w:top w:val="nil"/>
              <w:left w:val="nil"/>
              <w:bottom w:val="nil"/>
              <w:right w:val="nil"/>
            </w:tcBorders>
            <w:shd w:val="clear" w:color="auto" w:fill="auto"/>
            <w:noWrap/>
            <w:vAlign w:val="bottom"/>
            <w:hideMark/>
          </w:tcPr>
          <w:p w14:paraId="6874C1E8" w14:textId="77777777" w:rsidR="00495476" w:rsidRPr="005531E1" w:rsidRDefault="00495476" w:rsidP="007A4229">
            <w:pPr>
              <w:spacing w:after="0" w:line="240" w:lineRule="auto"/>
              <w:jc w:val="center"/>
              <w:rPr>
                <w:lang w:eastAsia="en-GB"/>
              </w:rPr>
            </w:pPr>
            <w:r w:rsidRPr="005531E1">
              <w:rPr>
                <w:lang w:eastAsia="en-GB"/>
              </w:rPr>
              <w:t>698</w:t>
            </w:r>
          </w:p>
        </w:tc>
        <w:tc>
          <w:tcPr>
            <w:tcW w:w="1842" w:type="dxa"/>
            <w:tcBorders>
              <w:top w:val="nil"/>
              <w:left w:val="nil"/>
              <w:bottom w:val="nil"/>
              <w:right w:val="nil"/>
            </w:tcBorders>
            <w:shd w:val="clear" w:color="auto" w:fill="auto"/>
            <w:noWrap/>
            <w:vAlign w:val="bottom"/>
            <w:hideMark/>
          </w:tcPr>
          <w:p w14:paraId="623FCEC0" w14:textId="3B06AEC9" w:rsidR="00495476" w:rsidRPr="005531E1" w:rsidRDefault="00495476" w:rsidP="007A4229">
            <w:pPr>
              <w:spacing w:after="0" w:line="240" w:lineRule="auto"/>
              <w:jc w:val="center"/>
              <w:rPr>
                <w:rFonts w:eastAsia="Times New Roman" w:cstheme="minorHAnsi"/>
                <w:lang w:eastAsia="en-GB"/>
              </w:rPr>
            </w:pPr>
            <w:r w:rsidRPr="005531E1">
              <w:t>0.67 (0.44</w:t>
            </w:r>
            <w:r w:rsidR="002B3B8F">
              <w:t xml:space="preserve">, </w:t>
            </w:r>
            <w:r w:rsidRPr="005531E1">
              <w:t>1.01)</w:t>
            </w:r>
          </w:p>
        </w:tc>
        <w:tc>
          <w:tcPr>
            <w:tcW w:w="993" w:type="dxa"/>
            <w:tcBorders>
              <w:top w:val="nil"/>
              <w:left w:val="nil"/>
              <w:bottom w:val="nil"/>
              <w:right w:val="nil"/>
            </w:tcBorders>
            <w:shd w:val="clear" w:color="auto" w:fill="auto"/>
            <w:noWrap/>
            <w:vAlign w:val="bottom"/>
            <w:hideMark/>
          </w:tcPr>
          <w:p w14:paraId="44EB840D" w14:textId="77777777" w:rsidR="00495476" w:rsidRPr="005531E1" w:rsidRDefault="00495476" w:rsidP="007A4229">
            <w:pPr>
              <w:spacing w:after="0" w:line="240" w:lineRule="auto"/>
              <w:jc w:val="center"/>
              <w:rPr>
                <w:lang w:eastAsia="en-GB"/>
              </w:rPr>
            </w:pPr>
            <w:r w:rsidRPr="005531E1">
              <w:rPr>
                <w:lang w:eastAsia="en-GB"/>
              </w:rPr>
              <w:t>362</w:t>
            </w:r>
          </w:p>
        </w:tc>
        <w:tc>
          <w:tcPr>
            <w:tcW w:w="1775" w:type="dxa"/>
            <w:tcBorders>
              <w:top w:val="nil"/>
              <w:left w:val="nil"/>
              <w:bottom w:val="nil"/>
              <w:right w:val="nil"/>
            </w:tcBorders>
            <w:shd w:val="clear" w:color="auto" w:fill="auto"/>
            <w:noWrap/>
            <w:vAlign w:val="bottom"/>
            <w:hideMark/>
          </w:tcPr>
          <w:p w14:paraId="1A35BA92" w14:textId="729687DE" w:rsidR="00495476" w:rsidRPr="005531E1" w:rsidRDefault="00495476" w:rsidP="007A4229">
            <w:pPr>
              <w:spacing w:after="0" w:line="240" w:lineRule="auto"/>
              <w:jc w:val="center"/>
              <w:rPr>
                <w:rFonts w:eastAsia="Times New Roman" w:cstheme="minorHAnsi"/>
                <w:lang w:eastAsia="en-GB"/>
              </w:rPr>
            </w:pPr>
            <w:r w:rsidRPr="005531E1">
              <w:t>1.29 (0.45</w:t>
            </w:r>
            <w:r w:rsidR="002B3B8F">
              <w:t xml:space="preserve">, </w:t>
            </w:r>
            <w:r w:rsidRPr="005531E1">
              <w:t>3.65)</w:t>
            </w:r>
          </w:p>
        </w:tc>
      </w:tr>
      <w:tr w:rsidR="00495476" w:rsidRPr="005531E1" w14:paraId="79E51F2F" w14:textId="77777777" w:rsidTr="009054DD">
        <w:trPr>
          <w:trHeight w:val="300"/>
        </w:trPr>
        <w:tc>
          <w:tcPr>
            <w:tcW w:w="4395" w:type="dxa"/>
            <w:tcBorders>
              <w:top w:val="nil"/>
              <w:left w:val="nil"/>
              <w:bottom w:val="nil"/>
              <w:right w:val="nil"/>
            </w:tcBorders>
            <w:shd w:val="clear" w:color="auto" w:fill="auto"/>
            <w:noWrap/>
            <w:vAlign w:val="bottom"/>
            <w:hideMark/>
          </w:tcPr>
          <w:p w14:paraId="1EA1F6B0" w14:textId="36303C2D" w:rsidR="00495476" w:rsidRPr="005531E1" w:rsidRDefault="005B45B7" w:rsidP="00251207">
            <w:pPr>
              <w:spacing w:after="0" w:line="240" w:lineRule="auto"/>
              <w:ind w:left="180"/>
              <w:rPr>
                <w:lang w:eastAsia="en-GB"/>
              </w:rPr>
            </w:pPr>
            <w:r>
              <w:rPr>
                <w:lang w:eastAsia="en-GB"/>
              </w:rPr>
              <w:t>T</w:t>
            </w:r>
            <w:r w:rsidR="00495476" w:rsidRPr="005531E1">
              <w:rPr>
                <w:lang w:eastAsia="en-GB"/>
              </w:rPr>
              <w:t xml:space="preserve">etralogy of </w:t>
            </w:r>
            <w:r w:rsidR="00E13809">
              <w:rPr>
                <w:lang w:eastAsia="en-GB"/>
              </w:rPr>
              <w:t>F</w:t>
            </w:r>
            <w:r w:rsidR="00495476" w:rsidRPr="005531E1">
              <w:rPr>
                <w:lang w:eastAsia="en-GB"/>
              </w:rPr>
              <w:t>allot</w:t>
            </w:r>
          </w:p>
        </w:tc>
        <w:tc>
          <w:tcPr>
            <w:tcW w:w="992" w:type="dxa"/>
            <w:tcBorders>
              <w:top w:val="nil"/>
              <w:left w:val="nil"/>
              <w:bottom w:val="nil"/>
              <w:right w:val="nil"/>
            </w:tcBorders>
            <w:shd w:val="clear" w:color="auto" w:fill="auto"/>
            <w:noWrap/>
            <w:vAlign w:val="bottom"/>
            <w:hideMark/>
          </w:tcPr>
          <w:p w14:paraId="46816E31" w14:textId="77777777" w:rsidR="00495476" w:rsidRPr="005531E1" w:rsidRDefault="00495476" w:rsidP="007A4229">
            <w:pPr>
              <w:spacing w:after="0" w:line="240" w:lineRule="auto"/>
              <w:jc w:val="center"/>
              <w:rPr>
                <w:lang w:eastAsia="en-GB"/>
              </w:rPr>
            </w:pPr>
            <w:r w:rsidRPr="005531E1">
              <w:rPr>
                <w:lang w:eastAsia="en-GB"/>
              </w:rPr>
              <w:t>884</w:t>
            </w:r>
          </w:p>
        </w:tc>
        <w:tc>
          <w:tcPr>
            <w:tcW w:w="1842" w:type="dxa"/>
            <w:tcBorders>
              <w:top w:val="nil"/>
              <w:left w:val="nil"/>
              <w:bottom w:val="nil"/>
              <w:right w:val="nil"/>
            </w:tcBorders>
            <w:shd w:val="clear" w:color="auto" w:fill="auto"/>
            <w:noWrap/>
            <w:vAlign w:val="bottom"/>
            <w:hideMark/>
          </w:tcPr>
          <w:p w14:paraId="6E6D26BD" w14:textId="2B25F8FF" w:rsidR="00495476" w:rsidRPr="005531E1" w:rsidRDefault="00495476" w:rsidP="007A4229">
            <w:pPr>
              <w:spacing w:after="0" w:line="240" w:lineRule="auto"/>
              <w:jc w:val="center"/>
              <w:rPr>
                <w:rFonts w:eastAsia="Times New Roman" w:cstheme="minorHAnsi"/>
                <w:lang w:eastAsia="en-GB"/>
              </w:rPr>
            </w:pPr>
            <w:r w:rsidRPr="005531E1">
              <w:t>1.13 (0.60</w:t>
            </w:r>
            <w:r w:rsidR="002B3B8F">
              <w:t xml:space="preserve">, </w:t>
            </w:r>
            <w:r w:rsidRPr="005531E1">
              <w:t>2.11)</w:t>
            </w:r>
          </w:p>
        </w:tc>
        <w:tc>
          <w:tcPr>
            <w:tcW w:w="993" w:type="dxa"/>
            <w:tcBorders>
              <w:top w:val="nil"/>
              <w:left w:val="nil"/>
              <w:bottom w:val="nil"/>
              <w:right w:val="nil"/>
            </w:tcBorders>
            <w:shd w:val="clear" w:color="auto" w:fill="auto"/>
            <w:noWrap/>
            <w:vAlign w:val="bottom"/>
            <w:hideMark/>
          </w:tcPr>
          <w:p w14:paraId="6C7411CD" w14:textId="77777777" w:rsidR="00495476" w:rsidRPr="005531E1" w:rsidRDefault="00495476" w:rsidP="007A4229">
            <w:pPr>
              <w:spacing w:after="0" w:line="240" w:lineRule="auto"/>
              <w:jc w:val="center"/>
              <w:rPr>
                <w:lang w:eastAsia="en-GB"/>
              </w:rPr>
            </w:pPr>
            <w:r w:rsidRPr="005531E1">
              <w:rPr>
                <w:lang w:eastAsia="en-GB"/>
              </w:rPr>
              <w:t>282</w:t>
            </w:r>
          </w:p>
        </w:tc>
        <w:tc>
          <w:tcPr>
            <w:tcW w:w="1775" w:type="dxa"/>
            <w:tcBorders>
              <w:top w:val="nil"/>
              <w:left w:val="nil"/>
              <w:bottom w:val="nil"/>
              <w:right w:val="nil"/>
            </w:tcBorders>
            <w:shd w:val="clear" w:color="auto" w:fill="auto"/>
            <w:noWrap/>
            <w:vAlign w:val="bottom"/>
            <w:hideMark/>
          </w:tcPr>
          <w:p w14:paraId="3BDBCA1A" w14:textId="002A968F" w:rsidR="00495476" w:rsidRPr="005531E1" w:rsidRDefault="00495476" w:rsidP="007A4229">
            <w:pPr>
              <w:spacing w:after="0" w:line="240" w:lineRule="auto"/>
              <w:jc w:val="center"/>
              <w:rPr>
                <w:rFonts w:eastAsia="Times New Roman" w:cstheme="minorHAnsi"/>
                <w:lang w:eastAsia="en-GB"/>
              </w:rPr>
            </w:pPr>
            <w:r w:rsidRPr="005531E1">
              <w:t>1.01 (0.22</w:t>
            </w:r>
            <w:r w:rsidR="002B3B8F">
              <w:t xml:space="preserve">, </w:t>
            </w:r>
            <w:r w:rsidRPr="005531E1">
              <w:t>4.62)</w:t>
            </w:r>
          </w:p>
        </w:tc>
      </w:tr>
      <w:tr w:rsidR="00495476" w:rsidRPr="005531E1" w14:paraId="4C2842CA" w14:textId="77777777" w:rsidTr="009054DD">
        <w:trPr>
          <w:trHeight w:val="300"/>
        </w:trPr>
        <w:tc>
          <w:tcPr>
            <w:tcW w:w="4395" w:type="dxa"/>
            <w:tcBorders>
              <w:top w:val="nil"/>
              <w:left w:val="nil"/>
              <w:bottom w:val="nil"/>
              <w:right w:val="nil"/>
            </w:tcBorders>
            <w:shd w:val="clear" w:color="auto" w:fill="auto"/>
            <w:noWrap/>
            <w:vAlign w:val="bottom"/>
            <w:hideMark/>
          </w:tcPr>
          <w:p w14:paraId="65EA42CF" w14:textId="73815A12" w:rsidR="00495476" w:rsidRPr="005531E1" w:rsidRDefault="005B45B7" w:rsidP="00251207">
            <w:pPr>
              <w:spacing w:after="0" w:line="240" w:lineRule="auto"/>
              <w:ind w:left="180"/>
              <w:rPr>
                <w:lang w:eastAsia="en-GB"/>
              </w:rPr>
            </w:pPr>
            <w:r>
              <w:rPr>
                <w:lang w:eastAsia="en-GB"/>
              </w:rPr>
              <w:t>P</w:t>
            </w:r>
            <w:r w:rsidR="00495476" w:rsidRPr="005531E1">
              <w:rPr>
                <w:lang w:eastAsia="en-GB"/>
              </w:rPr>
              <w:t>ulmonary valve stenosis</w:t>
            </w:r>
          </w:p>
        </w:tc>
        <w:tc>
          <w:tcPr>
            <w:tcW w:w="992" w:type="dxa"/>
            <w:tcBorders>
              <w:top w:val="nil"/>
              <w:left w:val="nil"/>
              <w:bottom w:val="nil"/>
              <w:right w:val="nil"/>
            </w:tcBorders>
            <w:shd w:val="clear" w:color="auto" w:fill="auto"/>
            <w:noWrap/>
            <w:vAlign w:val="bottom"/>
            <w:hideMark/>
          </w:tcPr>
          <w:p w14:paraId="6711FF66" w14:textId="07FBEAD2" w:rsidR="00495476" w:rsidRPr="005531E1" w:rsidRDefault="00495476" w:rsidP="007A4229">
            <w:pPr>
              <w:spacing w:after="0" w:line="240" w:lineRule="auto"/>
              <w:jc w:val="center"/>
              <w:rPr>
                <w:lang w:eastAsia="en-GB"/>
              </w:rPr>
            </w:pPr>
            <w:r w:rsidRPr="005531E1">
              <w:rPr>
                <w:lang w:eastAsia="en-GB"/>
              </w:rPr>
              <w:t>1</w:t>
            </w:r>
            <w:r w:rsidR="009C2223">
              <w:rPr>
                <w:lang w:eastAsia="en-GB"/>
              </w:rPr>
              <w:t>,</w:t>
            </w:r>
            <w:r w:rsidRPr="005531E1">
              <w:rPr>
                <w:lang w:eastAsia="en-GB"/>
              </w:rPr>
              <w:t>838</w:t>
            </w:r>
          </w:p>
        </w:tc>
        <w:tc>
          <w:tcPr>
            <w:tcW w:w="1842" w:type="dxa"/>
            <w:tcBorders>
              <w:top w:val="nil"/>
              <w:left w:val="nil"/>
              <w:bottom w:val="nil"/>
              <w:right w:val="nil"/>
            </w:tcBorders>
            <w:shd w:val="clear" w:color="auto" w:fill="auto"/>
            <w:noWrap/>
            <w:vAlign w:val="bottom"/>
            <w:hideMark/>
          </w:tcPr>
          <w:p w14:paraId="387FE417" w14:textId="03FE659F" w:rsidR="00495476" w:rsidRPr="005531E1" w:rsidRDefault="00495476" w:rsidP="007A4229">
            <w:pPr>
              <w:spacing w:after="0" w:line="240" w:lineRule="auto"/>
              <w:jc w:val="center"/>
              <w:rPr>
                <w:rFonts w:eastAsia="Times New Roman" w:cstheme="minorHAnsi"/>
                <w:lang w:eastAsia="en-GB"/>
              </w:rPr>
            </w:pPr>
            <w:r w:rsidRPr="005531E1">
              <w:t>0.66 (0.36</w:t>
            </w:r>
            <w:r w:rsidR="002B3B8F">
              <w:t xml:space="preserve">, </w:t>
            </w:r>
            <w:r w:rsidRPr="005531E1">
              <w:t>1.19)</w:t>
            </w:r>
          </w:p>
        </w:tc>
        <w:tc>
          <w:tcPr>
            <w:tcW w:w="993" w:type="dxa"/>
            <w:tcBorders>
              <w:top w:val="nil"/>
              <w:left w:val="nil"/>
              <w:bottom w:val="nil"/>
              <w:right w:val="nil"/>
            </w:tcBorders>
            <w:shd w:val="clear" w:color="auto" w:fill="auto"/>
            <w:noWrap/>
            <w:vAlign w:val="bottom"/>
            <w:hideMark/>
          </w:tcPr>
          <w:p w14:paraId="1D5E1FBF" w14:textId="77777777" w:rsidR="00495476" w:rsidRPr="005531E1" w:rsidRDefault="00495476" w:rsidP="007A4229">
            <w:pPr>
              <w:spacing w:after="0" w:line="240" w:lineRule="auto"/>
              <w:jc w:val="center"/>
              <w:rPr>
                <w:lang w:eastAsia="en-GB"/>
              </w:rPr>
            </w:pPr>
            <w:r w:rsidRPr="005531E1">
              <w:rPr>
                <w:lang w:eastAsia="en-GB"/>
              </w:rPr>
              <w:t>901</w:t>
            </w:r>
          </w:p>
        </w:tc>
        <w:tc>
          <w:tcPr>
            <w:tcW w:w="1775" w:type="dxa"/>
            <w:tcBorders>
              <w:top w:val="nil"/>
              <w:left w:val="nil"/>
              <w:bottom w:val="nil"/>
              <w:right w:val="nil"/>
            </w:tcBorders>
            <w:shd w:val="clear" w:color="auto" w:fill="auto"/>
            <w:noWrap/>
            <w:vAlign w:val="bottom"/>
            <w:hideMark/>
          </w:tcPr>
          <w:p w14:paraId="3EF4B09D" w14:textId="2ECDAF33" w:rsidR="00495476" w:rsidRPr="005531E1" w:rsidRDefault="00495476" w:rsidP="007A4229">
            <w:pPr>
              <w:spacing w:after="0" w:line="240" w:lineRule="auto"/>
              <w:jc w:val="center"/>
              <w:rPr>
                <w:rFonts w:eastAsia="Times New Roman" w:cstheme="minorHAnsi"/>
                <w:lang w:eastAsia="en-GB"/>
              </w:rPr>
            </w:pPr>
            <w:r w:rsidRPr="005531E1">
              <w:t>0.62 (0.13</w:t>
            </w:r>
            <w:r w:rsidR="002B3B8F">
              <w:t xml:space="preserve">, </w:t>
            </w:r>
            <w:r w:rsidRPr="005531E1">
              <w:t>3.00)</w:t>
            </w:r>
          </w:p>
        </w:tc>
      </w:tr>
      <w:tr w:rsidR="00495476" w:rsidRPr="005531E1" w14:paraId="7E9BD114" w14:textId="77777777" w:rsidTr="009054DD">
        <w:trPr>
          <w:trHeight w:val="300"/>
        </w:trPr>
        <w:tc>
          <w:tcPr>
            <w:tcW w:w="4395" w:type="dxa"/>
            <w:tcBorders>
              <w:top w:val="nil"/>
              <w:left w:val="nil"/>
              <w:bottom w:val="nil"/>
              <w:right w:val="nil"/>
            </w:tcBorders>
            <w:shd w:val="clear" w:color="auto" w:fill="auto"/>
            <w:noWrap/>
            <w:vAlign w:val="bottom"/>
            <w:hideMark/>
          </w:tcPr>
          <w:p w14:paraId="3F970B5C" w14:textId="44694892" w:rsidR="00495476" w:rsidRPr="005531E1" w:rsidRDefault="005B45B7" w:rsidP="00251207">
            <w:pPr>
              <w:spacing w:after="0" w:line="240" w:lineRule="auto"/>
              <w:ind w:left="180"/>
              <w:rPr>
                <w:lang w:eastAsia="en-GB"/>
              </w:rPr>
            </w:pPr>
            <w:r>
              <w:rPr>
                <w:lang w:eastAsia="en-GB"/>
              </w:rPr>
              <w:t>A</w:t>
            </w:r>
            <w:r w:rsidR="00495476" w:rsidRPr="005531E1">
              <w:rPr>
                <w:lang w:eastAsia="en-GB"/>
              </w:rPr>
              <w:t>ortic valve atresia/stenosis</w:t>
            </w:r>
          </w:p>
        </w:tc>
        <w:tc>
          <w:tcPr>
            <w:tcW w:w="992" w:type="dxa"/>
            <w:tcBorders>
              <w:top w:val="nil"/>
              <w:left w:val="nil"/>
              <w:bottom w:val="nil"/>
              <w:right w:val="nil"/>
            </w:tcBorders>
            <w:shd w:val="clear" w:color="auto" w:fill="auto"/>
            <w:noWrap/>
            <w:vAlign w:val="bottom"/>
            <w:hideMark/>
          </w:tcPr>
          <w:p w14:paraId="209BA94E" w14:textId="77777777" w:rsidR="00495476" w:rsidRPr="005531E1" w:rsidRDefault="00495476" w:rsidP="007A4229">
            <w:pPr>
              <w:spacing w:after="0" w:line="240" w:lineRule="auto"/>
              <w:jc w:val="center"/>
              <w:rPr>
                <w:lang w:eastAsia="en-GB"/>
              </w:rPr>
            </w:pPr>
            <w:r w:rsidRPr="005531E1">
              <w:rPr>
                <w:lang w:eastAsia="en-GB"/>
              </w:rPr>
              <w:t>770</w:t>
            </w:r>
          </w:p>
        </w:tc>
        <w:tc>
          <w:tcPr>
            <w:tcW w:w="1842" w:type="dxa"/>
            <w:tcBorders>
              <w:top w:val="nil"/>
              <w:left w:val="nil"/>
              <w:bottom w:val="nil"/>
              <w:right w:val="nil"/>
            </w:tcBorders>
            <w:shd w:val="clear" w:color="auto" w:fill="auto"/>
            <w:noWrap/>
            <w:vAlign w:val="bottom"/>
            <w:hideMark/>
          </w:tcPr>
          <w:p w14:paraId="0EBAE9DC" w14:textId="253D287B" w:rsidR="00495476" w:rsidRPr="005531E1" w:rsidRDefault="00495476" w:rsidP="007A4229">
            <w:pPr>
              <w:spacing w:after="0" w:line="240" w:lineRule="auto"/>
              <w:jc w:val="center"/>
              <w:rPr>
                <w:rFonts w:eastAsia="Times New Roman" w:cstheme="minorHAnsi"/>
                <w:lang w:eastAsia="en-GB"/>
              </w:rPr>
            </w:pPr>
            <w:r w:rsidRPr="005531E1">
              <w:t>1.21 (0.68</w:t>
            </w:r>
            <w:r w:rsidR="002B3B8F">
              <w:t xml:space="preserve">, </w:t>
            </w:r>
            <w:r w:rsidRPr="005531E1">
              <w:t>2.17)</w:t>
            </w:r>
          </w:p>
        </w:tc>
        <w:tc>
          <w:tcPr>
            <w:tcW w:w="993" w:type="dxa"/>
            <w:tcBorders>
              <w:top w:val="nil"/>
              <w:left w:val="nil"/>
              <w:bottom w:val="nil"/>
              <w:right w:val="nil"/>
            </w:tcBorders>
            <w:shd w:val="clear" w:color="auto" w:fill="auto"/>
            <w:noWrap/>
            <w:vAlign w:val="bottom"/>
            <w:hideMark/>
          </w:tcPr>
          <w:p w14:paraId="33AA4C34" w14:textId="6ECFEF42" w:rsidR="00495476" w:rsidRPr="0099456E" w:rsidRDefault="0099456E" w:rsidP="007A4229">
            <w:pPr>
              <w:spacing w:after="0" w:line="240" w:lineRule="auto"/>
              <w:jc w:val="center"/>
              <w:rPr>
                <w:vertAlign w:val="superscript"/>
                <w:lang w:eastAsia="en-GB"/>
              </w:rPr>
            </w:pPr>
            <w:r w:rsidRPr="0099456E">
              <w:rPr>
                <w:vertAlign w:val="superscript"/>
                <w:lang w:eastAsia="en-GB"/>
              </w:rPr>
              <w:t>a</w:t>
            </w:r>
          </w:p>
        </w:tc>
        <w:tc>
          <w:tcPr>
            <w:tcW w:w="1775" w:type="dxa"/>
            <w:tcBorders>
              <w:top w:val="nil"/>
              <w:left w:val="nil"/>
              <w:bottom w:val="nil"/>
              <w:right w:val="nil"/>
            </w:tcBorders>
            <w:shd w:val="clear" w:color="auto" w:fill="auto"/>
            <w:noWrap/>
            <w:vAlign w:val="bottom"/>
            <w:hideMark/>
          </w:tcPr>
          <w:p w14:paraId="273A31F8" w14:textId="77777777" w:rsidR="00495476" w:rsidRPr="005531E1" w:rsidRDefault="00495476" w:rsidP="007A4229">
            <w:pPr>
              <w:spacing w:after="0" w:line="240" w:lineRule="auto"/>
              <w:jc w:val="center"/>
              <w:rPr>
                <w:lang w:eastAsia="en-GB"/>
              </w:rPr>
            </w:pPr>
          </w:p>
        </w:tc>
      </w:tr>
      <w:tr w:rsidR="00495476" w:rsidRPr="005531E1" w14:paraId="1923FFC5" w14:textId="77777777" w:rsidTr="009054DD">
        <w:trPr>
          <w:trHeight w:val="300"/>
        </w:trPr>
        <w:tc>
          <w:tcPr>
            <w:tcW w:w="4395" w:type="dxa"/>
            <w:tcBorders>
              <w:top w:val="nil"/>
              <w:left w:val="nil"/>
              <w:bottom w:val="nil"/>
              <w:right w:val="nil"/>
            </w:tcBorders>
            <w:shd w:val="clear" w:color="auto" w:fill="auto"/>
            <w:noWrap/>
            <w:vAlign w:val="bottom"/>
            <w:hideMark/>
          </w:tcPr>
          <w:p w14:paraId="3AB0F23D" w14:textId="1611CF66" w:rsidR="00495476" w:rsidRPr="005531E1" w:rsidRDefault="005B45B7" w:rsidP="00251207">
            <w:pPr>
              <w:spacing w:after="0" w:line="240" w:lineRule="auto"/>
              <w:ind w:left="180"/>
              <w:rPr>
                <w:lang w:eastAsia="en-GB"/>
              </w:rPr>
            </w:pPr>
            <w:r>
              <w:rPr>
                <w:lang w:eastAsia="en-GB"/>
              </w:rPr>
              <w:t>M</w:t>
            </w:r>
            <w:r w:rsidR="00495476" w:rsidRPr="005531E1">
              <w:rPr>
                <w:lang w:eastAsia="en-GB"/>
              </w:rPr>
              <w:t>itral valve anomalies</w:t>
            </w:r>
          </w:p>
        </w:tc>
        <w:tc>
          <w:tcPr>
            <w:tcW w:w="992" w:type="dxa"/>
            <w:tcBorders>
              <w:top w:val="nil"/>
              <w:left w:val="nil"/>
              <w:bottom w:val="nil"/>
              <w:right w:val="nil"/>
            </w:tcBorders>
            <w:shd w:val="clear" w:color="auto" w:fill="auto"/>
            <w:noWrap/>
            <w:vAlign w:val="bottom"/>
            <w:hideMark/>
          </w:tcPr>
          <w:p w14:paraId="3149DF4F" w14:textId="77777777" w:rsidR="00495476" w:rsidRPr="005531E1" w:rsidRDefault="00495476" w:rsidP="007A4229">
            <w:pPr>
              <w:spacing w:after="0" w:line="240" w:lineRule="auto"/>
              <w:jc w:val="center"/>
              <w:rPr>
                <w:lang w:eastAsia="en-GB"/>
              </w:rPr>
            </w:pPr>
            <w:r w:rsidRPr="005531E1">
              <w:rPr>
                <w:lang w:eastAsia="en-GB"/>
              </w:rPr>
              <w:t>593</w:t>
            </w:r>
          </w:p>
        </w:tc>
        <w:tc>
          <w:tcPr>
            <w:tcW w:w="1842" w:type="dxa"/>
            <w:tcBorders>
              <w:top w:val="nil"/>
              <w:left w:val="nil"/>
              <w:bottom w:val="nil"/>
              <w:right w:val="nil"/>
            </w:tcBorders>
            <w:shd w:val="clear" w:color="auto" w:fill="auto"/>
            <w:noWrap/>
            <w:vAlign w:val="bottom"/>
            <w:hideMark/>
          </w:tcPr>
          <w:p w14:paraId="7A08A8AC" w14:textId="6351EFCE" w:rsidR="00495476" w:rsidRPr="005531E1" w:rsidRDefault="00495476" w:rsidP="007A4229">
            <w:pPr>
              <w:spacing w:after="0" w:line="240" w:lineRule="auto"/>
              <w:jc w:val="center"/>
              <w:rPr>
                <w:rFonts w:eastAsia="Times New Roman" w:cstheme="minorHAnsi"/>
                <w:lang w:eastAsia="en-GB"/>
              </w:rPr>
            </w:pPr>
            <w:r w:rsidRPr="005531E1">
              <w:t>0.62 (0.34</w:t>
            </w:r>
            <w:r w:rsidR="002B3B8F">
              <w:t xml:space="preserve">, </w:t>
            </w:r>
            <w:r w:rsidRPr="005531E1">
              <w:t>1.15)</w:t>
            </w:r>
          </w:p>
        </w:tc>
        <w:tc>
          <w:tcPr>
            <w:tcW w:w="993" w:type="dxa"/>
            <w:tcBorders>
              <w:top w:val="nil"/>
              <w:left w:val="nil"/>
              <w:bottom w:val="nil"/>
              <w:right w:val="nil"/>
            </w:tcBorders>
            <w:shd w:val="clear" w:color="auto" w:fill="auto"/>
            <w:noWrap/>
            <w:vAlign w:val="bottom"/>
            <w:hideMark/>
          </w:tcPr>
          <w:p w14:paraId="393BB98F" w14:textId="3A1ABAED" w:rsidR="00495476" w:rsidRPr="0099456E" w:rsidRDefault="0099456E" w:rsidP="007A4229">
            <w:pPr>
              <w:spacing w:after="0" w:line="240" w:lineRule="auto"/>
              <w:jc w:val="center"/>
              <w:rPr>
                <w:vertAlign w:val="superscript"/>
                <w:lang w:eastAsia="en-GB"/>
              </w:rPr>
            </w:pPr>
            <w:r w:rsidRPr="0099456E">
              <w:rPr>
                <w:vertAlign w:val="superscript"/>
                <w:lang w:eastAsia="en-GB"/>
              </w:rPr>
              <w:t>a</w:t>
            </w:r>
          </w:p>
        </w:tc>
        <w:tc>
          <w:tcPr>
            <w:tcW w:w="1775" w:type="dxa"/>
            <w:tcBorders>
              <w:top w:val="nil"/>
              <w:left w:val="nil"/>
              <w:bottom w:val="nil"/>
              <w:right w:val="nil"/>
            </w:tcBorders>
            <w:shd w:val="clear" w:color="auto" w:fill="auto"/>
            <w:noWrap/>
            <w:vAlign w:val="bottom"/>
            <w:hideMark/>
          </w:tcPr>
          <w:p w14:paraId="434A6C27" w14:textId="77777777" w:rsidR="00495476" w:rsidRPr="005531E1" w:rsidRDefault="00495476" w:rsidP="007A4229">
            <w:pPr>
              <w:spacing w:after="0" w:line="240" w:lineRule="auto"/>
              <w:jc w:val="center"/>
              <w:rPr>
                <w:lang w:eastAsia="en-GB"/>
              </w:rPr>
            </w:pPr>
          </w:p>
        </w:tc>
      </w:tr>
      <w:tr w:rsidR="00495476" w:rsidRPr="005531E1" w14:paraId="02F6CB0D" w14:textId="77777777" w:rsidTr="009054DD">
        <w:trPr>
          <w:trHeight w:val="300"/>
        </w:trPr>
        <w:tc>
          <w:tcPr>
            <w:tcW w:w="4395" w:type="dxa"/>
            <w:tcBorders>
              <w:top w:val="nil"/>
              <w:left w:val="nil"/>
              <w:bottom w:val="nil"/>
              <w:right w:val="nil"/>
            </w:tcBorders>
            <w:shd w:val="clear" w:color="auto" w:fill="auto"/>
            <w:noWrap/>
            <w:vAlign w:val="bottom"/>
            <w:hideMark/>
          </w:tcPr>
          <w:p w14:paraId="1517D5C0" w14:textId="444E4509" w:rsidR="00495476" w:rsidRPr="005531E1" w:rsidRDefault="005B45B7" w:rsidP="00251207">
            <w:pPr>
              <w:spacing w:after="0" w:line="240" w:lineRule="auto"/>
              <w:ind w:left="180"/>
              <w:rPr>
                <w:lang w:eastAsia="en-GB"/>
              </w:rPr>
            </w:pPr>
            <w:r>
              <w:rPr>
                <w:lang w:eastAsia="en-GB"/>
              </w:rPr>
              <w:t>H</w:t>
            </w:r>
            <w:r w:rsidR="00495476" w:rsidRPr="005531E1">
              <w:rPr>
                <w:lang w:eastAsia="en-GB"/>
              </w:rPr>
              <w:t>ypoplastic left heart</w:t>
            </w:r>
          </w:p>
        </w:tc>
        <w:tc>
          <w:tcPr>
            <w:tcW w:w="992" w:type="dxa"/>
            <w:tcBorders>
              <w:top w:val="nil"/>
              <w:left w:val="nil"/>
              <w:bottom w:val="nil"/>
              <w:right w:val="nil"/>
            </w:tcBorders>
            <w:shd w:val="clear" w:color="auto" w:fill="auto"/>
            <w:noWrap/>
            <w:vAlign w:val="bottom"/>
            <w:hideMark/>
          </w:tcPr>
          <w:p w14:paraId="4E6FEE88" w14:textId="77777777" w:rsidR="00495476" w:rsidRPr="005531E1" w:rsidRDefault="00495476" w:rsidP="007A4229">
            <w:pPr>
              <w:spacing w:after="0" w:line="240" w:lineRule="auto"/>
              <w:jc w:val="center"/>
              <w:rPr>
                <w:lang w:eastAsia="en-GB"/>
              </w:rPr>
            </w:pPr>
            <w:r w:rsidRPr="005531E1">
              <w:rPr>
                <w:lang w:eastAsia="en-GB"/>
              </w:rPr>
              <w:t>854</w:t>
            </w:r>
          </w:p>
        </w:tc>
        <w:tc>
          <w:tcPr>
            <w:tcW w:w="1842" w:type="dxa"/>
            <w:tcBorders>
              <w:top w:val="nil"/>
              <w:left w:val="nil"/>
              <w:bottom w:val="nil"/>
              <w:right w:val="nil"/>
            </w:tcBorders>
            <w:shd w:val="clear" w:color="auto" w:fill="auto"/>
            <w:noWrap/>
            <w:vAlign w:val="bottom"/>
            <w:hideMark/>
          </w:tcPr>
          <w:p w14:paraId="371EB1B2" w14:textId="1667DBAD" w:rsidR="00495476" w:rsidRPr="005531E1" w:rsidRDefault="00495476" w:rsidP="007A4229">
            <w:pPr>
              <w:spacing w:after="0" w:line="240" w:lineRule="auto"/>
              <w:jc w:val="center"/>
              <w:rPr>
                <w:rFonts w:eastAsia="Times New Roman" w:cstheme="minorHAnsi"/>
                <w:lang w:eastAsia="en-GB"/>
              </w:rPr>
            </w:pPr>
            <w:r w:rsidRPr="005531E1">
              <w:t>1.17 (0.93</w:t>
            </w:r>
            <w:r w:rsidR="002B3B8F">
              <w:t xml:space="preserve">, </w:t>
            </w:r>
            <w:r w:rsidRPr="005531E1">
              <w:t>1.48)</w:t>
            </w:r>
          </w:p>
        </w:tc>
        <w:tc>
          <w:tcPr>
            <w:tcW w:w="993" w:type="dxa"/>
            <w:tcBorders>
              <w:top w:val="nil"/>
              <w:left w:val="nil"/>
              <w:bottom w:val="nil"/>
              <w:right w:val="nil"/>
            </w:tcBorders>
            <w:shd w:val="clear" w:color="auto" w:fill="auto"/>
            <w:noWrap/>
            <w:vAlign w:val="bottom"/>
            <w:hideMark/>
          </w:tcPr>
          <w:p w14:paraId="2F93CEC9" w14:textId="77777777" w:rsidR="00495476" w:rsidRPr="005531E1" w:rsidRDefault="00495476" w:rsidP="007A4229">
            <w:pPr>
              <w:spacing w:after="0" w:line="240" w:lineRule="auto"/>
              <w:jc w:val="center"/>
              <w:rPr>
                <w:lang w:eastAsia="en-GB"/>
              </w:rPr>
            </w:pPr>
            <w:r w:rsidRPr="005531E1">
              <w:rPr>
                <w:lang w:eastAsia="en-GB"/>
              </w:rPr>
              <w:t>313</w:t>
            </w:r>
          </w:p>
        </w:tc>
        <w:tc>
          <w:tcPr>
            <w:tcW w:w="1775" w:type="dxa"/>
            <w:tcBorders>
              <w:top w:val="nil"/>
              <w:left w:val="nil"/>
              <w:bottom w:val="nil"/>
              <w:right w:val="nil"/>
            </w:tcBorders>
            <w:shd w:val="clear" w:color="auto" w:fill="auto"/>
            <w:noWrap/>
            <w:vAlign w:val="bottom"/>
            <w:hideMark/>
          </w:tcPr>
          <w:p w14:paraId="5470B5AF" w14:textId="602371E8" w:rsidR="00495476" w:rsidRPr="005531E1" w:rsidRDefault="00495476" w:rsidP="007A4229">
            <w:pPr>
              <w:spacing w:after="0" w:line="240" w:lineRule="auto"/>
              <w:jc w:val="center"/>
              <w:rPr>
                <w:rFonts w:eastAsia="Times New Roman" w:cstheme="minorHAnsi"/>
                <w:lang w:eastAsia="en-GB"/>
              </w:rPr>
            </w:pPr>
            <w:r w:rsidRPr="005531E1">
              <w:t>2.17 (0.98</w:t>
            </w:r>
            <w:r w:rsidR="002B3B8F">
              <w:t xml:space="preserve">, </w:t>
            </w:r>
            <w:r w:rsidRPr="005531E1">
              <w:t>4.82)</w:t>
            </w:r>
          </w:p>
        </w:tc>
      </w:tr>
      <w:tr w:rsidR="00495476" w:rsidRPr="005531E1" w14:paraId="30F8418A" w14:textId="77777777" w:rsidTr="009054DD">
        <w:trPr>
          <w:trHeight w:val="300"/>
        </w:trPr>
        <w:tc>
          <w:tcPr>
            <w:tcW w:w="4395" w:type="dxa"/>
            <w:tcBorders>
              <w:top w:val="nil"/>
              <w:left w:val="nil"/>
              <w:bottom w:val="nil"/>
              <w:right w:val="nil"/>
            </w:tcBorders>
            <w:shd w:val="clear" w:color="auto" w:fill="auto"/>
            <w:noWrap/>
            <w:vAlign w:val="bottom"/>
            <w:hideMark/>
          </w:tcPr>
          <w:p w14:paraId="50D86858" w14:textId="09BB40F7" w:rsidR="00495476" w:rsidRPr="005531E1" w:rsidRDefault="005B45B7" w:rsidP="00251207">
            <w:pPr>
              <w:spacing w:after="0" w:line="240" w:lineRule="auto"/>
              <w:ind w:left="180"/>
              <w:rPr>
                <w:lang w:eastAsia="en-GB"/>
              </w:rPr>
            </w:pPr>
            <w:r>
              <w:rPr>
                <w:lang w:eastAsia="en-GB"/>
              </w:rPr>
              <w:t>C</w:t>
            </w:r>
            <w:r w:rsidR="00495476" w:rsidRPr="005531E1">
              <w:rPr>
                <w:lang w:eastAsia="en-GB"/>
              </w:rPr>
              <w:t>oarctation of aorta</w:t>
            </w:r>
          </w:p>
        </w:tc>
        <w:tc>
          <w:tcPr>
            <w:tcW w:w="992" w:type="dxa"/>
            <w:tcBorders>
              <w:top w:val="nil"/>
              <w:left w:val="nil"/>
              <w:bottom w:val="nil"/>
              <w:right w:val="nil"/>
            </w:tcBorders>
            <w:shd w:val="clear" w:color="auto" w:fill="auto"/>
            <w:noWrap/>
            <w:vAlign w:val="bottom"/>
            <w:hideMark/>
          </w:tcPr>
          <w:p w14:paraId="1927E1C6" w14:textId="666C297E" w:rsidR="00495476" w:rsidRPr="005531E1" w:rsidRDefault="00495476" w:rsidP="007A4229">
            <w:pPr>
              <w:spacing w:after="0" w:line="240" w:lineRule="auto"/>
              <w:jc w:val="center"/>
              <w:rPr>
                <w:lang w:eastAsia="en-GB"/>
              </w:rPr>
            </w:pPr>
            <w:r w:rsidRPr="005531E1">
              <w:rPr>
                <w:lang w:eastAsia="en-GB"/>
              </w:rPr>
              <w:t>2</w:t>
            </w:r>
            <w:r w:rsidR="009C2223">
              <w:rPr>
                <w:lang w:eastAsia="en-GB"/>
              </w:rPr>
              <w:t>,</w:t>
            </w:r>
            <w:r w:rsidRPr="005531E1">
              <w:rPr>
                <w:lang w:eastAsia="en-GB"/>
              </w:rPr>
              <w:t>189</w:t>
            </w:r>
          </w:p>
        </w:tc>
        <w:tc>
          <w:tcPr>
            <w:tcW w:w="1842" w:type="dxa"/>
            <w:tcBorders>
              <w:top w:val="nil"/>
              <w:left w:val="nil"/>
              <w:bottom w:val="nil"/>
              <w:right w:val="nil"/>
            </w:tcBorders>
            <w:shd w:val="clear" w:color="auto" w:fill="auto"/>
            <w:noWrap/>
            <w:vAlign w:val="bottom"/>
            <w:hideMark/>
          </w:tcPr>
          <w:p w14:paraId="2A0D1F54" w14:textId="01FB96F9" w:rsidR="00495476" w:rsidRPr="005531E1" w:rsidRDefault="00495476" w:rsidP="007A4229">
            <w:pPr>
              <w:spacing w:after="0" w:line="240" w:lineRule="auto"/>
              <w:jc w:val="center"/>
              <w:rPr>
                <w:rFonts w:eastAsia="Times New Roman" w:cstheme="minorHAnsi"/>
                <w:lang w:eastAsia="en-GB"/>
              </w:rPr>
            </w:pPr>
            <w:r w:rsidRPr="005531E1">
              <w:t>1.09 (0.79</w:t>
            </w:r>
            <w:r w:rsidR="002B3B8F">
              <w:t xml:space="preserve">, </w:t>
            </w:r>
            <w:r w:rsidRPr="005531E1">
              <w:t>1.49)</w:t>
            </w:r>
          </w:p>
        </w:tc>
        <w:tc>
          <w:tcPr>
            <w:tcW w:w="993" w:type="dxa"/>
            <w:tcBorders>
              <w:top w:val="nil"/>
              <w:left w:val="nil"/>
              <w:bottom w:val="nil"/>
              <w:right w:val="nil"/>
            </w:tcBorders>
            <w:shd w:val="clear" w:color="auto" w:fill="auto"/>
            <w:noWrap/>
            <w:vAlign w:val="bottom"/>
            <w:hideMark/>
          </w:tcPr>
          <w:p w14:paraId="5477AE69" w14:textId="6D41E579" w:rsidR="00495476" w:rsidRPr="005531E1" w:rsidRDefault="00495476" w:rsidP="007A4229">
            <w:pPr>
              <w:spacing w:after="0" w:line="240" w:lineRule="auto"/>
              <w:jc w:val="center"/>
              <w:rPr>
                <w:lang w:eastAsia="en-GB"/>
              </w:rPr>
            </w:pPr>
            <w:r w:rsidRPr="005531E1">
              <w:rPr>
                <w:lang w:eastAsia="en-GB"/>
              </w:rPr>
              <w:t>1</w:t>
            </w:r>
            <w:r w:rsidR="009C2223">
              <w:rPr>
                <w:lang w:eastAsia="en-GB"/>
              </w:rPr>
              <w:t>,</w:t>
            </w:r>
            <w:r w:rsidRPr="005531E1">
              <w:rPr>
                <w:lang w:eastAsia="en-GB"/>
              </w:rPr>
              <w:t>323</w:t>
            </w:r>
          </w:p>
        </w:tc>
        <w:tc>
          <w:tcPr>
            <w:tcW w:w="1775" w:type="dxa"/>
            <w:tcBorders>
              <w:top w:val="nil"/>
              <w:left w:val="nil"/>
              <w:bottom w:val="nil"/>
              <w:right w:val="nil"/>
            </w:tcBorders>
            <w:shd w:val="clear" w:color="auto" w:fill="auto"/>
            <w:noWrap/>
            <w:vAlign w:val="bottom"/>
            <w:hideMark/>
          </w:tcPr>
          <w:p w14:paraId="0E6AC445" w14:textId="1E344997" w:rsidR="00495476" w:rsidRPr="005531E1" w:rsidRDefault="00495476" w:rsidP="007A4229">
            <w:pPr>
              <w:spacing w:after="0" w:line="240" w:lineRule="auto"/>
              <w:jc w:val="center"/>
              <w:rPr>
                <w:rFonts w:eastAsia="Times New Roman" w:cstheme="minorHAnsi"/>
                <w:lang w:eastAsia="en-GB"/>
              </w:rPr>
            </w:pPr>
            <w:r w:rsidRPr="005531E1">
              <w:t>2.17 (0.78</w:t>
            </w:r>
            <w:r w:rsidR="002B3B8F">
              <w:t xml:space="preserve">, </w:t>
            </w:r>
            <w:r w:rsidRPr="005531E1">
              <w:t>6.09)</w:t>
            </w:r>
          </w:p>
        </w:tc>
      </w:tr>
      <w:tr w:rsidR="00495476" w:rsidRPr="005531E1" w14:paraId="24571A00" w14:textId="77777777" w:rsidTr="009054DD">
        <w:trPr>
          <w:trHeight w:val="300"/>
        </w:trPr>
        <w:tc>
          <w:tcPr>
            <w:tcW w:w="4395" w:type="dxa"/>
            <w:tcBorders>
              <w:top w:val="nil"/>
              <w:left w:val="nil"/>
              <w:bottom w:val="nil"/>
              <w:right w:val="nil"/>
            </w:tcBorders>
            <w:shd w:val="clear" w:color="auto" w:fill="auto"/>
            <w:noWrap/>
            <w:vAlign w:val="bottom"/>
            <w:hideMark/>
          </w:tcPr>
          <w:p w14:paraId="3EF726FF" w14:textId="217C34D0" w:rsidR="00495476" w:rsidRPr="00E13809" w:rsidRDefault="00E13809" w:rsidP="00251207">
            <w:pPr>
              <w:spacing w:after="0" w:line="240" w:lineRule="auto"/>
              <w:ind w:left="180"/>
              <w:rPr>
                <w:lang w:eastAsia="en-GB"/>
              </w:rPr>
            </w:pPr>
            <w:r>
              <w:rPr>
                <w:lang w:eastAsia="en-GB"/>
              </w:rPr>
              <w:t>PDA</w:t>
            </w:r>
            <w:r w:rsidR="00495476" w:rsidRPr="00E13809">
              <w:rPr>
                <w:lang w:eastAsia="en-GB"/>
              </w:rPr>
              <w:t xml:space="preserve"> as only </w:t>
            </w:r>
            <w:r>
              <w:rPr>
                <w:lang w:eastAsia="en-GB"/>
              </w:rPr>
              <w:t>CHD</w:t>
            </w:r>
            <w:r w:rsidR="00495476" w:rsidRPr="00E13809">
              <w:rPr>
                <w:lang w:eastAsia="en-GB"/>
              </w:rPr>
              <w:t xml:space="preserve"> in term infants (</w:t>
            </w:r>
            <w:r w:rsidR="00F23D04">
              <w:rPr>
                <w:rFonts w:cstheme="minorHAnsi"/>
                <w:lang w:eastAsia="en-GB"/>
              </w:rPr>
              <w:t>≥</w:t>
            </w:r>
            <w:r w:rsidR="00495476" w:rsidRPr="00E13809">
              <w:rPr>
                <w:lang w:eastAsia="en-GB"/>
              </w:rPr>
              <w:t>37 weeks)</w:t>
            </w:r>
          </w:p>
        </w:tc>
        <w:tc>
          <w:tcPr>
            <w:tcW w:w="992" w:type="dxa"/>
            <w:tcBorders>
              <w:top w:val="nil"/>
              <w:left w:val="nil"/>
              <w:bottom w:val="nil"/>
              <w:right w:val="nil"/>
            </w:tcBorders>
            <w:shd w:val="clear" w:color="auto" w:fill="auto"/>
            <w:noWrap/>
            <w:vAlign w:val="bottom"/>
            <w:hideMark/>
          </w:tcPr>
          <w:p w14:paraId="2A9FD2A4" w14:textId="5E80B13F" w:rsidR="00495476" w:rsidRPr="005531E1" w:rsidRDefault="00495476" w:rsidP="007A4229">
            <w:pPr>
              <w:spacing w:after="0" w:line="240" w:lineRule="auto"/>
              <w:jc w:val="center"/>
              <w:rPr>
                <w:lang w:eastAsia="en-GB"/>
              </w:rPr>
            </w:pPr>
            <w:r w:rsidRPr="005531E1">
              <w:rPr>
                <w:lang w:eastAsia="en-GB"/>
              </w:rPr>
              <w:t>1</w:t>
            </w:r>
            <w:r w:rsidR="009C2223">
              <w:rPr>
                <w:lang w:eastAsia="en-GB"/>
              </w:rPr>
              <w:t>,</w:t>
            </w:r>
            <w:r w:rsidRPr="005531E1">
              <w:rPr>
                <w:lang w:eastAsia="en-GB"/>
              </w:rPr>
              <w:t>131</w:t>
            </w:r>
          </w:p>
        </w:tc>
        <w:tc>
          <w:tcPr>
            <w:tcW w:w="1842" w:type="dxa"/>
            <w:tcBorders>
              <w:top w:val="nil"/>
              <w:left w:val="nil"/>
              <w:bottom w:val="nil"/>
              <w:right w:val="nil"/>
            </w:tcBorders>
            <w:shd w:val="clear" w:color="auto" w:fill="auto"/>
            <w:noWrap/>
            <w:vAlign w:val="bottom"/>
            <w:hideMark/>
          </w:tcPr>
          <w:p w14:paraId="5060946D" w14:textId="7D2885BF" w:rsidR="00495476" w:rsidRPr="005531E1" w:rsidRDefault="00495476" w:rsidP="007A4229">
            <w:pPr>
              <w:spacing w:after="0" w:line="240" w:lineRule="auto"/>
              <w:jc w:val="center"/>
              <w:rPr>
                <w:rFonts w:eastAsia="Times New Roman" w:cstheme="minorHAnsi"/>
                <w:lang w:eastAsia="en-GB"/>
              </w:rPr>
            </w:pPr>
            <w:r w:rsidRPr="005531E1">
              <w:t>1.05 (0.28</w:t>
            </w:r>
            <w:r w:rsidR="002B3B8F">
              <w:t xml:space="preserve">, </w:t>
            </w:r>
            <w:r w:rsidRPr="005531E1">
              <w:t>3.92)</w:t>
            </w:r>
          </w:p>
        </w:tc>
        <w:tc>
          <w:tcPr>
            <w:tcW w:w="993" w:type="dxa"/>
            <w:tcBorders>
              <w:top w:val="nil"/>
              <w:left w:val="nil"/>
              <w:bottom w:val="nil"/>
              <w:right w:val="nil"/>
            </w:tcBorders>
            <w:shd w:val="clear" w:color="auto" w:fill="auto"/>
            <w:noWrap/>
            <w:vAlign w:val="bottom"/>
            <w:hideMark/>
          </w:tcPr>
          <w:p w14:paraId="242AF1F1" w14:textId="2E81EAFE" w:rsidR="00495476" w:rsidRPr="0099456E" w:rsidRDefault="0099456E" w:rsidP="007A4229">
            <w:pPr>
              <w:spacing w:after="0" w:line="240" w:lineRule="auto"/>
              <w:jc w:val="center"/>
              <w:rPr>
                <w:vertAlign w:val="superscript"/>
                <w:lang w:eastAsia="en-GB"/>
              </w:rPr>
            </w:pPr>
            <w:r w:rsidRPr="0099456E">
              <w:rPr>
                <w:vertAlign w:val="superscript"/>
                <w:lang w:eastAsia="en-GB"/>
              </w:rPr>
              <w:t>a</w:t>
            </w:r>
          </w:p>
        </w:tc>
        <w:tc>
          <w:tcPr>
            <w:tcW w:w="1775" w:type="dxa"/>
            <w:tcBorders>
              <w:top w:val="nil"/>
              <w:left w:val="nil"/>
              <w:bottom w:val="nil"/>
              <w:right w:val="nil"/>
            </w:tcBorders>
            <w:shd w:val="clear" w:color="auto" w:fill="auto"/>
            <w:noWrap/>
            <w:vAlign w:val="bottom"/>
            <w:hideMark/>
          </w:tcPr>
          <w:p w14:paraId="1E9063F3" w14:textId="77777777" w:rsidR="00495476" w:rsidRPr="005531E1" w:rsidRDefault="00495476" w:rsidP="007A4229">
            <w:pPr>
              <w:spacing w:after="0" w:line="240" w:lineRule="auto"/>
              <w:jc w:val="center"/>
              <w:rPr>
                <w:lang w:eastAsia="en-GB"/>
              </w:rPr>
            </w:pPr>
          </w:p>
        </w:tc>
      </w:tr>
      <w:tr w:rsidR="00495476" w:rsidRPr="005531E1" w14:paraId="352269E8" w14:textId="77777777" w:rsidTr="009054DD">
        <w:trPr>
          <w:trHeight w:val="300"/>
        </w:trPr>
        <w:tc>
          <w:tcPr>
            <w:tcW w:w="4395" w:type="dxa"/>
            <w:tcBorders>
              <w:top w:val="nil"/>
              <w:left w:val="nil"/>
              <w:bottom w:val="nil"/>
              <w:right w:val="nil"/>
            </w:tcBorders>
            <w:shd w:val="clear" w:color="auto" w:fill="auto"/>
            <w:noWrap/>
            <w:vAlign w:val="bottom"/>
            <w:hideMark/>
          </w:tcPr>
          <w:p w14:paraId="3C8D38BC" w14:textId="3C9A47B5" w:rsidR="00495476" w:rsidRPr="00E13809" w:rsidRDefault="005B45B7" w:rsidP="00960EC4">
            <w:pPr>
              <w:spacing w:after="0" w:line="240" w:lineRule="auto"/>
              <w:rPr>
                <w:lang w:eastAsia="en-GB"/>
              </w:rPr>
            </w:pPr>
            <w:r>
              <w:rPr>
                <w:lang w:eastAsia="en-GB"/>
              </w:rPr>
              <w:t>C</w:t>
            </w:r>
            <w:r w:rsidR="00495476" w:rsidRPr="005531E1">
              <w:rPr>
                <w:lang w:eastAsia="en-GB"/>
              </w:rPr>
              <w:t>ystic adenomatous malf</w:t>
            </w:r>
            <w:r w:rsidR="00E13809">
              <w:rPr>
                <w:lang w:eastAsia="en-GB"/>
              </w:rPr>
              <w:t>ormation</w:t>
            </w:r>
            <w:r w:rsidR="00495476" w:rsidRPr="00E13809">
              <w:rPr>
                <w:lang w:eastAsia="en-GB"/>
              </w:rPr>
              <w:t xml:space="preserve"> of lung</w:t>
            </w:r>
          </w:p>
        </w:tc>
        <w:tc>
          <w:tcPr>
            <w:tcW w:w="992" w:type="dxa"/>
            <w:tcBorders>
              <w:top w:val="nil"/>
              <w:left w:val="nil"/>
              <w:bottom w:val="nil"/>
              <w:right w:val="nil"/>
            </w:tcBorders>
            <w:shd w:val="clear" w:color="auto" w:fill="auto"/>
            <w:noWrap/>
            <w:vAlign w:val="bottom"/>
            <w:hideMark/>
          </w:tcPr>
          <w:p w14:paraId="10C649C2" w14:textId="77777777" w:rsidR="00495476" w:rsidRPr="005531E1" w:rsidRDefault="00495476" w:rsidP="007A4229">
            <w:pPr>
              <w:spacing w:after="0" w:line="240" w:lineRule="auto"/>
              <w:jc w:val="center"/>
              <w:rPr>
                <w:lang w:eastAsia="en-GB"/>
              </w:rPr>
            </w:pPr>
            <w:r w:rsidRPr="005531E1">
              <w:rPr>
                <w:lang w:eastAsia="en-GB"/>
              </w:rPr>
              <w:t>159</w:t>
            </w:r>
          </w:p>
        </w:tc>
        <w:tc>
          <w:tcPr>
            <w:tcW w:w="1842" w:type="dxa"/>
            <w:tcBorders>
              <w:top w:val="nil"/>
              <w:left w:val="nil"/>
              <w:bottom w:val="nil"/>
              <w:right w:val="nil"/>
            </w:tcBorders>
            <w:shd w:val="clear" w:color="auto" w:fill="auto"/>
            <w:noWrap/>
            <w:vAlign w:val="bottom"/>
            <w:hideMark/>
          </w:tcPr>
          <w:p w14:paraId="22085991" w14:textId="43CBC0B0" w:rsidR="00495476" w:rsidRPr="005531E1" w:rsidRDefault="00495476" w:rsidP="007A4229">
            <w:pPr>
              <w:spacing w:after="0" w:line="240" w:lineRule="auto"/>
              <w:jc w:val="center"/>
              <w:rPr>
                <w:rFonts w:eastAsia="Times New Roman" w:cstheme="minorHAnsi"/>
                <w:lang w:eastAsia="en-GB"/>
              </w:rPr>
            </w:pPr>
            <w:r w:rsidRPr="005531E1">
              <w:t>0.82 (0.13</w:t>
            </w:r>
            <w:r w:rsidR="002B3B8F">
              <w:t xml:space="preserve">, </w:t>
            </w:r>
            <w:r w:rsidRPr="005531E1">
              <w:t>5.01)</w:t>
            </w:r>
          </w:p>
        </w:tc>
        <w:tc>
          <w:tcPr>
            <w:tcW w:w="993" w:type="dxa"/>
            <w:tcBorders>
              <w:top w:val="nil"/>
              <w:left w:val="nil"/>
              <w:bottom w:val="nil"/>
              <w:right w:val="nil"/>
            </w:tcBorders>
            <w:shd w:val="clear" w:color="auto" w:fill="auto"/>
            <w:noWrap/>
            <w:vAlign w:val="bottom"/>
            <w:hideMark/>
          </w:tcPr>
          <w:p w14:paraId="3560CB18" w14:textId="4920E465" w:rsidR="00495476" w:rsidRPr="0099456E" w:rsidRDefault="0099456E" w:rsidP="007A4229">
            <w:pPr>
              <w:spacing w:after="0" w:line="240" w:lineRule="auto"/>
              <w:jc w:val="center"/>
              <w:rPr>
                <w:vertAlign w:val="superscript"/>
                <w:lang w:eastAsia="en-GB"/>
              </w:rPr>
            </w:pPr>
            <w:r w:rsidRPr="0099456E">
              <w:rPr>
                <w:vertAlign w:val="superscript"/>
                <w:lang w:eastAsia="en-GB"/>
              </w:rPr>
              <w:t>a</w:t>
            </w:r>
          </w:p>
        </w:tc>
        <w:tc>
          <w:tcPr>
            <w:tcW w:w="1775" w:type="dxa"/>
            <w:tcBorders>
              <w:top w:val="nil"/>
              <w:left w:val="nil"/>
              <w:bottom w:val="nil"/>
              <w:right w:val="nil"/>
            </w:tcBorders>
            <w:shd w:val="clear" w:color="auto" w:fill="auto"/>
            <w:noWrap/>
            <w:vAlign w:val="bottom"/>
            <w:hideMark/>
          </w:tcPr>
          <w:p w14:paraId="5D5C3321" w14:textId="77777777" w:rsidR="00495476" w:rsidRPr="005531E1" w:rsidRDefault="00495476" w:rsidP="007A4229">
            <w:pPr>
              <w:spacing w:after="0" w:line="240" w:lineRule="auto"/>
              <w:jc w:val="center"/>
              <w:rPr>
                <w:lang w:eastAsia="en-GB"/>
              </w:rPr>
            </w:pPr>
          </w:p>
        </w:tc>
      </w:tr>
      <w:tr w:rsidR="00495476" w:rsidRPr="005531E1" w14:paraId="500706E5" w14:textId="77777777" w:rsidTr="009054DD">
        <w:trPr>
          <w:trHeight w:val="300"/>
        </w:trPr>
        <w:tc>
          <w:tcPr>
            <w:tcW w:w="4395" w:type="dxa"/>
            <w:tcBorders>
              <w:top w:val="nil"/>
              <w:left w:val="nil"/>
              <w:bottom w:val="nil"/>
              <w:right w:val="nil"/>
            </w:tcBorders>
            <w:shd w:val="clear" w:color="auto" w:fill="auto"/>
            <w:noWrap/>
            <w:vAlign w:val="bottom"/>
            <w:hideMark/>
          </w:tcPr>
          <w:p w14:paraId="0445B8DC" w14:textId="05BDB7EF" w:rsidR="00495476" w:rsidRPr="005531E1" w:rsidRDefault="005B45B7" w:rsidP="00960EC4">
            <w:pPr>
              <w:spacing w:after="0" w:line="240" w:lineRule="auto"/>
              <w:rPr>
                <w:lang w:eastAsia="en-GB"/>
              </w:rPr>
            </w:pPr>
            <w:r>
              <w:rPr>
                <w:lang w:eastAsia="en-GB"/>
              </w:rPr>
              <w:t>C</w:t>
            </w:r>
            <w:r w:rsidR="00495476" w:rsidRPr="005531E1">
              <w:rPr>
                <w:lang w:eastAsia="en-GB"/>
              </w:rPr>
              <w:t>left lip with or without palate</w:t>
            </w:r>
          </w:p>
        </w:tc>
        <w:tc>
          <w:tcPr>
            <w:tcW w:w="992" w:type="dxa"/>
            <w:tcBorders>
              <w:top w:val="nil"/>
              <w:left w:val="nil"/>
              <w:bottom w:val="nil"/>
              <w:right w:val="nil"/>
            </w:tcBorders>
            <w:shd w:val="clear" w:color="auto" w:fill="auto"/>
            <w:noWrap/>
            <w:vAlign w:val="bottom"/>
            <w:hideMark/>
          </w:tcPr>
          <w:p w14:paraId="01D17FA8" w14:textId="0A1C9C00" w:rsidR="00495476" w:rsidRPr="005531E1" w:rsidRDefault="00495476" w:rsidP="007A4229">
            <w:pPr>
              <w:spacing w:after="0" w:line="240" w:lineRule="auto"/>
              <w:jc w:val="center"/>
              <w:rPr>
                <w:lang w:eastAsia="en-GB"/>
              </w:rPr>
            </w:pPr>
            <w:r w:rsidRPr="005531E1">
              <w:rPr>
                <w:lang w:eastAsia="en-GB"/>
              </w:rPr>
              <w:t>2</w:t>
            </w:r>
            <w:r w:rsidR="009C2223">
              <w:rPr>
                <w:lang w:eastAsia="en-GB"/>
              </w:rPr>
              <w:t>,</w:t>
            </w:r>
            <w:r w:rsidRPr="005531E1">
              <w:rPr>
                <w:lang w:eastAsia="en-GB"/>
              </w:rPr>
              <w:t>623</w:t>
            </w:r>
          </w:p>
        </w:tc>
        <w:tc>
          <w:tcPr>
            <w:tcW w:w="1842" w:type="dxa"/>
            <w:tcBorders>
              <w:top w:val="nil"/>
              <w:left w:val="nil"/>
              <w:bottom w:val="nil"/>
              <w:right w:val="nil"/>
            </w:tcBorders>
            <w:shd w:val="clear" w:color="auto" w:fill="auto"/>
            <w:noWrap/>
            <w:vAlign w:val="bottom"/>
            <w:hideMark/>
          </w:tcPr>
          <w:p w14:paraId="5D1AF831" w14:textId="247BC13D" w:rsidR="00495476" w:rsidRPr="005531E1" w:rsidRDefault="00495476" w:rsidP="007A4229">
            <w:pPr>
              <w:spacing w:after="0" w:line="240" w:lineRule="auto"/>
              <w:jc w:val="center"/>
              <w:rPr>
                <w:rFonts w:eastAsia="Times New Roman" w:cstheme="minorHAnsi"/>
                <w:lang w:eastAsia="en-GB"/>
              </w:rPr>
            </w:pPr>
            <w:r w:rsidRPr="005531E1">
              <w:t>1.68 (0.56</w:t>
            </w:r>
            <w:r w:rsidR="002B3B8F">
              <w:t xml:space="preserve">, </w:t>
            </w:r>
            <w:r w:rsidRPr="005531E1">
              <w:t>5.04)</w:t>
            </w:r>
          </w:p>
        </w:tc>
        <w:tc>
          <w:tcPr>
            <w:tcW w:w="993" w:type="dxa"/>
            <w:tcBorders>
              <w:top w:val="nil"/>
              <w:left w:val="nil"/>
              <w:bottom w:val="nil"/>
              <w:right w:val="nil"/>
            </w:tcBorders>
            <w:shd w:val="clear" w:color="auto" w:fill="auto"/>
            <w:noWrap/>
            <w:vAlign w:val="bottom"/>
            <w:hideMark/>
          </w:tcPr>
          <w:p w14:paraId="6EB0576D" w14:textId="0DE6D388" w:rsidR="00495476" w:rsidRPr="0099456E" w:rsidRDefault="0099456E" w:rsidP="007A4229">
            <w:pPr>
              <w:spacing w:after="0" w:line="240" w:lineRule="auto"/>
              <w:jc w:val="center"/>
              <w:rPr>
                <w:vertAlign w:val="superscript"/>
                <w:lang w:eastAsia="en-GB"/>
              </w:rPr>
            </w:pPr>
            <w:r w:rsidRPr="0099456E">
              <w:rPr>
                <w:vertAlign w:val="superscript"/>
                <w:lang w:eastAsia="en-GB"/>
              </w:rPr>
              <w:t>a</w:t>
            </w:r>
          </w:p>
        </w:tc>
        <w:tc>
          <w:tcPr>
            <w:tcW w:w="1775" w:type="dxa"/>
            <w:tcBorders>
              <w:top w:val="nil"/>
              <w:left w:val="nil"/>
              <w:bottom w:val="nil"/>
              <w:right w:val="nil"/>
            </w:tcBorders>
            <w:shd w:val="clear" w:color="auto" w:fill="auto"/>
            <w:noWrap/>
            <w:vAlign w:val="bottom"/>
            <w:hideMark/>
          </w:tcPr>
          <w:p w14:paraId="7E16E974" w14:textId="77777777" w:rsidR="00495476" w:rsidRPr="005531E1" w:rsidRDefault="00495476" w:rsidP="007A4229">
            <w:pPr>
              <w:spacing w:after="0" w:line="240" w:lineRule="auto"/>
              <w:jc w:val="center"/>
              <w:rPr>
                <w:lang w:eastAsia="en-GB"/>
              </w:rPr>
            </w:pPr>
          </w:p>
        </w:tc>
      </w:tr>
      <w:tr w:rsidR="00495476" w:rsidRPr="005531E1" w14:paraId="77654BA7" w14:textId="77777777" w:rsidTr="009054DD">
        <w:trPr>
          <w:trHeight w:val="300"/>
        </w:trPr>
        <w:tc>
          <w:tcPr>
            <w:tcW w:w="4395" w:type="dxa"/>
            <w:tcBorders>
              <w:top w:val="nil"/>
              <w:left w:val="nil"/>
              <w:bottom w:val="nil"/>
              <w:right w:val="nil"/>
            </w:tcBorders>
            <w:shd w:val="clear" w:color="auto" w:fill="auto"/>
            <w:noWrap/>
            <w:vAlign w:val="bottom"/>
            <w:hideMark/>
          </w:tcPr>
          <w:p w14:paraId="38A04D7E" w14:textId="5A460E36" w:rsidR="00495476" w:rsidRPr="005531E1" w:rsidRDefault="005B45B7" w:rsidP="00960EC4">
            <w:pPr>
              <w:spacing w:after="0" w:line="240" w:lineRule="auto"/>
              <w:rPr>
                <w:lang w:eastAsia="en-GB"/>
              </w:rPr>
            </w:pPr>
            <w:r>
              <w:rPr>
                <w:lang w:eastAsia="en-GB"/>
              </w:rPr>
              <w:t>C</w:t>
            </w:r>
            <w:r w:rsidR="00495476" w:rsidRPr="005531E1">
              <w:rPr>
                <w:lang w:eastAsia="en-GB"/>
              </w:rPr>
              <w:t>left palate</w:t>
            </w:r>
          </w:p>
        </w:tc>
        <w:tc>
          <w:tcPr>
            <w:tcW w:w="992" w:type="dxa"/>
            <w:tcBorders>
              <w:top w:val="nil"/>
              <w:left w:val="nil"/>
              <w:bottom w:val="nil"/>
              <w:right w:val="nil"/>
            </w:tcBorders>
            <w:shd w:val="clear" w:color="auto" w:fill="auto"/>
            <w:noWrap/>
            <w:vAlign w:val="bottom"/>
            <w:hideMark/>
          </w:tcPr>
          <w:p w14:paraId="78C9AD7E" w14:textId="77777777" w:rsidR="00495476" w:rsidRPr="005531E1" w:rsidRDefault="00495476" w:rsidP="007A4229">
            <w:pPr>
              <w:spacing w:after="0" w:line="240" w:lineRule="auto"/>
              <w:jc w:val="center"/>
              <w:rPr>
                <w:lang w:eastAsia="en-GB"/>
              </w:rPr>
            </w:pPr>
            <w:r w:rsidRPr="005531E1">
              <w:rPr>
                <w:lang w:eastAsia="en-GB"/>
              </w:rPr>
              <w:t>431</w:t>
            </w:r>
          </w:p>
        </w:tc>
        <w:tc>
          <w:tcPr>
            <w:tcW w:w="1842" w:type="dxa"/>
            <w:tcBorders>
              <w:top w:val="nil"/>
              <w:left w:val="nil"/>
              <w:bottom w:val="nil"/>
              <w:right w:val="nil"/>
            </w:tcBorders>
            <w:shd w:val="clear" w:color="auto" w:fill="auto"/>
            <w:noWrap/>
            <w:vAlign w:val="bottom"/>
            <w:hideMark/>
          </w:tcPr>
          <w:p w14:paraId="6C11A8FE" w14:textId="52D98B68" w:rsidR="00495476" w:rsidRPr="005531E1" w:rsidRDefault="00495476" w:rsidP="007A4229">
            <w:pPr>
              <w:spacing w:after="0" w:line="240" w:lineRule="auto"/>
              <w:jc w:val="center"/>
              <w:rPr>
                <w:rFonts w:eastAsia="Times New Roman" w:cstheme="minorHAnsi"/>
                <w:lang w:eastAsia="en-GB"/>
              </w:rPr>
            </w:pPr>
            <w:r w:rsidRPr="005531E1">
              <w:t>0.98 (0.27</w:t>
            </w:r>
            <w:r w:rsidR="002B3B8F">
              <w:t xml:space="preserve">, </w:t>
            </w:r>
            <w:r w:rsidRPr="005531E1">
              <w:t>3.54)</w:t>
            </w:r>
          </w:p>
        </w:tc>
        <w:tc>
          <w:tcPr>
            <w:tcW w:w="993" w:type="dxa"/>
            <w:tcBorders>
              <w:top w:val="nil"/>
              <w:left w:val="nil"/>
              <w:bottom w:val="nil"/>
              <w:right w:val="nil"/>
            </w:tcBorders>
            <w:shd w:val="clear" w:color="auto" w:fill="auto"/>
            <w:noWrap/>
            <w:vAlign w:val="bottom"/>
            <w:hideMark/>
          </w:tcPr>
          <w:p w14:paraId="7C8CF99A" w14:textId="6B4DBDE7" w:rsidR="00495476" w:rsidRPr="0099456E" w:rsidRDefault="0099456E" w:rsidP="007A4229">
            <w:pPr>
              <w:spacing w:after="0" w:line="240" w:lineRule="auto"/>
              <w:jc w:val="center"/>
              <w:rPr>
                <w:vertAlign w:val="superscript"/>
                <w:lang w:eastAsia="en-GB"/>
              </w:rPr>
            </w:pPr>
            <w:r w:rsidRPr="0099456E">
              <w:rPr>
                <w:vertAlign w:val="superscript"/>
                <w:lang w:eastAsia="en-GB"/>
              </w:rPr>
              <w:t>a</w:t>
            </w:r>
          </w:p>
        </w:tc>
        <w:tc>
          <w:tcPr>
            <w:tcW w:w="1775" w:type="dxa"/>
            <w:tcBorders>
              <w:top w:val="nil"/>
              <w:left w:val="nil"/>
              <w:bottom w:val="nil"/>
              <w:right w:val="nil"/>
            </w:tcBorders>
            <w:shd w:val="clear" w:color="auto" w:fill="auto"/>
            <w:noWrap/>
            <w:vAlign w:val="bottom"/>
            <w:hideMark/>
          </w:tcPr>
          <w:p w14:paraId="47508759" w14:textId="77777777" w:rsidR="00495476" w:rsidRPr="005531E1" w:rsidRDefault="00495476" w:rsidP="007A4229">
            <w:pPr>
              <w:spacing w:after="0" w:line="240" w:lineRule="auto"/>
              <w:jc w:val="center"/>
              <w:rPr>
                <w:lang w:eastAsia="en-GB"/>
              </w:rPr>
            </w:pPr>
          </w:p>
        </w:tc>
      </w:tr>
      <w:tr w:rsidR="00495476" w:rsidRPr="005531E1" w14:paraId="35BF4035" w14:textId="77777777" w:rsidTr="009054DD">
        <w:trPr>
          <w:trHeight w:val="300"/>
        </w:trPr>
        <w:tc>
          <w:tcPr>
            <w:tcW w:w="4395" w:type="dxa"/>
            <w:tcBorders>
              <w:top w:val="nil"/>
              <w:left w:val="nil"/>
              <w:bottom w:val="nil"/>
              <w:right w:val="nil"/>
            </w:tcBorders>
            <w:shd w:val="clear" w:color="auto" w:fill="auto"/>
            <w:noWrap/>
            <w:vAlign w:val="bottom"/>
            <w:hideMark/>
          </w:tcPr>
          <w:p w14:paraId="04143C35" w14:textId="5979402C" w:rsidR="00495476" w:rsidRPr="005531E1" w:rsidRDefault="00970C01" w:rsidP="00960EC4">
            <w:pPr>
              <w:spacing w:after="0" w:line="240" w:lineRule="auto"/>
              <w:rPr>
                <w:lang w:eastAsia="en-GB"/>
              </w:rPr>
            </w:pPr>
            <w:r>
              <w:rPr>
                <w:lang w:eastAsia="en-GB"/>
              </w:rPr>
              <w:t>Oe</w:t>
            </w:r>
            <w:r w:rsidR="00495476" w:rsidRPr="005531E1">
              <w:rPr>
                <w:lang w:eastAsia="en-GB"/>
              </w:rPr>
              <w:t>sophageal atresia with or without tracheo-</w:t>
            </w:r>
            <w:r>
              <w:rPr>
                <w:lang w:eastAsia="en-GB"/>
              </w:rPr>
              <w:t>o</w:t>
            </w:r>
            <w:r w:rsidR="00495476" w:rsidRPr="005531E1">
              <w:rPr>
                <w:lang w:eastAsia="en-GB"/>
              </w:rPr>
              <w:t>esophageal fistula</w:t>
            </w:r>
          </w:p>
        </w:tc>
        <w:tc>
          <w:tcPr>
            <w:tcW w:w="992" w:type="dxa"/>
            <w:tcBorders>
              <w:top w:val="nil"/>
              <w:left w:val="nil"/>
              <w:bottom w:val="nil"/>
              <w:right w:val="nil"/>
            </w:tcBorders>
            <w:shd w:val="clear" w:color="auto" w:fill="auto"/>
            <w:noWrap/>
            <w:vAlign w:val="bottom"/>
            <w:hideMark/>
          </w:tcPr>
          <w:p w14:paraId="17567E85" w14:textId="77777777" w:rsidR="00495476" w:rsidRPr="005531E1" w:rsidRDefault="00495476" w:rsidP="007A4229">
            <w:pPr>
              <w:spacing w:after="0" w:line="240" w:lineRule="auto"/>
              <w:jc w:val="center"/>
              <w:rPr>
                <w:lang w:eastAsia="en-GB"/>
              </w:rPr>
            </w:pPr>
            <w:r w:rsidRPr="005531E1">
              <w:rPr>
                <w:lang w:eastAsia="en-GB"/>
              </w:rPr>
              <w:t>393</w:t>
            </w:r>
          </w:p>
        </w:tc>
        <w:tc>
          <w:tcPr>
            <w:tcW w:w="1842" w:type="dxa"/>
            <w:tcBorders>
              <w:top w:val="nil"/>
              <w:left w:val="nil"/>
              <w:bottom w:val="nil"/>
              <w:right w:val="nil"/>
            </w:tcBorders>
            <w:shd w:val="clear" w:color="auto" w:fill="auto"/>
            <w:noWrap/>
            <w:vAlign w:val="bottom"/>
            <w:hideMark/>
          </w:tcPr>
          <w:p w14:paraId="6C406FCF" w14:textId="742733DF" w:rsidR="00495476" w:rsidRPr="005531E1" w:rsidRDefault="00495476" w:rsidP="007A4229">
            <w:pPr>
              <w:spacing w:after="0" w:line="240" w:lineRule="auto"/>
              <w:jc w:val="center"/>
              <w:rPr>
                <w:rFonts w:eastAsia="Times New Roman" w:cstheme="minorHAnsi"/>
                <w:lang w:eastAsia="en-GB"/>
              </w:rPr>
            </w:pPr>
            <w:r w:rsidRPr="005531E1">
              <w:t>1.19 (0.44</w:t>
            </w:r>
            <w:r w:rsidR="002B3B8F">
              <w:t xml:space="preserve">, </w:t>
            </w:r>
            <w:r w:rsidRPr="005531E1">
              <w:t>3.25)</w:t>
            </w:r>
          </w:p>
        </w:tc>
        <w:tc>
          <w:tcPr>
            <w:tcW w:w="993" w:type="dxa"/>
            <w:tcBorders>
              <w:top w:val="nil"/>
              <w:left w:val="nil"/>
              <w:bottom w:val="nil"/>
              <w:right w:val="nil"/>
            </w:tcBorders>
            <w:shd w:val="clear" w:color="auto" w:fill="auto"/>
            <w:noWrap/>
            <w:vAlign w:val="bottom"/>
            <w:hideMark/>
          </w:tcPr>
          <w:p w14:paraId="7F0E3A94" w14:textId="207B3B49" w:rsidR="00495476" w:rsidRPr="0099456E" w:rsidRDefault="0099456E" w:rsidP="007A4229">
            <w:pPr>
              <w:spacing w:after="0" w:line="240" w:lineRule="auto"/>
              <w:jc w:val="center"/>
              <w:rPr>
                <w:vertAlign w:val="superscript"/>
                <w:lang w:eastAsia="en-GB"/>
              </w:rPr>
            </w:pPr>
            <w:r w:rsidRPr="0099456E">
              <w:rPr>
                <w:vertAlign w:val="superscript"/>
                <w:lang w:eastAsia="en-GB"/>
              </w:rPr>
              <w:t>a</w:t>
            </w:r>
          </w:p>
        </w:tc>
        <w:tc>
          <w:tcPr>
            <w:tcW w:w="1775" w:type="dxa"/>
            <w:tcBorders>
              <w:top w:val="nil"/>
              <w:left w:val="nil"/>
              <w:bottom w:val="nil"/>
              <w:right w:val="nil"/>
            </w:tcBorders>
            <w:shd w:val="clear" w:color="auto" w:fill="auto"/>
            <w:noWrap/>
            <w:vAlign w:val="bottom"/>
            <w:hideMark/>
          </w:tcPr>
          <w:p w14:paraId="5FEA2CA3" w14:textId="77777777" w:rsidR="00495476" w:rsidRPr="005531E1" w:rsidRDefault="00495476" w:rsidP="007A4229">
            <w:pPr>
              <w:spacing w:after="0" w:line="240" w:lineRule="auto"/>
              <w:jc w:val="center"/>
              <w:rPr>
                <w:lang w:eastAsia="en-GB"/>
              </w:rPr>
            </w:pPr>
          </w:p>
        </w:tc>
      </w:tr>
      <w:tr w:rsidR="00495476" w:rsidRPr="005531E1" w14:paraId="0B2D6EBF" w14:textId="77777777" w:rsidTr="009054DD">
        <w:trPr>
          <w:trHeight w:val="300"/>
        </w:trPr>
        <w:tc>
          <w:tcPr>
            <w:tcW w:w="4395" w:type="dxa"/>
            <w:tcBorders>
              <w:top w:val="nil"/>
              <w:left w:val="nil"/>
              <w:bottom w:val="nil"/>
              <w:right w:val="nil"/>
            </w:tcBorders>
            <w:shd w:val="clear" w:color="auto" w:fill="auto"/>
            <w:noWrap/>
            <w:vAlign w:val="bottom"/>
            <w:hideMark/>
          </w:tcPr>
          <w:p w14:paraId="050F06AD" w14:textId="6C5921FD" w:rsidR="00495476" w:rsidRPr="005531E1" w:rsidRDefault="005B45B7" w:rsidP="00960EC4">
            <w:pPr>
              <w:spacing w:after="0" w:line="240" w:lineRule="auto"/>
              <w:rPr>
                <w:lang w:eastAsia="en-GB"/>
              </w:rPr>
            </w:pPr>
            <w:r>
              <w:rPr>
                <w:lang w:eastAsia="en-GB"/>
              </w:rPr>
              <w:t>D</w:t>
            </w:r>
            <w:r w:rsidR="00495476" w:rsidRPr="005531E1">
              <w:rPr>
                <w:lang w:eastAsia="en-GB"/>
              </w:rPr>
              <w:t>uodenal atresia or stenosis</w:t>
            </w:r>
          </w:p>
        </w:tc>
        <w:tc>
          <w:tcPr>
            <w:tcW w:w="992" w:type="dxa"/>
            <w:tcBorders>
              <w:top w:val="nil"/>
              <w:left w:val="nil"/>
              <w:bottom w:val="nil"/>
              <w:right w:val="nil"/>
            </w:tcBorders>
            <w:shd w:val="clear" w:color="auto" w:fill="auto"/>
            <w:noWrap/>
            <w:vAlign w:val="bottom"/>
            <w:hideMark/>
          </w:tcPr>
          <w:p w14:paraId="2C7FD106" w14:textId="77777777" w:rsidR="00495476" w:rsidRPr="005531E1" w:rsidRDefault="00495476" w:rsidP="007A4229">
            <w:pPr>
              <w:spacing w:after="0" w:line="240" w:lineRule="auto"/>
              <w:jc w:val="center"/>
              <w:rPr>
                <w:lang w:eastAsia="en-GB"/>
              </w:rPr>
            </w:pPr>
            <w:r w:rsidRPr="005531E1">
              <w:rPr>
                <w:lang w:eastAsia="en-GB"/>
              </w:rPr>
              <w:t>184</w:t>
            </w:r>
          </w:p>
        </w:tc>
        <w:tc>
          <w:tcPr>
            <w:tcW w:w="1842" w:type="dxa"/>
            <w:tcBorders>
              <w:top w:val="nil"/>
              <w:left w:val="nil"/>
              <w:bottom w:val="nil"/>
              <w:right w:val="nil"/>
            </w:tcBorders>
            <w:shd w:val="clear" w:color="auto" w:fill="auto"/>
            <w:noWrap/>
            <w:vAlign w:val="bottom"/>
            <w:hideMark/>
          </w:tcPr>
          <w:p w14:paraId="3E82932B" w14:textId="301878AF" w:rsidR="00495476" w:rsidRPr="005531E1" w:rsidRDefault="00495476" w:rsidP="007A4229">
            <w:pPr>
              <w:spacing w:after="0" w:line="240" w:lineRule="auto"/>
              <w:jc w:val="center"/>
              <w:rPr>
                <w:rFonts w:eastAsia="Times New Roman" w:cstheme="minorHAnsi"/>
                <w:lang w:eastAsia="en-GB"/>
              </w:rPr>
            </w:pPr>
            <w:r w:rsidRPr="005531E1">
              <w:t>0.52 (0.08</w:t>
            </w:r>
            <w:r w:rsidR="002B3B8F">
              <w:t xml:space="preserve">, </w:t>
            </w:r>
            <w:r w:rsidRPr="005531E1">
              <w:t>3.16)</w:t>
            </w:r>
          </w:p>
        </w:tc>
        <w:tc>
          <w:tcPr>
            <w:tcW w:w="993" w:type="dxa"/>
            <w:tcBorders>
              <w:top w:val="nil"/>
              <w:left w:val="nil"/>
              <w:bottom w:val="nil"/>
              <w:right w:val="nil"/>
            </w:tcBorders>
            <w:shd w:val="clear" w:color="auto" w:fill="auto"/>
            <w:noWrap/>
            <w:vAlign w:val="bottom"/>
            <w:hideMark/>
          </w:tcPr>
          <w:p w14:paraId="3254B71B" w14:textId="329E1671" w:rsidR="00495476" w:rsidRPr="0099456E" w:rsidRDefault="0099456E" w:rsidP="007A4229">
            <w:pPr>
              <w:spacing w:after="0" w:line="240" w:lineRule="auto"/>
              <w:jc w:val="center"/>
              <w:rPr>
                <w:vertAlign w:val="superscript"/>
                <w:lang w:eastAsia="en-GB"/>
              </w:rPr>
            </w:pPr>
            <w:r w:rsidRPr="0099456E">
              <w:rPr>
                <w:vertAlign w:val="superscript"/>
                <w:lang w:eastAsia="en-GB"/>
              </w:rPr>
              <w:t>a</w:t>
            </w:r>
          </w:p>
        </w:tc>
        <w:tc>
          <w:tcPr>
            <w:tcW w:w="1775" w:type="dxa"/>
            <w:tcBorders>
              <w:top w:val="nil"/>
              <w:left w:val="nil"/>
              <w:bottom w:val="nil"/>
              <w:right w:val="nil"/>
            </w:tcBorders>
            <w:shd w:val="clear" w:color="auto" w:fill="auto"/>
            <w:noWrap/>
            <w:vAlign w:val="bottom"/>
            <w:hideMark/>
          </w:tcPr>
          <w:p w14:paraId="77016285" w14:textId="77777777" w:rsidR="00495476" w:rsidRPr="005531E1" w:rsidRDefault="00495476" w:rsidP="007A4229">
            <w:pPr>
              <w:spacing w:after="0" w:line="240" w:lineRule="auto"/>
              <w:jc w:val="center"/>
              <w:rPr>
                <w:lang w:eastAsia="en-GB"/>
              </w:rPr>
            </w:pPr>
          </w:p>
        </w:tc>
      </w:tr>
      <w:tr w:rsidR="00495476" w:rsidRPr="005531E1" w14:paraId="7E14E4E5" w14:textId="77777777" w:rsidTr="009054DD">
        <w:trPr>
          <w:trHeight w:val="300"/>
        </w:trPr>
        <w:tc>
          <w:tcPr>
            <w:tcW w:w="4395" w:type="dxa"/>
            <w:tcBorders>
              <w:top w:val="nil"/>
              <w:left w:val="nil"/>
              <w:bottom w:val="nil"/>
              <w:right w:val="nil"/>
            </w:tcBorders>
            <w:shd w:val="clear" w:color="auto" w:fill="auto"/>
            <w:noWrap/>
            <w:vAlign w:val="bottom"/>
            <w:hideMark/>
          </w:tcPr>
          <w:p w14:paraId="68FE548D" w14:textId="3279DDAC" w:rsidR="00495476" w:rsidRPr="005531E1" w:rsidRDefault="005B45B7" w:rsidP="00960EC4">
            <w:pPr>
              <w:spacing w:after="0" w:line="240" w:lineRule="auto"/>
              <w:rPr>
                <w:lang w:eastAsia="en-GB"/>
              </w:rPr>
            </w:pPr>
            <w:r>
              <w:rPr>
                <w:lang w:eastAsia="en-GB"/>
              </w:rPr>
              <w:t>A</w:t>
            </w:r>
            <w:r w:rsidR="00495476" w:rsidRPr="005531E1">
              <w:rPr>
                <w:lang w:eastAsia="en-GB"/>
              </w:rPr>
              <w:t>tresia or stenosis of other parts of small intestine</w:t>
            </w:r>
          </w:p>
        </w:tc>
        <w:tc>
          <w:tcPr>
            <w:tcW w:w="992" w:type="dxa"/>
            <w:tcBorders>
              <w:top w:val="nil"/>
              <w:left w:val="nil"/>
              <w:bottom w:val="nil"/>
              <w:right w:val="nil"/>
            </w:tcBorders>
            <w:shd w:val="clear" w:color="auto" w:fill="auto"/>
            <w:noWrap/>
            <w:vAlign w:val="bottom"/>
            <w:hideMark/>
          </w:tcPr>
          <w:p w14:paraId="7FFE83C7" w14:textId="77777777" w:rsidR="00495476" w:rsidRPr="005531E1" w:rsidRDefault="00495476" w:rsidP="007A4229">
            <w:pPr>
              <w:spacing w:after="0" w:line="240" w:lineRule="auto"/>
              <w:jc w:val="center"/>
              <w:rPr>
                <w:lang w:eastAsia="en-GB"/>
              </w:rPr>
            </w:pPr>
            <w:r w:rsidRPr="005531E1">
              <w:rPr>
                <w:lang w:eastAsia="en-GB"/>
              </w:rPr>
              <w:t>207</w:t>
            </w:r>
          </w:p>
        </w:tc>
        <w:tc>
          <w:tcPr>
            <w:tcW w:w="1842" w:type="dxa"/>
            <w:tcBorders>
              <w:top w:val="nil"/>
              <w:left w:val="nil"/>
              <w:bottom w:val="nil"/>
              <w:right w:val="nil"/>
            </w:tcBorders>
            <w:shd w:val="clear" w:color="auto" w:fill="auto"/>
            <w:noWrap/>
            <w:vAlign w:val="bottom"/>
            <w:hideMark/>
          </w:tcPr>
          <w:p w14:paraId="62127256" w14:textId="4F170C7F" w:rsidR="00495476" w:rsidRPr="005531E1" w:rsidRDefault="00495476" w:rsidP="007A4229">
            <w:pPr>
              <w:spacing w:after="0" w:line="240" w:lineRule="auto"/>
              <w:jc w:val="center"/>
              <w:rPr>
                <w:rFonts w:eastAsia="Times New Roman" w:cstheme="minorHAnsi"/>
                <w:lang w:eastAsia="en-GB"/>
              </w:rPr>
            </w:pPr>
            <w:r w:rsidRPr="005531E1">
              <w:t>1.54 (0.49</w:t>
            </w:r>
            <w:r w:rsidR="002B3B8F">
              <w:t xml:space="preserve">, </w:t>
            </w:r>
            <w:r w:rsidRPr="005531E1">
              <w:t>4.87)</w:t>
            </w:r>
          </w:p>
        </w:tc>
        <w:tc>
          <w:tcPr>
            <w:tcW w:w="993" w:type="dxa"/>
            <w:tcBorders>
              <w:top w:val="nil"/>
              <w:left w:val="nil"/>
              <w:bottom w:val="nil"/>
              <w:right w:val="nil"/>
            </w:tcBorders>
            <w:shd w:val="clear" w:color="auto" w:fill="auto"/>
            <w:noWrap/>
            <w:vAlign w:val="bottom"/>
            <w:hideMark/>
          </w:tcPr>
          <w:p w14:paraId="78B92F9F" w14:textId="75CFCC5B" w:rsidR="00495476" w:rsidRPr="0099456E" w:rsidRDefault="0099456E" w:rsidP="007A4229">
            <w:pPr>
              <w:spacing w:after="0" w:line="240" w:lineRule="auto"/>
              <w:jc w:val="center"/>
              <w:rPr>
                <w:vertAlign w:val="superscript"/>
                <w:lang w:eastAsia="en-GB"/>
              </w:rPr>
            </w:pPr>
            <w:r w:rsidRPr="0099456E">
              <w:rPr>
                <w:vertAlign w:val="superscript"/>
                <w:lang w:eastAsia="en-GB"/>
              </w:rPr>
              <w:t>a</w:t>
            </w:r>
          </w:p>
        </w:tc>
        <w:tc>
          <w:tcPr>
            <w:tcW w:w="1775" w:type="dxa"/>
            <w:tcBorders>
              <w:top w:val="nil"/>
              <w:left w:val="nil"/>
              <w:bottom w:val="nil"/>
              <w:right w:val="nil"/>
            </w:tcBorders>
            <w:shd w:val="clear" w:color="auto" w:fill="auto"/>
            <w:noWrap/>
            <w:vAlign w:val="bottom"/>
            <w:hideMark/>
          </w:tcPr>
          <w:p w14:paraId="7364D38E" w14:textId="77777777" w:rsidR="00495476" w:rsidRPr="005531E1" w:rsidRDefault="00495476" w:rsidP="007A4229">
            <w:pPr>
              <w:spacing w:after="0" w:line="240" w:lineRule="auto"/>
              <w:jc w:val="center"/>
              <w:rPr>
                <w:lang w:eastAsia="en-GB"/>
              </w:rPr>
            </w:pPr>
          </w:p>
        </w:tc>
      </w:tr>
      <w:tr w:rsidR="00495476" w:rsidRPr="005531E1" w14:paraId="0DD10B0B" w14:textId="77777777" w:rsidTr="009054DD">
        <w:trPr>
          <w:trHeight w:val="300"/>
        </w:trPr>
        <w:tc>
          <w:tcPr>
            <w:tcW w:w="4395" w:type="dxa"/>
            <w:tcBorders>
              <w:top w:val="nil"/>
              <w:left w:val="nil"/>
              <w:bottom w:val="nil"/>
              <w:right w:val="nil"/>
            </w:tcBorders>
            <w:shd w:val="clear" w:color="auto" w:fill="auto"/>
            <w:noWrap/>
            <w:vAlign w:val="bottom"/>
            <w:hideMark/>
          </w:tcPr>
          <w:p w14:paraId="029E1E34" w14:textId="0839E595" w:rsidR="00495476" w:rsidRPr="005531E1" w:rsidRDefault="005B45B7" w:rsidP="00960EC4">
            <w:pPr>
              <w:spacing w:after="0" w:line="240" w:lineRule="auto"/>
              <w:rPr>
                <w:lang w:eastAsia="en-GB"/>
              </w:rPr>
            </w:pPr>
            <w:r>
              <w:rPr>
                <w:lang w:eastAsia="en-GB"/>
              </w:rPr>
              <w:t>D</w:t>
            </w:r>
            <w:r w:rsidR="00495476" w:rsidRPr="005531E1">
              <w:rPr>
                <w:lang w:eastAsia="en-GB"/>
              </w:rPr>
              <w:t>iaphragmatic hernia</w:t>
            </w:r>
          </w:p>
        </w:tc>
        <w:tc>
          <w:tcPr>
            <w:tcW w:w="992" w:type="dxa"/>
            <w:tcBorders>
              <w:top w:val="nil"/>
              <w:left w:val="nil"/>
              <w:bottom w:val="nil"/>
              <w:right w:val="nil"/>
            </w:tcBorders>
            <w:shd w:val="clear" w:color="auto" w:fill="auto"/>
            <w:noWrap/>
            <w:vAlign w:val="bottom"/>
            <w:hideMark/>
          </w:tcPr>
          <w:p w14:paraId="06F971DB" w14:textId="77777777" w:rsidR="00495476" w:rsidRPr="005531E1" w:rsidRDefault="00495476" w:rsidP="007A4229">
            <w:pPr>
              <w:spacing w:after="0" w:line="240" w:lineRule="auto"/>
              <w:jc w:val="center"/>
              <w:rPr>
                <w:lang w:eastAsia="en-GB"/>
              </w:rPr>
            </w:pPr>
            <w:r w:rsidRPr="005531E1">
              <w:rPr>
                <w:lang w:eastAsia="en-GB"/>
              </w:rPr>
              <w:t>642</w:t>
            </w:r>
          </w:p>
        </w:tc>
        <w:tc>
          <w:tcPr>
            <w:tcW w:w="1842" w:type="dxa"/>
            <w:tcBorders>
              <w:top w:val="nil"/>
              <w:left w:val="nil"/>
              <w:bottom w:val="nil"/>
              <w:right w:val="nil"/>
            </w:tcBorders>
            <w:shd w:val="clear" w:color="auto" w:fill="auto"/>
            <w:noWrap/>
            <w:vAlign w:val="bottom"/>
            <w:hideMark/>
          </w:tcPr>
          <w:p w14:paraId="2A91A48C" w14:textId="4DAB27D8" w:rsidR="00495476" w:rsidRPr="005531E1" w:rsidRDefault="00495476" w:rsidP="007A4229">
            <w:pPr>
              <w:spacing w:after="0" w:line="240" w:lineRule="auto"/>
              <w:jc w:val="center"/>
              <w:rPr>
                <w:rFonts w:eastAsia="Times New Roman" w:cstheme="minorHAnsi"/>
                <w:lang w:eastAsia="en-GB"/>
              </w:rPr>
            </w:pPr>
            <w:r w:rsidRPr="005531E1">
              <w:t>1.15 (0.85</w:t>
            </w:r>
            <w:r w:rsidR="002B3B8F">
              <w:t xml:space="preserve">, </w:t>
            </w:r>
            <w:r w:rsidRPr="005531E1">
              <w:t>1.55)</w:t>
            </w:r>
          </w:p>
        </w:tc>
        <w:tc>
          <w:tcPr>
            <w:tcW w:w="993" w:type="dxa"/>
            <w:tcBorders>
              <w:top w:val="nil"/>
              <w:left w:val="nil"/>
              <w:bottom w:val="nil"/>
              <w:right w:val="nil"/>
            </w:tcBorders>
            <w:shd w:val="clear" w:color="auto" w:fill="auto"/>
            <w:noWrap/>
            <w:vAlign w:val="bottom"/>
            <w:hideMark/>
          </w:tcPr>
          <w:p w14:paraId="30624BFE" w14:textId="3FDFC10F" w:rsidR="00495476" w:rsidRPr="0099456E" w:rsidRDefault="0099456E" w:rsidP="007A4229">
            <w:pPr>
              <w:spacing w:after="0" w:line="240" w:lineRule="auto"/>
              <w:jc w:val="center"/>
              <w:rPr>
                <w:vertAlign w:val="superscript"/>
                <w:lang w:eastAsia="en-GB"/>
              </w:rPr>
            </w:pPr>
            <w:r w:rsidRPr="0099456E">
              <w:rPr>
                <w:vertAlign w:val="superscript"/>
                <w:lang w:eastAsia="en-GB"/>
              </w:rPr>
              <w:t>a</w:t>
            </w:r>
          </w:p>
        </w:tc>
        <w:tc>
          <w:tcPr>
            <w:tcW w:w="1775" w:type="dxa"/>
            <w:tcBorders>
              <w:top w:val="nil"/>
              <w:left w:val="nil"/>
              <w:bottom w:val="nil"/>
              <w:right w:val="nil"/>
            </w:tcBorders>
            <w:shd w:val="clear" w:color="auto" w:fill="auto"/>
            <w:noWrap/>
            <w:vAlign w:val="bottom"/>
            <w:hideMark/>
          </w:tcPr>
          <w:p w14:paraId="460A2242" w14:textId="77777777" w:rsidR="00495476" w:rsidRPr="005531E1" w:rsidRDefault="00495476" w:rsidP="007A4229">
            <w:pPr>
              <w:spacing w:after="0" w:line="240" w:lineRule="auto"/>
              <w:jc w:val="center"/>
              <w:rPr>
                <w:lang w:eastAsia="en-GB"/>
              </w:rPr>
            </w:pPr>
          </w:p>
        </w:tc>
      </w:tr>
      <w:tr w:rsidR="00495476" w:rsidRPr="005531E1" w14:paraId="7F0E52C5" w14:textId="77777777" w:rsidTr="009054DD">
        <w:trPr>
          <w:trHeight w:val="300"/>
        </w:trPr>
        <w:tc>
          <w:tcPr>
            <w:tcW w:w="4395" w:type="dxa"/>
            <w:tcBorders>
              <w:top w:val="nil"/>
              <w:left w:val="nil"/>
              <w:bottom w:val="nil"/>
              <w:right w:val="nil"/>
            </w:tcBorders>
            <w:shd w:val="clear" w:color="auto" w:fill="auto"/>
            <w:noWrap/>
            <w:vAlign w:val="bottom"/>
            <w:hideMark/>
          </w:tcPr>
          <w:p w14:paraId="27A164B0" w14:textId="30292D4B" w:rsidR="00495476" w:rsidRPr="005531E1" w:rsidRDefault="005B45B7" w:rsidP="00960EC4">
            <w:pPr>
              <w:spacing w:after="0" w:line="240" w:lineRule="auto"/>
              <w:rPr>
                <w:lang w:eastAsia="en-GB"/>
              </w:rPr>
            </w:pPr>
            <w:r>
              <w:rPr>
                <w:lang w:eastAsia="en-GB"/>
              </w:rPr>
              <w:t>G</w:t>
            </w:r>
            <w:r w:rsidR="00495476" w:rsidRPr="005531E1">
              <w:rPr>
                <w:lang w:eastAsia="en-GB"/>
              </w:rPr>
              <w:t>astroschisis</w:t>
            </w:r>
          </w:p>
        </w:tc>
        <w:tc>
          <w:tcPr>
            <w:tcW w:w="992" w:type="dxa"/>
            <w:tcBorders>
              <w:top w:val="nil"/>
              <w:left w:val="nil"/>
              <w:bottom w:val="nil"/>
              <w:right w:val="nil"/>
            </w:tcBorders>
            <w:shd w:val="clear" w:color="auto" w:fill="auto"/>
            <w:noWrap/>
            <w:vAlign w:val="bottom"/>
            <w:hideMark/>
          </w:tcPr>
          <w:p w14:paraId="75A0768C" w14:textId="77777777" w:rsidR="00495476" w:rsidRPr="005531E1" w:rsidRDefault="00495476" w:rsidP="007A4229">
            <w:pPr>
              <w:spacing w:after="0" w:line="240" w:lineRule="auto"/>
              <w:jc w:val="center"/>
              <w:rPr>
                <w:lang w:eastAsia="en-GB"/>
              </w:rPr>
            </w:pPr>
            <w:r w:rsidRPr="005531E1">
              <w:rPr>
                <w:lang w:eastAsia="en-GB"/>
              </w:rPr>
              <w:t>755</w:t>
            </w:r>
          </w:p>
        </w:tc>
        <w:tc>
          <w:tcPr>
            <w:tcW w:w="1842" w:type="dxa"/>
            <w:tcBorders>
              <w:top w:val="nil"/>
              <w:left w:val="nil"/>
              <w:bottom w:val="nil"/>
              <w:right w:val="nil"/>
            </w:tcBorders>
            <w:shd w:val="clear" w:color="auto" w:fill="auto"/>
            <w:noWrap/>
            <w:vAlign w:val="bottom"/>
            <w:hideMark/>
          </w:tcPr>
          <w:p w14:paraId="27F0C50F" w14:textId="32318BAC" w:rsidR="00495476" w:rsidRPr="005531E1" w:rsidRDefault="00495476" w:rsidP="007A4229">
            <w:pPr>
              <w:spacing w:after="0" w:line="240" w:lineRule="auto"/>
              <w:jc w:val="center"/>
              <w:rPr>
                <w:rFonts w:eastAsia="Times New Roman" w:cstheme="minorHAnsi"/>
                <w:lang w:eastAsia="en-GB"/>
              </w:rPr>
            </w:pPr>
            <w:r w:rsidRPr="005531E1">
              <w:t>0.91 (0.34</w:t>
            </w:r>
            <w:r w:rsidR="002B3B8F">
              <w:t xml:space="preserve">, </w:t>
            </w:r>
            <w:r w:rsidRPr="005531E1">
              <w:t>2.43)</w:t>
            </w:r>
          </w:p>
        </w:tc>
        <w:tc>
          <w:tcPr>
            <w:tcW w:w="993" w:type="dxa"/>
            <w:tcBorders>
              <w:top w:val="nil"/>
              <w:left w:val="nil"/>
              <w:bottom w:val="nil"/>
              <w:right w:val="nil"/>
            </w:tcBorders>
            <w:shd w:val="clear" w:color="auto" w:fill="auto"/>
            <w:noWrap/>
            <w:vAlign w:val="bottom"/>
            <w:hideMark/>
          </w:tcPr>
          <w:p w14:paraId="5AC48F03" w14:textId="05FE3BFD" w:rsidR="00495476" w:rsidRPr="0099456E" w:rsidRDefault="0099456E" w:rsidP="007A4229">
            <w:pPr>
              <w:spacing w:after="0" w:line="240" w:lineRule="auto"/>
              <w:jc w:val="center"/>
              <w:rPr>
                <w:vertAlign w:val="superscript"/>
                <w:lang w:eastAsia="en-GB"/>
              </w:rPr>
            </w:pPr>
            <w:r w:rsidRPr="0099456E">
              <w:rPr>
                <w:vertAlign w:val="superscript"/>
                <w:lang w:eastAsia="en-GB"/>
              </w:rPr>
              <w:t>a</w:t>
            </w:r>
          </w:p>
        </w:tc>
        <w:tc>
          <w:tcPr>
            <w:tcW w:w="1775" w:type="dxa"/>
            <w:tcBorders>
              <w:top w:val="nil"/>
              <w:left w:val="nil"/>
              <w:bottom w:val="nil"/>
              <w:right w:val="nil"/>
            </w:tcBorders>
            <w:shd w:val="clear" w:color="auto" w:fill="auto"/>
            <w:noWrap/>
            <w:vAlign w:val="bottom"/>
            <w:hideMark/>
          </w:tcPr>
          <w:p w14:paraId="41AF59A1" w14:textId="77777777" w:rsidR="00495476" w:rsidRPr="005531E1" w:rsidRDefault="00495476" w:rsidP="007A4229">
            <w:pPr>
              <w:spacing w:after="0" w:line="240" w:lineRule="auto"/>
              <w:jc w:val="center"/>
              <w:rPr>
                <w:lang w:eastAsia="en-GB"/>
              </w:rPr>
            </w:pPr>
          </w:p>
        </w:tc>
      </w:tr>
      <w:tr w:rsidR="00495476" w:rsidRPr="005531E1" w14:paraId="790B8E8D" w14:textId="77777777" w:rsidTr="009054DD">
        <w:trPr>
          <w:trHeight w:val="300"/>
        </w:trPr>
        <w:tc>
          <w:tcPr>
            <w:tcW w:w="4395" w:type="dxa"/>
            <w:tcBorders>
              <w:top w:val="nil"/>
              <w:left w:val="nil"/>
              <w:bottom w:val="nil"/>
              <w:right w:val="nil"/>
            </w:tcBorders>
            <w:shd w:val="clear" w:color="auto" w:fill="auto"/>
            <w:noWrap/>
            <w:vAlign w:val="bottom"/>
            <w:hideMark/>
          </w:tcPr>
          <w:p w14:paraId="638A553D" w14:textId="36BB5782" w:rsidR="00495476" w:rsidRPr="005531E1" w:rsidRDefault="005B45B7" w:rsidP="00960EC4">
            <w:pPr>
              <w:spacing w:after="0" w:line="240" w:lineRule="auto"/>
              <w:rPr>
                <w:lang w:eastAsia="en-GB"/>
              </w:rPr>
            </w:pPr>
            <w:r>
              <w:rPr>
                <w:lang w:eastAsia="en-GB"/>
              </w:rPr>
              <w:t>O</w:t>
            </w:r>
            <w:r w:rsidR="00495476" w:rsidRPr="005531E1">
              <w:rPr>
                <w:lang w:eastAsia="en-GB"/>
              </w:rPr>
              <w:t>mphalocele</w:t>
            </w:r>
          </w:p>
        </w:tc>
        <w:tc>
          <w:tcPr>
            <w:tcW w:w="992" w:type="dxa"/>
            <w:tcBorders>
              <w:top w:val="nil"/>
              <w:left w:val="nil"/>
              <w:bottom w:val="nil"/>
              <w:right w:val="nil"/>
            </w:tcBorders>
            <w:shd w:val="clear" w:color="auto" w:fill="auto"/>
            <w:noWrap/>
            <w:vAlign w:val="bottom"/>
            <w:hideMark/>
          </w:tcPr>
          <w:p w14:paraId="4CF4E0CC" w14:textId="77777777" w:rsidR="00495476" w:rsidRPr="005531E1" w:rsidRDefault="00495476" w:rsidP="007A4229">
            <w:pPr>
              <w:spacing w:after="0" w:line="240" w:lineRule="auto"/>
              <w:jc w:val="center"/>
              <w:rPr>
                <w:lang w:eastAsia="en-GB"/>
              </w:rPr>
            </w:pPr>
            <w:r w:rsidRPr="005531E1">
              <w:rPr>
                <w:lang w:eastAsia="en-GB"/>
              </w:rPr>
              <w:t>246</w:t>
            </w:r>
          </w:p>
        </w:tc>
        <w:tc>
          <w:tcPr>
            <w:tcW w:w="1842" w:type="dxa"/>
            <w:tcBorders>
              <w:top w:val="nil"/>
              <w:left w:val="nil"/>
              <w:bottom w:val="nil"/>
              <w:right w:val="nil"/>
            </w:tcBorders>
            <w:shd w:val="clear" w:color="auto" w:fill="auto"/>
            <w:noWrap/>
            <w:vAlign w:val="bottom"/>
            <w:hideMark/>
          </w:tcPr>
          <w:p w14:paraId="6960D191" w14:textId="28435E45" w:rsidR="00495476" w:rsidRPr="005531E1" w:rsidRDefault="00495476" w:rsidP="007A4229">
            <w:pPr>
              <w:spacing w:after="0" w:line="240" w:lineRule="auto"/>
              <w:jc w:val="center"/>
              <w:rPr>
                <w:rFonts w:eastAsia="Times New Roman" w:cstheme="minorHAnsi"/>
                <w:lang w:eastAsia="en-GB"/>
              </w:rPr>
            </w:pPr>
            <w:r w:rsidRPr="005531E1">
              <w:t>0.82 (0.35</w:t>
            </w:r>
            <w:r w:rsidR="002B3B8F">
              <w:t xml:space="preserve">, </w:t>
            </w:r>
            <w:r w:rsidRPr="005531E1">
              <w:t>1.95)</w:t>
            </w:r>
          </w:p>
        </w:tc>
        <w:tc>
          <w:tcPr>
            <w:tcW w:w="993" w:type="dxa"/>
            <w:tcBorders>
              <w:top w:val="nil"/>
              <w:left w:val="nil"/>
              <w:bottom w:val="nil"/>
              <w:right w:val="nil"/>
            </w:tcBorders>
            <w:shd w:val="clear" w:color="auto" w:fill="auto"/>
            <w:noWrap/>
            <w:vAlign w:val="bottom"/>
            <w:hideMark/>
          </w:tcPr>
          <w:p w14:paraId="42549140" w14:textId="054FFCBB" w:rsidR="00495476" w:rsidRPr="0099456E" w:rsidRDefault="0099456E" w:rsidP="007A4229">
            <w:pPr>
              <w:spacing w:after="0" w:line="240" w:lineRule="auto"/>
              <w:jc w:val="center"/>
              <w:rPr>
                <w:vertAlign w:val="superscript"/>
                <w:lang w:eastAsia="en-GB"/>
              </w:rPr>
            </w:pPr>
            <w:r w:rsidRPr="0099456E">
              <w:rPr>
                <w:vertAlign w:val="superscript"/>
                <w:lang w:eastAsia="en-GB"/>
              </w:rPr>
              <w:t>a</w:t>
            </w:r>
          </w:p>
        </w:tc>
        <w:tc>
          <w:tcPr>
            <w:tcW w:w="1775" w:type="dxa"/>
            <w:tcBorders>
              <w:top w:val="nil"/>
              <w:left w:val="nil"/>
              <w:bottom w:val="nil"/>
              <w:right w:val="nil"/>
            </w:tcBorders>
            <w:shd w:val="clear" w:color="auto" w:fill="auto"/>
            <w:noWrap/>
            <w:vAlign w:val="bottom"/>
            <w:hideMark/>
          </w:tcPr>
          <w:p w14:paraId="41551B77" w14:textId="77777777" w:rsidR="00495476" w:rsidRPr="005531E1" w:rsidRDefault="00495476" w:rsidP="007A4229">
            <w:pPr>
              <w:spacing w:after="0" w:line="240" w:lineRule="auto"/>
              <w:jc w:val="center"/>
              <w:rPr>
                <w:lang w:eastAsia="en-GB"/>
              </w:rPr>
            </w:pPr>
          </w:p>
        </w:tc>
      </w:tr>
      <w:tr w:rsidR="00495476" w:rsidRPr="005531E1" w14:paraId="7ED1C8B8" w14:textId="77777777" w:rsidTr="009054DD">
        <w:trPr>
          <w:trHeight w:val="300"/>
        </w:trPr>
        <w:tc>
          <w:tcPr>
            <w:tcW w:w="4395" w:type="dxa"/>
            <w:tcBorders>
              <w:top w:val="nil"/>
              <w:left w:val="nil"/>
              <w:bottom w:val="nil"/>
              <w:right w:val="nil"/>
            </w:tcBorders>
            <w:shd w:val="clear" w:color="auto" w:fill="auto"/>
            <w:noWrap/>
            <w:vAlign w:val="bottom"/>
            <w:hideMark/>
          </w:tcPr>
          <w:p w14:paraId="4B68ADC2" w14:textId="4C18F815" w:rsidR="00495476" w:rsidRPr="005531E1" w:rsidRDefault="005B45B7" w:rsidP="00960EC4">
            <w:pPr>
              <w:spacing w:after="0" w:line="240" w:lineRule="auto"/>
              <w:rPr>
                <w:lang w:eastAsia="en-GB"/>
              </w:rPr>
            </w:pPr>
            <w:r>
              <w:rPr>
                <w:lang w:eastAsia="en-GB"/>
              </w:rPr>
              <w:t>M</w:t>
            </w:r>
            <w:r w:rsidR="00495476" w:rsidRPr="005531E1">
              <w:rPr>
                <w:lang w:eastAsia="en-GB"/>
              </w:rPr>
              <w:t>ulticystic renal dysplasia</w:t>
            </w:r>
          </w:p>
        </w:tc>
        <w:tc>
          <w:tcPr>
            <w:tcW w:w="992" w:type="dxa"/>
            <w:tcBorders>
              <w:top w:val="nil"/>
              <w:left w:val="nil"/>
              <w:bottom w:val="nil"/>
              <w:right w:val="nil"/>
            </w:tcBorders>
            <w:shd w:val="clear" w:color="auto" w:fill="auto"/>
            <w:noWrap/>
            <w:vAlign w:val="bottom"/>
            <w:hideMark/>
          </w:tcPr>
          <w:p w14:paraId="09DED31B" w14:textId="069964E0" w:rsidR="00495476" w:rsidRPr="005531E1" w:rsidRDefault="00495476" w:rsidP="007A4229">
            <w:pPr>
              <w:spacing w:after="0" w:line="240" w:lineRule="auto"/>
              <w:jc w:val="center"/>
              <w:rPr>
                <w:lang w:eastAsia="en-GB"/>
              </w:rPr>
            </w:pPr>
            <w:r w:rsidRPr="005531E1">
              <w:rPr>
                <w:lang w:eastAsia="en-GB"/>
              </w:rPr>
              <w:t>1</w:t>
            </w:r>
            <w:r w:rsidR="009C2223">
              <w:rPr>
                <w:lang w:eastAsia="en-GB"/>
              </w:rPr>
              <w:t>,</w:t>
            </w:r>
            <w:r w:rsidRPr="005531E1">
              <w:rPr>
                <w:lang w:eastAsia="en-GB"/>
              </w:rPr>
              <w:t>180</w:t>
            </w:r>
          </w:p>
        </w:tc>
        <w:tc>
          <w:tcPr>
            <w:tcW w:w="1842" w:type="dxa"/>
            <w:tcBorders>
              <w:top w:val="nil"/>
              <w:left w:val="nil"/>
              <w:bottom w:val="nil"/>
              <w:right w:val="nil"/>
            </w:tcBorders>
            <w:shd w:val="clear" w:color="auto" w:fill="auto"/>
            <w:noWrap/>
            <w:vAlign w:val="bottom"/>
            <w:hideMark/>
          </w:tcPr>
          <w:p w14:paraId="44556E4D" w14:textId="494E042E" w:rsidR="00495476" w:rsidRPr="005531E1" w:rsidRDefault="00495476" w:rsidP="007A4229">
            <w:pPr>
              <w:spacing w:after="0" w:line="240" w:lineRule="auto"/>
              <w:jc w:val="center"/>
              <w:rPr>
                <w:rFonts w:eastAsia="Times New Roman" w:cstheme="minorHAnsi"/>
                <w:lang w:eastAsia="en-GB"/>
              </w:rPr>
            </w:pPr>
            <w:r w:rsidRPr="005531E1">
              <w:t>0.99 (0.45</w:t>
            </w:r>
            <w:r w:rsidR="002B3B8F">
              <w:t xml:space="preserve">, </w:t>
            </w:r>
            <w:r w:rsidRPr="005531E1">
              <w:t>2.19)</w:t>
            </w:r>
          </w:p>
        </w:tc>
        <w:tc>
          <w:tcPr>
            <w:tcW w:w="993" w:type="dxa"/>
            <w:tcBorders>
              <w:top w:val="nil"/>
              <w:left w:val="nil"/>
              <w:bottom w:val="nil"/>
              <w:right w:val="nil"/>
            </w:tcBorders>
            <w:shd w:val="clear" w:color="auto" w:fill="auto"/>
            <w:noWrap/>
            <w:vAlign w:val="bottom"/>
            <w:hideMark/>
          </w:tcPr>
          <w:p w14:paraId="1C75625B" w14:textId="689F3EAA" w:rsidR="00495476" w:rsidRPr="0099456E" w:rsidRDefault="0099456E" w:rsidP="007A4229">
            <w:pPr>
              <w:spacing w:after="0" w:line="240" w:lineRule="auto"/>
              <w:jc w:val="center"/>
              <w:rPr>
                <w:vertAlign w:val="superscript"/>
                <w:lang w:eastAsia="en-GB"/>
              </w:rPr>
            </w:pPr>
            <w:r w:rsidRPr="0099456E">
              <w:rPr>
                <w:vertAlign w:val="superscript"/>
                <w:lang w:eastAsia="en-GB"/>
              </w:rPr>
              <w:t>a</w:t>
            </w:r>
          </w:p>
        </w:tc>
        <w:tc>
          <w:tcPr>
            <w:tcW w:w="1775" w:type="dxa"/>
            <w:tcBorders>
              <w:top w:val="nil"/>
              <w:left w:val="nil"/>
              <w:bottom w:val="nil"/>
              <w:right w:val="nil"/>
            </w:tcBorders>
            <w:shd w:val="clear" w:color="auto" w:fill="auto"/>
            <w:noWrap/>
            <w:vAlign w:val="bottom"/>
            <w:hideMark/>
          </w:tcPr>
          <w:p w14:paraId="5E4B037D" w14:textId="77777777" w:rsidR="00495476" w:rsidRPr="005531E1" w:rsidRDefault="00495476" w:rsidP="007A4229">
            <w:pPr>
              <w:spacing w:after="0" w:line="240" w:lineRule="auto"/>
              <w:jc w:val="center"/>
              <w:rPr>
                <w:lang w:eastAsia="en-GB"/>
              </w:rPr>
            </w:pPr>
          </w:p>
        </w:tc>
      </w:tr>
      <w:tr w:rsidR="00495476" w:rsidRPr="005531E1" w14:paraId="2792A3CD" w14:textId="77777777" w:rsidTr="009054DD">
        <w:trPr>
          <w:trHeight w:val="300"/>
        </w:trPr>
        <w:tc>
          <w:tcPr>
            <w:tcW w:w="4395" w:type="dxa"/>
            <w:tcBorders>
              <w:top w:val="nil"/>
              <w:left w:val="nil"/>
              <w:bottom w:val="nil"/>
              <w:right w:val="nil"/>
            </w:tcBorders>
            <w:shd w:val="clear" w:color="auto" w:fill="auto"/>
            <w:noWrap/>
            <w:vAlign w:val="bottom"/>
            <w:hideMark/>
          </w:tcPr>
          <w:p w14:paraId="510E33C7" w14:textId="74F22002" w:rsidR="00495476" w:rsidRPr="005531E1" w:rsidRDefault="005B45B7" w:rsidP="00960EC4">
            <w:pPr>
              <w:spacing w:after="0" w:line="240" w:lineRule="auto"/>
              <w:rPr>
                <w:lang w:eastAsia="en-GB"/>
              </w:rPr>
            </w:pPr>
            <w:r>
              <w:rPr>
                <w:lang w:eastAsia="en-GB"/>
              </w:rPr>
              <w:t>C</w:t>
            </w:r>
            <w:r w:rsidR="00495476" w:rsidRPr="005531E1">
              <w:rPr>
                <w:lang w:eastAsia="en-GB"/>
              </w:rPr>
              <w:t>ongenital hydronephrosis</w:t>
            </w:r>
          </w:p>
        </w:tc>
        <w:tc>
          <w:tcPr>
            <w:tcW w:w="992" w:type="dxa"/>
            <w:tcBorders>
              <w:top w:val="nil"/>
              <w:left w:val="nil"/>
              <w:bottom w:val="nil"/>
              <w:right w:val="nil"/>
            </w:tcBorders>
            <w:shd w:val="clear" w:color="auto" w:fill="auto"/>
            <w:noWrap/>
            <w:vAlign w:val="bottom"/>
            <w:hideMark/>
          </w:tcPr>
          <w:p w14:paraId="28E539BA" w14:textId="45BF93AE" w:rsidR="00495476" w:rsidRPr="005531E1" w:rsidRDefault="00495476" w:rsidP="007A4229">
            <w:pPr>
              <w:spacing w:after="0" w:line="240" w:lineRule="auto"/>
              <w:jc w:val="center"/>
              <w:rPr>
                <w:lang w:eastAsia="en-GB"/>
              </w:rPr>
            </w:pPr>
            <w:r w:rsidRPr="005531E1">
              <w:rPr>
                <w:lang w:eastAsia="en-GB"/>
              </w:rPr>
              <w:t>2</w:t>
            </w:r>
            <w:r w:rsidR="009C2223">
              <w:rPr>
                <w:lang w:eastAsia="en-GB"/>
              </w:rPr>
              <w:t>,</w:t>
            </w:r>
            <w:r w:rsidRPr="005531E1">
              <w:rPr>
                <w:lang w:eastAsia="en-GB"/>
              </w:rPr>
              <w:t>959</w:t>
            </w:r>
          </w:p>
        </w:tc>
        <w:tc>
          <w:tcPr>
            <w:tcW w:w="1842" w:type="dxa"/>
            <w:tcBorders>
              <w:top w:val="nil"/>
              <w:left w:val="nil"/>
              <w:bottom w:val="nil"/>
              <w:right w:val="nil"/>
            </w:tcBorders>
            <w:shd w:val="clear" w:color="auto" w:fill="auto"/>
            <w:noWrap/>
            <w:vAlign w:val="bottom"/>
            <w:hideMark/>
          </w:tcPr>
          <w:p w14:paraId="7CE465A4" w14:textId="18CCF012" w:rsidR="00495476" w:rsidRPr="005531E1" w:rsidRDefault="00495476" w:rsidP="007A4229">
            <w:pPr>
              <w:spacing w:after="0" w:line="240" w:lineRule="auto"/>
              <w:jc w:val="center"/>
              <w:rPr>
                <w:rFonts w:eastAsia="Times New Roman" w:cstheme="minorHAnsi"/>
                <w:lang w:eastAsia="en-GB"/>
              </w:rPr>
            </w:pPr>
            <w:r w:rsidRPr="005531E1">
              <w:t>1.46 (0.61</w:t>
            </w:r>
            <w:r w:rsidR="002B3B8F">
              <w:t xml:space="preserve">, </w:t>
            </w:r>
            <w:r w:rsidRPr="005531E1">
              <w:t>3.48)</w:t>
            </w:r>
          </w:p>
        </w:tc>
        <w:tc>
          <w:tcPr>
            <w:tcW w:w="993" w:type="dxa"/>
            <w:tcBorders>
              <w:top w:val="nil"/>
              <w:left w:val="nil"/>
              <w:bottom w:val="nil"/>
              <w:right w:val="nil"/>
            </w:tcBorders>
            <w:shd w:val="clear" w:color="auto" w:fill="auto"/>
            <w:noWrap/>
            <w:vAlign w:val="bottom"/>
            <w:hideMark/>
          </w:tcPr>
          <w:p w14:paraId="611C32F2" w14:textId="4033EA75" w:rsidR="00495476" w:rsidRPr="0099456E" w:rsidRDefault="0099456E" w:rsidP="007A4229">
            <w:pPr>
              <w:spacing w:after="0" w:line="240" w:lineRule="auto"/>
              <w:jc w:val="center"/>
              <w:rPr>
                <w:vertAlign w:val="superscript"/>
                <w:lang w:eastAsia="en-GB"/>
              </w:rPr>
            </w:pPr>
            <w:r w:rsidRPr="0099456E">
              <w:rPr>
                <w:vertAlign w:val="superscript"/>
                <w:lang w:eastAsia="en-GB"/>
              </w:rPr>
              <w:t>a</w:t>
            </w:r>
          </w:p>
        </w:tc>
        <w:tc>
          <w:tcPr>
            <w:tcW w:w="1775" w:type="dxa"/>
            <w:tcBorders>
              <w:top w:val="nil"/>
              <w:left w:val="nil"/>
              <w:bottom w:val="nil"/>
              <w:right w:val="nil"/>
            </w:tcBorders>
            <w:shd w:val="clear" w:color="auto" w:fill="auto"/>
            <w:noWrap/>
            <w:vAlign w:val="bottom"/>
            <w:hideMark/>
          </w:tcPr>
          <w:p w14:paraId="11DB5D30" w14:textId="77777777" w:rsidR="00495476" w:rsidRPr="005531E1" w:rsidRDefault="00495476" w:rsidP="007A4229">
            <w:pPr>
              <w:spacing w:after="0" w:line="240" w:lineRule="auto"/>
              <w:jc w:val="center"/>
              <w:rPr>
                <w:lang w:eastAsia="en-GB"/>
              </w:rPr>
            </w:pPr>
          </w:p>
        </w:tc>
      </w:tr>
      <w:tr w:rsidR="00495476" w:rsidRPr="005531E1" w14:paraId="2114CF3F" w14:textId="77777777" w:rsidTr="009054DD">
        <w:trPr>
          <w:trHeight w:val="300"/>
        </w:trPr>
        <w:tc>
          <w:tcPr>
            <w:tcW w:w="4395" w:type="dxa"/>
            <w:tcBorders>
              <w:top w:val="nil"/>
              <w:left w:val="nil"/>
              <w:bottom w:val="nil"/>
              <w:right w:val="nil"/>
            </w:tcBorders>
            <w:shd w:val="clear" w:color="auto" w:fill="auto"/>
            <w:noWrap/>
            <w:vAlign w:val="bottom"/>
            <w:hideMark/>
          </w:tcPr>
          <w:p w14:paraId="3FA2AD24" w14:textId="07C2D987" w:rsidR="00495476" w:rsidRPr="005531E1" w:rsidRDefault="005B45B7" w:rsidP="00960EC4">
            <w:pPr>
              <w:spacing w:after="0" w:line="240" w:lineRule="auto"/>
              <w:rPr>
                <w:lang w:eastAsia="en-GB"/>
              </w:rPr>
            </w:pPr>
            <w:r>
              <w:rPr>
                <w:lang w:eastAsia="en-GB"/>
              </w:rPr>
              <w:t>L</w:t>
            </w:r>
            <w:r w:rsidR="00495476" w:rsidRPr="005531E1">
              <w:rPr>
                <w:lang w:eastAsia="en-GB"/>
              </w:rPr>
              <w:t>imb reduction defects</w:t>
            </w:r>
          </w:p>
        </w:tc>
        <w:tc>
          <w:tcPr>
            <w:tcW w:w="992" w:type="dxa"/>
            <w:tcBorders>
              <w:top w:val="nil"/>
              <w:left w:val="nil"/>
              <w:bottom w:val="nil"/>
              <w:right w:val="nil"/>
            </w:tcBorders>
            <w:shd w:val="clear" w:color="auto" w:fill="auto"/>
            <w:noWrap/>
            <w:vAlign w:val="bottom"/>
            <w:hideMark/>
          </w:tcPr>
          <w:p w14:paraId="5ED9045C" w14:textId="77777777" w:rsidR="00495476" w:rsidRPr="005531E1" w:rsidRDefault="00495476" w:rsidP="007A4229">
            <w:pPr>
              <w:spacing w:after="0" w:line="240" w:lineRule="auto"/>
              <w:jc w:val="center"/>
              <w:rPr>
                <w:lang w:eastAsia="en-GB"/>
              </w:rPr>
            </w:pPr>
            <w:r w:rsidRPr="005531E1">
              <w:rPr>
                <w:lang w:eastAsia="en-GB"/>
              </w:rPr>
              <w:t>574</w:t>
            </w:r>
          </w:p>
        </w:tc>
        <w:tc>
          <w:tcPr>
            <w:tcW w:w="1842" w:type="dxa"/>
            <w:tcBorders>
              <w:top w:val="nil"/>
              <w:left w:val="nil"/>
              <w:bottom w:val="nil"/>
              <w:right w:val="nil"/>
            </w:tcBorders>
            <w:shd w:val="clear" w:color="auto" w:fill="auto"/>
            <w:noWrap/>
            <w:vAlign w:val="bottom"/>
            <w:hideMark/>
          </w:tcPr>
          <w:p w14:paraId="468925CC" w14:textId="4F3A4628" w:rsidR="00495476" w:rsidRPr="005531E1" w:rsidRDefault="00495476" w:rsidP="007A4229">
            <w:pPr>
              <w:spacing w:after="0" w:line="240" w:lineRule="auto"/>
              <w:jc w:val="center"/>
              <w:rPr>
                <w:rFonts w:eastAsia="Times New Roman" w:cstheme="minorHAnsi"/>
                <w:lang w:eastAsia="en-GB"/>
              </w:rPr>
            </w:pPr>
            <w:r w:rsidRPr="005531E1">
              <w:t>0.75 (0.22</w:t>
            </w:r>
            <w:r w:rsidR="002B3B8F">
              <w:t xml:space="preserve">, </w:t>
            </w:r>
            <w:r w:rsidRPr="005531E1">
              <w:t>2.56)</w:t>
            </w:r>
          </w:p>
        </w:tc>
        <w:tc>
          <w:tcPr>
            <w:tcW w:w="993" w:type="dxa"/>
            <w:tcBorders>
              <w:top w:val="nil"/>
              <w:left w:val="nil"/>
              <w:bottom w:val="nil"/>
              <w:right w:val="nil"/>
            </w:tcBorders>
            <w:shd w:val="clear" w:color="auto" w:fill="auto"/>
            <w:noWrap/>
            <w:vAlign w:val="bottom"/>
            <w:hideMark/>
          </w:tcPr>
          <w:p w14:paraId="167BDDED" w14:textId="22B65728" w:rsidR="00495476" w:rsidRPr="0099456E" w:rsidRDefault="0099456E" w:rsidP="007A4229">
            <w:pPr>
              <w:spacing w:after="0" w:line="240" w:lineRule="auto"/>
              <w:jc w:val="center"/>
              <w:rPr>
                <w:vertAlign w:val="superscript"/>
                <w:lang w:eastAsia="en-GB"/>
              </w:rPr>
            </w:pPr>
            <w:r w:rsidRPr="0099456E">
              <w:rPr>
                <w:vertAlign w:val="superscript"/>
                <w:lang w:eastAsia="en-GB"/>
              </w:rPr>
              <w:t>a</w:t>
            </w:r>
          </w:p>
        </w:tc>
        <w:tc>
          <w:tcPr>
            <w:tcW w:w="1775" w:type="dxa"/>
            <w:tcBorders>
              <w:top w:val="nil"/>
              <w:left w:val="nil"/>
              <w:bottom w:val="nil"/>
              <w:right w:val="nil"/>
            </w:tcBorders>
            <w:shd w:val="clear" w:color="auto" w:fill="auto"/>
            <w:noWrap/>
            <w:vAlign w:val="bottom"/>
            <w:hideMark/>
          </w:tcPr>
          <w:p w14:paraId="28FD8645" w14:textId="77777777" w:rsidR="00495476" w:rsidRPr="005531E1" w:rsidRDefault="00495476" w:rsidP="007A4229">
            <w:pPr>
              <w:spacing w:after="0" w:line="240" w:lineRule="auto"/>
              <w:jc w:val="center"/>
              <w:rPr>
                <w:lang w:eastAsia="en-GB"/>
              </w:rPr>
            </w:pPr>
          </w:p>
        </w:tc>
      </w:tr>
      <w:tr w:rsidR="00495476" w:rsidRPr="005531E1" w14:paraId="0E906CA0" w14:textId="77777777" w:rsidTr="009054DD">
        <w:trPr>
          <w:trHeight w:val="300"/>
        </w:trPr>
        <w:tc>
          <w:tcPr>
            <w:tcW w:w="4395" w:type="dxa"/>
            <w:tcBorders>
              <w:top w:val="nil"/>
              <w:left w:val="nil"/>
              <w:bottom w:val="nil"/>
              <w:right w:val="nil"/>
            </w:tcBorders>
            <w:shd w:val="clear" w:color="auto" w:fill="auto"/>
            <w:noWrap/>
            <w:vAlign w:val="bottom"/>
            <w:hideMark/>
          </w:tcPr>
          <w:p w14:paraId="365F76FC" w14:textId="77777777" w:rsidR="00495476" w:rsidRPr="005531E1" w:rsidRDefault="00495476" w:rsidP="00960EC4">
            <w:pPr>
              <w:spacing w:after="0" w:line="240" w:lineRule="auto"/>
              <w:rPr>
                <w:lang w:eastAsia="en-GB"/>
              </w:rPr>
            </w:pPr>
            <w:r w:rsidRPr="005531E1">
              <w:rPr>
                <w:lang w:eastAsia="en-GB"/>
              </w:rPr>
              <w:t>Down Syndrome</w:t>
            </w:r>
          </w:p>
        </w:tc>
        <w:tc>
          <w:tcPr>
            <w:tcW w:w="992" w:type="dxa"/>
            <w:tcBorders>
              <w:top w:val="nil"/>
              <w:left w:val="nil"/>
              <w:bottom w:val="nil"/>
              <w:right w:val="nil"/>
            </w:tcBorders>
            <w:shd w:val="clear" w:color="auto" w:fill="auto"/>
            <w:noWrap/>
            <w:vAlign w:val="bottom"/>
            <w:hideMark/>
          </w:tcPr>
          <w:p w14:paraId="076465E3" w14:textId="61915DCA" w:rsidR="00495476" w:rsidRPr="005531E1" w:rsidRDefault="00495476" w:rsidP="007A4229">
            <w:pPr>
              <w:spacing w:after="0" w:line="240" w:lineRule="auto"/>
              <w:jc w:val="center"/>
              <w:rPr>
                <w:lang w:eastAsia="en-GB"/>
              </w:rPr>
            </w:pPr>
            <w:r w:rsidRPr="005531E1">
              <w:rPr>
                <w:lang w:eastAsia="en-GB"/>
              </w:rPr>
              <w:t>6</w:t>
            </w:r>
            <w:r w:rsidR="009C2223">
              <w:rPr>
                <w:lang w:eastAsia="en-GB"/>
              </w:rPr>
              <w:t>,</w:t>
            </w:r>
            <w:r w:rsidRPr="005531E1">
              <w:rPr>
                <w:lang w:eastAsia="en-GB"/>
              </w:rPr>
              <w:t>039</w:t>
            </w:r>
          </w:p>
        </w:tc>
        <w:tc>
          <w:tcPr>
            <w:tcW w:w="1842" w:type="dxa"/>
            <w:tcBorders>
              <w:top w:val="nil"/>
              <w:left w:val="nil"/>
              <w:bottom w:val="nil"/>
              <w:right w:val="nil"/>
            </w:tcBorders>
            <w:shd w:val="clear" w:color="auto" w:fill="auto"/>
            <w:noWrap/>
            <w:vAlign w:val="bottom"/>
            <w:hideMark/>
          </w:tcPr>
          <w:p w14:paraId="31A55BC1" w14:textId="2E24DE7D" w:rsidR="00495476" w:rsidRPr="005531E1" w:rsidRDefault="00495476" w:rsidP="007A4229">
            <w:pPr>
              <w:spacing w:after="0" w:line="240" w:lineRule="auto"/>
              <w:jc w:val="center"/>
              <w:rPr>
                <w:rFonts w:eastAsia="Times New Roman" w:cstheme="minorHAnsi"/>
                <w:lang w:eastAsia="en-GB"/>
              </w:rPr>
            </w:pPr>
            <w:r w:rsidRPr="005531E1">
              <w:t>1.09 (0.79</w:t>
            </w:r>
            <w:r w:rsidR="002B3B8F">
              <w:t xml:space="preserve">, </w:t>
            </w:r>
            <w:r w:rsidRPr="005531E1">
              <w:t>1.50)</w:t>
            </w:r>
          </w:p>
        </w:tc>
        <w:tc>
          <w:tcPr>
            <w:tcW w:w="993" w:type="dxa"/>
            <w:tcBorders>
              <w:top w:val="nil"/>
              <w:left w:val="nil"/>
              <w:bottom w:val="nil"/>
              <w:right w:val="nil"/>
            </w:tcBorders>
            <w:shd w:val="clear" w:color="auto" w:fill="auto"/>
            <w:noWrap/>
            <w:vAlign w:val="bottom"/>
            <w:hideMark/>
          </w:tcPr>
          <w:p w14:paraId="2FBDCDFC" w14:textId="140D4A52" w:rsidR="00495476" w:rsidRPr="005531E1" w:rsidRDefault="00495476" w:rsidP="007A4229">
            <w:pPr>
              <w:spacing w:after="0" w:line="240" w:lineRule="auto"/>
              <w:jc w:val="center"/>
              <w:rPr>
                <w:lang w:eastAsia="en-GB"/>
              </w:rPr>
            </w:pPr>
            <w:r w:rsidRPr="005531E1">
              <w:rPr>
                <w:lang w:eastAsia="en-GB"/>
              </w:rPr>
              <w:t>5</w:t>
            </w:r>
            <w:r w:rsidR="009C2223">
              <w:rPr>
                <w:lang w:eastAsia="en-GB"/>
              </w:rPr>
              <w:t>,</w:t>
            </w:r>
            <w:r w:rsidRPr="005531E1">
              <w:rPr>
                <w:lang w:eastAsia="en-GB"/>
              </w:rPr>
              <w:t>448</w:t>
            </w:r>
          </w:p>
        </w:tc>
        <w:tc>
          <w:tcPr>
            <w:tcW w:w="1775" w:type="dxa"/>
            <w:tcBorders>
              <w:top w:val="nil"/>
              <w:left w:val="nil"/>
              <w:bottom w:val="nil"/>
              <w:right w:val="nil"/>
            </w:tcBorders>
            <w:shd w:val="clear" w:color="auto" w:fill="auto"/>
            <w:noWrap/>
            <w:vAlign w:val="bottom"/>
            <w:hideMark/>
          </w:tcPr>
          <w:p w14:paraId="1F941258" w14:textId="393E26AA" w:rsidR="00495476" w:rsidRPr="005531E1" w:rsidRDefault="00495476" w:rsidP="007A4229">
            <w:pPr>
              <w:spacing w:after="0" w:line="240" w:lineRule="auto"/>
              <w:jc w:val="center"/>
              <w:rPr>
                <w:rFonts w:eastAsia="Times New Roman" w:cstheme="minorHAnsi"/>
                <w:lang w:eastAsia="en-GB"/>
              </w:rPr>
            </w:pPr>
            <w:r w:rsidRPr="005531E1">
              <w:t>0.88 (0.52</w:t>
            </w:r>
            <w:r w:rsidR="002B3B8F">
              <w:t xml:space="preserve">, </w:t>
            </w:r>
            <w:r w:rsidRPr="005531E1">
              <w:t>1.49)</w:t>
            </w:r>
          </w:p>
        </w:tc>
      </w:tr>
      <w:tr w:rsidR="00495476" w:rsidRPr="005531E1" w14:paraId="5B3016C1" w14:textId="77777777" w:rsidTr="009054DD">
        <w:trPr>
          <w:trHeight w:val="300"/>
        </w:trPr>
        <w:tc>
          <w:tcPr>
            <w:tcW w:w="4395" w:type="dxa"/>
            <w:tcBorders>
              <w:top w:val="nil"/>
              <w:left w:val="nil"/>
              <w:right w:val="nil"/>
            </w:tcBorders>
            <w:shd w:val="clear" w:color="auto" w:fill="auto"/>
            <w:noWrap/>
            <w:vAlign w:val="bottom"/>
            <w:hideMark/>
          </w:tcPr>
          <w:p w14:paraId="55A3E182" w14:textId="77777777" w:rsidR="00495476" w:rsidRPr="005531E1" w:rsidRDefault="00495476" w:rsidP="00960EC4">
            <w:pPr>
              <w:spacing w:after="0" w:line="240" w:lineRule="auto"/>
              <w:rPr>
                <w:lang w:eastAsia="en-GB"/>
              </w:rPr>
            </w:pPr>
            <w:r w:rsidRPr="005531E1">
              <w:rPr>
                <w:lang w:eastAsia="en-GB"/>
              </w:rPr>
              <w:t>Down Syndrome without CHD/GI</w:t>
            </w:r>
          </w:p>
        </w:tc>
        <w:tc>
          <w:tcPr>
            <w:tcW w:w="992" w:type="dxa"/>
            <w:tcBorders>
              <w:top w:val="nil"/>
              <w:left w:val="nil"/>
              <w:right w:val="nil"/>
            </w:tcBorders>
            <w:shd w:val="clear" w:color="auto" w:fill="auto"/>
            <w:noWrap/>
            <w:vAlign w:val="bottom"/>
            <w:hideMark/>
          </w:tcPr>
          <w:p w14:paraId="0B0F1897" w14:textId="20C7F796" w:rsidR="00495476" w:rsidRPr="005531E1" w:rsidRDefault="00495476" w:rsidP="007A4229">
            <w:pPr>
              <w:spacing w:after="0" w:line="240" w:lineRule="auto"/>
              <w:jc w:val="center"/>
              <w:rPr>
                <w:lang w:eastAsia="en-GB"/>
              </w:rPr>
            </w:pPr>
            <w:r w:rsidRPr="005531E1">
              <w:rPr>
                <w:lang w:eastAsia="en-GB"/>
              </w:rPr>
              <w:t>2</w:t>
            </w:r>
            <w:r w:rsidR="009C2223">
              <w:rPr>
                <w:lang w:eastAsia="en-GB"/>
              </w:rPr>
              <w:t>,</w:t>
            </w:r>
            <w:r w:rsidRPr="005531E1">
              <w:rPr>
                <w:lang w:eastAsia="en-GB"/>
              </w:rPr>
              <w:t>613</w:t>
            </w:r>
          </w:p>
        </w:tc>
        <w:tc>
          <w:tcPr>
            <w:tcW w:w="1842" w:type="dxa"/>
            <w:tcBorders>
              <w:top w:val="nil"/>
              <w:left w:val="nil"/>
              <w:right w:val="nil"/>
            </w:tcBorders>
            <w:shd w:val="clear" w:color="auto" w:fill="auto"/>
            <w:noWrap/>
            <w:vAlign w:val="bottom"/>
            <w:hideMark/>
          </w:tcPr>
          <w:p w14:paraId="5D2EFC98" w14:textId="5794ACBC" w:rsidR="00495476" w:rsidRPr="005531E1" w:rsidRDefault="00495476" w:rsidP="007A4229">
            <w:pPr>
              <w:spacing w:after="0" w:line="240" w:lineRule="auto"/>
              <w:jc w:val="center"/>
              <w:rPr>
                <w:rFonts w:eastAsia="Times New Roman" w:cstheme="minorHAnsi"/>
                <w:lang w:eastAsia="en-GB"/>
              </w:rPr>
            </w:pPr>
            <w:r w:rsidRPr="005531E1">
              <w:t>1.11 (0.87</w:t>
            </w:r>
            <w:r w:rsidR="002B3B8F">
              <w:t xml:space="preserve">, </w:t>
            </w:r>
            <w:r w:rsidRPr="005531E1">
              <w:t>1.40)</w:t>
            </w:r>
          </w:p>
        </w:tc>
        <w:tc>
          <w:tcPr>
            <w:tcW w:w="993" w:type="dxa"/>
            <w:tcBorders>
              <w:top w:val="nil"/>
              <w:left w:val="nil"/>
              <w:right w:val="nil"/>
            </w:tcBorders>
            <w:shd w:val="clear" w:color="auto" w:fill="auto"/>
            <w:noWrap/>
            <w:vAlign w:val="bottom"/>
            <w:hideMark/>
          </w:tcPr>
          <w:p w14:paraId="6E9D45B5" w14:textId="5CE8ECE6" w:rsidR="00495476" w:rsidRPr="005531E1" w:rsidRDefault="00495476" w:rsidP="007A4229">
            <w:pPr>
              <w:spacing w:after="0" w:line="240" w:lineRule="auto"/>
              <w:jc w:val="center"/>
              <w:rPr>
                <w:lang w:eastAsia="en-GB"/>
              </w:rPr>
            </w:pPr>
            <w:r w:rsidRPr="005531E1">
              <w:rPr>
                <w:lang w:eastAsia="en-GB"/>
              </w:rPr>
              <w:t>1</w:t>
            </w:r>
            <w:r w:rsidR="009C2223">
              <w:rPr>
                <w:lang w:eastAsia="en-GB"/>
              </w:rPr>
              <w:t>,</w:t>
            </w:r>
            <w:r w:rsidRPr="005531E1">
              <w:rPr>
                <w:lang w:eastAsia="en-GB"/>
              </w:rPr>
              <w:t>819</w:t>
            </w:r>
          </w:p>
        </w:tc>
        <w:tc>
          <w:tcPr>
            <w:tcW w:w="1775" w:type="dxa"/>
            <w:tcBorders>
              <w:top w:val="nil"/>
              <w:left w:val="nil"/>
              <w:right w:val="nil"/>
            </w:tcBorders>
            <w:shd w:val="clear" w:color="auto" w:fill="auto"/>
            <w:noWrap/>
            <w:vAlign w:val="bottom"/>
            <w:hideMark/>
          </w:tcPr>
          <w:p w14:paraId="22881F93" w14:textId="6B2403EB" w:rsidR="00495476" w:rsidRPr="005531E1" w:rsidRDefault="00495476" w:rsidP="007A4229">
            <w:pPr>
              <w:spacing w:after="0" w:line="240" w:lineRule="auto"/>
              <w:jc w:val="center"/>
              <w:rPr>
                <w:rFonts w:eastAsia="Times New Roman" w:cstheme="minorHAnsi"/>
                <w:lang w:eastAsia="en-GB"/>
              </w:rPr>
            </w:pPr>
            <w:r w:rsidRPr="005531E1">
              <w:t>1.06 (0.73</w:t>
            </w:r>
            <w:r w:rsidR="002B3B8F">
              <w:t xml:space="preserve">, </w:t>
            </w:r>
            <w:r w:rsidRPr="005531E1">
              <w:t>1.55)</w:t>
            </w:r>
          </w:p>
        </w:tc>
      </w:tr>
      <w:tr w:rsidR="00495476" w:rsidRPr="005531E1" w14:paraId="6297D67F" w14:textId="77777777" w:rsidTr="009054DD">
        <w:trPr>
          <w:trHeight w:val="300"/>
        </w:trPr>
        <w:tc>
          <w:tcPr>
            <w:tcW w:w="4395" w:type="dxa"/>
            <w:tcBorders>
              <w:top w:val="nil"/>
              <w:left w:val="nil"/>
              <w:bottom w:val="single" w:sz="4" w:space="0" w:color="auto"/>
              <w:right w:val="nil"/>
            </w:tcBorders>
            <w:shd w:val="clear" w:color="auto" w:fill="auto"/>
            <w:noWrap/>
            <w:vAlign w:val="bottom"/>
            <w:hideMark/>
          </w:tcPr>
          <w:p w14:paraId="5EE5C779" w14:textId="77777777" w:rsidR="00495476" w:rsidRPr="005531E1" w:rsidRDefault="00495476" w:rsidP="00960EC4">
            <w:pPr>
              <w:spacing w:after="0" w:line="240" w:lineRule="auto"/>
              <w:rPr>
                <w:lang w:eastAsia="en-GB"/>
              </w:rPr>
            </w:pPr>
            <w:r w:rsidRPr="005531E1">
              <w:rPr>
                <w:lang w:eastAsia="en-GB"/>
              </w:rPr>
              <w:t>Down Syndrome with CHD</w:t>
            </w:r>
          </w:p>
        </w:tc>
        <w:tc>
          <w:tcPr>
            <w:tcW w:w="992" w:type="dxa"/>
            <w:tcBorders>
              <w:top w:val="nil"/>
              <w:left w:val="nil"/>
              <w:bottom w:val="single" w:sz="4" w:space="0" w:color="auto"/>
              <w:right w:val="nil"/>
            </w:tcBorders>
            <w:shd w:val="clear" w:color="auto" w:fill="auto"/>
            <w:noWrap/>
            <w:vAlign w:val="bottom"/>
            <w:hideMark/>
          </w:tcPr>
          <w:p w14:paraId="3022533C" w14:textId="3271E9DE" w:rsidR="00495476" w:rsidRPr="005531E1" w:rsidRDefault="00495476" w:rsidP="007A4229">
            <w:pPr>
              <w:spacing w:after="0" w:line="240" w:lineRule="auto"/>
              <w:jc w:val="center"/>
              <w:rPr>
                <w:lang w:eastAsia="en-GB"/>
              </w:rPr>
            </w:pPr>
            <w:r w:rsidRPr="005531E1">
              <w:rPr>
                <w:lang w:eastAsia="en-GB"/>
              </w:rPr>
              <w:t>2</w:t>
            </w:r>
            <w:r w:rsidR="009C2223">
              <w:rPr>
                <w:lang w:eastAsia="en-GB"/>
              </w:rPr>
              <w:t>,</w:t>
            </w:r>
            <w:r w:rsidRPr="005531E1">
              <w:rPr>
                <w:lang w:eastAsia="en-GB"/>
              </w:rPr>
              <w:t>586</w:t>
            </w:r>
          </w:p>
        </w:tc>
        <w:tc>
          <w:tcPr>
            <w:tcW w:w="1842" w:type="dxa"/>
            <w:tcBorders>
              <w:top w:val="nil"/>
              <w:left w:val="nil"/>
              <w:bottom w:val="single" w:sz="4" w:space="0" w:color="auto"/>
              <w:right w:val="nil"/>
            </w:tcBorders>
            <w:shd w:val="clear" w:color="auto" w:fill="auto"/>
            <w:noWrap/>
            <w:vAlign w:val="bottom"/>
            <w:hideMark/>
          </w:tcPr>
          <w:p w14:paraId="2FDFFC50" w14:textId="141AC880" w:rsidR="00495476" w:rsidRPr="005531E1" w:rsidRDefault="00495476" w:rsidP="007A4229">
            <w:pPr>
              <w:spacing w:after="0" w:line="240" w:lineRule="auto"/>
              <w:jc w:val="center"/>
              <w:rPr>
                <w:rFonts w:eastAsia="Times New Roman" w:cstheme="minorHAnsi"/>
                <w:lang w:eastAsia="en-GB"/>
              </w:rPr>
            </w:pPr>
            <w:r w:rsidRPr="005531E1">
              <w:t>0.92 (0.59</w:t>
            </w:r>
            <w:r w:rsidR="002B3B8F">
              <w:t xml:space="preserve">, </w:t>
            </w:r>
            <w:r w:rsidRPr="005531E1">
              <w:t>1.45)</w:t>
            </w:r>
          </w:p>
        </w:tc>
        <w:tc>
          <w:tcPr>
            <w:tcW w:w="993" w:type="dxa"/>
            <w:tcBorders>
              <w:top w:val="nil"/>
              <w:left w:val="nil"/>
              <w:bottom w:val="single" w:sz="4" w:space="0" w:color="auto"/>
              <w:right w:val="nil"/>
            </w:tcBorders>
            <w:shd w:val="clear" w:color="auto" w:fill="auto"/>
            <w:noWrap/>
            <w:vAlign w:val="bottom"/>
            <w:hideMark/>
          </w:tcPr>
          <w:p w14:paraId="3EDF68E5" w14:textId="6ED52DD6" w:rsidR="00495476" w:rsidRPr="005531E1" w:rsidRDefault="00495476" w:rsidP="007A4229">
            <w:pPr>
              <w:spacing w:after="0" w:line="240" w:lineRule="auto"/>
              <w:jc w:val="center"/>
              <w:rPr>
                <w:lang w:eastAsia="en-GB"/>
              </w:rPr>
            </w:pPr>
            <w:r w:rsidRPr="005531E1">
              <w:rPr>
                <w:lang w:eastAsia="en-GB"/>
              </w:rPr>
              <w:t>2</w:t>
            </w:r>
            <w:r w:rsidR="009C2223">
              <w:rPr>
                <w:lang w:eastAsia="en-GB"/>
              </w:rPr>
              <w:t>,</w:t>
            </w:r>
            <w:r w:rsidRPr="005531E1">
              <w:rPr>
                <w:lang w:eastAsia="en-GB"/>
              </w:rPr>
              <w:t>093</w:t>
            </w:r>
          </w:p>
        </w:tc>
        <w:tc>
          <w:tcPr>
            <w:tcW w:w="1775" w:type="dxa"/>
            <w:tcBorders>
              <w:top w:val="nil"/>
              <w:left w:val="nil"/>
              <w:bottom w:val="single" w:sz="4" w:space="0" w:color="auto"/>
              <w:right w:val="nil"/>
            </w:tcBorders>
            <w:shd w:val="clear" w:color="auto" w:fill="auto"/>
            <w:noWrap/>
            <w:vAlign w:val="bottom"/>
            <w:hideMark/>
          </w:tcPr>
          <w:p w14:paraId="1BC7FF3F" w14:textId="79269E9E" w:rsidR="00495476" w:rsidRPr="005531E1" w:rsidRDefault="00495476" w:rsidP="007A4229">
            <w:pPr>
              <w:spacing w:after="0" w:line="240" w:lineRule="auto"/>
              <w:jc w:val="center"/>
              <w:rPr>
                <w:rFonts w:eastAsia="Times New Roman" w:cstheme="minorHAnsi"/>
                <w:lang w:eastAsia="en-GB"/>
              </w:rPr>
            </w:pPr>
            <w:r w:rsidRPr="005531E1">
              <w:t>0.91 (0.43</w:t>
            </w:r>
            <w:r w:rsidR="002B3B8F">
              <w:t xml:space="preserve">, </w:t>
            </w:r>
            <w:r w:rsidRPr="005531E1">
              <w:t>1.93)</w:t>
            </w:r>
          </w:p>
        </w:tc>
      </w:tr>
    </w:tbl>
    <w:p w14:paraId="7411A088" w14:textId="5BD3246D" w:rsidR="0045366E" w:rsidRPr="005531E1" w:rsidRDefault="0045366E" w:rsidP="00960EC4">
      <w:pPr>
        <w:spacing w:line="240" w:lineRule="auto"/>
      </w:pPr>
      <w:r w:rsidRPr="005531E1">
        <w:t>ASD</w:t>
      </w:r>
      <w:r>
        <w:t xml:space="preserve">, </w:t>
      </w:r>
      <w:r w:rsidRPr="005531E1">
        <w:t>atrial septal defect; AVSD</w:t>
      </w:r>
      <w:r>
        <w:t xml:space="preserve">, </w:t>
      </w:r>
      <w:r w:rsidRPr="005531E1">
        <w:t>atrioventricular septal defect; CHD</w:t>
      </w:r>
      <w:r>
        <w:t xml:space="preserve">, </w:t>
      </w:r>
      <w:r w:rsidRPr="005531E1">
        <w:t>congenital heart defect; CI</w:t>
      </w:r>
      <w:r>
        <w:t xml:space="preserve">, </w:t>
      </w:r>
      <w:r w:rsidRPr="005531E1">
        <w:t>confidence interval; GI</w:t>
      </w:r>
      <w:r>
        <w:t xml:space="preserve">, </w:t>
      </w:r>
      <w:r w:rsidRPr="005531E1">
        <w:t>gastrointestinal anomalies</w:t>
      </w:r>
      <w:r>
        <w:t xml:space="preserve">; HR, hazard ratio; PDA, patent ductus arteriosus; </w:t>
      </w:r>
      <w:r w:rsidRPr="005531E1">
        <w:t>VSD</w:t>
      </w:r>
      <w:r>
        <w:t xml:space="preserve">, </w:t>
      </w:r>
      <w:r w:rsidRPr="005531E1">
        <w:t xml:space="preserve">ventricular septal defect </w:t>
      </w:r>
    </w:p>
    <w:p w14:paraId="2DE4B478" w14:textId="18C61431" w:rsidR="004B2966" w:rsidRPr="005531E1" w:rsidRDefault="0099456E" w:rsidP="00960EC4">
      <w:pPr>
        <w:spacing w:line="240" w:lineRule="auto"/>
      </w:pPr>
      <w:r w:rsidRPr="0099456E">
        <w:rPr>
          <w:vertAlign w:val="superscript"/>
        </w:rPr>
        <w:t>a</w:t>
      </w:r>
      <w:r>
        <w:t xml:space="preserve"> </w:t>
      </w:r>
      <w:r w:rsidR="004B2966" w:rsidRPr="005531E1">
        <w:t>insufficient data for meta-analysis</w:t>
      </w:r>
    </w:p>
    <w:p w14:paraId="5ADACEA9" w14:textId="77777777" w:rsidR="0068510C" w:rsidRPr="005531E1" w:rsidRDefault="0068510C" w:rsidP="00960EC4">
      <w:pPr>
        <w:spacing w:line="240" w:lineRule="auto"/>
        <w:sectPr w:rsidR="0068510C" w:rsidRPr="005531E1" w:rsidSect="00256B93">
          <w:pgSz w:w="11906" w:h="16838"/>
          <w:pgMar w:top="1440" w:right="566" w:bottom="1440" w:left="1440" w:header="708" w:footer="708" w:gutter="0"/>
          <w:cols w:space="708"/>
          <w:docGrid w:linePitch="360"/>
        </w:sectPr>
      </w:pPr>
    </w:p>
    <w:p w14:paraId="606450A4" w14:textId="47DA6DF0" w:rsidR="00A84450" w:rsidRPr="005531E1" w:rsidRDefault="00E26FAB" w:rsidP="00960EC4">
      <w:pPr>
        <w:spacing w:line="240" w:lineRule="auto"/>
      </w:pPr>
      <w:r w:rsidRPr="003D3139">
        <w:rPr>
          <w:b/>
          <w:bCs/>
        </w:rPr>
        <w:lastRenderedPageBreak/>
        <w:t xml:space="preserve">FIGURE </w:t>
      </w:r>
      <w:r w:rsidR="00A84450" w:rsidRPr="003D3139">
        <w:rPr>
          <w:b/>
          <w:bCs/>
        </w:rPr>
        <w:t>1</w:t>
      </w:r>
      <w:r>
        <w:t xml:space="preserve"> </w:t>
      </w:r>
      <w:r w:rsidR="00A84450" w:rsidRPr="00E13809">
        <w:t xml:space="preserve">Association of all risk factors with mortality </w:t>
      </w:r>
      <w:r w:rsidR="00BB4156">
        <w:t xml:space="preserve">at </w:t>
      </w:r>
      <w:r w:rsidR="00A84450" w:rsidRPr="00E13809">
        <w:t>&lt;1 year and 1-9 years</w:t>
      </w:r>
      <w:r w:rsidR="00A84450" w:rsidRPr="005531E1">
        <w:t xml:space="preserve"> (all anomalies combined) estimated by multivariate meta-analysis </w:t>
      </w:r>
      <w:r>
        <w:t>using</w:t>
      </w:r>
      <w:r w:rsidRPr="005531E1">
        <w:t xml:space="preserve"> </w:t>
      </w:r>
      <w:r w:rsidR="00A84450" w:rsidRPr="005531E1">
        <w:t>data from 13 registries</w:t>
      </w:r>
    </w:p>
    <w:p w14:paraId="2684797A" w14:textId="69C742E5" w:rsidR="00322F24" w:rsidRPr="005531E1" w:rsidRDefault="00A84450" w:rsidP="008D4D16">
      <w:pPr>
        <w:spacing w:line="240" w:lineRule="auto"/>
      </w:pPr>
      <w:r w:rsidRPr="00D5648A">
        <w:rPr>
          <w:noProof/>
          <w:lang w:val="it-IT" w:eastAsia="it-IT"/>
        </w:rPr>
        <w:drawing>
          <wp:inline distT="0" distB="0" distL="0" distR="0" wp14:anchorId="74B0584A" wp14:editId="646EA22D">
            <wp:extent cx="5952037" cy="43235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52037" cy="4323514"/>
                    </a:xfrm>
                    <a:prstGeom prst="rect">
                      <a:avLst/>
                    </a:prstGeom>
                  </pic:spPr>
                </pic:pic>
              </a:graphicData>
            </a:graphic>
          </wp:inline>
        </w:drawing>
      </w:r>
    </w:p>
    <w:sectPr w:rsidR="00322F24" w:rsidRPr="005531E1" w:rsidSect="008D4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441A" w14:textId="77777777" w:rsidR="005A0553" w:rsidRDefault="005A0553" w:rsidP="006812D1">
      <w:r>
        <w:separator/>
      </w:r>
    </w:p>
  </w:endnote>
  <w:endnote w:type="continuationSeparator" w:id="0">
    <w:p w14:paraId="49661D5E" w14:textId="77777777" w:rsidR="005A0553" w:rsidRDefault="005A0553" w:rsidP="006812D1">
      <w:r>
        <w:continuationSeparator/>
      </w:r>
    </w:p>
  </w:endnote>
  <w:endnote w:type="continuationNotice" w:id="1">
    <w:p w14:paraId="1995A466" w14:textId="77777777" w:rsidR="005A0553" w:rsidRDefault="005A05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96967"/>
      <w:docPartObj>
        <w:docPartGallery w:val="Page Numbers (Bottom of Page)"/>
        <w:docPartUnique/>
      </w:docPartObj>
    </w:sdtPr>
    <w:sdtEndPr>
      <w:rPr>
        <w:noProof/>
      </w:rPr>
    </w:sdtEndPr>
    <w:sdtContent>
      <w:p w14:paraId="5241ECB7" w14:textId="49EE8083" w:rsidR="00A15A43" w:rsidRDefault="00A15A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C3E6CB" w14:textId="77777777" w:rsidR="00A15A43" w:rsidRDefault="00A15A43" w:rsidP="00681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4EA5B" w14:textId="77777777" w:rsidR="005A0553" w:rsidRDefault="005A0553" w:rsidP="006812D1">
      <w:r>
        <w:separator/>
      </w:r>
    </w:p>
  </w:footnote>
  <w:footnote w:type="continuationSeparator" w:id="0">
    <w:p w14:paraId="004F2724" w14:textId="77777777" w:rsidR="005A0553" w:rsidRDefault="005A0553" w:rsidP="006812D1">
      <w:r>
        <w:continuationSeparator/>
      </w:r>
    </w:p>
  </w:footnote>
  <w:footnote w:type="continuationNotice" w:id="1">
    <w:p w14:paraId="656984F3" w14:textId="77777777" w:rsidR="005A0553" w:rsidRDefault="005A05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BB4"/>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2094E01"/>
    <w:multiLevelType w:val="hybridMultilevel"/>
    <w:tmpl w:val="7026D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179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3C1DCD"/>
    <w:multiLevelType w:val="hybridMultilevel"/>
    <w:tmpl w:val="FAEA7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16043E"/>
    <w:multiLevelType w:val="hybridMultilevel"/>
    <w:tmpl w:val="FA1470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BD0F3F"/>
    <w:multiLevelType w:val="hybridMultilevel"/>
    <w:tmpl w:val="220C7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50CAD"/>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304E66CC"/>
    <w:multiLevelType w:val="hybridMultilevel"/>
    <w:tmpl w:val="C56E840E"/>
    <w:lvl w:ilvl="0" w:tplc="F79CCC84">
      <w:start w:val="838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61948"/>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3F710E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4A65A6"/>
    <w:multiLevelType w:val="multilevel"/>
    <w:tmpl w:val="E026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884228"/>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6B66F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E55ACB"/>
    <w:multiLevelType w:val="multilevel"/>
    <w:tmpl w:val="D35C06D0"/>
    <w:lvl w:ilvl="0">
      <w:numFmt w:val="decimal"/>
      <w:lvlText w:val="%1"/>
      <w:lvlJc w:val="left"/>
      <w:pPr>
        <w:ind w:left="360" w:hanging="360"/>
      </w:pPr>
      <w:rPr>
        <w:rFonts w:hint="default"/>
      </w:rPr>
    </w:lvl>
    <w:lvl w:ilvl="1">
      <w:start w:val="8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4F6267D"/>
    <w:multiLevelType w:val="hybridMultilevel"/>
    <w:tmpl w:val="7B46D0EC"/>
    <w:lvl w:ilvl="0" w:tplc="F79CCC84">
      <w:start w:val="838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70DB7"/>
    <w:multiLevelType w:val="hybridMultilevel"/>
    <w:tmpl w:val="9C308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7D1F91"/>
    <w:multiLevelType w:val="hybridMultilevel"/>
    <w:tmpl w:val="5950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A0E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417FB5"/>
    <w:multiLevelType w:val="hybridMultilevel"/>
    <w:tmpl w:val="3DD47DA6"/>
    <w:lvl w:ilvl="0" w:tplc="F79CCC84">
      <w:start w:val="838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43A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7D7351"/>
    <w:multiLevelType w:val="hybridMultilevel"/>
    <w:tmpl w:val="C694ADF4"/>
    <w:lvl w:ilvl="0" w:tplc="D74C300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2F10C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EA62A1D"/>
    <w:multiLevelType w:val="hybridMultilevel"/>
    <w:tmpl w:val="CD7A5EFE"/>
    <w:lvl w:ilvl="0" w:tplc="BF2692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5B19BA"/>
    <w:multiLevelType w:val="hybridMultilevel"/>
    <w:tmpl w:val="2102D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346C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E748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DD32CD"/>
    <w:multiLevelType w:val="hybridMultilevel"/>
    <w:tmpl w:val="2116D4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782408856">
    <w:abstractNumId w:val="5"/>
  </w:num>
  <w:num w:numId="2" w16cid:durableId="352339820">
    <w:abstractNumId w:val="26"/>
  </w:num>
  <w:num w:numId="3" w16cid:durableId="1922791620">
    <w:abstractNumId w:val="3"/>
  </w:num>
  <w:num w:numId="4" w16cid:durableId="1036656674">
    <w:abstractNumId w:val="16"/>
  </w:num>
  <w:num w:numId="5" w16cid:durableId="732854096">
    <w:abstractNumId w:val="23"/>
  </w:num>
  <w:num w:numId="6" w16cid:durableId="1386636183">
    <w:abstractNumId w:val="14"/>
  </w:num>
  <w:num w:numId="7" w16cid:durableId="178084240">
    <w:abstractNumId w:val="7"/>
  </w:num>
  <w:num w:numId="8" w16cid:durableId="1704592403">
    <w:abstractNumId w:val="4"/>
  </w:num>
  <w:num w:numId="9" w16cid:durableId="301353234">
    <w:abstractNumId w:val="18"/>
  </w:num>
  <w:num w:numId="10" w16cid:durableId="1733700356">
    <w:abstractNumId w:val="15"/>
  </w:num>
  <w:num w:numId="11" w16cid:durableId="984286137">
    <w:abstractNumId w:val="1"/>
  </w:num>
  <w:num w:numId="12" w16cid:durableId="2028407179">
    <w:abstractNumId w:val="22"/>
  </w:num>
  <w:num w:numId="13" w16cid:durableId="199981424">
    <w:abstractNumId w:val="13"/>
  </w:num>
  <w:num w:numId="14" w16cid:durableId="50888435">
    <w:abstractNumId w:val="20"/>
  </w:num>
  <w:num w:numId="15" w16cid:durableId="1374883172">
    <w:abstractNumId w:val="10"/>
  </w:num>
  <w:num w:numId="16" w16cid:durableId="1919824655">
    <w:abstractNumId w:val="24"/>
  </w:num>
  <w:num w:numId="17" w16cid:durableId="1998455004">
    <w:abstractNumId w:val="25"/>
  </w:num>
  <w:num w:numId="18" w16cid:durableId="2139562134">
    <w:abstractNumId w:val="17"/>
  </w:num>
  <w:num w:numId="19" w16cid:durableId="196546805">
    <w:abstractNumId w:val="11"/>
  </w:num>
  <w:num w:numId="20" w16cid:durableId="2093744704">
    <w:abstractNumId w:val="9"/>
  </w:num>
  <w:num w:numId="21" w16cid:durableId="42367853">
    <w:abstractNumId w:val="19"/>
  </w:num>
  <w:num w:numId="22" w16cid:durableId="1706369912">
    <w:abstractNumId w:val="2"/>
  </w:num>
  <w:num w:numId="23" w16cid:durableId="1961717410">
    <w:abstractNumId w:val="0"/>
  </w:num>
  <w:num w:numId="24" w16cid:durableId="1370423324">
    <w:abstractNumId w:val="21"/>
  </w:num>
  <w:num w:numId="25" w16cid:durableId="1457606455">
    <w:abstractNumId w:val="6"/>
  </w:num>
  <w:num w:numId="26" w16cid:durableId="509487794">
    <w:abstractNumId w:val="8"/>
  </w:num>
  <w:num w:numId="27" w16cid:durableId="114167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ediatr Perinat Epidemi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v5zfdr19es0se9w0txt9slf9taa5e5s0a5&quot;&gt;risk_factors-Converted&lt;record-ids&gt;&lt;item&gt;26&lt;/item&gt;&lt;item&gt;35&lt;/item&gt;&lt;item&gt;48&lt;/item&gt;&lt;item&gt;60&lt;/item&gt;&lt;item&gt;62&lt;/item&gt;&lt;item&gt;64&lt;/item&gt;&lt;item&gt;67&lt;/item&gt;&lt;item&gt;68&lt;/item&gt;&lt;item&gt;69&lt;/item&gt;&lt;item&gt;73&lt;/item&gt;&lt;item&gt;76&lt;/item&gt;&lt;item&gt;80&lt;/item&gt;&lt;item&gt;81&lt;/item&gt;&lt;item&gt;82&lt;/item&gt;&lt;item&gt;83&lt;/item&gt;&lt;item&gt;86&lt;/item&gt;&lt;item&gt;92&lt;/item&gt;&lt;item&gt;100&lt;/item&gt;&lt;item&gt;105&lt;/item&gt;&lt;item&gt;126&lt;/item&gt;&lt;item&gt;128&lt;/item&gt;&lt;item&gt;129&lt;/item&gt;&lt;item&gt;130&lt;/item&gt;&lt;item&gt;135&lt;/item&gt;&lt;item&gt;142&lt;/item&gt;&lt;item&gt;145&lt;/item&gt;&lt;item&gt;146&lt;/item&gt;&lt;item&gt;148&lt;/item&gt;&lt;item&gt;149&lt;/item&gt;&lt;item&gt;150&lt;/item&gt;&lt;item&gt;152&lt;/item&gt;&lt;item&gt;154&lt;/item&gt;&lt;item&gt;156&lt;/item&gt;&lt;item&gt;157&lt;/item&gt;&lt;item&gt;158&lt;/item&gt;&lt;item&gt;169&lt;/item&gt;&lt;item&gt;170&lt;/item&gt;&lt;item&gt;171&lt;/item&gt;&lt;/record-ids&gt;&lt;/item&gt;&lt;/Libraries&gt;"/>
  </w:docVars>
  <w:rsids>
    <w:rsidRoot w:val="00322F24"/>
    <w:rsid w:val="00000F25"/>
    <w:rsid w:val="00004B15"/>
    <w:rsid w:val="000104BA"/>
    <w:rsid w:val="00015A55"/>
    <w:rsid w:val="000169B7"/>
    <w:rsid w:val="00024B36"/>
    <w:rsid w:val="00025A58"/>
    <w:rsid w:val="00025E30"/>
    <w:rsid w:val="000302EC"/>
    <w:rsid w:val="00032CD7"/>
    <w:rsid w:val="000357B6"/>
    <w:rsid w:val="00035A22"/>
    <w:rsid w:val="00035E9D"/>
    <w:rsid w:val="000368B1"/>
    <w:rsid w:val="00037ACF"/>
    <w:rsid w:val="00041609"/>
    <w:rsid w:val="00041F05"/>
    <w:rsid w:val="00042167"/>
    <w:rsid w:val="000437BC"/>
    <w:rsid w:val="00045B33"/>
    <w:rsid w:val="00046F7E"/>
    <w:rsid w:val="0004712C"/>
    <w:rsid w:val="0005762D"/>
    <w:rsid w:val="000616E2"/>
    <w:rsid w:val="00064526"/>
    <w:rsid w:val="00065003"/>
    <w:rsid w:val="00067A6F"/>
    <w:rsid w:val="00070049"/>
    <w:rsid w:val="000722D3"/>
    <w:rsid w:val="000723D0"/>
    <w:rsid w:val="00073081"/>
    <w:rsid w:val="00077D66"/>
    <w:rsid w:val="00080597"/>
    <w:rsid w:val="00080D46"/>
    <w:rsid w:val="00082059"/>
    <w:rsid w:val="0008256B"/>
    <w:rsid w:val="00082D5F"/>
    <w:rsid w:val="00082D9D"/>
    <w:rsid w:val="000840A1"/>
    <w:rsid w:val="000860A1"/>
    <w:rsid w:val="00087E94"/>
    <w:rsid w:val="00087F0C"/>
    <w:rsid w:val="000905B3"/>
    <w:rsid w:val="0009798A"/>
    <w:rsid w:val="00097AEB"/>
    <w:rsid w:val="000A03E1"/>
    <w:rsid w:val="000A2F5E"/>
    <w:rsid w:val="000A3646"/>
    <w:rsid w:val="000A39E9"/>
    <w:rsid w:val="000A6517"/>
    <w:rsid w:val="000B03BA"/>
    <w:rsid w:val="000B352B"/>
    <w:rsid w:val="000B3A13"/>
    <w:rsid w:val="000B663D"/>
    <w:rsid w:val="000B6F3C"/>
    <w:rsid w:val="000B787B"/>
    <w:rsid w:val="000C033A"/>
    <w:rsid w:val="000C6776"/>
    <w:rsid w:val="000C6B03"/>
    <w:rsid w:val="000D1AF9"/>
    <w:rsid w:val="000D461A"/>
    <w:rsid w:val="000D4715"/>
    <w:rsid w:val="000D64C7"/>
    <w:rsid w:val="000D6ED8"/>
    <w:rsid w:val="000D7033"/>
    <w:rsid w:val="000E27D2"/>
    <w:rsid w:val="000E6879"/>
    <w:rsid w:val="000E78B1"/>
    <w:rsid w:val="000E7A0F"/>
    <w:rsid w:val="000F09CD"/>
    <w:rsid w:val="000F5D68"/>
    <w:rsid w:val="000F6371"/>
    <w:rsid w:val="00103D63"/>
    <w:rsid w:val="00105DD6"/>
    <w:rsid w:val="001079E6"/>
    <w:rsid w:val="00110612"/>
    <w:rsid w:val="001107E5"/>
    <w:rsid w:val="001129C1"/>
    <w:rsid w:val="00112FB8"/>
    <w:rsid w:val="0011624D"/>
    <w:rsid w:val="00116DEB"/>
    <w:rsid w:val="00117FDC"/>
    <w:rsid w:val="001228E1"/>
    <w:rsid w:val="00122FF5"/>
    <w:rsid w:val="00124603"/>
    <w:rsid w:val="00124D3E"/>
    <w:rsid w:val="00125E4F"/>
    <w:rsid w:val="001267A0"/>
    <w:rsid w:val="00130036"/>
    <w:rsid w:val="00132664"/>
    <w:rsid w:val="00132841"/>
    <w:rsid w:val="00133675"/>
    <w:rsid w:val="00141797"/>
    <w:rsid w:val="00141FFF"/>
    <w:rsid w:val="00145F66"/>
    <w:rsid w:val="00151DA8"/>
    <w:rsid w:val="0015218B"/>
    <w:rsid w:val="00152294"/>
    <w:rsid w:val="00157BF6"/>
    <w:rsid w:val="00160D20"/>
    <w:rsid w:val="00162BF7"/>
    <w:rsid w:val="0016348A"/>
    <w:rsid w:val="001673B6"/>
    <w:rsid w:val="001674DB"/>
    <w:rsid w:val="00174521"/>
    <w:rsid w:val="0017775E"/>
    <w:rsid w:val="00180AB5"/>
    <w:rsid w:val="00184433"/>
    <w:rsid w:val="00184AA3"/>
    <w:rsid w:val="00185348"/>
    <w:rsid w:val="00190ABE"/>
    <w:rsid w:val="00191BC6"/>
    <w:rsid w:val="00193605"/>
    <w:rsid w:val="00194CD3"/>
    <w:rsid w:val="00196BC5"/>
    <w:rsid w:val="00197C09"/>
    <w:rsid w:val="001A171A"/>
    <w:rsid w:val="001A2518"/>
    <w:rsid w:val="001A407A"/>
    <w:rsid w:val="001B1453"/>
    <w:rsid w:val="001B1B90"/>
    <w:rsid w:val="001B2A08"/>
    <w:rsid w:val="001B4742"/>
    <w:rsid w:val="001B5434"/>
    <w:rsid w:val="001B7A6D"/>
    <w:rsid w:val="001C0737"/>
    <w:rsid w:val="001C0B75"/>
    <w:rsid w:val="001C27E2"/>
    <w:rsid w:val="001C39B7"/>
    <w:rsid w:val="001C6730"/>
    <w:rsid w:val="001D0F76"/>
    <w:rsid w:val="001D2192"/>
    <w:rsid w:val="001D2E92"/>
    <w:rsid w:val="001D4246"/>
    <w:rsid w:val="001E2517"/>
    <w:rsid w:val="001E3E30"/>
    <w:rsid w:val="001E4EDD"/>
    <w:rsid w:val="001E5925"/>
    <w:rsid w:val="001E5A05"/>
    <w:rsid w:val="001F0187"/>
    <w:rsid w:val="001F04F2"/>
    <w:rsid w:val="001F7DF6"/>
    <w:rsid w:val="0020477D"/>
    <w:rsid w:val="002064B8"/>
    <w:rsid w:val="00206935"/>
    <w:rsid w:val="00207BAC"/>
    <w:rsid w:val="00212D72"/>
    <w:rsid w:val="002141A6"/>
    <w:rsid w:val="0021464C"/>
    <w:rsid w:val="00216D4E"/>
    <w:rsid w:val="0022589C"/>
    <w:rsid w:val="002276CB"/>
    <w:rsid w:val="00227938"/>
    <w:rsid w:val="00230B8D"/>
    <w:rsid w:val="002365CE"/>
    <w:rsid w:val="00242B4B"/>
    <w:rsid w:val="00243A93"/>
    <w:rsid w:val="00244082"/>
    <w:rsid w:val="00245A42"/>
    <w:rsid w:val="00245AC7"/>
    <w:rsid w:val="0024616E"/>
    <w:rsid w:val="00251207"/>
    <w:rsid w:val="0025129C"/>
    <w:rsid w:val="002540C1"/>
    <w:rsid w:val="0025428B"/>
    <w:rsid w:val="00255932"/>
    <w:rsid w:val="002559F4"/>
    <w:rsid w:val="002562BF"/>
    <w:rsid w:val="00256B93"/>
    <w:rsid w:val="00257273"/>
    <w:rsid w:val="00261393"/>
    <w:rsid w:val="00262CAA"/>
    <w:rsid w:val="00262E3D"/>
    <w:rsid w:val="00266437"/>
    <w:rsid w:val="0027059F"/>
    <w:rsid w:val="002730C8"/>
    <w:rsid w:val="00273458"/>
    <w:rsid w:val="00273C9C"/>
    <w:rsid w:val="0027450C"/>
    <w:rsid w:val="00274842"/>
    <w:rsid w:val="00274ABA"/>
    <w:rsid w:val="002751BA"/>
    <w:rsid w:val="0028226D"/>
    <w:rsid w:val="00282D9E"/>
    <w:rsid w:val="00282E47"/>
    <w:rsid w:val="00283A9B"/>
    <w:rsid w:val="0028427E"/>
    <w:rsid w:val="00285047"/>
    <w:rsid w:val="00286F74"/>
    <w:rsid w:val="0028710B"/>
    <w:rsid w:val="00296F78"/>
    <w:rsid w:val="002A3DE0"/>
    <w:rsid w:val="002A5AD2"/>
    <w:rsid w:val="002A63DC"/>
    <w:rsid w:val="002A682F"/>
    <w:rsid w:val="002B3B8F"/>
    <w:rsid w:val="002C2156"/>
    <w:rsid w:val="002C5738"/>
    <w:rsid w:val="002C732B"/>
    <w:rsid w:val="002D131C"/>
    <w:rsid w:val="002D304E"/>
    <w:rsid w:val="002D5FB6"/>
    <w:rsid w:val="002E535B"/>
    <w:rsid w:val="002E627C"/>
    <w:rsid w:val="002E7C50"/>
    <w:rsid w:val="002F076C"/>
    <w:rsid w:val="002F1828"/>
    <w:rsid w:val="002F6748"/>
    <w:rsid w:val="00300D46"/>
    <w:rsid w:val="00301428"/>
    <w:rsid w:val="00304429"/>
    <w:rsid w:val="003044DC"/>
    <w:rsid w:val="00304E89"/>
    <w:rsid w:val="003050D3"/>
    <w:rsid w:val="00305474"/>
    <w:rsid w:val="00305C54"/>
    <w:rsid w:val="003061DF"/>
    <w:rsid w:val="00306962"/>
    <w:rsid w:val="00307BAB"/>
    <w:rsid w:val="00307EC2"/>
    <w:rsid w:val="003112BD"/>
    <w:rsid w:val="00313580"/>
    <w:rsid w:val="00314364"/>
    <w:rsid w:val="0031568A"/>
    <w:rsid w:val="00321152"/>
    <w:rsid w:val="003215E8"/>
    <w:rsid w:val="0032275A"/>
    <w:rsid w:val="00322F24"/>
    <w:rsid w:val="00323242"/>
    <w:rsid w:val="00323FC5"/>
    <w:rsid w:val="00324325"/>
    <w:rsid w:val="00324D15"/>
    <w:rsid w:val="003263F4"/>
    <w:rsid w:val="00337956"/>
    <w:rsid w:val="00342711"/>
    <w:rsid w:val="00345404"/>
    <w:rsid w:val="00347ED0"/>
    <w:rsid w:val="00350ACC"/>
    <w:rsid w:val="00352762"/>
    <w:rsid w:val="003530C9"/>
    <w:rsid w:val="00354037"/>
    <w:rsid w:val="0035410B"/>
    <w:rsid w:val="00355E28"/>
    <w:rsid w:val="003563BE"/>
    <w:rsid w:val="00361F85"/>
    <w:rsid w:val="003629AA"/>
    <w:rsid w:val="0036445B"/>
    <w:rsid w:val="003661C7"/>
    <w:rsid w:val="003673C5"/>
    <w:rsid w:val="00367463"/>
    <w:rsid w:val="0037042E"/>
    <w:rsid w:val="00375430"/>
    <w:rsid w:val="00375C84"/>
    <w:rsid w:val="00377789"/>
    <w:rsid w:val="0038083C"/>
    <w:rsid w:val="00380E4B"/>
    <w:rsid w:val="003816D8"/>
    <w:rsid w:val="003836B3"/>
    <w:rsid w:val="00383B93"/>
    <w:rsid w:val="00384F37"/>
    <w:rsid w:val="003851CD"/>
    <w:rsid w:val="0038666A"/>
    <w:rsid w:val="00387909"/>
    <w:rsid w:val="00387E1E"/>
    <w:rsid w:val="003905C3"/>
    <w:rsid w:val="0039062E"/>
    <w:rsid w:val="00390BAB"/>
    <w:rsid w:val="00393745"/>
    <w:rsid w:val="00394978"/>
    <w:rsid w:val="0039610A"/>
    <w:rsid w:val="003A20E7"/>
    <w:rsid w:val="003A25E9"/>
    <w:rsid w:val="003A2FA3"/>
    <w:rsid w:val="003A4E5B"/>
    <w:rsid w:val="003A6C80"/>
    <w:rsid w:val="003A791B"/>
    <w:rsid w:val="003B0284"/>
    <w:rsid w:val="003B32F8"/>
    <w:rsid w:val="003B3522"/>
    <w:rsid w:val="003B376E"/>
    <w:rsid w:val="003B5504"/>
    <w:rsid w:val="003B73BE"/>
    <w:rsid w:val="003B7874"/>
    <w:rsid w:val="003B7B58"/>
    <w:rsid w:val="003B7BEF"/>
    <w:rsid w:val="003C0BCA"/>
    <w:rsid w:val="003C14ED"/>
    <w:rsid w:val="003C2B2E"/>
    <w:rsid w:val="003C3750"/>
    <w:rsid w:val="003C6E96"/>
    <w:rsid w:val="003C766C"/>
    <w:rsid w:val="003C77CB"/>
    <w:rsid w:val="003D0223"/>
    <w:rsid w:val="003D0496"/>
    <w:rsid w:val="003D1910"/>
    <w:rsid w:val="003D3139"/>
    <w:rsid w:val="003D3346"/>
    <w:rsid w:val="003D52C1"/>
    <w:rsid w:val="003E1F48"/>
    <w:rsid w:val="003E3B4A"/>
    <w:rsid w:val="003E565B"/>
    <w:rsid w:val="003E7FD8"/>
    <w:rsid w:val="003F2FC8"/>
    <w:rsid w:val="003F3244"/>
    <w:rsid w:val="003F5E95"/>
    <w:rsid w:val="003F758A"/>
    <w:rsid w:val="003F7D19"/>
    <w:rsid w:val="00400D10"/>
    <w:rsid w:val="00404BD7"/>
    <w:rsid w:val="00405929"/>
    <w:rsid w:val="004069DB"/>
    <w:rsid w:val="004070D0"/>
    <w:rsid w:val="00410EB6"/>
    <w:rsid w:val="00411D27"/>
    <w:rsid w:val="00411DC2"/>
    <w:rsid w:val="00412756"/>
    <w:rsid w:val="00415EEB"/>
    <w:rsid w:val="00416159"/>
    <w:rsid w:val="00417615"/>
    <w:rsid w:val="00417BA0"/>
    <w:rsid w:val="004206D5"/>
    <w:rsid w:val="004211F9"/>
    <w:rsid w:val="004275D3"/>
    <w:rsid w:val="004320BC"/>
    <w:rsid w:val="00433004"/>
    <w:rsid w:val="00433216"/>
    <w:rsid w:val="00433985"/>
    <w:rsid w:val="004409A7"/>
    <w:rsid w:val="0044142D"/>
    <w:rsid w:val="00441598"/>
    <w:rsid w:val="004425A1"/>
    <w:rsid w:val="00444983"/>
    <w:rsid w:val="0044548C"/>
    <w:rsid w:val="00445A6E"/>
    <w:rsid w:val="00450242"/>
    <w:rsid w:val="0045140C"/>
    <w:rsid w:val="0045220E"/>
    <w:rsid w:val="0045366E"/>
    <w:rsid w:val="004559C9"/>
    <w:rsid w:val="00455A9D"/>
    <w:rsid w:val="004562F6"/>
    <w:rsid w:val="00461D5F"/>
    <w:rsid w:val="00465D50"/>
    <w:rsid w:val="0047041D"/>
    <w:rsid w:val="004717DB"/>
    <w:rsid w:val="00471DA6"/>
    <w:rsid w:val="00473559"/>
    <w:rsid w:val="0047376E"/>
    <w:rsid w:val="00476309"/>
    <w:rsid w:val="004766B3"/>
    <w:rsid w:val="0047776F"/>
    <w:rsid w:val="0048139D"/>
    <w:rsid w:val="00482EB2"/>
    <w:rsid w:val="00484DE3"/>
    <w:rsid w:val="00485A62"/>
    <w:rsid w:val="00485D7F"/>
    <w:rsid w:val="00485FED"/>
    <w:rsid w:val="00486067"/>
    <w:rsid w:val="004933C8"/>
    <w:rsid w:val="00493665"/>
    <w:rsid w:val="00495476"/>
    <w:rsid w:val="00497318"/>
    <w:rsid w:val="00497D31"/>
    <w:rsid w:val="004A0BDF"/>
    <w:rsid w:val="004A4813"/>
    <w:rsid w:val="004A5097"/>
    <w:rsid w:val="004A64CE"/>
    <w:rsid w:val="004A6CB7"/>
    <w:rsid w:val="004A77EF"/>
    <w:rsid w:val="004B06B7"/>
    <w:rsid w:val="004B2966"/>
    <w:rsid w:val="004B346F"/>
    <w:rsid w:val="004B4647"/>
    <w:rsid w:val="004B5601"/>
    <w:rsid w:val="004B71F4"/>
    <w:rsid w:val="004C04A2"/>
    <w:rsid w:val="004C1201"/>
    <w:rsid w:val="004C148D"/>
    <w:rsid w:val="004C460B"/>
    <w:rsid w:val="004C555E"/>
    <w:rsid w:val="004D0283"/>
    <w:rsid w:val="004D08D2"/>
    <w:rsid w:val="004D36E6"/>
    <w:rsid w:val="004D3C3B"/>
    <w:rsid w:val="004D741B"/>
    <w:rsid w:val="004D741D"/>
    <w:rsid w:val="004E2433"/>
    <w:rsid w:val="004E2581"/>
    <w:rsid w:val="004E43CF"/>
    <w:rsid w:val="004E4EF1"/>
    <w:rsid w:val="004E5A2A"/>
    <w:rsid w:val="004E6BE7"/>
    <w:rsid w:val="004E746F"/>
    <w:rsid w:val="004E7D88"/>
    <w:rsid w:val="004F1922"/>
    <w:rsid w:val="004F5FAE"/>
    <w:rsid w:val="004F658B"/>
    <w:rsid w:val="004F7391"/>
    <w:rsid w:val="005006B8"/>
    <w:rsid w:val="00501683"/>
    <w:rsid w:val="00501D30"/>
    <w:rsid w:val="0050265C"/>
    <w:rsid w:val="00505E5D"/>
    <w:rsid w:val="0051083C"/>
    <w:rsid w:val="00512835"/>
    <w:rsid w:val="00516291"/>
    <w:rsid w:val="00517D06"/>
    <w:rsid w:val="0052008B"/>
    <w:rsid w:val="0052066E"/>
    <w:rsid w:val="00520D5D"/>
    <w:rsid w:val="00521497"/>
    <w:rsid w:val="00521ACD"/>
    <w:rsid w:val="00523D79"/>
    <w:rsid w:val="005254E0"/>
    <w:rsid w:val="00525B7F"/>
    <w:rsid w:val="00525F82"/>
    <w:rsid w:val="005316B8"/>
    <w:rsid w:val="00532151"/>
    <w:rsid w:val="0053568F"/>
    <w:rsid w:val="00537069"/>
    <w:rsid w:val="005446BA"/>
    <w:rsid w:val="0055001A"/>
    <w:rsid w:val="00551A49"/>
    <w:rsid w:val="005531E1"/>
    <w:rsid w:val="00555B68"/>
    <w:rsid w:val="005560F2"/>
    <w:rsid w:val="00556171"/>
    <w:rsid w:val="005577EA"/>
    <w:rsid w:val="0055792D"/>
    <w:rsid w:val="00560F56"/>
    <w:rsid w:val="00561811"/>
    <w:rsid w:val="005620DD"/>
    <w:rsid w:val="0056268A"/>
    <w:rsid w:val="00563D0A"/>
    <w:rsid w:val="00564456"/>
    <w:rsid w:val="00567B55"/>
    <w:rsid w:val="00570D7D"/>
    <w:rsid w:val="00576592"/>
    <w:rsid w:val="00576D5A"/>
    <w:rsid w:val="00577C94"/>
    <w:rsid w:val="0058036F"/>
    <w:rsid w:val="00581322"/>
    <w:rsid w:val="00583CB5"/>
    <w:rsid w:val="00584CCF"/>
    <w:rsid w:val="005853DD"/>
    <w:rsid w:val="0058557F"/>
    <w:rsid w:val="00587346"/>
    <w:rsid w:val="005873EB"/>
    <w:rsid w:val="005907A8"/>
    <w:rsid w:val="00592CBD"/>
    <w:rsid w:val="00594B0A"/>
    <w:rsid w:val="00596A53"/>
    <w:rsid w:val="00596B7F"/>
    <w:rsid w:val="005A0553"/>
    <w:rsid w:val="005A21C3"/>
    <w:rsid w:val="005A24E8"/>
    <w:rsid w:val="005A3816"/>
    <w:rsid w:val="005A4BDA"/>
    <w:rsid w:val="005B2A94"/>
    <w:rsid w:val="005B45B7"/>
    <w:rsid w:val="005B7DD4"/>
    <w:rsid w:val="005C6068"/>
    <w:rsid w:val="005D245C"/>
    <w:rsid w:val="005D31DD"/>
    <w:rsid w:val="005D6548"/>
    <w:rsid w:val="005E152B"/>
    <w:rsid w:val="005E1A90"/>
    <w:rsid w:val="005E30DF"/>
    <w:rsid w:val="005E3CBF"/>
    <w:rsid w:val="005E4719"/>
    <w:rsid w:val="005E5482"/>
    <w:rsid w:val="005E55FD"/>
    <w:rsid w:val="005E681D"/>
    <w:rsid w:val="005F0973"/>
    <w:rsid w:val="005F3D06"/>
    <w:rsid w:val="005F7E53"/>
    <w:rsid w:val="00601148"/>
    <w:rsid w:val="006025EF"/>
    <w:rsid w:val="00605C4A"/>
    <w:rsid w:val="00613C3D"/>
    <w:rsid w:val="00621AE3"/>
    <w:rsid w:val="006300A1"/>
    <w:rsid w:val="006359F9"/>
    <w:rsid w:val="0063626A"/>
    <w:rsid w:val="006376A4"/>
    <w:rsid w:val="00640D91"/>
    <w:rsid w:val="006411E8"/>
    <w:rsid w:val="006431A5"/>
    <w:rsid w:val="00645149"/>
    <w:rsid w:val="006465EB"/>
    <w:rsid w:val="00647232"/>
    <w:rsid w:val="00647429"/>
    <w:rsid w:val="00647CB8"/>
    <w:rsid w:val="006513B0"/>
    <w:rsid w:val="006526EC"/>
    <w:rsid w:val="00652C7C"/>
    <w:rsid w:val="0065480B"/>
    <w:rsid w:val="00655433"/>
    <w:rsid w:val="00657D2C"/>
    <w:rsid w:val="00663BEC"/>
    <w:rsid w:val="0066705D"/>
    <w:rsid w:val="006676D8"/>
    <w:rsid w:val="00676378"/>
    <w:rsid w:val="00680106"/>
    <w:rsid w:val="006812D1"/>
    <w:rsid w:val="00681DA2"/>
    <w:rsid w:val="00684414"/>
    <w:rsid w:val="0068510C"/>
    <w:rsid w:val="006860AA"/>
    <w:rsid w:val="006861D8"/>
    <w:rsid w:val="0068663A"/>
    <w:rsid w:val="0068740D"/>
    <w:rsid w:val="00687CF5"/>
    <w:rsid w:val="0069015C"/>
    <w:rsid w:val="0069061B"/>
    <w:rsid w:val="006915C8"/>
    <w:rsid w:val="00691FC5"/>
    <w:rsid w:val="00694571"/>
    <w:rsid w:val="00695690"/>
    <w:rsid w:val="00696CED"/>
    <w:rsid w:val="006A1021"/>
    <w:rsid w:val="006A3CAE"/>
    <w:rsid w:val="006A4480"/>
    <w:rsid w:val="006A4BFE"/>
    <w:rsid w:val="006B294D"/>
    <w:rsid w:val="006B7361"/>
    <w:rsid w:val="006C395A"/>
    <w:rsid w:val="006C5092"/>
    <w:rsid w:val="006C7959"/>
    <w:rsid w:val="006C7E45"/>
    <w:rsid w:val="006D0C92"/>
    <w:rsid w:val="006D0E76"/>
    <w:rsid w:val="006D257C"/>
    <w:rsid w:val="006D25E7"/>
    <w:rsid w:val="006D31FC"/>
    <w:rsid w:val="006D399E"/>
    <w:rsid w:val="006D6347"/>
    <w:rsid w:val="006D73DF"/>
    <w:rsid w:val="006E58AC"/>
    <w:rsid w:val="006E73BD"/>
    <w:rsid w:val="006F11EE"/>
    <w:rsid w:val="006F4329"/>
    <w:rsid w:val="006F491D"/>
    <w:rsid w:val="006F5281"/>
    <w:rsid w:val="006F54FE"/>
    <w:rsid w:val="006F7000"/>
    <w:rsid w:val="006F7F2F"/>
    <w:rsid w:val="007016FA"/>
    <w:rsid w:val="00701787"/>
    <w:rsid w:val="00704B52"/>
    <w:rsid w:val="00707645"/>
    <w:rsid w:val="00714DC4"/>
    <w:rsid w:val="007152B1"/>
    <w:rsid w:val="00716201"/>
    <w:rsid w:val="0071775A"/>
    <w:rsid w:val="00720A11"/>
    <w:rsid w:val="00722851"/>
    <w:rsid w:val="00724143"/>
    <w:rsid w:val="00726517"/>
    <w:rsid w:val="00732452"/>
    <w:rsid w:val="007334C0"/>
    <w:rsid w:val="007336BB"/>
    <w:rsid w:val="00733A56"/>
    <w:rsid w:val="00740919"/>
    <w:rsid w:val="007425FF"/>
    <w:rsid w:val="00742DCC"/>
    <w:rsid w:val="00743562"/>
    <w:rsid w:val="00745D03"/>
    <w:rsid w:val="007469AC"/>
    <w:rsid w:val="00746A00"/>
    <w:rsid w:val="0075592D"/>
    <w:rsid w:val="0076087D"/>
    <w:rsid w:val="00761308"/>
    <w:rsid w:val="00765636"/>
    <w:rsid w:val="00765CBE"/>
    <w:rsid w:val="00765D79"/>
    <w:rsid w:val="007670E3"/>
    <w:rsid w:val="00767DC9"/>
    <w:rsid w:val="00773340"/>
    <w:rsid w:val="00774C74"/>
    <w:rsid w:val="00774D89"/>
    <w:rsid w:val="00776F63"/>
    <w:rsid w:val="00790D5D"/>
    <w:rsid w:val="00791B25"/>
    <w:rsid w:val="00792272"/>
    <w:rsid w:val="0079265D"/>
    <w:rsid w:val="00797C3A"/>
    <w:rsid w:val="007A10E9"/>
    <w:rsid w:val="007A4229"/>
    <w:rsid w:val="007A51D5"/>
    <w:rsid w:val="007A525F"/>
    <w:rsid w:val="007A5F0A"/>
    <w:rsid w:val="007A63C6"/>
    <w:rsid w:val="007A7C6F"/>
    <w:rsid w:val="007B0BAD"/>
    <w:rsid w:val="007B3712"/>
    <w:rsid w:val="007B6CBB"/>
    <w:rsid w:val="007B6F8D"/>
    <w:rsid w:val="007C660F"/>
    <w:rsid w:val="007D4C0F"/>
    <w:rsid w:val="007D5515"/>
    <w:rsid w:val="007D76AB"/>
    <w:rsid w:val="007E1EC1"/>
    <w:rsid w:val="007F3E5D"/>
    <w:rsid w:val="007F484B"/>
    <w:rsid w:val="007F654E"/>
    <w:rsid w:val="007F713C"/>
    <w:rsid w:val="00801818"/>
    <w:rsid w:val="0080344F"/>
    <w:rsid w:val="00806596"/>
    <w:rsid w:val="008066BF"/>
    <w:rsid w:val="00806B40"/>
    <w:rsid w:val="0081375F"/>
    <w:rsid w:val="00816602"/>
    <w:rsid w:val="00817D70"/>
    <w:rsid w:val="008209EE"/>
    <w:rsid w:val="00820AA0"/>
    <w:rsid w:val="00821BB0"/>
    <w:rsid w:val="0082446F"/>
    <w:rsid w:val="00830323"/>
    <w:rsid w:val="0083467C"/>
    <w:rsid w:val="00840842"/>
    <w:rsid w:val="00845D53"/>
    <w:rsid w:val="00846CAB"/>
    <w:rsid w:val="0085042E"/>
    <w:rsid w:val="0085559D"/>
    <w:rsid w:val="0085613A"/>
    <w:rsid w:val="00856EA7"/>
    <w:rsid w:val="00857B42"/>
    <w:rsid w:val="00864851"/>
    <w:rsid w:val="00865705"/>
    <w:rsid w:val="00873E99"/>
    <w:rsid w:val="008742CE"/>
    <w:rsid w:val="00874565"/>
    <w:rsid w:val="0087520D"/>
    <w:rsid w:val="008752D4"/>
    <w:rsid w:val="008756C7"/>
    <w:rsid w:val="00876E63"/>
    <w:rsid w:val="008774AB"/>
    <w:rsid w:val="00884726"/>
    <w:rsid w:val="00887698"/>
    <w:rsid w:val="0089139F"/>
    <w:rsid w:val="00891C52"/>
    <w:rsid w:val="008964FA"/>
    <w:rsid w:val="00897561"/>
    <w:rsid w:val="00897853"/>
    <w:rsid w:val="008A3458"/>
    <w:rsid w:val="008A77E8"/>
    <w:rsid w:val="008B14E1"/>
    <w:rsid w:val="008B1AFC"/>
    <w:rsid w:val="008B341C"/>
    <w:rsid w:val="008B5338"/>
    <w:rsid w:val="008B5AC2"/>
    <w:rsid w:val="008B6AF0"/>
    <w:rsid w:val="008C0F2B"/>
    <w:rsid w:val="008C1496"/>
    <w:rsid w:val="008C48FB"/>
    <w:rsid w:val="008C6535"/>
    <w:rsid w:val="008C7D6E"/>
    <w:rsid w:val="008D00B3"/>
    <w:rsid w:val="008D2647"/>
    <w:rsid w:val="008D444F"/>
    <w:rsid w:val="008D4D16"/>
    <w:rsid w:val="008D7195"/>
    <w:rsid w:val="008E1041"/>
    <w:rsid w:val="008E1BB7"/>
    <w:rsid w:val="008E3164"/>
    <w:rsid w:val="008E5121"/>
    <w:rsid w:val="008F1FCF"/>
    <w:rsid w:val="008F5B33"/>
    <w:rsid w:val="008F695B"/>
    <w:rsid w:val="008F6F56"/>
    <w:rsid w:val="008F75DE"/>
    <w:rsid w:val="009012A4"/>
    <w:rsid w:val="00902882"/>
    <w:rsid w:val="0090298F"/>
    <w:rsid w:val="00904888"/>
    <w:rsid w:val="009050D4"/>
    <w:rsid w:val="009054DD"/>
    <w:rsid w:val="0090575A"/>
    <w:rsid w:val="0091185A"/>
    <w:rsid w:val="0091307E"/>
    <w:rsid w:val="00915185"/>
    <w:rsid w:val="00915679"/>
    <w:rsid w:val="0092325E"/>
    <w:rsid w:val="00923493"/>
    <w:rsid w:val="00930344"/>
    <w:rsid w:val="00931B40"/>
    <w:rsid w:val="00931BCA"/>
    <w:rsid w:val="00933450"/>
    <w:rsid w:val="00934347"/>
    <w:rsid w:val="00940F69"/>
    <w:rsid w:val="0094183A"/>
    <w:rsid w:val="0094285E"/>
    <w:rsid w:val="00944055"/>
    <w:rsid w:val="009450E6"/>
    <w:rsid w:val="009503C3"/>
    <w:rsid w:val="009504EA"/>
    <w:rsid w:val="009528FF"/>
    <w:rsid w:val="0095667C"/>
    <w:rsid w:val="00960EC4"/>
    <w:rsid w:val="00961F3A"/>
    <w:rsid w:val="009639F2"/>
    <w:rsid w:val="00967428"/>
    <w:rsid w:val="00967840"/>
    <w:rsid w:val="0096796D"/>
    <w:rsid w:val="00970C01"/>
    <w:rsid w:val="00971FB5"/>
    <w:rsid w:val="00972392"/>
    <w:rsid w:val="0097324E"/>
    <w:rsid w:val="009735AC"/>
    <w:rsid w:val="00975FCE"/>
    <w:rsid w:val="009763F6"/>
    <w:rsid w:val="00985D3D"/>
    <w:rsid w:val="00986D5A"/>
    <w:rsid w:val="0099456E"/>
    <w:rsid w:val="00995B5B"/>
    <w:rsid w:val="0099790D"/>
    <w:rsid w:val="009979C7"/>
    <w:rsid w:val="009A32FB"/>
    <w:rsid w:val="009A36EF"/>
    <w:rsid w:val="009A3EE7"/>
    <w:rsid w:val="009A4C57"/>
    <w:rsid w:val="009A60E9"/>
    <w:rsid w:val="009A763C"/>
    <w:rsid w:val="009B3357"/>
    <w:rsid w:val="009C065E"/>
    <w:rsid w:val="009C0A58"/>
    <w:rsid w:val="009C0C76"/>
    <w:rsid w:val="009C21B6"/>
    <w:rsid w:val="009C2223"/>
    <w:rsid w:val="009C3326"/>
    <w:rsid w:val="009C6CBA"/>
    <w:rsid w:val="009D1FEE"/>
    <w:rsid w:val="009D253A"/>
    <w:rsid w:val="009D4C64"/>
    <w:rsid w:val="009E07AD"/>
    <w:rsid w:val="009E19CC"/>
    <w:rsid w:val="009E4FEA"/>
    <w:rsid w:val="009E597E"/>
    <w:rsid w:val="009E680A"/>
    <w:rsid w:val="009E71F8"/>
    <w:rsid w:val="009E75DE"/>
    <w:rsid w:val="009F081D"/>
    <w:rsid w:val="009F0C4E"/>
    <w:rsid w:val="009F1568"/>
    <w:rsid w:val="009F7921"/>
    <w:rsid w:val="00A00DAD"/>
    <w:rsid w:val="00A0284C"/>
    <w:rsid w:val="00A110AD"/>
    <w:rsid w:val="00A13714"/>
    <w:rsid w:val="00A13A06"/>
    <w:rsid w:val="00A14E36"/>
    <w:rsid w:val="00A15A43"/>
    <w:rsid w:val="00A17FC5"/>
    <w:rsid w:val="00A17FDB"/>
    <w:rsid w:val="00A208DD"/>
    <w:rsid w:val="00A212FA"/>
    <w:rsid w:val="00A2132D"/>
    <w:rsid w:val="00A2319E"/>
    <w:rsid w:val="00A25BA8"/>
    <w:rsid w:val="00A25C1B"/>
    <w:rsid w:val="00A26500"/>
    <w:rsid w:val="00A26F9F"/>
    <w:rsid w:val="00A27F09"/>
    <w:rsid w:val="00A30170"/>
    <w:rsid w:val="00A31E64"/>
    <w:rsid w:val="00A31EE8"/>
    <w:rsid w:val="00A328A8"/>
    <w:rsid w:val="00A37122"/>
    <w:rsid w:val="00A37415"/>
    <w:rsid w:val="00A4283D"/>
    <w:rsid w:val="00A42EFF"/>
    <w:rsid w:val="00A44A70"/>
    <w:rsid w:val="00A4653B"/>
    <w:rsid w:val="00A47221"/>
    <w:rsid w:val="00A54A77"/>
    <w:rsid w:val="00A54D88"/>
    <w:rsid w:val="00A556FF"/>
    <w:rsid w:val="00A55992"/>
    <w:rsid w:val="00A56767"/>
    <w:rsid w:val="00A56D77"/>
    <w:rsid w:val="00A57FD1"/>
    <w:rsid w:val="00A61884"/>
    <w:rsid w:val="00A648EE"/>
    <w:rsid w:val="00A65A74"/>
    <w:rsid w:val="00A666EE"/>
    <w:rsid w:val="00A717A5"/>
    <w:rsid w:val="00A75068"/>
    <w:rsid w:val="00A75AB8"/>
    <w:rsid w:val="00A815DD"/>
    <w:rsid w:val="00A81ECA"/>
    <w:rsid w:val="00A82DD5"/>
    <w:rsid w:val="00A84450"/>
    <w:rsid w:val="00A849AB"/>
    <w:rsid w:val="00A8513B"/>
    <w:rsid w:val="00A85F9F"/>
    <w:rsid w:val="00A86497"/>
    <w:rsid w:val="00A87B8E"/>
    <w:rsid w:val="00A90BFE"/>
    <w:rsid w:val="00A90C75"/>
    <w:rsid w:val="00A91D32"/>
    <w:rsid w:val="00A92E8D"/>
    <w:rsid w:val="00A961AE"/>
    <w:rsid w:val="00A976C9"/>
    <w:rsid w:val="00AA066B"/>
    <w:rsid w:val="00AA0D1A"/>
    <w:rsid w:val="00AA14D5"/>
    <w:rsid w:val="00AA4B59"/>
    <w:rsid w:val="00AA6559"/>
    <w:rsid w:val="00AA75DB"/>
    <w:rsid w:val="00AA7923"/>
    <w:rsid w:val="00AB1583"/>
    <w:rsid w:val="00AB2CC5"/>
    <w:rsid w:val="00AB38BC"/>
    <w:rsid w:val="00AB412A"/>
    <w:rsid w:val="00AB696A"/>
    <w:rsid w:val="00AC25BF"/>
    <w:rsid w:val="00AC31C8"/>
    <w:rsid w:val="00AC5A04"/>
    <w:rsid w:val="00AC5D80"/>
    <w:rsid w:val="00AC7643"/>
    <w:rsid w:val="00AD2A6C"/>
    <w:rsid w:val="00AD79E8"/>
    <w:rsid w:val="00AE09A8"/>
    <w:rsid w:val="00AE332E"/>
    <w:rsid w:val="00AE4811"/>
    <w:rsid w:val="00AE5252"/>
    <w:rsid w:val="00AF3871"/>
    <w:rsid w:val="00AF56D2"/>
    <w:rsid w:val="00AF66F2"/>
    <w:rsid w:val="00AF76A0"/>
    <w:rsid w:val="00B014A8"/>
    <w:rsid w:val="00B027EA"/>
    <w:rsid w:val="00B0369D"/>
    <w:rsid w:val="00B03BD3"/>
    <w:rsid w:val="00B10E65"/>
    <w:rsid w:val="00B12401"/>
    <w:rsid w:val="00B13CAF"/>
    <w:rsid w:val="00B14FCE"/>
    <w:rsid w:val="00B15475"/>
    <w:rsid w:val="00B218D0"/>
    <w:rsid w:val="00B23C6D"/>
    <w:rsid w:val="00B246B7"/>
    <w:rsid w:val="00B260E2"/>
    <w:rsid w:val="00B2732C"/>
    <w:rsid w:val="00B3025A"/>
    <w:rsid w:val="00B30FD1"/>
    <w:rsid w:val="00B32B19"/>
    <w:rsid w:val="00B40BB5"/>
    <w:rsid w:val="00B410EC"/>
    <w:rsid w:val="00B42307"/>
    <w:rsid w:val="00B43023"/>
    <w:rsid w:val="00B4523C"/>
    <w:rsid w:val="00B46021"/>
    <w:rsid w:val="00B51255"/>
    <w:rsid w:val="00B51B39"/>
    <w:rsid w:val="00B521E5"/>
    <w:rsid w:val="00B53817"/>
    <w:rsid w:val="00B605D6"/>
    <w:rsid w:val="00B6278F"/>
    <w:rsid w:val="00B630C9"/>
    <w:rsid w:val="00B63B95"/>
    <w:rsid w:val="00B67A47"/>
    <w:rsid w:val="00B718D6"/>
    <w:rsid w:val="00B71C35"/>
    <w:rsid w:val="00B771BA"/>
    <w:rsid w:val="00B80B50"/>
    <w:rsid w:val="00B83224"/>
    <w:rsid w:val="00B942E8"/>
    <w:rsid w:val="00BA053E"/>
    <w:rsid w:val="00BA0E86"/>
    <w:rsid w:val="00BA0FCA"/>
    <w:rsid w:val="00BA1E7D"/>
    <w:rsid w:val="00BA3CF0"/>
    <w:rsid w:val="00BA45D4"/>
    <w:rsid w:val="00BA5D3A"/>
    <w:rsid w:val="00BA6F9B"/>
    <w:rsid w:val="00BB144C"/>
    <w:rsid w:val="00BB2438"/>
    <w:rsid w:val="00BB26DD"/>
    <w:rsid w:val="00BB35E9"/>
    <w:rsid w:val="00BB4156"/>
    <w:rsid w:val="00BB65D2"/>
    <w:rsid w:val="00BB7F2C"/>
    <w:rsid w:val="00BC0338"/>
    <w:rsid w:val="00BC324D"/>
    <w:rsid w:val="00BC415F"/>
    <w:rsid w:val="00BC4684"/>
    <w:rsid w:val="00BC484F"/>
    <w:rsid w:val="00BC485E"/>
    <w:rsid w:val="00BC672A"/>
    <w:rsid w:val="00BC6BDC"/>
    <w:rsid w:val="00BC6F11"/>
    <w:rsid w:val="00BD1BE1"/>
    <w:rsid w:val="00BD1C41"/>
    <w:rsid w:val="00BD259A"/>
    <w:rsid w:val="00BD2DDE"/>
    <w:rsid w:val="00BD2F38"/>
    <w:rsid w:val="00BD4539"/>
    <w:rsid w:val="00BD4787"/>
    <w:rsid w:val="00BD56E9"/>
    <w:rsid w:val="00BE0D18"/>
    <w:rsid w:val="00BE1506"/>
    <w:rsid w:val="00BE34B4"/>
    <w:rsid w:val="00BE517A"/>
    <w:rsid w:val="00BF503E"/>
    <w:rsid w:val="00C041AF"/>
    <w:rsid w:val="00C100D9"/>
    <w:rsid w:val="00C12547"/>
    <w:rsid w:val="00C131D3"/>
    <w:rsid w:val="00C15C7E"/>
    <w:rsid w:val="00C21B25"/>
    <w:rsid w:val="00C2280E"/>
    <w:rsid w:val="00C22BB6"/>
    <w:rsid w:val="00C24708"/>
    <w:rsid w:val="00C2583B"/>
    <w:rsid w:val="00C277A6"/>
    <w:rsid w:val="00C27E29"/>
    <w:rsid w:val="00C30A3B"/>
    <w:rsid w:val="00C32957"/>
    <w:rsid w:val="00C3329D"/>
    <w:rsid w:val="00C342B8"/>
    <w:rsid w:val="00C349D7"/>
    <w:rsid w:val="00C35486"/>
    <w:rsid w:val="00C359CD"/>
    <w:rsid w:val="00C362CB"/>
    <w:rsid w:val="00C37A5E"/>
    <w:rsid w:val="00C415A1"/>
    <w:rsid w:val="00C44D34"/>
    <w:rsid w:val="00C52152"/>
    <w:rsid w:val="00C52558"/>
    <w:rsid w:val="00C5273F"/>
    <w:rsid w:val="00C54D17"/>
    <w:rsid w:val="00C55EBA"/>
    <w:rsid w:val="00C56511"/>
    <w:rsid w:val="00C6075F"/>
    <w:rsid w:val="00C60845"/>
    <w:rsid w:val="00C648D9"/>
    <w:rsid w:val="00C65902"/>
    <w:rsid w:val="00C74883"/>
    <w:rsid w:val="00C77DD4"/>
    <w:rsid w:val="00C822F6"/>
    <w:rsid w:val="00C906A6"/>
    <w:rsid w:val="00C94B72"/>
    <w:rsid w:val="00C96425"/>
    <w:rsid w:val="00C965FA"/>
    <w:rsid w:val="00C9689C"/>
    <w:rsid w:val="00C96E22"/>
    <w:rsid w:val="00CA1880"/>
    <w:rsid w:val="00CA246D"/>
    <w:rsid w:val="00CA4B9E"/>
    <w:rsid w:val="00CA5FE5"/>
    <w:rsid w:val="00CA6025"/>
    <w:rsid w:val="00CA759A"/>
    <w:rsid w:val="00CA7D6D"/>
    <w:rsid w:val="00CB1B53"/>
    <w:rsid w:val="00CB321E"/>
    <w:rsid w:val="00CC1F24"/>
    <w:rsid w:val="00CC35E8"/>
    <w:rsid w:val="00CC5031"/>
    <w:rsid w:val="00CC69D7"/>
    <w:rsid w:val="00CC6B51"/>
    <w:rsid w:val="00CC70CB"/>
    <w:rsid w:val="00CC7D62"/>
    <w:rsid w:val="00CC7F88"/>
    <w:rsid w:val="00CD0E00"/>
    <w:rsid w:val="00CD11AC"/>
    <w:rsid w:val="00CD3427"/>
    <w:rsid w:val="00CD3854"/>
    <w:rsid w:val="00CE0035"/>
    <w:rsid w:val="00CE0465"/>
    <w:rsid w:val="00CE3F0C"/>
    <w:rsid w:val="00CE4EA7"/>
    <w:rsid w:val="00CE6FA4"/>
    <w:rsid w:val="00CF23E2"/>
    <w:rsid w:val="00CF7D1E"/>
    <w:rsid w:val="00D002C6"/>
    <w:rsid w:val="00D012EC"/>
    <w:rsid w:val="00D018F2"/>
    <w:rsid w:val="00D039C8"/>
    <w:rsid w:val="00D068CD"/>
    <w:rsid w:val="00D06BAE"/>
    <w:rsid w:val="00D117F8"/>
    <w:rsid w:val="00D1328D"/>
    <w:rsid w:val="00D14195"/>
    <w:rsid w:val="00D14659"/>
    <w:rsid w:val="00D20C4F"/>
    <w:rsid w:val="00D22D3B"/>
    <w:rsid w:val="00D23C0E"/>
    <w:rsid w:val="00D2425D"/>
    <w:rsid w:val="00D24E68"/>
    <w:rsid w:val="00D27B7E"/>
    <w:rsid w:val="00D30956"/>
    <w:rsid w:val="00D31667"/>
    <w:rsid w:val="00D32188"/>
    <w:rsid w:val="00D36AE6"/>
    <w:rsid w:val="00D40C32"/>
    <w:rsid w:val="00D4543B"/>
    <w:rsid w:val="00D50E09"/>
    <w:rsid w:val="00D51A61"/>
    <w:rsid w:val="00D52670"/>
    <w:rsid w:val="00D55783"/>
    <w:rsid w:val="00D5648A"/>
    <w:rsid w:val="00D64987"/>
    <w:rsid w:val="00D67E56"/>
    <w:rsid w:val="00D71DAF"/>
    <w:rsid w:val="00D7363A"/>
    <w:rsid w:val="00D74071"/>
    <w:rsid w:val="00D757A7"/>
    <w:rsid w:val="00D77033"/>
    <w:rsid w:val="00D8085C"/>
    <w:rsid w:val="00D82C33"/>
    <w:rsid w:val="00D833CA"/>
    <w:rsid w:val="00D90F08"/>
    <w:rsid w:val="00D92C31"/>
    <w:rsid w:val="00D94E55"/>
    <w:rsid w:val="00DA198F"/>
    <w:rsid w:val="00DA228E"/>
    <w:rsid w:val="00DA2637"/>
    <w:rsid w:val="00DA5B3E"/>
    <w:rsid w:val="00DB2D84"/>
    <w:rsid w:val="00DB3499"/>
    <w:rsid w:val="00DB3B04"/>
    <w:rsid w:val="00DB5929"/>
    <w:rsid w:val="00DB69BD"/>
    <w:rsid w:val="00DC1668"/>
    <w:rsid w:val="00DC177E"/>
    <w:rsid w:val="00DC27AE"/>
    <w:rsid w:val="00DC283B"/>
    <w:rsid w:val="00DC3654"/>
    <w:rsid w:val="00DC3A8D"/>
    <w:rsid w:val="00DC3CF6"/>
    <w:rsid w:val="00DC769E"/>
    <w:rsid w:val="00DC7C1E"/>
    <w:rsid w:val="00DD2EB9"/>
    <w:rsid w:val="00DD42EE"/>
    <w:rsid w:val="00DD722A"/>
    <w:rsid w:val="00DD740F"/>
    <w:rsid w:val="00DD799F"/>
    <w:rsid w:val="00DD7E0A"/>
    <w:rsid w:val="00DE40A1"/>
    <w:rsid w:val="00DE48FB"/>
    <w:rsid w:val="00DE6526"/>
    <w:rsid w:val="00DE6EDC"/>
    <w:rsid w:val="00DE727A"/>
    <w:rsid w:val="00E03431"/>
    <w:rsid w:val="00E058C0"/>
    <w:rsid w:val="00E06C10"/>
    <w:rsid w:val="00E07C79"/>
    <w:rsid w:val="00E11FB2"/>
    <w:rsid w:val="00E12D91"/>
    <w:rsid w:val="00E13085"/>
    <w:rsid w:val="00E13809"/>
    <w:rsid w:val="00E16C96"/>
    <w:rsid w:val="00E20D26"/>
    <w:rsid w:val="00E22701"/>
    <w:rsid w:val="00E243CF"/>
    <w:rsid w:val="00E244AE"/>
    <w:rsid w:val="00E26FAB"/>
    <w:rsid w:val="00E27F46"/>
    <w:rsid w:val="00E313C7"/>
    <w:rsid w:val="00E33333"/>
    <w:rsid w:val="00E33791"/>
    <w:rsid w:val="00E34E5D"/>
    <w:rsid w:val="00E35B7A"/>
    <w:rsid w:val="00E36DC7"/>
    <w:rsid w:val="00E43848"/>
    <w:rsid w:val="00E51E3A"/>
    <w:rsid w:val="00E51F72"/>
    <w:rsid w:val="00E540D5"/>
    <w:rsid w:val="00E547E4"/>
    <w:rsid w:val="00E57101"/>
    <w:rsid w:val="00E6024F"/>
    <w:rsid w:val="00E60838"/>
    <w:rsid w:val="00E61D09"/>
    <w:rsid w:val="00E622EA"/>
    <w:rsid w:val="00E63095"/>
    <w:rsid w:val="00E645F3"/>
    <w:rsid w:val="00E65660"/>
    <w:rsid w:val="00E66805"/>
    <w:rsid w:val="00E7336F"/>
    <w:rsid w:val="00E74B9A"/>
    <w:rsid w:val="00E75CB3"/>
    <w:rsid w:val="00E8449A"/>
    <w:rsid w:val="00E844E8"/>
    <w:rsid w:val="00E86638"/>
    <w:rsid w:val="00E86ABB"/>
    <w:rsid w:val="00E92210"/>
    <w:rsid w:val="00E94B23"/>
    <w:rsid w:val="00E9538B"/>
    <w:rsid w:val="00E95426"/>
    <w:rsid w:val="00E954BD"/>
    <w:rsid w:val="00E96EA9"/>
    <w:rsid w:val="00E9778F"/>
    <w:rsid w:val="00EA1CDA"/>
    <w:rsid w:val="00EA24D5"/>
    <w:rsid w:val="00EA2B01"/>
    <w:rsid w:val="00EA2F49"/>
    <w:rsid w:val="00EA37C3"/>
    <w:rsid w:val="00EB28F1"/>
    <w:rsid w:val="00EB3522"/>
    <w:rsid w:val="00EB4267"/>
    <w:rsid w:val="00EB6832"/>
    <w:rsid w:val="00EC0D19"/>
    <w:rsid w:val="00EC4882"/>
    <w:rsid w:val="00ED1837"/>
    <w:rsid w:val="00ED3E83"/>
    <w:rsid w:val="00ED3FF4"/>
    <w:rsid w:val="00ED5EF4"/>
    <w:rsid w:val="00ED706C"/>
    <w:rsid w:val="00ED7E9E"/>
    <w:rsid w:val="00EE2AAB"/>
    <w:rsid w:val="00EE2B2E"/>
    <w:rsid w:val="00EE6026"/>
    <w:rsid w:val="00EF006F"/>
    <w:rsid w:val="00EF2D7D"/>
    <w:rsid w:val="00EF647C"/>
    <w:rsid w:val="00EF6D2C"/>
    <w:rsid w:val="00F0383D"/>
    <w:rsid w:val="00F04F8C"/>
    <w:rsid w:val="00F05A2F"/>
    <w:rsid w:val="00F06CED"/>
    <w:rsid w:val="00F0761B"/>
    <w:rsid w:val="00F112B2"/>
    <w:rsid w:val="00F11740"/>
    <w:rsid w:val="00F1527C"/>
    <w:rsid w:val="00F17EA7"/>
    <w:rsid w:val="00F2113D"/>
    <w:rsid w:val="00F22A6E"/>
    <w:rsid w:val="00F23D04"/>
    <w:rsid w:val="00F240E7"/>
    <w:rsid w:val="00F3017F"/>
    <w:rsid w:val="00F318A2"/>
    <w:rsid w:val="00F319CA"/>
    <w:rsid w:val="00F31DE2"/>
    <w:rsid w:val="00F32358"/>
    <w:rsid w:val="00F32D7A"/>
    <w:rsid w:val="00F32E62"/>
    <w:rsid w:val="00F37B4E"/>
    <w:rsid w:val="00F424EA"/>
    <w:rsid w:val="00F44BA5"/>
    <w:rsid w:val="00F50E5E"/>
    <w:rsid w:val="00F513C0"/>
    <w:rsid w:val="00F51438"/>
    <w:rsid w:val="00F51640"/>
    <w:rsid w:val="00F527B3"/>
    <w:rsid w:val="00F52D97"/>
    <w:rsid w:val="00F56801"/>
    <w:rsid w:val="00F64D72"/>
    <w:rsid w:val="00F6526F"/>
    <w:rsid w:val="00F65CE0"/>
    <w:rsid w:val="00F6627D"/>
    <w:rsid w:val="00F678BD"/>
    <w:rsid w:val="00F72121"/>
    <w:rsid w:val="00F73066"/>
    <w:rsid w:val="00F75160"/>
    <w:rsid w:val="00F8156E"/>
    <w:rsid w:val="00F82450"/>
    <w:rsid w:val="00F836A3"/>
    <w:rsid w:val="00F83CC1"/>
    <w:rsid w:val="00F84369"/>
    <w:rsid w:val="00F92B4E"/>
    <w:rsid w:val="00F92E82"/>
    <w:rsid w:val="00F93100"/>
    <w:rsid w:val="00F9342E"/>
    <w:rsid w:val="00F938BE"/>
    <w:rsid w:val="00F95024"/>
    <w:rsid w:val="00F9510F"/>
    <w:rsid w:val="00F95E0E"/>
    <w:rsid w:val="00F95F15"/>
    <w:rsid w:val="00FA1258"/>
    <w:rsid w:val="00FA128C"/>
    <w:rsid w:val="00FA309B"/>
    <w:rsid w:val="00FA39B1"/>
    <w:rsid w:val="00FA7F5C"/>
    <w:rsid w:val="00FB553C"/>
    <w:rsid w:val="00FC0ED1"/>
    <w:rsid w:val="00FC1061"/>
    <w:rsid w:val="00FC6AF6"/>
    <w:rsid w:val="00FD1FC2"/>
    <w:rsid w:val="00FD3F4A"/>
    <w:rsid w:val="00FD4395"/>
    <w:rsid w:val="00FE168C"/>
    <w:rsid w:val="00FE6CC9"/>
    <w:rsid w:val="00FF26FA"/>
    <w:rsid w:val="00FF315A"/>
    <w:rsid w:val="00FF4621"/>
    <w:rsid w:val="00FF7D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77861"/>
  <w15:chartTrackingRefBased/>
  <w15:docId w15:val="{3B1081A4-A5DE-48D3-B46F-F7BE8E8A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D1"/>
    <w:pPr>
      <w:spacing w:line="480" w:lineRule="auto"/>
    </w:pPr>
  </w:style>
  <w:style w:type="paragraph" w:styleId="Heading1">
    <w:name w:val="heading 1"/>
    <w:basedOn w:val="Normal"/>
    <w:next w:val="Normal"/>
    <w:link w:val="Heading1Char"/>
    <w:uiPriority w:val="9"/>
    <w:qFormat/>
    <w:rsid w:val="00B627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7D31"/>
    <w:pPr>
      <w:keepNext/>
      <w:keepLines/>
      <w:spacing w:before="40" w:after="0"/>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9F08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F24"/>
    <w:rPr>
      <w:rFonts w:asciiTheme="majorHAnsi" w:eastAsiaTheme="majorEastAsia" w:hAnsiTheme="majorHAnsi" w:cstheme="majorBidi"/>
      <w:color w:val="2F5496" w:themeColor="accent1" w:themeShade="BF"/>
      <w:sz w:val="24"/>
      <w:szCs w:val="26"/>
    </w:rPr>
  </w:style>
  <w:style w:type="paragraph" w:styleId="ListParagraph">
    <w:name w:val="List Paragraph"/>
    <w:basedOn w:val="Normal"/>
    <w:uiPriority w:val="34"/>
    <w:qFormat/>
    <w:rsid w:val="00322F24"/>
    <w:pPr>
      <w:ind w:left="720"/>
      <w:contextualSpacing/>
    </w:pPr>
  </w:style>
  <w:style w:type="character" w:customStyle="1" w:styleId="Heading1Char">
    <w:name w:val="Heading 1 Char"/>
    <w:basedOn w:val="DefaultParagraphFont"/>
    <w:link w:val="Heading1"/>
    <w:uiPriority w:val="9"/>
    <w:rsid w:val="00B6278F"/>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74565"/>
    <w:rPr>
      <w:sz w:val="16"/>
      <w:szCs w:val="16"/>
    </w:rPr>
  </w:style>
  <w:style w:type="paragraph" w:styleId="CommentText">
    <w:name w:val="annotation text"/>
    <w:basedOn w:val="Normal"/>
    <w:link w:val="CommentTextChar"/>
    <w:uiPriority w:val="99"/>
    <w:unhideWhenUsed/>
    <w:rsid w:val="00874565"/>
    <w:pPr>
      <w:spacing w:line="240" w:lineRule="auto"/>
    </w:pPr>
    <w:rPr>
      <w:sz w:val="20"/>
      <w:szCs w:val="20"/>
    </w:rPr>
  </w:style>
  <w:style w:type="character" w:customStyle="1" w:styleId="CommentTextChar">
    <w:name w:val="Comment Text Char"/>
    <w:basedOn w:val="DefaultParagraphFont"/>
    <w:link w:val="CommentText"/>
    <w:uiPriority w:val="99"/>
    <w:rsid w:val="00874565"/>
    <w:rPr>
      <w:sz w:val="20"/>
      <w:szCs w:val="20"/>
    </w:rPr>
  </w:style>
  <w:style w:type="paragraph" w:styleId="CommentSubject">
    <w:name w:val="annotation subject"/>
    <w:basedOn w:val="CommentText"/>
    <w:next w:val="CommentText"/>
    <w:link w:val="CommentSubjectChar"/>
    <w:uiPriority w:val="99"/>
    <w:semiHidden/>
    <w:unhideWhenUsed/>
    <w:rsid w:val="00874565"/>
    <w:rPr>
      <w:b/>
      <w:bCs/>
    </w:rPr>
  </w:style>
  <w:style w:type="character" w:customStyle="1" w:styleId="CommentSubjectChar">
    <w:name w:val="Comment Subject Char"/>
    <w:basedOn w:val="CommentTextChar"/>
    <w:link w:val="CommentSubject"/>
    <w:uiPriority w:val="99"/>
    <w:semiHidden/>
    <w:rsid w:val="00874565"/>
    <w:rPr>
      <w:b/>
      <w:bCs/>
      <w:sz w:val="20"/>
      <w:szCs w:val="20"/>
    </w:rPr>
  </w:style>
  <w:style w:type="paragraph" w:styleId="BalloonText">
    <w:name w:val="Balloon Text"/>
    <w:basedOn w:val="Normal"/>
    <w:link w:val="BalloonTextChar"/>
    <w:uiPriority w:val="99"/>
    <w:semiHidden/>
    <w:unhideWhenUsed/>
    <w:rsid w:val="00874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565"/>
    <w:rPr>
      <w:rFonts w:ascii="Segoe UI" w:hAnsi="Segoe UI" w:cs="Segoe UI"/>
      <w:sz w:val="18"/>
      <w:szCs w:val="18"/>
    </w:rPr>
  </w:style>
  <w:style w:type="table" w:styleId="TableGrid">
    <w:name w:val="Table Grid"/>
    <w:basedOn w:val="TableNormal"/>
    <w:uiPriority w:val="39"/>
    <w:rsid w:val="006A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8132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81322"/>
    <w:rPr>
      <w:rFonts w:ascii="Calibri" w:hAnsi="Calibri" w:cs="Calibri"/>
      <w:noProof/>
      <w:lang w:val="en-US"/>
    </w:rPr>
  </w:style>
  <w:style w:type="paragraph" w:customStyle="1" w:styleId="EndNoteBibliography">
    <w:name w:val="EndNote Bibliography"/>
    <w:basedOn w:val="Normal"/>
    <w:link w:val="EndNoteBibliographyChar"/>
    <w:rsid w:val="0058132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81322"/>
    <w:rPr>
      <w:rFonts w:ascii="Calibri" w:hAnsi="Calibri" w:cs="Calibri"/>
      <w:noProof/>
      <w:lang w:val="en-US"/>
    </w:rPr>
  </w:style>
  <w:style w:type="paragraph" w:styleId="Revision">
    <w:name w:val="Revision"/>
    <w:hidden/>
    <w:uiPriority w:val="99"/>
    <w:semiHidden/>
    <w:rsid w:val="00257273"/>
    <w:pPr>
      <w:spacing w:after="0" w:line="240" w:lineRule="auto"/>
    </w:pPr>
  </w:style>
  <w:style w:type="character" w:styleId="Hyperlink">
    <w:name w:val="Hyperlink"/>
    <w:basedOn w:val="DefaultParagraphFont"/>
    <w:uiPriority w:val="99"/>
    <w:unhideWhenUsed/>
    <w:rsid w:val="00BE34B4"/>
    <w:rPr>
      <w:color w:val="0563C1" w:themeColor="hyperlink"/>
      <w:u w:val="single"/>
    </w:rPr>
  </w:style>
  <w:style w:type="character" w:customStyle="1" w:styleId="Ulstomtale1">
    <w:name w:val="Uløst omtale1"/>
    <w:basedOn w:val="DefaultParagraphFont"/>
    <w:uiPriority w:val="99"/>
    <w:semiHidden/>
    <w:unhideWhenUsed/>
    <w:rsid w:val="00BE34B4"/>
    <w:rPr>
      <w:color w:val="605E5C"/>
      <w:shd w:val="clear" w:color="auto" w:fill="E1DFDD"/>
    </w:rPr>
  </w:style>
  <w:style w:type="character" w:customStyle="1" w:styleId="Heading3Char">
    <w:name w:val="Heading 3 Char"/>
    <w:basedOn w:val="DefaultParagraphFont"/>
    <w:link w:val="Heading3"/>
    <w:uiPriority w:val="9"/>
    <w:rsid w:val="009F081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3568F"/>
    <w:rPr>
      <w:b/>
      <w:bCs/>
    </w:rPr>
  </w:style>
  <w:style w:type="paragraph" w:styleId="NormalWeb">
    <w:name w:val="Normal (Web)"/>
    <w:basedOn w:val="Normal"/>
    <w:uiPriority w:val="99"/>
    <w:semiHidden/>
    <w:unhideWhenUsed/>
    <w:rsid w:val="005356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C7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F88"/>
  </w:style>
  <w:style w:type="paragraph" w:styleId="Footer">
    <w:name w:val="footer"/>
    <w:basedOn w:val="Normal"/>
    <w:link w:val="FooterChar"/>
    <w:uiPriority w:val="99"/>
    <w:unhideWhenUsed/>
    <w:rsid w:val="00CC7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F88"/>
  </w:style>
  <w:style w:type="character" w:customStyle="1" w:styleId="cf01">
    <w:name w:val="cf01"/>
    <w:basedOn w:val="DefaultParagraphFont"/>
    <w:rsid w:val="004A77EF"/>
    <w:rPr>
      <w:rFonts w:ascii="Segoe UI" w:hAnsi="Segoe UI" w:cs="Segoe UI" w:hint="default"/>
      <w:sz w:val="18"/>
      <w:szCs w:val="18"/>
    </w:rPr>
  </w:style>
  <w:style w:type="paragraph" w:styleId="NoSpacing">
    <w:name w:val="No Spacing"/>
    <w:uiPriority w:val="1"/>
    <w:qFormat/>
    <w:rsid w:val="00B771BA"/>
    <w:pPr>
      <w:spacing w:after="0" w:line="240" w:lineRule="auto"/>
    </w:pPr>
  </w:style>
  <w:style w:type="character" w:styleId="UnresolvedMention">
    <w:name w:val="Unresolved Mention"/>
    <w:basedOn w:val="DefaultParagraphFont"/>
    <w:uiPriority w:val="99"/>
    <w:semiHidden/>
    <w:unhideWhenUsed/>
    <w:rsid w:val="00B30FD1"/>
    <w:rPr>
      <w:color w:val="605E5C"/>
      <w:shd w:val="clear" w:color="auto" w:fill="E1DFDD"/>
    </w:rPr>
  </w:style>
  <w:style w:type="character" w:styleId="FollowedHyperlink">
    <w:name w:val="FollowedHyperlink"/>
    <w:basedOn w:val="DefaultParagraphFont"/>
    <w:uiPriority w:val="99"/>
    <w:semiHidden/>
    <w:unhideWhenUsed/>
    <w:rsid w:val="00746A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38">
      <w:bodyDiv w:val="1"/>
      <w:marLeft w:val="0"/>
      <w:marRight w:val="0"/>
      <w:marTop w:val="0"/>
      <w:marBottom w:val="0"/>
      <w:divBdr>
        <w:top w:val="none" w:sz="0" w:space="0" w:color="auto"/>
        <w:left w:val="none" w:sz="0" w:space="0" w:color="auto"/>
        <w:bottom w:val="none" w:sz="0" w:space="0" w:color="auto"/>
        <w:right w:val="none" w:sz="0" w:space="0" w:color="auto"/>
      </w:divBdr>
    </w:div>
    <w:div w:id="15079565">
      <w:bodyDiv w:val="1"/>
      <w:marLeft w:val="0"/>
      <w:marRight w:val="0"/>
      <w:marTop w:val="0"/>
      <w:marBottom w:val="0"/>
      <w:divBdr>
        <w:top w:val="none" w:sz="0" w:space="0" w:color="auto"/>
        <w:left w:val="none" w:sz="0" w:space="0" w:color="auto"/>
        <w:bottom w:val="none" w:sz="0" w:space="0" w:color="auto"/>
        <w:right w:val="none" w:sz="0" w:space="0" w:color="auto"/>
      </w:divBdr>
    </w:div>
    <w:div w:id="54083926">
      <w:bodyDiv w:val="1"/>
      <w:marLeft w:val="0"/>
      <w:marRight w:val="0"/>
      <w:marTop w:val="0"/>
      <w:marBottom w:val="0"/>
      <w:divBdr>
        <w:top w:val="none" w:sz="0" w:space="0" w:color="auto"/>
        <w:left w:val="none" w:sz="0" w:space="0" w:color="auto"/>
        <w:bottom w:val="none" w:sz="0" w:space="0" w:color="auto"/>
        <w:right w:val="none" w:sz="0" w:space="0" w:color="auto"/>
      </w:divBdr>
    </w:div>
    <w:div w:id="156309320">
      <w:bodyDiv w:val="1"/>
      <w:marLeft w:val="0"/>
      <w:marRight w:val="0"/>
      <w:marTop w:val="0"/>
      <w:marBottom w:val="0"/>
      <w:divBdr>
        <w:top w:val="none" w:sz="0" w:space="0" w:color="auto"/>
        <w:left w:val="none" w:sz="0" w:space="0" w:color="auto"/>
        <w:bottom w:val="none" w:sz="0" w:space="0" w:color="auto"/>
        <w:right w:val="none" w:sz="0" w:space="0" w:color="auto"/>
      </w:divBdr>
    </w:div>
    <w:div w:id="203493535">
      <w:bodyDiv w:val="1"/>
      <w:marLeft w:val="0"/>
      <w:marRight w:val="0"/>
      <w:marTop w:val="0"/>
      <w:marBottom w:val="0"/>
      <w:divBdr>
        <w:top w:val="none" w:sz="0" w:space="0" w:color="auto"/>
        <w:left w:val="none" w:sz="0" w:space="0" w:color="auto"/>
        <w:bottom w:val="none" w:sz="0" w:space="0" w:color="auto"/>
        <w:right w:val="none" w:sz="0" w:space="0" w:color="auto"/>
      </w:divBdr>
    </w:div>
    <w:div w:id="244388068">
      <w:bodyDiv w:val="1"/>
      <w:marLeft w:val="0"/>
      <w:marRight w:val="0"/>
      <w:marTop w:val="0"/>
      <w:marBottom w:val="0"/>
      <w:divBdr>
        <w:top w:val="none" w:sz="0" w:space="0" w:color="auto"/>
        <w:left w:val="none" w:sz="0" w:space="0" w:color="auto"/>
        <w:bottom w:val="none" w:sz="0" w:space="0" w:color="auto"/>
        <w:right w:val="none" w:sz="0" w:space="0" w:color="auto"/>
      </w:divBdr>
    </w:div>
    <w:div w:id="248513900">
      <w:bodyDiv w:val="1"/>
      <w:marLeft w:val="0"/>
      <w:marRight w:val="0"/>
      <w:marTop w:val="0"/>
      <w:marBottom w:val="0"/>
      <w:divBdr>
        <w:top w:val="none" w:sz="0" w:space="0" w:color="auto"/>
        <w:left w:val="none" w:sz="0" w:space="0" w:color="auto"/>
        <w:bottom w:val="none" w:sz="0" w:space="0" w:color="auto"/>
        <w:right w:val="none" w:sz="0" w:space="0" w:color="auto"/>
      </w:divBdr>
    </w:div>
    <w:div w:id="252979980">
      <w:bodyDiv w:val="1"/>
      <w:marLeft w:val="0"/>
      <w:marRight w:val="0"/>
      <w:marTop w:val="0"/>
      <w:marBottom w:val="0"/>
      <w:divBdr>
        <w:top w:val="none" w:sz="0" w:space="0" w:color="auto"/>
        <w:left w:val="none" w:sz="0" w:space="0" w:color="auto"/>
        <w:bottom w:val="none" w:sz="0" w:space="0" w:color="auto"/>
        <w:right w:val="none" w:sz="0" w:space="0" w:color="auto"/>
      </w:divBdr>
    </w:div>
    <w:div w:id="347218709">
      <w:bodyDiv w:val="1"/>
      <w:marLeft w:val="0"/>
      <w:marRight w:val="0"/>
      <w:marTop w:val="0"/>
      <w:marBottom w:val="0"/>
      <w:divBdr>
        <w:top w:val="none" w:sz="0" w:space="0" w:color="auto"/>
        <w:left w:val="none" w:sz="0" w:space="0" w:color="auto"/>
        <w:bottom w:val="none" w:sz="0" w:space="0" w:color="auto"/>
        <w:right w:val="none" w:sz="0" w:space="0" w:color="auto"/>
      </w:divBdr>
    </w:div>
    <w:div w:id="420565831">
      <w:bodyDiv w:val="1"/>
      <w:marLeft w:val="0"/>
      <w:marRight w:val="0"/>
      <w:marTop w:val="0"/>
      <w:marBottom w:val="0"/>
      <w:divBdr>
        <w:top w:val="none" w:sz="0" w:space="0" w:color="auto"/>
        <w:left w:val="none" w:sz="0" w:space="0" w:color="auto"/>
        <w:bottom w:val="none" w:sz="0" w:space="0" w:color="auto"/>
        <w:right w:val="none" w:sz="0" w:space="0" w:color="auto"/>
      </w:divBdr>
    </w:div>
    <w:div w:id="536161363">
      <w:bodyDiv w:val="1"/>
      <w:marLeft w:val="0"/>
      <w:marRight w:val="0"/>
      <w:marTop w:val="0"/>
      <w:marBottom w:val="0"/>
      <w:divBdr>
        <w:top w:val="none" w:sz="0" w:space="0" w:color="auto"/>
        <w:left w:val="none" w:sz="0" w:space="0" w:color="auto"/>
        <w:bottom w:val="none" w:sz="0" w:space="0" w:color="auto"/>
        <w:right w:val="none" w:sz="0" w:space="0" w:color="auto"/>
      </w:divBdr>
    </w:div>
    <w:div w:id="797646588">
      <w:bodyDiv w:val="1"/>
      <w:marLeft w:val="0"/>
      <w:marRight w:val="0"/>
      <w:marTop w:val="0"/>
      <w:marBottom w:val="0"/>
      <w:divBdr>
        <w:top w:val="none" w:sz="0" w:space="0" w:color="auto"/>
        <w:left w:val="none" w:sz="0" w:space="0" w:color="auto"/>
        <w:bottom w:val="none" w:sz="0" w:space="0" w:color="auto"/>
        <w:right w:val="none" w:sz="0" w:space="0" w:color="auto"/>
      </w:divBdr>
    </w:div>
    <w:div w:id="855776951">
      <w:bodyDiv w:val="1"/>
      <w:marLeft w:val="0"/>
      <w:marRight w:val="0"/>
      <w:marTop w:val="0"/>
      <w:marBottom w:val="0"/>
      <w:divBdr>
        <w:top w:val="none" w:sz="0" w:space="0" w:color="auto"/>
        <w:left w:val="none" w:sz="0" w:space="0" w:color="auto"/>
        <w:bottom w:val="none" w:sz="0" w:space="0" w:color="auto"/>
        <w:right w:val="none" w:sz="0" w:space="0" w:color="auto"/>
      </w:divBdr>
    </w:div>
    <w:div w:id="867988796">
      <w:bodyDiv w:val="1"/>
      <w:marLeft w:val="0"/>
      <w:marRight w:val="0"/>
      <w:marTop w:val="0"/>
      <w:marBottom w:val="0"/>
      <w:divBdr>
        <w:top w:val="none" w:sz="0" w:space="0" w:color="auto"/>
        <w:left w:val="none" w:sz="0" w:space="0" w:color="auto"/>
        <w:bottom w:val="none" w:sz="0" w:space="0" w:color="auto"/>
        <w:right w:val="none" w:sz="0" w:space="0" w:color="auto"/>
      </w:divBdr>
    </w:div>
    <w:div w:id="1105421119">
      <w:bodyDiv w:val="1"/>
      <w:marLeft w:val="0"/>
      <w:marRight w:val="0"/>
      <w:marTop w:val="0"/>
      <w:marBottom w:val="0"/>
      <w:divBdr>
        <w:top w:val="none" w:sz="0" w:space="0" w:color="auto"/>
        <w:left w:val="none" w:sz="0" w:space="0" w:color="auto"/>
        <w:bottom w:val="none" w:sz="0" w:space="0" w:color="auto"/>
        <w:right w:val="none" w:sz="0" w:space="0" w:color="auto"/>
      </w:divBdr>
    </w:div>
    <w:div w:id="1162433806">
      <w:bodyDiv w:val="1"/>
      <w:marLeft w:val="0"/>
      <w:marRight w:val="0"/>
      <w:marTop w:val="0"/>
      <w:marBottom w:val="0"/>
      <w:divBdr>
        <w:top w:val="none" w:sz="0" w:space="0" w:color="auto"/>
        <w:left w:val="none" w:sz="0" w:space="0" w:color="auto"/>
        <w:bottom w:val="none" w:sz="0" w:space="0" w:color="auto"/>
        <w:right w:val="none" w:sz="0" w:space="0" w:color="auto"/>
      </w:divBdr>
    </w:div>
    <w:div w:id="1260216968">
      <w:bodyDiv w:val="1"/>
      <w:marLeft w:val="0"/>
      <w:marRight w:val="0"/>
      <w:marTop w:val="0"/>
      <w:marBottom w:val="0"/>
      <w:divBdr>
        <w:top w:val="none" w:sz="0" w:space="0" w:color="auto"/>
        <w:left w:val="none" w:sz="0" w:space="0" w:color="auto"/>
        <w:bottom w:val="none" w:sz="0" w:space="0" w:color="auto"/>
        <w:right w:val="none" w:sz="0" w:space="0" w:color="auto"/>
      </w:divBdr>
    </w:div>
    <w:div w:id="1302343962">
      <w:bodyDiv w:val="1"/>
      <w:marLeft w:val="0"/>
      <w:marRight w:val="0"/>
      <w:marTop w:val="0"/>
      <w:marBottom w:val="0"/>
      <w:divBdr>
        <w:top w:val="none" w:sz="0" w:space="0" w:color="auto"/>
        <w:left w:val="none" w:sz="0" w:space="0" w:color="auto"/>
        <w:bottom w:val="none" w:sz="0" w:space="0" w:color="auto"/>
        <w:right w:val="none" w:sz="0" w:space="0" w:color="auto"/>
      </w:divBdr>
    </w:div>
    <w:div w:id="1305114669">
      <w:bodyDiv w:val="1"/>
      <w:marLeft w:val="0"/>
      <w:marRight w:val="0"/>
      <w:marTop w:val="0"/>
      <w:marBottom w:val="0"/>
      <w:divBdr>
        <w:top w:val="none" w:sz="0" w:space="0" w:color="auto"/>
        <w:left w:val="none" w:sz="0" w:space="0" w:color="auto"/>
        <w:bottom w:val="none" w:sz="0" w:space="0" w:color="auto"/>
        <w:right w:val="none" w:sz="0" w:space="0" w:color="auto"/>
      </w:divBdr>
    </w:div>
    <w:div w:id="1358585520">
      <w:bodyDiv w:val="1"/>
      <w:marLeft w:val="0"/>
      <w:marRight w:val="0"/>
      <w:marTop w:val="0"/>
      <w:marBottom w:val="0"/>
      <w:divBdr>
        <w:top w:val="none" w:sz="0" w:space="0" w:color="auto"/>
        <w:left w:val="none" w:sz="0" w:space="0" w:color="auto"/>
        <w:bottom w:val="none" w:sz="0" w:space="0" w:color="auto"/>
        <w:right w:val="none" w:sz="0" w:space="0" w:color="auto"/>
      </w:divBdr>
    </w:div>
    <w:div w:id="1369523248">
      <w:bodyDiv w:val="1"/>
      <w:marLeft w:val="0"/>
      <w:marRight w:val="0"/>
      <w:marTop w:val="0"/>
      <w:marBottom w:val="0"/>
      <w:divBdr>
        <w:top w:val="none" w:sz="0" w:space="0" w:color="auto"/>
        <w:left w:val="none" w:sz="0" w:space="0" w:color="auto"/>
        <w:bottom w:val="none" w:sz="0" w:space="0" w:color="auto"/>
        <w:right w:val="none" w:sz="0" w:space="0" w:color="auto"/>
      </w:divBdr>
    </w:div>
    <w:div w:id="1380666460">
      <w:bodyDiv w:val="1"/>
      <w:marLeft w:val="0"/>
      <w:marRight w:val="0"/>
      <w:marTop w:val="0"/>
      <w:marBottom w:val="0"/>
      <w:divBdr>
        <w:top w:val="none" w:sz="0" w:space="0" w:color="auto"/>
        <w:left w:val="none" w:sz="0" w:space="0" w:color="auto"/>
        <w:bottom w:val="none" w:sz="0" w:space="0" w:color="auto"/>
        <w:right w:val="none" w:sz="0" w:space="0" w:color="auto"/>
      </w:divBdr>
    </w:div>
    <w:div w:id="1566530432">
      <w:bodyDiv w:val="1"/>
      <w:marLeft w:val="0"/>
      <w:marRight w:val="0"/>
      <w:marTop w:val="0"/>
      <w:marBottom w:val="0"/>
      <w:divBdr>
        <w:top w:val="none" w:sz="0" w:space="0" w:color="auto"/>
        <w:left w:val="none" w:sz="0" w:space="0" w:color="auto"/>
        <w:bottom w:val="none" w:sz="0" w:space="0" w:color="auto"/>
        <w:right w:val="none" w:sz="0" w:space="0" w:color="auto"/>
      </w:divBdr>
    </w:div>
    <w:div w:id="1750728820">
      <w:bodyDiv w:val="1"/>
      <w:marLeft w:val="0"/>
      <w:marRight w:val="0"/>
      <w:marTop w:val="0"/>
      <w:marBottom w:val="0"/>
      <w:divBdr>
        <w:top w:val="none" w:sz="0" w:space="0" w:color="auto"/>
        <w:left w:val="none" w:sz="0" w:space="0" w:color="auto"/>
        <w:bottom w:val="none" w:sz="0" w:space="0" w:color="auto"/>
        <w:right w:val="none" w:sz="0" w:space="0" w:color="auto"/>
      </w:divBdr>
    </w:div>
    <w:div w:id="1941722575">
      <w:bodyDiv w:val="1"/>
      <w:marLeft w:val="0"/>
      <w:marRight w:val="0"/>
      <w:marTop w:val="0"/>
      <w:marBottom w:val="0"/>
      <w:divBdr>
        <w:top w:val="none" w:sz="0" w:space="0" w:color="auto"/>
        <w:left w:val="none" w:sz="0" w:space="0" w:color="auto"/>
        <w:bottom w:val="none" w:sz="0" w:space="0" w:color="auto"/>
        <w:right w:val="none" w:sz="0" w:space="0" w:color="auto"/>
      </w:divBdr>
    </w:div>
    <w:div w:id="1996180670">
      <w:bodyDiv w:val="1"/>
      <w:marLeft w:val="0"/>
      <w:marRight w:val="0"/>
      <w:marTop w:val="0"/>
      <w:marBottom w:val="0"/>
      <w:divBdr>
        <w:top w:val="none" w:sz="0" w:space="0" w:color="auto"/>
        <w:left w:val="none" w:sz="0" w:space="0" w:color="auto"/>
        <w:bottom w:val="none" w:sz="0" w:space="0" w:color="auto"/>
        <w:right w:val="none" w:sz="0" w:space="0" w:color="auto"/>
      </w:divBdr>
    </w:div>
    <w:div w:id="2000305048">
      <w:bodyDiv w:val="1"/>
      <w:marLeft w:val="0"/>
      <w:marRight w:val="0"/>
      <w:marTop w:val="0"/>
      <w:marBottom w:val="0"/>
      <w:divBdr>
        <w:top w:val="none" w:sz="0" w:space="0" w:color="auto"/>
        <w:left w:val="none" w:sz="0" w:space="0" w:color="auto"/>
        <w:bottom w:val="none" w:sz="0" w:space="0" w:color="auto"/>
        <w:right w:val="none" w:sz="0" w:space="0" w:color="auto"/>
      </w:divBdr>
    </w:div>
    <w:div w:id="2039970320">
      <w:bodyDiv w:val="1"/>
      <w:marLeft w:val="0"/>
      <w:marRight w:val="0"/>
      <w:marTop w:val="0"/>
      <w:marBottom w:val="0"/>
      <w:divBdr>
        <w:top w:val="none" w:sz="0" w:space="0" w:color="auto"/>
        <w:left w:val="none" w:sz="0" w:space="0" w:color="auto"/>
        <w:bottom w:val="none" w:sz="0" w:space="0" w:color="auto"/>
        <w:right w:val="none" w:sz="0" w:space="0" w:color="auto"/>
      </w:divBdr>
    </w:div>
    <w:div w:id="20740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d-platform.jrc.ec.europa.eu/eurocat/data-collection/guidelines-for-data-registration_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rolinkcat.eu/contactinformationanddatareques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35106d5-d9cf-441a-a2e2-4d7a2b332b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A43E30EEBB174082869B0AFAFE5612" ma:contentTypeVersion="15" ma:contentTypeDescription="Create a new document." ma:contentTypeScope="" ma:versionID="57b12bcdc02d05b5822ebe1039cb3e66">
  <xsd:schema xmlns:xsd="http://www.w3.org/2001/XMLSchema" xmlns:xs="http://www.w3.org/2001/XMLSchema" xmlns:p="http://schemas.microsoft.com/office/2006/metadata/properties" xmlns:ns3="335106d5-d9cf-441a-a2e2-4d7a2b332b30" xmlns:ns4="cc65f091-24d9-4482-91ef-be96e855922a" targetNamespace="http://schemas.microsoft.com/office/2006/metadata/properties" ma:root="true" ma:fieldsID="53872634b2302e855c95c29a73fb818e" ns3:_="" ns4:_="">
    <xsd:import namespace="335106d5-d9cf-441a-a2e2-4d7a2b332b30"/>
    <xsd:import namespace="cc65f091-24d9-4482-91ef-be96e85592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106d5-d9cf-441a-a2e2-4d7a2b332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65f091-24d9-4482-91ef-be96e855922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444E8-AB96-4F6F-B546-2905C6980B3F}">
  <ds:schemaRefs>
    <ds:schemaRef ds:uri="http://schemas.microsoft.com/sharepoint/v3/contenttype/forms"/>
  </ds:schemaRefs>
</ds:datastoreItem>
</file>

<file path=customXml/itemProps2.xml><?xml version="1.0" encoding="utf-8"?>
<ds:datastoreItem xmlns:ds="http://schemas.openxmlformats.org/officeDocument/2006/customXml" ds:itemID="{4BAE2593-EC7F-433B-BF23-35E795F0F1F1}">
  <ds:schemaRefs>
    <ds:schemaRef ds:uri="http://schemas.microsoft.com/office/2006/metadata/properties"/>
    <ds:schemaRef ds:uri="http://schemas.microsoft.com/office/infopath/2007/PartnerControls"/>
    <ds:schemaRef ds:uri="335106d5-d9cf-441a-a2e2-4d7a2b332b30"/>
  </ds:schemaRefs>
</ds:datastoreItem>
</file>

<file path=customXml/itemProps3.xml><?xml version="1.0" encoding="utf-8"?>
<ds:datastoreItem xmlns:ds="http://schemas.openxmlformats.org/officeDocument/2006/customXml" ds:itemID="{B4D1FF1A-25A8-44BE-923D-70D6FAEFD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106d5-d9cf-441a-a2e2-4d7a2b332b30"/>
    <ds:schemaRef ds:uri="cc65f091-24d9-4482-91ef-be96e8559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93D9E4-594D-48B9-AF33-57B03061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11903</Words>
  <Characters>67851</Characters>
  <Application>Microsoft Office Word</Application>
  <DocSecurity>0</DocSecurity>
  <Lines>565</Lines>
  <Paragraphs>159</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Otsikko</vt:lpstr>
      </vt:variant>
      <vt:variant>
        <vt:i4>1</vt:i4>
      </vt:variant>
    </vt:vector>
  </HeadingPairs>
  <TitlesOfParts>
    <vt:vector size="4" baseType="lpstr">
      <vt:lpstr/>
      <vt:lpstr/>
      <vt:lpstr/>
      <vt:lpstr/>
    </vt:vector>
  </TitlesOfParts>
  <Company/>
  <LinksUpToDate>false</LinksUpToDate>
  <CharactersWithSpaces>79595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Tan</dc:creator>
  <cp:keywords/>
  <dc:description/>
  <cp:lastModifiedBy>Joachim Tan</cp:lastModifiedBy>
  <cp:revision>3</cp:revision>
  <cp:lastPrinted>2022-08-29T14:09:00Z</cp:lastPrinted>
  <dcterms:created xsi:type="dcterms:W3CDTF">2023-08-25T08:34:00Z</dcterms:created>
  <dcterms:modified xsi:type="dcterms:W3CDTF">2023-08-25T10:13:00Z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0x01010044A43E30EEBB174082869B0AFAFE5612</vt:lpwstr>
  </property>
  <property fmtid="{D5CDD505-2E9C-101B-9397-08002B2CF9AE}" pid="3" name="ContentRemapped">
    <vt:lpwstr>true</vt:lpwstr>
  </property>
</Properties>
</file>