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C6F56" w14:textId="6C38DB9D" w:rsidR="00512FAC" w:rsidRPr="0036076E" w:rsidRDefault="00512FAC" w:rsidP="00004B7E">
      <w:pPr>
        <w:spacing w:line="360" w:lineRule="auto"/>
        <w:jc w:val="both"/>
        <w:rPr>
          <w:rFonts w:ascii="Arial" w:hAnsi="Arial" w:cs="Arial"/>
          <w:b/>
          <w:sz w:val="28"/>
          <w:szCs w:val="28"/>
        </w:rPr>
      </w:pPr>
      <w:r w:rsidRPr="0036076E">
        <w:rPr>
          <w:rFonts w:ascii="Arial" w:hAnsi="Arial" w:cs="Arial"/>
          <w:b/>
          <w:sz w:val="28"/>
          <w:szCs w:val="28"/>
        </w:rPr>
        <w:t xml:space="preserve">A novel microfluidic dielectrophoresis technology to enable rapid diagnosis of </w:t>
      </w:r>
      <w:r w:rsidR="00CD0293" w:rsidRPr="0036076E">
        <w:rPr>
          <w:rFonts w:ascii="Arial" w:hAnsi="Arial" w:cs="Arial"/>
          <w:b/>
          <w:i/>
          <w:sz w:val="28"/>
          <w:szCs w:val="28"/>
        </w:rPr>
        <w:t>M</w:t>
      </w:r>
      <w:r w:rsidRPr="0036076E">
        <w:rPr>
          <w:rFonts w:ascii="Arial" w:hAnsi="Arial" w:cs="Arial"/>
          <w:b/>
          <w:i/>
          <w:sz w:val="28"/>
          <w:szCs w:val="28"/>
        </w:rPr>
        <w:t>ycobacteria tuberculosis</w:t>
      </w:r>
      <w:r w:rsidRPr="0036076E">
        <w:rPr>
          <w:rFonts w:ascii="Arial" w:hAnsi="Arial" w:cs="Arial"/>
          <w:b/>
          <w:sz w:val="28"/>
          <w:szCs w:val="28"/>
        </w:rPr>
        <w:t xml:space="preserve"> in clinical samples.</w:t>
      </w:r>
    </w:p>
    <w:p w14:paraId="3D177811" w14:textId="2CBAAA5C" w:rsidR="004B2DEB" w:rsidRPr="0036076E" w:rsidRDefault="0045799E" w:rsidP="00004B7E">
      <w:pPr>
        <w:spacing w:line="360" w:lineRule="auto"/>
        <w:jc w:val="both"/>
        <w:rPr>
          <w:rFonts w:ascii="Arial" w:hAnsi="Arial" w:cs="Arial"/>
          <w:sz w:val="24"/>
          <w:szCs w:val="24"/>
        </w:rPr>
      </w:pPr>
      <w:r w:rsidRPr="0036076E">
        <w:rPr>
          <w:rFonts w:ascii="Arial" w:hAnsi="Arial" w:cs="Arial"/>
          <w:sz w:val="24"/>
          <w:szCs w:val="24"/>
        </w:rPr>
        <w:t xml:space="preserve">Catherine M. </w:t>
      </w:r>
      <w:r w:rsidR="004B2DEB" w:rsidRPr="0036076E">
        <w:rPr>
          <w:rFonts w:ascii="Arial" w:hAnsi="Arial" w:cs="Arial"/>
          <w:sz w:val="24"/>
          <w:szCs w:val="24"/>
        </w:rPr>
        <w:t>Moore</w:t>
      </w:r>
      <w:r w:rsidR="00B518D2" w:rsidRPr="0036076E">
        <w:rPr>
          <w:rFonts w:ascii="Arial" w:hAnsi="Arial" w:cs="Arial"/>
          <w:sz w:val="24"/>
          <w:szCs w:val="24"/>
          <w:vertAlign w:val="superscript"/>
        </w:rPr>
        <w:t>1</w:t>
      </w:r>
      <w:r w:rsidR="001E2E41">
        <w:rPr>
          <w:rFonts w:ascii="Arial" w:hAnsi="Arial" w:cs="Arial"/>
          <w:sz w:val="24"/>
          <w:szCs w:val="24"/>
          <w:vertAlign w:val="superscript"/>
        </w:rPr>
        <w:t>+</w:t>
      </w:r>
      <w:r w:rsidR="004B2DEB" w:rsidRPr="0036076E">
        <w:rPr>
          <w:rFonts w:ascii="Arial" w:hAnsi="Arial" w:cs="Arial"/>
          <w:sz w:val="24"/>
          <w:szCs w:val="24"/>
        </w:rPr>
        <w:t xml:space="preserve">, </w:t>
      </w:r>
      <w:r w:rsidRPr="0036076E">
        <w:rPr>
          <w:rFonts w:ascii="Arial" w:hAnsi="Arial" w:cs="Arial"/>
          <w:sz w:val="24"/>
          <w:szCs w:val="24"/>
        </w:rPr>
        <w:t xml:space="preserve">Jasvir </w:t>
      </w:r>
      <w:r w:rsidR="004B2DEB" w:rsidRPr="0036076E">
        <w:rPr>
          <w:rFonts w:ascii="Arial" w:hAnsi="Arial" w:cs="Arial"/>
          <w:sz w:val="24"/>
          <w:szCs w:val="24"/>
        </w:rPr>
        <w:t>Dhillon</w:t>
      </w:r>
      <w:r w:rsidR="00B518D2" w:rsidRPr="0036076E">
        <w:rPr>
          <w:rFonts w:ascii="Arial" w:hAnsi="Arial" w:cs="Arial"/>
          <w:sz w:val="24"/>
          <w:szCs w:val="24"/>
          <w:vertAlign w:val="superscript"/>
        </w:rPr>
        <w:t>1</w:t>
      </w:r>
      <w:r w:rsidR="004B2DEB" w:rsidRPr="0036076E">
        <w:rPr>
          <w:rFonts w:ascii="Arial" w:hAnsi="Arial" w:cs="Arial"/>
          <w:sz w:val="24"/>
          <w:szCs w:val="24"/>
        </w:rPr>
        <w:t xml:space="preserve">, </w:t>
      </w:r>
      <w:r w:rsidR="00500051" w:rsidRPr="0036076E">
        <w:rPr>
          <w:rFonts w:ascii="Arial" w:hAnsi="Arial" w:cs="Arial"/>
          <w:sz w:val="24"/>
          <w:szCs w:val="24"/>
        </w:rPr>
        <w:t>Rebecca</w:t>
      </w:r>
      <w:r w:rsidR="00EF297D" w:rsidRPr="0036076E">
        <w:rPr>
          <w:rFonts w:ascii="Arial" w:hAnsi="Arial" w:cs="Arial"/>
          <w:sz w:val="24"/>
          <w:szCs w:val="24"/>
        </w:rPr>
        <w:t xml:space="preserve"> </w:t>
      </w:r>
      <w:r w:rsidR="004B2DEB" w:rsidRPr="0036076E">
        <w:rPr>
          <w:rFonts w:ascii="Arial" w:hAnsi="Arial" w:cs="Arial"/>
          <w:sz w:val="24"/>
          <w:szCs w:val="24"/>
        </w:rPr>
        <w:t>Flynn</w:t>
      </w:r>
      <w:r w:rsidR="00B518D2" w:rsidRPr="0036076E">
        <w:rPr>
          <w:rFonts w:ascii="Arial" w:hAnsi="Arial" w:cs="Arial"/>
          <w:sz w:val="24"/>
          <w:szCs w:val="24"/>
          <w:vertAlign w:val="superscript"/>
        </w:rPr>
        <w:t>1</w:t>
      </w:r>
      <w:r w:rsidR="004B2DEB" w:rsidRPr="0036076E">
        <w:rPr>
          <w:rFonts w:ascii="Arial" w:hAnsi="Arial" w:cs="Arial"/>
          <w:sz w:val="24"/>
          <w:szCs w:val="24"/>
        </w:rPr>
        <w:t xml:space="preserve">, </w:t>
      </w:r>
      <w:r w:rsidR="00500051" w:rsidRPr="0036076E">
        <w:rPr>
          <w:rFonts w:ascii="Arial" w:hAnsi="Arial" w:cs="Arial"/>
          <w:sz w:val="24"/>
          <w:szCs w:val="24"/>
        </w:rPr>
        <w:t>Krzy</w:t>
      </w:r>
      <w:r w:rsidR="00151C62" w:rsidRPr="0036076E">
        <w:rPr>
          <w:rFonts w:ascii="Arial" w:hAnsi="Arial" w:cs="Arial"/>
          <w:sz w:val="24"/>
          <w:szCs w:val="24"/>
        </w:rPr>
        <w:t>sztof Gizynski</w:t>
      </w:r>
      <w:proofErr w:type="gramStart"/>
      <w:r w:rsidR="00B518D2" w:rsidRPr="0036076E">
        <w:rPr>
          <w:rFonts w:ascii="Arial" w:hAnsi="Arial" w:cs="Arial"/>
          <w:sz w:val="24"/>
          <w:szCs w:val="24"/>
          <w:vertAlign w:val="superscript"/>
        </w:rPr>
        <w:t>2</w:t>
      </w:r>
      <w:r w:rsidR="00C443C0" w:rsidRPr="0036076E">
        <w:rPr>
          <w:rFonts w:ascii="Arial" w:hAnsi="Arial" w:cs="Arial"/>
          <w:sz w:val="24"/>
          <w:szCs w:val="24"/>
          <w:vertAlign w:val="superscript"/>
        </w:rPr>
        <w:t>!</w:t>
      </w:r>
      <w:r w:rsidR="00151C62" w:rsidRPr="0036076E">
        <w:rPr>
          <w:rFonts w:ascii="Arial" w:hAnsi="Arial" w:cs="Arial"/>
          <w:sz w:val="24"/>
          <w:szCs w:val="24"/>
        </w:rPr>
        <w:t>,</w:t>
      </w:r>
      <w:proofErr w:type="gramEnd"/>
      <w:r w:rsidR="00151C62" w:rsidRPr="0036076E">
        <w:rPr>
          <w:rFonts w:ascii="Arial" w:hAnsi="Arial" w:cs="Arial"/>
          <w:sz w:val="24"/>
          <w:szCs w:val="24"/>
        </w:rPr>
        <w:t xml:space="preserve"> </w:t>
      </w:r>
      <w:r w:rsidR="00F02F5B">
        <w:rPr>
          <w:rFonts w:ascii="Arial" w:hAnsi="Arial" w:cs="Arial"/>
          <w:sz w:val="24"/>
          <w:szCs w:val="24"/>
        </w:rPr>
        <w:t>Candice Adams</w:t>
      </w:r>
      <w:r w:rsidR="00F02F5B" w:rsidRPr="00004B7E">
        <w:rPr>
          <w:rFonts w:ascii="Arial" w:hAnsi="Arial" w:cs="Arial"/>
          <w:sz w:val="24"/>
          <w:szCs w:val="24"/>
          <w:vertAlign w:val="superscript"/>
        </w:rPr>
        <w:t>2</w:t>
      </w:r>
      <w:r w:rsidR="00F02F5B">
        <w:rPr>
          <w:rFonts w:ascii="Arial" w:hAnsi="Arial" w:cs="Arial"/>
          <w:sz w:val="24"/>
          <w:szCs w:val="24"/>
        </w:rPr>
        <w:t>,</w:t>
      </w:r>
      <w:r w:rsidR="00F02F5B">
        <w:rPr>
          <w:rFonts w:ascii="Arial" w:hAnsi="Arial" w:cs="Arial"/>
          <w:sz w:val="24"/>
          <w:szCs w:val="24"/>
          <w:vertAlign w:val="superscript"/>
        </w:rPr>
        <w:t xml:space="preserve"> </w:t>
      </w:r>
      <w:r w:rsidR="00151C62" w:rsidRPr="0036076E">
        <w:rPr>
          <w:rFonts w:ascii="Arial" w:hAnsi="Arial" w:cs="Arial"/>
          <w:sz w:val="24"/>
          <w:szCs w:val="24"/>
        </w:rPr>
        <w:t>George Morgan</w:t>
      </w:r>
      <w:r w:rsidR="00837057" w:rsidRPr="0036076E">
        <w:rPr>
          <w:rFonts w:ascii="Arial" w:hAnsi="Arial" w:cs="Arial"/>
          <w:sz w:val="24"/>
          <w:szCs w:val="24"/>
          <w:vertAlign w:val="superscript"/>
        </w:rPr>
        <w:t>2</w:t>
      </w:r>
      <w:r w:rsidR="00151C62" w:rsidRPr="0036076E">
        <w:rPr>
          <w:rFonts w:ascii="Arial" w:hAnsi="Arial" w:cs="Arial"/>
          <w:sz w:val="24"/>
          <w:szCs w:val="24"/>
        </w:rPr>
        <w:t>, David McGurk</w:t>
      </w:r>
      <w:r w:rsidR="00837057" w:rsidRPr="0036076E">
        <w:rPr>
          <w:rFonts w:ascii="Arial" w:hAnsi="Arial" w:cs="Arial"/>
          <w:sz w:val="24"/>
          <w:szCs w:val="24"/>
          <w:vertAlign w:val="superscript"/>
        </w:rPr>
        <w:t>2</w:t>
      </w:r>
      <w:r w:rsidR="00151C62" w:rsidRPr="0036076E">
        <w:rPr>
          <w:rFonts w:ascii="Arial" w:hAnsi="Arial" w:cs="Arial"/>
          <w:sz w:val="24"/>
          <w:szCs w:val="24"/>
        </w:rPr>
        <w:t>,</w:t>
      </w:r>
      <w:r w:rsidR="00EF297D" w:rsidRPr="0036076E">
        <w:rPr>
          <w:rFonts w:ascii="Arial" w:hAnsi="Arial" w:cs="Arial"/>
          <w:sz w:val="24"/>
          <w:szCs w:val="24"/>
        </w:rPr>
        <w:t xml:space="preserve"> </w:t>
      </w:r>
      <w:r w:rsidR="00110ED1" w:rsidRPr="0036076E">
        <w:rPr>
          <w:rFonts w:ascii="Arial" w:hAnsi="Arial" w:cs="Arial"/>
          <w:sz w:val="24"/>
          <w:szCs w:val="24"/>
        </w:rPr>
        <w:t xml:space="preserve">Eduardo </w:t>
      </w:r>
      <w:r w:rsidR="000B2B6A" w:rsidRPr="0036076E">
        <w:rPr>
          <w:rFonts w:ascii="Arial" w:hAnsi="Arial" w:cs="Arial"/>
          <w:sz w:val="24"/>
          <w:szCs w:val="24"/>
        </w:rPr>
        <w:t>Boad</w:t>
      </w:r>
      <w:r w:rsidR="000B2B6A">
        <w:rPr>
          <w:rFonts w:ascii="Arial" w:hAnsi="Arial" w:cs="Arial"/>
          <w:sz w:val="24"/>
          <w:szCs w:val="24"/>
        </w:rPr>
        <w:t>a</w:t>
      </w:r>
      <w:r w:rsidR="000B2B6A" w:rsidRPr="0036076E">
        <w:rPr>
          <w:rFonts w:ascii="Arial" w:hAnsi="Arial" w:cs="Arial"/>
          <w:sz w:val="24"/>
          <w:szCs w:val="24"/>
          <w:vertAlign w:val="superscript"/>
        </w:rPr>
        <w:t>2</w:t>
      </w:r>
      <w:r w:rsidR="00EF297D" w:rsidRPr="0036076E">
        <w:rPr>
          <w:rFonts w:ascii="Arial" w:hAnsi="Arial" w:cs="Arial"/>
          <w:sz w:val="24"/>
          <w:szCs w:val="24"/>
        </w:rPr>
        <w:t>,</w:t>
      </w:r>
      <w:r w:rsidR="00F02F5B">
        <w:rPr>
          <w:rFonts w:ascii="Arial" w:hAnsi="Arial" w:cs="Arial"/>
          <w:sz w:val="24"/>
          <w:szCs w:val="24"/>
        </w:rPr>
        <w:t xml:space="preserve"> Shireen Shabestary</w:t>
      </w:r>
      <w:r w:rsidR="00F02F5B">
        <w:rPr>
          <w:rFonts w:ascii="Arial" w:hAnsi="Arial" w:cs="Arial"/>
          <w:sz w:val="24"/>
          <w:szCs w:val="24"/>
          <w:vertAlign w:val="superscript"/>
        </w:rPr>
        <w:t>2</w:t>
      </w:r>
      <w:r w:rsidR="00F02F5B">
        <w:rPr>
          <w:rFonts w:ascii="Arial" w:hAnsi="Arial" w:cs="Arial"/>
          <w:sz w:val="24"/>
          <w:szCs w:val="24"/>
        </w:rPr>
        <w:t>,</w:t>
      </w:r>
      <w:r w:rsidR="00EF297D" w:rsidRPr="0036076E">
        <w:rPr>
          <w:rFonts w:ascii="Arial" w:hAnsi="Arial" w:cs="Arial"/>
          <w:sz w:val="24"/>
          <w:szCs w:val="24"/>
        </w:rPr>
        <w:t xml:space="preserve"> </w:t>
      </w:r>
      <w:r w:rsidR="00500051" w:rsidRPr="0036076E">
        <w:rPr>
          <w:rFonts w:ascii="Arial" w:hAnsi="Arial" w:cs="Arial"/>
          <w:sz w:val="24"/>
          <w:szCs w:val="24"/>
        </w:rPr>
        <w:t xml:space="preserve">Jonathan </w:t>
      </w:r>
      <w:r w:rsidR="004B2DEB" w:rsidRPr="0036076E">
        <w:rPr>
          <w:rFonts w:ascii="Arial" w:hAnsi="Arial" w:cs="Arial"/>
          <w:sz w:val="24"/>
          <w:szCs w:val="24"/>
        </w:rPr>
        <w:t>Peat</w:t>
      </w:r>
      <w:r w:rsidR="00837057" w:rsidRPr="0036076E">
        <w:rPr>
          <w:rFonts w:ascii="Arial" w:hAnsi="Arial" w:cs="Arial"/>
          <w:sz w:val="24"/>
          <w:szCs w:val="24"/>
          <w:vertAlign w:val="superscript"/>
        </w:rPr>
        <w:t>2</w:t>
      </w:r>
      <w:r w:rsidR="004B2DEB" w:rsidRPr="0036076E">
        <w:rPr>
          <w:rFonts w:ascii="Arial" w:hAnsi="Arial" w:cs="Arial"/>
          <w:sz w:val="24"/>
          <w:szCs w:val="24"/>
        </w:rPr>
        <w:t xml:space="preserve">, </w:t>
      </w:r>
      <w:r w:rsidR="00202A65" w:rsidRPr="0036076E">
        <w:rPr>
          <w:rFonts w:ascii="Arial" w:hAnsi="Arial" w:cs="Arial"/>
          <w:sz w:val="24"/>
          <w:szCs w:val="24"/>
        </w:rPr>
        <w:t xml:space="preserve">Jonathan </w:t>
      </w:r>
      <w:r w:rsidR="004B2DEB" w:rsidRPr="0036076E">
        <w:rPr>
          <w:rFonts w:ascii="Arial" w:hAnsi="Arial" w:cs="Arial"/>
          <w:sz w:val="24"/>
          <w:szCs w:val="24"/>
        </w:rPr>
        <w:t>O’Halloran</w:t>
      </w:r>
      <w:r w:rsidR="00837057" w:rsidRPr="0036076E">
        <w:rPr>
          <w:rFonts w:ascii="Arial" w:hAnsi="Arial" w:cs="Arial"/>
          <w:sz w:val="24"/>
          <w:szCs w:val="24"/>
          <w:vertAlign w:val="superscript"/>
        </w:rPr>
        <w:t>2</w:t>
      </w:r>
      <w:r w:rsidR="004B2DEB" w:rsidRPr="0036076E">
        <w:rPr>
          <w:rFonts w:ascii="Arial" w:hAnsi="Arial" w:cs="Arial"/>
          <w:sz w:val="24"/>
          <w:szCs w:val="24"/>
        </w:rPr>
        <w:t xml:space="preserve">, </w:t>
      </w:r>
      <w:r w:rsidR="00C912D5" w:rsidRPr="0036076E">
        <w:rPr>
          <w:rFonts w:ascii="Arial" w:hAnsi="Arial" w:cs="Arial"/>
          <w:sz w:val="24"/>
          <w:szCs w:val="24"/>
        </w:rPr>
        <w:t xml:space="preserve">Neil </w:t>
      </w:r>
      <w:r w:rsidR="00B843B2">
        <w:rPr>
          <w:rFonts w:ascii="Arial" w:hAnsi="Arial" w:cs="Arial"/>
          <w:sz w:val="24"/>
          <w:szCs w:val="24"/>
        </w:rPr>
        <w:t>G</w:t>
      </w:r>
      <w:r w:rsidR="00543D0C">
        <w:rPr>
          <w:rFonts w:ascii="Arial" w:hAnsi="Arial" w:cs="Arial"/>
          <w:sz w:val="24"/>
          <w:szCs w:val="24"/>
        </w:rPr>
        <w:t>.</w:t>
      </w:r>
      <w:r w:rsidR="00C912D5" w:rsidRPr="0036076E">
        <w:rPr>
          <w:rFonts w:ascii="Arial" w:hAnsi="Arial" w:cs="Arial"/>
          <w:sz w:val="24"/>
          <w:szCs w:val="24"/>
        </w:rPr>
        <w:t xml:space="preserve"> Stoker</w:t>
      </w:r>
      <w:r w:rsidR="001B1872" w:rsidRPr="0036076E">
        <w:rPr>
          <w:rFonts w:ascii="Arial" w:hAnsi="Arial" w:cs="Arial"/>
          <w:sz w:val="24"/>
          <w:szCs w:val="24"/>
          <w:vertAlign w:val="superscript"/>
        </w:rPr>
        <w:t>1</w:t>
      </w:r>
      <w:r w:rsidR="001B1872" w:rsidRPr="0036076E">
        <w:rPr>
          <w:rFonts w:ascii="Arial" w:hAnsi="Arial" w:cs="Arial"/>
          <w:sz w:val="24"/>
          <w:szCs w:val="24"/>
        </w:rPr>
        <w:t xml:space="preserve">, </w:t>
      </w:r>
      <w:r w:rsidR="00202A65" w:rsidRPr="0036076E">
        <w:rPr>
          <w:rFonts w:ascii="Arial" w:hAnsi="Arial" w:cs="Arial"/>
          <w:sz w:val="24"/>
          <w:szCs w:val="24"/>
        </w:rPr>
        <w:t xml:space="preserve">Philip </w:t>
      </w:r>
      <w:r w:rsidR="00CD0293" w:rsidRPr="0036076E">
        <w:rPr>
          <w:rFonts w:ascii="Arial" w:hAnsi="Arial" w:cs="Arial"/>
          <w:sz w:val="24"/>
          <w:szCs w:val="24"/>
        </w:rPr>
        <w:t xml:space="preserve">D. </w:t>
      </w:r>
      <w:r w:rsidR="004B2DEB" w:rsidRPr="0036076E">
        <w:rPr>
          <w:rFonts w:ascii="Arial" w:hAnsi="Arial" w:cs="Arial"/>
          <w:sz w:val="24"/>
          <w:szCs w:val="24"/>
        </w:rPr>
        <w:t>Butcher</w:t>
      </w:r>
      <w:r w:rsidR="00BA03C2" w:rsidRPr="0036076E">
        <w:rPr>
          <w:rFonts w:ascii="Arial" w:hAnsi="Arial" w:cs="Arial"/>
          <w:sz w:val="24"/>
          <w:szCs w:val="24"/>
        </w:rPr>
        <w:t>*</w:t>
      </w:r>
      <w:r w:rsidR="00742448" w:rsidRPr="0036076E">
        <w:rPr>
          <w:rFonts w:ascii="Arial" w:hAnsi="Arial" w:cs="Arial"/>
          <w:sz w:val="24"/>
          <w:szCs w:val="24"/>
          <w:vertAlign w:val="superscript"/>
        </w:rPr>
        <w:t>1</w:t>
      </w:r>
      <w:r w:rsidR="004B2DEB" w:rsidRPr="0036076E">
        <w:rPr>
          <w:rFonts w:ascii="Arial" w:hAnsi="Arial" w:cs="Arial"/>
          <w:sz w:val="24"/>
          <w:szCs w:val="24"/>
          <w:vertAlign w:val="superscript"/>
        </w:rPr>
        <w:t>,</w:t>
      </w:r>
      <w:r w:rsidR="004B2DEB" w:rsidRPr="0036076E">
        <w:rPr>
          <w:rFonts w:ascii="Arial" w:hAnsi="Arial" w:cs="Arial"/>
          <w:sz w:val="24"/>
          <w:szCs w:val="24"/>
        </w:rPr>
        <w:t xml:space="preserve"> </w:t>
      </w:r>
      <w:r w:rsidR="00FC3197" w:rsidRPr="0036076E">
        <w:rPr>
          <w:rFonts w:ascii="Arial" w:hAnsi="Arial" w:cs="Arial"/>
          <w:sz w:val="24"/>
          <w:szCs w:val="24"/>
        </w:rPr>
        <w:t xml:space="preserve">Heather </w:t>
      </w:r>
      <w:r w:rsidR="004B2DEB" w:rsidRPr="0036076E">
        <w:rPr>
          <w:rFonts w:ascii="Arial" w:hAnsi="Arial" w:cs="Arial"/>
          <w:sz w:val="24"/>
          <w:szCs w:val="24"/>
        </w:rPr>
        <w:t>Murton</w:t>
      </w:r>
      <w:r w:rsidR="00BA03C2" w:rsidRPr="0036076E">
        <w:rPr>
          <w:rFonts w:ascii="Arial" w:hAnsi="Arial" w:cs="Arial"/>
          <w:sz w:val="24"/>
          <w:szCs w:val="24"/>
        </w:rPr>
        <w:t>*</w:t>
      </w:r>
      <w:r w:rsidR="00742448" w:rsidRPr="0036076E">
        <w:rPr>
          <w:rFonts w:ascii="Arial" w:hAnsi="Arial" w:cs="Arial"/>
          <w:sz w:val="24"/>
          <w:szCs w:val="24"/>
          <w:vertAlign w:val="superscript"/>
        </w:rPr>
        <w:t>2</w:t>
      </w:r>
      <w:r w:rsidR="00C443C0" w:rsidRPr="0036076E">
        <w:rPr>
          <w:rFonts w:ascii="Arial" w:hAnsi="Arial" w:cs="Arial"/>
          <w:sz w:val="24"/>
          <w:szCs w:val="24"/>
          <w:vertAlign w:val="superscript"/>
        </w:rPr>
        <w:t>!</w:t>
      </w:r>
      <w:r w:rsidR="004B2DEB" w:rsidRPr="0036076E">
        <w:rPr>
          <w:rFonts w:ascii="Arial" w:hAnsi="Arial" w:cs="Arial"/>
          <w:sz w:val="24"/>
          <w:szCs w:val="24"/>
        </w:rPr>
        <w:t xml:space="preserve">. </w:t>
      </w:r>
      <w:bookmarkStart w:id="0" w:name="_GoBack"/>
      <w:bookmarkEnd w:id="0"/>
    </w:p>
    <w:p w14:paraId="2B5F3691" w14:textId="77777777" w:rsidR="005E782D" w:rsidRDefault="005E782D" w:rsidP="00004B7E">
      <w:pPr>
        <w:spacing w:line="360" w:lineRule="auto"/>
        <w:jc w:val="both"/>
        <w:rPr>
          <w:rFonts w:ascii="Arial" w:hAnsi="Arial" w:cs="Arial"/>
          <w:bCs/>
          <w:sz w:val="24"/>
          <w:szCs w:val="24"/>
        </w:rPr>
      </w:pPr>
    </w:p>
    <w:p w14:paraId="70C81912" w14:textId="2B3BACC1" w:rsidR="00512FAC" w:rsidRPr="00DC3F55" w:rsidRDefault="00742448" w:rsidP="00004B7E">
      <w:pPr>
        <w:spacing w:line="360" w:lineRule="auto"/>
        <w:jc w:val="both"/>
        <w:rPr>
          <w:rFonts w:ascii="Arial" w:hAnsi="Arial" w:cs="Arial"/>
          <w:bCs/>
          <w:sz w:val="24"/>
          <w:szCs w:val="24"/>
        </w:rPr>
      </w:pPr>
      <w:r w:rsidRPr="00DC3F55">
        <w:rPr>
          <w:rFonts w:ascii="Arial" w:hAnsi="Arial" w:cs="Arial"/>
          <w:bCs/>
          <w:sz w:val="24"/>
          <w:szCs w:val="24"/>
        </w:rPr>
        <w:t xml:space="preserve">St George’s University of London, Institute for Infection and Immunity, Cranmer Terrace, London, SW17 </w:t>
      </w:r>
      <w:r w:rsidR="00CD0293" w:rsidRPr="00DC3F55">
        <w:rPr>
          <w:rFonts w:ascii="Arial" w:hAnsi="Arial" w:cs="Arial"/>
          <w:bCs/>
          <w:sz w:val="24"/>
          <w:szCs w:val="24"/>
        </w:rPr>
        <w:t>0</w:t>
      </w:r>
      <w:r w:rsidRPr="00DC3F55">
        <w:rPr>
          <w:rFonts w:ascii="Arial" w:hAnsi="Arial" w:cs="Arial"/>
          <w:bCs/>
          <w:sz w:val="24"/>
          <w:szCs w:val="24"/>
        </w:rPr>
        <w:t>RE</w:t>
      </w:r>
      <w:r w:rsidR="00CD0293" w:rsidRPr="00DC3F55">
        <w:rPr>
          <w:rFonts w:ascii="Arial" w:hAnsi="Arial" w:cs="Arial"/>
          <w:bCs/>
          <w:sz w:val="24"/>
          <w:szCs w:val="24"/>
        </w:rPr>
        <w:t>, UK.</w:t>
      </w:r>
      <w:r w:rsidR="00F83418" w:rsidRPr="00DC3F55">
        <w:rPr>
          <w:rFonts w:ascii="Arial" w:hAnsi="Arial" w:cs="Arial"/>
          <w:bCs/>
          <w:sz w:val="24"/>
          <w:szCs w:val="24"/>
          <w:vertAlign w:val="superscript"/>
        </w:rPr>
        <w:t>1</w:t>
      </w:r>
    </w:p>
    <w:p w14:paraId="2BCEE0D8" w14:textId="265F6335" w:rsidR="006B0988" w:rsidRPr="006B0988" w:rsidRDefault="00A20274" w:rsidP="00004B7E">
      <w:pPr>
        <w:spacing w:line="360" w:lineRule="auto"/>
        <w:jc w:val="both"/>
        <w:rPr>
          <w:rFonts w:ascii="Arial" w:hAnsi="Arial" w:cs="Arial"/>
          <w:bCs/>
          <w:sz w:val="24"/>
          <w:szCs w:val="24"/>
          <w:vertAlign w:val="superscript"/>
        </w:rPr>
      </w:pPr>
      <w:r w:rsidRPr="00DC3F55">
        <w:rPr>
          <w:rFonts w:ascii="Arial" w:hAnsi="Arial" w:cs="Arial"/>
          <w:bCs/>
          <w:sz w:val="24"/>
          <w:szCs w:val="24"/>
        </w:rPr>
        <w:t>QuantuMDx Group Ltd, Lugano Buildings, Newcastle upon Tyne, NE1 2JQ.</w:t>
      </w:r>
      <w:r w:rsidR="00837057" w:rsidRPr="00DC3F55">
        <w:rPr>
          <w:rFonts w:ascii="Arial" w:hAnsi="Arial" w:cs="Arial"/>
          <w:bCs/>
          <w:sz w:val="24"/>
          <w:szCs w:val="24"/>
          <w:vertAlign w:val="superscript"/>
        </w:rPr>
        <w:t>2</w:t>
      </w:r>
    </w:p>
    <w:p w14:paraId="48F819E4" w14:textId="77777777" w:rsidR="00FA4C97" w:rsidRDefault="00FA4C97" w:rsidP="00004B7E">
      <w:pPr>
        <w:spacing w:line="360" w:lineRule="auto"/>
        <w:jc w:val="both"/>
        <w:rPr>
          <w:rFonts w:ascii="Arial" w:hAnsi="Arial" w:cs="Arial"/>
          <w:bCs/>
          <w:sz w:val="24"/>
          <w:szCs w:val="24"/>
        </w:rPr>
      </w:pPr>
    </w:p>
    <w:p w14:paraId="3E23FCEE" w14:textId="07E07513" w:rsidR="007116A6" w:rsidRDefault="00C443C0" w:rsidP="00004B7E">
      <w:pPr>
        <w:spacing w:line="360" w:lineRule="auto"/>
        <w:jc w:val="both"/>
        <w:rPr>
          <w:rFonts w:ascii="Arial" w:hAnsi="Arial" w:cs="Arial"/>
          <w:bCs/>
          <w:sz w:val="24"/>
          <w:szCs w:val="24"/>
        </w:rPr>
      </w:pPr>
      <w:r w:rsidRPr="00DC3F55">
        <w:rPr>
          <w:rFonts w:ascii="Arial" w:hAnsi="Arial" w:cs="Arial"/>
          <w:bCs/>
          <w:sz w:val="24"/>
          <w:szCs w:val="24"/>
        </w:rPr>
        <w:t xml:space="preserve">Current address: </w:t>
      </w:r>
    </w:p>
    <w:p w14:paraId="5CC329A9" w14:textId="11D69E29" w:rsidR="00837057" w:rsidRPr="00DC3F55" w:rsidRDefault="008D5D24" w:rsidP="00004B7E">
      <w:pPr>
        <w:spacing w:line="360" w:lineRule="auto"/>
        <w:jc w:val="both"/>
        <w:rPr>
          <w:rFonts w:ascii="Arial" w:hAnsi="Arial" w:cs="Arial"/>
          <w:bCs/>
          <w:sz w:val="24"/>
          <w:szCs w:val="24"/>
          <w:vertAlign w:val="superscript"/>
        </w:rPr>
      </w:pPr>
      <w:r w:rsidRPr="00DC3F55">
        <w:rPr>
          <w:rFonts w:ascii="Arial" w:hAnsi="Arial" w:cs="Arial"/>
          <w:bCs/>
          <w:sz w:val="24"/>
          <w:szCs w:val="24"/>
          <w:vertAlign w:val="superscript"/>
        </w:rPr>
        <w:t>!</w:t>
      </w:r>
      <w:r>
        <w:rPr>
          <w:rFonts w:ascii="Arial" w:hAnsi="Arial" w:cs="Arial"/>
          <w:bCs/>
          <w:sz w:val="24"/>
          <w:szCs w:val="24"/>
          <w:vertAlign w:val="superscript"/>
        </w:rPr>
        <w:t xml:space="preserve"> </w:t>
      </w:r>
      <w:r w:rsidR="005765DA" w:rsidRPr="00DC3F55">
        <w:rPr>
          <w:rFonts w:ascii="Arial" w:hAnsi="Arial" w:cs="Arial"/>
          <w:bCs/>
          <w:sz w:val="24"/>
          <w:szCs w:val="24"/>
        </w:rPr>
        <w:t xml:space="preserve">LEX </w:t>
      </w:r>
      <w:r w:rsidR="00837057" w:rsidRPr="00DC3F55">
        <w:rPr>
          <w:rFonts w:ascii="Arial" w:hAnsi="Arial" w:cs="Arial"/>
          <w:bCs/>
          <w:sz w:val="24"/>
          <w:szCs w:val="24"/>
        </w:rPr>
        <w:t xml:space="preserve">Diagnostics, </w:t>
      </w:r>
      <w:proofErr w:type="spellStart"/>
      <w:r w:rsidR="00837057" w:rsidRPr="00DC3F55">
        <w:rPr>
          <w:rFonts w:ascii="Arial" w:hAnsi="Arial" w:cs="Arial"/>
          <w:bCs/>
          <w:sz w:val="24"/>
          <w:szCs w:val="24"/>
        </w:rPr>
        <w:t>Melbourn</w:t>
      </w:r>
      <w:proofErr w:type="spellEnd"/>
      <w:r w:rsidR="00837057" w:rsidRPr="00DC3F55">
        <w:rPr>
          <w:rFonts w:ascii="Arial" w:hAnsi="Arial" w:cs="Arial"/>
          <w:bCs/>
          <w:sz w:val="24"/>
          <w:szCs w:val="24"/>
        </w:rPr>
        <w:t xml:space="preserve"> </w:t>
      </w:r>
      <w:r w:rsidR="005765DA" w:rsidRPr="00DC3F55">
        <w:rPr>
          <w:rFonts w:ascii="Arial" w:hAnsi="Arial" w:cs="Arial"/>
          <w:bCs/>
          <w:sz w:val="24"/>
          <w:szCs w:val="24"/>
        </w:rPr>
        <w:t>S</w:t>
      </w:r>
      <w:r w:rsidR="00837057" w:rsidRPr="00DC3F55">
        <w:rPr>
          <w:rFonts w:ascii="Arial" w:hAnsi="Arial" w:cs="Arial"/>
          <w:bCs/>
          <w:sz w:val="24"/>
          <w:szCs w:val="24"/>
        </w:rPr>
        <w:t xml:space="preserve">cience Park, </w:t>
      </w:r>
      <w:proofErr w:type="spellStart"/>
      <w:r w:rsidR="00837057" w:rsidRPr="00DC3F55">
        <w:rPr>
          <w:rFonts w:ascii="Arial" w:hAnsi="Arial" w:cs="Arial"/>
          <w:bCs/>
          <w:sz w:val="24"/>
          <w:szCs w:val="24"/>
        </w:rPr>
        <w:t>Melbourn</w:t>
      </w:r>
      <w:proofErr w:type="spellEnd"/>
      <w:r w:rsidR="00837057" w:rsidRPr="00DC3F55">
        <w:rPr>
          <w:rFonts w:ascii="Arial" w:hAnsi="Arial" w:cs="Arial"/>
          <w:bCs/>
          <w:sz w:val="24"/>
          <w:szCs w:val="24"/>
        </w:rPr>
        <w:t>, SG8 6EE.</w:t>
      </w:r>
      <w:r w:rsidR="00837057" w:rsidRPr="00DC3F55">
        <w:rPr>
          <w:rFonts w:ascii="Arial" w:hAnsi="Arial" w:cs="Arial"/>
          <w:bCs/>
          <w:sz w:val="24"/>
          <w:szCs w:val="24"/>
          <w:vertAlign w:val="superscript"/>
        </w:rPr>
        <w:t xml:space="preserve"> </w:t>
      </w:r>
    </w:p>
    <w:p w14:paraId="0B33FB84" w14:textId="56DAB5C5" w:rsidR="007116A6" w:rsidRPr="00682D91" w:rsidRDefault="008D5D24" w:rsidP="00004B7E">
      <w:pPr>
        <w:spacing w:line="360" w:lineRule="auto"/>
        <w:jc w:val="both"/>
        <w:rPr>
          <w:rFonts w:ascii="Arial" w:hAnsi="Arial" w:cs="Arial"/>
          <w:bCs/>
          <w:color w:val="000000" w:themeColor="text1"/>
          <w:sz w:val="24"/>
          <w:szCs w:val="24"/>
          <w:vertAlign w:val="superscript"/>
        </w:rPr>
      </w:pPr>
      <w:r w:rsidRPr="008D5D24">
        <w:rPr>
          <w:rFonts w:ascii="Arial" w:hAnsi="Arial" w:cs="Arial"/>
          <w:color w:val="000000" w:themeColor="text1"/>
          <w:sz w:val="21"/>
          <w:szCs w:val="21"/>
          <w:shd w:val="clear" w:color="auto" w:fill="FFFFFF"/>
          <w:vertAlign w:val="superscript"/>
        </w:rPr>
        <w:t>+</w:t>
      </w:r>
      <w:r>
        <w:rPr>
          <w:rFonts w:ascii="Arial" w:hAnsi="Arial" w:cs="Arial"/>
          <w:color w:val="000000" w:themeColor="text1"/>
          <w:sz w:val="21"/>
          <w:szCs w:val="21"/>
          <w:shd w:val="clear" w:color="auto" w:fill="FFFFFF"/>
          <w:vertAlign w:val="superscript"/>
        </w:rPr>
        <w:t xml:space="preserve"> </w:t>
      </w:r>
      <w:r w:rsidR="007116A6">
        <w:rPr>
          <w:rFonts w:ascii="Arial" w:hAnsi="Arial" w:cs="Arial"/>
          <w:bCs/>
          <w:sz w:val="24"/>
          <w:szCs w:val="24"/>
        </w:rPr>
        <w:t xml:space="preserve">University of Westminster, New Cavendish Street, London, </w:t>
      </w:r>
      <w:r w:rsidR="007116A6" w:rsidRPr="008D5D24">
        <w:rPr>
          <w:rFonts w:ascii="Arial" w:hAnsi="Arial" w:cs="Arial"/>
          <w:bCs/>
          <w:color w:val="000000" w:themeColor="text1"/>
          <w:sz w:val="24"/>
          <w:szCs w:val="24"/>
        </w:rPr>
        <w:t xml:space="preserve">UK, </w:t>
      </w:r>
      <w:r w:rsidR="00A36886" w:rsidRPr="008D5D24">
        <w:rPr>
          <w:rFonts w:ascii="Arial" w:hAnsi="Arial" w:cs="Arial"/>
          <w:color w:val="000000" w:themeColor="text1"/>
          <w:sz w:val="24"/>
          <w:szCs w:val="24"/>
          <w:shd w:val="clear" w:color="auto" w:fill="FFFFFF"/>
        </w:rPr>
        <w:t>W1W 6UW</w:t>
      </w:r>
    </w:p>
    <w:p w14:paraId="33464AC1" w14:textId="2897B548" w:rsidR="00C443C0" w:rsidRDefault="00C443C0" w:rsidP="00004B7E">
      <w:pPr>
        <w:spacing w:line="360" w:lineRule="auto"/>
        <w:jc w:val="both"/>
        <w:rPr>
          <w:rFonts w:ascii="Arial" w:hAnsi="Arial" w:cs="Arial"/>
          <w:bCs/>
          <w:sz w:val="24"/>
          <w:szCs w:val="24"/>
        </w:rPr>
      </w:pPr>
      <w:r w:rsidRPr="00DC3F55">
        <w:rPr>
          <w:rFonts w:ascii="Arial" w:hAnsi="Arial" w:cs="Arial"/>
          <w:bCs/>
          <w:sz w:val="24"/>
          <w:szCs w:val="24"/>
        </w:rPr>
        <w:t>*Corr</w:t>
      </w:r>
      <w:r w:rsidR="008F174E" w:rsidRPr="00DC3F55">
        <w:rPr>
          <w:rFonts w:ascii="Arial" w:hAnsi="Arial" w:cs="Arial"/>
          <w:bCs/>
          <w:sz w:val="24"/>
          <w:szCs w:val="24"/>
        </w:rPr>
        <w:t>e</w:t>
      </w:r>
      <w:r w:rsidRPr="00DC3F55">
        <w:rPr>
          <w:rFonts w:ascii="Arial" w:hAnsi="Arial" w:cs="Arial"/>
          <w:bCs/>
          <w:sz w:val="24"/>
          <w:szCs w:val="24"/>
        </w:rPr>
        <w:t>sponding authors</w:t>
      </w:r>
    </w:p>
    <w:p w14:paraId="2E13077D" w14:textId="40C45D1B" w:rsidR="000258F4" w:rsidRDefault="000258F4" w:rsidP="00004B7E">
      <w:pPr>
        <w:spacing w:line="360" w:lineRule="auto"/>
        <w:jc w:val="both"/>
        <w:rPr>
          <w:rFonts w:ascii="Arial" w:hAnsi="Arial" w:cs="Arial"/>
          <w:bCs/>
          <w:sz w:val="24"/>
          <w:szCs w:val="24"/>
        </w:rPr>
      </w:pPr>
      <w:r>
        <w:rPr>
          <w:rFonts w:ascii="Arial" w:hAnsi="Arial" w:cs="Arial"/>
          <w:bCs/>
          <w:sz w:val="24"/>
          <w:szCs w:val="24"/>
        </w:rPr>
        <w:t xml:space="preserve">PDB: </w:t>
      </w:r>
      <w:hyperlink r:id="rId11" w:history="1">
        <w:r w:rsidR="00B13137" w:rsidRPr="00476921">
          <w:rPr>
            <w:rStyle w:val="Hyperlink"/>
            <w:rFonts w:ascii="Arial" w:hAnsi="Arial" w:cs="Arial"/>
            <w:bCs/>
            <w:sz w:val="24"/>
            <w:szCs w:val="24"/>
          </w:rPr>
          <w:t>butcherp@sgul.ac.uk</w:t>
        </w:r>
      </w:hyperlink>
    </w:p>
    <w:p w14:paraId="2D59724D" w14:textId="0F624C67" w:rsidR="00B13137" w:rsidRDefault="009620B7" w:rsidP="00004B7E">
      <w:pPr>
        <w:spacing w:line="360" w:lineRule="auto"/>
        <w:jc w:val="both"/>
        <w:rPr>
          <w:rFonts w:ascii="Arial" w:hAnsi="Arial" w:cs="Arial"/>
          <w:bCs/>
          <w:sz w:val="24"/>
          <w:szCs w:val="24"/>
        </w:rPr>
      </w:pPr>
      <w:r>
        <w:rPr>
          <w:rFonts w:ascii="Arial" w:hAnsi="Arial" w:cs="Arial"/>
          <w:bCs/>
          <w:sz w:val="24"/>
          <w:szCs w:val="24"/>
        </w:rPr>
        <w:t xml:space="preserve">Institute for Infection and Immunity, </w:t>
      </w:r>
      <w:r w:rsidR="00B13137" w:rsidRPr="00DC3F55">
        <w:rPr>
          <w:rFonts w:ascii="Arial" w:hAnsi="Arial" w:cs="Arial"/>
          <w:bCs/>
          <w:sz w:val="24"/>
          <w:szCs w:val="24"/>
        </w:rPr>
        <w:t>St George’s University of London, Institute for Infection and Immunity, Cranmer Terrace, London, SW17 0RE, UK</w:t>
      </w:r>
    </w:p>
    <w:p w14:paraId="671F92DD" w14:textId="0704B9E2" w:rsidR="000258F4" w:rsidRDefault="000258F4" w:rsidP="00004B7E">
      <w:pPr>
        <w:spacing w:line="360" w:lineRule="auto"/>
        <w:jc w:val="both"/>
        <w:rPr>
          <w:rFonts w:ascii="Arial" w:hAnsi="Arial" w:cs="Arial"/>
          <w:bCs/>
          <w:sz w:val="24"/>
          <w:szCs w:val="24"/>
        </w:rPr>
      </w:pPr>
      <w:r>
        <w:rPr>
          <w:rFonts w:ascii="Arial" w:hAnsi="Arial" w:cs="Arial"/>
          <w:bCs/>
          <w:sz w:val="24"/>
          <w:szCs w:val="24"/>
        </w:rPr>
        <w:t>HM</w:t>
      </w:r>
      <w:proofErr w:type="gramStart"/>
      <w:r>
        <w:rPr>
          <w:rFonts w:ascii="Arial" w:hAnsi="Arial" w:cs="Arial"/>
          <w:bCs/>
          <w:sz w:val="24"/>
          <w:szCs w:val="24"/>
        </w:rPr>
        <w:t xml:space="preserve">: </w:t>
      </w:r>
      <w:r w:rsidR="0036203E" w:rsidRPr="00726EB4">
        <w:rPr>
          <w:rFonts w:ascii="Arial" w:hAnsi="Arial" w:cs="Arial"/>
          <w:bCs/>
          <w:sz w:val="24"/>
          <w:szCs w:val="24"/>
        </w:rPr>
        <w:t>:</w:t>
      </w:r>
      <w:proofErr w:type="gramEnd"/>
      <w:r w:rsidR="0036203E" w:rsidRPr="00726EB4">
        <w:rPr>
          <w:rFonts w:ascii="Arial" w:hAnsi="Arial" w:cs="Arial"/>
          <w:bCs/>
          <w:sz w:val="24"/>
          <w:szCs w:val="24"/>
        </w:rPr>
        <w:t xml:space="preserve"> </w:t>
      </w:r>
      <w:hyperlink r:id="rId12" w:history="1">
        <w:r w:rsidR="0036203E" w:rsidRPr="00726EB4">
          <w:rPr>
            <w:rStyle w:val="Hyperlink"/>
            <w:rFonts w:ascii="Arial" w:hAnsi="Arial" w:cs="Arial"/>
            <w:sz w:val="24"/>
            <w:szCs w:val="24"/>
          </w:rPr>
          <w:t>Heather.Danks@lexdiagnostics.com</w:t>
        </w:r>
      </w:hyperlink>
    </w:p>
    <w:p w14:paraId="6CC8AE20" w14:textId="1AE86C92" w:rsidR="00AC2534" w:rsidRPr="00DC3F55" w:rsidRDefault="00DA1D82" w:rsidP="00004B7E">
      <w:pPr>
        <w:spacing w:line="360" w:lineRule="auto"/>
        <w:jc w:val="both"/>
        <w:rPr>
          <w:rFonts w:ascii="Arial" w:hAnsi="Arial" w:cs="Arial"/>
          <w:bCs/>
          <w:sz w:val="24"/>
          <w:szCs w:val="24"/>
        </w:rPr>
      </w:pPr>
      <w:r>
        <w:rPr>
          <w:rFonts w:ascii="Arial" w:hAnsi="Arial" w:cs="Arial"/>
          <w:bCs/>
          <w:sz w:val="24"/>
          <w:szCs w:val="24"/>
        </w:rPr>
        <w:t>VP Molecular -</w:t>
      </w:r>
      <w:r w:rsidR="00B653C2">
        <w:rPr>
          <w:rFonts w:ascii="Arial" w:hAnsi="Arial" w:cs="Arial"/>
          <w:bCs/>
          <w:sz w:val="24"/>
          <w:szCs w:val="24"/>
        </w:rPr>
        <w:t xml:space="preserve"> </w:t>
      </w:r>
      <w:r w:rsidR="00AC2534" w:rsidRPr="00DC3F55">
        <w:rPr>
          <w:rFonts w:ascii="Arial" w:hAnsi="Arial" w:cs="Arial"/>
          <w:bCs/>
          <w:sz w:val="24"/>
          <w:szCs w:val="24"/>
        </w:rPr>
        <w:t xml:space="preserve">LEX Diagnostics, </w:t>
      </w:r>
      <w:proofErr w:type="spellStart"/>
      <w:r w:rsidR="00AC2534" w:rsidRPr="00DC3F55">
        <w:rPr>
          <w:rFonts w:ascii="Arial" w:hAnsi="Arial" w:cs="Arial"/>
          <w:bCs/>
          <w:sz w:val="24"/>
          <w:szCs w:val="24"/>
        </w:rPr>
        <w:t>Melbourn</w:t>
      </w:r>
      <w:proofErr w:type="spellEnd"/>
      <w:r w:rsidR="00AC2534" w:rsidRPr="00DC3F55">
        <w:rPr>
          <w:rFonts w:ascii="Arial" w:hAnsi="Arial" w:cs="Arial"/>
          <w:bCs/>
          <w:sz w:val="24"/>
          <w:szCs w:val="24"/>
        </w:rPr>
        <w:t xml:space="preserve"> Science Park, </w:t>
      </w:r>
      <w:proofErr w:type="spellStart"/>
      <w:r w:rsidR="00AC2534" w:rsidRPr="00DC3F55">
        <w:rPr>
          <w:rFonts w:ascii="Arial" w:hAnsi="Arial" w:cs="Arial"/>
          <w:bCs/>
          <w:sz w:val="24"/>
          <w:szCs w:val="24"/>
        </w:rPr>
        <w:t>Melbourn</w:t>
      </w:r>
      <w:proofErr w:type="spellEnd"/>
      <w:r w:rsidR="00AC2534" w:rsidRPr="00DC3F55">
        <w:rPr>
          <w:rFonts w:ascii="Arial" w:hAnsi="Arial" w:cs="Arial"/>
          <w:bCs/>
          <w:sz w:val="24"/>
          <w:szCs w:val="24"/>
        </w:rPr>
        <w:t>, SG8 6EE</w:t>
      </w:r>
    </w:p>
    <w:p w14:paraId="669E7C13" w14:textId="2BE00E96" w:rsidR="00F83418" w:rsidRPr="000D3F5E" w:rsidRDefault="00A36886" w:rsidP="00004B7E">
      <w:pPr>
        <w:spacing w:line="360" w:lineRule="auto"/>
        <w:jc w:val="both"/>
        <w:rPr>
          <w:rFonts w:ascii="Arial" w:hAnsi="Arial" w:cs="Arial"/>
          <w:bCs/>
          <w:sz w:val="24"/>
          <w:szCs w:val="24"/>
        </w:rPr>
      </w:pPr>
      <w:r w:rsidRPr="000D3F5E">
        <w:rPr>
          <w:rFonts w:ascii="Arial" w:hAnsi="Arial" w:cs="Arial"/>
          <w:bCs/>
          <w:sz w:val="24"/>
          <w:szCs w:val="24"/>
        </w:rPr>
        <w:t>Catherine M. Moore and Jasvir Dhillon are joint first authors</w:t>
      </w:r>
    </w:p>
    <w:p w14:paraId="672DA6CD" w14:textId="77777777" w:rsidR="00742448" w:rsidRPr="0036076E" w:rsidRDefault="00742448" w:rsidP="00004B7E">
      <w:pPr>
        <w:spacing w:line="360" w:lineRule="auto"/>
        <w:jc w:val="both"/>
        <w:rPr>
          <w:rFonts w:ascii="Arial" w:hAnsi="Arial" w:cs="Arial"/>
          <w:b/>
          <w:sz w:val="24"/>
          <w:szCs w:val="24"/>
        </w:rPr>
      </w:pPr>
    </w:p>
    <w:p w14:paraId="00C5F3C3" w14:textId="77777777" w:rsidR="000F65C5" w:rsidRDefault="00C37242" w:rsidP="00004B7E">
      <w:pPr>
        <w:spacing w:line="360" w:lineRule="auto"/>
        <w:jc w:val="both"/>
        <w:rPr>
          <w:rFonts w:ascii="Arial" w:hAnsi="Arial" w:cs="Arial"/>
          <w:bCs/>
          <w:sz w:val="24"/>
          <w:szCs w:val="24"/>
        </w:rPr>
      </w:pPr>
      <w:r>
        <w:rPr>
          <w:rFonts w:ascii="Arial" w:hAnsi="Arial" w:cs="Arial"/>
          <w:b/>
          <w:sz w:val="24"/>
          <w:szCs w:val="24"/>
        </w:rPr>
        <w:t>Running title: Dielectrophoresis</w:t>
      </w:r>
      <w:r w:rsidR="000D3F5E">
        <w:rPr>
          <w:rFonts w:ascii="Arial" w:hAnsi="Arial" w:cs="Arial"/>
          <w:b/>
          <w:sz w:val="24"/>
          <w:szCs w:val="24"/>
        </w:rPr>
        <w:t xml:space="preserve"> can</w:t>
      </w:r>
      <w:r>
        <w:rPr>
          <w:rFonts w:ascii="Arial" w:hAnsi="Arial" w:cs="Arial"/>
          <w:b/>
          <w:sz w:val="24"/>
          <w:szCs w:val="24"/>
        </w:rPr>
        <w:t xml:space="preserve"> diagnose </w:t>
      </w:r>
      <w:r w:rsidR="000D3F5E" w:rsidRPr="000D3F5E">
        <w:rPr>
          <w:rFonts w:ascii="Arial" w:hAnsi="Arial" w:cs="Arial"/>
          <w:b/>
          <w:i/>
          <w:iCs/>
          <w:sz w:val="24"/>
          <w:szCs w:val="24"/>
        </w:rPr>
        <w:t>Mtb</w:t>
      </w:r>
    </w:p>
    <w:p w14:paraId="16B7FDD2" w14:textId="77777777" w:rsidR="000F65C5" w:rsidRDefault="000F65C5" w:rsidP="00004B7E">
      <w:pPr>
        <w:spacing w:line="360" w:lineRule="auto"/>
        <w:jc w:val="both"/>
        <w:rPr>
          <w:rFonts w:ascii="Arial" w:hAnsi="Arial" w:cs="Arial"/>
          <w:bCs/>
          <w:sz w:val="24"/>
          <w:szCs w:val="24"/>
        </w:rPr>
      </w:pPr>
    </w:p>
    <w:p w14:paraId="28A4E3BA" w14:textId="77777777" w:rsidR="00682D91" w:rsidRDefault="000F65C5" w:rsidP="00004B7E">
      <w:pPr>
        <w:spacing w:line="360" w:lineRule="auto"/>
        <w:jc w:val="both"/>
        <w:rPr>
          <w:rFonts w:ascii="Arial" w:hAnsi="Arial" w:cs="Arial"/>
          <w:bCs/>
          <w:sz w:val="24"/>
          <w:szCs w:val="24"/>
        </w:rPr>
      </w:pPr>
      <w:r>
        <w:rPr>
          <w:rFonts w:ascii="Arial" w:hAnsi="Arial" w:cs="Arial"/>
          <w:bCs/>
          <w:sz w:val="24"/>
          <w:szCs w:val="24"/>
        </w:rPr>
        <w:t xml:space="preserve">All funding provided by </w:t>
      </w:r>
      <w:r w:rsidR="00FD192B">
        <w:rPr>
          <w:rFonts w:ascii="Arial" w:hAnsi="Arial" w:cs="Arial"/>
          <w:bCs/>
          <w:sz w:val="24"/>
          <w:szCs w:val="24"/>
        </w:rPr>
        <w:t>QuantuMDx Group Ltd, under service agreement with St. George’s University of London.</w:t>
      </w:r>
    </w:p>
    <w:p w14:paraId="7D3DAD18" w14:textId="6DB9B3BA" w:rsidR="00F83418" w:rsidRPr="00682D91" w:rsidRDefault="00682D91" w:rsidP="00682D91">
      <w:pPr>
        <w:spacing w:line="360" w:lineRule="auto"/>
        <w:jc w:val="both"/>
        <w:rPr>
          <w:rFonts w:ascii="Arial" w:hAnsi="Arial" w:cs="Arial"/>
          <w:bCs/>
          <w:sz w:val="24"/>
          <w:szCs w:val="24"/>
        </w:rPr>
      </w:pPr>
      <w:r>
        <w:rPr>
          <w:rFonts w:ascii="Arial" w:hAnsi="Arial" w:cs="Arial"/>
          <w:bCs/>
          <w:sz w:val="24"/>
          <w:szCs w:val="24"/>
        </w:rPr>
        <w:lastRenderedPageBreak/>
        <w:t xml:space="preserve">Disclosure: </w:t>
      </w:r>
      <w:r w:rsidRPr="00682D91">
        <w:rPr>
          <w:rFonts w:ascii="Arial" w:hAnsi="Arial" w:cs="Arial"/>
          <w:bCs/>
          <w:sz w:val="24"/>
          <w:szCs w:val="24"/>
        </w:rPr>
        <w:t>At the time of carrying out the work all authors except C. Moore, J. Dhillon, P. Butcher and</w:t>
      </w:r>
      <w:r>
        <w:rPr>
          <w:rFonts w:ascii="Arial" w:hAnsi="Arial" w:cs="Arial"/>
          <w:bCs/>
          <w:sz w:val="24"/>
          <w:szCs w:val="24"/>
        </w:rPr>
        <w:t xml:space="preserve"> </w:t>
      </w:r>
      <w:r w:rsidRPr="00682D91">
        <w:rPr>
          <w:rFonts w:ascii="Arial" w:hAnsi="Arial" w:cs="Arial"/>
          <w:bCs/>
          <w:sz w:val="24"/>
          <w:szCs w:val="24"/>
        </w:rPr>
        <w:t xml:space="preserve">R. Flynn were employed by </w:t>
      </w:r>
      <w:proofErr w:type="spellStart"/>
      <w:r w:rsidRPr="00682D91">
        <w:rPr>
          <w:rFonts w:ascii="Arial" w:hAnsi="Arial" w:cs="Arial"/>
          <w:bCs/>
          <w:sz w:val="24"/>
          <w:szCs w:val="24"/>
        </w:rPr>
        <w:t>QuantuMDx</w:t>
      </w:r>
      <w:proofErr w:type="spellEnd"/>
      <w:r w:rsidRPr="00682D91">
        <w:rPr>
          <w:rFonts w:ascii="Arial" w:hAnsi="Arial" w:cs="Arial"/>
          <w:bCs/>
          <w:sz w:val="24"/>
          <w:szCs w:val="24"/>
        </w:rPr>
        <w:t xml:space="preserve"> group Ltd. This company are the proprietors of the</w:t>
      </w:r>
      <w:r>
        <w:rPr>
          <w:rFonts w:ascii="Arial" w:hAnsi="Arial" w:cs="Arial"/>
          <w:bCs/>
          <w:sz w:val="24"/>
          <w:szCs w:val="24"/>
        </w:rPr>
        <w:t xml:space="preserve"> </w:t>
      </w:r>
      <w:r w:rsidRPr="00682D91">
        <w:rPr>
          <w:rFonts w:ascii="Arial" w:hAnsi="Arial" w:cs="Arial"/>
          <w:bCs/>
          <w:sz w:val="24"/>
          <w:szCs w:val="24"/>
        </w:rPr>
        <w:t>technology described herein and therefore have a financial interest.</w:t>
      </w:r>
      <w:r w:rsidR="00202A65" w:rsidRPr="0036076E">
        <w:rPr>
          <w:rFonts w:ascii="Arial" w:hAnsi="Arial" w:cs="Arial"/>
          <w:b/>
          <w:sz w:val="24"/>
          <w:szCs w:val="24"/>
        </w:rPr>
        <w:br w:type="page"/>
      </w:r>
    </w:p>
    <w:p w14:paraId="4776B7DB" w14:textId="73BDC2F7" w:rsidR="00512FAC" w:rsidRPr="0036076E" w:rsidRDefault="00512FAC" w:rsidP="00004B7E">
      <w:pPr>
        <w:spacing w:line="360" w:lineRule="auto"/>
        <w:jc w:val="both"/>
        <w:rPr>
          <w:rFonts w:ascii="Arial" w:hAnsi="Arial" w:cs="Arial"/>
          <w:b/>
          <w:sz w:val="28"/>
          <w:szCs w:val="28"/>
        </w:rPr>
      </w:pPr>
      <w:r w:rsidRPr="0036076E">
        <w:rPr>
          <w:rFonts w:ascii="Arial" w:hAnsi="Arial" w:cs="Arial"/>
          <w:b/>
          <w:sz w:val="28"/>
          <w:szCs w:val="28"/>
        </w:rPr>
        <w:lastRenderedPageBreak/>
        <w:t>Abstract</w:t>
      </w:r>
    </w:p>
    <w:p w14:paraId="4F3E0520" w14:textId="2BECEA80" w:rsidR="001C730A" w:rsidRPr="0036076E" w:rsidRDefault="00512FAC" w:rsidP="0047521F">
      <w:pPr>
        <w:spacing w:line="480" w:lineRule="auto"/>
        <w:jc w:val="both"/>
        <w:rPr>
          <w:rFonts w:ascii="Arial" w:hAnsi="Arial" w:cs="Arial"/>
          <w:sz w:val="24"/>
          <w:szCs w:val="24"/>
        </w:rPr>
      </w:pPr>
      <w:r w:rsidRPr="0036076E">
        <w:rPr>
          <w:rFonts w:ascii="Arial" w:hAnsi="Arial" w:cs="Arial"/>
          <w:sz w:val="24"/>
          <w:szCs w:val="24"/>
        </w:rPr>
        <w:t xml:space="preserve">To achieve the global efforts to end </w:t>
      </w:r>
      <w:r w:rsidR="005765DA" w:rsidRPr="0036076E">
        <w:rPr>
          <w:rFonts w:ascii="Arial" w:hAnsi="Arial" w:cs="Arial"/>
          <w:sz w:val="24"/>
          <w:szCs w:val="24"/>
        </w:rPr>
        <w:t>T</w:t>
      </w:r>
      <w:r w:rsidR="00CD0293" w:rsidRPr="0036076E">
        <w:rPr>
          <w:rFonts w:ascii="Arial" w:hAnsi="Arial" w:cs="Arial"/>
          <w:sz w:val="24"/>
          <w:szCs w:val="24"/>
        </w:rPr>
        <w:t>uberculosis (TB)</w:t>
      </w:r>
      <w:r w:rsidRPr="0036076E">
        <w:rPr>
          <w:rFonts w:ascii="Arial" w:hAnsi="Arial" w:cs="Arial"/>
          <w:sz w:val="24"/>
          <w:szCs w:val="24"/>
        </w:rPr>
        <w:t xml:space="preserve">, affordable </w:t>
      </w:r>
      <w:r w:rsidR="00731FB6">
        <w:rPr>
          <w:rFonts w:ascii="Arial" w:hAnsi="Arial" w:cs="Arial"/>
          <w:sz w:val="24"/>
          <w:szCs w:val="24"/>
        </w:rPr>
        <w:t>diagnostics</w:t>
      </w:r>
      <w:r w:rsidRPr="0036076E">
        <w:rPr>
          <w:rFonts w:ascii="Arial" w:hAnsi="Arial" w:cs="Arial"/>
          <w:sz w:val="24"/>
          <w:szCs w:val="24"/>
        </w:rPr>
        <w:t xml:space="preserve"> suitable for true point-of-care (POC) implementation are required to reach the </w:t>
      </w:r>
      <w:r w:rsidR="00CB0A4B" w:rsidRPr="0036076E">
        <w:rPr>
          <w:rFonts w:ascii="Arial" w:hAnsi="Arial" w:cs="Arial"/>
          <w:sz w:val="24"/>
          <w:szCs w:val="24"/>
        </w:rPr>
        <w:t>‘</w:t>
      </w:r>
      <w:r w:rsidRPr="0036076E">
        <w:rPr>
          <w:rFonts w:ascii="Arial" w:hAnsi="Arial" w:cs="Arial"/>
          <w:sz w:val="24"/>
          <w:szCs w:val="24"/>
        </w:rPr>
        <w:t xml:space="preserve">missing </w:t>
      </w:r>
      <w:proofErr w:type="gramStart"/>
      <w:r w:rsidR="001B75B9" w:rsidRPr="0036076E">
        <w:rPr>
          <w:rFonts w:ascii="Arial" w:hAnsi="Arial" w:cs="Arial"/>
          <w:sz w:val="24"/>
          <w:szCs w:val="24"/>
        </w:rPr>
        <w:t>millions’</w:t>
      </w:r>
      <w:proofErr w:type="gramEnd"/>
      <w:r w:rsidR="00F0640D" w:rsidRPr="0036076E">
        <w:rPr>
          <w:rFonts w:ascii="Arial" w:hAnsi="Arial" w:cs="Arial"/>
          <w:sz w:val="24"/>
          <w:szCs w:val="24"/>
        </w:rPr>
        <w:t>.</w:t>
      </w:r>
      <w:r w:rsidRPr="0036076E">
        <w:rPr>
          <w:rFonts w:ascii="Arial" w:hAnsi="Arial" w:cs="Arial"/>
          <w:sz w:val="24"/>
          <w:szCs w:val="24"/>
        </w:rPr>
        <w:t xml:space="preserve"> </w:t>
      </w:r>
      <w:r w:rsidR="00DB34B4" w:rsidRPr="0036076E">
        <w:rPr>
          <w:rFonts w:ascii="Arial" w:hAnsi="Arial" w:cs="Arial"/>
          <w:sz w:val="24"/>
          <w:szCs w:val="24"/>
        </w:rPr>
        <w:t xml:space="preserve">Additionally, </w:t>
      </w:r>
      <w:r w:rsidR="00596B3E" w:rsidRPr="0036076E">
        <w:rPr>
          <w:rFonts w:ascii="Arial" w:hAnsi="Arial" w:cs="Arial"/>
          <w:sz w:val="24"/>
          <w:szCs w:val="24"/>
        </w:rPr>
        <w:t xml:space="preserve">diagnostics with increased sensitivity and expanded drug susceptibility testing (DST) are needed to address drug resistance and </w:t>
      </w:r>
      <w:r w:rsidR="00EC519F" w:rsidRPr="0036076E">
        <w:rPr>
          <w:rFonts w:ascii="Arial" w:hAnsi="Arial" w:cs="Arial"/>
          <w:sz w:val="24"/>
          <w:szCs w:val="24"/>
        </w:rPr>
        <w:t>to diagnose low-</w:t>
      </w:r>
      <w:r w:rsidR="00CD0293" w:rsidRPr="0036076E">
        <w:rPr>
          <w:rFonts w:ascii="Arial" w:hAnsi="Arial" w:cs="Arial"/>
          <w:sz w:val="24"/>
          <w:szCs w:val="24"/>
        </w:rPr>
        <w:t xml:space="preserve">bacterial </w:t>
      </w:r>
      <w:r w:rsidR="00EC519F" w:rsidRPr="0036076E">
        <w:rPr>
          <w:rFonts w:ascii="Arial" w:hAnsi="Arial" w:cs="Arial"/>
          <w:sz w:val="24"/>
          <w:szCs w:val="24"/>
        </w:rPr>
        <w:t>burden cases</w:t>
      </w:r>
      <w:r w:rsidR="00596B3E" w:rsidRPr="0036076E">
        <w:rPr>
          <w:rFonts w:ascii="Arial" w:hAnsi="Arial" w:cs="Arial"/>
          <w:sz w:val="24"/>
          <w:szCs w:val="24"/>
        </w:rPr>
        <w:t xml:space="preserve">. </w:t>
      </w:r>
    </w:p>
    <w:p w14:paraId="0E03D61B" w14:textId="066E4E69" w:rsidR="00512FAC" w:rsidRPr="0036076E" w:rsidRDefault="00512FAC" w:rsidP="0047521F">
      <w:pPr>
        <w:spacing w:line="480" w:lineRule="auto"/>
        <w:jc w:val="both"/>
        <w:rPr>
          <w:rFonts w:ascii="Arial" w:hAnsi="Arial" w:cs="Arial"/>
          <w:sz w:val="24"/>
          <w:szCs w:val="24"/>
        </w:rPr>
      </w:pPr>
      <w:r w:rsidRPr="0036076E">
        <w:rPr>
          <w:rFonts w:ascii="Arial" w:hAnsi="Arial" w:cs="Arial"/>
          <w:sz w:val="24"/>
          <w:szCs w:val="24"/>
        </w:rPr>
        <w:t xml:space="preserve">The lab-on-a-chip technology </w:t>
      </w:r>
      <w:r w:rsidR="00EE68A2" w:rsidRPr="0036076E">
        <w:rPr>
          <w:rFonts w:ascii="Arial" w:hAnsi="Arial" w:cs="Arial"/>
          <w:sz w:val="24"/>
          <w:szCs w:val="24"/>
        </w:rPr>
        <w:t xml:space="preserve">described herein </w:t>
      </w:r>
      <w:r w:rsidRPr="0036076E">
        <w:rPr>
          <w:rFonts w:ascii="Arial" w:hAnsi="Arial" w:cs="Arial"/>
          <w:sz w:val="24"/>
          <w:szCs w:val="24"/>
        </w:rPr>
        <w:t>use</w:t>
      </w:r>
      <w:r w:rsidR="00325FBA" w:rsidRPr="0036076E">
        <w:rPr>
          <w:rFonts w:ascii="Arial" w:hAnsi="Arial" w:cs="Arial"/>
          <w:sz w:val="24"/>
          <w:szCs w:val="24"/>
        </w:rPr>
        <w:t>d</w:t>
      </w:r>
      <w:r w:rsidRPr="0036076E">
        <w:rPr>
          <w:rFonts w:ascii="Arial" w:hAnsi="Arial" w:cs="Arial"/>
          <w:sz w:val="24"/>
          <w:szCs w:val="24"/>
        </w:rPr>
        <w:t xml:space="preserve"> </w:t>
      </w:r>
      <w:r w:rsidR="001721B4" w:rsidRPr="0036076E">
        <w:rPr>
          <w:rFonts w:ascii="Arial" w:hAnsi="Arial" w:cs="Arial"/>
          <w:sz w:val="24"/>
          <w:szCs w:val="24"/>
        </w:rPr>
        <w:t>d</w:t>
      </w:r>
      <w:r w:rsidRPr="0036076E">
        <w:rPr>
          <w:rFonts w:ascii="Arial" w:hAnsi="Arial" w:cs="Arial"/>
          <w:sz w:val="24"/>
          <w:szCs w:val="24"/>
        </w:rPr>
        <w:t>ielectrophoresis</w:t>
      </w:r>
      <w:r w:rsidR="00221B5E" w:rsidRPr="0036076E">
        <w:rPr>
          <w:rFonts w:ascii="Arial" w:hAnsi="Arial" w:cs="Arial"/>
          <w:sz w:val="24"/>
          <w:szCs w:val="24"/>
        </w:rPr>
        <w:t xml:space="preserve"> (DEP)</w:t>
      </w:r>
      <w:r w:rsidRPr="0036076E">
        <w:rPr>
          <w:rFonts w:ascii="Arial" w:hAnsi="Arial" w:cs="Arial"/>
          <w:sz w:val="24"/>
          <w:szCs w:val="24"/>
        </w:rPr>
        <w:t xml:space="preserve"> to </w:t>
      </w:r>
      <w:r w:rsidR="001721B4" w:rsidRPr="0036076E">
        <w:rPr>
          <w:rFonts w:ascii="Arial" w:hAnsi="Arial" w:cs="Arial"/>
          <w:sz w:val="24"/>
          <w:szCs w:val="24"/>
        </w:rPr>
        <w:t>selectively isolate</w:t>
      </w:r>
      <w:r w:rsidRPr="0036076E">
        <w:rPr>
          <w:rFonts w:ascii="Arial" w:hAnsi="Arial" w:cs="Arial"/>
          <w:sz w:val="24"/>
          <w:szCs w:val="24"/>
        </w:rPr>
        <w:t xml:space="preserve"> </w:t>
      </w:r>
      <w:r w:rsidRPr="0036076E">
        <w:rPr>
          <w:rFonts w:ascii="Arial" w:hAnsi="Arial" w:cs="Arial"/>
          <w:i/>
          <w:sz w:val="24"/>
          <w:szCs w:val="24"/>
        </w:rPr>
        <w:t>Mycobacterium</w:t>
      </w:r>
      <w:r w:rsidR="002C14C8" w:rsidRPr="0036076E">
        <w:rPr>
          <w:rFonts w:ascii="Arial" w:hAnsi="Arial" w:cs="Arial"/>
          <w:i/>
          <w:sz w:val="24"/>
          <w:szCs w:val="24"/>
        </w:rPr>
        <w:t xml:space="preserve"> </w:t>
      </w:r>
      <w:r w:rsidR="00CD0293" w:rsidRPr="0036076E">
        <w:rPr>
          <w:rFonts w:ascii="Arial" w:hAnsi="Arial" w:cs="Arial"/>
          <w:i/>
          <w:sz w:val="24"/>
          <w:szCs w:val="24"/>
        </w:rPr>
        <w:t>tuberculosis</w:t>
      </w:r>
      <w:r w:rsidR="0088605B">
        <w:rPr>
          <w:rFonts w:ascii="Arial" w:hAnsi="Arial" w:cs="Arial"/>
          <w:i/>
          <w:sz w:val="24"/>
          <w:szCs w:val="24"/>
        </w:rPr>
        <w:t xml:space="preserve"> (Mtb)</w:t>
      </w:r>
      <w:r w:rsidR="00CD0293" w:rsidRPr="0036076E">
        <w:rPr>
          <w:rFonts w:ascii="Arial" w:hAnsi="Arial" w:cs="Arial"/>
          <w:i/>
          <w:sz w:val="24"/>
          <w:szCs w:val="24"/>
        </w:rPr>
        <w:t xml:space="preserve"> </w:t>
      </w:r>
      <w:r w:rsidR="005765DA" w:rsidRPr="0036076E">
        <w:rPr>
          <w:rFonts w:ascii="Arial" w:hAnsi="Arial" w:cs="Arial"/>
          <w:iCs/>
          <w:sz w:val="24"/>
          <w:szCs w:val="24"/>
        </w:rPr>
        <w:t xml:space="preserve">from sputum samples, </w:t>
      </w:r>
      <w:r w:rsidR="007720C4">
        <w:rPr>
          <w:rFonts w:ascii="Arial" w:hAnsi="Arial" w:cs="Arial"/>
          <w:iCs/>
          <w:sz w:val="24"/>
          <w:szCs w:val="24"/>
        </w:rPr>
        <w:t>purifying</w:t>
      </w:r>
      <w:r w:rsidR="007720C4" w:rsidRPr="0036076E">
        <w:rPr>
          <w:rFonts w:ascii="Arial" w:hAnsi="Arial" w:cs="Arial"/>
          <w:iCs/>
          <w:sz w:val="24"/>
          <w:szCs w:val="24"/>
        </w:rPr>
        <w:t xml:space="preserve"> </w:t>
      </w:r>
      <w:r w:rsidR="005765DA" w:rsidRPr="0036076E">
        <w:rPr>
          <w:rFonts w:ascii="Arial" w:hAnsi="Arial" w:cs="Arial"/>
          <w:iCs/>
          <w:sz w:val="24"/>
          <w:szCs w:val="24"/>
        </w:rPr>
        <w:t xml:space="preserve">the bacterial population ahead of molecular </w:t>
      </w:r>
      <w:r w:rsidR="00305853" w:rsidRPr="0036076E">
        <w:rPr>
          <w:rFonts w:ascii="Arial" w:hAnsi="Arial" w:cs="Arial"/>
          <w:iCs/>
          <w:sz w:val="24"/>
          <w:szCs w:val="24"/>
        </w:rPr>
        <w:t xml:space="preserve">confirmation </w:t>
      </w:r>
      <w:r w:rsidR="005765DA" w:rsidRPr="0036076E">
        <w:rPr>
          <w:rFonts w:ascii="Arial" w:hAnsi="Arial" w:cs="Arial"/>
          <w:iCs/>
          <w:sz w:val="24"/>
          <w:szCs w:val="24"/>
        </w:rPr>
        <w:t>by</w:t>
      </w:r>
      <w:r w:rsidR="00CD0293" w:rsidRPr="0036076E">
        <w:rPr>
          <w:rFonts w:ascii="Arial" w:hAnsi="Arial" w:cs="Arial"/>
          <w:iCs/>
          <w:sz w:val="24"/>
          <w:szCs w:val="24"/>
        </w:rPr>
        <w:t xml:space="preserve"> </w:t>
      </w:r>
      <w:r w:rsidR="007A301E" w:rsidRPr="0036076E">
        <w:rPr>
          <w:rFonts w:ascii="Arial" w:hAnsi="Arial" w:cs="Arial"/>
          <w:sz w:val="24"/>
          <w:szCs w:val="24"/>
        </w:rPr>
        <w:t>multiplex qPCR</w:t>
      </w:r>
      <w:r w:rsidRPr="0036076E">
        <w:rPr>
          <w:rFonts w:ascii="Arial" w:hAnsi="Arial" w:cs="Arial"/>
          <w:sz w:val="24"/>
          <w:szCs w:val="24"/>
        </w:rPr>
        <w:t>.</w:t>
      </w:r>
      <w:r w:rsidR="00433B86">
        <w:rPr>
          <w:rFonts w:ascii="Arial" w:hAnsi="Arial" w:cs="Arial"/>
          <w:sz w:val="24"/>
          <w:szCs w:val="24"/>
        </w:rPr>
        <w:t xml:space="preserve"> </w:t>
      </w:r>
      <w:r w:rsidR="005F7DA3" w:rsidRPr="0036076E">
        <w:rPr>
          <w:rFonts w:ascii="Arial" w:hAnsi="Arial" w:cs="Arial"/>
          <w:sz w:val="24"/>
          <w:szCs w:val="24"/>
        </w:rPr>
        <w:t xml:space="preserve">After optimisation using </w:t>
      </w:r>
      <w:r w:rsidR="005765DA" w:rsidRPr="0036076E">
        <w:rPr>
          <w:rFonts w:ascii="Arial" w:hAnsi="Arial" w:cs="Arial"/>
          <w:sz w:val="24"/>
          <w:szCs w:val="24"/>
        </w:rPr>
        <w:t xml:space="preserve">a panel of </w:t>
      </w:r>
      <w:r w:rsidR="005F7DA3" w:rsidRPr="0036076E">
        <w:rPr>
          <w:rFonts w:ascii="Arial" w:hAnsi="Arial" w:cs="Arial"/>
          <w:sz w:val="24"/>
          <w:szCs w:val="24"/>
        </w:rPr>
        <w:t>50</w:t>
      </w:r>
      <w:r w:rsidR="005765DA" w:rsidRPr="0036076E">
        <w:rPr>
          <w:rFonts w:ascii="Arial" w:hAnsi="Arial" w:cs="Arial"/>
          <w:sz w:val="24"/>
          <w:szCs w:val="24"/>
        </w:rPr>
        <w:t xml:space="preserve"> characterised </w:t>
      </w:r>
      <w:r w:rsidR="00DC5883" w:rsidRPr="0036076E">
        <w:rPr>
          <w:rFonts w:ascii="Arial" w:hAnsi="Arial" w:cs="Arial"/>
          <w:sz w:val="24"/>
          <w:szCs w:val="24"/>
        </w:rPr>
        <w:t xml:space="preserve">sputum samples, </w:t>
      </w:r>
      <w:r w:rsidR="005F7DA3" w:rsidRPr="0036076E">
        <w:rPr>
          <w:rFonts w:ascii="Arial" w:hAnsi="Arial" w:cs="Arial"/>
          <w:sz w:val="24"/>
          <w:szCs w:val="24"/>
        </w:rPr>
        <w:t>th</w:t>
      </w:r>
      <w:r w:rsidR="006A3CC3" w:rsidRPr="0036076E">
        <w:rPr>
          <w:rFonts w:ascii="Arial" w:hAnsi="Arial" w:cs="Arial"/>
          <w:sz w:val="24"/>
          <w:szCs w:val="24"/>
        </w:rPr>
        <w:t>e</w:t>
      </w:r>
      <w:r w:rsidR="0022037B" w:rsidRPr="0036076E">
        <w:rPr>
          <w:rFonts w:ascii="Arial" w:hAnsi="Arial" w:cs="Arial"/>
          <w:sz w:val="24"/>
          <w:szCs w:val="24"/>
        </w:rPr>
        <w:t xml:space="preserve"> performance</w:t>
      </w:r>
      <w:r w:rsidR="006A3CC3" w:rsidRPr="0036076E">
        <w:rPr>
          <w:rFonts w:ascii="Arial" w:hAnsi="Arial" w:cs="Arial"/>
          <w:sz w:val="24"/>
          <w:szCs w:val="24"/>
        </w:rPr>
        <w:t xml:space="preserve"> of the prototype</w:t>
      </w:r>
      <w:r w:rsidR="005F7DA3" w:rsidRPr="0036076E">
        <w:rPr>
          <w:rFonts w:ascii="Arial" w:hAnsi="Arial" w:cs="Arial"/>
          <w:sz w:val="24"/>
          <w:szCs w:val="24"/>
        </w:rPr>
        <w:t xml:space="preserve"> </w:t>
      </w:r>
      <w:r w:rsidR="00305853" w:rsidRPr="0036076E">
        <w:rPr>
          <w:rFonts w:ascii="Arial" w:hAnsi="Arial" w:cs="Arial"/>
          <w:sz w:val="24"/>
          <w:szCs w:val="24"/>
        </w:rPr>
        <w:t>was assessed against the current gold standard</w:t>
      </w:r>
      <w:r w:rsidR="005765DA" w:rsidRPr="0036076E">
        <w:rPr>
          <w:rFonts w:ascii="Arial" w:hAnsi="Arial" w:cs="Arial"/>
          <w:sz w:val="24"/>
          <w:szCs w:val="24"/>
        </w:rPr>
        <w:t xml:space="preserve">s, </w:t>
      </w:r>
      <w:r w:rsidR="00BA3033">
        <w:rPr>
          <w:rFonts w:ascii="Arial" w:hAnsi="Arial" w:cs="Arial"/>
          <w:sz w:val="24"/>
          <w:szCs w:val="24"/>
        </w:rPr>
        <w:t>screening</w:t>
      </w:r>
      <w:r w:rsidRPr="0036076E">
        <w:rPr>
          <w:rFonts w:ascii="Arial" w:hAnsi="Arial" w:cs="Arial"/>
          <w:sz w:val="24"/>
          <w:szCs w:val="24"/>
        </w:rPr>
        <w:t xml:space="preserve"> </w:t>
      </w:r>
      <w:r w:rsidR="000122ED" w:rsidRPr="0036076E">
        <w:rPr>
          <w:rFonts w:ascii="Arial" w:hAnsi="Arial" w:cs="Arial"/>
          <w:sz w:val="24"/>
          <w:szCs w:val="24"/>
        </w:rPr>
        <w:t>100</w:t>
      </w:r>
      <w:r w:rsidRPr="0036076E">
        <w:rPr>
          <w:rFonts w:ascii="Arial" w:hAnsi="Arial" w:cs="Arial"/>
          <w:sz w:val="24"/>
          <w:szCs w:val="24"/>
        </w:rPr>
        <w:t xml:space="preserve"> blinded</w:t>
      </w:r>
      <w:r w:rsidR="004B2D24">
        <w:rPr>
          <w:rFonts w:ascii="Arial" w:hAnsi="Arial" w:cs="Arial"/>
          <w:sz w:val="24"/>
          <w:szCs w:val="24"/>
        </w:rPr>
        <w:t xml:space="preserve"> </w:t>
      </w:r>
      <w:r w:rsidR="00BA3033">
        <w:rPr>
          <w:rFonts w:ascii="Arial" w:hAnsi="Arial" w:cs="Arial"/>
          <w:sz w:val="24"/>
          <w:szCs w:val="24"/>
        </w:rPr>
        <w:t>sputum</w:t>
      </w:r>
      <w:r w:rsidR="004B2D24">
        <w:rPr>
          <w:rFonts w:ascii="Arial" w:hAnsi="Arial" w:cs="Arial"/>
          <w:sz w:val="24"/>
          <w:szCs w:val="24"/>
        </w:rPr>
        <w:t xml:space="preserve"> </w:t>
      </w:r>
      <w:r w:rsidRPr="0036076E">
        <w:rPr>
          <w:rFonts w:ascii="Arial" w:hAnsi="Arial" w:cs="Arial"/>
          <w:sz w:val="24"/>
          <w:szCs w:val="24"/>
        </w:rPr>
        <w:t>sample</w:t>
      </w:r>
      <w:r w:rsidR="004B2D24">
        <w:rPr>
          <w:rFonts w:ascii="Arial" w:hAnsi="Arial" w:cs="Arial"/>
          <w:sz w:val="24"/>
          <w:szCs w:val="24"/>
        </w:rPr>
        <w:t>s</w:t>
      </w:r>
      <w:r w:rsidRPr="0036076E">
        <w:rPr>
          <w:rFonts w:ascii="Arial" w:hAnsi="Arial" w:cs="Arial"/>
          <w:sz w:val="24"/>
          <w:szCs w:val="24"/>
        </w:rPr>
        <w:t xml:space="preserve"> using characterised and bio-banked sputum provided by </w:t>
      </w:r>
      <w:r w:rsidR="000C6821" w:rsidRPr="0036076E">
        <w:rPr>
          <w:rFonts w:ascii="Arial" w:hAnsi="Arial" w:cs="Arial"/>
          <w:sz w:val="24"/>
          <w:szCs w:val="24"/>
        </w:rPr>
        <w:t>Foundation for Innovative New Diagnostics</w:t>
      </w:r>
      <w:r w:rsidR="006A3CC3" w:rsidRPr="0036076E">
        <w:rPr>
          <w:rFonts w:ascii="Arial" w:hAnsi="Arial" w:cs="Arial"/>
          <w:sz w:val="24"/>
          <w:szCs w:val="24"/>
        </w:rPr>
        <w:t xml:space="preserve"> (FIND)</w:t>
      </w:r>
      <w:r w:rsidRPr="0036076E">
        <w:rPr>
          <w:rFonts w:ascii="Arial" w:hAnsi="Arial" w:cs="Arial"/>
          <w:sz w:val="24"/>
          <w:szCs w:val="24"/>
        </w:rPr>
        <w:t>.</w:t>
      </w:r>
      <w:r w:rsidR="00433B86">
        <w:rPr>
          <w:rFonts w:ascii="Arial" w:hAnsi="Arial" w:cs="Arial"/>
          <w:sz w:val="24"/>
          <w:szCs w:val="24"/>
        </w:rPr>
        <w:t xml:space="preserve"> </w:t>
      </w:r>
    </w:p>
    <w:p w14:paraId="44399137" w14:textId="44C809CF" w:rsidR="00512FAC" w:rsidRPr="0036076E" w:rsidRDefault="00DE177D" w:rsidP="0047521F">
      <w:pPr>
        <w:spacing w:line="480" w:lineRule="auto"/>
        <w:jc w:val="both"/>
        <w:rPr>
          <w:rFonts w:ascii="Arial" w:hAnsi="Arial" w:cs="Arial"/>
          <w:sz w:val="24"/>
          <w:szCs w:val="24"/>
        </w:rPr>
      </w:pPr>
      <w:r w:rsidRPr="0036076E">
        <w:rPr>
          <w:rFonts w:ascii="Arial" w:hAnsi="Arial" w:cs="Arial"/>
          <w:sz w:val="24"/>
          <w:szCs w:val="24"/>
        </w:rPr>
        <w:t>C</w:t>
      </w:r>
      <w:r w:rsidR="00512FAC" w:rsidRPr="0036076E">
        <w:rPr>
          <w:rFonts w:ascii="Arial" w:hAnsi="Arial" w:cs="Arial"/>
          <w:sz w:val="24"/>
          <w:szCs w:val="24"/>
        </w:rPr>
        <w:t xml:space="preserve">oncordance </w:t>
      </w:r>
      <w:r w:rsidR="001920E6" w:rsidRPr="0036076E">
        <w:rPr>
          <w:rFonts w:ascii="Arial" w:hAnsi="Arial" w:cs="Arial"/>
          <w:sz w:val="24"/>
          <w:szCs w:val="24"/>
        </w:rPr>
        <w:t>with</w:t>
      </w:r>
      <w:r w:rsidR="00512FAC" w:rsidRPr="0036076E">
        <w:rPr>
          <w:rFonts w:ascii="Arial" w:hAnsi="Arial" w:cs="Arial"/>
          <w:sz w:val="24"/>
          <w:szCs w:val="24"/>
        </w:rPr>
        <w:t xml:space="preserve"> culture diagnosis </w:t>
      </w:r>
      <w:r w:rsidR="001920E6" w:rsidRPr="0036076E">
        <w:rPr>
          <w:rFonts w:ascii="Arial" w:hAnsi="Arial" w:cs="Arial"/>
          <w:sz w:val="24"/>
          <w:szCs w:val="24"/>
        </w:rPr>
        <w:t>was</w:t>
      </w:r>
      <w:r w:rsidR="00512FAC" w:rsidRPr="0036076E">
        <w:rPr>
          <w:rFonts w:ascii="Arial" w:hAnsi="Arial" w:cs="Arial"/>
          <w:sz w:val="24"/>
          <w:szCs w:val="24"/>
        </w:rPr>
        <w:t xml:space="preserve"> </w:t>
      </w:r>
      <w:r w:rsidR="005828AC" w:rsidRPr="0036076E">
        <w:rPr>
          <w:rFonts w:ascii="Arial" w:hAnsi="Arial" w:cs="Arial"/>
          <w:sz w:val="24"/>
          <w:szCs w:val="24"/>
        </w:rPr>
        <w:t>100% for smear negative samples and 87% for smear positive samples.</w:t>
      </w:r>
      <w:r w:rsidR="00FF6045" w:rsidRPr="0036076E">
        <w:rPr>
          <w:rFonts w:ascii="Arial" w:hAnsi="Arial" w:cs="Arial"/>
          <w:sz w:val="24"/>
          <w:szCs w:val="24"/>
        </w:rPr>
        <w:t xml:space="preserve"> </w:t>
      </w:r>
      <w:r w:rsidR="009378AE" w:rsidRPr="0036076E">
        <w:rPr>
          <w:rFonts w:ascii="Arial" w:hAnsi="Arial" w:cs="Arial"/>
          <w:sz w:val="24"/>
          <w:szCs w:val="24"/>
        </w:rPr>
        <w:t>Of the smear positive samples, the high burden sample concordance was 100%</w:t>
      </w:r>
      <w:r w:rsidR="00472FD6" w:rsidRPr="0036076E">
        <w:rPr>
          <w:rFonts w:ascii="Arial" w:hAnsi="Arial" w:cs="Arial"/>
          <w:sz w:val="24"/>
          <w:szCs w:val="24"/>
        </w:rPr>
        <w:t xml:space="preserve">. </w:t>
      </w:r>
      <w:r w:rsidR="00CA2D25" w:rsidRPr="0036076E">
        <w:rPr>
          <w:rFonts w:ascii="Arial" w:hAnsi="Arial" w:cs="Arial"/>
          <w:sz w:val="24"/>
          <w:szCs w:val="24"/>
        </w:rPr>
        <w:t xml:space="preserve">Samples were diagnosed based on visual assessment of the DEP array and by </w:t>
      </w:r>
      <w:r w:rsidR="0005285F" w:rsidRPr="0036076E">
        <w:rPr>
          <w:rFonts w:ascii="Arial" w:hAnsi="Arial" w:cs="Arial"/>
          <w:sz w:val="24"/>
          <w:szCs w:val="24"/>
        </w:rPr>
        <w:t>multiplex qPCR assay.</w:t>
      </w:r>
    </w:p>
    <w:p w14:paraId="6F84C8CA" w14:textId="4D5227D7" w:rsidR="00512FAC" w:rsidRPr="0036076E" w:rsidRDefault="00512FAC" w:rsidP="0047521F">
      <w:pPr>
        <w:spacing w:line="480" w:lineRule="auto"/>
        <w:jc w:val="both"/>
        <w:rPr>
          <w:rFonts w:ascii="Arial" w:hAnsi="Arial" w:cs="Arial"/>
          <w:sz w:val="24"/>
          <w:szCs w:val="24"/>
          <w:shd w:val="clear" w:color="auto" w:fill="FFFFFF"/>
        </w:rPr>
      </w:pPr>
      <w:r w:rsidRPr="0036076E">
        <w:rPr>
          <w:rFonts w:ascii="Arial" w:hAnsi="Arial" w:cs="Arial"/>
          <w:sz w:val="24"/>
          <w:szCs w:val="24"/>
        </w:rPr>
        <w:t>The</w:t>
      </w:r>
      <w:r w:rsidR="005765DA" w:rsidRPr="0036076E">
        <w:rPr>
          <w:rFonts w:ascii="Arial" w:hAnsi="Arial" w:cs="Arial"/>
          <w:sz w:val="24"/>
          <w:szCs w:val="24"/>
        </w:rPr>
        <w:t xml:space="preserve"> results described here</w:t>
      </w:r>
      <w:r w:rsidR="00351BD5">
        <w:rPr>
          <w:rFonts w:ascii="Arial" w:hAnsi="Arial" w:cs="Arial"/>
          <w:sz w:val="24"/>
          <w:szCs w:val="24"/>
        </w:rPr>
        <w:t>in</w:t>
      </w:r>
      <w:r w:rsidR="005765DA" w:rsidRPr="0036076E">
        <w:rPr>
          <w:rFonts w:ascii="Arial" w:hAnsi="Arial" w:cs="Arial"/>
          <w:sz w:val="24"/>
          <w:szCs w:val="24"/>
        </w:rPr>
        <w:t xml:space="preserve"> </w:t>
      </w:r>
      <w:r w:rsidRPr="0036076E">
        <w:rPr>
          <w:rFonts w:ascii="Arial" w:hAnsi="Arial" w:cs="Arial"/>
          <w:sz w:val="24"/>
          <w:szCs w:val="24"/>
        </w:rPr>
        <w:t>demonstrate the potential of</w:t>
      </w:r>
      <w:r w:rsidR="00221B5E" w:rsidRPr="0036076E">
        <w:rPr>
          <w:rFonts w:ascii="Arial" w:hAnsi="Arial" w:cs="Arial"/>
          <w:sz w:val="24"/>
          <w:szCs w:val="24"/>
        </w:rPr>
        <w:t xml:space="preserve"> </w:t>
      </w:r>
      <w:r w:rsidR="007959DE" w:rsidRPr="0036076E">
        <w:rPr>
          <w:rFonts w:ascii="Arial" w:hAnsi="Arial" w:cs="Arial"/>
          <w:sz w:val="24"/>
          <w:szCs w:val="24"/>
        </w:rPr>
        <w:t>the CAPTURE</w:t>
      </w:r>
      <w:r w:rsidR="005F2AC9" w:rsidRPr="0036076E">
        <w:rPr>
          <w:rFonts w:ascii="Arial" w:hAnsi="Arial" w:cs="Arial"/>
          <w:sz w:val="24"/>
          <w:szCs w:val="24"/>
        </w:rPr>
        <w:t>-XT</w:t>
      </w:r>
      <w:r w:rsidR="00B8234F" w:rsidRPr="0036076E">
        <w:rPr>
          <w:rFonts w:ascii="Arial" w:hAnsi="Arial" w:cs="Arial"/>
          <w:sz w:val="24"/>
          <w:szCs w:val="24"/>
          <w:vertAlign w:val="superscript"/>
        </w:rPr>
        <w:sym w:font="Symbol" w:char="F0E2"/>
      </w:r>
      <w:r w:rsidR="003A4203" w:rsidRPr="0036076E">
        <w:rPr>
          <w:rFonts w:ascii="Arial" w:hAnsi="Arial" w:cs="Arial"/>
          <w:sz w:val="24"/>
          <w:szCs w:val="24"/>
        </w:rPr>
        <w:t xml:space="preserve"> </w:t>
      </w:r>
      <w:r w:rsidR="000A5DDA" w:rsidRPr="0036076E">
        <w:rPr>
          <w:rFonts w:ascii="Arial" w:hAnsi="Arial" w:cs="Arial"/>
          <w:sz w:val="24"/>
          <w:szCs w:val="24"/>
        </w:rPr>
        <w:t xml:space="preserve">technology </w:t>
      </w:r>
      <w:r w:rsidRPr="0036076E">
        <w:rPr>
          <w:rFonts w:ascii="Arial" w:hAnsi="Arial" w:cs="Arial"/>
          <w:sz w:val="24"/>
          <w:szCs w:val="24"/>
        </w:rPr>
        <w:t>to provide a powerful</w:t>
      </w:r>
      <w:r w:rsidR="00031307" w:rsidRPr="0036076E">
        <w:rPr>
          <w:rFonts w:ascii="Arial" w:hAnsi="Arial" w:cs="Arial"/>
          <w:sz w:val="24"/>
          <w:szCs w:val="24"/>
        </w:rPr>
        <w:t xml:space="preserve"> </w:t>
      </w:r>
      <w:r w:rsidR="005765DA" w:rsidRPr="0036076E">
        <w:rPr>
          <w:rFonts w:ascii="Arial" w:hAnsi="Arial" w:cs="Arial"/>
          <w:sz w:val="24"/>
          <w:szCs w:val="24"/>
        </w:rPr>
        <w:t xml:space="preserve">sample preparation tool that could </w:t>
      </w:r>
      <w:r w:rsidR="000D1E90" w:rsidRPr="0036076E">
        <w:rPr>
          <w:rFonts w:ascii="Arial" w:hAnsi="Arial" w:cs="Arial"/>
          <w:sz w:val="24"/>
          <w:szCs w:val="24"/>
        </w:rPr>
        <w:t>f</w:t>
      </w:r>
      <w:r w:rsidR="005765DA" w:rsidRPr="0036076E">
        <w:rPr>
          <w:rFonts w:ascii="Arial" w:hAnsi="Arial" w:cs="Arial"/>
          <w:sz w:val="24"/>
          <w:szCs w:val="24"/>
        </w:rPr>
        <w:t xml:space="preserve">unction as a </w:t>
      </w:r>
      <w:r w:rsidRPr="0036076E">
        <w:rPr>
          <w:rFonts w:ascii="Arial" w:hAnsi="Arial" w:cs="Arial"/>
          <w:sz w:val="24"/>
          <w:szCs w:val="24"/>
        </w:rPr>
        <w:t xml:space="preserve">front-end </w:t>
      </w:r>
      <w:r w:rsidR="005F7FEC" w:rsidRPr="0036076E">
        <w:rPr>
          <w:rFonts w:ascii="Arial" w:hAnsi="Arial" w:cs="Arial"/>
          <w:sz w:val="24"/>
          <w:szCs w:val="24"/>
        </w:rPr>
        <w:t xml:space="preserve">platform </w:t>
      </w:r>
      <w:r w:rsidRPr="0036076E">
        <w:rPr>
          <w:rFonts w:ascii="Arial" w:hAnsi="Arial" w:cs="Arial"/>
          <w:sz w:val="24"/>
          <w:szCs w:val="24"/>
        </w:rPr>
        <w:t>for molecular detection</w:t>
      </w:r>
      <w:r w:rsidR="005765DA" w:rsidRPr="0036076E">
        <w:rPr>
          <w:rFonts w:ascii="Arial" w:hAnsi="Arial" w:cs="Arial"/>
          <w:sz w:val="24"/>
          <w:szCs w:val="24"/>
        </w:rPr>
        <w:t xml:space="preserve">. </w:t>
      </w:r>
      <w:r w:rsidRPr="0036076E">
        <w:rPr>
          <w:rFonts w:ascii="Arial" w:hAnsi="Arial" w:cs="Arial"/>
          <w:sz w:val="24"/>
          <w:szCs w:val="24"/>
        </w:rPr>
        <w:t xml:space="preserve">This versatile tool could equally be applied as a visual detection </w:t>
      </w:r>
      <w:r w:rsidR="00B63525" w:rsidRPr="0036076E">
        <w:rPr>
          <w:rFonts w:ascii="Arial" w:hAnsi="Arial" w:cs="Arial"/>
          <w:sz w:val="24"/>
          <w:szCs w:val="24"/>
        </w:rPr>
        <w:t>diagnostic</w:t>
      </w:r>
      <w:r w:rsidR="005765DA" w:rsidRPr="0036076E">
        <w:rPr>
          <w:rFonts w:ascii="Arial" w:hAnsi="Arial" w:cs="Arial"/>
          <w:sz w:val="24"/>
          <w:szCs w:val="24"/>
        </w:rPr>
        <w:t>, potentially associated with bacterial identification</w:t>
      </w:r>
      <w:r w:rsidRPr="0036076E">
        <w:rPr>
          <w:rFonts w:ascii="Arial" w:hAnsi="Arial" w:cs="Arial"/>
          <w:sz w:val="24"/>
          <w:szCs w:val="24"/>
        </w:rPr>
        <w:t xml:space="preserve"> for </w:t>
      </w:r>
      <w:r w:rsidR="00221B5E" w:rsidRPr="0036076E">
        <w:rPr>
          <w:rFonts w:ascii="Arial" w:hAnsi="Arial" w:cs="Arial"/>
          <w:sz w:val="24"/>
          <w:szCs w:val="24"/>
        </w:rPr>
        <w:t>low-cost</w:t>
      </w:r>
      <w:r w:rsidRPr="0036076E">
        <w:rPr>
          <w:rFonts w:ascii="Arial" w:hAnsi="Arial" w:cs="Arial"/>
          <w:sz w:val="24"/>
          <w:szCs w:val="24"/>
        </w:rPr>
        <w:t xml:space="preserve"> </w:t>
      </w:r>
      <w:r w:rsidR="0038755C" w:rsidRPr="0036076E">
        <w:rPr>
          <w:rFonts w:ascii="Arial" w:hAnsi="Arial" w:cs="Arial"/>
          <w:sz w:val="24"/>
          <w:szCs w:val="24"/>
        </w:rPr>
        <w:t xml:space="preserve">screening </w:t>
      </w:r>
      <w:r w:rsidR="00E33C46" w:rsidRPr="0036076E">
        <w:rPr>
          <w:rFonts w:ascii="Arial" w:hAnsi="Arial" w:cs="Arial"/>
          <w:sz w:val="24"/>
          <w:szCs w:val="24"/>
        </w:rPr>
        <w:t>or</w:t>
      </w:r>
      <w:r w:rsidRPr="0036076E">
        <w:rPr>
          <w:rFonts w:ascii="Arial" w:hAnsi="Arial" w:cs="Arial"/>
          <w:sz w:val="24"/>
          <w:szCs w:val="24"/>
        </w:rPr>
        <w:t xml:space="preserve"> coupled with </w:t>
      </w:r>
      <w:r w:rsidR="004A243D" w:rsidRPr="0036076E">
        <w:rPr>
          <w:rFonts w:ascii="Arial" w:hAnsi="Arial" w:cs="Arial"/>
          <w:sz w:val="24"/>
          <w:szCs w:val="24"/>
        </w:rPr>
        <w:t xml:space="preserve">an expanded </w:t>
      </w:r>
      <w:r w:rsidR="00687786" w:rsidRPr="0036076E">
        <w:rPr>
          <w:rFonts w:ascii="Arial" w:hAnsi="Arial" w:cs="Arial"/>
          <w:sz w:val="24"/>
          <w:szCs w:val="24"/>
        </w:rPr>
        <w:t>PCR</w:t>
      </w:r>
      <w:r w:rsidR="00B63525" w:rsidRPr="0036076E">
        <w:rPr>
          <w:rFonts w:ascii="Arial" w:hAnsi="Arial" w:cs="Arial"/>
          <w:sz w:val="24"/>
          <w:szCs w:val="24"/>
        </w:rPr>
        <w:t xml:space="preserve"> </w:t>
      </w:r>
      <w:r w:rsidR="004A243D" w:rsidRPr="0036076E">
        <w:rPr>
          <w:rFonts w:ascii="Arial" w:hAnsi="Arial" w:cs="Arial"/>
          <w:sz w:val="24"/>
          <w:szCs w:val="24"/>
        </w:rPr>
        <w:t xml:space="preserve">assay for </w:t>
      </w:r>
      <w:r w:rsidR="00687786" w:rsidRPr="0036076E">
        <w:rPr>
          <w:rFonts w:ascii="Arial" w:hAnsi="Arial" w:cs="Arial"/>
          <w:sz w:val="24"/>
          <w:szCs w:val="24"/>
        </w:rPr>
        <w:t>g</w:t>
      </w:r>
      <w:r w:rsidRPr="0036076E">
        <w:rPr>
          <w:rFonts w:ascii="Arial" w:hAnsi="Arial" w:cs="Arial"/>
          <w:sz w:val="24"/>
          <w:szCs w:val="24"/>
        </w:rPr>
        <w:t xml:space="preserve">enotypic </w:t>
      </w:r>
      <w:r w:rsidR="00221B5E" w:rsidRPr="0036076E">
        <w:rPr>
          <w:rFonts w:ascii="Arial" w:hAnsi="Arial" w:cs="Arial"/>
          <w:sz w:val="24"/>
          <w:szCs w:val="24"/>
        </w:rPr>
        <w:t>DST</w:t>
      </w:r>
      <w:r w:rsidR="004A243D" w:rsidRPr="0036076E">
        <w:rPr>
          <w:rFonts w:ascii="Arial" w:hAnsi="Arial" w:cs="Arial"/>
          <w:sz w:val="24"/>
          <w:szCs w:val="24"/>
        </w:rPr>
        <w:t>.</w:t>
      </w:r>
    </w:p>
    <w:p w14:paraId="43F62D3D" w14:textId="7F80787E" w:rsidR="0047521F" w:rsidRDefault="0047521F" w:rsidP="00004B7E">
      <w:pPr>
        <w:spacing w:line="360" w:lineRule="auto"/>
        <w:jc w:val="both"/>
        <w:rPr>
          <w:rFonts w:ascii="Arial" w:hAnsi="Arial" w:cs="Arial"/>
          <w:b/>
          <w:sz w:val="24"/>
          <w:szCs w:val="24"/>
        </w:rPr>
      </w:pPr>
    </w:p>
    <w:p w14:paraId="7E9B79D3" w14:textId="77777777" w:rsidR="00A02120" w:rsidRDefault="00A02120" w:rsidP="00004B7E">
      <w:pPr>
        <w:spacing w:line="360" w:lineRule="auto"/>
        <w:jc w:val="both"/>
        <w:rPr>
          <w:rFonts w:ascii="Arial" w:hAnsi="Arial" w:cs="Arial"/>
          <w:b/>
          <w:sz w:val="28"/>
          <w:szCs w:val="28"/>
        </w:rPr>
      </w:pPr>
    </w:p>
    <w:p w14:paraId="6FB6C176" w14:textId="7F82474C" w:rsidR="00D24AF7" w:rsidRPr="0036076E" w:rsidRDefault="00D24AF7" w:rsidP="00004B7E">
      <w:pPr>
        <w:spacing w:line="360" w:lineRule="auto"/>
        <w:jc w:val="both"/>
        <w:rPr>
          <w:rFonts w:ascii="Arial" w:hAnsi="Arial" w:cs="Arial"/>
          <w:b/>
          <w:sz w:val="28"/>
          <w:szCs w:val="28"/>
        </w:rPr>
      </w:pPr>
      <w:r w:rsidRPr="0036076E">
        <w:rPr>
          <w:rFonts w:ascii="Arial" w:hAnsi="Arial" w:cs="Arial"/>
          <w:b/>
          <w:sz w:val="28"/>
          <w:szCs w:val="28"/>
        </w:rPr>
        <w:lastRenderedPageBreak/>
        <w:t>Introduction</w:t>
      </w:r>
    </w:p>
    <w:p w14:paraId="0B14AD7F" w14:textId="50C2D55B" w:rsidR="00A506E6" w:rsidRPr="0036076E" w:rsidRDefault="00D24AF7" w:rsidP="00004B7E">
      <w:pPr>
        <w:spacing w:line="360" w:lineRule="auto"/>
        <w:jc w:val="both"/>
        <w:rPr>
          <w:rFonts w:ascii="Arial" w:hAnsi="Arial" w:cs="Arial"/>
          <w:sz w:val="24"/>
          <w:szCs w:val="24"/>
        </w:rPr>
      </w:pPr>
      <w:bookmarkStart w:id="1" w:name="_Hlk526341940"/>
      <w:r w:rsidRPr="0036076E">
        <w:rPr>
          <w:rFonts w:ascii="Arial" w:hAnsi="Arial" w:cs="Arial"/>
          <w:sz w:val="24"/>
          <w:szCs w:val="24"/>
        </w:rPr>
        <w:t xml:space="preserve">Tuberculosis (TB) presents a multifaceted challenge to diagnostics which </w:t>
      </w:r>
      <w:r w:rsidR="0020590B">
        <w:rPr>
          <w:rFonts w:ascii="Arial" w:hAnsi="Arial" w:cs="Arial"/>
          <w:sz w:val="24"/>
          <w:szCs w:val="24"/>
        </w:rPr>
        <w:t>impedes</w:t>
      </w:r>
      <w:r w:rsidRPr="0036076E">
        <w:rPr>
          <w:rFonts w:ascii="Arial" w:hAnsi="Arial" w:cs="Arial"/>
          <w:sz w:val="24"/>
          <w:szCs w:val="24"/>
        </w:rPr>
        <w:t xml:space="preserve"> treatment access </w:t>
      </w:r>
      <w:r w:rsidR="004A243D" w:rsidRPr="0036076E">
        <w:rPr>
          <w:rFonts w:ascii="Arial" w:hAnsi="Arial" w:cs="Arial"/>
          <w:sz w:val="24"/>
          <w:szCs w:val="24"/>
        </w:rPr>
        <w:t xml:space="preserve">and </w:t>
      </w:r>
      <w:r w:rsidRPr="0036076E">
        <w:rPr>
          <w:rFonts w:ascii="Arial" w:hAnsi="Arial" w:cs="Arial"/>
          <w:sz w:val="24"/>
          <w:szCs w:val="24"/>
        </w:rPr>
        <w:t>sustains global transmission</w:t>
      </w:r>
      <w:r w:rsidR="007515B5" w:rsidRPr="0036076E">
        <w:rPr>
          <w:rFonts w:ascii="Arial" w:hAnsi="Arial" w:cs="Arial"/>
          <w:sz w:val="24"/>
          <w:szCs w:val="24"/>
        </w:rPr>
        <w:t xml:space="preserve"> </w:t>
      </w:r>
      <w:r w:rsidR="00BA43FE"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{"citationItems":[{"id":"ITEM-1","itemData":{"DOI":"10.1016/S1473-3099(18)30111-7","ISSN":"14744457","PMID":"29580818","abstract":"Tuberculosis remains the leading cause of death from an infectious disease worldwide. Early and accurate diagnosis and detection of drug-sensitive and drug-resistant tuberculosis is essential for achieving global tuberculosis control. Despite the introduction of the Xpert MTB/RIF assay as the first-line rapid tuberculosis diagnostic test, the gap between global estimates of incidence and new case notifications is 4·1 million people. More accurate, rapid, and cost-effective screening tests are needed to improve case detection. Diagnosis of extrapulmonary tuberculosis and tuberculosis in children, people living with HIV, and pregnant women remains particularly problematic. The diagnostic molecular technology landscape has continued to expand, including the development of tests for resistance to several antituberculosis drugs. Biomarkers are urgently needed to indicate progression from latent infection to clinical disease, to predict risk of reactivation after cure, and to provide accurate endpoints for drug and vaccine trials. Sophisticated bioinformatic computational tools and systems biology approaches are being applied to the discovery and validation of biomarkers, with substantial progress taking place. New data have been generated from the study of T-cell responses and T-cell function, serological studies, flow cytometric-based assays, and protein and gene expression studies. Alternative diagnostic strategies under investigation as potential screening and triaging tools include non-sputum-based detection with breath-based tests and automated digital radiography. We review developments and key achievements in the search for new tuberculosis diagnostics and biomarkers. We highlight gaps and challenges in evaluation and rollout of new diagnostics and biomarkers, and prioritise areas needing further investment, including impact assessment and cost–benefit studies.","author":[{"dropping-particle":"","family":"Walzl","given":"Gerhard","non-dropping-particle":"","parse-names":false,"suffix":""},{"dropping-particle":"","family":"McNerney","given":"Ruth","non-dropping-particle":"","parse-names":false,"suffix":""},{"dropping-particle":"","family":"Plessis","given":"Nelita","non-dropping-particle":"du","parse-names":false,"suffix":""},{"dropping-particle":"","family":"Bates","given":"Matthew","non-dropping-particle":"","parse-names":false,"suffix":""},{"dropping-particle":"","family":"McHugh","given":"Timothy D.","non-dropping-particle":"","parse-names":false,"suffix":""},{"dropping-particle":"","family":"Chegou","given":"Novel N.","non-dropping-particle":"","parse-names":false,"suffix":""},{"dropping-particle":"","family":"Zumla","given":"Alimuddin","non-dropping-particle":"","parse-names":false,"suffix":""}],"container-title":"The Lancet Infectious Diseases","id":"ITEM-1","issue":"7","issued":{"date-parts":[["2018","7","1"]]},"page":"e199-e210","publisher":"Lancet Publishing Group","title":"Tuberculosis: advances and challenges in development of new diagnostics and biomarkers","type":"article","volume":"18"},"uris":["http://www.mendeley.com/documents/?uuid=e2b125bc-5ac1-3145-8833-936fa2b66d05"]}],"mendeley":{"formattedCitation":"&lt;sup&gt;1&lt;/sup&gt;","plainTextFormattedCitation":"1","previouslyFormattedCitation":"&lt;sup&gt;1&lt;/sup&gt;"},"properties":{"noteIndex":0},"schema":"https://github.com/citation-style-language/schema/raw/master/csl-citation.json"}</w:instrText>
      </w:r>
      <w:r w:rsidR="00BA43FE" w:rsidRPr="0036076E">
        <w:rPr>
          <w:rFonts w:ascii="Arial" w:hAnsi="Arial" w:cs="Arial"/>
          <w:sz w:val="24"/>
          <w:szCs w:val="24"/>
        </w:rPr>
        <w:fldChar w:fldCharType="separate"/>
      </w:r>
      <w:r w:rsidR="000107CB" w:rsidRPr="000107CB">
        <w:rPr>
          <w:rFonts w:ascii="Arial" w:hAnsi="Arial" w:cs="Arial"/>
          <w:noProof/>
          <w:sz w:val="24"/>
          <w:szCs w:val="24"/>
          <w:vertAlign w:val="superscript"/>
        </w:rPr>
        <w:t>1</w:t>
      </w:r>
      <w:r w:rsidR="00BA43FE" w:rsidRPr="0036076E">
        <w:rPr>
          <w:rFonts w:ascii="Arial" w:hAnsi="Arial" w:cs="Arial"/>
          <w:sz w:val="24"/>
          <w:szCs w:val="24"/>
        </w:rPr>
        <w:fldChar w:fldCharType="end"/>
      </w:r>
      <w:r w:rsidRPr="0036076E">
        <w:rPr>
          <w:rFonts w:ascii="Arial" w:hAnsi="Arial" w:cs="Arial"/>
          <w:sz w:val="24"/>
          <w:szCs w:val="24"/>
        </w:rPr>
        <w:t>.</w:t>
      </w:r>
      <w:bookmarkEnd w:id="1"/>
      <w:r w:rsidR="0083745D" w:rsidRPr="0036076E">
        <w:rPr>
          <w:rFonts w:ascii="Arial" w:hAnsi="Arial" w:cs="Arial"/>
          <w:sz w:val="24"/>
          <w:szCs w:val="24"/>
        </w:rPr>
        <w:t xml:space="preserve"> </w:t>
      </w:r>
      <w:r w:rsidRPr="0036076E">
        <w:rPr>
          <w:rFonts w:ascii="Arial" w:hAnsi="Arial" w:cs="Arial"/>
          <w:sz w:val="24"/>
          <w:szCs w:val="24"/>
        </w:rPr>
        <w:t xml:space="preserve">Pulmonary tuberculosis, the most common presentation of the </w:t>
      </w:r>
      <w:r w:rsidRPr="0036076E">
        <w:rPr>
          <w:rFonts w:ascii="Arial" w:hAnsi="Arial" w:cs="Arial"/>
          <w:i/>
          <w:sz w:val="24"/>
          <w:szCs w:val="24"/>
        </w:rPr>
        <w:t>M</w:t>
      </w:r>
      <w:r w:rsidR="007515B5" w:rsidRPr="0036076E">
        <w:rPr>
          <w:rFonts w:ascii="Arial" w:hAnsi="Arial" w:cs="Arial"/>
          <w:i/>
          <w:sz w:val="24"/>
          <w:szCs w:val="24"/>
        </w:rPr>
        <w:t>ycobacterium</w:t>
      </w:r>
      <w:r w:rsidRPr="0036076E">
        <w:rPr>
          <w:rFonts w:ascii="Arial" w:hAnsi="Arial" w:cs="Arial"/>
          <w:i/>
          <w:sz w:val="24"/>
          <w:szCs w:val="24"/>
        </w:rPr>
        <w:t xml:space="preserve"> tuberculosis</w:t>
      </w:r>
      <w:r w:rsidRPr="0036076E">
        <w:rPr>
          <w:rFonts w:ascii="Arial" w:hAnsi="Arial" w:cs="Arial"/>
          <w:sz w:val="24"/>
          <w:szCs w:val="24"/>
        </w:rPr>
        <w:t xml:space="preserve"> (</w:t>
      </w:r>
      <w:r w:rsidR="002A6C61" w:rsidRPr="002A6C61">
        <w:rPr>
          <w:rFonts w:ascii="Arial" w:hAnsi="Arial" w:cs="Arial"/>
          <w:i/>
          <w:iCs/>
          <w:sz w:val="24"/>
          <w:szCs w:val="24"/>
        </w:rPr>
        <w:t>Mtb</w:t>
      </w:r>
      <w:r w:rsidRPr="0036076E">
        <w:rPr>
          <w:rFonts w:ascii="Arial" w:hAnsi="Arial" w:cs="Arial"/>
          <w:sz w:val="24"/>
          <w:szCs w:val="24"/>
        </w:rPr>
        <w:t>) infection in humans, is primarily diagnosed from analysis of sputum samples</w:t>
      </w:r>
      <w:r w:rsidR="007515B5" w:rsidRPr="0036076E">
        <w:rPr>
          <w:rFonts w:ascii="Arial" w:hAnsi="Arial" w:cs="Arial"/>
          <w:sz w:val="24"/>
          <w:szCs w:val="24"/>
        </w:rPr>
        <w:t xml:space="preserve"> </w:t>
      </w:r>
      <w:r w:rsidR="00B81E96"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{"citationItems":[{"id":"ITEM-1","itemData":{"author":[{"dropping-particle":"","family":"WHO","given":"","non-dropping-particle":"","parse-names":false,"suffix":""}],"id":"ITEM-1","issued":{"date-parts":[["2019"]]},"title":"Global Tuberculosis Report 2019","type":"report"},"uris":["http://www.mendeley.com/documents/?uuid=3837dadb-476a-4121-af8e-24e46ec5acd0"]}],"mendeley":{"formattedCitation":"&lt;sup&gt;2&lt;/sup&gt;","plainTextFormattedCitation":"2","previouslyFormattedCitation":"&lt;sup&gt;2&lt;/sup&gt;"},"properties":{"noteIndex":0},"schema":"https://github.com/citation-style-language/schema/raw/master/csl-citation.json"}</w:instrText>
      </w:r>
      <w:r w:rsidR="00B81E96" w:rsidRPr="0036076E">
        <w:rPr>
          <w:rFonts w:ascii="Arial" w:hAnsi="Arial" w:cs="Arial"/>
          <w:sz w:val="24"/>
          <w:szCs w:val="24"/>
        </w:rPr>
        <w:fldChar w:fldCharType="separate"/>
      </w:r>
      <w:r w:rsidR="000107CB" w:rsidRPr="000107CB">
        <w:rPr>
          <w:rFonts w:ascii="Arial" w:hAnsi="Arial" w:cs="Arial"/>
          <w:noProof/>
          <w:sz w:val="24"/>
          <w:szCs w:val="24"/>
          <w:vertAlign w:val="superscript"/>
        </w:rPr>
        <w:t>2</w:t>
      </w:r>
      <w:r w:rsidR="00B81E96" w:rsidRPr="0036076E">
        <w:rPr>
          <w:rFonts w:ascii="Arial" w:hAnsi="Arial" w:cs="Arial"/>
          <w:sz w:val="24"/>
          <w:szCs w:val="24"/>
        </w:rPr>
        <w:fldChar w:fldCharType="end"/>
      </w:r>
      <w:r w:rsidRPr="0036076E">
        <w:rPr>
          <w:rFonts w:ascii="Arial" w:hAnsi="Arial" w:cs="Arial"/>
          <w:sz w:val="24"/>
          <w:szCs w:val="24"/>
        </w:rPr>
        <w:t>. Traditionally, smear microscopy is used with Ziehl-Neelsen staining to specifically highlight acid-fast bacterium</w:t>
      </w:r>
      <w:r w:rsidR="007515B5" w:rsidRPr="0036076E">
        <w:rPr>
          <w:rFonts w:ascii="Arial" w:hAnsi="Arial" w:cs="Arial"/>
          <w:sz w:val="24"/>
          <w:szCs w:val="24"/>
        </w:rPr>
        <w:t xml:space="preserve"> </w:t>
      </w:r>
      <w:r w:rsidR="002A69B0"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{"citationItems":[{"id":"ITEM-1","itemData":{"DOI":"10.1155/2019/4091937","ISSN":"2090-150X","abstract":" Background . Despite the recent advancement in diagnostic methods, the smear microscopy remains the gold standard for the diagnosis of pulmonary tuberculosis in high burden countries like Ghana. Notwithstanding, fluorescence staining technique provides a more efficient option for the detection of Mycobacterium tuberculosis positive smears. This study therefore aimed at assessing the diagnostic performance of fluorescence microscopy (FM) and Ziehl-Neelsen (ZN) staining techniques in the diagnosis of pulmonary tuberculosis. Methods . A comparative study was carried out on 100 patients who reported at the Out Patients Department (OPD) or the Directly Observed Therapy (DOT) center of the Kade Government Hospital and were suspected of having pulmonary tuberculosis. Two (2) sputum samples each were collected. This included one spot and one morning sample. The smears were prepared and stained with FM and ZN staining techniques. Xpert MTB/RIF assay was also performed. Results . Of the 200 samples analyzed, 71 (35.5%), 46 (23.0%), and 84 (42.0%) were positive for pulmonary tuberculosis when FM, ZN, and XPERT MTB/RIF assays were used, respectively. The mean reading time of FM was three times faster than the ZN technique with very good acceptance (1.5min: 4.6min). The sensitivity and specificity of fluorescent staining to that of XPERT MTB/RIF assay were 84.5% and 100%, respectively, while those of ZN staining were 54.8% and 100%, respectively. Conclusion . For a routine laboratory test in a resource-limited setting, our study has demonstrated that fluorescence staining technique is a more sensitive test for the diagnosis of pulmonary tuberculosis as compared to the conventional ZN technique. ","author":[{"dropping-particle":"","family":"Dzodanu","given":"Eben Godsway","non-dropping-particle":"","parse-names":false,"suffix":""},{"dropping-particle":"","family":"Afrifa","given":"Justice","non-dropping-particle":"","parse-names":false,"suffix":""},{"dropping-particle":"","family":"Acheampong","given":"Desmond Omane","non-dropping-particle":"","parse-names":false,"suffix":""},{"dropping-particle":"","family":"Dadzie","given":"Isaac","non-dropping-particle":"","parse-names":false,"suffix":""}],"container-title":"Tuberculosis Research and Treatment","id":"ITEM-1","issued":{"date-parts":[["2019","4","10"]]},"page":"1-6","publisher":"Hindawi Limited","title":"Diagnostic Yield of Fluorescence and Ziehl-Neelsen Staining Techniques in the Diagnosis of Pulmonary Tuberculosis: A Comparative Study in a District Health Facility","type":"article-journal","volume":"2019"},"uris":["http://www.mendeley.com/documents/?uuid=ae526e3a-3312-3a11-ab26-6d2116e96043"]}],"mendeley":{"formattedCitation":"&lt;sup&gt;3&lt;/sup&gt;","plainTextFormattedCitation":"3","previouslyFormattedCitation":"&lt;sup&gt;3&lt;/sup&gt;"},"properties":{"noteIndex":0},"schema":"https://github.com/citation-style-language/schema/raw/master/csl-citation.json"}</w:instrText>
      </w:r>
      <w:r w:rsidR="002A69B0" w:rsidRPr="0036076E">
        <w:rPr>
          <w:rFonts w:ascii="Arial" w:hAnsi="Arial" w:cs="Arial"/>
          <w:sz w:val="24"/>
          <w:szCs w:val="24"/>
        </w:rPr>
        <w:fldChar w:fldCharType="separate"/>
      </w:r>
      <w:r w:rsidR="000107CB" w:rsidRPr="000107CB">
        <w:rPr>
          <w:rFonts w:ascii="Arial" w:hAnsi="Arial" w:cs="Arial"/>
          <w:noProof/>
          <w:sz w:val="24"/>
          <w:szCs w:val="24"/>
          <w:vertAlign w:val="superscript"/>
        </w:rPr>
        <w:t>3</w:t>
      </w:r>
      <w:r w:rsidR="002A69B0" w:rsidRPr="0036076E">
        <w:rPr>
          <w:rFonts w:ascii="Arial" w:hAnsi="Arial" w:cs="Arial"/>
          <w:sz w:val="24"/>
          <w:szCs w:val="24"/>
        </w:rPr>
        <w:fldChar w:fldCharType="end"/>
      </w:r>
      <w:r w:rsidRPr="0036076E">
        <w:rPr>
          <w:rFonts w:ascii="Arial" w:hAnsi="Arial" w:cs="Arial"/>
          <w:sz w:val="24"/>
          <w:szCs w:val="24"/>
        </w:rPr>
        <w:t>.</w:t>
      </w:r>
    </w:p>
    <w:p w14:paraId="2249C165" w14:textId="0D0BF6C2" w:rsidR="00D24AF7" w:rsidRPr="0036076E" w:rsidRDefault="00903537" w:rsidP="00004B7E">
      <w:pPr>
        <w:spacing w:line="360" w:lineRule="auto"/>
        <w:jc w:val="both"/>
        <w:rPr>
          <w:rFonts w:ascii="Arial" w:hAnsi="Arial" w:cs="Arial"/>
          <w:sz w:val="24"/>
          <w:szCs w:val="24"/>
        </w:rPr>
      </w:pPr>
      <w:r w:rsidRPr="0036076E">
        <w:rPr>
          <w:rFonts w:ascii="Arial" w:hAnsi="Arial" w:cs="Arial"/>
          <w:sz w:val="24"/>
          <w:szCs w:val="24"/>
        </w:rPr>
        <w:t xml:space="preserve">Mycobacterial burden is measured as grades of smear positivity (3+ to scanty) which is used to evaluate </w:t>
      </w:r>
      <w:r w:rsidR="004A243D" w:rsidRPr="0036076E">
        <w:rPr>
          <w:rFonts w:ascii="Arial" w:hAnsi="Arial" w:cs="Arial"/>
          <w:sz w:val="24"/>
          <w:szCs w:val="24"/>
        </w:rPr>
        <w:t xml:space="preserve">disease severity and associated </w:t>
      </w:r>
      <w:r w:rsidRPr="0036076E">
        <w:rPr>
          <w:rFonts w:ascii="Arial" w:hAnsi="Arial" w:cs="Arial"/>
          <w:sz w:val="24"/>
          <w:szCs w:val="24"/>
        </w:rPr>
        <w:t>infectiousness of the patient</w:t>
      </w:r>
      <w:r w:rsidR="004A243D" w:rsidRPr="0036076E">
        <w:rPr>
          <w:rFonts w:ascii="Arial" w:hAnsi="Arial" w:cs="Arial"/>
          <w:sz w:val="24"/>
          <w:szCs w:val="24"/>
        </w:rPr>
        <w:t>.</w:t>
      </w:r>
      <w:r w:rsidR="00433B86">
        <w:rPr>
          <w:rFonts w:ascii="Arial" w:hAnsi="Arial" w:cs="Arial"/>
          <w:sz w:val="24"/>
          <w:szCs w:val="24"/>
        </w:rPr>
        <w:t xml:space="preserve"> </w:t>
      </w:r>
      <w:r w:rsidR="00D24AF7" w:rsidRPr="0036076E">
        <w:rPr>
          <w:rFonts w:ascii="Arial" w:hAnsi="Arial" w:cs="Arial"/>
          <w:sz w:val="24"/>
          <w:szCs w:val="24"/>
        </w:rPr>
        <w:t>While this methodology is low</w:t>
      </w:r>
      <w:r w:rsidR="00810AF7">
        <w:rPr>
          <w:rFonts w:ascii="Arial" w:hAnsi="Arial" w:cs="Arial"/>
          <w:sz w:val="24"/>
          <w:szCs w:val="24"/>
        </w:rPr>
        <w:t>-</w:t>
      </w:r>
      <w:r w:rsidR="00D24AF7" w:rsidRPr="0036076E">
        <w:rPr>
          <w:rFonts w:ascii="Arial" w:hAnsi="Arial" w:cs="Arial"/>
          <w:sz w:val="24"/>
          <w:szCs w:val="24"/>
        </w:rPr>
        <w:t>cost and requires minimal laboratory facilities, sensitivity is poor</w:t>
      </w:r>
      <w:r w:rsidR="004A243D" w:rsidRPr="0036076E">
        <w:rPr>
          <w:rFonts w:ascii="Arial" w:hAnsi="Arial" w:cs="Arial"/>
          <w:sz w:val="24"/>
          <w:szCs w:val="24"/>
        </w:rPr>
        <w:t xml:space="preserve"> with a detectable limit of 10</w:t>
      </w:r>
      <w:r w:rsidR="004A243D" w:rsidRPr="0036076E">
        <w:rPr>
          <w:rFonts w:ascii="Arial" w:hAnsi="Arial" w:cs="Arial"/>
          <w:sz w:val="24"/>
          <w:szCs w:val="24"/>
          <w:vertAlign w:val="superscript"/>
        </w:rPr>
        <w:t>4</w:t>
      </w:r>
      <w:r w:rsidR="004A243D" w:rsidRPr="0036076E">
        <w:rPr>
          <w:rFonts w:ascii="Arial" w:hAnsi="Arial" w:cs="Arial"/>
          <w:sz w:val="24"/>
          <w:szCs w:val="24"/>
        </w:rPr>
        <w:t xml:space="preserve"> bacilli/ml of sputum </w:t>
      </w:r>
      <w:r w:rsidR="00D24AF7" w:rsidRPr="0036076E">
        <w:rPr>
          <w:rFonts w:ascii="Arial" w:hAnsi="Arial" w:cs="Arial"/>
          <w:sz w:val="24"/>
          <w:szCs w:val="24"/>
        </w:rPr>
        <w:t>and the quality of the diagnostic can vary between site and operators</w:t>
      </w:r>
      <w:r w:rsidR="004A243D" w:rsidRPr="0036076E">
        <w:rPr>
          <w:rFonts w:ascii="Arial" w:hAnsi="Arial" w:cs="Arial"/>
          <w:sz w:val="24"/>
          <w:szCs w:val="24"/>
        </w:rPr>
        <w:t xml:space="preserve"> </w:t>
      </w:r>
      <w:r w:rsidR="00D308ED"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{"citationItems":[{"id":"ITEM-1","itemData":{"DOI":"10.1371/journal.pone.0176186","ISSN":"19326203","PMID":"28430807","abstract":"Background Diagnosis of pulmonary (PTB) and extra-pulmonary tuberculosis (EPTB) in smear-negative patients can be difficult. We assessed retrospectively the performance of Xpert MTB/RIF system (Xpert, Cepheid) in diagnosing smear-negative tuberculosis (TB), which represents the most common form of TB in a low incidence setting. Methods Performance of Xpert was compared to acid-fast microscopic examination using Ziehl-Neelsen (ZN) stain in patients with culture-confirmed TB. Results 386 Mycobacterium tuberculosis (MTB) culture-positive samples were detected out of 5170 specimens tested with smear microscopy, Xpert and culture: 323 were both culture-And Xpert-positive, and 63 culture-positive only. Of these, 234 (60.6%) were smear-negative. In addition Xpert detected 40 probable TB cases, based on clinical findings, which were culture- negative. Compared to culture, Xpert showed an overall sensitivity of 83.7% and a specificity of 99.1%; sensitivity was higher for respiratory samples (86.5%) than for non-respiratory samples (76.8%). Xpert sensitivity for smear-negative culture-confirmed TB was 73.1% and was not influenced by TB localization. As sensitivity of microscopy alone was poor (39.4%), Xpert improved both diagnosis of pulmonary TB (Δ = 36.5%) and extra-pulmonary TB (Δ = 63.4%). Conclusions Xpert MTB/RIF is a sensitive method for rapid diagnosis of TB compared to the conventional ZN staining. Xpert can serve as a sensitive and time-saving diagnostic method for microbiological diagnosis of smear-negative TB in countries with a low TB prevalences.","author":[{"dropping-particle":"","family":"Lombardi","given":"Giulia","non-dropping-particle":"","parse-names":false,"suffix":""},{"dropping-particle":"","family":"Gregori","given":"Valentina","non-dropping-particle":"Di","parse-names":false,"suffix":""},{"dropping-particle":"","family":"Girometti","given":"Nicoló","non-dropping-particle":"","parse-names":false,"suffix":""},{"dropping-particle":"","family":"Tadolini","given":"Marina","non-dropping-particle":"","parse-names":false,"suffix":""},{"dropping-particle":"","family":"Bisognin","given":"Francesco","non-dropping-particle":"","parse-names":false,"suffix":""},{"dropping-particle":"","family":"Dal Monte","given":"Paola","non-dropping-particle":"","parse-names":false,"suffix":""}],"container-title":"PLoS ONE","id":"ITEM-1","issue":"4","issued":{"date-parts":[["2017","4","1"]]},"publisher":"Public Library of Science","title":"Diagnosis of smear-negative tuberculosis is greatly improved by Xpert MTB/RIF","type":"article-journal","volume":"12"},"uris":["http://www.mendeley.com/documents/?uuid=aa61dae5-3fe3-37f5-b81c-50342958c89a"]}],"mendeley":{"formattedCitation":"&lt;sup&gt;4&lt;/sup&gt;","plainTextFormattedCitation":"4","previouslyFormattedCitation":"&lt;sup&gt;4&lt;/sup&gt;"},"properties":{"noteIndex":0},"schema":"https://github.com/citation-style-language/schema/raw/master/csl-citation.json"}</w:instrText>
      </w:r>
      <w:r w:rsidR="00D308ED" w:rsidRPr="0036076E">
        <w:rPr>
          <w:rFonts w:ascii="Arial" w:hAnsi="Arial" w:cs="Arial"/>
          <w:sz w:val="24"/>
          <w:szCs w:val="24"/>
        </w:rPr>
        <w:fldChar w:fldCharType="separate"/>
      </w:r>
      <w:r w:rsidR="000107CB" w:rsidRPr="000107CB">
        <w:rPr>
          <w:rFonts w:ascii="Arial" w:hAnsi="Arial" w:cs="Arial"/>
          <w:noProof/>
          <w:sz w:val="24"/>
          <w:szCs w:val="24"/>
          <w:vertAlign w:val="superscript"/>
        </w:rPr>
        <w:t>4</w:t>
      </w:r>
      <w:r w:rsidR="00D308ED" w:rsidRPr="0036076E">
        <w:rPr>
          <w:rFonts w:ascii="Arial" w:hAnsi="Arial" w:cs="Arial"/>
          <w:sz w:val="24"/>
          <w:szCs w:val="24"/>
        </w:rPr>
        <w:fldChar w:fldCharType="end"/>
      </w:r>
      <w:r w:rsidR="00220115" w:rsidRPr="00004B7E">
        <w:rPr>
          <w:rFonts w:ascii="Arial" w:hAnsi="Arial" w:cs="Arial"/>
          <w:sz w:val="24"/>
          <w:szCs w:val="24"/>
          <w:vertAlign w:val="superscript"/>
        </w:rPr>
        <w:t>,</w:t>
      </w:r>
      <w:r w:rsidR="00E0089E"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{"citationItems":[{"id":"ITEM-1","itemData":{"DOI":"10.1016/j.ijmyco.2014.12.006","ISSN":"2212554X","PMID":"26655191","abstract":"Tuberculosis continues to cast a huge impact on humanity with its high incidence and mortality, especially in developing countries. For tuberculosis case detection, microscopy continues to be indispensible, given its low cost, rapidity, simplicity of procedure and high specificity. Modifications have attempted to improve the sensitivity of microscopy which include: concentration methods such as centrifugation, N-acetyl cysteine-sodium hydroxide, bleach, ammonium sulfate or chitin. Furthermore, classical Ziehl-Neelsen (ZN) staining has been subjected to varying carbol fuchsin concentrations or replaced by Kinyoun staining, fluorescent microscopy or immune-fluorescence. Currently, light emitting diode fluorescence is recognizably the most plausible method as an alternative to ZN staining.","author":[{"dropping-particle":"","family":"Singhal","given":"Ritu","non-dropping-particle":"","parse-names":false,"suffix":""},{"dropping-particle":"","family":"Myneedu","given":"Vithal Prasad","non-dropping-particle":"","parse-names":false,"suffix":""}],"container-title":"International Journal of Mycobacteriology","id":"ITEM-1","issue":"1","issued":{"date-parts":[["2015","3","1"]]},"page":"1-6","publisher":"Elsevier Ltd","title":"Microscopy as a diagnostic tool in pulmonary tuberculosis","type":"article","volume":"4"},"uris":["http://www.mendeley.com/documents/?uuid=82a46c9b-c702-3c23-b95c-b3153f5841d1"]}],"mendeley":{"formattedCitation":"&lt;sup&gt;5&lt;/sup&gt;","plainTextFormattedCitation":"5","previouslyFormattedCitation":"&lt;sup&gt;5&lt;/sup&gt;"},"properties":{"noteIndex":0},"schema":"https://github.com/citation-style-language/schema/raw/master/csl-citation.json"}</w:instrText>
      </w:r>
      <w:r w:rsidR="00E0089E" w:rsidRPr="0036076E">
        <w:rPr>
          <w:rFonts w:ascii="Arial" w:hAnsi="Arial" w:cs="Arial"/>
          <w:sz w:val="24"/>
          <w:szCs w:val="24"/>
        </w:rPr>
        <w:fldChar w:fldCharType="separate"/>
      </w:r>
      <w:r w:rsidR="000107CB" w:rsidRPr="000107CB">
        <w:rPr>
          <w:rFonts w:ascii="Arial" w:hAnsi="Arial" w:cs="Arial"/>
          <w:noProof/>
          <w:sz w:val="24"/>
          <w:szCs w:val="24"/>
          <w:vertAlign w:val="superscript"/>
        </w:rPr>
        <w:t>5</w:t>
      </w:r>
      <w:r w:rsidR="00E0089E" w:rsidRPr="0036076E">
        <w:rPr>
          <w:rFonts w:ascii="Arial" w:hAnsi="Arial" w:cs="Arial"/>
          <w:sz w:val="24"/>
          <w:szCs w:val="24"/>
        </w:rPr>
        <w:fldChar w:fldCharType="end"/>
      </w:r>
      <w:r w:rsidR="00D24AF7" w:rsidRPr="00004B7E">
        <w:rPr>
          <w:rFonts w:ascii="Arial" w:hAnsi="Arial" w:cs="Arial"/>
          <w:sz w:val="24"/>
          <w:szCs w:val="24"/>
        </w:rPr>
        <w:t>.</w:t>
      </w:r>
      <w:r w:rsidR="000A3014" w:rsidRPr="00004B7E">
        <w:rPr>
          <w:rFonts w:ascii="Arial" w:hAnsi="Arial" w:cs="Arial"/>
          <w:sz w:val="24"/>
          <w:szCs w:val="24"/>
        </w:rPr>
        <w:t xml:space="preserve"> </w:t>
      </w:r>
      <w:r w:rsidR="004A243D" w:rsidRPr="00004B7E">
        <w:rPr>
          <w:rFonts w:ascii="Arial" w:hAnsi="Arial" w:cs="Arial"/>
          <w:sz w:val="24"/>
          <w:szCs w:val="24"/>
        </w:rPr>
        <w:t>More recent i</w:t>
      </w:r>
      <w:r w:rsidR="00D24AF7" w:rsidRPr="00004B7E">
        <w:rPr>
          <w:rFonts w:ascii="Arial" w:hAnsi="Arial" w:cs="Arial"/>
          <w:sz w:val="24"/>
          <w:szCs w:val="24"/>
        </w:rPr>
        <w:t>mprovements to smear microscopy have been implemented including fluorescen</w:t>
      </w:r>
      <w:r w:rsidR="004C2FF9" w:rsidRPr="00004B7E">
        <w:rPr>
          <w:rFonts w:ascii="Arial" w:hAnsi="Arial" w:cs="Arial"/>
          <w:sz w:val="24"/>
          <w:szCs w:val="24"/>
        </w:rPr>
        <w:t>t</w:t>
      </w:r>
      <w:r w:rsidR="00D24AF7" w:rsidRPr="00004B7E">
        <w:rPr>
          <w:rFonts w:ascii="Arial" w:hAnsi="Arial" w:cs="Arial"/>
          <w:sz w:val="24"/>
          <w:szCs w:val="24"/>
        </w:rPr>
        <w:t xml:space="preserve"> cell</w:t>
      </w:r>
      <w:r w:rsidR="004C2FF9" w:rsidRPr="00004B7E">
        <w:rPr>
          <w:rFonts w:ascii="Arial" w:hAnsi="Arial" w:cs="Arial"/>
          <w:sz w:val="24"/>
          <w:szCs w:val="24"/>
        </w:rPr>
        <w:t>-</w:t>
      </w:r>
      <w:r w:rsidR="00D24AF7" w:rsidRPr="00004B7E">
        <w:rPr>
          <w:rFonts w:ascii="Arial" w:hAnsi="Arial" w:cs="Arial"/>
          <w:sz w:val="24"/>
          <w:szCs w:val="24"/>
        </w:rPr>
        <w:t xml:space="preserve">labelling </w:t>
      </w:r>
      <w:r w:rsidR="008B7CA2" w:rsidRPr="00004B7E">
        <w:rPr>
          <w:rFonts w:ascii="Arial" w:hAnsi="Arial" w:cs="Arial"/>
          <w:sz w:val="24"/>
          <w:szCs w:val="24"/>
        </w:rPr>
        <w:t xml:space="preserve">with the auramine stain, </w:t>
      </w:r>
      <w:r w:rsidR="00D24AF7" w:rsidRPr="00004B7E">
        <w:rPr>
          <w:rFonts w:ascii="Arial" w:hAnsi="Arial" w:cs="Arial"/>
          <w:sz w:val="24"/>
          <w:szCs w:val="24"/>
        </w:rPr>
        <w:t xml:space="preserve">but lower burden infections </w:t>
      </w:r>
      <w:r w:rsidR="00C258F9">
        <w:rPr>
          <w:rFonts w:ascii="Arial" w:hAnsi="Arial" w:cs="Arial"/>
          <w:sz w:val="24"/>
          <w:szCs w:val="24"/>
        </w:rPr>
        <w:t>still</w:t>
      </w:r>
      <w:r w:rsidR="00D24AF7" w:rsidRPr="00004B7E">
        <w:rPr>
          <w:rFonts w:ascii="Arial" w:hAnsi="Arial" w:cs="Arial"/>
          <w:sz w:val="24"/>
          <w:szCs w:val="24"/>
        </w:rPr>
        <w:t xml:space="preserve"> remain undiagnose</w:t>
      </w:r>
      <w:r w:rsidR="00723B26" w:rsidRPr="00004B7E">
        <w:rPr>
          <w:rFonts w:ascii="Arial" w:hAnsi="Arial" w:cs="Arial"/>
          <w:sz w:val="24"/>
          <w:szCs w:val="24"/>
        </w:rPr>
        <w:t>d</w:t>
      </w:r>
      <w:r w:rsidR="004A243D" w:rsidRPr="00004B7E">
        <w:rPr>
          <w:rFonts w:ascii="Arial" w:hAnsi="Arial" w:cs="Arial"/>
          <w:sz w:val="24"/>
          <w:szCs w:val="24"/>
        </w:rPr>
        <w:t xml:space="preserve"> </w:t>
      </w:r>
      <w:r w:rsidR="00D24AF7"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{"citationItems":[{"id":"ITEM-1","itemData":{"DOI":"10.1016/S1473-3099(06)70578-3","ISBN":"1473-3099 (Print)\\n1473-3099 (Linking)","ISSN":"14733099","PMID":"16931408","abstract":"Most of the world's tuberculosis cases occur in low-income and middle-income countries, where sputum microscopy with a conventional light microscope is the primary method for diagnosing pulmonary tuberculosis. A major shortcoming of conventional microscopy is its relatively low sensitivity compared with culture, especially in patients co-infected with HIV. In high-income countries, fluorescence microscopy rather than conventional microscopy is the standard diagnostic method. Fluorescence microscopy is credited with increased sensitivity and lower work effort, but there is concern that specificity may be lower. We did a systematic review to summarise the accuracy of fluorescence microscopy compared with conventional microscopy. By searching many databases and contacting experts, we identified 45 relevant studies. Sensitivity, specificity, and incremental yield were the outcomes of interest. The results suggest that, overall, fluorescence microscopy is more sensitive than conventional microscopy, and has similar specificity. There is insufficient evidence to determine the value of fluorescence microscopy in HIV-infected individuals. The results of this review provide a point of reference, quantifying the potential benefit of fluorescence microscopy, with which the increased cost and technical complexity of the method can be compared to determine the possible value of the method under programme conditions. © 2006 Elsevier Ltd. All rights reserved.","author":[{"dropping-particle":"","family":"Steingart","given":"Karen R.","non-dropping-particle":"","parse-names":false,"suffix":""},{"dropping-particle":"","family":"Henry","given":"Megan","non-dropping-particle":"","parse-names":false,"suffix":""},{"dropping-particle":"","family":"Ng","given":"Vivienne","non-dropping-particle":"","parse-names":false,"suffix":""},{"dropping-particle":"","family":"Hopewell","given":"Philip C.","non-dropping-particle":"","parse-names":false,"suffix":""},{"dropping-particle":"","family":"Ramsay","given":"Andrew","non-dropping-particle":"","parse-names":false,"suffix":""},{"dropping-particle":"","family":"Cunningham","given":"Jane","non-dropping-particle":"","parse-names":false,"suffix":""},{"dropping-particle":"","family":"Urbanczik","given":"Richard","non-dropping-particle":"","parse-names":false,"suffix":""},{"dropping-particle":"","family":"Perkins","given":"Mark","non-dropping-particle":"","parse-names":false,"suffix":""},{"dropping-particle":"","family":"Aziz","given":"Mohamed Abdel","non-dropping-particle":"","parse-names":false,"suffix":""},{"dropping-particle":"","family":"Pai","given":"Madhukar","non-dropping-particle":"","parse-names":false,"suffix":""}],"container-title":"Lancet Infectious Diseases","id":"ITEM-1","issue":"9","issued":{"date-parts":[["2006"]]},"page":"570-581","title":"Fluorescence versus conventional sputum smear microscopy for tuberculosis: a systematic review","type":"article-journal","volume":"6"},"uris":["http://www.mendeley.com/documents/?uuid=d1bb45c2-a2df-4d85-bd43-f2657962209d","http://www.mendeley.com/documents/?uuid=86779ee3-00ab-48be-b272-94a20d2d9f92"]}],"mendeley":{"formattedCitation":"&lt;sup&gt;6&lt;/sup&gt;","plainTextFormattedCitation":"6","previouslyFormattedCitation":"&lt;sup&gt;6&lt;/sup&gt;"},"properties":{"noteIndex":0},"schema":"https://github.com/citation-style-language/schema/raw/master/csl-citation.json"}</w:instrText>
      </w:r>
      <w:r w:rsidR="00D24AF7" w:rsidRPr="0036076E">
        <w:rPr>
          <w:rFonts w:ascii="Arial" w:hAnsi="Arial" w:cs="Arial"/>
          <w:sz w:val="24"/>
          <w:szCs w:val="24"/>
        </w:rPr>
        <w:fldChar w:fldCharType="separate"/>
      </w:r>
      <w:r w:rsidR="000107CB" w:rsidRPr="000107CB">
        <w:rPr>
          <w:rFonts w:ascii="Arial" w:hAnsi="Arial" w:cs="Arial"/>
          <w:noProof/>
          <w:sz w:val="24"/>
          <w:szCs w:val="24"/>
          <w:vertAlign w:val="superscript"/>
        </w:rPr>
        <w:t>6</w:t>
      </w:r>
      <w:r w:rsidR="00D24AF7" w:rsidRPr="0036076E">
        <w:rPr>
          <w:rFonts w:ascii="Arial" w:hAnsi="Arial" w:cs="Arial"/>
          <w:sz w:val="24"/>
          <w:szCs w:val="24"/>
        </w:rPr>
        <w:fldChar w:fldCharType="end"/>
      </w:r>
      <w:r w:rsidR="00D24AF7" w:rsidRPr="0036076E">
        <w:rPr>
          <w:rFonts w:ascii="Arial" w:hAnsi="Arial" w:cs="Arial"/>
          <w:sz w:val="24"/>
          <w:szCs w:val="24"/>
        </w:rPr>
        <w:t>.</w:t>
      </w:r>
      <w:r w:rsidR="00433B86">
        <w:rPr>
          <w:rFonts w:ascii="Arial" w:hAnsi="Arial" w:cs="Arial"/>
          <w:sz w:val="24"/>
          <w:szCs w:val="24"/>
        </w:rPr>
        <w:t xml:space="preserve"> </w:t>
      </w:r>
      <w:r w:rsidR="00D24AF7" w:rsidRPr="0036076E">
        <w:rPr>
          <w:rFonts w:ascii="Arial" w:hAnsi="Arial" w:cs="Arial"/>
          <w:sz w:val="24"/>
          <w:szCs w:val="24"/>
        </w:rPr>
        <w:t>For higher sensitivity interrogation of so</w:t>
      </w:r>
      <w:r w:rsidR="004C2FF9" w:rsidRPr="0036076E">
        <w:rPr>
          <w:rFonts w:ascii="Arial" w:hAnsi="Arial" w:cs="Arial"/>
          <w:sz w:val="24"/>
          <w:szCs w:val="24"/>
        </w:rPr>
        <w:t>-</w:t>
      </w:r>
      <w:r w:rsidR="00D24AF7" w:rsidRPr="0036076E">
        <w:rPr>
          <w:rFonts w:ascii="Arial" w:hAnsi="Arial" w:cs="Arial"/>
          <w:sz w:val="24"/>
          <w:szCs w:val="24"/>
        </w:rPr>
        <w:t>called ‘</w:t>
      </w:r>
      <w:r w:rsidR="004C2FF9" w:rsidRPr="0036076E">
        <w:rPr>
          <w:rFonts w:ascii="Arial" w:hAnsi="Arial" w:cs="Arial"/>
          <w:sz w:val="24"/>
          <w:szCs w:val="24"/>
        </w:rPr>
        <w:t>s</w:t>
      </w:r>
      <w:r w:rsidR="00D24AF7" w:rsidRPr="0036076E">
        <w:rPr>
          <w:rFonts w:ascii="Arial" w:hAnsi="Arial" w:cs="Arial"/>
          <w:sz w:val="24"/>
          <w:szCs w:val="24"/>
        </w:rPr>
        <w:t>mear negative’ samples, culture has rem</w:t>
      </w:r>
      <w:r w:rsidR="00A73608" w:rsidRPr="0036076E">
        <w:rPr>
          <w:rFonts w:ascii="Arial" w:hAnsi="Arial" w:cs="Arial"/>
          <w:sz w:val="24"/>
          <w:szCs w:val="24"/>
        </w:rPr>
        <w:t>a</w:t>
      </w:r>
      <w:r w:rsidR="00D24AF7" w:rsidRPr="0036076E">
        <w:rPr>
          <w:rFonts w:ascii="Arial" w:hAnsi="Arial" w:cs="Arial"/>
          <w:sz w:val="24"/>
          <w:szCs w:val="24"/>
        </w:rPr>
        <w:t xml:space="preserve">ined the </w:t>
      </w:r>
      <w:r w:rsidR="00F40984" w:rsidRPr="0036076E">
        <w:rPr>
          <w:rFonts w:ascii="Arial" w:hAnsi="Arial" w:cs="Arial"/>
          <w:sz w:val="24"/>
          <w:szCs w:val="24"/>
        </w:rPr>
        <w:t>WHO-recommended</w:t>
      </w:r>
      <w:r w:rsidR="00D24AF7" w:rsidRPr="0036076E">
        <w:rPr>
          <w:rFonts w:ascii="Arial" w:hAnsi="Arial" w:cs="Arial"/>
          <w:sz w:val="24"/>
          <w:szCs w:val="24"/>
        </w:rPr>
        <w:t xml:space="preserve"> methodology</w:t>
      </w:r>
      <w:r w:rsidR="004A243D" w:rsidRPr="0036076E">
        <w:rPr>
          <w:rFonts w:ascii="Arial" w:hAnsi="Arial" w:cs="Arial"/>
          <w:sz w:val="24"/>
          <w:szCs w:val="24"/>
        </w:rPr>
        <w:t xml:space="preserve"> </w:t>
      </w:r>
      <w:r w:rsidR="006B3F16"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{"citationItems":[{"id":"ITEM-1","itemData":{"author":[{"dropping-particle":"","family":"WHO","given":"","non-dropping-particle":"","parse-names":false,"suffix":""}],"id":"ITEM-1","issued":{"date-parts":[["2006"]]},"title":"Improving the diagnosis and treatment of smear-negative pulmonary and extrapulmonary tuberculosis among adults and adolescents Recommendations for HIV-prevalent and resource-constrained settings","type":"report"},"uris":["http://www.mendeley.com/documents/?uuid=1e0df0ec-2c17-3a87-8493-588bfe55cedf"]}],"mendeley":{"formattedCitation":"&lt;sup&gt;7&lt;/sup&gt;","plainTextFormattedCitation":"7","previouslyFormattedCitation":"&lt;sup&gt;7&lt;/sup&gt;"},"properties":{"noteIndex":0},"schema":"https://github.com/citation-style-language/schema/raw/master/csl-citation.json"}</w:instrText>
      </w:r>
      <w:r w:rsidR="006B3F16" w:rsidRPr="0036076E">
        <w:rPr>
          <w:rFonts w:ascii="Arial" w:hAnsi="Arial" w:cs="Arial"/>
          <w:sz w:val="24"/>
          <w:szCs w:val="24"/>
        </w:rPr>
        <w:fldChar w:fldCharType="separate"/>
      </w:r>
      <w:r w:rsidR="000107CB" w:rsidRPr="000107CB">
        <w:rPr>
          <w:rFonts w:ascii="Arial" w:hAnsi="Arial" w:cs="Arial"/>
          <w:noProof/>
          <w:sz w:val="24"/>
          <w:szCs w:val="24"/>
          <w:vertAlign w:val="superscript"/>
        </w:rPr>
        <w:t>7</w:t>
      </w:r>
      <w:r w:rsidR="006B3F16" w:rsidRPr="0036076E">
        <w:rPr>
          <w:rFonts w:ascii="Arial" w:hAnsi="Arial" w:cs="Arial"/>
          <w:sz w:val="24"/>
          <w:szCs w:val="24"/>
        </w:rPr>
        <w:fldChar w:fldCharType="end"/>
      </w:r>
      <w:r w:rsidR="00D24AF7" w:rsidRPr="0036076E">
        <w:rPr>
          <w:rFonts w:ascii="Arial" w:hAnsi="Arial" w:cs="Arial"/>
          <w:sz w:val="24"/>
          <w:szCs w:val="24"/>
        </w:rPr>
        <w:t xml:space="preserve">. </w:t>
      </w:r>
      <w:r w:rsidR="004604A5">
        <w:rPr>
          <w:rFonts w:ascii="Arial" w:hAnsi="Arial" w:cs="Arial"/>
          <w:sz w:val="24"/>
          <w:szCs w:val="24"/>
        </w:rPr>
        <w:t>The ‘t</w:t>
      </w:r>
      <w:r w:rsidR="00B273A9" w:rsidRPr="0036076E">
        <w:rPr>
          <w:rFonts w:ascii="Arial" w:hAnsi="Arial" w:cs="Arial"/>
          <w:sz w:val="24"/>
          <w:szCs w:val="24"/>
        </w:rPr>
        <w:t>ime to culture positivity in liquid culture</w:t>
      </w:r>
      <w:r w:rsidR="004604A5">
        <w:rPr>
          <w:rFonts w:ascii="Arial" w:hAnsi="Arial" w:cs="Arial"/>
          <w:sz w:val="24"/>
          <w:szCs w:val="24"/>
        </w:rPr>
        <w:t>’</w:t>
      </w:r>
      <w:r w:rsidR="00B273A9" w:rsidRPr="0036076E">
        <w:rPr>
          <w:rFonts w:ascii="Arial" w:hAnsi="Arial" w:cs="Arial"/>
          <w:sz w:val="24"/>
          <w:szCs w:val="24"/>
        </w:rPr>
        <w:t xml:space="preserve"> system has long been used to predict patient outcome.</w:t>
      </w:r>
      <w:r w:rsidR="00D24AF7" w:rsidRPr="0036076E">
        <w:rPr>
          <w:rFonts w:ascii="Arial" w:hAnsi="Arial" w:cs="Arial"/>
          <w:sz w:val="24"/>
          <w:szCs w:val="24"/>
        </w:rPr>
        <w:t xml:space="preserve"> S</w:t>
      </w:r>
      <w:r w:rsidR="008B7CA2" w:rsidRPr="0036076E">
        <w:rPr>
          <w:rFonts w:ascii="Arial" w:hAnsi="Arial" w:cs="Arial"/>
          <w:sz w:val="24"/>
          <w:szCs w:val="24"/>
        </w:rPr>
        <w:t>putum s</w:t>
      </w:r>
      <w:r w:rsidR="00D24AF7" w:rsidRPr="0036076E">
        <w:rPr>
          <w:rFonts w:ascii="Arial" w:hAnsi="Arial" w:cs="Arial"/>
          <w:sz w:val="24"/>
          <w:szCs w:val="24"/>
        </w:rPr>
        <w:t xml:space="preserve">amples are </w:t>
      </w:r>
      <w:r w:rsidR="008B7CA2" w:rsidRPr="0036076E">
        <w:rPr>
          <w:rFonts w:ascii="Arial" w:hAnsi="Arial" w:cs="Arial"/>
          <w:sz w:val="24"/>
          <w:szCs w:val="24"/>
        </w:rPr>
        <w:t xml:space="preserve">first </w:t>
      </w:r>
      <w:r w:rsidR="00D24AF7" w:rsidRPr="0036076E">
        <w:rPr>
          <w:rFonts w:ascii="Arial" w:hAnsi="Arial" w:cs="Arial"/>
          <w:sz w:val="24"/>
          <w:szCs w:val="24"/>
        </w:rPr>
        <w:t xml:space="preserve">decontaminated to eliminate competing, faster growing commensal bacteria and </w:t>
      </w:r>
      <w:r w:rsidR="008B7CA2" w:rsidRPr="0036076E">
        <w:rPr>
          <w:rFonts w:ascii="Arial" w:hAnsi="Arial" w:cs="Arial"/>
          <w:sz w:val="24"/>
          <w:szCs w:val="24"/>
        </w:rPr>
        <w:t xml:space="preserve">then </w:t>
      </w:r>
      <w:r w:rsidR="00D24AF7" w:rsidRPr="0036076E">
        <w:rPr>
          <w:rFonts w:ascii="Arial" w:hAnsi="Arial" w:cs="Arial"/>
          <w:sz w:val="24"/>
          <w:szCs w:val="24"/>
        </w:rPr>
        <w:t>incubated in growth medi</w:t>
      </w:r>
      <w:r w:rsidR="00EA5606" w:rsidRPr="0036076E">
        <w:rPr>
          <w:rFonts w:ascii="Arial" w:hAnsi="Arial" w:cs="Arial"/>
          <w:sz w:val="24"/>
          <w:szCs w:val="24"/>
        </w:rPr>
        <w:t>um</w:t>
      </w:r>
      <w:r w:rsidR="00D24AF7" w:rsidRPr="0036076E">
        <w:rPr>
          <w:rFonts w:ascii="Arial" w:hAnsi="Arial" w:cs="Arial"/>
          <w:sz w:val="24"/>
          <w:szCs w:val="24"/>
        </w:rPr>
        <w:t xml:space="preserve"> to determine the presence of </w:t>
      </w:r>
      <w:r w:rsidR="002A6C61" w:rsidRPr="002A6C61">
        <w:rPr>
          <w:rFonts w:ascii="Arial" w:hAnsi="Arial" w:cs="Arial"/>
          <w:i/>
          <w:iCs/>
          <w:sz w:val="24"/>
          <w:szCs w:val="24"/>
        </w:rPr>
        <w:t>Mtb</w:t>
      </w:r>
      <w:r w:rsidR="004A243D" w:rsidRPr="0036076E">
        <w:rPr>
          <w:rFonts w:ascii="Arial" w:hAnsi="Arial" w:cs="Arial"/>
          <w:sz w:val="24"/>
          <w:szCs w:val="24"/>
        </w:rPr>
        <w:t xml:space="preserve"> </w:t>
      </w:r>
      <w:r w:rsidR="0094743C"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{"citationItems":[{"id":"ITEM-1","itemData":{"DOI":"10.1128/JCM.02476-07","ISSN":"00951137","PMID":"18448689","abstract":"Tuberculosis culture usually requires sputum decontamination and centrifugation to prevent cultures from being overgrown by contaminating bacteria and fungi. However, decontamination destroys many tuberculous bacilli, and centrifugation often is not possible in resource-poor settings. We therefore assessed the performance of Mycobacterium tuberculosis culture with unprocessed samples plated directly by using tuberculosisselective media and compared this procedure to conventional culture using centrifuge decontamination. Quadruplicate aliquots of strain H37RV were cultured in 7H9 broth with and without selective antimicrobials and after centrifuge decontamination. The subsequent comparison was made with 715 sputum samples. Split paired sputum samples were cultured conventionally with centrifuge decontamination and by direct culture in tuberculosis-selective media containing antibiotics. Centrifuge decontamination reduced tuberculosis H37RV colonies by 78% (P &lt; 0.001), whereas direct culture in tuberculosis-selective media had no inhibitory effect. Similarly, in sputum cultures that were not overgrown by contaminants, conventional culture yielded fewer tuberculosis colonies than direct culture (P &lt; 0.001). However, the sensitivity of conventional culture was greater than that of direct culture, because samples were less affected by contamination. Thus, of the 340 sputum samples that were tuberculosis culture positive, conventional culture detected 97%, whereas direct culture detected 81% (P &lt; 0.001). Conventional and direct cultures both took a median of 8.0 days to diagnose tuberculosis (P = 0.8). In those direct cultures that detected drug resistance or susceptibility, there was a 97% agreement with the results of conventional culture (Kappa agreement statistic, 0.84; P &lt; 0.001). Direct culture is a simple, low-technology, and rapid technique for diagnosing tuberculosis and determining drug susceptibility. Compared to that of conventional culture, direct culture has reduced sensitivity because of bacterial overgrowth, but in basic laboratories this deficit may be outweighed by the ease of use. Copyright © 2008, American Society for Microbiology. All Rights Reserved.","author":[{"dropping-particle":"","family":"Grandjean","given":"Louis","non-dropping-particle":"","parse-names":false,"suffix":""},{"dropping-particle":"","family":"Martin","given":"Laura","non-dropping-particle":"","parse-names":false,"suffix":""},{"dropping-particle":"","family":"Gilman","given":"Robert H.","non-dropping-particle":"","parse-names":false,"suffix":""},{"dropping-particle":"","family":"Valencia","given":"Teresa","non-dropping-particle":"","parse-names":false,"suffix":""},{"dropping-particle":"","family":"Herrera","given":"Beatriz","non-dropping-particle":"","parse-names":false,"suffix":""},{"dropping-particle":"","family":"Quino","given":"Willi","non-dropping-particle":"","parse-names":false,"suffix":""},{"dropping-particle":"","family":"Ramos","given":"Eric","non-dropping-particle":"","parse-names":false,"suffix":""},{"dropping-particle":"","family":"Rivero","given":"Maribel","non-dropping-particle":"","parse-names":false,"suffix":""},{"dropping-particle":"","family":"Montoya","given":"Rosario","non-dropping-particle":"","parse-names":false,"suffix":""},{"dropping-particle":"","family":"Escombe","given":"A. Roderick","non-dropping-particle":"","parse-names":false,"suffix":""},{"dropping-particle":"","family":"Coleman","given":"David","non-dropping-particle":"","parse-names":false,"suffix":""},{"dropping-particle":"","family":"Mitchison","given":"Denis","non-dropping-particle":"","parse-names":false,"suffix":""},{"dropping-particle":"","family":"Evans","given":"Carlton A.","non-dropping-particle":"","parse-names":false,"suffix":""}],"container-title":"Journal of Clinical Microbiology","id":"ITEM-1","issue":"7","issued":{"date-parts":[["2008","7","1"]]},"page":"2339-2344","publisher":"American Society for Microbiology Journals","title":"Tuberculosis diagnosis and multidrug resistance testing by direct sputum culture in selective broth without decontamination or centrifugation","type":"article-journal","volume":"46"},"uris":["http://www.mendeley.com/documents/?uuid=1b09972b-ea2d-3587-a59c-49ac2a80ffcf"]}],"mendeley":{"formattedCitation":"&lt;sup&gt;8&lt;/sup&gt;","plainTextFormattedCitation":"8","previouslyFormattedCitation":"&lt;sup&gt;8&lt;/sup&gt;"},"properties":{"noteIndex":0},"schema":"https://github.com/citation-style-language/schema/raw/master/csl-citation.json"}</w:instrText>
      </w:r>
      <w:r w:rsidR="0094743C" w:rsidRPr="0036076E">
        <w:rPr>
          <w:rFonts w:ascii="Arial" w:hAnsi="Arial" w:cs="Arial"/>
          <w:sz w:val="24"/>
          <w:szCs w:val="24"/>
        </w:rPr>
        <w:fldChar w:fldCharType="separate"/>
      </w:r>
      <w:r w:rsidR="000107CB" w:rsidRPr="000107CB">
        <w:rPr>
          <w:rFonts w:ascii="Arial" w:hAnsi="Arial" w:cs="Arial"/>
          <w:noProof/>
          <w:sz w:val="24"/>
          <w:szCs w:val="24"/>
          <w:vertAlign w:val="superscript"/>
        </w:rPr>
        <w:t>8</w:t>
      </w:r>
      <w:r w:rsidR="0094743C" w:rsidRPr="0036076E">
        <w:rPr>
          <w:rFonts w:ascii="Arial" w:hAnsi="Arial" w:cs="Arial"/>
          <w:sz w:val="24"/>
          <w:szCs w:val="24"/>
        </w:rPr>
        <w:fldChar w:fldCharType="end"/>
      </w:r>
      <w:r w:rsidR="00D24AF7" w:rsidRPr="0036076E">
        <w:rPr>
          <w:rFonts w:ascii="Arial" w:hAnsi="Arial" w:cs="Arial"/>
          <w:sz w:val="24"/>
          <w:szCs w:val="24"/>
        </w:rPr>
        <w:t>.</w:t>
      </w:r>
      <w:r w:rsidR="00433B86">
        <w:rPr>
          <w:rFonts w:ascii="Arial" w:hAnsi="Arial" w:cs="Arial"/>
          <w:sz w:val="24"/>
          <w:szCs w:val="24"/>
        </w:rPr>
        <w:t xml:space="preserve"> </w:t>
      </w:r>
      <w:r w:rsidR="00D24AF7" w:rsidRPr="0036076E">
        <w:rPr>
          <w:rFonts w:ascii="Arial" w:hAnsi="Arial" w:cs="Arial"/>
          <w:sz w:val="24"/>
          <w:szCs w:val="24"/>
        </w:rPr>
        <w:t>While undisputedly the most sensitive diagnostic</w:t>
      </w:r>
      <w:r w:rsidR="00643721" w:rsidRPr="0036076E">
        <w:rPr>
          <w:rFonts w:ascii="Arial" w:hAnsi="Arial" w:cs="Arial"/>
          <w:sz w:val="24"/>
          <w:szCs w:val="24"/>
        </w:rPr>
        <w:t xml:space="preserve"> </w:t>
      </w:r>
      <w:r w:rsidR="004A243D" w:rsidRPr="0036076E">
        <w:rPr>
          <w:rFonts w:ascii="Arial" w:hAnsi="Arial" w:cs="Arial"/>
          <w:sz w:val="24"/>
          <w:szCs w:val="24"/>
        </w:rPr>
        <w:t>with limits of detection from 1-10</w:t>
      </w:r>
      <w:r w:rsidR="00433B86">
        <w:rPr>
          <w:rFonts w:ascii="Arial" w:hAnsi="Arial" w:cs="Arial"/>
          <w:sz w:val="24"/>
          <w:szCs w:val="24"/>
        </w:rPr>
        <w:t xml:space="preserve"> </w:t>
      </w:r>
      <w:r w:rsidR="00643721" w:rsidRPr="0036076E">
        <w:rPr>
          <w:rFonts w:ascii="Arial" w:hAnsi="Arial" w:cs="Arial"/>
          <w:sz w:val="24"/>
          <w:szCs w:val="24"/>
        </w:rPr>
        <w:t>bacilli</w:t>
      </w:r>
      <w:r w:rsidR="004A243D" w:rsidRPr="0036076E">
        <w:rPr>
          <w:rFonts w:ascii="Arial" w:hAnsi="Arial" w:cs="Arial"/>
          <w:sz w:val="24"/>
          <w:szCs w:val="24"/>
        </w:rPr>
        <w:t xml:space="preserve">/ml of sputum, </w:t>
      </w:r>
      <w:r w:rsidR="00D24AF7" w:rsidRPr="0036076E">
        <w:rPr>
          <w:rFonts w:ascii="Arial" w:hAnsi="Arial" w:cs="Arial"/>
          <w:sz w:val="24"/>
          <w:szCs w:val="24"/>
        </w:rPr>
        <w:t xml:space="preserve">the slow growth rate of </w:t>
      </w:r>
      <w:r w:rsidR="002A6C61" w:rsidRPr="002A6C61">
        <w:rPr>
          <w:rFonts w:ascii="Arial" w:hAnsi="Arial" w:cs="Arial"/>
          <w:i/>
          <w:iCs/>
          <w:sz w:val="24"/>
          <w:szCs w:val="24"/>
        </w:rPr>
        <w:t>Mtb</w:t>
      </w:r>
      <w:r w:rsidR="00D24AF7" w:rsidRPr="0036076E">
        <w:rPr>
          <w:rFonts w:ascii="Arial" w:hAnsi="Arial" w:cs="Arial"/>
          <w:sz w:val="24"/>
          <w:szCs w:val="24"/>
        </w:rPr>
        <w:t xml:space="preserve"> and </w:t>
      </w:r>
      <w:r w:rsidR="00643721" w:rsidRPr="0036076E">
        <w:rPr>
          <w:rFonts w:ascii="Arial" w:hAnsi="Arial" w:cs="Arial"/>
          <w:sz w:val="24"/>
          <w:szCs w:val="24"/>
        </w:rPr>
        <w:t>requirement of</w:t>
      </w:r>
      <w:r w:rsidR="00433B86">
        <w:rPr>
          <w:rFonts w:ascii="Arial" w:hAnsi="Arial" w:cs="Arial"/>
          <w:sz w:val="24"/>
          <w:szCs w:val="24"/>
        </w:rPr>
        <w:t xml:space="preserve"> </w:t>
      </w:r>
      <w:r w:rsidR="00643721" w:rsidRPr="0036076E">
        <w:rPr>
          <w:rFonts w:ascii="Arial" w:hAnsi="Arial" w:cs="Arial"/>
          <w:sz w:val="24"/>
          <w:szCs w:val="24"/>
        </w:rPr>
        <w:t>biosafety level 3 facilit</w:t>
      </w:r>
      <w:r w:rsidR="004A243D" w:rsidRPr="0036076E">
        <w:rPr>
          <w:rFonts w:ascii="Arial" w:hAnsi="Arial" w:cs="Arial"/>
          <w:sz w:val="24"/>
          <w:szCs w:val="24"/>
        </w:rPr>
        <w:t xml:space="preserve">ies </w:t>
      </w:r>
      <w:r w:rsidR="00D24AF7" w:rsidRPr="0036076E">
        <w:rPr>
          <w:rFonts w:ascii="Arial" w:hAnsi="Arial" w:cs="Arial"/>
          <w:sz w:val="24"/>
          <w:szCs w:val="24"/>
        </w:rPr>
        <w:t>to effectively p</w:t>
      </w:r>
      <w:r w:rsidR="00EB5BEC" w:rsidRPr="0036076E">
        <w:rPr>
          <w:rFonts w:ascii="Arial" w:hAnsi="Arial" w:cs="Arial"/>
          <w:sz w:val="24"/>
          <w:szCs w:val="24"/>
        </w:rPr>
        <w:t>er</w:t>
      </w:r>
      <w:r w:rsidR="00D24AF7" w:rsidRPr="0036076E">
        <w:rPr>
          <w:rFonts w:ascii="Arial" w:hAnsi="Arial" w:cs="Arial"/>
          <w:sz w:val="24"/>
          <w:szCs w:val="24"/>
        </w:rPr>
        <w:t>form this method of diagnosis remains a limitation</w:t>
      </w:r>
      <w:r w:rsidR="008B7CA2" w:rsidRPr="0036076E">
        <w:rPr>
          <w:rFonts w:ascii="Arial" w:hAnsi="Arial" w:cs="Arial"/>
          <w:sz w:val="24"/>
          <w:szCs w:val="24"/>
        </w:rPr>
        <w:t xml:space="preserve">, particularly in </w:t>
      </w:r>
      <w:r w:rsidR="004A243D" w:rsidRPr="0036076E">
        <w:rPr>
          <w:rFonts w:ascii="Arial" w:hAnsi="Arial" w:cs="Arial"/>
          <w:sz w:val="24"/>
          <w:szCs w:val="24"/>
        </w:rPr>
        <w:t>resource restricted settings</w:t>
      </w:r>
      <w:r w:rsidR="008F6D8E">
        <w:rPr>
          <w:rFonts w:ascii="Arial" w:hAnsi="Arial" w:cs="Arial"/>
          <w:sz w:val="24"/>
          <w:szCs w:val="24"/>
        </w:rPr>
        <w:t xml:space="preserve"> </w:t>
      </w:r>
      <w:r w:rsidR="00BB39B6"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{"citationItems":[{"id":"ITEM-1","itemData":{"DOI":"10.1371/journal.pone.0085478","ISSN":"1932-6203","abstract":"Background: Detection of active tuberculosis (TB) before antiretroviral therapy (ART) initiation is important, but optimal diagnostic methods for use in resource-limited settings are lacking. We assessed the prevalence of TB, evaluated the diagnostic yield of Xpert MTB/RIF in comparison with smear microscopy and culture, and the impact of Xpert results on clinical management in HIV-positive adults eligible for ART at health centers in a region of Ethiopia.","author":[{"dropping-particle":"","family":"Balcha","given":"Taye T","non-dropping-particle":"","parse-names":false,"suffix":""},{"dropping-particle":"","family":"Sturegård","given":"Erik","non-dropping-particle":"","parse-names":false,"suffix":""},{"dropping-particle":"","family":"Winqvist","given":"Niclas","non-dropping-particle":"","parse-names":false,"suffix":""},{"dropping-particle":"","family":"Skogmar","given":"Sten","non-dropping-particle":"","parse-names":false,"suffix":""},{"dropping-particle":"","family":"Reepalu","given":"Anton","non-dropping-particle":"","parse-names":false,"suffix":""},{"dropping-particle":"","family":"Jemal","given":"Zelalem Habtamu","non-dropping-particle":"","parse-names":false,"suffix":""},{"dropping-particle":"","family":"Tibesso","given":"Gudeta","non-dropping-particle":"","parse-names":false,"suffix":""},{"dropping-particle":"","family":"Schön","given":"Thomas","non-dropping-particle":"","parse-names":false,"suffix":""},{"dropping-particle":"","family":"Björkman","given":"Per","non-dropping-particle":"","parse-names":false,"suffix":""}],"container-title":"PLoS ONE","editor":[{"dropping-particle":"","family":"Fernandez-Reyes","given":"Delmiro","non-dropping-particle":"","parse-names":false,"suffix":""}],"id":"ITEM-1","issue":"1","issued":{"date-parts":[["2014","1","22"]]},"page":"e85478","title":"Intensified Tuberculosis Case-Finding in HIV-Positive Adults Managed at Ethiopian Health Centers: Diagnostic Yield of Xpert MTB/RIF Compared with Smear Microscopy and Liquid Culture","type":"article-journal","volume":"9"},"uris":["http://www.mendeley.com/documents/?uuid=42031c64-11b1-3888-aec3-df4dec36e0b4"]}],"mendeley":{"formattedCitation":"&lt;sup&gt;9&lt;/sup&gt;","plainTextFormattedCitation":"9","previouslyFormattedCitation":"&lt;sup&gt;9&lt;/sup&gt;"},"properties":{"noteIndex":0},"schema":"https://github.com/citation-style-language/schema/raw/master/csl-citation.json"}</w:instrText>
      </w:r>
      <w:r w:rsidR="00BB39B6" w:rsidRPr="0036076E">
        <w:rPr>
          <w:rFonts w:ascii="Arial" w:hAnsi="Arial" w:cs="Arial"/>
          <w:sz w:val="24"/>
          <w:szCs w:val="24"/>
        </w:rPr>
        <w:fldChar w:fldCharType="separate"/>
      </w:r>
      <w:r w:rsidR="000107CB" w:rsidRPr="000107CB">
        <w:rPr>
          <w:rFonts w:ascii="Arial" w:hAnsi="Arial" w:cs="Arial"/>
          <w:noProof/>
          <w:sz w:val="24"/>
          <w:szCs w:val="24"/>
          <w:vertAlign w:val="superscript"/>
        </w:rPr>
        <w:t>9</w:t>
      </w:r>
      <w:r w:rsidR="00BB39B6" w:rsidRPr="0036076E">
        <w:rPr>
          <w:rFonts w:ascii="Arial" w:hAnsi="Arial" w:cs="Arial"/>
          <w:sz w:val="24"/>
          <w:szCs w:val="24"/>
        </w:rPr>
        <w:fldChar w:fldCharType="end"/>
      </w:r>
      <w:r w:rsidR="004A243D" w:rsidRPr="0036076E">
        <w:rPr>
          <w:rFonts w:ascii="Arial" w:hAnsi="Arial" w:cs="Arial"/>
          <w:sz w:val="24"/>
          <w:szCs w:val="24"/>
        </w:rPr>
        <w:t>.</w:t>
      </w:r>
    </w:p>
    <w:p w14:paraId="028D0CDF" w14:textId="66BF62CD" w:rsidR="00D24AF7" w:rsidRPr="0036076E" w:rsidRDefault="00D24AF7" w:rsidP="00004B7E">
      <w:pPr>
        <w:pStyle w:val="CommentText"/>
        <w:spacing w:line="360" w:lineRule="auto"/>
        <w:jc w:val="both"/>
        <w:rPr>
          <w:rFonts w:ascii="Arial" w:hAnsi="Arial" w:cs="Arial"/>
          <w:sz w:val="24"/>
          <w:szCs w:val="24"/>
        </w:rPr>
      </w:pPr>
      <w:r w:rsidRPr="0036076E">
        <w:rPr>
          <w:rFonts w:ascii="Arial" w:hAnsi="Arial" w:cs="Arial"/>
          <w:sz w:val="24"/>
          <w:szCs w:val="24"/>
        </w:rPr>
        <w:t xml:space="preserve">Meeting the Sustainable Development Goals for </w:t>
      </w:r>
      <w:r w:rsidR="008872B8" w:rsidRPr="0036076E">
        <w:rPr>
          <w:rFonts w:ascii="Arial" w:hAnsi="Arial" w:cs="Arial"/>
          <w:sz w:val="24"/>
          <w:szCs w:val="24"/>
        </w:rPr>
        <w:t>T</w:t>
      </w:r>
      <w:r w:rsidRPr="0036076E">
        <w:rPr>
          <w:rFonts w:ascii="Arial" w:hAnsi="Arial" w:cs="Arial"/>
          <w:sz w:val="24"/>
          <w:szCs w:val="24"/>
        </w:rPr>
        <w:t>uberculosis requires the design and implementation of new technologies to address the key bottlenecks in TB control and elimination</w:t>
      </w:r>
      <w:r w:rsidR="00932490">
        <w:rPr>
          <w:rFonts w:ascii="Arial" w:hAnsi="Arial" w:cs="Arial"/>
          <w:sz w:val="24"/>
          <w:szCs w:val="24"/>
        </w:rPr>
        <w:t xml:space="preserve"> </w:t>
      </w:r>
      <w:r w:rsidR="00932490">
        <w:rPr>
          <w:rFonts w:ascii="Arial" w:hAnsi="Arial" w:cs="Arial"/>
          <w:sz w:val="24"/>
          <w:szCs w:val="24"/>
          <w:vertAlign w:val="superscript"/>
        </w:rPr>
        <w:t>10</w:t>
      </w:r>
      <w:r w:rsidR="004A243D" w:rsidRPr="0036076E">
        <w:rPr>
          <w:rFonts w:ascii="Arial" w:hAnsi="Arial" w:cs="Arial"/>
          <w:sz w:val="24"/>
          <w:szCs w:val="24"/>
        </w:rPr>
        <w:t>. N</w:t>
      </w:r>
      <w:r w:rsidRPr="0036076E">
        <w:rPr>
          <w:rFonts w:ascii="Arial" w:hAnsi="Arial" w:cs="Arial"/>
          <w:sz w:val="24"/>
          <w:szCs w:val="24"/>
        </w:rPr>
        <w:t>ovel diagnostic technologies</w:t>
      </w:r>
      <w:r w:rsidR="004A243D" w:rsidRPr="0036076E">
        <w:rPr>
          <w:rFonts w:ascii="Arial" w:hAnsi="Arial" w:cs="Arial"/>
          <w:sz w:val="24"/>
          <w:szCs w:val="24"/>
        </w:rPr>
        <w:t xml:space="preserve"> are required </w:t>
      </w:r>
      <w:r w:rsidRPr="0036076E">
        <w:rPr>
          <w:rFonts w:ascii="Arial" w:hAnsi="Arial" w:cs="Arial"/>
          <w:sz w:val="24"/>
          <w:szCs w:val="24"/>
        </w:rPr>
        <w:t>to improve case detection, thereby reaching the “missing millions”, estimated in 201</w:t>
      </w:r>
      <w:r w:rsidR="00EE42FA" w:rsidRPr="0036076E">
        <w:rPr>
          <w:rFonts w:ascii="Arial" w:hAnsi="Arial" w:cs="Arial"/>
          <w:sz w:val="24"/>
          <w:szCs w:val="24"/>
        </w:rPr>
        <w:t>9</w:t>
      </w:r>
      <w:r w:rsidRPr="0036076E">
        <w:rPr>
          <w:rFonts w:ascii="Arial" w:hAnsi="Arial" w:cs="Arial"/>
          <w:sz w:val="24"/>
          <w:szCs w:val="24"/>
        </w:rPr>
        <w:t xml:space="preserve"> to be </w:t>
      </w:r>
      <w:r w:rsidR="00EE42FA" w:rsidRPr="0036076E">
        <w:rPr>
          <w:rFonts w:ascii="Arial" w:hAnsi="Arial" w:cs="Arial"/>
          <w:sz w:val="24"/>
          <w:szCs w:val="24"/>
        </w:rPr>
        <w:t>2.9</w:t>
      </w:r>
      <w:r w:rsidRPr="0036076E">
        <w:rPr>
          <w:rFonts w:ascii="Arial" w:hAnsi="Arial" w:cs="Arial"/>
          <w:sz w:val="24"/>
          <w:szCs w:val="24"/>
        </w:rPr>
        <w:t xml:space="preserve"> million</w:t>
      </w:r>
      <w:r w:rsidR="004A243D" w:rsidRPr="0036076E">
        <w:rPr>
          <w:rFonts w:ascii="Arial" w:hAnsi="Arial" w:cs="Arial"/>
          <w:sz w:val="24"/>
          <w:szCs w:val="24"/>
        </w:rPr>
        <w:t xml:space="preserve"> people globally </w:t>
      </w:r>
      <w:r w:rsidR="006B18DC"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{"citationItems":[{"id":"ITEM-1","itemData":{"DOI":"10.1186/s12879-019-4687-7","ISSN":"14712334","PMID":"31856744","abstract":"Background: Tuberculosis represents a serious public health problem and a significant diagnostic and therapeutic challenge worldwide. Molecular diagnostic techniques are crucial in the World Health Organization's new tuberculosis control strategy. This study aims to evaluate the performance of GeneXpert MTB/RIF (Cepheid Sunnyvale, CA, United States) in diagnosis of extra-pulmonary tuberculosis then compare it's performance in detecting Rifampicin resistance to GenoType MTBDRplus (HAIN Life Sciences, Nehren, Germany). Methods: Samples from pulmonary and/or extra-pulmonary origins were analysed in a 21 months retrospective study. Samples were sent to the bacteriology laboratory for Mycobacterium tuberculosis detection using conventional bacteriological and molecular methods (GeneXpert MTB/RIF and MTBDRplus). Sensitivity and specificity were calculated for the stained smear and GeneXpert according to culture (Gold Standard) as well as for GeneXpert MTB/RIF in both negative and positive microscopy tuberculosis cases. Data's statistical analysis was performed with SPSS13.0 software. Results: Seven hundred fourteen patients' samples were analysed; the average age was 47.21 ± 19.98 years with a male predominance (66.4%). Out of 714 samples: 285 were from pulmonary and 429 were from extra-pulmonary origins. The positivity rates for microscopy, GeneXpert MTB/RIF and culture were 12.88, 20.59 and 15.82%, respectively. These rates were 18.9, 23.85 and 20.35% for pulmonary samples and 9.71, 18.41 and 12.82% for extra-pulmonary samples, respectively. The sensitivity and specificity of GeneXpert MTB/RIF were almost the same in both pulmonary and extra-pulmonary samples (78.2 and 90.4%) and (79,3 and 90.3%) respectively. Rifampicin resistance rate found by GeneXpert MTB/RIF was 0.84%. Comparison of Rifampicin resistance obtained by GeneXpert MTB/RIF and Genotype MTBDRplus, showed 100% agreement between the two techniques for studied samples. Conclusions: This confirms GeneXpert MTB/RIF advantage for tuberculosis diagnosis, particularly extra-pulmonary tuberculosis with negatively stained smear. The performance of GeneXpert and Genotype MTBDRplus are similar in detection of Rifampicin resistance. However, variability of detection performance according to tuberculosis endemicity deserves more attention in the choice of screening techniques of Rifampicin resistance, hence the interest of conducting comparative studies of detection performance under low and medium endemic…","author":[{"dropping-particle":"","family":"Mechal","given":"Youness","non-dropping-particle":"","parse-names":false,"suffix":""},{"dropping-particle":"","family":"Benaissa","given":"Elmostafa","non-dropping-particle":"","parse-names":false,"suffix":""},{"dropping-particle":"","family":"Mrimar","given":"Nadia","non-dropping-particle":"El","parse-names":false,"suffix":""},{"dropping-particle":"","family":"Benlahlou","given":"Yassine","non-dropping-particle":"","parse-names":false,"suffix":""},{"dropping-particle":"","family":"Bssaibis","given":"Fatna","non-dropping-particle":"","parse-names":false,"suffix":""},{"dropping-particle":"","family":"Zegmout","given":"Adil","non-dropping-particle":"","parse-names":false,"suffix":""},{"dropping-particle":"","family":"Chadli","given":"Mariama","non-dropping-particle":"","parse-names":false,"suffix":""},{"dropping-particle":"","family":"Malik","given":"Yashpal S.","non-dropping-particle":"","parse-names":false,"suffix":""},{"dropping-particle":"","family":"Touil","given":"Nadia","non-dropping-particle":"","parse-names":false,"suffix":""},{"dropping-particle":"","family":"Abid","given":"Ahmed","non-dropping-particle":"","parse-names":false,"suffix":""},{"dropping-particle":"","family":"Maleb","given":"Adil","non-dropping-particle":"","parse-names":false,"suffix":""},{"dropping-particle":"","family":"Elouennass","given":"Mostafa","non-dropping-particle":"","parse-names":false,"suffix":""}],"container-title":"BMC Infectious Diseases","id":"ITEM-1","issue":"1","issued":{"date-parts":[["2019","12","19"]]},"page":"1069","publisher":"BioMed Central Ltd.","title":"Evaluation of GeneXpert MTB/RIF system performances in the diagnosis of extrapulmonary tuberculosis","type":"article-journal","volume":"19"},"uris":["http://www.mendeley.com/documents/?uuid=7e57b5da-6fc1-3378-bebf-c8a655b4fbf1"]}],"mendeley":{"formattedCitation":"&lt;sup&gt;11&lt;/sup&gt;","plainTextFormattedCitation":"11","previouslyFormattedCitation":"&lt;sup&gt;11&lt;/sup&gt;"},"properties":{"noteIndex":0},"schema":"https://github.com/citation-style-language/schema/raw/master/csl-citation.json"}</w:instrText>
      </w:r>
      <w:r w:rsidR="006B18DC" w:rsidRPr="0036076E">
        <w:rPr>
          <w:rFonts w:ascii="Arial" w:hAnsi="Arial" w:cs="Arial"/>
          <w:sz w:val="24"/>
          <w:szCs w:val="24"/>
        </w:rPr>
        <w:fldChar w:fldCharType="separate"/>
      </w:r>
      <w:r w:rsidR="000107CB" w:rsidRPr="000107CB">
        <w:rPr>
          <w:rFonts w:ascii="Arial" w:hAnsi="Arial" w:cs="Arial"/>
          <w:noProof/>
          <w:sz w:val="24"/>
          <w:szCs w:val="24"/>
          <w:vertAlign w:val="superscript"/>
        </w:rPr>
        <w:t>11</w:t>
      </w:r>
      <w:r w:rsidR="006B18DC" w:rsidRPr="0036076E">
        <w:rPr>
          <w:rFonts w:ascii="Arial" w:hAnsi="Arial" w:cs="Arial"/>
          <w:sz w:val="24"/>
          <w:szCs w:val="24"/>
        </w:rPr>
        <w:fldChar w:fldCharType="end"/>
      </w:r>
      <w:r w:rsidR="008F6D8E">
        <w:rPr>
          <w:rFonts w:ascii="Arial" w:hAnsi="Arial" w:cs="Arial"/>
          <w:sz w:val="24"/>
          <w:szCs w:val="24"/>
          <w:vertAlign w:val="superscript"/>
        </w:rPr>
        <w:t>,</w:t>
      </w:r>
      <w:r w:rsidR="00552E73" w:rsidRPr="0036076E">
        <w:rPr>
          <w:rFonts w:ascii="Arial" w:hAnsi="Arial" w:cs="Arial"/>
          <w:sz w:val="24"/>
          <w:szCs w:val="24"/>
          <w:vertAlign w:val="superscript"/>
        </w:rPr>
        <w:fldChar w:fldCharType="begin" w:fldLock="1"/>
      </w:r>
      <w:r w:rsidR="003C2109">
        <w:rPr>
          <w:rFonts w:ascii="Arial" w:hAnsi="Arial" w:cs="Arial"/>
          <w:sz w:val="24"/>
          <w:szCs w:val="24"/>
          <w:vertAlign w:val="superscript"/>
        </w:rPr>
        <w:instrText>ADDIN CSL_CITATION {"citationItems":[{"id":"ITEM-1","itemData":{"URL":"https://www.who.int/publications/i/item/9789240013131","accessed":{"date-parts":[["2021","1","26"]]},"author":[{"dropping-particle":"","family":"WHO","given":"","non-dropping-particle":"","parse-names":false,"suffix":""}],"id":"ITEM-1","issued":{"date-parts":[["2020"]]},"title":"Global tuberculosis report 2020","type":"webpage"},"uris":["http://www.mendeley.com/documents/?uuid=16170581-84c0-38ba-a589-a57ea37beaae"]}],"mendeley":{"formattedCitation":"&lt;sup&gt;12&lt;/sup&gt;","plainTextFormattedCitation":"12","previouslyFormattedCitation":"&lt;sup&gt;12&lt;/sup&gt;"},"properties":{"noteIndex":0},"schema":"https://github.com/citation-style-language/schema/raw/master/csl-citation.json"}</w:instrText>
      </w:r>
      <w:r w:rsidR="00552E73" w:rsidRPr="0036076E">
        <w:rPr>
          <w:rFonts w:ascii="Arial" w:hAnsi="Arial" w:cs="Arial"/>
          <w:sz w:val="24"/>
          <w:szCs w:val="24"/>
          <w:vertAlign w:val="superscript"/>
        </w:rPr>
        <w:fldChar w:fldCharType="separate"/>
      </w:r>
      <w:r w:rsidR="000107CB" w:rsidRPr="000107CB">
        <w:rPr>
          <w:rFonts w:ascii="Arial" w:hAnsi="Arial" w:cs="Arial"/>
          <w:noProof/>
          <w:sz w:val="24"/>
          <w:szCs w:val="24"/>
          <w:vertAlign w:val="superscript"/>
        </w:rPr>
        <w:t>12</w:t>
      </w:r>
      <w:r w:rsidR="00552E73" w:rsidRPr="0036076E">
        <w:rPr>
          <w:rFonts w:ascii="Arial" w:hAnsi="Arial" w:cs="Arial"/>
          <w:sz w:val="24"/>
          <w:szCs w:val="24"/>
          <w:vertAlign w:val="superscript"/>
        </w:rPr>
        <w:fldChar w:fldCharType="end"/>
      </w:r>
      <w:r w:rsidRPr="0036076E">
        <w:rPr>
          <w:rFonts w:ascii="Arial" w:hAnsi="Arial" w:cs="Arial"/>
          <w:sz w:val="24"/>
          <w:szCs w:val="24"/>
        </w:rPr>
        <w:t xml:space="preserve">. </w:t>
      </w:r>
      <w:r w:rsidR="009B42E9" w:rsidRPr="0036076E">
        <w:rPr>
          <w:rFonts w:ascii="Arial" w:hAnsi="Arial" w:cs="Arial"/>
          <w:sz w:val="24"/>
          <w:szCs w:val="24"/>
        </w:rPr>
        <w:t xml:space="preserve">Cepheid’s GeneXpert MTB/RIF® assay </w:t>
      </w:r>
      <w:r w:rsidR="006E3F94">
        <w:rPr>
          <w:rFonts w:ascii="Arial" w:hAnsi="Arial" w:cs="Arial"/>
          <w:sz w:val="24"/>
          <w:szCs w:val="24"/>
        </w:rPr>
        <w:t xml:space="preserve">and </w:t>
      </w:r>
      <w:r w:rsidR="006C0445">
        <w:rPr>
          <w:rFonts w:ascii="Arial" w:hAnsi="Arial" w:cs="Arial"/>
          <w:sz w:val="24"/>
          <w:szCs w:val="24"/>
        </w:rPr>
        <w:t xml:space="preserve">the GeneXpert MTB/RIF Ultra </w:t>
      </w:r>
      <w:r w:rsidR="009B42E9" w:rsidRPr="0036076E">
        <w:rPr>
          <w:rFonts w:ascii="Arial" w:hAnsi="Arial" w:cs="Arial"/>
          <w:sz w:val="24"/>
          <w:szCs w:val="24"/>
        </w:rPr>
        <w:t>is the WHO’s</w:t>
      </w:r>
      <w:r w:rsidR="00433B86">
        <w:rPr>
          <w:rFonts w:ascii="Arial" w:hAnsi="Arial" w:cs="Arial"/>
          <w:sz w:val="24"/>
          <w:szCs w:val="24"/>
        </w:rPr>
        <w:t xml:space="preserve"> </w:t>
      </w:r>
      <w:r w:rsidR="00C70AA4">
        <w:rPr>
          <w:rFonts w:ascii="Arial" w:hAnsi="Arial" w:cs="Arial"/>
          <w:sz w:val="24"/>
          <w:szCs w:val="24"/>
        </w:rPr>
        <w:t xml:space="preserve">main </w:t>
      </w:r>
      <w:r w:rsidR="009B42E9" w:rsidRPr="0036076E">
        <w:rPr>
          <w:rFonts w:ascii="Arial" w:hAnsi="Arial" w:cs="Arial"/>
          <w:sz w:val="24"/>
          <w:szCs w:val="24"/>
        </w:rPr>
        <w:t>recommended rapid diagnostic test for detection of TB and rifampicin resistance as other more portable technologies are currently not available to provide accurate and rapid diagnosis</w:t>
      </w:r>
      <w:r w:rsidR="004A243D" w:rsidRPr="0036076E">
        <w:rPr>
          <w:rFonts w:ascii="Arial" w:hAnsi="Arial" w:cs="Arial"/>
          <w:sz w:val="24"/>
          <w:szCs w:val="24"/>
        </w:rPr>
        <w:t xml:space="preserve"> </w:t>
      </w:r>
      <w:r w:rsidR="001B7E9D"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{"citationItems":[{"id":"ITEM-1","itemData":{"author":[{"dropping-particle":"","family":"WHO","given":"","non-dropping-particle":"","parse-names":false,"suffix":""}],"id":"ITEM-1","issued":{"date-parts":[["2017"]]},"title":"WHO Meeting Report of a Technical Expert Consultation: Non-inferiority analysis of Xpert MTB/RIF Ultra compared to Xpert MTB/RIF","type":"report"},"uris":["http://www.mendeley.com/documents/?uuid=01910297-15da-3c38-8cc0-529ee3c42bb0"]}],"mendeley":{"formattedCitation":"&lt;sup&gt;13&lt;/sup&gt;","plainTextFormattedCitation":"13","previouslyFormattedCitation":"&lt;sup&gt;13&lt;/sup&gt;"},"properties":{"noteIndex":0},"schema":"https://github.com/citation-style-language/schema/raw/master/csl-citation.json"}</w:instrText>
      </w:r>
      <w:r w:rsidR="001B7E9D" w:rsidRPr="0036076E">
        <w:rPr>
          <w:rFonts w:ascii="Arial" w:hAnsi="Arial" w:cs="Arial"/>
          <w:sz w:val="24"/>
          <w:szCs w:val="24"/>
        </w:rPr>
        <w:fldChar w:fldCharType="separate"/>
      </w:r>
      <w:r w:rsidR="000107CB" w:rsidRPr="000107CB">
        <w:rPr>
          <w:rFonts w:ascii="Arial" w:hAnsi="Arial" w:cs="Arial"/>
          <w:noProof/>
          <w:sz w:val="24"/>
          <w:szCs w:val="24"/>
          <w:vertAlign w:val="superscript"/>
        </w:rPr>
        <w:t>13</w:t>
      </w:r>
      <w:r w:rsidR="001B7E9D" w:rsidRPr="0036076E">
        <w:rPr>
          <w:rFonts w:ascii="Arial" w:hAnsi="Arial" w:cs="Arial"/>
          <w:sz w:val="24"/>
          <w:szCs w:val="24"/>
        </w:rPr>
        <w:fldChar w:fldCharType="end"/>
      </w:r>
      <w:r w:rsidR="009B42E9" w:rsidRPr="0036076E">
        <w:rPr>
          <w:rFonts w:ascii="Arial" w:hAnsi="Arial" w:cs="Arial"/>
          <w:sz w:val="24"/>
          <w:szCs w:val="24"/>
        </w:rPr>
        <w:t xml:space="preserve">. </w:t>
      </w:r>
      <w:r w:rsidRPr="0036076E">
        <w:rPr>
          <w:rFonts w:ascii="Arial" w:hAnsi="Arial" w:cs="Arial"/>
          <w:sz w:val="24"/>
          <w:szCs w:val="24"/>
        </w:rPr>
        <w:t xml:space="preserve">There is still </w:t>
      </w:r>
      <w:r w:rsidR="00D740B1" w:rsidRPr="0036076E">
        <w:rPr>
          <w:rFonts w:ascii="Arial" w:hAnsi="Arial" w:cs="Arial"/>
          <w:sz w:val="24"/>
          <w:szCs w:val="24"/>
        </w:rPr>
        <w:t>a need for</w:t>
      </w:r>
      <w:r w:rsidRPr="0036076E">
        <w:rPr>
          <w:rFonts w:ascii="Arial" w:hAnsi="Arial" w:cs="Arial"/>
          <w:sz w:val="24"/>
          <w:szCs w:val="24"/>
        </w:rPr>
        <w:t xml:space="preserve"> rapid, accurate and </w:t>
      </w:r>
      <w:r w:rsidRPr="0036076E">
        <w:rPr>
          <w:rFonts w:ascii="Arial" w:hAnsi="Arial" w:cs="Arial"/>
          <w:sz w:val="24"/>
          <w:szCs w:val="24"/>
        </w:rPr>
        <w:lastRenderedPageBreak/>
        <w:t>robust TB diagnostic test</w:t>
      </w:r>
      <w:r w:rsidR="0013131C" w:rsidRPr="0036076E">
        <w:rPr>
          <w:rFonts w:ascii="Arial" w:hAnsi="Arial" w:cs="Arial"/>
          <w:sz w:val="24"/>
          <w:szCs w:val="24"/>
        </w:rPr>
        <w:t>s</w:t>
      </w:r>
      <w:r w:rsidRPr="0036076E">
        <w:rPr>
          <w:rFonts w:ascii="Arial" w:hAnsi="Arial" w:cs="Arial"/>
          <w:sz w:val="24"/>
          <w:szCs w:val="24"/>
        </w:rPr>
        <w:t xml:space="preserve"> suitable for use at the point of care</w:t>
      </w:r>
      <w:r w:rsidR="00B23BC9" w:rsidRPr="0036076E">
        <w:rPr>
          <w:rFonts w:ascii="Arial" w:hAnsi="Arial" w:cs="Arial"/>
          <w:sz w:val="24"/>
          <w:szCs w:val="24"/>
        </w:rPr>
        <w:t xml:space="preserve"> </w:t>
      </w:r>
      <w:r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{"citationItems":[{"id":"ITEM-1","itemData":{"ISBN":"9789241565646","author":[{"dropping-particle":"","family":"WHO","given":"","non-dropping-particle":"","parse-names":false,"suffix":""}],"id":"ITEM-1","issued":{"date-parts":[["2018"]]},"title":"Global Tuberculosis Report 2018","type":"report"},"uris":["http://www.mendeley.com/documents/?uuid=dd5332bd-3eeb-4542-8d3b-208b8ef41216","http://www.mendeley.com/documents/?uuid=514a013f-0d60-458f-9195-2f003b49150a"]}],"mendeley":{"formattedCitation":"&lt;sup&gt;14&lt;/sup&gt;","plainTextFormattedCitation":"14","previouslyFormattedCitation":"&lt;sup&gt;14&lt;/sup&gt;"},"properties":{"noteIndex":0},"schema":"https://github.com/citation-style-language/schema/raw/master/csl-citation.json"}</w:instrText>
      </w:r>
      <w:r w:rsidRPr="0036076E">
        <w:rPr>
          <w:rFonts w:ascii="Arial" w:hAnsi="Arial" w:cs="Arial"/>
          <w:sz w:val="24"/>
          <w:szCs w:val="24"/>
        </w:rPr>
        <w:fldChar w:fldCharType="separate"/>
      </w:r>
      <w:r w:rsidR="000107CB" w:rsidRPr="000107CB">
        <w:rPr>
          <w:rFonts w:ascii="Arial" w:hAnsi="Arial" w:cs="Arial"/>
          <w:noProof/>
          <w:sz w:val="24"/>
          <w:szCs w:val="24"/>
          <w:vertAlign w:val="superscript"/>
        </w:rPr>
        <w:t>14</w:t>
      </w:r>
      <w:r w:rsidRPr="0036076E">
        <w:rPr>
          <w:rFonts w:ascii="Arial" w:hAnsi="Arial" w:cs="Arial"/>
          <w:sz w:val="24"/>
          <w:szCs w:val="24"/>
        </w:rPr>
        <w:fldChar w:fldCharType="end"/>
      </w:r>
      <w:r w:rsidR="0013131C" w:rsidRPr="0036076E">
        <w:rPr>
          <w:rFonts w:ascii="Arial" w:hAnsi="Arial" w:cs="Arial"/>
          <w:sz w:val="24"/>
          <w:szCs w:val="24"/>
        </w:rPr>
        <w:t>, with high sensitivity for</w:t>
      </w:r>
      <w:r w:rsidR="008F2180" w:rsidRPr="0036076E">
        <w:rPr>
          <w:rFonts w:ascii="Arial" w:hAnsi="Arial" w:cs="Arial"/>
          <w:sz w:val="24"/>
          <w:szCs w:val="24"/>
        </w:rPr>
        <w:t xml:space="preserve"> children and patients with HIV co-infection (WHO 2021)</w:t>
      </w:r>
      <w:r w:rsidRPr="0036076E">
        <w:rPr>
          <w:rFonts w:ascii="Arial" w:hAnsi="Arial" w:cs="Arial"/>
          <w:sz w:val="24"/>
          <w:szCs w:val="24"/>
        </w:rPr>
        <w:t xml:space="preserve">. </w:t>
      </w:r>
    </w:p>
    <w:p w14:paraId="78337DEE" w14:textId="1F061A4A" w:rsidR="00D24AF7" w:rsidRPr="0036076E" w:rsidRDefault="00D24AF7" w:rsidP="00004B7E">
      <w:pPr>
        <w:spacing w:line="360" w:lineRule="auto"/>
        <w:jc w:val="both"/>
        <w:rPr>
          <w:rFonts w:ascii="Arial" w:hAnsi="Arial" w:cs="Arial"/>
          <w:sz w:val="24"/>
          <w:szCs w:val="24"/>
        </w:rPr>
      </w:pPr>
      <w:r w:rsidRPr="0036076E">
        <w:rPr>
          <w:rFonts w:ascii="Arial" w:hAnsi="Arial" w:cs="Arial"/>
          <w:sz w:val="24"/>
          <w:szCs w:val="24"/>
        </w:rPr>
        <w:t>The imperative for the</w:t>
      </w:r>
      <w:r w:rsidR="00CE1166" w:rsidRPr="0036076E">
        <w:rPr>
          <w:rFonts w:ascii="Arial" w:hAnsi="Arial" w:cs="Arial"/>
          <w:sz w:val="24"/>
          <w:szCs w:val="24"/>
        </w:rPr>
        <w:t>se much</w:t>
      </w:r>
      <w:r w:rsidR="00732332" w:rsidRPr="0036076E">
        <w:rPr>
          <w:rFonts w:ascii="Arial" w:hAnsi="Arial" w:cs="Arial"/>
          <w:sz w:val="24"/>
          <w:szCs w:val="24"/>
        </w:rPr>
        <w:t>-</w:t>
      </w:r>
      <w:r w:rsidRPr="0036076E">
        <w:rPr>
          <w:rFonts w:ascii="Arial" w:hAnsi="Arial" w:cs="Arial"/>
          <w:sz w:val="24"/>
          <w:szCs w:val="24"/>
        </w:rPr>
        <w:t>needed advances will not just be based on increased sensitivity of detection in new assay formats for pathogen</w:t>
      </w:r>
      <w:r w:rsidR="00A44CE1" w:rsidRPr="0036076E">
        <w:rPr>
          <w:rFonts w:ascii="Arial" w:hAnsi="Arial" w:cs="Arial"/>
          <w:sz w:val="24"/>
          <w:szCs w:val="24"/>
        </w:rPr>
        <w:t>-</w:t>
      </w:r>
      <w:r w:rsidRPr="0036076E">
        <w:rPr>
          <w:rFonts w:ascii="Arial" w:hAnsi="Arial" w:cs="Arial"/>
          <w:sz w:val="24"/>
          <w:szCs w:val="24"/>
        </w:rPr>
        <w:t xml:space="preserve">specific DNA assays, but </w:t>
      </w:r>
      <w:r w:rsidR="00A44CE1" w:rsidRPr="0036076E">
        <w:rPr>
          <w:rFonts w:ascii="Arial" w:hAnsi="Arial" w:cs="Arial"/>
          <w:sz w:val="24"/>
          <w:szCs w:val="24"/>
        </w:rPr>
        <w:t>equally</w:t>
      </w:r>
      <w:r w:rsidRPr="0036076E">
        <w:rPr>
          <w:rFonts w:ascii="Arial" w:hAnsi="Arial" w:cs="Arial"/>
          <w:sz w:val="24"/>
          <w:szCs w:val="24"/>
        </w:rPr>
        <w:t xml:space="preserve"> </w:t>
      </w:r>
      <w:r w:rsidR="00A44CE1" w:rsidRPr="0036076E">
        <w:rPr>
          <w:rFonts w:ascii="Arial" w:hAnsi="Arial" w:cs="Arial"/>
          <w:sz w:val="24"/>
          <w:szCs w:val="24"/>
        </w:rPr>
        <w:t>on</w:t>
      </w:r>
      <w:r w:rsidRPr="0036076E">
        <w:rPr>
          <w:rFonts w:ascii="Arial" w:hAnsi="Arial" w:cs="Arial"/>
          <w:sz w:val="24"/>
          <w:szCs w:val="24"/>
        </w:rPr>
        <w:t xml:space="preserve"> developing </w:t>
      </w:r>
      <w:r w:rsidRPr="0036076E">
        <w:rPr>
          <w:rFonts w:ascii="Arial" w:hAnsi="Arial" w:cs="Arial"/>
          <w:i/>
          <w:iCs/>
          <w:sz w:val="24"/>
          <w:szCs w:val="24"/>
        </w:rPr>
        <w:t>in</w:t>
      </w:r>
      <w:r w:rsidR="001C555F" w:rsidRPr="0036076E">
        <w:rPr>
          <w:rFonts w:ascii="Arial" w:hAnsi="Arial" w:cs="Arial"/>
          <w:i/>
          <w:iCs/>
          <w:sz w:val="24"/>
          <w:szCs w:val="24"/>
        </w:rPr>
        <w:t xml:space="preserve"> </w:t>
      </w:r>
      <w:r w:rsidRPr="0036076E">
        <w:rPr>
          <w:rFonts w:ascii="Arial" w:hAnsi="Arial" w:cs="Arial"/>
          <w:i/>
          <w:iCs/>
          <w:sz w:val="24"/>
          <w:szCs w:val="24"/>
        </w:rPr>
        <w:t>vitro</w:t>
      </w:r>
      <w:r w:rsidRPr="0036076E">
        <w:rPr>
          <w:rFonts w:ascii="Arial" w:hAnsi="Arial" w:cs="Arial"/>
          <w:sz w:val="24"/>
          <w:szCs w:val="24"/>
        </w:rPr>
        <w:t xml:space="preserve"> diagnostic (IVD) platforms applicable to high-endemic, under-resourced areas of the world</w:t>
      </w:r>
      <w:r w:rsidR="00B23BC9" w:rsidRPr="0036076E">
        <w:rPr>
          <w:rFonts w:ascii="Arial" w:hAnsi="Arial" w:cs="Arial"/>
          <w:sz w:val="24"/>
          <w:szCs w:val="24"/>
        </w:rPr>
        <w:t xml:space="preserve"> </w:t>
      </w:r>
      <w:r w:rsidR="000B33ED"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{"citationItems":[{"id":"ITEM-1","itemData":{"DOI":"10.1007/s10096-018-3258-y","ISSN":"14354373","PMID":"29675788","abstract":"Smear-negative and drug-resistant cases of tuberculosis (TB) disease necessitate the development of new diagnostic methods, especially in resource-limited settings. To improve the current TB situations, sensitive and specific TB point-of-care tests (POCTs) should be developed. This review addresses the current status of TB, novel diagnostic methodologies for TB, and the impact of those new diagnostics on TB control in such situations. Moreover, the perspective of TB management based on laboratory examinations is described. Smear microscopy with sputum samples is the only laboratory examination available in many resource-limited settings and is still used globally. Several nucleic acid amplification tests (NATs) have been developed. The World Health Organization (WHO) endorsed novel diagnostics based on NATs and updated their definition of a bacteriologically confirmed case requiring the biological specimen to be positive by smear microscopy, culture, or the WHO-recommended rapid diagnostic protocols. The use of new diagnostics increased the number of bacteriologically confirmed TB cases. Novel diagnostics are now available, but their sensitivity is still lower than that of conventional liquid culture method. To address the increasing incidence of TB, more resources including novel diagnostics as POCTs with higher sensitivity must be allocated to healthcare systems.","author":[{"dropping-particle":"","family":"Seki","given":"Mitsuko","non-dropping-particle":"","parse-names":false,"suffix":""},{"dropping-particle":"","family":"Kim","given":"Chang Ki","non-dropping-particle":"","parse-names":false,"suffix":""},{"dropping-particle":"","family":"Hayakawa","given":"Satoshi","non-dropping-particle":"","parse-names":false,"suffix":""},{"dropping-particle":"","family":"Mitarai","given":"Satoshi","non-dropping-particle":"","parse-names":false,"suffix":""}],"container-title":"European Journal of Clinical Microbiology and Infectious Diseases","id":"ITEM-1","issue":"8","issued":{"date-parts":[["2018","8","1"]]},"page":"1405-1410","publisher":"Springer Verlag","title":"Recent advances in tuberculosis diagnostics in resource-limited settings","type":"article","volume":"37"},"uris":["http://www.mendeley.com/documents/?uuid=915d7cb1-078c-3280-a60d-7fc22efc2599"]}],"mendeley":{"formattedCitation":"&lt;sup&gt;15&lt;/sup&gt;","plainTextFormattedCitation":"15","previouslyFormattedCitation":"&lt;sup&gt;15&lt;/sup&gt;"},"properties":{"noteIndex":0},"schema":"https://github.com/citation-style-language/schema/raw/master/csl-citation.json"}</w:instrText>
      </w:r>
      <w:r w:rsidR="000B33ED" w:rsidRPr="0036076E">
        <w:rPr>
          <w:rFonts w:ascii="Arial" w:hAnsi="Arial" w:cs="Arial"/>
          <w:sz w:val="24"/>
          <w:szCs w:val="24"/>
        </w:rPr>
        <w:fldChar w:fldCharType="separate"/>
      </w:r>
      <w:r w:rsidR="000107CB" w:rsidRPr="000107CB">
        <w:rPr>
          <w:rFonts w:ascii="Arial" w:hAnsi="Arial" w:cs="Arial"/>
          <w:noProof/>
          <w:sz w:val="24"/>
          <w:szCs w:val="24"/>
          <w:vertAlign w:val="superscript"/>
        </w:rPr>
        <w:t>15</w:t>
      </w:r>
      <w:r w:rsidR="000B33ED" w:rsidRPr="0036076E">
        <w:rPr>
          <w:rFonts w:ascii="Arial" w:hAnsi="Arial" w:cs="Arial"/>
          <w:sz w:val="24"/>
          <w:szCs w:val="24"/>
        </w:rPr>
        <w:fldChar w:fldCharType="end"/>
      </w:r>
      <w:r w:rsidRPr="0036076E">
        <w:rPr>
          <w:rFonts w:ascii="Arial" w:hAnsi="Arial" w:cs="Arial"/>
          <w:sz w:val="24"/>
          <w:szCs w:val="24"/>
        </w:rPr>
        <w:t>. This requires devices that are portable and no</w:t>
      </w:r>
      <w:r w:rsidR="001C555F" w:rsidRPr="0036076E">
        <w:rPr>
          <w:rFonts w:ascii="Arial" w:hAnsi="Arial" w:cs="Arial"/>
          <w:sz w:val="24"/>
          <w:szCs w:val="24"/>
        </w:rPr>
        <w:t xml:space="preserve">t </w:t>
      </w:r>
      <w:r w:rsidR="001F27C9" w:rsidRPr="0036076E">
        <w:rPr>
          <w:rFonts w:ascii="Arial" w:hAnsi="Arial" w:cs="Arial"/>
          <w:sz w:val="24"/>
          <w:szCs w:val="24"/>
        </w:rPr>
        <w:t>dependent on infrastructure,</w:t>
      </w:r>
      <w:r w:rsidRPr="0036076E">
        <w:rPr>
          <w:rFonts w:ascii="Arial" w:hAnsi="Arial" w:cs="Arial"/>
          <w:sz w:val="24"/>
          <w:szCs w:val="24"/>
        </w:rPr>
        <w:t xml:space="preserve"> yet suitable for use with difficult to manipulate sputum samples and capable of providing</w:t>
      </w:r>
      <w:r w:rsidR="00DD59EA" w:rsidRPr="0036076E">
        <w:rPr>
          <w:rFonts w:ascii="Arial" w:hAnsi="Arial" w:cs="Arial"/>
          <w:sz w:val="24"/>
          <w:szCs w:val="24"/>
        </w:rPr>
        <w:t xml:space="preserve"> </w:t>
      </w:r>
      <w:r w:rsidR="007720C4">
        <w:rPr>
          <w:rFonts w:ascii="Arial" w:hAnsi="Arial" w:cs="Arial"/>
          <w:sz w:val="24"/>
          <w:szCs w:val="24"/>
        </w:rPr>
        <w:t>purified</w:t>
      </w:r>
      <w:r w:rsidR="00DD59EA" w:rsidRPr="0036076E">
        <w:rPr>
          <w:rFonts w:ascii="Arial" w:hAnsi="Arial" w:cs="Arial"/>
          <w:sz w:val="24"/>
          <w:szCs w:val="24"/>
        </w:rPr>
        <w:t xml:space="preserve"> samples </w:t>
      </w:r>
      <w:r w:rsidR="00FC40D8" w:rsidRPr="0036076E">
        <w:rPr>
          <w:rFonts w:ascii="Arial" w:hAnsi="Arial" w:cs="Arial"/>
          <w:sz w:val="24"/>
          <w:szCs w:val="24"/>
        </w:rPr>
        <w:t>to test, as well as</w:t>
      </w:r>
      <w:r w:rsidRPr="0036076E">
        <w:rPr>
          <w:rFonts w:ascii="Arial" w:hAnsi="Arial" w:cs="Arial"/>
          <w:sz w:val="24"/>
          <w:szCs w:val="24"/>
        </w:rPr>
        <w:t xml:space="preserve"> enhanced sensitivity of detection</w:t>
      </w:r>
      <w:r w:rsidR="001F3F6D" w:rsidRPr="0036076E">
        <w:rPr>
          <w:rFonts w:ascii="Arial" w:hAnsi="Arial" w:cs="Arial"/>
          <w:sz w:val="24"/>
          <w:szCs w:val="24"/>
        </w:rPr>
        <w:t xml:space="preserve"> </w:t>
      </w:r>
      <w:r w:rsidR="005A2806"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{"citationItems":[{"id":"ITEM-1","itemData":{"DOI":"10.1586/erm.10.67","ISSN":"14737159","PMID":"20964612","abstract":"Despite the identification of Mycobacterium tuberculosis as the cause of tuberculosis (TB) more than a century ago, diagnosing TB in resource-poor countries remains a challenge, especially in people living with HIV. In the past decade, important research investments have been made towards the development of new diagnostics for TB and the Xpert ® MTB/RIF assay (Cepheid, CA, USA) has emerged as one of the most promising. In this article, we review the current knowledge on Xpert MTB/RIF, discuss the potential value of Xpert MTB/RIF as a point-of-care diagnostic for drug-sensitive and drug-resistant TB, and outline the potential indications for the assay in resource-limited, high-HIV burden settings. We also discuss key research questions that need to be addressed prior to possible large-scale implementation of the assay. © 2010 Expert Reviews Ltd.","author":[{"dropping-particle":"Van","family":"Rie","given":"Annelies","non-dropping-particle":"","parse-names":false,"suffix":""},{"dropping-particle":"","family":"Page-Shipp","given":"Liesl","non-dropping-particle":"","parse-names":false,"suffix":""},{"dropping-particle":"","family":"Scott","given":"Lesley","non-dropping-particle":"","parse-names":false,"suffix":""},{"dropping-particle":"","family":"Sanne","given":"Ian","non-dropping-particle":"","parse-names":false,"suffix":""},{"dropping-particle":"","family":"Stevens","given":"Wendy","non-dropping-particle":"","parse-names":false,"suffix":""}],"container-title":"Expert Review of Molecular Diagnostics","id":"ITEM-1","issue":"7","issued":{"date-parts":[["2010","7"]]},"page":"937-946","publisher":"Taylor &amp; Francis","title":"Xpert ® MTB/RIF for point-of-care diagnosis of TB in high-HIV burden, resource-limited countries: Hype or hope?","type":"article","volume":"10"},"uris":["http://www.mendeley.com/documents/?uuid=33786b5c-3725-372b-88bc-31a0a552ce75"]}],"mendeley":{"formattedCitation":"&lt;sup&gt;16&lt;/sup&gt;","plainTextFormattedCitation":"16","previouslyFormattedCitation":"&lt;sup&gt;16&lt;/sup&gt;"},"properties":{"noteIndex":0},"schema":"https://github.com/citation-style-language/schema/raw/master/csl-citation.json"}</w:instrText>
      </w:r>
      <w:r w:rsidR="005A2806" w:rsidRPr="0036076E">
        <w:rPr>
          <w:rFonts w:ascii="Arial" w:hAnsi="Arial" w:cs="Arial"/>
          <w:sz w:val="24"/>
          <w:szCs w:val="24"/>
        </w:rPr>
        <w:fldChar w:fldCharType="separate"/>
      </w:r>
      <w:r w:rsidR="000107CB" w:rsidRPr="000107CB">
        <w:rPr>
          <w:rFonts w:ascii="Arial" w:hAnsi="Arial" w:cs="Arial"/>
          <w:noProof/>
          <w:sz w:val="24"/>
          <w:szCs w:val="24"/>
          <w:vertAlign w:val="superscript"/>
        </w:rPr>
        <w:t>16</w:t>
      </w:r>
      <w:r w:rsidR="005A2806" w:rsidRPr="0036076E">
        <w:rPr>
          <w:rFonts w:ascii="Arial" w:hAnsi="Arial" w:cs="Arial"/>
          <w:sz w:val="24"/>
          <w:szCs w:val="24"/>
        </w:rPr>
        <w:fldChar w:fldCharType="end"/>
      </w:r>
      <w:r w:rsidRPr="0036076E">
        <w:rPr>
          <w:rFonts w:ascii="Arial" w:hAnsi="Arial" w:cs="Arial"/>
          <w:sz w:val="24"/>
          <w:szCs w:val="24"/>
        </w:rPr>
        <w:t xml:space="preserve">. </w:t>
      </w:r>
    </w:p>
    <w:p w14:paraId="6A731922" w14:textId="3FC28F8F" w:rsidR="00D24AF7" w:rsidRPr="0036076E" w:rsidRDefault="00634B8C" w:rsidP="00004B7E">
      <w:pPr>
        <w:spacing w:line="360" w:lineRule="auto"/>
        <w:jc w:val="both"/>
        <w:rPr>
          <w:rFonts w:ascii="Arial" w:hAnsi="Arial" w:cs="Arial"/>
          <w:sz w:val="24"/>
          <w:szCs w:val="24"/>
        </w:rPr>
      </w:pPr>
      <w:r w:rsidRPr="0036076E">
        <w:rPr>
          <w:rFonts w:ascii="Arial" w:hAnsi="Arial" w:cs="Arial"/>
          <w:sz w:val="24"/>
          <w:szCs w:val="24"/>
        </w:rPr>
        <w:t>Herein we</w:t>
      </w:r>
      <w:r w:rsidR="00D24AF7" w:rsidRPr="0036076E">
        <w:rPr>
          <w:rFonts w:ascii="Arial" w:hAnsi="Arial" w:cs="Arial"/>
          <w:sz w:val="24"/>
          <w:szCs w:val="24"/>
        </w:rPr>
        <w:t xml:space="preserve"> describe a </w:t>
      </w:r>
      <w:r w:rsidR="00E83C23">
        <w:rPr>
          <w:rFonts w:ascii="Arial" w:hAnsi="Arial" w:cs="Arial"/>
          <w:sz w:val="24"/>
          <w:szCs w:val="24"/>
        </w:rPr>
        <w:t xml:space="preserve">prototype </w:t>
      </w:r>
      <w:r w:rsidR="00D24AF7" w:rsidRPr="0036076E">
        <w:rPr>
          <w:rFonts w:ascii="Arial" w:hAnsi="Arial" w:cs="Arial"/>
          <w:sz w:val="24"/>
          <w:szCs w:val="24"/>
        </w:rPr>
        <w:t xml:space="preserve">microfluidic chip-based </w:t>
      </w:r>
      <w:r w:rsidR="00F74D64" w:rsidRPr="0036076E">
        <w:rPr>
          <w:rFonts w:ascii="Arial" w:hAnsi="Arial" w:cs="Arial"/>
          <w:sz w:val="24"/>
          <w:szCs w:val="24"/>
        </w:rPr>
        <w:t xml:space="preserve">system </w:t>
      </w:r>
      <w:r w:rsidR="00D24AF7" w:rsidRPr="0036076E">
        <w:rPr>
          <w:rFonts w:ascii="Arial" w:hAnsi="Arial" w:cs="Arial"/>
          <w:sz w:val="24"/>
          <w:szCs w:val="24"/>
        </w:rPr>
        <w:t xml:space="preserve">that can process solubilised sputum from suspected TB patients, capture </w:t>
      </w:r>
      <w:r w:rsidR="002A6C61" w:rsidRPr="002A6C61">
        <w:rPr>
          <w:rFonts w:ascii="Arial" w:hAnsi="Arial" w:cs="Arial"/>
          <w:i/>
          <w:iCs/>
          <w:sz w:val="24"/>
          <w:szCs w:val="24"/>
        </w:rPr>
        <w:t>Mtb</w:t>
      </w:r>
      <w:r w:rsidR="008872B8" w:rsidRPr="0036076E">
        <w:rPr>
          <w:rFonts w:ascii="Arial" w:hAnsi="Arial" w:cs="Arial"/>
          <w:sz w:val="24"/>
          <w:szCs w:val="24"/>
        </w:rPr>
        <w:t xml:space="preserve"> </w:t>
      </w:r>
      <w:r w:rsidR="00D24AF7" w:rsidRPr="0036076E">
        <w:rPr>
          <w:rFonts w:ascii="Arial" w:hAnsi="Arial" w:cs="Arial"/>
          <w:sz w:val="24"/>
          <w:szCs w:val="24"/>
        </w:rPr>
        <w:t xml:space="preserve">bacilli for visual analysis </w:t>
      </w:r>
      <w:r w:rsidR="00CE1166" w:rsidRPr="0036076E">
        <w:rPr>
          <w:rFonts w:ascii="Arial" w:hAnsi="Arial" w:cs="Arial"/>
          <w:sz w:val="24"/>
          <w:szCs w:val="24"/>
        </w:rPr>
        <w:t xml:space="preserve">(as a substitute for smear microscopy) </w:t>
      </w:r>
      <w:r w:rsidR="00D24AF7" w:rsidRPr="0036076E">
        <w:rPr>
          <w:rFonts w:ascii="Arial" w:hAnsi="Arial" w:cs="Arial"/>
          <w:sz w:val="24"/>
          <w:szCs w:val="24"/>
        </w:rPr>
        <w:t xml:space="preserve">and </w:t>
      </w:r>
      <w:r w:rsidR="008872B8" w:rsidRPr="0036076E">
        <w:rPr>
          <w:rFonts w:ascii="Arial" w:hAnsi="Arial" w:cs="Arial"/>
          <w:sz w:val="24"/>
          <w:szCs w:val="24"/>
        </w:rPr>
        <w:t xml:space="preserve">provide a </w:t>
      </w:r>
      <w:r w:rsidR="007720C4">
        <w:rPr>
          <w:rFonts w:ascii="Arial" w:hAnsi="Arial" w:cs="Arial"/>
          <w:sz w:val="24"/>
          <w:szCs w:val="24"/>
        </w:rPr>
        <w:t>purified</w:t>
      </w:r>
      <w:r w:rsidR="008872B8" w:rsidRPr="0036076E">
        <w:rPr>
          <w:rFonts w:ascii="Arial" w:hAnsi="Arial" w:cs="Arial"/>
          <w:sz w:val="24"/>
          <w:szCs w:val="24"/>
        </w:rPr>
        <w:t xml:space="preserve"> sample for molecular confirmation </w:t>
      </w:r>
      <w:r w:rsidR="008B7CA2" w:rsidRPr="0036076E">
        <w:rPr>
          <w:rFonts w:ascii="Arial" w:hAnsi="Arial" w:cs="Arial"/>
          <w:sz w:val="24"/>
          <w:szCs w:val="24"/>
        </w:rPr>
        <w:t xml:space="preserve">by qPCR </w:t>
      </w:r>
      <w:r w:rsidR="008872B8" w:rsidRPr="0036076E">
        <w:rPr>
          <w:rFonts w:ascii="Arial" w:hAnsi="Arial" w:cs="Arial"/>
          <w:sz w:val="24"/>
          <w:szCs w:val="24"/>
        </w:rPr>
        <w:t xml:space="preserve">and </w:t>
      </w:r>
      <w:r w:rsidR="00DF1236" w:rsidRPr="0036076E">
        <w:rPr>
          <w:rFonts w:ascii="Arial" w:hAnsi="Arial" w:cs="Arial"/>
          <w:sz w:val="24"/>
          <w:szCs w:val="24"/>
        </w:rPr>
        <w:t xml:space="preserve">ultimately </w:t>
      </w:r>
      <w:r w:rsidR="00405300" w:rsidRPr="0036076E">
        <w:rPr>
          <w:rFonts w:ascii="Arial" w:hAnsi="Arial" w:cs="Arial"/>
          <w:sz w:val="24"/>
          <w:szCs w:val="24"/>
        </w:rPr>
        <w:t xml:space="preserve">for </w:t>
      </w:r>
      <w:r w:rsidR="008872B8" w:rsidRPr="0036076E">
        <w:rPr>
          <w:rFonts w:ascii="Arial" w:hAnsi="Arial" w:cs="Arial"/>
          <w:sz w:val="24"/>
          <w:szCs w:val="24"/>
        </w:rPr>
        <w:t>drug-</w:t>
      </w:r>
      <w:r w:rsidR="008B1984" w:rsidRPr="0036076E">
        <w:rPr>
          <w:rFonts w:ascii="Arial" w:hAnsi="Arial" w:cs="Arial"/>
          <w:sz w:val="24"/>
          <w:szCs w:val="24"/>
        </w:rPr>
        <w:t>susceptibility</w:t>
      </w:r>
      <w:r w:rsidR="008872B8" w:rsidRPr="0036076E">
        <w:rPr>
          <w:rFonts w:ascii="Arial" w:hAnsi="Arial" w:cs="Arial"/>
          <w:sz w:val="24"/>
          <w:szCs w:val="24"/>
        </w:rPr>
        <w:t xml:space="preserve"> analysis.</w:t>
      </w:r>
      <w:r w:rsidR="00D24AF7" w:rsidRPr="0036076E">
        <w:rPr>
          <w:rFonts w:ascii="Arial" w:hAnsi="Arial" w:cs="Arial"/>
          <w:sz w:val="24"/>
          <w:szCs w:val="24"/>
        </w:rPr>
        <w:t xml:space="preserve"> </w:t>
      </w:r>
    </w:p>
    <w:p w14:paraId="686FEB0B" w14:textId="48F1F739" w:rsidR="00145C50" w:rsidRPr="0036076E" w:rsidRDefault="00AA21FD" w:rsidP="00004B7E">
      <w:pPr>
        <w:spacing w:line="360" w:lineRule="auto"/>
        <w:jc w:val="both"/>
        <w:rPr>
          <w:rFonts w:ascii="Arial" w:hAnsi="Arial" w:cs="Arial"/>
          <w:sz w:val="24"/>
          <w:szCs w:val="24"/>
        </w:rPr>
      </w:pPr>
      <w:r w:rsidRPr="0036076E">
        <w:rPr>
          <w:rFonts w:ascii="Arial" w:hAnsi="Arial" w:cs="Arial"/>
          <w:sz w:val="24"/>
          <w:szCs w:val="24"/>
        </w:rPr>
        <w:t>CAPTURE-XT</w:t>
      </w:r>
      <w:r w:rsidR="00216CAA" w:rsidRPr="00004B7E">
        <w:rPr>
          <w:rFonts w:ascii="Arial" w:hAnsi="Arial" w:cs="Arial"/>
          <w:sz w:val="24"/>
          <w:szCs w:val="24"/>
          <w:vertAlign w:val="superscript"/>
        </w:rPr>
        <w:sym w:font="Symbol" w:char="F0E2"/>
      </w:r>
      <w:r w:rsidR="00216CAA" w:rsidRPr="0036076E">
        <w:rPr>
          <w:rFonts w:ascii="Arial" w:hAnsi="Arial" w:cs="Arial"/>
          <w:sz w:val="24"/>
          <w:szCs w:val="24"/>
        </w:rPr>
        <w:t xml:space="preserve"> </w:t>
      </w:r>
      <w:r w:rsidR="008872B8" w:rsidRPr="0036076E">
        <w:rPr>
          <w:rFonts w:ascii="Arial" w:hAnsi="Arial" w:cs="Arial"/>
          <w:sz w:val="24"/>
          <w:szCs w:val="24"/>
        </w:rPr>
        <w:t xml:space="preserve">technology </w:t>
      </w:r>
      <w:r w:rsidR="009B42E9" w:rsidRPr="0036076E">
        <w:rPr>
          <w:rFonts w:ascii="Arial" w:hAnsi="Arial" w:cs="Arial"/>
          <w:sz w:val="24"/>
          <w:szCs w:val="24"/>
        </w:rPr>
        <w:t>employs</w:t>
      </w:r>
      <w:r w:rsidR="00D24AF7" w:rsidRPr="0036076E">
        <w:rPr>
          <w:rFonts w:ascii="Arial" w:hAnsi="Arial" w:cs="Arial"/>
          <w:sz w:val="24"/>
          <w:szCs w:val="24"/>
        </w:rPr>
        <w:t xml:space="preserve"> dielectrophoresis (DEP) separation of </w:t>
      </w:r>
      <w:r w:rsidR="002A6C61" w:rsidRPr="002A6C61">
        <w:rPr>
          <w:rFonts w:ascii="Arial" w:hAnsi="Arial" w:cs="Arial"/>
          <w:i/>
          <w:iCs/>
          <w:sz w:val="24"/>
          <w:szCs w:val="24"/>
        </w:rPr>
        <w:t>Mtb</w:t>
      </w:r>
      <w:r w:rsidR="00D24AF7" w:rsidRPr="0036076E">
        <w:rPr>
          <w:rFonts w:ascii="Arial" w:hAnsi="Arial" w:cs="Arial"/>
          <w:sz w:val="24"/>
          <w:szCs w:val="24"/>
        </w:rPr>
        <w:t xml:space="preserve"> bacilli from the patient sample allowing </w:t>
      </w:r>
      <w:r w:rsidR="007720C4">
        <w:rPr>
          <w:rFonts w:ascii="Arial" w:hAnsi="Arial" w:cs="Arial"/>
          <w:sz w:val="24"/>
          <w:szCs w:val="24"/>
        </w:rPr>
        <w:t>isolation</w:t>
      </w:r>
      <w:r w:rsidR="007720C4" w:rsidRPr="0036076E">
        <w:rPr>
          <w:rFonts w:ascii="Arial" w:hAnsi="Arial" w:cs="Arial"/>
          <w:sz w:val="24"/>
          <w:szCs w:val="24"/>
        </w:rPr>
        <w:t xml:space="preserve"> </w:t>
      </w:r>
      <w:r w:rsidR="00D24AF7" w:rsidRPr="0036076E">
        <w:rPr>
          <w:rFonts w:ascii="Arial" w:hAnsi="Arial" w:cs="Arial"/>
          <w:sz w:val="24"/>
          <w:szCs w:val="24"/>
        </w:rPr>
        <w:t xml:space="preserve">and </w:t>
      </w:r>
      <w:r w:rsidR="00CE1166" w:rsidRPr="0036076E">
        <w:rPr>
          <w:rFonts w:ascii="Arial" w:hAnsi="Arial" w:cs="Arial"/>
          <w:sz w:val="24"/>
          <w:szCs w:val="24"/>
        </w:rPr>
        <w:t xml:space="preserve">differential </w:t>
      </w:r>
      <w:r w:rsidR="007720C4">
        <w:rPr>
          <w:rFonts w:ascii="Arial" w:hAnsi="Arial" w:cs="Arial"/>
          <w:sz w:val="24"/>
          <w:szCs w:val="24"/>
        </w:rPr>
        <w:t>purification</w:t>
      </w:r>
      <w:r w:rsidR="007720C4" w:rsidRPr="0036076E">
        <w:rPr>
          <w:rFonts w:ascii="Arial" w:hAnsi="Arial" w:cs="Arial"/>
          <w:sz w:val="24"/>
          <w:szCs w:val="24"/>
        </w:rPr>
        <w:t xml:space="preserve"> </w:t>
      </w:r>
      <w:r w:rsidR="00D24AF7" w:rsidRPr="0036076E">
        <w:rPr>
          <w:rFonts w:ascii="Arial" w:hAnsi="Arial" w:cs="Arial"/>
          <w:sz w:val="24"/>
          <w:szCs w:val="24"/>
        </w:rPr>
        <w:t xml:space="preserve">of the bacilli from other organisms and impurities that can mask detection or </w:t>
      </w:r>
      <w:r w:rsidR="00B62803" w:rsidRPr="0036076E">
        <w:rPr>
          <w:rFonts w:ascii="Arial" w:hAnsi="Arial" w:cs="Arial"/>
          <w:sz w:val="24"/>
          <w:szCs w:val="24"/>
        </w:rPr>
        <w:t xml:space="preserve">interfere with </w:t>
      </w:r>
      <w:r w:rsidR="00D24AF7" w:rsidRPr="0036076E">
        <w:rPr>
          <w:rFonts w:ascii="Arial" w:hAnsi="Arial" w:cs="Arial"/>
          <w:sz w:val="24"/>
          <w:szCs w:val="24"/>
        </w:rPr>
        <w:t>molecular analysis</w:t>
      </w:r>
      <w:r w:rsidR="00B23BC9" w:rsidRPr="0036076E">
        <w:rPr>
          <w:rFonts w:ascii="Arial" w:hAnsi="Arial" w:cs="Arial"/>
          <w:sz w:val="24"/>
          <w:szCs w:val="24"/>
        </w:rPr>
        <w:t xml:space="preserve"> </w:t>
      </w:r>
      <w:r w:rsidR="00DC047C"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{"citationItems":[{"id":"ITEM-1","itemData":{"DOI":"10.3390/MI11040391","ISSN":"2072666X","abstract":"The applications of dielectrophoretic (DEP) techniques for the manipulation of cells in a label-free fashion within microfluidic systems continue to grow. However, a limited number of methods exist for making highly sensitive separations that can isolate subtle phenotypic differences within a population of cells. This paper explores efforts to leverage that most compelling aspect of DEP-an actuation force that depends on particle electrical properties-in the background of phenotypic variations in cell size. Several promising approaches, centering around the application of multiple electric fields with spatially mapped magnitude and/or frequencies, are expanding the capability of DEP cell separation.","author":[{"dropping-particle":"","family":"Hawkins","given":"Benjamin G.","non-dropping-particle":"","parse-names":false,"suffix":""},{"dropping-particle":"","family":"Lai","given":"Nelson","non-dropping-particle":"","parse-names":false,"suffix":""},{"dropping-particle":"","family":"Clague","given":"David S.","non-dropping-particle":"","parse-names":false,"suffix":""}],"container-title":"Micromachines","id":"ITEM-1","issue":"4","issued":{"date-parts":[["2020","4","1"]]},"publisher":"MDPI AG","title":"High-sensitivity in dielectrophoresis separations","type":"article","volume":"11"},"uris":["http://www.mendeley.com/documents/?uuid=860ac72f-e037-36fa-b2af-ce99fd442ce5"]}],"mendeley":{"formattedCitation":"&lt;sup&gt;17&lt;/sup&gt;","plainTextFormattedCitation":"17","previouslyFormattedCitation":"&lt;sup&gt;17&lt;/sup&gt;"},"properties":{"noteIndex":0},"schema":"https://github.com/citation-style-language/schema/raw/master/csl-citation.json"}</w:instrText>
      </w:r>
      <w:r w:rsidR="00DC047C" w:rsidRPr="0036076E">
        <w:rPr>
          <w:rFonts w:ascii="Arial" w:hAnsi="Arial" w:cs="Arial"/>
          <w:sz w:val="24"/>
          <w:szCs w:val="24"/>
        </w:rPr>
        <w:fldChar w:fldCharType="separate"/>
      </w:r>
      <w:r w:rsidR="000107CB" w:rsidRPr="000107CB">
        <w:rPr>
          <w:rFonts w:ascii="Arial" w:hAnsi="Arial" w:cs="Arial"/>
          <w:noProof/>
          <w:sz w:val="24"/>
          <w:szCs w:val="24"/>
          <w:vertAlign w:val="superscript"/>
        </w:rPr>
        <w:t>17</w:t>
      </w:r>
      <w:r w:rsidR="00DC047C" w:rsidRPr="0036076E">
        <w:rPr>
          <w:rFonts w:ascii="Arial" w:hAnsi="Arial" w:cs="Arial"/>
          <w:sz w:val="24"/>
          <w:szCs w:val="24"/>
        </w:rPr>
        <w:fldChar w:fldCharType="end"/>
      </w:r>
      <w:r w:rsidR="00D24AF7" w:rsidRPr="0036076E">
        <w:rPr>
          <w:rFonts w:ascii="Arial" w:hAnsi="Arial" w:cs="Arial"/>
          <w:sz w:val="24"/>
          <w:szCs w:val="24"/>
        </w:rPr>
        <w:t xml:space="preserve">. </w:t>
      </w:r>
      <w:r w:rsidR="00145C50" w:rsidRPr="0036076E">
        <w:rPr>
          <w:rFonts w:ascii="Arial" w:hAnsi="Arial" w:cs="Arial"/>
          <w:sz w:val="24"/>
          <w:szCs w:val="24"/>
        </w:rPr>
        <w:t xml:space="preserve">DEP exploits the relative polarizability of a particle and the </w:t>
      </w:r>
      <w:r w:rsidR="005F1BEF" w:rsidRPr="0036076E">
        <w:rPr>
          <w:rFonts w:ascii="Arial" w:hAnsi="Arial" w:cs="Arial"/>
          <w:sz w:val="24"/>
          <w:szCs w:val="24"/>
        </w:rPr>
        <w:t>medi</w:t>
      </w:r>
      <w:r w:rsidR="005F1BEF">
        <w:rPr>
          <w:rFonts w:ascii="Arial" w:hAnsi="Arial" w:cs="Arial"/>
          <w:sz w:val="24"/>
          <w:szCs w:val="24"/>
        </w:rPr>
        <w:t>um</w:t>
      </w:r>
      <w:r w:rsidR="005F1BEF" w:rsidRPr="0036076E">
        <w:rPr>
          <w:rFonts w:ascii="Arial" w:hAnsi="Arial" w:cs="Arial"/>
          <w:sz w:val="24"/>
          <w:szCs w:val="24"/>
        </w:rPr>
        <w:t xml:space="preserve"> </w:t>
      </w:r>
      <w:r w:rsidR="00145C50" w:rsidRPr="0036076E">
        <w:rPr>
          <w:rFonts w:ascii="Arial" w:hAnsi="Arial" w:cs="Arial"/>
          <w:sz w:val="24"/>
          <w:szCs w:val="24"/>
        </w:rPr>
        <w:t xml:space="preserve">in which it exists to </w:t>
      </w:r>
      <w:r w:rsidR="00B23BC9" w:rsidRPr="0036076E">
        <w:rPr>
          <w:rFonts w:ascii="Arial" w:hAnsi="Arial" w:cs="Arial"/>
          <w:sz w:val="24"/>
          <w:szCs w:val="24"/>
        </w:rPr>
        <w:t>manipulate</w:t>
      </w:r>
      <w:r w:rsidR="00145C50" w:rsidRPr="0036076E">
        <w:rPr>
          <w:rFonts w:ascii="Arial" w:hAnsi="Arial" w:cs="Arial"/>
          <w:sz w:val="24"/>
          <w:szCs w:val="24"/>
        </w:rPr>
        <w:t xml:space="preserve"> the particle</w:t>
      </w:r>
      <w:r w:rsidR="001C718A" w:rsidRPr="0036076E">
        <w:rPr>
          <w:rFonts w:ascii="Arial" w:hAnsi="Arial" w:cs="Arial"/>
          <w:sz w:val="24"/>
          <w:szCs w:val="24"/>
        </w:rPr>
        <w:t>’</w:t>
      </w:r>
      <w:r w:rsidR="00145C50" w:rsidRPr="0036076E">
        <w:rPr>
          <w:rFonts w:ascii="Arial" w:hAnsi="Arial" w:cs="Arial"/>
          <w:sz w:val="24"/>
          <w:szCs w:val="24"/>
        </w:rPr>
        <w:t>s movement.</w:t>
      </w:r>
      <w:r w:rsidR="00433B86">
        <w:rPr>
          <w:rFonts w:ascii="Arial" w:hAnsi="Arial" w:cs="Arial"/>
          <w:sz w:val="24"/>
          <w:szCs w:val="24"/>
        </w:rPr>
        <w:t xml:space="preserve"> </w:t>
      </w:r>
      <w:r w:rsidR="00145C50" w:rsidRPr="0036076E">
        <w:rPr>
          <w:rFonts w:ascii="Arial" w:hAnsi="Arial" w:cs="Arial"/>
          <w:sz w:val="24"/>
          <w:szCs w:val="24"/>
        </w:rPr>
        <w:t>The DEP force is governed by properties of the particle of interest and the medium in which it exists (sample or buffer) such that a ‘capture field’ can be generated by applying a voltage to an array of electrodes interfaced with the solution in which the particles are suspended.</w:t>
      </w:r>
      <w:r w:rsidR="00D24AF7" w:rsidRPr="0036076E">
        <w:rPr>
          <w:rFonts w:ascii="Arial" w:hAnsi="Arial" w:cs="Arial"/>
          <w:sz w:val="24"/>
          <w:szCs w:val="24"/>
        </w:rPr>
        <w:t xml:space="preserve"> </w:t>
      </w:r>
      <w:r w:rsidR="00145C50" w:rsidRPr="0036076E">
        <w:rPr>
          <w:rFonts w:ascii="Arial" w:hAnsi="Arial" w:cs="Arial"/>
          <w:sz w:val="24"/>
          <w:szCs w:val="24"/>
        </w:rPr>
        <w:t>Since the system was first described, DEP has been the subject of numerous studies and coupled with microfluidics for application as biosensors, environmental sensors and in the development of medical diagnostics.</w:t>
      </w:r>
      <w:r w:rsidR="00433B86">
        <w:rPr>
          <w:rFonts w:ascii="Arial" w:hAnsi="Arial" w:cs="Arial"/>
          <w:sz w:val="24"/>
          <w:szCs w:val="24"/>
        </w:rPr>
        <w:t xml:space="preserve"> </w:t>
      </w:r>
      <w:r w:rsidR="00145C50" w:rsidRPr="0036076E">
        <w:rPr>
          <w:rFonts w:ascii="Arial" w:hAnsi="Arial" w:cs="Arial"/>
          <w:sz w:val="24"/>
          <w:szCs w:val="24"/>
        </w:rPr>
        <w:t>Such work has been extensively covered in reviews</w:t>
      </w:r>
      <w:r w:rsidR="001B52A3">
        <w:rPr>
          <w:rFonts w:ascii="Arial" w:hAnsi="Arial" w:cs="Arial"/>
          <w:sz w:val="24"/>
          <w:szCs w:val="24"/>
        </w:rPr>
        <w:t xml:space="preserve"> </w:t>
      </w:r>
      <w:r w:rsidR="00CB1345"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{"citationItems":[{"id":"ITEM-1","itemData":{"DOI":"10.1016/j.aca.2017.02.024","ISSN":"18734324","PMID":"28372723","abstract":"Infections caused by various known and emerging pathogenic microorganisms, including antibiotic-resistant strains, are a major threat to global health and well-being. This highlights the urgent need for detection systems for microbial identification, quantification and characterization towards assessing infections, prescribing therapies and understanding the dynamic cellular modifications. Current state-of-the-art microbial detection systems exhibit a trade-off between sensitivity and assay time, which could be alleviated by selective and label-free microbial capture onto the sensor surface from dilute samples. AC electrokinetic methods, such as dielectrophoresis, enable frequency-selective capture of viable microbial cells and spores due to polarization based on their distinguishing size, shape and sub-cellular compositional characteristics, for downstream coupling to various detection modalities. Following elucidation of the polarization mechanisms that distinguish bacterial cells from each other, as well as from mammalian cells, this review compares the microfluidic platforms for dielectrophoretic manipulation of microbials and their coupling to various detection modalities, including immuno-capture, impedance measurement, Raman spectroscopy and nucleic acid amplification methods, as well as for phenotypic assessment of microbial viability and antibiotic susceptibility. Based on the urgent need within point-of-care diagnostics towards reducing assay times and enhancing capture of the target organism, as well as the emerging interest in isolating intact microbials based on their phenotype and subcellular features, we envision widespread adoption of these label-free and selective electrokinetic techniques.","author":[{"dropping-particle":"","family":"Fernandez","given":"Renny E.","non-dropping-particle":"","parse-names":false,"suffix":""},{"dropping-particle":"","family":"Rohani","given":"Ali","non-dropping-particle":"","parse-names":false,"suffix":""},{"dropping-particle":"","family":"Farmehini","given":"Vahid","non-dropping-particle":"","parse-names":false,"suffix":""},{"dropping-particle":"","family":"Swami","given":"Nathan S.","non-dropping-particle":"","parse-names":false,"suffix":""}],"container-title":"Analytica Chimica Acta","id":"ITEM-1","issued":{"date-parts":[["2017","5","8"]]},"page":"11-33","publisher":"Elsevier B.V.","title":"Review: Microbial analysis in dielectrophoretic microfluidic systems","type":"article","volume":"966"},"uris":["http://www.mendeley.com/documents/?uuid=bde3a3f9-3c6f-3de7-abe9-5df03a26449d"]}],"mendeley":{"formattedCitation":"&lt;sup&gt;18&lt;/sup&gt;","plainTextFormattedCitation":"18","previouslyFormattedCitation":"&lt;sup&gt;18&lt;/sup&gt;"},"properties":{"noteIndex":0},"schema":"https://github.com/citation-style-language/schema/raw/master/csl-citation.json"}</w:instrText>
      </w:r>
      <w:r w:rsidR="00CB1345" w:rsidRPr="0036076E">
        <w:rPr>
          <w:rFonts w:ascii="Arial" w:hAnsi="Arial" w:cs="Arial"/>
          <w:sz w:val="24"/>
          <w:szCs w:val="24"/>
        </w:rPr>
        <w:fldChar w:fldCharType="separate"/>
      </w:r>
      <w:r w:rsidR="000107CB" w:rsidRPr="000107CB">
        <w:rPr>
          <w:rFonts w:ascii="Arial" w:hAnsi="Arial" w:cs="Arial"/>
          <w:noProof/>
          <w:sz w:val="24"/>
          <w:szCs w:val="24"/>
          <w:vertAlign w:val="superscript"/>
        </w:rPr>
        <w:t>18</w:t>
      </w:r>
      <w:r w:rsidR="00CB1345" w:rsidRPr="0036076E">
        <w:rPr>
          <w:rFonts w:ascii="Arial" w:hAnsi="Arial" w:cs="Arial"/>
          <w:sz w:val="24"/>
          <w:szCs w:val="24"/>
        </w:rPr>
        <w:fldChar w:fldCharType="end"/>
      </w:r>
      <w:r w:rsidR="009C3254" w:rsidRPr="00004B7E">
        <w:rPr>
          <w:rFonts w:ascii="Arial" w:hAnsi="Arial" w:cs="Arial"/>
          <w:sz w:val="24"/>
          <w:szCs w:val="24"/>
          <w:vertAlign w:val="superscript"/>
        </w:rPr>
        <w:t>,</w:t>
      </w:r>
      <w:r w:rsidR="009C3254" w:rsidRPr="0036076E">
        <w:rPr>
          <w:rFonts w:ascii="Arial" w:hAnsi="Arial" w:cs="Arial"/>
          <w:sz w:val="24"/>
          <w:szCs w:val="24"/>
          <w:vertAlign w:val="superscript"/>
        </w:rPr>
        <w:fldChar w:fldCharType="begin" w:fldLock="1"/>
      </w:r>
      <w:r w:rsidR="003C2109">
        <w:rPr>
          <w:rFonts w:ascii="Arial" w:hAnsi="Arial" w:cs="Arial"/>
          <w:sz w:val="24"/>
          <w:szCs w:val="24"/>
          <w:vertAlign w:val="superscript"/>
        </w:rPr>
        <w:instrText>ADDIN CSL_CITATION {"citationItems":[{"id":"ITEM-1","itemData":{"DOI":"10.1063/1.4954841","ISSN":"19321058","abstract":"In 1966, Pohl and Hawk [Science 152, 647-649 (1966)] published the first demonstration of dielectrophoresis of living and dead yeast cells; their paper described how the different ways in which the cells responded to an applied nonuniform electric field could form the basis of a cell separation method. Fifty years later, the field of dielectrophoretic (DEP) cell separation has expanded, with myriad demonstrations of its ability to sort cells on the basis of differences in electrical properties without the need for chemical labelling. As DEP separation enters its second half-century, new approaches are being found to move the technique from laboratory prototypes to functional commercial devices; to gain widespread acceptance beyond the DEP community, it will be necessary to develop ways of separating cells with throughputs, purities, and cell recovery comparable to gold-standard techniques in life sciences, such as fluorescence- and magnetically activated cell sorting. In this paper, the history of DEP separation is charted, from a description of the work leading up to the first paper, to the current dual approaches of electrode-based and electrodeless DEP separation, and the path to future acceptance outside the DEP mainstream is considered.","author":[{"dropping-particle":"","family":"Hughes","given":"Michael P.","non-dropping-particle":"","parse-names":false,"suffix":""}],"container-title":"Biomicrofluidics","id":"ITEM-1","issue":"3","issued":{"date-parts":[["2016","5","1"]]},"publisher":"American Institute of Physics Inc.","title":"Fifty years of dielectrophoretic cell separation technology","type":"article-journal","volume":"10"},"uris":["http://www.mendeley.com/documents/?uuid=1d6cab82-9697-31ee-91a8-25db947e0cef"]}],"mendeley":{"formattedCitation":"&lt;sup&gt;19&lt;/sup&gt;","plainTextFormattedCitation":"19","previouslyFormattedCitation":"&lt;sup&gt;19&lt;/sup&gt;"},"properties":{"noteIndex":0},"schema":"https://github.com/citation-style-language/schema/raw/master/csl-citation.json"}</w:instrText>
      </w:r>
      <w:r w:rsidR="009C3254" w:rsidRPr="0036076E">
        <w:rPr>
          <w:rFonts w:ascii="Arial" w:hAnsi="Arial" w:cs="Arial"/>
          <w:sz w:val="24"/>
          <w:szCs w:val="24"/>
          <w:vertAlign w:val="superscript"/>
        </w:rPr>
        <w:fldChar w:fldCharType="separate"/>
      </w:r>
      <w:r w:rsidR="000107CB" w:rsidRPr="000107CB">
        <w:rPr>
          <w:rFonts w:ascii="Arial" w:hAnsi="Arial" w:cs="Arial"/>
          <w:noProof/>
          <w:sz w:val="24"/>
          <w:szCs w:val="24"/>
          <w:vertAlign w:val="superscript"/>
        </w:rPr>
        <w:t>19</w:t>
      </w:r>
      <w:r w:rsidR="009C3254" w:rsidRPr="0036076E">
        <w:rPr>
          <w:rFonts w:ascii="Arial" w:hAnsi="Arial" w:cs="Arial"/>
          <w:sz w:val="24"/>
          <w:szCs w:val="24"/>
          <w:vertAlign w:val="superscript"/>
        </w:rPr>
        <w:fldChar w:fldCharType="end"/>
      </w:r>
      <w:r w:rsidR="00C761D7" w:rsidRPr="00004B7E">
        <w:rPr>
          <w:rFonts w:ascii="Arial" w:hAnsi="Arial" w:cs="Arial"/>
          <w:sz w:val="24"/>
          <w:szCs w:val="24"/>
          <w:vertAlign w:val="superscript"/>
        </w:rPr>
        <w:t>,</w:t>
      </w:r>
      <w:r w:rsidR="00C761D7" w:rsidRPr="0036076E">
        <w:rPr>
          <w:rFonts w:ascii="Arial" w:hAnsi="Arial" w:cs="Arial"/>
          <w:sz w:val="24"/>
          <w:szCs w:val="24"/>
          <w:vertAlign w:val="superscript"/>
        </w:rPr>
        <w:fldChar w:fldCharType="begin" w:fldLock="1"/>
      </w:r>
      <w:r w:rsidR="003C2109">
        <w:rPr>
          <w:rFonts w:ascii="Arial" w:hAnsi="Arial" w:cs="Arial"/>
          <w:sz w:val="24"/>
          <w:szCs w:val="24"/>
          <w:vertAlign w:val="superscript"/>
        </w:rPr>
        <w:instrText>ADDIN CSL_CITATION {"citationItems":[{"id":"ITEM-1","itemData":{"DOI":"10.1080/00032719.2011.633182","ISSN":"00032719","abstract":"This paper reviews the functions of dielectrophoresis (DEP) that have been applied to biosensor and biochip platforms for bacteria detection, including concentration of bacterial cells from continuous flows, separation of target bacterial cells from non-target cells, as well as the enhancement of antibody capture efficiency on biosensor and biochip surfaces. DEP could provide effective concentration and separation simultaneously in well-designed microfluidic biosensor and biochip systems. The integration of DEP with a detection system allows the integration of sample preparation and enrichment steps with detection, which has the potential to eliminate the traditionally used time-consuming culture-based enrichment steps and other multiple off-chip sample preparation steps. DEP is also useful in biosensor and biochips platforms for enhancing antibody capture efficiency in both flow-through and non-flow-through microdevices. The enhanced antibody capture efficiency could allow the sensor capture more cells and to be detected by the sensor, particularly in dealing with low number of cells. The integration of multifunctions of DEP into biosensor and biochip platform has the potential to improve the detection of bacterial cells. © 2012 Copyright Taylor and Francis Group, LLC.","author":[{"dropping-particle":"","family":"Yang","given":"Liju","non-dropping-particle":"","parse-names":false,"suffix":""}],"container-title":"Analytical Letters","id":"ITEM-1","issue":"2-3","issued":{"date-parts":[["2012","1"]]},"page":"187-201","publisher":" Taylor &amp; Francis Group ","title":"A Review of Multifunctions of Dielectrophoresis in Biosensors and Biochips for Bacteria Detection","type":"article","volume":"45"},"uris":["http://www.mendeley.com/documents/?uuid=d2df4545-fc99-30fa-ba38-4ca99c23e79c"]}],"mendeley":{"formattedCitation":"&lt;sup&gt;20&lt;/sup&gt;","plainTextFormattedCitation":"20","previouslyFormattedCitation":"&lt;sup&gt;20&lt;/sup&gt;"},"properties":{"noteIndex":0},"schema":"https://github.com/citation-style-language/schema/raw/master/csl-citation.json"}</w:instrText>
      </w:r>
      <w:r w:rsidR="00C761D7" w:rsidRPr="0036076E">
        <w:rPr>
          <w:rFonts w:ascii="Arial" w:hAnsi="Arial" w:cs="Arial"/>
          <w:sz w:val="24"/>
          <w:szCs w:val="24"/>
          <w:vertAlign w:val="superscript"/>
        </w:rPr>
        <w:fldChar w:fldCharType="separate"/>
      </w:r>
      <w:r w:rsidR="000107CB" w:rsidRPr="000107CB">
        <w:rPr>
          <w:rFonts w:ascii="Arial" w:hAnsi="Arial" w:cs="Arial"/>
          <w:noProof/>
          <w:sz w:val="24"/>
          <w:szCs w:val="24"/>
          <w:vertAlign w:val="superscript"/>
        </w:rPr>
        <w:t>20</w:t>
      </w:r>
      <w:r w:rsidR="00C761D7" w:rsidRPr="0036076E">
        <w:rPr>
          <w:rFonts w:ascii="Arial" w:hAnsi="Arial" w:cs="Arial"/>
          <w:sz w:val="24"/>
          <w:szCs w:val="24"/>
          <w:vertAlign w:val="superscript"/>
        </w:rPr>
        <w:fldChar w:fldCharType="end"/>
      </w:r>
      <w:r w:rsidR="00145C50" w:rsidRPr="0036076E">
        <w:rPr>
          <w:rFonts w:ascii="Arial" w:hAnsi="Arial" w:cs="Arial"/>
          <w:sz w:val="24"/>
          <w:szCs w:val="24"/>
        </w:rPr>
        <w:t>.</w:t>
      </w:r>
      <w:r w:rsidR="00433B86">
        <w:rPr>
          <w:rFonts w:ascii="Arial" w:hAnsi="Arial" w:cs="Arial"/>
          <w:sz w:val="24"/>
          <w:szCs w:val="24"/>
        </w:rPr>
        <w:t xml:space="preserve"> </w:t>
      </w:r>
    </w:p>
    <w:p w14:paraId="5C982011" w14:textId="4334D5E8" w:rsidR="00D24AF7" w:rsidRPr="0036076E" w:rsidRDefault="00145C50" w:rsidP="00004B7E">
      <w:pPr>
        <w:spacing w:line="360" w:lineRule="auto"/>
        <w:jc w:val="both"/>
        <w:rPr>
          <w:rFonts w:ascii="Arial" w:hAnsi="Arial" w:cs="Arial"/>
          <w:sz w:val="24"/>
          <w:szCs w:val="24"/>
        </w:rPr>
      </w:pPr>
      <w:r w:rsidRPr="0036076E">
        <w:rPr>
          <w:rFonts w:ascii="Arial" w:hAnsi="Arial" w:cs="Arial"/>
          <w:sz w:val="24"/>
          <w:szCs w:val="24"/>
        </w:rPr>
        <w:t xml:space="preserve">DEP </w:t>
      </w:r>
      <w:r w:rsidR="00A73608" w:rsidRPr="0036076E">
        <w:rPr>
          <w:rFonts w:ascii="Arial" w:hAnsi="Arial" w:cs="Arial"/>
          <w:sz w:val="24"/>
          <w:szCs w:val="24"/>
        </w:rPr>
        <w:t>therefore</w:t>
      </w:r>
      <w:r w:rsidR="005A6CE4" w:rsidRPr="0036076E">
        <w:rPr>
          <w:rFonts w:ascii="Arial" w:hAnsi="Arial" w:cs="Arial"/>
          <w:sz w:val="24"/>
          <w:szCs w:val="24"/>
        </w:rPr>
        <w:t xml:space="preserve"> </w:t>
      </w:r>
      <w:r w:rsidR="00D24AF7" w:rsidRPr="0036076E">
        <w:rPr>
          <w:rFonts w:ascii="Arial" w:hAnsi="Arial" w:cs="Arial"/>
          <w:sz w:val="24"/>
          <w:szCs w:val="24"/>
        </w:rPr>
        <w:t xml:space="preserve">represents a novel and </w:t>
      </w:r>
      <w:r w:rsidR="00CF18C5" w:rsidRPr="0036076E">
        <w:rPr>
          <w:rFonts w:ascii="Arial" w:hAnsi="Arial" w:cs="Arial"/>
          <w:sz w:val="24"/>
          <w:szCs w:val="24"/>
        </w:rPr>
        <w:t xml:space="preserve">as yet </w:t>
      </w:r>
      <w:r w:rsidR="00DD56F1" w:rsidRPr="0036076E">
        <w:rPr>
          <w:rFonts w:ascii="Arial" w:hAnsi="Arial" w:cs="Arial"/>
          <w:sz w:val="24"/>
          <w:szCs w:val="24"/>
        </w:rPr>
        <w:t>untested approach</w:t>
      </w:r>
      <w:r w:rsidR="00D24AF7" w:rsidRPr="0036076E">
        <w:rPr>
          <w:rFonts w:ascii="Arial" w:hAnsi="Arial" w:cs="Arial"/>
          <w:sz w:val="24"/>
          <w:szCs w:val="24"/>
        </w:rPr>
        <w:t xml:space="preserve"> to TB diagnosis that </w:t>
      </w:r>
      <w:r w:rsidR="00B23BC9" w:rsidRPr="00004B7E">
        <w:rPr>
          <w:rFonts w:ascii="Arial" w:hAnsi="Arial" w:cs="Arial"/>
          <w:sz w:val="24"/>
          <w:szCs w:val="24"/>
        </w:rPr>
        <w:t>co</w:t>
      </w:r>
      <w:r w:rsidR="00B23BC9" w:rsidRPr="0036076E">
        <w:rPr>
          <w:rFonts w:ascii="Arial" w:hAnsi="Arial" w:cs="Arial"/>
          <w:sz w:val="24"/>
          <w:szCs w:val="24"/>
        </w:rPr>
        <w:t>uld</w:t>
      </w:r>
      <w:r w:rsidR="00D24AF7" w:rsidRPr="0036076E">
        <w:rPr>
          <w:rFonts w:ascii="Arial" w:hAnsi="Arial" w:cs="Arial"/>
          <w:sz w:val="24"/>
          <w:szCs w:val="24"/>
        </w:rPr>
        <w:t xml:space="preserve"> provide a test with improved performance for low bacterial burden sputum samples, such as smear “scanty” or smear</w:t>
      </w:r>
      <w:r w:rsidR="00CE1166" w:rsidRPr="0036076E">
        <w:rPr>
          <w:rFonts w:ascii="Arial" w:hAnsi="Arial" w:cs="Arial"/>
          <w:sz w:val="24"/>
          <w:szCs w:val="24"/>
        </w:rPr>
        <w:t xml:space="preserve"> negative</w:t>
      </w:r>
      <w:r w:rsidR="00D24AF7" w:rsidRPr="0036076E">
        <w:rPr>
          <w:rFonts w:ascii="Arial" w:hAnsi="Arial" w:cs="Arial"/>
          <w:sz w:val="24"/>
          <w:szCs w:val="24"/>
        </w:rPr>
        <w:t xml:space="preserve"> (but culture positive) samples</w:t>
      </w:r>
      <w:r w:rsidR="001C718A" w:rsidRPr="0036076E">
        <w:rPr>
          <w:rFonts w:ascii="Arial" w:hAnsi="Arial" w:cs="Arial"/>
          <w:sz w:val="24"/>
          <w:szCs w:val="24"/>
        </w:rPr>
        <w:t xml:space="preserve"> -</w:t>
      </w:r>
      <w:r w:rsidR="00D24AF7" w:rsidRPr="0036076E">
        <w:rPr>
          <w:rFonts w:ascii="Arial" w:hAnsi="Arial" w:cs="Arial"/>
          <w:sz w:val="24"/>
          <w:szCs w:val="24"/>
        </w:rPr>
        <w:t xml:space="preserve"> an area of current diagnostic inaccuracy and low performance.</w:t>
      </w:r>
      <w:r w:rsidR="00433B86">
        <w:rPr>
          <w:rFonts w:ascii="Arial" w:hAnsi="Arial" w:cs="Arial"/>
          <w:sz w:val="24"/>
          <w:szCs w:val="24"/>
        </w:rPr>
        <w:t xml:space="preserve"> </w:t>
      </w:r>
      <w:r w:rsidR="00D24AF7" w:rsidRPr="0036076E">
        <w:rPr>
          <w:rFonts w:ascii="Arial" w:hAnsi="Arial" w:cs="Arial"/>
          <w:sz w:val="24"/>
          <w:szCs w:val="24"/>
        </w:rPr>
        <w:t xml:space="preserve">A prototype microfluidic DEP </w:t>
      </w:r>
      <w:r w:rsidR="007720C4">
        <w:rPr>
          <w:rFonts w:ascii="Arial" w:hAnsi="Arial" w:cs="Arial"/>
          <w:sz w:val="24"/>
          <w:szCs w:val="24"/>
        </w:rPr>
        <w:t>purifie</w:t>
      </w:r>
      <w:r w:rsidR="007720C4" w:rsidRPr="0036076E">
        <w:rPr>
          <w:rFonts w:ascii="Arial" w:hAnsi="Arial" w:cs="Arial"/>
          <w:sz w:val="24"/>
          <w:szCs w:val="24"/>
        </w:rPr>
        <w:t xml:space="preserve">r </w:t>
      </w:r>
      <w:r w:rsidR="00D24AF7" w:rsidRPr="0036076E">
        <w:rPr>
          <w:rFonts w:ascii="Arial" w:hAnsi="Arial" w:cs="Arial"/>
          <w:sz w:val="24"/>
          <w:szCs w:val="24"/>
        </w:rPr>
        <w:t xml:space="preserve">was used </w:t>
      </w:r>
      <w:r w:rsidR="00A73608" w:rsidRPr="0036076E">
        <w:rPr>
          <w:rFonts w:ascii="Arial" w:hAnsi="Arial" w:cs="Arial"/>
          <w:sz w:val="24"/>
          <w:szCs w:val="24"/>
        </w:rPr>
        <w:t>here</w:t>
      </w:r>
      <w:r w:rsidR="00B23BC9" w:rsidRPr="0036076E">
        <w:rPr>
          <w:rFonts w:ascii="Arial" w:hAnsi="Arial" w:cs="Arial"/>
          <w:sz w:val="24"/>
          <w:szCs w:val="24"/>
        </w:rPr>
        <w:t xml:space="preserve"> ahead of a </w:t>
      </w:r>
      <w:r w:rsidR="00D24AF7" w:rsidRPr="0036076E">
        <w:rPr>
          <w:rFonts w:ascii="Arial" w:hAnsi="Arial" w:cs="Arial"/>
          <w:sz w:val="24"/>
          <w:szCs w:val="24"/>
        </w:rPr>
        <w:t xml:space="preserve">qPCR assay to assess </w:t>
      </w:r>
      <w:r w:rsidR="000B3D33" w:rsidRPr="0036076E">
        <w:rPr>
          <w:rFonts w:ascii="Arial" w:hAnsi="Arial" w:cs="Arial"/>
          <w:sz w:val="24"/>
          <w:szCs w:val="24"/>
        </w:rPr>
        <w:t xml:space="preserve">DEP </w:t>
      </w:r>
      <w:r w:rsidR="00D24AF7" w:rsidRPr="0036076E">
        <w:rPr>
          <w:rFonts w:ascii="Arial" w:hAnsi="Arial" w:cs="Arial"/>
          <w:sz w:val="24"/>
          <w:szCs w:val="24"/>
        </w:rPr>
        <w:t>performance again</w:t>
      </w:r>
      <w:r w:rsidR="00EA5606" w:rsidRPr="0036076E">
        <w:rPr>
          <w:rFonts w:ascii="Arial" w:hAnsi="Arial" w:cs="Arial"/>
          <w:sz w:val="24"/>
          <w:szCs w:val="24"/>
        </w:rPr>
        <w:t>st</w:t>
      </w:r>
      <w:r w:rsidR="00D24AF7" w:rsidRPr="0036076E">
        <w:rPr>
          <w:rFonts w:ascii="Arial" w:hAnsi="Arial" w:cs="Arial"/>
          <w:sz w:val="24"/>
          <w:szCs w:val="24"/>
        </w:rPr>
        <w:t xml:space="preserve"> gold standard TB diagnostics on a blinded set of 100 human sputum samples provided by </w:t>
      </w:r>
      <w:r w:rsidR="00A50C4E" w:rsidRPr="0036076E">
        <w:rPr>
          <w:rFonts w:ascii="Arial" w:hAnsi="Arial" w:cs="Arial"/>
          <w:sz w:val="24"/>
          <w:szCs w:val="24"/>
        </w:rPr>
        <w:t xml:space="preserve">the </w:t>
      </w:r>
      <w:r w:rsidR="00D24AF7" w:rsidRPr="0036076E">
        <w:rPr>
          <w:rFonts w:ascii="Arial" w:hAnsi="Arial" w:cs="Arial"/>
          <w:sz w:val="24"/>
          <w:szCs w:val="24"/>
        </w:rPr>
        <w:t>Foundation for Innovative New Diagnostics (FIND</w:t>
      </w:r>
      <w:r w:rsidR="002E63FA" w:rsidRPr="0036076E">
        <w:rPr>
          <w:rFonts w:ascii="Arial" w:hAnsi="Arial" w:cs="Arial"/>
          <w:sz w:val="24"/>
          <w:szCs w:val="24"/>
        </w:rPr>
        <w:t>)</w:t>
      </w:r>
      <w:r w:rsidR="00177163" w:rsidRPr="0036076E">
        <w:rPr>
          <w:rFonts w:ascii="Arial" w:hAnsi="Arial" w:cs="Arial"/>
          <w:sz w:val="24"/>
          <w:szCs w:val="24"/>
        </w:rPr>
        <w:t>.</w:t>
      </w:r>
    </w:p>
    <w:p w14:paraId="1DC9B556" w14:textId="77777777" w:rsidR="00177163" w:rsidRPr="0036076E" w:rsidRDefault="00177163" w:rsidP="00004B7E">
      <w:pPr>
        <w:spacing w:line="360" w:lineRule="auto"/>
        <w:jc w:val="both"/>
        <w:rPr>
          <w:rFonts w:ascii="Arial" w:hAnsi="Arial" w:cs="Arial"/>
          <w:sz w:val="24"/>
          <w:szCs w:val="24"/>
        </w:rPr>
      </w:pPr>
    </w:p>
    <w:p w14:paraId="53130989" w14:textId="6B1EAAE0" w:rsidR="00D24AF7" w:rsidRPr="0036076E" w:rsidRDefault="00D24AF7" w:rsidP="00004B7E">
      <w:pPr>
        <w:spacing w:line="360" w:lineRule="auto"/>
        <w:jc w:val="both"/>
        <w:rPr>
          <w:rFonts w:ascii="Arial" w:hAnsi="Arial" w:cs="Arial"/>
          <w:b/>
          <w:sz w:val="28"/>
          <w:szCs w:val="28"/>
        </w:rPr>
      </w:pPr>
      <w:r w:rsidRPr="0036076E">
        <w:rPr>
          <w:rFonts w:ascii="Arial" w:hAnsi="Arial" w:cs="Arial"/>
          <w:b/>
          <w:sz w:val="28"/>
          <w:szCs w:val="28"/>
        </w:rPr>
        <w:t>Methods</w:t>
      </w:r>
    </w:p>
    <w:p w14:paraId="1B898965" w14:textId="125BABBB" w:rsidR="00F646C7" w:rsidRPr="0036076E" w:rsidRDefault="00F646C7" w:rsidP="00004B7E">
      <w:pPr>
        <w:spacing w:line="360" w:lineRule="auto"/>
        <w:jc w:val="both"/>
        <w:rPr>
          <w:rFonts w:ascii="Arial" w:hAnsi="Arial" w:cs="Arial"/>
          <w:b/>
          <w:sz w:val="24"/>
          <w:szCs w:val="24"/>
        </w:rPr>
      </w:pPr>
      <w:r w:rsidRPr="0036076E">
        <w:rPr>
          <w:rFonts w:ascii="Arial" w:hAnsi="Arial" w:cs="Arial"/>
          <w:b/>
          <w:sz w:val="24"/>
          <w:szCs w:val="24"/>
        </w:rPr>
        <w:t>Sample</w:t>
      </w:r>
      <w:r w:rsidR="001A2885" w:rsidRPr="0036076E">
        <w:rPr>
          <w:rFonts w:ascii="Arial" w:hAnsi="Arial" w:cs="Arial"/>
          <w:b/>
          <w:sz w:val="24"/>
          <w:szCs w:val="24"/>
        </w:rPr>
        <w:t>s</w:t>
      </w:r>
    </w:p>
    <w:p w14:paraId="06689AF2" w14:textId="2BC2D981" w:rsidR="00F646C7" w:rsidRPr="0036076E" w:rsidRDefault="00732332" w:rsidP="00004B7E">
      <w:pPr>
        <w:spacing w:line="360" w:lineRule="auto"/>
        <w:jc w:val="both"/>
        <w:rPr>
          <w:rFonts w:ascii="Arial" w:hAnsi="Arial" w:cs="Arial"/>
          <w:sz w:val="24"/>
          <w:szCs w:val="24"/>
        </w:rPr>
      </w:pPr>
      <w:r w:rsidRPr="0036076E">
        <w:rPr>
          <w:rFonts w:ascii="Arial" w:hAnsi="Arial" w:cs="Arial"/>
          <w:sz w:val="24"/>
          <w:szCs w:val="24"/>
        </w:rPr>
        <w:t>Aliquots (</w:t>
      </w:r>
      <w:r w:rsidR="00B05981">
        <w:rPr>
          <w:rFonts w:ascii="Arial" w:hAnsi="Arial" w:cs="Arial"/>
          <w:sz w:val="24"/>
          <w:szCs w:val="24"/>
        </w:rPr>
        <w:t>0.</w:t>
      </w:r>
      <w:r w:rsidR="00784305">
        <w:rPr>
          <w:rFonts w:ascii="Arial" w:hAnsi="Arial" w:cs="Arial"/>
          <w:sz w:val="24"/>
          <w:szCs w:val="24"/>
        </w:rPr>
        <w:t>2</w:t>
      </w:r>
      <w:r w:rsidR="00B05981">
        <w:rPr>
          <w:rFonts w:ascii="Arial" w:hAnsi="Arial" w:cs="Arial"/>
          <w:sz w:val="24"/>
          <w:szCs w:val="24"/>
        </w:rPr>
        <w:t xml:space="preserve"> </w:t>
      </w:r>
      <w:r w:rsidR="00784305">
        <w:rPr>
          <w:rFonts w:ascii="Arial" w:hAnsi="Arial" w:cs="Arial"/>
          <w:sz w:val="24"/>
          <w:szCs w:val="24"/>
        </w:rPr>
        <w:t xml:space="preserve">- </w:t>
      </w:r>
      <w:r w:rsidRPr="0036076E">
        <w:rPr>
          <w:rFonts w:ascii="Arial" w:hAnsi="Arial" w:cs="Arial"/>
          <w:sz w:val="24"/>
          <w:szCs w:val="24"/>
        </w:rPr>
        <w:t xml:space="preserve">0.5 ml) </w:t>
      </w:r>
      <w:r w:rsidR="00F646C7" w:rsidRPr="0036076E">
        <w:rPr>
          <w:rFonts w:ascii="Arial" w:hAnsi="Arial" w:cs="Arial"/>
          <w:sz w:val="24"/>
          <w:szCs w:val="24"/>
        </w:rPr>
        <w:t>of human sputum were provided by FIND from a biobank repository (</w:t>
      </w:r>
      <w:proofErr w:type="spellStart"/>
      <w:r w:rsidR="00B269E6" w:rsidRPr="0036076E">
        <w:rPr>
          <w:rFonts w:ascii="Arial" w:hAnsi="Arial" w:cs="Arial"/>
          <w:sz w:val="24"/>
          <w:szCs w:val="24"/>
        </w:rPr>
        <w:t>Zeptom</w:t>
      </w:r>
      <w:r w:rsidR="00B269E6">
        <w:rPr>
          <w:rFonts w:ascii="Arial" w:hAnsi="Arial" w:cs="Arial"/>
          <w:sz w:val="24"/>
          <w:szCs w:val="24"/>
        </w:rPr>
        <w:t>e</w:t>
      </w:r>
      <w:r w:rsidR="00B269E6" w:rsidRPr="0036076E">
        <w:rPr>
          <w:rFonts w:ascii="Arial" w:hAnsi="Arial" w:cs="Arial"/>
          <w:sz w:val="24"/>
          <w:szCs w:val="24"/>
        </w:rPr>
        <w:t>tri</w:t>
      </w:r>
      <w:r w:rsidR="00CD5D87">
        <w:rPr>
          <w:rFonts w:ascii="Arial" w:hAnsi="Arial" w:cs="Arial"/>
          <w:sz w:val="24"/>
          <w:szCs w:val="24"/>
        </w:rPr>
        <w:t>x</w:t>
      </w:r>
      <w:proofErr w:type="spellEnd"/>
      <w:r w:rsidR="00B269E6">
        <w:rPr>
          <w:rFonts w:ascii="Arial" w:hAnsi="Arial" w:cs="Arial"/>
          <w:sz w:val="24"/>
          <w:szCs w:val="24"/>
        </w:rPr>
        <w:t xml:space="preserve"> Cor</w:t>
      </w:r>
      <w:r w:rsidR="008109CE">
        <w:rPr>
          <w:rFonts w:ascii="Arial" w:hAnsi="Arial" w:cs="Arial"/>
          <w:sz w:val="24"/>
          <w:szCs w:val="24"/>
        </w:rPr>
        <w:t>poration</w:t>
      </w:r>
      <w:r w:rsidR="00DB0701" w:rsidRPr="0036076E">
        <w:rPr>
          <w:rFonts w:ascii="Arial" w:hAnsi="Arial" w:cs="Arial"/>
          <w:sz w:val="24"/>
          <w:szCs w:val="24"/>
        </w:rPr>
        <w:t xml:space="preserve"> with ethical approval</w:t>
      </w:r>
      <w:r w:rsidR="00784305">
        <w:rPr>
          <w:rFonts w:ascii="Arial" w:hAnsi="Arial" w:cs="Arial"/>
          <w:sz w:val="24"/>
          <w:szCs w:val="24"/>
        </w:rPr>
        <w:t xml:space="preserve"> from 100 patients</w:t>
      </w:r>
      <w:r w:rsidR="00F646C7" w:rsidRPr="0036076E">
        <w:rPr>
          <w:rFonts w:ascii="Arial" w:hAnsi="Arial" w:cs="Arial"/>
          <w:sz w:val="24"/>
          <w:szCs w:val="24"/>
        </w:rPr>
        <w:t xml:space="preserve">. Samples </w:t>
      </w:r>
      <w:r w:rsidR="000E1F0F" w:rsidRPr="0036076E">
        <w:rPr>
          <w:rFonts w:ascii="Arial" w:hAnsi="Arial" w:cs="Arial"/>
          <w:sz w:val="24"/>
          <w:szCs w:val="24"/>
        </w:rPr>
        <w:t xml:space="preserve">were </w:t>
      </w:r>
      <w:r w:rsidR="00F646C7" w:rsidRPr="0036076E">
        <w:rPr>
          <w:rFonts w:ascii="Arial" w:hAnsi="Arial" w:cs="Arial"/>
          <w:sz w:val="24"/>
          <w:szCs w:val="24"/>
        </w:rPr>
        <w:t>previously comprehensively characterised and relevant patient history recorded</w:t>
      </w:r>
      <w:r w:rsidR="00C81F5A">
        <w:rPr>
          <w:rFonts w:ascii="Arial" w:hAnsi="Arial" w:cs="Arial"/>
          <w:sz w:val="24"/>
          <w:szCs w:val="24"/>
        </w:rPr>
        <w:t>)</w:t>
      </w:r>
      <w:r w:rsidR="00F646C7" w:rsidRPr="0036076E">
        <w:rPr>
          <w:rFonts w:ascii="Arial" w:hAnsi="Arial" w:cs="Arial"/>
          <w:sz w:val="24"/>
          <w:szCs w:val="24"/>
        </w:rPr>
        <w:t>.</w:t>
      </w:r>
      <w:r w:rsidR="00433B86">
        <w:rPr>
          <w:rFonts w:ascii="Arial" w:hAnsi="Arial" w:cs="Arial"/>
          <w:sz w:val="24"/>
          <w:szCs w:val="24"/>
        </w:rPr>
        <w:t xml:space="preserve"> </w:t>
      </w:r>
      <w:r w:rsidR="00F646C7" w:rsidRPr="0036076E">
        <w:rPr>
          <w:rFonts w:ascii="Arial" w:hAnsi="Arial" w:cs="Arial"/>
          <w:sz w:val="24"/>
          <w:szCs w:val="24"/>
        </w:rPr>
        <w:t xml:space="preserve">Gold standard diagnostics </w:t>
      </w:r>
      <w:r w:rsidR="000E1F0F" w:rsidRPr="0036076E">
        <w:rPr>
          <w:rFonts w:ascii="Arial" w:hAnsi="Arial" w:cs="Arial"/>
          <w:sz w:val="24"/>
          <w:szCs w:val="24"/>
        </w:rPr>
        <w:t>were</w:t>
      </w:r>
      <w:r w:rsidR="00F646C7" w:rsidRPr="0036076E">
        <w:rPr>
          <w:rFonts w:ascii="Arial" w:hAnsi="Arial" w:cs="Arial"/>
          <w:sz w:val="24"/>
          <w:szCs w:val="24"/>
        </w:rPr>
        <w:t xml:space="preserve"> used for determination of the patients’ disease status including </w:t>
      </w:r>
      <w:r w:rsidR="000E1F0F" w:rsidRPr="0036076E">
        <w:rPr>
          <w:rFonts w:ascii="Arial" w:hAnsi="Arial" w:cs="Arial"/>
          <w:sz w:val="24"/>
          <w:szCs w:val="24"/>
        </w:rPr>
        <w:t xml:space="preserve">at least </w:t>
      </w:r>
      <w:r w:rsidR="00F646C7" w:rsidRPr="0036076E">
        <w:rPr>
          <w:rFonts w:ascii="Arial" w:hAnsi="Arial" w:cs="Arial"/>
          <w:sz w:val="24"/>
          <w:szCs w:val="24"/>
        </w:rPr>
        <w:t>liquid</w:t>
      </w:r>
      <w:r w:rsidR="00ED620B">
        <w:rPr>
          <w:rFonts w:ascii="Arial" w:hAnsi="Arial" w:cs="Arial"/>
          <w:sz w:val="24"/>
          <w:szCs w:val="24"/>
        </w:rPr>
        <w:t>/</w:t>
      </w:r>
      <w:r w:rsidR="00B37FCA">
        <w:rPr>
          <w:rFonts w:ascii="Arial" w:hAnsi="Arial" w:cs="Arial"/>
          <w:sz w:val="24"/>
          <w:szCs w:val="24"/>
        </w:rPr>
        <w:t xml:space="preserve">solid </w:t>
      </w:r>
      <w:r w:rsidR="00F646C7" w:rsidRPr="0036076E">
        <w:rPr>
          <w:rFonts w:ascii="Arial" w:hAnsi="Arial" w:cs="Arial"/>
          <w:sz w:val="24"/>
          <w:szCs w:val="24"/>
        </w:rPr>
        <w:t>culture and smear microscopy</w:t>
      </w:r>
      <w:r w:rsidR="002772AA">
        <w:rPr>
          <w:rFonts w:ascii="Arial" w:hAnsi="Arial" w:cs="Arial"/>
          <w:sz w:val="24"/>
          <w:szCs w:val="24"/>
        </w:rPr>
        <w:t xml:space="preserve"> </w:t>
      </w:r>
      <w:r w:rsidR="00583D9E">
        <w:rPr>
          <w:rFonts w:ascii="Arial" w:hAnsi="Arial" w:cs="Arial"/>
          <w:sz w:val="24"/>
          <w:szCs w:val="24"/>
        </w:rPr>
        <w:t>(</w:t>
      </w:r>
      <w:proofErr w:type="spellStart"/>
      <w:r w:rsidR="00583D9E">
        <w:rPr>
          <w:rFonts w:ascii="Arial" w:hAnsi="Arial" w:cs="Arial"/>
          <w:sz w:val="24"/>
          <w:szCs w:val="24"/>
        </w:rPr>
        <w:t>Ziehl</w:t>
      </w:r>
      <w:proofErr w:type="spellEnd"/>
      <w:r w:rsidR="00583D9E">
        <w:rPr>
          <w:rFonts w:ascii="Arial" w:hAnsi="Arial" w:cs="Arial"/>
          <w:sz w:val="24"/>
          <w:szCs w:val="24"/>
        </w:rPr>
        <w:t xml:space="preserve"> Nielsen)</w:t>
      </w:r>
      <w:r w:rsidR="001353E7">
        <w:rPr>
          <w:rFonts w:ascii="Arial" w:hAnsi="Arial" w:cs="Arial"/>
          <w:sz w:val="24"/>
          <w:szCs w:val="24"/>
        </w:rPr>
        <w:t xml:space="preserve"> </w:t>
      </w:r>
      <w:r w:rsidR="003C2109">
        <w:rPr>
          <w:rFonts w:ascii="Arial" w:hAnsi="Arial" w:cs="Arial"/>
          <w:sz w:val="24"/>
          <w:szCs w:val="24"/>
        </w:rPr>
        <w:fldChar w:fldCharType="begin" w:fldLock="1"/>
      </w:r>
      <w:r w:rsidR="003C2109">
        <w:rPr>
          <w:rFonts w:ascii="Arial" w:hAnsi="Arial" w:cs="Arial"/>
          <w:sz w:val="24"/>
          <w:szCs w:val="24"/>
        </w:rPr>
        <w:instrText>ADDIN CSL_CITATION {"citationItems":[{"id":"ITEM-1","itemData":{"id":"ITEM-1","issued":{"date-parts":[["2014"]]},"title":"Global laboratory initiative advancing TB diagnosis A publication of the Global Laboratory Initiative a Working Group of the Stop TB Partnership Mycobacteriology Laboratory Manual","type":"article-journal"},"uris":["http://www.mendeley.com/documents/?uuid=3d369b10-ca11-392f-8d04-56c0f7c10e0f"]}],"mendeley":{"formattedCitation":"&lt;sup&gt;21&lt;/sup&gt;","plainTextFormattedCitation":"21"},"properties":{"noteIndex":0},"schema":"https://github.com/citation-style-language/schema/raw/master/csl-citation.json"}</w:instrText>
      </w:r>
      <w:r w:rsidR="003C2109">
        <w:rPr>
          <w:rFonts w:ascii="Arial" w:hAnsi="Arial" w:cs="Arial"/>
          <w:sz w:val="24"/>
          <w:szCs w:val="24"/>
        </w:rPr>
        <w:fldChar w:fldCharType="separate"/>
      </w:r>
      <w:r w:rsidR="003C2109" w:rsidRPr="003C2109">
        <w:rPr>
          <w:rFonts w:ascii="Arial" w:hAnsi="Arial" w:cs="Arial"/>
          <w:noProof/>
          <w:sz w:val="24"/>
          <w:szCs w:val="24"/>
          <w:vertAlign w:val="superscript"/>
        </w:rPr>
        <w:t>21</w:t>
      </w:r>
      <w:r w:rsidR="003C2109">
        <w:rPr>
          <w:rFonts w:ascii="Arial" w:hAnsi="Arial" w:cs="Arial"/>
          <w:sz w:val="24"/>
          <w:szCs w:val="24"/>
        </w:rPr>
        <w:fldChar w:fldCharType="end"/>
      </w:r>
      <w:r w:rsidR="00F44217" w:rsidRPr="0036076E">
        <w:rPr>
          <w:rFonts w:ascii="Arial" w:hAnsi="Arial" w:cs="Arial"/>
          <w:sz w:val="24"/>
          <w:szCs w:val="24"/>
        </w:rPr>
        <w:t>.</w:t>
      </w:r>
      <w:r w:rsidR="00F646C7" w:rsidRPr="0036076E">
        <w:rPr>
          <w:rFonts w:ascii="Arial" w:hAnsi="Arial" w:cs="Arial"/>
          <w:sz w:val="24"/>
          <w:szCs w:val="24"/>
        </w:rPr>
        <w:t xml:space="preserve"> </w:t>
      </w:r>
      <w:r w:rsidR="008109CE">
        <w:rPr>
          <w:rFonts w:ascii="Arial" w:hAnsi="Arial" w:cs="Arial"/>
          <w:sz w:val="24"/>
          <w:szCs w:val="24"/>
        </w:rPr>
        <w:t>Sputum s</w:t>
      </w:r>
      <w:r w:rsidR="008109CE" w:rsidRPr="0036076E">
        <w:rPr>
          <w:rFonts w:ascii="Arial" w:hAnsi="Arial" w:cs="Arial"/>
          <w:sz w:val="24"/>
          <w:szCs w:val="24"/>
        </w:rPr>
        <w:t xml:space="preserve">amples </w:t>
      </w:r>
      <w:r w:rsidR="00150D73" w:rsidRPr="0036076E">
        <w:rPr>
          <w:rFonts w:ascii="Arial" w:hAnsi="Arial" w:cs="Arial"/>
          <w:sz w:val="24"/>
          <w:szCs w:val="24"/>
        </w:rPr>
        <w:t xml:space="preserve">originated </w:t>
      </w:r>
      <w:r w:rsidR="00F646C7" w:rsidRPr="0036076E">
        <w:rPr>
          <w:rFonts w:ascii="Arial" w:hAnsi="Arial" w:cs="Arial"/>
          <w:sz w:val="24"/>
          <w:szCs w:val="24"/>
        </w:rPr>
        <w:t>from South Africa, Peru and Vietnam</w:t>
      </w:r>
      <w:r w:rsidR="000E1F0F" w:rsidRPr="0036076E">
        <w:rPr>
          <w:rFonts w:ascii="Arial" w:hAnsi="Arial" w:cs="Arial"/>
          <w:sz w:val="24"/>
          <w:szCs w:val="24"/>
        </w:rPr>
        <w:t xml:space="preserve"> and were provided </w:t>
      </w:r>
      <w:r w:rsidR="00F646C7" w:rsidRPr="0036076E">
        <w:rPr>
          <w:rFonts w:ascii="Arial" w:hAnsi="Arial" w:cs="Arial"/>
          <w:sz w:val="24"/>
          <w:szCs w:val="24"/>
        </w:rPr>
        <w:t xml:space="preserve">blinded </w:t>
      </w:r>
      <w:r w:rsidR="00ED620B">
        <w:rPr>
          <w:rFonts w:ascii="Arial" w:hAnsi="Arial" w:cs="Arial"/>
          <w:sz w:val="24"/>
          <w:szCs w:val="24"/>
        </w:rPr>
        <w:t>with</w:t>
      </w:r>
      <w:r w:rsidR="00F646C7" w:rsidRPr="0036076E">
        <w:rPr>
          <w:rFonts w:ascii="Arial" w:hAnsi="Arial" w:cs="Arial"/>
          <w:sz w:val="24"/>
          <w:szCs w:val="24"/>
        </w:rPr>
        <w:t xml:space="preserve"> a 12-digit unique identifier.</w:t>
      </w:r>
      <w:r w:rsidR="00433B86">
        <w:rPr>
          <w:rFonts w:ascii="Arial" w:hAnsi="Arial" w:cs="Arial"/>
          <w:sz w:val="24"/>
          <w:szCs w:val="24"/>
        </w:rPr>
        <w:t xml:space="preserve"> </w:t>
      </w:r>
      <w:r w:rsidR="00CD5D87">
        <w:rPr>
          <w:rFonts w:ascii="Arial" w:hAnsi="Arial" w:cs="Arial"/>
          <w:sz w:val="24"/>
          <w:szCs w:val="24"/>
        </w:rPr>
        <w:t>Sputum samples</w:t>
      </w:r>
      <w:r w:rsidR="00433B86">
        <w:rPr>
          <w:rFonts w:ascii="Arial" w:hAnsi="Arial" w:cs="Arial"/>
          <w:sz w:val="24"/>
          <w:szCs w:val="24"/>
        </w:rPr>
        <w:t xml:space="preserve"> </w:t>
      </w:r>
      <w:r w:rsidR="00F646C7" w:rsidRPr="0036076E">
        <w:rPr>
          <w:rFonts w:ascii="Arial" w:hAnsi="Arial" w:cs="Arial"/>
          <w:sz w:val="24"/>
          <w:szCs w:val="24"/>
        </w:rPr>
        <w:t xml:space="preserve">were stored at -20°C until required for analysis. An additional </w:t>
      </w:r>
      <w:r w:rsidR="00E52D4C" w:rsidRPr="0036076E">
        <w:rPr>
          <w:rFonts w:ascii="Arial" w:hAnsi="Arial" w:cs="Arial"/>
          <w:sz w:val="24"/>
          <w:szCs w:val="24"/>
        </w:rPr>
        <w:t>50 samples</w:t>
      </w:r>
      <w:r w:rsidR="00F646C7" w:rsidRPr="0036076E">
        <w:rPr>
          <w:rFonts w:ascii="Arial" w:hAnsi="Arial" w:cs="Arial"/>
          <w:sz w:val="24"/>
          <w:szCs w:val="24"/>
        </w:rPr>
        <w:t xml:space="preserve"> were provided with </w:t>
      </w:r>
      <w:r w:rsidR="00150D73" w:rsidRPr="0036076E">
        <w:rPr>
          <w:rFonts w:ascii="Arial" w:hAnsi="Arial" w:cs="Arial"/>
          <w:sz w:val="24"/>
          <w:szCs w:val="24"/>
        </w:rPr>
        <w:t xml:space="preserve">known smear and culture status </w:t>
      </w:r>
      <w:r w:rsidR="000E1F0F" w:rsidRPr="0036076E">
        <w:rPr>
          <w:rFonts w:ascii="Arial" w:hAnsi="Arial" w:cs="Arial"/>
          <w:sz w:val="24"/>
          <w:szCs w:val="24"/>
        </w:rPr>
        <w:t xml:space="preserve">for use in </w:t>
      </w:r>
      <w:r w:rsidR="00F646C7" w:rsidRPr="0036076E">
        <w:rPr>
          <w:rFonts w:ascii="Arial" w:hAnsi="Arial" w:cs="Arial"/>
          <w:sz w:val="24"/>
          <w:szCs w:val="24"/>
        </w:rPr>
        <w:t>protocol optimisation</w:t>
      </w:r>
      <w:r w:rsidR="000E1F0F" w:rsidRPr="0036076E">
        <w:rPr>
          <w:rFonts w:ascii="Arial" w:hAnsi="Arial" w:cs="Arial"/>
          <w:sz w:val="24"/>
          <w:szCs w:val="24"/>
        </w:rPr>
        <w:t>.</w:t>
      </w:r>
      <w:r w:rsidR="005A6CE4" w:rsidRPr="0036076E">
        <w:rPr>
          <w:rFonts w:ascii="Arial" w:hAnsi="Arial" w:cs="Arial"/>
          <w:sz w:val="24"/>
          <w:szCs w:val="24"/>
        </w:rPr>
        <w:t xml:space="preserve"> The</w:t>
      </w:r>
      <w:r w:rsidR="000E1F0F" w:rsidRPr="0036076E">
        <w:rPr>
          <w:rFonts w:ascii="Arial" w:hAnsi="Arial" w:cs="Arial"/>
          <w:sz w:val="24"/>
          <w:szCs w:val="24"/>
        </w:rPr>
        <w:t xml:space="preserve"> </w:t>
      </w:r>
      <w:r w:rsidR="007B5BF1" w:rsidRPr="0036076E">
        <w:rPr>
          <w:rFonts w:ascii="Arial" w:hAnsi="Arial" w:cs="Arial"/>
          <w:sz w:val="24"/>
          <w:szCs w:val="24"/>
        </w:rPr>
        <w:t>50-sample</w:t>
      </w:r>
      <w:r w:rsidR="000E1F0F" w:rsidRPr="0036076E">
        <w:rPr>
          <w:rFonts w:ascii="Arial" w:hAnsi="Arial" w:cs="Arial"/>
          <w:sz w:val="24"/>
          <w:szCs w:val="24"/>
        </w:rPr>
        <w:t xml:space="preserve"> </w:t>
      </w:r>
      <w:r w:rsidR="00495016" w:rsidRPr="0036076E">
        <w:rPr>
          <w:rFonts w:ascii="Arial" w:hAnsi="Arial" w:cs="Arial"/>
          <w:sz w:val="24"/>
          <w:szCs w:val="24"/>
        </w:rPr>
        <w:t>panel</w:t>
      </w:r>
      <w:r w:rsidR="005A6CE4" w:rsidRPr="0036076E">
        <w:rPr>
          <w:rFonts w:ascii="Arial" w:hAnsi="Arial" w:cs="Arial"/>
          <w:sz w:val="24"/>
          <w:szCs w:val="24"/>
        </w:rPr>
        <w:t xml:space="preserve"> consisted of 20 negative (smear negative; culture </w:t>
      </w:r>
      <w:r w:rsidR="006A4A70" w:rsidRPr="0036076E">
        <w:rPr>
          <w:rFonts w:ascii="Arial" w:hAnsi="Arial" w:cs="Arial"/>
          <w:sz w:val="24"/>
          <w:szCs w:val="24"/>
        </w:rPr>
        <w:t>negative)</w:t>
      </w:r>
      <w:r w:rsidR="005A6CE4" w:rsidRPr="0036076E">
        <w:rPr>
          <w:rFonts w:ascii="Arial" w:hAnsi="Arial" w:cs="Arial"/>
          <w:sz w:val="24"/>
          <w:szCs w:val="24"/>
        </w:rPr>
        <w:t>; 9 scanty (smear negative; culture positive) and 21 positive (smear positive</w:t>
      </w:r>
      <w:r w:rsidR="006C5DE7" w:rsidRPr="006C5DE7">
        <w:rPr>
          <w:rFonts w:ascii="Arial" w:hAnsi="Arial" w:cs="Arial"/>
          <w:sz w:val="24"/>
          <w:szCs w:val="24"/>
        </w:rPr>
        <w:t xml:space="preserve"> </w:t>
      </w:r>
      <w:r w:rsidR="006C5DE7" w:rsidRPr="0036076E">
        <w:rPr>
          <w:rFonts w:ascii="Arial" w:hAnsi="Arial" w:cs="Arial"/>
          <w:sz w:val="24"/>
          <w:szCs w:val="24"/>
        </w:rPr>
        <w:t>graded between 1</w:t>
      </w:r>
      <w:r w:rsidR="006C5DE7">
        <w:rPr>
          <w:rFonts w:ascii="Arial" w:hAnsi="Arial" w:cs="Arial"/>
          <w:sz w:val="24"/>
          <w:szCs w:val="24"/>
        </w:rPr>
        <w:t>+</w:t>
      </w:r>
      <w:r w:rsidR="008A511C">
        <w:rPr>
          <w:rFonts w:ascii="Arial" w:hAnsi="Arial" w:cs="Arial"/>
          <w:sz w:val="24"/>
          <w:szCs w:val="24"/>
        </w:rPr>
        <w:t xml:space="preserve"> </w:t>
      </w:r>
      <w:r w:rsidR="006C5DE7">
        <w:rPr>
          <w:rFonts w:ascii="Arial" w:hAnsi="Arial" w:cs="Arial"/>
          <w:sz w:val="24"/>
          <w:szCs w:val="24"/>
        </w:rPr>
        <w:t>to 3+</w:t>
      </w:r>
      <w:r w:rsidR="005A6CE4" w:rsidRPr="0036076E">
        <w:rPr>
          <w:rFonts w:ascii="Arial" w:hAnsi="Arial" w:cs="Arial"/>
          <w:sz w:val="24"/>
          <w:szCs w:val="24"/>
        </w:rPr>
        <w:t>; culture positive</w:t>
      </w:r>
      <w:r w:rsidR="008A511C">
        <w:rPr>
          <w:rFonts w:ascii="Arial" w:hAnsi="Arial" w:cs="Arial"/>
          <w:sz w:val="24"/>
          <w:szCs w:val="24"/>
        </w:rPr>
        <w:t>)</w:t>
      </w:r>
      <w:r w:rsidR="006C5DE7">
        <w:rPr>
          <w:rFonts w:ascii="Arial" w:hAnsi="Arial" w:cs="Arial"/>
          <w:sz w:val="24"/>
          <w:szCs w:val="24"/>
        </w:rPr>
        <w:t>.</w:t>
      </w:r>
      <w:r w:rsidR="00824247">
        <w:rPr>
          <w:rFonts w:ascii="Arial" w:hAnsi="Arial" w:cs="Arial"/>
          <w:sz w:val="24"/>
          <w:szCs w:val="24"/>
        </w:rPr>
        <w:t xml:space="preserve"> The blinded data set </w:t>
      </w:r>
      <w:r w:rsidR="00304E53">
        <w:rPr>
          <w:rFonts w:ascii="Arial" w:hAnsi="Arial" w:cs="Arial"/>
          <w:sz w:val="24"/>
          <w:szCs w:val="24"/>
        </w:rPr>
        <w:t xml:space="preserve">was predominantly made up of </w:t>
      </w:r>
      <w:r w:rsidR="003B0D79">
        <w:rPr>
          <w:rFonts w:ascii="Arial" w:hAnsi="Arial" w:cs="Arial"/>
          <w:sz w:val="24"/>
          <w:szCs w:val="24"/>
        </w:rPr>
        <w:t xml:space="preserve">negatives and scanty/smear negative-culture positive samples by request, </w:t>
      </w:r>
      <w:r w:rsidR="00472E86">
        <w:rPr>
          <w:rFonts w:ascii="Arial" w:hAnsi="Arial" w:cs="Arial"/>
          <w:sz w:val="24"/>
          <w:szCs w:val="24"/>
        </w:rPr>
        <w:t xml:space="preserve">as these are the most </w:t>
      </w:r>
      <w:r w:rsidR="00926E6B">
        <w:rPr>
          <w:rFonts w:ascii="Arial" w:hAnsi="Arial" w:cs="Arial"/>
          <w:sz w:val="24"/>
          <w:szCs w:val="24"/>
        </w:rPr>
        <w:t>challenging</w:t>
      </w:r>
      <w:r w:rsidR="00B91C0B">
        <w:rPr>
          <w:rFonts w:ascii="Arial" w:hAnsi="Arial" w:cs="Arial"/>
          <w:sz w:val="24"/>
          <w:szCs w:val="24"/>
        </w:rPr>
        <w:t xml:space="preserve"> samples to confirm as positive for Mtb</w:t>
      </w:r>
      <w:r w:rsidR="00926E6B">
        <w:rPr>
          <w:rFonts w:ascii="Arial" w:hAnsi="Arial" w:cs="Arial"/>
          <w:sz w:val="24"/>
          <w:szCs w:val="24"/>
        </w:rPr>
        <w:t xml:space="preserve"> </w:t>
      </w:r>
      <w:r w:rsidR="003847AB">
        <w:rPr>
          <w:rFonts w:ascii="Arial" w:hAnsi="Arial" w:cs="Arial"/>
          <w:sz w:val="24"/>
          <w:szCs w:val="24"/>
        </w:rPr>
        <w:t>for any</w:t>
      </w:r>
      <w:r w:rsidR="00472E86">
        <w:rPr>
          <w:rFonts w:ascii="Arial" w:hAnsi="Arial" w:cs="Arial"/>
          <w:sz w:val="24"/>
          <w:szCs w:val="24"/>
        </w:rPr>
        <w:t xml:space="preserve"> TB diagnostic.</w:t>
      </w:r>
    </w:p>
    <w:p w14:paraId="657B8F8F" w14:textId="76831527" w:rsidR="003B4337" w:rsidRPr="0036076E" w:rsidRDefault="003B4337" w:rsidP="00004B7E">
      <w:pPr>
        <w:spacing w:line="360" w:lineRule="auto"/>
        <w:jc w:val="both"/>
        <w:rPr>
          <w:rFonts w:ascii="Arial" w:hAnsi="Arial" w:cs="Arial"/>
          <w:sz w:val="24"/>
          <w:szCs w:val="24"/>
        </w:rPr>
      </w:pPr>
    </w:p>
    <w:p w14:paraId="3AC2061A" w14:textId="77777777" w:rsidR="003B4337" w:rsidRPr="0036076E" w:rsidRDefault="003B4337" w:rsidP="00004B7E">
      <w:pPr>
        <w:spacing w:line="360" w:lineRule="auto"/>
        <w:jc w:val="both"/>
        <w:rPr>
          <w:rFonts w:ascii="Arial" w:hAnsi="Arial" w:cs="Arial"/>
          <w:b/>
          <w:sz w:val="24"/>
          <w:szCs w:val="24"/>
        </w:rPr>
      </w:pPr>
      <w:r w:rsidRPr="0036076E">
        <w:rPr>
          <w:rFonts w:ascii="Arial" w:hAnsi="Arial" w:cs="Arial"/>
          <w:b/>
          <w:sz w:val="24"/>
          <w:szCs w:val="24"/>
        </w:rPr>
        <w:t>Sample processing protocol</w:t>
      </w:r>
    </w:p>
    <w:p w14:paraId="4070E558" w14:textId="4F05E1FD" w:rsidR="003B4337" w:rsidRPr="0036076E" w:rsidRDefault="003B4337" w:rsidP="00004B7E">
      <w:pPr>
        <w:spacing w:line="360" w:lineRule="auto"/>
        <w:jc w:val="both"/>
        <w:rPr>
          <w:rFonts w:ascii="Arial" w:hAnsi="Arial" w:cs="Arial"/>
          <w:color w:val="000000" w:themeColor="text1"/>
          <w:sz w:val="24"/>
          <w:szCs w:val="24"/>
        </w:rPr>
      </w:pPr>
      <w:r w:rsidRPr="0036076E">
        <w:rPr>
          <w:rFonts w:ascii="Arial" w:hAnsi="Arial" w:cs="Arial"/>
          <w:sz w:val="24"/>
          <w:szCs w:val="24"/>
        </w:rPr>
        <w:t>500</w:t>
      </w:r>
      <w:r w:rsidR="009B2BED">
        <w:rPr>
          <w:rFonts w:ascii="Arial" w:hAnsi="Arial" w:cs="Arial"/>
          <w:sz w:val="24"/>
          <w:szCs w:val="24"/>
        </w:rPr>
        <w:t xml:space="preserve"> </w:t>
      </w:r>
      <w:r w:rsidRPr="0036076E">
        <w:rPr>
          <w:rFonts w:ascii="Arial" w:hAnsi="Arial" w:cs="Arial"/>
          <w:sz w:val="24"/>
          <w:szCs w:val="24"/>
        </w:rPr>
        <w:t>µl sputum sample was thawed at room temperature for 5 minutes before the addition of 500</w:t>
      </w:r>
      <w:r w:rsidR="00DD4BD5">
        <w:rPr>
          <w:rFonts w:ascii="Arial" w:hAnsi="Arial" w:cs="Arial"/>
          <w:sz w:val="24"/>
          <w:szCs w:val="24"/>
        </w:rPr>
        <w:t xml:space="preserve"> </w:t>
      </w:r>
      <w:r w:rsidR="00EF47BB">
        <w:rPr>
          <w:rFonts w:ascii="Arial" w:hAnsi="Arial" w:cs="Arial"/>
          <w:sz w:val="24"/>
          <w:szCs w:val="24"/>
          <w:lang w:val="el-GR"/>
        </w:rPr>
        <w:t>μ</w:t>
      </w:r>
      <w:r w:rsidRPr="0036076E">
        <w:rPr>
          <w:rFonts w:ascii="Arial" w:hAnsi="Arial" w:cs="Arial"/>
          <w:sz w:val="24"/>
          <w:szCs w:val="24"/>
        </w:rPr>
        <w:t>l thinning buffer (2% DTT (Sigma</w:t>
      </w:r>
      <w:r w:rsidR="00165613">
        <w:rPr>
          <w:rFonts w:ascii="Arial" w:hAnsi="Arial" w:cs="Arial"/>
          <w:sz w:val="24"/>
          <w:szCs w:val="24"/>
        </w:rPr>
        <w:t>, Germany</w:t>
      </w:r>
      <w:r w:rsidRPr="0036076E">
        <w:rPr>
          <w:rFonts w:ascii="Arial" w:hAnsi="Arial" w:cs="Arial"/>
          <w:sz w:val="24"/>
          <w:szCs w:val="24"/>
        </w:rPr>
        <w:t>), 1% Tween</w:t>
      </w:r>
      <w:r w:rsidR="00656AC0">
        <w:rPr>
          <w:rFonts w:ascii="Arial" w:hAnsi="Arial" w:cs="Arial"/>
          <w:sz w:val="24"/>
          <w:szCs w:val="24"/>
        </w:rPr>
        <w:t xml:space="preserve"> </w:t>
      </w:r>
      <w:r w:rsidRPr="0036076E">
        <w:rPr>
          <w:rFonts w:ascii="Arial" w:hAnsi="Arial" w:cs="Arial"/>
          <w:sz w:val="24"/>
          <w:szCs w:val="24"/>
        </w:rPr>
        <w:t>80 (Calbiochem</w:t>
      </w:r>
      <w:r w:rsidR="00B366D9">
        <w:rPr>
          <w:rFonts w:ascii="Arial" w:hAnsi="Arial" w:cs="Arial"/>
          <w:sz w:val="24"/>
          <w:szCs w:val="24"/>
        </w:rPr>
        <w:t>, UK</w:t>
      </w:r>
      <w:r w:rsidRPr="0036076E">
        <w:rPr>
          <w:rFonts w:ascii="Arial" w:hAnsi="Arial" w:cs="Arial"/>
          <w:sz w:val="24"/>
          <w:szCs w:val="24"/>
        </w:rPr>
        <w:t>), 1% Triton-X100 (Sigma), 20</w:t>
      </w:r>
      <w:r w:rsidR="009B2BED">
        <w:rPr>
          <w:rFonts w:ascii="Arial" w:hAnsi="Arial" w:cs="Arial"/>
          <w:sz w:val="24"/>
          <w:szCs w:val="24"/>
        </w:rPr>
        <w:t xml:space="preserve"> </w:t>
      </w:r>
      <w:r w:rsidRPr="0036076E">
        <w:rPr>
          <w:rFonts w:ascii="Arial" w:hAnsi="Arial" w:cs="Arial"/>
          <w:sz w:val="24"/>
          <w:szCs w:val="24"/>
        </w:rPr>
        <w:t>mM EDTA pH7 (Sigma) in sterile deionised water).</w:t>
      </w:r>
      <w:r w:rsidR="00433B86">
        <w:rPr>
          <w:rFonts w:ascii="Arial" w:hAnsi="Arial" w:cs="Arial"/>
          <w:sz w:val="24"/>
          <w:szCs w:val="24"/>
        </w:rPr>
        <w:t xml:space="preserve"> </w:t>
      </w:r>
      <w:r w:rsidRPr="0036076E">
        <w:rPr>
          <w:rFonts w:ascii="Arial" w:hAnsi="Arial" w:cs="Arial"/>
          <w:sz w:val="24"/>
          <w:szCs w:val="24"/>
        </w:rPr>
        <w:t>Samples were vortexed for 5 minutes and incubated at 40°C for 90 min</w:t>
      </w:r>
      <w:r w:rsidR="004770B0">
        <w:rPr>
          <w:rFonts w:ascii="Arial" w:hAnsi="Arial" w:cs="Arial"/>
          <w:sz w:val="24"/>
          <w:szCs w:val="24"/>
        </w:rPr>
        <w:t>utes</w:t>
      </w:r>
      <w:r w:rsidRPr="0036076E">
        <w:rPr>
          <w:rFonts w:ascii="Arial" w:hAnsi="Arial" w:cs="Arial"/>
          <w:sz w:val="24"/>
          <w:szCs w:val="24"/>
        </w:rPr>
        <w:t xml:space="preserve"> before addition of 3</w:t>
      </w:r>
      <w:r w:rsidR="009B2BED">
        <w:rPr>
          <w:rFonts w:ascii="Arial" w:hAnsi="Arial" w:cs="Arial"/>
          <w:sz w:val="24"/>
          <w:szCs w:val="24"/>
        </w:rPr>
        <w:t xml:space="preserve"> </w:t>
      </w:r>
      <w:r w:rsidRPr="0036076E">
        <w:rPr>
          <w:rFonts w:ascii="Arial" w:hAnsi="Arial" w:cs="Arial"/>
          <w:sz w:val="24"/>
          <w:szCs w:val="24"/>
        </w:rPr>
        <w:t>µl Baclight cell stain mix (Invitrogen</w:t>
      </w:r>
      <w:r w:rsidR="004221C4">
        <w:rPr>
          <w:rFonts w:ascii="Arial" w:hAnsi="Arial" w:cs="Arial"/>
          <w:sz w:val="24"/>
          <w:szCs w:val="24"/>
        </w:rPr>
        <w:t>, USA</w:t>
      </w:r>
      <w:r w:rsidRPr="0036076E">
        <w:rPr>
          <w:rFonts w:ascii="Arial" w:hAnsi="Arial" w:cs="Arial"/>
          <w:sz w:val="24"/>
          <w:szCs w:val="24"/>
        </w:rPr>
        <w:t>).</w:t>
      </w:r>
      <w:r w:rsidR="00433B86">
        <w:rPr>
          <w:rFonts w:ascii="Arial" w:hAnsi="Arial" w:cs="Arial"/>
          <w:sz w:val="24"/>
          <w:szCs w:val="24"/>
        </w:rPr>
        <w:t xml:space="preserve"> </w:t>
      </w:r>
      <w:r w:rsidRPr="0036076E">
        <w:rPr>
          <w:rFonts w:ascii="Arial" w:hAnsi="Arial" w:cs="Arial"/>
          <w:sz w:val="24"/>
          <w:szCs w:val="24"/>
        </w:rPr>
        <w:t>Samples were then incubated at 40°C for a further 30 min</w:t>
      </w:r>
      <w:r w:rsidR="00344EC7">
        <w:rPr>
          <w:rFonts w:ascii="Arial" w:hAnsi="Arial" w:cs="Arial"/>
          <w:sz w:val="24"/>
          <w:szCs w:val="24"/>
        </w:rPr>
        <w:t>utes</w:t>
      </w:r>
      <w:r w:rsidRPr="0036076E">
        <w:rPr>
          <w:rFonts w:ascii="Arial" w:hAnsi="Arial" w:cs="Arial"/>
          <w:sz w:val="24"/>
          <w:szCs w:val="24"/>
        </w:rPr>
        <w:t xml:space="preserve"> before the addition of 24</w:t>
      </w:r>
      <w:r w:rsidR="009B2BED">
        <w:rPr>
          <w:rFonts w:ascii="Arial" w:hAnsi="Arial" w:cs="Arial"/>
          <w:sz w:val="24"/>
          <w:szCs w:val="24"/>
        </w:rPr>
        <w:t xml:space="preserve"> </w:t>
      </w:r>
      <w:r w:rsidRPr="0036076E">
        <w:rPr>
          <w:rFonts w:ascii="Arial" w:hAnsi="Arial" w:cs="Arial"/>
          <w:sz w:val="24"/>
          <w:szCs w:val="24"/>
        </w:rPr>
        <w:t>ml sterile deionised water. Samples were vortexed for 5 minutes and filtered through 8</w:t>
      </w:r>
      <w:r w:rsidR="009B2BED">
        <w:rPr>
          <w:rFonts w:ascii="Arial" w:hAnsi="Arial" w:cs="Arial"/>
          <w:sz w:val="24"/>
          <w:szCs w:val="24"/>
        </w:rPr>
        <w:t xml:space="preserve"> </w:t>
      </w:r>
      <w:r w:rsidRPr="0036076E">
        <w:rPr>
          <w:rFonts w:ascii="Arial" w:hAnsi="Arial" w:cs="Arial"/>
          <w:sz w:val="24"/>
          <w:szCs w:val="24"/>
        </w:rPr>
        <w:t xml:space="preserve">µm nucleopore filter (Whatman Sigma) and then subjected to probe sonication </w:t>
      </w:r>
      <w:r w:rsidRPr="0036076E">
        <w:rPr>
          <w:rStyle w:val="CommentReference"/>
          <w:rFonts w:ascii="Arial" w:hAnsi="Arial" w:cs="Arial"/>
          <w:sz w:val="24"/>
          <w:szCs w:val="24"/>
        </w:rPr>
        <w:t>(</w:t>
      </w:r>
      <w:r w:rsidRPr="0036076E">
        <w:rPr>
          <w:rStyle w:val="CommentReference"/>
          <w:rFonts w:ascii="Arial" w:hAnsi="Arial" w:cs="Arial"/>
          <w:color w:val="000000" w:themeColor="text1"/>
          <w:sz w:val="24"/>
          <w:szCs w:val="24"/>
        </w:rPr>
        <w:t xml:space="preserve">Rinco ultrasonics UK Ltd, London) at 70% amplitude </w:t>
      </w:r>
      <w:r w:rsidRPr="0036076E">
        <w:rPr>
          <w:rFonts w:ascii="Arial" w:hAnsi="Arial" w:cs="Arial"/>
          <w:color w:val="000000" w:themeColor="text1"/>
          <w:sz w:val="24"/>
          <w:szCs w:val="24"/>
        </w:rPr>
        <w:t>for 25 seconds in 5 second intervals.</w:t>
      </w:r>
      <w:r w:rsidR="00DD5CA2" w:rsidRPr="0036076E">
        <w:rPr>
          <w:rFonts w:ascii="Arial" w:hAnsi="Arial" w:cs="Arial"/>
          <w:color w:val="000000" w:themeColor="text1"/>
          <w:sz w:val="24"/>
          <w:szCs w:val="24"/>
        </w:rPr>
        <w:t xml:space="preserve"> All samples were processed in a </w:t>
      </w:r>
      <w:r w:rsidR="001D11E2">
        <w:rPr>
          <w:rFonts w:ascii="Arial" w:hAnsi="Arial" w:cs="Arial"/>
          <w:color w:val="000000" w:themeColor="text1"/>
          <w:sz w:val="24"/>
          <w:szCs w:val="24"/>
        </w:rPr>
        <w:t>biosafety</w:t>
      </w:r>
      <w:r w:rsidR="00DD5CA2" w:rsidRPr="0036076E">
        <w:rPr>
          <w:rFonts w:ascii="Arial" w:hAnsi="Arial" w:cs="Arial"/>
          <w:color w:val="000000" w:themeColor="text1"/>
          <w:sz w:val="24"/>
          <w:szCs w:val="24"/>
        </w:rPr>
        <w:t xml:space="preserve"> level 3 </w:t>
      </w:r>
      <w:r w:rsidR="00386FE2" w:rsidRPr="0036076E">
        <w:rPr>
          <w:rFonts w:ascii="Arial" w:hAnsi="Arial" w:cs="Arial"/>
          <w:color w:val="000000" w:themeColor="text1"/>
          <w:sz w:val="24"/>
          <w:szCs w:val="24"/>
        </w:rPr>
        <w:t>laboratory.</w:t>
      </w:r>
    </w:p>
    <w:p w14:paraId="73F7E2AC" w14:textId="77777777" w:rsidR="00177163" w:rsidRPr="0036076E" w:rsidRDefault="00177163" w:rsidP="00004B7E">
      <w:pPr>
        <w:spacing w:line="360" w:lineRule="auto"/>
        <w:jc w:val="both"/>
        <w:rPr>
          <w:rFonts w:ascii="Arial" w:hAnsi="Arial" w:cs="Arial"/>
          <w:sz w:val="24"/>
          <w:szCs w:val="24"/>
        </w:rPr>
      </w:pPr>
    </w:p>
    <w:p w14:paraId="2A5B59D1" w14:textId="1927B86F" w:rsidR="00003547" w:rsidRPr="0036076E" w:rsidRDefault="00003547" w:rsidP="00004B7E">
      <w:pPr>
        <w:spacing w:line="360" w:lineRule="auto"/>
        <w:jc w:val="both"/>
        <w:rPr>
          <w:rFonts w:ascii="Arial" w:hAnsi="Arial" w:cs="Arial"/>
          <w:b/>
          <w:sz w:val="24"/>
          <w:szCs w:val="24"/>
        </w:rPr>
      </w:pPr>
      <w:bookmarkStart w:id="2" w:name="_Hlk13129510"/>
      <w:r w:rsidRPr="0036076E">
        <w:rPr>
          <w:rFonts w:ascii="Arial" w:hAnsi="Arial" w:cs="Arial"/>
          <w:b/>
          <w:sz w:val="24"/>
          <w:szCs w:val="24"/>
        </w:rPr>
        <w:lastRenderedPageBreak/>
        <w:t xml:space="preserve">Microfluidic </w:t>
      </w:r>
      <w:r w:rsidR="00473E53" w:rsidRPr="0036076E">
        <w:rPr>
          <w:rFonts w:ascii="Arial" w:hAnsi="Arial" w:cs="Arial"/>
          <w:b/>
          <w:sz w:val="24"/>
          <w:szCs w:val="24"/>
        </w:rPr>
        <w:t>dielectrophoresis (</w:t>
      </w:r>
      <w:r w:rsidRPr="0036076E">
        <w:rPr>
          <w:rFonts w:ascii="Arial" w:hAnsi="Arial" w:cs="Arial"/>
          <w:b/>
          <w:sz w:val="24"/>
          <w:szCs w:val="24"/>
        </w:rPr>
        <w:t>DEP</w:t>
      </w:r>
      <w:r w:rsidR="00473E53" w:rsidRPr="0036076E">
        <w:rPr>
          <w:rFonts w:ascii="Arial" w:hAnsi="Arial" w:cs="Arial"/>
          <w:b/>
          <w:sz w:val="24"/>
          <w:szCs w:val="24"/>
        </w:rPr>
        <w:t>)</w:t>
      </w:r>
      <w:r w:rsidRPr="0036076E">
        <w:rPr>
          <w:rFonts w:ascii="Arial" w:hAnsi="Arial" w:cs="Arial"/>
          <w:b/>
          <w:sz w:val="24"/>
          <w:szCs w:val="24"/>
        </w:rPr>
        <w:t xml:space="preserve"> device </w:t>
      </w:r>
      <w:r w:rsidR="003B4337" w:rsidRPr="0036076E">
        <w:rPr>
          <w:rFonts w:ascii="Arial" w:hAnsi="Arial" w:cs="Arial"/>
          <w:b/>
          <w:sz w:val="24"/>
          <w:szCs w:val="24"/>
        </w:rPr>
        <w:t xml:space="preserve">and </w:t>
      </w:r>
      <w:r w:rsidR="00A215C3" w:rsidRPr="0036076E">
        <w:rPr>
          <w:rFonts w:ascii="Arial" w:hAnsi="Arial" w:cs="Arial"/>
          <w:b/>
          <w:sz w:val="24"/>
          <w:szCs w:val="24"/>
        </w:rPr>
        <w:t>platform</w:t>
      </w:r>
    </w:p>
    <w:p w14:paraId="380B4942" w14:textId="5CFEECC3" w:rsidR="00775A96" w:rsidRPr="0036076E" w:rsidRDefault="00473E53" w:rsidP="00004B7E">
      <w:pPr>
        <w:spacing w:line="360" w:lineRule="auto"/>
        <w:jc w:val="both"/>
        <w:rPr>
          <w:rFonts w:ascii="Arial" w:hAnsi="Arial" w:cs="Arial"/>
          <w:sz w:val="24"/>
          <w:szCs w:val="24"/>
        </w:rPr>
      </w:pPr>
      <w:r w:rsidRPr="0036076E">
        <w:rPr>
          <w:rFonts w:ascii="Arial" w:hAnsi="Arial" w:cs="Arial"/>
          <w:sz w:val="24"/>
          <w:szCs w:val="24"/>
        </w:rPr>
        <w:t>T</w:t>
      </w:r>
      <w:r w:rsidR="00775A96" w:rsidRPr="0036076E">
        <w:rPr>
          <w:rFonts w:ascii="Arial" w:hAnsi="Arial" w:cs="Arial"/>
          <w:sz w:val="24"/>
          <w:szCs w:val="24"/>
        </w:rPr>
        <w:t xml:space="preserve">he principles of </w:t>
      </w:r>
      <w:r w:rsidRPr="0036076E">
        <w:rPr>
          <w:rFonts w:ascii="Arial" w:hAnsi="Arial" w:cs="Arial"/>
          <w:sz w:val="24"/>
          <w:szCs w:val="24"/>
        </w:rPr>
        <w:t>d</w:t>
      </w:r>
      <w:r w:rsidR="00775A96" w:rsidRPr="0036076E">
        <w:rPr>
          <w:rFonts w:ascii="Arial" w:hAnsi="Arial" w:cs="Arial"/>
          <w:sz w:val="24"/>
          <w:szCs w:val="24"/>
        </w:rPr>
        <w:t>ielectrophoresis (DEP)</w:t>
      </w:r>
      <w:r w:rsidRPr="0036076E">
        <w:rPr>
          <w:rFonts w:ascii="Arial" w:hAnsi="Arial" w:cs="Arial"/>
          <w:sz w:val="24"/>
          <w:szCs w:val="24"/>
        </w:rPr>
        <w:t xml:space="preserve"> are based on </w:t>
      </w:r>
      <w:r w:rsidR="00775A96" w:rsidRPr="0036076E">
        <w:rPr>
          <w:rFonts w:ascii="Arial" w:hAnsi="Arial" w:cs="Arial"/>
          <w:sz w:val="24"/>
          <w:szCs w:val="24"/>
        </w:rPr>
        <w:t xml:space="preserve">a phenomenon originally described </w:t>
      </w:r>
      <w:r w:rsidR="009B54FB" w:rsidRPr="0036076E">
        <w:rPr>
          <w:rFonts w:ascii="Arial" w:hAnsi="Arial" w:cs="Arial"/>
          <w:sz w:val="24"/>
          <w:szCs w:val="24"/>
        </w:rPr>
        <w:t xml:space="preserve">by </w:t>
      </w:r>
      <w:r w:rsidR="00775A96" w:rsidRPr="0036076E">
        <w:rPr>
          <w:rFonts w:ascii="Arial" w:hAnsi="Arial" w:cs="Arial"/>
          <w:sz w:val="24"/>
          <w:szCs w:val="24"/>
        </w:rPr>
        <w:t>Pohl,</w:t>
      </w:r>
      <w:r w:rsidR="009B54FB" w:rsidRPr="0036076E">
        <w:rPr>
          <w:rFonts w:ascii="Arial" w:hAnsi="Arial" w:cs="Arial"/>
          <w:sz w:val="24"/>
          <w:szCs w:val="24"/>
        </w:rPr>
        <w:t xml:space="preserve"> </w:t>
      </w:r>
      <w:r w:rsidR="009B54FB" w:rsidRPr="0036076E">
        <w:rPr>
          <w:rFonts w:ascii="Arial" w:hAnsi="Arial" w:cs="Arial"/>
          <w:i/>
          <w:iCs/>
          <w:sz w:val="24"/>
          <w:szCs w:val="24"/>
        </w:rPr>
        <w:t>et al</w:t>
      </w:r>
      <w:r w:rsidR="00CB10BF">
        <w:rPr>
          <w:rFonts w:ascii="Arial" w:hAnsi="Arial" w:cs="Arial"/>
          <w:i/>
          <w:iCs/>
          <w:sz w:val="24"/>
          <w:szCs w:val="24"/>
        </w:rPr>
        <w:t>.</w:t>
      </w:r>
      <w:r w:rsidR="00775A96" w:rsidRPr="0036076E">
        <w:rPr>
          <w:rFonts w:ascii="Arial" w:hAnsi="Arial" w:cs="Arial"/>
          <w:sz w:val="24"/>
          <w:szCs w:val="24"/>
        </w:rPr>
        <w:t xml:space="preserve"> </w:t>
      </w:r>
      <w:r w:rsidR="005B29F6"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{"citationItems":[{"id":"ITEM-1","itemData":{"DOI":"10.1126/science.152.3722.647-a","ISSN":"00368075","abstract":"High-frequency non-uniform electric fields were used to cause selective dielectrophoresis of yeast cells in an aqueous medium. Living cells separated from admixed dead ones remained viable after the separation process.","author":[{"dropping-particle":"","family":"Pohl","given":"Herbert A.","non-dropping-particle":"","parse-names":false,"suffix":""},{"dropping-particle":"","family":"Hawk","given":"Ira","non-dropping-particle":"","parse-names":false,"suffix":""}],"container-title":"Science","id":"ITEM-1","issue":"3722","issued":{"date-parts":[["1966"]]},"page":"647-649","publisher":"Science","title":"Separation of living and dead cells by dielectrophoresis","type":"article-journal","volume":"152"},"uris":["http://www.mendeley.com/documents/?uuid=1b5e279c-c439-3ba2-8952-535c0bc75a69"]}],"mendeley":{"formattedCitation":"&lt;sup&gt;22&lt;/sup&gt;","plainTextFormattedCitation":"22","previouslyFormattedCitation":"&lt;sup&gt;21&lt;/sup&gt;"},"properties":{"noteIndex":0},"schema":"https://github.com/citation-style-language/schema/raw/master/csl-citation.json"}</w:instrText>
      </w:r>
      <w:r w:rsidR="005B29F6" w:rsidRPr="0036076E">
        <w:rPr>
          <w:rFonts w:ascii="Arial" w:hAnsi="Arial" w:cs="Arial"/>
          <w:sz w:val="24"/>
          <w:szCs w:val="24"/>
        </w:rPr>
        <w:fldChar w:fldCharType="separate"/>
      </w:r>
      <w:r w:rsidR="003C2109" w:rsidRPr="003C2109">
        <w:rPr>
          <w:rFonts w:ascii="Arial" w:hAnsi="Arial" w:cs="Arial"/>
          <w:noProof/>
          <w:sz w:val="24"/>
          <w:szCs w:val="24"/>
          <w:vertAlign w:val="superscript"/>
        </w:rPr>
        <w:t>22</w:t>
      </w:r>
      <w:r w:rsidR="005B29F6" w:rsidRPr="0036076E">
        <w:rPr>
          <w:rFonts w:ascii="Arial" w:hAnsi="Arial" w:cs="Arial"/>
          <w:sz w:val="24"/>
          <w:szCs w:val="24"/>
        </w:rPr>
        <w:fldChar w:fldCharType="end"/>
      </w:r>
      <w:r w:rsidR="00392CC6">
        <w:rPr>
          <w:rFonts w:ascii="Arial" w:hAnsi="Arial" w:cs="Arial"/>
          <w:sz w:val="24"/>
          <w:szCs w:val="24"/>
        </w:rPr>
        <w:t>,</w:t>
      </w:r>
      <w:r w:rsidR="005B29F6"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{"citationItems":[{"id":"ITEM-1","itemData":{"DOI":"10.1016/S0006-3495(71)86249-5","ISSN":"00063495","PMID":"5132497","abstract":"Dielectrophoresis, the motion produced by the action of nonuniform electric field upon a neutral object, is shown to be a simple and useful technique for the study of cellular organisms. In the present study of yeast (Saccharomyces cerevisiae) using a simple pin-pin electrode system of platinum and high-frequency alternating fields, one observes that the collectability of cells at the electrode tip, i.e. at the region of highest field strength, depends upon physical parameters such as field strength, field uniformity, frequency, cell concentration, suspension conductivity, and time of collection. The yield of cells collected is also observed to depend upon biological factors such as colony age, thermal treatment of the cells, and chemical poisons, but not upon irradiation with ultraviolet light. Several interesting side effect phenomena coincident with nonuniform electric field conditions were observed, including stirring (related to “jet” effects at localized electrode sites), discontinuous repulsions, and cellular rotation which was found to be frequency dependent. © 1971, The Biophysical Society. All rights reserved.","author":[{"dropping-particle":"","family":"Pohl","given":"Herbert A.","non-dropping-particle":"","parse-names":false,"suffix":""},{"dropping-particle":"","family":"Crane","given":"Joe S.","non-dropping-particle":"","parse-names":false,"suffix":""}],"container-title":"Biophysical Journal","id":"ITEM-1","issue":"9","issued":{"date-parts":[["1971"]]},"page":"711-727","publisher":"Biophys J","title":"Dielectrophoresis of Cells","type":"article-journal","volume":"11"},"uris":["http://www.mendeley.com/documents/?uuid=c645bf97-cd3d-3ef9-be46-c507a99768a7"]}],"mendeley":{"formattedCitation":"&lt;sup&gt;23&lt;/sup&gt;","plainTextFormattedCitation":"23","previouslyFormattedCitation":"&lt;sup&gt;22&lt;/sup&gt;"},"properties":{"noteIndex":0},"schema":"https://github.com/citation-style-language/schema/raw/master/csl-citation.json"}</w:instrText>
      </w:r>
      <w:r w:rsidR="005B29F6" w:rsidRPr="0036076E">
        <w:rPr>
          <w:rFonts w:ascii="Arial" w:hAnsi="Arial" w:cs="Arial"/>
          <w:sz w:val="24"/>
          <w:szCs w:val="24"/>
        </w:rPr>
        <w:fldChar w:fldCharType="separate"/>
      </w:r>
      <w:r w:rsidR="003C2109" w:rsidRPr="003C2109">
        <w:rPr>
          <w:rFonts w:ascii="Arial" w:hAnsi="Arial" w:cs="Arial"/>
          <w:noProof/>
          <w:sz w:val="24"/>
          <w:szCs w:val="24"/>
          <w:vertAlign w:val="superscript"/>
        </w:rPr>
        <w:t>23</w:t>
      </w:r>
      <w:r w:rsidR="005B29F6" w:rsidRPr="0036076E">
        <w:rPr>
          <w:rFonts w:ascii="Arial" w:hAnsi="Arial" w:cs="Arial"/>
          <w:sz w:val="24"/>
          <w:szCs w:val="24"/>
        </w:rPr>
        <w:fldChar w:fldCharType="end"/>
      </w:r>
      <w:r w:rsidR="002E63FA" w:rsidRPr="0036076E">
        <w:rPr>
          <w:rFonts w:ascii="Arial" w:hAnsi="Arial" w:cs="Arial"/>
          <w:sz w:val="24"/>
          <w:szCs w:val="24"/>
        </w:rPr>
        <w:t>.</w:t>
      </w:r>
      <w:r w:rsidR="00433B86">
        <w:rPr>
          <w:rFonts w:ascii="Arial" w:hAnsi="Arial" w:cs="Arial"/>
          <w:sz w:val="24"/>
          <w:szCs w:val="24"/>
        </w:rPr>
        <w:t xml:space="preserve"> </w:t>
      </w:r>
      <w:r w:rsidR="00422168" w:rsidRPr="0036076E">
        <w:rPr>
          <w:rFonts w:ascii="Arial" w:hAnsi="Arial" w:cs="Arial"/>
          <w:sz w:val="24"/>
          <w:szCs w:val="24"/>
        </w:rPr>
        <w:t>F</w:t>
      </w:r>
      <w:r w:rsidRPr="0036076E">
        <w:rPr>
          <w:rFonts w:ascii="Arial" w:hAnsi="Arial" w:cs="Arial"/>
          <w:sz w:val="24"/>
          <w:szCs w:val="24"/>
        </w:rPr>
        <w:t xml:space="preserve">igure 1 </w:t>
      </w:r>
      <w:r w:rsidR="00422168" w:rsidRPr="0036076E">
        <w:rPr>
          <w:rFonts w:ascii="Arial" w:hAnsi="Arial" w:cs="Arial"/>
          <w:sz w:val="24"/>
          <w:szCs w:val="24"/>
        </w:rPr>
        <w:t xml:space="preserve">shows a schematic of particles </w:t>
      </w:r>
      <w:r w:rsidRPr="0036076E">
        <w:rPr>
          <w:rFonts w:ascii="Arial" w:hAnsi="Arial" w:cs="Arial"/>
          <w:sz w:val="24"/>
          <w:szCs w:val="24"/>
        </w:rPr>
        <w:t xml:space="preserve">(bacteria) attracted to the edges of the electrodes generating the electrical field. </w:t>
      </w:r>
    </w:p>
    <w:p w14:paraId="0E7C24D2" w14:textId="12852454" w:rsidR="0060017B" w:rsidRPr="0036076E" w:rsidRDefault="00003547" w:rsidP="00004B7E">
      <w:pPr>
        <w:spacing w:line="360" w:lineRule="auto"/>
        <w:jc w:val="both"/>
        <w:rPr>
          <w:rFonts w:ascii="Arial" w:hAnsi="Arial" w:cs="Arial"/>
          <w:sz w:val="24"/>
          <w:szCs w:val="24"/>
        </w:rPr>
      </w:pPr>
      <w:r w:rsidRPr="0036076E">
        <w:rPr>
          <w:rFonts w:ascii="Arial" w:hAnsi="Arial" w:cs="Arial"/>
          <w:sz w:val="24"/>
          <w:szCs w:val="24"/>
        </w:rPr>
        <w:t xml:space="preserve">DEP electrodes (Au/Ni) were fabricated onto </w:t>
      </w:r>
      <w:r w:rsidR="00517C5C" w:rsidRPr="0036076E">
        <w:rPr>
          <w:rFonts w:ascii="Arial" w:hAnsi="Arial" w:cs="Arial"/>
          <w:sz w:val="24"/>
          <w:szCs w:val="24"/>
        </w:rPr>
        <w:t>poly(methyl methacrylate) (PMMA)</w:t>
      </w:r>
      <w:r w:rsidRPr="0036076E">
        <w:rPr>
          <w:rFonts w:ascii="Arial" w:hAnsi="Arial" w:cs="Arial"/>
          <w:sz w:val="24"/>
          <w:szCs w:val="24"/>
        </w:rPr>
        <w:t xml:space="preserve"> substrate with microfluid channels defined in SU-8 </w:t>
      </w:r>
      <w:r w:rsidR="00517C5C" w:rsidRPr="0036076E">
        <w:rPr>
          <w:rFonts w:ascii="Arial" w:hAnsi="Arial" w:cs="Arial"/>
          <w:sz w:val="24"/>
          <w:szCs w:val="24"/>
        </w:rPr>
        <w:t>photoresist</w:t>
      </w:r>
      <w:r w:rsidR="00B82345" w:rsidRPr="0036076E">
        <w:rPr>
          <w:rFonts w:ascii="Arial" w:hAnsi="Arial" w:cs="Arial"/>
          <w:sz w:val="24"/>
          <w:szCs w:val="24"/>
        </w:rPr>
        <w:t xml:space="preserve"> (</w:t>
      </w:r>
      <w:proofErr w:type="spellStart"/>
      <w:r w:rsidR="00B82345" w:rsidRPr="0036076E">
        <w:rPr>
          <w:rFonts w:ascii="Arial" w:hAnsi="Arial" w:cs="Arial"/>
          <w:sz w:val="24"/>
          <w:szCs w:val="24"/>
        </w:rPr>
        <w:t>Epigem</w:t>
      </w:r>
      <w:proofErr w:type="spellEnd"/>
      <w:r w:rsidR="00B82345" w:rsidRPr="0036076E">
        <w:rPr>
          <w:rFonts w:ascii="Arial" w:hAnsi="Arial" w:cs="Arial"/>
          <w:sz w:val="24"/>
          <w:szCs w:val="24"/>
        </w:rPr>
        <w:t xml:space="preserve">, </w:t>
      </w:r>
      <w:r w:rsidR="00483EF5" w:rsidRPr="0036076E">
        <w:rPr>
          <w:rFonts w:ascii="Arial" w:hAnsi="Arial" w:cs="Arial"/>
          <w:sz w:val="24"/>
          <w:szCs w:val="24"/>
        </w:rPr>
        <w:t>UK)</w:t>
      </w:r>
      <w:r w:rsidR="00517C5C" w:rsidRPr="0036076E">
        <w:rPr>
          <w:rFonts w:ascii="Arial" w:hAnsi="Arial" w:cs="Arial"/>
          <w:sz w:val="24"/>
          <w:szCs w:val="24"/>
        </w:rPr>
        <w:t>.</w:t>
      </w:r>
      <w:r w:rsidR="00433B86">
        <w:rPr>
          <w:rFonts w:ascii="Arial" w:hAnsi="Arial" w:cs="Arial"/>
          <w:sz w:val="24"/>
          <w:szCs w:val="24"/>
        </w:rPr>
        <w:t xml:space="preserve"> </w:t>
      </w:r>
      <w:r w:rsidR="00517C5C" w:rsidRPr="0036076E">
        <w:rPr>
          <w:rFonts w:ascii="Arial" w:hAnsi="Arial" w:cs="Arial"/>
          <w:sz w:val="24"/>
          <w:szCs w:val="24"/>
        </w:rPr>
        <w:t xml:space="preserve">Fluidics were designed such that </w:t>
      </w:r>
      <w:r w:rsidR="00C4286B" w:rsidRPr="0036076E">
        <w:rPr>
          <w:rFonts w:ascii="Arial" w:hAnsi="Arial" w:cs="Arial"/>
          <w:sz w:val="24"/>
          <w:szCs w:val="24"/>
        </w:rPr>
        <w:t>eight</w:t>
      </w:r>
      <w:r w:rsidR="00517C5C" w:rsidRPr="0036076E">
        <w:rPr>
          <w:rFonts w:ascii="Arial" w:hAnsi="Arial" w:cs="Arial"/>
          <w:sz w:val="24"/>
          <w:szCs w:val="24"/>
        </w:rPr>
        <w:t xml:space="preserve"> parallel channels controlled the flow of solution across the electrodes from a single inlet and converged </w:t>
      </w:r>
      <w:r w:rsidR="00876B57" w:rsidRPr="0036076E">
        <w:rPr>
          <w:rFonts w:ascii="Arial" w:hAnsi="Arial" w:cs="Arial"/>
          <w:sz w:val="24"/>
          <w:szCs w:val="24"/>
        </w:rPr>
        <w:t>to a single outlet for simple fluid handling.</w:t>
      </w:r>
      <w:bookmarkEnd w:id="2"/>
      <w:r w:rsidR="002D0796" w:rsidRPr="0036076E">
        <w:rPr>
          <w:rFonts w:ascii="Arial" w:hAnsi="Arial" w:cs="Arial"/>
          <w:sz w:val="24"/>
          <w:szCs w:val="24"/>
        </w:rPr>
        <w:t xml:space="preserve"> </w:t>
      </w:r>
      <w:r w:rsidRPr="0036076E">
        <w:rPr>
          <w:rFonts w:ascii="Arial" w:hAnsi="Arial" w:cs="Arial"/>
          <w:sz w:val="24"/>
          <w:szCs w:val="24"/>
        </w:rPr>
        <w:t>Fluidic connections were made from the microfluidic device using standard connectors (IDEX</w:t>
      </w:r>
      <w:r w:rsidR="00263407" w:rsidRPr="0036076E">
        <w:rPr>
          <w:rFonts w:ascii="Arial" w:hAnsi="Arial" w:cs="Arial"/>
          <w:sz w:val="24"/>
          <w:szCs w:val="24"/>
        </w:rPr>
        <w:t>X</w:t>
      </w:r>
      <w:r w:rsidRPr="0036076E">
        <w:rPr>
          <w:rFonts w:ascii="Arial" w:hAnsi="Arial" w:cs="Arial"/>
          <w:sz w:val="24"/>
          <w:szCs w:val="24"/>
        </w:rPr>
        <w:t>) and machined mounts.</w:t>
      </w:r>
      <w:r w:rsidR="00433B86">
        <w:rPr>
          <w:rFonts w:ascii="Arial" w:hAnsi="Arial" w:cs="Arial"/>
          <w:sz w:val="24"/>
          <w:szCs w:val="24"/>
        </w:rPr>
        <w:t xml:space="preserve"> </w:t>
      </w:r>
      <w:r w:rsidRPr="0036076E">
        <w:rPr>
          <w:rFonts w:ascii="Arial" w:hAnsi="Arial" w:cs="Arial"/>
          <w:sz w:val="24"/>
          <w:szCs w:val="24"/>
        </w:rPr>
        <w:t>Devices were flushed with sterile deionised water to void air before sample was introduced. Electronic connections were made by pogo and BNC connectors (RS components) to a function generator (Textronix AFG1022) and signal amplifier (Tabor 9250).</w:t>
      </w:r>
      <w:r w:rsidR="00433B86">
        <w:rPr>
          <w:rFonts w:ascii="Arial" w:hAnsi="Arial" w:cs="Arial"/>
          <w:sz w:val="24"/>
          <w:szCs w:val="24"/>
        </w:rPr>
        <w:t xml:space="preserve"> </w:t>
      </w:r>
      <w:r w:rsidRPr="0036076E">
        <w:rPr>
          <w:rFonts w:ascii="Arial" w:hAnsi="Arial" w:cs="Arial"/>
          <w:sz w:val="24"/>
          <w:szCs w:val="24"/>
        </w:rPr>
        <w:t>A sinusoidal AC current was established (10</w:t>
      </w:r>
      <w:r w:rsidR="009B2BED">
        <w:rPr>
          <w:rFonts w:ascii="Arial" w:hAnsi="Arial" w:cs="Arial"/>
          <w:sz w:val="24"/>
          <w:szCs w:val="24"/>
        </w:rPr>
        <w:t xml:space="preserve"> </w:t>
      </w:r>
      <w:r w:rsidRPr="0036076E">
        <w:rPr>
          <w:rFonts w:ascii="Arial" w:hAnsi="Arial" w:cs="Arial"/>
          <w:sz w:val="24"/>
          <w:szCs w:val="24"/>
        </w:rPr>
        <w:t>MHz, 1</w:t>
      </w:r>
      <w:r w:rsidR="009B2BED">
        <w:rPr>
          <w:rFonts w:ascii="Arial" w:hAnsi="Arial" w:cs="Arial"/>
          <w:sz w:val="24"/>
          <w:szCs w:val="24"/>
        </w:rPr>
        <w:t xml:space="preserve"> </w:t>
      </w:r>
      <w:proofErr w:type="spellStart"/>
      <w:r w:rsidRPr="0036076E">
        <w:rPr>
          <w:rFonts w:ascii="Arial" w:hAnsi="Arial" w:cs="Arial"/>
          <w:sz w:val="24"/>
          <w:szCs w:val="24"/>
        </w:rPr>
        <w:t>Vpp</w:t>
      </w:r>
      <w:proofErr w:type="spellEnd"/>
      <w:r w:rsidRPr="0036076E">
        <w:rPr>
          <w:rFonts w:ascii="Arial" w:hAnsi="Arial" w:cs="Arial"/>
          <w:sz w:val="24"/>
          <w:szCs w:val="24"/>
        </w:rPr>
        <w:t xml:space="preserve">) from two channels, connecting to two independently circuited electrode arrays on the DEP device </w:t>
      </w:r>
      <w:r w:rsidR="00E404E3" w:rsidRPr="0036076E">
        <w:rPr>
          <w:rFonts w:ascii="Arial" w:hAnsi="Arial" w:cs="Arial"/>
          <w:sz w:val="24"/>
          <w:szCs w:val="24"/>
        </w:rPr>
        <w:t xml:space="preserve">- </w:t>
      </w:r>
      <w:r w:rsidRPr="0036076E">
        <w:rPr>
          <w:rFonts w:ascii="Arial" w:hAnsi="Arial" w:cs="Arial"/>
          <w:sz w:val="24"/>
          <w:szCs w:val="24"/>
        </w:rPr>
        <w:t>C</w:t>
      </w:r>
      <w:r w:rsidR="008B1984" w:rsidRPr="0036076E">
        <w:rPr>
          <w:rFonts w:ascii="Arial" w:hAnsi="Arial" w:cs="Arial"/>
          <w:sz w:val="24"/>
          <w:szCs w:val="24"/>
        </w:rPr>
        <w:t xml:space="preserve">hannel 1 (CH1) </w:t>
      </w:r>
      <w:r w:rsidRPr="0036076E">
        <w:rPr>
          <w:rFonts w:ascii="Arial" w:hAnsi="Arial" w:cs="Arial"/>
          <w:sz w:val="24"/>
          <w:szCs w:val="24"/>
        </w:rPr>
        <w:t xml:space="preserve">and </w:t>
      </w:r>
      <w:r w:rsidR="008B1984" w:rsidRPr="0036076E">
        <w:rPr>
          <w:rFonts w:ascii="Arial" w:hAnsi="Arial" w:cs="Arial"/>
          <w:sz w:val="24"/>
          <w:szCs w:val="24"/>
        </w:rPr>
        <w:t>Channel 2 (</w:t>
      </w:r>
      <w:r w:rsidRPr="0036076E">
        <w:rPr>
          <w:rFonts w:ascii="Arial" w:hAnsi="Arial" w:cs="Arial"/>
          <w:sz w:val="24"/>
          <w:szCs w:val="24"/>
        </w:rPr>
        <w:t>CH2</w:t>
      </w:r>
      <w:r w:rsidR="008B1984" w:rsidRPr="0036076E">
        <w:rPr>
          <w:rFonts w:ascii="Arial" w:hAnsi="Arial" w:cs="Arial"/>
          <w:sz w:val="24"/>
          <w:szCs w:val="24"/>
        </w:rPr>
        <w:t>)</w:t>
      </w:r>
      <w:r w:rsidRPr="0036076E">
        <w:rPr>
          <w:rFonts w:ascii="Arial" w:hAnsi="Arial" w:cs="Arial"/>
          <w:sz w:val="24"/>
          <w:szCs w:val="24"/>
        </w:rPr>
        <w:t xml:space="preserve"> respectively. </w:t>
      </w:r>
    </w:p>
    <w:p w14:paraId="4716D931" w14:textId="7C5DD209" w:rsidR="0060017B" w:rsidRPr="0036076E" w:rsidRDefault="0060017B" w:rsidP="00004B7E">
      <w:pPr>
        <w:spacing w:line="360" w:lineRule="auto"/>
        <w:jc w:val="both"/>
        <w:rPr>
          <w:rFonts w:ascii="Arial" w:hAnsi="Arial" w:cs="Arial"/>
          <w:sz w:val="24"/>
          <w:szCs w:val="24"/>
        </w:rPr>
      </w:pPr>
      <w:r w:rsidRPr="0036076E">
        <w:rPr>
          <w:rFonts w:ascii="Arial" w:hAnsi="Arial" w:cs="Arial"/>
          <w:sz w:val="24"/>
          <w:szCs w:val="24"/>
        </w:rPr>
        <w:t>Two iterations of the DEP control platform were used simultaneously with comparable performance.</w:t>
      </w:r>
      <w:r w:rsidR="00433B86">
        <w:rPr>
          <w:rFonts w:ascii="Arial" w:hAnsi="Arial" w:cs="Arial"/>
          <w:sz w:val="24"/>
          <w:szCs w:val="24"/>
        </w:rPr>
        <w:t xml:space="preserve"> </w:t>
      </w:r>
      <w:r w:rsidRPr="0036076E">
        <w:rPr>
          <w:rFonts w:ascii="Arial" w:hAnsi="Arial" w:cs="Arial"/>
          <w:sz w:val="24"/>
          <w:szCs w:val="24"/>
        </w:rPr>
        <w:t>The first system, built with standard laboratory equipment utilised an BX53F microscope (Olympus</w:t>
      </w:r>
      <w:r w:rsidR="00870B2F">
        <w:rPr>
          <w:rFonts w:ascii="Arial" w:hAnsi="Arial" w:cs="Arial"/>
          <w:sz w:val="24"/>
          <w:szCs w:val="24"/>
        </w:rPr>
        <w:t>, Japan</w:t>
      </w:r>
      <w:r w:rsidRPr="0036076E">
        <w:rPr>
          <w:rFonts w:ascii="Arial" w:hAnsi="Arial" w:cs="Arial"/>
          <w:sz w:val="24"/>
          <w:szCs w:val="24"/>
        </w:rPr>
        <w:t xml:space="preserve">) with image </w:t>
      </w:r>
      <w:r w:rsidR="00B61D89" w:rsidRPr="0036076E">
        <w:rPr>
          <w:rFonts w:ascii="Arial" w:hAnsi="Arial" w:cs="Arial"/>
          <w:sz w:val="24"/>
          <w:szCs w:val="24"/>
        </w:rPr>
        <w:t xml:space="preserve">acquisition </w:t>
      </w:r>
      <w:r w:rsidRPr="0036076E">
        <w:rPr>
          <w:rFonts w:ascii="Arial" w:hAnsi="Arial" w:cs="Arial"/>
          <w:sz w:val="24"/>
          <w:szCs w:val="24"/>
        </w:rPr>
        <w:t>and processing via Image J</w:t>
      </w:r>
      <w:r w:rsidR="00D8690A">
        <w:rPr>
          <w:rFonts w:ascii="Arial" w:hAnsi="Arial" w:cs="Arial"/>
          <w:sz w:val="24"/>
          <w:szCs w:val="24"/>
        </w:rPr>
        <w:t xml:space="preserve"> (</w:t>
      </w:r>
      <w:r w:rsidR="00FC5000">
        <w:rPr>
          <w:rFonts w:ascii="Arial" w:hAnsi="Arial" w:cs="Arial"/>
          <w:sz w:val="24"/>
          <w:szCs w:val="24"/>
        </w:rPr>
        <w:t xml:space="preserve">version 1.51, </w:t>
      </w:r>
      <w:r w:rsidR="004520C0">
        <w:rPr>
          <w:rFonts w:ascii="Arial" w:hAnsi="Arial" w:cs="Arial"/>
          <w:sz w:val="24"/>
          <w:szCs w:val="24"/>
        </w:rPr>
        <w:t>www.</w:t>
      </w:r>
      <w:r w:rsidR="00D8690A">
        <w:rPr>
          <w:rFonts w:ascii="Arial" w:hAnsi="Arial" w:cs="Arial"/>
          <w:sz w:val="24"/>
          <w:szCs w:val="24"/>
        </w:rPr>
        <w:t>imagej.net/software/fiji</w:t>
      </w:r>
      <w:r w:rsidR="00E8081A">
        <w:rPr>
          <w:rFonts w:ascii="Arial" w:hAnsi="Arial" w:cs="Arial"/>
          <w:sz w:val="24"/>
          <w:szCs w:val="24"/>
        </w:rPr>
        <w:t>, accessed Jan 201</w:t>
      </w:r>
      <w:r w:rsidR="007808B4">
        <w:rPr>
          <w:rFonts w:ascii="Arial" w:hAnsi="Arial" w:cs="Arial"/>
          <w:sz w:val="24"/>
          <w:szCs w:val="24"/>
        </w:rPr>
        <w:t>7</w:t>
      </w:r>
      <w:r w:rsidR="00CC3117">
        <w:rPr>
          <w:rFonts w:ascii="Arial" w:hAnsi="Arial" w:cs="Arial"/>
          <w:sz w:val="24"/>
          <w:szCs w:val="24"/>
        </w:rPr>
        <w:t xml:space="preserve"> </w:t>
      </w:r>
      <w:r w:rsidR="006D0D90"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{"citationItems":[{"id":"ITEM-1","itemData":{"DOI":"10.1038/nmeth.2019","ISSN":"1548-7105","abstract":"Presented is an overview of the image-analysis software platform Fiji, a distribution of ImageJ that updates the underlying ImageJ architecture and adds modern software design elements to expand the capabilities of the platform and facilitate collaboration between biologists and computer scientists. 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author":[{"dropping-particle":"","family":"Schindelin","given":"Johannes","non-dropping-particle":"","parse-names":false,"suffix":""},{"dropping-particle":"","family":"Arganda-Carreras","given":"Ignacio","non-dropping-particle":"","parse-names":false,"suffix":""},{"dropping-particle":"","family":"Frise","given":"Erwin","non-dropping-particle":"","parse-names":false,"suffix":""},{"dropping-particle":"","family":"Kaynig","given":"Verena","non-dropping-particle":"","parse-names":false,"suffix":""},{"dropping-particle":"","family":"Longair","given":"Mark","non-dropping-particle":"","parse-names":false,"suffix":""},{"dropping-particle":"","family":"Pietzsch","given":"Tobias","non-dropping-particle":"","parse-names":false,"suffix":""},{"dropping-particle":"","family":"Preibisch","given":"Stephan","non-dropping-particle":"","parse-names":false,"suffix":""},{"dropping-particle":"","family":"Rueden","given":"Curtis","non-dropping-particle":"","parse-names":false,"suffix":""},{"dropping-particle":"","family":"Saalfeld","given":"Stephan","non-dropping-particle":"","parse-names":false,"suffix":""},{"dropping-particle":"","family":"Schmid","given":"Benjamin","non-dropping-particle":"","parse-names":false,"suffix":""},{"dropping-particle":"","family":"Tinevez","given":"Jean-Yves","non-dropping-particle":"","parse-names":false,"suffix":""},{"dropping-particle":"","family":"White","given":"Daniel James","non-dropping-particle":"","parse-names":false,"suffix":""},{"dropping-particle":"","family":"Hartenstein","given":"Volker","non-dropping-particle":"","parse-names":false,"suffix":""},{"dropping-particle":"","family":"Eliceiri","given":"Kevin","non-dropping-particle":"","parse-names":false,"suffix":""},{"dropping-particle":"","family":"Tomancak","given":"Pavel","non-dropping-particle":"","parse-names":false,"suffix":""},{"dropping-particle":"","family":"Cardona","given":"Albert","non-dropping-particle":"","parse-names":false,"suffix":""}],"container-title":"Nature Methods 2012 9:7","id":"ITEM-1","issue":"7","issued":{"date-parts":[["2012","6","28"]]},"page":"676-682","publisher":"Nature Publishing Group","title":"Fiji: an open-source platform for biological-image analysis","type":"article-journal","volume":"9"},"uris":["http://www.mendeley.com/documents/?uuid=d857e349-d9e0-30c8-a56f-f23414d7d010"]}],"mendeley":{"formattedCitation":"&lt;sup&gt;24&lt;/sup&gt;","plainTextFormattedCitation":"24","previouslyFormattedCitation":"&lt;sup&gt;23&lt;/sup&gt;"},"properties":{"noteIndex":0},"schema":"https://github.com/citation-style-language/schema/raw/master/csl-citation.json"}</w:instrText>
      </w:r>
      <w:r w:rsidR="006D0D90" w:rsidRPr="0036076E">
        <w:rPr>
          <w:rFonts w:ascii="Arial" w:hAnsi="Arial" w:cs="Arial"/>
          <w:sz w:val="24"/>
          <w:szCs w:val="24"/>
        </w:rPr>
        <w:fldChar w:fldCharType="separate"/>
      </w:r>
      <w:r w:rsidR="003C2109" w:rsidRPr="003C2109">
        <w:rPr>
          <w:rFonts w:ascii="Arial" w:hAnsi="Arial" w:cs="Arial"/>
          <w:noProof/>
          <w:sz w:val="24"/>
          <w:szCs w:val="24"/>
          <w:vertAlign w:val="superscript"/>
        </w:rPr>
        <w:t>24</w:t>
      </w:r>
      <w:r w:rsidR="006D0D90" w:rsidRPr="0036076E">
        <w:rPr>
          <w:rFonts w:ascii="Arial" w:hAnsi="Arial" w:cs="Arial"/>
          <w:sz w:val="24"/>
          <w:szCs w:val="24"/>
        </w:rPr>
        <w:fldChar w:fldCharType="end"/>
      </w:r>
      <w:r w:rsidR="00950344">
        <w:rPr>
          <w:rFonts w:ascii="Arial" w:hAnsi="Arial" w:cs="Arial"/>
          <w:sz w:val="24"/>
          <w:szCs w:val="24"/>
        </w:rPr>
        <w:t>)</w:t>
      </w:r>
      <w:r w:rsidR="005F1BEF">
        <w:rPr>
          <w:rFonts w:ascii="Arial" w:hAnsi="Arial" w:cs="Arial"/>
          <w:sz w:val="24"/>
          <w:szCs w:val="24"/>
        </w:rPr>
        <w:t>.</w:t>
      </w:r>
      <w:r w:rsidR="00433B86">
        <w:rPr>
          <w:rFonts w:ascii="Arial" w:hAnsi="Arial" w:cs="Arial"/>
          <w:sz w:val="24"/>
          <w:szCs w:val="24"/>
        </w:rPr>
        <w:t xml:space="preserve"> </w:t>
      </w:r>
      <w:r w:rsidRPr="0036076E">
        <w:rPr>
          <w:rFonts w:ascii="Arial" w:hAnsi="Arial" w:cs="Arial"/>
          <w:sz w:val="24"/>
          <w:szCs w:val="24"/>
        </w:rPr>
        <w:t>Fluid control was completed via a syringe pump (Cole-Palmer</w:t>
      </w:r>
      <w:r w:rsidR="00331933">
        <w:rPr>
          <w:rFonts w:ascii="Arial" w:hAnsi="Arial" w:cs="Arial"/>
          <w:sz w:val="24"/>
          <w:szCs w:val="24"/>
        </w:rPr>
        <w:t>, UK</w:t>
      </w:r>
      <w:r w:rsidRPr="0036076E">
        <w:rPr>
          <w:rFonts w:ascii="Arial" w:hAnsi="Arial" w:cs="Arial"/>
          <w:sz w:val="24"/>
          <w:szCs w:val="24"/>
        </w:rPr>
        <w:t>).</w:t>
      </w:r>
      <w:r w:rsidR="00433B86">
        <w:rPr>
          <w:rFonts w:ascii="Arial" w:hAnsi="Arial" w:cs="Arial"/>
          <w:sz w:val="24"/>
          <w:szCs w:val="24"/>
        </w:rPr>
        <w:t xml:space="preserve"> </w:t>
      </w:r>
      <w:r w:rsidRPr="0036076E">
        <w:rPr>
          <w:rFonts w:ascii="Arial" w:hAnsi="Arial" w:cs="Arial"/>
          <w:sz w:val="24"/>
          <w:szCs w:val="24"/>
        </w:rPr>
        <w:t>The second iteration moved towards integration of control components within a bespoke platform.</w:t>
      </w:r>
      <w:r w:rsidR="00433B86">
        <w:rPr>
          <w:rFonts w:ascii="Arial" w:hAnsi="Arial" w:cs="Arial"/>
          <w:sz w:val="24"/>
          <w:szCs w:val="24"/>
        </w:rPr>
        <w:t xml:space="preserve"> </w:t>
      </w:r>
      <w:r w:rsidRPr="0036076E">
        <w:rPr>
          <w:rFonts w:ascii="Arial" w:hAnsi="Arial" w:cs="Arial"/>
          <w:sz w:val="24"/>
          <w:szCs w:val="24"/>
        </w:rPr>
        <w:t>Platform components and imagin</w:t>
      </w:r>
      <w:r w:rsidR="005F1BEF">
        <w:rPr>
          <w:rFonts w:ascii="Arial" w:hAnsi="Arial" w:cs="Arial"/>
          <w:sz w:val="24"/>
          <w:szCs w:val="24"/>
        </w:rPr>
        <w:t>g</w:t>
      </w:r>
      <w:r w:rsidRPr="0036076E">
        <w:rPr>
          <w:rFonts w:ascii="Arial" w:hAnsi="Arial" w:cs="Arial"/>
          <w:sz w:val="24"/>
          <w:szCs w:val="24"/>
        </w:rPr>
        <w:t xml:space="preserve"> systems (Thor labs</w:t>
      </w:r>
      <w:r w:rsidR="00D445D3">
        <w:rPr>
          <w:rFonts w:ascii="Arial" w:hAnsi="Arial" w:cs="Arial"/>
          <w:sz w:val="24"/>
          <w:szCs w:val="24"/>
        </w:rPr>
        <w:t xml:space="preserve"> ltd, UK</w:t>
      </w:r>
      <w:r w:rsidRPr="0036076E">
        <w:rPr>
          <w:rFonts w:ascii="Arial" w:hAnsi="Arial" w:cs="Arial"/>
          <w:sz w:val="24"/>
          <w:szCs w:val="24"/>
        </w:rPr>
        <w:t>) alongside pressure driven fluidics (Fluigent</w:t>
      </w:r>
      <w:r w:rsidR="007736E0">
        <w:rPr>
          <w:rFonts w:ascii="Arial" w:hAnsi="Arial" w:cs="Arial"/>
          <w:sz w:val="24"/>
          <w:szCs w:val="24"/>
        </w:rPr>
        <w:t>, France</w:t>
      </w:r>
      <w:r w:rsidRPr="0036076E">
        <w:rPr>
          <w:rFonts w:ascii="Arial" w:hAnsi="Arial" w:cs="Arial"/>
          <w:sz w:val="24"/>
          <w:szCs w:val="24"/>
        </w:rPr>
        <w:t>) were controlled through a single user interface</w:t>
      </w:r>
      <w:r w:rsidR="00B61D89" w:rsidRPr="0036076E">
        <w:rPr>
          <w:rFonts w:ascii="Arial" w:hAnsi="Arial" w:cs="Arial"/>
          <w:sz w:val="24"/>
          <w:szCs w:val="24"/>
        </w:rPr>
        <w:t xml:space="preserve"> in </w:t>
      </w:r>
      <w:r w:rsidRPr="0036076E">
        <w:rPr>
          <w:rFonts w:ascii="Arial" w:hAnsi="Arial" w:cs="Arial"/>
          <w:sz w:val="24"/>
          <w:szCs w:val="24"/>
        </w:rPr>
        <w:t>µManager software</w:t>
      </w:r>
      <w:r w:rsidR="0055401E" w:rsidRPr="0036076E">
        <w:rPr>
          <w:rFonts w:ascii="Arial" w:hAnsi="Arial" w:cs="Arial"/>
          <w:sz w:val="24"/>
          <w:szCs w:val="24"/>
        </w:rPr>
        <w:t xml:space="preserve"> </w:t>
      </w:r>
      <w:r w:rsidR="00281875"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{"citationItems":[{"id":"ITEM-1","itemData":{"DOI":"10.14440/jbm.2014.36","ISBN":"2326-9901 (Print) 2326-9901 (Linking)","ISSN":"2326-9901","PMID":"25606571","abstract":"µManager is an open-source, cross-platform desktop application, to control a wide variety of motorized microscopes, scientific cameras, stages, illuminators, and other microscope accessories. Since its inception in 2005, µManager has grown to support a wide range of microscopy hardware and is now used by thousands of researchers around the world. The application provides a mature graphical user interface and offers open programming interfaces to facilitate plugins and scripts. Here, we present a guide to using some of the recently added advanced µManager features, including hardware synchronization, simultaneous use of multiple cameras, projection of patterned light onto a specimen, live slide mapping, imaging with multi-well plates, particle localization and tracking, and high-speed imaging.","author":[{"dropping-particle":"","family":"Edelstein","given":"Arthur D","non-dropping-particle":"","parse-names":false,"suffix":""},{"dropping-particle":"","family":"Tsuchida","given":"Mark A","non-dropping-particle":"","parse-names":false,"suffix":""},{"dropping-particle":"","family":"Amodaj","given":"Nenad","non-dropping-particle":"","parse-names":false,"suffix":""},{"dropping-particle":"","family":"Pinkard","given":"Henry","non-dropping-particle":"","parse-names":false,"suffix":""},{"dropping-particle":"","family":"Vale","given":"Ronald D","non-dropping-particle":"","parse-names":false,"suffix":""},{"dropping-particle":"","family":"Stuurman","given":"Nico","non-dropping-particle":"","parse-names":false,"suffix":""}],"container-title":"Journal of Biological Methods","id":"ITEM-1","issue":"2","issued":{"date-parts":[["2014"]]},"page":"10","title":"Advanced methods of microscope control using μManager software","type":"article-journal","volume":"1"},"uris":["http://www.mendeley.com/documents/?uuid=6c779529-230a-43cc-975a-eca68665c7b6"]}],"mendeley":{"formattedCitation":"&lt;sup&gt;25&lt;/sup&gt;","plainTextFormattedCitation":"25","previouslyFormattedCitation":"&lt;sup&gt;24&lt;/sup&gt;"},"properties":{"noteIndex":0},"schema":"https://github.com/citation-style-language/schema/raw/master/csl-citation.json"}</w:instrText>
      </w:r>
      <w:r w:rsidR="00281875" w:rsidRPr="0036076E">
        <w:rPr>
          <w:rFonts w:ascii="Arial" w:hAnsi="Arial" w:cs="Arial"/>
          <w:sz w:val="24"/>
          <w:szCs w:val="24"/>
        </w:rPr>
        <w:fldChar w:fldCharType="separate"/>
      </w:r>
      <w:r w:rsidR="003C2109" w:rsidRPr="003C2109">
        <w:rPr>
          <w:rFonts w:ascii="Arial" w:hAnsi="Arial" w:cs="Arial"/>
          <w:noProof/>
          <w:sz w:val="24"/>
          <w:szCs w:val="24"/>
          <w:vertAlign w:val="superscript"/>
        </w:rPr>
        <w:t>25</w:t>
      </w:r>
      <w:r w:rsidR="00281875" w:rsidRPr="0036076E">
        <w:rPr>
          <w:rFonts w:ascii="Arial" w:hAnsi="Arial" w:cs="Arial"/>
          <w:sz w:val="24"/>
          <w:szCs w:val="24"/>
        </w:rPr>
        <w:fldChar w:fldCharType="end"/>
      </w:r>
      <w:r w:rsidR="0055401E" w:rsidRPr="0036076E">
        <w:rPr>
          <w:rFonts w:ascii="Arial" w:hAnsi="Arial" w:cs="Arial"/>
          <w:sz w:val="24"/>
          <w:szCs w:val="24"/>
        </w:rPr>
        <w:t>.</w:t>
      </w:r>
    </w:p>
    <w:p w14:paraId="4A993BB4" w14:textId="29E03001" w:rsidR="00003547" w:rsidRPr="0036076E" w:rsidRDefault="00B61D89" w:rsidP="00004B7E">
      <w:pPr>
        <w:spacing w:line="360" w:lineRule="auto"/>
        <w:jc w:val="both"/>
        <w:rPr>
          <w:rFonts w:ascii="Arial" w:hAnsi="Arial" w:cs="Arial"/>
          <w:sz w:val="24"/>
          <w:szCs w:val="24"/>
        </w:rPr>
      </w:pPr>
      <w:r w:rsidRPr="0036076E">
        <w:rPr>
          <w:rFonts w:ascii="Arial" w:hAnsi="Arial" w:cs="Arial"/>
          <w:sz w:val="24"/>
          <w:szCs w:val="24"/>
        </w:rPr>
        <w:t xml:space="preserve">In both iterations, </w:t>
      </w:r>
      <w:r w:rsidR="00003547" w:rsidRPr="0036076E">
        <w:rPr>
          <w:rFonts w:ascii="Arial" w:hAnsi="Arial" w:cs="Arial"/>
          <w:sz w:val="24"/>
          <w:szCs w:val="24"/>
        </w:rPr>
        <w:t>filter</w:t>
      </w:r>
      <w:r w:rsidRPr="0036076E">
        <w:rPr>
          <w:rFonts w:ascii="Arial" w:hAnsi="Arial" w:cs="Arial"/>
          <w:sz w:val="24"/>
          <w:szCs w:val="24"/>
        </w:rPr>
        <w:t xml:space="preserve"> sets</w:t>
      </w:r>
      <w:r w:rsidR="003C1A7E" w:rsidRPr="0036076E">
        <w:rPr>
          <w:rFonts w:ascii="Arial" w:hAnsi="Arial" w:cs="Arial"/>
          <w:sz w:val="24"/>
          <w:szCs w:val="24"/>
        </w:rPr>
        <w:t xml:space="preserve"> </w:t>
      </w:r>
      <w:r w:rsidR="009B42E9" w:rsidRPr="0036076E">
        <w:rPr>
          <w:rFonts w:ascii="Arial" w:hAnsi="Arial" w:cs="Arial"/>
          <w:sz w:val="24"/>
          <w:szCs w:val="24"/>
        </w:rPr>
        <w:t xml:space="preserve">compatible with excitation/emission of 485/498 nm </w:t>
      </w:r>
      <w:r w:rsidRPr="0036076E">
        <w:rPr>
          <w:rFonts w:ascii="Arial" w:hAnsi="Arial" w:cs="Arial"/>
          <w:sz w:val="24"/>
          <w:szCs w:val="24"/>
        </w:rPr>
        <w:t xml:space="preserve">were used to detect the </w:t>
      </w:r>
      <w:r w:rsidR="009A28F5" w:rsidRPr="0036076E">
        <w:rPr>
          <w:rFonts w:ascii="Arial" w:hAnsi="Arial" w:cs="Arial"/>
          <w:sz w:val="24"/>
          <w:szCs w:val="24"/>
        </w:rPr>
        <w:t>presence or absence of bacilli</w:t>
      </w:r>
      <w:r w:rsidR="00422168" w:rsidRPr="0036076E">
        <w:rPr>
          <w:rFonts w:ascii="Arial" w:hAnsi="Arial" w:cs="Arial"/>
          <w:sz w:val="24"/>
          <w:szCs w:val="24"/>
        </w:rPr>
        <w:t xml:space="preserve"> attracted to the edges of the electrodes</w:t>
      </w:r>
      <w:r w:rsidRPr="0036076E">
        <w:rPr>
          <w:rFonts w:ascii="Arial" w:hAnsi="Arial" w:cs="Arial"/>
          <w:sz w:val="24"/>
          <w:szCs w:val="24"/>
        </w:rPr>
        <w:t xml:space="preserve"> and images captured using a R3 camera (Retiga</w:t>
      </w:r>
      <w:r w:rsidR="00F34F63">
        <w:rPr>
          <w:rFonts w:ascii="Arial" w:hAnsi="Arial" w:cs="Arial"/>
          <w:sz w:val="24"/>
          <w:szCs w:val="24"/>
        </w:rPr>
        <w:t>, USA</w:t>
      </w:r>
      <w:r w:rsidRPr="0036076E">
        <w:rPr>
          <w:rFonts w:ascii="Arial" w:hAnsi="Arial" w:cs="Arial"/>
          <w:sz w:val="24"/>
          <w:szCs w:val="24"/>
        </w:rPr>
        <w:t xml:space="preserve">). </w:t>
      </w:r>
      <w:r w:rsidR="009543F0">
        <w:rPr>
          <w:rFonts w:ascii="Arial" w:hAnsi="Arial" w:cs="Arial"/>
          <w:sz w:val="24"/>
          <w:szCs w:val="24"/>
        </w:rPr>
        <w:t xml:space="preserve">Bacilli in the thinned sputum samples were stained with </w:t>
      </w:r>
      <w:proofErr w:type="spellStart"/>
      <w:r w:rsidR="009543F0">
        <w:rPr>
          <w:rFonts w:ascii="Arial" w:hAnsi="Arial" w:cs="Arial"/>
          <w:sz w:val="24"/>
          <w:szCs w:val="24"/>
        </w:rPr>
        <w:t>BacLight</w:t>
      </w:r>
      <w:proofErr w:type="spellEnd"/>
      <w:r w:rsidR="001473FC">
        <w:rPr>
          <w:rFonts w:ascii="Arial" w:hAnsi="Arial" w:cs="Arial"/>
          <w:sz w:val="24"/>
          <w:szCs w:val="24"/>
        </w:rPr>
        <w:t>™ Bacterial viability stain, following manufacturer’s instructions (</w:t>
      </w:r>
      <w:proofErr w:type="spellStart"/>
      <w:r w:rsidR="007558F8">
        <w:rPr>
          <w:rFonts w:ascii="Arial" w:hAnsi="Arial" w:cs="Arial"/>
          <w:sz w:val="24"/>
          <w:szCs w:val="24"/>
        </w:rPr>
        <w:t>Thermofisher</w:t>
      </w:r>
      <w:proofErr w:type="spellEnd"/>
      <w:r w:rsidR="007558F8">
        <w:rPr>
          <w:rFonts w:ascii="Arial" w:hAnsi="Arial" w:cs="Arial"/>
          <w:sz w:val="24"/>
          <w:szCs w:val="24"/>
        </w:rPr>
        <w:t xml:space="preserve">, </w:t>
      </w:r>
      <w:r w:rsidR="003162E0">
        <w:rPr>
          <w:rFonts w:ascii="Arial" w:hAnsi="Arial" w:cs="Arial"/>
          <w:sz w:val="24"/>
          <w:szCs w:val="24"/>
        </w:rPr>
        <w:t>USA)</w:t>
      </w:r>
      <w:r w:rsidR="001473FC">
        <w:rPr>
          <w:rFonts w:ascii="Arial" w:hAnsi="Arial" w:cs="Arial"/>
          <w:sz w:val="24"/>
          <w:szCs w:val="24"/>
        </w:rPr>
        <w:t>.</w:t>
      </w:r>
      <w:r w:rsidR="00433B86">
        <w:rPr>
          <w:rFonts w:ascii="Arial" w:hAnsi="Arial" w:cs="Arial"/>
          <w:sz w:val="24"/>
          <w:szCs w:val="24"/>
        </w:rPr>
        <w:t xml:space="preserve"> </w:t>
      </w:r>
    </w:p>
    <w:p w14:paraId="0139C091" w14:textId="6E974D13" w:rsidR="0025086C" w:rsidRPr="0036076E" w:rsidRDefault="00B61D89" w:rsidP="00004B7E">
      <w:pPr>
        <w:spacing w:line="360" w:lineRule="auto"/>
        <w:jc w:val="both"/>
        <w:rPr>
          <w:rFonts w:ascii="Arial" w:hAnsi="Arial" w:cs="Arial"/>
          <w:sz w:val="24"/>
          <w:szCs w:val="24"/>
        </w:rPr>
      </w:pPr>
      <w:r w:rsidRPr="0036076E">
        <w:rPr>
          <w:rFonts w:ascii="Arial" w:hAnsi="Arial" w:cs="Arial"/>
          <w:sz w:val="24"/>
          <w:szCs w:val="24"/>
        </w:rPr>
        <w:t>Under</w:t>
      </w:r>
      <w:r w:rsidR="0048118B" w:rsidRPr="0036076E">
        <w:rPr>
          <w:rFonts w:ascii="Arial" w:hAnsi="Arial" w:cs="Arial"/>
          <w:sz w:val="24"/>
          <w:szCs w:val="24"/>
        </w:rPr>
        <w:t xml:space="preserve"> DEP, bacilli are attracted to areas of high field density created by arrays of interdigitated electrodes, powered by an AC signal (Figure 1).</w:t>
      </w:r>
      <w:r w:rsidR="00433B86">
        <w:rPr>
          <w:rFonts w:ascii="Arial" w:hAnsi="Arial" w:cs="Arial"/>
          <w:sz w:val="24"/>
          <w:szCs w:val="24"/>
        </w:rPr>
        <w:t xml:space="preserve"> </w:t>
      </w:r>
      <w:r w:rsidR="0048118B" w:rsidRPr="0036076E">
        <w:rPr>
          <w:rFonts w:ascii="Arial" w:hAnsi="Arial" w:cs="Arial"/>
          <w:sz w:val="24"/>
          <w:szCs w:val="24"/>
        </w:rPr>
        <w:t xml:space="preserve">In order to increase the </w:t>
      </w:r>
      <w:r w:rsidR="0048118B" w:rsidRPr="0036076E">
        <w:rPr>
          <w:rFonts w:ascii="Arial" w:hAnsi="Arial" w:cs="Arial"/>
          <w:sz w:val="24"/>
          <w:szCs w:val="24"/>
        </w:rPr>
        <w:lastRenderedPageBreak/>
        <w:t xml:space="preserve">processing capacity of the test devices, fluidics were designed to allow dual-phase </w:t>
      </w:r>
      <w:r w:rsidR="007720C4">
        <w:rPr>
          <w:rFonts w:ascii="Arial" w:hAnsi="Arial" w:cs="Arial"/>
          <w:sz w:val="24"/>
          <w:szCs w:val="24"/>
        </w:rPr>
        <w:t>isola</w:t>
      </w:r>
      <w:r w:rsidR="007720C4" w:rsidRPr="0036076E">
        <w:rPr>
          <w:rFonts w:ascii="Arial" w:hAnsi="Arial" w:cs="Arial"/>
          <w:sz w:val="24"/>
          <w:szCs w:val="24"/>
        </w:rPr>
        <w:t>tion</w:t>
      </w:r>
      <w:r w:rsidR="0048118B" w:rsidRPr="0036076E">
        <w:rPr>
          <w:rFonts w:ascii="Arial" w:hAnsi="Arial" w:cs="Arial"/>
          <w:sz w:val="24"/>
          <w:szCs w:val="24"/>
        </w:rPr>
        <w:t>.</w:t>
      </w:r>
      <w:r w:rsidR="00433B86">
        <w:rPr>
          <w:rFonts w:ascii="Arial" w:hAnsi="Arial" w:cs="Arial"/>
          <w:sz w:val="24"/>
          <w:szCs w:val="24"/>
        </w:rPr>
        <w:t xml:space="preserve"> </w:t>
      </w:r>
      <w:r w:rsidR="0048118B" w:rsidRPr="0036076E">
        <w:rPr>
          <w:rFonts w:ascii="Arial" w:hAnsi="Arial" w:cs="Arial"/>
          <w:sz w:val="24"/>
          <w:szCs w:val="24"/>
        </w:rPr>
        <w:t xml:space="preserve">For initial capture and volume reduction, the sample </w:t>
      </w:r>
      <w:r w:rsidR="008E63C5" w:rsidRPr="0036076E">
        <w:rPr>
          <w:rFonts w:ascii="Arial" w:hAnsi="Arial" w:cs="Arial"/>
          <w:sz w:val="24"/>
          <w:szCs w:val="24"/>
        </w:rPr>
        <w:t>wa</w:t>
      </w:r>
      <w:r w:rsidR="0048118B" w:rsidRPr="0036076E">
        <w:rPr>
          <w:rFonts w:ascii="Arial" w:hAnsi="Arial" w:cs="Arial"/>
          <w:sz w:val="24"/>
          <w:szCs w:val="24"/>
        </w:rPr>
        <w:t xml:space="preserve">s split across 8 parallel channels within which the bacilli are collected and immobilised onto primary electrode arrays until the sample has run near to completion. At the end of the sample volume, the </w:t>
      </w:r>
      <w:r w:rsidRPr="0036076E">
        <w:rPr>
          <w:rFonts w:ascii="Arial" w:hAnsi="Arial" w:cs="Arial"/>
          <w:sz w:val="24"/>
          <w:szCs w:val="24"/>
        </w:rPr>
        <w:t xml:space="preserve">DEP fields are de-activated, releasing the </w:t>
      </w:r>
      <w:r w:rsidR="0048118B" w:rsidRPr="0036076E">
        <w:rPr>
          <w:rFonts w:ascii="Arial" w:hAnsi="Arial" w:cs="Arial"/>
          <w:sz w:val="24"/>
          <w:szCs w:val="24"/>
        </w:rPr>
        <w:t>bacteria back into the</w:t>
      </w:r>
      <w:r w:rsidRPr="0036076E">
        <w:rPr>
          <w:rFonts w:ascii="Arial" w:hAnsi="Arial" w:cs="Arial"/>
          <w:sz w:val="24"/>
          <w:szCs w:val="24"/>
        </w:rPr>
        <w:t xml:space="preserve"> convergent flow streams for secondary </w:t>
      </w:r>
      <w:r w:rsidR="00615231" w:rsidRPr="0036076E">
        <w:rPr>
          <w:rFonts w:ascii="Arial" w:hAnsi="Arial" w:cs="Arial"/>
          <w:sz w:val="24"/>
          <w:szCs w:val="24"/>
        </w:rPr>
        <w:t>capture and</w:t>
      </w:r>
      <w:r w:rsidR="003B4337" w:rsidRPr="0036076E">
        <w:rPr>
          <w:rFonts w:ascii="Arial" w:hAnsi="Arial" w:cs="Arial"/>
          <w:sz w:val="24"/>
          <w:szCs w:val="24"/>
        </w:rPr>
        <w:t xml:space="preserve"> </w:t>
      </w:r>
      <w:r w:rsidR="0048118B" w:rsidRPr="0036076E">
        <w:rPr>
          <w:rFonts w:ascii="Arial" w:hAnsi="Arial" w:cs="Arial"/>
          <w:sz w:val="24"/>
          <w:szCs w:val="24"/>
        </w:rPr>
        <w:t>concentrat</w:t>
      </w:r>
      <w:r w:rsidR="003B4337" w:rsidRPr="0036076E">
        <w:rPr>
          <w:rFonts w:ascii="Arial" w:hAnsi="Arial" w:cs="Arial"/>
          <w:sz w:val="24"/>
          <w:szCs w:val="24"/>
        </w:rPr>
        <w:t>ion</w:t>
      </w:r>
      <w:r w:rsidR="0048118B" w:rsidRPr="0036076E">
        <w:rPr>
          <w:rFonts w:ascii="Arial" w:hAnsi="Arial" w:cs="Arial"/>
          <w:sz w:val="24"/>
          <w:szCs w:val="24"/>
        </w:rPr>
        <w:t xml:space="preserve"> onto a single (secondary) electrode bed where their presence can be confirmed by fluorescence microscopy.</w:t>
      </w:r>
      <w:r w:rsidR="00433B86">
        <w:rPr>
          <w:rFonts w:ascii="Arial" w:hAnsi="Arial" w:cs="Arial"/>
          <w:sz w:val="24"/>
          <w:szCs w:val="24"/>
        </w:rPr>
        <w:t xml:space="preserve"> </w:t>
      </w:r>
      <w:r w:rsidR="0048118B" w:rsidRPr="0036076E">
        <w:rPr>
          <w:rFonts w:ascii="Arial" w:hAnsi="Arial" w:cs="Arial"/>
          <w:sz w:val="24"/>
          <w:szCs w:val="24"/>
        </w:rPr>
        <w:t xml:space="preserve">Once visual analysis is complete, </w:t>
      </w:r>
      <w:r w:rsidR="003B4337" w:rsidRPr="0036076E">
        <w:rPr>
          <w:rFonts w:ascii="Arial" w:hAnsi="Arial" w:cs="Arial"/>
          <w:sz w:val="24"/>
          <w:szCs w:val="24"/>
        </w:rPr>
        <w:t xml:space="preserve">the DEP field is again de-activated, releasing the bacteria into the flow stream for </w:t>
      </w:r>
      <w:r w:rsidR="0048118B" w:rsidRPr="0036076E">
        <w:rPr>
          <w:rFonts w:ascii="Arial" w:hAnsi="Arial" w:cs="Arial"/>
          <w:sz w:val="24"/>
          <w:szCs w:val="24"/>
        </w:rPr>
        <w:t>elut</w:t>
      </w:r>
      <w:r w:rsidR="003B4337" w:rsidRPr="0036076E">
        <w:rPr>
          <w:rFonts w:ascii="Arial" w:hAnsi="Arial" w:cs="Arial"/>
          <w:sz w:val="24"/>
          <w:szCs w:val="24"/>
        </w:rPr>
        <w:t xml:space="preserve">ion </w:t>
      </w:r>
      <w:r w:rsidR="0048118B" w:rsidRPr="0036076E">
        <w:rPr>
          <w:rFonts w:ascii="Arial" w:hAnsi="Arial" w:cs="Arial"/>
          <w:sz w:val="24"/>
          <w:szCs w:val="24"/>
        </w:rPr>
        <w:t>from the microfluidic device</w:t>
      </w:r>
      <w:r w:rsidR="003B4337" w:rsidRPr="0036076E">
        <w:rPr>
          <w:rFonts w:ascii="Arial" w:hAnsi="Arial" w:cs="Arial"/>
          <w:sz w:val="24"/>
          <w:szCs w:val="24"/>
        </w:rPr>
        <w:t xml:space="preserve">. The purified sample can then be used for </w:t>
      </w:r>
      <w:r w:rsidR="0048118B" w:rsidRPr="0036076E">
        <w:rPr>
          <w:rFonts w:ascii="Arial" w:hAnsi="Arial" w:cs="Arial"/>
          <w:sz w:val="24"/>
          <w:szCs w:val="24"/>
        </w:rPr>
        <w:t>molecular analysis. The process is outlined graphically in Figure 2.</w:t>
      </w:r>
    </w:p>
    <w:p w14:paraId="0393E2B7" w14:textId="3D74B2DC" w:rsidR="0025086C" w:rsidRPr="0036076E" w:rsidRDefault="0025086C" w:rsidP="00004B7E">
      <w:pPr>
        <w:spacing w:line="360" w:lineRule="auto"/>
        <w:jc w:val="both"/>
        <w:rPr>
          <w:rFonts w:ascii="Arial" w:hAnsi="Arial" w:cs="Arial"/>
          <w:sz w:val="24"/>
          <w:szCs w:val="24"/>
        </w:rPr>
      </w:pPr>
      <w:r w:rsidRPr="0016274F">
        <w:rPr>
          <w:rFonts w:ascii="Arial" w:hAnsi="Arial" w:cs="Arial"/>
          <w:sz w:val="24"/>
          <w:szCs w:val="24"/>
        </w:rPr>
        <w:t xml:space="preserve">Processed sputum was loaded onto the syringe pump and flowed through the device to establish a linear flow velocity of 25 – 35 </w:t>
      </w:r>
      <w:r w:rsidR="00C058A9">
        <w:rPr>
          <w:rFonts w:ascii="Arial" w:hAnsi="Arial" w:cs="Arial"/>
          <w:sz w:val="24"/>
          <w:szCs w:val="24"/>
          <w:lang w:val="el-GR"/>
        </w:rPr>
        <w:t>μ</w:t>
      </w:r>
      <w:r w:rsidRPr="0016274F">
        <w:rPr>
          <w:rFonts w:ascii="Arial" w:hAnsi="Arial" w:cs="Arial"/>
          <w:sz w:val="24"/>
          <w:szCs w:val="24"/>
        </w:rPr>
        <w:t>L/min across the primary capture fields.</w:t>
      </w:r>
      <w:r w:rsidR="00433B86">
        <w:rPr>
          <w:rFonts w:ascii="Arial" w:hAnsi="Arial" w:cs="Arial"/>
          <w:sz w:val="24"/>
          <w:szCs w:val="24"/>
        </w:rPr>
        <w:t xml:space="preserve"> </w:t>
      </w:r>
      <w:r w:rsidRPr="0016274F">
        <w:rPr>
          <w:rFonts w:ascii="Arial" w:hAnsi="Arial" w:cs="Arial"/>
          <w:sz w:val="24"/>
          <w:szCs w:val="24"/>
        </w:rPr>
        <w:t>The electrode bed was activated (CH1) with a 10</w:t>
      </w:r>
      <w:r w:rsidR="009B2BED">
        <w:rPr>
          <w:rFonts w:ascii="Arial" w:hAnsi="Arial" w:cs="Arial"/>
          <w:sz w:val="24"/>
          <w:szCs w:val="24"/>
        </w:rPr>
        <w:t xml:space="preserve"> </w:t>
      </w:r>
      <w:r w:rsidRPr="0016274F">
        <w:rPr>
          <w:rFonts w:ascii="Arial" w:hAnsi="Arial" w:cs="Arial"/>
          <w:sz w:val="24"/>
          <w:szCs w:val="24"/>
        </w:rPr>
        <w:t>MHz, 1</w:t>
      </w:r>
      <w:r w:rsidR="009B2BED">
        <w:rPr>
          <w:rFonts w:ascii="Arial" w:hAnsi="Arial" w:cs="Arial"/>
          <w:sz w:val="24"/>
          <w:szCs w:val="24"/>
        </w:rPr>
        <w:t xml:space="preserve"> </w:t>
      </w:r>
      <w:proofErr w:type="spellStart"/>
      <w:r w:rsidRPr="0016274F">
        <w:rPr>
          <w:rFonts w:ascii="Arial" w:hAnsi="Arial" w:cs="Arial"/>
          <w:sz w:val="24"/>
          <w:szCs w:val="24"/>
        </w:rPr>
        <w:t>Vpp</w:t>
      </w:r>
      <w:proofErr w:type="spellEnd"/>
      <w:r w:rsidRPr="0016274F">
        <w:rPr>
          <w:rFonts w:ascii="Arial" w:hAnsi="Arial" w:cs="Arial"/>
          <w:sz w:val="24"/>
          <w:szCs w:val="24"/>
        </w:rPr>
        <w:t xml:space="preserve"> current and remained active until the sample had processed to 90%.</w:t>
      </w:r>
      <w:r w:rsidR="00433B86">
        <w:rPr>
          <w:rFonts w:ascii="Arial" w:hAnsi="Arial" w:cs="Arial"/>
          <w:sz w:val="24"/>
          <w:szCs w:val="24"/>
        </w:rPr>
        <w:t xml:space="preserve"> </w:t>
      </w:r>
      <w:r w:rsidRPr="0016274F">
        <w:rPr>
          <w:rFonts w:ascii="Arial" w:hAnsi="Arial" w:cs="Arial"/>
          <w:sz w:val="24"/>
          <w:szCs w:val="24"/>
        </w:rPr>
        <w:t>CH1 was deactivated, terminating the field from the primary capture electrode and, simultaneously, the secondary capture electrode was activated (CH2).</w:t>
      </w:r>
      <w:r w:rsidR="00433B86">
        <w:rPr>
          <w:rFonts w:ascii="Arial" w:hAnsi="Arial" w:cs="Arial"/>
          <w:sz w:val="24"/>
          <w:szCs w:val="24"/>
        </w:rPr>
        <w:t xml:space="preserve"> </w:t>
      </w:r>
      <w:r w:rsidRPr="0016274F">
        <w:rPr>
          <w:rFonts w:ascii="Arial" w:hAnsi="Arial" w:cs="Arial"/>
          <w:sz w:val="24"/>
          <w:szCs w:val="24"/>
        </w:rPr>
        <w:t>After visual analysis of the secondary electrode (100X magnification with GFP filter) the presence or absence of bacilli was noted and recorded photographically (Retiga R3 camera with µManager software). Where capture/time was measured, the number of bacilli were counted using a countstack plugin in ImageJ software to count particles, compiled over one minute.</w:t>
      </w:r>
    </w:p>
    <w:p w14:paraId="561ADFB2" w14:textId="77777777" w:rsidR="0048118B" w:rsidRPr="0036076E" w:rsidRDefault="0048118B" w:rsidP="00004B7E">
      <w:pPr>
        <w:spacing w:line="360" w:lineRule="auto"/>
        <w:jc w:val="both"/>
        <w:rPr>
          <w:rFonts w:ascii="Arial" w:hAnsi="Arial" w:cs="Arial"/>
          <w:sz w:val="24"/>
          <w:szCs w:val="24"/>
        </w:rPr>
      </w:pPr>
    </w:p>
    <w:p w14:paraId="71B19137" w14:textId="73A4DDEA" w:rsidR="00E341D5" w:rsidRPr="0036076E" w:rsidRDefault="00E341D5" w:rsidP="00004B7E">
      <w:pPr>
        <w:spacing w:line="360" w:lineRule="auto"/>
        <w:jc w:val="both"/>
        <w:rPr>
          <w:rFonts w:ascii="Arial" w:hAnsi="Arial" w:cs="Arial"/>
          <w:sz w:val="24"/>
          <w:szCs w:val="24"/>
        </w:rPr>
      </w:pPr>
      <w:r w:rsidRPr="0036076E">
        <w:rPr>
          <w:rFonts w:ascii="Arial" w:hAnsi="Arial" w:cs="Arial"/>
          <w:b/>
          <w:sz w:val="24"/>
          <w:szCs w:val="24"/>
        </w:rPr>
        <w:t>Bacteriology: cultures and quantitation</w:t>
      </w:r>
      <w:r w:rsidRPr="0036076E">
        <w:rPr>
          <w:rFonts w:ascii="Arial" w:hAnsi="Arial" w:cs="Arial"/>
          <w:sz w:val="24"/>
          <w:szCs w:val="24"/>
        </w:rPr>
        <w:t xml:space="preserve"> </w:t>
      </w:r>
    </w:p>
    <w:p w14:paraId="46F160F9" w14:textId="40FE7D8F" w:rsidR="00B64A44" w:rsidRPr="0036076E" w:rsidRDefault="00EC1027" w:rsidP="00004B7E">
      <w:pPr>
        <w:spacing w:line="360" w:lineRule="auto"/>
        <w:jc w:val="both"/>
        <w:rPr>
          <w:rFonts w:ascii="Arial" w:hAnsi="Arial" w:cs="Arial"/>
          <w:sz w:val="24"/>
          <w:szCs w:val="24"/>
        </w:rPr>
      </w:pPr>
      <w:r w:rsidRPr="0036076E">
        <w:rPr>
          <w:rFonts w:ascii="Arial" w:hAnsi="Arial" w:cs="Arial"/>
          <w:sz w:val="24"/>
          <w:szCs w:val="24"/>
        </w:rPr>
        <w:t>F</w:t>
      </w:r>
      <w:r w:rsidR="00B64A44" w:rsidRPr="0036076E">
        <w:rPr>
          <w:rFonts w:ascii="Arial" w:hAnsi="Arial" w:cs="Arial"/>
          <w:sz w:val="24"/>
          <w:szCs w:val="24"/>
        </w:rPr>
        <w:t xml:space="preserve">or optimisation of the system </w:t>
      </w:r>
      <w:r w:rsidR="002A6C61" w:rsidRPr="002A6C61">
        <w:rPr>
          <w:rFonts w:ascii="Arial" w:hAnsi="Arial" w:cs="Arial"/>
          <w:i/>
          <w:iCs/>
          <w:sz w:val="24"/>
          <w:szCs w:val="24"/>
        </w:rPr>
        <w:t>Mtb</w:t>
      </w:r>
      <w:r w:rsidR="000270FC" w:rsidRPr="0036076E">
        <w:rPr>
          <w:rFonts w:ascii="Arial" w:hAnsi="Arial" w:cs="Arial"/>
          <w:sz w:val="24"/>
          <w:szCs w:val="24"/>
        </w:rPr>
        <w:t>-</w:t>
      </w:r>
      <w:r w:rsidR="00B64A44" w:rsidRPr="0036076E">
        <w:rPr>
          <w:rFonts w:ascii="Arial" w:hAnsi="Arial" w:cs="Arial"/>
          <w:sz w:val="24"/>
          <w:szCs w:val="24"/>
        </w:rPr>
        <w:t>negative sputum spiked with various mycobacterial strains</w:t>
      </w:r>
      <w:r w:rsidRPr="0036076E">
        <w:rPr>
          <w:rFonts w:ascii="Arial" w:hAnsi="Arial" w:cs="Arial"/>
          <w:sz w:val="24"/>
          <w:szCs w:val="24"/>
        </w:rPr>
        <w:t xml:space="preserve"> were </w:t>
      </w:r>
      <w:r w:rsidR="000270FC" w:rsidRPr="0036076E">
        <w:rPr>
          <w:rFonts w:ascii="Arial" w:hAnsi="Arial" w:cs="Arial"/>
          <w:sz w:val="24"/>
          <w:szCs w:val="24"/>
        </w:rPr>
        <w:t>tested</w:t>
      </w:r>
      <w:r w:rsidR="00B64A44" w:rsidRPr="0036076E">
        <w:rPr>
          <w:rFonts w:ascii="Arial" w:hAnsi="Arial" w:cs="Arial"/>
          <w:sz w:val="24"/>
          <w:szCs w:val="24"/>
        </w:rPr>
        <w:t>.</w:t>
      </w:r>
      <w:r w:rsidR="00522765" w:rsidRPr="0036076E">
        <w:rPr>
          <w:rFonts w:ascii="Arial" w:hAnsi="Arial" w:cs="Arial"/>
          <w:sz w:val="24"/>
          <w:szCs w:val="24"/>
        </w:rPr>
        <w:t xml:space="preserve"> </w:t>
      </w:r>
      <w:r w:rsidR="00B64A44" w:rsidRPr="0036076E">
        <w:rPr>
          <w:rFonts w:ascii="Arial" w:hAnsi="Arial" w:cs="Arial"/>
          <w:i/>
          <w:sz w:val="24"/>
          <w:szCs w:val="24"/>
        </w:rPr>
        <w:t>Mycobacterium tuberculosis</w:t>
      </w:r>
      <w:r w:rsidR="00B64A44" w:rsidRPr="0036076E">
        <w:rPr>
          <w:rFonts w:ascii="Arial" w:hAnsi="Arial" w:cs="Arial"/>
          <w:sz w:val="24"/>
          <w:szCs w:val="24"/>
        </w:rPr>
        <w:t>, strain H37Ra (ATCC</w:t>
      </w:r>
      <w:r w:rsidR="009F356F">
        <w:rPr>
          <w:rFonts w:ascii="Arial" w:hAnsi="Arial" w:cs="Arial"/>
          <w:sz w:val="24"/>
          <w:szCs w:val="24"/>
        </w:rPr>
        <w:t>, USA</w:t>
      </w:r>
      <w:r w:rsidR="00B64A44" w:rsidRPr="0036076E">
        <w:rPr>
          <w:rFonts w:ascii="Arial" w:hAnsi="Arial" w:cs="Arial"/>
          <w:sz w:val="24"/>
          <w:szCs w:val="24"/>
        </w:rPr>
        <w:t xml:space="preserve">); </w:t>
      </w:r>
      <w:r w:rsidR="00B64A44" w:rsidRPr="0036076E">
        <w:rPr>
          <w:rFonts w:ascii="Arial" w:hAnsi="Arial" w:cs="Arial"/>
          <w:i/>
          <w:sz w:val="24"/>
          <w:szCs w:val="24"/>
        </w:rPr>
        <w:t>Mycobacterium smegmatis</w:t>
      </w:r>
      <w:r w:rsidR="00B64A44" w:rsidRPr="0036076E">
        <w:rPr>
          <w:rFonts w:ascii="Arial" w:hAnsi="Arial" w:cs="Arial"/>
          <w:sz w:val="24"/>
          <w:szCs w:val="24"/>
        </w:rPr>
        <w:t xml:space="preserve"> MC</w:t>
      </w:r>
      <w:r w:rsidR="00B64A44" w:rsidRPr="0036076E">
        <w:rPr>
          <w:rFonts w:ascii="Arial" w:hAnsi="Arial" w:cs="Arial"/>
          <w:sz w:val="24"/>
          <w:szCs w:val="24"/>
          <w:vertAlign w:val="superscript"/>
        </w:rPr>
        <w:t>2</w:t>
      </w:r>
      <w:r w:rsidR="00B64A44" w:rsidRPr="0036076E">
        <w:rPr>
          <w:rFonts w:ascii="Arial" w:hAnsi="Arial" w:cs="Arial"/>
          <w:sz w:val="24"/>
          <w:szCs w:val="24"/>
        </w:rPr>
        <w:t>155 (ATCC) w</w:t>
      </w:r>
      <w:r w:rsidR="000270FC" w:rsidRPr="0036076E">
        <w:rPr>
          <w:rFonts w:ascii="Arial" w:hAnsi="Arial" w:cs="Arial"/>
          <w:sz w:val="24"/>
          <w:szCs w:val="24"/>
        </w:rPr>
        <w:t>ere</w:t>
      </w:r>
      <w:r w:rsidR="00B64A44" w:rsidRPr="0036076E">
        <w:rPr>
          <w:rFonts w:ascii="Arial" w:hAnsi="Arial" w:cs="Arial"/>
          <w:sz w:val="24"/>
          <w:szCs w:val="24"/>
        </w:rPr>
        <w:t xml:space="preserve"> kept as stock strain</w:t>
      </w:r>
      <w:r w:rsidR="000270FC" w:rsidRPr="0036076E">
        <w:rPr>
          <w:rFonts w:ascii="Arial" w:hAnsi="Arial" w:cs="Arial"/>
          <w:sz w:val="24"/>
          <w:szCs w:val="24"/>
        </w:rPr>
        <w:t>s</w:t>
      </w:r>
      <w:r w:rsidR="00B64A44" w:rsidRPr="0036076E">
        <w:rPr>
          <w:rFonts w:ascii="Arial" w:hAnsi="Arial" w:cs="Arial"/>
          <w:sz w:val="24"/>
          <w:szCs w:val="24"/>
        </w:rPr>
        <w:t xml:space="preserve"> </w:t>
      </w:r>
      <w:r w:rsidR="000270FC" w:rsidRPr="0036076E">
        <w:rPr>
          <w:rFonts w:ascii="Arial" w:hAnsi="Arial" w:cs="Arial"/>
          <w:sz w:val="24"/>
          <w:szCs w:val="24"/>
        </w:rPr>
        <w:t>and stored in liquid nitrogen</w:t>
      </w:r>
      <w:r w:rsidR="00B64A44" w:rsidRPr="0036076E">
        <w:rPr>
          <w:rFonts w:ascii="Arial" w:hAnsi="Arial" w:cs="Arial"/>
          <w:sz w:val="24"/>
          <w:szCs w:val="24"/>
        </w:rPr>
        <w:t>.</w:t>
      </w:r>
      <w:r w:rsidR="00832602" w:rsidRPr="0036076E">
        <w:rPr>
          <w:rFonts w:ascii="Arial" w:hAnsi="Arial" w:cs="Arial"/>
          <w:sz w:val="24"/>
          <w:szCs w:val="24"/>
        </w:rPr>
        <w:t xml:space="preserve"> </w:t>
      </w:r>
      <w:r w:rsidR="00B64A44" w:rsidRPr="0036076E">
        <w:rPr>
          <w:rFonts w:ascii="Arial" w:hAnsi="Arial" w:cs="Arial"/>
          <w:sz w:val="24"/>
          <w:szCs w:val="24"/>
        </w:rPr>
        <w:t xml:space="preserve">These were </w:t>
      </w:r>
      <w:r w:rsidR="00832602" w:rsidRPr="0036076E">
        <w:rPr>
          <w:rFonts w:ascii="Arial" w:hAnsi="Arial" w:cs="Arial"/>
          <w:sz w:val="24"/>
          <w:szCs w:val="24"/>
        </w:rPr>
        <w:t xml:space="preserve">cultured and </w:t>
      </w:r>
      <w:r w:rsidR="00B64A44" w:rsidRPr="0036076E">
        <w:rPr>
          <w:rFonts w:ascii="Arial" w:hAnsi="Arial" w:cs="Arial"/>
          <w:sz w:val="24"/>
          <w:szCs w:val="24"/>
        </w:rPr>
        <w:t>serially transferred at weekly intervals (1</w:t>
      </w:r>
      <w:r w:rsidR="009B2BED">
        <w:rPr>
          <w:rFonts w:ascii="Arial" w:hAnsi="Arial" w:cs="Arial"/>
          <w:sz w:val="24"/>
          <w:szCs w:val="24"/>
        </w:rPr>
        <w:t xml:space="preserve"> </w:t>
      </w:r>
      <w:r w:rsidR="00B64A44" w:rsidRPr="0036076E">
        <w:rPr>
          <w:rFonts w:ascii="Arial" w:hAnsi="Arial" w:cs="Arial"/>
          <w:sz w:val="24"/>
          <w:szCs w:val="24"/>
        </w:rPr>
        <w:t>ml of 10</w:t>
      </w:r>
      <w:r w:rsidR="00B64A44" w:rsidRPr="0036076E">
        <w:rPr>
          <w:rFonts w:ascii="Arial" w:hAnsi="Arial" w:cs="Arial"/>
          <w:sz w:val="24"/>
          <w:szCs w:val="24"/>
          <w:vertAlign w:val="superscript"/>
        </w:rPr>
        <w:t>8</w:t>
      </w:r>
      <w:r w:rsidR="00433B86">
        <w:rPr>
          <w:rFonts w:ascii="Arial" w:hAnsi="Arial" w:cs="Arial"/>
          <w:sz w:val="24"/>
          <w:szCs w:val="24"/>
          <w:vertAlign w:val="superscript"/>
        </w:rPr>
        <w:t xml:space="preserve"> </w:t>
      </w:r>
      <w:r w:rsidR="00B64A44" w:rsidRPr="0036076E">
        <w:rPr>
          <w:rFonts w:ascii="Arial" w:hAnsi="Arial" w:cs="Arial"/>
          <w:sz w:val="24"/>
          <w:szCs w:val="24"/>
        </w:rPr>
        <w:t>seeding culture added to 8</w:t>
      </w:r>
      <w:r w:rsidR="009B2BED">
        <w:rPr>
          <w:rFonts w:ascii="Arial" w:hAnsi="Arial" w:cs="Arial"/>
          <w:sz w:val="24"/>
          <w:szCs w:val="24"/>
        </w:rPr>
        <w:t xml:space="preserve"> </w:t>
      </w:r>
      <w:r w:rsidR="00B64A44" w:rsidRPr="0036076E">
        <w:rPr>
          <w:rFonts w:ascii="Arial" w:hAnsi="Arial" w:cs="Arial"/>
          <w:sz w:val="24"/>
          <w:szCs w:val="24"/>
        </w:rPr>
        <w:t>ml broth) in Middlebrook 7H9 (SLS</w:t>
      </w:r>
      <w:r w:rsidR="00322CCF">
        <w:rPr>
          <w:rFonts w:ascii="Arial" w:hAnsi="Arial" w:cs="Arial"/>
          <w:sz w:val="24"/>
          <w:szCs w:val="24"/>
        </w:rPr>
        <w:t>, UK</w:t>
      </w:r>
      <w:r w:rsidR="00B64A44" w:rsidRPr="0036076E">
        <w:rPr>
          <w:rFonts w:ascii="Arial" w:hAnsi="Arial" w:cs="Arial"/>
          <w:sz w:val="24"/>
          <w:szCs w:val="24"/>
        </w:rPr>
        <w:t>) supplemented with 10</w:t>
      </w:r>
      <w:r w:rsidR="00356BFE" w:rsidRPr="0036076E">
        <w:rPr>
          <w:rFonts w:ascii="Arial" w:hAnsi="Arial" w:cs="Arial"/>
          <w:sz w:val="24"/>
          <w:szCs w:val="24"/>
        </w:rPr>
        <w:t>% albumin</w:t>
      </w:r>
      <w:r w:rsidR="00B64A44" w:rsidRPr="0036076E">
        <w:rPr>
          <w:rFonts w:ascii="Arial" w:hAnsi="Arial" w:cs="Arial"/>
          <w:sz w:val="24"/>
          <w:szCs w:val="24"/>
        </w:rPr>
        <w:t>-dextrose-catalase</w:t>
      </w:r>
      <w:r w:rsidR="00240902">
        <w:rPr>
          <w:rFonts w:ascii="Arial" w:hAnsi="Arial" w:cs="Arial"/>
          <w:sz w:val="24"/>
          <w:szCs w:val="24"/>
        </w:rPr>
        <w:t xml:space="preserve"> </w:t>
      </w:r>
      <w:r w:rsidR="00B64A44" w:rsidRPr="0036076E">
        <w:rPr>
          <w:rFonts w:ascii="Arial" w:hAnsi="Arial" w:cs="Arial"/>
          <w:sz w:val="24"/>
          <w:szCs w:val="24"/>
        </w:rPr>
        <w:t>(ADC) (Becton Dickinson</w:t>
      </w:r>
      <w:r w:rsidR="008C3099">
        <w:rPr>
          <w:rFonts w:ascii="Arial" w:hAnsi="Arial" w:cs="Arial"/>
          <w:sz w:val="24"/>
          <w:szCs w:val="24"/>
        </w:rPr>
        <w:t>, USA</w:t>
      </w:r>
      <w:r w:rsidR="00B64A44" w:rsidRPr="0036076E">
        <w:rPr>
          <w:rFonts w:ascii="Arial" w:hAnsi="Arial" w:cs="Arial"/>
          <w:sz w:val="24"/>
          <w:szCs w:val="24"/>
        </w:rPr>
        <w:t>) and 0.2% glycerol. The cultures were incubated at 37</w:t>
      </w:r>
      <w:r w:rsidR="00B64A44" w:rsidRPr="0036076E">
        <w:rPr>
          <w:rFonts w:ascii="Arial" w:hAnsi="Arial" w:cs="Arial"/>
          <w:sz w:val="24"/>
          <w:szCs w:val="24"/>
          <w:vertAlign w:val="superscript"/>
        </w:rPr>
        <w:t>o</w:t>
      </w:r>
      <w:r w:rsidR="00B64A44" w:rsidRPr="0036076E">
        <w:rPr>
          <w:rFonts w:ascii="Arial" w:hAnsi="Arial" w:cs="Arial"/>
          <w:sz w:val="24"/>
          <w:szCs w:val="24"/>
        </w:rPr>
        <w:t>C</w:t>
      </w:r>
      <w:r w:rsidR="007C0BFF" w:rsidRPr="0036076E">
        <w:rPr>
          <w:rFonts w:ascii="Arial" w:hAnsi="Arial" w:cs="Arial"/>
          <w:sz w:val="24"/>
          <w:szCs w:val="24"/>
        </w:rPr>
        <w:t>.</w:t>
      </w:r>
      <w:r w:rsidR="00433B86">
        <w:rPr>
          <w:rFonts w:ascii="Arial" w:hAnsi="Arial" w:cs="Arial"/>
          <w:sz w:val="24"/>
          <w:szCs w:val="24"/>
        </w:rPr>
        <w:t xml:space="preserve"> </w:t>
      </w:r>
      <w:r w:rsidR="0056235E">
        <w:rPr>
          <w:rFonts w:ascii="Arial" w:hAnsi="Arial" w:cs="Arial"/>
          <w:sz w:val="24"/>
          <w:szCs w:val="24"/>
        </w:rPr>
        <w:t>The cultures were serially transferred for five weeks before a fresh culture was started.</w:t>
      </w:r>
    </w:p>
    <w:p w14:paraId="0C4A13CA" w14:textId="77777777" w:rsidR="00B64A44" w:rsidRPr="0036076E" w:rsidRDefault="00B64A44" w:rsidP="00004B7E">
      <w:pPr>
        <w:spacing w:line="360" w:lineRule="auto"/>
        <w:jc w:val="both"/>
        <w:rPr>
          <w:rFonts w:ascii="Arial" w:hAnsi="Arial" w:cs="Arial"/>
          <w:color w:val="00B0F0"/>
          <w:sz w:val="24"/>
          <w:szCs w:val="24"/>
        </w:rPr>
      </w:pPr>
    </w:p>
    <w:p w14:paraId="40BE7311" w14:textId="5908D22A" w:rsidR="00F646C7" w:rsidRPr="0036076E" w:rsidRDefault="009264F0" w:rsidP="00004B7E">
      <w:pPr>
        <w:spacing w:line="360" w:lineRule="auto"/>
        <w:jc w:val="both"/>
        <w:rPr>
          <w:rFonts w:ascii="Arial" w:hAnsi="Arial" w:cs="Arial"/>
          <w:b/>
          <w:sz w:val="24"/>
          <w:szCs w:val="24"/>
        </w:rPr>
      </w:pPr>
      <w:r w:rsidRPr="0036076E">
        <w:rPr>
          <w:rFonts w:ascii="Arial" w:hAnsi="Arial" w:cs="Arial"/>
          <w:b/>
          <w:sz w:val="24"/>
          <w:szCs w:val="24"/>
        </w:rPr>
        <w:lastRenderedPageBreak/>
        <w:t xml:space="preserve">Quantitative </w:t>
      </w:r>
      <w:r w:rsidR="00E404E3" w:rsidRPr="0036076E">
        <w:rPr>
          <w:rFonts w:ascii="Arial" w:hAnsi="Arial" w:cs="Arial"/>
          <w:b/>
          <w:sz w:val="24"/>
          <w:szCs w:val="24"/>
        </w:rPr>
        <w:t xml:space="preserve">PCR </w:t>
      </w:r>
      <w:r w:rsidR="001A2885" w:rsidRPr="0036076E">
        <w:rPr>
          <w:rFonts w:ascii="Arial" w:hAnsi="Arial" w:cs="Arial"/>
          <w:b/>
          <w:sz w:val="24"/>
          <w:szCs w:val="24"/>
        </w:rPr>
        <w:t xml:space="preserve">Assay </w:t>
      </w:r>
      <w:r w:rsidRPr="0036076E">
        <w:rPr>
          <w:rFonts w:ascii="Arial" w:hAnsi="Arial" w:cs="Arial"/>
          <w:b/>
          <w:sz w:val="24"/>
          <w:szCs w:val="24"/>
        </w:rPr>
        <w:t xml:space="preserve">and </w:t>
      </w:r>
      <w:r w:rsidR="00F646C7" w:rsidRPr="0036076E">
        <w:rPr>
          <w:rFonts w:ascii="Arial" w:hAnsi="Arial" w:cs="Arial"/>
          <w:b/>
          <w:sz w:val="24"/>
          <w:szCs w:val="24"/>
        </w:rPr>
        <w:t>Specificity testing</w:t>
      </w:r>
    </w:p>
    <w:p w14:paraId="386F4FC0" w14:textId="7E5A95E8" w:rsidR="00E404E3" w:rsidRPr="0036076E" w:rsidRDefault="00E404E3" w:rsidP="00004B7E">
      <w:pPr>
        <w:spacing w:line="360" w:lineRule="auto"/>
        <w:jc w:val="both"/>
        <w:rPr>
          <w:rFonts w:ascii="Arial" w:hAnsi="Arial" w:cs="Arial"/>
          <w:sz w:val="24"/>
          <w:szCs w:val="24"/>
        </w:rPr>
      </w:pPr>
      <w:r w:rsidRPr="0036076E">
        <w:rPr>
          <w:rFonts w:ascii="Arial" w:hAnsi="Arial" w:cs="Arial"/>
          <w:sz w:val="24"/>
          <w:szCs w:val="24"/>
        </w:rPr>
        <w:t xml:space="preserve">A triplex quantitative PCR assay </w:t>
      </w:r>
      <w:r w:rsidR="004B6853" w:rsidRPr="0036076E">
        <w:rPr>
          <w:rFonts w:ascii="Arial" w:hAnsi="Arial" w:cs="Arial"/>
          <w:sz w:val="24"/>
          <w:szCs w:val="24"/>
        </w:rPr>
        <w:t>using Taqman probes</w:t>
      </w:r>
      <w:r w:rsidRPr="0036076E">
        <w:rPr>
          <w:rFonts w:ascii="Arial" w:hAnsi="Arial" w:cs="Arial"/>
          <w:sz w:val="24"/>
          <w:szCs w:val="24"/>
        </w:rPr>
        <w:t xml:space="preserve"> was established for </w:t>
      </w:r>
      <w:r w:rsidR="00CB2615" w:rsidRPr="0036076E">
        <w:rPr>
          <w:rFonts w:ascii="Arial" w:hAnsi="Arial" w:cs="Arial"/>
          <w:sz w:val="24"/>
          <w:szCs w:val="24"/>
        </w:rPr>
        <w:t>three</w:t>
      </w:r>
      <w:r w:rsidR="0053038E" w:rsidRPr="0036076E">
        <w:rPr>
          <w:rFonts w:ascii="Arial" w:hAnsi="Arial" w:cs="Arial"/>
          <w:sz w:val="24"/>
          <w:szCs w:val="24"/>
        </w:rPr>
        <w:t xml:space="preserve"> specific</w:t>
      </w:r>
      <w:r w:rsidR="00CB2615" w:rsidRPr="0036076E">
        <w:rPr>
          <w:rFonts w:ascii="Arial" w:hAnsi="Arial" w:cs="Arial"/>
          <w:sz w:val="24"/>
          <w:szCs w:val="24"/>
        </w:rPr>
        <w:t xml:space="preserve"> </w:t>
      </w:r>
      <w:r w:rsidR="002A6C61" w:rsidRPr="002A6C61">
        <w:rPr>
          <w:rFonts w:ascii="Arial" w:hAnsi="Arial" w:cs="Arial"/>
          <w:i/>
          <w:iCs/>
          <w:sz w:val="24"/>
          <w:szCs w:val="24"/>
        </w:rPr>
        <w:t>Mtb</w:t>
      </w:r>
      <w:r w:rsidR="00CB2615" w:rsidRPr="0036076E">
        <w:rPr>
          <w:rFonts w:ascii="Arial" w:hAnsi="Arial" w:cs="Arial"/>
          <w:sz w:val="24"/>
          <w:szCs w:val="24"/>
        </w:rPr>
        <w:t xml:space="preserve"> targets: </w:t>
      </w:r>
      <w:r w:rsidR="00A25503" w:rsidRPr="0036076E">
        <w:rPr>
          <w:rFonts w:ascii="Arial" w:hAnsi="Arial" w:cs="Arial"/>
          <w:sz w:val="24"/>
          <w:szCs w:val="24"/>
        </w:rPr>
        <w:t xml:space="preserve">two established </w:t>
      </w:r>
      <w:r w:rsidRPr="0036076E">
        <w:rPr>
          <w:rFonts w:ascii="Arial" w:hAnsi="Arial" w:cs="Arial"/>
          <w:sz w:val="24"/>
          <w:szCs w:val="24"/>
        </w:rPr>
        <w:t xml:space="preserve">gene targets </w:t>
      </w:r>
      <w:r w:rsidR="002A6C61" w:rsidRPr="002A6C61">
        <w:rPr>
          <w:rFonts w:ascii="Arial" w:hAnsi="Arial" w:cs="Arial"/>
          <w:i/>
          <w:iCs/>
          <w:sz w:val="24"/>
          <w:szCs w:val="24"/>
        </w:rPr>
        <w:t>IS6110</w:t>
      </w:r>
      <w:r w:rsidR="00A25503" w:rsidRPr="0036076E">
        <w:rPr>
          <w:rFonts w:ascii="Arial" w:hAnsi="Arial" w:cs="Arial"/>
          <w:sz w:val="24"/>
          <w:szCs w:val="24"/>
        </w:rPr>
        <w:t xml:space="preserve"> and</w:t>
      </w:r>
      <w:r w:rsidRPr="0036076E">
        <w:rPr>
          <w:rFonts w:ascii="Arial" w:hAnsi="Arial" w:cs="Arial"/>
          <w:sz w:val="24"/>
          <w:szCs w:val="24"/>
        </w:rPr>
        <w:t xml:space="preserve"> </w:t>
      </w:r>
      <w:r w:rsidR="002A6C61" w:rsidRPr="002A6C61">
        <w:rPr>
          <w:rFonts w:ascii="Arial" w:hAnsi="Arial" w:cs="Arial"/>
          <w:i/>
          <w:iCs/>
          <w:sz w:val="24"/>
          <w:szCs w:val="24"/>
        </w:rPr>
        <w:t>IS1081</w:t>
      </w:r>
      <w:r w:rsidR="00A25503" w:rsidRPr="0036076E">
        <w:rPr>
          <w:rFonts w:ascii="Arial" w:hAnsi="Arial" w:cs="Arial"/>
          <w:sz w:val="24"/>
          <w:szCs w:val="24"/>
        </w:rPr>
        <w:t xml:space="preserve">, </w:t>
      </w:r>
      <w:r w:rsidRPr="0036076E">
        <w:rPr>
          <w:rFonts w:ascii="Arial" w:hAnsi="Arial" w:cs="Arial"/>
          <w:sz w:val="24"/>
          <w:szCs w:val="24"/>
        </w:rPr>
        <w:t xml:space="preserve">and </w:t>
      </w:r>
      <w:r w:rsidR="002A6C61" w:rsidRPr="002A6C61">
        <w:rPr>
          <w:rFonts w:ascii="Arial" w:hAnsi="Arial" w:cs="Arial"/>
          <w:i/>
          <w:iCs/>
          <w:sz w:val="24"/>
          <w:szCs w:val="24"/>
        </w:rPr>
        <w:t>Rv1707</w:t>
      </w:r>
      <w:r w:rsidR="00A25503" w:rsidRPr="0036076E">
        <w:rPr>
          <w:rFonts w:ascii="Arial" w:hAnsi="Arial" w:cs="Arial"/>
          <w:sz w:val="24"/>
          <w:szCs w:val="24"/>
        </w:rPr>
        <w:t xml:space="preserve"> which was designed in-house</w:t>
      </w:r>
      <w:r w:rsidRPr="0036076E">
        <w:rPr>
          <w:rFonts w:ascii="Arial" w:hAnsi="Arial" w:cs="Arial"/>
          <w:sz w:val="24"/>
          <w:szCs w:val="24"/>
        </w:rPr>
        <w:t xml:space="preserve">. </w:t>
      </w:r>
      <w:r w:rsidRPr="0036076E">
        <w:rPr>
          <w:rFonts w:ascii="Arial" w:eastAsia="Cambria" w:hAnsi="Arial" w:cs="Arial"/>
          <w:sz w:val="24"/>
          <w:szCs w:val="24"/>
        </w:rPr>
        <w:t xml:space="preserve">Primers and probes were designed using the Primer3plus programme </w:t>
      </w:r>
      <w:r w:rsidR="00171B5E" w:rsidRPr="0036076E">
        <w:rPr>
          <w:rFonts w:ascii="Arial" w:eastAsia="Cambria" w:hAnsi="Arial" w:cs="Arial"/>
          <w:sz w:val="24"/>
          <w:szCs w:val="24"/>
        </w:rPr>
        <w:fldChar w:fldCharType="begin" w:fldLock="1"/>
      </w:r>
      <w:r w:rsidR="003C2109">
        <w:rPr>
          <w:rFonts w:ascii="Arial" w:eastAsia="Cambria" w:hAnsi="Arial" w:cs="Arial"/>
          <w:sz w:val="24"/>
          <w:szCs w:val="24"/>
        </w:rPr>
        <w:instrText>ADDIN CSL_CITATION {"citationItems":[{"id":"ITEM-1","itemData":{"DOI":"10.1093/NAR/GKM306","PMID":"17485472","abstract":"Here we present Primer3Plus, a new web interface to the popular Primer3 primer design program as an enhanced alternative for the CGI-scripts that come with Primer3. Primer3 consists of a command line program and a web interface. The web interface is one large form showing all of the possible options. This makes the interface powerful, but at the same time confusing for occasional users. Primer3Plus provides an intuitive user interface using presentday web technologies and has been developed in close collaboration with molecular biologists and technicians regularly designing primers. It focuses on the task at hand, and hides detailed settings from the user until these are needed. We also added functionality to automate specific tasks like designing primers for cloning or step-wise sequencing. Settings and designed primer sequences can be stored locally for later use. Primer3Plus supports a range of common sequence formats, such as FASTA. Finally, primers selected by Primer3Plus can be sent to an order form, allowing tight integration into laboratory ordering systems. Moreover, the open architecture of Primer3Plus allows easy expansion or integration of external software packages. The Primer3Plus Perl source code is available under GPL license from SourceForge. Primer3Plus is available at http://www.bioinformatics.nl/primer3plus. © 2007 The Author(s).","author":[{"dropping-particle":"","family":"Untergasser","given":"Andreas","non-dropping-particle":"","parse-names":false,"suffix":""},{"dropping-particle":"","family":"Nijveen","given":"Harm","non-dropping-particle":"","parse-names":false,"suffix":""},{"dropping-particle":"","family":"Rao","given":"Xiangyu","non-dropping-particle":"","parse-names":false,"suffix":""},{"dropping-particle":"","family":"Bisseling","given":"Ton","non-dropping-particle":"","parse-names":false,"suffix":""},{"dropping-particle":"","family":"Geurts","given":"René","non-dropping-particle":"","parse-names":false,"suffix":""},{"dropping-particle":"","family":"Leunissen","given":"Jack A.M.","non-dropping-particle":"","parse-names":false,"suffix":""}],"container-title":"Nucleic Acids Research","id":"ITEM-1","issue":"Web Server issue","issued":{"date-parts":[["2007","7"]]},"page":"W71","publisher":"Oxford University Press","title":"Primer3Plus, an enhanced web interface to Primer3","type":"article-journal","volume":"35"},"uris":["http://www.mendeley.com/documents/?uuid=7060f38b-ce60-3218-9af1-86fe0fcac6f0"]}],"mendeley":{"formattedCitation":"&lt;sup&gt;26&lt;/sup&gt;","plainTextFormattedCitation":"26","previouslyFormattedCitation":"&lt;sup&gt;25&lt;/sup&gt;"},"properties":{"noteIndex":0},"schema":"https://github.com/citation-style-language/schema/raw/master/csl-citation.json"}</w:instrText>
      </w:r>
      <w:r w:rsidR="00171B5E" w:rsidRPr="0036076E">
        <w:rPr>
          <w:rFonts w:ascii="Arial" w:eastAsia="Cambria" w:hAnsi="Arial" w:cs="Arial"/>
          <w:sz w:val="24"/>
          <w:szCs w:val="24"/>
        </w:rPr>
        <w:fldChar w:fldCharType="separate"/>
      </w:r>
      <w:r w:rsidR="003C2109" w:rsidRPr="003C2109">
        <w:rPr>
          <w:rFonts w:ascii="Arial" w:eastAsia="Cambria" w:hAnsi="Arial" w:cs="Arial"/>
          <w:noProof/>
          <w:sz w:val="24"/>
          <w:szCs w:val="24"/>
          <w:vertAlign w:val="superscript"/>
        </w:rPr>
        <w:t>26</w:t>
      </w:r>
      <w:r w:rsidR="00171B5E" w:rsidRPr="0036076E">
        <w:rPr>
          <w:rFonts w:ascii="Arial" w:eastAsia="Cambria" w:hAnsi="Arial" w:cs="Arial"/>
          <w:sz w:val="24"/>
          <w:szCs w:val="24"/>
        </w:rPr>
        <w:fldChar w:fldCharType="end"/>
      </w:r>
      <w:r w:rsidR="009A52A6" w:rsidRPr="0036076E">
        <w:rPr>
          <w:rFonts w:ascii="Arial" w:eastAsia="Cambria" w:hAnsi="Arial" w:cs="Arial"/>
          <w:sz w:val="24"/>
          <w:szCs w:val="24"/>
        </w:rPr>
        <w:t xml:space="preserve"> </w:t>
      </w:r>
      <w:r w:rsidRPr="0036076E">
        <w:rPr>
          <w:rFonts w:ascii="Arial" w:eastAsia="Cambria" w:hAnsi="Arial" w:cs="Arial"/>
          <w:sz w:val="24"/>
          <w:szCs w:val="24"/>
        </w:rPr>
        <w:t xml:space="preserve">with emphasis on minimal amplicon size for rapid amplification. </w:t>
      </w:r>
      <w:r w:rsidR="002A6C61" w:rsidRPr="002A6C61">
        <w:rPr>
          <w:rFonts w:ascii="Arial" w:eastAsia="Cambria" w:hAnsi="Arial" w:cs="Arial"/>
          <w:i/>
          <w:iCs/>
          <w:sz w:val="24"/>
          <w:szCs w:val="24"/>
        </w:rPr>
        <w:t>Rv1707</w:t>
      </w:r>
      <w:r w:rsidRPr="0036076E">
        <w:rPr>
          <w:rFonts w:ascii="Arial" w:eastAsia="Cambria" w:hAnsi="Arial" w:cs="Arial"/>
          <w:sz w:val="24"/>
          <w:szCs w:val="24"/>
        </w:rPr>
        <w:t xml:space="preserve"> was selected as an </w:t>
      </w:r>
      <w:r w:rsidR="002A6C61" w:rsidRPr="002A6C61">
        <w:rPr>
          <w:rFonts w:ascii="Arial" w:eastAsia="Cambria" w:hAnsi="Arial" w:cs="Arial"/>
          <w:i/>
          <w:iCs/>
          <w:sz w:val="24"/>
          <w:szCs w:val="24"/>
        </w:rPr>
        <w:t>Mtb</w:t>
      </w:r>
      <w:r w:rsidR="00B86637" w:rsidRPr="0036076E">
        <w:rPr>
          <w:rFonts w:ascii="Arial" w:eastAsia="Cambria" w:hAnsi="Arial" w:cs="Arial"/>
          <w:sz w:val="24"/>
          <w:szCs w:val="24"/>
        </w:rPr>
        <w:t>-</w:t>
      </w:r>
      <w:r w:rsidRPr="0036076E">
        <w:rPr>
          <w:rFonts w:ascii="Arial" w:eastAsia="Cambria" w:hAnsi="Arial" w:cs="Arial"/>
          <w:sz w:val="24"/>
          <w:szCs w:val="24"/>
        </w:rPr>
        <w:t>specific locus while the multi</w:t>
      </w:r>
      <w:r w:rsidR="009264F0" w:rsidRPr="0036076E">
        <w:rPr>
          <w:rFonts w:ascii="Arial" w:eastAsia="Cambria" w:hAnsi="Arial" w:cs="Arial"/>
          <w:sz w:val="24"/>
          <w:szCs w:val="24"/>
        </w:rPr>
        <w:t>-</w:t>
      </w:r>
      <w:r w:rsidRPr="0036076E">
        <w:rPr>
          <w:rFonts w:ascii="Arial" w:eastAsia="Cambria" w:hAnsi="Arial" w:cs="Arial"/>
          <w:sz w:val="24"/>
          <w:szCs w:val="24"/>
        </w:rPr>
        <w:t xml:space="preserve">copy targets </w:t>
      </w:r>
      <w:r w:rsidR="002A6C61" w:rsidRPr="002A6C61">
        <w:rPr>
          <w:rFonts w:ascii="Arial" w:eastAsia="Cambria" w:hAnsi="Arial" w:cs="Arial"/>
          <w:i/>
          <w:iCs/>
          <w:sz w:val="24"/>
          <w:szCs w:val="24"/>
        </w:rPr>
        <w:t>IS6110</w:t>
      </w:r>
      <w:r w:rsidRPr="0036076E">
        <w:rPr>
          <w:rFonts w:ascii="Arial" w:eastAsia="Cambria" w:hAnsi="Arial" w:cs="Arial"/>
          <w:sz w:val="24"/>
          <w:szCs w:val="24"/>
        </w:rPr>
        <w:t xml:space="preserve"> and </w:t>
      </w:r>
      <w:r w:rsidR="002A6C61" w:rsidRPr="002A6C61">
        <w:rPr>
          <w:rFonts w:ascii="Arial" w:eastAsia="Cambria" w:hAnsi="Arial" w:cs="Arial"/>
          <w:i/>
          <w:iCs/>
          <w:sz w:val="24"/>
          <w:szCs w:val="24"/>
        </w:rPr>
        <w:t>IS1081</w:t>
      </w:r>
      <w:r w:rsidRPr="0036076E">
        <w:rPr>
          <w:rFonts w:ascii="Arial" w:eastAsia="Cambria" w:hAnsi="Arial" w:cs="Arial"/>
          <w:sz w:val="24"/>
          <w:szCs w:val="24"/>
        </w:rPr>
        <w:t xml:space="preserve"> were included to increase the sensitivity of </w:t>
      </w:r>
      <w:r w:rsidR="002A6C61" w:rsidRPr="002A6C61">
        <w:rPr>
          <w:rFonts w:ascii="Arial" w:eastAsia="Cambria" w:hAnsi="Arial" w:cs="Arial"/>
          <w:i/>
          <w:iCs/>
          <w:sz w:val="24"/>
          <w:szCs w:val="24"/>
        </w:rPr>
        <w:t>Mtb</w:t>
      </w:r>
      <w:r w:rsidRPr="0036076E">
        <w:rPr>
          <w:rFonts w:ascii="Arial" w:eastAsia="Cambria" w:hAnsi="Arial" w:cs="Arial"/>
          <w:sz w:val="24"/>
          <w:szCs w:val="24"/>
        </w:rPr>
        <w:t xml:space="preserve"> complex detection. </w:t>
      </w:r>
      <w:r w:rsidRPr="00004B7E">
        <w:rPr>
          <w:rFonts w:ascii="Arial" w:eastAsia="Cambria" w:hAnsi="Arial" w:cs="Arial"/>
          <w:sz w:val="24"/>
          <w:szCs w:val="24"/>
        </w:rPr>
        <w:t xml:space="preserve">Bioinformatic analysis of the gene target primer pairs and probes by </w:t>
      </w:r>
      <w:r w:rsidRPr="0036076E">
        <w:rPr>
          <w:rFonts w:ascii="Arial" w:eastAsia="Cambria" w:hAnsi="Arial" w:cs="Arial"/>
          <w:sz w:val="24"/>
          <w:szCs w:val="24"/>
        </w:rPr>
        <w:t>Basic Local Alignment Search Tool</w:t>
      </w:r>
      <w:r w:rsidRPr="00004B7E">
        <w:rPr>
          <w:rFonts w:ascii="Arial" w:eastAsia="Cambria" w:hAnsi="Arial" w:cs="Arial"/>
          <w:sz w:val="24"/>
          <w:szCs w:val="24"/>
        </w:rPr>
        <w:t xml:space="preserve"> (BLASTN) was undertaken to confirm non-homology across species. Primers, probes, Tm values, amplicon size and copy number for each gene target are shown in Table 1. </w:t>
      </w:r>
      <w:r w:rsidR="00201A85" w:rsidRPr="00004B7E">
        <w:rPr>
          <w:rFonts w:ascii="Arial" w:eastAsia="Cambria" w:hAnsi="Arial" w:cs="Arial"/>
          <w:sz w:val="24"/>
          <w:szCs w:val="24"/>
        </w:rPr>
        <w:t xml:space="preserve">A Ct </w:t>
      </w:r>
      <w:r w:rsidR="0059135B" w:rsidRPr="0059135B">
        <w:rPr>
          <w:rFonts w:ascii="Arial" w:eastAsia="Cambria" w:hAnsi="Arial" w:cs="Arial"/>
          <w:sz w:val="24"/>
          <w:szCs w:val="24"/>
        </w:rPr>
        <w:t>cut-off</w:t>
      </w:r>
      <w:r w:rsidR="00201A85" w:rsidRPr="00004B7E">
        <w:rPr>
          <w:rFonts w:ascii="Arial" w:eastAsia="Cambria" w:hAnsi="Arial" w:cs="Arial"/>
          <w:sz w:val="24"/>
          <w:szCs w:val="24"/>
        </w:rPr>
        <w:t xml:space="preserve"> value </w:t>
      </w:r>
      <w:r w:rsidR="00546562" w:rsidRPr="00004B7E">
        <w:rPr>
          <w:rFonts w:ascii="Arial" w:eastAsia="Cambria" w:hAnsi="Arial" w:cs="Arial"/>
          <w:sz w:val="24"/>
          <w:szCs w:val="24"/>
        </w:rPr>
        <w:t xml:space="preserve">of 38 </w:t>
      </w:r>
      <w:r w:rsidR="00201A85" w:rsidRPr="00004B7E">
        <w:rPr>
          <w:rFonts w:ascii="Arial" w:eastAsia="Cambria" w:hAnsi="Arial" w:cs="Arial"/>
          <w:sz w:val="24"/>
          <w:szCs w:val="24"/>
        </w:rPr>
        <w:t xml:space="preserve">was </w:t>
      </w:r>
      <w:r w:rsidR="00546562" w:rsidRPr="00004B7E">
        <w:rPr>
          <w:rFonts w:ascii="Arial" w:eastAsia="Cambria" w:hAnsi="Arial" w:cs="Arial"/>
          <w:sz w:val="24"/>
          <w:szCs w:val="24"/>
        </w:rPr>
        <w:t>assigned based on the GeneXpert manual which designates any sample with Ct value of 38 or higher as negative</w:t>
      </w:r>
      <w:r w:rsidR="00546562" w:rsidRPr="00477720">
        <w:rPr>
          <w:rFonts w:ascii="Arial" w:eastAsia="Cambria" w:hAnsi="Arial" w:cs="Arial"/>
          <w:sz w:val="24"/>
          <w:szCs w:val="24"/>
        </w:rPr>
        <w:t>.</w:t>
      </w:r>
      <w:r w:rsidR="00A63979" w:rsidRPr="00477720">
        <w:rPr>
          <w:rFonts w:ascii="Arial" w:eastAsia="Cambria" w:hAnsi="Arial" w:cs="Arial"/>
          <w:sz w:val="24"/>
          <w:szCs w:val="24"/>
        </w:rPr>
        <w:t xml:space="preserve"> </w:t>
      </w:r>
    </w:p>
    <w:p w14:paraId="2881639B" w14:textId="7435DC90" w:rsidR="00A4395A" w:rsidRPr="0036076E" w:rsidRDefault="00F646C7" w:rsidP="00004B7E">
      <w:pPr>
        <w:spacing w:line="360" w:lineRule="auto"/>
        <w:jc w:val="both"/>
        <w:rPr>
          <w:rFonts w:ascii="Arial" w:hAnsi="Arial" w:cs="Arial"/>
          <w:sz w:val="24"/>
          <w:szCs w:val="24"/>
        </w:rPr>
      </w:pPr>
      <w:r w:rsidRPr="0036076E">
        <w:rPr>
          <w:rFonts w:ascii="Arial" w:hAnsi="Arial" w:cs="Arial"/>
          <w:sz w:val="24"/>
          <w:szCs w:val="24"/>
        </w:rPr>
        <w:t>An exclusivity testing panel consisting of non-tuberculous mycobacteria (NTMs) and a range of Gram</w:t>
      </w:r>
      <w:r w:rsidR="00F63572" w:rsidRPr="0036076E">
        <w:rPr>
          <w:rFonts w:ascii="Arial" w:hAnsi="Arial" w:cs="Arial"/>
          <w:sz w:val="24"/>
          <w:szCs w:val="24"/>
        </w:rPr>
        <w:t>-</w:t>
      </w:r>
      <w:r w:rsidRPr="0036076E">
        <w:rPr>
          <w:rFonts w:ascii="Arial" w:hAnsi="Arial" w:cs="Arial"/>
          <w:sz w:val="24"/>
          <w:szCs w:val="24"/>
        </w:rPr>
        <w:t xml:space="preserve">positive and Gram-negative bacteria was obtained from The Belgian Co-ordinated Collection of Microorganisms (BCCM) </w:t>
      </w:r>
      <w:r w:rsidR="00240902">
        <w:rPr>
          <w:rFonts w:ascii="Arial" w:hAnsi="Arial" w:cs="Arial"/>
          <w:sz w:val="24"/>
          <w:szCs w:val="24"/>
        </w:rPr>
        <w:t>(</w:t>
      </w:r>
      <w:r w:rsidRPr="0036076E">
        <w:rPr>
          <w:rFonts w:ascii="Arial" w:hAnsi="Arial" w:cs="Arial"/>
          <w:sz w:val="24"/>
          <w:szCs w:val="24"/>
        </w:rPr>
        <w:t>Brussels Belgium</w:t>
      </w:r>
      <w:r w:rsidR="00240902">
        <w:rPr>
          <w:rFonts w:ascii="Arial" w:hAnsi="Arial" w:cs="Arial"/>
          <w:sz w:val="24"/>
          <w:szCs w:val="24"/>
        </w:rPr>
        <w:t>),</w:t>
      </w:r>
      <w:r w:rsidRPr="0036076E">
        <w:rPr>
          <w:rFonts w:ascii="Arial" w:hAnsi="Arial" w:cs="Arial"/>
          <w:sz w:val="24"/>
          <w:szCs w:val="24"/>
        </w:rPr>
        <w:t xml:space="preserve"> </w:t>
      </w:r>
      <w:r w:rsidR="00E624FD" w:rsidRPr="0036076E">
        <w:rPr>
          <w:rFonts w:ascii="Arial" w:hAnsi="Arial" w:cs="Arial"/>
          <w:sz w:val="24"/>
          <w:szCs w:val="24"/>
        </w:rPr>
        <w:t xml:space="preserve">and </w:t>
      </w:r>
      <w:r w:rsidRPr="0036076E">
        <w:rPr>
          <w:rFonts w:ascii="Arial" w:hAnsi="Arial" w:cs="Arial"/>
          <w:sz w:val="24"/>
          <w:szCs w:val="24"/>
        </w:rPr>
        <w:t xml:space="preserve">from </w:t>
      </w:r>
      <w:r w:rsidR="001D58B6" w:rsidRPr="0036076E">
        <w:rPr>
          <w:rFonts w:ascii="Arial" w:hAnsi="Arial" w:cs="Arial"/>
          <w:sz w:val="24"/>
          <w:szCs w:val="24"/>
        </w:rPr>
        <w:t>Prof.</w:t>
      </w:r>
      <w:r w:rsidRPr="0036076E">
        <w:rPr>
          <w:rFonts w:ascii="Arial" w:hAnsi="Arial" w:cs="Arial"/>
          <w:sz w:val="24"/>
          <w:szCs w:val="24"/>
        </w:rPr>
        <w:t xml:space="preserve"> Tim Bull (St</w:t>
      </w:r>
      <w:r w:rsidR="00B66E39">
        <w:rPr>
          <w:rFonts w:ascii="Arial" w:hAnsi="Arial" w:cs="Arial"/>
          <w:sz w:val="24"/>
          <w:szCs w:val="24"/>
        </w:rPr>
        <w:t>.</w:t>
      </w:r>
      <w:r w:rsidRPr="0036076E">
        <w:rPr>
          <w:rFonts w:ascii="Arial" w:hAnsi="Arial" w:cs="Arial"/>
          <w:sz w:val="24"/>
          <w:szCs w:val="24"/>
        </w:rPr>
        <w:t xml:space="preserve"> George’s University of London). Each primer set was tested against the panel to determine </w:t>
      </w:r>
      <w:r w:rsidR="00FE5DBC" w:rsidRPr="0036076E">
        <w:rPr>
          <w:rFonts w:ascii="Arial" w:hAnsi="Arial" w:cs="Arial"/>
          <w:sz w:val="24"/>
          <w:szCs w:val="24"/>
        </w:rPr>
        <w:t xml:space="preserve">the </w:t>
      </w:r>
      <w:r w:rsidRPr="0036076E">
        <w:rPr>
          <w:rFonts w:ascii="Arial" w:hAnsi="Arial" w:cs="Arial"/>
          <w:sz w:val="24"/>
          <w:szCs w:val="24"/>
        </w:rPr>
        <w:t xml:space="preserve">specificity of the primers. PCR was performed using Qiagen Multiplex PCR master mix, following </w:t>
      </w:r>
      <w:r w:rsidR="00E624FD" w:rsidRPr="0036076E">
        <w:rPr>
          <w:rFonts w:ascii="Arial" w:hAnsi="Arial" w:cs="Arial"/>
          <w:sz w:val="24"/>
          <w:szCs w:val="24"/>
        </w:rPr>
        <w:t xml:space="preserve">the </w:t>
      </w:r>
      <w:r w:rsidRPr="0036076E">
        <w:rPr>
          <w:rFonts w:ascii="Arial" w:hAnsi="Arial" w:cs="Arial"/>
          <w:sz w:val="24"/>
          <w:szCs w:val="24"/>
        </w:rPr>
        <w:t>manufacturer’s instructions, with 1 ng DNA and 2 µM of each primer</w:t>
      </w:r>
      <w:r w:rsidR="008B1984" w:rsidRPr="0036076E">
        <w:rPr>
          <w:rFonts w:ascii="Arial" w:hAnsi="Arial" w:cs="Arial"/>
          <w:sz w:val="24"/>
          <w:szCs w:val="24"/>
        </w:rPr>
        <w:t xml:space="preserve"> and probe</w:t>
      </w:r>
      <w:r w:rsidR="007B0B88" w:rsidRPr="0036076E">
        <w:rPr>
          <w:rFonts w:ascii="Arial" w:hAnsi="Arial" w:cs="Arial"/>
          <w:sz w:val="24"/>
          <w:szCs w:val="24"/>
        </w:rPr>
        <w:t xml:space="preserve"> per reaction</w:t>
      </w:r>
      <w:r w:rsidRPr="0036076E">
        <w:rPr>
          <w:rFonts w:ascii="Arial" w:hAnsi="Arial" w:cs="Arial"/>
          <w:sz w:val="24"/>
          <w:szCs w:val="24"/>
        </w:rPr>
        <w:t xml:space="preserve">. </w:t>
      </w:r>
      <w:r w:rsidR="009B42E9" w:rsidRPr="0036076E">
        <w:rPr>
          <w:rFonts w:ascii="Arial" w:hAnsi="Arial" w:cs="Arial"/>
          <w:sz w:val="24"/>
          <w:szCs w:val="24"/>
        </w:rPr>
        <w:t xml:space="preserve">BioRad CFX </w:t>
      </w:r>
      <w:r w:rsidR="005074F4">
        <w:rPr>
          <w:rFonts w:ascii="Arial" w:hAnsi="Arial" w:cs="Arial"/>
          <w:sz w:val="24"/>
          <w:szCs w:val="24"/>
        </w:rPr>
        <w:t>c</w:t>
      </w:r>
      <w:r w:rsidRPr="0036076E">
        <w:rPr>
          <w:rFonts w:ascii="Arial" w:hAnsi="Arial" w:cs="Arial"/>
          <w:sz w:val="24"/>
          <w:szCs w:val="24"/>
        </w:rPr>
        <w:t>ycling conditions</w:t>
      </w:r>
      <w:r w:rsidR="009B42E9" w:rsidRPr="0036076E">
        <w:rPr>
          <w:rFonts w:ascii="Arial" w:hAnsi="Arial" w:cs="Arial"/>
          <w:sz w:val="24"/>
          <w:szCs w:val="24"/>
        </w:rPr>
        <w:t xml:space="preserve"> </w:t>
      </w:r>
      <w:r w:rsidRPr="0036076E">
        <w:rPr>
          <w:rFonts w:ascii="Arial" w:hAnsi="Arial" w:cs="Arial"/>
          <w:sz w:val="24"/>
          <w:szCs w:val="24"/>
        </w:rPr>
        <w:t>were 95°C for 15 s, followed by 40 cycles of</w:t>
      </w:r>
      <w:r w:rsidR="005B0C35" w:rsidRPr="0036076E">
        <w:rPr>
          <w:rFonts w:ascii="Arial" w:hAnsi="Arial" w:cs="Arial"/>
          <w:sz w:val="24"/>
          <w:szCs w:val="24"/>
        </w:rPr>
        <w:t>:</w:t>
      </w:r>
      <w:r w:rsidRPr="0036076E">
        <w:rPr>
          <w:rFonts w:ascii="Arial" w:hAnsi="Arial" w:cs="Arial"/>
          <w:sz w:val="24"/>
          <w:szCs w:val="24"/>
        </w:rPr>
        <w:t xml:space="preserve"> 30 s at 94°C, </w:t>
      </w:r>
      <w:r w:rsidR="005B0C35" w:rsidRPr="0036076E">
        <w:rPr>
          <w:rFonts w:ascii="Arial" w:hAnsi="Arial" w:cs="Arial"/>
          <w:sz w:val="24"/>
          <w:szCs w:val="24"/>
        </w:rPr>
        <w:t xml:space="preserve">90 </w:t>
      </w:r>
      <w:r w:rsidRPr="0036076E">
        <w:rPr>
          <w:rFonts w:ascii="Arial" w:hAnsi="Arial" w:cs="Arial"/>
          <w:sz w:val="24"/>
          <w:szCs w:val="24"/>
        </w:rPr>
        <w:t xml:space="preserve">s at 57°C, and </w:t>
      </w:r>
      <w:r w:rsidR="005B0C35" w:rsidRPr="0036076E">
        <w:rPr>
          <w:rFonts w:ascii="Arial" w:hAnsi="Arial" w:cs="Arial"/>
          <w:sz w:val="24"/>
          <w:szCs w:val="24"/>
        </w:rPr>
        <w:t>60 s</w:t>
      </w:r>
      <w:r w:rsidRPr="0036076E">
        <w:rPr>
          <w:rFonts w:ascii="Arial" w:hAnsi="Arial" w:cs="Arial"/>
          <w:sz w:val="24"/>
          <w:szCs w:val="24"/>
        </w:rPr>
        <w:t xml:space="preserve"> at 72°C, and finally a 10 m</w:t>
      </w:r>
      <w:r w:rsidR="00DE5E21">
        <w:rPr>
          <w:rFonts w:ascii="Arial" w:hAnsi="Arial" w:cs="Arial"/>
          <w:sz w:val="24"/>
          <w:szCs w:val="24"/>
        </w:rPr>
        <w:t>in</w:t>
      </w:r>
      <w:r w:rsidRPr="0036076E">
        <w:rPr>
          <w:rFonts w:ascii="Arial" w:hAnsi="Arial" w:cs="Arial"/>
          <w:sz w:val="24"/>
          <w:szCs w:val="24"/>
        </w:rPr>
        <w:t xml:space="preserve"> incubation at 72°C. Each DNA sample was tested both alone and spiked with TB DNA as an internal control. The PCR products were analysed </w:t>
      </w:r>
      <w:r w:rsidR="00F63572" w:rsidRPr="0036076E">
        <w:rPr>
          <w:rFonts w:ascii="Arial" w:hAnsi="Arial" w:cs="Arial"/>
          <w:sz w:val="24"/>
          <w:szCs w:val="24"/>
        </w:rPr>
        <w:t xml:space="preserve">electrophoretically </w:t>
      </w:r>
      <w:r w:rsidRPr="0036076E">
        <w:rPr>
          <w:rFonts w:ascii="Arial" w:hAnsi="Arial" w:cs="Arial"/>
          <w:sz w:val="24"/>
          <w:szCs w:val="24"/>
        </w:rPr>
        <w:t>using the Agilent 2100 Bioanalyzer</w:t>
      </w:r>
      <w:r w:rsidR="003B3149" w:rsidRPr="0036076E">
        <w:rPr>
          <w:rFonts w:ascii="Arial" w:hAnsi="Arial" w:cs="Arial"/>
          <w:sz w:val="24"/>
          <w:szCs w:val="24"/>
        </w:rPr>
        <w:t xml:space="preserve"> (Supplementary Table 1)</w:t>
      </w:r>
      <w:r w:rsidRPr="0036076E">
        <w:rPr>
          <w:rFonts w:ascii="Arial" w:hAnsi="Arial" w:cs="Arial"/>
          <w:sz w:val="24"/>
          <w:szCs w:val="24"/>
        </w:rPr>
        <w:t>.</w:t>
      </w:r>
    </w:p>
    <w:p w14:paraId="3FA08E53" w14:textId="23412EC4" w:rsidR="00335AC6" w:rsidRPr="00004B7E" w:rsidRDefault="00F646C7" w:rsidP="00004B7E">
      <w:pPr>
        <w:spacing w:line="360" w:lineRule="auto"/>
        <w:jc w:val="both"/>
        <w:rPr>
          <w:rFonts w:ascii="Arial" w:hAnsi="Arial" w:cs="Arial"/>
          <w:sz w:val="24"/>
          <w:szCs w:val="24"/>
        </w:rPr>
      </w:pPr>
      <w:r w:rsidRPr="0036076E">
        <w:rPr>
          <w:rFonts w:ascii="Arial" w:hAnsi="Arial" w:cs="Arial"/>
          <w:sz w:val="24"/>
          <w:szCs w:val="24"/>
        </w:rPr>
        <w:t>For molecular analysis</w:t>
      </w:r>
      <w:r w:rsidR="009264F0" w:rsidRPr="0036076E">
        <w:rPr>
          <w:rFonts w:ascii="Arial" w:hAnsi="Arial" w:cs="Arial"/>
          <w:sz w:val="24"/>
          <w:szCs w:val="24"/>
        </w:rPr>
        <w:t xml:space="preserve"> </w:t>
      </w:r>
      <w:r w:rsidR="00B75D02">
        <w:rPr>
          <w:rFonts w:ascii="Arial" w:hAnsi="Arial" w:cs="Arial"/>
          <w:sz w:val="24"/>
          <w:szCs w:val="24"/>
        </w:rPr>
        <w:t xml:space="preserve">of the </w:t>
      </w:r>
      <w:r w:rsidR="00F4124A" w:rsidRPr="0036076E">
        <w:rPr>
          <w:rFonts w:ascii="Arial" w:hAnsi="Arial" w:cs="Arial"/>
          <w:sz w:val="24"/>
          <w:szCs w:val="24"/>
        </w:rPr>
        <w:t>CAPTURE-XT</w:t>
      </w:r>
      <w:r w:rsidR="00F4124A" w:rsidRPr="00004B7E">
        <w:rPr>
          <w:rFonts w:ascii="Arial" w:hAnsi="Arial" w:cs="Arial"/>
          <w:sz w:val="24"/>
          <w:szCs w:val="24"/>
          <w:vertAlign w:val="superscript"/>
        </w:rPr>
        <w:sym w:font="Symbol" w:char="F0E2"/>
      </w:r>
      <w:r w:rsidR="0073347F">
        <w:rPr>
          <w:rFonts w:ascii="Arial" w:hAnsi="Arial" w:cs="Arial"/>
          <w:sz w:val="24"/>
          <w:szCs w:val="24"/>
        </w:rPr>
        <w:t xml:space="preserve"> </w:t>
      </w:r>
      <w:r w:rsidR="000F5D99">
        <w:rPr>
          <w:rFonts w:ascii="Arial" w:hAnsi="Arial" w:cs="Arial"/>
          <w:sz w:val="24"/>
          <w:szCs w:val="24"/>
        </w:rPr>
        <w:t>eluates</w:t>
      </w:r>
      <w:r w:rsidR="0073347F">
        <w:rPr>
          <w:rFonts w:ascii="Arial" w:hAnsi="Arial" w:cs="Arial"/>
          <w:sz w:val="24"/>
          <w:szCs w:val="24"/>
        </w:rPr>
        <w:t xml:space="preserve">, </w:t>
      </w:r>
      <w:r w:rsidR="009264F0" w:rsidRPr="0036076E">
        <w:rPr>
          <w:rFonts w:ascii="Arial" w:hAnsi="Arial" w:cs="Arial"/>
          <w:sz w:val="24"/>
          <w:szCs w:val="24"/>
        </w:rPr>
        <w:t xml:space="preserve">using the </w:t>
      </w:r>
      <w:r w:rsidR="002A6C61" w:rsidRPr="002A6C61">
        <w:rPr>
          <w:rFonts w:ascii="Arial" w:hAnsi="Arial" w:cs="Arial"/>
          <w:i/>
          <w:iCs/>
          <w:sz w:val="24"/>
          <w:szCs w:val="24"/>
        </w:rPr>
        <w:t>IS6110</w:t>
      </w:r>
      <w:r w:rsidR="009264F0" w:rsidRPr="0036076E">
        <w:rPr>
          <w:rFonts w:ascii="Arial" w:hAnsi="Arial" w:cs="Arial"/>
          <w:sz w:val="24"/>
          <w:szCs w:val="24"/>
        </w:rPr>
        <w:t xml:space="preserve"> qPCR assay</w:t>
      </w:r>
      <w:r w:rsidRPr="0036076E">
        <w:rPr>
          <w:rFonts w:ascii="Arial" w:hAnsi="Arial" w:cs="Arial"/>
          <w:sz w:val="24"/>
          <w:szCs w:val="24"/>
        </w:rPr>
        <w:t>, CH2 was deactivated, terminating the secondary capture field and a 15</w:t>
      </w:r>
      <w:r w:rsidR="00397B27">
        <w:rPr>
          <w:rFonts w:ascii="Arial" w:hAnsi="Arial" w:cs="Arial"/>
          <w:sz w:val="24"/>
          <w:szCs w:val="24"/>
        </w:rPr>
        <w:t xml:space="preserve"> </w:t>
      </w:r>
      <w:r w:rsidRPr="0036076E">
        <w:rPr>
          <w:rFonts w:ascii="Arial" w:hAnsi="Arial" w:cs="Arial"/>
          <w:sz w:val="24"/>
          <w:szCs w:val="24"/>
        </w:rPr>
        <w:t>µl eluate was collected from the device outlet into 2</w:t>
      </w:r>
      <w:r w:rsidR="00397B27">
        <w:rPr>
          <w:rFonts w:ascii="Arial" w:hAnsi="Arial" w:cs="Arial"/>
          <w:sz w:val="24"/>
          <w:szCs w:val="24"/>
        </w:rPr>
        <w:t xml:space="preserve"> </w:t>
      </w:r>
      <w:r w:rsidRPr="0036076E">
        <w:rPr>
          <w:rFonts w:ascii="Arial" w:hAnsi="Arial" w:cs="Arial"/>
          <w:sz w:val="24"/>
          <w:szCs w:val="24"/>
        </w:rPr>
        <w:t>ml screw cap tubes.</w:t>
      </w:r>
      <w:r w:rsidR="00907C68" w:rsidRPr="0036076E">
        <w:rPr>
          <w:rFonts w:ascii="Arial" w:hAnsi="Arial" w:cs="Arial"/>
          <w:sz w:val="24"/>
          <w:szCs w:val="24"/>
        </w:rPr>
        <w:t xml:space="preserve"> Several eluates were collected </w:t>
      </w:r>
      <w:r w:rsidR="007B3843" w:rsidRPr="0036076E">
        <w:rPr>
          <w:rFonts w:ascii="Arial" w:hAnsi="Arial" w:cs="Arial"/>
          <w:sz w:val="24"/>
          <w:szCs w:val="24"/>
        </w:rPr>
        <w:t>under different conditions such as during electrode activation</w:t>
      </w:r>
      <w:r w:rsidR="0064136C">
        <w:rPr>
          <w:rFonts w:ascii="Arial" w:hAnsi="Arial" w:cs="Arial"/>
          <w:sz w:val="24"/>
          <w:szCs w:val="24"/>
        </w:rPr>
        <w:t xml:space="preserve">, as well as a </w:t>
      </w:r>
      <w:r w:rsidR="00CF1CC5">
        <w:rPr>
          <w:rFonts w:ascii="Arial" w:hAnsi="Arial" w:cs="Arial"/>
          <w:sz w:val="24"/>
          <w:szCs w:val="24"/>
        </w:rPr>
        <w:t>non-DEP sample, which was thinned sputum only</w:t>
      </w:r>
      <w:r w:rsidR="007B3843" w:rsidRPr="0036076E">
        <w:rPr>
          <w:rFonts w:ascii="Arial" w:hAnsi="Arial" w:cs="Arial"/>
          <w:sz w:val="24"/>
          <w:szCs w:val="24"/>
        </w:rPr>
        <w:t>.</w:t>
      </w:r>
      <w:r w:rsidRPr="0036076E">
        <w:rPr>
          <w:rFonts w:ascii="Arial" w:hAnsi="Arial" w:cs="Arial"/>
          <w:sz w:val="24"/>
          <w:szCs w:val="24"/>
        </w:rPr>
        <w:t xml:space="preserve"> Device eluates</w:t>
      </w:r>
      <w:r w:rsidR="00D350CA">
        <w:rPr>
          <w:rFonts w:ascii="Arial" w:hAnsi="Arial" w:cs="Arial"/>
          <w:sz w:val="24"/>
          <w:szCs w:val="24"/>
        </w:rPr>
        <w:t xml:space="preserve"> and thinned sputum samples</w:t>
      </w:r>
      <w:r w:rsidRPr="0036076E">
        <w:rPr>
          <w:rFonts w:ascii="Arial" w:hAnsi="Arial" w:cs="Arial"/>
          <w:sz w:val="24"/>
          <w:szCs w:val="24"/>
        </w:rPr>
        <w:t xml:space="preserve"> were subject to heat-kill via incubation in a 95°C water bath for 45 min to render samples safe to </w:t>
      </w:r>
      <w:r w:rsidR="0009208F" w:rsidRPr="0036076E">
        <w:rPr>
          <w:rFonts w:ascii="Arial" w:hAnsi="Arial" w:cs="Arial"/>
          <w:sz w:val="24"/>
          <w:szCs w:val="24"/>
        </w:rPr>
        <w:t xml:space="preserve">be taken out of the </w:t>
      </w:r>
      <w:r w:rsidR="009264F0" w:rsidRPr="0036076E">
        <w:rPr>
          <w:rFonts w:ascii="Arial" w:hAnsi="Arial" w:cs="Arial"/>
          <w:sz w:val="24"/>
          <w:szCs w:val="24"/>
        </w:rPr>
        <w:t>containment level 3 laboratory</w:t>
      </w:r>
      <w:r w:rsidR="00A4395A" w:rsidRPr="0036076E">
        <w:rPr>
          <w:rFonts w:ascii="Arial" w:hAnsi="Arial" w:cs="Arial"/>
          <w:sz w:val="24"/>
          <w:szCs w:val="24"/>
        </w:rPr>
        <w:t>.</w:t>
      </w:r>
      <w:r w:rsidR="00433B86">
        <w:rPr>
          <w:rFonts w:ascii="Arial" w:hAnsi="Arial" w:cs="Arial"/>
          <w:sz w:val="24"/>
          <w:szCs w:val="24"/>
        </w:rPr>
        <w:t xml:space="preserve"> </w:t>
      </w:r>
      <w:r w:rsidRPr="0036076E">
        <w:rPr>
          <w:rFonts w:ascii="Arial" w:hAnsi="Arial" w:cs="Arial"/>
          <w:sz w:val="24"/>
          <w:szCs w:val="24"/>
        </w:rPr>
        <w:t>Samples were then processed for cell lysis by the addition of 5</w:t>
      </w:r>
      <w:r w:rsidR="00397B27">
        <w:rPr>
          <w:rFonts w:ascii="Arial" w:hAnsi="Arial" w:cs="Arial"/>
          <w:sz w:val="24"/>
          <w:szCs w:val="24"/>
        </w:rPr>
        <w:t xml:space="preserve"> </w:t>
      </w:r>
      <w:r w:rsidRPr="0036076E">
        <w:rPr>
          <w:rFonts w:ascii="Arial" w:hAnsi="Arial" w:cs="Arial"/>
          <w:sz w:val="24"/>
          <w:szCs w:val="24"/>
        </w:rPr>
        <w:t xml:space="preserve">µl microlysis solution </w:t>
      </w:r>
      <w:r w:rsidR="00EB16F9" w:rsidRPr="0036076E">
        <w:rPr>
          <w:rFonts w:ascii="Arial" w:hAnsi="Arial" w:cs="Arial"/>
          <w:sz w:val="24"/>
          <w:szCs w:val="24"/>
        </w:rPr>
        <w:t xml:space="preserve">reagent </w:t>
      </w:r>
      <w:r w:rsidRPr="0036076E">
        <w:rPr>
          <w:rFonts w:ascii="Arial" w:hAnsi="Arial" w:cs="Arial"/>
          <w:sz w:val="24"/>
          <w:szCs w:val="24"/>
        </w:rPr>
        <w:lastRenderedPageBreak/>
        <w:t>(Clent Life Sciences</w:t>
      </w:r>
      <w:r w:rsidR="00BC15D0">
        <w:rPr>
          <w:rFonts w:ascii="Arial" w:hAnsi="Arial" w:cs="Arial"/>
          <w:sz w:val="24"/>
          <w:szCs w:val="24"/>
        </w:rPr>
        <w:t>, UK</w:t>
      </w:r>
      <w:r w:rsidRPr="0036076E">
        <w:rPr>
          <w:rFonts w:ascii="Arial" w:hAnsi="Arial" w:cs="Arial"/>
          <w:sz w:val="24"/>
          <w:szCs w:val="24"/>
        </w:rPr>
        <w:t>) before heat cycling (</w:t>
      </w:r>
      <w:r w:rsidRPr="00004B7E">
        <w:rPr>
          <w:rFonts w:ascii="Arial" w:hAnsi="Arial" w:cs="Arial"/>
          <w:sz w:val="24"/>
          <w:szCs w:val="24"/>
        </w:rPr>
        <w:t>80°C – 15 min, 96°C – 2 min, 80°C – 4 min, 96°C – 1 min, 80°C – 1 min, 96°C – 0.5 min).</w:t>
      </w:r>
      <w:r w:rsidR="00433B86">
        <w:rPr>
          <w:rFonts w:ascii="Arial" w:hAnsi="Arial" w:cs="Arial"/>
          <w:sz w:val="24"/>
          <w:szCs w:val="24"/>
        </w:rPr>
        <w:t xml:space="preserve"> </w:t>
      </w:r>
      <w:r w:rsidR="008872B8" w:rsidRPr="00004B7E">
        <w:rPr>
          <w:rFonts w:ascii="Arial" w:hAnsi="Arial" w:cs="Arial"/>
          <w:sz w:val="24"/>
          <w:szCs w:val="24"/>
        </w:rPr>
        <w:t>2</w:t>
      </w:r>
      <w:r w:rsidR="00397B27">
        <w:rPr>
          <w:rFonts w:ascii="Arial" w:hAnsi="Arial" w:cs="Arial"/>
          <w:sz w:val="24"/>
          <w:szCs w:val="24"/>
        </w:rPr>
        <w:t xml:space="preserve"> </w:t>
      </w:r>
      <w:r w:rsidR="008872B8" w:rsidRPr="00004B7E">
        <w:rPr>
          <w:rFonts w:ascii="Arial" w:hAnsi="Arial" w:cs="Arial"/>
          <w:sz w:val="24"/>
          <w:szCs w:val="24"/>
        </w:rPr>
        <w:t>µl of eluate was used as template in qPCR as described</w:t>
      </w:r>
      <w:r w:rsidR="00C736D9" w:rsidRPr="00004B7E">
        <w:rPr>
          <w:rFonts w:ascii="Arial" w:hAnsi="Arial" w:cs="Arial"/>
          <w:sz w:val="24"/>
          <w:szCs w:val="24"/>
        </w:rPr>
        <w:t xml:space="preserve"> with </w:t>
      </w:r>
      <w:r w:rsidR="002A6C61" w:rsidRPr="002A6C61">
        <w:rPr>
          <w:rFonts w:ascii="Arial" w:hAnsi="Arial" w:cs="Arial"/>
          <w:i/>
          <w:iCs/>
          <w:sz w:val="24"/>
          <w:szCs w:val="24"/>
        </w:rPr>
        <w:t>IS6110</w:t>
      </w:r>
      <w:r w:rsidR="00C736D9" w:rsidRPr="00004B7E">
        <w:rPr>
          <w:rFonts w:ascii="Arial" w:hAnsi="Arial" w:cs="Arial"/>
          <w:sz w:val="24"/>
          <w:szCs w:val="24"/>
        </w:rPr>
        <w:t xml:space="preserve"> primers</w:t>
      </w:r>
      <w:r w:rsidR="00945B8B">
        <w:rPr>
          <w:rFonts w:ascii="Arial" w:hAnsi="Arial" w:cs="Arial"/>
          <w:sz w:val="24"/>
          <w:szCs w:val="24"/>
        </w:rPr>
        <w:t xml:space="preserve"> and probe</w:t>
      </w:r>
      <w:r w:rsidR="008872B8" w:rsidRPr="00004B7E">
        <w:rPr>
          <w:rFonts w:ascii="Arial" w:hAnsi="Arial" w:cs="Arial"/>
          <w:sz w:val="24"/>
          <w:szCs w:val="24"/>
        </w:rPr>
        <w:t>.</w:t>
      </w:r>
    </w:p>
    <w:p w14:paraId="082220AB" w14:textId="77777777" w:rsidR="00F646C7" w:rsidRPr="0036076E" w:rsidRDefault="00F646C7" w:rsidP="00004B7E">
      <w:pPr>
        <w:spacing w:line="360" w:lineRule="auto"/>
        <w:jc w:val="both"/>
        <w:rPr>
          <w:rFonts w:ascii="Arial" w:hAnsi="Arial" w:cs="Arial"/>
          <w:b/>
          <w:sz w:val="24"/>
          <w:szCs w:val="24"/>
        </w:rPr>
      </w:pPr>
      <w:r w:rsidRPr="0036076E">
        <w:rPr>
          <w:rFonts w:ascii="Arial" w:hAnsi="Arial" w:cs="Arial"/>
          <w:b/>
          <w:sz w:val="24"/>
          <w:szCs w:val="24"/>
        </w:rPr>
        <w:t>Discordance testing</w:t>
      </w:r>
    </w:p>
    <w:p w14:paraId="204BE7C3" w14:textId="74B1BBD7" w:rsidR="00F646C7" w:rsidRDefault="003E2489" w:rsidP="00004B7E">
      <w:pPr>
        <w:spacing w:line="360" w:lineRule="auto"/>
        <w:jc w:val="both"/>
        <w:rPr>
          <w:rFonts w:ascii="Arial" w:hAnsi="Arial" w:cs="Arial"/>
          <w:color w:val="000000" w:themeColor="text1"/>
          <w:sz w:val="24"/>
          <w:szCs w:val="24"/>
        </w:rPr>
      </w:pPr>
      <w:r w:rsidRPr="0036076E">
        <w:rPr>
          <w:rFonts w:ascii="Arial" w:hAnsi="Arial" w:cs="Arial"/>
          <w:sz w:val="24"/>
          <w:szCs w:val="24"/>
        </w:rPr>
        <w:t>Following unblinding, samples which had been called incorrectly were labelled ‘discordant’ and were re-processed for repeat testing</w:t>
      </w:r>
      <w:r w:rsidR="00A4395A" w:rsidRPr="0036076E">
        <w:rPr>
          <w:rFonts w:ascii="Arial" w:hAnsi="Arial" w:cs="Arial"/>
          <w:sz w:val="24"/>
          <w:szCs w:val="24"/>
        </w:rPr>
        <w:t xml:space="preserve"> using a second aliquot of sputum. Higher capacity DEP devices (64 parallel channels rather than 8) were utilised to reduce processing time.</w:t>
      </w:r>
      <w:r w:rsidR="00433B86">
        <w:rPr>
          <w:rFonts w:ascii="Arial" w:hAnsi="Arial" w:cs="Arial"/>
          <w:sz w:val="24"/>
          <w:szCs w:val="24"/>
        </w:rPr>
        <w:t xml:space="preserve"> </w:t>
      </w:r>
      <w:r w:rsidR="007E4887" w:rsidRPr="0036076E">
        <w:rPr>
          <w:rFonts w:ascii="Arial" w:hAnsi="Arial" w:cs="Arial"/>
          <w:sz w:val="24"/>
          <w:szCs w:val="24"/>
        </w:rPr>
        <w:t>Also, t</w:t>
      </w:r>
      <w:r w:rsidR="00F646C7" w:rsidRPr="0036076E">
        <w:rPr>
          <w:rFonts w:ascii="Arial" w:hAnsi="Arial" w:cs="Arial"/>
          <w:sz w:val="24"/>
          <w:szCs w:val="24"/>
        </w:rPr>
        <w:t xml:space="preserve">o </w:t>
      </w:r>
      <w:r w:rsidR="004910E6" w:rsidRPr="0036076E">
        <w:rPr>
          <w:rFonts w:ascii="Arial" w:hAnsi="Arial" w:cs="Arial"/>
          <w:sz w:val="24"/>
          <w:szCs w:val="24"/>
        </w:rPr>
        <w:t>increase specificity</w:t>
      </w:r>
      <w:r w:rsidR="00F646C7" w:rsidRPr="0036076E">
        <w:rPr>
          <w:rFonts w:ascii="Arial" w:hAnsi="Arial" w:cs="Arial"/>
          <w:sz w:val="24"/>
          <w:szCs w:val="24"/>
        </w:rPr>
        <w:t xml:space="preserve">, the </w:t>
      </w:r>
      <w:r w:rsidR="002A6C61" w:rsidRPr="002A6C61">
        <w:rPr>
          <w:rFonts w:ascii="Arial" w:hAnsi="Arial" w:cs="Arial"/>
          <w:i/>
          <w:iCs/>
          <w:sz w:val="24"/>
          <w:szCs w:val="24"/>
        </w:rPr>
        <w:t>IS6110</w:t>
      </w:r>
      <w:r w:rsidR="00F646C7" w:rsidRPr="0036076E">
        <w:rPr>
          <w:rFonts w:ascii="Arial" w:hAnsi="Arial" w:cs="Arial"/>
          <w:sz w:val="24"/>
          <w:szCs w:val="24"/>
        </w:rPr>
        <w:t xml:space="preserve"> PCR was supplemented with </w:t>
      </w:r>
      <w:r w:rsidR="002A6C61" w:rsidRPr="002A6C61">
        <w:rPr>
          <w:rFonts w:ascii="Arial" w:hAnsi="Arial" w:cs="Arial"/>
          <w:i/>
          <w:iCs/>
          <w:sz w:val="24"/>
          <w:szCs w:val="24"/>
        </w:rPr>
        <w:t>IS1081</w:t>
      </w:r>
      <w:r w:rsidR="00F646C7" w:rsidRPr="0036076E">
        <w:rPr>
          <w:rFonts w:ascii="Arial" w:hAnsi="Arial" w:cs="Arial"/>
          <w:sz w:val="24"/>
          <w:szCs w:val="24"/>
        </w:rPr>
        <w:t xml:space="preserve"> and a</w:t>
      </w:r>
      <w:r w:rsidR="00C736D9" w:rsidRPr="0036076E">
        <w:rPr>
          <w:rFonts w:ascii="Arial" w:hAnsi="Arial" w:cs="Arial"/>
          <w:sz w:val="24"/>
          <w:szCs w:val="24"/>
        </w:rPr>
        <w:t xml:space="preserve"> </w:t>
      </w:r>
      <w:r w:rsidR="002A6C61" w:rsidRPr="002A6C61">
        <w:rPr>
          <w:rFonts w:ascii="Arial" w:hAnsi="Arial" w:cs="Arial"/>
          <w:i/>
          <w:iCs/>
          <w:sz w:val="24"/>
          <w:szCs w:val="24"/>
        </w:rPr>
        <w:t>Mtb</w:t>
      </w:r>
      <w:r w:rsidR="00C736D9" w:rsidRPr="0036076E">
        <w:rPr>
          <w:rFonts w:ascii="Arial" w:hAnsi="Arial" w:cs="Arial"/>
          <w:sz w:val="24"/>
          <w:szCs w:val="24"/>
        </w:rPr>
        <w:t xml:space="preserve"> </w:t>
      </w:r>
      <w:r w:rsidR="00F646C7" w:rsidRPr="0036076E">
        <w:rPr>
          <w:rFonts w:ascii="Arial" w:hAnsi="Arial" w:cs="Arial"/>
          <w:sz w:val="24"/>
          <w:szCs w:val="24"/>
        </w:rPr>
        <w:t>specific target (</w:t>
      </w:r>
      <w:r w:rsidR="002A6C61" w:rsidRPr="002A6C61">
        <w:rPr>
          <w:rFonts w:ascii="Arial" w:hAnsi="Arial" w:cs="Arial"/>
          <w:i/>
          <w:iCs/>
          <w:sz w:val="24"/>
          <w:szCs w:val="24"/>
        </w:rPr>
        <w:t>Rv1707</w:t>
      </w:r>
      <w:r w:rsidR="00F646C7" w:rsidRPr="0036076E">
        <w:rPr>
          <w:rFonts w:ascii="Arial" w:hAnsi="Arial" w:cs="Arial"/>
          <w:sz w:val="24"/>
          <w:szCs w:val="24"/>
        </w:rPr>
        <w:t xml:space="preserve">). The </w:t>
      </w:r>
      <w:r w:rsidR="00525338" w:rsidRPr="0036076E">
        <w:rPr>
          <w:rFonts w:ascii="Arial" w:hAnsi="Arial" w:cs="Arial"/>
          <w:sz w:val="24"/>
          <w:szCs w:val="24"/>
        </w:rPr>
        <w:t>third</w:t>
      </w:r>
      <w:r w:rsidR="00F646C7" w:rsidRPr="0036076E">
        <w:rPr>
          <w:rFonts w:ascii="Arial" w:hAnsi="Arial" w:cs="Arial"/>
          <w:sz w:val="24"/>
          <w:szCs w:val="24"/>
        </w:rPr>
        <w:t xml:space="preserve"> aliquot was subject to culture </w:t>
      </w:r>
      <w:r w:rsidR="00123D1A" w:rsidRPr="0036076E">
        <w:rPr>
          <w:rFonts w:ascii="Arial" w:hAnsi="Arial" w:cs="Arial"/>
          <w:sz w:val="24"/>
          <w:szCs w:val="24"/>
        </w:rPr>
        <w:t>in order to detect and confirm</w:t>
      </w:r>
      <w:r w:rsidR="00A4395A" w:rsidRPr="0036076E">
        <w:rPr>
          <w:rFonts w:ascii="Arial" w:hAnsi="Arial" w:cs="Arial"/>
          <w:sz w:val="24"/>
          <w:szCs w:val="24"/>
        </w:rPr>
        <w:t xml:space="preserve"> </w:t>
      </w:r>
      <w:r w:rsidR="00123D1A" w:rsidRPr="0036076E">
        <w:rPr>
          <w:rFonts w:ascii="Arial" w:hAnsi="Arial" w:cs="Arial"/>
          <w:sz w:val="24"/>
          <w:szCs w:val="24"/>
        </w:rPr>
        <w:t xml:space="preserve">the presence of possible low levels of </w:t>
      </w:r>
      <w:r w:rsidR="002A6C61" w:rsidRPr="002A6C61">
        <w:rPr>
          <w:rFonts w:ascii="Arial" w:hAnsi="Arial" w:cs="Arial"/>
          <w:i/>
          <w:iCs/>
          <w:sz w:val="24"/>
          <w:szCs w:val="24"/>
        </w:rPr>
        <w:t>Mtb</w:t>
      </w:r>
      <w:r w:rsidR="00123D1A" w:rsidRPr="0036076E">
        <w:rPr>
          <w:rFonts w:ascii="Arial" w:hAnsi="Arial" w:cs="Arial"/>
          <w:sz w:val="24"/>
          <w:szCs w:val="24"/>
        </w:rPr>
        <w:t xml:space="preserve"> in the sample; this was achieved using</w:t>
      </w:r>
      <w:r w:rsidR="00F646C7" w:rsidRPr="0036076E">
        <w:rPr>
          <w:rFonts w:ascii="Arial" w:hAnsi="Arial" w:cs="Arial"/>
          <w:sz w:val="24"/>
          <w:szCs w:val="24"/>
        </w:rPr>
        <w:t xml:space="preserve"> selective Kirchner medium with calf serum (SLS) and antibiotic cocktail (</w:t>
      </w:r>
      <w:r w:rsidR="00F646C7" w:rsidRPr="0036076E">
        <w:rPr>
          <w:rFonts w:ascii="Arial" w:hAnsi="Arial" w:cs="Arial"/>
          <w:color w:val="000000" w:themeColor="text1"/>
          <w:sz w:val="24"/>
          <w:szCs w:val="24"/>
        </w:rPr>
        <w:t>Polymyxin B 200,000 U/L, Ticarcillin 100</w:t>
      </w:r>
      <w:r w:rsidR="00C9110F">
        <w:rPr>
          <w:rFonts w:ascii="Arial" w:hAnsi="Arial" w:cs="Arial"/>
          <w:color w:val="000000" w:themeColor="text1"/>
          <w:sz w:val="24"/>
          <w:szCs w:val="24"/>
        </w:rPr>
        <w:t xml:space="preserve"> </w:t>
      </w:r>
      <w:r w:rsidR="00F646C7" w:rsidRPr="0036076E">
        <w:rPr>
          <w:rFonts w:ascii="Arial" w:hAnsi="Arial" w:cs="Arial"/>
          <w:color w:val="000000" w:themeColor="text1"/>
          <w:sz w:val="24"/>
          <w:szCs w:val="24"/>
        </w:rPr>
        <w:t>mg/L, Amphotericin B 10</w:t>
      </w:r>
      <w:r w:rsidR="00C9110F">
        <w:rPr>
          <w:rFonts w:ascii="Arial" w:hAnsi="Arial" w:cs="Arial"/>
          <w:color w:val="000000" w:themeColor="text1"/>
          <w:sz w:val="24"/>
          <w:szCs w:val="24"/>
        </w:rPr>
        <w:t xml:space="preserve"> </w:t>
      </w:r>
      <w:r w:rsidR="00F646C7" w:rsidRPr="0036076E">
        <w:rPr>
          <w:rFonts w:ascii="Arial" w:hAnsi="Arial" w:cs="Arial"/>
          <w:color w:val="000000" w:themeColor="text1"/>
          <w:sz w:val="24"/>
          <w:szCs w:val="24"/>
        </w:rPr>
        <w:t>mg/L, Trimethoprim 10</w:t>
      </w:r>
      <w:r w:rsidR="00C9110F">
        <w:rPr>
          <w:rFonts w:ascii="Arial" w:hAnsi="Arial" w:cs="Arial"/>
          <w:color w:val="000000" w:themeColor="text1"/>
          <w:sz w:val="24"/>
          <w:szCs w:val="24"/>
        </w:rPr>
        <w:t xml:space="preserve"> </w:t>
      </w:r>
      <w:r w:rsidR="00F646C7" w:rsidRPr="0036076E">
        <w:rPr>
          <w:rFonts w:ascii="Arial" w:hAnsi="Arial" w:cs="Arial"/>
          <w:color w:val="000000" w:themeColor="text1"/>
          <w:sz w:val="24"/>
          <w:szCs w:val="24"/>
        </w:rPr>
        <w:t>mg/L) (Mast Laboratories</w:t>
      </w:r>
      <w:r w:rsidR="005F2BD7">
        <w:rPr>
          <w:rFonts w:ascii="Arial" w:hAnsi="Arial" w:cs="Arial"/>
          <w:color w:val="000000" w:themeColor="text1"/>
          <w:sz w:val="24"/>
          <w:szCs w:val="24"/>
        </w:rPr>
        <w:t>, UK</w:t>
      </w:r>
      <w:r w:rsidR="00F646C7" w:rsidRPr="0036076E">
        <w:rPr>
          <w:rFonts w:ascii="Arial" w:hAnsi="Arial" w:cs="Arial"/>
          <w:color w:val="000000" w:themeColor="text1"/>
          <w:sz w:val="24"/>
          <w:szCs w:val="24"/>
        </w:rPr>
        <w:t xml:space="preserve">) or </w:t>
      </w:r>
      <w:r w:rsidR="00F646C7" w:rsidRPr="0036076E">
        <w:rPr>
          <w:rFonts w:ascii="Arial" w:hAnsi="Arial" w:cs="Arial"/>
          <w:sz w:val="24"/>
          <w:szCs w:val="24"/>
        </w:rPr>
        <w:t>Middlebrook 7H9 media (0.2% glycerol, 10% OADC) and antibiotic cocktail (</w:t>
      </w:r>
      <w:r w:rsidR="00F646C7" w:rsidRPr="0036076E">
        <w:rPr>
          <w:rFonts w:ascii="Arial" w:hAnsi="Arial" w:cs="Arial"/>
          <w:color w:val="000000" w:themeColor="text1"/>
          <w:sz w:val="24"/>
          <w:szCs w:val="24"/>
        </w:rPr>
        <w:t>Polymyxin B 200,000 U/L, Ticarcillin 100</w:t>
      </w:r>
      <w:r w:rsidR="0085598C">
        <w:rPr>
          <w:rFonts w:ascii="Arial" w:hAnsi="Arial" w:cs="Arial"/>
          <w:color w:val="000000" w:themeColor="text1"/>
          <w:sz w:val="24"/>
          <w:szCs w:val="24"/>
        </w:rPr>
        <w:t xml:space="preserve"> </w:t>
      </w:r>
      <w:r w:rsidR="00F646C7" w:rsidRPr="0036076E">
        <w:rPr>
          <w:rFonts w:ascii="Arial" w:hAnsi="Arial" w:cs="Arial"/>
          <w:color w:val="000000" w:themeColor="text1"/>
          <w:sz w:val="24"/>
          <w:szCs w:val="24"/>
        </w:rPr>
        <w:t>mg/L, Amphotericin B 10</w:t>
      </w:r>
      <w:r w:rsidR="0085598C">
        <w:rPr>
          <w:rFonts w:ascii="Arial" w:hAnsi="Arial" w:cs="Arial"/>
          <w:color w:val="000000" w:themeColor="text1"/>
          <w:sz w:val="24"/>
          <w:szCs w:val="24"/>
        </w:rPr>
        <w:t xml:space="preserve"> </w:t>
      </w:r>
      <w:r w:rsidR="00F646C7" w:rsidRPr="0036076E">
        <w:rPr>
          <w:rFonts w:ascii="Arial" w:hAnsi="Arial" w:cs="Arial"/>
          <w:color w:val="000000" w:themeColor="text1"/>
          <w:sz w:val="24"/>
          <w:szCs w:val="24"/>
        </w:rPr>
        <w:t>mg/L, Trimethoprim 10</w:t>
      </w:r>
      <w:r w:rsidR="0085598C">
        <w:rPr>
          <w:rFonts w:ascii="Arial" w:hAnsi="Arial" w:cs="Arial"/>
          <w:color w:val="000000" w:themeColor="text1"/>
          <w:sz w:val="24"/>
          <w:szCs w:val="24"/>
        </w:rPr>
        <w:t xml:space="preserve"> </w:t>
      </w:r>
      <w:r w:rsidR="00F646C7" w:rsidRPr="0036076E">
        <w:rPr>
          <w:rFonts w:ascii="Arial" w:hAnsi="Arial" w:cs="Arial"/>
          <w:color w:val="000000" w:themeColor="text1"/>
          <w:sz w:val="24"/>
          <w:szCs w:val="24"/>
        </w:rPr>
        <w:t xml:space="preserve">mg/L) (Mast Laboratories) at 37°C for 2-3 weeks </w:t>
      </w:r>
      <w:r w:rsidR="00E92BAC" w:rsidRPr="0036076E">
        <w:rPr>
          <w:rFonts w:ascii="Arial" w:hAnsi="Arial" w:cs="Arial"/>
          <w:color w:val="000000" w:themeColor="text1"/>
          <w:sz w:val="24"/>
          <w:szCs w:val="24"/>
        </w:rPr>
        <w:t xml:space="preserve">following which the </w:t>
      </w:r>
      <w:r w:rsidR="00F646C7" w:rsidRPr="0036076E">
        <w:rPr>
          <w:rFonts w:ascii="Arial" w:hAnsi="Arial" w:cs="Arial"/>
          <w:color w:val="000000" w:themeColor="text1"/>
          <w:sz w:val="24"/>
          <w:szCs w:val="24"/>
        </w:rPr>
        <w:t xml:space="preserve">liquid culture was plated onto </w:t>
      </w:r>
      <w:r w:rsidR="00F646C7" w:rsidRPr="0036076E">
        <w:rPr>
          <w:rFonts w:ascii="Arial" w:hAnsi="Arial" w:cs="Arial"/>
          <w:sz w:val="24"/>
          <w:szCs w:val="24"/>
        </w:rPr>
        <w:t xml:space="preserve">Middlebrook 7H11 </w:t>
      </w:r>
      <w:bookmarkStart w:id="3" w:name="_Hlk125635255"/>
      <w:r w:rsidR="00F646C7" w:rsidRPr="0036076E">
        <w:rPr>
          <w:rFonts w:ascii="Arial" w:hAnsi="Arial" w:cs="Arial"/>
          <w:sz w:val="24"/>
          <w:szCs w:val="24"/>
        </w:rPr>
        <w:t xml:space="preserve">Agar Plates (10% OADC, 0.5% glycerol plus antibiotic cocktail </w:t>
      </w:r>
      <w:bookmarkEnd w:id="3"/>
      <w:r w:rsidR="00F646C7" w:rsidRPr="0036076E">
        <w:rPr>
          <w:rFonts w:ascii="Arial" w:hAnsi="Arial" w:cs="Arial"/>
          <w:sz w:val="24"/>
          <w:szCs w:val="24"/>
        </w:rPr>
        <w:t>(</w:t>
      </w:r>
      <w:r w:rsidR="00F646C7" w:rsidRPr="0036076E">
        <w:rPr>
          <w:rFonts w:ascii="Arial" w:hAnsi="Arial" w:cs="Arial"/>
          <w:color w:val="000000" w:themeColor="text1"/>
          <w:sz w:val="24"/>
          <w:szCs w:val="24"/>
        </w:rPr>
        <w:t>Polymyxin B 200,000 U/L, Ticarcillin 100</w:t>
      </w:r>
      <w:r w:rsidR="004A142F">
        <w:rPr>
          <w:rFonts w:ascii="Arial" w:hAnsi="Arial" w:cs="Arial"/>
          <w:color w:val="000000" w:themeColor="text1"/>
          <w:sz w:val="24"/>
          <w:szCs w:val="24"/>
        </w:rPr>
        <w:t xml:space="preserve"> </w:t>
      </w:r>
      <w:r w:rsidR="00F646C7" w:rsidRPr="0036076E">
        <w:rPr>
          <w:rFonts w:ascii="Arial" w:hAnsi="Arial" w:cs="Arial"/>
          <w:color w:val="000000" w:themeColor="text1"/>
          <w:sz w:val="24"/>
          <w:szCs w:val="24"/>
        </w:rPr>
        <w:t>mg/L, Amphotericin B 10</w:t>
      </w:r>
      <w:r w:rsidR="004A142F">
        <w:rPr>
          <w:rFonts w:ascii="Arial" w:hAnsi="Arial" w:cs="Arial"/>
          <w:color w:val="000000" w:themeColor="text1"/>
          <w:sz w:val="24"/>
          <w:szCs w:val="24"/>
        </w:rPr>
        <w:t xml:space="preserve"> </w:t>
      </w:r>
      <w:r w:rsidR="00F646C7" w:rsidRPr="0036076E">
        <w:rPr>
          <w:rFonts w:ascii="Arial" w:hAnsi="Arial" w:cs="Arial"/>
          <w:color w:val="000000" w:themeColor="text1"/>
          <w:sz w:val="24"/>
          <w:szCs w:val="24"/>
        </w:rPr>
        <w:t>mg/L, Trimethoprim 10</w:t>
      </w:r>
      <w:r w:rsidR="004A142F">
        <w:rPr>
          <w:rFonts w:ascii="Arial" w:hAnsi="Arial" w:cs="Arial"/>
          <w:color w:val="000000" w:themeColor="text1"/>
          <w:sz w:val="24"/>
          <w:szCs w:val="24"/>
        </w:rPr>
        <w:t xml:space="preserve"> </w:t>
      </w:r>
      <w:r w:rsidR="00F646C7" w:rsidRPr="0036076E">
        <w:rPr>
          <w:rFonts w:ascii="Arial" w:hAnsi="Arial" w:cs="Arial"/>
          <w:color w:val="000000" w:themeColor="text1"/>
          <w:sz w:val="24"/>
          <w:szCs w:val="24"/>
        </w:rPr>
        <w:t>mg/L) (Mast Laboratories) and incubated at 37°C for 3-4 weeks and assessed for colony growth.</w:t>
      </w:r>
    </w:p>
    <w:p w14:paraId="53B9D834" w14:textId="5A467BED" w:rsidR="00E40EA5" w:rsidRDefault="00E40EA5" w:rsidP="00004B7E">
      <w:pPr>
        <w:spacing w:line="360" w:lineRule="auto"/>
        <w:jc w:val="both"/>
        <w:rPr>
          <w:rFonts w:ascii="Arial" w:hAnsi="Arial" w:cs="Arial"/>
          <w:color w:val="000000" w:themeColor="text1"/>
          <w:sz w:val="24"/>
          <w:szCs w:val="24"/>
        </w:rPr>
      </w:pPr>
    </w:p>
    <w:p w14:paraId="7656834A" w14:textId="0CF823ED" w:rsidR="00E40EA5" w:rsidRDefault="00E40EA5" w:rsidP="00E40EA5">
      <w:pPr>
        <w:spacing w:line="360" w:lineRule="auto"/>
        <w:jc w:val="both"/>
        <w:rPr>
          <w:rFonts w:ascii="Arial" w:hAnsi="Arial" w:cs="Arial"/>
          <w:b/>
          <w:sz w:val="24"/>
          <w:szCs w:val="24"/>
        </w:rPr>
      </w:pPr>
      <w:r>
        <w:rPr>
          <w:rFonts w:ascii="Arial" w:hAnsi="Arial" w:cs="Arial"/>
          <w:b/>
          <w:sz w:val="24"/>
          <w:szCs w:val="24"/>
        </w:rPr>
        <w:t>Analysis</w:t>
      </w:r>
    </w:p>
    <w:p w14:paraId="2686EAAE" w14:textId="5EE26F50" w:rsidR="00E40EA5" w:rsidRPr="009A295F" w:rsidRDefault="007F1861" w:rsidP="00E40EA5">
      <w:pPr>
        <w:spacing w:line="360" w:lineRule="auto"/>
        <w:jc w:val="both"/>
        <w:rPr>
          <w:rFonts w:ascii="Arial" w:hAnsi="Arial" w:cs="Arial"/>
          <w:b/>
          <w:sz w:val="24"/>
          <w:szCs w:val="24"/>
        </w:rPr>
      </w:pPr>
      <w:r w:rsidRPr="009A295F">
        <w:rPr>
          <w:rFonts w:ascii="Arial" w:hAnsi="Arial" w:cs="Arial"/>
          <w:sz w:val="24"/>
          <w:szCs w:val="24"/>
        </w:rPr>
        <w:t>Statis</w:t>
      </w:r>
      <w:r w:rsidR="00E83D8D">
        <w:rPr>
          <w:rFonts w:ascii="Arial" w:hAnsi="Arial" w:cs="Arial"/>
          <w:sz w:val="24"/>
          <w:szCs w:val="24"/>
        </w:rPr>
        <w:t>t</w:t>
      </w:r>
      <w:r w:rsidRPr="009A295F">
        <w:rPr>
          <w:rFonts w:ascii="Arial" w:hAnsi="Arial" w:cs="Arial"/>
          <w:sz w:val="24"/>
          <w:szCs w:val="24"/>
        </w:rPr>
        <w:t xml:space="preserve">ically </w:t>
      </w:r>
      <w:r w:rsidR="00E83D8D">
        <w:rPr>
          <w:rFonts w:ascii="Arial" w:hAnsi="Arial" w:cs="Arial"/>
          <w:sz w:val="24"/>
          <w:szCs w:val="24"/>
        </w:rPr>
        <w:t xml:space="preserve">significant </w:t>
      </w:r>
      <w:r w:rsidRPr="009A295F">
        <w:rPr>
          <w:rFonts w:ascii="Arial" w:hAnsi="Arial" w:cs="Arial"/>
          <w:sz w:val="24"/>
          <w:szCs w:val="24"/>
        </w:rPr>
        <w:t>differences in Ct values between thinned spu</w:t>
      </w:r>
      <w:r w:rsidR="00924714">
        <w:rPr>
          <w:rFonts w:ascii="Arial" w:hAnsi="Arial" w:cs="Arial"/>
          <w:sz w:val="24"/>
          <w:szCs w:val="24"/>
        </w:rPr>
        <w:t>t</w:t>
      </w:r>
      <w:r w:rsidRPr="009A295F">
        <w:rPr>
          <w:rFonts w:ascii="Arial" w:hAnsi="Arial" w:cs="Arial"/>
          <w:sz w:val="24"/>
          <w:szCs w:val="24"/>
        </w:rPr>
        <w:t xml:space="preserve">um samples and post-DEP eluates </w:t>
      </w:r>
      <w:r w:rsidR="00E83D8D">
        <w:rPr>
          <w:rFonts w:ascii="Arial" w:hAnsi="Arial" w:cs="Arial"/>
          <w:sz w:val="24"/>
          <w:szCs w:val="24"/>
        </w:rPr>
        <w:t xml:space="preserve">were </w:t>
      </w:r>
      <w:r w:rsidRPr="009A295F">
        <w:rPr>
          <w:rFonts w:ascii="Arial" w:hAnsi="Arial" w:cs="Arial"/>
          <w:sz w:val="24"/>
          <w:szCs w:val="24"/>
        </w:rPr>
        <w:t>estimated using Student’s T-test, 2-tailed and paired</w:t>
      </w:r>
      <w:r w:rsidR="00E83D8D">
        <w:rPr>
          <w:rFonts w:ascii="Arial" w:hAnsi="Arial" w:cs="Arial"/>
          <w:sz w:val="24"/>
          <w:szCs w:val="24"/>
        </w:rPr>
        <w:t>.</w:t>
      </w:r>
      <w:r w:rsidRPr="009A295F" w:rsidDel="007F1861">
        <w:rPr>
          <w:rFonts w:ascii="Arial" w:eastAsia="Cambria" w:hAnsi="Arial" w:cs="Arial"/>
          <w:sz w:val="24"/>
          <w:szCs w:val="24"/>
        </w:rPr>
        <w:t xml:space="preserve"> </w:t>
      </w:r>
    </w:p>
    <w:p w14:paraId="5D0D11BB" w14:textId="77777777" w:rsidR="00E40EA5" w:rsidRDefault="00E40EA5" w:rsidP="00004B7E">
      <w:pPr>
        <w:spacing w:line="360" w:lineRule="auto"/>
        <w:jc w:val="both"/>
        <w:rPr>
          <w:rFonts w:ascii="Arial" w:hAnsi="Arial" w:cs="Arial"/>
          <w:color w:val="000000" w:themeColor="text1"/>
          <w:sz w:val="24"/>
          <w:szCs w:val="24"/>
        </w:rPr>
      </w:pPr>
    </w:p>
    <w:p w14:paraId="2C40B679" w14:textId="77777777" w:rsidR="00F92D28" w:rsidRPr="0036076E" w:rsidRDefault="00F92D28" w:rsidP="00004B7E">
      <w:pPr>
        <w:spacing w:line="360" w:lineRule="auto"/>
        <w:jc w:val="both"/>
        <w:rPr>
          <w:rFonts w:ascii="Arial" w:hAnsi="Arial" w:cs="Arial"/>
          <w:color w:val="000000" w:themeColor="text1"/>
          <w:sz w:val="24"/>
          <w:szCs w:val="24"/>
        </w:rPr>
      </w:pPr>
    </w:p>
    <w:p w14:paraId="1780125D" w14:textId="5842D5F3" w:rsidR="00D24AF7" w:rsidRPr="0036076E" w:rsidRDefault="00D24AF7" w:rsidP="00004B7E">
      <w:pPr>
        <w:spacing w:line="360" w:lineRule="auto"/>
        <w:jc w:val="both"/>
        <w:rPr>
          <w:rFonts w:ascii="Arial" w:hAnsi="Arial" w:cs="Arial"/>
          <w:b/>
          <w:sz w:val="24"/>
          <w:szCs w:val="24"/>
        </w:rPr>
      </w:pPr>
      <w:r w:rsidRPr="0036076E">
        <w:rPr>
          <w:rFonts w:ascii="Arial" w:hAnsi="Arial" w:cs="Arial"/>
          <w:b/>
          <w:sz w:val="24"/>
          <w:szCs w:val="24"/>
        </w:rPr>
        <w:t>Results</w:t>
      </w:r>
    </w:p>
    <w:p w14:paraId="5F0D1236" w14:textId="1165CECB" w:rsidR="002D0796" w:rsidRPr="0036076E" w:rsidRDefault="0030324F" w:rsidP="00004B7E">
      <w:pPr>
        <w:spacing w:line="360" w:lineRule="auto"/>
        <w:jc w:val="both"/>
        <w:rPr>
          <w:rFonts w:ascii="Arial" w:hAnsi="Arial" w:cs="Arial"/>
          <w:b/>
          <w:bCs/>
          <w:sz w:val="24"/>
          <w:szCs w:val="24"/>
        </w:rPr>
      </w:pPr>
      <w:r w:rsidRPr="0016274F">
        <w:rPr>
          <w:rFonts w:ascii="Arial" w:hAnsi="Arial" w:cs="Arial"/>
          <w:b/>
          <w:bCs/>
          <w:sz w:val="24"/>
          <w:szCs w:val="24"/>
        </w:rPr>
        <w:t>CAPTURE-XT</w:t>
      </w:r>
      <w:r w:rsidRPr="0016274F">
        <w:rPr>
          <w:rFonts w:ascii="Arial" w:hAnsi="Arial" w:cs="Arial"/>
          <w:b/>
          <w:bCs/>
          <w:sz w:val="24"/>
          <w:szCs w:val="24"/>
          <w:vertAlign w:val="superscript"/>
        </w:rPr>
        <w:t>®</w:t>
      </w:r>
      <w:r w:rsidR="002D0796" w:rsidRPr="0036076E">
        <w:rPr>
          <w:rFonts w:ascii="Arial" w:hAnsi="Arial" w:cs="Arial"/>
          <w:b/>
          <w:bCs/>
          <w:sz w:val="24"/>
          <w:szCs w:val="24"/>
        </w:rPr>
        <w:t xml:space="preserve"> device</w:t>
      </w:r>
      <w:r w:rsidR="00422168" w:rsidRPr="0036076E">
        <w:rPr>
          <w:rFonts w:ascii="Arial" w:hAnsi="Arial" w:cs="Arial"/>
          <w:b/>
          <w:bCs/>
          <w:sz w:val="24"/>
          <w:szCs w:val="24"/>
        </w:rPr>
        <w:t xml:space="preserve"> optimisation</w:t>
      </w:r>
      <w:r w:rsidR="00433B86">
        <w:rPr>
          <w:rFonts w:ascii="Arial" w:hAnsi="Arial" w:cs="Arial"/>
          <w:b/>
          <w:bCs/>
          <w:sz w:val="24"/>
          <w:szCs w:val="24"/>
        </w:rPr>
        <w:t xml:space="preserve"> </w:t>
      </w:r>
    </w:p>
    <w:p w14:paraId="05928BA3" w14:textId="0812A5D5" w:rsidR="00650AFB" w:rsidRPr="0036076E" w:rsidRDefault="007D0C0A" w:rsidP="00004B7E">
      <w:pPr>
        <w:spacing w:line="360" w:lineRule="auto"/>
        <w:jc w:val="both"/>
        <w:rPr>
          <w:rFonts w:ascii="Arial" w:hAnsi="Arial" w:cs="Arial"/>
          <w:sz w:val="24"/>
          <w:szCs w:val="24"/>
        </w:rPr>
      </w:pPr>
      <w:r w:rsidRPr="0036076E">
        <w:rPr>
          <w:rFonts w:ascii="Arial" w:hAnsi="Arial" w:cs="Arial"/>
          <w:sz w:val="24"/>
          <w:szCs w:val="24"/>
        </w:rPr>
        <w:t>A real</w:t>
      </w:r>
      <w:r w:rsidR="00CD5FBE" w:rsidRPr="0036076E">
        <w:rPr>
          <w:rFonts w:ascii="Arial" w:hAnsi="Arial" w:cs="Arial"/>
          <w:sz w:val="24"/>
          <w:szCs w:val="24"/>
        </w:rPr>
        <w:t>-</w:t>
      </w:r>
      <w:r w:rsidRPr="0036076E">
        <w:rPr>
          <w:rFonts w:ascii="Arial" w:hAnsi="Arial" w:cs="Arial"/>
          <w:sz w:val="24"/>
          <w:szCs w:val="24"/>
        </w:rPr>
        <w:t xml:space="preserve">time flow image of </w:t>
      </w:r>
      <w:r w:rsidR="002A6C61" w:rsidRPr="002A6C61">
        <w:rPr>
          <w:rFonts w:ascii="Arial" w:hAnsi="Arial" w:cs="Arial"/>
          <w:i/>
          <w:iCs/>
          <w:sz w:val="24"/>
          <w:szCs w:val="24"/>
        </w:rPr>
        <w:t>Mtb</w:t>
      </w:r>
      <w:r w:rsidRPr="0036076E">
        <w:rPr>
          <w:rFonts w:ascii="Arial" w:hAnsi="Arial" w:cs="Arial"/>
          <w:sz w:val="24"/>
          <w:szCs w:val="24"/>
        </w:rPr>
        <w:t xml:space="preserve"> capture </w:t>
      </w:r>
      <w:r w:rsidR="005A5995" w:rsidRPr="0036076E">
        <w:rPr>
          <w:rFonts w:ascii="Arial" w:hAnsi="Arial" w:cs="Arial"/>
          <w:sz w:val="24"/>
          <w:szCs w:val="24"/>
        </w:rPr>
        <w:t xml:space="preserve">by </w:t>
      </w:r>
      <w:r w:rsidRPr="0036076E">
        <w:rPr>
          <w:rFonts w:ascii="Arial" w:hAnsi="Arial" w:cs="Arial"/>
          <w:sz w:val="24"/>
          <w:szCs w:val="24"/>
        </w:rPr>
        <w:t xml:space="preserve">the DEP </w:t>
      </w:r>
      <w:r w:rsidR="005C0EED" w:rsidRPr="0036076E">
        <w:rPr>
          <w:rFonts w:ascii="Arial" w:hAnsi="Arial" w:cs="Arial"/>
          <w:sz w:val="24"/>
          <w:szCs w:val="24"/>
        </w:rPr>
        <w:t>electrodes</w:t>
      </w:r>
      <w:r w:rsidRPr="0036076E">
        <w:rPr>
          <w:rFonts w:ascii="Arial" w:hAnsi="Arial" w:cs="Arial"/>
          <w:sz w:val="24"/>
          <w:szCs w:val="24"/>
        </w:rPr>
        <w:t xml:space="preserve"> is presented in Supple</w:t>
      </w:r>
      <w:r w:rsidR="005C0EED" w:rsidRPr="0036076E">
        <w:rPr>
          <w:rFonts w:ascii="Arial" w:hAnsi="Arial" w:cs="Arial"/>
          <w:sz w:val="24"/>
          <w:szCs w:val="24"/>
        </w:rPr>
        <w:t>mentary</w:t>
      </w:r>
      <w:r w:rsidRPr="0036076E">
        <w:rPr>
          <w:rFonts w:ascii="Arial" w:hAnsi="Arial" w:cs="Arial"/>
          <w:sz w:val="24"/>
          <w:szCs w:val="24"/>
        </w:rPr>
        <w:t xml:space="preserve"> </w:t>
      </w:r>
      <w:r w:rsidR="00422168" w:rsidRPr="0036076E">
        <w:rPr>
          <w:rFonts w:ascii="Arial" w:hAnsi="Arial" w:cs="Arial"/>
          <w:sz w:val="24"/>
          <w:szCs w:val="24"/>
        </w:rPr>
        <w:t xml:space="preserve">video </w:t>
      </w:r>
      <w:r w:rsidRPr="0036076E">
        <w:rPr>
          <w:rFonts w:ascii="Arial" w:hAnsi="Arial" w:cs="Arial"/>
          <w:sz w:val="24"/>
          <w:szCs w:val="24"/>
        </w:rPr>
        <w:t xml:space="preserve">S1. This shows the flow of solubilised sputum through the </w:t>
      </w:r>
      <w:r w:rsidRPr="0036076E">
        <w:rPr>
          <w:rFonts w:ascii="Arial" w:hAnsi="Arial" w:cs="Arial"/>
          <w:sz w:val="24"/>
          <w:szCs w:val="24"/>
        </w:rPr>
        <w:lastRenderedPageBreak/>
        <w:t>microfluidic chamber passing</w:t>
      </w:r>
      <w:r w:rsidR="005C0EED" w:rsidRPr="0036076E">
        <w:rPr>
          <w:rFonts w:ascii="Arial" w:hAnsi="Arial" w:cs="Arial"/>
          <w:sz w:val="24"/>
          <w:szCs w:val="24"/>
        </w:rPr>
        <w:t xml:space="preserve"> over </w:t>
      </w:r>
      <w:r w:rsidRPr="0036076E">
        <w:rPr>
          <w:rFonts w:ascii="Arial" w:hAnsi="Arial" w:cs="Arial"/>
          <w:sz w:val="24"/>
          <w:szCs w:val="24"/>
        </w:rPr>
        <w:t>the primary electrode</w:t>
      </w:r>
      <w:r w:rsidR="005A5995" w:rsidRPr="0036076E">
        <w:rPr>
          <w:rFonts w:ascii="Arial" w:hAnsi="Arial" w:cs="Arial"/>
          <w:sz w:val="24"/>
          <w:szCs w:val="24"/>
        </w:rPr>
        <w:t xml:space="preserve"> bed</w:t>
      </w:r>
      <w:r w:rsidR="005C0EED" w:rsidRPr="0036076E">
        <w:rPr>
          <w:rFonts w:ascii="Arial" w:hAnsi="Arial" w:cs="Arial"/>
          <w:sz w:val="24"/>
          <w:szCs w:val="24"/>
        </w:rPr>
        <w:t xml:space="preserve"> and gradual trapping of bacilli onto the edges of the DEP </w:t>
      </w:r>
      <w:r w:rsidR="00423CBD" w:rsidRPr="0036076E">
        <w:rPr>
          <w:rFonts w:ascii="Arial" w:hAnsi="Arial" w:cs="Arial"/>
          <w:sz w:val="24"/>
          <w:szCs w:val="24"/>
        </w:rPr>
        <w:t>electrodes</w:t>
      </w:r>
      <w:r w:rsidR="005C0EED" w:rsidRPr="0036076E">
        <w:rPr>
          <w:rFonts w:ascii="Arial" w:hAnsi="Arial" w:cs="Arial"/>
          <w:sz w:val="24"/>
          <w:szCs w:val="24"/>
        </w:rPr>
        <w:t xml:space="preserve"> and accumulating on the edges of subsequent electrodes from right to left as more sample is processed.</w:t>
      </w:r>
      <w:r w:rsidR="00433B86">
        <w:rPr>
          <w:rFonts w:ascii="Arial" w:hAnsi="Arial" w:cs="Arial"/>
          <w:sz w:val="24"/>
          <w:szCs w:val="24"/>
        </w:rPr>
        <w:t xml:space="preserve"> </w:t>
      </w:r>
      <w:r w:rsidR="005C0EED" w:rsidRPr="0036076E">
        <w:rPr>
          <w:rFonts w:ascii="Arial" w:hAnsi="Arial" w:cs="Arial"/>
          <w:sz w:val="24"/>
          <w:szCs w:val="24"/>
        </w:rPr>
        <w:t xml:space="preserve">The particle sizes </w:t>
      </w:r>
      <w:r w:rsidR="000F5C64" w:rsidRPr="0036076E">
        <w:rPr>
          <w:rFonts w:ascii="Arial" w:hAnsi="Arial" w:cs="Arial"/>
          <w:sz w:val="24"/>
          <w:szCs w:val="24"/>
        </w:rPr>
        <w:t xml:space="preserve">vary; </w:t>
      </w:r>
      <w:r w:rsidR="00C63AC1" w:rsidRPr="0036076E">
        <w:rPr>
          <w:rFonts w:ascii="Arial" w:hAnsi="Arial" w:cs="Arial"/>
          <w:sz w:val="24"/>
          <w:szCs w:val="24"/>
        </w:rPr>
        <w:t>the smaller particles are captured bacilli</w:t>
      </w:r>
      <w:r w:rsidR="00512FAC" w:rsidRPr="0036076E">
        <w:rPr>
          <w:rFonts w:ascii="Arial" w:hAnsi="Arial" w:cs="Arial"/>
          <w:sz w:val="24"/>
          <w:szCs w:val="24"/>
        </w:rPr>
        <w:t xml:space="preserve"> (</w:t>
      </w:r>
      <w:r w:rsidR="005D44FE" w:rsidRPr="0036076E">
        <w:rPr>
          <w:rFonts w:ascii="Arial" w:hAnsi="Arial" w:cs="Arial"/>
          <w:sz w:val="24"/>
          <w:szCs w:val="24"/>
        </w:rPr>
        <w:t>Figure 3</w:t>
      </w:r>
      <w:r w:rsidR="00A921B9">
        <w:rPr>
          <w:rFonts w:ascii="Arial" w:hAnsi="Arial" w:cs="Arial"/>
          <w:sz w:val="24"/>
          <w:szCs w:val="24"/>
        </w:rPr>
        <w:t>)</w:t>
      </w:r>
      <w:r w:rsidR="005C0EED" w:rsidRPr="0036076E">
        <w:rPr>
          <w:rFonts w:ascii="Arial" w:hAnsi="Arial" w:cs="Arial"/>
          <w:sz w:val="24"/>
          <w:szCs w:val="24"/>
        </w:rPr>
        <w:t>.</w:t>
      </w:r>
      <w:r w:rsidR="00433B86">
        <w:rPr>
          <w:rFonts w:ascii="Arial" w:hAnsi="Arial" w:cs="Arial"/>
          <w:sz w:val="24"/>
          <w:szCs w:val="24"/>
        </w:rPr>
        <w:t xml:space="preserve"> </w:t>
      </w:r>
      <w:r w:rsidR="005C0EED" w:rsidRPr="0036076E">
        <w:rPr>
          <w:rFonts w:ascii="Arial" w:hAnsi="Arial" w:cs="Arial"/>
          <w:sz w:val="24"/>
          <w:szCs w:val="24"/>
        </w:rPr>
        <w:t xml:space="preserve">After saturation of the </w:t>
      </w:r>
      <w:r w:rsidR="00423CBD" w:rsidRPr="0036076E">
        <w:rPr>
          <w:rFonts w:ascii="Arial" w:hAnsi="Arial" w:cs="Arial"/>
          <w:sz w:val="24"/>
          <w:szCs w:val="24"/>
        </w:rPr>
        <w:t>electrodes</w:t>
      </w:r>
      <w:r w:rsidR="005C0EED" w:rsidRPr="0036076E">
        <w:rPr>
          <w:rFonts w:ascii="Arial" w:hAnsi="Arial" w:cs="Arial"/>
          <w:sz w:val="24"/>
          <w:szCs w:val="24"/>
        </w:rPr>
        <w:t xml:space="preserve"> the electrical field is switched off and </w:t>
      </w:r>
      <w:r w:rsidR="005A5995" w:rsidRPr="0036076E">
        <w:rPr>
          <w:rFonts w:ascii="Arial" w:hAnsi="Arial" w:cs="Arial"/>
          <w:sz w:val="24"/>
          <w:szCs w:val="24"/>
        </w:rPr>
        <w:t xml:space="preserve">the </w:t>
      </w:r>
      <w:r w:rsidR="005C0EED" w:rsidRPr="0036076E">
        <w:rPr>
          <w:rFonts w:ascii="Arial" w:hAnsi="Arial" w:cs="Arial"/>
          <w:sz w:val="24"/>
          <w:szCs w:val="24"/>
        </w:rPr>
        <w:t>bacteria are immediately released with a few remaining particles on the electrodes.</w:t>
      </w:r>
      <w:r w:rsidR="00433B86">
        <w:rPr>
          <w:rFonts w:ascii="Arial" w:hAnsi="Arial" w:cs="Arial"/>
          <w:sz w:val="24"/>
          <w:szCs w:val="24"/>
        </w:rPr>
        <w:t xml:space="preserve"> </w:t>
      </w:r>
    </w:p>
    <w:p w14:paraId="68DB303E" w14:textId="1B6C851C" w:rsidR="0042746F" w:rsidRPr="0036076E" w:rsidRDefault="008B2EC9" w:rsidP="00004B7E">
      <w:pPr>
        <w:spacing w:line="360" w:lineRule="auto"/>
        <w:jc w:val="both"/>
        <w:rPr>
          <w:rFonts w:ascii="Arial" w:hAnsi="Arial" w:cs="Arial"/>
          <w:sz w:val="24"/>
          <w:szCs w:val="24"/>
        </w:rPr>
      </w:pPr>
      <w:r w:rsidRPr="0036076E">
        <w:rPr>
          <w:rFonts w:ascii="Arial" w:hAnsi="Arial" w:cs="Arial"/>
          <w:sz w:val="24"/>
          <w:szCs w:val="24"/>
        </w:rPr>
        <w:t>Initial experiment</w:t>
      </w:r>
      <w:r w:rsidR="00415C86" w:rsidRPr="0036076E">
        <w:rPr>
          <w:rFonts w:ascii="Arial" w:hAnsi="Arial" w:cs="Arial"/>
          <w:sz w:val="24"/>
          <w:szCs w:val="24"/>
        </w:rPr>
        <w:t>s</w:t>
      </w:r>
      <w:r w:rsidR="00E82636">
        <w:rPr>
          <w:rFonts w:ascii="Arial" w:hAnsi="Arial" w:cs="Arial"/>
          <w:sz w:val="24"/>
          <w:szCs w:val="24"/>
        </w:rPr>
        <w:t xml:space="preserve"> </w:t>
      </w:r>
      <w:r w:rsidR="00CD3200" w:rsidRPr="0036076E">
        <w:rPr>
          <w:rFonts w:ascii="Arial" w:hAnsi="Arial" w:cs="Arial"/>
          <w:sz w:val="24"/>
          <w:szCs w:val="24"/>
        </w:rPr>
        <w:t xml:space="preserve">to </w:t>
      </w:r>
      <w:r w:rsidR="0075142D" w:rsidRPr="0036076E">
        <w:rPr>
          <w:rFonts w:ascii="Arial" w:hAnsi="Arial" w:cs="Arial"/>
          <w:sz w:val="24"/>
          <w:szCs w:val="24"/>
        </w:rPr>
        <w:t>optimise</w:t>
      </w:r>
      <w:r w:rsidRPr="0036076E">
        <w:rPr>
          <w:rFonts w:ascii="Arial" w:hAnsi="Arial" w:cs="Arial"/>
          <w:sz w:val="24"/>
          <w:szCs w:val="24"/>
        </w:rPr>
        <w:t xml:space="preserve"> the DEP</w:t>
      </w:r>
      <w:r w:rsidR="00415C86" w:rsidRPr="0036076E">
        <w:rPr>
          <w:rFonts w:ascii="Arial" w:hAnsi="Arial" w:cs="Arial"/>
          <w:sz w:val="24"/>
          <w:szCs w:val="24"/>
        </w:rPr>
        <w:t>-</w:t>
      </w:r>
      <w:r w:rsidRPr="0036076E">
        <w:rPr>
          <w:rFonts w:ascii="Arial" w:hAnsi="Arial" w:cs="Arial"/>
          <w:sz w:val="24"/>
          <w:szCs w:val="24"/>
        </w:rPr>
        <w:t xml:space="preserve">mediated bacterial cell </w:t>
      </w:r>
      <w:r w:rsidR="00C70A8E">
        <w:rPr>
          <w:rFonts w:ascii="Arial" w:hAnsi="Arial" w:cs="Arial"/>
          <w:sz w:val="24"/>
          <w:szCs w:val="24"/>
        </w:rPr>
        <w:t>isola</w:t>
      </w:r>
      <w:r w:rsidR="00C70A8E" w:rsidRPr="0036076E">
        <w:rPr>
          <w:rFonts w:ascii="Arial" w:hAnsi="Arial" w:cs="Arial"/>
          <w:sz w:val="24"/>
          <w:szCs w:val="24"/>
        </w:rPr>
        <w:t xml:space="preserve">tion </w:t>
      </w:r>
      <w:r w:rsidRPr="0036076E">
        <w:rPr>
          <w:rFonts w:ascii="Arial" w:hAnsi="Arial" w:cs="Arial"/>
          <w:sz w:val="24"/>
          <w:szCs w:val="24"/>
        </w:rPr>
        <w:t>w</w:t>
      </w:r>
      <w:r w:rsidR="0075142D" w:rsidRPr="0036076E">
        <w:rPr>
          <w:rFonts w:ascii="Arial" w:hAnsi="Arial" w:cs="Arial"/>
          <w:sz w:val="24"/>
          <w:szCs w:val="24"/>
        </w:rPr>
        <w:t>ere</w:t>
      </w:r>
      <w:r w:rsidRPr="0036076E">
        <w:rPr>
          <w:rFonts w:ascii="Arial" w:hAnsi="Arial" w:cs="Arial"/>
          <w:sz w:val="24"/>
          <w:szCs w:val="24"/>
        </w:rPr>
        <w:t xml:space="preserve"> performed with </w:t>
      </w:r>
      <w:r w:rsidRPr="0036076E">
        <w:rPr>
          <w:rFonts w:ascii="Arial" w:hAnsi="Arial" w:cs="Arial"/>
          <w:i/>
          <w:sz w:val="24"/>
          <w:szCs w:val="24"/>
        </w:rPr>
        <w:t>M. smegmatis</w:t>
      </w:r>
      <w:r w:rsidRPr="0036076E">
        <w:rPr>
          <w:rFonts w:ascii="Arial" w:hAnsi="Arial" w:cs="Arial"/>
          <w:sz w:val="24"/>
          <w:szCs w:val="24"/>
        </w:rPr>
        <w:t xml:space="preserve">, suspended in 0.001X PBS solution as a bio-safe alternative to </w:t>
      </w:r>
      <w:r w:rsidR="002A6C61" w:rsidRPr="002A6C61">
        <w:rPr>
          <w:rFonts w:ascii="Arial" w:hAnsi="Arial" w:cs="Arial"/>
          <w:i/>
          <w:iCs/>
          <w:sz w:val="24"/>
          <w:szCs w:val="24"/>
        </w:rPr>
        <w:t>Mtb</w:t>
      </w:r>
      <w:r w:rsidRPr="0036076E">
        <w:rPr>
          <w:rFonts w:ascii="Arial" w:hAnsi="Arial" w:cs="Arial"/>
          <w:sz w:val="24"/>
          <w:szCs w:val="24"/>
        </w:rPr>
        <w:t>.</w:t>
      </w:r>
      <w:r w:rsidR="00433B86">
        <w:rPr>
          <w:rFonts w:ascii="Arial" w:hAnsi="Arial" w:cs="Arial"/>
          <w:sz w:val="24"/>
          <w:szCs w:val="24"/>
        </w:rPr>
        <w:t xml:space="preserve"> </w:t>
      </w:r>
      <w:r w:rsidRPr="0036076E">
        <w:rPr>
          <w:rFonts w:ascii="Arial" w:hAnsi="Arial" w:cs="Arial"/>
          <w:sz w:val="24"/>
          <w:szCs w:val="24"/>
        </w:rPr>
        <w:t xml:space="preserve">To determine the required optimal capture conditions, AC signals of varying frequency were applied to the cells and their response to the field monitored </w:t>
      </w:r>
      <w:r w:rsidR="00B91DE2">
        <w:rPr>
          <w:rFonts w:ascii="Arial" w:hAnsi="Arial" w:cs="Arial"/>
          <w:sz w:val="24"/>
          <w:szCs w:val="24"/>
        </w:rPr>
        <w:t>visually</w:t>
      </w:r>
      <w:r w:rsidRPr="0036076E">
        <w:rPr>
          <w:rFonts w:ascii="Arial" w:hAnsi="Arial" w:cs="Arial"/>
          <w:sz w:val="24"/>
          <w:szCs w:val="24"/>
        </w:rPr>
        <w:t>.</w:t>
      </w:r>
      <w:r w:rsidR="00433B86">
        <w:rPr>
          <w:rFonts w:ascii="Arial" w:hAnsi="Arial" w:cs="Arial"/>
          <w:sz w:val="24"/>
          <w:szCs w:val="24"/>
        </w:rPr>
        <w:t xml:space="preserve"> </w:t>
      </w:r>
      <w:r w:rsidRPr="0036076E">
        <w:rPr>
          <w:rFonts w:ascii="Arial" w:hAnsi="Arial" w:cs="Arial"/>
          <w:sz w:val="24"/>
          <w:szCs w:val="24"/>
        </w:rPr>
        <w:t>The position of the cells upon the electrodes was noted along with any additional phenomen</w:t>
      </w:r>
      <w:r w:rsidR="00EC1ACD" w:rsidRPr="0036076E">
        <w:rPr>
          <w:rFonts w:ascii="Arial" w:hAnsi="Arial" w:cs="Arial"/>
          <w:sz w:val="24"/>
          <w:szCs w:val="24"/>
        </w:rPr>
        <w:t>a</w:t>
      </w:r>
      <w:r w:rsidRPr="0036076E">
        <w:rPr>
          <w:rFonts w:ascii="Arial" w:hAnsi="Arial" w:cs="Arial"/>
          <w:sz w:val="24"/>
          <w:szCs w:val="24"/>
        </w:rPr>
        <w:t xml:space="preserve"> observed and representative images are presented in </w:t>
      </w:r>
      <w:r w:rsidR="003B4949" w:rsidRPr="0036076E">
        <w:rPr>
          <w:rFonts w:ascii="Arial" w:hAnsi="Arial" w:cs="Arial"/>
          <w:sz w:val="24"/>
          <w:szCs w:val="24"/>
        </w:rPr>
        <w:t xml:space="preserve">Supplementary </w:t>
      </w:r>
      <w:r w:rsidRPr="0036076E">
        <w:rPr>
          <w:rFonts w:ascii="Arial" w:hAnsi="Arial" w:cs="Arial"/>
          <w:sz w:val="24"/>
          <w:szCs w:val="24"/>
        </w:rPr>
        <w:t xml:space="preserve">Figure </w:t>
      </w:r>
      <w:r w:rsidR="005A0DA9">
        <w:rPr>
          <w:rFonts w:ascii="Arial" w:hAnsi="Arial" w:cs="Arial"/>
          <w:sz w:val="24"/>
          <w:szCs w:val="24"/>
        </w:rPr>
        <w:t>1</w:t>
      </w:r>
      <w:r w:rsidR="005A0DA9" w:rsidRPr="0036076E">
        <w:rPr>
          <w:rFonts w:ascii="Arial" w:hAnsi="Arial" w:cs="Arial"/>
          <w:sz w:val="24"/>
          <w:szCs w:val="24"/>
        </w:rPr>
        <w:t xml:space="preserve"> </w:t>
      </w:r>
      <w:r w:rsidRPr="0036076E">
        <w:rPr>
          <w:rFonts w:ascii="Arial" w:hAnsi="Arial" w:cs="Arial"/>
          <w:sz w:val="24"/>
          <w:szCs w:val="24"/>
        </w:rPr>
        <w:t>along with maxima counts</w:t>
      </w:r>
      <w:r w:rsidR="006F7C4D" w:rsidRPr="0036076E">
        <w:rPr>
          <w:rFonts w:ascii="Arial" w:hAnsi="Arial" w:cs="Arial"/>
          <w:sz w:val="24"/>
          <w:szCs w:val="24"/>
        </w:rPr>
        <w:t xml:space="preserve"> (</w:t>
      </w:r>
      <w:r w:rsidR="00613AF6" w:rsidRPr="0036076E">
        <w:rPr>
          <w:rFonts w:ascii="Arial" w:hAnsi="Arial" w:cs="Arial"/>
          <w:sz w:val="24"/>
          <w:szCs w:val="24"/>
        </w:rPr>
        <w:t>S</w:t>
      </w:r>
      <w:r w:rsidR="00574692" w:rsidRPr="0036076E">
        <w:rPr>
          <w:rFonts w:ascii="Arial" w:hAnsi="Arial" w:cs="Arial"/>
          <w:sz w:val="24"/>
          <w:szCs w:val="24"/>
        </w:rPr>
        <w:t>u</w:t>
      </w:r>
      <w:r w:rsidR="00613AF6" w:rsidRPr="0036076E">
        <w:rPr>
          <w:rFonts w:ascii="Arial" w:hAnsi="Arial" w:cs="Arial"/>
          <w:sz w:val="24"/>
          <w:szCs w:val="24"/>
        </w:rPr>
        <w:t>p</w:t>
      </w:r>
      <w:r w:rsidR="00574692" w:rsidRPr="0036076E">
        <w:rPr>
          <w:rFonts w:ascii="Arial" w:hAnsi="Arial" w:cs="Arial"/>
          <w:sz w:val="24"/>
          <w:szCs w:val="24"/>
        </w:rPr>
        <w:t>p</w:t>
      </w:r>
      <w:r w:rsidR="00613AF6" w:rsidRPr="0036076E">
        <w:rPr>
          <w:rFonts w:ascii="Arial" w:hAnsi="Arial" w:cs="Arial"/>
          <w:sz w:val="24"/>
          <w:szCs w:val="24"/>
        </w:rPr>
        <w:t xml:space="preserve">lementary </w:t>
      </w:r>
      <w:r w:rsidR="006F7C4D" w:rsidRPr="0036076E">
        <w:rPr>
          <w:rFonts w:ascii="Arial" w:hAnsi="Arial" w:cs="Arial"/>
          <w:sz w:val="24"/>
          <w:szCs w:val="24"/>
        </w:rPr>
        <w:t xml:space="preserve">Figure </w:t>
      </w:r>
      <w:r w:rsidR="005A0DA9">
        <w:rPr>
          <w:rFonts w:ascii="Arial" w:hAnsi="Arial" w:cs="Arial"/>
          <w:sz w:val="24"/>
          <w:szCs w:val="24"/>
        </w:rPr>
        <w:t>1</w:t>
      </w:r>
      <w:r w:rsidR="005A0DA9" w:rsidRPr="0036076E">
        <w:rPr>
          <w:rFonts w:ascii="Arial" w:hAnsi="Arial" w:cs="Arial"/>
          <w:sz w:val="24"/>
          <w:szCs w:val="24"/>
        </w:rPr>
        <w:t xml:space="preserve"> </w:t>
      </w:r>
      <w:r w:rsidR="006F7C4D" w:rsidRPr="0036076E">
        <w:rPr>
          <w:rFonts w:ascii="Arial" w:hAnsi="Arial" w:cs="Arial"/>
          <w:sz w:val="24"/>
          <w:szCs w:val="24"/>
        </w:rPr>
        <w:t>E)</w:t>
      </w:r>
      <w:r w:rsidRPr="0036076E">
        <w:rPr>
          <w:rFonts w:ascii="Arial" w:hAnsi="Arial" w:cs="Arial"/>
          <w:sz w:val="24"/>
          <w:szCs w:val="24"/>
        </w:rPr>
        <w:t xml:space="preserve">, indicating the suitability of varying frequency currents for the </w:t>
      </w:r>
      <w:r w:rsidR="00C70A8E">
        <w:rPr>
          <w:rFonts w:ascii="Arial" w:hAnsi="Arial" w:cs="Arial"/>
          <w:sz w:val="24"/>
          <w:szCs w:val="24"/>
        </w:rPr>
        <w:t>isola</w:t>
      </w:r>
      <w:r w:rsidR="00C70A8E" w:rsidRPr="0036076E">
        <w:rPr>
          <w:rFonts w:ascii="Arial" w:hAnsi="Arial" w:cs="Arial"/>
          <w:sz w:val="24"/>
          <w:szCs w:val="24"/>
        </w:rPr>
        <w:t xml:space="preserve">tion </w:t>
      </w:r>
      <w:r w:rsidRPr="0036076E">
        <w:rPr>
          <w:rFonts w:ascii="Arial" w:hAnsi="Arial" w:cs="Arial"/>
          <w:sz w:val="24"/>
          <w:szCs w:val="24"/>
        </w:rPr>
        <w:t>of Mycobacteria.</w:t>
      </w:r>
      <w:r w:rsidR="00433B86">
        <w:rPr>
          <w:rFonts w:ascii="Arial" w:hAnsi="Arial" w:cs="Arial"/>
          <w:sz w:val="24"/>
          <w:szCs w:val="24"/>
        </w:rPr>
        <w:t xml:space="preserve"> </w:t>
      </w:r>
      <w:r w:rsidR="00C348E7" w:rsidRPr="0036076E">
        <w:rPr>
          <w:rFonts w:ascii="Arial" w:hAnsi="Arial" w:cs="Arial"/>
          <w:noProof/>
          <w:sz w:val="24"/>
          <w:szCs w:val="24"/>
        </w:rPr>
        <w:t>The</w:t>
      </w:r>
      <w:r w:rsidRPr="0036076E">
        <w:rPr>
          <w:rFonts w:ascii="Arial" w:hAnsi="Arial" w:cs="Arial"/>
          <w:noProof/>
          <w:sz w:val="24"/>
          <w:szCs w:val="24"/>
        </w:rPr>
        <w:t xml:space="preserve"> </w:t>
      </w:r>
      <w:r w:rsidR="00E9791A" w:rsidRPr="0036076E">
        <w:rPr>
          <w:rFonts w:ascii="Arial" w:hAnsi="Arial" w:cs="Arial"/>
          <w:sz w:val="24"/>
          <w:szCs w:val="24"/>
        </w:rPr>
        <w:t>c</w:t>
      </w:r>
      <w:r w:rsidR="0042746F" w:rsidRPr="0036076E">
        <w:rPr>
          <w:rFonts w:ascii="Arial" w:hAnsi="Arial" w:cs="Arial"/>
          <w:sz w:val="24"/>
          <w:szCs w:val="24"/>
        </w:rPr>
        <w:t>apture efficiency was noted to be highest at 10</w:t>
      </w:r>
      <w:r w:rsidR="004A142F">
        <w:rPr>
          <w:rFonts w:ascii="Arial" w:hAnsi="Arial" w:cs="Arial"/>
          <w:sz w:val="24"/>
          <w:szCs w:val="24"/>
        </w:rPr>
        <w:t xml:space="preserve"> </w:t>
      </w:r>
      <w:r w:rsidR="0042746F" w:rsidRPr="0036076E">
        <w:rPr>
          <w:rFonts w:ascii="Arial" w:hAnsi="Arial" w:cs="Arial"/>
          <w:sz w:val="24"/>
          <w:szCs w:val="24"/>
        </w:rPr>
        <w:t>MHz</w:t>
      </w:r>
      <w:r w:rsidR="001A4F54" w:rsidRPr="0036076E">
        <w:rPr>
          <w:rFonts w:ascii="Arial" w:hAnsi="Arial" w:cs="Arial"/>
          <w:sz w:val="24"/>
          <w:szCs w:val="24"/>
        </w:rPr>
        <w:t xml:space="preserve"> and </w:t>
      </w:r>
      <w:r w:rsidR="00E6026D" w:rsidRPr="0036076E">
        <w:rPr>
          <w:rFonts w:ascii="Arial" w:hAnsi="Arial" w:cs="Arial"/>
          <w:sz w:val="24"/>
          <w:szCs w:val="24"/>
        </w:rPr>
        <w:t xml:space="preserve">at </w:t>
      </w:r>
      <w:r w:rsidR="001A4F54" w:rsidRPr="0036076E">
        <w:rPr>
          <w:rFonts w:ascii="Arial" w:hAnsi="Arial" w:cs="Arial"/>
          <w:sz w:val="24"/>
          <w:szCs w:val="24"/>
        </w:rPr>
        <w:t>10</w:t>
      </w:r>
      <w:r w:rsidR="004A142F">
        <w:rPr>
          <w:rFonts w:ascii="Arial" w:hAnsi="Arial" w:cs="Arial"/>
          <w:sz w:val="24"/>
          <w:szCs w:val="24"/>
        </w:rPr>
        <w:t xml:space="preserve"> </w:t>
      </w:r>
      <w:proofErr w:type="spellStart"/>
      <w:r w:rsidR="001A4F54" w:rsidRPr="0036076E">
        <w:rPr>
          <w:rFonts w:ascii="Arial" w:hAnsi="Arial" w:cs="Arial"/>
          <w:sz w:val="24"/>
          <w:szCs w:val="24"/>
        </w:rPr>
        <w:t>V</w:t>
      </w:r>
      <w:r w:rsidR="005A5995" w:rsidRPr="0036076E">
        <w:rPr>
          <w:rFonts w:ascii="Arial" w:hAnsi="Arial" w:cs="Arial"/>
          <w:sz w:val="24"/>
          <w:szCs w:val="24"/>
        </w:rPr>
        <w:t>pp</w:t>
      </w:r>
      <w:proofErr w:type="spellEnd"/>
      <w:r w:rsidR="00BA1F09" w:rsidRPr="0036076E">
        <w:rPr>
          <w:rFonts w:ascii="Arial" w:hAnsi="Arial" w:cs="Arial"/>
          <w:sz w:val="24"/>
          <w:szCs w:val="24"/>
        </w:rPr>
        <w:t>. These conditions were</w:t>
      </w:r>
      <w:r w:rsidR="0042746F" w:rsidRPr="0036076E">
        <w:rPr>
          <w:rFonts w:ascii="Arial" w:hAnsi="Arial" w:cs="Arial"/>
          <w:sz w:val="24"/>
          <w:szCs w:val="24"/>
        </w:rPr>
        <w:t xml:space="preserve"> therefore selected for continued protocol development for </w:t>
      </w:r>
      <w:r w:rsidR="002A6C61" w:rsidRPr="002A6C61">
        <w:rPr>
          <w:rFonts w:ascii="Arial" w:hAnsi="Arial" w:cs="Arial"/>
          <w:i/>
          <w:iCs/>
          <w:sz w:val="24"/>
          <w:szCs w:val="24"/>
        </w:rPr>
        <w:t>Mtb</w:t>
      </w:r>
      <w:r w:rsidR="0042746F" w:rsidRPr="0036076E">
        <w:rPr>
          <w:rFonts w:ascii="Arial" w:hAnsi="Arial" w:cs="Arial"/>
          <w:sz w:val="24"/>
          <w:szCs w:val="24"/>
        </w:rPr>
        <w:t>.</w:t>
      </w:r>
    </w:p>
    <w:p w14:paraId="5474D6DB" w14:textId="77777777" w:rsidR="008B2EC9" w:rsidRPr="0036076E" w:rsidRDefault="008B2EC9" w:rsidP="00004B7E">
      <w:pPr>
        <w:spacing w:line="360" w:lineRule="auto"/>
        <w:jc w:val="both"/>
        <w:rPr>
          <w:rFonts w:ascii="Arial" w:hAnsi="Arial" w:cs="Arial"/>
          <w:sz w:val="24"/>
          <w:szCs w:val="24"/>
        </w:rPr>
      </w:pPr>
    </w:p>
    <w:p w14:paraId="1276CE8C" w14:textId="0CB669A7" w:rsidR="0061130F" w:rsidRPr="0036076E" w:rsidRDefault="0061130F" w:rsidP="00004B7E">
      <w:pPr>
        <w:spacing w:line="360" w:lineRule="auto"/>
        <w:jc w:val="both"/>
        <w:rPr>
          <w:rFonts w:ascii="Arial" w:hAnsi="Arial" w:cs="Arial"/>
          <w:b/>
          <w:sz w:val="24"/>
          <w:szCs w:val="24"/>
        </w:rPr>
      </w:pPr>
      <w:r w:rsidRPr="0036076E">
        <w:rPr>
          <w:rFonts w:ascii="Arial" w:hAnsi="Arial" w:cs="Arial"/>
          <w:b/>
          <w:sz w:val="24"/>
          <w:szCs w:val="24"/>
        </w:rPr>
        <w:t>Sputum sample preparation optimisation</w:t>
      </w:r>
    </w:p>
    <w:p w14:paraId="61C6DDF7" w14:textId="2D3B4F9A" w:rsidR="008C1F5F" w:rsidRPr="0036076E" w:rsidRDefault="008C1F5F" w:rsidP="00004B7E">
      <w:pPr>
        <w:spacing w:line="360" w:lineRule="auto"/>
        <w:jc w:val="both"/>
        <w:rPr>
          <w:rFonts w:ascii="Arial" w:hAnsi="Arial" w:cs="Arial"/>
          <w:sz w:val="24"/>
          <w:szCs w:val="24"/>
        </w:rPr>
      </w:pPr>
      <w:r w:rsidRPr="0036076E">
        <w:rPr>
          <w:rFonts w:ascii="Arial" w:hAnsi="Arial" w:cs="Arial"/>
          <w:sz w:val="24"/>
          <w:szCs w:val="24"/>
        </w:rPr>
        <w:t xml:space="preserve">In order to apply </w:t>
      </w:r>
      <w:r w:rsidR="0030324F" w:rsidRPr="0036076E">
        <w:rPr>
          <w:rFonts w:ascii="Arial" w:hAnsi="Arial" w:cs="Arial"/>
          <w:sz w:val="24"/>
          <w:szCs w:val="24"/>
        </w:rPr>
        <w:t>CAPTURE-XT</w:t>
      </w:r>
      <w:r w:rsidR="0030324F" w:rsidRPr="0036076E">
        <w:rPr>
          <w:rFonts w:ascii="Arial" w:hAnsi="Arial" w:cs="Arial"/>
          <w:sz w:val="24"/>
          <w:szCs w:val="24"/>
          <w:vertAlign w:val="superscript"/>
        </w:rPr>
        <w:t xml:space="preserve">® </w:t>
      </w:r>
      <w:r w:rsidRPr="0036076E">
        <w:rPr>
          <w:rFonts w:ascii="Arial" w:hAnsi="Arial" w:cs="Arial"/>
          <w:sz w:val="24"/>
          <w:szCs w:val="24"/>
        </w:rPr>
        <w:t xml:space="preserve">technology as a TB diagnostic tool, sputum samples must be compatible with the microfluidics without introducing chemicals or compounds which would affect the response of the </w:t>
      </w:r>
      <w:r w:rsidR="00902ABE" w:rsidRPr="0036076E">
        <w:rPr>
          <w:rFonts w:ascii="Arial" w:hAnsi="Arial" w:cs="Arial"/>
          <w:sz w:val="24"/>
          <w:szCs w:val="24"/>
        </w:rPr>
        <w:t xml:space="preserve">bacterial </w:t>
      </w:r>
      <w:r w:rsidRPr="0036076E">
        <w:rPr>
          <w:rFonts w:ascii="Arial" w:hAnsi="Arial" w:cs="Arial"/>
          <w:sz w:val="24"/>
          <w:szCs w:val="24"/>
        </w:rPr>
        <w:t>cells to the DEP forces.</w:t>
      </w:r>
      <w:r w:rsidR="00433B86">
        <w:rPr>
          <w:rFonts w:ascii="Arial" w:hAnsi="Arial" w:cs="Arial"/>
          <w:sz w:val="24"/>
          <w:szCs w:val="24"/>
        </w:rPr>
        <w:t xml:space="preserve"> </w:t>
      </w:r>
      <w:r w:rsidRPr="0036076E">
        <w:rPr>
          <w:rFonts w:ascii="Arial" w:hAnsi="Arial" w:cs="Arial"/>
          <w:sz w:val="24"/>
          <w:szCs w:val="24"/>
        </w:rPr>
        <w:t xml:space="preserve">As such, the commonly used mucolytic </w:t>
      </w:r>
      <w:r w:rsidR="00182645" w:rsidRPr="0036076E">
        <w:rPr>
          <w:rFonts w:ascii="Arial" w:hAnsi="Arial" w:cs="Arial"/>
          <w:sz w:val="24"/>
          <w:szCs w:val="24"/>
        </w:rPr>
        <w:t>agents</w:t>
      </w:r>
      <w:r w:rsidRPr="0036076E">
        <w:rPr>
          <w:rFonts w:ascii="Arial" w:hAnsi="Arial" w:cs="Arial"/>
          <w:sz w:val="24"/>
          <w:szCs w:val="24"/>
        </w:rPr>
        <w:t xml:space="preserve"> such as N-acetyl L-cysteine (NALC) and sodium hydroxide (NaOH) cannot be applied</w:t>
      </w:r>
      <w:r w:rsidR="002C45DC" w:rsidRPr="0036076E">
        <w:rPr>
          <w:rFonts w:ascii="Arial" w:hAnsi="Arial" w:cs="Arial"/>
          <w:sz w:val="24"/>
          <w:szCs w:val="24"/>
        </w:rPr>
        <w:t xml:space="preserve"> due to the</w:t>
      </w:r>
      <w:r w:rsidR="00B40625" w:rsidRPr="0036076E">
        <w:rPr>
          <w:rFonts w:ascii="Arial" w:hAnsi="Arial" w:cs="Arial"/>
          <w:sz w:val="24"/>
          <w:szCs w:val="24"/>
        </w:rPr>
        <w:t xml:space="preserve"> </w:t>
      </w:r>
      <w:r w:rsidR="002C45DC" w:rsidRPr="0036076E">
        <w:rPr>
          <w:rFonts w:ascii="Arial" w:hAnsi="Arial" w:cs="Arial"/>
          <w:sz w:val="24"/>
          <w:szCs w:val="24"/>
        </w:rPr>
        <w:t>salt</w:t>
      </w:r>
      <w:r w:rsidR="00B40625" w:rsidRPr="0036076E">
        <w:rPr>
          <w:rFonts w:ascii="Arial" w:hAnsi="Arial" w:cs="Arial"/>
          <w:sz w:val="24"/>
          <w:szCs w:val="24"/>
        </w:rPr>
        <w:t xml:space="preserve"> concentration these chemicals contain</w:t>
      </w:r>
      <w:r w:rsidRPr="0036076E">
        <w:rPr>
          <w:rFonts w:ascii="Arial" w:hAnsi="Arial" w:cs="Arial"/>
          <w:sz w:val="24"/>
          <w:szCs w:val="24"/>
        </w:rPr>
        <w:t xml:space="preserve">. </w:t>
      </w:r>
      <w:r w:rsidR="00AB5B03" w:rsidRPr="0036076E">
        <w:rPr>
          <w:rFonts w:ascii="Arial" w:hAnsi="Arial" w:cs="Arial"/>
          <w:sz w:val="24"/>
          <w:szCs w:val="24"/>
        </w:rPr>
        <w:t xml:space="preserve">Initial optimisation of flow rate, field strength, time of processing and solute constituents were investigated using </w:t>
      </w:r>
      <w:r w:rsidR="00EE2AC3" w:rsidRPr="0036076E">
        <w:rPr>
          <w:rFonts w:ascii="Arial" w:hAnsi="Arial" w:cs="Arial"/>
          <w:sz w:val="24"/>
          <w:szCs w:val="24"/>
        </w:rPr>
        <w:t xml:space="preserve">TB-negative </w:t>
      </w:r>
      <w:r w:rsidR="00AB5B03" w:rsidRPr="0036076E">
        <w:rPr>
          <w:rFonts w:ascii="Arial" w:hAnsi="Arial" w:cs="Arial"/>
          <w:sz w:val="24"/>
          <w:szCs w:val="24"/>
        </w:rPr>
        <w:t xml:space="preserve">human sputum spiked with cultured </w:t>
      </w:r>
      <w:r w:rsidR="002A6C61" w:rsidRPr="002A6C61">
        <w:rPr>
          <w:rFonts w:ascii="Arial" w:hAnsi="Arial" w:cs="Arial"/>
          <w:i/>
          <w:iCs/>
          <w:sz w:val="24"/>
          <w:szCs w:val="24"/>
        </w:rPr>
        <w:t>Mtb</w:t>
      </w:r>
      <w:r w:rsidR="00AB5B03" w:rsidRPr="0036076E">
        <w:rPr>
          <w:rFonts w:ascii="Arial" w:hAnsi="Arial" w:cs="Arial"/>
          <w:sz w:val="24"/>
          <w:szCs w:val="24"/>
        </w:rPr>
        <w:t xml:space="preserve"> bacilli or </w:t>
      </w:r>
      <w:r w:rsidR="00AB5B03" w:rsidRPr="0036076E">
        <w:rPr>
          <w:rFonts w:ascii="Arial" w:hAnsi="Arial" w:cs="Arial"/>
          <w:i/>
          <w:iCs/>
          <w:sz w:val="24"/>
          <w:szCs w:val="24"/>
        </w:rPr>
        <w:t>M.</w:t>
      </w:r>
      <w:r w:rsidR="00E04748" w:rsidRPr="0036076E">
        <w:rPr>
          <w:rFonts w:ascii="Arial" w:hAnsi="Arial" w:cs="Arial"/>
          <w:i/>
          <w:iCs/>
          <w:sz w:val="24"/>
          <w:szCs w:val="24"/>
        </w:rPr>
        <w:t xml:space="preserve"> </w:t>
      </w:r>
      <w:r w:rsidR="00AB5B03" w:rsidRPr="0036076E">
        <w:rPr>
          <w:rFonts w:ascii="Arial" w:hAnsi="Arial" w:cs="Arial"/>
          <w:i/>
          <w:iCs/>
          <w:sz w:val="24"/>
          <w:szCs w:val="24"/>
        </w:rPr>
        <w:t>smegmatis</w:t>
      </w:r>
      <w:r w:rsidR="00AB5B03" w:rsidRPr="0036076E">
        <w:rPr>
          <w:rFonts w:ascii="Arial" w:hAnsi="Arial" w:cs="Arial"/>
          <w:sz w:val="24"/>
          <w:szCs w:val="24"/>
        </w:rPr>
        <w:t>. Using fluorescent microscopy and quantitative image software, the efficiency of capture and release was investigated.</w:t>
      </w:r>
      <w:r w:rsidRPr="0036076E">
        <w:rPr>
          <w:rFonts w:ascii="Arial" w:hAnsi="Arial" w:cs="Arial"/>
          <w:sz w:val="24"/>
          <w:szCs w:val="24"/>
        </w:rPr>
        <w:t xml:space="preserve"> Of the compounds screened, dithiothreitol (DTT) showed a consistent efficacy at reducing the viscosity of sputum that was enhanced by incubation at slightly elevated temperatures (40°C) and by the addition of detergents.</w:t>
      </w:r>
      <w:r w:rsidR="00433B86">
        <w:rPr>
          <w:rFonts w:ascii="Arial" w:hAnsi="Arial" w:cs="Arial"/>
          <w:sz w:val="24"/>
          <w:szCs w:val="24"/>
        </w:rPr>
        <w:t xml:space="preserve"> </w:t>
      </w:r>
      <w:r w:rsidRPr="0036076E">
        <w:rPr>
          <w:rFonts w:ascii="Arial" w:hAnsi="Arial" w:cs="Arial"/>
          <w:sz w:val="24"/>
          <w:szCs w:val="24"/>
        </w:rPr>
        <w:t xml:space="preserve">Sputum optimal ‘thinning’ required the addition of 2% DTT, </w:t>
      </w:r>
      <w:r w:rsidR="00AB5B03" w:rsidRPr="0036076E">
        <w:rPr>
          <w:rFonts w:ascii="Arial" w:hAnsi="Arial" w:cs="Arial"/>
          <w:sz w:val="24"/>
          <w:szCs w:val="24"/>
        </w:rPr>
        <w:t>1</w:t>
      </w:r>
      <w:r w:rsidRPr="0036076E">
        <w:rPr>
          <w:rFonts w:ascii="Arial" w:hAnsi="Arial" w:cs="Arial"/>
          <w:sz w:val="24"/>
          <w:szCs w:val="24"/>
        </w:rPr>
        <w:t xml:space="preserve">% Tween 80, </w:t>
      </w:r>
      <w:r w:rsidR="00AB5B03" w:rsidRPr="0036076E">
        <w:rPr>
          <w:rFonts w:ascii="Arial" w:hAnsi="Arial" w:cs="Arial"/>
          <w:sz w:val="24"/>
          <w:szCs w:val="24"/>
        </w:rPr>
        <w:t>1</w:t>
      </w:r>
      <w:r w:rsidRPr="0036076E">
        <w:rPr>
          <w:rFonts w:ascii="Arial" w:hAnsi="Arial" w:cs="Arial"/>
          <w:sz w:val="24"/>
          <w:szCs w:val="24"/>
        </w:rPr>
        <w:t xml:space="preserve">% Triton X100, </w:t>
      </w:r>
      <w:r w:rsidR="00AB5B03" w:rsidRPr="0036076E">
        <w:rPr>
          <w:rFonts w:ascii="Arial" w:hAnsi="Arial" w:cs="Arial"/>
          <w:sz w:val="24"/>
          <w:szCs w:val="24"/>
        </w:rPr>
        <w:t>2</w:t>
      </w:r>
      <w:r w:rsidRPr="0036076E">
        <w:rPr>
          <w:rFonts w:ascii="Arial" w:hAnsi="Arial" w:cs="Arial"/>
          <w:sz w:val="24"/>
          <w:szCs w:val="24"/>
        </w:rPr>
        <w:t xml:space="preserve">0 mM EDTA in a 1:2 dilution with 5 min vortex and </w:t>
      </w:r>
      <w:r w:rsidR="003A740D">
        <w:rPr>
          <w:rFonts w:ascii="Arial" w:hAnsi="Arial" w:cs="Arial"/>
          <w:sz w:val="24"/>
          <w:szCs w:val="24"/>
        </w:rPr>
        <w:t>120</w:t>
      </w:r>
      <w:r w:rsidRPr="0036076E">
        <w:rPr>
          <w:rFonts w:ascii="Arial" w:hAnsi="Arial" w:cs="Arial"/>
          <w:sz w:val="24"/>
          <w:szCs w:val="24"/>
        </w:rPr>
        <w:t xml:space="preserve"> min incubation at 40°C.</w:t>
      </w:r>
      <w:r w:rsidR="003B4949" w:rsidRPr="0036076E">
        <w:rPr>
          <w:rFonts w:ascii="Arial" w:hAnsi="Arial" w:cs="Arial"/>
          <w:sz w:val="24"/>
          <w:szCs w:val="24"/>
        </w:rPr>
        <w:t xml:space="preserve"> Figure </w:t>
      </w:r>
      <w:r w:rsidR="00051F50" w:rsidRPr="0036076E">
        <w:rPr>
          <w:rFonts w:ascii="Arial" w:hAnsi="Arial" w:cs="Arial"/>
          <w:sz w:val="24"/>
          <w:szCs w:val="24"/>
        </w:rPr>
        <w:t>4</w:t>
      </w:r>
      <w:r w:rsidR="003B4949" w:rsidRPr="0036076E">
        <w:rPr>
          <w:rFonts w:ascii="Arial" w:hAnsi="Arial" w:cs="Arial"/>
          <w:sz w:val="24"/>
          <w:szCs w:val="24"/>
        </w:rPr>
        <w:t xml:space="preserve"> demonstrates the improvements in </w:t>
      </w:r>
      <w:r w:rsidR="003B4949" w:rsidRPr="0036076E">
        <w:rPr>
          <w:rFonts w:ascii="Arial" w:hAnsi="Arial" w:cs="Arial"/>
          <w:sz w:val="24"/>
          <w:szCs w:val="24"/>
        </w:rPr>
        <w:lastRenderedPageBreak/>
        <w:t>capture and release with this protocol.</w:t>
      </w:r>
      <w:r w:rsidR="00194FE8" w:rsidRPr="0036076E">
        <w:rPr>
          <w:rFonts w:ascii="Arial" w:hAnsi="Arial" w:cs="Arial"/>
          <w:sz w:val="24"/>
          <w:szCs w:val="24"/>
        </w:rPr>
        <w:t xml:space="preserve"> </w:t>
      </w:r>
      <w:r w:rsidR="00466948" w:rsidRPr="0036076E">
        <w:rPr>
          <w:rFonts w:ascii="Arial" w:hAnsi="Arial" w:cs="Arial"/>
          <w:sz w:val="24"/>
          <w:szCs w:val="24"/>
        </w:rPr>
        <w:t xml:space="preserve">The NALC </w:t>
      </w:r>
      <w:r w:rsidR="00175E7F" w:rsidRPr="0036076E">
        <w:rPr>
          <w:rFonts w:ascii="Arial" w:hAnsi="Arial" w:cs="Arial"/>
          <w:sz w:val="24"/>
          <w:szCs w:val="24"/>
        </w:rPr>
        <w:t xml:space="preserve">thinning method resulted in a maximum capture of 36 bacteria over 150 </w:t>
      </w:r>
      <w:r w:rsidR="00765073" w:rsidRPr="0036076E">
        <w:rPr>
          <w:rFonts w:ascii="Arial" w:hAnsi="Arial" w:cs="Arial"/>
          <w:sz w:val="24"/>
          <w:szCs w:val="24"/>
        </w:rPr>
        <w:t>seconds and</w:t>
      </w:r>
      <w:r w:rsidR="00175E7F" w:rsidRPr="0036076E">
        <w:rPr>
          <w:rFonts w:ascii="Arial" w:hAnsi="Arial" w:cs="Arial"/>
          <w:sz w:val="24"/>
          <w:szCs w:val="24"/>
        </w:rPr>
        <w:t xml:space="preserve"> did not release due to </w:t>
      </w:r>
      <w:r w:rsidR="00F42322" w:rsidRPr="0036076E">
        <w:rPr>
          <w:rFonts w:ascii="Arial" w:hAnsi="Arial" w:cs="Arial"/>
          <w:sz w:val="24"/>
          <w:szCs w:val="24"/>
        </w:rPr>
        <w:t xml:space="preserve">the </w:t>
      </w:r>
      <w:r w:rsidR="00175E7F" w:rsidRPr="0036076E">
        <w:rPr>
          <w:rFonts w:ascii="Arial" w:hAnsi="Arial" w:cs="Arial"/>
          <w:sz w:val="24"/>
          <w:szCs w:val="24"/>
        </w:rPr>
        <w:t>viscosity. The optimised thinning me</w:t>
      </w:r>
      <w:r w:rsidR="003D38DA" w:rsidRPr="0036076E">
        <w:rPr>
          <w:rFonts w:ascii="Arial" w:hAnsi="Arial" w:cs="Arial"/>
          <w:sz w:val="24"/>
          <w:szCs w:val="24"/>
        </w:rPr>
        <w:t>thod, however, captured over 1200 bacteria in a 250 second period (</w:t>
      </w:r>
      <w:r w:rsidR="00F75CAC" w:rsidRPr="0036076E">
        <w:rPr>
          <w:rFonts w:ascii="Arial" w:hAnsi="Arial" w:cs="Arial"/>
          <w:sz w:val="24"/>
          <w:szCs w:val="24"/>
        </w:rPr>
        <w:t xml:space="preserve">876 in 150 seconds) and release was </w:t>
      </w:r>
      <w:r w:rsidR="00CD5C6A" w:rsidRPr="0036076E">
        <w:rPr>
          <w:rFonts w:ascii="Arial" w:hAnsi="Arial" w:cs="Arial"/>
          <w:sz w:val="24"/>
          <w:szCs w:val="24"/>
        </w:rPr>
        <w:t>97%.</w:t>
      </w:r>
    </w:p>
    <w:p w14:paraId="77E3179F" w14:textId="24FC542A" w:rsidR="00D64D7E" w:rsidRPr="0036076E" w:rsidRDefault="00D64D7E" w:rsidP="00004B7E">
      <w:pPr>
        <w:spacing w:line="360" w:lineRule="auto"/>
        <w:jc w:val="both"/>
        <w:rPr>
          <w:rFonts w:ascii="Arial" w:hAnsi="Arial" w:cs="Arial"/>
          <w:sz w:val="24"/>
          <w:szCs w:val="24"/>
        </w:rPr>
      </w:pPr>
      <w:r w:rsidRPr="0036076E">
        <w:rPr>
          <w:rFonts w:ascii="Arial" w:hAnsi="Arial" w:cs="Arial"/>
          <w:sz w:val="24"/>
          <w:szCs w:val="24"/>
        </w:rPr>
        <w:t>Control of the ionic content of the processed sample is also required as the response of the targets to the DEP field is affected</w:t>
      </w:r>
      <w:r w:rsidR="00051BFA">
        <w:rPr>
          <w:rFonts w:ascii="Arial" w:hAnsi="Arial" w:cs="Arial"/>
          <w:sz w:val="24"/>
          <w:szCs w:val="24"/>
        </w:rPr>
        <w:t>. This effect</w:t>
      </w:r>
      <w:r w:rsidRPr="0036076E">
        <w:rPr>
          <w:rFonts w:ascii="Arial" w:hAnsi="Arial" w:cs="Arial"/>
          <w:sz w:val="24"/>
          <w:szCs w:val="24"/>
        </w:rPr>
        <w:t xml:space="preserve"> </w:t>
      </w:r>
      <w:r w:rsidR="00051BFA">
        <w:rPr>
          <w:rFonts w:ascii="Arial" w:hAnsi="Arial" w:cs="Arial"/>
          <w:sz w:val="24"/>
          <w:szCs w:val="24"/>
        </w:rPr>
        <w:t>was</w:t>
      </w:r>
      <w:r w:rsidRPr="0036076E">
        <w:rPr>
          <w:rFonts w:ascii="Arial" w:hAnsi="Arial" w:cs="Arial"/>
          <w:sz w:val="24"/>
          <w:szCs w:val="24"/>
        </w:rPr>
        <w:t xml:space="preserve"> reduced by dilution with de-ionised water.</w:t>
      </w:r>
      <w:r w:rsidR="00433B86">
        <w:rPr>
          <w:rFonts w:ascii="Arial" w:hAnsi="Arial" w:cs="Arial"/>
          <w:sz w:val="24"/>
          <w:szCs w:val="24"/>
        </w:rPr>
        <w:t xml:space="preserve"> </w:t>
      </w:r>
      <w:r w:rsidRPr="0036076E">
        <w:rPr>
          <w:rFonts w:ascii="Arial" w:hAnsi="Arial" w:cs="Arial"/>
          <w:sz w:val="24"/>
          <w:szCs w:val="24"/>
        </w:rPr>
        <w:t>The number of cells captured by DEP was negligible in un-diluted samples but was evident from a 1:5 dilution and essentially complete at in 1:50 dilution with no cells noted traversing the electrodes without capture.</w:t>
      </w:r>
      <w:r w:rsidR="00433B86">
        <w:rPr>
          <w:rFonts w:ascii="Arial" w:hAnsi="Arial" w:cs="Arial"/>
          <w:sz w:val="24"/>
          <w:szCs w:val="24"/>
        </w:rPr>
        <w:t xml:space="preserve"> </w:t>
      </w:r>
      <w:r w:rsidRPr="0036076E">
        <w:rPr>
          <w:rFonts w:ascii="Arial" w:hAnsi="Arial" w:cs="Arial"/>
          <w:sz w:val="24"/>
          <w:szCs w:val="24"/>
        </w:rPr>
        <w:t xml:space="preserve">While 100% capture would be the goal, the capture efficiency at 1:25 dilution was </w:t>
      </w:r>
      <w:r w:rsidR="00EA01FC">
        <w:rPr>
          <w:rFonts w:ascii="Arial" w:hAnsi="Arial" w:cs="Arial"/>
          <w:sz w:val="24"/>
          <w:szCs w:val="24"/>
        </w:rPr>
        <w:t>optimal</w:t>
      </w:r>
      <w:r w:rsidRPr="0036076E">
        <w:rPr>
          <w:rFonts w:ascii="Arial" w:hAnsi="Arial" w:cs="Arial"/>
          <w:sz w:val="24"/>
          <w:szCs w:val="24"/>
        </w:rPr>
        <w:t xml:space="preserve"> to minimise runtimes through the microfluidic device at linear flow velocity of </w:t>
      </w:r>
      <w:r w:rsidR="00C443C7" w:rsidRPr="0036076E">
        <w:rPr>
          <w:rFonts w:ascii="Arial" w:hAnsi="Arial" w:cs="Arial"/>
          <w:sz w:val="24"/>
          <w:szCs w:val="24"/>
        </w:rPr>
        <w:t>2</w:t>
      </w:r>
      <w:r w:rsidRPr="0036076E">
        <w:rPr>
          <w:rFonts w:ascii="Arial" w:hAnsi="Arial" w:cs="Arial"/>
          <w:sz w:val="24"/>
          <w:szCs w:val="24"/>
        </w:rPr>
        <w:t xml:space="preserve">5 </w:t>
      </w:r>
      <w:r w:rsidR="00C443C7" w:rsidRPr="0036076E">
        <w:rPr>
          <w:rFonts w:ascii="Arial" w:hAnsi="Arial" w:cs="Arial"/>
          <w:sz w:val="24"/>
          <w:szCs w:val="24"/>
        </w:rPr>
        <w:t>–</w:t>
      </w:r>
      <w:r w:rsidRPr="0036076E">
        <w:rPr>
          <w:rFonts w:ascii="Arial" w:hAnsi="Arial" w:cs="Arial"/>
          <w:sz w:val="24"/>
          <w:szCs w:val="24"/>
        </w:rPr>
        <w:t xml:space="preserve"> </w:t>
      </w:r>
      <w:r w:rsidR="00C443C7" w:rsidRPr="0036076E">
        <w:rPr>
          <w:rFonts w:ascii="Arial" w:hAnsi="Arial" w:cs="Arial"/>
          <w:sz w:val="24"/>
          <w:szCs w:val="24"/>
        </w:rPr>
        <w:t xml:space="preserve">35 </w:t>
      </w:r>
      <w:r w:rsidR="005C7E0E">
        <w:rPr>
          <w:rFonts w:ascii="Arial" w:hAnsi="Arial" w:cs="Arial"/>
          <w:sz w:val="24"/>
          <w:szCs w:val="24"/>
          <w:lang w:val="el-GR"/>
        </w:rPr>
        <w:t>μ</w:t>
      </w:r>
      <w:r w:rsidRPr="0036076E">
        <w:rPr>
          <w:rFonts w:ascii="Arial" w:hAnsi="Arial" w:cs="Arial"/>
          <w:sz w:val="24"/>
          <w:szCs w:val="24"/>
        </w:rPr>
        <w:t>L/min. An optimised set of conditions was thus established prior to testing with clinical sputum specimens from TB cases and controls defined by conventional microbiological gold standard methods.</w:t>
      </w:r>
      <w:r w:rsidR="00433B86">
        <w:rPr>
          <w:rFonts w:ascii="Arial" w:hAnsi="Arial" w:cs="Arial"/>
          <w:sz w:val="24"/>
          <w:szCs w:val="24"/>
        </w:rPr>
        <w:t xml:space="preserve"> </w:t>
      </w:r>
    </w:p>
    <w:p w14:paraId="5F2FFADD" w14:textId="77777777" w:rsidR="005C0EED" w:rsidRPr="0036076E" w:rsidRDefault="005C0EED" w:rsidP="00004B7E">
      <w:pPr>
        <w:spacing w:line="360" w:lineRule="auto"/>
        <w:jc w:val="both"/>
        <w:rPr>
          <w:rFonts w:ascii="Arial" w:hAnsi="Arial" w:cs="Arial"/>
          <w:sz w:val="24"/>
          <w:szCs w:val="24"/>
        </w:rPr>
      </w:pPr>
    </w:p>
    <w:p w14:paraId="7DCAE769" w14:textId="30B3E1A5" w:rsidR="00F646C7" w:rsidRPr="0036076E" w:rsidRDefault="008B1984" w:rsidP="00004B7E">
      <w:pPr>
        <w:spacing w:line="360" w:lineRule="auto"/>
        <w:jc w:val="both"/>
        <w:rPr>
          <w:rFonts w:ascii="Arial" w:hAnsi="Arial" w:cs="Arial"/>
          <w:b/>
          <w:sz w:val="24"/>
          <w:szCs w:val="24"/>
        </w:rPr>
      </w:pPr>
      <w:r w:rsidRPr="0036076E">
        <w:rPr>
          <w:rFonts w:ascii="Arial" w:hAnsi="Arial" w:cs="Arial"/>
          <w:b/>
          <w:sz w:val="24"/>
          <w:szCs w:val="24"/>
        </w:rPr>
        <w:t>Confirmatory PCR assay design</w:t>
      </w:r>
    </w:p>
    <w:p w14:paraId="41E0D309" w14:textId="41268FF2" w:rsidR="00901DC8" w:rsidRDefault="00584FD3" w:rsidP="00004B7E">
      <w:pPr>
        <w:spacing w:line="360" w:lineRule="auto"/>
        <w:jc w:val="both"/>
        <w:rPr>
          <w:rFonts w:ascii="Arial" w:hAnsi="Arial" w:cs="Arial"/>
          <w:iCs/>
          <w:sz w:val="24"/>
          <w:szCs w:val="24"/>
        </w:rPr>
      </w:pPr>
      <w:r w:rsidRPr="00004B7E">
        <w:rPr>
          <w:rFonts w:ascii="Arial" w:hAnsi="Arial" w:cs="Arial"/>
          <w:sz w:val="24"/>
          <w:szCs w:val="24"/>
        </w:rPr>
        <w:t xml:space="preserve">Following a positive visual </w:t>
      </w:r>
      <w:r w:rsidR="00D2169A" w:rsidRPr="00D2169A">
        <w:rPr>
          <w:rFonts w:ascii="Arial" w:hAnsi="Arial" w:cs="Arial"/>
          <w:sz w:val="24"/>
          <w:szCs w:val="24"/>
        </w:rPr>
        <w:t>diagnostic, indicated</w:t>
      </w:r>
      <w:r w:rsidRPr="00004B7E">
        <w:rPr>
          <w:rFonts w:ascii="Arial" w:hAnsi="Arial" w:cs="Arial"/>
          <w:sz w:val="24"/>
          <w:szCs w:val="24"/>
        </w:rPr>
        <w:t xml:space="preserve"> by the presence of bacteria upon the electrodes, molecular analysis </w:t>
      </w:r>
      <w:r w:rsidR="003C1A7E" w:rsidRPr="00004B7E">
        <w:rPr>
          <w:rFonts w:ascii="Arial" w:hAnsi="Arial" w:cs="Arial"/>
          <w:sz w:val="24"/>
          <w:szCs w:val="24"/>
        </w:rPr>
        <w:t>was</w:t>
      </w:r>
      <w:r w:rsidRPr="00004B7E">
        <w:rPr>
          <w:rFonts w:ascii="Arial" w:hAnsi="Arial" w:cs="Arial"/>
          <w:sz w:val="24"/>
          <w:szCs w:val="24"/>
        </w:rPr>
        <w:t xml:space="preserve"> used to confirm the presence of </w:t>
      </w:r>
      <w:r w:rsidR="002A6C61" w:rsidRPr="002A6C61">
        <w:rPr>
          <w:rFonts w:ascii="Arial" w:hAnsi="Arial" w:cs="Arial"/>
          <w:i/>
          <w:iCs/>
          <w:sz w:val="24"/>
          <w:szCs w:val="24"/>
        </w:rPr>
        <w:t>Mtb</w:t>
      </w:r>
      <w:r w:rsidRPr="00004B7E">
        <w:rPr>
          <w:rFonts w:ascii="Arial" w:hAnsi="Arial" w:cs="Arial"/>
          <w:sz w:val="24"/>
          <w:szCs w:val="24"/>
        </w:rPr>
        <w:t xml:space="preserve"> </w:t>
      </w:r>
      <w:r w:rsidR="00EB23B6" w:rsidRPr="00004B7E">
        <w:rPr>
          <w:rFonts w:ascii="Arial" w:hAnsi="Arial" w:cs="Arial"/>
          <w:sz w:val="24"/>
          <w:szCs w:val="24"/>
        </w:rPr>
        <w:t>bacilli as opposed to other organisms possibly present in the processed sputum</w:t>
      </w:r>
      <w:r w:rsidRPr="00004B7E">
        <w:rPr>
          <w:rFonts w:ascii="Arial" w:hAnsi="Arial" w:cs="Arial"/>
          <w:sz w:val="24"/>
          <w:szCs w:val="24"/>
        </w:rPr>
        <w:t>.</w:t>
      </w:r>
      <w:r w:rsidR="00433B86">
        <w:rPr>
          <w:rFonts w:ascii="Arial" w:hAnsi="Arial" w:cs="Arial"/>
          <w:sz w:val="24"/>
          <w:szCs w:val="24"/>
        </w:rPr>
        <w:t xml:space="preserve"> </w:t>
      </w:r>
      <w:r w:rsidRPr="00004B7E">
        <w:rPr>
          <w:rFonts w:ascii="Arial" w:hAnsi="Arial" w:cs="Arial"/>
          <w:sz w:val="24"/>
          <w:szCs w:val="24"/>
        </w:rPr>
        <w:t xml:space="preserve">For this study, </w:t>
      </w:r>
      <w:r w:rsidR="00C5280B" w:rsidRPr="00004B7E">
        <w:rPr>
          <w:rFonts w:ascii="Arial" w:hAnsi="Arial" w:cs="Arial"/>
          <w:sz w:val="24"/>
          <w:szCs w:val="24"/>
        </w:rPr>
        <w:t xml:space="preserve">a </w:t>
      </w:r>
      <w:r w:rsidR="00901DC8" w:rsidRPr="00004B7E">
        <w:rPr>
          <w:rFonts w:ascii="Arial" w:hAnsi="Arial" w:cs="Arial"/>
          <w:sz w:val="24"/>
          <w:szCs w:val="24"/>
        </w:rPr>
        <w:t>qPCR assay was developed</w:t>
      </w:r>
      <w:r w:rsidR="004167AF" w:rsidRPr="00004B7E">
        <w:rPr>
          <w:rFonts w:ascii="Arial" w:hAnsi="Arial" w:cs="Arial"/>
          <w:sz w:val="24"/>
          <w:szCs w:val="24"/>
        </w:rPr>
        <w:t xml:space="preserve"> for </w:t>
      </w:r>
      <w:r w:rsidR="00FF00CA" w:rsidRPr="00004B7E">
        <w:rPr>
          <w:rFonts w:ascii="Arial" w:hAnsi="Arial" w:cs="Arial"/>
          <w:sz w:val="24"/>
          <w:szCs w:val="24"/>
        </w:rPr>
        <w:t>three</w:t>
      </w:r>
      <w:r w:rsidR="004167AF" w:rsidRPr="00004B7E">
        <w:rPr>
          <w:rFonts w:ascii="Arial" w:hAnsi="Arial" w:cs="Arial"/>
          <w:sz w:val="24"/>
          <w:szCs w:val="24"/>
        </w:rPr>
        <w:t xml:space="preserve"> separate gene targets considered specific for </w:t>
      </w:r>
      <w:r w:rsidR="002A6C61" w:rsidRPr="002A6C61">
        <w:rPr>
          <w:rFonts w:ascii="Arial" w:hAnsi="Arial" w:cs="Arial"/>
          <w:i/>
          <w:iCs/>
          <w:sz w:val="24"/>
          <w:szCs w:val="24"/>
        </w:rPr>
        <w:t>Mtb</w:t>
      </w:r>
      <w:r w:rsidR="004167AF" w:rsidRPr="00004B7E">
        <w:rPr>
          <w:rFonts w:ascii="Arial" w:hAnsi="Arial" w:cs="Arial"/>
          <w:sz w:val="24"/>
          <w:szCs w:val="24"/>
        </w:rPr>
        <w:t xml:space="preserve">: </w:t>
      </w:r>
      <w:r w:rsidR="002A6C61" w:rsidRPr="002A6C61">
        <w:rPr>
          <w:rFonts w:ascii="Arial" w:hAnsi="Arial" w:cs="Arial"/>
          <w:i/>
          <w:iCs/>
          <w:sz w:val="24"/>
          <w:szCs w:val="24"/>
        </w:rPr>
        <w:t>IS6110</w:t>
      </w:r>
      <w:r w:rsidR="004167AF" w:rsidRPr="00004B7E">
        <w:rPr>
          <w:rFonts w:ascii="Arial" w:hAnsi="Arial" w:cs="Arial"/>
          <w:sz w:val="24"/>
          <w:szCs w:val="24"/>
        </w:rPr>
        <w:t xml:space="preserve">, </w:t>
      </w:r>
      <w:r w:rsidR="002A6C61" w:rsidRPr="002A6C61">
        <w:rPr>
          <w:rFonts w:ascii="Arial" w:hAnsi="Arial" w:cs="Arial"/>
          <w:i/>
          <w:iCs/>
          <w:sz w:val="24"/>
          <w:szCs w:val="24"/>
        </w:rPr>
        <w:t>IS1081</w:t>
      </w:r>
      <w:r w:rsidR="004167AF" w:rsidRPr="00004B7E">
        <w:rPr>
          <w:rFonts w:ascii="Arial" w:hAnsi="Arial" w:cs="Arial"/>
          <w:sz w:val="24"/>
          <w:szCs w:val="24"/>
        </w:rPr>
        <w:t xml:space="preserve"> and a bioinformatically determined </w:t>
      </w:r>
      <w:r w:rsidR="002A6C61" w:rsidRPr="002A6C61">
        <w:rPr>
          <w:rFonts w:ascii="Arial" w:hAnsi="Arial" w:cs="Arial"/>
          <w:i/>
          <w:iCs/>
          <w:sz w:val="24"/>
          <w:szCs w:val="24"/>
        </w:rPr>
        <w:t>Mtb</w:t>
      </w:r>
      <w:r w:rsidR="004167AF" w:rsidRPr="00004B7E">
        <w:rPr>
          <w:rFonts w:ascii="Arial" w:hAnsi="Arial" w:cs="Arial"/>
          <w:sz w:val="24"/>
          <w:szCs w:val="24"/>
        </w:rPr>
        <w:t xml:space="preserve"> specific target, </w:t>
      </w:r>
      <w:r w:rsidR="002A6C61" w:rsidRPr="002A6C61">
        <w:rPr>
          <w:rFonts w:ascii="Arial" w:hAnsi="Arial" w:cs="Arial"/>
          <w:i/>
          <w:iCs/>
          <w:sz w:val="24"/>
          <w:szCs w:val="24"/>
        </w:rPr>
        <w:t>Rv1707</w:t>
      </w:r>
      <w:r w:rsidR="004167AF" w:rsidRPr="00004B7E">
        <w:rPr>
          <w:rFonts w:ascii="Arial" w:hAnsi="Arial" w:cs="Arial"/>
          <w:sz w:val="24"/>
          <w:szCs w:val="24"/>
        </w:rPr>
        <w:t>.</w:t>
      </w:r>
      <w:r w:rsidR="00433B86">
        <w:rPr>
          <w:rFonts w:ascii="Arial" w:hAnsi="Arial" w:cs="Arial"/>
          <w:sz w:val="24"/>
          <w:szCs w:val="24"/>
        </w:rPr>
        <w:t xml:space="preserve"> </w:t>
      </w:r>
      <w:r w:rsidR="004167AF" w:rsidRPr="00004B7E">
        <w:rPr>
          <w:rFonts w:ascii="Arial" w:hAnsi="Arial" w:cs="Arial"/>
          <w:sz w:val="24"/>
          <w:szCs w:val="24"/>
        </w:rPr>
        <w:t xml:space="preserve">Primer-probe </w:t>
      </w:r>
      <w:r w:rsidR="00C5280B" w:rsidRPr="00004B7E">
        <w:rPr>
          <w:rFonts w:ascii="Arial" w:hAnsi="Arial" w:cs="Arial"/>
          <w:sz w:val="24"/>
          <w:szCs w:val="24"/>
        </w:rPr>
        <w:t>combinations</w:t>
      </w:r>
      <w:r w:rsidR="004167AF" w:rsidRPr="00004B7E">
        <w:rPr>
          <w:rFonts w:ascii="Arial" w:hAnsi="Arial" w:cs="Arial"/>
          <w:sz w:val="24"/>
          <w:szCs w:val="24"/>
        </w:rPr>
        <w:t xml:space="preserve"> worked well either as </w:t>
      </w:r>
      <w:r w:rsidR="00C5280B" w:rsidRPr="00004B7E">
        <w:rPr>
          <w:rFonts w:ascii="Arial" w:hAnsi="Arial" w:cs="Arial"/>
          <w:sz w:val="24"/>
          <w:szCs w:val="24"/>
        </w:rPr>
        <w:t xml:space="preserve">individual assays or as a </w:t>
      </w:r>
      <w:r w:rsidR="00262F05" w:rsidRPr="00004B7E">
        <w:rPr>
          <w:rFonts w:ascii="Arial" w:hAnsi="Arial" w:cs="Arial"/>
          <w:sz w:val="24"/>
          <w:szCs w:val="24"/>
        </w:rPr>
        <w:t>triple</w:t>
      </w:r>
      <w:r w:rsidR="00DC415D" w:rsidRPr="00004B7E">
        <w:rPr>
          <w:rFonts w:ascii="Arial" w:hAnsi="Arial" w:cs="Arial"/>
          <w:sz w:val="24"/>
          <w:szCs w:val="24"/>
        </w:rPr>
        <w:t>-</w:t>
      </w:r>
      <w:r w:rsidR="00C5280B" w:rsidRPr="00004B7E">
        <w:rPr>
          <w:rFonts w:ascii="Arial" w:hAnsi="Arial" w:cs="Arial"/>
          <w:sz w:val="24"/>
          <w:szCs w:val="24"/>
        </w:rPr>
        <w:t>plex</w:t>
      </w:r>
      <w:r w:rsidR="004167AF" w:rsidRPr="00004B7E">
        <w:rPr>
          <w:rFonts w:ascii="Arial" w:hAnsi="Arial" w:cs="Arial"/>
          <w:sz w:val="24"/>
          <w:szCs w:val="24"/>
        </w:rPr>
        <w:t xml:space="preserve"> assay with limits of detection of &lt;10 bacteria</w:t>
      </w:r>
      <w:r w:rsidR="006407FA" w:rsidRPr="00004B7E">
        <w:rPr>
          <w:rFonts w:ascii="Arial" w:hAnsi="Arial" w:cs="Arial"/>
          <w:sz w:val="24"/>
          <w:szCs w:val="24"/>
        </w:rPr>
        <w:t xml:space="preserve"> (calculated as genome copies equivalence from added DNA)</w:t>
      </w:r>
      <w:r w:rsidR="004167AF" w:rsidRPr="00004B7E">
        <w:rPr>
          <w:rFonts w:ascii="Arial" w:hAnsi="Arial" w:cs="Arial"/>
          <w:sz w:val="24"/>
          <w:szCs w:val="24"/>
        </w:rPr>
        <w:t>.</w:t>
      </w:r>
      <w:r w:rsidR="00433B86">
        <w:rPr>
          <w:rFonts w:ascii="Arial" w:hAnsi="Arial" w:cs="Arial"/>
          <w:sz w:val="24"/>
          <w:szCs w:val="24"/>
        </w:rPr>
        <w:t xml:space="preserve"> </w:t>
      </w:r>
      <w:r w:rsidR="00DE6FD7" w:rsidRPr="00004B7E">
        <w:rPr>
          <w:rFonts w:ascii="Arial" w:hAnsi="Arial" w:cs="Arial"/>
          <w:sz w:val="24"/>
          <w:szCs w:val="24"/>
        </w:rPr>
        <w:t xml:space="preserve">Primer sets were screened for cross-reactivity against a panel of organisms including </w:t>
      </w:r>
      <w:r w:rsidR="009E78A8" w:rsidRPr="00004B7E">
        <w:rPr>
          <w:rFonts w:ascii="Arial" w:hAnsi="Arial" w:cs="Arial"/>
          <w:sz w:val="24"/>
          <w:szCs w:val="24"/>
        </w:rPr>
        <w:t>most of</w:t>
      </w:r>
      <w:r w:rsidR="00902ABE" w:rsidRPr="00004B7E">
        <w:rPr>
          <w:rFonts w:ascii="Arial" w:hAnsi="Arial" w:cs="Arial"/>
          <w:sz w:val="24"/>
          <w:szCs w:val="24"/>
        </w:rPr>
        <w:t xml:space="preserve"> the</w:t>
      </w:r>
      <w:r w:rsidR="009E78A8" w:rsidRPr="00004B7E">
        <w:rPr>
          <w:rFonts w:ascii="Arial" w:hAnsi="Arial" w:cs="Arial"/>
          <w:sz w:val="24"/>
          <w:szCs w:val="24"/>
        </w:rPr>
        <w:t xml:space="preserve"> known </w:t>
      </w:r>
      <w:proofErr w:type="spellStart"/>
      <w:r w:rsidR="002A6C61" w:rsidRPr="002A6C61">
        <w:rPr>
          <w:rFonts w:ascii="Arial" w:hAnsi="Arial" w:cs="Arial"/>
          <w:i/>
          <w:iCs/>
          <w:sz w:val="24"/>
          <w:szCs w:val="24"/>
        </w:rPr>
        <w:t>Mtb</w:t>
      </w:r>
      <w:proofErr w:type="spellEnd"/>
      <w:r w:rsidR="00DE6FD7" w:rsidRPr="00004B7E">
        <w:rPr>
          <w:rFonts w:ascii="Arial" w:hAnsi="Arial" w:cs="Arial"/>
          <w:sz w:val="24"/>
          <w:szCs w:val="24"/>
        </w:rPr>
        <w:t xml:space="preserve"> complex (</w:t>
      </w:r>
      <w:proofErr w:type="spellStart"/>
      <w:r w:rsidR="002A6C61" w:rsidRPr="002A6C61">
        <w:rPr>
          <w:rFonts w:ascii="Arial" w:hAnsi="Arial" w:cs="Arial"/>
          <w:i/>
          <w:iCs/>
          <w:sz w:val="24"/>
          <w:szCs w:val="24"/>
        </w:rPr>
        <w:t>Mtb</w:t>
      </w:r>
      <w:r w:rsidR="00D04DF3" w:rsidRPr="00004B7E">
        <w:rPr>
          <w:rFonts w:ascii="Arial" w:hAnsi="Arial" w:cs="Arial"/>
          <w:sz w:val="24"/>
          <w:szCs w:val="24"/>
        </w:rPr>
        <w:t>C</w:t>
      </w:r>
      <w:proofErr w:type="spellEnd"/>
      <w:r w:rsidR="00DE6FD7" w:rsidRPr="00004B7E">
        <w:rPr>
          <w:rFonts w:ascii="Arial" w:hAnsi="Arial" w:cs="Arial"/>
          <w:sz w:val="24"/>
          <w:szCs w:val="24"/>
        </w:rPr>
        <w:t xml:space="preserve">), </w:t>
      </w:r>
      <w:r w:rsidR="00BC7FF2" w:rsidRPr="00004B7E">
        <w:rPr>
          <w:rFonts w:ascii="Arial" w:hAnsi="Arial" w:cs="Arial"/>
          <w:sz w:val="24"/>
          <w:szCs w:val="24"/>
        </w:rPr>
        <w:t xml:space="preserve">a </w:t>
      </w:r>
      <w:r w:rsidR="00902ABE" w:rsidRPr="00004B7E">
        <w:rPr>
          <w:rFonts w:ascii="Arial" w:hAnsi="Arial" w:cs="Arial"/>
          <w:sz w:val="24"/>
          <w:szCs w:val="24"/>
        </w:rPr>
        <w:t>wide</w:t>
      </w:r>
      <w:r w:rsidR="009E78A8" w:rsidRPr="00004B7E">
        <w:rPr>
          <w:rFonts w:ascii="Arial" w:hAnsi="Arial" w:cs="Arial"/>
          <w:sz w:val="24"/>
          <w:szCs w:val="24"/>
        </w:rPr>
        <w:t xml:space="preserve"> range of </w:t>
      </w:r>
      <w:r w:rsidR="00DE6FD7" w:rsidRPr="00004B7E">
        <w:rPr>
          <w:rFonts w:ascii="Arial" w:hAnsi="Arial" w:cs="Arial"/>
          <w:sz w:val="24"/>
          <w:szCs w:val="24"/>
        </w:rPr>
        <w:t>slow</w:t>
      </w:r>
      <w:r w:rsidR="002C7B77">
        <w:rPr>
          <w:rFonts w:ascii="Arial" w:hAnsi="Arial" w:cs="Arial"/>
          <w:sz w:val="24"/>
          <w:szCs w:val="24"/>
        </w:rPr>
        <w:t>-</w:t>
      </w:r>
      <w:r w:rsidR="00DE6FD7" w:rsidRPr="00004B7E">
        <w:rPr>
          <w:rFonts w:ascii="Arial" w:hAnsi="Arial" w:cs="Arial"/>
          <w:sz w:val="24"/>
          <w:szCs w:val="24"/>
        </w:rPr>
        <w:t>growing mycobacteria</w:t>
      </w:r>
      <w:r w:rsidR="00BC7FF2" w:rsidRPr="00004B7E">
        <w:rPr>
          <w:rFonts w:ascii="Arial" w:hAnsi="Arial" w:cs="Arial"/>
          <w:sz w:val="24"/>
          <w:szCs w:val="24"/>
        </w:rPr>
        <w:t>,</w:t>
      </w:r>
      <w:r w:rsidR="00DE6FD7" w:rsidRPr="00004B7E">
        <w:rPr>
          <w:rFonts w:ascii="Arial" w:hAnsi="Arial" w:cs="Arial"/>
          <w:sz w:val="24"/>
          <w:szCs w:val="24"/>
        </w:rPr>
        <w:t xml:space="preserve"> and known oral cavity or sputa </w:t>
      </w:r>
      <w:r w:rsidR="00902ABE" w:rsidRPr="00004B7E">
        <w:rPr>
          <w:rFonts w:ascii="Arial" w:hAnsi="Arial" w:cs="Arial"/>
          <w:sz w:val="24"/>
          <w:szCs w:val="24"/>
        </w:rPr>
        <w:t xml:space="preserve">bacterial </w:t>
      </w:r>
      <w:r w:rsidR="00DE6FD7" w:rsidRPr="00004B7E">
        <w:rPr>
          <w:rFonts w:ascii="Arial" w:hAnsi="Arial" w:cs="Arial"/>
          <w:sz w:val="24"/>
          <w:szCs w:val="24"/>
        </w:rPr>
        <w:t>contaminants</w:t>
      </w:r>
      <w:r w:rsidR="0004200C" w:rsidRPr="00004B7E">
        <w:rPr>
          <w:rFonts w:ascii="Arial" w:hAnsi="Arial" w:cs="Arial"/>
          <w:sz w:val="24"/>
          <w:szCs w:val="24"/>
        </w:rPr>
        <w:t>.</w:t>
      </w:r>
      <w:r w:rsidR="00EB23B6" w:rsidRPr="00004B7E">
        <w:rPr>
          <w:rFonts w:ascii="Arial" w:hAnsi="Arial" w:cs="Arial"/>
          <w:sz w:val="24"/>
          <w:szCs w:val="24"/>
        </w:rPr>
        <w:t xml:space="preserve"> </w:t>
      </w:r>
      <w:r w:rsidR="0004200C" w:rsidRPr="00004B7E">
        <w:rPr>
          <w:rFonts w:ascii="Arial" w:hAnsi="Arial" w:cs="Arial"/>
          <w:sz w:val="24"/>
          <w:szCs w:val="24"/>
        </w:rPr>
        <w:t>N</w:t>
      </w:r>
      <w:r w:rsidR="00DE6FD7" w:rsidRPr="00004B7E">
        <w:rPr>
          <w:rFonts w:ascii="Arial" w:hAnsi="Arial" w:cs="Arial"/>
          <w:sz w:val="24"/>
          <w:szCs w:val="24"/>
        </w:rPr>
        <w:t xml:space="preserve">o significant cross-reactivity was noted </w:t>
      </w:r>
      <w:r w:rsidR="00DE6FD7" w:rsidRPr="00004B7E">
        <w:rPr>
          <w:rFonts w:ascii="Arial" w:hAnsi="Arial" w:cs="Arial"/>
          <w:i/>
          <w:iCs/>
          <w:sz w:val="24"/>
          <w:szCs w:val="24"/>
        </w:rPr>
        <w:t>in silico</w:t>
      </w:r>
      <w:r w:rsidR="008D2D24">
        <w:rPr>
          <w:rFonts w:ascii="Arial" w:hAnsi="Arial" w:cs="Arial"/>
          <w:i/>
          <w:iCs/>
          <w:sz w:val="24"/>
          <w:szCs w:val="24"/>
        </w:rPr>
        <w:t xml:space="preserve"> </w:t>
      </w:r>
      <w:r w:rsidR="008D2D24">
        <w:rPr>
          <w:rFonts w:ascii="Arial" w:hAnsi="Arial" w:cs="Arial"/>
          <w:sz w:val="24"/>
          <w:szCs w:val="24"/>
        </w:rPr>
        <w:t>during the primer design stage</w:t>
      </w:r>
      <w:r w:rsidR="00DE6FD7" w:rsidRPr="00004B7E">
        <w:rPr>
          <w:rFonts w:ascii="Arial" w:hAnsi="Arial" w:cs="Arial"/>
          <w:sz w:val="24"/>
          <w:szCs w:val="24"/>
        </w:rPr>
        <w:t>.</w:t>
      </w:r>
      <w:r w:rsidR="00DE6FD7" w:rsidRPr="0036076E">
        <w:rPr>
          <w:rFonts w:ascii="Arial" w:hAnsi="Arial" w:cs="Arial"/>
          <w:iCs/>
          <w:sz w:val="24"/>
          <w:szCs w:val="24"/>
        </w:rPr>
        <w:t xml:space="preserve"> </w:t>
      </w:r>
      <w:r w:rsidR="00EB23B6" w:rsidRPr="0036076E">
        <w:rPr>
          <w:rFonts w:ascii="Arial" w:hAnsi="Arial" w:cs="Arial"/>
          <w:iCs/>
          <w:sz w:val="24"/>
          <w:szCs w:val="24"/>
        </w:rPr>
        <w:t xml:space="preserve">All primers displayed good species specificity for </w:t>
      </w:r>
      <w:r w:rsidR="00671BF0" w:rsidRPr="001A5724">
        <w:rPr>
          <w:rFonts w:ascii="Arial" w:hAnsi="Arial" w:cs="Arial"/>
          <w:i/>
          <w:iCs/>
          <w:sz w:val="24"/>
          <w:szCs w:val="24"/>
        </w:rPr>
        <w:t>Mtb</w:t>
      </w:r>
      <w:r w:rsidR="00671BF0">
        <w:rPr>
          <w:rFonts w:ascii="Arial" w:hAnsi="Arial" w:cs="Arial"/>
          <w:iCs/>
          <w:sz w:val="24"/>
          <w:szCs w:val="24"/>
        </w:rPr>
        <w:t xml:space="preserve"> when tested on purified DNA</w:t>
      </w:r>
      <w:r w:rsidR="00433B86">
        <w:rPr>
          <w:rFonts w:ascii="Arial" w:hAnsi="Arial" w:cs="Arial"/>
          <w:iCs/>
          <w:sz w:val="24"/>
          <w:szCs w:val="24"/>
        </w:rPr>
        <w:t xml:space="preserve"> </w:t>
      </w:r>
      <w:r w:rsidR="006B010B">
        <w:rPr>
          <w:rFonts w:ascii="Arial" w:hAnsi="Arial" w:cs="Arial"/>
          <w:iCs/>
          <w:sz w:val="24"/>
          <w:szCs w:val="24"/>
        </w:rPr>
        <w:t>in PCR assays</w:t>
      </w:r>
      <w:r w:rsidR="00EB23B6" w:rsidRPr="0036076E">
        <w:rPr>
          <w:rFonts w:ascii="Arial" w:hAnsi="Arial" w:cs="Arial"/>
          <w:iCs/>
          <w:sz w:val="24"/>
          <w:szCs w:val="24"/>
        </w:rPr>
        <w:t xml:space="preserve">. </w:t>
      </w:r>
      <w:r w:rsidR="00671BF0">
        <w:rPr>
          <w:rFonts w:ascii="Arial" w:hAnsi="Arial" w:cs="Arial"/>
          <w:iCs/>
          <w:sz w:val="24"/>
          <w:szCs w:val="24"/>
        </w:rPr>
        <w:t xml:space="preserve">Cross-reactivity in PCR assays with the panel of control organisms was assessed </w:t>
      </w:r>
      <w:r w:rsidR="009A6BE1">
        <w:rPr>
          <w:rFonts w:ascii="Arial" w:hAnsi="Arial" w:cs="Arial"/>
          <w:iCs/>
          <w:sz w:val="24"/>
          <w:szCs w:val="24"/>
        </w:rPr>
        <w:t xml:space="preserve">electrophoretically </w:t>
      </w:r>
      <w:r w:rsidR="00671BF0">
        <w:rPr>
          <w:rFonts w:ascii="Arial" w:hAnsi="Arial" w:cs="Arial"/>
          <w:iCs/>
          <w:sz w:val="24"/>
          <w:szCs w:val="24"/>
        </w:rPr>
        <w:t xml:space="preserve">with no-cross reactivity except for </w:t>
      </w:r>
      <w:r w:rsidR="00EB23B6" w:rsidRPr="0036076E">
        <w:rPr>
          <w:rFonts w:ascii="Arial" w:hAnsi="Arial" w:cs="Arial"/>
          <w:i/>
          <w:iCs/>
          <w:sz w:val="24"/>
          <w:szCs w:val="24"/>
        </w:rPr>
        <w:t>M.</w:t>
      </w:r>
      <w:r w:rsidR="009D25A6">
        <w:rPr>
          <w:rFonts w:ascii="Arial" w:hAnsi="Arial" w:cs="Arial"/>
          <w:i/>
          <w:iCs/>
          <w:sz w:val="24"/>
          <w:szCs w:val="24"/>
        </w:rPr>
        <w:t xml:space="preserve"> </w:t>
      </w:r>
      <w:r w:rsidR="00EB23B6" w:rsidRPr="0036076E">
        <w:rPr>
          <w:rFonts w:ascii="Arial" w:hAnsi="Arial" w:cs="Arial"/>
          <w:i/>
          <w:iCs/>
          <w:sz w:val="24"/>
          <w:szCs w:val="24"/>
        </w:rPr>
        <w:t>celatum</w:t>
      </w:r>
      <w:r w:rsidR="00EB23B6" w:rsidRPr="0036076E">
        <w:rPr>
          <w:rFonts w:ascii="Arial" w:hAnsi="Arial" w:cs="Arial"/>
          <w:iCs/>
          <w:sz w:val="24"/>
          <w:szCs w:val="24"/>
        </w:rPr>
        <w:t xml:space="preserve"> </w:t>
      </w:r>
      <w:r w:rsidR="00671BF0">
        <w:rPr>
          <w:rFonts w:ascii="Arial" w:hAnsi="Arial" w:cs="Arial"/>
          <w:iCs/>
          <w:sz w:val="24"/>
          <w:szCs w:val="24"/>
        </w:rPr>
        <w:t xml:space="preserve">that </w:t>
      </w:r>
      <w:r w:rsidR="00EB23B6" w:rsidRPr="0036076E">
        <w:rPr>
          <w:rFonts w:ascii="Arial" w:hAnsi="Arial" w:cs="Arial"/>
          <w:iCs/>
          <w:sz w:val="24"/>
          <w:szCs w:val="24"/>
        </w:rPr>
        <w:t xml:space="preserve">reacts weakly with </w:t>
      </w:r>
      <w:r w:rsidR="002A6C61" w:rsidRPr="002A6C61">
        <w:rPr>
          <w:rFonts w:ascii="Arial" w:hAnsi="Arial" w:cs="Arial"/>
          <w:i/>
          <w:iCs/>
          <w:sz w:val="24"/>
          <w:szCs w:val="24"/>
        </w:rPr>
        <w:t>IS6110</w:t>
      </w:r>
      <w:r w:rsidR="00EB23B6" w:rsidRPr="0036076E">
        <w:rPr>
          <w:rFonts w:ascii="Arial" w:hAnsi="Arial" w:cs="Arial"/>
          <w:iCs/>
          <w:sz w:val="24"/>
          <w:szCs w:val="24"/>
        </w:rPr>
        <w:t xml:space="preserve"> and </w:t>
      </w:r>
      <w:r w:rsidR="002A6C61" w:rsidRPr="002A6C61">
        <w:rPr>
          <w:rFonts w:ascii="Arial" w:hAnsi="Arial" w:cs="Arial"/>
          <w:i/>
          <w:iCs/>
          <w:sz w:val="24"/>
          <w:szCs w:val="24"/>
        </w:rPr>
        <w:t>IS1081</w:t>
      </w:r>
      <w:r w:rsidR="00EB23B6" w:rsidRPr="0036076E">
        <w:rPr>
          <w:rFonts w:ascii="Arial" w:hAnsi="Arial" w:cs="Arial"/>
          <w:iCs/>
          <w:sz w:val="24"/>
          <w:szCs w:val="24"/>
        </w:rPr>
        <w:t xml:space="preserve">, and </w:t>
      </w:r>
      <w:r w:rsidR="007E4FAD" w:rsidRPr="0036076E">
        <w:rPr>
          <w:rFonts w:ascii="Arial" w:hAnsi="Arial" w:cs="Arial"/>
          <w:i/>
          <w:iCs/>
          <w:sz w:val="24"/>
          <w:szCs w:val="24"/>
        </w:rPr>
        <w:t>M. vaccae</w:t>
      </w:r>
      <w:r w:rsidR="00EB23B6" w:rsidRPr="0036076E">
        <w:rPr>
          <w:rFonts w:ascii="Arial" w:hAnsi="Arial" w:cs="Arial"/>
          <w:iCs/>
          <w:sz w:val="24"/>
          <w:szCs w:val="24"/>
        </w:rPr>
        <w:t xml:space="preserve"> </w:t>
      </w:r>
      <w:r w:rsidR="00671BF0">
        <w:rPr>
          <w:rFonts w:ascii="Arial" w:hAnsi="Arial" w:cs="Arial"/>
          <w:iCs/>
          <w:sz w:val="24"/>
          <w:szCs w:val="24"/>
        </w:rPr>
        <w:t xml:space="preserve">that </w:t>
      </w:r>
      <w:r w:rsidR="00EB23B6" w:rsidRPr="0036076E">
        <w:rPr>
          <w:rFonts w:ascii="Arial" w:hAnsi="Arial" w:cs="Arial"/>
          <w:iCs/>
          <w:sz w:val="24"/>
          <w:szCs w:val="24"/>
        </w:rPr>
        <w:t>also show</w:t>
      </w:r>
      <w:r w:rsidR="0017353B" w:rsidRPr="0036076E">
        <w:rPr>
          <w:rFonts w:ascii="Arial" w:hAnsi="Arial" w:cs="Arial"/>
          <w:iCs/>
          <w:sz w:val="24"/>
          <w:szCs w:val="24"/>
        </w:rPr>
        <w:t>ed</w:t>
      </w:r>
      <w:r w:rsidR="00EB23B6" w:rsidRPr="0036076E">
        <w:rPr>
          <w:rFonts w:ascii="Arial" w:hAnsi="Arial" w:cs="Arial"/>
          <w:iCs/>
          <w:sz w:val="24"/>
          <w:szCs w:val="24"/>
        </w:rPr>
        <w:t xml:space="preserve"> </w:t>
      </w:r>
      <w:r w:rsidR="00671BF0">
        <w:rPr>
          <w:rFonts w:ascii="Arial" w:hAnsi="Arial" w:cs="Arial"/>
          <w:iCs/>
          <w:sz w:val="24"/>
          <w:szCs w:val="24"/>
        </w:rPr>
        <w:t xml:space="preserve">weak </w:t>
      </w:r>
      <w:r w:rsidR="00EB23B6" w:rsidRPr="0036076E">
        <w:rPr>
          <w:rFonts w:ascii="Arial" w:hAnsi="Arial" w:cs="Arial"/>
          <w:iCs/>
          <w:sz w:val="24"/>
          <w:szCs w:val="24"/>
        </w:rPr>
        <w:t>cross</w:t>
      </w:r>
      <w:r w:rsidR="009A631D" w:rsidRPr="0036076E">
        <w:rPr>
          <w:rFonts w:ascii="Arial" w:hAnsi="Arial" w:cs="Arial"/>
          <w:iCs/>
          <w:sz w:val="24"/>
          <w:szCs w:val="24"/>
        </w:rPr>
        <w:t>-</w:t>
      </w:r>
      <w:r w:rsidR="00EB23B6" w:rsidRPr="0036076E">
        <w:rPr>
          <w:rFonts w:ascii="Arial" w:hAnsi="Arial" w:cs="Arial"/>
          <w:iCs/>
          <w:sz w:val="24"/>
          <w:szCs w:val="24"/>
        </w:rPr>
        <w:t xml:space="preserve">reaction with </w:t>
      </w:r>
      <w:r w:rsidR="002A6C61" w:rsidRPr="002A6C61">
        <w:rPr>
          <w:rFonts w:ascii="Arial" w:hAnsi="Arial" w:cs="Arial"/>
          <w:i/>
          <w:iCs/>
          <w:sz w:val="24"/>
          <w:szCs w:val="24"/>
        </w:rPr>
        <w:t>IS1081</w:t>
      </w:r>
      <w:r w:rsidR="00EB23B6" w:rsidRPr="0036076E">
        <w:rPr>
          <w:rFonts w:ascii="Arial" w:hAnsi="Arial" w:cs="Arial"/>
          <w:iCs/>
          <w:sz w:val="24"/>
          <w:szCs w:val="24"/>
        </w:rPr>
        <w:t xml:space="preserve">. The results of species specificity testing are summarised in </w:t>
      </w:r>
      <w:r w:rsidR="001D426D" w:rsidRPr="0036076E">
        <w:rPr>
          <w:rFonts w:ascii="Arial" w:hAnsi="Arial" w:cs="Arial"/>
          <w:iCs/>
          <w:sz w:val="24"/>
          <w:szCs w:val="24"/>
        </w:rPr>
        <w:lastRenderedPageBreak/>
        <w:t xml:space="preserve">Supplementary </w:t>
      </w:r>
      <w:r w:rsidR="00EB23B6" w:rsidRPr="0036076E">
        <w:rPr>
          <w:rFonts w:ascii="Arial" w:hAnsi="Arial" w:cs="Arial"/>
          <w:iCs/>
          <w:sz w:val="24"/>
          <w:szCs w:val="24"/>
        </w:rPr>
        <w:t>Table</w:t>
      </w:r>
      <w:r w:rsidR="0004200C" w:rsidRPr="0036076E">
        <w:rPr>
          <w:rFonts w:ascii="Arial" w:hAnsi="Arial" w:cs="Arial"/>
          <w:iCs/>
          <w:sz w:val="24"/>
          <w:szCs w:val="24"/>
        </w:rPr>
        <w:t xml:space="preserve"> </w:t>
      </w:r>
      <w:r w:rsidR="00C3349E">
        <w:rPr>
          <w:rFonts w:ascii="Arial" w:hAnsi="Arial" w:cs="Arial"/>
          <w:iCs/>
          <w:sz w:val="24"/>
          <w:szCs w:val="24"/>
        </w:rPr>
        <w:t>S</w:t>
      </w:r>
      <w:r w:rsidR="000253C1">
        <w:rPr>
          <w:rFonts w:ascii="Arial" w:hAnsi="Arial" w:cs="Arial"/>
          <w:iCs/>
          <w:sz w:val="24"/>
          <w:szCs w:val="24"/>
        </w:rPr>
        <w:t>1</w:t>
      </w:r>
      <w:r w:rsidR="00EB23B6" w:rsidRPr="0036076E">
        <w:rPr>
          <w:rFonts w:ascii="Arial" w:hAnsi="Arial" w:cs="Arial"/>
          <w:iCs/>
          <w:sz w:val="24"/>
          <w:szCs w:val="24"/>
        </w:rPr>
        <w:t>.</w:t>
      </w:r>
      <w:r w:rsidR="00433B86">
        <w:rPr>
          <w:rFonts w:ascii="Arial" w:hAnsi="Arial" w:cs="Arial"/>
          <w:iCs/>
          <w:sz w:val="24"/>
          <w:szCs w:val="24"/>
        </w:rPr>
        <w:t xml:space="preserve"> </w:t>
      </w:r>
      <w:r w:rsidR="00DE6FD7" w:rsidRPr="0036076E">
        <w:rPr>
          <w:rFonts w:ascii="Arial" w:hAnsi="Arial" w:cs="Arial"/>
          <w:iCs/>
          <w:sz w:val="24"/>
          <w:szCs w:val="24"/>
        </w:rPr>
        <w:t>For the initial evaluation</w:t>
      </w:r>
      <w:r w:rsidR="005158CE" w:rsidRPr="0036076E">
        <w:rPr>
          <w:rFonts w:ascii="Arial" w:hAnsi="Arial" w:cs="Arial"/>
          <w:iCs/>
          <w:sz w:val="24"/>
          <w:szCs w:val="24"/>
        </w:rPr>
        <w:t xml:space="preserve"> of </w:t>
      </w:r>
      <w:r w:rsidR="00B02C44" w:rsidRPr="0036076E">
        <w:rPr>
          <w:rFonts w:ascii="Arial" w:hAnsi="Arial" w:cs="Arial"/>
          <w:iCs/>
          <w:sz w:val="24"/>
          <w:szCs w:val="24"/>
        </w:rPr>
        <w:t xml:space="preserve">DEP </w:t>
      </w:r>
      <w:r w:rsidR="00C70A8E">
        <w:rPr>
          <w:rFonts w:ascii="Arial" w:hAnsi="Arial" w:cs="Arial"/>
          <w:iCs/>
          <w:sz w:val="24"/>
          <w:szCs w:val="24"/>
        </w:rPr>
        <w:t>purificat</w:t>
      </w:r>
      <w:r w:rsidR="00C70A8E" w:rsidRPr="0036076E">
        <w:rPr>
          <w:rFonts w:ascii="Arial" w:hAnsi="Arial" w:cs="Arial"/>
          <w:iCs/>
          <w:sz w:val="24"/>
          <w:szCs w:val="24"/>
        </w:rPr>
        <w:t xml:space="preserve">ion </w:t>
      </w:r>
      <w:r w:rsidR="00B02C44" w:rsidRPr="0036076E">
        <w:rPr>
          <w:rFonts w:ascii="Arial" w:hAnsi="Arial" w:cs="Arial"/>
          <w:iCs/>
          <w:sz w:val="24"/>
          <w:szCs w:val="24"/>
        </w:rPr>
        <w:t xml:space="preserve">with a human sample </w:t>
      </w:r>
      <w:r w:rsidR="000D23EE" w:rsidRPr="0036076E">
        <w:rPr>
          <w:rFonts w:ascii="Arial" w:hAnsi="Arial" w:cs="Arial"/>
          <w:iCs/>
          <w:sz w:val="24"/>
          <w:szCs w:val="24"/>
        </w:rPr>
        <w:t>panel, the</w:t>
      </w:r>
      <w:r w:rsidR="00B02C44" w:rsidRPr="0036076E">
        <w:rPr>
          <w:rFonts w:ascii="Arial" w:hAnsi="Arial" w:cs="Arial"/>
          <w:iCs/>
          <w:sz w:val="24"/>
          <w:szCs w:val="24"/>
        </w:rPr>
        <w:t xml:space="preserve"> </w:t>
      </w:r>
      <w:r w:rsidR="002A6C61" w:rsidRPr="002A6C61">
        <w:rPr>
          <w:rFonts w:ascii="Arial" w:hAnsi="Arial" w:cs="Arial"/>
          <w:i/>
          <w:iCs/>
          <w:sz w:val="24"/>
          <w:szCs w:val="24"/>
        </w:rPr>
        <w:t>IS6110</w:t>
      </w:r>
      <w:r w:rsidR="00DE6FD7" w:rsidRPr="0036076E">
        <w:rPr>
          <w:rFonts w:ascii="Arial" w:hAnsi="Arial" w:cs="Arial"/>
          <w:iCs/>
          <w:sz w:val="24"/>
          <w:szCs w:val="24"/>
        </w:rPr>
        <w:t xml:space="preserve"> primer</w:t>
      </w:r>
      <w:r w:rsidR="0004200C" w:rsidRPr="0036076E">
        <w:rPr>
          <w:rFonts w:ascii="Arial" w:hAnsi="Arial" w:cs="Arial"/>
          <w:iCs/>
          <w:sz w:val="24"/>
          <w:szCs w:val="24"/>
        </w:rPr>
        <w:t>-probe</w:t>
      </w:r>
      <w:r w:rsidR="00DE6FD7" w:rsidRPr="0036076E">
        <w:rPr>
          <w:rFonts w:ascii="Arial" w:hAnsi="Arial" w:cs="Arial"/>
          <w:iCs/>
          <w:sz w:val="24"/>
          <w:szCs w:val="24"/>
        </w:rPr>
        <w:t xml:space="preserve"> set was selected for use.</w:t>
      </w:r>
    </w:p>
    <w:p w14:paraId="02770CC8" w14:textId="77777777" w:rsidR="004A4A77" w:rsidRPr="0036076E" w:rsidRDefault="004A4A77" w:rsidP="00004B7E">
      <w:pPr>
        <w:spacing w:line="360" w:lineRule="auto"/>
        <w:jc w:val="both"/>
        <w:rPr>
          <w:rFonts w:ascii="Arial" w:hAnsi="Arial" w:cs="Arial"/>
          <w:b/>
          <w:sz w:val="24"/>
          <w:szCs w:val="24"/>
        </w:rPr>
      </w:pPr>
    </w:p>
    <w:p w14:paraId="3784C448" w14:textId="2AFF862C" w:rsidR="00901DC8" w:rsidRPr="0036076E" w:rsidRDefault="00160D9F" w:rsidP="00004B7E">
      <w:pPr>
        <w:spacing w:line="360" w:lineRule="auto"/>
        <w:jc w:val="both"/>
        <w:rPr>
          <w:rFonts w:ascii="Arial" w:hAnsi="Arial" w:cs="Arial"/>
          <w:b/>
          <w:sz w:val="24"/>
          <w:szCs w:val="24"/>
        </w:rPr>
      </w:pPr>
      <w:r w:rsidRPr="00CA1B29">
        <w:rPr>
          <w:rFonts w:ascii="Arial" w:hAnsi="Arial" w:cs="Arial"/>
          <w:b/>
          <w:bCs/>
          <w:sz w:val="24"/>
          <w:szCs w:val="24"/>
        </w:rPr>
        <w:t>CAPTURE-XT</w:t>
      </w:r>
      <w:r w:rsidRPr="00CA1B29">
        <w:rPr>
          <w:rFonts w:ascii="Arial" w:hAnsi="Arial" w:cs="Arial"/>
          <w:b/>
          <w:bCs/>
          <w:sz w:val="24"/>
          <w:szCs w:val="24"/>
          <w:vertAlign w:val="superscript"/>
        </w:rPr>
        <w:t>®</w:t>
      </w:r>
      <w:r w:rsidRPr="0036076E">
        <w:rPr>
          <w:rFonts w:ascii="Arial" w:hAnsi="Arial" w:cs="Arial"/>
          <w:sz w:val="24"/>
          <w:szCs w:val="24"/>
          <w:vertAlign w:val="superscript"/>
        </w:rPr>
        <w:t xml:space="preserve"> </w:t>
      </w:r>
      <w:r w:rsidR="00901DC8" w:rsidRPr="0036076E">
        <w:rPr>
          <w:rFonts w:ascii="Arial" w:hAnsi="Arial" w:cs="Arial"/>
          <w:b/>
          <w:sz w:val="24"/>
          <w:szCs w:val="24"/>
        </w:rPr>
        <w:t>evaluation</w:t>
      </w:r>
      <w:r w:rsidR="006407FA" w:rsidRPr="0036076E">
        <w:rPr>
          <w:rFonts w:ascii="Arial" w:hAnsi="Arial" w:cs="Arial"/>
          <w:b/>
          <w:sz w:val="24"/>
          <w:szCs w:val="24"/>
        </w:rPr>
        <w:t xml:space="preserve"> with sputa </w:t>
      </w:r>
      <w:r w:rsidR="00A709B7" w:rsidRPr="0036076E">
        <w:rPr>
          <w:rFonts w:ascii="Arial" w:hAnsi="Arial" w:cs="Arial"/>
          <w:b/>
          <w:sz w:val="24"/>
          <w:szCs w:val="24"/>
        </w:rPr>
        <w:t xml:space="preserve">from TB </w:t>
      </w:r>
      <w:r w:rsidR="006407FA" w:rsidRPr="0036076E">
        <w:rPr>
          <w:rFonts w:ascii="Arial" w:hAnsi="Arial" w:cs="Arial"/>
          <w:b/>
          <w:sz w:val="24"/>
          <w:szCs w:val="24"/>
        </w:rPr>
        <w:t>cases</w:t>
      </w:r>
    </w:p>
    <w:p w14:paraId="55ED5706" w14:textId="51470235" w:rsidR="00DE6FD7" w:rsidRPr="0036076E" w:rsidRDefault="00A709B7" w:rsidP="00004B7E">
      <w:pPr>
        <w:spacing w:line="360" w:lineRule="auto"/>
        <w:jc w:val="both"/>
        <w:rPr>
          <w:rFonts w:ascii="Arial" w:hAnsi="Arial" w:cs="Arial"/>
          <w:b/>
          <w:bCs/>
          <w:iCs/>
          <w:sz w:val="24"/>
          <w:szCs w:val="24"/>
        </w:rPr>
      </w:pPr>
      <w:r w:rsidRPr="0036076E">
        <w:rPr>
          <w:rFonts w:ascii="Arial" w:hAnsi="Arial" w:cs="Arial"/>
          <w:b/>
          <w:bCs/>
          <w:iCs/>
          <w:sz w:val="24"/>
          <w:szCs w:val="24"/>
        </w:rPr>
        <w:t>Initial validation set</w:t>
      </w:r>
    </w:p>
    <w:p w14:paraId="7EB82EDA" w14:textId="1DD8FB26" w:rsidR="001D426D" w:rsidRPr="0036076E" w:rsidRDefault="005A6CE4" w:rsidP="00004B7E">
      <w:pPr>
        <w:spacing w:line="360" w:lineRule="auto"/>
        <w:jc w:val="both"/>
        <w:rPr>
          <w:rFonts w:ascii="Arial" w:hAnsi="Arial" w:cs="Arial"/>
          <w:sz w:val="24"/>
          <w:szCs w:val="24"/>
        </w:rPr>
      </w:pPr>
      <w:r w:rsidRPr="0036076E">
        <w:rPr>
          <w:rFonts w:ascii="Arial" w:hAnsi="Arial" w:cs="Arial"/>
          <w:sz w:val="24"/>
          <w:szCs w:val="24"/>
        </w:rPr>
        <w:t xml:space="preserve">Protocol optimisation and </w:t>
      </w:r>
      <w:r w:rsidR="00F646C7" w:rsidRPr="0036076E">
        <w:rPr>
          <w:rFonts w:ascii="Arial" w:hAnsi="Arial" w:cs="Arial"/>
          <w:sz w:val="24"/>
          <w:szCs w:val="24"/>
        </w:rPr>
        <w:t xml:space="preserve">initial evaluation of the </w:t>
      </w:r>
      <w:r w:rsidR="00B521A7" w:rsidRPr="0036076E">
        <w:rPr>
          <w:rFonts w:ascii="Arial" w:hAnsi="Arial" w:cs="Arial"/>
          <w:sz w:val="24"/>
          <w:szCs w:val="24"/>
        </w:rPr>
        <w:t>CAPTURE-XT</w:t>
      </w:r>
      <w:r w:rsidR="00B521A7" w:rsidRPr="0036076E">
        <w:rPr>
          <w:rFonts w:ascii="Arial" w:hAnsi="Arial" w:cs="Arial"/>
          <w:sz w:val="24"/>
          <w:szCs w:val="24"/>
          <w:vertAlign w:val="superscript"/>
        </w:rPr>
        <w:t xml:space="preserve">® </w:t>
      </w:r>
      <w:r w:rsidR="00F646C7" w:rsidRPr="0036076E">
        <w:rPr>
          <w:rFonts w:ascii="Arial" w:hAnsi="Arial" w:cs="Arial"/>
          <w:sz w:val="24"/>
          <w:szCs w:val="24"/>
        </w:rPr>
        <w:t xml:space="preserve">technology and </w:t>
      </w:r>
      <w:r w:rsidR="00D25188" w:rsidRPr="0036076E">
        <w:rPr>
          <w:rFonts w:ascii="Arial" w:hAnsi="Arial" w:cs="Arial"/>
          <w:sz w:val="24"/>
          <w:szCs w:val="24"/>
        </w:rPr>
        <w:t>workflow</w:t>
      </w:r>
      <w:r w:rsidR="00F646C7" w:rsidRPr="0036076E">
        <w:rPr>
          <w:rFonts w:ascii="Arial" w:hAnsi="Arial" w:cs="Arial"/>
          <w:sz w:val="24"/>
          <w:szCs w:val="24"/>
        </w:rPr>
        <w:t xml:space="preserve"> </w:t>
      </w:r>
      <w:r w:rsidR="00257F1C" w:rsidRPr="0036076E">
        <w:rPr>
          <w:rFonts w:ascii="Arial" w:hAnsi="Arial" w:cs="Arial"/>
          <w:sz w:val="24"/>
          <w:szCs w:val="24"/>
        </w:rPr>
        <w:t>were</w:t>
      </w:r>
      <w:r w:rsidR="00F646C7" w:rsidRPr="0036076E">
        <w:rPr>
          <w:rFonts w:ascii="Arial" w:hAnsi="Arial" w:cs="Arial"/>
          <w:sz w:val="24"/>
          <w:szCs w:val="24"/>
        </w:rPr>
        <w:t xml:space="preserve"> performed using bio-banked sputum samples</w:t>
      </w:r>
      <w:r w:rsidR="00777DDE">
        <w:rPr>
          <w:rFonts w:ascii="Arial" w:hAnsi="Arial" w:cs="Arial"/>
          <w:sz w:val="24"/>
          <w:szCs w:val="24"/>
        </w:rPr>
        <w:t>.</w:t>
      </w:r>
      <w:r w:rsidR="00F646C7" w:rsidRPr="0036076E">
        <w:rPr>
          <w:rFonts w:ascii="Arial" w:hAnsi="Arial" w:cs="Arial"/>
          <w:sz w:val="24"/>
          <w:szCs w:val="24"/>
        </w:rPr>
        <w:t xml:space="preserve"> Samples </w:t>
      </w:r>
      <w:r w:rsidR="002A0518" w:rsidRPr="0036076E">
        <w:rPr>
          <w:rFonts w:ascii="Arial" w:hAnsi="Arial" w:cs="Arial"/>
          <w:sz w:val="24"/>
          <w:szCs w:val="24"/>
        </w:rPr>
        <w:t xml:space="preserve">had </w:t>
      </w:r>
      <w:r w:rsidR="00D16AD3" w:rsidRPr="0036076E">
        <w:rPr>
          <w:rFonts w:ascii="Arial" w:hAnsi="Arial" w:cs="Arial"/>
          <w:sz w:val="24"/>
          <w:szCs w:val="24"/>
        </w:rPr>
        <w:t>been previously</w:t>
      </w:r>
      <w:r w:rsidR="00F646C7" w:rsidRPr="0036076E">
        <w:rPr>
          <w:rFonts w:ascii="Arial" w:hAnsi="Arial" w:cs="Arial"/>
          <w:sz w:val="24"/>
          <w:szCs w:val="24"/>
        </w:rPr>
        <w:t xml:space="preserve"> characterised using gold-standard TB diagnostics including culture</w:t>
      </w:r>
      <w:r w:rsidR="00362C58">
        <w:rPr>
          <w:rFonts w:ascii="Arial" w:hAnsi="Arial" w:cs="Arial"/>
          <w:sz w:val="24"/>
          <w:szCs w:val="24"/>
        </w:rPr>
        <w:t>,</w:t>
      </w:r>
      <w:r w:rsidR="00F646C7" w:rsidRPr="0036076E">
        <w:rPr>
          <w:rFonts w:ascii="Arial" w:hAnsi="Arial" w:cs="Arial"/>
          <w:sz w:val="24"/>
          <w:szCs w:val="24"/>
        </w:rPr>
        <w:t xml:space="preserve"> and smear microscopy</w:t>
      </w:r>
      <w:r w:rsidRPr="0036076E">
        <w:rPr>
          <w:rFonts w:ascii="Arial" w:hAnsi="Arial" w:cs="Arial"/>
          <w:sz w:val="24"/>
          <w:szCs w:val="24"/>
        </w:rPr>
        <w:t>.</w:t>
      </w:r>
      <w:r w:rsidR="00F646C7" w:rsidRPr="0036076E">
        <w:rPr>
          <w:rFonts w:ascii="Arial" w:hAnsi="Arial" w:cs="Arial"/>
          <w:sz w:val="24"/>
          <w:szCs w:val="24"/>
        </w:rPr>
        <w:t xml:space="preserve"> Analysis of the</w:t>
      </w:r>
      <w:r w:rsidR="006407FA" w:rsidRPr="0036076E">
        <w:rPr>
          <w:rFonts w:ascii="Arial" w:hAnsi="Arial" w:cs="Arial"/>
          <w:sz w:val="24"/>
          <w:szCs w:val="24"/>
        </w:rPr>
        <w:t>se</w:t>
      </w:r>
      <w:r w:rsidR="00F646C7" w:rsidRPr="0036076E">
        <w:rPr>
          <w:rFonts w:ascii="Arial" w:hAnsi="Arial" w:cs="Arial"/>
          <w:sz w:val="24"/>
          <w:szCs w:val="24"/>
        </w:rPr>
        <w:t xml:space="preserve"> </w:t>
      </w:r>
      <w:r w:rsidR="00B02C44" w:rsidRPr="0036076E">
        <w:rPr>
          <w:rFonts w:ascii="Arial" w:hAnsi="Arial" w:cs="Arial"/>
          <w:sz w:val="24"/>
          <w:szCs w:val="24"/>
        </w:rPr>
        <w:t>characterised</w:t>
      </w:r>
      <w:r w:rsidR="00F646C7" w:rsidRPr="0036076E">
        <w:rPr>
          <w:rFonts w:ascii="Arial" w:hAnsi="Arial" w:cs="Arial"/>
          <w:sz w:val="24"/>
          <w:szCs w:val="24"/>
        </w:rPr>
        <w:t xml:space="preserve"> samples using the DEP </w:t>
      </w:r>
      <w:r w:rsidR="00C70A8E">
        <w:rPr>
          <w:rFonts w:ascii="Arial" w:hAnsi="Arial" w:cs="Arial"/>
          <w:sz w:val="24"/>
          <w:szCs w:val="24"/>
        </w:rPr>
        <w:t>isolat</w:t>
      </w:r>
      <w:r w:rsidR="00C70A8E" w:rsidRPr="0036076E">
        <w:rPr>
          <w:rFonts w:ascii="Arial" w:hAnsi="Arial" w:cs="Arial"/>
          <w:sz w:val="24"/>
          <w:szCs w:val="24"/>
        </w:rPr>
        <w:t xml:space="preserve">ion </w:t>
      </w:r>
      <w:r w:rsidR="00F646C7" w:rsidRPr="0036076E">
        <w:rPr>
          <w:rFonts w:ascii="Arial" w:hAnsi="Arial" w:cs="Arial"/>
          <w:sz w:val="24"/>
          <w:szCs w:val="24"/>
        </w:rPr>
        <w:t xml:space="preserve">method was completed with both a visual result, in the form of a microscopy image of the collection electrodes, and a molecular read-out from </w:t>
      </w:r>
      <w:r w:rsidR="006407FA" w:rsidRPr="0036076E">
        <w:rPr>
          <w:rFonts w:ascii="Arial" w:hAnsi="Arial" w:cs="Arial"/>
          <w:sz w:val="24"/>
          <w:szCs w:val="24"/>
        </w:rPr>
        <w:t>q</w:t>
      </w:r>
      <w:r w:rsidR="00F646C7" w:rsidRPr="0036076E">
        <w:rPr>
          <w:rFonts w:ascii="Arial" w:hAnsi="Arial" w:cs="Arial"/>
          <w:sz w:val="24"/>
          <w:szCs w:val="24"/>
        </w:rPr>
        <w:t>PCR of the eluates.</w:t>
      </w:r>
      <w:r w:rsidR="00E2082E" w:rsidRPr="0036076E">
        <w:rPr>
          <w:rFonts w:ascii="Arial" w:hAnsi="Arial" w:cs="Arial"/>
          <w:sz w:val="24"/>
          <w:szCs w:val="24"/>
        </w:rPr>
        <w:t xml:space="preserve"> </w:t>
      </w:r>
      <w:r w:rsidR="001D426D" w:rsidRPr="0036076E">
        <w:rPr>
          <w:rFonts w:ascii="Arial" w:hAnsi="Arial" w:cs="Arial"/>
          <w:sz w:val="24"/>
          <w:szCs w:val="24"/>
        </w:rPr>
        <w:t xml:space="preserve">The 50 unblinded samples were </w:t>
      </w:r>
      <w:r w:rsidR="00C85149" w:rsidRPr="0036076E">
        <w:rPr>
          <w:rFonts w:ascii="Arial" w:hAnsi="Arial" w:cs="Arial"/>
          <w:sz w:val="24"/>
          <w:szCs w:val="24"/>
        </w:rPr>
        <w:t>for</w:t>
      </w:r>
      <w:r w:rsidR="001D426D" w:rsidRPr="0036076E">
        <w:rPr>
          <w:rFonts w:ascii="Arial" w:hAnsi="Arial" w:cs="Arial"/>
          <w:sz w:val="24"/>
          <w:szCs w:val="24"/>
        </w:rPr>
        <w:t xml:space="preserve"> </w:t>
      </w:r>
      <w:r w:rsidR="00E6692D">
        <w:rPr>
          <w:rFonts w:ascii="Arial" w:hAnsi="Arial" w:cs="Arial"/>
          <w:sz w:val="24"/>
          <w:szCs w:val="24"/>
        </w:rPr>
        <w:t>optimisation of the protocol</w:t>
      </w:r>
      <w:r w:rsidR="001D426D" w:rsidRPr="0036076E">
        <w:rPr>
          <w:rFonts w:ascii="Arial" w:hAnsi="Arial" w:cs="Arial"/>
          <w:sz w:val="24"/>
          <w:szCs w:val="24"/>
        </w:rPr>
        <w:t xml:space="preserve"> to be used on the 100 blinded sample set, as well as to demonstrate efficacy. To </w:t>
      </w:r>
      <w:proofErr w:type="gramStart"/>
      <w:r w:rsidR="001D426D" w:rsidRPr="0036076E">
        <w:rPr>
          <w:rFonts w:ascii="Arial" w:hAnsi="Arial" w:cs="Arial"/>
          <w:sz w:val="24"/>
          <w:szCs w:val="24"/>
        </w:rPr>
        <w:t xml:space="preserve">perform </w:t>
      </w:r>
      <w:r w:rsidR="00671BF0">
        <w:rPr>
          <w:rFonts w:ascii="Arial" w:hAnsi="Arial" w:cs="Arial"/>
          <w:sz w:val="24"/>
          <w:szCs w:val="24"/>
        </w:rPr>
        <w:t xml:space="preserve"> quantitative</w:t>
      </w:r>
      <w:proofErr w:type="gramEnd"/>
      <w:r w:rsidR="00671BF0">
        <w:rPr>
          <w:rFonts w:ascii="Arial" w:hAnsi="Arial" w:cs="Arial"/>
          <w:sz w:val="24"/>
          <w:szCs w:val="24"/>
        </w:rPr>
        <w:t xml:space="preserve"> </w:t>
      </w:r>
      <w:r w:rsidR="001D426D" w:rsidRPr="0036076E">
        <w:rPr>
          <w:rFonts w:ascii="Arial" w:hAnsi="Arial" w:cs="Arial"/>
          <w:sz w:val="24"/>
          <w:szCs w:val="24"/>
        </w:rPr>
        <w:t xml:space="preserve">analyses on the </w:t>
      </w:r>
      <w:r w:rsidR="00E6692D">
        <w:rPr>
          <w:rFonts w:ascii="Arial" w:hAnsi="Arial" w:cs="Arial"/>
          <w:sz w:val="24"/>
          <w:szCs w:val="24"/>
        </w:rPr>
        <w:t>optimisation</w:t>
      </w:r>
      <w:r w:rsidR="00830C88" w:rsidRPr="0036076E">
        <w:rPr>
          <w:rFonts w:ascii="Arial" w:hAnsi="Arial" w:cs="Arial"/>
          <w:sz w:val="24"/>
          <w:szCs w:val="24"/>
        </w:rPr>
        <w:t xml:space="preserve"> </w:t>
      </w:r>
      <w:r w:rsidR="001D426D" w:rsidRPr="0036076E">
        <w:rPr>
          <w:rFonts w:ascii="Arial" w:hAnsi="Arial" w:cs="Arial"/>
          <w:sz w:val="24"/>
          <w:szCs w:val="24"/>
        </w:rPr>
        <w:t>set, a dataset with controlled variables were pulled out using the following exclusion criteria:</w:t>
      </w:r>
    </w:p>
    <w:p w14:paraId="7AEA50FC" w14:textId="7F8D4426" w:rsidR="001D426D" w:rsidRPr="0036076E" w:rsidRDefault="00BD01C2" w:rsidP="00004B7E">
      <w:pPr>
        <w:pStyle w:val="ListParagraph"/>
        <w:numPr>
          <w:ilvl w:val="0"/>
          <w:numId w:val="3"/>
        </w:numPr>
        <w:spacing w:after="0" w:line="360" w:lineRule="auto"/>
        <w:jc w:val="both"/>
        <w:rPr>
          <w:rFonts w:ascii="Arial" w:hAnsi="Arial" w:cs="Arial"/>
          <w:sz w:val="24"/>
          <w:szCs w:val="24"/>
        </w:rPr>
      </w:pPr>
      <w:r w:rsidRPr="0036076E">
        <w:rPr>
          <w:rFonts w:ascii="Arial" w:hAnsi="Arial" w:cs="Arial"/>
          <w:sz w:val="24"/>
          <w:szCs w:val="24"/>
        </w:rPr>
        <w:t>All samples must be run on the same</w:t>
      </w:r>
      <w:r w:rsidR="001D426D" w:rsidRPr="0036076E">
        <w:rPr>
          <w:rFonts w:ascii="Arial" w:hAnsi="Arial" w:cs="Arial"/>
          <w:sz w:val="24"/>
          <w:szCs w:val="24"/>
        </w:rPr>
        <w:t xml:space="preserve"> chip type</w:t>
      </w:r>
    </w:p>
    <w:p w14:paraId="0A31D40D" w14:textId="7124383F" w:rsidR="001D426D" w:rsidRPr="0036076E" w:rsidRDefault="00BD01C2" w:rsidP="00004B7E">
      <w:pPr>
        <w:pStyle w:val="ListParagraph"/>
        <w:numPr>
          <w:ilvl w:val="0"/>
          <w:numId w:val="3"/>
        </w:numPr>
        <w:spacing w:after="0" w:line="360" w:lineRule="auto"/>
        <w:jc w:val="both"/>
        <w:rPr>
          <w:rFonts w:ascii="Arial" w:hAnsi="Arial" w:cs="Arial"/>
          <w:sz w:val="24"/>
          <w:szCs w:val="24"/>
        </w:rPr>
      </w:pPr>
      <w:r w:rsidRPr="0036076E">
        <w:rPr>
          <w:rFonts w:ascii="Arial" w:hAnsi="Arial" w:cs="Arial"/>
          <w:sz w:val="24"/>
          <w:szCs w:val="24"/>
        </w:rPr>
        <w:t>All samples must be thinned with the same thinning solution</w:t>
      </w:r>
    </w:p>
    <w:p w14:paraId="34A0BDFB" w14:textId="4F13710B" w:rsidR="001D426D" w:rsidRPr="0036076E" w:rsidRDefault="00BD01C2" w:rsidP="00004B7E">
      <w:pPr>
        <w:pStyle w:val="ListParagraph"/>
        <w:numPr>
          <w:ilvl w:val="0"/>
          <w:numId w:val="3"/>
        </w:numPr>
        <w:spacing w:after="0" w:line="360" w:lineRule="auto"/>
        <w:jc w:val="both"/>
        <w:rPr>
          <w:rFonts w:ascii="Arial" w:hAnsi="Arial" w:cs="Arial"/>
          <w:sz w:val="24"/>
          <w:szCs w:val="24"/>
        </w:rPr>
      </w:pPr>
      <w:r w:rsidRPr="0036076E">
        <w:rPr>
          <w:rFonts w:ascii="Arial" w:hAnsi="Arial" w:cs="Arial"/>
          <w:sz w:val="24"/>
          <w:szCs w:val="24"/>
        </w:rPr>
        <w:t>All samples must</w:t>
      </w:r>
      <w:r w:rsidR="001D426D" w:rsidRPr="0036076E">
        <w:rPr>
          <w:rFonts w:ascii="Arial" w:hAnsi="Arial" w:cs="Arial"/>
          <w:sz w:val="24"/>
          <w:szCs w:val="24"/>
        </w:rPr>
        <w:t xml:space="preserve"> correlate with the known burden (</w:t>
      </w:r>
      <w:r w:rsidR="005E0384" w:rsidRPr="0036076E">
        <w:rPr>
          <w:rFonts w:ascii="Arial" w:hAnsi="Arial" w:cs="Arial"/>
          <w:sz w:val="24"/>
          <w:szCs w:val="24"/>
        </w:rPr>
        <w:t>e.g.,</w:t>
      </w:r>
      <w:r w:rsidR="001D426D" w:rsidRPr="0036076E">
        <w:rPr>
          <w:rFonts w:ascii="Arial" w:hAnsi="Arial" w:cs="Arial"/>
          <w:sz w:val="24"/>
          <w:szCs w:val="24"/>
        </w:rPr>
        <w:t xml:space="preserve"> if </w:t>
      </w:r>
      <w:r w:rsidRPr="0036076E">
        <w:rPr>
          <w:rFonts w:ascii="Arial" w:hAnsi="Arial" w:cs="Arial"/>
          <w:sz w:val="24"/>
          <w:szCs w:val="24"/>
        </w:rPr>
        <w:t>there was</w:t>
      </w:r>
      <w:r w:rsidR="001D426D" w:rsidRPr="0036076E">
        <w:rPr>
          <w:rFonts w:ascii="Arial" w:hAnsi="Arial" w:cs="Arial"/>
          <w:sz w:val="24"/>
          <w:szCs w:val="24"/>
        </w:rPr>
        <w:t xml:space="preserve"> capture with a negative, or no capture with a 3+)</w:t>
      </w:r>
    </w:p>
    <w:p w14:paraId="794C090C" w14:textId="6B78B606" w:rsidR="001D426D" w:rsidRPr="0036076E" w:rsidRDefault="00105BE7" w:rsidP="00004B7E">
      <w:pPr>
        <w:pStyle w:val="ListParagraph"/>
        <w:numPr>
          <w:ilvl w:val="0"/>
          <w:numId w:val="3"/>
        </w:numPr>
        <w:spacing w:after="0" w:line="360" w:lineRule="auto"/>
        <w:jc w:val="both"/>
        <w:rPr>
          <w:rFonts w:ascii="Arial" w:hAnsi="Arial" w:cs="Arial"/>
          <w:sz w:val="24"/>
          <w:szCs w:val="24"/>
        </w:rPr>
      </w:pPr>
      <w:r w:rsidRPr="0036076E">
        <w:rPr>
          <w:rFonts w:ascii="Arial" w:hAnsi="Arial" w:cs="Arial"/>
          <w:sz w:val="24"/>
          <w:szCs w:val="24"/>
        </w:rPr>
        <w:t xml:space="preserve">All samples ran without the appearance of </w:t>
      </w:r>
      <w:r w:rsidR="001D426D" w:rsidRPr="0036076E">
        <w:rPr>
          <w:rFonts w:ascii="Arial" w:hAnsi="Arial" w:cs="Arial"/>
          <w:sz w:val="24"/>
          <w:szCs w:val="24"/>
        </w:rPr>
        <w:t xml:space="preserve">bubbles or </w:t>
      </w:r>
      <w:r w:rsidRPr="0036076E">
        <w:rPr>
          <w:rFonts w:ascii="Arial" w:hAnsi="Arial" w:cs="Arial"/>
          <w:sz w:val="24"/>
          <w:szCs w:val="24"/>
        </w:rPr>
        <w:t xml:space="preserve">interference from </w:t>
      </w:r>
      <w:r w:rsidR="001D426D" w:rsidRPr="0036076E">
        <w:rPr>
          <w:rFonts w:ascii="Arial" w:hAnsi="Arial" w:cs="Arial"/>
          <w:sz w:val="24"/>
          <w:szCs w:val="24"/>
        </w:rPr>
        <w:t xml:space="preserve">EP effects </w:t>
      </w:r>
    </w:p>
    <w:p w14:paraId="75041C20" w14:textId="77777777" w:rsidR="001D426D" w:rsidRPr="0036076E" w:rsidRDefault="001D426D" w:rsidP="00004B7E">
      <w:pPr>
        <w:spacing w:line="360" w:lineRule="auto"/>
        <w:ind w:left="360"/>
        <w:jc w:val="both"/>
        <w:rPr>
          <w:rFonts w:ascii="Arial" w:hAnsi="Arial" w:cs="Arial"/>
          <w:sz w:val="24"/>
          <w:szCs w:val="24"/>
        </w:rPr>
      </w:pPr>
    </w:p>
    <w:p w14:paraId="4843ACE1" w14:textId="6138C8DC" w:rsidR="00F646C7" w:rsidRPr="0036076E" w:rsidRDefault="00E2082E" w:rsidP="00004B7E">
      <w:pPr>
        <w:spacing w:line="360" w:lineRule="auto"/>
        <w:jc w:val="both"/>
        <w:rPr>
          <w:rFonts w:ascii="Arial" w:hAnsi="Arial" w:cs="Arial"/>
          <w:sz w:val="24"/>
          <w:szCs w:val="24"/>
        </w:rPr>
      </w:pPr>
      <w:r w:rsidRPr="00004B7E">
        <w:rPr>
          <w:rFonts w:ascii="Arial" w:eastAsia="Calibri" w:hAnsi="Arial" w:cs="Arial"/>
          <w:sz w:val="24"/>
          <w:szCs w:val="24"/>
          <w:lang w:eastAsia="en-GB"/>
        </w:rPr>
        <w:t>After establishing</w:t>
      </w:r>
      <w:r w:rsidR="001D426D" w:rsidRPr="00004B7E">
        <w:rPr>
          <w:rFonts w:ascii="Arial" w:eastAsia="Calibri" w:hAnsi="Arial" w:cs="Arial"/>
          <w:sz w:val="24"/>
          <w:szCs w:val="24"/>
          <w:lang w:eastAsia="en-GB"/>
        </w:rPr>
        <w:t xml:space="preserve"> these</w:t>
      </w:r>
      <w:r w:rsidRPr="00004B7E">
        <w:rPr>
          <w:rFonts w:ascii="Arial" w:eastAsia="Calibri" w:hAnsi="Arial" w:cs="Arial"/>
          <w:sz w:val="24"/>
          <w:szCs w:val="24"/>
          <w:lang w:eastAsia="en-GB"/>
        </w:rPr>
        <w:t xml:space="preserve"> initial methodological variables, </w:t>
      </w:r>
      <w:r w:rsidR="009407B2" w:rsidRPr="00004B7E">
        <w:rPr>
          <w:rFonts w:ascii="Arial" w:eastAsia="Calibri" w:hAnsi="Arial" w:cs="Arial"/>
          <w:sz w:val="24"/>
          <w:szCs w:val="24"/>
          <w:lang w:eastAsia="en-GB"/>
        </w:rPr>
        <w:t>17</w:t>
      </w:r>
      <w:r w:rsidR="00927020" w:rsidRPr="00004B7E">
        <w:rPr>
          <w:rFonts w:ascii="Arial" w:eastAsia="Calibri" w:hAnsi="Arial" w:cs="Arial"/>
          <w:sz w:val="24"/>
          <w:szCs w:val="24"/>
          <w:lang w:eastAsia="en-GB"/>
        </w:rPr>
        <w:t xml:space="preserve"> </w:t>
      </w:r>
      <w:r w:rsidR="00777DDE">
        <w:rPr>
          <w:rFonts w:ascii="Arial" w:eastAsia="Calibri" w:hAnsi="Arial" w:cs="Arial"/>
          <w:sz w:val="24"/>
          <w:szCs w:val="24"/>
          <w:lang w:eastAsia="en-GB"/>
        </w:rPr>
        <w:t xml:space="preserve">sputum </w:t>
      </w:r>
      <w:r w:rsidR="00927020" w:rsidRPr="00004B7E">
        <w:rPr>
          <w:rFonts w:ascii="Arial" w:eastAsia="Calibri" w:hAnsi="Arial" w:cs="Arial"/>
          <w:sz w:val="24"/>
          <w:szCs w:val="24"/>
          <w:lang w:eastAsia="en-GB"/>
        </w:rPr>
        <w:t xml:space="preserve">samples were </w:t>
      </w:r>
      <w:r w:rsidR="007249E1" w:rsidRPr="00004B7E">
        <w:rPr>
          <w:rFonts w:ascii="Arial" w:eastAsia="Calibri" w:hAnsi="Arial" w:cs="Arial"/>
          <w:sz w:val="24"/>
          <w:szCs w:val="24"/>
          <w:lang w:eastAsia="en-GB"/>
        </w:rPr>
        <w:t xml:space="preserve">used with the selected methodology </w:t>
      </w:r>
      <w:r w:rsidR="00F73E3F" w:rsidRPr="00004B7E">
        <w:rPr>
          <w:rFonts w:ascii="Arial" w:eastAsia="Calibri" w:hAnsi="Arial" w:cs="Arial"/>
          <w:sz w:val="24"/>
          <w:szCs w:val="24"/>
          <w:lang w:eastAsia="en-GB"/>
        </w:rPr>
        <w:t>to assess performance ahead of the blinded stud</w:t>
      </w:r>
      <w:r w:rsidR="001F2429">
        <w:rPr>
          <w:rFonts w:ascii="Arial" w:eastAsia="Calibri" w:hAnsi="Arial" w:cs="Arial"/>
          <w:sz w:val="24"/>
          <w:szCs w:val="24"/>
          <w:lang w:eastAsia="en-GB"/>
        </w:rPr>
        <w:t>y.</w:t>
      </w:r>
      <w:r w:rsidR="006B4CDF">
        <w:rPr>
          <w:rFonts w:ascii="Arial" w:eastAsia="Calibri" w:hAnsi="Arial" w:cs="Arial"/>
          <w:sz w:val="24"/>
          <w:szCs w:val="24"/>
          <w:lang w:eastAsia="en-GB"/>
        </w:rPr>
        <w:t xml:space="preserve"> </w:t>
      </w:r>
      <w:r w:rsidR="00700BD1">
        <w:rPr>
          <w:rFonts w:ascii="Arial" w:eastAsia="Calibri" w:hAnsi="Arial" w:cs="Arial"/>
          <w:sz w:val="24"/>
          <w:szCs w:val="24"/>
          <w:lang w:eastAsia="en-GB"/>
        </w:rPr>
        <w:t>These were:</w:t>
      </w:r>
      <w:r w:rsidR="002C580D" w:rsidRPr="00004B7E">
        <w:rPr>
          <w:rFonts w:ascii="Arial" w:eastAsia="Calibri" w:hAnsi="Arial" w:cs="Arial"/>
          <w:sz w:val="24"/>
          <w:szCs w:val="24"/>
          <w:lang w:eastAsia="en-GB"/>
        </w:rPr>
        <w:t xml:space="preserve"> 4</w:t>
      </w:r>
      <w:r w:rsidR="00433B86">
        <w:rPr>
          <w:rFonts w:ascii="Arial" w:eastAsia="Calibri" w:hAnsi="Arial" w:cs="Arial"/>
          <w:sz w:val="24"/>
          <w:szCs w:val="24"/>
          <w:lang w:eastAsia="en-GB"/>
        </w:rPr>
        <w:t xml:space="preserve"> </w:t>
      </w:r>
      <w:r w:rsidR="00992034">
        <w:rPr>
          <w:rFonts w:ascii="Arial" w:eastAsia="Calibri" w:hAnsi="Arial" w:cs="Arial"/>
          <w:sz w:val="24"/>
          <w:szCs w:val="24"/>
          <w:lang w:eastAsia="en-GB"/>
        </w:rPr>
        <w:t xml:space="preserve">smear </w:t>
      </w:r>
      <w:r w:rsidR="002C580D" w:rsidRPr="00004B7E">
        <w:rPr>
          <w:rFonts w:ascii="Arial" w:eastAsia="Calibri" w:hAnsi="Arial" w:cs="Arial"/>
          <w:sz w:val="24"/>
          <w:szCs w:val="24"/>
          <w:lang w:eastAsia="en-GB"/>
        </w:rPr>
        <w:t xml:space="preserve">negatives; 6 </w:t>
      </w:r>
      <w:r w:rsidR="000D46F1">
        <w:rPr>
          <w:rFonts w:ascii="Arial" w:eastAsia="Calibri" w:hAnsi="Arial" w:cs="Arial"/>
          <w:sz w:val="24"/>
          <w:szCs w:val="24"/>
          <w:lang w:eastAsia="en-GB"/>
        </w:rPr>
        <w:t>smear negative culture positive (S-C+)</w:t>
      </w:r>
      <w:r w:rsidR="002C580D" w:rsidRPr="00004B7E">
        <w:rPr>
          <w:rFonts w:ascii="Arial" w:eastAsia="Calibri" w:hAnsi="Arial" w:cs="Arial"/>
          <w:sz w:val="24"/>
          <w:szCs w:val="24"/>
          <w:lang w:eastAsia="en-GB"/>
        </w:rPr>
        <w:t xml:space="preserve">; 2 1+; 2 2+; and </w:t>
      </w:r>
      <w:r w:rsidR="00105BE7" w:rsidRPr="00004B7E">
        <w:rPr>
          <w:rFonts w:ascii="Arial" w:eastAsia="Calibri" w:hAnsi="Arial" w:cs="Arial"/>
          <w:sz w:val="24"/>
          <w:szCs w:val="24"/>
          <w:lang w:eastAsia="en-GB"/>
        </w:rPr>
        <w:t xml:space="preserve">3 </w:t>
      </w:r>
      <w:r w:rsidR="002C580D" w:rsidRPr="00004B7E">
        <w:rPr>
          <w:rFonts w:ascii="Arial" w:eastAsia="Calibri" w:hAnsi="Arial" w:cs="Arial"/>
          <w:sz w:val="24"/>
          <w:szCs w:val="24"/>
          <w:lang w:eastAsia="en-GB"/>
        </w:rPr>
        <w:t>3+ (Table</w:t>
      </w:r>
      <w:r w:rsidR="008A1447" w:rsidRPr="00004B7E">
        <w:rPr>
          <w:rFonts w:ascii="Arial" w:eastAsia="Calibri" w:hAnsi="Arial" w:cs="Arial"/>
          <w:sz w:val="24"/>
          <w:szCs w:val="24"/>
          <w:lang w:eastAsia="en-GB"/>
        </w:rPr>
        <w:t>s</w:t>
      </w:r>
      <w:r w:rsidR="002C580D" w:rsidRPr="00004B7E">
        <w:rPr>
          <w:rFonts w:ascii="Arial" w:eastAsia="Calibri" w:hAnsi="Arial" w:cs="Arial"/>
          <w:sz w:val="24"/>
          <w:szCs w:val="24"/>
          <w:lang w:eastAsia="en-GB"/>
        </w:rPr>
        <w:t xml:space="preserve"> </w:t>
      </w:r>
      <w:r w:rsidR="00C11F45">
        <w:rPr>
          <w:rFonts w:ascii="Arial" w:eastAsia="Calibri" w:hAnsi="Arial" w:cs="Arial"/>
          <w:sz w:val="24"/>
          <w:szCs w:val="24"/>
          <w:lang w:eastAsia="en-GB"/>
        </w:rPr>
        <w:t>2</w:t>
      </w:r>
      <w:r w:rsidR="00C11F45" w:rsidRPr="00004B7E">
        <w:rPr>
          <w:rFonts w:ascii="Arial" w:eastAsia="Calibri" w:hAnsi="Arial" w:cs="Arial"/>
          <w:sz w:val="24"/>
          <w:szCs w:val="24"/>
          <w:lang w:eastAsia="en-GB"/>
        </w:rPr>
        <w:t xml:space="preserve"> </w:t>
      </w:r>
      <w:r w:rsidR="002C580D" w:rsidRPr="00004B7E">
        <w:rPr>
          <w:rFonts w:ascii="Arial" w:eastAsia="Calibri" w:hAnsi="Arial" w:cs="Arial"/>
          <w:sz w:val="24"/>
          <w:szCs w:val="24"/>
          <w:lang w:eastAsia="en-GB"/>
        </w:rPr>
        <w:t xml:space="preserve">and </w:t>
      </w:r>
      <w:r w:rsidR="00C11F45">
        <w:rPr>
          <w:rFonts w:ascii="Arial" w:eastAsia="Calibri" w:hAnsi="Arial" w:cs="Arial"/>
          <w:sz w:val="24"/>
          <w:szCs w:val="24"/>
          <w:lang w:eastAsia="en-GB"/>
        </w:rPr>
        <w:t>3</w:t>
      </w:r>
      <w:r w:rsidR="002C580D" w:rsidRPr="00004B7E">
        <w:rPr>
          <w:rFonts w:ascii="Arial" w:eastAsia="Calibri" w:hAnsi="Arial" w:cs="Arial"/>
          <w:sz w:val="24"/>
          <w:szCs w:val="24"/>
          <w:lang w:eastAsia="en-GB"/>
        </w:rPr>
        <w:t>below).</w:t>
      </w:r>
      <w:r w:rsidR="00433B86">
        <w:rPr>
          <w:rFonts w:ascii="Arial" w:eastAsia="Calibri" w:hAnsi="Arial" w:cs="Arial"/>
          <w:sz w:val="24"/>
          <w:szCs w:val="24"/>
          <w:lang w:eastAsia="en-GB"/>
        </w:rPr>
        <w:t xml:space="preserve"> </w:t>
      </w:r>
      <w:r w:rsidR="005156E7">
        <w:rPr>
          <w:rFonts w:ascii="Arial" w:eastAsia="Calibri" w:hAnsi="Arial" w:cs="Arial"/>
          <w:sz w:val="24"/>
          <w:szCs w:val="24"/>
          <w:lang w:eastAsia="en-GB"/>
        </w:rPr>
        <w:t xml:space="preserve">Note that </w:t>
      </w:r>
      <w:r w:rsidR="000D46F1">
        <w:rPr>
          <w:rFonts w:ascii="Arial" w:eastAsia="Calibri" w:hAnsi="Arial" w:cs="Arial"/>
          <w:sz w:val="24"/>
          <w:szCs w:val="24"/>
          <w:lang w:eastAsia="en-GB"/>
        </w:rPr>
        <w:t>F</w:t>
      </w:r>
      <w:r w:rsidR="009905D4">
        <w:rPr>
          <w:rFonts w:ascii="Arial" w:eastAsia="Calibri" w:hAnsi="Arial" w:cs="Arial"/>
          <w:sz w:val="24"/>
          <w:szCs w:val="24"/>
          <w:lang w:eastAsia="en-GB"/>
        </w:rPr>
        <w:t>IND</w:t>
      </w:r>
      <w:r w:rsidR="000D46F1">
        <w:rPr>
          <w:rFonts w:ascii="Arial" w:eastAsia="Calibri" w:hAnsi="Arial" w:cs="Arial"/>
          <w:sz w:val="24"/>
          <w:szCs w:val="24"/>
          <w:lang w:eastAsia="en-GB"/>
        </w:rPr>
        <w:t xml:space="preserve"> defined smear negative culture positive as </w:t>
      </w:r>
      <w:r w:rsidR="005156E7">
        <w:rPr>
          <w:rFonts w:ascii="Arial" w:eastAsia="Calibri" w:hAnsi="Arial" w:cs="Arial"/>
          <w:sz w:val="24"/>
          <w:szCs w:val="24"/>
          <w:lang w:eastAsia="en-GB"/>
        </w:rPr>
        <w:t>s</w:t>
      </w:r>
      <w:r w:rsidR="000D46F1">
        <w:rPr>
          <w:rFonts w:ascii="Arial" w:eastAsia="Calibri" w:hAnsi="Arial" w:cs="Arial"/>
          <w:sz w:val="24"/>
          <w:szCs w:val="24"/>
          <w:lang w:eastAsia="en-GB"/>
        </w:rPr>
        <w:t xml:space="preserve">canty </w:t>
      </w:r>
      <w:r w:rsidR="00D92C4C">
        <w:rPr>
          <w:rFonts w:ascii="Arial" w:eastAsia="Calibri" w:hAnsi="Arial" w:cs="Arial"/>
          <w:sz w:val="24"/>
          <w:szCs w:val="24"/>
          <w:lang w:eastAsia="en-GB"/>
        </w:rPr>
        <w:t>whereas the</w:t>
      </w:r>
      <w:r w:rsidR="000D46F1">
        <w:rPr>
          <w:rFonts w:ascii="Arial" w:eastAsia="Calibri" w:hAnsi="Arial" w:cs="Arial"/>
          <w:sz w:val="24"/>
          <w:szCs w:val="24"/>
          <w:lang w:eastAsia="en-GB"/>
        </w:rPr>
        <w:t xml:space="preserve"> </w:t>
      </w:r>
      <w:r w:rsidR="00D92C4C">
        <w:rPr>
          <w:rFonts w:ascii="Arial" w:eastAsia="Calibri" w:hAnsi="Arial" w:cs="Arial"/>
          <w:sz w:val="24"/>
          <w:szCs w:val="24"/>
          <w:lang w:eastAsia="en-GB"/>
        </w:rPr>
        <w:t>usual</w:t>
      </w:r>
      <w:r w:rsidR="000D46F1">
        <w:rPr>
          <w:rFonts w:ascii="Arial" w:eastAsia="Calibri" w:hAnsi="Arial" w:cs="Arial"/>
          <w:sz w:val="24"/>
          <w:szCs w:val="24"/>
          <w:lang w:eastAsia="en-GB"/>
        </w:rPr>
        <w:t xml:space="preserve"> </w:t>
      </w:r>
      <w:r w:rsidR="00D92C4C">
        <w:rPr>
          <w:rFonts w:ascii="Arial" w:eastAsia="Calibri" w:hAnsi="Arial" w:cs="Arial"/>
          <w:sz w:val="24"/>
          <w:szCs w:val="24"/>
          <w:lang w:eastAsia="en-GB"/>
        </w:rPr>
        <w:t xml:space="preserve">definition of </w:t>
      </w:r>
      <w:r w:rsidR="000D46F1">
        <w:rPr>
          <w:rFonts w:ascii="Arial" w:eastAsia="Calibri" w:hAnsi="Arial" w:cs="Arial"/>
          <w:sz w:val="24"/>
          <w:szCs w:val="24"/>
          <w:lang w:eastAsia="en-GB"/>
        </w:rPr>
        <w:t xml:space="preserve">scanty is smear </w:t>
      </w:r>
      <w:r w:rsidR="00CA3B5A">
        <w:rPr>
          <w:rFonts w:ascii="Arial" w:eastAsia="Calibri" w:hAnsi="Arial" w:cs="Arial"/>
          <w:sz w:val="24"/>
          <w:szCs w:val="24"/>
          <w:lang w:eastAsia="en-GB"/>
        </w:rPr>
        <w:t>positive</w:t>
      </w:r>
      <w:r w:rsidR="000D46F1">
        <w:rPr>
          <w:rFonts w:ascii="Arial" w:eastAsia="Calibri" w:hAnsi="Arial" w:cs="Arial"/>
          <w:sz w:val="24"/>
          <w:szCs w:val="24"/>
          <w:lang w:eastAsia="en-GB"/>
        </w:rPr>
        <w:t>/culture positive. For th</w:t>
      </w:r>
      <w:r w:rsidR="00D92C4C">
        <w:rPr>
          <w:rFonts w:ascii="Arial" w:eastAsia="Calibri" w:hAnsi="Arial" w:cs="Arial"/>
          <w:sz w:val="24"/>
          <w:szCs w:val="24"/>
          <w:lang w:eastAsia="en-GB"/>
        </w:rPr>
        <w:t>ese</w:t>
      </w:r>
      <w:r w:rsidR="000D46F1">
        <w:rPr>
          <w:rFonts w:ascii="Arial" w:eastAsia="Calibri" w:hAnsi="Arial" w:cs="Arial"/>
          <w:sz w:val="24"/>
          <w:szCs w:val="24"/>
          <w:lang w:eastAsia="en-GB"/>
        </w:rPr>
        <w:t xml:space="preserve"> unblinded samples we are examining smear negative/ culture positive.</w:t>
      </w:r>
    </w:p>
    <w:p w14:paraId="3DB2A6F1" w14:textId="4142DD50" w:rsidR="00AE7E05" w:rsidRPr="0036076E" w:rsidRDefault="00F646C7" w:rsidP="00004B7E">
      <w:pPr>
        <w:spacing w:line="360" w:lineRule="auto"/>
        <w:jc w:val="both"/>
        <w:rPr>
          <w:rFonts w:ascii="Arial" w:hAnsi="Arial" w:cs="Arial"/>
          <w:sz w:val="24"/>
          <w:szCs w:val="24"/>
        </w:rPr>
      </w:pPr>
      <w:r w:rsidRPr="0036076E">
        <w:rPr>
          <w:rFonts w:ascii="Arial" w:hAnsi="Arial" w:cs="Arial"/>
          <w:sz w:val="24"/>
          <w:szCs w:val="24"/>
        </w:rPr>
        <w:t xml:space="preserve">Positive </w:t>
      </w:r>
      <w:r w:rsidR="00076DFD" w:rsidRPr="0036076E">
        <w:rPr>
          <w:rFonts w:ascii="Arial" w:hAnsi="Arial" w:cs="Arial"/>
          <w:sz w:val="24"/>
          <w:szCs w:val="24"/>
        </w:rPr>
        <w:t>q</w:t>
      </w:r>
      <w:r w:rsidRPr="0036076E">
        <w:rPr>
          <w:rFonts w:ascii="Arial" w:hAnsi="Arial" w:cs="Arial"/>
          <w:sz w:val="24"/>
          <w:szCs w:val="24"/>
        </w:rPr>
        <w:t xml:space="preserve">PCR amplification of the </w:t>
      </w:r>
      <w:r w:rsidR="002A6C61" w:rsidRPr="002A6C61">
        <w:rPr>
          <w:rFonts w:ascii="Arial" w:hAnsi="Arial" w:cs="Arial"/>
          <w:i/>
          <w:iCs/>
          <w:sz w:val="24"/>
          <w:szCs w:val="24"/>
        </w:rPr>
        <w:t>IS6110</w:t>
      </w:r>
      <w:r w:rsidRPr="0036076E">
        <w:rPr>
          <w:rFonts w:ascii="Arial" w:hAnsi="Arial" w:cs="Arial"/>
          <w:i/>
          <w:sz w:val="24"/>
          <w:szCs w:val="24"/>
        </w:rPr>
        <w:t xml:space="preserve"> </w:t>
      </w:r>
      <w:r w:rsidRPr="0036076E">
        <w:rPr>
          <w:rFonts w:ascii="Arial" w:hAnsi="Arial" w:cs="Arial"/>
          <w:sz w:val="24"/>
          <w:szCs w:val="24"/>
        </w:rPr>
        <w:t xml:space="preserve">target using sample eluates </w:t>
      </w:r>
      <w:r w:rsidR="000354AF" w:rsidRPr="0036076E">
        <w:rPr>
          <w:rFonts w:ascii="Arial" w:hAnsi="Arial" w:cs="Arial"/>
          <w:sz w:val="24"/>
          <w:szCs w:val="24"/>
        </w:rPr>
        <w:t>showed Ct</w:t>
      </w:r>
      <w:r w:rsidR="00076DFD" w:rsidRPr="0036076E">
        <w:rPr>
          <w:rFonts w:ascii="Arial" w:hAnsi="Arial" w:cs="Arial"/>
          <w:sz w:val="24"/>
          <w:szCs w:val="24"/>
        </w:rPr>
        <w:t xml:space="preserve"> </w:t>
      </w:r>
      <w:r w:rsidR="001D0746" w:rsidRPr="0036076E">
        <w:rPr>
          <w:rFonts w:ascii="Arial" w:hAnsi="Arial" w:cs="Arial"/>
          <w:sz w:val="24"/>
          <w:szCs w:val="24"/>
        </w:rPr>
        <w:t>values in</w:t>
      </w:r>
      <w:r w:rsidR="00076DFD" w:rsidRPr="0036076E">
        <w:rPr>
          <w:rFonts w:ascii="Arial" w:hAnsi="Arial" w:cs="Arial"/>
          <w:sz w:val="24"/>
          <w:szCs w:val="24"/>
        </w:rPr>
        <w:t xml:space="preserve"> approximate proportion to both the smear microscopy grade and the visual </w:t>
      </w:r>
      <w:r w:rsidR="00076DFD" w:rsidRPr="0036076E">
        <w:rPr>
          <w:rFonts w:ascii="Arial" w:hAnsi="Arial" w:cs="Arial"/>
          <w:sz w:val="24"/>
          <w:szCs w:val="24"/>
        </w:rPr>
        <w:lastRenderedPageBreak/>
        <w:t>bacterial accumulation on the DEP electrodes</w:t>
      </w:r>
      <w:r w:rsidR="00CA06B5" w:rsidRPr="0036076E">
        <w:rPr>
          <w:rFonts w:ascii="Arial" w:hAnsi="Arial" w:cs="Arial"/>
          <w:sz w:val="24"/>
          <w:szCs w:val="24"/>
        </w:rPr>
        <w:t xml:space="preserve"> (see Figure </w:t>
      </w:r>
      <w:r w:rsidR="000E75B2">
        <w:rPr>
          <w:rFonts w:ascii="Arial" w:hAnsi="Arial" w:cs="Arial"/>
          <w:sz w:val="24"/>
          <w:szCs w:val="24"/>
        </w:rPr>
        <w:t>5</w:t>
      </w:r>
      <w:r w:rsidR="00CA06B5" w:rsidRPr="0036076E">
        <w:rPr>
          <w:rFonts w:ascii="Arial" w:hAnsi="Arial" w:cs="Arial"/>
          <w:sz w:val="24"/>
          <w:szCs w:val="24"/>
        </w:rPr>
        <w:t>)</w:t>
      </w:r>
      <w:r w:rsidR="00076DFD" w:rsidRPr="0036076E">
        <w:rPr>
          <w:rFonts w:ascii="Arial" w:hAnsi="Arial" w:cs="Arial"/>
          <w:sz w:val="24"/>
          <w:szCs w:val="24"/>
        </w:rPr>
        <w:t>.</w:t>
      </w:r>
      <w:r w:rsidR="00433B86">
        <w:rPr>
          <w:rFonts w:ascii="Arial" w:hAnsi="Arial" w:cs="Arial"/>
          <w:sz w:val="24"/>
          <w:szCs w:val="24"/>
        </w:rPr>
        <w:t xml:space="preserve"> </w:t>
      </w:r>
      <w:r w:rsidR="00CA06B5" w:rsidRPr="0036076E">
        <w:rPr>
          <w:rFonts w:ascii="Arial" w:hAnsi="Arial" w:cs="Arial"/>
          <w:sz w:val="24"/>
          <w:szCs w:val="24"/>
        </w:rPr>
        <w:t>There was a clear proportionality between Ct value and bacteriological load</w:t>
      </w:r>
      <w:r w:rsidR="007F7936" w:rsidRPr="0036076E">
        <w:rPr>
          <w:rFonts w:ascii="Arial" w:hAnsi="Arial" w:cs="Arial"/>
          <w:sz w:val="24"/>
          <w:szCs w:val="24"/>
        </w:rPr>
        <w:t>,</w:t>
      </w:r>
      <w:r w:rsidR="00CA06B5" w:rsidRPr="0036076E">
        <w:rPr>
          <w:rFonts w:ascii="Arial" w:hAnsi="Arial" w:cs="Arial"/>
          <w:sz w:val="24"/>
          <w:szCs w:val="24"/>
        </w:rPr>
        <w:t xml:space="preserve"> estimated by smear status. </w:t>
      </w:r>
      <w:r w:rsidR="007F7936" w:rsidRPr="0036076E">
        <w:rPr>
          <w:rFonts w:ascii="Arial" w:hAnsi="Arial" w:cs="Arial"/>
          <w:sz w:val="24"/>
          <w:szCs w:val="24"/>
        </w:rPr>
        <w:t>The overall qPCR data for these smear</w:t>
      </w:r>
      <w:r w:rsidR="001D0746" w:rsidRPr="0036076E">
        <w:rPr>
          <w:rFonts w:ascii="Arial" w:hAnsi="Arial" w:cs="Arial"/>
          <w:sz w:val="24"/>
          <w:szCs w:val="24"/>
        </w:rPr>
        <w:t>-</w:t>
      </w:r>
      <w:r w:rsidR="007F7936" w:rsidRPr="0036076E">
        <w:rPr>
          <w:rFonts w:ascii="Arial" w:hAnsi="Arial" w:cs="Arial"/>
          <w:sz w:val="24"/>
          <w:szCs w:val="24"/>
        </w:rPr>
        <w:t xml:space="preserve">graded unblinded samples for a total of 17 samples are shown in Table </w:t>
      </w:r>
      <w:r w:rsidR="00AD6655">
        <w:rPr>
          <w:rFonts w:ascii="Arial" w:hAnsi="Arial" w:cs="Arial"/>
          <w:sz w:val="24"/>
          <w:szCs w:val="24"/>
        </w:rPr>
        <w:t>2</w:t>
      </w:r>
      <w:r w:rsidR="007F7936" w:rsidRPr="0036076E">
        <w:rPr>
          <w:rFonts w:ascii="Arial" w:hAnsi="Arial" w:cs="Arial"/>
          <w:sz w:val="24"/>
          <w:szCs w:val="24"/>
        </w:rPr>
        <w:t xml:space="preserve">. This semi-quantitative correlation between bacteria load and genome equivalents measured by qPCR confirms the potential suitability of this bacterial </w:t>
      </w:r>
      <w:r w:rsidR="00AE7E05" w:rsidRPr="0036076E">
        <w:rPr>
          <w:rFonts w:ascii="Arial" w:hAnsi="Arial" w:cs="Arial"/>
          <w:sz w:val="24"/>
          <w:szCs w:val="24"/>
        </w:rPr>
        <w:t xml:space="preserve">capture and </w:t>
      </w:r>
      <w:r w:rsidR="007720C4">
        <w:rPr>
          <w:rFonts w:ascii="Arial" w:hAnsi="Arial" w:cs="Arial"/>
          <w:sz w:val="24"/>
          <w:szCs w:val="24"/>
        </w:rPr>
        <w:t>purification</w:t>
      </w:r>
      <w:r w:rsidR="007720C4" w:rsidRPr="0036076E">
        <w:rPr>
          <w:rFonts w:ascii="Arial" w:hAnsi="Arial" w:cs="Arial"/>
          <w:sz w:val="24"/>
          <w:szCs w:val="24"/>
        </w:rPr>
        <w:t xml:space="preserve"> </w:t>
      </w:r>
      <w:r w:rsidR="007F7936" w:rsidRPr="0036076E">
        <w:rPr>
          <w:rFonts w:ascii="Arial" w:hAnsi="Arial" w:cs="Arial"/>
          <w:sz w:val="24"/>
          <w:szCs w:val="24"/>
        </w:rPr>
        <w:t>methodology for use ahead of molecular diagnostic tests.</w:t>
      </w:r>
    </w:p>
    <w:p w14:paraId="63C8B22F" w14:textId="7EFC588E" w:rsidR="00866B28" w:rsidRPr="0036076E" w:rsidRDefault="009D0F19" w:rsidP="00004B7E">
      <w:pPr>
        <w:spacing w:line="360" w:lineRule="auto"/>
        <w:jc w:val="both"/>
        <w:rPr>
          <w:rFonts w:ascii="Arial" w:hAnsi="Arial" w:cs="Arial"/>
          <w:sz w:val="24"/>
          <w:szCs w:val="24"/>
        </w:rPr>
      </w:pPr>
      <w:r>
        <w:rPr>
          <w:rFonts w:ascii="Arial" w:hAnsi="Arial" w:cs="Arial"/>
          <w:sz w:val="24"/>
          <w:szCs w:val="24"/>
        </w:rPr>
        <w:t>I</w:t>
      </w:r>
      <w:r w:rsidR="001D50E7" w:rsidRPr="0036076E">
        <w:rPr>
          <w:rFonts w:ascii="Arial" w:hAnsi="Arial" w:cs="Arial"/>
          <w:sz w:val="24"/>
          <w:szCs w:val="24"/>
        </w:rPr>
        <w:t xml:space="preserve">nitial concordance between </w:t>
      </w:r>
      <w:r w:rsidR="009E27C2">
        <w:rPr>
          <w:rFonts w:ascii="Arial" w:hAnsi="Arial" w:cs="Arial"/>
          <w:sz w:val="24"/>
          <w:szCs w:val="24"/>
        </w:rPr>
        <w:t>gold-</w:t>
      </w:r>
      <w:r w:rsidR="001D50E7" w:rsidRPr="0036076E">
        <w:rPr>
          <w:rFonts w:ascii="Arial" w:hAnsi="Arial" w:cs="Arial"/>
          <w:sz w:val="24"/>
          <w:szCs w:val="24"/>
        </w:rPr>
        <w:t xml:space="preserve">standard diagnostic criteria </w:t>
      </w:r>
      <w:r>
        <w:rPr>
          <w:rFonts w:ascii="Arial" w:hAnsi="Arial" w:cs="Arial"/>
          <w:sz w:val="24"/>
          <w:szCs w:val="24"/>
        </w:rPr>
        <w:t xml:space="preserve">and </w:t>
      </w:r>
      <w:r w:rsidR="00A525F6">
        <w:rPr>
          <w:rFonts w:ascii="Arial" w:hAnsi="Arial" w:cs="Arial"/>
          <w:sz w:val="24"/>
          <w:szCs w:val="24"/>
        </w:rPr>
        <w:t>the combined visual imaging/qPCR data</w:t>
      </w:r>
      <w:r w:rsidR="001D50E7" w:rsidRPr="0036076E">
        <w:rPr>
          <w:rFonts w:ascii="Arial" w:hAnsi="Arial" w:cs="Arial"/>
          <w:sz w:val="24"/>
          <w:szCs w:val="24"/>
        </w:rPr>
        <w:t xml:space="preserve"> </w:t>
      </w:r>
      <w:r w:rsidR="00DF663A">
        <w:rPr>
          <w:rFonts w:ascii="Arial" w:hAnsi="Arial" w:cs="Arial"/>
          <w:sz w:val="24"/>
          <w:szCs w:val="24"/>
        </w:rPr>
        <w:t xml:space="preserve">for these 17 selected samples (above) </w:t>
      </w:r>
      <w:r w:rsidR="001D50E7" w:rsidRPr="0036076E">
        <w:rPr>
          <w:rFonts w:ascii="Arial" w:hAnsi="Arial" w:cs="Arial"/>
          <w:sz w:val="24"/>
          <w:szCs w:val="24"/>
        </w:rPr>
        <w:t xml:space="preserve">is presented in Table </w:t>
      </w:r>
      <w:r w:rsidR="001C4634">
        <w:rPr>
          <w:rFonts w:ascii="Arial" w:hAnsi="Arial" w:cs="Arial"/>
          <w:sz w:val="24"/>
          <w:szCs w:val="24"/>
        </w:rPr>
        <w:t>3</w:t>
      </w:r>
      <w:r w:rsidR="001D50E7" w:rsidRPr="0036076E">
        <w:rPr>
          <w:rFonts w:ascii="Arial" w:hAnsi="Arial" w:cs="Arial"/>
          <w:sz w:val="24"/>
          <w:szCs w:val="24"/>
        </w:rPr>
        <w:t xml:space="preserve">. </w:t>
      </w:r>
      <w:r w:rsidR="00AE7E05" w:rsidRPr="0036076E">
        <w:rPr>
          <w:rFonts w:ascii="Arial" w:hAnsi="Arial" w:cs="Arial"/>
          <w:sz w:val="24"/>
          <w:szCs w:val="24"/>
        </w:rPr>
        <w:t>Good concordance wa</w:t>
      </w:r>
      <w:r w:rsidR="002A71EF" w:rsidRPr="0036076E">
        <w:rPr>
          <w:rFonts w:ascii="Arial" w:hAnsi="Arial" w:cs="Arial"/>
          <w:sz w:val="24"/>
          <w:szCs w:val="24"/>
        </w:rPr>
        <w:t xml:space="preserve">s evident for the smear positive </w:t>
      </w:r>
      <w:r w:rsidR="00E97B57" w:rsidRPr="0036076E">
        <w:rPr>
          <w:rFonts w:ascii="Arial" w:hAnsi="Arial" w:cs="Arial"/>
          <w:sz w:val="24"/>
          <w:szCs w:val="24"/>
        </w:rPr>
        <w:t xml:space="preserve">samples, </w:t>
      </w:r>
      <w:r w:rsidR="002A71EF" w:rsidRPr="0036076E">
        <w:rPr>
          <w:rFonts w:ascii="Arial" w:hAnsi="Arial" w:cs="Arial"/>
          <w:sz w:val="24"/>
          <w:szCs w:val="24"/>
        </w:rPr>
        <w:t xml:space="preserve">graded </w:t>
      </w:r>
      <w:r w:rsidR="00E97B57" w:rsidRPr="0036076E">
        <w:rPr>
          <w:rFonts w:ascii="Arial" w:hAnsi="Arial" w:cs="Arial"/>
          <w:sz w:val="24"/>
          <w:szCs w:val="24"/>
        </w:rPr>
        <w:t xml:space="preserve">from </w:t>
      </w:r>
      <w:r w:rsidR="00D82E55">
        <w:rPr>
          <w:rFonts w:ascii="Arial" w:hAnsi="Arial" w:cs="Arial"/>
          <w:sz w:val="24"/>
          <w:szCs w:val="24"/>
        </w:rPr>
        <w:t>smear-negative/culture-positive</w:t>
      </w:r>
      <w:r w:rsidR="00D82E55" w:rsidRPr="0036076E">
        <w:rPr>
          <w:rFonts w:ascii="Arial" w:hAnsi="Arial" w:cs="Arial"/>
          <w:sz w:val="24"/>
          <w:szCs w:val="24"/>
        </w:rPr>
        <w:t xml:space="preserve"> </w:t>
      </w:r>
      <w:r w:rsidR="00422B70" w:rsidRPr="0036076E">
        <w:rPr>
          <w:rFonts w:ascii="Arial" w:hAnsi="Arial" w:cs="Arial"/>
          <w:sz w:val="24"/>
          <w:szCs w:val="24"/>
        </w:rPr>
        <w:t>to 3+.</w:t>
      </w:r>
      <w:r w:rsidR="00433B86">
        <w:rPr>
          <w:rFonts w:ascii="Arial" w:hAnsi="Arial" w:cs="Arial"/>
          <w:sz w:val="24"/>
          <w:szCs w:val="24"/>
        </w:rPr>
        <w:t xml:space="preserve"> </w:t>
      </w:r>
    </w:p>
    <w:p w14:paraId="56A0AE62" w14:textId="22BC8A97" w:rsidR="00F646C7" w:rsidRDefault="008A2358" w:rsidP="00004B7E">
      <w:pPr>
        <w:spacing w:line="360" w:lineRule="auto"/>
        <w:jc w:val="both"/>
        <w:rPr>
          <w:rFonts w:ascii="Arial" w:hAnsi="Arial" w:cs="Arial"/>
          <w:sz w:val="24"/>
          <w:szCs w:val="24"/>
        </w:rPr>
      </w:pPr>
      <w:r w:rsidRPr="0036076E">
        <w:rPr>
          <w:rFonts w:ascii="Arial" w:hAnsi="Arial" w:cs="Arial"/>
          <w:sz w:val="24"/>
          <w:szCs w:val="24"/>
        </w:rPr>
        <w:t xml:space="preserve">Two of the ‘negative’ samples were strongly positive in the DEP run and were therefore excluded as they had, upon examination by FIND, been mislabelled (see Table </w:t>
      </w:r>
      <w:r w:rsidR="001C4634">
        <w:rPr>
          <w:rFonts w:ascii="Arial" w:hAnsi="Arial" w:cs="Arial"/>
          <w:sz w:val="24"/>
          <w:szCs w:val="24"/>
        </w:rPr>
        <w:t>3</w:t>
      </w:r>
      <w:r w:rsidRPr="0036076E">
        <w:rPr>
          <w:rFonts w:ascii="Arial" w:hAnsi="Arial" w:cs="Arial"/>
          <w:sz w:val="24"/>
          <w:szCs w:val="24"/>
        </w:rPr>
        <w:t xml:space="preserve"> annotation 1). </w:t>
      </w:r>
      <w:r w:rsidR="00A6680B" w:rsidRPr="0036076E">
        <w:rPr>
          <w:rFonts w:ascii="Arial" w:hAnsi="Arial" w:cs="Arial"/>
          <w:sz w:val="24"/>
          <w:szCs w:val="24"/>
        </w:rPr>
        <w:t xml:space="preserve">Concordance with </w:t>
      </w:r>
      <w:r w:rsidR="00E97B57" w:rsidRPr="0036076E">
        <w:rPr>
          <w:rFonts w:ascii="Arial" w:hAnsi="Arial" w:cs="Arial"/>
          <w:sz w:val="24"/>
          <w:szCs w:val="24"/>
        </w:rPr>
        <w:t>q</w:t>
      </w:r>
      <w:r w:rsidR="007C014B" w:rsidRPr="0036076E">
        <w:rPr>
          <w:rFonts w:ascii="Arial" w:hAnsi="Arial" w:cs="Arial"/>
          <w:sz w:val="24"/>
          <w:szCs w:val="24"/>
        </w:rPr>
        <w:t>PCR for the sm</w:t>
      </w:r>
      <w:r w:rsidR="00A306D9" w:rsidRPr="0036076E">
        <w:rPr>
          <w:rFonts w:ascii="Arial" w:hAnsi="Arial" w:cs="Arial"/>
          <w:sz w:val="24"/>
          <w:szCs w:val="24"/>
        </w:rPr>
        <w:t>ear</w:t>
      </w:r>
      <w:r w:rsidR="006E4344" w:rsidRPr="0036076E">
        <w:rPr>
          <w:rFonts w:ascii="Arial" w:hAnsi="Arial" w:cs="Arial"/>
          <w:sz w:val="24"/>
          <w:szCs w:val="24"/>
        </w:rPr>
        <w:t>-</w:t>
      </w:r>
      <w:r w:rsidR="00A306D9" w:rsidRPr="0036076E">
        <w:rPr>
          <w:rFonts w:ascii="Arial" w:hAnsi="Arial" w:cs="Arial"/>
          <w:sz w:val="24"/>
          <w:szCs w:val="24"/>
        </w:rPr>
        <w:t>negative</w:t>
      </w:r>
      <w:r w:rsidR="007C014B" w:rsidRPr="0036076E">
        <w:rPr>
          <w:rFonts w:ascii="Arial" w:hAnsi="Arial" w:cs="Arial"/>
          <w:sz w:val="24"/>
          <w:szCs w:val="24"/>
        </w:rPr>
        <w:t xml:space="preserve"> </w:t>
      </w:r>
      <w:r w:rsidRPr="0036076E">
        <w:rPr>
          <w:rFonts w:ascii="Arial" w:hAnsi="Arial" w:cs="Arial"/>
          <w:sz w:val="24"/>
          <w:szCs w:val="24"/>
        </w:rPr>
        <w:t xml:space="preserve">samples </w:t>
      </w:r>
      <w:r w:rsidR="007C014B" w:rsidRPr="0036076E">
        <w:rPr>
          <w:rFonts w:ascii="Arial" w:hAnsi="Arial" w:cs="Arial"/>
          <w:sz w:val="24"/>
          <w:szCs w:val="24"/>
        </w:rPr>
        <w:t xml:space="preserve">was </w:t>
      </w:r>
      <w:r w:rsidR="00E97B57" w:rsidRPr="0036076E">
        <w:rPr>
          <w:rFonts w:ascii="Arial" w:hAnsi="Arial" w:cs="Arial"/>
          <w:sz w:val="24"/>
          <w:szCs w:val="24"/>
        </w:rPr>
        <w:t>50</w:t>
      </w:r>
      <w:r w:rsidR="007C014B" w:rsidRPr="0036076E">
        <w:rPr>
          <w:rFonts w:ascii="Arial" w:hAnsi="Arial" w:cs="Arial"/>
          <w:sz w:val="24"/>
          <w:szCs w:val="24"/>
        </w:rPr>
        <w:t>%</w:t>
      </w:r>
      <w:r w:rsidR="006E4344" w:rsidRPr="0036076E">
        <w:rPr>
          <w:rFonts w:ascii="Arial" w:hAnsi="Arial" w:cs="Arial"/>
          <w:sz w:val="24"/>
          <w:szCs w:val="24"/>
        </w:rPr>
        <w:t xml:space="preserve"> </w:t>
      </w:r>
      <w:r w:rsidR="00E97B57" w:rsidRPr="0036076E">
        <w:rPr>
          <w:rFonts w:ascii="Arial" w:hAnsi="Arial" w:cs="Arial"/>
          <w:sz w:val="24"/>
          <w:szCs w:val="24"/>
        </w:rPr>
        <w:t xml:space="preserve">due to </w:t>
      </w:r>
      <w:r w:rsidR="006E4344" w:rsidRPr="0036076E">
        <w:rPr>
          <w:rFonts w:ascii="Arial" w:hAnsi="Arial" w:cs="Arial"/>
          <w:sz w:val="24"/>
          <w:szCs w:val="24"/>
        </w:rPr>
        <w:t>the qPCR results being borderline positive (</w:t>
      </w:r>
      <w:r w:rsidR="00F25277" w:rsidRPr="0036076E">
        <w:rPr>
          <w:rFonts w:ascii="Arial" w:hAnsi="Arial" w:cs="Arial"/>
          <w:sz w:val="24"/>
          <w:szCs w:val="24"/>
        </w:rPr>
        <w:t xml:space="preserve">Ct </w:t>
      </w:r>
      <w:r w:rsidR="006E4344" w:rsidRPr="0036076E">
        <w:rPr>
          <w:rFonts w:ascii="Arial" w:hAnsi="Arial" w:cs="Arial"/>
          <w:sz w:val="24"/>
          <w:szCs w:val="24"/>
        </w:rPr>
        <w:t xml:space="preserve">37.7 and 37.6) </w:t>
      </w:r>
      <w:r w:rsidR="00F826B0" w:rsidRPr="0036076E">
        <w:rPr>
          <w:rFonts w:ascii="Arial" w:hAnsi="Arial" w:cs="Arial"/>
          <w:sz w:val="24"/>
          <w:szCs w:val="24"/>
        </w:rPr>
        <w:t>and therefore did not reach the negative cut-off Ct</w:t>
      </w:r>
      <w:r w:rsidR="006E4344" w:rsidRPr="0036076E">
        <w:rPr>
          <w:rFonts w:ascii="Arial" w:hAnsi="Arial" w:cs="Arial"/>
          <w:sz w:val="24"/>
          <w:szCs w:val="24"/>
        </w:rPr>
        <w:t xml:space="preserve"> (38)</w:t>
      </w:r>
      <w:r w:rsidR="00BA7FA5" w:rsidRPr="0036076E">
        <w:rPr>
          <w:rFonts w:ascii="Arial" w:hAnsi="Arial" w:cs="Arial"/>
          <w:sz w:val="24"/>
          <w:szCs w:val="24"/>
        </w:rPr>
        <w:t xml:space="preserve"> (see Table </w:t>
      </w:r>
      <w:r w:rsidR="001C4634">
        <w:rPr>
          <w:rFonts w:ascii="Arial" w:hAnsi="Arial" w:cs="Arial"/>
          <w:sz w:val="24"/>
          <w:szCs w:val="24"/>
        </w:rPr>
        <w:t>3</w:t>
      </w:r>
      <w:r w:rsidR="00BA7FA5" w:rsidRPr="0036076E">
        <w:rPr>
          <w:rFonts w:ascii="Arial" w:hAnsi="Arial" w:cs="Arial"/>
          <w:sz w:val="24"/>
          <w:szCs w:val="24"/>
        </w:rPr>
        <w:t xml:space="preserve"> annotation</w:t>
      </w:r>
      <w:r w:rsidR="00CC416F" w:rsidRPr="0036076E">
        <w:rPr>
          <w:rFonts w:ascii="Arial" w:hAnsi="Arial" w:cs="Arial"/>
          <w:sz w:val="24"/>
          <w:szCs w:val="24"/>
        </w:rPr>
        <w:t xml:space="preserve"> </w:t>
      </w:r>
      <w:r w:rsidRPr="0036076E">
        <w:rPr>
          <w:rFonts w:ascii="Arial" w:hAnsi="Arial" w:cs="Arial"/>
          <w:sz w:val="24"/>
          <w:szCs w:val="24"/>
        </w:rPr>
        <w:t>2</w:t>
      </w:r>
      <w:r w:rsidR="00CC416F" w:rsidRPr="0036076E">
        <w:rPr>
          <w:rFonts w:ascii="Arial" w:hAnsi="Arial" w:cs="Arial"/>
          <w:sz w:val="24"/>
          <w:szCs w:val="24"/>
        </w:rPr>
        <w:t>)</w:t>
      </w:r>
      <w:r w:rsidR="006E4344" w:rsidRPr="0036076E">
        <w:rPr>
          <w:rFonts w:ascii="Arial" w:hAnsi="Arial" w:cs="Arial"/>
          <w:sz w:val="24"/>
          <w:szCs w:val="24"/>
        </w:rPr>
        <w:t xml:space="preserve">. </w:t>
      </w:r>
      <w:r w:rsidR="00A97F2A" w:rsidRPr="0036076E">
        <w:rPr>
          <w:rFonts w:ascii="Arial" w:hAnsi="Arial" w:cs="Arial"/>
          <w:sz w:val="24"/>
          <w:szCs w:val="24"/>
        </w:rPr>
        <w:t>However, these in</w:t>
      </w:r>
      <w:r w:rsidR="00514E57" w:rsidRPr="0036076E">
        <w:rPr>
          <w:rFonts w:ascii="Arial" w:hAnsi="Arial" w:cs="Arial"/>
          <w:sz w:val="24"/>
          <w:szCs w:val="24"/>
        </w:rPr>
        <w:t>i</w:t>
      </w:r>
      <w:r w:rsidR="00A97F2A" w:rsidRPr="0036076E">
        <w:rPr>
          <w:rFonts w:ascii="Arial" w:hAnsi="Arial" w:cs="Arial"/>
          <w:sz w:val="24"/>
          <w:szCs w:val="24"/>
        </w:rPr>
        <w:t xml:space="preserve">tial experiments </w:t>
      </w:r>
      <w:r w:rsidR="005B24E8" w:rsidRPr="0036076E">
        <w:rPr>
          <w:rFonts w:ascii="Arial" w:hAnsi="Arial" w:cs="Arial"/>
          <w:sz w:val="24"/>
          <w:szCs w:val="24"/>
        </w:rPr>
        <w:t>demonstrate</w:t>
      </w:r>
      <w:r w:rsidR="00A97F2A" w:rsidRPr="0036076E">
        <w:rPr>
          <w:rFonts w:ascii="Arial" w:hAnsi="Arial" w:cs="Arial"/>
          <w:sz w:val="24"/>
          <w:szCs w:val="24"/>
        </w:rPr>
        <w:t xml:space="preserve"> a proof of principle that D</w:t>
      </w:r>
      <w:r w:rsidR="00514E57" w:rsidRPr="0036076E">
        <w:rPr>
          <w:rFonts w:ascii="Arial" w:hAnsi="Arial" w:cs="Arial"/>
          <w:sz w:val="24"/>
          <w:szCs w:val="24"/>
        </w:rPr>
        <w:t>EP</w:t>
      </w:r>
      <w:r w:rsidR="00A97F2A" w:rsidRPr="0036076E">
        <w:rPr>
          <w:rFonts w:ascii="Arial" w:hAnsi="Arial" w:cs="Arial"/>
          <w:sz w:val="24"/>
          <w:szCs w:val="24"/>
        </w:rPr>
        <w:t xml:space="preserve"> capture </w:t>
      </w:r>
      <w:r w:rsidR="00514E57" w:rsidRPr="0036076E">
        <w:rPr>
          <w:rFonts w:ascii="Arial" w:hAnsi="Arial" w:cs="Arial"/>
          <w:sz w:val="24"/>
          <w:szCs w:val="24"/>
        </w:rPr>
        <w:t>and visu</w:t>
      </w:r>
      <w:r w:rsidR="00A97F2A" w:rsidRPr="0036076E">
        <w:rPr>
          <w:rFonts w:ascii="Arial" w:hAnsi="Arial" w:cs="Arial"/>
          <w:sz w:val="24"/>
          <w:szCs w:val="24"/>
        </w:rPr>
        <w:t>a</w:t>
      </w:r>
      <w:r w:rsidR="00514E57" w:rsidRPr="0036076E">
        <w:rPr>
          <w:rFonts w:ascii="Arial" w:hAnsi="Arial" w:cs="Arial"/>
          <w:sz w:val="24"/>
          <w:szCs w:val="24"/>
        </w:rPr>
        <w:t>lisation</w:t>
      </w:r>
      <w:r w:rsidR="006E4344" w:rsidRPr="0036076E">
        <w:rPr>
          <w:rFonts w:ascii="Arial" w:hAnsi="Arial" w:cs="Arial"/>
          <w:sz w:val="24"/>
          <w:szCs w:val="24"/>
        </w:rPr>
        <w:t>,</w:t>
      </w:r>
      <w:r w:rsidR="00514E57" w:rsidRPr="0036076E">
        <w:rPr>
          <w:rFonts w:ascii="Arial" w:hAnsi="Arial" w:cs="Arial"/>
          <w:sz w:val="24"/>
          <w:szCs w:val="24"/>
        </w:rPr>
        <w:t xml:space="preserve"> and quantit</w:t>
      </w:r>
      <w:r w:rsidR="00A97F2A" w:rsidRPr="0036076E">
        <w:rPr>
          <w:rFonts w:ascii="Arial" w:hAnsi="Arial" w:cs="Arial"/>
          <w:sz w:val="24"/>
          <w:szCs w:val="24"/>
        </w:rPr>
        <w:t>ation by qPCR</w:t>
      </w:r>
      <w:r w:rsidR="00B932F9">
        <w:rPr>
          <w:rFonts w:ascii="Arial" w:hAnsi="Arial" w:cs="Arial"/>
          <w:sz w:val="24"/>
          <w:szCs w:val="24"/>
        </w:rPr>
        <w:t>,</w:t>
      </w:r>
      <w:r w:rsidR="00A97F2A" w:rsidRPr="0036076E">
        <w:rPr>
          <w:rFonts w:ascii="Arial" w:hAnsi="Arial" w:cs="Arial"/>
          <w:sz w:val="24"/>
          <w:szCs w:val="24"/>
        </w:rPr>
        <w:t xml:space="preserve"> shows </w:t>
      </w:r>
      <w:r w:rsidR="00514E57" w:rsidRPr="0036076E">
        <w:rPr>
          <w:rFonts w:ascii="Arial" w:hAnsi="Arial" w:cs="Arial"/>
          <w:sz w:val="24"/>
          <w:szCs w:val="24"/>
        </w:rPr>
        <w:t xml:space="preserve">concordance and a </w:t>
      </w:r>
      <w:r w:rsidR="00A97F2A" w:rsidRPr="0036076E">
        <w:rPr>
          <w:rFonts w:ascii="Arial" w:hAnsi="Arial" w:cs="Arial"/>
          <w:sz w:val="24"/>
          <w:szCs w:val="24"/>
        </w:rPr>
        <w:t xml:space="preserve">proportionality for </w:t>
      </w:r>
      <w:r w:rsidR="00514E57" w:rsidRPr="0036076E">
        <w:rPr>
          <w:rFonts w:ascii="Arial" w:hAnsi="Arial" w:cs="Arial"/>
          <w:sz w:val="24"/>
          <w:szCs w:val="24"/>
        </w:rPr>
        <w:t xml:space="preserve">the graded </w:t>
      </w:r>
      <w:r w:rsidR="00A97F2A" w:rsidRPr="0036076E">
        <w:rPr>
          <w:rFonts w:ascii="Arial" w:hAnsi="Arial" w:cs="Arial"/>
          <w:sz w:val="24"/>
          <w:szCs w:val="24"/>
        </w:rPr>
        <w:t xml:space="preserve">smear positive sputum samples. </w:t>
      </w:r>
    </w:p>
    <w:p w14:paraId="33AE7EA6" w14:textId="56BC34CB" w:rsidR="00850C05" w:rsidRPr="00004B7E" w:rsidRDefault="00850C05" w:rsidP="00850C05">
      <w:pPr>
        <w:spacing w:line="360" w:lineRule="auto"/>
        <w:jc w:val="both"/>
        <w:rPr>
          <w:rFonts w:ascii="Arial" w:eastAsia="Cambria" w:hAnsi="Arial" w:cs="Arial"/>
          <w:sz w:val="24"/>
          <w:szCs w:val="24"/>
        </w:rPr>
      </w:pPr>
      <w:r w:rsidRPr="00573F7D">
        <w:rPr>
          <w:rFonts w:ascii="Arial" w:eastAsia="Cambria" w:hAnsi="Arial" w:cs="Arial"/>
          <w:i/>
          <w:iCs/>
          <w:sz w:val="24"/>
          <w:szCs w:val="24"/>
        </w:rPr>
        <w:t>Mtb</w:t>
      </w:r>
      <w:r>
        <w:rPr>
          <w:rFonts w:ascii="Arial" w:eastAsia="Cambria" w:hAnsi="Arial" w:cs="Arial"/>
          <w:sz w:val="24"/>
          <w:szCs w:val="24"/>
        </w:rPr>
        <w:t xml:space="preserve"> confirmatory qPCR assays showed </w:t>
      </w:r>
      <w:r w:rsidRPr="00F4741F">
        <w:rPr>
          <w:rFonts w:ascii="Arial" w:eastAsia="Cambria" w:hAnsi="Arial" w:cs="Arial"/>
          <w:sz w:val="24"/>
          <w:szCs w:val="24"/>
        </w:rPr>
        <w:t xml:space="preserve">a significant difference between the </w:t>
      </w:r>
      <w:r>
        <w:rPr>
          <w:rFonts w:ascii="Arial" w:eastAsia="Cambria" w:hAnsi="Arial" w:cs="Arial"/>
          <w:sz w:val="24"/>
          <w:szCs w:val="24"/>
        </w:rPr>
        <w:t>thinned sputum samples’</w:t>
      </w:r>
      <w:r w:rsidRPr="00F4741F">
        <w:rPr>
          <w:rFonts w:ascii="Arial" w:eastAsia="Cambria" w:hAnsi="Arial" w:cs="Arial"/>
          <w:sz w:val="24"/>
          <w:szCs w:val="24"/>
        </w:rPr>
        <w:t xml:space="preserve"> Ct values and the post-DEP eluate samples. The average decrease in Ct from </w:t>
      </w:r>
      <w:r>
        <w:rPr>
          <w:rFonts w:ascii="Arial" w:eastAsia="Cambria" w:hAnsi="Arial" w:cs="Arial"/>
          <w:sz w:val="24"/>
          <w:szCs w:val="24"/>
        </w:rPr>
        <w:t>thinned sputum sample</w:t>
      </w:r>
      <w:r w:rsidRPr="00F4741F">
        <w:rPr>
          <w:rFonts w:ascii="Arial" w:eastAsia="Cambria" w:hAnsi="Arial" w:cs="Arial"/>
          <w:sz w:val="24"/>
          <w:szCs w:val="24"/>
        </w:rPr>
        <w:t xml:space="preserve"> to post-DEP eluate for scanty, 1+, 2+ and 3+ sets was 0.8 (P = 0.02), 0.9 (P = 0.003), 1.34 (P = 0.02), and 0.9 (P = 0.007) respectively. </w:t>
      </w:r>
      <w:r>
        <w:rPr>
          <w:rFonts w:ascii="Arial" w:eastAsia="Cambria" w:hAnsi="Arial" w:cs="Arial"/>
          <w:sz w:val="24"/>
          <w:szCs w:val="24"/>
        </w:rPr>
        <w:t>This equates to a fold-change of 1.7, 1.9, 2.5, and 1.9</w:t>
      </w:r>
      <w:r w:rsidR="004F2A8B">
        <w:rPr>
          <w:rFonts w:ascii="Arial" w:eastAsia="Cambria" w:hAnsi="Arial" w:cs="Arial"/>
          <w:sz w:val="24"/>
          <w:szCs w:val="24"/>
        </w:rPr>
        <w:t>,</w:t>
      </w:r>
      <w:r>
        <w:rPr>
          <w:rFonts w:ascii="Arial" w:eastAsia="Cambria" w:hAnsi="Arial" w:cs="Arial"/>
          <w:sz w:val="24"/>
          <w:szCs w:val="24"/>
        </w:rPr>
        <w:t xml:space="preserve"> respectively. Th</w:t>
      </w:r>
      <w:r w:rsidR="004F2A8B">
        <w:rPr>
          <w:rFonts w:ascii="Arial" w:eastAsia="Cambria" w:hAnsi="Arial" w:cs="Arial"/>
          <w:sz w:val="24"/>
          <w:szCs w:val="24"/>
        </w:rPr>
        <w:t>ese</w:t>
      </w:r>
      <w:r>
        <w:rPr>
          <w:rFonts w:ascii="Arial" w:eastAsia="Cambria" w:hAnsi="Arial" w:cs="Arial"/>
          <w:sz w:val="24"/>
          <w:szCs w:val="24"/>
        </w:rPr>
        <w:t xml:space="preserve"> data indicate that the bacterial particles visualised as being captured by DEP and then released are </w:t>
      </w:r>
      <w:r w:rsidRPr="004F2A8B">
        <w:rPr>
          <w:rFonts w:ascii="Arial" w:eastAsia="Cambria" w:hAnsi="Arial" w:cs="Arial"/>
          <w:i/>
          <w:sz w:val="24"/>
          <w:szCs w:val="24"/>
        </w:rPr>
        <w:t>Mtb</w:t>
      </w:r>
      <w:r>
        <w:rPr>
          <w:rFonts w:ascii="Arial" w:eastAsia="Cambria" w:hAnsi="Arial" w:cs="Arial"/>
          <w:sz w:val="24"/>
          <w:szCs w:val="24"/>
        </w:rPr>
        <w:t xml:space="preserve"> </w:t>
      </w:r>
      <w:r w:rsidR="004F2A8B">
        <w:rPr>
          <w:rFonts w:ascii="Arial" w:eastAsia="Cambria" w:hAnsi="Arial" w:cs="Arial"/>
          <w:sz w:val="24"/>
          <w:szCs w:val="24"/>
        </w:rPr>
        <w:t>because</w:t>
      </w:r>
      <w:r>
        <w:rPr>
          <w:rFonts w:ascii="Arial" w:eastAsia="Cambria" w:hAnsi="Arial" w:cs="Arial"/>
          <w:sz w:val="24"/>
          <w:szCs w:val="24"/>
        </w:rPr>
        <w:t xml:space="preserve"> there is enrichment with </w:t>
      </w:r>
      <w:r w:rsidRPr="004F2A8B">
        <w:rPr>
          <w:rFonts w:ascii="Arial" w:eastAsia="Cambria" w:hAnsi="Arial" w:cs="Arial"/>
          <w:i/>
          <w:sz w:val="24"/>
          <w:szCs w:val="24"/>
        </w:rPr>
        <w:t>Mtb</w:t>
      </w:r>
      <w:r>
        <w:rPr>
          <w:rFonts w:ascii="Arial" w:eastAsia="Cambria" w:hAnsi="Arial" w:cs="Arial"/>
          <w:sz w:val="24"/>
          <w:szCs w:val="24"/>
        </w:rPr>
        <w:t xml:space="preserve"> in the eluate compared to non-captured thinned sputum samples. </w:t>
      </w:r>
    </w:p>
    <w:p w14:paraId="4DF33E52" w14:textId="72008F45" w:rsidR="00E44DD2" w:rsidRDefault="00E44DD2" w:rsidP="00004B7E">
      <w:pPr>
        <w:spacing w:line="360" w:lineRule="auto"/>
        <w:jc w:val="both"/>
        <w:rPr>
          <w:rFonts w:ascii="Arial" w:hAnsi="Arial" w:cs="Arial"/>
          <w:sz w:val="24"/>
          <w:szCs w:val="24"/>
        </w:rPr>
      </w:pPr>
    </w:p>
    <w:p w14:paraId="1A8536B7" w14:textId="3C729BD6" w:rsidR="00E44DD2" w:rsidRPr="00A550C8" w:rsidRDefault="00E44DD2" w:rsidP="00004B7E">
      <w:pPr>
        <w:spacing w:line="360" w:lineRule="auto"/>
        <w:jc w:val="both"/>
        <w:rPr>
          <w:rFonts w:ascii="Arial" w:hAnsi="Arial" w:cs="Arial"/>
          <w:b/>
          <w:sz w:val="24"/>
          <w:szCs w:val="24"/>
        </w:rPr>
      </w:pPr>
      <w:r w:rsidRPr="00A550C8">
        <w:rPr>
          <w:rFonts w:ascii="Arial" w:hAnsi="Arial" w:cs="Arial"/>
          <w:b/>
          <w:sz w:val="24"/>
          <w:szCs w:val="24"/>
        </w:rPr>
        <w:t>Blinded sputum set analysis</w:t>
      </w:r>
    </w:p>
    <w:p w14:paraId="6F3C9B46" w14:textId="78E58405" w:rsidR="0018379C" w:rsidRPr="0036076E" w:rsidRDefault="0018379C" w:rsidP="00004B7E">
      <w:pPr>
        <w:spacing w:line="360" w:lineRule="auto"/>
        <w:jc w:val="both"/>
        <w:rPr>
          <w:rFonts w:ascii="Arial" w:hAnsi="Arial" w:cs="Arial"/>
          <w:sz w:val="24"/>
          <w:szCs w:val="24"/>
        </w:rPr>
      </w:pPr>
      <w:r w:rsidRPr="0036076E">
        <w:rPr>
          <w:rFonts w:ascii="Arial" w:hAnsi="Arial" w:cs="Arial"/>
          <w:sz w:val="24"/>
          <w:szCs w:val="24"/>
        </w:rPr>
        <w:t xml:space="preserve">As </w:t>
      </w:r>
      <w:r w:rsidR="00783E36" w:rsidRPr="0036076E">
        <w:rPr>
          <w:rFonts w:ascii="Arial" w:hAnsi="Arial" w:cs="Arial"/>
          <w:sz w:val="24"/>
          <w:szCs w:val="24"/>
        </w:rPr>
        <w:t xml:space="preserve">the </w:t>
      </w:r>
      <w:r w:rsidRPr="0036076E">
        <w:rPr>
          <w:rFonts w:ascii="Arial" w:hAnsi="Arial" w:cs="Arial"/>
          <w:sz w:val="24"/>
          <w:szCs w:val="24"/>
        </w:rPr>
        <w:t>results from the unblind</w:t>
      </w:r>
      <w:r w:rsidR="00F535CC" w:rsidRPr="0036076E">
        <w:rPr>
          <w:rFonts w:ascii="Arial" w:hAnsi="Arial" w:cs="Arial"/>
          <w:sz w:val="24"/>
          <w:szCs w:val="24"/>
        </w:rPr>
        <w:t>ed</w:t>
      </w:r>
      <w:r w:rsidRPr="0036076E">
        <w:rPr>
          <w:rFonts w:ascii="Arial" w:hAnsi="Arial" w:cs="Arial"/>
          <w:sz w:val="24"/>
          <w:szCs w:val="24"/>
        </w:rPr>
        <w:t xml:space="preserve"> samples had shown good correlation with the known bacteriological status of the samples, the </w:t>
      </w:r>
      <w:r w:rsidR="00A97F2A" w:rsidRPr="0036076E">
        <w:rPr>
          <w:rFonts w:ascii="Arial" w:hAnsi="Arial" w:cs="Arial"/>
          <w:sz w:val="24"/>
          <w:szCs w:val="24"/>
        </w:rPr>
        <w:t xml:space="preserve">developed </w:t>
      </w:r>
      <w:r w:rsidRPr="0036076E">
        <w:rPr>
          <w:rFonts w:ascii="Arial" w:hAnsi="Arial" w:cs="Arial"/>
          <w:sz w:val="24"/>
          <w:szCs w:val="24"/>
        </w:rPr>
        <w:t xml:space="preserve">methodology described was </w:t>
      </w:r>
      <w:r w:rsidRPr="0036076E">
        <w:rPr>
          <w:rFonts w:ascii="Arial" w:hAnsi="Arial" w:cs="Arial"/>
          <w:sz w:val="24"/>
          <w:szCs w:val="24"/>
        </w:rPr>
        <w:lastRenderedPageBreak/>
        <w:t>subsequently used for the analysis of a 100-sample set, provided without clinical information allowing a blind assessment of the technology against gold-standard diagnostics.</w:t>
      </w:r>
      <w:r w:rsidR="00DA707F" w:rsidRPr="0036076E">
        <w:rPr>
          <w:rFonts w:ascii="Arial" w:hAnsi="Arial" w:cs="Arial"/>
          <w:sz w:val="24"/>
          <w:szCs w:val="24"/>
        </w:rPr>
        <w:t xml:space="preserve"> </w:t>
      </w:r>
    </w:p>
    <w:p w14:paraId="1D34A230" w14:textId="53483DEC" w:rsidR="00F646C7" w:rsidRPr="0036076E" w:rsidRDefault="00F646C7" w:rsidP="00004B7E">
      <w:pPr>
        <w:spacing w:line="360" w:lineRule="auto"/>
        <w:jc w:val="both"/>
        <w:rPr>
          <w:rFonts w:ascii="Arial" w:hAnsi="Arial" w:cs="Arial"/>
          <w:sz w:val="24"/>
          <w:szCs w:val="24"/>
        </w:rPr>
      </w:pPr>
      <w:r w:rsidRPr="0036076E">
        <w:rPr>
          <w:rFonts w:ascii="Arial" w:hAnsi="Arial" w:cs="Arial"/>
          <w:sz w:val="24"/>
          <w:szCs w:val="24"/>
        </w:rPr>
        <w:t xml:space="preserve">The 100 </w:t>
      </w:r>
      <w:r w:rsidR="004A320F" w:rsidRPr="0036076E">
        <w:rPr>
          <w:rFonts w:ascii="Arial" w:hAnsi="Arial" w:cs="Arial"/>
          <w:sz w:val="24"/>
          <w:szCs w:val="24"/>
        </w:rPr>
        <w:t xml:space="preserve">blinded </w:t>
      </w:r>
      <w:r w:rsidR="00A709B7" w:rsidRPr="0036076E">
        <w:rPr>
          <w:rFonts w:ascii="Arial" w:hAnsi="Arial" w:cs="Arial"/>
          <w:sz w:val="24"/>
          <w:szCs w:val="24"/>
        </w:rPr>
        <w:t xml:space="preserve">sputum </w:t>
      </w:r>
      <w:r w:rsidRPr="0036076E">
        <w:rPr>
          <w:rFonts w:ascii="Arial" w:hAnsi="Arial" w:cs="Arial"/>
          <w:sz w:val="24"/>
          <w:szCs w:val="24"/>
        </w:rPr>
        <w:t xml:space="preserve">samples </w:t>
      </w:r>
      <w:r w:rsidR="00906FFD" w:rsidRPr="0036076E">
        <w:rPr>
          <w:rFonts w:ascii="Arial" w:hAnsi="Arial" w:cs="Arial"/>
          <w:sz w:val="24"/>
          <w:szCs w:val="24"/>
        </w:rPr>
        <w:t>were</w:t>
      </w:r>
      <w:r w:rsidRPr="0036076E">
        <w:rPr>
          <w:rFonts w:ascii="Arial" w:hAnsi="Arial" w:cs="Arial"/>
          <w:sz w:val="24"/>
          <w:szCs w:val="24"/>
        </w:rPr>
        <w:t xml:space="preserve"> processed </w:t>
      </w:r>
      <w:r w:rsidR="005B3B88">
        <w:rPr>
          <w:rFonts w:ascii="Arial" w:hAnsi="Arial" w:cs="Arial"/>
          <w:sz w:val="24"/>
          <w:szCs w:val="24"/>
        </w:rPr>
        <w:t>using the optimised protocol</w:t>
      </w:r>
      <w:r w:rsidRPr="0036076E">
        <w:rPr>
          <w:rFonts w:ascii="Arial" w:hAnsi="Arial" w:cs="Arial"/>
          <w:sz w:val="24"/>
          <w:szCs w:val="24"/>
        </w:rPr>
        <w:t>.</w:t>
      </w:r>
      <w:r w:rsidR="00433B86">
        <w:rPr>
          <w:rFonts w:ascii="Arial" w:hAnsi="Arial" w:cs="Arial"/>
          <w:sz w:val="24"/>
          <w:szCs w:val="24"/>
        </w:rPr>
        <w:t xml:space="preserve"> </w:t>
      </w:r>
      <w:r w:rsidR="00B84453" w:rsidRPr="0036076E">
        <w:rPr>
          <w:rFonts w:ascii="Arial" w:hAnsi="Arial" w:cs="Arial"/>
          <w:sz w:val="24"/>
          <w:szCs w:val="24"/>
        </w:rPr>
        <w:t>I</w:t>
      </w:r>
      <w:r w:rsidRPr="0036076E">
        <w:rPr>
          <w:rFonts w:ascii="Arial" w:hAnsi="Arial" w:cs="Arial"/>
          <w:sz w:val="24"/>
          <w:szCs w:val="24"/>
        </w:rPr>
        <w:t xml:space="preserve">mages from </w:t>
      </w:r>
      <w:r w:rsidR="00B84453" w:rsidRPr="0036076E">
        <w:rPr>
          <w:rFonts w:ascii="Arial" w:hAnsi="Arial" w:cs="Arial"/>
          <w:sz w:val="24"/>
          <w:szCs w:val="24"/>
        </w:rPr>
        <w:t>v</w:t>
      </w:r>
      <w:r w:rsidRPr="0036076E">
        <w:rPr>
          <w:rFonts w:ascii="Arial" w:hAnsi="Arial" w:cs="Arial"/>
          <w:sz w:val="24"/>
          <w:szCs w:val="24"/>
        </w:rPr>
        <w:t xml:space="preserve">isual </w:t>
      </w:r>
      <w:r w:rsidR="00E75356" w:rsidRPr="0036076E">
        <w:rPr>
          <w:rFonts w:ascii="Arial" w:hAnsi="Arial" w:cs="Arial"/>
          <w:sz w:val="24"/>
          <w:szCs w:val="24"/>
        </w:rPr>
        <w:t>analysis electrode</w:t>
      </w:r>
      <w:r w:rsidR="00B84453" w:rsidRPr="0036076E">
        <w:rPr>
          <w:rFonts w:ascii="Arial" w:hAnsi="Arial" w:cs="Arial"/>
          <w:sz w:val="24"/>
          <w:szCs w:val="24"/>
        </w:rPr>
        <w:t xml:space="preserve"> arrays </w:t>
      </w:r>
      <w:r w:rsidRPr="0036076E">
        <w:rPr>
          <w:rFonts w:ascii="Arial" w:hAnsi="Arial" w:cs="Arial"/>
          <w:sz w:val="24"/>
          <w:szCs w:val="24"/>
        </w:rPr>
        <w:t xml:space="preserve">were captured </w:t>
      </w:r>
      <w:r w:rsidR="00B84453" w:rsidRPr="0036076E">
        <w:rPr>
          <w:rFonts w:ascii="Arial" w:hAnsi="Arial" w:cs="Arial"/>
          <w:sz w:val="24"/>
          <w:szCs w:val="24"/>
        </w:rPr>
        <w:t xml:space="preserve">at the end of each sample run </w:t>
      </w:r>
      <w:r w:rsidRPr="0036076E">
        <w:rPr>
          <w:rFonts w:ascii="Arial" w:hAnsi="Arial" w:cs="Arial"/>
          <w:sz w:val="24"/>
          <w:szCs w:val="24"/>
        </w:rPr>
        <w:t xml:space="preserve">and used to make the primary diagnostic call in a binary fashion as </w:t>
      </w:r>
      <w:r w:rsidR="002A6C61" w:rsidRPr="002A6C61">
        <w:rPr>
          <w:rFonts w:ascii="Arial" w:hAnsi="Arial" w:cs="Arial"/>
          <w:i/>
          <w:iCs/>
          <w:sz w:val="24"/>
          <w:szCs w:val="24"/>
        </w:rPr>
        <w:t>Mtb</w:t>
      </w:r>
      <w:r w:rsidR="00B84453" w:rsidRPr="0036076E">
        <w:rPr>
          <w:rFonts w:ascii="Arial" w:hAnsi="Arial" w:cs="Arial"/>
          <w:sz w:val="24"/>
          <w:szCs w:val="24"/>
        </w:rPr>
        <w:t xml:space="preserve"> </w:t>
      </w:r>
      <w:r w:rsidRPr="0036076E">
        <w:rPr>
          <w:rFonts w:ascii="Arial" w:hAnsi="Arial" w:cs="Arial"/>
          <w:sz w:val="24"/>
          <w:szCs w:val="24"/>
        </w:rPr>
        <w:t xml:space="preserve">positive or </w:t>
      </w:r>
      <w:r w:rsidR="002A6C61" w:rsidRPr="002A6C61">
        <w:rPr>
          <w:rFonts w:ascii="Arial" w:hAnsi="Arial" w:cs="Arial"/>
          <w:i/>
          <w:iCs/>
          <w:sz w:val="24"/>
          <w:szCs w:val="24"/>
        </w:rPr>
        <w:t>Mtb</w:t>
      </w:r>
      <w:r w:rsidR="00B84453" w:rsidRPr="0036076E">
        <w:rPr>
          <w:rFonts w:ascii="Arial" w:hAnsi="Arial" w:cs="Arial"/>
          <w:sz w:val="24"/>
          <w:szCs w:val="24"/>
        </w:rPr>
        <w:t xml:space="preserve"> </w:t>
      </w:r>
      <w:r w:rsidRPr="0036076E">
        <w:rPr>
          <w:rFonts w:ascii="Arial" w:hAnsi="Arial" w:cs="Arial"/>
          <w:sz w:val="24"/>
          <w:szCs w:val="24"/>
        </w:rPr>
        <w:t>negative.</w:t>
      </w:r>
      <w:r w:rsidR="00433B86">
        <w:rPr>
          <w:rFonts w:ascii="Arial" w:hAnsi="Arial" w:cs="Arial"/>
          <w:sz w:val="24"/>
          <w:szCs w:val="24"/>
        </w:rPr>
        <w:t xml:space="preserve"> </w:t>
      </w:r>
      <w:r w:rsidR="00B84453" w:rsidRPr="0036076E">
        <w:rPr>
          <w:rFonts w:ascii="Arial" w:hAnsi="Arial" w:cs="Arial"/>
          <w:sz w:val="24"/>
          <w:szCs w:val="24"/>
        </w:rPr>
        <w:t>E</w:t>
      </w:r>
      <w:r w:rsidRPr="0036076E">
        <w:rPr>
          <w:rFonts w:ascii="Arial" w:hAnsi="Arial" w:cs="Arial"/>
          <w:sz w:val="24"/>
          <w:szCs w:val="24"/>
        </w:rPr>
        <w:t xml:space="preserve">luates were collected following imaging </w:t>
      </w:r>
      <w:r w:rsidR="004E0C75">
        <w:rPr>
          <w:rFonts w:ascii="Arial" w:hAnsi="Arial" w:cs="Arial"/>
          <w:sz w:val="24"/>
          <w:szCs w:val="24"/>
        </w:rPr>
        <w:t xml:space="preserve">for </w:t>
      </w:r>
      <w:r w:rsidRPr="0036076E">
        <w:rPr>
          <w:rFonts w:ascii="Arial" w:hAnsi="Arial" w:cs="Arial"/>
          <w:sz w:val="24"/>
          <w:szCs w:val="24"/>
        </w:rPr>
        <w:t xml:space="preserve">molecular analysis </w:t>
      </w:r>
      <w:r w:rsidR="00B84453" w:rsidRPr="0036076E">
        <w:rPr>
          <w:rFonts w:ascii="Arial" w:hAnsi="Arial" w:cs="Arial"/>
          <w:sz w:val="24"/>
          <w:szCs w:val="24"/>
        </w:rPr>
        <w:t>with</w:t>
      </w:r>
      <w:r w:rsidR="001F3226" w:rsidRPr="0036076E">
        <w:rPr>
          <w:rFonts w:ascii="Arial" w:hAnsi="Arial" w:cs="Arial"/>
          <w:sz w:val="24"/>
          <w:szCs w:val="24"/>
        </w:rPr>
        <w:t xml:space="preserve"> </w:t>
      </w:r>
      <w:r w:rsidR="002A6C61" w:rsidRPr="002A6C61">
        <w:rPr>
          <w:rFonts w:ascii="Arial" w:hAnsi="Arial" w:cs="Arial"/>
          <w:i/>
          <w:iCs/>
          <w:sz w:val="24"/>
          <w:szCs w:val="24"/>
        </w:rPr>
        <w:t>IS6110</w:t>
      </w:r>
      <w:r w:rsidR="00A97F2A" w:rsidRPr="0036076E">
        <w:rPr>
          <w:rFonts w:ascii="Arial" w:hAnsi="Arial" w:cs="Arial"/>
          <w:sz w:val="24"/>
          <w:szCs w:val="24"/>
        </w:rPr>
        <w:t xml:space="preserve"> </w:t>
      </w:r>
      <w:r w:rsidRPr="0036076E">
        <w:rPr>
          <w:rFonts w:ascii="Arial" w:hAnsi="Arial" w:cs="Arial"/>
          <w:sz w:val="24"/>
          <w:szCs w:val="24"/>
        </w:rPr>
        <w:t xml:space="preserve">qPCR. </w:t>
      </w:r>
      <w:r w:rsidR="00742835">
        <w:rPr>
          <w:rFonts w:ascii="Arial" w:hAnsi="Arial" w:cs="Arial"/>
          <w:sz w:val="24"/>
          <w:szCs w:val="24"/>
        </w:rPr>
        <w:t xml:space="preserve">A sample with a Ct of &lt;38 </w:t>
      </w:r>
      <w:r w:rsidR="00E35DF8">
        <w:rPr>
          <w:rFonts w:ascii="Arial" w:hAnsi="Arial" w:cs="Arial"/>
          <w:sz w:val="24"/>
          <w:szCs w:val="24"/>
        </w:rPr>
        <w:t>was</w:t>
      </w:r>
      <w:r w:rsidR="00742835">
        <w:rPr>
          <w:rFonts w:ascii="Arial" w:hAnsi="Arial" w:cs="Arial"/>
          <w:sz w:val="24"/>
          <w:szCs w:val="24"/>
        </w:rPr>
        <w:t xml:space="preserve"> considered positive</w:t>
      </w:r>
      <w:r w:rsidR="008614F3">
        <w:rPr>
          <w:rFonts w:ascii="Arial" w:hAnsi="Arial" w:cs="Arial"/>
          <w:sz w:val="24"/>
          <w:szCs w:val="24"/>
        </w:rPr>
        <w:t>, however, s</w:t>
      </w:r>
      <w:r w:rsidR="00092565" w:rsidRPr="00092565">
        <w:rPr>
          <w:rFonts w:ascii="Arial" w:hAnsi="Arial" w:cs="Arial"/>
          <w:sz w:val="24"/>
          <w:szCs w:val="24"/>
        </w:rPr>
        <w:t xml:space="preserve">amples returning a Ct value between 35 and 38 </w:t>
      </w:r>
      <w:r w:rsidR="00E35DF8">
        <w:rPr>
          <w:rFonts w:ascii="Arial" w:hAnsi="Arial" w:cs="Arial"/>
          <w:sz w:val="24"/>
          <w:szCs w:val="24"/>
        </w:rPr>
        <w:t>was</w:t>
      </w:r>
      <w:r w:rsidR="00092565" w:rsidRPr="00092565">
        <w:rPr>
          <w:rFonts w:ascii="Arial" w:hAnsi="Arial" w:cs="Arial"/>
          <w:sz w:val="24"/>
          <w:szCs w:val="24"/>
        </w:rPr>
        <w:t xml:space="preserve"> considered ‘borderline’</w:t>
      </w:r>
      <w:r w:rsidR="008614F3">
        <w:rPr>
          <w:rFonts w:ascii="Arial" w:hAnsi="Arial" w:cs="Arial"/>
          <w:sz w:val="24"/>
          <w:szCs w:val="24"/>
        </w:rPr>
        <w:t>. In this case</w:t>
      </w:r>
      <w:r w:rsidR="00092565" w:rsidRPr="00092565">
        <w:rPr>
          <w:rFonts w:ascii="Arial" w:hAnsi="Arial" w:cs="Arial"/>
          <w:sz w:val="24"/>
          <w:szCs w:val="24"/>
        </w:rPr>
        <w:t xml:space="preserve"> the </w:t>
      </w:r>
      <w:r w:rsidR="004211F7">
        <w:rPr>
          <w:rFonts w:ascii="Arial" w:hAnsi="Arial" w:cs="Arial"/>
          <w:sz w:val="24"/>
          <w:szCs w:val="24"/>
        </w:rPr>
        <w:t>qPCR data</w:t>
      </w:r>
      <w:r w:rsidR="00092565" w:rsidRPr="00092565">
        <w:rPr>
          <w:rFonts w:ascii="Arial" w:hAnsi="Arial" w:cs="Arial"/>
          <w:sz w:val="24"/>
          <w:szCs w:val="24"/>
        </w:rPr>
        <w:t xml:space="preserve"> </w:t>
      </w:r>
      <w:r w:rsidR="00E35DF8">
        <w:rPr>
          <w:rFonts w:ascii="Arial" w:hAnsi="Arial" w:cs="Arial"/>
          <w:sz w:val="24"/>
          <w:szCs w:val="24"/>
        </w:rPr>
        <w:t>was</w:t>
      </w:r>
      <w:r w:rsidR="00092565" w:rsidRPr="00092565">
        <w:rPr>
          <w:rFonts w:ascii="Arial" w:hAnsi="Arial" w:cs="Arial"/>
          <w:sz w:val="24"/>
          <w:szCs w:val="24"/>
        </w:rPr>
        <w:t xml:space="preserve"> examined and a judgement of positivity </w:t>
      </w:r>
      <w:r w:rsidR="00E35DF8">
        <w:rPr>
          <w:rFonts w:ascii="Arial" w:hAnsi="Arial" w:cs="Arial"/>
          <w:sz w:val="24"/>
          <w:szCs w:val="24"/>
        </w:rPr>
        <w:t>was</w:t>
      </w:r>
      <w:r w:rsidR="00092565" w:rsidRPr="00092565">
        <w:rPr>
          <w:rFonts w:ascii="Arial" w:hAnsi="Arial" w:cs="Arial"/>
          <w:sz w:val="24"/>
          <w:szCs w:val="24"/>
        </w:rPr>
        <w:t xml:space="preserve"> made and agreed by laboratory staff</w:t>
      </w:r>
      <w:r w:rsidR="0083621E">
        <w:rPr>
          <w:rFonts w:ascii="Arial" w:hAnsi="Arial" w:cs="Arial"/>
          <w:sz w:val="24"/>
          <w:szCs w:val="24"/>
        </w:rPr>
        <w:t xml:space="preserve"> (i.e. shape of </w:t>
      </w:r>
      <w:r w:rsidR="00DF663A">
        <w:rPr>
          <w:rFonts w:ascii="Arial" w:hAnsi="Arial" w:cs="Arial"/>
          <w:sz w:val="24"/>
          <w:szCs w:val="24"/>
        </w:rPr>
        <w:t xml:space="preserve">amplification </w:t>
      </w:r>
      <w:r w:rsidR="0083621E">
        <w:rPr>
          <w:rFonts w:ascii="Arial" w:hAnsi="Arial" w:cs="Arial"/>
          <w:sz w:val="24"/>
          <w:szCs w:val="24"/>
        </w:rPr>
        <w:t>curve</w:t>
      </w:r>
      <w:r w:rsidR="00DF663A">
        <w:rPr>
          <w:rFonts w:ascii="Arial" w:hAnsi="Arial" w:cs="Arial"/>
          <w:sz w:val="24"/>
          <w:szCs w:val="24"/>
        </w:rPr>
        <w:t xml:space="preserve"> and</w:t>
      </w:r>
      <w:r w:rsidR="00433B86">
        <w:rPr>
          <w:rFonts w:ascii="Arial" w:hAnsi="Arial" w:cs="Arial"/>
          <w:sz w:val="24"/>
          <w:szCs w:val="24"/>
        </w:rPr>
        <w:t xml:space="preserve"> </w:t>
      </w:r>
      <w:r w:rsidR="00983890">
        <w:rPr>
          <w:rFonts w:ascii="Arial" w:hAnsi="Arial" w:cs="Arial"/>
          <w:sz w:val="24"/>
          <w:szCs w:val="24"/>
        </w:rPr>
        <w:t>apparent titration of diluted samples)</w:t>
      </w:r>
      <w:r w:rsidR="00092565" w:rsidRPr="00092565">
        <w:rPr>
          <w:rFonts w:ascii="Arial" w:hAnsi="Arial" w:cs="Arial"/>
          <w:sz w:val="24"/>
          <w:szCs w:val="24"/>
        </w:rPr>
        <w:t>.</w:t>
      </w:r>
      <w:r w:rsidR="00092565">
        <w:rPr>
          <w:rFonts w:ascii="Arial" w:hAnsi="Arial" w:cs="Arial"/>
          <w:sz w:val="24"/>
          <w:szCs w:val="24"/>
        </w:rPr>
        <w:t xml:space="preserve"> </w:t>
      </w:r>
      <w:r w:rsidR="00110917">
        <w:rPr>
          <w:rFonts w:ascii="Arial" w:hAnsi="Arial" w:cs="Arial"/>
          <w:sz w:val="24"/>
          <w:szCs w:val="24"/>
        </w:rPr>
        <w:t>Where</w:t>
      </w:r>
      <w:r w:rsidRPr="0036076E">
        <w:rPr>
          <w:rFonts w:ascii="Arial" w:hAnsi="Arial" w:cs="Arial"/>
          <w:sz w:val="24"/>
          <w:szCs w:val="24"/>
        </w:rPr>
        <w:t xml:space="preserve"> samples were discrepant between the visual </w:t>
      </w:r>
      <w:r w:rsidR="00DD67FE" w:rsidRPr="0036076E">
        <w:rPr>
          <w:rFonts w:ascii="Arial" w:hAnsi="Arial" w:cs="Arial"/>
          <w:sz w:val="24"/>
          <w:szCs w:val="24"/>
        </w:rPr>
        <w:t xml:space="preserve">DEP </w:t>
      </w:r>
      <w:r w:rsidRPr="0036076E">
        <w:rPr>
          <w:rFonts w:ascii="Arial" w:hAnsi="Arial" w:cs="Arial"/>
          <w:sz w:val="24"/>
          <w:szCs w:val="24"/>
        </w:rPr>
        <w:t>and PCR result</w:t>
      </w:r>
      <w:r w:rsidR="00110917">
        <w:rPr>
          <w:rFonts w:ascii="Arial" w:hAnsi="Arial" w:cs="Arial"/>
          <w:sz w:val="24"/>
          <w:szCs w:val="24"/>
        </w:rPr>
        <w:t xml:space="preserve"> </w:t>
      </w:r>
      <w:r w:rsidRPr="0036076E">
        <w:rPr>
          <w:rFonts w:ascii="Arial" w:hAnsi="Arial" w:cs="Arial"/>
          <w:sz w:val="24"/>
          <w:szCs w:val="24"/>
        </w:rPr>
        <w:t xml:space="preserve">such samples </w:t>
      </w:r>
      <w:r w:rsidR="008B1984" w:rsidRPr="0036076E">
        <w:rPr>
          <w:rFonts w:ascii="Arial" w:hAnsi="Arial" w:cs="Arial"/>
          <w:sz w:val="24"/>
          <w:szCs w:val="24"/>
        </w:rPr>
        <w:t>were</w:t>
      </w:r>
      <w:r w:rsidRPr="0036076E">
        <w:rPr>
          <w:rFonts w:ascii="Arial" w:hAnsi="Arial" w:cs="Arial"/>
          <w:sz w:val="24"/>
          <w:szCs w:val="24"/>
        </w:rPr>
        <w:t xml:space="preserve"> </w:t>
      </w:r>
      <w:r w:rsidR="008B1984" w:rsidRPr="0036076E">
        <w:rPr>
          <w:rFonts w:ascii="Arial" w:hAnsi="Arial" w:cs="Arial"/>
          <w:sz w:val="24"/>
          <w:szCs w:val="24"/>
        </w:rPr>
        <w:t>classified as positive</w:t>
      </w:r>
      <w:r w:rsidRPr="0036076E">
        <w:rPr>
          <w:rFonts w:ascii="Arial" w:hAnsi="Arial" w:cs="Arial"/>
          <w:sz w:val="24"/>
          <w:szCs w:val="24"/>
        </w:rPr>
        <w:t>. Of the 100 samples tested, 66 were classified as positive, 27 as negative and 7 as borderline</w:t>
      </w:r>
      <w:r w:rsidR="00A8375F" w:rsidRPr="0036076E">
        <w:rPr>
          <w:rFonts w:ascii="Arial" w:hAnsi="Arial" w:cs="Arial"/>
          <w:sz w:val="24"/>
          <w:szCs w:val="24"/>
        </w:rPr>
        <w:t>.</w:t>
      </w:r>
      <w:r w:rsidR="00433B86">
        <w:rPr>
          <w:rFonts w:ascii="Arial" w:hAnsi="Arial" w:cs="Arial"/>
          <w:sz w:val="24"/>
          <w:szCs w:val="24"/>
        </w:rPr>
        <w:t xml:space="preserve"> </w:t>
      </w:r>
      <w:r w:rsidRPr="0036076E">
        <w:rPr>
          <w:rFonts w:ascii="Arial" w:hAnsi="Arial" w:cs="Arial"/>
          <w:sz w:val="24"/>
          <w:szCs w:val="24"/>
        </w:rPr>
        <w:t>Results were submitted to FIND for un-blinding and full clinical data w</w:t>
      </w:r>
      <w:r w:rsidR="00AF7A31" w:rsidRPr="0036076E">
        <w:rPr>
          <w:rFonts w:ascii="Arial" w:hAnsi="Arial" w:cs="Arial"/>
          <w:sz w:val="24"/>
          <w:szCs w:val="24"/>
        </w:rPr>
        <w:t>ere</w:t>
      </w:r>
      <w:r w:rsidRPr="0036076E">
        <w:rPr>
          <w:rFonts w:ascii="Arial" w:hAnsi="Arial" w:cs="Arial"/>
          <w:sz w:val="24"/>
          <w:szCs w:val="24"/>
        </w:rPr>
        <w:t xml:space="preserve"> returned with concordance determination. An overall concordance of 86% was seen across positive samples, with 100</w:t>
      </w:r>
      <w:r w:rsidR="006E3B8F">
        <w:rPr>
          <w:rFonts w:ascii="Arial" w:hAnsi="Arial" w:cs="Arial"/>
          <w:sz w:val="24"/>
          <w:szCs w:val="24"/>
        </w:rPr>
        <w:t>%</w:t>
      </w:r>
      <w:r w:rsidRPr="0036076E">
        <w:rPr>
          <w:rFonts w:ascii="Arial" w:hAnsi="Arial" w:cs="Arial"/>
          <w:sz w:val="24"/>
          <w:szCs w:val="24"/>
        </w:rPr>
        <w:t>, 90</w:t>
      </w:r>
      <w:r w:rsidR="006E3B8F">
        <w:rPr>
          <w:rFonts w:ascii="Arial" w:hAnsi="Arial" w:cs="Arial"/>
          <w:sz w:val="24"/>
          <w:szCs w:val="24"/>
        </w:rPr>
        <w:t>%</w:t>
      </w:r>
      <w:r w:rsidRPr="0036076E">
        <w:rPr>
          <w:rFonts w:ascii="Arial" w:hAnsi="Arial" w:cs="Arial"/>
          <w:sz w:val="24"/>
          <w:szCs w:val="24"/>
        </w:rPr>
        <w:t xml:space="preserve"> and 84% for 3+, 2+ and 1+ smear classifications</w:t>
      </w:r>
      <w:r w:rsidR="001F3226" w:rsidRPr="0036076E">
        <w:rPr>
          <w:rFonts w:ascii="Arial" w:hAnsi="Arial" w:cs="Arial"/>
          <w:sz w:val="24"/>
          <w:szCs w:val="24"/>
        </w:rPr>
        <w:t>,</w:t>
      </w:r>
      <w:r w:rsidRPr="0036076E">
        <w:rPr>
          <w:rFonts w:ascii="Arial" w:hAnsi="Arial" w:cs="Arial"/>
          <w:sz w:val="24"/>
          <w:szCs w:val="24"/>
        </w:rPr>
        <w:t xml:space="preserve"> respectively. </w:t>
      </w:r>
      <w:r w:rsidR="0001045B" w:rsidRPr="0036076E">
        <w:rPr>
          <w:rFonts w:ascii="Arial" w:hAnsi="Arial" w:cs="Arial"/>
          <w:sz w:val="24"/>
          <w:szCs w:val="24"/>
        </w:rPr>
        <w:t xml:space="preserve">Concordance </w:t>
      </w:r>
      <w:r w:rsidRPr="0036076E">
        <w:rPr>
          <w:rFonts w:ascii="Arial" w:hAnsi="Arial" w:cs="Arial"/>
          <w:sz w:val="24"/>
          <w:szCs w:val="24"/>
        </w:rPr>
        <w:t xml:space="preserve">was </w:t>
      </w:r>
      <w:r w:rsidR="003C1A7E" w:rsidRPr="0036076E">
        <w:rPr>
          <w:rFonts w:ascii="Arial" w:hAnsi="Arial" w:cs="Arial"/>
          <w:sz w:val="24"/>
          <w:szCs w:val="24"/>
        </w:rPr>
        <w:t xml:space="preserve">lower </w:t>
      </w:r>
      <w:r w:rsidRPr="0036076E">
        <w:rPr>
          <w:rFonts w:ascii="Arial" w:hAnsi="Arial" w:cs="Arial"/>
          <w:sz w:val="24"/>
          <w:szCs w:val="24"/>
        </w:rPr>
        <w:t xml:space="preserve">for smear negative samples with 76% </w:t>
      </w:r>
      <w:r w:rsidR="007E2020" w:rsidRPr="0036076E">
        <w:rPr>
          <w:rFonts w:ascii="Arial" w:hAnsi="Arial" w:cs="Arial"/>
          <w:sz w:val="24"/>
          <w:szCs w:val="24"/>
        </w:rPr>
        <w:t xml:space="preserve">agreement </w:t>
      </w:r>
      <w:r w:rsidRPr="0036076E">
        <w:rPr>
          <w:rFonts w:ascii="Arial" w:hAnsi="Arial" w:cs="Arial"/>
          <w:sz w:val="24"/>
          <w:szCs w:val="24"/>
        </w:rPr>
        <w:t xml:space="preserve">between </w:t>
      </w:r>
      <w:r w:rsidR="00C025E8">
        <w:rPr>
          <w:rFonts w:ascii="Arial" w:hAnsi="Arial" w:cs="Arial"/>
          <w:sz w:val="24"/>
          <w:szCs w:val="24"/>
        </w:rPr>
        <w:t>gold standard</w:t>
      </w:r>
      <w:r w:rsidRPr="0036076E">
        <w:rPr>
          <w:rFonts w:ascii="Arial" w:hAnsi="Arial" w:cs="Arial"/>
          <w:sz w:val="24"/>
          <w:szCs w:val="24"/>
        </w:rPr>
        <w:t xml:space="preserve"> and the </w:t>
      </w:r>
      <w:r w:rsidR="00C025E8">
        <w:rPr>
          <w:rFonts w:ascii="Arial" w:hAnsi="Arial" w:cs="Arial"/>
          <w:sz w:val="24"/>
          <w:szCs w:val="24"/>
        </w:rPr>
        <w:t>CAPTURE-XT</w:t>
      </w:r>
      <w:r w:rsidR="00C025E8" w:rsidRPr="0036076E">
        <w:rPr>
          <w:rFonts w:ascii="Arial" w:hAnsi="Arial" w:cs="Arial"/>
          <w:sz w:val="24"/>
          <w:szCs w:val="24"/>
          <w:vertAlign w:val="superscript"/>
        </w:rPr>
        <w:t>®</w:t>
      </w:r>
      <w:r w:rsidRPr="0036076E">
        <w:rPr>
          <w:rFonts w:ascii="Arial" w:hAnsi="Arial" w:cs="Arial"/>
          <w:sz w:val="24"/>
          <w:szCs w:val="24"/>
        </w:rPr>
        <w:t xml:space="preserve"> methodology. </w:t>
      </w:r>
    </w:p>
    <w:p w14:paraId="69D201B5" w14:textId="77777777" w:rsidR="00BF5195" w:rsidRPr="0036076E" w:rsidRDefault="00BF5195" w:rsidP="00004B7E">
      <w:pPr>
        <w:spacing w:line="360" w:lineRule="auto"/>
        <w:jc w:val="both"/>
        <w:rPr>
          <w:rFonts w:ascii="Arial" w:hAnsi="Arial" w:cs="Arial"/>
          <w:sz w:val="24"/>
          <w:szCs w:val="24"/>
        </w:rPr>
      </w:pPr>
    </w:p>
    <w:p w14:paraId="1945C72F" w14:textId="3EA622D5" w:rsidR="00D86848" w:rsidRPr="0036076E" w:rsidRDefault="00514F64" w:rsidP="00234112">
      <w:pPr>
        <w:spacing w:line="360" w:lineRule="auto"/>
        <w:rPr>
          <w:rFonts w:ascii="Arial" w:hAnsi="Arial" w:cs="Arial"/>
          <w:sz w:val="24"/>
          <w:szCs w:val="24"/>
        </w:rPr>
      </w:pPr>
      <w:r w:rsidRPr="0036076E">
        <w:rPr>
          <w:rFonts w:ascii="Arial" w:hAnsi="Arial" w:cs="Arial"/>
          <w:b/>
          <w:bCs/>
          <w:iCs/>
          <w:sz w:val="24"/>
          <w:szCs w:val="24"/>
        </w:rPr>
        <w:t>Discordance testing</w:t>
      </w:r>
      <w:r w:rsidR="00DE6FD7" w:rsidRPr="0036076E">
        <w:rPr>
          <w:rFonts w:ascii="Arial" w:hAnsi="Arial" w:cs="Arial"/>
          <w:b/>
          <w:bCs/>
          <w:iCs/>
          <w:sz w:val="24"/>
          <w:szCs w:val="24"/>
        </w:rPr>
        <w:t xml:space="preserve"> </w:t>
      </w:r>
      <w:r w:rsidR="00DE6FD7" w:rsidRPr="0036076E">
        <w:rPr>
          <w:rFonts w:ascii="Arial" w:hAnsi="Arial" w:cs="Arial"/>
          <w:b/>
          <w:bCs/>
          <w:iCs/>
          <w:sz w:val="24"/>
          <w:szCs w:val="24"/>
        </w:rPr>
        <w:br/>
      </w:r>
      <w:r w:rsidR="00DE6FD7" w:rsidRPr="0036076E">
        <w:rPr>
          <w:rFonts w:ascii="Arial" w:hAnsi="Arial" w:cs="Arial"/>
          <w:iCs/>
          <w:sz w:val="24"/>
          <w:szCs w:val="24"/>
        </w:rPr>
        <w:t>T</w:t>
      </w:r>
      <w:r w:rsidR="00F646C7" w:rsidRPr="0036076E">
        <w:rPr>
          <w:rFonts w:ascii="Arial" w:hAnsi="Arial" w:cs="Arial"/>
          <w:sz w:val="24"/>
          <w:szCs w:val="24"/>
        </w:rPr>
        <w:t xml:space="preserve">o resolve the </w:t>
      </w:r>
      <w:r w:rsidR="001A2885" w:rsidRPr="0036076E">
        <w:rPr>
          <w:rFonts w:ascii="Arial" w:hAnsi="Arial" w:cs="Arial"/>
          <w:sz w:val="24"/>
          <w:szCs w:val="24"/>
        </w:rPr>
        <w:t xml:space="preserve">discordant </w:t>
      </w:r>
      <w:r w:rsidR="00F646C7" w:rsidRPr="0036076E">
        <w:rPr>
          <w:rFonts w:ascii="Arial" w:hAnsi="Arial" w:cs="Arial"/>
          <w:sz w:val="24"/>
          <w:szCs w:val="24"/>
        </w:rPr>
        <w:t xml:space="preserve">samples, second aliquots from the same initial </w:t>
      </w:r>
      <w:r w:rsidRPr="0036076E">
        <w:rPr>
          <w:rFonts w:ascii="Arial" w:hAnsi="Arial" w:cs="Arial"/>
          <w:sz w:val="24"/>
          <w:szCs w:val="24"/>
        </w:rPr>
        <w:t xml:space="preserve">sputa </w:t>
      </w:r>
      <w:r w:rsidR="00F646C7" w:rsidRPr="0036076E">
        <w:rPr>
          <w:rFonts w:ascii="Arial" w:hAnsi="Arial" w:cs="Arial"/>
          <w:sz w:val="24"/>
          <w:szCs w:val="24"/>
        </w:rPr>
        <w:t>sampl</w:t>
      </w:r>
      <w:r w:rsidRPr="0036076E">
        <w:rPr>
          <w:rFonts w:ascii="Arial" w:hAnsi="Arial" w:cs="Arial"/>
          <w:sz w:val="24"/>
          <w:szCs w:val="24"/>
        </w:rPr>
        <w:t>es</w:t>
      </w:r>
      <w:r w:rsidR="00F646C7" w:rsidRPr="0036076E">
        <w:rPr>
          <w:rFonts w:ascii="Arial" w:hAnsi="Arial" w:cs="Arial"/>
          <w:sz w:val="24"/>
          <w:szCs w:val="24"/>
        </w:rPr>
        <w:t xml:space="preserve"> </w:t>
      </w:r>
      <w:r w:rsidR="007E2020" w:rsidRPr="0036076E">
        <w:rPr>
          <w:rFonts w:ascii="Arial" w:hAnsi="Arial" w:cs="Arial"/>
          <w:sz w:val="24"/>
          <w:szCs w:val="24"/>
        </w:rPr>
        <w:t>were s</w:t>
      </w:r>
      <w:r w:rsidR="00F646C7" w:rsidRPr="0036076E">
        <w:rPr>
          <w:rFonts w:ascii="Arial" w:hAnsi="Arial" w:cs="Arial"/>
          <w:sz w:val="24"/>
          <w:szCs w:val="24"/>
        </w:rPr>
        <w:t>ubject to repeat analysis.</w:t>
      </w:r>
      <w:r w:rsidR="00433B86">
        <w:rPr>
          <w:rFonts w:ascii="Arial" w:hAnsi="Arial" w:cs="Arial"/>
          <w:sz w:val="24"/>
          <w:szCs w:val="24"/>
        </w:rPr>
        <w:t xml:space="preserve"> </w:t>
      </w:r>
      <w:r w:rsidR="007E2020" w:rsidRPr="0036076E">
        <w:rPr>
          <w:rFonts w:ascii="Arial" w:hAnsi="Arial" w:cs="Arial"/>
          <w:sz w:val="24"/>
          <w:szCs w:val="24"/>
        </w:rPr>
        <w:t xml:space="preserve">Discordance analysis was completed on a second iteration of the </w:t>
      </w:r>
      <w:r w:rsidR="00942108" w:rsidRPr="0036076E">
        <w:rPr>
          <w:rFonts w:ascii="Arial" w:hAnsi="Arial" w:cs="Arial"/>
          <w:sz w:val="24"/>
          <w:szCs w:val="24"/>
        </w:rPr>
        <w:t>CAPTURE-XT</w:t>
      </w:r>
      <w:r w:rsidR="00942108" w:rsidRPr="0036076E">
        <w:rPr>
          <w:rFonts w:ascii="Arial" w:hAnsi="Arial" w:cs="Arial"/>
          <w:sz w:val="24"/>
          <w:szCs w:val="24"/>
          <w:vertAlign w:val="superscript"/>
        </w:rPr>
        <w:t xml:space="preserve">® </w:t>
      </w:r>
      <w:r w:rsidR="007E2020" w:rsidRPr="0036076E">
        <w:rPr>
          <w:rFonts w:ascii="Arial" w:hAnsi="Arial" w:cs="Arial"/>
          <w:sz w:val="24"/>
          <w:szCs w:val="24"/>
        </w:rPr>
        <w:t xml:space="preserve">platform and higher capacity fluidic consumable in line with ongoing technology developments. To ensure sensitivity was maximised, </w:t>
      </w:r>
      <w:r w:rsidR="00F646C7" w:rsidRPr="0036076E">
        <w:rPr>
          <w:rFonts w:ascii="Arial" w:hAnsi="Arial" w:cs="Arial"/>
          <w:sz w:val="24"/>
          <w:szCs w:val="24"/>
        </w:rPr>
        <w:t>the full 500</w:t>
      </w:r>
      <w:r w:rsidR="00B77D36">
        <w:rPr>
          <w:rFonts w:ascii="Arial" w:hAnsi="Arial" w:cs="Arial"/>
          <w:sz w:val="24"/>
          <w:szCs w:val="24"/>
        </w:rPr>
        <w:t xml:space="preserve"> </w:t>
      </w:r>
      <w:r w:rsidR="00F646C7" w:rsidRPr="0036076E">
        <w:rPr>
          <w:rFonts w:ascii="Arial" w:hAnsi="Arial" w:cs="Arial"/>
          <w:sz w:val="24"/>
          <w:szCs w:val="24"/>
        </w:rPr>
        <w:t>µl sputum sample was processed</w:t>
      </w:r>
      <w:r w:rsidR="007E2020" w:rsidRPr="0036076E">
        <w:rPr>
          <w:rFonts w:ascii="Arial" w:hAnsi="Arial" w:cs="Arial"/>
          <w:sz w:val="24"/>
          <w:szCs w:val="24"/>
        </w:rPr>
        <w:t xml:space="preserve">, rather than running to visual positivity. </w:t>
      </w:r>
      <w:r w:rsidRPr="0036076E">
        <w:rPr>
          <w:rFonts w:ascii="Arial" w:hAnsi="Arial" w:cs="Arial"/>
          <w:sz w:val="24"/>
          <w:szCs w:val="24"/>
        </w:rPr>
        <w:t>T</w:t>
      </w:r>
      <w:r w:rsidR="00F646C7" w:rsidRPr="0036076E">
        <w:rPr>
          <w:rFonts w:ascii="Arial" w:hAnsi="Arial" w:cs="Arial"/>
          <w:sz w:val="24"/>
          <w:szCs w:val="24"/>
        </w:rPr>
        <w:t xml:space="preserve">o improve </w:t>
      </w:r>
      <w:r w:rsidR="00F1411D" w:rsidRPr="0036076E">
        <w:rPr>
          <w:rFonts w:ascii="Arial" w:hAnsi="Arial" w:cs="Arial"/>
          <w:sz w:val="24"/>
          <w:szCs w:val="24"/>
        </w:rPr>
        <w:t xml:space="preserve">qPCR </w:t>
      </w:r>
      <w:r w:rsidR="00F646C7" w:rsidRPr="0036076E">
        <w:rPr>
          <w:rFonts w:ascii="Arial" w:hAnsi="Arial" w:cs="Arial"/>
          <w:sz w:val="24"/>
          <w:szCs w:val="24"/>
        </w:rPr>
        <w:t xml:space="preserve">specificity, the </w:t>
      </w:r>
      <w:r w:rsidR="002A6C61" w:rsidRPr="002A6C61">
        <w:rPr>
          <w:rFonts w:ascii="Arial" w:hAnsi="Arial" w:cs="Arial"/>
          <w:i/>
          <w:iCs/>
          <w:sz w:val="24"/>
          <w:szCs w:val="24"/>
        </w:rPr>
        <w:t>IS6110</w:t>
      </w:r>
      <w:r w:rsidR="00F646C7" w:rsidRPr="0036076E">
        <w:rPr>
          <w:rFonts w:ascii="Arial" w:hAnsi="Arial" w:cs="Arial"/>
          <w:i/>
          <w:sz w:val="24"/>
          <w:szCs w:val="24"/>
        </w:rPr>
        <w:t xml:space="preserve"> </w:t>
      </w:r>
      <w:r w:rsidR="00F646C7" w:rsidRPr="0036076E">
        <w:rPr>
          <w:rFonts w:ascii="Arial" w:hAnsi="Arial" w:cs="Arial"/>
          <w:sz w:val="24"/>
          <w:szCs w:val="24"/>
        </w:rPr>
        <w:t xml:space="preserve">PCR was </w:t>
      </w:r>
      <w:r w:rsidR="002A1C83">
        <w:rPr>
          <w:rFonts w:ascii="Arial" w:hAnsi="Arial" w:cs="Arial"/>
          <w:sz w:val="24"/>
          <w:szCs w:val="24"/>
        </w:rPr>
        <w:t>combined</w:t>
      </w:r>
      <w:r w:rsidR="007E2020" w:rsidRPr="0036076E">
        <w:rPr>
          <w:rFonts w:ascii="Arial" w:hAnsi="Arial" w:cs="Arial"/>
          <w:sz w:val="24"/>
          <w:szCs w:val="24"/>
        </w:rPr>
        <w:t xml:space="preserve"> with </w:t>
      </w:r>
      <w:r w:rsidR="002A6C61" w:rsidRPr="002A6C61">
        <w:rPr>
          <w:rFonts w:ascii="Arial" w:hAnsi="Arial" w:cs="Arial"/>
          <w:i/>
          <w:iCs/>
          <w:sz w:val="24"/>
          <w:szCs w:val="24"/>
        </w:rPr>
        <w:t>IS1081</w:t>
      </w:r>
      <w:r w:rsidRPr="0036076E">
        <w:rPr>
          <w:rFonts w:ascii="Arial" w:hAnsi="Arial" w:cs="Arial"/>
          <w:sz w:val="24"/>
          <w:szCs w:val="24"/>
        </w:rPr>
        <w:t xml:space="preserve"> and </w:t>
      </w:r>
      <w:r w:rsidR="00F646C7" w:rsidRPr="0036076E">
        <w:rPr>
          <w:rFonts w:ascii="Arial" w:hAnsi="Arial" w:cs="Arial"/>
          <w:sz w:val="24"/>
          <w:szCs w:val="24"/>
        </w:rPr>
        <w:t xml:space="preserve">the </w:t>
      </w:r>
      <w:r w:rsidR="002A6C61" w:rsidRPr="002A6C61">
        <w:rPr>
          <w:rFonts w:ascii="Arial" w:hAnsi="Arial" w:cs="Arial"/>
          <w:i/>
          <w:iCs/>
          <w:sz w:val="24"/>
          <w:szCs w:val="24"/>
        </w:rPr>
        <w:t>Rv1707</w:t>
      </w:r>
      <w:r w:rsidR="00F646C7" w:rsidRPr="0036076E">
        <w:rPr>
          <w:rFonts w:ascii="Arial" w:hAnsi="Arial" w:cs="Arial"/>
          <w:sz w:val="24"/>
          <w:szCs w:val="24"/>
        </w:rPr>
        <w:t xml:space="preserve"> </w:t>
      </w:r>
      <w:r w:rsidR="00F1411D" w:rsidRPr="0036076E">
        <w:rPr>
          <w:rFonts w:ascii="Arial" w:hAnsi="Arial" w:cs="Arial"/>
          <w:sz w:val="24"/>
          <w:szCs w:val="24"/>
        </w:rPr>
        <w:t>gene targets</w:t>
      </w:r>
      <w:r w:rsidR="007E2020" w:rsidRPr="0036076E">
        <w:rPr>
          <w:rFonts w:ascii="Arial" w:hAnsi="Arial" w:cs="Arial"/>
          <w:sz w:val="24"/>
          <w:szCs w:val="24"/>
        </w:rPr>
        <w:t xml:space="preserve"> in </w:t>
      </w:r>
      <w:r w:rsidR="00DF663A">
        <w:rPr>
          <w:rFonts w:ascii="Arial" w:hAnsi="Arial" w:cs="Arial"/>
          <w:sz w:val="24"/>
          <w:szCs w:val="24"/>
        </w:rPr>
        <w:t xml:space="preserve">a </w:t>
      </w:r>
      <w:r w:rsidR="007E2020" w:rsidRPr="0036076E">
        <w:rPr>
          <w:rFonts w:ascii="Arial" w:hAnsi="Arial" w:cs="Arial"/>
          <w:sz w:val="24"/>
          <w:szCs w:val="24"/>
        </w:rPr>
        <w:t>multiplex format</w:t>
      </w:r>
      <w:r w:rsidR="00F1411D" w:rsidRPr="0036076E">
        <w:rPr>
          <w:rFonts w:ascii="Arial" w:hAnsi="Arial" w:cs="Arial"/>
          <w:sz w:val="24"/>
          <w:szCs w:val="24"/>
        </w:rPr>
        <w:t>.</w:t>
      </w:r>
      <w:r w:rsidR="00F646C7" w:rsidRPr="0036076E">
        <w:rPr>
          <w:rFonts w:ascii="Arial" w:hAnsi="Arial" w:cs="Arial"/>
          <w:sz w:val="24"/>
          <w:szCs w:val="24"/>
        </w:rPr>
        <w:t xml:space="preserve"> Completion of the repeat analysis returned improved results with an overall concordance of 93% for smear positive samples</w:t>
      </w:r>
      <w:r w:rsidR="00FD6BE5" w:rsidRPr="0036076E">
        <w:rPr>
          <w:rFonts w:ascii="Arial" w:hAnsi="Arial" w:cs="Arial"/>
          <w:sz w:val="24"/>
          <w:szCs w:val="24"/>
        </w:rPr>
        <w:t xml:space="preserve"> with</w:t>
      </w:r>
      <w:r w:rsidR="00F646C7" w:rsidRPr="0036076E">
        <w:rPr>
          <w:rFonts w:ascii="Arial" w:hAnsi="Arial" w:cs="Arial"/>
          <w:sz w:val="24"/>
          <w:szCs w:val="24"/>
        </w:rPr>
        <w:t xml:space="preserve"> </w:t>
      </w:r>
      <w:r w:rsidR="00756E33" w:rsidRPr="0036076E">
        <w:rPr>
          <w:rFonts w:ascii="Arial" w:hAnsi="Arial" w:cs="Arial"/>
          <w:sz w:val="24"/>
          <w:szCs w:val="24"/>
        </w:rPr>
        <w:t>three</w:t>
      </w:r>
      <w:r w:rsidR="00F646C7" w:rsidRPr="0036076E">
        <w:rPr>
          <w:rFonts w:ascii="Arial" w:hAnsi="Arial" w:cs="Arial"/>
          <w:sz w:val="24"/>
          <w:szCs w:val="24"/>
        </w:rPr>
        <w:t xml:space="preserve"> ‘smear scanty’ samples</w:t>
      </w:r>
      <w:r w:rsidR="007E2020" w:rsidRPr="0036076E">
        <w:rPr>
          <w:rFonts w:ascii="Arial" w:hAnsi="Arial" w:cs="Arial"/>
          <w:sz w:val="24"/>
          <w:szCs w:val="24"/>
        </w:rPr>
        <w:t xml:space="preserve"> remaining </w:t>
      </w:r>
      <w:r w:rsidR="00F646C7" w:rsidRPr="0036076E">
        <w:rPr>
          <w:rFonts w:ascii="Arial" w:hAnsi="Arial" w:cs="Arial"/>
          <w:sz w:val="24"/>
          <w:szCs w:val="24"/>
        </w:rPr>
        <w:t>false negatives</w:t>
      </w:r>
      <w:r w:rsidR="00FD6BE5" w:rsidRPr="0036076E">
        <w:rPr>
          <w:rFonts w:ascii="Arial" w:hAnsi="Arial" w:cs="Arial"/>
          <w:sz w:val="24"/>
          <w:szCs w:val="24"/>
        </w:rPr>
        <w:t>.</w:t>
      </w:r>
      <w:r w:rsidR="00F646C7" w:rsidRPr="0036076E">
        <w:rPr>
          <w:rFonts w:ascii="Arial" w:hAnsi="Arial" w:cs="Arial"/>
          <w:sz w:val="24"/>
          <w:szCs w:val="24"/>
        </w:rPr>
        <w:t xml:space="preserve"> </w:t>
      </w:r>
      <w:r w:rsidR="00FD6BE5" w:rsidRPr="0036076E">
        <w:rPr>
          <w:rFonts w:ascii="Arial" w:hAnsi="Arial" w:cs="Arial"/>
          <w:sz w:val="24"/>
          <w:szCs w:val="24"/>
        </w:rPr>
        <w:t>T</w:t>
      </w:r>
      <w:r w:rsidR="00F646C7" w:rsidRPr="0036076E">
        <w:rPr>
          <w:rFonts w:ascii="Arial" w:hAnsi="Arial" w:cs="Arial"/>
          <w:sz w:val="24"/>
          <w:szCs w:val="24"/>
        </w:rPr>
        <w:t xml:space="preserve">he </w:t>
      </w:r>
      <w:r w:rsidR="0001045B" w:rsidRPr="0036076E">
        <w:rPr>
          <w:rFonts w:ascii="Arial" w:hAnsi="Arial" w:cs="Arial"/>
          <w:sz w:val="24"/>
          <w:szCs w:val="24"/>
        </w:rPr>
        <w:t>concordance of</w:t>
      </w:r>
      <w:r w:rsidR="00F646C7" w:rsidRPr="0036076E">
        <w:rPr>
          <w:rFonts w:ascii="Arial" w:hAnsi="Arial" w:cs="Arial"/>
          <w:sz w:val="24"/>
          <w:szCs w:val="24"/>
        </w:rPr>
        <w:t xml:space="preserve"> smear negative</w:t>
      </w:r>
      <w:r w:rsidR="00E80BD3">
        <w:rPr>
          <w:rFonts w:ascii="Arial" w:hAnsi="Arial" w:cs="Arial"/>
          <w:sz w:val="24"/>
          <w:szCs w:val="24"/>
        </w:rPr>
        <w:t>/culture positive</w:t>
      </w:r>
      <w:r w:rsidR="00F646C7" w:rsidRPr="0036076E">
        <w:rPr>
          <w:rFonts w:ascii="Arial" w:hAnsi="Arial" w:cs="Arial"/>
          <w:sz w:val="24"/>
          <w:szCs w:val="24"/>
        </w:rPr>
        <w:t xml:space="preserve"> samples remained at 76</w:t>
      </w:r>
      <w:r w:rsidR="00F8423D" w:rsidRPr="0036076E">
        <w:rPr>
          <w:rFonts w:ascii="Arial" w:hAnsi="Arial" w:cs="Arial"/>
          <w:sz w:val="24"/>
          <w:szCs w:val="24"/>
        </w:rPr>
        <w:t>.9</w:t>
      </w:r>
      <w:r w:rsidR="00F646C7" w:rsidRPr="0036076E">
        <w:rPr>
          <w:rFonts w:ascii="Arial" w:hAnsi="Arial" w:cs="Arial"/>
          <w:sz w:val="24"/>
          <w:szCs w:val="24"/>
        </w:rPr>
        <w:t>%</w:t>
      </w:r>
      <w:r w:rsidR="00E80BD3">
        <w:rPr>
          <w:rFonts w:ascii="Arial" w:hAnsi="Arial" w:cs="Arial"/>
          <w:sz w:val="24"/>
          <w:szCs w:val="24"/>
        </w:rPr>
        <w:t>.</w:t>
      </w:r>
      <w:r w:rsidR="00F876BF">
        <w:rPr>
          <w:rFonts w:ascii="Arial" w:hAnsi="Arial" w:cs="Arial"/>
          <w:sz w:val="24"/>
          <w:szCs w:val="24"/>
        </w:rPr>
        <w:t xml:space="preserve"> T</w:t>
      </w:r>
      <w:r w:rsidR="0001045B" w:rsidRPr="0036076E">
        <w:rPr>
          <w:rFonts w:ascii="Arial" w:hAnsi="Arial" w:cs="Arial"/>
          <w:sz w:val="24"/>
          <w:szCs w:val="24"/>
        </w:rPr>
        <w:t xml:space="preserve">he </w:t>
      </w:r>
      <w:r w:rsidR="00F646C7" w:rsidRPr="0036076E">
        <w:rPr>
          <w:rFonts w:ascii="Arial" w:hAnsi="Arial" w:cs="Arial"/>
          <w:sz w:val="24"/>
          <w:szCs w:val="24"/>
        </w:rPr>
        <w:t>triplex PCR</w:t>
      </w:r>
      <w:r w:rsidR="00FD6BE5" w:rsidRPr="0036076E">
        <w:rPr>
          <w:rFonts w:ascii="Arial" w:hAnsi="Arial" w:cs="Arial"/>
          <w:sz w:val="24"/>
          <w:szCs w:val="24"/>
        </w:rPr>
        <w:t xml:space="preserve"> </w:t>
      </w:r>
      <w:r w:rsidR="00BD6FD7" w:rsidRPr="0036076E">
        <w:rPr>
          <w:rFonts w:ascii="Arial" w:hAnsi="Arial" w:cs="Arial"/>
          <w:sz w:val="24"/>
          <w:szCs w:val="24"/>
        </w:rPr>
        <w:t xml:space="preserve">enabled improved discrimination of amplification from PCR artifacts and </w:t>
      </w:r>
      <w:r w:rsidR="006F692B">
        <w:rPr>
          <w:rFonts w:ascii="Arial" w:hAnsi="Arial" w:cs="Arial"/>
          <w:sz w:val="24"/>
          <w:szCs w:val="24"/>
        </w:rPr>
        <w:lastRenderedPageBreak/>
        <w:t>reduced</w:t>
      </w:r>
      <w:r w:rsidR="00BD6FD7" w:rsidRPr="0036076E">
        <w:rPr>
          <w:rFonts w:ascii="Arial" w:hAnsi="Arial" w:cs="Arial"/>
          <w:sz w:val="24"/>
          <w:szCs w:val="24"/>
        </w:rPr>
        <w:t xml:space="preserve"> </w:t>
      </w:r>
      <w:r w:rsidR="00F646C7" w:rsidRPr="0036076E">
        <w:rPr>
          <w:rFonts w:ascii="Arial" w:hAnsi="Arial" w:cs="Arial"/>
          <w:sz w:val="24"/>
          <w:szCs w:val="24"/>
        </w:rPr>
        <w:t>false positive</w:t>
      </w:r>
      <w:r w:rsidR="00BD6FD7" w:rsidRPr="0036076E">
        <w:rPr>
          <w:rFonts w:ascii="Arial" w:hAnsi="Arial" w:cs="Arial"/>
          <w:sz w:val="24"/>
          <w:szCs w:val="24"/>
        </w:rPr>
        <w:t xml:space="preserve"> calls</w:t>
      </w:r>
      <w:r w:rsidR="00F646C7" w:rsidRPr="0036076E">
        <w:rPr>
          <w:rFonts w:ascii="Arial" w:hAnsi="Arial" w:cs="Arial"/>
          <w:sz w:val="24"/>
          <w:szCs w:val="24"/>
        </w:rPr>
        <w:t xml:space="preserve"> from 15 to 1</w:t>
      </w:r>
      <w:r w:rsidRPr="0036076E">
        <w:rPr>
          <w:rFonts w:ascii="Arial" w:hAnsi="Arial" w:cs="Arial"/>
          <w:sz w:val="24"/>
          <w:szCs w:val="24"/>
        </w:rPr>
        <w:t>.</w:t>
      </w:r>
      <w:r w:rsidR="00DE6FD7" w:rsidRPr="0036076E">
        <w:rPr>
          <w:rFonts w:ascii="Arial" w:hAnsi="Arial" w:cs="Arial"/>
          <w:sz w:val="24"/>
          <w:szCs w:val="24"/>
        </w:rPr>
        <w:t xml:space="preserve"> </w:t>
      </w:r>
      <w:r w:rsidR="00171F7A">
        <w:rPr>
          <w:rFonts w:ascii="Arial" w:hAnsi="Arial" w:cs="Arial"/>
          <w:sz w:val="24"/>
          <w:szCs w:val="24"/>
        </w:rPr>
        <w:t>However, u</w:t>
      </w:r>
      <w:r w:rsidR="00F646C7" w:rsidRPr="0036076E">
        <w:rPr>
          <w:rFonts w:ascii="Arial" w:hAnsi="Arial" w:cs="Arial"/>
          <w:sz w:val="24"/>
          <w:szCs w:val="24"/>
        </w:rPr>
        <w:t xml:space="preserve">pon further investigation, this </w:t>
      </w:r>
      <w:r w:rsidRPr="0036076E">
        <w:rPr>
          <w:rFonts w:ascii="Arial" w:hAnsi="Arial" w:cs="Arial"/>
          <w:sz w:val="24"/>
          <w:szCs w:val="24"/>
        </w:rPr>
        <w:t xml:space="preserve">remaining </w:t>
      </w:r>
      <w:r w:rsidR="00DF663A">
        <w:rPr>
          <w:rFonts w:ascii="Arial" w:hAnsi="Arial" w:cs="Arial"/>
          <w:sz w:val="24"/>
          <w:szCs w:val="24"/>
        </w:rPr>
        <w:t xml:space="preserve">one </w:t>
      </w:r>
      <w:r w:rsidR="00F8423D" w:rsidRPr="0036076E">
        <w:rPr>
          <w:rFonts w:ascii="Arial" w:hAnsi="Arial" w:cs="Arial"/>
          <w:sz w:val="24"/>
          <w:szCs w:val="24"/>
        </w:rPr>
        <w:t xml:space="preserve">false positive </w:t>
      </w:r>
      <w:r w:rsidRPr="0036076E">
        <w:rPr>
          <w:rFonts w:ascii="Arial" w:hAnsi="Arial" w:cs="Arial"/>
          <w:sz w:val="24"/>
          <w:szCs w:val="24"/>
        </w:rPr>
        <w:t>sample</w:t>
      </w:r>
      <w:r w:rsidR="00171F7A">
        <w:rPr>
          <w:rFonts w:ascii="Arial" w:hAnsi="Arial" w:cs="Arial"/>
          <w:sz w:val="24"/>
          <w:szCs w:val="24"/>
        </w:rPr>
        <w:t xml:space="preserve"> that was</w:t>
      </w:r>
      <w:r w:rsidRPr="0036076E">
        <w:rPr>
          <w:rFonts w:ascii="Arial" w:hAnsi="Arial" w:cs="Arial"/>
          <w:sz w:val="24"/>
          <w:szCs w:val="24"/>
        </w:rPr>
        <w:t xml:space="preserve"> classified originally as smear and culture negative</w:t>
      </w:r>
      <w:r w:rsidR="00F646C7" w:rsidRPr="0036076E">
        <w:rPr>
          <w:rFonts w:ascii="Arial" w:hAnsi="Arial" w:cs="Arial"/>
          <w:sz w:val="24"/>
          <w:szCs w:val="24"/>
        </w:rPr>
        <w:t xml:space="preserve"> returned positive </w:t>
      </w:r>
      <w:r w:rsidRPr="0036076E">
        <w:rPr>
          <w:rFonts w:ascii="Arial" w:hAnsi="Arial" w:cs="Arial"/>
          <w:sz w:val="24"/>
          <w:szCs w:val="24"/>
        </w:rPr>
        <w:t>after prolonged bacteriological culture</w:t>
      </w:r>
      <w:r w:rsidR="00F8423D" w:rsidRPr="0036076E">
        <w:rPr>
          <w:rFonts w:ascii="Arial" w:hAnsi="Arial" w:cs="Arial"/>
          <w:sz w:val="24"/>
          <w:szCs w:val="24"/>
        </w:rPr>
        <w:t xml:space="preserve"> in our lab</w:t>
      </w:r>
      <w:r w:rsidRPr="0036076E">
        <w:rPr>
          <w:rFonts w:ascii="Arial" w:hAnsi="Arial" w:cs="Arial"/>
          <w:sz w:val="24"/>
          <w:szCs w:val="24"/>
        </w:rPr>
        <w:t xml:space="preserve">, confirming </w:t>
      </w:r>
      <w:r w:rsidR="00FC1C08" w:rsidRPr="0036076E">
        <w:rPr>
          <w:rFonts w:ascii="Arial" w:hAnsi="Arial" w:cs="Arial"/>
          <w:sz w:val="24"/>
          <w:szCs w:val="24"/>
        </w:rPr>
        <w:t xml:space="preserve">the positive </w:t>
      </w:r>
      <w:r w:rsidR="00B60093">
        <w:rPr>
          <w:rFonts w:ascii="Arial" w:hAnsi="Arial" w:cs="Arial"/>
          <w:sz w:val="24"/>
          <w:szCs w:val="24"/>
        </w:rPr>
        <w:t xml:space="preserve">qPCR </w:t>
      </w:r>
      <w:r w:rsidR="00FC1C08" w:rsidRPr="0036076E">
        <w:rPr>
          <w:rFonts w:ascii="Arial" w:hAnsi="Arial" w:cs="Arial"/>
          <w:sz w:val="24"/>
          <w:szCs w:val="24"/>
        </w:rPr>
        <w:t xml:space="preserve">result. </w:t>
      </w:r>
      <w:r w:rsidR="00B67012" w:rsidRPr="0036076E">
        <w:rPr>
          <w:rFonts w:ascii="Arial" w:hAnsi="Arial" w:cs="Arial"/>
          <w:sz w:val="24"/>
          <w:szCs w:val="24"/>
        </w:rPr>
        <w:t>Overall, the</w:t>
      </w:r>
      <w:r w:rsidR="00F646C7" w:rsidRPr="0036076E">
        <w:rPr>
          <w:rFonts w:ascii="Arial" w:hAnsi="Arial" w:cs="Arial"/>
          <w:sz w:val="24"/>
          <w:szCs w:val="24"/>
        </w:rPr>
        <w:t xml:space="preserve"> </w:t>
      </w:r>
      <w:r w:rsidR="0001045B" w:rsidRPr="0036076E">
        <w:rPr>
          <w:rFonts w:ascii="Arial" w:hAnsi="Arial" w:cs="Arial"/>
          <w:sz w:val="24"/>
          <w:szCs w:val="24"/>
        </w:rPr>
        <w:t xml:space="preserve">DEP </w:t>
      </w:r>
      <w:r w:rsidR="00C70A8E">
        <w:rPr>
          <w:rFonts w:ascii="Arial" w:hAnsi="Arial" w:cs="Arial"/>
          <w:sz w:val="24"/>
          <w:szCs w:val="24"/>
        </w:rPr>
        <w:t>purificat</w:t>
      </w:r>
      <w:r w:rsidR="00C70A8E" w:rsidRPr="0036076E">
        <w:rPr>
          <w:rFonts w:ascii="Arial" w:hAnsi="Arial" w:cs="Arial"/>
          <w:sz w:val="24"/>
          <w:szCs w:val="24"/>
        </w:rPr>
        <w:t xml:space="preserve">ion </w:t>
      </w:r>
      <w:r w:rsidR="0001045B" w:rsidRPr="0036076E">
        <w:rPr>
          <w:rFonts w:ascii="Arial" w:hAnsi="Arial" w:cs="Arial"/>
          <w:sz w:val="24"/>
          <w:szCs w:val="24"/>
        </w:rPr>
        <w:t xml:space="preserve">methodology returned a concordance </w:t>
      </w:r>
      <w:r w:rsidR="00F646C7" w:rsidRPr="0036076E">
        <w:rPr>
          <w:rFonts w:ascii="Arial" w:hAnsi="Arial" w:cs="Arial"/>
          <w:sz w:val="24"/>
          <w:szCs w:val="24"/>
        </w:rPr>
        <w:t xml:space="preserve">of </w:t>
      </w:r>
      <w:r w:rsidR="00DC57BD">
        <w:rPr>
          <w:rFonts w:ascii="Arial" w:hAnsi="Arial" w:cs="Arial"/>
          <w:sz w:val="24"/>
          <w:szCs w:val="24"/>
        </w:rPr>
        <w:t xml:space="preserve">76.9% for </w:t>
      </w:r>
      <w:r w:rsidR="00F646C7" w:rsidRPr="0036076E">
        <w:rPr>
          <w:rFonts w:ascii="Arial" w:hAnsi="Arial" w:cs="Arial"/>
          <w:sz w:val="24"/>
          <w:szCs w:val="24"/>
        </w:rPr>
        <w:t>smear negative, culture positive</w:t>
      </w:r>
      <w:r w:rsidR="00B67012" w:rsidRPr="0036076E">
        <w:rPr>
          <w:rFonts w:ascii="Arial" w:hAnsi="Arial" w:cs="Arial"/>
          <w:sz w:val="24"/>
          <w:szCs w:val="24"/>
        </w:rPr>
        <w:t xml:space="preserve"> samples</w:t>
      </w:r>
      <w:r w:rsidR="00DC57BD">
        <w:rPr>
          <w:rFonts w:ascii="Arial" w:hAnsi="Arial" w:cs="Arial"/>
          <w:sz w:val="24"/>
          <w:szCs w:val="24"/>
        </w:rPr>
        <w:t>,</w:t>
      </w:r>
      <w:r w:rsidR="00B67012" w:rsidRPr="0036076E">
        <w:rPr>
          <w:rFonts w:ascii="Arial" w:hAnsi="Arial" w:cs="Arial"/>
          <w:sz w:val="24"/>
          <w:szCs w:val="24"/>
        </w:rPr>
        <w:t xml:space="preserve"> with an overall </w:t>
      </w:r>
      <w:r w:rsidR="0001045B" w:rsidRPr="0036076E">
        <w:rPr>
          <w:rFonts w:ascii="Arial" w:hAnsi="Arial" w:cs="Arial"/>
          <w:sz w:val="24"/>
          <w:szCs w:val="24"/>
        </w:rPr>
        <w:t xml:space="preserve">concordance </w:t>
      </w:r>
      <w:r w:rsidR="00B67012" w:rsidRPr="0036076E">
        <w:rPr>
          <w:rFonts w:ascii="Arial" w:hAnsi="Arial" w:cs="Arial"/>
          <w:sz w:val="24"/>
          <w:szCs w:val="24"/>
        </w:rPr>
        <w:t>for</w:t>
      </w:r>
      <w:r w:rsidR="00075DC3" w:rsidRPr="0036076E">
        <w:rPr>
          <w:rFonts w:ascii="Arial" w:hAnsi="Arial" w:cs="Arial"/>
          <w:sz w:val="24"/>
          <w:szCs w:val="24"/>
        </w:rPr>
        <w:t xml:space="preserve"> all culture positives </w:t>
      </w:r>
      <w:r w:rsidR="00B67012" w:rsidRPr="0036076E">
        <w:rPr>
          <w:rFonts w:ascii="Arial" w:hAnsi="Arial" w:cs="Arial"/>
          <w:sz w:val="24"/>
          <w:szCs w:val="24"/>
        </w:rPr>
        <w:t xml:space="preserve">of </w:t>
      </w:r>
      <w:r w:rsidR="00075DC3" w:rsidRPr="0036076E">
        <w:rPr>
          <w:rFonts w:ascii="Arial" w:hAnsi="Arial" w:cs="Arial"/>
          <w:sz w:val="24"/>
          <w:szCs w:val="24"/>
        </w:rPr>
        <w:t>87%.</w:t>
      </w:r>
      <w:r w:rsidR="00F646C7" w:rsidRPr="0036076E">
        <w:rPr>
          <w:rFonts w:ascii="Arial" w:hAnsi="Arial" w:cs="Arial"/>
          <w:sz w:val="24"/>
          <w:szCs w:val="24"/>
        </w:rPr>
        <w:t xml:space="preserve"> </w:t>
      </w:r>
      <w:r w:rsidR="002C63B8">
        <w:rPr>
          <w:rFonts w:ascii="Arial" w:hAnsi="Arial" w:cs="Arial"/>
          <w:sz w:val="24"/>
          <w:szCs w:val="24"/>
        </w:rPr>
        <w:t>Th</w:t>
      </w:r>
      <w:r w:rsidR="00B04081">
        <w:rPr>
          <w:rFonts w:ascii="Arial" w:hAnsi="Arial" w:cs="Arial"/>
          <w:sz w:val="24"/>
          <w:szCs w:val="24"/>
        </w:rPr>
        <w:t xml:space="preserve">e sensitivity and specificity were </w:t>
      </w:r>
      <w:r w:rsidR="00501F8B" w:rsidRPr="00501F8B">
        <w:rPr>
          <w:rFonts w:ascii="Arial" w:hAnsi="Arial" w:cs="Arial"/>
          <w:sz w:val="24"/>
          <w:szCs w:val="24"/>
        </w:rPr>
        <w:t xml:space="preserve">87% ± 16.9 and 100% ± 19.6 </w:t>
      </w:r>
      <w:r w:rsidR="00052832">
        <w:rPr>
          <w:rFonts w:ascii="Arial" w:hAnsi="Arial" w:cs="Arial"/>
          <w:sz w:val="24"/>
          <w:szCs w:val="24"/>
        </w:rPr>
        <w:t xml:space="preserve">respectively. </w:t>
      </w:r>
      <w:r w:rsidR="00BA4114" w:rsidRPr="0036076E">
        <w:rPr>
          <w:rFonts w:ascii="Arial" w:hAnsi="Arial" w:cs="Arial"/>
          <w:sz w:val="24"/>
          <w:szCs w:val="24"/>
        </w:rPr>
        <w:t>The f</w:t>
      </w:r>
      <w:r w:rsidR="00F646C7" w:rsidRPr="0036076E">
        <w:rPr>
          <w:rFonts w:ascii="Arial" w:hAnsi="Arial" w:cs="Arial"/>
          <w:sz w:val="24"/>
          <w:szCs w:val="24"/>
        </w:rPr>
        <w:t xml:space="preserve">inal results of the study are presented in Table </w:t>
      </w:r>
      <w:r w:rsidR="005164F1">
        <w:rPr>
          <w:rFonts w:ascii="Arial" w:hAnsi="Arial" w:cs="Arial"/>
          <w:sz w:val="24"/>
          <w:szCs w:val="24"/>
        </w:rPr>
        <w:t>4</w:t>
      </w:r>
      <w:r w:rsidR="00F646C7" w:rsidRPr="0036076E">
        <w:rPr>
          <w:rFonts w:ascii="Arial" w:hAnsi="Arial" w:cs="Arial"/>
          <w:sz w:val="24"/>
          <w:szCs w:val="24"/>
        </w:rPr>
        <w:t>.</w:t>
      </w:r>
    </w:p>
    <w:p w14:paraId="2A2988EF" w14:textId="77777777" w:rsidR="008C6C49" w:rsidRPr="0036076E" w:rsidRDefault="008C6C49" w:rsidP="00004B7E">
      <w:pPr>
        <w:spacing w:line="360" w:lineRule="auto"/>
        <w:jc w:val="both"/>
        <w:rPr>
          <w:rFonts w:ascii="Arial" w:hAnsi="Arial" w:cs="Arial"/>
          <w:sz w:val="24"/>
          <w:szCs w:val="24"/>
        </w:rPr>
      </w:pPr>
    </w:p>
    <w:p w14:paraId="4545344C" w14:textId="77777777" w:rsidR="00F646C7" w:rsidRPr="0036076E" w:rsidRDefault="00F646C7" w:rsidP="00004B7E">
      <w:pPr>
        <w:spacing w:line="360" w:lineRule="auto"/>
        <w:jc w:val="both"/>
        <w:rPr>
          <w:rFonts w:ascii="Arial" w:hAnsi="Arial" w:cs="Arial"/>
          <w:b/>
          <w:sz w:val="24"/>
          <w:szCs w:val="24"/>
        </w:rPr>
      </w:pPr>
      <w:r w:rsidRPr="0036076E">
        <w:rPr>
          <w:rFonts w:ascii="Arial" w:hAnsi="Arial" w:cs="Arial"/>
          <w:b/>
          <w:sz w:val="24"/>
          <w:szCs w:val="24"/>
        </w:rPr>
        <w:t>Discussion</w:t>
      </w:r>
    </w:p>
    <w:p w14:paraId="39508987" w14:textId="18D88308" w:rsidR="007F22C0" w:rsidRPr="0036076E" w:rsidRDefault="00576C6A" w:rsidP="00004B7E">
      <w:pPr>
        <w:spacing w:line="360" w:lineRule="auto"/>
        <w:jc w:val="both"/>
        <w:rPr>
          <w:rFonts w:ascii="Arial" w:hAnsi="Arial" w:cs="Arial"/>
          <w:sz w:val="24"/>
          <w:szCs w:val="24"/>
        </w:rPr>
      </w:pPr>
      <w:r w:rsidRPr="0036076E">
        <w:rPr>
          <w:rFonts w:ascii="Arial" w:hAnsi="Arial" w:cs="Arial"/>
          <w:sz w:val="24"/>
          <w:szCs w:val="24"/>
        </w:rPr>
        <w:t>The eradication of TB, as one of the Sustainable Development Goals set by the United Nations</w:t>
      </w:r>
      <w:r w:rsidR="009F0A21" w:rsidRPr="0036076E">
        <w:rPr>
          <w:rFonts w:ascii="Arial" w:hAnsi="Arial" w:cs="Arial"/>
          <w:sz w:val="24"/>
          <w:szCs w:val="24"/>
        </w:rPr>
        <w:t>,</w:t>
      </w:r>
      <w:r w:rsidRPr="0036076E">
        <w:rPr>
          <w:rFonts w:ascii="Arial" w:hAnsi="Arial" w:cs="Arial"/>
          <w:sz w:val="24"/>
          <w:szCs w:val="24"/>
        </w:rPr>
        <w:t xml:space="preserve"> requires not only tests with improved sensitivity but those with the potential to be used in near-patient settings, beyond the confines of laboratories and health care centres</w:t>
      </w:r>
      <w:r w:rsidR="0067196C" w:rsidRPr="0036076E">
        <w:rPr>
          <w:rFonts w:ascii="Arial" w:hAnsi="Arial" w:cs="Arial"/>
          <w:sz w:val="24"/>
          <w:szCs w:val="24"/>
        </w:rPr>
        <w:t>,</w:t>
      </w:r>
      <w:r w:rsidRPr="0036076E">
        <w:rPr>
          <w:rFonts w:ascii="Arial" w:hAnsi="Arial" w:cs="Arial"/>
          <w:sz w:val="24"/>
          <w:szCs w:val="24"/>
        </w:rPr>
        <w:t xml:space="preserve"> where vast numbers of TB</w:t>
      </w:r>
      <w:r w:rsidR="009F0A21" w:rsidRPr="0036076E">
        <w:rPr>
          <w:rFonts w:ascii="Arial" w:hAnsi="Arial" w:cs="Arial"/>
          <w:sz w:val="24"/>
          <w:szCs w:val="24"/>
        </w:rPr>
        <w:t>-</w:t>
      </w:r>
      <w:r w:rsidRPr="0036076E">
        <w:rPr>
          <w:rFonts w:ascii="Arial" w:hAnsi="Arial" w:cs="Arial"/>
          <w:sz w:val="24"/>
          <w:szCs w:val="24"/>
        </w:rPr>
        <w:t>infected people require them</w:t>
      </w:r>
      <w:r w:rsidR="00BD6FD7" w:rsidRPr="0036076E">
        <w:rPr>
          <w:rFonts w:ascii="Arial" w:hAnsi="Arial" w:cs="Arial"/>
          <w:sz w:val="24"/>
          <w:szCs w:val="24"/>
        </w:rPr>
        <w:t xml:space="preserve"> </w:t>
      </w:r>
      <w:r w:rsidR="000C6BF0">
        <w:rPr>
          <w:rFonts w:ascii="Arial" w:hAnsi="Arial" w:cs="Arial"/>
          <w:sz w:val="24"/>
          <w:szCs w:val="24"/>
        </w:rPr>
        <w:fldChar w:fldCharType="begin" w:fldLock="1"/>
      </w:r>
      <w:r w:rsidR="003C2109">
        <w:rPr>
          <w:rFonts w:ascii="Arial" w:hAnsi="Arial" w:cs="Arial"/>
          <w:sz w:val="24"/>
          <w:szCs w:val="24"/>
        </w:rPr>
        <w:instrText>ADDIN CSL_CITATION {"citationItems":[{"id":"ITEM-1","itemData":{"author":[{"dropping-particle":"","family":"United Nations","given":"Sustainabledevelopment Un","non-dropping-particle":"","parse-names":false,"suffix":""}],"id":"ITEM-1","issued":{"date-parts":[["2021"]]},"title":"TRANSFORMING OUR WORLD: THE 2030 AGENDA FOR SUSTAINABLE DEVELOPMENT UNITED NATIONS UNITED NATIONS TRANSFORMING OUR WORLD: THE 2030 AGENDA FOR SUSTAINABLE DEVELOPMENT","type":"article-journal"},"uris":["http://www.mendeley.com/documents/?uuid=11a97cb1-5071-33cc-a0e3-5175abfdf639"]}],"mendeley":{"formattedCitation":"&lt;sup&gt;10&lt;/sup&gt;","plainTextFormattedCitation":"10","previouslyFormattedCitation":"&lt;sup&gt;10&lt;/sup&gt;"},"properties":{"noteIndex":0},"schema":"https://github.com/citation-style-language/schema/raw/master/csl-citation.json"}</w:instrText>
      </w:r>
      <w:r w:rsidR="000C6BF0">
        <w:rPr>
          <w:rFonts w:ascii="Arial" w:hAnsi="Arial" w:cs="Arial"/>
          <w:sz w:val="24"/>
          <w:szCs w:val="24"/>
        </w:rPr>
        <w:fldChar w:fldCharType="separate"/>
      </w:r>
      <w:r w:rsidR="000107CB" w:rsidRPr="000107CB">
        <w:rPr>
          <w:rFonts w:ascii="Arial" w:hAnsi="Arial" w:cs="Arial"/>
          <w:noProof/>
          <w:sz w:val="24"/>
          <w:szCs w:val="24"/>
          <w:vertAlign w:val="superscript"/>
        </w:rPr>
        <w:t>10</w:t>
      </w:r>
      <w:r w:rsidR="000C6BF0">
        <w:rPr>
          <w:rFonts w:ascii="Arial" w:hAnsi="Arial" w:cs="Arial"/>
          <w:sz w:val="24"/>
          <w:szCs w:val="24"/>
        </w:rPr>
        <w:fldChar w:fldCharType="end"/>
      </w:r>
      <w:r w:rsidR="00865BDF">
        <w:rPr>
          <w:rFonts w:ascii="Arial" w:hAnsi="Arial" w:cs="Arial"/>
          <w:sz w:val="24"/>
          <w:szCs w:val="24"/>
          <w:vertAlign w:val="superscript"/>
        </w:rPr>
        <w:t>,</w:t>
      </w:r>
      <w:r w:rsidR="00DF7B14"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URL":"https://www.who.int/publications/i/item/9789240013131","accessed":{"date-parts":[["2021","1","26"]]},"author":[{"dropping-particle":"","family":"WHO","given":"","non-dropping-particle":"","parse-names":false,"suffix":""}],"id":"ITEM-1","issued":{"date-parts":[["2020"]]},"title":"Global tuberculosis report 2020","type":"webpage"},"uris":["http://www.mendeley.com/documents/?uuid=16170581-84c0-38ba-a589-a57ea37beaae"]}],"mendeley":{"formattedCitation":"&lt;sup&gt;12&lt;/sup&gt;","plainTextFormattedCitation":"12","previouslyFormattedCitation":"&lt;sup&gt;12&lt;/sup&gt;"},"properties":{"noteIndex":0},"schema":"https://github.com/citation-style-language/schema/raw/master/csl-citation.json"}</w:instrText>
      </w:r>
      <w:r w:rsidR="00DF7B14" w:rsidRPr="0036076E">
        <w:rPr>
          <w:rFonts w:ascii="Arial" w:hAnsi="Arial" w:cs="Arial"/>
          <w:sz w:val="24"/>
          <w:szCs w:val="24"/>
        </w:rPr>
        <w:fldChar w:fldCharType="separate"/>
      </w:r>
      <w:r w:rsidR="000107CB" w:rsidRPr="000107CB">
        <w:rPr>
          <w:rFonts w:ascii="Arial" w:hAnsi="Arial" w:cs="Arial"/>
          <w:noProof/>
          <w:sz w:val="24"/>
          <w:szCs w:val="24"/>
          <w:vertAlign w:val="superscript"/>
        </w:rPr>
        <w:t>12</w:t>
      </w:r>
      <w:r w:rsidR="00DF7B14" w:rsidRPr="0036076E">
        <w:rPr>
          <w:rFonts w:ascii="Arial" w:hAnsi="Arial" w:cs="Arial"/>
          <w:sz w:val="24"/>
          <w:szCs w:val="24"/>
        </w:rPr>
        <w:fldChar w:fldCharType="end"/>
      </w:r>
      <w:r w:rsidRPr="0036076E">
        <w:rPr>
          <w:rFonts w:ascii="Arial" w:hAnsi="Arial" w:cs="Arial"/>
          <w:sz w:val="24"/>
          <w:szCs w:val="24"/>
        </w:rPr>
        <w:t xml:space="preserve">. </w:t>
      </w:r>
      <w:r w:rsidR="009F755D" w:rsidRPr="0036076E">
        <w:rPr>
          <w:rFonts w:ascii="Arial" w:hAnsi="Arial" w:cs="Arial"/>
          <w:sz w:val="24"/>
          <w:szCs w:val="24"/>
        </w:rPr>
        <w:t xml:space="preserve">The </w:t>
      </w:r>
      <w:r w:rsidR="00F43D03" w:rsidRPr="0036076E">
        <w:rPr>
          <w:rFonts w:ascii="Arial" w:hAnsi="Arial" w:cs="Arial"/>
          <w:sz w:val="24"/>
          <w:szCs w:val="24"/>
        </w:rPr>
        <w:t xml:space="preserve">technology presented in this study demonstrates the potential of </w:t>
      </w:r>
      <w:r w:rsidR="00BB6720" w:rsidRPr="0036076E">
        <w:rPr>
          <w:rFonts w:ascii="Arial" w:hAnsi="Arial" w:cs="Arial"/>
          <w:sz w:val="24"/>
          <w:szCs w:val="24"/>
        </w:rPr>
        <w:t>CAPTURE-XT</w:t>
      </w:r>
      <w:r w:rsidR="00BB6720" w:rsidRPr="0036076E">
        <w:rPr>
          <w:rFonts w:ascii="Arial" w:hAnsi="Arial" w:cs="Arial"/>
          <w:sz w:val="24"/>
          <w:szCs w:val="24"/>
          <w:vertAlign w:val="superscript"/>
        </w:rPr>
        <w:t xml:space="preserve">® </w:t>
      </w:r>
      <w:r w:rsidR="00F43D03" w:rsidRPr="0036076E">
        <w:rPr>
          <w:rFonts w:ascii="Arial" w:hAnsi="Arial" w:cs="Arial"/>
          <w:sz w:val="24"/>
          <w:szCs w:val="24"/>
        </w:rPr>
        <w:t xml:space="preserve">for the </w:t>
      </w:r>
      <w:r w:rsidR="00DD67FE" w:rsidRPr="0036076E">
        <w:rPr>
          <w:rFonts w:ascii="Arial" w:hAnsi="Arial" w:cs="Arial"/>
          <w:sz w:val="24"/>
          <w:szCs w:val="24"/>
        </w:rPr>
        <w:t>capture, release and subsequent detection by qPCR</w:t>
      </w:r>
      <w:r w:rsidR="00F43D03" w:rsidRPr="0036076E">
        <w:rPr>
          <w:rFonts w:ascii="Arial" w:hAnsi="Arial" w:cs="Arial"/>
          <w:sz w:val="24"/>
          <w:szCs w:val="24"/>
        </w:rPr>
        <w:t xml:space="preserve"> of </w:t>
      </w:r>
      <w:r w:rsidR="002A6C61" w:rsidRPr="002A6C61">
        <w:rPr>
          <w:rFonts w:ascii="Arial" w:hAnsi="Arial" w:cs="Arial"/>
          <w:i/>
          <w:iCs/>
          <w:sz w:val="24"/>
          <w:szCs w:val="24"/>
        </w:rPr>
        <w:t>Mtb</w:t>
      </w:r>
      <w:r w:rsidR="00F43D03" w:rsidRPr="0036076E">
        <w:rPr>
          <w:rFonts w:ascii="Arial" w:hAnsi="Arial" w:cs="Arial"/>
          <w:sz w:val="24"/>
          <w:szCs w:val="24"/>
        </w:rPr>
        <w:t xml:space="preserve"> from sputum samples. </w:t>
      </w:r>
      <w:r w:rsidR="00865AE9" w:rsidRPr="0036076E">
        <w:rPr>
          <w:rFonts w:ascii="Arial" w:hAnsi="Arial" w:cs="Arial"/>
          <w:sz w:val="24"/>
          <w:szCs w:val="24"/>
        </w:rPr>
        <w:t xml:space="preserve">Overall, the prototype </w:t>
      </w:r>
      <w:r w:rsidR="00BB6720" w:rsidRPr="0036076E">
        <w:rPr>
          <w:rFonts w:ascii="Arial" w:hAnsi="Arial" w:cs="Arial"/>
          <w:sz w:val="24"/>
          <w:szCs w:val="24"/>
        </w:rPr>
        <w:t>CAPTURE-XT</w:t>
      </w:r>
      <w:r w:rsidR="00BB6720" w:rsidRPr="0036076E">
        <w:rPr>
          <w:rFonts w:ascii="Arial" w:hAnsi="Arial" w:cs="Arial"/>
          <w:sz w:val="24"/>
          <w:szCs w:val="24"/>
          <w:vertAlign w:val="superscript"/>
        </w:rPr>
        <w:t xml:space="preserve">® </w:t>
      </w:r>
      <w:r w:rsidR="00865AE9" w:rsidRPr="0036076E">
        <w:rPr>
          <w:rFonts w:ascii="Arial" w:hAnsi="Arial" w:cs="Arial"/>
          <w:sz w:val="24"/>
          <w:szCs w:val="24"/>
        </w:rPr>
        <w:t xml:space="preserve">platform achieved a specificity of 100% and a </w:t>
      </w:r>
      <w:r w:rsidR="00594ED6" w:rsidRPr="0036076E">
        <w:rPr>
          <w:rFonts w:ascii="Arial" w:hAnsi="Arial" w:cs="Arial"/>
          <w:sz w:val="24"/>
          <w:szCs w:val="24"/>
        </w:rPr>
        <w:t>sensitivity</w:t>
      </w:r>
      <w:r w:rsidR="00865AE9" w:rsidRPr="0036076E">
        <w:rPr>
          <w:rFonts w:ascii="Arial" w:hAnsi="Arial" w:cs="Arial"/>
          <w:sz w:val="24"/>
          <w:szCs w:val="24"/>
        </w:rPr>
        <w:t xml:space="preserve"> of 87%.</w:t>
      </w:r>
      <w:r w:rsidR="0025767D" w:rsidRPr="0036076E">
        <w:rPr>
          <w:rFonts w:ascii="Arial" w:hAnsi="Arial" w:cs="Arial"/>
          <w:sz w:val="24"/>
          <w:szCs w:val="24"/>
        </w:rPr>
        <w:t xml:space="preserve"> </w:t>
      </w:r>
      <w:r w:rsidR="00B10468" w:rsidRPr="0036076E">
        <w:rPr>
          <w:rFonts w:ascii="Arial" w:hAnsi="Arial" w:cs="Arial"/>
          <w:sz w:val="24"/>
          <w:szCs w:val="24"/>
        </w:rPr>
        <w:t xml:space="preserve">In comparison, GeneXpert has been shown to have a specificity of </w:t>
      </w:r>
      <w:r w:rsidR="008C55E4" w:rsidRPr="0036076E">
        <w:rPr>
          <w:rFonts w:ascii="Arial" w:hAnsi="Arial" w:cs="Arial"/>
          <w:sz w:val="24"/>
          <w:szCs w:val="24"/>
        </w:rPr>
        <w:t>9</w:t>
      </w:r>
      <w:r w:rsidR="00215FE7" w:rsidRPr="0036076E">
        <w:rPr>
          <w:rFonts w:ascii="Arial" w:hAnsi="Arial" w:cs="Arial"/>
          <w:sz w:val="24"/>
          <w:szCs w:val="24"/>
        </w:rPr>
        <w:t>0.</w:t>
      </w:r>
      <w:r w:rsidR="00561A44" w:rsidRPr="0036076E">
        <w:rPr>
          <w:rFonts w:ascii="Arial" w:hAnsi="Arial" w:cs="Arial"/>
          <w:sz w:val="24"/>
          <w:szCs w:val="24"/>
        </w:rPr>
        <w:t>4</w:t>
      </w:r>
      <w:r w:rsidR="008C55E4" w:rsidRPr="0036076E">
        <w:rPr>
          <w:rFonts w:ascii="Arial" w:hAnsi="Arial" w:cs="Arial"/>
          <w:sz w:val="24"/>
          <w:szCs w:val="24"/>
        </w:rPr>
        <w:t xml:space="preserve">% and a sensitivity of </w:t>
      </w:r>
      <w:r w:rsidR="00215FE7" w:rsidRPr="0036076E">
        <w:rPr>
          <w:rFonts w:ascii="Arial" w:hAnsi="Arial" w:cs="Arial"/>
          <w:sz w:val="24"/>
          <w:szCs w:val="24"/>
        </w:rPr>
        <w:t>78.2</w:t>
      </w:r>
      <w:r w:rsidR="00B10468" w:rsidRPr="0036076E">
        <w:rPr>
          <w:rFonts w:ascii="Arial" w:hAnsi="Arial" w:cs="Arial"/>
          <w:sz w:val="24"/>
          <w:szCs w:val="24"/>
        </w:rPr>
        <w:t>%</w:t>
      </w:r>
      <w:r w:rsidR="00561A44" w:rsidRPr="0036076E">
        <w:rPr>
          <w:rFonts w:ascii="Arial" w:hAnsi="Arial" w:cs="Arial"/>
          <w:sz w:val="24"/>
          <w:szCs w:val="24"/>
        </w:rPr>
        <w:t xml:space="preserve">, and </w:t>
      </w:r>
      <w:r w:rsidR="009F5B77" w:rsidRPr="0036076E">
        <w:rPr>
          <w:rFonts w:ascii="Arial" w:hAnsi="Arial" w:cs="Arial"/>
          <w:sz w:val="24"/>
          <w:szCs w:val="24"/>
        </w:rPr>
        <w:t xml:space="preserve">98.7% and </w:t>
      </w:r>
      <w:r w:rsidR="00737B65" w:rsidRPr="0036076E">
        <w:rPr>
          <w:rFonts w:ascii="Arial" w:hAnsi="Arial" w:cs="Arial"/>
          <w:sz w:val="24"/>
          <w:szCs w:val="24"/>
        </w:rPr>
        <w:t xml:space="preserve">87.5% </w:t>
      </w:r>
      <w:r w:rsidR="009A48E2" w:rsidRPr="0036076E">
        <w:rPr>
          <w:rFonts w:ascii="Arial" w:hAnsi="Arial" w:cs="Arial"/>
          <w:sz w:val="24"/>
          <w:szCs w:val="24"/>
        </w:rPr>
        <w:t xml:space="preserve">respectively for </w:t>
      </w:r>
      <w:r w:rsidR="00561A44" w:rsidRPr="0036076E">
        <w:rPr>
          <w:rFonts w:ascii="Arial" w:hAnsi="Arial" w:cs="Arial"/>
          <w:sz w:val="24"/>
          <w:szCs w:val="24"/>
        </w:rPr>
        <w:t>Ultra</w:t>
      </w:r>
      <w:r w:rsidR="00BF5195" w:rsidRPr="0036076E">
        <w:rPr>
          <w:rFonts w:ascii="Arial" w:hAnsi="Arial" w:cs="Arial"/>
          <w:sz w:val="24"/>
          <w:szCs w:val="24"/>
        </w:rPr>
        <w:t xml:space="preserve"> </w:t>
      </w:r>
      <w:r w:rsidR="007C5376"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{"citationItems":[{"id":"ITEM-1","itemData":{"DOI":"10.1186/s12879-019-4687-7","ISSN":"14712334","PMID":"31856744","abstract":"Background: Tuberculosis represents a serious public health problem and a significant diagnostic and therapeutic challenge worldwide. Molecular diagnostic techniques are crucial in the World Health Organization's new tuberculosis control strategy. This study aims to evaluate the performance of GeneXpert MTB/RIF (Cepheid Sunnyvale, CA, United States) in diagnosis of extra-pulmonary tuberculosis then compare it's performance in detecting Rifampicin resistance to GenoType MTBDRplus (HAIN Life Sciences, Nehren, Germany). Methods: Samples from pulmonary and/or extra-pulmonary origins were analysed in a 21 months retrospective study. Samples were sent to the bacteriology laboratory for Mycobacterium tuberculosis detection using conventional bacteriological and molecular methods (GeneXpert MTB/RIF and MTBDRplus). Sensitivity and specificity were calculated for the stained smear and GeneXpert according to culture (Gold Standard) as well as for GeneXpert MTB/RIF in both negative and positive microscopy tuberculosis cases. Data's statistical analysis was performed with SPSS13.0 software. Results: Seven hundred fourteen patients' samples were analysed; the average age was 47.21 ± 19.98 years with a male predominance (66.4%). Out of 714 samples: 285 were from pulmonary and 429 were from extra-pulmonary origins. The positivity rates for microscopy, GeneXpert MTB/RIF and culture were 12.88, 20.59 and 15.82%, respectively. These rates were 18.9, 23.85 and 20.35% for pulmonary samples and 9.71, 18.41 and 12.82% for extra-pulmonary samples, respectively. The sensitivity and specificity of GeneXpert MTB/RIF were almost the same in both pulmonary and extra-pulmonary samples (78.2 and 90.4%) and (79,3 and 90.3%) respectively. Rifampicin resistance rate found by GeneXpert MTB/RIF was 0.84%. Comparison of Rifampicin resistance obtained by GeneXpert MTB/RIF and Genotype MTBDRplus, showed 100% agreement between the two techniques for studied samples. Conclusions: This confirms GeneXpert MTB/RIF advantage for tuberculosis diagnosis, particularly extra-pulmonary tuberculosis with negatively stained smear. The performance of GeneXpert and Genotype MTBDRplus are similar in detection of Rifampicin resistance. However, variability of detection performance according to tuberculosis endemicity deserves more attention in the choice of screening techniques of Rifampicin resistance, hence the interest of conducting comparative studies of detection performance under low and medium endemic…","author":[{"dropping-particle":"","family":"Mechal","given":"Youness","non-dropping-particle":"","parse-names":false,"suffix":""},{"dropping-particle":"","family":"Benaissa","given":"Elmostafa","non-dropping-particle":"","parse-names":false,"suffix":""},{"dropping-particle":"","family":"Mrimar","given":"Nadia","non-dropping-particle":"El","parse-names":false,"suffix":""},{"dropping-particle":"","family":"Benlahlou","given":"Yassine","non-dropping-particle":"","parse-names":false,"suffix":""},{"dropping-particle":"","family":"Bssaibis","given":"Fatna","non-dropping-particle":"","parse-names":false,"suffix":""},{"dropping-particle":"","family":"Zegmout","given":"Adil","non-dropping-particle":"","parse-names":false,"suffix":""},{"dropping-particle":"","family":"Chadli","given":"Mariama","non-dropping-particle":"","parse-names":false,"suffix":""},{"dropping-particle":"","family":"Malik","given":"Yashpal S.","non-dropping-particle":"","parse-names":false,"suffix":""},{"dropping-particle":"","family":"Touil","given":"Nadia","non-dropping-particle":"","parse-names":false,"suffix":""},{"dropping-particle":"","family":"Abid","given":"Ahmed","non-dropping-particle":"","parse-names":false,"suffix":""},{"dropping-particle":"","family":"Maleb","given":"Adil","non-dropping-particle":"","parse-names":false,"suffix":""},{"dropping-particle":"","family":"Elouennass","given":"Mostafa","non-dropping-particle":"","parse-names":false,"suffix":""}],"container-title":"BMC Infectious Diseases","id":"ITEM-1","issue":"1","issued":{"date-parts":[["2019","12","19"]]},"page":"1069","publisher":"BioMed Central Ltd.","title":"Evaluation of GeneXpert MTB/RIF system performances in the diagnosis of extrapulmonary tuberculosis","type":"article-journal","volume":"19"},"uris":["http://www.mendeley.com/documents/?uuid=7e57b5da-6fc1-3378-bebf-c8a655b4fbf1"]}],"mendeley":{"formattedCitation":"&lt;sup&gt;11&lt;/sup&gt;","plainTextFormattedCitation":"11","previouslyFormattedCitation":"&lt;sup&gt;11&lt;/sup&gt;"},"properties":{"noteIndex":0},"schema":"https://github.com/citation-style-language/schema/raw/master/csl-citation.json"}</w:instrText>
      </w:r>
      <w:r w:rsidR="007C5376" w:rsidRPr="0036076E">
        <w:rPr>
          <w:rFonts w:ascii="Arial" w:hAnsi="Arial" w:cs="Arial"/>
          <w:sz w:val="24"/>
          <w:szCs w:val="24"/>
        </w:rPr>
        <w:fldChar w:fldCharType="separate"/>
      </w:r>
      <w:r w:rsidR="000107CB" w:rsidRPr="000107CB">
        <w:rPr>
          <w:rFonts w:ascii="Arial" w:hAnsi="Arial" w:cs="Arial"/>
          <w:noProof/>
          <w:sz w:val="24"/>
          <w:szCs w:val="24"/>
          <w:vertAlign w:val="superscript"/>
        </w:rPr>
        <w:t>11</w:t>
      </w:r>
      <w:r w:rsidR="007C5376" w:rsidRPr="0036076E">
        <w:rPr>
          <w:rFonts w:ascii="Arial" w:hAnsi="Arial" w:cs="Arial"/>
          <w:sz w:val="24"/>
          <w:szCs w:val="24"/>
        </w:rPr>
        <w:fldChar w:fldCharType="end"/>
      </w:r>
      <w:r w:rsidR="00865BDF">
        <w:rPr>
          <w:rFonts w:ascii="Arial" w:hAnsi="Arial" w:cs="Arial"/>
          <w:sz w:val="24"/>
          <w:szCs w:val="24"/>
          <w:vertAlign w:val="superscript"/>
        </w:rPr>
        <w:t>,</w:t>
      </w:r>
      <w:r w:rsidR="000A322A"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{"citationItems":[{"id":"ITEM-1","itemData":{"DOI":"10.1128/mBio.00812-17","ISSN":"21507511","PMID":"28851844","abstract":"The Xpert MTB/RIF assay (Xpert) is a rapid test for tuberculosis (TB) and rifampin resistance (RIF-R) suitable for point-of-care testing. However, it has decreased sensitivity in smear-negative sputum, and false identification of RIF-R occasionally occurs. We developed the Xpert MTB/RIF Ultra assay (Ultra) to improve performance. Ultra and Xpert limits of detection (LOD), dynamic ranges, and RIF-R rpoB mutation detection were tested on Mycobacterium tuberculosis DNA or sputum samples spiked with known numbers of M. tuberculosis H37Rv or Mycobacterium bovis BCG CFU. Frozen and prospectively collected clinical samples from patients suspected of having TB, with and without culture-confirmed TB, were also tested. For M. tuberculosis H37Rv, the LOD was 15.6 CFU/ml of sputum for Ultra versus 112.6 CFU/ml of sputum for Xpert, and for M. bovis BCG, it was 143.4 CFU/ml of sputum for Ultra versus 344 CFU/ml of sputum for Xpert. Ultra resulted in no falsepositive RIF-R specimens, while Xpert resulted in two false-positive RIF-R specimens. All RIF-R-associated M. tuberculosis rpoB mutations tested were identified by Ultra. Testing on clinical sputum samples, Ultra versus Xpert, resulted in an overall sensitivity of 87.5% (95% confidence interval [CI], 82.1, 91.7) versus 81.0% (95% CI, 74.9, 86.2) and a sensitivity on sputum smear-negative samples of 78.9% (95% CI, 70.0, 86.1) versus 66.1% (95% CI, 56.4, 74.9). Both tests had a specificity of 98.7% (95% CI, 93.0, 100), and both had comparable accuracies for detection of RIF-R in these samples. Ultra should significantly improve TB detection, especially in patients with paucibacillary disease, and may provide more-reliable RIF-R detection. IMPORTANCE The Xpert MTB/RIF assay (Xpert), the first point-of-care assay for tuberculosis (TB), was endorsed by the World Health Organization in December 2010. Since then, 23 million Xpert tests have been procured in 130 countries. Although Xpert showed high overall sensitivity and specificity with pulmonary samples, its sensitivity has been lower with smear-negative pulmonary samples and extrapulmonary samples. In addition, the prediction of rifampin resistance (RIF-R) in paucibacillary samples and for a few rpoB mutations has resulted in both false-positive and false-negative results. The present study is the first demonstration of the design features and operational characteristics of an improved Xpert Ultra assay. This study also shows that the Ultra format overcomes many of t…","author":[{"dropping-particle":"","family":"Chakravorty","given":"Soumitesh","non-dropping-particle":"","parse-names":false,"suffix":""},{"dropping-particle":"","family":"Simmons","given":"Ann Marie","non-dropping-particle":"","parse-names":false,"suffix":""},{"dropping-particle":"","family":"Rowneki","given":"Mazhgan","non-dropping-particle":"","parse-names":false,"suffix":""},{"dropping-particle":"","family":"Parmar","given":"Heta","non-dropping-particle":"","parse-names":false,"suffix":""},{"dropping-particle":"","family":"Cao","given":"Yuan","non-dropping-particle":"","parse-names":false,"suffix":""},{"dropping-particle":"","family":"Ryan","given":"Jamie","non-dropping-particle":"","parse-names":false,"suffix":""},{"dropping-particle":"","family":"Banada","given":"Padmapriya P.","non-dropping-particle":"","parse-names":false,"suffix":""},{"dropping-particle":"","family":"Deshpande","given":"Srinidhi","non-dropping-particle":"","parse-names":false,"suffix":""},{"dropping-particle":"","family":"Shenai","given":"Shubhada","non-dropping-particle":"","parse-names":false,"suffix":""},{"dropping-particle":"","family":"Gall","given":"Alexander","non-dropping-particle":"","parse-names":false,"suffix":""},{"dropping-particle":"","family":"Glass","given":"Jennifer","non-dropping-particle":"","parse-names":false,"suffix":""},{"dropping-particle":"","family":"Krieswirth","given":"Barry","non-dropping-particle":"","parse-names":false,"suffix":""},{"dropping-particle":"","family":"Schumacher","given":"Samuel G.","non-dropping-particle":"","parse-names":false,"suffix":""},{"dropping-particle":"","family":"Nabeta","given":"Pamela","non-dropping-particle":"","parse-names":false,"suffix":""},{"dropping-particle":"","family":"Tukvadze","given":"Nestani","non-dropping-particle":"","parse-names":false,"suffix":""},{"dropping-particle":"","family":"Rodrigues","given":"Camilla","non-dropping-particle":"","parse-names":false,"suffix":""},{"dropping-particle":"","family":"Skrahina","given":"Alena","non-dropping-particle":"","parse-names":false,"suffix":""},{"dropping-particle":"","family":"Tagliani","given":"Elisa","non-dropping-particle":"","parse-names":false,"suffix":""},{"dropping-particle":"","family":"Cirillo","given":"Daniela M.","non-dropping-particle":"","parse-names":false,"suffix":""},{"dropping-particle":"","family":"Davidow","given":"Amy","non-dropping-particle":"","parse-names":false,"suffix":""},{"dropping-particle":"","family":"Denkinger","given":"Claudia M.","non-dropping-particle":"","parse-names":false,"suffix":""},{"dropping-particle":"","family":"Persing","given":"David","non-dropping-particle":"","parse-names":false,"suffix":""},{"dropping-particle":"","family":"Kwiatkowski","given":"Robert","non-dropping-particle":"","parse-names":false,"suffix":""},{"dropping-particle":"","family":"Jones","given":"Martin","non-dropping-particle":"","parse-names":false,"suffix":""},{"dropping-particle":"","family":"Alland","given":"David","non-dropping-particle":"","parse-names":false,"suffix":""}],"container-title":"mBio","id":"ITEM-1","issue":"4","issued":{"date-parts":[["2017"]]},"page":"1-12","title":"The new Xpert MTB/RIF ultra: Improving detection of Mycobacterium tuberculosis and resistance to Rifampin in an assay suitable for point-of-care testing","type":"article-journal","volume":"8"},"uris":["http://www.mendeley.com/documents/?uuid=7e30dc90-553c-4e7b-81b7-cfea6acd7ab3"]}],"mendeley":{"formattedCitation":"&lt;sup&gt;27&lt;/sup&gt;","plainTextFormattedCitation":"27","previouslyFormattedCitation":"&lt;sup&gt;26&lt;/sup&gt;"},"properties":{"noteIndex":0},"schema":"https://github.com/citation-style-language/schema/raw/master/csl-citation.json"}</w:instrText>
      </w:r>
      <w:r w:rsidR="000A322A" w:rsidRPr="0036076E">
        <w:rPr>
          <w:rFonts w:ascii="Arial" w:hAnsi="Arial" w:cs="Arial"/>
          <w:sz w:val="24"/>
          <w:szCs w:val="24"/>
        </w:rPr>
        <w:fldChar w:fldCharType="separate"/>
      </w:r>
      <w:r w:rsidR="003C2109" w:rsidRPr="003C2109">
        <w:rPr>
          <w:rFonts w:ascii="Arial" w:hAnsi="Arial" w:cs="Arial"/>
          <w:noProof/>
          <w:sz w:val="24"/>
          <w:szCs w:val="24"/>
          <w:vertAlign w:val="superscript"/>
        </w:rPr>
        <w:t>2</w:t>
      </w:r>
      <w:r w:rsidR="00F63477">
        <w:rPr>
          <w:rFonts w:ascii="Arial" w:hAnsi="Arial" w:cs="Arial"/>
          <w:noProof/>
          <w:sz w:val="24"/>
          <w:szCs w:val="24"/>
          <w:vertAlign w:val="superscript"/>
        </w:rPr>
        <w:t>9</w:t>
      </w:r>
      <w:r w:rsidR="000A322A" w:rsidRPr="0036076E">
        <w:rPr>
          <w:rFonts w:ascii="Arial" w:hAnsi="Arial" w:cs="Arial"/>
          <w:sz w:val="24"/>
          <w:szCs w:val="24"/>
        </w:rPr>
        <w:fldChar w:fldCharType="end"/>
      </w:r>
      <w:r w:rsidR="008C55E4" w:rsidRPr="0036076E">
        <w:rPr>
          <w:rFonts w:ascii="Arial" w:hAnsi="Arial" w:cs="Arial"/>
          <w:sz w:val="24"/>
          <w:szCs w:val="24"/>
        </w:rPr>
        <w:t xml:space="preserve">. </w:t>
      </w:r>
      <w:r w:rsidR="000B7C47" w:rsidRPr="0036076E">
        <w:rPr>
          <w:rFonts w:ascii="Arial" w:hAnsi="Arial" w:cs="Arial"/>
          <w:sz w:val="24"/>
          <w:szCs w:val="24"/>
        </w:rPr>
        <w:t>Concordance rates between ‘gold standard’</w:t>
      </w:r>
      <w:r w:rsidR="00F43D03" w:rsidRPr="0036076E">
        <w:rPr>
          <w:rFonts w:ascii="Arial" w:hAnsi="Arial" w:cs="Arial"/>
          <w:sz w:val="24"/>
          <w:szCs w:val="24"/>
        </w:rPr>
        <w:t xml:space="preserve"> </w:t>
      </w:r>
      <w:r w:rsidR="000B7C47" w:rsidRPr="0036076E">
        <w:rPr>
          <w:rFonts w:ascii="Arial" w:hAnsi="Arial" w:cs="Arial"/>
          <w:sz w:val="24"/>
          <w:szCs w:val="24"/>
        </w:rPr>
        <w:t xml:space="preserve">diagnostics and </w:t>
      </w:r>
      <w:r w:rsidR="00B8205C" w:rsidRPr="0036076E">
        <w:rPr>
          <w:rFonts w:ascii="Arial" w:hAnsi="Arial" w:cs="Arial"/>
          <w:sz w:val="24"/>
          <w:szCs w:val="24"/>
        </w:rPr>
        <w:t xml:space="preserve">DEP </w:t>
      </w:r>
      <w:r w:rsidR="007720C4">
        <w:rPr>
          <w:rFonts w:ascii="Arial" w:hAnsi="Arial" w:cs="Arial"/>
          <w:sz w:val="24"/>
          <w:szCs w:val="24"/>
        </w:rPr>
        <w:t>purification</w:t>
      </w:r>
      <w:r w:rsidR="007720C4" w:rsidRPr="0036076E">
        <w:rPr>
          <w:rFonts w:ascii="Arial" w:hAnsi="Arial" w:cs="Arial"/>
          <w:sz w:val="24"/>
          <w:szCs w:val="24"/>
        </w:rPr>
        <w:t xml:space="preserve"> </w:t>
      </w:r>
      <w:r w:rsidR="000B7C47" w:rsidRPr="0036076E">
        <w:rPr>
          <w:rFonts w:ascii="Arial" w:hAnsi="Arial" w:cs="Arial"/>
          <w:sz w:val="24"/>
          <w:szCs w:val="24"/>
        </w:rPr>
        <w:t xml:space="preserve">with </w:t>
      </w:r>
      <w:r w:rsidR="002A6C61" w:rsidRPr="002A6C61">
        <w:rPr>
          <w:rFonts w:ascii="Arial" w:hAnsi="Arial" w:cs="Arial"/>
          <w:i/>
          <w:iCs/>
          <w:sz w:val="24"/>
          <w:szCs w:val="24"/>
        </w:rPr>
        <w:t>Mtb</w:t>
      </w:r>
      <w:r w:rsidR="000B7C47" w:rsidRPr="0036076E">
        <w:rPr>
          <w:rFonts w:ascii="Arial" w:hAnsi="Arial" w:cs="Arial"/>
          <w:sz w:val="24"/>
          <w:szCs w:val="24"/>
        </w:rPr>
        <w:t xml:space="preserve"> specific qPCR assays were 100% for 2+ and 3+ smear positive samples. </w:t>
      </w:r>
      <w:r w:rsidR="00DF3CB2" w:rsidRPr="0036076E">
        <w:rPr>
          <w:rFonts w:ascii="Arial" w:hAnsi="Arial" w:cs="Arial"/>
          <w:sz w:val="24"/>
          <w:szCs w:val="24"/>
        </w:rPr>
        <w:t>Lower bacterial burden samples (smear negative, culture positive)</w:t>
      </w:r>
      <w:r w:rsidR="00BC3A7D">
        <w:rPr>
          <w:rFonts w:ascii="Arial" w:hAnsi="Arial" w:cs="Arial"/>
          <w:sz w:val="24"/>
          <w:szCs w:val="24"/>
        </w:rPr>
        <w:t>,</w:t>
      </w:r>
      <w:r w:rsidR="00DF3CB2" w:rsidRPr="0036076E">
        <w:rPr>
          <w:rFonts w:ascii="Arial" w:hAnsi="Arial" w:cs="Arial"/>
          <w:sz w:val="24"/>
          <w:szCs w:val="24"/>
        </w:rPr>
        <w:t xml:space="preserve"> </w:t>
      </w:r>
      <w:r w:rsidR="00BC3A7D">
        <w:rPr>
          <w:rFonts w:ascii="Arial" w:hAnsi="Arial" w:cs="Arial"/>
          <w:sz w:val="24"/>
          <w:szCs w:val="24"/>
        </w:rPr>
        <w:t xml:space="preserve">which </w:t>
      </w:r>
      <w:r w:rsidR="00F60626" w:rsidRPr="0036076E">
        <w:rPr>
          <w:rFonts w:ascii="Arial" w:hAnsi="Arial" w:cs="Arial"/>
          <w:sz w:val="24"/>
          <w:szCs w:val="24"/>
        </w:rPr>
        <w:t xml:space="preserve">are </w:t>
      </w:r>
      <w:r w:rsidR="00BC3A7D">
        <w:rPr>
          <w:rFonts w:ascii="Arial" w:hAnsi="Arial" w:cs="Arial"/>
          <w:sz w:val="24"/>
          <w:szCs w:val="24"/>
        </w:rPr>
        <w:t xml:space="preserve">more </w:t>
      </w:r>
      <w:r w:rsidR="00DF3CB2" w:rsidRPr="0036076E">
        <w:rPr>
          <w:rFonts w:ascii="Arial" w:hAnsi="Arial" w:cs="Arial"/>
          <w:sz w:val="24"/>
          <w:szCs w:val="24"/>
        </w:rPr>
        <w:t>likely to give false negative results</w:t>
      </w:r>
      <w:r w:rsidR="008D295B" w:rsidRPr="0036076E">
        <w:rPr>
          <w:rFonts w:ascii="Arial" w:hAnsi="Arial" w:cs="Arial"/>
          <w:sz w:val="24"/>
          <w:szCs w:val="24"/>
        </w:rPr>
        <w:t xml:space="preserve"> in </w:t>
      </w:r>
      <w:r w:rsidR="00D70095">
        <w:rPr>
          <w:rFonts w:ascii="Arial" w:hAnsi="Arial" w:cs="Arial"/>
          <w:sz w:val="24"/>
          <w:szCs w:val="24"/>
        </w:rPr>
        <w:t xml:space="preserve">standard </w:t>
      </w:r>
      <w:r w:rsidR="008D295B" w:rsidRPr="0036076E">
        <w:rPr>
          <w:rFonts w:ascii="Arial" w:hAnsi="Arial" w:cs="Arial"/>
          <w:sz w:val="24"/>
          <w:szCs w:val="24"/>
        </w:rPr>
        <w:t>diagnostic tests</w:t>
      </w:r>
      <w:r w:rsidR="00DF3CB2" w:rsidRPr="0036076E">
        <w:rPr>
          <w:rFonts w:ascii="Arial" w:hAnsi="Arial" w:cs="Arial"/>
          <w:sz w:val="24"/>
          <w:szCs w:val="24"/>
        </w:rPr>
        <w:t xml:space="preserve">, </w:t>
      </w:r>
      <w:r w:rsidR="00BC3A7D">
        <w:rPr>
          <w:rFonts w:ascii="Arial" w:hAnsi="Arial" w:cs="Arial"/>
          <w:sz w:val="24"/>
          <w:szCs w:val="24"/>
        </w:rPr>
        <w:t>had a concordance of 76.9%</w:t>
      </w:r>
      <w:r w:rsidR="00DF3CB2" w:rsidRPr="0036076E">
        <w:rPr>
          <w:rFonts w:ascii="Arial" w:hAnsi="Arial" w:cs="Arial"/>
          <w:sz w:val="24"/>
          <w:szCs w:val="24"/>
        </w:rPr>
        <w:t xml:space="preserve"> in the DEP/qPCR</w:t>
      </w:r>
      <w:r w:rsidR="007B2E70">
        <w:rPr>
          <w:rFonts w:ascii="Arial" w:hAnsi="Arial" w:cs="Arial"/>
          <w:sz w:val="24"/>
          <w:szCs w:val="24"/>
        </w:rPr>
        <w:t xml:space="preserve"> assay</w:t>
      </w:r>
      <w:r w:rsidR="00F717E0">
        <w:rPr>
          <w:rFonts w:ascii="Arial" w:hAnsi="Arial" w:cs="Arial"/>
          <w:sz w:val="24"/>
          <w:szCs w:val="24"/>
        </w:rPr>
        <w:t xml:space="preserve"> </w:t>
      </w:r>
      <w:r w:rsidR="000F2712">
        <w:rPr>
          <w:rFonts w:ascii="Arial" w:hAnsi="Arial" w:cs="Arial"/>
          <w:sz w:val="24"/>
          <w:szCs w:val="24"/>
        </w:rPr>
        <w:fldChar w:fldCharType="begin" w:fldLock="1"/>
      </w:r>
      <w:r w:rsidR="003C2109">
        <w:rPr>
          <w:rFonts w:ascii="Arial" w:hAnsi="Arial" w:cs="Arial"/>
          <w:sz w:val="24"/>
          <w:szCs w:val="24"/>
        </w:rPr>
        <w:instrText>ADDIN CSL_CITATION {"citationItems":[{"id":"ITEM-1","itemData":{"ISSN":"10273719","PMID":"19861012","abstract":"OBJECTIVE: To examine the infl uence of age and sex on the grading of tuberculosis (TB) sputum smear microscopy results. SETTING: Laboratories in Moldova, Mongolia, Uganda and Zimbabwe. METHODS: Data from nationally representative samples of laboratory registers were double-entered and validated, and discordances were resolved by rechecking against the registers. RESULTS: The dataset comprised 128 808 examinees from 23 laboratories in Moldova, all 31 in Mongolia, 30 in Uganda and 23 in Zimbabwe, each covering at least one calendar year. Among all examinees, 89 362 had a diagnostic examination, 13 577 (15.2%) of whom were cases. A non-quantifi ed positive result was recorded among 1272 (9.4%) of these. Scanty results were most frequent in Zimbabwe (8.5%) and most infrequent in Uganda (1.1%). In contrast, the highest grade, of 3+ positive, was most frequent (43.9%) in Mongolia. The lowest proportion of low-grade positivity was recorded for males aged 15-24 years and the highest among females aged ≥ 65 years. CONCLUSION: Differences in the frequency of lowgrade positivity between the four countries were striking. Females tended to have lower bacillary counts, and low-grade positivity was more frequent at the extremes of age. These results reinforce the need for appropriate instructions on how to produce high-quality sputum to improve yield. © 2009 The Union.","author":[{"dropping-particle":"","family":"Rieder","given":"H. L.","non-dropping-particle":"","parse-names":false,"suffix":""},{"dropping-particle":"","family":"Lauritsen","given":"J. M.","non-dropping-particle":"","parse-names":false,"suffix":""},{"dropping-particle":"","family":"Naranbat","given":"N.","non-dropping-particle":"","parse-names":false,"suffix":""},{"dropping-particle":"","family":"Katamba","given":"A.","non-dropping-particle":"","parse-names":false,"suffix":""},{"dropping-particle":"","family":"Laticevschi","given":"D.","non-dropping-particle":"","parse-names":false,"suffix":""},{"dropping-particle":"","family":"Mabaera","given":"B.","non-dropping-particle":"","parse-names":false,"suffix":""}],"container-title":"International Journal of Tuberculosis and Lung Disease","id":"ITEM-1","issue":"11","issued":{"date-parts":[["2009"]]},"page":"1393-1398","title":"Quantitative differences in sputum smear microscopy results for acid-fast bacilli by age and sex in four countries","type":"article-journal","volume":"13"},"uris":["http://www.mendeley.com/documents/?uuid=0d20c789-992b-418e-830a-f0c7738bcd28"]}],"mendeley":{"formattedCitation":"&lt;sup&gt;28&lt;/sup&gt;","plainTextFormattedCitation":"28","previouslyFormattedCitation":"&lt;sup&gt;27&lt;/sup&gt;"},"properties":{"noteIndex":0},"schema":"https://github.com/citation-style-language/schema/raw/master/csl-citation.json"}</w:instrText>
      </w:r>
      <w:r w:rsidR="000F2712">
        <w:rPr>
          <w:rFonts w:ascii="Arial" w:hAnsi="Arial" w:cs="Arial"/>
          <w:sz w:val="24"/>
          <w:szCs w:val="24"/>
        </w:rPr>
        <w:fldChar w:fldCharType="separate"/>
      </w:r>
      <w:r w:rsidR="009C06A4">
        <w:rPr>
          <w:rFonts w:ascii="Arial" w:hAnsi="Arial" w:cs="Arial"/>
          <w:noProof/>
          <w:sz w:val="24"/>
          <w:szCs w:val="24"/>
          <w:vertAlign w:val="superscript"/>
        </w:rPr>
        <w:t>30</w:t>
      </w:r>
      <w:r w:rsidR="000F2712">
        <w:rPr>
          <w:rFonts w:ascii="Arial" w:hAnsi="Arial" w:cs="Arial"/>
          <w:sz w:val="24"/>
          <w:szCs w:val="24"/>
        </w:rPr>
        <w:fldChar w:fldCharType="end"/>
      </w:r>
      <w:r w:rsidR="00DF3CB2" w:rsidRPr="0036076E">
        <w:rPr>
          <w:rFonts w:ascii="Arial" w:hAnsi="Arial" w:cs="Arial"/>
          <w:sz w:val="24"/>
          <w:szCs w:val="24"/>
        </w:rPr>
        <w:t xml:space="preserve">. </w:t>
      </w:r>
      <w:r w:rsidR="00435E03" w:rsidRPr="0036076E">
        <w:rPr>
          <w:rFonts w:ascii="Arial" w:hAnsi="Arial" w:cs="Arial"/>
          <w:sz w:val="24"/>
          <w:szCs w:val="24"/>
        </w:rPr>
        <w:t xml:space="preserve">Interpretation of qPCR was improved when </w:t>
      </w:r>
      <w:r w:rsidR="00135E00">
        <w:rPr>
          <w:rFonts w:ascii="Arial" w:hAnsi="Arial" w:cs="Arial"/>
          <w:sz w:val="24"/>
          <w:szCs w:val="24"/>
        </w:rPr>
        <w:t>three</w:t>
      </w:r>
      <w:r w:rsidR="00435E03" w:rsidRPr="0036076E">
        <w:rPr>
          <w:rFonts w:ascii="Arial" w:hAnsi="Arial" w:cs="Arial"/>
          <w:sz w:val="24"/>
          <w:szCs w:val="24"/>
        </w:rPr>
        <w:t xml:space="preserve"> targets were used</w:t>
      </w:r>
      <w:r w:rsidR="005D51F5">
        <w:rPr>
          <w:rFonts w:ascii="Arial" w:hAnsi="Arial" w:cs="Arial"/>
          <w:sz w:val="24"/>
          <w:szCs w:val="24"/>
        </w:rPr>
        <w:t>.</w:t>
      </w:r>
      <w:r w:rsidR="00435E03" w:rsidRPr="0036076E">
        <w:rPr>
          <w:rFonts w:ascii="Arial" w:hAnsi="Arial" w:cs="Arial"/>
          <w:sz w:val="24"/>
          <w:szCs w:val="24"/>
        </w:rPr>
        <w:t xml:space="preserve"> </w:t>
      </w:r>
      <w:r w:rsidR="005D51F5">
        <w:rPr>
          <w:rFonts w:ascii="Arial" w:hAnsi="Arial" w:cs="Arial"/>
          <w:sz w:val="24"/>
          <w:szCs w:val="24"/>
        </w:rPr>
        <w:t>T</w:t>
      </w:r>
      <w:r w:rsidR="00A14B52" w:rsidRPr="0036076E">
        <w:rPr>
          <w:rFonts w:ascii="Arial" w:hAnsi="Arial" w:cs="Arial"/>
          <w:sz w:val="24"/>
          <w:szCs w:val="24"/>
        </w:rPr>
        <w:t>his</w:t>
      </w:r>
      <w:r w:rsidR="00435E03" w:rsidRPr="0036076E">
        <w:rPr>
          <w:rFonts w:ascii="Arial" w:hAnsi="Arial" w:cs="Arial"/>
          <w:sz w:val="24"/>
          <w:szCs w:val="24"/>
        </w:rPr>
        <w:t xml:space="preserve"> could be due to the variable copy number of </w:t>
      </w:r>
      <w:r w:rsidR="002A6C61" w:rsidRPr="002A6C61">
        <w:rPr>
          <w:rFonts w:ascii="Arial" w:hAnsi="Arial" w:cs="Arial"/>
          <w:i/>
          <w:iCs/>
          <w:sz w:val="24"/>
          <w:szCs w:val="24"/>
        </w:rPr>
        <w:t>IS6110</w:t>
      </w:r>
      <w:r w:rsidR="00DF3CB2" w:rsidRPr="0036076E">
        <w:rPr>
          <w:rFonts w:ascii="Arial" w:hAnsi="Arial" w:cs="Arial"/>
          <w:sz w:val="24"/>
          <w:szCs w:val="24"/>
        </w:rPr>
        <w:t xml:space="preserve"> </w:t>
      </w:r>
      <w:r w:rsidR="00435E03" w:rsidRPr="0036076E">
        <w:rPr>
          <w:rFonts w:ascii="Arial" w:hAnsi="Arial" w:cs="Arial"/>
          <w:sz w:val="24"/>
          <w:szCs w:val="24"/>
        </w:rPr>
        <w:t xml:space="preserve">which can be present in 1-20 copies or indeed absent depending upon strain while </w:t>
      </w:r>
      <w:r w:rsidR="002A6C61" w:rsidRPr="002A6C61">
        <w:rPr>
          <w:rFonts w:ascii="Arial" w:hAnsi="Arial" w:cs="Arial"/>
          <w:i/>
          <w:iCs/>
          <w:sz w:val="24"/>
          <w:szCs w:val="24"/>
        </w:rPr>
        <w:t>IS1081</w:t>
      </w:r>
      <w:r w:rsidR="00435E03" w:rsidRPr="0036076E">
        <w:rPr>
          <w:rFonts w:ascii="Arial" w:hAnsi="Arial" w:cs="Arial"/>
          <w:sz w:val="24"/>
          <w:szCs w:val="24"/>
        </w:rPr>
        <w:t xml:space="preserve"> and </w:t>
      </w:r>
      <w:r w:rsidR="002A6C61" w:rsidRPr="002A6C61">
        <w:rPr>
          <w:rFonts w:ascii="Arial" w:hAnsi="Arial" w:cs="Arial"/>
          <w:i/>
          <w:iCs/>
          <w:sz w:val="24"/>
          <w:szCs w:val="24"/>
        </w:rPr>
        <w:t>Rv1707</w:t>
      </w:r>
      <w:r w:rsidR="00A667F6" w:rsidRPr="0036076E">
        <w:rPr>
          <w:rFonts w:ascii="Arial" w:hAnsi="Arial" w:cs="Arial"/>
          <w:sz w:val="24"/>
          <w:szCs w:val="24"/>
        </w:rPr>
        <w:t xml:space="preserve"> </w:t>
      </w:r>
      <w:r w:rsidR="00435E03" w:rsidRPr="0036076E">
        <w:rPr>
          <w:rFonts w:ascii="Arial" w:hAnsi="Arial" w:cs="Arial"/>
          <w:sz w:val="24"/>
          <w:szCs w:val="24"/>
        </w:rPr>
        <w:t xml:space="preserve">are present in stable copy number of 6 and 1 </w:t>
      </w:r>
      <w:r w:rsidR="00CF48C8" w:rsidRPr="0036076E">
        <w:rPr>
          <w:rFonts w:ascii="Arial" w:hAnsi="Arial" w:cs="Arial"/>
          <w:sz w:val="24"/>
          <w:szCs w:val="24"/>
        </w:rPr>
        <w:t>respectively</w:t>
      </w:r>
      <w:r w:rsidR="00435E03" w:rsidRPr="0036076E">
        <w:rPr>
          <w:rFonts w:ascii="Arial" w:hAnsi="Arial" w:cs="Arial"/>
          <w:sz w:val="24"/>
          <w:szCs w:val="24"/>
        </w:rPr>
        <w:t xml:space="preserve">, </w:t>
      </w:r>
      <w:r w:rsidR="00C67AC8" w:rsidRPr="0036076E">
        <w:rPr>
          <w:rFonts w:ascii="Arial" w:hAnsi="Arial" w:cs="Arial"/>
          <w:sz w:val="24"/>
          <w:szCs w:val="24"/>
        </w:rPr>
        <w:t>producing</w:t>
      </w:r>
      <w:r w:rsidR="00435E03" w:rsidRPr="0036076E">
        <w:rPr>
          <w:rFonts w:ascii="Arial" w:hAnsi="Arial" w:cs="Arial"/>
          <w:sz w:val="24"/>
          <w:szCs w:val="24"/>
        </w:rPr>
        <w:t xml:space="preserve"> a more </w:t>
      </w:r>
      <w:r w:rsidR="00454DA8" w:rsidRPr="0036076E">
        <w:rPr>
          <w:rFonts w:ascii="Arial" w:hAnsi="Arial" w:cs="Arial"/>
          <w:sz w:val="24"/>
          <w:szCs w:val="24"/>
        </w:rPr>
        <w:t>reliable</w:t>
      </w:r>
      <w:r w:rsidR="00DF3CB2" w:rsidRPr="0036076E">
        <w:rPr>
          <w:rFonts w:ascii="Arial" w:hAnsi="Arial" w:cs="Arial"/>
          <w:sz w:val="24"/>
          <w:szCs w:val="24"/>
        </w:rPr>
        <w:t xml:space="preserve"> pan-strain test</w:t>
      </w:r>
      <w:r w:rsidR="00F717E0">
        <w:rPr>
          <w:rFonts w:ascii="Arial" w:hAnsi="Arial" w:cs="Arial"/>
          <w:sz w:val="24"/>
          <w:szCs w:val="24"/>
        </w:rPr>
        <w:t xml:space="preserve"> </w:t>
      </w:r>
      <w:r w:rsidR="00B04198"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{"citationItems":[{"id":"ITEM-1","itemData":{"DOI":"10.1186/1471-2164-14-422","ISSN":"14712164","PMID":"23800083","abstract":"Background: Mycobacterium tuberculosis Beijing strains are characterized by a large number of IS6110 copies, suggesting the potential implication of this element in the virulence and capacity for rapid dissemination characteristic of this family. This work studies the insetion points of IS6110 in high-copy clinical isolates specifically focusing on the Beijing genotype.Results: In the present work we mapped the insertion points of IS6110 in all the Beijing strains available in the literature and in the DNA sequence databases. We generated a representative primer collection of the IS6110 locations, which was used to analyse 61 high-copy clinical isolates. A total of 440 points of insertion were identified and analysis of their flanking regions determined the exact location, the direct repeats (DRs), the orientation and the distance to neighboring genes of each copy of IS6110. We identified specific points of insertion in Beijing strains that enabled us to obtain a dendrogram that groups the Beijing genotype.Conclusions: This work presents a detailed analysis of locations of IS6110 in high-copy clinical isolates, showing points of insertion present with high frequency in the Beijing family and absent in other strains. © 2013 Alonso et al.; licensee BioMed Central Ltd.","author":[{"dropping-particle":"","family":"Alonso","given":"Henar","non-dropping-particle":"","parse-names":false,"suffix":""},{"dropping-particle":"","family":"Samper","given":"Sofía","non-dropping-particle":"","parse-names":false,"suffix":""},{"dropping-particle":"","family":"Martín","given":"Carlos","non-dropping-particle":"","parse-names":false,"suffix":""},{"dropping-particle":"","family":"Otal","given":"Isabel","non-dropping-particle":"","parse-names":false,"suffix":""}],"container-title":"BMC Genomics","id":"ITEM-1","issue":"1","issued":{"date-parts":[["2013","6","25"]]},"page":"422","publisher":"BioMed Central","title":"Mapping IS6110 in high-copy number Mycobacterium tuberculosis strains shows specific insertion points in the Beijing genotype","type":"article-journal","volume":"14"},"uris":["http://www.mendeley.com/documents/?uuid=6e86312a-88e5-39ca-83dc-f895c6d114b9"]}],"mendeley":{"formattedCitation":"&lt;sup&gt;29&lt;/sup&gt;","plainTextFormattedCitation":"29","previouslyFormattedCitation":"&lt;sup&gt;28&lt;/sup&gt;"},"properties":{"noteIndex":0},"schema":"https://github.com/citation-style-language/schema/raw/master/csl-citation.json"}</w:instrText>
      </w:r>
      <w:r w:rsidR="00B04198" w:rsidRPr="0036076E">
        <w:rPr>
          <w:rFonts w:ascii="Arial" w:hAnsi="Arial" w:cs="Arial"/>
          <w:sz w:val="24"/>
          <w:szCs w:val="24"/>
        </w:rPr>
        <w:fldChar w:fldCharType="separate"/>
      </w:r>
      <w:r w:rsidR="009C06A4">
        <w:rPr>
          <w:rFonts w:ascii="Arial" w:hAnsi="Arial" w:cs="Arial"/>
          <w:noProof/>
          <w:sz w:val="24"/>
          <w:szCs w:val="24"/>
          <w:vertAlign w:val="superscript"/>
        </w:rPr>
        <w:t>31</w:t>
      </w:r>
      <w:r w:rsidR="00B04198" w:rsidRPr="0036076E">
        <w:rPr>
          <w:rFonts w:ascii="Arial" w:hAnsi="Arial" w:cs="Arial"/>
          <w:sz w:val="24"/>
          <w:szCs w:val="24"/>
        </w:rPr>
        <w:fldChar w:fldCharType="end"/>
      </w:r>
      <w:r w:rsidR="00DF3CB2" w:rsidRPr="0036076E">
        <w:rPr>
          <w:rFonts w:ascii="Arial" w:hAnsi="Arial" w:cs="Arial"/>
          <w:sz w:val="24"/>
          <w:szCs w:val="24"/>
        </w:rPr>
        <w:t>. The DEP/qPCR study described here used species</w:t>
      </w:r>
      <w:r w:rsidR="002112D3" w:rsidRPr="0036076E">
        <w:rPr>
          <w:rFonts w:ascii="Arial" w:hAnsi="Arial" w:cs="Arial"/>
          <w:sz w:val="24"/>
          <w:szCs w:val="24"/>
        </w:rPr>
        <w:t>-</w:t>
      </w:r>
      <w:r w:rsidR="00DF3CB2" w:rsidRPr="0036076E">
        <w:rPr>
          <w:rFonts w:ascii="Arial" w:hAnsi="Arial" w:cs="Arial"/>
          <w:sz w:val="24"/>
          <w:szCs w:val="24"/>
        </w:rPr>
        <w:t xml:space="preserve">specific qPCR as a cross-validating assay to show efficiency </w:t>
      </w:r>
      <w:r w:rsidR="007F22C0" w:rsidRPr="0036076E">
        <w:rPr>
          <w:rFonts w:ascii="Arial" w:hAnsi="Arial" w:cs="Arial"/>
          <w:sz w:val="24"/>
          <w:szCs w:val="24"/>
        </w:rPr>
        <w:t xml:space="preserve">of capture, </w:t>
      </w:r>
      <w:r w:rsidR="007720C4">
        <w:rPr>
          <w:rFonts w:ascii="Arial" w:hAnsi="Arial" w:cs="Arial"/>
          <w:sz w:val="24"/>
          <w:szCs w:val="24"/>
        </w:rPr>
        <w:t>purification</w:t>
      </w:r>
      <w:r w:rsidR="007720C4" w:rsidRPr="0036076E">
        <w:rPr>
          <w:rFonts w:ascii="Arial" w:hAnsi="Arial" w:cs="Arial"/>
          <w:sz w:val="24"/>
          <w:szCs w:val="24"/>
        </w:rPr>
        <w:t xml:space="preserve"> </w:t>
      </w:r>
      <w:r w:rsidR="007F22C0" w:rsidRPr="0036076E">
        <w:rPr>
          <w:rFonts w:ascii="Arial" w:hAnsi="Arial" w:cs="Arial"/>
          <w:sz w:val="24"/>
          <w:szCs w:val="24"/>
        </w:rPr>
        <w:t xml:space="preserve">and release of </w:t>
      </w:r>
      <w:r w:rsidR="002A6C61" w:rsidRPr="002A6C61">
        <w:rPr>
          <w:rFonts w:ascii="Arial" w:hAnsi="Arial" w:cs="Arial"/>
          <w:i/>
          <w:iCs/>
          <w:sz w:val="24"/>
          <w:szCs w:val="24"/>
        </w:rPr>
        <w:t>Mtb</w:t>
      </w:r>
      <w:r w:rsidR="007F22C0" w:rsidRPr="0036076E">
        <w:rPr>
          <w:rFonts w:ascii="Arial" w:hAnsi="Arial" w:cs="Arial"/>
          <w:sz w:val="24"/>
          <w:szCs w:val="24"/>
        </w:rPr>
        <w:t xml:space="preserve"> </w:t>
      </w:r>
      <w:r w:rsidR="00DF3CB2" w:rsidRPr="0036076E">
        <w:rPr>
          <w:rFonts w:ascii="Arial" w:hAnsi="Arial" w:cs="Arial"/>
          <w:sz w:val="24"/>
          <w:szCs w:val="24"/>
        </w:rPr>
        <w:t>by DEP direct</w:t>
      </w:r>
      <w:r w:rsidR="00704B6D">
        <w:rPr>
          <w:rFonts w:ascii="Arial" w:hAnsi="Arial" w:cs="Arial"/>
          <w:sz w:val="24"/>
          <w:szCs w:val="24"/>
        </w:rPr>
        <w:t>ly</w:t>
      </w:r>
      <w:r w:rsidR="00DF3CB2" w:rsidRPr="0036076E">
        <w:rPr>
          <w:rFonts w:ascii="Arial" w:hAnsi="Arial" w:cs="Arial"/>
          <w:sz w:val="24"/>
          <w:szCs w:val="24"/>
        </w:rPr>
        <w:t xml:space="preserve"> from </w:t>
      </w:r>
      <w:r w:rsidR="00617C4B" w:rsidRPr="0036076E">
        <w:rPr>
          <w:rFonts w:ascii="Arial" w:hAnsi="Arial" w:cs="Arial"/>
          <w:sz w:val="24"/>
          <w:szCs w:val="24"/>
        </w:rPr>
        <w:t>solubilised</w:t>
      </w:r>
      <w:r w:rsidR="00435E03" w:rsidRPr="0036076E">
        <w:rPr>
          <w:rFonts w:ascii="Arial" w:hAnsi="Arial" w:cs="Arial"/>
          <w:sz w:val="24"/>
          <w:szCs w:val="24"/>
        </w:rPr>
        <w:t xml:space="preserve"> </w:t>
      </w:r>
      <w:r w:rsidR="00DF3CB2" w:rsidRPr="0036076E">
        <w:rPr>
          <w:rFonts w:ascii="Arial" w:hAnsi="Arial" w:cs="Arial"/>
          <w:sz w:val="24"/>
          <w:szCs w:val="24"/>
        </w:rPr>
        <w:t xml:space="preserve">sputum specimens. </w:t>
      </w:r>
      <w:r w:rsidR="005964E3" w:rsidRPr="0036076E">
        <w:rPr>
          <w:rFonts w:ascii="Arial" w:hAnsi="Arial" w:cs="Arial"/>
          <w:sz w:val="24"/>
          <w:szCs w:val="24"/>
        </w:rPr>
        <w:t xml:space="preserve">Also, it is worth noting here that the Ct value cut-off used in this </w:t>
      </w:r>
      <w:r w:rsidR="00B77D36">
        <w:rPr>
          <w:rFonts w:ascii="Arial" w:hAnsi="Arial" w:cs="Arial"/>
          <w:sz w:val="24"/>
          <w:szCs w:val="24"/>
        </w:rPr>
        <w:t>proof-of-principle</w:t>
      </w:r>
      <w:r w:rsidR="00B77D36" w:rsidRPr="0036076E">
        <w:rPr>
          <w:rFonts w:ascii="Arial" w:hAnsi="Arial" w:cs="Arial"/>
          <w:sz w:val="24"/>
          <w:szCs w:val="24"/>
        </w:rPr>
        <w:t xml:space="preserve"> </w:t>
      </w:r>
      <w:r w:rsidR="005964E3" w:rsidRPr="0036076E">
        <w:rPr>
          <w:rFonts w:ascii="Arial" w:hAnsi="Arial" w:cs="Arial"/>
          <w:sz w:val="24"/>
          <w:szCs w:val="24"/>
        </w:rPr>
        <w:t>was 3</w:t>
      </w:r>
      <w:r w:rsidR="00997044" w:rsidRPr="0036076E">
        <w:rPr>
          <w:rFonts w:ascii="Arial" w:hAnsi="Arial" w:cs="Arial"/>
          <w:sz w:val="24"/>
          <w:szCs w:val="24"/>
        </w:rPr>
        <w:t>8</w:t>
      </w:r>
      <w:r w:rsidR="005964E3" w:rsidRPr="0036076E">
        <w:rPr>
          <w:rFonts w:ascii="Arial" w:hAnsi="Arial" w:cs="Arial"/>
          <w:sz w:val="24"/>
          <w:szCs w:val="24"/>
        </w:rPr>
        <w:t xml:space="preserve">. </w:t>
      </w:r>
      <w:bookmarkStart w:id="4" w:name="_Hlk127973033"/>
      <w:r w:rsidR="00944A2D">
        <w:rPr>
          <w:rFonts w:ascii="Arial" w:hAnsi="Arial" w:cs="Arial"/>
          <w:sz w:val="24"/>
          <w:szCs w:val="24"/>
        </w:rPr>
        <w:t>This chosen negative thr</w:t>
      </w:r>
      <w:r w:rsidR="00A550C8">
        <w:rPr>
          <w:rFonts w:ascii="Arial" w:hAnsi="Arial" w:cs="Arial"/>
          <w:sz w:val="24"/>
          <w:szCs w:val="24"/>
        </w:rPr>
        <w:t>e</w:t>
      </w:r>
      <w:r w:rsidR="00944A2D">
        <w:rPr>
          <w:rFonts w:ascii="Arial" w:hAnsi="Arial" w:cs="Arial"/>
          <w:sz w:val="24"/>
          <w:szCs w:val="24"/>
        </w:rPr>
        <w:t>shold value (Ct = 38)</w:t>
      </w:r>
      <w:r w:rsidR="00433B86">
        <w:rPr>
          <w:rFonts w:ascii="Arial" w:hAnsi="Arial" w:cs="Arial"/>
          <w:sz w:val="24"/>
          <w:szCs w:val="24"/>
        </w:rPr>
        <w:t xml:space="preserve"> </w:t>
      </w:r>
      <w:r w:rsidR="00944A2D">
        <w:rPr>
          <w:rFonts w:ascii="Arial" w:hAnsi="Arial" w:cs="Arial"/>
          <w:sz w:val="24"/>
          <w:szCs w:val="24"/>
        </w:rPr>
        <w:t xml:space="preserve">and the subjective decisions as to positivity for some of the low bacterial </w:t>
      </w:r>
      <w:r w:rsidR="00944A2D">
        <w:rPr>
          <w:rFonts w:ascii="Arial" w:hAnsi="Arial" w:cs="Arial"/>
          <w:sz w:val="24"/>
          <w:szCs w:val="24"/>
        </w:rPr>
        <w:lastRenderedPageBreak/>
        <w:t>burden samples with Ct = 35 – 38 is a limitation of this study which had insufficient samples to determine a</w:t>
      </w:r>
      <w:r w:rsidR="00433B86">
        <w:rPr>
          <w:rFonts w:ascii="Arial" w:hAnsi="Arial" w:cs="Arial"/>
          <w:sz w:val="24"/>
          <w:szCs w:val="24"/>
        </w:rPr>
        <w:t xml:space="preserve"> </w:t>
      </w:r>
      <w:r w:rsidR="00944A2D">
        <w:rPr>
          <w:rFonts w:ascii="Arial" w:hAnsi="Arial" w:cs="Arial"/>
          <w:sz w:val="24"/>
          <w:szCs w:val="24"/>
        </w:rPr>
        <w:t>more quantitative estimation.</w:t>
      </w:r>
      <w:bookmarkEnd w:id="4"/>
      <w:r w:rsidR="00944A2D">
        <w:rPr>
          <w:rFonts w:ascii="Arial" w:hAnsi="Arial" w:cs="Arial"/>
          <w:sz w:val="24"/>
          <w:szCs w:val="24"/>
        </w:rPr>
        <w:t xml:space="preserve"> </w:t>
      </w:r>
      <w:r w:rsidR="005964E3" w:rsidRPr="0036076E">
        <w:rPr>
          <w:rFonts w:ascii="Arial" w:hAnsi="Arial" w:cs="Arial"/>
          <w:sz w:val="24"/>
          <w:szCs w:val="24"/>
        </w:rPr>
        <w:t xml:space="preserve">While there is little consensus on what the cut-off value should be across different tests, the Ct value cut-off for GeneXpert is </w:t>
      </w:r>
      <w:r w:rsidR="00CE034D" w:rsidRPr="0036076E">
        <w:rPr>
          <w:rFonts w:ascii="Arial" w:hAnsi="Arial" w:cs="Arial"/>
          <w:sz w:val="24"/>
          <w:szCs w:val="24"/>
        </w:rPr>
        <w:t>38</w:t>
      </w:r>
      <w:r w:rsidR="00D06149" w:rsidRPr="0036076E">
        <w:rPr>
          <w:rFonts w:ascii="Arial" w:hAnsi="Arial" w:cs="Arial"/>
          <w:sz w:val="24"/>
          <w:szCs w:val="24"/>
        </w:rPr>
        <w:t xml:space="preserve">, which </w:t>
      </w:r>
      <w:r w:rsidR="00D13A83" w:rsidRPr="0036076E">
        <w:rPr>
          <w:rFonts w:ascii="Arial" w:hAnsi="Arial" w:cs="Arial"/>
          <w:sz w:val="24"/>
          <w:szCs w:val="24"/>
        </w:rPr>
        <w:t>was why that value was chosen for this study</w:t>
      </w:r>
      <w:r w:rsidR="005964E3" w:rsidRPr="00A550C8">
        <w:rPr>
          <w:rFonts w:ascii="Arial" w:hAnsi="Arial" w:cs="Arial"/>
          <w:sz w:val="24"/>
          <w:szCs w:val="24"/>
        </w:rPr>
        <w:t>.</w:t>
      </w:r>
      <w:r w:rsidR="005964E3" w:rsidRPr="0036076E">
        <w:rPr>
          <w:rFonts w:ascii="Arial" w:hAnsi="Arial" w:cs="Arial"/>
          <w:sz w:val="24"/>
          <w:szCs w:val="24"/>
        </w:rPr>
        <w:t xml:space="preserve"> In addition, some samples which were deemed positive in the DEP system were, upon further inspection by FIND, indeed positives and had been erroneously labelled as negatives. </w:t>
      </w:r>
      <w:r w:rsidR="00A24A5B">
        <w:rPr>
          <w:rFonts w:ascii="Arial" w:hAnsi="Arial" w:cs="Arial"/>
          <w:sz w:val="24"/>
          <w:szCs w:val="24"/>
        </w:rPr>
        <w:t>This</w:t>
      </w:r>
      <w:r w:rsidR="005964E3" w:rsidRPr="0036076E">
        <w:rPr>
          <w:rFonts w:ascii="Arial" w:hAnsi="Arial" w:cs="Arial"/>
          <w:sz w:val="24"/>
          <w:szCs w:val="24"/>
        </w:rPr>
        <w:t xml:space="preserve"> system, therefore, was able to </w:t>
      </w:r>
      <w:r w:rsidR="00CB6742">
        <w:rPr>
          <w:rFonts w:ascii="Arial" w:hAnsi="Arial" w:cs="Arial"/>
          <w:sz w:val="24"/>
          <w:szCs w:val="24"/>
        </w:rPr>
        <w:t>detect</w:t>
      </w:r>
      <w:r w:rsidR="005964E3" w:rsidRPr="0036076E">
        <w:rPr>
          <w:rFonts w:ascii="Arial" w:hAnsi="Arial" w:cs="Arial"/>
          <w:sz w:val="24"/>
          <w:szCs w:val="24"/>
        </w:rPr>
        <w:t xml:space="preserve"> </w:t>
      </w:r>
      <w:r w:rsidR="002A6C61" w:rsidRPr="002A6C61">
        <w:rPr>
          <w:rFonts w:ascii="Arial" w:hAnsi="Arial" w:cs="Arial"/>
          <w:i/>
          <w:iCs/>
          <w:sz w:val="24"/>
          <w:szCs w:val="24"/>
        </w:rPr>
        <w:t>Mtb</w:t>
      </w:r>
      <w:r w:rsidR="005964E3" w:rsidRPr="0036076E">
        <w:rPr>
          <w:rFonts w:ascii="Arial" w:hAnsi="Arial" w:cs="Arial"/>
          <w:sz w:val="24"/>
          <w:szCs w:val="24"/>
        </w:rPr>
        <w:t xml:space="preserve"> bacteria which had previously gone undiagnosed. In fact, the qPCR result for several samples </w:t>
      </w:r>
      <w:r w:rsidR="000D71B3" w:rsidRPr="0036076E">
        <w:rPr>
          <w:rFonts w:ascii="Arial" w:hAnsi="Arial" w:cs="Arial"/>
          <w:sz w:val="24"/>
          <w:szCs w:val="24"/>
        </w:rPr>
        <w:t xml:space="preserve">collected </w:t>
      </w:r>
      <w:r w:rsidR="00BF7A2C">
        <w:rPr>
          <w:rFonts w:ascii="Arial" w:hAnsi="Arial" w:cs="Arial"/>
          <w:sz w:val="24"/>
          <w:szCs w:val="24"/>
        </w:rPr>
        <w:t>from thinned sputum only</w:t>
      </w:r>
      <w:r w:rsidR="000D71B3" w:rsidRPr="0036076E">
        <w:rPr>
          <w:rFonts w:ascii="Arial" w:hAnsi="Arial" w:cs="Arial"/>
          <w:sz w:val="24"/>
          <w:szCs w:val="24"/>
        </w:rPr>
        <w:t xml:space="preserve"> </w:t>
      </w:r>
      <w:r w:rsidR="005964E3" w:rsidRPr="0036076E">
        <w:rPr>
          <w:rFonts w:ascii="Arial" w:hAnsi="Arial" w:cs="Arial"/>
          <w:sz w:val="24"/>
          <w:szCs w:val="24"/>
        </w:rPr>
        <w:t>were negative</w:t>
      </w:r>
      <w:r w:rsidR="00593C15" w:rsidRPr="0036076E">
        <w:rPr>
          <w:rFonts w:ascii="Arial" w:hAnsi="Arial" w:cs="Arial"/>
          <w:sz w:val="24"/>
          <w:szCs w:val="24"/>
        </w:rPr>
        <w:t>,</w:t>
      </w:r>
      <w:r w:rsidR="005964E3" w:rsidRPr="0036076E">
        <w:rPr>
          <w:rFonts w:ascii="Arial" w:hAnsi="Arial" w:cs="Arial"/>
          <w:sz w:val="24"/>
          <w:szCs w:val="24"/>
        </w:rPr>
        <w:t xml:space="preserve"> but </w:t>
      </w:r>
      <w:r w:rsidR="004141B3">
        <w:rPr>
          <w:rFonts w:ascii="Arial" w:hAnsi="Arial" w:cs="Arial"/>
          <w:sz w:val="24"/>
          <w:szCs w:val="24"/>
        </w:rPr>
        <w:t xml:space="preserve">post-DEP </w:t>
      </w:r>
      <w:r w:rsidR="00593C15" w:rsidRPr="0036076E">
        <w:rPr>
          <w:rFonts w:ascii="Arial" w:hAnsi="Arial" w:cs="Arial"/>
          <w:sz w:val="24"/>
          <w:szCs w:val="24"/>
        </w:rPr>
        <w:t xml:space="preserve">eluates </w:t>
      </w:r>
      <w:r w:rsidR="005964E3" w:rsidRPr="0036076E">
        <w:rPr>
          <w:rFonts w:ascii="Arial" w:hAnsi="Arial" w:cs="Arial"/>
          <w:sz w:val="24"/>
          <w:szCs w:val="24"/>
        </w:rPr>
        <w:t>were positive due to the concentrating effect of DEP, which means samples with very low burden are less likely to be counted as false negatives.</w:t>
      </w:r>
      <w:r w:rsidR="00C70A8E">
        <w:rPr>
          <w:rFonts w:ascii="Arial" w:hAnsi="Arial" w:cs="Arial"/>
          <w:sz w:val="24"/>
          <w:szCs w:val="24"/>
        </w:rPr>
        <w:t xml:space="preserve"> Once optimised, this system could, therefore, have an increased sensitivity.</w:t>
      </w:r>
    </w:p>
    <w:p w14:paraId="57376DAC" w14:textId="2788DFC9" w:rsidR="00F43D03" w:rsidRPr="0036076E" w:rsidRDefault="00807FA2" w:rsidP="00004B7E">
      <w:pPr>
        <w:spacing w:line="360" w:lineRule="auto"/>
        <w:jc w:val="both"/>
        <w:rPr>
          <w:rFonts w:ascii="Arial" w:hAnsi="Arial" w:cs="Arial"/>
          <w:sz w:val="24"/>
          <w:szCs w:val="24"/>
        </w:rPr>
      </w:pPr>
      <w:r w:rsidRPr="0036076E">
        <w:rPr>
          <w:rFonts w:ascii="Arial" w:hAnsi="Arial" w:cs="Arial"/>
          <w:sz w:val="24"/>
          <w:szCs w:val="24"/>
        </w:rPr>
        <w:t xml:space="preserve">In this </w:t>
      </w:r>
      <w:r w:rsidR="005379D0" w:rsidRPr="0036076E">
        <w:rPr>
          <w:rFonts w:ascii="Arial" w:hAnsi="Arial" w:cs="Arial"/>
          <w:sz w:val="24"/>
          <w:szCs w:val="24"/>
        </w:rPr>
        <w:t xml:space="preserve">feasibility stage, all work was performed </w:t>
      </w:r>
      <w:r w:rsidR="00E86A1C" w:rsidRPr="0036076E">
        <w:rPr>
          <w:rFonts w:ascii="Arial" w:hAnsi="Arial" w:cs="Arial"/>
          <w:sz w:val="24"/>
          <w:szCs w:val="24"/>
        </w:rPr>
        <w:t>in a bio-safety cabinet</w:t>
      </w:r>
      <w:r w:rsidR="00C338EA" w:rsidRPr="0036076E">
        <w:rPr>
          <w:rFonts w:ascii="Arial" w:hAnsi="Arial" w:cs="Arial"/>
          <w:sz w:val="24"/>
          <w:szCs w:val="24"/>
        </w:rPr>
        <w:t>,</w:t>
      </w:r>
      <w:r w:rsidR="00E86A1C" w:rsidRPr="0036076E">
        <w:rPr>
          <w:rFonts w:ascii="Arial" w:hAnsi="Arial" w:cs="Arial"/>
          <w:sz w:val="24"/>
          <w:szCs w:val="24"/>
        </w:rPr>
        <w:t xml:space="preserve"> with </w:t>
      </w:r>
      <w:r w:rsidR="008154B3" w:rsidRPr="0036076E">
        <w:rPr>
          <w:rFonts w:ascii="Arial" w:hAnsi="Arial" w:cs="Arial"/>
          <w:sz w:val="24"/>
          <w:szCs w:val="24"/>
        </w:rPr>
        <w:t xml:space="preserve">connecting </w:t>
      </w:r>
      <w:r w:rsidR="00E86A1C" w:rsidRPr="0036076E">
        <w:rPr>
          <w:rFonts w:ascii="Arial" w:hAnsi="Arial" w:cs="Arial"/>
          <w:sz w:val="24"/>
          <w:szCs w:val="24"/>
        </w:rPr>
        <w:t xml:space="preserve">tubing which resulted in a </w:t>
      </w:r>
      <w:r w:rsidR="00682A8C" w:rsidRPr="0036076E">
        <w:rPr>
          <w:rFonts w:ascii="Arial" w:hAnsi="Arial" w:cs="Arial"/>
          <w:sz w:val="24"/>
          <w:szCs w:val="24"/>
        </w:rPr>
        <w:t>large</w:t>
      </w:r>
      <w:r w:rsidR="00E86A1C" w:rsidRPr="0036076E">
        <w:rPr>
          <w:rFonts w:ascii="Arial" w:hAnsi="Arial" w:cs="Arial"/>
          <w:sz w:val="24"/>
          <w:szCs w:val="24"/>
        </w:rPr>
        <w:t xml:space="preserve"> dead volume. </w:t>
      </w:r>
      <w:bookmarkStart w:id="5" w:name="_Hlk127953957"/>
      <w:r w:rsidR="00E86A1C" w:rsidRPr="0036076E">
        <w:rPr>
          <w:rFonts w:ascii="Arial" w:hAnsi="Arial" w:cs="Arial"/>
          <w:sz w:val="24"/>
          <w:szCs w:val="24"/>
        </w:rPr>
        <w:t>These issues affect the speed</w:t>
      </w:r>
      <w:r w:rsidR="00B67A25" w:rsidRPr="0036076E">
        <w:rPr>
          <w:rFonts w:ascii="Arial" w:hAnsi="Arial" w:cs="Arial"/>
          <w:sz w:val="24"/>
          <w:szCs w:val="24"/>
        </w:rPr>
        <w:t xml:space="preserve"> and</w:t>
      </w:r>
      <w:r w:rsidR="00E86A1C" w:rsidRPr="0036076E">
        <w:rPr>
          <w:rFonts w:ascii="Arial" w:hAnsi="Arial" w:cs="Arial"/>
          <w:sz w:val="24"/>
          <w:szCs w:val="24"/>
        </w:rPr>
        <w:t xml:space="preserve"> accessibility </w:t>
      </w:r>
      <w:r w:rsidR="00DE5D8E" w:rsidRPr="0036076E">
        <w:rPr>
          <w:rFonts w:ascii="Arial" w:hAnsi="Arial" w:cs="Arial"/>
          <w:sz w:val="24"/>
          <w:szCs w:val="24"/>
        </w:rPr>
        <w:t>of the assay</w:t>
      </w:r>
      <w:r w:rsidR="00E32B19">
        <w:rPr>
          <w:rFonts w:ascii="Arial" w:hAnsi="Arial" w:cs="Arial"/>
          <w:sz w:val="24"/>
          <w:szCs w:val="24"/>
        </w:rPr>
        <w:t xml:space="preserve"> and reduced the potential DEP concentration effect through sample dilution</w:t>
      </w:r>
      <w:bookmarkEnd w:id="5"/>
      <w:r w:rsidR="00DE5D8E" w:rsidRPr="0036076E">
        <w:rPr>
          <w:rFonts w:ascii="Arial" w:hAnsi="Arial" w:cs="Arial"/>
          <w:sz w:val="24"/>
          <w:szCs w:val="24"/>
        </w:rPr>
        <w:t xml:space="preserve">. </w:t>
      </w:r>
      <w:r w:rsidR="00C338EA" w:rsidRPr="0036076E">
        <w:rPr>
          <w:rFonts w:ascii="Arial" w:hAnsi="Arial" w:cs="Arial"/>
          <w:sz w:val="24"/>
          <w:szCs w:val="24"/>
        </w:rPr>
        <w:t xml:space="preserve">However, </w:t>
      </w:r>
      <w:r w:rsidR="00DE5D8E" w:rsidRPr="0036076E">
        <w:rPr>
          <w:rFonts w:ascii="Arial" w:hAnsi="Arial" w:cs="Arial"/>
          <w:sz w:val="24"/>
          <w:szCs w:val="24"/>
        </w:rPr>
        <w:t>condens</w:t>
      </w:r>
      <w:r w:rsidR="0085564A">
        <w:rPr>
          <w:rFonts w:ascii="Arial" w:hAnsi="Arial" w:cs="Arial"/>
          <w:sz w:val="24"/>
          <w:szCs w:val="24"/>
        </w:rPr>
        <w:t>ing the system</w:t>
      </w:r>
      <w:r w:rsidR="00DE5D8E" w:rsidRPr="0036076E">
        <w:rPr>
          <w:rFonts w:ascii="Arial" w:hAnsi="Arial" w:cs="Arial"/>
          <w:sz w:val="24"/>
          <w:szCs w:val="24"/>
        </w:rPr>
        <w:t xml:space="preserve"> into a</w:t>
      </w:r>
      <w:r w:rsidR="00E568BB" w:rsidRPr="0036076E">
        <w:rPr>
          <w:rFonts w:ascii="Arial" w:hAnsi="Arial" w:cs="Arial"/>
          <w:sz w:val="24"/>
          <w:szCs w:val="24"/>
        </w:rPr>
        <w:t xml:space="preserve"> portable</w:t>
      </w:r>
      <w:r w:rsidR="000213FA">
        <w:rPr>
          <w:rFonts w:ascii="Arial" w:hAnsi="Arial" w:cs="Arial"/>
          <w:sz w:val="24"/>
          <w:szCs w:val="24"/>
        </w:rPr>
        <w:t xml:space="preserve"> front-end</w:t>
      </w:r>
      <w:r w:rsidR="00DE5D8E" w:rsidRPr="0036076E">
        <w:rPr>
          <w:rFonts w:ascii="Arial" w:hAnsi="Arial" w:cs="Arial"/>
          <w:sz w:val="24"/>
          <w:szCs w:val="24"/>
        </w:rPr>
        <w:t xml:space="preserve"> device </w:t>
      </w:r>
      <w:r w:rsidR="00682A8C" w:rsidRPr="0036076E">
        <w:rPr>
          <w:rFonts w:ascii="Arial" w:hAnsi="Arial" w:cs="Arial"/>
          <w:sz w:val="24"/>
          <w:szCs w:val="24"/>
        </w:rPr>
        <w:t>would</w:t>
      </w:r>
      <w:r w:rsidR="0085564A">
        <w:rPr>
          <w:rFonts w:ascii="Arial" w:hAnsi="Arial" w:cs="Arial"/>
          <w:sz w:val="24"/>
          <w:szCs w:val="24"/>
        </w:rPr>
        <w:t xml:space="preserve"> </w:t>
      </w:r>
      <w:r w:rsidR="00DE5D8E" w:rsidRPr="0036076E">
        <w:rPr>
          <w:rFonts w:ascii="Arial" w:hAnsi="Arial" w:cs="Arial"/>
          <w:sz w:val="24"/>
          <w:szCs w:val="24"/>
        </w:rPr>
        <w:t>resolve</w:t>
      </w:r>
      <w:r w:rsidR="0085564A">
        <w:rPr>
          <w:rFonts w:ascii="Arial" w:hAnsi="Arial" w:cs="Arial"/>
          <w:sz w:val="24"/>
          <w:szCs w:val="24"/>
        </w:rPr>
        <w:t xml:space="preserve"> </w:t>
      </w:r>
      <w:r w:rsidR="0085564A" w:rsidRPr="0036076E">
        <w:rPr>
          <w:rFonts w:ascii="Arial" w:hAnsi="Arial" w:cs="Arial"/>
          <w:sz w:val="24"/>
          <w:szCs w:val="24"/>
        </w:rPr>
        <w:t>these issues</w:t>
      </w:r>
      <w:r w:rsidR="00332023" w:rsidRPr="0036076E">
        <w:rPr>
          <w:rFonts w:ascii="Arial" w:hAnsi="Arial" w:cs="Arial"/>
          <w:sz w:val="24"/>
          <w:szCs w:val="24"/>
        </w:rPr>
        <w:t>.</w:t>
      </w:r>
      <w:r w:rsidR="00682A8C" w:rsidRPr="0036076E">
        <w:rPr>
          <w:rFonts w:ascii="Arial" w:hAnsi="Arial" w:cs="Arial"/>
          <w:sz w:val="24"/>
          <w:szCs w:val="24"/>
        </w:rPr>
        <w:t xml:space="preserve"> </w:t>
      </w:r>
      <w:r w:rsidR="00F43D03" w:rsidRPr="0036076E">
        <w:rPr>
          <w:rFonts w:ascii="Arial" w:hAnsi="Arial" w:cs="Arial"/>
          <w:sz w:val="24"/>
          <w:szCs w:val="24"/>
        </w:rPr>
        <w:t>The sample study presented here was limited to processing 500</w:t>
      </w:r>
      <w:r w:rsidR="00D45CA2">
        <w:rPr>
          <w:rFonts w:ascii="Arial" w:hAnsi="Arial" w:cs="Arial"/>
          <w:sz w:val="24"/>
          <w:szCs w:val="24"/>
        </w:rPr>
        <w:t xml:space="preserve"> </w:t>
      </w:r>
      <w:r w:rsidR="00F43D03" w:rsidRPr="0036076E">
        <w:rPr>
          <w:rFonts w:ascii="Arial" w:hAnsi="Arial" w:cs="Arial"/>
          <w:sz w:val="24"/>
          <w:szCs w:val="24"/>
        </w:rPr>
        <w:t>µl of sputum</w:t>
      </w:r>
      <w:r w:rsidR="000F4443" w:rsidRPr="0036076E">
        <w:rPr>
          <w:rFonts w:ascii="Arial" w:hAnsi="Arial" w:cs="Arial"/>
          <w:sz w:val="24"/>
          <w:szCs w:val="24"/>
        </w:rPr>
        <w:t>. F</w:t>
      </w:r>
      <w:r w:rsidR="00F43D03" w:rsidRPr="0036076E">
        <w:rPr>
          <w:rFonts w:ascii="Arial" w:hAnsi="Arial" w:cs="Arial"/>
          <w:sz w:val="24"/>
          <w:szCs w:val="24"/>
        </w:rPr>
        <w:t>or improved sensitivity and an expedited time to result, devices with highly paralleled capture channels are being developed to increase throughput.</w:t>
      </w:r>
      <w:r w:rsidR="00433B86">
        <w:rPr>
          <w:rFonts w:ascii="Arial" w:hAnsi="Arial" w:cs="Arial"/>
          <w:sz w:val="24"/>
          <w:szCs w:val="24"/>
        </w:rPr>
        <w:t xml:space="preserve"> </w:t>
      </w:r>
      <w:r w:rsidR="00CB5ADC" w:rsidRPr="0036076E">
        <w:rPr>
          <w:rFonts w:ascii="Arial" w:hAnsi="Arial" w:cs="Arial"/>
          <w:sz w:val="24"/>
          <w:szCs w:val="24"/>
        </w:rPr>
        <w:t xml:space="preserve">Current microfluidic setup can </w:t>
      </w:r>
      <w:r w:rsidR="0070789B" w:rsidRPr="0036076E">
        <w:rPr>
          <w:rFonts w:ascii="Arial" w:hAnsi="Arial" w:cs="Arial"/>
          <w:sz w:val="24"/>
          <w:szCs w:val="24"/>
        </w:rPr>
        <w:t>capture the bacteria in</w:t>
      </w:r>
      <w:r w:rsidR="00CB5ADC" w:rsidRPr="0036076E">
        <w:rPr>
          <w:rFonts w:ascii="Arial" w:hAnsi="Arial" w:cs="Arial"/>
          <w:sz w:val="24"/>
          <w:szCs w:val="24"/>
        </w:rPr>
        <w:t xml:space="preserve"> a sample in </w:t>
      </w:r>
      <w:r w:rsidR="0070789B" w:rsidRPr="0036076E">
        <w:rPr>
          <w:rFonts w:ascii="Arial" w:hAnsi="Arial" w:cs="Arial"/>
          <w:sz w:val="24"/>
          <w:szCs w:val="24"/>
        </w:rPr>
        <w:t>less than one hour</w:t>
      </w:r>
      <w:r w:rsidR="00564F21" w:rsidRPr="0036076E">
        <w:rPr>
          <w:rFonts w:ascii="Arial" w:hAnsi="Arial" w:cs="Arial"/>
          <w:sz w:val="24"/>
          <w:szCs w:val="24"/>
        </w:rPr>
        <w:t xml:space="preserve"> with a visual read-out for an initial diagnosis before qPCR analysis for low-burden samples and for drug resistance profiling</w:t>
      </w:r>
      <w:r w:rsidR="0070789B" w:rsidRPr="0036076E">
        <w:rPr>
          <w:rFonts w:ascii="Arial" w:hAnsi="Arial" w:cs="Arial"/>
          <w:sz w:val="24"/>
          <w:szCs w:val="24"/>
        </w:rPr>
        <w:t xml:space="preserve">. </w:t>
      </w:r>
      <w:r w:rsidR="008263E3" w:rsidRPr="0036076E">
        <w:rPr>
          <w:rFonts w:ascii="Arial" w:hAnsi="Arial" w:cs="Arial"/>
          <w:sz w:val="24"/>
          <w:szCs w:val="24"/>
        </w:rPr>
        <w:t>R</w:t>
      </w:r>
      <w:r w:rsidR="00F43D03" w:rsidRPr="0036076E">
        <w:rPr>
          <w:rFonts w:ascii="Arial" w:hAnsi="Arial" w:cs="Arial"/>
          <w:sz w:val="24"/>
          <w:szCs w:val="24"/>
        </w:rPr>
        <w:t xml:space="preserve">efinements </w:t>
      </w:r>
      <w:r w:rsidR="00CC31F8" w:rsidRPr="0036076E">
        <w:rPr>
          <w:rFonts w:ascii="Arial" w:hAnsi="Arial" w:cs="Arial"/>
          <w:sz w:val="24"/>
          <w:szCs w:val="24"/>
        </w:rPr>
        <w:t>to aspects</w:t>
      </w:r>
      <w:r w:rsidR="00DD77DA" w:rsidRPr="0036076E">
        <w:rPr>
          <w:rFonts w:ascii="Arial" w:hAnsi="Arial" w:cs="Arial"/>
          <w:sz w:val="24"/>
          <w:szCs w:val="24"/>
        </w:rPr>
        <w:t xml:space="preserve"> of the biological processing and device design are anticipated to result in significantly improved performance. </w:t>
      </w:r>
      <w:r w:rsidR="00BA4114" w:rsidRPr="0036076E">
        <w:rPr>
          <w:rFonts w:ascii="Arial" w:hAnsi="Arial" w:cs="Arial"/>
          <w:sz w:val="24"/>
          <w:szCs w:val="24"/>
        </w:rPr>
        <w:t>For this study, bio-banked samples were gratefully utilised</w:t>
      </w:r>
      <w:r w:rsidR="000F4443" w:rsidRPr="0036076E">
        <w:rPr>
          <w:rFonts w:ascii="Arial" w:hAnsi="Arial" w:cs="Arial"/>
          <w:sz w:val="24"/>
          <w:szCs w:val="24"/>
        </w:rPr>
        <w:t xml:space="preserve">; </w:t>
      </w:r>
      <w:r w:rsidR="00BA4114" w:rsidRPr="0036076E">
        <w:rPr>
          <w:rFonts w:ascii="Arial" w:hAnsi="Arial" w:cs="Arial"/>
          <w:sz w:val="24"/>
          <w:szCs w:val="24"/>
        </w:rPr>
        <w:t>however</w:t>
      </w:r>
      <w:r w:rsidR="000F4443" w:rsidRPr="0036076E">
        <w:rPr>
          <w:rFonts w:ascii="Arial" w:hAnsi="Arial" w:cs="Arial"/>
          <w:sz w:val="24"/>
          <w:szCs w:val="24"/>
        </w:rPr>
        <w:t>,</w:t>
      </w:r>
      <w:r w:rsidR="00BA4114" w:rsidRPr="0036076E">
        <w:rPr>
          <w:rFonts w:ascii="Arial" w:hAnsi="Arial" w:cs="Arial"/>
          <w:sz w:val="24"/>
          <w:szCs w:val="24"/>
        </w:rPr>
        <w:t xml:space="preserve"> prior storage at -80°C may have resulted in a loss of cell viability or affected the </w:t>
      </w:r>
      <w:r w:rsidR="002165C2" w:rsidRPr="0036076E">
        <w:rPr>
          <w:rFonts w:ascii="Arial" w:hAnsi="Arial" w:cs="Arial"/>
          <w:sz w:val="24"/>
          <w:szCs w:val="24"/>
        </w:rPr>
        <w:t xml:space="preserve">bacterial </w:t>
      </w:r>
      <w:r w:rsidR="00BA4114" w:rsidRPr="0036076E">
        <w:rPr>
          <w:rFonts w:ascii="Arial" w:hAnsi="Arial" w:cs="Arial"/>
          <w:sz w:val="24"/>
          <w:szCs w:val="24"/>
        </w:rPr>
        <w:t>cell membrane required to elicit a response to dielectrophoresis</w:t>
      </w:r>
      <w:r w:rsidR="00547B87" w:rsidRPr="0036076E">
        <w:rPr>
          <w:rFonts w:ascii="Arial" w:hAnsi="Arial" w:cs="Arial"/>
          <w:sz w:val="24"/>
          <w:szCs w:val="24"/>
        </w:rPr>
        <w:t xml:space="preserve">. </w:t>
      </w:r>
      <w:r w:rsidR="00EB28ED" w:rsidRPr="0036076E">
        <w:rPr>
          <w:rFonts w:ascii="Arial" w:hAnsi="Arial" w:cs="Arial"/>
          <w:sz w:val="24"/>
          <w:szCs w:val="24"/>
        </w:rPr>
        <w:t xml:space="preserve">Repeated freeze-thawing reduced the viability of the samples </w:t>
      </w:r>
      <w:r w:rsidR="008D247C" w:rsidRPr="0036076E">
        <w:rPr>
          <w:rFonts w:ascii="Arial" w:hAnsi="Arial" w:cs="Arial"/>
          <w:sz w:val="24"/>
          <w:szCs w:val="24"/>
        </w:rPr>
        <w:t>in our hands (</w:t>
      </w:r>
      <w:r w:rsidR="00A022D2" w:rsidRPr="0036076E">
        <w:rPr>
          <w:rFonts w:ascii="Arial" w:hAnsi="Arial" w:cs="Arial"/>
          <w:sz w:val="24"/>
          <w:szCs w:val="24"/>
        </w:rPr>
        <w:t>data</w:t>
      </w:r>
      <w:r w:rsidR="008D247C" w:rsidRPr="0036076E">
        <w:rPr>
          <w:rFonts w:ascii="Arial" w:hAnsi="Arial" w:cs="Arial"/>
          <w:sz w:val="24"/>
          <w:szCs w:val="24"/>
        </w:rPr>
        <w:t xml:space="preserve"> not shown)</w:t>
      </w:r>
      <w:r w:rsidR="00F717E0">
        <w:rPr>
          <w:rFonts w:ascii="Arial" w:hAnsi="Arial" w:cs="Arial"/>
          <w:sz w:val="24"/>
          <w:szCs w:val="24"/>
        </w:rPr>
        <w:t xml:space="preserve"> </w:t>
      </w:r>
      <w:r w:rsidR="00F07FB3"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{"citationItems":[{"id":"ITEM-1","itemData":{"DOI":"10.1128/JCM.00896-12","ISSN":"00951137","PMID":"22933596","abstract":"Successful long-term preservation of Mycobacterium tuberculosis cells is important for sample transport, research, biobanking, and the development of new drugs, vaccines, biomarkers, and diagnostics. In this report, Mycobacterium bovis bacillus Calmette-Guérin and M. tuberculosis H37Ra were used as models of M. tuberculosis complex strains to study cryopreservation of M. tuberculosis complex cells in diverse sample matrices at different cooling rates. Cells were cryopreserved in diverse sample matrices, namely, phosphate-buffered saline (PBS), Middlebrook 7H9 medium with or without added glycerol, and human sputum. The efficacy of cryopreservation was quantified by microbiological culture and microscopy with BacLight LIVE/DEAD staining. In all sample matrices examined, the microbiological culture results showed that the cooling rate was the most critical factor influencing cell viability. Slow cooling (a few degrees Celsius per minute) resulted in much higher M. tuberculosis complex recovery rates than rapid cooling (direct immersion in liquid nitrogen) (P &lt; 0.05). Among the three defined cryopreservation media (PBS, 7H9, and 7H9 plus glycerol), there was no significant differential effect on viability (P = 0.06 to 0.87). Preincubation of thawed M. tuberculosis complex cells in 7H9 broth for 20 h before culture on solid Middlebrook 7H10 plates did not help the recovery of the cells from cryoinjury (P = 0.14 to 0.71). The BacLight LIVE/DEAD staining kit, based on Syto 9 and propidium iodide (PI), was also applied to assess cell envelope integrity after cryopreservation. Using the kit, similar percentages of \"live\"cells with intact envelopes were observed for samples cryopreserved under different conditions, which was inconsistent with the microbiological culture results. This implies that suboptimal cryopreservation might not cause severe damage to the cell wall and/or membrane but instead cause intracellular injury, which leads to the loss of cell viability. Copyright © 2012, American Society for Microbiology. All Rights Reserved.","author":[{"dropping-particle":"","family":"Shu","given":"Zhiquan","non-dropping-particle":"","parse-names":false,"suffix":""},{"dropping-particle":"","family":"Weigel","given":"Kris M.","non-dropping-particle":"","parse-names":false,"suffix":""},{"dropping-particle":"","family":"Soelberg","given":"Scott D.","non-dropping-particle":"","parse-names":false,"suffix":""},{"dropping-particle":"","family":"Lakey","given":"Annie","non-dropping-particle":"","parse-names":false,"suffix":""},{"dropping-particle":"","family":"Cangelosi","given":"Gerard A.","non-dropping-particle":"","parse-names":false,"suffix":""},{"dropping-particle":"","family":"Lee","given":"Kyong Hoon","non-dropping-particle":"","parse-names":false,"suffix":""},{"dropping-particle":"","family":"Chung","given":"Jae Hyun","non-dropping-particle":"","parse-names":false,"suffix":""},{"dropping-particle":"","family":"Gao","given":"Dayong","non-dropping-particle":"","parse-names":false,"suffix":""}],"container-title":"Journal of Clinical Microbiology","id":"ITEM-1","issue":"11","issued":{"date-parts":[["2012","11"]]},"page":"3575-3580","publisher":"American Society for Microbiology (ASM)","title":"Cryopreservation of Mycobacterium tuberculosis complex cells","type":"article-journal","volume":"50"},"uris":["http://www.mendeley.com/documents/?uuid=49aea553-64b1-3ba5-8465-63f899f98de2"]}],"mendeley":{"formattedCitation":"&lt;sup&gt;30&lt;/sup&gt;","plainTextFormattedCitation":"30","previouslyFormattedCitation":"&lt;sup&gt;29&lt;/sup&gt;"},"properties":{"noteIndex":0},"schema":"https://github.com/citation-style-language/schema/raw/master/csl-citation.json"}</w:instrText>
      </w:r>
      <w:r w:rsidR="00F07FB3" w:rsidRPr="0036076E">
        <w:rPr>
          <w:rFonts w:ascii="Arial" w:hAnsi="Arial" w:cs="Arial"/>
          <w:sz w:val="24"/>
          <w:szCs w:val="24"/>
        </w:rPr>
        <w:fldChar w:fldCharType="separate"/>
      </w:r>
      <w:r w:rsidR="003C2109" w:rsidRPr="003C2109">
        <w:rPr>
          <w:rFonts w:ascii="Arial" w:hAnsi="Arial" w:cs="Arial"/>
          <w:noProof/>
          <w:sz w:val="24"/>
          <w:szCs w:val="24"/>
          <w:vertAlign w:val="superscript"/>
        </w:rPr>
        <w:t>3</w:t>
      </w:r>
      <w:r w:rsidR="007949CF">
        <w:rPr>
          <w:rFonts w:ascii="Arial" w:hAnsi="Arial" w:cs="Arial"/>
          <w:noProof/>
          <w:sz w:val="24"/>
          <w:szCs w:val="24"/>
          <w:vertAlign w:val="superscript"/>
        </w:rPr>
        <w:t>2</w:t>
      </w:r>
      <w:r w:rsidR="00F07FB3" w:rsidRPr="0036076E">
        <w:rPr>
          <w:rFonts w:ascii="Arial" w:hAnsi="Arial" w:cs="Arial"/>
          <w:sz w:val="24"/>
          <w:szCs w:val="24"/>
        </w:rPr>
        <w:fldChar w:fldCharType="end"/>
      </w:r>
      <w:r w:rsidR="008D247C" w:rsidRPr="0036076E">
        <w:rPr>
          <w:rFonts w:ascii="Arial" w:hAnsi="Arial" w:cs="Arial"/>
          <w:sz w:val="24"/>
          <w:szCs w:val="24"/>
        </w:rPr>
        <w:t xml:space="preserve">. </w:t>
      </w:r>
      <w:r w:rsidR="00BA4114" w:rsidRPr="0036076E">
        <w:rPr>
          <w:rFonts w:ascii="Arial" w:hAnsi="Arial" w:cs="Arial"/>
          <w:sz w:val="24"/>
          <w:szCs w:val="24"/>
        </w:rPr>
        <w:t>Furthermore, the effect of freezing must be considered with regards to the ease with which thinning can be achieved for microfluidic compatibility.</w:t>
      </w:r>
      <w:r w:rsidR="00433B86">
        <w:rPr>
          <w:rFonts w:ascii="Arial" w:hAnsi="Arial" w:cs="Arial"/>
          <w:sz w:val="24"/>
          <w:szCs w:val="24"/>
        </w:rPr>
        <w:t xml:space="preserve"> </w:t>
      </w:r>
      <w:r w:rsidR="00BA4114" w:rsidRPr="0036076E">
        <w:rPr>
          <w:rFonts w:ascii="Arial" w:hAnsi="Arial" w:cs="Arial"/>
          <w:sz w:val="24"/>
          <w:szCs w:val="24"/>
        </w:rPr>
        <w:t xml:space="preserve">To advance the performance analysis of this technology, fresh samples are required to better simulate a real-world scenario for point of care </w:t>
      </w:r>
      <w:r w:rsidR="004E2B7D" w:rsidRPr="0036076E">
        <w:rPr>
          <w:rFonts w:ascii="Arial" w:hAnsi="Arial" w:cs="Arial"/>
          <w:sz w:val="24"/>
          <w:szCs w:val="24"/>
        </w:rPr>
        <w:t>diagnostics.</w:t>
      </w:r>
      <w:r w:rsidR="00543D45" w:rsidRPr="0036076E">
        <w:rPr>
          <w:rFonts w:ascii="Arial" w:hAnsi="Arial" w:cs="Arial"/>
          <w:sz w:val="24"/>
          <w:szCs w:val="24"/>
        </w:rPr>
        <w:t xml:space="preserve"> </w:t>
      </w:r>
      <w:r w:rsidR="0001034D" w:rsidRPr="0036076E">
        <w:rPr>
          <w:rFonts w:ascii="Arial" w:hAnsi="Arial" w:cs="Arial"/>
          <w:sz w:val="24"/>
          <w:szCs w:val="24"/>
        </w:rPr>
        <w:t xml:space="preserve">The fluorescent dye employed in this study was not specific </w:t>
      </w:r>
      <w:r w:rsidR="00DA5373">
        <w:rPr>
          <w:rFonts w:ascii="Arial" w:hAnsi="Arial" w:cs="Arial"/>
          <w:sz w:val="24"/>
          <w:szCs w:val="24"/>
        </w:rPr>
        <w:t xml:space="preserve">for </w:t>
      </w:r>
      <w:r w:rsidR="00DA5373" w:rsidRPr="00A3631F">
        <w:rPr>
          <w:rFonts w:ascii="Arial" w:hAnsi="Arial" w:cs="Arial"/>
          <w:i/>
          <w:sz w:val="24"/>
          <w:szCs w:val="24"/>
        </w:rPr>
        <w:t>Mtb</w:t>
      </w:r>
      <w:r w:rsidR="00DA5373">
        <w:rPr>
          <w:rFonts w:ascii="Arial" w:hAnsi="Arial" w:cs="Arial"/>
          <w:sz w:val="24"/>
          <w:szCs w:val="24"/>
        </w:rPr>
        <w:t xml:space="preserve"> </w:t>
      </w:r>
      <w:r w:rsidR="0001034D" w:rsidRPr="0036076E">
        <w:rPr>
          <w:rFonts w:ascii="Arial" w:hAnsi="Arial" w:cs="Arial"/>
          <w:sz w:val="24"/>
          <w:szCs w:val="24"/>
        </w:rPr>
        <w:t xml:space="preserve">and therefore could have given false positives in a mixed sample. Using a </w:t>
      </w:r>
      <w:r w:rsidR="002A6C61" w:rsidRPr="002A6C61">
        <w:rPr>
          <w:rFonts w:ascii="Arial" w:hAnsi="Arial" w:cs="Arial"/>
          <w:i/>
          <w:iCs/>
          <w:sz w:val="24"/>
          <w:szCs w:val="24"/>
        </w:rPr>
        <w:t>Mtb</w:t>
      </w:r>
      <w:r w:rsidR="0001034D" w:rsidRPr="0036076E">
        <w:rPr>
          <w:rFonts w:ascii="Arial" w:hAnsi="Arial" w:cs="Arial"/>
          <w:sz w:val="24"/>
          <w:szCs w:val="24"/>
        </w:rPr>
        <w:t>-specific dye</w:t>
      </w:r>
      <w:r w:rsidR="00836DCA" w:rsidRPr="0036076E">
        <w:rPr>
          <w:rFonts w:ascii="Arial" w:hAnsi="Arial" w:cs="Arial"/>
          <w:sz w:val="24"/>
          <w:szCs w:val="24"/>
        </w:rPr>
        <w:t xml:space="preserve"> would improve the specificity of </w:t>
      </w:r>
      <w:r w:rsidR="00836DCA" w:rsidRPr="0036076E">
        <w:rPr>
          <w:rFonts w:ascii="Arial" w:hAnsi="Arial" w:cs="Arial"/>
          <w:sz w:val="24"/>
          <w:szCs w:val="24"/>
        </w:rPr>
        <w:lastRenderedPageBreak/>
        <w:t>the visual analysis aspect of this technology</w:t>
      </w:r>
      <w:r w:rsidR="00F717E0">
        <w:rPr>
          <w:rFonts w:ascii="Arial" w:hAnsi="Arial" w:cs="Arial"/>
          <w:sz w:val="24"/>
          <w:szCs w:val="24"/>
        </w:rPr>
        <w:t xml:space="preserve"> </w:t>
      </w:r>
      <w:r w:rsidR="00995608"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{"citationItems":[{"id":"ITEM-1","itemData":{"DOI":"10.1126/SCITRANSLMED.AAM6310","ISSN":"1946-6242","PMID":"29491187","abstract":"Tuberculosis (TB) is the leading cause of death from an infectious bacterial disease. Poor diagnostic tools to detect active disease plague TB control programs and affect patient care. Accurate detection of live Mycobacterium tuberculosis (Mtb), the causative agent of TB, could improve TB diagnosis and patient treatment. We report that mycobacteria and other corynebacteria can be specifically detected with a fluorogenic trehalose analog. We designed a 4-N,N-dimethylamino-1,8-naphthalimide-conjugated trehalose (DMN-Tre) probe that undergoes &gt;700-fold increase in fluorescence intensity when transitioned from aqueous to hydrophobic environments. This enhancement occurs upon metabolic conversion of DMN-Tre to trehalose monomycolate and incorporation into the mycomembrane of Actinobacteria. DMN-Tre labeling enabled the rapid, no-wash visualization of mycobacterial and corynebacterial species without nonspecific labeling of Gram-positive or Gram-negative bacteria. DMN-Tre labeling was detected within minutes and was inhibited by heat killing of mycobacteria. Furthermore, DMN-Tre labeling was reduced by treatment with TB drugs, unlike the clinically used auramine stain. Lastly, DMN-Tre labeled Mtb in TB-positive human sputum samples comparably to auramine staining, suggesting that this operationally simple method may be deployable for TB diagnosis.","author":[{"dropping-particle":"","family":"Kamariza","given":"M.","non-dropping-particle":"","parse-names":false,"suffix":""},{"dropping-particle":"","family":"Shieh","given":"P.","non-dropping-particle":"","parse-names":false,"suffix":""},{"dropping-particle":"","family":"Ealand","given":"C.S.","non-dropping-particle":"","parse-names":false,"suffix":""},{"dropping-particle":"","family":"Peters","given":"J.S.","non-dropping-particle":"","parse-names":false,"suffix":""},{"dropping-particle":"","family":"Chu","given":"B","non-dropping-particle":"","parse-names":false,"suffix":""},{"dropping-particle":"","family":"Rodriguez-Rivera","given":"F.P.","non-dropping-particle":"","parse-names":false,"suffix":""},{"dropping-particle":"","family":"Babu Sait","given":"M.R.","non-dropping-particle":"","parse-names":false,"suffix":""},{"dropping-particle":"","family":"Treuren","given":"W.V.","non-dropping-particle":"","parse-names":false,"suffix":""},{"dropping-particle":"","family":"Martinson","given":"N.","non-dropping-particle":"","parse-names":false,"suffix":""},{"dropping-particle":"","family":"Kalscheuer","given":"R.","non-dropping-particle":"","parse-names":false,"suffix":""},{"dropping-particle":"","family":"Kana","given":"B.D.","non-dropping-particle":"","parse-names":false,"suffix":""},{"dropping-particle":"","family":"Bertozzi","given":"C.R.","non-dropping-particle":"","parse-names":false,"suffix":""}],"container-title":"Science translational medicine","id":"ITEM-1","issue":"430","issued":{"date-parts":[["2018","2","28"]]},"publisher":"Sci Transl Med","title":"Rapid detection of Mycobacterium tuberculosis in sputum with a solvatochromic trehalose probe","type":"article-journal","volume":"10"},"uris":["http://www.mendeley.com/documents/?uuid=b1434b60-9a33-3c7f-827c-bf2dd536f4a5"]}],"mendeley":{"formattedCitation":"&lt;sup&gt;31&lt;/sup&gt;","plainTextFormattedCitation":"31","previouslyFormattedCitation":"&lt;sup&gt;30&lt;/sup&gt;"},"properties":{"noteIndex":0},"schema":"https://github.com/citation-style-language/schema/raw/master/csl-citation.json"}</w:instrText>
      </w:r>
      <w:r w:rsidR="00995608" w:rsidRPr="0036076E">
        <w:rPr>
          <w:rFonts w:ascii="Arial" w:hAnsi="Arial" w:cs="Arial"/>
          <w:sz w:val="24"/>
          <w:szCs w:val="24"/>
        </w:rPr>
        <w:fldChar w:fldCharType="separate"/>
      </w:r>
      <w:r w:rsidR="003C2109" w:rsidRPr="003C2109">
        <w:rPr>
          <w:rFonts w:ascii="Arial" w:hAnsi="Arial" w:cs="Arial"/>
          <w:noProof/>
          <w:sz w:val="24"/>
          <w:szCs w:val="24"/>
          <w:vertAlign w:val="superscript"/>
        </w:rPr>
        <w:t>3</w:t>
      </w:r>
      <w:r w:rsidR="00A873AC">
        <w:rPr>
          <w:rFonts w:ascii="Arial" w:hAnsi="Arial" w:cs="Arial"/>
          <w:noProof/>
          <w:sz w:val="24"/>
          <w:szCs w:val="24"/>
          <w:vertAlign w:val="superscript"/>
        </w:rPr>
        <w:t>3</w:t>
      </w:r>
      <w:r w:rsidR="00995608" w:rsidRPr="0036076E">
        <w:rPr>
          <w:rFonts w:ascii="Arial" w:hAnsi="Arial" w:cs="Arial"/>
          <w:sz w:val="24"/>
          <w:szCs w:val="24"/>
        </w:rPr>
        <w:fldChar w:fldCharType="end"/>
      </w:r>
      <w:r w:rsidR="00836DCA" w:rsidRPr="0036076E">
        <w:rPr>
          <w:rFonts w:ascii="Arial" w:hAnsi="Arial" w:cs="Arial"/>
          <w:sz w:val="24"/>
          <w:szCs w:val="24"/>
        </w:rPr>
        <w:t>.</w:t>
      </w:r>
      <w:r w:rsidR="00531456">
        <w:rPr>
          <w:rFonts w:ascii="Arial" w:hAnsi="Arial" w:cs="Arial"/>
          <w:sz w:val="24"/>
          <w:szCs w:val="24"/>
        </w:rPr>
        <w:t xml:space="preserve"> </w:t>
      </w:r>
      <w:r w:rsidR="00531456" w:rsidRPr="0036076E">
        <w:rPr>
          <w:rFonts w:ascii="Arial" w:hAnsi="Arial" w:cs="Arial"/>
          <w:sz w:val="24"/>
          <w:szCs w:val="24"/>
        </w:rPr>
        <w:t>This assay could also be used in the future for stratification of treatment.</w:t>
      </w:r>
      <w:r w:rsidR="00433B86">
        <w:rPr>
          <w:rFonts w:ascii="Arial" w:hAnsi="Arial" w:cs="Arial"/>
          <w:sz w:val="24"/>
          <w:szCs w:val="24"/>
        </w:rPr>
        <w:t xml:space="preserve"> </w:t>
      </w:r>
    </w:p>
    <w:p w14:paraId="56C166A1" w14:textId="57800C38" w:rsidR="00DA022A" w:rsidRPr="0036076E" w:rsidRDefault="00A1573F" w:rsidP="00004B7E">
      <w:pPr>
        <w:spacing w:line="360" w:lineRule="auto"/>
        <w:jc w:val="both"/>
        <w:rPr>
          <w:rFonts w:ascii="Arial" w:hAnsi="Arial" w:cs="Arial"/>
          <w:sz w:val="24"/>
          <w:szCs w:val="24"/>
        </w:rPr>
      </w:pPr>
      <w:r w:rsidRPr="0036076E">
        <w:rPr>
          <w:rFonts w:ascii="Arial" w:hAnsi="Arial" w:cs="Arial"/>
          <w:sz w:val="24"/>
          <w:szCs w:val="24"/>
        </w:rPr>
        <w:t>In summary</w:t>
      </w:r>
      <w:r w:rsidR="00C12D93" w:rsidRPr="0036076E">
        <w:rPr>
          <w:rFonts w:ascii="Arial" w:hAnsi="Arial" w:cs="Arial"/>
          <w:sz w:val="24"/>
          <w:szCs w:val="24"/>
        </w:rPr>
        <w:t xml:space="preserve">, </w:t>
      </w:r>
      <w:r w:rsidR="00DA57B6" w:rsidRPr="0036076E">
        <w:rPr>
          <w:rFonts w:ascii="Arial" w:hAnsi="Arial" w:cs="Arial"/>
          <w:sz w:val="24"/>
          <w:szCs w:val="24"/>
        </w:rPr>
        <w:t>we have demonstrated</w:t>
      </w:r>
      <w:r w:rsidR="00A3631F">
        <w:rPr>
          <w:rFonts w:ascii="Arial" w:hAnsi="Arial" w:cs="Arial"/>
          <w:sz w:val="24"/>
          <w:szCs w:val="24"/>
        </w:rPr>
        <w:t>,</w:t>
      </w:r>
      <w:r w:rsidR="00DA57B6" w:rsidRPr="0036076E">
        <w:rPr>
          <w:rFonts w:ascii="Arial" w:hAnsi="Arial" w:cs="Arial"/>
          <w:sz w:val="24"/>
          <w:szCs w:val="24"/>
        </w:rPr>
        <w:t xml:space="preserve"> </w:t>
      </w:r>
      <w:r w:rsidR="000A3663">
        <w:rPr>
          <w:rFonts w:ascii="Arial" w:hAnsi="Arial" w:cs="Arial"/>
          <w:sz w:val="24"/>
          <w:szCs w:val="24"/>
        </w:rPr>
        <w:t>as a proof-of-princ</w:t>
      </w:r>
      <w:r w:rsidR="006A6797">
        <w:rPr>
          <w:rFonts w:ascii="Arial" w:hAnsi="Arial" w:cs="Arial"/>
          <w:sz w:val="24"/>
          <w:szCs w:val="24"/>
        </w:rPr>
        <w:t xml:space="preserve">iple using </w:t>
      </w:r>
      <w:proofErr w:type="spellStart"/>
      <w:r w:rsidR="006A6797">
        <w:rPr>
          <w:rFonts w:ascii="Arial" w:hAnsi="Arial" w:cs="Arial"/>
          <w:sz w:val="24"/>
          <w:szCs w:val="24"/>
        </w:rPr>
        <w:t>biobanked</w:t>
      </w:r>
      <w:proofErr w:type="spellEnd"/>
      <w:r w:rsidR="006A6797">
        <w:rPr>
          <w:rFonts w:ascii="Arial" w:hAnsi="Arial" w:cs="Arial"/>
          <w:sz w:val="24"/>
          <w:szCs w:val="24"/>
        </w:rPr>
        <w:t xml:space="preserve"> </w:t>
      </w:r>
      <w:r w:rsidR="00463C31">
        <w:rPr>
          <w:rFonts w:ascii="Arial" w:hAnsi="Arial" w:cs="Arial"/>
          <w:sz w:val="24"/>
          <w:szCs w:val="24"/>
        </w:rPr>
        <w:t xml:space="preserve">TB </w:t>
      </w:r>
      <w:r w:rsidR="006A6797">
        <w:rPr>
          <w:rFonts w:ascii="Arial" w:hAnsi="Arial" w:cs="Arial"/>
          <w:sz w:val="24"/>
          <w:szCs w:val="24"/>
        </w:rPr>
        <w:t>sputum specimens and an experimental DEP capture technology</w:t>
      </w:r>
      <w:r w:rsidR="00A3631F">
        <w:rPr>
          <w:rFonts w:ascii="Arial" w:hAnsi="Arial" w:cs="Arial"/>
          <w:sz w:val="24"/>
          <w:szCs w:val="24"/>
        </w:rPr>
        <w:t>,</w:t>
      </w:r>
      <w:r w:rsidR="006A6797">
        <w:rPr>
          <w:rFonts w:ascii="Arial" w:hAnsi="Arial" w:cs="Arial"/>
          <w:sz w:val="24"/>
          <w:szCs w:val="24"/>
        </w:rPr>
        <w:t xml:space="preserve"> </w:t>
      </w:r>
      <w:r w:rsidR="00DA57B6" w:rsidRPr="0036076E">
        <w:rPr>
          <w:rFonts w:ascii="Arial" w:hAnsi="Arial" w:cs="Arial"/>
          <w:sz w:val="24"/>
          <w:szCs w:val="24"/>
        </w:rPr>
        <w:t xml:space="preserve">that </w:t>
      </w:r>
      <w:r w:rsidR="005A3FF0" w:rsidRPr="0036076E">
        <w:rPr>
          <w:rFonts w:ascii="Arial" w:hAnsi="Arial" w:cs="Arial"/>
          <w:sz w:val="24"/>
          <w:szCs w:val="24"/>
        </w:rPr>
        <w:t>CAPTURE-XT</w:t>
      </w:r>
      <w:r w:rsidR="005A3FF0" w:rsidRPr="0036076E">
        <w:rPr>
          <w:rFonts w:ascii="Arial" w:hAnsi="Arial" w:cs="Arial"/>
          <w:sz w:val="24"/>
          <w:szCs w:val="24"/>
          <w:vertAlign w:val="superscript"/>
        </w:rPr>
        <w:t>®</w:t>
      </w:r>
      <w:r w:rsidR="006A6797">
        <w:rPr>
          <w:rFonts w:ascii="Arial" w:hAnsi="Arial" w:cs="Arial"/>
          <w:sz w:val="24"/>
          <w:szCs w:val="24"/>
        </w:rPr>
        <w:t xml:space="preserve"> is </w:t>
      </w:r>
      <w:r w:rsidR="008E6B76" w:rsidRPr="0036076E">
        <w:rPr>
          <w:rFonts w:ascii="Arial" w:hAnsi="Arial" w:cs="Arial"/>
          <w:sz w:val="24"/>
          <w:szCs w:val="24"/>
        </w:rPr>
        <w:t xml:space="preserve">a sensitive and specific </w:t>
      </w:r>
      <w:r w:rsidR="00C1088F" w:rsidRPr="0036076E">
        <w:rPr>
          <w:rFonts w:ascii="Arial" w:hAnsi="Arial" w:cs="Arial"/>
          <w:sz w:val="24"/>
          <w:szCs w:val="24"/>
        </w:rPr>
        <w:t>platform for TB diagnosis</w:t>
      </w:r>
      <w:r w:rsidR="00A3631F">
        <w:rPr>
          <w:rFonts w:ascii="Arial" w:hAnsi="Arial" w:cs="Arial"/>
          <w:sz w:val="24"/>
          <w:szCs w:val="24"/>
        </w:rPr>
        <w:t xml:space="preserve">. This has </w:t>
      </w:r>
      <w:r w:rsidR="006A6797">
        <w:rPr>
          <w:rFonts w:ascii="Arial" w:hAnsi="Arial" w:cs="Arial"/>
          <w:sz w:val="24"/>
          <w:szCs w:val="24"/>
        </w:rPr>
        <w:t xml:space="preserve">potential </w:t>
      </w:r>
      <w:r w:rsidR="006C330F" w:rsidRPr="0036076E">
        <w:rPr>
          <w:rFonts w:ascii="Arial" w:hAnsi="Arial" w:cs="Arial"/>
          <w:sz w:val="24"/>
          <w:szCs w:val="24"/>
        </w:rPr>
        <w:t xml:space="preserve">as a next generation TB diagnostic or as a “front end” sample preparation technology for visual </w:t>
      </w:r>
      <w:r w:rsidR="00F319B0" w:rsidRPr="0036076E">
        <w:rPr>
          <w:rFonts w:ascii="Arial" w:hAnsi="Arial" w:cs="Arial"/>
          <w:sz w:val="24"/>
          <w:szCs w:val="24"/>
        </w:rPr>
        <w:t>and</w:t>
      </w:r>
      <w:r w:rsidR="006C330F" w:rsidRPr="0036076E">
        <w:rPr>
          <w:rFonts w:ascii="Arial" w:hAnsi="Arial" w:cs="Arial"/>
          <w:sz w:val="24"/>
          <w:szCs w:val="24"/>
        </w:rPr>
        <w:t xml:space="preserve"> </w:t>
      </w:r>
      <w:r w:rsidR="006A6797">
        <w:rPr>
          <w:rFonts w:ascii="Arial" w:hAnsi="Arial" w:cs="Arial"/>
          <w:sz w:val="24"/>
          <w:szCs w:val="24"/>
        </w:rPr>
        <w:t xml:space="preserve">subsequent </w:t>
      </w:r>
      <w:r w:rsidR="006C330F" w:rsidRPr="0036076E">
        <w:rPr>
          <w:rFonts w:ascii="Arial" w:hAnsi="Arial" w:cs="Arial"/>
          <w:sz w:val="24"/>
          <w:szCs w:val="24"/>
        </w:rPr>
        <w:t xml:space="preserve">molecular </w:t>
      </w:r>
      <w:r w:rsidR="006A6797">
        <w:rPr>
          <w:rFonts w:ascii="Arial" w:hAnsi="Arial" w:cs="Arial"/>
          <w:sz w:val="24"/>
          <w:szCs w:val="24"/>
        </w:rPr>
        <w:t xml:space="preserve">detection </w:t>
      </w:r>
      <w:r w:rsidR="006C330F" w:rsidRPr="0036076E">
        <w:rPr>
          <w:rFonts w:ascii="Arial" w:hAnsi="Arial" w:cs="Arial"/>
          <w:sz w:val="24"/>
          <w:szCs w:val="24"/>
        </w:rPr>
        <w:t>techniques</w:t>
      </w:r>
      <w:r w:rsidR="00785C9C" w:rsidRPr="0036076E">
        <w:rPr>
          <w:rFonts w:ascii="Arial" w:hAnsi="Arial" w:cs="Arial"/>
          <w:sz w:val="24"/>
          <w:szCs w:val="24"/>
        </w:rPr>
        <w:t>.</w:t>
      </w:r>
      <w:r w:rsidR="00ED2DE4" w:rsidRPr="0036076E">
        <w:rPr>
          <w:rFonts w:ascii="Arial" w:hAnsi="Arial" w:cs="Arial"/>
          <w:sz w:val="24"/>
          <w:szCs w:val="24"/>
        </w:rPr>
        <w:t xml:space="preserve"> In addition, the qPCR assay could easily include </w:t>
      </w:r>
      <w:r w:rsidR="00A44D1A" w:rsidRPr="0036076E">
        <w:rPr>
          <w:rFonts w:ascii="Arial" w:hAnsi="Arial" w:cs="Arial"/>
          <w:sz w:val="24"/>
          <w:szCs w:val="24"/>
        </w:rPr>
        <w:t xml:space="preserve">detection of markers for </w:t>
      </w:r>
      <w:r w:rsidR="00297A08" w:rsidRPr="0036076E">
        <w:rPr>
          <w:rFonts w:ascii="Arial" w:hAnsi="Arial" w:cs="Arial"/>
          <w:sz w:val="24"/>
          <w:szCs w:val="24"/>
        </w:rPr>
        <w:t xml:space="preserve">drug resistance, </w:t>
      </w:r>
      <w:r w:rsidR="007F1335" w:rsidRPr="0036076E">
        <w:rPr>
          <w:rFonts w:ascii="Arial" w:hAnsi="Arial" w:cs="Arial"/>
          <w:sz w:val="24"/>
          <w:szCs w:val="24"/>
        </w:rPr>
        <w:t>making this technology capable of personalised medicine.</w:t>
      </w:r>
      <w:r w:rsidR="00CE034D" w:rsidRPr="0036076E">
        <w:rPr>
          <w:rFonts w:ascii="Arial" w:hAnsi="Arial" w:cs="Arial"/>
          <w:sz w:val="24"/>
          <w:szCs w:val="24"/>
        </w:rPr>
        <w:t xml:space="preserve"> </w:t>
      </w:r>
    </w:p>
    <w:p w14:paraId="38DC023A" w14:textId="77777777" w:rsidR="00217B10" w:rsidRPr="00217B10" w:rsidRDefault="00217B10" w:rsidP="00004B7E">
      <w:pPr>
        <w:spacing w:line="360" w:lineRule="auto"/>
        <w:jc w:val="both"/>
        <w:rPr>
          <w:rFonts w:ascii="Arial" w:hAnsi="Arial" w:cs="Arial"/>
          <w:sz w:val="24"/>
          <w:szCs w:val="24"/>
        </w:rPr>
      </w:pPr>
    </w:p>
    <w:p w14:paraId="6443CD6C" w14:textId="6305D470" w:rsidR="00F646C7" w:rsidRPr="0036076E" w:rsidRDefault="00F646C7" w:rsidP="00004B7E">
      <w:pPr>
        <w:spacing w:line="360" w:lineRule="auto"/>
        <w:jc w:val="both"/>
        <w:rPr>
          <w:rFonts w:ascii="Arial" w:hAnsi="Arial" w:cs="Arial"/>
          <w:b/>
          <w:sz w:val="24"/>
          <w:szCs w:val="24"/>
        </w:rPr>
      </w:pPr>
      <w:r w:rsidRPr="0036076E">
        <w:rPr>
          <w:rFonts w:ascii="Arial" w:hAnsi="Arial" w:cs="Arial"/>
          <w:b/>
          <w:sz w:val="24"/>
          <w:szCs w:val="24"/>
        </w:rPr>
        <w:t>References</w:t>
      </w:r>
    </w:p>
    <w:p w14:paraId="46461551" w14:textId="1ED3FFF2" w:rsidR="003C2109" w:rsidRPr="003C2109" w:rsidRDefault="00F646C7" w:rsidP="003C2109">
      <w:pPr>
        <w:widowControl w:val="0"/>
        <w:autoSpaceDE w:val="0"/>
        <w:autoSpaceDN w:val="0"/>
        <w:adjustRightInd w:val="0"/>
        <w:spacing w:line="360" w:lineRule="auto"/>
        <w:ind w:left="640" w:hanging="640"/>
        <w:rPr>
          <w:rFonts w:ascii="Arial" w:hAnsi="Arial" w:cs="Arial"/>
          <w:noProof/>
          <w:sz w:val="24"/>
        </w:rPr>
      </w:pPr>
      <w:r w:rsidRPr="0036076E">
        <w:rPr>
          <w:rFonts w:ascii="Arial" w:hAnsi="Arial" w:cs="Arial"/>
          <w:sz w:val="24"/>
          <w:szCs w:val="24"/>
        </w:rPr>
        <w:fldChar w:fldCharType="begin" w:fldLock="1"/>
      </w:r>
      <w:r w:rsidRPr="0036076E">
        <w:rPr>
          <w:rFonts w:ascii="Arial" w:hAnsi="Arial" w:cs="Arial"/>
          <w:sz w:val="24"/>
          <w:szCs w:val="24"/>
        </w:rPr>
        <w:instrText xml:space="preserve">ADDIN Mendeley Bibliography CSL_BIBLIOGRAPHY </w:instrText>
      </w:r>
      <w:r w:rsidRPr="0036076E">
        <w:rPr>
          <w:rFonts w:ascii="Arial" w:hAnsi="Arial" w:cs="Arial"/>
          <w:sz w:val="24"/>
          <w:szCs w:val="24"/>
        </w:rPr>
        <w:fldChar w:fldCharType="separate"/>
      </w:r>
      <w:r w:rsidR="003C2109" w:rsidRPr="003C2109">
        <w:rPr>
          <w:rFonts w:ascii="Arial" w:hAnsi="Arial" w:cs="Arial"/>
          <w:noProof/>
          <w:sz w:val="24"/>
        </w:rPr>
        <w:t>1.</w:t>
      </w:r>
      <w:r w:rsidR="003C2109" w:rsidRPr="003C2109">
        <w:rPr>
          <w:rFonts w:ascii="Arial" w:hAnsi="Arial" w:cs="Arial"/>
          <w:noProof/>
          <w:sz w:val="24"/>
        </w:rPr>
        <w:tab/>
        <w:t>Walzl G, McNerney R, du Plessis N, Bates M, McHugh TD, Chegou NN, Zumla A. Tuberculosis: advances and challenges in development of new diagnostics and biomarkers. Lancet Infect Dis, 2018, 18:e199–210</w:t>
      </w:r>
    </w:p>
    <w:p w14:paraId="09ACA337" w14:textId="77777777" w:rsid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2.</w:t>
      </w:r>
      <w:r w:rsidRPr="003C2109">
        <w:rPr>
          <w:rFonts w:ascii="Arial" w:hAnsi="Arial" w:cs="Arial"/>
          <w:noProof/>
          <w:sz w:val="24"/>
        </w:rPr>
        <w:tab/>
        <w:t>WHO. Global Tuberculosis Report 2019. 2019</w:t>
      </w:r>
    </w:p>
    <w:p w14:paraId="77785734" w14:textId="5EFB25F2" w:rsidR="00A4688B" w:rsidRPr="003C2109" w:rsidRDefault="00A4688B" w:rsidP="003C2109">
      <w:pPr>
        <w:widowControl w:val="0"/>
        <w:autoSpaceDE w:val="0"/>
        <w:autoSpaceDN w:val="0"/>
        <w:adjustRightInd w:val="0"/>
        <w:spacing w:line="360" w:lineRule="auto"/>
        <w:ind w:left="640" w:hanging="640"/>
        <w:rPr>
          <w:rFonts w:ascii="Arial" w:hAnsi="Arial" w:cs="Arial"/>
          <w:noProof/>
          <w:sz w:val="24"/>
        </w:rPr>
      </w:pPr>
      <w:r>
        <w:rPr>
          <w:rFonts w:ascii="Arial" w:hAnsi="Arial" w:cs="Arial"/>
          <w:noProof/>
          <w:sz w:val="24"/>
        </w:rPr>
        <w:tab/>
      </w:r>
      <w:r w:rsidRPr="00A4688B">
        <w:rPr>
          <w:rFonts w:ascii="Arial" w:hAnsi="Arial" w:cs="Arial"/>
          <w:noProof/>
          <w:sz w:val="24"/>
        </w:rPr>
        <w:t>https://www.who.int/publications/i/item/9789241565714</w:t>
      </w:r>
      <w:r w:rsidR="00786D38">
        <w:rPr>
          <w:rFonts w:ascii="Arial" w:hAnsi="Arial" w:cs="Arial"/>
          <w:noProof/>
          <w:sz w:val="24"/>
        </w:rPr>
        <w:t xml:space="preserve">. </w:t>
      </w:r>
      <w:r w:rsidR="00786D38" w:rsidRPr="003C2109">
        <w:rPr>
          <w:rFonts w:ascii="Arial" w:hAnsi="Arial" w:cs="Arial"/>
          <w:noProof/>
          <w:sz w:val="24"/>
        </w:rPr>
        <w:t>(accessed January 26, 2021)</w:t>
      </w:r>
    </w:p>
    <w:p w14:paraId="3EFE1FD7"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3.</w:t>
      </w:r>
      <w:r w:rsidRPr="003C2109">
        <w:rPr>
          <w:rFonts w:ascii="Arial" w:hAnsi="Arial" w:cs="Arial"/>
          <w:noProof/>
          <w:sz w:val="24"/>
        </w:rPr>
        <w:tab/>
        <w:t>Dzodanu EG, Afrifa J, Acheampong DO, Dadzie I. Diagnostic Yield of Fluorescence and Ziehl-Neelsen Staining Techniques in the Diagnosis of Pulmonary Tuberculosis: A Comparative Study in a District Health Facility. Tuberc Res Treat, 2019, 2019:1–6</w:t>
      </w:r>
    </w:p>
    <w:p w14:paraId="3618510D"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4.</w:t>
      </w:r>
      <w:r w:rsidRPr="003C2109">
        <w:rPr>
          <w:rFonts w:ascii="Arial" w:hAnsi="Arial" w:cs="Arial"/>
          <w:noProof/>
          <w:sz w:val="24"/>
        </w:rPr>
        <w:tab/>
        <w:t>Lombardi G, Di Gregori V, Girometti N, Tadolini M, Bisognin F, Dal Monte P. Diagnosis of smear-negative tuberculosis is greatly improved by Xpert MTB/RIF. PLoS One, 2017, 12</w:t>
      </w:r>
    </w:p>
    <w:p w14:paraId="5DEA204F"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5.</w:t>
      </w:r>
      <w:r w:rsidRPr="003C2109">
        <w:rPr>
          <w:rFonts w:ascii="Arial" w:hAnsi="Arial" w:cs="Arial"/>
          <w:noProof/>
          <w:sz w:val="24"/>
        </w:rPr>
        <w:tab/>
        <w:t>Singhal R, Myneedu VP. Microscopy as a diagnostic tool in pulmonary tuberculosis. Int J Mycobacteriology, 2015, 4:1–6</w:t>
      </w:r>
    </w:p>
    <w:p w14:paraId="79E66690"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6.</w:t>
      </w:r>
      <w:r w:rsidRPr="003C2109">
        <w:rPr>
          <w:rFonts w:ascii="Arial" w:hAnsi="Arial" w:cs="Arial"/>
          <w:noProof/>
          <w:sz w:val="24"/>
        </w:rPr>
        <w:tab/>
        <w:t>Steingart KR, Henry M, Ng V, Hopewell PC, Ramsay A, Cunningham J, Urbanczik R, Perkins M, Aziz MA, Pai M. Fluorescence versus conventional sputum smear microscopy for tuberculosis: a systematic review. Lancet Infect Dis, 2006, 6:570–81</w:t>
      </w:r>
    </w:p>
    <w:p w14:paraId="16F9A9C9"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lastRenderedPageBreak/>
        <w:t>7.</w:t>
      </w:r>
      <w:r w:rsidRPr="003C2109">
        <w:rPr>
          <w:rFonts w:ascii="Arial" w:hAnsi="Arial" w:cs="Arial"/>
          <w:noProof/>
          <w:sz w:val="24"/>
        </w:rPr>
        <w:tab/>
        <w:t>WHO. Improving the diagnosis and treatment of smear-negative pulmonary and extrapulmonary tuberculosis among adults and adolescents Recommendations for HIV-prevalent and resource-constrained settings. 2006</w:t>
      </w:r>
    </w:p>
    <w:p w14:paraId="02F34716"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8.</w:t>
      </w:r>
      <w:r w:rsidRPr="003C2109">
        <w:rPr>
          <w:rFonts w:ascii="Arial" w:hAnsi="Arial" w:cs="Arial"/>
          <w:noProof/>
          <w:sz w:val="24"/>
        </w:rPr>
        <w:tab/>
        <w:t>Grandjean L, Martin L, Gilman RH, Valencia T, Herrera B, Quino W, Ramos E, Rivero M, Montoya R, Escombe AR, Coleman D, Mitchison D, Evans CA. Tuberculosis diagnosis and multidrug resistance testing by direct sputum culture in selective broth without decontamination or centrifugation. J Clin Microbiol, 2008, 46:2339–44</w:t>
      </w:r>
    </w:p>
    <w:p w14:paraId="49FAB9E9"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9.</w:t>
      </w:r>
      <w:r w:rsidRPr="003C2109">
        <w:rPr>
          <w:rFonts w:ascii="Arial" w:hAnsi="Arial" w:cs="Arial"/>
          <w:noProof/>
          <w:sz w:val="24"/>
        </w:rPr>
        <w:tab/>
        <w:t>Balcha TT, Sturegård E, Winqvist N, Skogmar S, Reepalu A, Jemal ZH, Tibesso G, Schön T, Björkman P. Intensified Tuberculosis Case-Finding in HIV-Positive Adults Managed at Ethiopian Health Centers: Diagnostic Yield of Xpert MTB/RIF Compared with Smear Microscopy and Liquid Culture. PLoS One, 2014, 9:e85478</w:t>
      </w:r>
    </w:p>
    <w:p w14:paraId="0244B798" w14:textId="3162E240" w:rsidR="00516133" w:rsidRPr="003C2109" w:rsidRDefault="003C2109" w:rsidP="0060672E">
      <w:pPr>
        <w:widowControl w:val="0"/>
        <w:autoSpaceDE w:val="0"/>
        <w:autoSpaceDN w:val="0"/>
        <w:adjustRightInd w:val="0"/>
        <w:spacing w:after="0" w:line="360" w:lineRule="auto"/>
        <w:ind w:left="640" w:hanging="640"/>
        <w:rPr>
          <w:rFonts w:ascii="Arial" w:hAnsi="Arial" w:cs="Arial"/>
          <w:noProof/>
          <w:sz w:val="24"/>
        </w:rPr>
      </w:pPr>
      <w:r w:rsidRPr="003C2109">
        <w:rPr>
          <w:rFonts w:ascii="Arial" w:hAnsi="Arial" w:cs="Arial"/>
          <w:noProof/>
          <w:sz w:val="24"/>
        </w:rPr>
        <w:t>10.</w:t>
      </w:r>
      <w:r w:rsidRPr="003C2109">
        <w:rPr>
          <w:rFonts w:ascii="Arial" w:hAnsi="Arial" w:cs="Arial"/>
          <w:noProof/>
          <w:sz w:val="24"/>
        </w:rPr>
        <w:tab/>
      </w:r>
      <w:r w:rsidR="00EA7791" w:rsidRPr="00EA7791">
        <w:rPr>
          <w:rFonts w:ascii="Arial" w:hAnsi="Arial" w:cs="Arial"/>
          <w:noProof/>
          <w:sz w:val="24"/>
        </w:rPr>
        <w:t>Falzon</w:t>
      </w:r>
      <w:r w:rsidR="00E333DF">
        <w:rPr>
          <w:rFonts w:ascii="Arial" w:hAnsi="Arial" w:cs="Arial"/>
          <w:noProof/>
          <w:sz w:val="24"/>
        </w:rPr>
        <w:t xml:space="preserve"> D</w:t>
      </w:r>
      <w:r w:rsidR="00EA7791" w:rsidRPr="00EA7791">
        <w:rPr>
          <w:rFonts w:ascii="Arial" w:hAnsi="Arial" w:cs="Arial"/>
          <w:noProof/>
          <w:sz w:val="24"/>
        </w:rPr>
        <w:t>, Migliori</w:t>
      </w:r>
      <w:r w:rsidR="00E333DF">
        <w:rPr>
          <w:rFonts w:ascii="Arial" w:hAnsi="Arial" w:cs="Arial"/>
          <w:noProof/>
          <w:sz w:val="24"/>
        </w:rPr>
        <w:t xml:space="preserve"> GB</w:t>
      </w:r>
      <w:r w:rsidR="00EA7791" w:rsidRPr="00EA7791">
        <w:rPr>
          <w:rFonts w:ascii="Arial" w:hAnsi="Arial" w:cs="Arial"/>
          <w:noProof/>
          <w:sz w:val="24"/>
        </w:rPr>
        <w:t>, Jaramillo</w:t>
      </w:r>
      <w:r w:rsidR="00E333DF">
        <w:rPr>
          <w:rFonts w:ascii="Arial" w:hAnsi="Arial" w:cs="Arial"/>
          <w:noProof/>
          <w:sz w:val="24"/>
        </w:rPr>
        <w:t xml:space="preserve"> E</w:t>
      </w:r>
      <w:r w:rsidR="00EA7791" w:rsidRPr="00EA7791">
        <w:rPr>
          <w:rFonts w:ascii="Arial" w:hAnsi="Arial" w:cs="Arial"/>
          <w:noProof/>
          <w:sz w:val="24"/>
        </w:rPr>
        <w:t>, Weyer</w:t>
      </w:r>
      <w:r w:rsidR="00E333DF">
        <w:rPr>
          <w:rFonts w:ascii="Arial" w:hAnsi="Arial" w:cs="Arial"/>
          <w:noProof/>
          <w:sz w:val="24"/>
        </w:rPr>
        <w:t xml:space="preserve"> K</w:t>
      </w:r>
      <w:r w:rsidR="00EA7791" w:rsidRPr="00EA7791">
        <w:rPr>
          <w:rFonts w:ascii="Arial" w:hAnsi="Arial" w:cs="Arial"/>
          <w:noProof/>
          <w:sz w:val="24"/>
        </w:rPr>
        <w:t>, Joos</w:t>
      </w:r>
      <w:r w:rsidR="00E333DF">
        <w:rPr>
          <w:rFonts w:ascii="Arial" w:hAnsi="Arial" w:cs="Arial"/>
          <w:noProof/>
          <w:sz w:val="24"/>
        </w:rPr>
        <w:t xml:space="preserve"> G</w:t>
      </w:r>
      <w:r w:rsidR="00EA7791" w:rsidRPr="00EA7791">
        <w:rPr>
          <w:rFonts w:ascii="Arial" w:hAnsi="Arial" w:cs="Arial"/>
          <w:noProof/>
          <w:sz w:val="24"/>
        </w:rPr>
        <w:t>, Raviglione</w:t>
      </w:r>
      <w:r w:rsidR="00E333DF">
        <w:rPr>
          <w:rFonts w:ascii="Arial" w:hAnsi="Arial" w:cs="Arial"/>
          <w:noProof/>
          <w:sz w:val="24"/>
        </w:rPr>
        <w:t xml:space="preserve"> M</w:t>
      </w:r>
      <w:r w:rsidRPr="003C2109">
        <w:rPr>
          <w:rFonts w:ascii="Arial" w:hAnsi="Arial" w:cs="Arial"/>
          <w:noProof/>
          <w:sz w:val="24"/>
        </w:rPr>
        <w:t xml:space="preserve">. </w:t>
      </w:r>
      <w:r w:rsidR="00085E8A" w:rsidRPr="00085E8A">
        <w:rPr>
          <w:rFonts w:ascii="Arial" w:hAnsi="Arial" w:cs="Arial"/>
          <w:noProof/>
          <w:sz w:val="24"/>
        </w:rPr>
        <w:t>Digital health to end tuberculosis in the Sustainable Development Goals era: achievements, evidence and future perspectives</w:t>
      </w:r>
      <w:r w:rsidR="00085E8A">
        <w:rPr>
          <w:rFonts w:ascii="Arial" w:hAnsi="Arial" w:cs="Arial"/>
          <w:noProof/>
          <w:sz w:val="24"/>
        </w:rPr>
        <w:t xml:space="preserve">. </w:t>
      </w:r>
      <w:r w:rsidR="00DA0C70" w:rsidRPr="00DA0C70">
        <w:rPr>
          <w:rFonts w:ascii="Arial" w:hAnsi="Arial" w:cs="Arial"/>
          <w:noProof/>
          <w:sz w:val="24"/>
        </w:rPr>
        <w:t>European Respiratory Journal</w:t>
      </w:r>
      <w:r w:rsidR="001B2CC1">
        <w:rPr>
          <w:rFonts w:ascii="Arial" w:hAnsi="Arial" w:cs="Arial"/>
          <w:noProof/>
          <w:sz w:val="24"/>
        </w:rPr>
        <w:t xml:space="preserve">, </w:t>
      </w:r>
      <w:r w:rsidR="00865BA2">
        <w:rPr>
          <w:rFonts w:ascii="Arial" w:hAnsi="Arial" w:cs="Arial"/>
          <w:noProof/>
          <w:sz w:val="24"/>
        </w:rPr>
        <w:t>201</w:t>
      </w:r>
      <w:r w:rsidR="0060672E">
        <w:rPr>
          <w:rFonts w:ascii="Arial" w:hAnsi="Arial" w:cs="Arial"/>
          <w:noProof/>
          <w:sz w:val="24"/>
        </w:rPr>
        <w:t xml:space="preserve">7, </w:t>
      </w:r>
      <w:r w:rsidR="0060672E" w:rsidRPr="0060672E">
        <w:rPr>
          <w:rFonts w:ascii="Arial" w:hAnsi="Arial" w:cs="Arial"/>
          <w:noProof/>
          <w:sz w:val="24"/>
        </w:rPr>
        <w:t>50 (5) 1701632</w:t>
      </w:r>
    </w:p>
    <w:p w14:paraId="47F6CA42"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11.</w:t>
      </w:r>
      <w:r w:rsidRPr="003C2109">
        <w:rPr>
          <w:rFonts w:ascii="Arial" w:hAnsi="Arial" w:cs="Arial"/>
          <w:noProof/>
          <w:sz w:val="24"/>
        </w:rPr>
        <w:tab/>
        <w:t>Mechal Y, Benaissa E, El Mrimar N, Benlahlou Y, Bssaibis F, Zegmout A, Chadli M, Malik YS, Touil N, Abid A, Maleb A, Elouennass M. Evaluation of GeneXpert MTB/RIF system performances in the diagnosis of extrapulmonary tuberculosis. BMC Infect Dis, 2019, 19:1069</w:t>
      </w:r>
    </w:p>
    <w:p w14:paraId="61BA2B6E"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12.</w:t>
      </w:r>
      <w:r w:rsidRPr="003C2109">
        <w:rPr>
          <w:rFonts w:ascii="Arial" w:hAnsi="Arial" w:cs="Arial"/>
          <w:noProof/>
          <w:sz w:val="24"/>
        </w:rPr>
        <w:tab/>
        <w:t>WHO. Global tuberculosis report 2020, 2020. https://www.who.int/publications/i/item/9789240013131. (accessed January 26, 2021)</w:t>
      </w:r>
    </w:p>
    <w:p w14:paraId="3E20F28D"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13.</w:t>
      </w:r>
      <w:r w:rsidRPr="003C2109">
        <w:rPr>
          <w:rFonts w:ascii="Arial" w:hAnsi="Arial" w:cs="Arial"/>
          <w:noProof/>
          <w:sz w:val="24"/>
        </w:rPr>
        <w:tab/>
        <w:t>WHO. WHO Meeting Report of a Technical Expert Consultation: Non-inferiority analysis of Xpert MTB/RIF Ultra compared to Xpert MTB/RIF. 2017</w:t>
      </w:r>
    </w:p>
    <w:p w14:paraId="1105F207" w14:textId="77777777" w:rsidR="003C2109" w:rsidRDefault="003C2109" w:rsidP="00B22453">
      <w:pPr>
        <w:widowControl w:val="0"/>
        <w:autoSpaceDE w:val="0"/>
        <w:autoSpaceDN w:val="0"/>
        <w:adjustRightInd w:val="0"/>
        <w:spacing w:after="0" w:line="360" w:lineRule="auto"/>
        <w:ind w:left="640" w:hanging="640"/>
        <w:rPr>
          <w:rFonts w:ascii="Arial" w:hAnsi="Arial" w:cs="Arial"/>
          <w:noProof/>
          <w:sz w:val="24"/>
        </w:rPr>
      </w:pPr>
      <w:r w:rsidRPr="003C2109">
        <w:rPr>
          <w:rFonts w:ascii="Arial" w:hAnsi="Arial" w:cs="Arial"/>
          <w:noProof/>
          <w:sz w:val="24"/>
        </w:rPr>
        <w:t>14.</w:t>
      </w:r>
      <w:r w:rsidRPr="003C2109">
        <w:rPr>
          <w:rFonts w:ascii="Arial" w:hAnsi="Arial" w:cs="Arial"/>
          <w:noProof/>
          <w:sz w:val="24"/>
        </w:rPr>
        <w:tab/>
        <w:t>WHO. Global Tuberculosis Report 2018. 2018</w:t>
      </w:r>
    </w:p>
    <w:p w14:paraId="7BB7D593" w14:textId="6380F8C6" w:rsidR="00DF0D41" w:rsidRPr="003C2109" w:rsidRDefault="00DF0D41" w:rsidP="003C2109">
      <w:pPr>
        <w:widowControl w:val="0"/>
        <w:autoSpaceDE w:val="0"/>
        <w:autoSpaceDN w:val="0"/>
        <w:adjustRightInd w:val="0"/>
        <w:spacing w:line="360" w:lineRule="auto"/>
        <w:ind w:left="640" w:hanging="640"/>
        <w:rPr>
          <w:rFonts w:ascii="Arial" w:hAnsi="Arial" w:cs="Arial"/>
          <w:noProof/>
          <w:sz w:val="24"/>
        </w:rPr>
      </w:pPr>
      <w:r>
        <w:rPr>
          <w:rFonts w:ascii="Arial" w:hAnsi="Arial" w:cs="Arial"/>
          <w:noProof/>
          <w:sz w:val="24"/>
        </w:rPr>
        <w:tab/>
      </w:r>
      <w:r w:rsidRPr="00DF0D41">
        <w:rPr>
          <w:rFonts w:ascii="Arial" w:hAnsi="Arial" w:cs="Arial"/>
          <w:noProof/>
          <w:sz w:val="24"/>
        </w:rPr>
        <w:t>https://apps.who.int/iris/handle/10665/274453</w:t>
      </w:r>
      <w:r>
        <w:rPr>
          <w:rFonts w:ascii="Arial" w:hAnsi="Arial" w:cs="Arial"/>
          <w:noProof/>
          <w:sz w:val="24"/>
        </w:rPr>
        <w:t xml:space="preserve">. </w:t>
      </w:r>
      <w:r w:rsidR="00B22453" w:rsidRPr="003C2109">
        <w:rPr>
          <w:rFonts w:ascii="Arial" w:hAnsi="Arial" w:cs="Arial"/>
          <w:noProof/>
          <w:sz w:val="24"/>
        </w:rPr>
        <w:t>(accessed January 26, 2021)</w:t>
      </w:r>
    </w:p>
    <w:p w14:paraId="2C22B21D"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15.</w:t>
      </w:r>
      <w:r w:rsidRPr="003C2109">
        <w:rPr>
          <w:rFonts w:ascii="Arial" w:hAnsi="Arial" w:cs="Arial"/>
          <w:noProof/>
          <w:sz w:val="24"/>
        </w:rPr>
        <w:tab/>
        <w:t>Seki M, Kim CK, Hayakawa S, Mitarai S. Recent advances in tuberculosis diagnostics in resource-limited settings. Eur J Clin Microbiol Infect Dis, 2018, 37:1405–10</w:t>
      </w:r>
    </w:p>
    <w:p w14:paraId="4A17C585"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lastRenderedPageBreak/>
        <w:t>16.</w:t>
      </w:r>
      <w:r w:rsidRPr="003C2109">
        <w:rPr>
          <w:rFonts w:ascii="Arial" w:hAnsi="Arial" w:cs="Arial"/>
          <w:noProof/>
          <w:sz w:val="24"/>
        </w:rPr>
        <w:tab/>
        <w:t>Rie A Van, Page-Shipp L, Scott L, Sanne I, Stevens W. Xpert ® MTB/RIF for point-of-care diagnosis of TB in high-HIV burden, resource-limited countries: Hype or hope? Expert Rev Mol Diagn, 2010, 10:937–46</w:t>
      </w:r>
    </w:p>
    <w:p w14:paraId="0D0167FF"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17.</w:t>
      </w:r>
      <w:r w:rsidRPr="003C2109">
        <w:rPr>
          <w:rFonts w:ascii="Arial" w:hAnsi="Arial" w:cs="Arial"/>
          <w:noProof/>
          <w:sz w:val="24"/>
        </w:rPr>
        <w:tab/>
        <w:t>Hawkins BG, Lai N, Clague DS. High-sensitivity in dielectrophoresis separations. Micromachines, 2020, 11</w:t>
      </w:r>
    </w:p>
    <w:p w14:paraId="09FF4B9A"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18.</w:t>
      </w:r>
      <w:r w:rsidRPr="003C2109">
        <w:rPr>
          <w:rFonts w:ascii="Arial" w:hAnsi="Arial" w:cs="Arial"/>
          <w:noProof/>
          <w:sz w:val="24"/>
        </w:rPr>
        <w:tab/>
        <w:t>Fernandez RE, Rohani A, Farmehini V, Swami NS. Review: Microbial analysis in dielectrophoretic microfluidic systems. Anal Chim Acta, 2017, 966:11–33</w:t>
      </w:r>
    </w:p>
    <w:p w14:paraId="2203FBA2"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19.</w:t>
      </w:r>
      <w:r w:rsidRPr="003C2109">
        <w:rPr>
          <w:rFonts w:ascii="Arial" w:hAnsi="Arial" w:cs="Arial"/>
          <w:noProof/>
          <w:sz w:val="24"/>
        </w:rPr>
        <w:tab/>
        <w:t>Hughes MP. Fifty years of dielectrophoretic cell separation technology. Biomicrofluidics, 2016, 10</w:t>
      </w:r>
    </w:p>
    <w:p w14:paraId="0DD94188"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20.</w:t>
      </w:r>
      <w:r w:rsidRPr="003C2109">
        <w:rPr>
          <w:rFonts w:ascii="Arial" w:hAnsi="Arial" w:cs="Arial"/>
          <w:noProof/>
          <w:sz w:val="24"/>
        </w:rPr>
        <w:tab/>
        <w:t>Yang L. A Review of Multifunctions of Dielectrophoresis in Biosensors and Biochips for Bacteria Detection. Anal Lett, 2012, 45:187–201</w:t>
      </w:r>
    </w:p>
    <w:p w14:paraId="62B3C36A"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21.</w:t>
      </w:r>
      <w:r w:rsidRPr="003C2109">
        <w:rPr>
          <w:rFonts w:ascii="Arial" w:hAnsi="Arial" w:cs="Arial"/>
          <w:noProof/>
          <w:sz w:val="24"/>
        </w:rPr>
        <w:tab/>
        <w:t>Global laboratory initiative advancing TB diagnosis A publication of the Global Laboratory Initiative a Working Group of the Stop TB Partnership Mycobacteriology Laboratory Manual, 2014</w:t>
      </w:r>
    </w:p>
    <w:p w14:paraId="255C9E83"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22.</w:t>
      </w:r>
      <w:r w:rsidRPr="003C2109">
        <w:rPr>
          <w:rFonts w:ascii="Arial" w:hAnsi="Arial" w:cs="Arial"/>
          <w:noProof/>
          <w:sz w:val="24"/>
        </w:rPr>
        <w:tab/>
        <w:t>Pohl HA, Hawk I. Separation of living and dead cells by dielectrophoresis. Science (80- ), 1966, 152:647–9</w:t>
      </w:r>
    </w:p>
    <w:p w14:paraId="6D39DBBB"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23.</w:t>
      </w:r>
      <w:r w:rsidRPr="003C2109">
        <w:rPr>
          <w:rFonts w:ascii="Arial" w:hAnsi="Arial" w:cs="Arial"/>
          <w:noProof/>
          <w:sz w:val="24"/>
        </w:rPr>
        <w:tab/>
        <w:t>Pohl HA, Crane JS. Dielectrophoresis of Cells. Biophys J, 1971, 11:711–27</w:t>
      </w:r>
    </w:p>
    <w:p w14:paraId="5FAF9476"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24.</w:t>
      </w:r>
      <w:r w:rsidRPr="003C2109">
        <w:rPr>
          <w:rFonts w:ascii="Arial" w:hAnsi="Arial" w:cs="Arial"/>
          <w:noProof/>
          <w:sz w:val="24"/>
        </w:rPr>
        <w:tab/>
        <w:t>Schindelin J, Arganda-Carreras I, Frise E, Kaynig V, Longair M, Pietzsch T, Preibisch S, Rueden C, Saalfeld S, Schmid B, Tinevez J-Y, White DJ, Hartenstein V, Eliceiri K, Tomancak P, Cardona A. Fiji: an open-source platform for biological-image analysis. Nat Methods 2012 97, 2012, 9:676–82</w:t>
      </w:r>
    </w:p>
    <w:p w14:paraId="6DDF52B3" w14:textId="77777777"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25.</w:t>
      </w:r>
      <w:r w:rsidRPr="003C2109">
        <w:rPr>
          <w:rFonts w:ascii="Arial" w:hAnsi="Arial" w:cs="Arial"/>
          <w:noProof/>
          <w:sz w:val="24"/>
        </w:rPr>
        <w:tab/>
        <w:t>Edelstein AD, Tsuchida MA, Amodaj N, Pinkard H, Vale RD, Stuurman N. Advanced methods of microscope control using μManager software. J Biol Methods, 2014, 1:10</w:t>
      </w:r>
    </w:p>
    <w:p w14:paraId="2B748315" w14:textId="77777777" w:rsid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26.</w:t>
      </w:r>
      <w:r w:rsidRPr="003C2109">
        <w:rPr>
          <w:rFonts w:ascii="Arial" w:hAnsi="Arial" w:cs="Arial"/>
          <w:noProof/>
          <w:sz w:val="24"/>
        </w:rPr>
        <w:tab/>
        <w:t>Untergasser A, Nijveen H, Rao X, Bisseling T, Geurts R, Leunissen JAM. Primer3Plus, an enhanced web interface to Primer3. Nucleic Acids Res, 2007, 35:W71</w:t>
      </w:r>
    </w:p>
    <w:p w14:paraId="171D1E07" w14:textId="62E4723B" w:rsidR="006F6911" w:rsidRPr="003C2109" w:rsidRDefault="006F6911" w:rsidP="006F6911">
      <w:pPr>
        <w:widowControl w:val="0"/>
        <w:autoSpaceDE w:val="0"/>
        <w:autoSpaceDN w:val="0"/>
        <w:adjustRightInd w:val="0"/>
        <w:spacing w:line="360" w:lineRule="auto"/>
        <w:ind w:left="640" w:hanging="640"/>
        <w:rPr>
          <w:rFonts w:ascii="Arial" w:hAnsi="Arial" w:cs="Arial"/>
          <w:noProof/>
          <w:sz w:val="24"/>
        </w:rPr>
      </w:pPr>
      <w:r>
        <w:rPr>
          <w:rFonts w:ascii="Arial" w:hAnsi="Arial" w:cs="Arial"/>
          <w:noProof/>
          <w:sz w:val="24"/>
        </w:rPr>
        <w:t>27</w:t>
      </w:r>
      <w:r w:rsidRPr="003C2109">
        <w:rPr>
          <w:rFonts w:ascii="Arial" w:hAnsi="Arial" w:cs="Arial"/>
          <w:noProof/>
          <w:sz w:val="24"/>
        </w:rPr>
        <w:t>.</w:t>
      </w:r>
      <w:r w:rsidRPr="003C2109">
        <w:rPr>
          <w:rFonts w:ascii="Arial" w:hAnsi="Arial" w:cs="Arial"/>
          <w:noProof/>
          <w:sz w:val="24"/>
        </w:rPr>
        <w:tab/>
        <w:t>Islam N, Wu J. Microfluidic transport by AC electroosmosis. J Phys Conf Ser, 2006, 34:356–61</w:t>
      </w:r>
    </w:p>
    <w:p w14:paraId="1F5393EE" w14:textId="62D0D531" w:rsidR="006F6911" w:rsidRPr="003C2109" w:rsidRDefault="006F6911" w:rsidP="006F6911">
      <w:pPr>
        <w:widowControl w:val="0"/>
        <w:autoSpaceDE w:val="0"/>
        <w:autoSpaceDN w:val="0"/>
        <w:adjustRightInd w:val="0"/>
        <w:spacing w:line="360" w:lineRule="auto"/>
        <w:ind w:left="640" w:hanging="640"/>
        <w:rPr>
          <w:rFonts w:ascii="Arial" w:hAnsi="Arial" w:cs="Arial"/>
          <w:noProof/>
          <w:sz w:val="24"/>
        </w:rPr>
      </w:pPr>
      <w:r>
        <w:rPr>
          <w:rFonts w:ascii="Arial" w:hAnsi="Arial" w:cs="Arial"/>
          <w:noProof/>
          <w:sz w:val="24"/>
        </w:rPr>
        <w:lastRenderedPageBreak/>
        <w:t>28</w:t>
      </w:r>
      <w:r w:rsidRPr="003C2109">
        <w:rPr>
          <w:rFonts w:ascii="Arial" w:hAnsi="Arial" w:cs="Arial"/>
          <w:noProof/>
          <w:sz w:val="24"/>
        </w:rPr>
        <w:t>.</w:t>
      </w:r>
      <w:r w:rsidRPr="003C2109">
        <w:rPr>
          <w:rFonts w:ascii="Arial" w:hAnsi="Arial" w:cs="Arial"/>
          <w:noProof/>
          <w:sz w:val="24"/>
        </w:rPr>
        <w:tab/>
        <w:t>Oh J, Hart R, Capurro J, Noh H. Comprehensive analysis of particle motion under non-uniform AC electric fields in a microchannel. Lab Chip, 2009, 9:62–78</w:t>
      </w:r>
    </w:p>
    <w:p w14:paraId="2FD57F64" w14:textId="4928D335"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2</w:t>
      </w:r>
      <w:r w:rsidR="004B65F5">
        <w:rPr>
          <w:rFonts w:ascii="Arial" w:hAnsi="Arial" w:cs="Arial"/>
          <w:noProof/>
          <w:sz w:val="24"/>
        </w:rPr>
        <w:t>9</w:t>
      </w:r>
      <w:r w:rsidRPr="003C2109">
        <w:rPr>
          <w:rFonts w:ascii="Arial" w:hAnsi="Arial" w:cs="Arial"/>
          <w:noProof/>
          <w:sz w:val="24"/>
        </w:rPr>
        <w:t>.</w:t>
      </w:r>
      <w:r w:rsidRPr="003C2109">
        <w:rPr>
          <w:rFonts w:ascii="Arial" w:hAnsi="Arial" w:cs="Arial"/>
          <w:noProof/>
          <w:sz w:val="24"/>
        </w:rPr>
        <w:tab/>
        <w:t>Chakravorty S, Simmons AM, Rowneki M, Parmar H, Cao Y, Ryan J, Banada PP, Deshpande S, Shenai S, Gall A, Glass J, Krieswirth B, Schumacher SG, Nabeta P, Tukvadze N, Rodrigues C, Skrahina A, Tagliani E, Cirillo DM, Davidow A, Denkinger CM, Persing D, Kwiatkowski R, Jones M, Alland D. The new Xpert MTB/RIF ultra: Improving detection of Mycobacterium tuberculosis and resistance to Rifampin in an assay suitable for point-of-care testing. MBio, 2017, 8:1–12</w:t>
      </w:r>
    </w:p>
    <w:p w14:paraId="2C84F319" w14:textId="14323782" w:rsidR="003C2109" w:rsidRPr="003C2109" w:rsidRDefault="004B65F5" w:rsidP="003C2109">
      <w:pPr>
        <w:widowControl w:val="0"/>
        <w:autoSpaceDE w:val="0"/>
        <w:autoSpaceDN w:val="0"/>
        <w:adjustRightInd w:val="0"/>
        <w:spacing w:line="360" w:lineRule="auto"/>
        <w:ind w:left="640" w:hanging="640"/>
        <w:rPr>
          <w:rFonts w:ascii="Arial" w:hAnsi="Arial" w:cs="Arial"/>
          <w:noProof/>
          <w:sz w:val="24"/>
        </w:rPr>
      </w:pPr>
      <w:r>
        <w:rPr>
          <w:rFonts w:ascii="Arial" w:hAnsi="Arial" w:cs="Arial"/>
          <w:noProof/>
          <w:sz w:val="24"/>
        </w:rPr>
        <w:t>30</w:t>
      </w:r>
      <w:r w:rsidR="003C2109" w:rsidRPr="003C2109">
        <w:rPr>
          <w:rFonts w:ascii="Arial" w:hAnsi="Arial" w:cs="Arial"/>
          <w:noProof/>
          <w:sz w:val="24"/>
        </w:rPr>
        <w:t>.</w:t>
      </w:r>
      <w:r w:rsidR="003C2109" w:rsidRPr="003C2109">
        <w:rPr>
          <w:rFonts w:ascii="Arial" w:hAnsi="Arial" w:cs="Arial"/>
          <w:noProof/>
          <w:sz w:val="24"/>
        </w:rPr>
        <w:tab/>
        <w:t>Rieder HL, Lauritsen JM, Naranbat N, Katamba A, Laticevschi D, Mabaera B. Quantitative differences in sputum smear microscopy results for acid-fast bacilli by age and sex in four countries. Int J Tuberc Lung Dis, 2009, 13:1393–8</w:t>
      </w:r>
    </w:p>
    <w:p w14:paraId="036EE2C6" w14:textId="2EF88C6B" w:rsidR="003C2109" w:rsidRPr="003C2109" w:rsidRDefault="004B65F5" w:rsidP="003C2109">
      <w:pPr>
        <w:widowControl w:val="0"/>
        <w:autoSpaceDE w:val="0"/>
        <w:autoSpaceDN w:val="0"/>
        <w:adjustRightInd w:val="0"/>
        <w:spacing w:line="360" w:lineRule="auto"/>
        <w:ind w:left="640" w:hanging="640"/>
        <w:rPr>
          <w:rFonts w:ascii="Arial" w:hAnsi="Arial" w:cs="Arial"/>
          <w:noProof/>
          <w:sz w:val="24"/>
        </w:rPr>
      </w:pPr>
      <w:r>
        <w:rPr>
          <w:rFonts w:ascii="Arial" w:hAnsi="Arial" w:cs="Arial"/>
          <w:noProof/>
          <w:sz w:val="24"/>
        </w:rPr>
        <w:t>31</w:t>
      </w:r>
      <w:r w:rsidR="003C2109" w:rsidRPr="003C2109">
        <w:rPr>
          <w:rFonts w:ascii="Arial" w:hAnsi="Arial" w:cs="Arial"/>
          <w:noProof/>
          <w:sz w:val="24"/>
        </w:rPr>
        <w:t>.</w:t>
      </w:r>
      <w:r w:rsidR="003C2109" w:rsidRPr="003C2109">
        <w:rPr>
          <w:rFonts w:ascii="Arial" w:hAnsi="Arial" w:cs="Arial"/>
          <w:noProof/>
          <w:sz w:val="24"/>
        </w:rPr>
        <w:tab/>
        <w:t>Alonso H, Samper S, Martín C, Otal I. Mapping IS6110 in high-copy number Mycobacterium tuberculosis strains shows specific insertion points in the Beijing genotype. BMC Genomics, 2013, 14:422</w:t>
      </w:r>
    </w:p>
    <w:p w14:paraId="4FFE6D7E" w14:textId="479307DD"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3</w:t>
      </w:r>
      <w:r w:rsidR="004B65F5">
        <w:rPr>
          <w:rFonts w:ascii="Arial" w:hAnsi="Arial" w:cs="Arial"/>
          <w:noProof/>
          <w:sz w:val="24"/>
        </w:rPr>
        <w:t>2</w:t>
      </w:r>
      <w:r w:rsidRPr="003C2109">
        <w:rPr>
          <w:rFonts w:ascii="Arial" w:hAnsi="Arial" w:cs="Arial"/>
          <w:noProof/>
          <w:sz w:val="24"/>
        </w:rPr>
        <w:t>.</w:t>
      </w:r>
      <w:r w:rsidRPr="003C2109">
        <w:rPr>
          <w:rFonts w:ascii="Arial" w:hAnsi="Arial" w:cs="Arial"/>
          <w:noProof/>
          <w:sz w:val="24"/>
        </w:rPr>
        <w:tab/>
        <w:t>Shu Z, Weigel KM, Soelberg SD, Lakey A, Cangelosi GA, Lee KH, Chung JH, Gao D. Cryopreservation of Mycobacterium tuberculosis complex cells. J Clin Microbiol, 2012, 50:3575–80</w:t>
      </w:r>
    </w:p>
    <w:p w14:paraId="6EBB5103" w14:textId="41F008B3" w:rsidR="003C2109" w:rsidRPr="003C2109" w:rsidRDefault="003C2109" w:rsidP="003C2109">
      <w:pPr>
        <w:widowControl w:val="0"/>
        <w:autoSpaceDE w:val="0"/>
        <w:autoSpaceDN w:val="0"/>
        <w:adjustRightInd w:val="0"/>
        <w:spacing w:line="360" w:lineRule="auto"/>
        <w:ind w:left="640" w:hanging="640"/>
        <w:rPr>
          <w:rFonts w:ascii="Arial" w:hAnsi="Arial" w:cs="Arial"/>
          <w:noProof/>
          <w:sz w:val="24"/>
        </w:rPr>
      </w:pPr>
      <w:r w:rsidRPr="003C2109">
        <w:rPr>
          <w:rFonts w:ascii="Arial" w:hAnsi="Arial" w:cs="Arial"/>
          <w:noProof/>
          <w:sz w:val="24"/>
        </w:rPr>
        <w:t>3</w:t>
      </w:r>
      <w:r w:rsidR="004B65F5">
        <w:rPr>
          <w:rFonts w:ascii="Arial" w:hAnsi="Arial" w:cs="Arial"/>
          <w:noProof/>
          <w:sz w:val="24"/>
        </w:rPr>
        <w:t>3</w:t>
      </w:r>
      <w:r w:rsidRPr="003C2109">
        <w:rPr>
          <w:rFonts w:ascii="Arial" w:hAnsi="Arial" w:cs="Arial"/>
          <w:noProof/>
          <w:sz w:val="24"/>
        </w:rPr>
        <w:t>.</w:t>
      </w:r>
      <w:r w:rsidRPr="003C2109">
        <w:rPr>
          <w:rFonts w:ascii="Arial" w:hAnsi="Arial" w:cs="Arial"/>
          <w:noProof/>
          <w:sz w:val="24"/>
        </w:rPr>
        <w:tab/>
        <w:t>Kamariza M, Shieh P, Ealand CS, Peters JS, Chu B, Rodriguez-Rivera FP, Babu Sait MR, Treuren WV, Martinson N, Kalscheuer R, Kana BD, Bertozzi CR. Rapid detection of Mycobacterium tuberculosis in sputum with a solvatochromic trehalose probe. Sci Transl Med, 2018, 10</w:t>
      </w:r>
    </w:p>
    <w:p w14:paraId="3DA13399" w14:textId="550E40AD" w:rsidR="005E52C5" w:rsidRDefault="00F646C7" w:rsidP="003C2109">
      <w:pPr>
        <w:widowControl w:val="0"/>
        <w:autoSpaceDE w:val="0"/>
        <w:autoSpaceDN w:val="0"/>
        <w:adjustRightInd w:val="0"/>
        <w:spacing w:line="360" w:lineRule="auto"/>
        <w:ind w:left="640" w:hanging="640"/>
        <w:rPr>
          <w:rFonts w:ascii="Arial" w:hAnsi="Arial" w:cs="Arial"/>
          <w:sz w:val="24"/>
          <w:szCs w:val="24"/>
        </w:rPr>
      </w:pPr>
      <w:r w:rsidRPr="0036076E">
        <w:rPr>
          <w:rFonts w:ascii="Arial" w:hAnsi="Arial" w:cs="Arial"/>
          <w:sz w:val="24"/>
          <w:szCs w:val="24"/>
        </w:rPr>
        <w:fldChar w:fldCharType="end"/>
      </w:r>
    </w:p>
    <w:p w14:paraId="68D1DB47" w14:textId="77777777" w:rsidR="005E52C5" w:rsidRPr="006D2E79" w:rsidRDefault="005E52C5" w:rsidP="000107CB">
      <w:pPr>
        <w:widowControl w:val="0"/>
        <w:autoSpaceDE w:val="0"/>
        <w:autoSpaceDN w:val="0"/>
        <w:adjustRightInd w:val="0"/>
        <w:spacing w:line="360" w:lineRule="auto"/>
        <w:rPr>
          <w:rFonts w:ascii="Arial" w:hAnsi="Arial" w:cs="Arial"/>
          <w:sz w:val="24"/>
          <w:szCs w:val="24"/>
        </w:rPr>
      </w:pPr>
      <w:r w:rsidRPr="006D2E79">
        <w:rPr>
          <w:rFonts w:ascii="Arial" w:hAnsi="Arial" w:cs="Arial"/>
          <w:sz w:val="24"/>
          <w:szCs w:val="24"/>
        </w:rPr>
        <w:t>Acknowledgements:</w:t>
      </w:r>
    </w:p>
    <w:p w14:paraId="5D412CD8" w14:textId="6661B4B5" w:rsidR="003B4949" w:rsidRDefault="005E52C5" w:rsidP="000107CB">
      <w:pPr>
        <w:widowControl w:val="0"/>
        <w:autoSpaceDE w:val="0"/>
        <w:autoSpaceDN w:val="0"/>
        <w:adjustRightInd w:val="0"/>
        <w:spacing w:line="360" w:lineRule="auto"/>
        <w:rPr>
          <w:rFonts w:ascii="Arial" w:hAnsi="Arial" w:cs="Arial"/>
          <w:sz w:val="24"/>
          <w:szCs w:val="24"/>
        </w:rPr>
      </w:pPr>
      <w:r w:rsidRPr="006D2E79">
        <w:rPr>
          <w:rFonts w:ascii="Arial" w:hAnsi="Arial" w:cs="Arial"/>
          <w:sz w:val="24"/>
          <w:szCs w:val="24"/>
        </w:rPr>
        <w:t xml:space="preserve">We thank </w:t>
      </w:r>
      <w:r w:rsidR="006D2E79" w:rsidRPr="006D2E79">
        <w:rPr>
          <w:rFonts w:ascii="Arial" w:hAnsi="Arial" w:cs="Arial"/>
          <w:sz w:val="24"/>
          <w:szCs w:val="24"/>
        </w:rPr>
        <w:t xml:space="preserve">the Foundation for Innovative New Diagnostics (FIND) </w:t>
      </w:r>
      <w:r w:rsidRPr="006D2E79">
        <w:rPr>
          <w:rFonts w:ascii="Arial" w:hAnsi="Arial" w:cs="Arial"/>
          <w:sz w:val="24"/>
          <w:szCs w:val="24"/>
        </w:rPr>
        <w:t xml:space="preserve">for provision of </w:t>
      </w:r>
      <w:r w:rsidR="006D2E79" w:rsidRPr="006D2E79">
        <w:rPr>
          <w:rFonts w:ascii="Arial" w:hAnsi="Arial" w:cs="Arial"/>
          <w:sz w:val="24"/>
          <w:szCs w:val="24"/>
        </w:rPr>
        <w:t>bio</w:t>
      </w:r>
      <w:r w:rsidR="006D2E79">
        <w:rPr>
          <w:rFonts w:ascii="Arial" w:hAnsi="Arial" w:cs="Arial"/>
          <w:sz w:val="24"/>
          <w:szCs w:val="24"/>
        </w:rPr>
        <w:t>-</w:t>
      </w:r>
      <w:r w:rsidR="006D2E79" w:rsidRPr="006D2E79">
        <w:rPr>
          <w:rFonts w:ascii="Arial" w:hAnsi="Arial" w:cs="Arial"/>
          <w:sz w:val="24"/>
          <w:szCs w:val="24"/>
        </w:rPr>
        <w:t>banked sputum samples.</w:t>
      </w:r>
    </w:p>
    <w:p w14:paraId="325F35EA" w14:textId="77777777" w:rsidR="00D03ED5" w:rsidRDefault="00F92D28" w:rsidP="00F92D28">
      <w:pPr>
        <w:spacing w:line="360" w:lineRule="auto"/>
        <w:contextualSpacing/>
        <w:jc w:val="both"/>
        <w:rPr>
          <w:rFonts w:ascii="Arial" w:hAnsi="Arial" w:cs="Arial"/>
          <w:sz w:val="24"/>
          <w:szCs w:val="24"/>
        </w:rPr>
      </w:pPr>
      <w:r w:rsidRPr="0036076E">
        <w:rPr>
          <w:rFonts w:ascii="Arial" w:hAnsi="Arial" w:cs="Arial"/>
          <w:sz w:val="24"/>
          <w:szCs w:val="24"/>
        </w:rPr>
        <w:t xml:space="preserve">Table 1: PCR primers and probe sequences used in triplex qPCR assay. </w:t>
      </w:r>
    </w:p>
    <w:p w14:paraId="2A042890" w14:textId="6ECDDE4B" w:rsidR="00F92D28" w:rsidRPr="0036076E" w:rsidRDefault="00F92D28" w:rsidP="00F92D28">
      <w:pPr>
        <w:spacing w:line="360" w:lineRule="auto"/>
        <w:contextualSpacing/>
        <w:jc w:val="both"/>
        <w:rPr>
          <w:rFonts w:ascii="Arial" w:hAnsi="Arial" w:cs="Arial"/>
          <w:sz w:val="24"/>
          <w:szCs w:val="24"/>
        </w:rPr>
      </w:pPr>
      <w:r w:rsidRPr="0036076E">
        <w:rPr>
          <w:rFonts w:ascii="Arial" w:hAnsi="Arial" w:cs="Arial"/>
          <w:sz w:val="24"/>
          <w:szCs w:val="24"/>
          <w:vertAlign w:val="superscript"/>
        </w:rPr>
        <w:lastRenderedPageBreak/>
        <w:t>#</w:t>
      </w:r>
      <w:r w:rsidRPr="0036076E">
        <w:rPr>
          <w:rFonts w:ascii="Arial" w:hAnsi="Arial" w:cs="Arial"/>
          <w:sz w:val="24"/>
          <w:szCs w:val="24"/>
        </w:rPr>
        <w:t xml:space="preserve"> Copy number in </w:t>
      </w:r>
      <w:r w:rsidR="002A6C61" w:rsidRPr="002A6C61">
        <w:rPr>
          <w:rFonts w:ascii="Arial" w:hAnsi="Arial" w:cs="Arial"/>
          <w:i/>
          <w:iCs/>
          <w:sz w:val="24"/>
          <w:szCs w:val="24"/>
        </w:rPr>
        <w:t>Mtb</w:t>
      </w:r>
      <w:r w:rsidRPr="0036076E">
        <w:rPr>
          <w:rFonts w:ascii="Arial" w:hAnsi="Arial" w:cs="Arial"/>
          <w:sz w:val="24"/>
          <w:szCs w:val="24"/>
        </w:rPr>
        <w:t xml:space="preserve"> H37R</w:t>
      </w:r>
      <w:r>
        <w:rPr>
          <w:rFonts w:ascii="Arial" w:hAnsi="Arial" w:cs="Arial"/>
          <w:sz w:val="24"/>
          <w:szCs w:val="24"/>
        </w:rPr>
        <w:t>v</w:t>
      </w:r>
      <w:r w:rsidRPr="0036076E">
        <w:rPr>
          <w:rFonts w:ascii="Arial" w:hAnsi="Arial" w:cs="Arial"/>
          <w:sz w:val="24"/>
          <w:szCs w:val="24"/>
        </w:rPr>
        <w:t xml:space="preserve">. Strains of </w:t>
      </w:r>
      <w:r w:rsidR="002A6C61" w:rsidRPr="002A6C61">
        <w:rPr>
          <w:rFonts w:ascii="Arial" w:hAnsi="Arial" w:cs="Arial"/>
          <w:i/>
          <w:iCs/>
          <w:sz w:val="24"/>
          <w:szCs w:val="24"/>
        </w:rPr>
        <w:t>Mtb</w:t>
      </w:r>
      <w:r w:rsidRPr="0036076E">
        <w:rPr>
          <w:rFonts w:ascii="Arial" w:hAnsi="Arial" w:cs="Arial"/>
          <w:sz w:val="24"/>
          <w:szCs w:val="24"/>
        </w:rPr>
        <w:t xml:space="preserve"> have variable numbers of </w:t>
      </w:r>
      <w:r w:rsidR="002A6C61" w:rsidRPr="002A6C61">
        <w:rPr>
          <w:rFonts w:ascii="Arial" w:hAnsi="Arial" w:cs="Arial"/>
          <w:i/>
          <w:iCs/>
          <w:sz w:val="24"/>
          <w:szCs w:val="24"/>
        </w:rPr>
        <w:t>IS6110</w:t>
      </w:r>
      <w:r w:rsidRPr="0036076E">
        <w:rPr>
          <w:rFonts w:ascii="Arial" w:hAnsi="Arial" w:cs="Arial"/>
          <w:sz w:val="24"/>
          <w:szCs w:val="24"/>
        </w:rPr>
        <w:t>, ranging from 0 – 16.</w:t>
      </w:r>
    </w:p>
    <w:tbl>
      <w:tblPr>
        <w:tblStyle w:val="TableGridLight1"/>
        <w:tblW w:w="10622" w:type="dxa"/>
        <w:tblInd w:w="-856" w:type="dxa"/>
        <w:tblLook w:val="04A0" w:firstRow="1" w:lastRow="0" w:firstColumn="1" w:lastColumn="0" w:noHBand="0" w:noVBand="1"/>
      </w:tblPr>
      <w:tblGrid>
        <w:gridCol w:w="1560"/>
        <w:gridCol w:w="5290"/>
        <w:gridCol w:w="956"/>
        <w:gridCol w:w="1630"/>
        <w:gridCol w:w="1186"/>
      </w:tblGrid>
      <w:tr w:rsidR="00922669" w:rsidRPr="0036076E" w14:paraId="44C6A784" w14:textId="77777777" w:rsidTr="000F65C5">
        <w:trPr>
          <w:trHeight w:val="300"/>
        </w:trPr>
        <w:tc>
          <w:tcPr>
            <w:tcW w:w="1560" w:type="dxa"/>
            <w:noWrap/>
            <w:hideMark/>
          </w:tcPr>
          <w:p w14:paraId="51EE6322" w14:textId="4FAD51DF" w:rsidR="00922669" w:rsidRPr="0036076E" w:rsidRDefault="00922669" w:rsidP="00137966">
            <w:pPr>
              <w:spacing w:line="360" w:lineRule="auto"/>
              <w:jc w:val="both"/>
              <w:rPr>
                <w:rFonts w:ascii="Arial" w:eastAsia="Cambria" w:hAnsi="Arial" w:cs="Arial"/>
                <w:b/>
                <w:bCs/>
                <w:sz w:val="24"/>
                <w:szCs w:val="24"/>
              </w:rPr>
            </w:pPr>
            <w:r w:rsidRPr="0036076E">
              <w:rPr>
                <w:rFonts w:ascii="Arial" w:eastAsia="Cambria" w:hAnsi="Arial" w:cs="Arial"/>
                <w:b/>
                <w:bCs/>
                <w:sz w:val="24"/>
                <w:szCs w:val="24"/>
              </w:rPr>
              <w:t>Primer</w:t>
            </w:r>
          </w:p>
        </w:tc>
        <w:tc>
          <w:tcPr>
            <w:tcW w:w="5290" w:type="dxa"/>
            <w:noWrap/>
            <w:hideMark/>
          </w:tcPr>
          <w:p w14:paraId="415DE54B" w14:textId="6AD5E8B1" w:rsidR="00922669" w:rsidRPr="0036076E" w:rsidRDefault="00922669" w:rsidP="00137966">
            <w:pPr>
              <w:spacing w:line="360" w:lineRule="auto"/>
              <w:jc w:val="both"/>
              <w:rPr>
                <w:rFonts w:ascii="Arial" w:eastAsia="Cambria" w:hAnsi="Arial" w:cs="Arial"/>
                <w:b/>
                <w:bCs/>
                <w:sz w:val="24"/>
                <w:szCs w:val="24"/>
              </w:rPr>
            </w:pPr>
            <w:r w:rsidRPr="0036076E">
              <w:rPr>
                <w:rFonts w:ascii="Arial" w:eastAsia="Cambria" w:hAnsi="Arial" w:cs="Arial"/>
                <w:b/>
                <w:bCs/>
                <w:sz w:val="24"/>
                <w:szCs w:val="24"/>
              </w:rPr>
              <w:t>Sequence</w:t>
            </w:r>
          </w:p>
        </w:tc>
        <w:tc>
          <w:tcPr>
            <w:tcW w:w="956" w:type="dxa"/>
            <w:noWrap/>
            <w:hideMark/>
          </w:tcPr>
          <w:p w14:paraId="4A325533" w14:textId="77777777" w:rsidR="00922669" w:rsidRPr="0036076E" w:rsidRDefault="00922669" w:rsidP="00137966">
            <w:pPr>
              <w:spacing w:line="360" w:lineRule="auto"/>
              <w:jc w:val="both"/>
              <w:rPr>
                <w:rFonts w:ascii="Arial" w:eastAsia="Cambria" w:hAnsi="Arial" w:cs="Arial"/>
                <w:b/>
                <w:bCs/>
                <w:sz w:val="24"/>
                <w:szCs w:val="24"/>
              </w:rPr>
            </w:pPr>
            <w:r w:rsidRPr="0036076E">
              <w:rPr>
                <w:rFonts w:ascii="Arial" w:eastAsia="Cambria" w:hAnsi="Arial" w:cs="Arial"/>
                <w:b/>
                <w:bCs/>
                <w:sz w:val="24"/>
                <w:szCs w:val="24"/>
              </w:rPr>
              <w:t>Tm (°C)</w:t>
            </w:r>
          </w:p>
        </w:tc>
        <w:tc>
          <w:tcPr>
            <w:tcW w:w="1630" w:type="dxa"/>
            <w:noWrap/>
            <w:hideMark/>
          </w:tcPr>
          <w:p w14:paraId="07FB4F09" w14:textId="77777777" w:rsidR="00922669" w:rsidRPr="0036076E" w:rsidRDefault="00922669" w:rsidP="00137966">
            <w:pPr>
              <w:spacing w:line="360" w:lineRule="auto"/>
              <w:jc w:val="both"/>
              <w:rPr>
                <w:rFonts w:ascii="Arial" w:eastAsia="Cambria" w:hAnsi="Arial" w:cs="Arial"/>
                <w:b/>
                <w:bCs/>
                <w:sz w:val="24"/>
                <w:szCs w:val="24"/>
              </w:rPr>
            </w:pPr>
            <w:r w:rsidRPr="0036076E">
              <w:rPr>
                <w:rFonts w:ascii="Arial" w:eastAsia="Cambria" w:hAnsi="Arial" w:cs="Arial"/>
                <w:b/>
                <w:bCs/>
                <w:sz w:val="24"/>
                <w:szCs w:val="24"/>
              </w:rPr>
              <w:t>Amplicon size (bp)</w:t>
            </w:r>
          </w:p>
        </w:tc>
        <w:tc>
          <w:tcPr>
            <w:tcW w:w="1186" w:type="dxa"/>
            <w:noWrap/>
            <w:hideMark/>
          </w:tcPr>
          <w:p w14:paraId="4F13C703" w14:textId="77777777" w:rsidR="00922669" w:rsidRPr="0036076E" w:rsidRDefault="00922669" w:rsidP="00137966">
            <w:pPr>
              <w:spacing w:line="360" w:lineRule="auto"/>
              <w:jc w:val="both"/>
              <w:rPr>
                <w:rFonts w:ascii="Arial" w:eastAsia="Cambria" w:hAnsi="Arial" w:cs="Arial"/>
                <w:b/>
                <w:bCs/>
                <w:sz w:val="24"/>
                <w:szCs w:val="24"/>
              </w:rPr>
            </w:pPr>
            <w:r w:rsidRPr="0036076E">
              <w:rPr>
                <w:rFonts w:ascii="Arial" w:eastAsia="Cambria" w:hAnsi="Arial" w:cs="Arial"/>
                <w:b/>
                <w:bCs/>
                <w:sz w:val="24"/>
                <w:szCs w:val="24"/>
              </w:rPr>
              <w:t>Copy number</w:t>
            </w:r>
            <w:r w:rsidRPr="0036076E">
              <w:rPr>
                <w:rFonts w:ascii="Arial" w:eastAsia="Cambria" w:hAnsi="Arial" w:cs="Arial"/>
                <w:b/>
                <w:bCs/>
                <w:sz w:val="24"/>
                <w:szCs w:val="24"/>
                <w:vertAlign w:val="superscript"/>
              </w:rPr>
              <w:t>#</w:t>
            </w:r>
          </w:p>
        </w:tc>
      </w:tr>
      <w:tr w:rsidR="00922669" w:rsidRPr="0036076E" w14:paraId="562B5E9D" w14:textId="77777777" w:rsidTr="000F65C5">
        <w:trPr>
          <w:trHeight w:val="300"/>
        </w:trPr>
        <w:tc>
          <w:tcPr>
            <w:tcW w:w="1560" w:type="dxa"/>
            <w:noWrap/>
            <w:hideMark/>
          </w:tcPr>
          <w:p w14:paraId="14153C3C"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i/>
                <w:sz w:val="24"/>
                <w:szCs w:val="24"/>
              </w:rPr>
              <w:t>RV1707</w:t>
            </w:r>
            <w:r w:rsidRPr="0036076E">
              <w:rPr>
                <w:rFonts w:ascii="Arial" w:eastAsia="Cambria" w:hAnsi="Arial" w:cs="Arial"/>
                <w:sz w:val="24"/>
                <w:szCs w:val="24"/>
              </w:rPr>
              <w:t xml:space="preserve"> F</w:t>
            </w:r>
          </w:p>
        </w:tc>
        <w:tc>
          <w:tcPr>
            <w:tcW w:w="5290" w:type="dxa"/>
            <w:noWrap/>
            <w:hideMark/>
          </w:tcPr>
          <w:p w14:paraId="0DB49601" w14:textId="13B3C461" w:rsidR="00922669" w:rsidRPr="0036076E" w:rsidRDefault="00C53FCF" w:rsidP="00137966">
            <w:pPr>
              <w:spacing w:line="360" w:lineRule="auto"/>
              <w:jc w:val="both"/>
              <w:rPr>
                <w:rFonts w:ascii="Arial" w:eastAsia="Cambria" w:hAnsi="Arial" w:cs="Arial"/>
                <w:sz w:val="24"/>
                <w:szCs w:val="24"/>
              </w:rPr>
            </w:pPr>
            <w:r>
              <w:rPr>
                <w:rFonts w:ascii="Arial" w:eastAsia="Cambria" w:hAnsi="Arial" w:cs="Arial"/>
                <w:sz w:val="24"/>
                <w:szCs w:val="24"/>
              </w:rPr>
              <w:t>5’-</w:t>
            </w:r>
            <w:r w:rsidR="00922669" w:rsidRPr="0036076E">
              <w:rPr>
                <w:rFonts w:ascii="Arial" w:eastAsia="Cambria" w:hAnsi="Arial" w:cs="Arial"/>
                <w:sz w:val="24"/>
                <w:szCs w:val="24"/>
              </w:rPr>
              <w:t>ATCATCATGACCCAGCTGGATC</w:t>
            </w:r>
            <w:r>
              <w:rPr>
                <w:rFonts w:ascii="Arial" w:eastAsia="Cambria" w:hAnsi="Arial" w:cs="Arial"/>
                <w:sz w:val="24"/>
                <w:szCs w:val="24"/>
              </w:rPr>
              <w:t>-3’</w:t>
            </w:r>
          </w:p>
        </w:tc>
        <w:tc>
          <w:tcPr>
            <w:tcW w:w="956" w:type="dxa"/>
            <w:noWrap/>
            <w:hideMark/>
          </w:tcPr>
          <w:p w14:paraId="63EB4D6C"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63.5</w:t>
            </w:r>
          </w:p>
        </w:tc>
        <w:tc>
          <w:tcPr>
            <w:tcW w:w="1630" w:type="dxa"/>
            <w:noWrap/>
            <w:hideMark/>
          </w:tcPr>
          <w:p w14:paraId="550616C1"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134</w:t>
            </w:r>
          </w:p>
        </w:tc>
        <w:tc>
          <w:tcPr>
            <w:tcW w:w="1186" w:type="dxa"/>
            <w:noWrap/>
            <w:hideMark/>
          </w:tcPr>
          <w:p w14:paraId="65A3C0E1"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1</w:t>
            </w:r>
          </w:p>
        </w:tc>
      </w:tr>
      <w:tr w:rsidR="00922669" w:rsidRPr="0036076E" w14:paraId="4254DA93" w14:textId="77777777" w:rsidTr="000F65C5">
        <w:trPr>
          <w:trHeight w:val="300"/>
        </w:trPr>
        <w:tc>
          <w:tcPr>
            <w:tcW w:w="1560" w:type="dxa"/>
            <w:noWrap/>
            <w:hideMark/>
          </w:tcPr>
          <w:p w14:paraId="58D995EF"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i/>
                <w:sz w:val="24"/>
                <w:szCs w:val="24"/>
              </w:rPr>
              <w:t>RV1707</w:t>
            </w:r>
            <w:r w:rsidRPr="0036076E">
              <w:rPr>
                <w:rFonts w:ascii="Arial" w:eastAsia="Cambria" w:hAnsi="Arial" w:cs="Arial"/>
                <w:sz w:val="24"/>
                <w:szCs w:val="24"/>
              </w:rPr>
              <w:t xml:space="preserve"> R</w:t>
            </w:r>
          </w:p>
        </w:tc>
        <w:tc>
          <w:tcPr>
            <w:tcW w:w="5290" w:type="dxa"/>
            <w:noWrap/>
            <w:hideMark/>
          </w:tcPr>
          <w:p w14:paraId="2E59D70E" w14:textId="104E44AC" w:rsidR="00922669" w:rsidRPr="0036076E" w:rsidRDefault="00C53FCF" w:rsidP="00137966">
            <w:pPr>
              <w:spacing w:line="360" w:lineRule="auto"/>
              <w:jc w:val="both"/>
              <w:rPr>
                <w:rFonts w:ascii="Arial" w:eastAsia="Cambria" w:hAnsi="Arial" w:cs="Arial"/>
                <w:sz w:val="24"/>
                <w:szCs w:val="24"/>
              </w:rPr>
            </w:pPr>
            <w:r>
              <w:rPr>
                <w:rFonts w:ascii="Arial" w:eastAsia="Cambria" w:hAnsi="Arial" w:cs="Arial"/>
                <w:sz w:val="24"/>
                <w:szCs w:val="24"/>
              </w:rPr>
              <w:t>5’-</w:t>
            </w:r>
            <w:r w:rsidR="00922669" w:rsidRPr="0036076E">
              <w:rPr>
                <w:rFonts w:ascii="Arial" w:eastAsia="Cambria" w:hAnsi="Arial" w:cs="Arial"/>
                <w:sz w:val="24"/>
                <w:szCs w:val="24"/>
              </w:rPr>
              <w:t>GAGCTGACCAGAACCAGGAC</w:t>
            </w:r>
            <w:r>
              <w:rPr>
                <w:rFonts w:ascii="Arial" w:eastAsia="Cambria" w:hAnsi="Arial" w:cs="Arial"/>
                <w:sz w:val="24"/>
                <w:szCs w:val="24"/>
              </w:rPr>
              <w:t>-3’</w:t>
            </w:r>
          </w:p>
        </w:tc>
        <w:tc>
          <w:tcPr>
            <w:tcW w:w="956" w:type="dxa"/>
            <w:noWrap/>
            <w:hideMark/>
          </w:tcPr>
          <w:p w14:paraId="479BF6C6"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59.8</w:t>
            </w:r>
          </w:p>
        </w:tc>
        <w:tc>
          <w:tcPr>
            <w:tcW w:w="1630" w:type="dxa"/>
            <w:noWrap/>
            <w:hideMark/>
          </w:tcPr>
          <w:p w14:paraId="4556D6BB" w14:textId="77777777" w:rsidR="00922669" w:rsidRPr="0036076E" w:rsidRDefault="00922669" w:rsidP="00137966">
            <w:pPr>
              <w:spacing w:line="360" w:lineRule="auto"/>
              <w:jc w:val="both"/>
              <w:rPr>
                <w:rFonts w:ascii="Arial" w:eastAsia="Cambria" w:hAnsi="Arial" w:cs="Arial"/>
                <w:sz w:val="24"/>
                <w:szCs w:val="24"/>
              </w:rPr>
            </w:pPr>
          </w:p>
        </w:tc>
        <w:tc>
          <w:tcPr>
            <w:tcW w:w="1186" w:type="dxa"/>
            <w:noWrap/>
            <w:hideMark/>
          </w:tcPr>
          <w:p w14:paraId="2F78A4BE" w14:textId="77777777" w:rsidR="00922669" w:rsidRPr="0036076E" w:rsidRDefault="00922669" w:rsidP="00137966">
            <w:pPr>
              <w:spacing w:line="360" w:lineRule="auto"/>
              <w:jc w:val="both"/>
              <w:rPr>
                <w:rFonts w:ascii="Arial" w:eastAsia="Cambria" w:hAnsi="Arial" w:cs="Arial"/>
                <w:sz w:val="24"/>
                <w:szCs w:val="24"/>
              </w:rPr>
            </w:pPr>
          </w:p>
        </w:tc>
      </w:tr>
      <w:tr w:rsidR="00922669" w:rsidRPr="0036076E" w14:paraId="5539EA5E" w14:textId="77777777" w:rsidTr="000F65C5">
        <w:trPr>
          <w:trHeight w:val="300"/>
        </w:trPr>
        <w:tc>
          <w:tcPr>
            <w:tcW w:w="1560" w:type="dxa"/>
            <w:noWrap/>
            <w:hideMark/>
          </w:tcPr>
          <w:p w14:paraId="4C52132A"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i/>
                <w:sz w:val="24"/>
                <w:szCs w:val="24"/>
              </w:rPr>
              <w:t>IS6110</w:t>
            </w:r>
            <w:r w:rsidRPr="0036076E">
              <w:rPr>
                <w:rFonts w:ascii="Arial" w:eastAsia="Cambria" w:hAnsi="Arial" w:cs="Arial"/>
                <w:sz w:val="24"/>
                <w:szCs w:val="24"/>
              </w:rPr>
              <w:t xml:space="preserve"> F</w:t>
            </w:r>
          </w:p>
        </w:tc>
        <w:tc>
          <w:tcPr>
            <w:tcW w:w="5290" w:type="dxa"/>
            <w:noWrap/>
            <w:hideMark/>
          </w:tcPr>
          <w:p w14:paraId="03B62354" w14:textId="219E2EB2" w:rsidR="00922669" w:rsidRPr="0036076E" w:rsidRDefault="00C53FCF" w:rsidP="00137966">
            <w:pPr>
              <w:spacing w:line="360" w:lineRule="auto"/>
              <w:jc w:val="both"/>
              <w:rPr>
                <w:rFonts w:ascii="Arial" w:eastAsia="Cambria" w:hAnsi="Arial" w:cs="Arial"/>
                <w:sz w:val="24"/>
                <w:szCs w:val="24"/>
              </w:rPr>
            </w:pPr>
            <w:r>
              <w:rPr>
                <w:rFonts w:ascii="Arial" w:eastAsia="Cambria" w:hAnsi="Arial" w:cs="Arial"/>
                <w:sz w:val="24"/>
                <w:szCs w:val="24"/>
              </w:rPr>
              <w:t>5’-</w:t>
            </w:r>
            <w:r w:rsidR="00922669" w:rsidRPr="0036076E">
              <w:rPr>
                <w:rFonts w:ascii="Arial" w:eastAsia="Cambria" w:hAnsi="Arial" w:cs="Arial"/>
                <w:sz w:val="24"/>
                <w:szCs w:val="24"/>
              </w:rPr>
              <w:t>CGAACTCAAGGAGCACATCA</w:t>
            </w:r>
            <w:r>
              <w:rPr>
                <w:rFonts w:ascii="Arial" w:eastAsia="Cambria" w:hAnsi="Arial" w:cs="Arial"/>
                <w:sz w:val="24"/>
                <w:szCs w:val="24"/>
              </w:rPr>
              <w:t>-3’</w:t>
            </w:r>
          </w:p>
        </w:tc>
        <w:tc>
          <w:tcPr>
            <w:tcW w:w="956" w:type="dxa"/>
            <w:noWrap/>
            <w:hideMark/>
          </w:tcPr>
          <w:p w14:paraId="7D7604A9"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60.0</w:t>
            </w:r>
          </w:p>
        </w:tc>
        <w:tc>
          <w:tcPr>
            <w:tcW w:w="1630" w:type="dxa"/>
            <w:noWrap/>
            <w:hideMark/>
          </w:tcPr>
          <w:p w14:paraId="339DBB9C"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135</w:t>
            </w:r>
          </w:p>
        </w:tc>
        <w:tc>
          <w:tcPr>
            <w:tcW w:w="1186" w:type="dxa"/>
            <w:noWrap/>
            <w:hideMark/>
          </w:tcPr>
          <w:p w14:paraId="45331F05"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16</w:t>
            </w:r>
          </w:p>
        </w:tc>
      </w:tr>
      <w:tr w:rsidR="00922669" w:rsidRPr="0036076E" w14:paraId="00DF70EC" w14:textId="77777777" w:rsidTr="000F65C5">
        <w:trPr>
          <w:trHeight w:val="300"/>
        </w:trPr>
        <w:tc>
          <w:tcPr>
            <w:tcW w:w="1560" w:type="dxa"/>
            <w:noWrap/>
            <w:hideMark/>
          </w:tcPr>
          <w:p w14:paraId="29E0F30A"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i/>
                <w:sz w:val="24"/>
                <w:szCs w:val="24"/>
              </w:rPr>
              <w:t>IS6110</w:t>
            </w:r>
            <w:r w:rsidRPr="0036076E">
              <w:rPr>
                <w:rFonts w:ascii="Arial" w:eastAsia="Cambria" w:hAnsi="Arial" w:cs="Arial"/>
                <w:sz w:val="24"/>
                <w:szCs w:val="24"/>
              </w:rPr>
              <w:t xml:space="preserve"> R</w:t>
            </w:r>
          </w:p>
        </w:tc>
        <w:tc>
          <w:tcPr>
            <w:tcW w:w="5290" w:type="dxa"/>
            <w:noWrap/>
            <w:hideMark/>
          </w:tcPr>
          <w:p w14:paraId="35D886C6" w14:textId="663D9D84" w:rsidR="00922669" w:rsidRPr="0036076E" w:rsidRDefault="00C53FCF" w:rsidP="00137966">
            <w:pPr>
              <w:spacing w:line="360" w:lineRule="auto"/>
              <w:jc w:val="both"/>
              <w:rPr>
                <w:rFonts w:ascii="Arial" w:eastAsia="Cambria" w:hAnsi="Arial" w:cs="Arial"/>
                <w:sz w:val="24"/>
                <w:szCs w:val="24"/>
              </w:rPr>
            </w:pPr>
            <w:r>
              <w:rPr>
                <w:rFonts w:ascii="Arial" w:eastAsia="Cambria" w:hAnsi="Arial" w:cs="Arial"/>
                <w:sz w:val="24"/>
                <w:szCs w:val="24"/>
              </w:rPr>
              <w:t>5’-</w:t>
            </w:r>
            <w:r w:rsidR="00922669" w:rsidRPr="0036076E">
              <w:rPr>
                <w:rFonts w:ascii="Arial" w:eastAsia="Cambria" w:hAnsi="Arial" w:cs="Arial"/>
                <w:sz w:val="24"/>
                <w:szCs w:val="24"/>
              </w:rPr>
              <w:t>AGTTTGGTCATCAGCCGTTC</w:t>
            </w:r>
            <w:r>
              <w:rPr>
                <w:rFonts w:ascii="Arial" w:eastAsia="Cambria" w:hAnsi="Arial" w:cs="Arial"/>
                <w:sz w:val="24"/>
                <w:szCs w:val="24"/>
              </w:rPr>
              <w:t>-3’</w:t>
            </w:r>
          </w:p>
        </w:tc>
        <w:tc>
          <w:tcPr>
            <w:tcW w:w="956" w:type="dxa"/>
            <w:noWrap/>
            <w:hideMark/>
          </w:tcPr>
          <w:p w14:paraId="4EB71FFD"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60.1</w:t>
            </w:r>
          </w:p>
        </w:tc>
        <w:tc>
          <w:tcPr>
            <w:tcW w:w="1630" w:type="dxa"/>
            <w:noWrap/>
            <w:hideMark/>
          </w:tcPr>
          <w:p w14:paraId="62530061" w14:textId="77777777" w:rsidR="00922669" w:rsidRPr="0036076E" w:rsidRDefault="00922669" w:rsidP="00137966">
            <w:pPr>
              <w:spacing w:line="360" w:lineRule="auto"/>
              <w:jc w:val="both"/>
              <w:rPr>
                <w:rFonts w:ascii="Arial" w:eastAsia="Cambria" w:hAnsi="Arial" w:cs="Arial"/>
                <w:sz w:val="24"/>
                <w:szCs w:val="24"/>
              </w:rPr>
            </w:pPr>
          </w:p>
        </w:tc>
        <w:tc>
          <w:tcPr>
            <w:tcW w:w="1186" w:type="dxa"/>
            <w:noWrap/>
            <w:hideMark/>
          </w:tcPr>
          <w:p w14:paraId="2542706B" w14:textId="77777777" w:rsidR="00922669" w:rsidRPr="0036076E" w:rsidRDefault="00922669" w:rsidP="00137966">
            <w:pPr>
              <w:spacing w:line="360" w:lineRule="auto"/>
              <w:jc w:val="both"/>
              <w:rPr>
                <w:rFonts w:ascii="Arial" w:eastAsia="Cambria" w:hAnsi="Arial" w:cs="Arial"/>
                <w:sz w:val="24"/>
                <w:szCs w:val="24"/>
              </w:rPr>
            </w:pPr>
          </w:p>
        </w:tc>
      </w:tr>
      <w:tr w:rsidR="00922669" w:rsidRPr="0036076E" w14:paraId="4541026E" w14:textId="77777777" w:rsidTr="000F65C5">
        <w:trPr>
          <w:trHeight w:val="300"/>
        </w:trPr>
        <w:tc>
          <w:tcPr>
            <w:tcW w:w="1560" w:type="dxa"/>
            <w:noWrap/>
            <w:hideMark/>
          </w:tcPr>
          <w:p w14:paraId="16FBBC1E"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i/>
                <w:sz w:val="24"/>
                <w:szCs w:val="24"/>
              </w:rPr>
              <w:t>IS1081</w:t>
            </w:r>
            <w:r w:rsidRPr="0036076E">
              <w:rPr>
                <w:rFonts w:ascii="Arial" w:eastAsia="Cambria" w:hAnsi="Arial" w:cs="Arial"/>
                <w:sz w:val="24"/>
                <w:szCs w:val="24"/>
              </w:rPr>
              <w:t xml:space="preserve"> F</w:t>
            </w:r>
          </w:p>
        </w:tc>
        <w:tc>
          <w:tcPr>
            <w:tcW w:w="5290" w:type="dxa"/>
            <w:noWrap/>
            <w:hideMark/>
          </w:tcPr>
          <w:p w14:paraId="526C8F15" w14:textId="06304A1E" w:rsidR="00922669" w:rsidRPr="0036076E" w:rsidRDefault="00C53FCF" w:rsidP="00137966">
            <w:pPr>
              <w:spacing w:line="360" w:lineRule="auto"/>
              <w:jc w:val="both"/>
              <w:rPr>
                <w:rFonts w:ascii="Arial" w:eastAsia="Cambria" w:hAnsi="Arial" w:cs="Arial"/>
                <w:sz w:val="24"/>
                <w:szCs w:val="24"/>
              </w:rPr>
            </w:pPr>
            <w:r>
              <w:rPr>
                <w:rFonts w:ascii="Arial" w:eastAsia="Cambria" w:hAnsi="Arial" w:cs="Arial"/>
                <w:sz w:val="24"/>
                <w:szCs w:val="24"/>
              </w:rPr>
              <w:t>5’-</w:t>
            </w:r>
            <w:r w:rsidR="00922669" w:rsidRPr="0036076E">
              <w:rPr>
                <w:rFonts w:ascii="Arial" w:eastAsia="Cambria" w:hAnsi="Arial" w:cs="Arial"/>
                <w:sz w:val="24"/>
                <w:szCs w:val="24"/>
              </w:rPr>
              <w:t>CTGCTCTCGACGTTCATCGCCG</w:t>
            </w:r>
            <w:r>
              <w:rPr>
                <w:rFonts w:ascii="Arial" w:eastAsia="Cambria" w:hAnsi="Arial" w:cs="Arial"/>
                <w:sz w:val="24"/>
                <w:szCs w:val="24"/>
              </w:rPr>
              <w:t>-3’</w:t>
            </w:r>
          </w:p>
        </w:tc>
        <w:tc>
          <w:tcPr>
            <w:tcW w:w="956" w:type="dxa"/>
            <w:noWrap/>
            <w:hideMark/>
          </w:tcPr>
          <w:p w14:paraId="29BA0936"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71.6</w:t>
            </w:r>
          </w:p>
        </w:tc>
        <w:tc>
          <w:tcPr>
            <w:tcW w:w="1630" w:type="dxa"/>
            <w:noWrap/>
            <w:hideMark/>
          </w:tcPr>
          <w:p w14:paraId="6100200D"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135</w:t>
            </w:r>
          </w:p>
        </w:tc>
        <w:tc>
          <w:tcPr>
            <w:tcW w:w="1186" w:type="dxa"/>
            <w:noWrap/>
            <w:hideMark/>
          </w:tcPr>
          <w:p w14:paraId="5CDA7ED8"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6</w:t>
            </w:r>
          </w:p>
        </w:tc>
      </w:tr>
      <w:tr w:rsidR="00922669" w:rsidRPr="0036076E" w14:paraId="42521632" w14:textId="77777777" w:rsidTr="000F65C5">
        <w:trPr>
          <w:trHeight w:val="300"/>
        </w:trPr>
        <w:tc>
          <w:tcPr>
            <w:tcW w:w="1560" w:type="dxa"/>
            <w:noWrap/>
            <w:hideMark/>
          </w:tcPr>
          <w:p w14:paraId="6A070742"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i/>
                <w:sz w:val="24"/>
                <w:szCs w:val="24"/>
              </w:rPr>
              <w:t>IS1081</w:t>
            </w:r>
            <w:r w:rsidRPr="0036076E">
              <w:rPr>
                <w:rFonts w:ascii="Arial" w:eastAsia="Cambria" w:hAnsi="Arial" w:cs="Arial"/>
                <w:sz w:val="24"/>
                <w:szCs w:val="24"/>
              </w:rPr>
              <w:t xml:space="preserve"> R</w:t>
            </w:r>
          </w:p>
        </w:tc>
        <w:tc>
          <w:tcPr>
            <w:tcW w:w="5290" w:type="dxa"/>
            <w:noWrap/>
            <w:hideMark/>
          </w:tcPr>
          <w:p w14:paraId="2AAE4BE4" w14:textId="3673F27A" w:rsidR="00922669" w:rsidRPr="0036076E" w:rsidRDefault="00C53FCF" w:rsidP="00137966">
            <w:pPr>
              <w:spacing w:line="360" w:lineRule="auto"/>
              <w:jc w:val="both"/>
              <w:rPr>
                <w:rFonts w:ascii="Arial" w:eastAsia="Cambria" w:hAnsi="Arial" w:cs="Arial"/>
                <w:sz w:val="24"/>
                <w:szCs w:val="24"/>
              </w:rPr>
            </w:pPr>
            <w:r>
              <w:rPr>
                <w:rFonts w:ascii="Arial" w:eastAsia="Cambria" w:hAnsi="Arial" w:cs="Arial"/>
                <w:sz w:val="24"/>
                <w:szCs w:val="24"/>
              </w:rPr>
              <w:t>5’-</w:t>
            </w:r>
            <w:r w:rsidR="00922669" w:rsidRPr="0036076E">
              <w:rPr>
                <w:rFonts w:ascii="Arial" w:eastAsia="Cambria" w:hAnsi="Arial" w:cs="Arial"/>
                <w:sz w:val="24"/>
                <w:szCs w:val="24"/>
              </w:rPr>
              <w:t>GGCACGGGTGTCGAAATCACG</w:t>
            </w:r>
            <w:r>
              <w:rPr>
                <w:rFonts w:ascii="Arial" w:eastAsia="Cambria" w:hAnsi="Arial" w:cs="Arial"/>
                <w:sz w:val="24"/>
                <w:szCs w:val="24"/>
              </w:rPr>
              <w:t>-3’</w:t>
            </w:r>
          </w:p>
        </w:tc>
        <w:tc>
          <w:tcPr>
            <w:tcW w:w="956" w:type="dxa"/>
            <w:noWrap/>
            <w:hideMark/>
          </w:tcPr>
          <w:p w14:paraId="7BA2264B"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70.1</w:t>
            </w:r>
          </w:p>
        </w:tc>
        <w:tc>
          <w:tcPr>
            <w:tcW w:w="1630" w:type="dxa"/>
            <w:noWrap/>
            <w:hideMark/>
          </w:tcPr>
          <w:p w14:paraId="16A3FB7E" w14:textId="77777777" w:rsidR="00922669" w:rsidRPr="0036076E" w:rsidRDefault="00922669" w:rsidP="00137966">
            <w:pPr>
              <w:spacing w:line="360" w:lineRule="auto"/>
              <w:jc w:val="both"/>
              <w:rPr>
                <w:rFonts w:ascii="Arial" w:eastAsia="Cambria" w:hAnsi="Arial" w:cs="Arial"/>
                <w:sz w:val="24"/>
                <w:szCs w:val="24"/>
              </w:rPr>
            </w:pPr>
          </w:p>
        </w:tc>
        <w:tc>
          <w:tcPr>
            <w:tcW w:w="1186" w:type="dxa"/>
            <w:noWrap/>
            <w:hideMark/>
          </w:tcPr>
          <w:p w14:paraId="2BF3C826" w14:textId="77777777" w:rsidR="00922669" w:rsidRPr="0036076E" w:rsidRDefault="00922669" w:rsidP="00137966">
            <w:pPr>
              <w:spacing w:line="360" w:lineRule="auto"/>
              <w:jc w:val="both"/>
              <w:rPr>
                <w:rFonts w:ascii="Arial" w:eastAsia="Cambria" w:hAnsi="Arial" w:cs="Arial"/>
                <w:sz w:val="24"/>
                <w:szCs w:val="24"/>
              </w:rPr>
            </w:pPr>
          </w:p>
        </w:tc>
      </w:tr>
      <w:tr w:rsidR="00922669" w:rsidRPr="0036076E" w14:paraId="4DAE26A8" w14:textId="77777777" w:rsidTr="000F65C5">
        <w:trPr>
          <w:trHeight w:val="117"/>
        </w:trPr>
        <w:tc>
          <w:tcPr>
            <w:tcW w:w="1560" w:type="dxa"/>
            <w:noWrap/>
          </w:tcPr>
          <w:p w14:paraId="622A6570" w14:textId="77777777" w:rsidR="00922669" w:rsidRPr="0036076E" w:rsidRDefault="00922669" w:rsidP="00137966">
            <w:pPr>
              <w:spacing w:line="360" w:lineRule="auto"/>
              <w:jc w:val="both"/>
              <w:rPr>
                <w:rFonts w:ascii="Arial" w:eastAsia="Cambria" w:hAnsi="Arial" w:cs="Arial"/>
                <w:i/>
                <w:sz w:val="24"/>
                <w:szCs w:val="24"/>
              </w:rPr>
            </w:pPr>
          </w:p>
        </w:tc>
        <w:tc>
          <w:tcPr>
            <w:tcW w:w="5290" w:type="dxa"/>
            <w:noWrap/>
          </w:tcPr>
          <w:p w14:paraId="0F825B66" w14:textId="77777777" w:rsidR="00922669" w:rsidRPr="0036076E" w:rsidRDefault="00922669" w:rsidP="00137966">
            <w:pPr>
              <w:spacing w:line="360" w:lineRule="auto"/>
              <w:jc w:val="both"/>
              <w:rPr>
                <w:rFonts w:ascii="Arial" w:eastAsia="Cambria" w:hAnsi="Arial" w:cs="Arial"/>
                <w:sz w:val="24"/>
                <w:szCs w:val="24"/>
              </w:rPr>
            </w:pPr>
          </w:p>
        </w:tc>
        <w:tc>
          <w:tcPr>
            <w:tcW w:w="956" w:type="dxa"/>
            <w:noWrap/>
          </w:tcPr>
          <w:p w14:paraId="16F90623" w14:textId="77777777" w:rsidR="00922669" w:rsidRPr="0036076E" w:rsidRDefault="00922669" w:rsidP="00137966">
            <w:pPr>
              <w:spacing w:line="360" w:lineRule="auto"/>
              <w:jc w:val="both"/>
              <w:rPr>
                <w:rFonts w:ascii="Arial" w:eastAsia="Cambria" w:hAnsi="Arial" w:cs="Arial"/>
                <w:sz w:val="24"/>
                <w:szCs w:val="24"/>
              </w:rPr>
            </w:pPr>
          </w:p>
        </w:tc>
        <w:tc>
          <w:tcPr>
            <w:tcW w:w="1630" w:type="dxa"/>
            <w:noWrap/>
          </w:tcPr>
          <w:p w14:paraId="6A6D3B63" w14:textId="77777777" w:rsidR="00922669" w:rsidRPr="0036076E" w:rsidRDefault="00922669" w:rsidP="00137966">
            <w:pPr>
              <w:spacing w:line="360" w:lineRule="auto"/>
              <w:jc w:val="both"/>
              <w:rPr>
                <w:rFonts w:ascii="Arial" w:eastAsia="Cambria" w:hAnsi="Arial" w:cs="Arial"/>
                <w:sz w:val="24"/>
                <w:szCs w:val="24"/>
              </w:rPr>
            </w:pPr>
          </w:p>
        </w:tc>
        <w:tc>
          <w:tcPr>
            <w:tcW w:w="1186" w:type="dxa"/>
            <w:noWrap/>
          </w:tcPr>
          <w:p w14:paraId="7B8C3A86" w14:textId="77777777" w:rsidR="00922669" w:rsidRPr="0036076E" w:rsidRDefault="00922669" w:rsidP="00137966">
            <w:pPr>
              <w:spacing w:line="360" w:lineRule="auto"/>
              <w:jc w:val="both"/>
              <w:rPr>
                <w:rFonts w:ascii="Arial" w:eastAsia="Cambria" w:hAnsi="Arial" w:cs="Arial"/>
                <w:sz w:val="24"/>
                <w:szCs w:val="24"/>
              </w:rPr>
            </w:pPr>
          </w:p>
        </w:tc>
      </w:tr>
      <w:tr w:rsidR="00922669" w:rsidRPr="0036076E" w14:paraId="1B9833DB" w14:textId="77777777" w:rsidTr="000F65C5">
        <w:trPr>
          <w:trHeight w:val="300"/>
        </w:trPr>
        <w:tc>
          <w:tcPr>
            <w:tcW w:w="1560" w:type="dxa"/>
            <w:noWrap/>
            <w:hideMark/>
          </w:tcPr>
          <w:p w14:paraId="2D0DDE2A" w14:textId="77777777" w:rsidR="00922669" w:rsidRPr="0036076E" w:rsidRDefault="00922669" w:rsidP="00137966">
            <w:pPr>
              <w:spacing w:line="360" w:lineRule="auto"/>
              <w:jc w:val="both"/>
              <w:rPr>
                <w:rFonts w:ascii="Arial" w:eastAsia="Cambria" w:hAnsi="Arial" w:cs="Arial"/>
                <w:b/>
                <w:bCs/>
                <w:sz w:val="24"/>
                <w:szCs w:val="24"/>
              </w:rPr>
            </w:pPr>
            <w:r w:rsidRPr="0036076E">
              <w:rPr>
                <w:rFonts w:ascii="Arial" w:eastAsia="Cambria" w:hAnsi="Arial" w:cs="Arial"/>
                <w:b/>
                <w:bCs/>
                <w:sz w:val="24"/>
                <w:szCs w:val="24"/>
              </w:rPr>
              <w:t>Probe</w:t>
            </w:r>
          </w:p>
        </w:tc>
        <w:tc>
          <w:tcPr>
            <w:tcW w:w="5290" w:type="dxa"/>
            <w:noWrap/>
            <w:hideMark/>
          </w:tcPr>
          <w:p w14:paraId="0810B0A7" w14:textId="77777777" w:rsidR="00922669" w:rsidRPr="0036076E" w:rsidRDefault="00922669" w:rsidP="00137966">
            <w:pPr>
              <w:spacing w:line="360" w:lineRule="auto"/>
              <w:jc w:val="both"/>
              <w:rPr>
                <w:rFonts w:ascii="Arial" w:eastAsia="Cambria" w:hAnsi="Arial" w:cs="Arial"/>
                <w:sz w:val="24"/>
                <w:szCs w:val="24"/>
              </w:rPr>
            </w:pPr>
          </w:p>
        </w:tc>
        <w:tc>
          <w:tcPr>
            <w:tcW w:w="956" w:type="dxa"/>
            <w:noWrap/>
            <w:hideMark/>
          </w:tcPr>
          <w:p w14:paraId="03559D69"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b/>
                <w:bCs/>
                <w:sz w:val="24"/>
                <w:szCs w:val="24"/>
              </w:rPr>
              <w:t>Tm (°C)</w:t>
            </w:r>
          </w:p>
        </w:tc>
        <w:tc>
          <w:tcPr>
            <w:tcW w:w="1630" w:type="dxa"/>
            <w:noWrap/>
            <w:hideMark/>
          </w:tcPr>
          <w:p w14:paraId="0684751A" w14:textId="77777777" w:rsidR="00922669" w:rsidRPr="0036076E" w:rsidRDefault="00922669" w:rsidP="00137966">
            <w:pPr>
              <w:spacing w:line="360" w:lineRule="auto"/>
              <w:jc w:val="both"/>
              <w:rPr>
                <w:rFonts w:ascii="Arial" w:eastAsia="Cambria" w:hAnsi="Arial" w:cs="Arial"/>
                <w:b/>
                <w:sz w:val="24"/>
                <w:szCs w:val="24"/>
              </w:rPr>
            </w:pPr>
            <w:r w:rsidRPr="0036076E">
              <w:rPr>
                <w:rFonts w:ascii="Arial" w:eastAsia="Cambria" w:hAnsi="Arial" w:cs="Arial"/>
                <w:b/>
                <w:sz w:val="24"/>
                <w:szCs w:val="24"/>
              </w:rPr>
              <w:t>Fluorophore</w:t>
            </w:r>
          </w:p>
        </w:tc>
        <w:tc>
          <w:tcPr>
            <w:tcW w:w="1186" w:type="dxa"/>
            <w:noWrap/>
            <w:hideMark/>
          </w:tcPr>
          <w:p w14:paraId="228D2384" w14:textId="77777777" w:rsidR="00922669" w:rsidRPr="0036076E" w:rsidRDefault="00922669" w:rsidP="00137966">
            <w:pPr>
              <w:spacing w:line="360" w:lineRule="auto"/>
              <w:jc w:val="both"/>
              <w:rPr>
                <w:rFonts w:ascii="Arial" w:eastAsia="Cambria" w:hAnsi="Arial" w:cs="Arial"/>
                <w:sz w:val="24"/>
                <w:szCs w:val="24"/>
              </w:rPr>
            </w:pPr>
          </w:p>
        </w:tc>
      </w:tr>
      <w:tr w:rsidR="00922669" w:rsidRPr="0036076E" w14:paraId="045997ED" w14:textId="77777777" w:rsidTr="000F65C5">
        <w:trPr>
          <w:trHeight w:val="300"/>
        </w:trPr>
        <w:tc>
          <w:tcPr>
            <w:tcW w:w="1560" w:type="dxa"/>
            <w:noWrap/>
            <w:hideMark/>
          </w:tcPr>
          <w:p w14:paraId="390A152D"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i/>
                <w:sz w:val="24"/>
                <w:szCs w:val="24"/>
              </w:rPr>
              <w:t>RV1707</w:t>
            </w:r>
          </w:p>
        </w:tc>
        <w:tc>
          <w:tcPr>
            <w:tcW w:w="5290" w:type="dxa"/>
            <w:noWrap/>
            <w:hideMark/>
          </w:tcPr>
          <w:p w14:paraId="52DB372A" w14:textId="4A1A0D6A" w:rsidR="00922669" w:rsidRPr="0036076E" w:rsidRDefault="00C53FCF" w:rsidP="00137966">
            <w:pPr>
              <w:spacing w:line="360" w:lineRule="auto"/>
              <w:jc w:val="both"/>
              <w:rPr>
                <w:rFonts w:ascii="Arial" w:eastAsia="Cambria" w:hAnsi="Arial" w:cs="Arial"/>
                <w:sz w:val="24"/>
                <w:szCs w:val="24"/>
              </w:rPr>
            </w:pPr>
            <w:r>
              <w:rPr>
                <w:rFonts w:ascii="Arial" w:eastAsia="Cambria" w:hAnsi="Arial" w:cs="Arial"/>
                <w:sz w:val="24"/>
                <w:szCs w:val="24"/>
              </w:rPr>
              <w:t>5’-</w:t>
            </w:r>
            <w:r w:rsidR="00922669" w:rsidRPr="0036076E">
              <w:rPr>
                <w:rFonts w:ascii="Arial" w:eastAsia="Cambria" w:hAnsi="Arial" w:cs="Arial"/>
                <w:sz w:val="24"/>
                <w:szCs w:val="24"/>
              </w:rPr>
              <w:t>CGTCCTGCTGCTGGCTAGCG</w:t>
            </w:r>
            <w:r>
              <w:rPr>
                <w:rFonts w:ascii="Arial" w:eastAsia="Cambria" w:hAnsi="Arial" w:cs="Arial"/>
                <w:sz w:val="24"/>
                <w:szCs w:val="24"/>
              </w:rPr>
              <w:t>-3’</w:t>
            </w:r>
          </w:p>
        </w:tc>
        <w:tc>
          <w:tcPr>
            <w:tcW w:w="956" w:type="dxa"/>
            <w:noWrap/>
            <w:hideMark/>
          </w:tcPr>
          <w:p w14:paraId="3EE01B9A"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68.9</w:t>
            </w:r>
          </w:p>
        </w:tc>
        <w:tc>
          <w:tcPr>
            <w:tcW w:w="1630" w:type="dxa"/>
            <w:noWrap/>
            <w:hideMark/>
          </w:tcPr>
          <w:p w14:paraId="368FB884"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HEX</w:t>
            </w:r>
          </w:p>
        </w:tc>
        <w:tc>
          <w:tcPr>
            <w:tcW w:w="1186" w:type="dxa"/>
            <w:noWrap/>
            <w:hideMark/>
          </w:tcPr>
          <w:p w14:paraId="42A66410" w14:textId="77777777" w:rsidR="00922669" w:rsidRPr="0036076E" w:rsidRDefault="00922669" w:rsidP="00137966">
            <w:pPr>
              <w:spacing w:line="360" w:lineRule="auto"/>
              <w:jc w:val="both"/>
              <w:rPr>
                <w:rFonts w:ascii="Arial" w:eastAsia="Cambria" w:hAnsi="Arial" w:cs="Arial"/>
                <w:sz w:val="24"/>
                <w:szCs w:val="24"/>
              </w:rPr>
            </w:pPr>
          </w:p>
        </w:tc>
      </w:tr>
      <w:tr w:rsidR="00922669" w:rsidRPr="0036076E" w14:paraId="18848CC4" w14:textId="77777777" w:rsidTr="000F65C5">
        <w:trPr>
          <w:trHeight w:val="300"/>
        </w:trPr>
        <w:tc>
          <w:tcPr>
            <w:tcW w:w="1560" w:type="dxa"/>
            <w:noWrap/>
            <w:hideMark/>
          </w:tcPr>
          <w:p w14:paraId="7C2617F7"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i/>
                <w:sz w:val="24"/>
                <w:szCs w:val="24"/>
              </w:rPr>
              <w:t>IS6110</w:t>
            </w:r>
          </w:p>
        </w:tc>
        <w:tc>
          <w:tcPr>
            <w:tcW w:w="5290" w:type="dxa"/>
            <w:noWrap/>
            <w:hideMark/>
          </w:tcPr>
          <w:p w14:paraId="5C7259C3" w14:textId="44B15DAD" w:rsidR="00922669" w:rsidRPr="0036076E" w:rsidRDefault="00C53FCF" w:rsidP="00137966">
            <w:pPr>
              <w:spacing w:line="360" w:lineRule="auto"/>
              <w:jc w:val="both"/>
              <w:rPr>
                <w:rFonts w:ascii="Arial" w:eastAsia="Cambria" w:hAnsi="Arial" w:cs="Arial"/>
                <w:sz w:val="24"/>
                <w:szCs w:val="24"/>
              </w:rPr>
            </w:pPr>
            <w:r>
              <w:rPr>
                <w:rFonts w:ascii="Arial" w:eastAsia="Cambria" w:hAnsi="Arial" w:cs="Arial"/>
                <w:sz w:val="24"/>
                <w:szCs w:val="24"/>
              </w:rPr>
              <w:t>5’-</w:t>
            </w:r>
            <w:r w:rsidR="00922669" w:rsidRPr="0036076E">
              <w:rPr>
                <w:rFonts w:ascii="Arial" w:eastAsia="Cambria" w:hAnsi="Arial" w:cs="Arial"/>
                <w:sz w:val="24"/>
                <w:szCs w:val="24"/>
              </w:rPr>
              <w:t>ACCGTCAGGGCATCGAGGTG</w:t>
            </w:r>
            <w:r>
              <w:rPr>
                <w:rFonts w:ascii="Arial" w:eastAsia="Cambria" w:hAnsi="Arial" w:cs="Arial"/>
                <w:sz w:val="24"/>
                <w:szCs w:val="24"/>
              </w:rPr>
              <w:t>-3’</w:t>
            </w:r>
          </w:p>
        </w:tc>
        <w:tc>
          <w:tcPr>
            <w:tcW w:w="956" w:type="dxa"/>
            <w:noWrap/>
            <w:hideMark/>
          </w:tcPr>
          <w:p w14:paraId="29EA7192"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68.0</w:t>
            </w:r>
          </w:p>
        </w:tc>
        <w:tc>
          <w:tcPr>
            <w:tcW w:w="1630" w:type="dxa"/>
            <w:noWrap/>
            <w:hideMark/>
          </w:tcPr>
          <w:p w14:paraId="2213BED0"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FAM</w:t>
            </w:r>
          </w:p>
        </w:tc>
        <w:tc>
          <w:tcPr>
            <w:tcW w:w="1186" w:type="dxa"/>
            <w:noWrap/>
            <w:hideMark/>
          </w:tcPr>
          <w:p w14:paraId="6A8C040E" w14:textId="77777777" w:rsidR="00922669" w:rsidRPr="0036076E" w:rsidRDefault="00922669" w:rsidP="00137966">
            <w:pPr>
              <w:spacing w:line="360" w:lineRule="auto"/>
              <w:jc w:val="both"/>
              <w:rPr>
                <w:rFonts w:ascii="Arial" w:eastAsia="Cambria" w:hAnsi="Arial" w:cs="Arial"/>
                <w:sz w:val="24"/>
                <w:szCs w:val="24"/>
              </w:rPr>
            </w:pPr>
          </w:p>
        </w:tc>
      </w:tr>
      <w:tr w:rsidR="00922669" w:rsidRPr="0036076E" w14:paraId="4571B364" w14:textId="77777777" w:rsidTr="000F65C5">
        <w:trPr>
          <w:trHeight w:val="300"/>
        </w:trPr>
        <w:tc>
          <w:tcPr>
            <w:tcW w:w="1560" w:type="dxa"/>
            <w:noWrap/>
            <w:hideMark/>
          </w:tcPr>
          <w:p w14:paraId="30190276"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i/>
                <w:sz w:val="24"/>
                <w:szCs w:val="24"/>
              </w:rPr>
              <w:t>IS1081</w:t>
            </w:r>
          </w:p>
        </w:tc>
        <w:tc>
          <w:tcPr>
            <w:tcW w:w="5290" w:type="dxa"/>
            <w:noWrap/>
            <w:hideMark/>
          </w:tcPr>
          <w:p w14:paraId="4A8038BE" w14:textId="32BD65F7" w:rsidR="00922669" w:rsidRPr="0036076E" w:rsidRDefault="000B2E41" w:rsidP="00137966">
            <w:pPr>
              <w:spacing w:line="360" w:lineRule="auto"/>
              <w:jc w:val="both"/>
              <w:rPr>
                <w:rFonts w:ascii="Arial" w:eastAsia="Cambria" w:hAnsi="Arial" w:cs="Arial"/>
                <w:sz w:val="24"/>
                <w:szCs w:val="24"/>
              </w:rPr>
            </w:pPr>
            <w:r>
              <w:rPr>
                <w:rFonts w:ascii="Arial" w:eastAsia="Cambria" w:hAnsi="Arial" w:cs="Arial"/>
                <w:sz w:val="24"/>
                <w:szCs w:val="24"/>
              </w:rPr>
              <w:t>5’-</w:t>
            </w:r>
            <w:r w:rsidR="00922669" w:rsidRPr="0036076E">
              <w:rPr>
                <w:rFonts w:ascii="Arial" w:eastAsia="Cambria" w:hAnsi="Arial" w:cs="Arial"/>
                <w:sz w:val="24"/>
                <w:szCs w:val="24"/>
              </w:rPr>
              <w:t>GCGATGAGCGGTCCAATCAGCGCAA</w:t>
            </w:r>
            <w:r>
              <w:rPr>
                <w:rFonts w:ascii="Arial" w:eastAsia="Cambria" w:hAnsi="Arial" w:cs="Arial"/>
                <w:sz w:val="24"/>
                <w:szCs w:val="24"/>
              </w:rPr>
              <w:t>-3’</w:t>
            </w:r>
          </w:p>
        </w:tc>
        <w:tc>
          <w:tcPr>
            <w:tcW w:w="956" w:type="dxa"/>
            <w:noWrap/>
            <w:hideMark/>
          </w:tcPr>
          <w:p w14:paraId="340D9CA1"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77.9</w:t>
            </w:r>
          </w:p>
        </w:tc>
        <w:tc>
          <w:tcPr>
            <w:tcW w:w="1630" w:type="dxa"/>
            <w:noWrap/>
            <w:hideMark/>
          </w:tcPr>
          <w:p w14:paraId="093E8A88" w14:textId="77777777" w:rsidR="00922669" w:rsidRPr="0036076E" w:rsidRDefault="00922669" w:rsidP="00137966">
            <w:pPr>
              <w:spacing w:line="360" w:lineRule="auto"/>
              <w:jc w:val="both"/>
              <w:rPr>
                <w:rFonts w:ascii="Arial" w:eastAsia="Cambria" w:hAnsi="Arial" w:cs="Arial"/>
                <w:sz w:val="24"/>
                <w:szCs w:val="24"/>
              </w:rPr>
            </w:pPr>
            <w:r w:rsidRPr="0036076E">
              <w:rPr>
                <w:rFonts w:ascii="Arial" w:eastAsia="Cambria" w:hAnsi="Arial" w:cs="Arial"/>
                <w:sz w:val="24"/>
                <w:szCs w:val="24"/>
              </w:rPr>
              <w:t>TEXAS RED</w:t>
            </w:r>
          </w:p>
        </w:tc>
        <w:tc>
          <w:tcPr>
            <w:tcW w:w="1186" w:type="dxa"/>
            <w:noWrap/>
            <w:hideMark/>
          </w:tcPr>
          <w:p w14:paraId="3F55462B" w14:textId="77777777" w:rsidR="00922669" w:rsidRPr="0036076E" w:rsidRDefault="00922669" w:rsidP="00137966">
            <w:pPr>
              <w:spacing w:line="360" w:lineRule="auto"/>
              <w:jc w:val="both"/>
              <w:rPr>
                <w:rFonts w:ascii="Arial" w:eastAsia="Cambria" w:hAnsi="Arial" w:cs="Arial"/>
                <w:sz w:val="24"/>
                <w:szCs w:val="24"/>
              </w:rPr>
            </w:pPr>
          </w:p>
        </w:tc>
      </w:tr>
    </w:tbl>
    <w:p w14:paraId="3E7A4A2C" w14:textId="77777777" w:rsidR="00F92D28" w:rsidRDefault="00F92D28">
      <w:pPr>
        <w:rPr>
          <w:rFonts w:ascii="Arial" w:hAnsi="Arial" w:cs="Arial"/>
          <w:i/>
          <w:sz w:val="24"/>
          <w:szCs w:val="24"/>
        </w:rPr>
      </w:pPr>
    </w:p>
    <w:p w14:paraId="24387F38" w14:textId="6922538C" w:rsidR="00F92D28" w:rsidRPr="0036076E" w:rsidRDefault="00F92D28" w:rsidP="00F92D28">
      <w:pPr>
        <w:spacing w:line="360" w:lineRule="auto"/>
        <w:jc w:val="both"/>
        <w:rPr>
          <w:rFonts w:ascii="Arial" w:hAnsi="Arial" w:cs="Arial"/>
          <w:sz w:val="24"/>
          <w:szCs w:val="24"/>
        </w:rPr>
      </w:pPr>
      <w:r w:rsidRPr="0036076E">
        <w:rPr>
          <w:rFonts w:ascii="Arial" w:hAnsi="Arial" w:cs="Arial"/>
          <w:sz w:val="24"/>
          <w:szCs w:val="24"/>
        </w:rPr>
        <w:t xml:space="preserve">Table </w:t>
      </w:r>
      <w:r w:rsidR="00AD6655">
        <w:rPr>
          <w:rFonts w:ascii="Arial" w:hAnsi="Arial" w:cs="Arial"/>
          <w:sz w:val="24"/>
          <w:szCs w:val="24"/>
        </w:rPr>
        <w:t>2</w:t>
      </w:r>
      <w:r w:rsidRPr="0036076E">
        <w:rPr>
          <w:rFonts w:ascii="Arial" w:hAnsi="Arial" w:cs="Arial"/>
          <w:sz w:val="24"/>
          <w:szCs w:val="24"/>
        </w:rPr>
        <w:t>. qPCR Ct values for unblinded sputum samples graded bacteriologically. Mean and standard deviation (SD). N = number of samples included.</w:t>
      </w:r>
      <w:r w:rsidR="00433B86">
        <w:rPr>
          <w:rFonts w:ascii="Arial" w:hAnsi="Arial" w:cs="Arial"/>
          <w:sz w:val="24"/>
          <w:szCs w:val="24"/>
        </w:rPr>
        <w:t xml:space="preserve"> </w:t>
      </w:r>
      <w:r>
        <w:rPr>
          <w:rFonts w:ascii="Arial" w:hAnsi="Arial" w:cs="Arial"/>
          <w:sz w:val="24"/>
          <w:szCs w:val="24"/>
        </w:rPr>
        <w:t>S-C+</w:t>
      </w:r>
      <w:r w:rsidRPr="0036076E">
        <w:rPr>
          <w:rFonts w:ascii="Arial" w:hAnsi="Arial" w:cs="Arial"/>
          <w:sz w:val="24"/>
          <w:szCs w:val="24"/>
        </w:rPr>
        <w:t>= smear</w:t>
      </w:r>
      <w:r w:rsidR="00433B86">
        <w:rPr>
          <w:rFonts w:ascii="Arial" w:hAnsi="Arial" w:cs="Arial"/>
          <w:sz w:val="24"/>
          <w:szCs w:val="24"/>
        </w:rPr>
        <w:t xml:space="preserve"> </w:t>
      </w:r>
      <w:r>
        <w:rPr>
          <w:rFonts w:ascii="Arial" w:hAnsi="Arial" w:cs="Arial"/>
          <w:sz w:val="24"/>
          <w:szCs w:val="24"/>
        </w:rPr>
        <w:t xml:space="preserve">negative </w:t>
      </w:r>
      <w:r w:rsidRPr="0036076E">
        <w:rPr>
          <w:rFonts w:ascii="Arial" w:hAnsi="Arial" w:cs="Arial"/>
          <w:sz w:val="24"/>
          <w:szCs w:val="24"/>
        </w:rPr>
        <w:t>culture positive</w:t>
      </w:r>
      <w:r>
        <w:rPr>
          <w:rFonts w:ascii="Arial" w:hAnsi="Arial" w:cs="Arial"/>
          <w:sz w:val="24"/>
          <w:szCs w:val="24"/>
        </w:rPr>
        <w:t xml:space="preserve">, </w:t>
      </w:r>
      <w:r w:rsidRPr="0036076E">
        <w:rPr>
          <w:rFonts w:ascii="Arial" w:hAnsi="Arial" w:cs="Arial"/>
          <w:sz w:val="24"/>
          <w:szCs w:val="24"/>
        </w:rPr>
        <w:t>Negative = smear and culture negative</w:t>
      </w:r>
    </w:p>
    <w:p w14:paraId="2675557F" w14:textId="77777777" w:rsidR="00F92D28" w:rsidRPr="0036076E" w:rsidRDefault="00F92D28" w:rsidP="00F92D28">
      <w:pPr>
        <w:spacing w:after="0" w:line="360" w:lineRule="auto"/>
        <w:jc w:val="both"/>
        <w:rPr>
          <w:rFonts w:ascii="Arial" w:eastAsia="Calibri" w:hAnsi="Arial" w:cs="Arial"/>
          <w:sz w:val="24"/>
          <w:szCs w:val="24"/>
        </w:rPr>
      </w:pPr>
    </w:p>
    <w:tbl>
      <w:tblPr>
        <w:tblStyle w:val="TableGridLight1"/>
        <w:tblpPr w:leftFromText="180" w:rightFromText="180" w:vertAnchor="text" w:horzAnchor="page" w:tblpX="3561" w:tblpY="-63"/>
        <w:tblW w:w="4340" w:type="dxa"/>
        <w:tblBorders>
          <w:top w:val="single" w:sz="4" w:space="0" w:color="auto"/>
          <w:left w:val="single" w:sz="4" w:space="0" w:color="auto"/>
          <w:bottom w:val="single" w:sz="4" w:space="0" w:color="auto"/>
          <w:right w:val="single" w:sz="4" w:space="0" w:color="auto"/>
          <w:insideV w:val="single" w:sz="4" w:space="0" w:color="auto"/>
        </w:tblBorders>
        <w:tblLook w:val="0600" w:firstRow="0" w:lastRow="0" w:firstColumn="0" w:lastColumn="0" w:noHBand="1" w:noVBand="1"/>
      </w:tblPr>
      <w:tblGrid>
        <w:gridCol w:w="1696"/>
        <w:gridCol w:w="1134"/>
        <w:gridCol w:w="851"/>
        <w:gridCol w:w="659"/>
      </w:tblGrid>
      <w:tr w:rsidR="00F92D28" w:rsidRPr="0036076E" w14:paraId="784FF5DF" w14:textId="77777777" w:rsidTr="00137966">
        <w:trPr>
          <w:trHeight w:val="300"/>
        </w:trPr>
        <w:tc>
          <w:tcPr>
            <w:tcW w:w="1696" w:type="dxa"/>
            <w:tcBorders>
              <w:top w:val="single" w:sz="4" w:space="0" w:color="auto"/>
              <w:bottom w:val="single" w:sz="4" w:space="0" w:color="auto"/>
            </w:tcBorders>
            <w:noWrap/>
            <w:hideMark/>
          </w:tcPr>
          <w:p w14:paraId="7E5DADEB" w14:textId="77777777" w:rsidR="00F92D28" w:rsidRPr="0036076E" w:rsidRDefault="00F92D28" w:rsidP="00137966">
            <w:pPr>
              <w:spacing w:line="360" w:lineRule="auto"/>
              <w:jc w:val="both"/>
              <w:rPr>
                <w:rFonts w:ascii="Arial" w:eastAsia="Calibri" w:hAnsi="Arial" w:cs="Arial"/>
                <w:sz w:val="24"/>
                <w:szCs w:val="24"/>
              </w:rPr>
            </w:pPr>
            <w:r w:rsidRPr="0036076E">
              <w:rPr>
                <w:rFonts w:ascii="Arial" w:eastAsia="Calibri" w:hAnsi="Arial" w:cs="Arial"/>
                <w:sz w:val="24"/>
                <w:szCs w:val="24"/>
              </w:rPr>
              <w:t>Smear status</w:t>
            </w:r>
          </w:p>
        </w:tc>
        <w:tc>
          <w:tcPr>
            <w:tcW w:w="1134" w:type="dxa"/>
            <w:tcBorders>
              <w:top w:val="single" w:sz="4" w:space="0" w:color="auto"/>
              <w:bottom w:val="single" w:sz="4" w:space="0" w:color="auto"/>
            </w:tcBorders>
            <w:noWrap/>
            <w:hideMark/>
          </w:tcPr>
          <w:p w14:paraId="6AE606D5"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Mean Ct</w:t>
            </w:r>
          </w:p>
        </w:tc>
        <w:tc>
          <w:tcPr>
            <w:tcW w:w="851" w:type="dxa"/>
            <w:tcBorders>
              <w:top w:val="single" w:sz="4" w:space="0" w:color="auto"/>
              <w:bottom w:val="single" w:sz="4" w:space="0" w:color="auto"/>
            </w:tcBorders>
            <w:noWrap/>
            <w:hideMark/>
          </w:tcPr>
          <w:p w14:paraId="15A0F9F7"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SD</w:t>
            </w:r>
          </w:p>
        </w:tc>
        <w:tc>
          <w:tcPr>
            <w:tcW w:w="659" w:type="dxa"/>
            <w:tcBorders>
              <w:top w:val="single" w:sz="4" w:space="0" w:color="auto"/>
              <w:bottom w:val="single" w:sz="4" w:space="0" w:color="auto"/>
            </w:tcBorders>
            <w:noWrap/>
            <w:hideMark/>
          </w:tcPr>
          <w:p w14:paraId="5BA23173"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N</w:t>
            </w:r>
          </w:p>
        </w:tc>
      </w:tr>
      <w:tr w:rsidR="00F92D28" w:rsidRPr="0036076E" w14:paraId="41164470" w14:textId="77777777" w:rsidTr="00137966">
        <w:trPr>
          <w:trHeight w:val="300"/>
        </w:trPr>
        <w:tc>
          <w:tcPr>
            <w:tcW w:w="1696" w:type="dxa"/>
            <w:tcBorders>
              <w:top w:val="single" w:sz="4" w:space="0" w:color="auto"/>
              <w:bottom w:val="nil"/>
            </w:tcBorders>
            <w:noWrap/>
            <w:hideMark/>
          </w:tcPr>
          <w:p w14:paraId="2E9857D6"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Negative</w:t>
            </w:r>
          </w:p>
        </w:tc>
        <w:tc>
          <w:tcPr>
            <w:tcW w:w="1134" w:type="dxa"/>
            <w:tcBorders>
              <w:top w:val="single" w:sz="4" w:space="0" w:color="auto"/>
              <w:bottom w:val="nil"/>
            </w:tcBorders>
            <w:noWrap/>
            <w:hideMark/>
          </w:tcPr>
          <w:p w14:paraId="256E6EE8"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38.4</w:t>
            </w:r>
          </w:p>
        </w:tc>
        <w:tc>
          <w:tcPr>
            <w:tcW w:w="851" w:type="dxa"/>
            <w:tcBorders>
              <w:top w:val="single" w:sz="4" w:space="0" w:color="auto"/>
              <w:bottom w:val="nil"/>
            </w:tcBorders>
            <w:noWrap/>
            <w:hideMark/>
          </w:tcPr>
          <w:p w14:paraId="18A17CAC"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1.1</w:t>
            </w:r>
          </w:p>
        </w:tc>
        <w:tc>
          <w:tcPr>
            <w:tcW w:w="659" w:type="dxa"/>
            <w:tcBorders>
              <w:top w:val="single" w:sz="4" w:space="0" w:color="auto"/>
              <w:bottom w:val="nil"/>
            </w:tcBorders>
            <w:noWrap/>
            <w:hideMark/>
          </w:tcPr>
          <w:p w14:paraId="0638836B"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4</w:t>
            </w:r>
          </w:p>
        </w:tc>
      </w:tr>
      <w:tr w:rsidR="00F92D28" w:rsidRPr="0036076E" w14:paraId="7C3C7804" w14:textId="77777777" w:rsidTr="00137966">
        <w:trPr>
          <w:trHeight w:val="300"/>
        </w:trPr>
        <w:tc>
          <w:tcPr>
            <w:tcW w:w="1696" w:type="dxa"/>
            <w:tcBorders>
              <w:top w:val="nil"/>
              <w:bottom w:val="nil"/>
            </w:tcBorders>
            <w:noWrap/>
            <w:hideMark/>
          </w:tcPr>
          <w:p w14:paraId="0E4C48BE" w14:textId="77777777" w:rsidR="00F92D28" w:rsidRPr="0036076E" w:rsidRDefault="00F92D28" w:rsidP="0013796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S-C+</w:t>
            </w:r>
          </w:p>
        </w:tc>
        <w:tc>
          <w:tcPr>
            <w:tcW w:w="1134" w:type="dxa"/>
            <w:tcBorders>
              <w:top w:val="nil"/>
              <w:bottom w:val="nil"/>
            </w:tcBorders>
            <w:noWrap/>
            <w:hideMark/>
          </w:tcPr>
          <w:p w14:paraId="1F8F6283"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35.7</w:t>
            </w:r>
          </w:p>
        </w:tc>
        <w:tc>
          <w:tcPr>
            <w:tcW w:w="851" w:type="dxa"/>
            <w:tcBorders>
              <w:top w:val="nil"/>
              <w:bottom w:val="nil"/>
            </w:tcBorders>
            <w:noWrap/>
            <w:hideMark/>
          </w:tcPr>
          <w:p w14:paraId="5AC30BFD"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1.8</w:t>
            </w:r>
          </w:p>
        </w:tc>
        <w:tc>
          <w:tcPr>
            <w:tcW w:w="659" w:type="dxa"/>
            <w:tcBorders>
              <w:top w:val="nil"/>
              <w:bottom w:val="nil"/>
            </w:tcBorders>
            <w:noWrap/>
            <w:hideMark/>
          </w:tcPr>
          <w:p w14:paraId="07AFBEEE"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6</w:t>
            </w:r>
          </w:p>
        </w:tc>
      </w:tr>
      <w:tr w:rsidR="00F92D28" w:rsidRPr="0036076E" w14:paraId="696F6586" w14:textId="77777777" w:rsidTr="00137966">
        <w:trPr>
          <w:trHeight w:val="300"/>
        </w:trPr>
        <w:tc>
          <w:tcPr>
            <w:tcW w:w="1696" w:type="dxa"/>
            <w:tcBorders>
              <w:top w:val="nil"/>
              <w:bottom w:val="nil"/>
            </w:tcBorders>
            <w:noWrap/>
            <w:hideMark/>
          </w:tcPr>
          <w:p w14:paraId="36D51D33"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1+</w:t>
            </w:r>
          </w:p>
        </w:tc>
        <w:tc>
          <w:tcPr>
            <w:tcW w:w="1134" w:type="dxa"/>
            <w:tcBorders>
              <w:top w:val="nil"/>
              <w:bottom w:val="nil"/>
            </w:tcBorders>
            <w:noWrap/>
            <w:hideMark/>
          </w:tcPr>
          <w:p w14:paraId="28CE0F29"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27.5</w:t>
            </w:r>
          </w:p>
        </w:tc>
        <w:tc>
          <w:tcPr>
            <w:tcW w:w="851" w:type="dxa"/>
            <w:tcBorders>
              <w:top w:val="nil"/>
              <w:bottom w:val="nil"/>
            </w:tcBorders>
            <w:noWrap/>
            <w:hideMark/>
          </w:tcPr>
          <w:p w14:paraId="04286560"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1.0</w:t>
            </w:r>
          </w:p>
        </w:tc>
        <w:tc>
          <w:tcPr>
            <w:tcW w:w="659" w:type="dxa"/>
            <w:tcBorders>
              <w:top w:val="nil"/>
              <w:bottom w:val="nil"/>
            </w:tcBorders>
            <w:noWrap/>
            <w:hideMark/>
          </w:tcPr>
          <w:p w14:paraId="1CC5C04F"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2</w:t>
            </w:r>
          </w:p>
        </w:tc>
      </w:tr>
      <w:tr w:rsidR="00F92D28" w:rsidRPr="0036076E" w14:paraId="21CCE54D" w14:textId="77777777" w:rsidTr="00137966">
        <w:trPr>
          <w:trHeight w:val="300"/>
        </w:trPr>
        <w:tc>
          <w:tcPr>
            <w:tcW w:w="1696" w:type="dxa"/>
            <w:tcBorders>
              <w:top w:val="nil"/>
              <w:bottom w:val="nil"/>
            </w:tcBorders>
            <w:noWrap/>
            <w:hideMark/>
          </w:tcPr>
          <w:p w14:paraId="7196A2D0"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2+</w:t>
            </w:r>
          </w:p>
        </w:tc>
        <w:tc>
          <w:tcPr>
            <w:tcW w:w="1134" w:type="dxa"/>
            <w:tcBorders>
              <w:top w:val="nil"/>
              <w:bottom w:val="nil"/>
            </w:tcBorders>
            <w:noWrap/>
            <w:hideMark/>
          </w:tcPr>
          <w:p w14:paraId="3AF0FD4C"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26.6</w:t>
            </w:r>
          </w:p>
        </w:tc>
        <w:tc>
          <w:tcPr>
            <w:tcW w:w="851" w:type="dxa"/>
            <w:tcBorders>
              <w:top w:val="nil"/>
              <w:bottom w:val="nil"/>
            </w:tcBorders>
            <w:noWrap/>
            <w:hideMark/>
          </w:tcPr>
          <w:p w14:paraId="4A3230A3"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2.3</w:t>
            </w:r>
          </w:p>
        </w:tc>
        <w:tc>
          <w:tcPr>
            <w:tcW w:w="659" w:type="dxa"/>
            <w:tcBorders>
              <w:top w:val="nil"/>
              <w:bottom w:val="nil"/>
            </w:tcBorders>
            <w:noWrap/>
            <w:hideMark/>
          </w:tcPr>
          <w:p w14:paraId="0280C9DD"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2</w:t>
            </w:r>
          </w:p>
        </w:tc>
      </w:tr>
      <w:tr w:rsidR="00F92D28" w:rsidRPr="0036076E" w14:paraId="6342DDA1" w14:textId="77777777" w:rsidTr="00137966">
        <w:trPr>
          <w:trHeight w:val="300"/>
        </w:trPr>
        <w:tc>
          <w:tcPr>
            <w:tcW w:w="1696" w:type="dxa"/>
            <w:tcBorders>
              <w:top w:val="nil"/>
            </w:tcBorders>
            <w:noWrap/>
            <w:hideMark/>
          </w:tcPr>
          <w:p w14:paraId="4C856F6D"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3+</w:t>
            </w:r>
          </w:p>
        </w:tc>
        <w:tc>
          <w:tcPr>
            <w:tcW w:w="1134" w:type="dxa"/>
            <w:tcBorders>
              <w:top w:val="nil"/>
            </w:tcBorders>
            <w:noWrap/>
            <w:hideMark/>
          </w:tcPr>
          <w:p w14:paraId="361078C6"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24.2</w:t>
            </w:r>
          </w:p>
        </w:tc>
        <w:tc>
          <w:tcPr>
            <w:tcW w:w="851" w:type="dxa"/>
            <w:tcBorders>
              <w:top w:val="nil"/>
            </w:tcBorders>
            <w:noWrap/>
            <w:hideMark/>
          </w:tcPr>
          <w:p w14:paraId="30F6050B"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2.0</w:t>
            </w:r>
          </w:p>
        </w:tc>
        <w:tc>
          <w:tcPr>
            <w:tcW w:w="659" w:type="dxa"/>
            <w:tcBorders>
              <w:top w:val="nil"/>
            </w:tcBorders>
            <w:noWrap/>
            <w:hideMark/>
          </w:tcPr>
          <w:p w14:paraId="692C4AEA" w14:textId="77777777" w:rsidR="00F92D28" w:rsidRPr="0036076E" w:rsidRDefault="00F92D28" w:rsidP="00137966">
            <w:pPr>
              <w:spacing w:line="360" w:lineRule="auto"/>
              <w:jc w:val="both"/>
              <w:rPr>
                <w:rFonts w:ascii="Arial" w:eastAsia="Calibri" w:hAnsi="Arial" w:cs="Arial"/>
                <w:color w:val="000000"/>
                <w:sz w:val="24"/>
                <w:szCs w:val="24"/>
                <w:lang w:eastAsia="en-GB"/>
              </w:rPr>
            </w:pPr>
            <w:r w:rsidRPr="0036076E">
              <w:rPr>
                <w:rFonts w:ascii="Arial" w:eastAsia="Calibri" w:hAnsi="Arial" w:cs="Arial"/>
                <w:color w:val="000000"/>
                <w:sz w:val="24"/>
                <w:szCs w:val="24"/>
                <w:lang w:eastAsia="en-GB"/>
              </w:rPr>
              <w:t>3</w:t>
            </w:r>
          </w:p>
        </w:tc>
      </w:tr>
    </w:tbl>
    <w:p w14:paraId="173D558A" w14:textId="77777777" w:rsidR="00F92D28" w:rsidRPr="0036076E" w:rsidRDefault="00F92D28" w:rsidP="00F92D28">
      <w:pPr>
        <w:spacing w:line="360" w:lineRule="auto"/>
        <w:jc w:val="both"/>
        <w:rPr>
          <w:rFonts w:ascii="Arial" w:hAnsi="Arial" w:cs="Arial"/>
          <w:sz w:val="24"/>
          <w:szCs w:val="24"/>
        </w:rPr>
      </w:pPr>
    </w:p>
    <w:p w14:paraId="27073FC3" w14:textId="77777777" w:rsidR="00F92D28" w:rsidRPr="0036076E" w:rsidRDefault="00F92D28" w:rsidP="00F92D28">
      <w:pPr>
        <w:spacing w:line="360" w:lineRule="auto"/>
        <w:jc w:val="both"/>
        <w:rPr>
          <w:rFonts w:ascii="Arial" w:hAnsi="Arial" w:cs="Arial"/>
          <w:sz w:val="24"/>
          <w:szCs w:val="24"/>
        </w:rPr>
      </w:pPr>
    </w:p>
    <w:p w14:paraId="5C25F142" w14:textId="77777777" w:rsidR="00F92D28" w:rsidRPr="0036076E" w:rsidRDefault="00F92D28" w:rsidP="00F92D28">
      <w:pPr>
        <w:spacing w:line="360" w:lineRule="auto"/>
        <w:jc w:val="both"/>
        <w:rPr>
          <w:rFonts w:ascii="Arial" w:hAnsi="Arial" w:cs="Arial"/>
          <w:sz w:val="24"/>
          <w:szCs w:val="24"/>
        </w:rPr>
      </w:pPr>
    </w:p>
    <w:p w14:paraId="52063E09" w14:textId="4DDB826B" w:rsidR="00922669" w:rsidRDefault="00922669">
      <w:pPr>
        <w:rPr>
          <w:rFonts w:ascii="Arial" w:hAnsi="Arial" w:cs="Arial"/>
          <w:i/>
          <w:sz w:val="24"/>
          <w:szCs w:val="24"/>
        </w:rPr>
      </w:pPr>
      <w:r>
        <w:rPr>
          <w:rFonts w:ascii="Arial" w:hAnsi="Arial" w:cs="Arial"/>
          <w:i/>
          <w:sz w:val="24"/>
          <w:szCs w:val="24"/>
        </w:rPr>
        <w:br w:type="page"/>
      </w:r>
    </w:p>
    <w:p w14:paraId="600C305F" w14:textId="6E0436DD" w:rsidR="00DF072F" w:rsidRPr="0036076E" w:rsidRDefault="00DF072F" w:rsidP="00DF072F">
      <w:pPr>
        <w:spacing w:line="360" w:lineRule="auto"/>
        <w:jc w:val="both"/>
        <w:rPr>
          <w:rFonts w:ascii="Arial" w:hAnsi="Arial" w:cs="Arial"/>
          <w:sz w:val="24"/>
          <w:szCs w:val="24"/>
        </w:rPr>
      </w:pPr>
      <w:r w:rsidRPr="0036076E">
        <w:rPr>
          <w:rFonts w:ascii="Arial" w:hAnsi="Arial" w:cs="Arial"/>
          <w:sz w:val="24"/>
          <w:szCs w:val="24"/>
        </w:rPr>
        <w:lastRenderedPageBreak/>
        <w:t xml:space="preserve">Table </w:t>
      </w:r>
      <w:r w:rsidR="001C4634">
        <w:rPr>
          <w:rFonts w:ascii="Arial" w:hAnsi="Arial" w:cs="Arial"/>
          <w:sz w:val="24"/>
          <w:szCs w:val="24"/>
        </w:rPr>
        <w:t>3</w:t>
      </w:r>
      <w:r w:rsidRPr="0036076E">
        <w:rPr>
          <w:rFonts w:ascii="Arial" w:hAnsi="Arial" w:cs="Arial"/>
          <w:sz w:val="24"/>
          <w:szCs w:val="24"/>
        </w:rPr>
        <w:t xml:space="preserve">: </w:t>
      </w:r>
      <w:r w:rsidRPr="0036076E">
        <w:rPr>
          <w:rFonts w:ascii="Arial" w:hAnsi="Arial" w:cs="Arial"/>
          <w:b/>
          <w:bCs/>
          <w:iCs/>
          <w:sz w:val="24"/>
          <w:szCs w:val="24"/>
        </w:rPr>
        <w:t>Unblinded evaluation of test set of sputa</w:t>
      </w:r>
    </w:p>
    <w:tbl>
      <w:tblPr>
        <w:tblW w:w="12428" w:type="dxa"/>
        <w:tblLook w:val="04A0" w:firstRow="1" w:lastRow="0" w:firstColumn="1" w:lastColumn="0" w:noHBand="0" w:noVBand="1"/>
      </w:tblPr>
      <w:tblGrid>
        <w:gridCol w:w="2206"/>
        <w:gridCol w:w="1580"/>
        <w:gridCol w:w="1277"/>
        <w:gridCol w:w="1258"/>
        <w:gridCol w:w="1324"/>
        <w:gridCol w:w="2143"/>
        <w:gridCol w:w="1319"/>
        <w:gridCol w:w="1321"/>
      </w:tblGrid>
      <w:tr w:rsidR="00DF072F" w:rsidRPr="0036076E" w14:paraId="36222375" w14:textId="77777777" w:rsidTr="00137966">
        <w:trPr>
          <w:trHeight w:val="582"/>
        </w:trPr>
        <w:tc>
          <w:tcPr>
            <w:tcW w:w="22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A88AC5"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FIND smear result</w:t>
            </w:r>
          </w:p>
        </w:tc>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E094BD"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Samples tested</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B6E316"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DEP +ve</w:t>
            </w:r>
          </w:p>
        </w:tc>
        <w:tc>
          <w:tcPr>
            <w:tcW w:w="1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32A752"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PCR +ve</w:t>
            </w:r>
          </w:p>
        </w:tc>
        <w:tc>
          <w:tcPr>
            <w:tcW w:w="3467" w:type="dxa"/>
            <w:gridSpan w:val="2"/>
            <w:tcBorders>
              <w:top w:val="single" w:sz="8" w:space="0" w:color="auto"/>
              <w:left w:val="nil"/>
              <w:bottom w:val="single" w:sz="8" w:space="0" w:color="auto"/>
              <w:right w:val="single" w:sz="8" w:space="0" w:color="000000"/>
            </w:tcBorders>
            <w:shd w:val="clear" w:color="auto" w:fill="auto"/>
            <w:vAlign w:val="center"/>
            <w:hideMark/>
          </w:tcPr>
          <w:p w14:paraId="1549D706"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Concordance with gold standard</w:t>
            </w:r>
          </w:p>
        </w:tc>
        <w:tc>
          <w:tcPr>
            <w:tcW w:w="1319" w:type="dxa"/>
            <w:tcBorders>
              <w:top w:val="nil"/>
              <w:left w:val="nil"/>
              <w:bottom w:val="nil"/>
              <w:right w:val="nil"/>
            </w:tcBorders>
            <w:shd w:val="clear" w:color="auto" w:fill="auto"/>
            <w:noWrap/>
            <w:vAlign w:val="bottom"/>
            <w:hideMark/>
          </w:tcPr>
          <w:p w14:paraId="4CCAB9AD"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p>
        </w:tc>
        <w:tc>
          <w:tcPr>
            <w:tcW w:w="1321" w:type="dxa"/>
            <w:tcBorders>
              <w:top w:val="nil"/>
              <w:left w:val="nil"/>
              <w:bottom w:val="nil"/>
              <w:right w:val="nil"/>
            </w:tcBorders>
            <w:shd w:val="clear" w:color="auto" w:fill="auto"/>
            <w:noWrap/>
            <w:vAlign w:val="bottom"/>
            <w:hideMark/>
          </w:tcPr>
          <w:p w14:paraId="1841FA0A" w14:textId="77777777" w:rsidR="00DF072F" w:rsidRPr="0036076E" w:rsidRDefault="00DF072F" w:rsidP="00137966">
            <w:pPr>
              <w:spacing w:after="0" w:line="360" w:lineRule="auto"/>
              <w:jc w:val="both"/>
              <w:rPr>
                <w:rFonts w:ascii="Arial" w:eastAsia="Times New Roman" w:hAnsi="Arial" w:cs="Arial"/>
                <w:sz w:val="24"/>
                <w:szCs w:val="24"/>
                <w:lang w:eastAsia="en-GB"/>
              </w:rPr>
            </w:pPr>
          </w:p>
        </w:tc>
      </w:tr>
      <w:tr w:rsidR="00DF072F" w:rsidRPr="0036076E" w14:paraId="53B1EFE3" w14:textId="77777777" w:rsidTr="00137966">
        <w:trPr>
          <w:trHeight w:val="305"/>
        </w:trPr>
        <w:tc>
          <w:tcPr>
            <w:tcW w:w="2206" w:type="dxa"/>
            <w:vMerge/>
            <w:tcBorders>
              <w:top w:val="single" w:sz="8" w:space="0" w:color="auto"/>
              <w:left w:val="single" w:sz="8" w:space="0" w:color="auto"/>
              <w:bottom w:val="single" w:sz="8" w:space="0" w:color="000000"/>
              <w:right w:val="single" w:sz="8" w:space="0" w:color="auto"/>
            </w:tcBorders>
            <w:vAlign w:val="center"/>
            <w:hideMark/>
          </w:tcPr>
          <w:p w14:paraId="56B70077"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14:paraId="4599C194"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p>
        </w:tc>
        <w:tc>
          <w:tcPr>
            <w:tcW w:w="1277" w:type="dxa"/>
            <w:vMerge/>
            <w:tcBorders>
              <w:top w:val="single" w:sz="8" w:space="0" w:color="auto"/>
              <w:left w:val="single" w:sz="8" w:space="0" w:color="auto"/>
              <w:bottom w:val="single" w:sz="8" w:space="0" w:color="000000"/>
              <w:right w:val="single" w:sz="8" w:space="0" w:color="auto"/>
            </w:tcBorders>
            <w:vAlign w:val="center"/>
            <w:hideMark/>
          </w:tcPr>
          <w:p w14:paraId="36A41745"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p>
        </w:tc>
        <w:tc>
          <w:tcPr>
            <w:tcW w:w="1258" w:type="dxa"/>
            <w:vMerge/>
            <w:tcBorders>
              <w:top w:val="single" w:sz="8" w:space="0" w:color="auto"/>
              <w:left w:val="single" w:sz="8" w:space="0" w:color="auto"/>
              <w:bottom w:val="single" w:sz="8" w:space="0" w:color="000000"/>
              <w:right w:val="single" w:sz="8" w:space="0" w:color="auto"/>
            </w:tcBorders>
            <w:vAlign w:val="center"/>
            <w:hideMark/>
          </w:tcPr>
          <w:p w14:paraId="501D7700"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p>
        </w:tc>
        <w:tc>
          <w:tcPr>
            <w:tcW w:w="1324" w:type="dxa"/>
            <w:tcBorders>
              <w:top w:val="nil"/>
              <w:left w:val="nil"/>
              <w:bottom w:val="single" w:sz="8" w:space="0" w:color="auto"/>
              <w:right w:val="single" w:sz="8" w:space="0" w:color="auto"/>
            </w:tcBorders>
            <w:shd w:val="clear" w:color="auto" w:fill="auto"/>
            <w:vAlign w:val="center"/>
            <w:hideMark/>
          </w:tcPr>
          <w:p w14:paraId="156B190A"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DEP</w:t>
            </w:r>
          </w:p>
        </w:tc>
        <w:tc>
          <w:tcPr>
            <w:tcW w:w="2143" w:type="dxa"/>
            <w:tcBorders>
              <w:top w:val="nil"/>
              <w:left w:val="nil"/>
              <w:bottom w:val="single" w:sz="8" w:space="0" w:color="auto"/>
              <w:right w:val="single" w:sz="8" w:space="0" w:color="auto"/>
            </w:tcBorders>
            <w:shd w:val="clear" w:color="auto" w:fill="auto"/>
            <w:vAlign w:val="center"/>
            <w:hideMark/>
          </w:tcPr>
          <w:p w14:paraId="48AC4689"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PCR</w:t>
            </w:r>
          </w:p>
        </w:tc>
        <w:tc>
          <w:tcPr>
            <w:tcW w:w="1319" w:type="dxa"/>
            <w:tcBorders>
              <w:top w:val="nil"/>
              <w:left w:val="nil"/>
              <w:bottom w:val="nil"/>
              <w:right w:val="nil"/>
            </w:tcBorders>
            <w:shd w:val="clear" w:color="auto" w:fill="auto"/>
            <w:noWrap/>
            <w:vAlign w:val="bottom"/>
            <w:hideMark/>
          </w:tcPr>
          <w:p w14:paraId="141ACE90"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p>
        </w:tc>
        <w:tc>
          <w:tcPr>
            <w:tcW w:w="1321" w:type="dxa"/>
            <w:tcBorders>
              <w:top w:val="nil"/>
              <w:left w:val="nil"/>
              <w:bottom w:val="nil"/>
              <w:right w:val="nil"/>
            </w:tcBorders>
            <w:shd w:val="clear" w:color="auto" w:fill="auto"/>
            <w:noWrap/>
            <w:vAlign w:val="bottom"/>
            <w:hideMark/>
          </w:tcPr>
          <w:p w14:paraId="63732727" w14:textId="77777777" w:rsidR="00DF072F" w:rsidRPr="0036076E" w:rsidRDefault="00DF072F" w:rsidP="00137966">
            <w:pPr>
              <w:spacing w:after="0" w:line="360" w:lineRule="auto"/>
              <w:jc w:val="both"/>
              <w:rPr>
                <w:rFonts w:ascii="Arial" w:eastAsia="Times New Roman" w:hAnsi="Arial" w:cs="Arial"/>
                <w:sz w:val="24"/>
                <w:szCs w:val="24"/>
                <w:lang w:eastAsia="en-GB"/>
              </w:rPr>
            </w:pPr>
          </w:p>
        </w:tc>
      </w:tr>
      <w:tr w:rsidR="00DF072F" w:rsidRPr="0036076E" w14:paraId="213B567C" w14:textId="77777777" w:rsidTr="00137966">
        <w:trPr>
          <w:trHeight w:val="305"/>
        </w:trPr>
        <w:tc>
          <w:tcPr>
            <w:tcW w:w="2206" w:type="dxa"/>
            <w:tcBorders>
              <w:top w:val="nil"/>
              <w:left w:val="single" w:sz="8" w:space="0" w:color="auto"/>
              <w:bottom w:val="single" w:sz="8" w:space="0" w:color="auto"/>
              <w:right w:val="single" w:sz="8" w:space="0" w:color="auto"/>
            </w:tcBorders>
            <w:shd w:val="clear" w:color="auto" w:fill="auto"/>
            <w:vAlign w:val="center"/>
            <w:hideMark/>
          </w:tcPr>
          <w:p w14:paraId="6C4CC6CE"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3+</w:t>
            </w:r>
          </w:p>
        </w:tc>
        <w:tc>
          <w:tcPr>
            <w:tcW w:w="1580" w:type="dxa"/>
            <w:tcBorders>
              <w:top w:val="nil"/>
              <w:left w:val="nil"/>
              <w:bottom w:val="single" w:sz="8" w:space="0" w:color="auto"/>
              <w:right w:val="single" w:sz="8" w:space="0" w:color="auto"/>
            </w:tcBorders>
            <w:shd w:val="clear" w:color="auto" w:fill="auto"/>
            <w:vAlign w:val="center"/>
            <w:hideMark/>
          </w:tcPr>
          <w:p w14:paraId="5873C9E4"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3</w:t>
            </w:r>
          </w:p>
        </w:tc>
        <w:tc>
          <w:tcPr>
            <w:tcW w:w="1277" w:type="dxa"/>
            <w:tcBorders>
              <w:top w:val="nil"/>
              <w:left w:val="nil"/>
              <w:bottom w:val="single" w:sz="8" w:space="0" w:color="auto"/>
              <w:right w:val="single" w:sz="8" w:space="0" w:color="auto"/>
            </w:tcBorders>
            <w:shd w:val="clear" w:color="auto" w:fill="auto"/>
            <w:vAlign w:val="center"/>
            <w:hideMark/>
          </w:tcPr>
          <w:p w14:paraId="6D150FCF"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3</w:t>
            </w:r>
          </w:p>
        </w:tc>
        <w:tc>
          <w:tcPr>
            <w:tcW w:w="1258" w:type="dxa"/>
            <w:tcBorders>
              <w:top w:val="nil"/>
              <w:left w:val="nil"/>
              <w:bottom w:val="single" w:sz="8" w:space="0" w:color="auto"/>
              <w:right w:val="single" w:sz="8" w:space="0" w:color="auto"/>
            </w:tcBorders>
            <w:shd w:val="clear" w:color="auto" w:fill="auto"/>
            <w:vAlign w:val="center"/>
            <w:hideMark/>
          </w:tcPr>
          <w:p w14:paraId="5C0C6C30"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3</w:t>
            </w:r>
          </w:p>
        </w:tc>
        <w:tc>
          <w:tcPr>
            <w:tcW w:w="1324" w:type="dxa"/>
            <w:tcBorders>
              <w:top w:val="nil"/>
              <w:left w:val="nil"/>
              <w:bottom w:val="single" w:sz="8" w:space="0" w:color="auto"/>
              <w:right w:val="single" w:sz="8" w:space="0" w:color="auto"/>
            </w:tcBorders>
            <w:shd w:val="clear" w:color="auto" w:fill="auto"/>
            <w:vAlign w:val="center"/>
            <w:hideMark/>
          </w:tcPr>
          <w:p w14:paraId="639F4E2B"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100%</w:t>
            </w:r>
          </w:p>
        </w:tc>
        <w:tc>
          <w:tcPr>
            <w:tcW w:w="2143" w:type="dxa"/>
            <w:tcBorders>
              <w:top w:val="nil"/>
              <w:left w:val="nil"/>
              <w:bottom w:val="single" w:sz="8" w:space="0" w:color="auto"/>
              <w:right w:val="single" w:sz="8" w:space="0" w:color="auto"/>
            </w:tcBorders>
            <w:shd w:val="clear" w:color="auto" w:fill="auto"/>
            <w:vAlign w:val="center"/>
            <w:hideMark/>
          </w:tcPr>
          <w:p w14:paraId="7186B490"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100%</w:t>
            </w:r>
          </w:p>
        </w:tc>
        <w:tc>
          <w:tcPr>
            <w:tcW w:w="1319" w:type="dxa"/>
            <w:tcBorders>
              <w:top w:val="nil"/>
              <w:left w:val="nil"/>
              <w:bottom w:val="nil"/>
              <w:right w:val="nil"/>
            </w:tcBorders>
            <w:shd w:val="clear" w:color="auto" w:fill="auto"/>
            <w:noWrap/>
            <w:vAlign w:val="bottom"/>
            <w:hideMark/>
          </w:tcPr>
          <w:p w14:paraId="57C9FC8F"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p>
        </w:tc>
        <w:tc>
          <w:tcPr>
            <w:tcW w:w="1321" w:type="dxa"/>
            <w:tcBorders>
              <w:top w:val="nil"/>
              <w:left w:val="nil"/>
              <w:bottom w:val="nil"/>
              <w:right w:val="nil"/>
            </w:tcBorders>
            <w:shd w:val="clear" w:color="auto" w:fill="auto"/>
            <w:noWrap/>
            <w:vAlign w:val="bottom"/>
            <w:hideMark/>
          </w:tcPr>
          <w:p w14:paraId="7AEAEAB7" w14:textId="77777777" w:rsidR="00DF072F" w:rsidRPr="0036076E" w:rsidRDefault="00DF072F" w:rsidP="00137966">
            <w:pPr>
              <w:spacing w:after="0" w:line="360" w:lineRule="auto"/>
              <w:jc w:val="both"/>
              <w:rPr>
                <w:rFonts w:ascii="Arial" w:eastAsia="Times New Roman" w:hAnsi="Arial" w:cs="Arial"/>
                <w:sz w:val="24"/>
                <w:szCs w:val="24"/>
                <w:lang w:eastAsia="en-GB"/>
              </w:rPr>
            </w:pPr>
          </w:p>
        </w:tc>
      </w:tr>
      <w:tr w:rsidR="00DF072F" w:rsidRPr="0036076E" w14:paraId="2576CAE1" w14:textId="77777777" w:rsidTr="00137966">
        <w:trPr>
          <w:trHeight w:val="305"/>
        </w:trPr>
        <w:tc>
          <w:tcPr>
            <w:tcW w:w="2206" w:type="dxa"/>
            <w:tcBorders>
              <w:top w:val="nil"/>
              <w:left w:val="single" w:sz="8" w:space="0" w:color="auto"/>
              <w:bottom w:val="single" w:sz="8" w:space="0" w:color="auto"/>
              <w:right w:val="single" w:sz="8" w:space="0" w:color="auto"/>
            </w:tcBorders>
            <w:shd w:val="clear" w:color="auto" w:fill="auto"/>
            <w:vAlign w:val="center"/>
            <w:hideMark/>
          </w:tcPr>
          <w:p w14:paraId="7C718B04"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w:t>
            </w:r>
          </w:p>
        </w:tc>
        <w:tc>
          <w:tcPr>
            <w:tcW w:w="1580" w:type="dxa"/>
            <w:tcBorders>
              <w:top w:val="nil"/>
              <w:left w:val="nil"/>
              <w:bottom w:val="single" w:sz="8" w:space="0" w:color="auto"/>
              <w:right w:val="single" w:sz="8" w:space="0" w:color="auto"/>
            </w:tcBorders>
            <w:shd w:val="clear" w:color="auto" w:fill="auto"/>
            <w:vAlign w:val="center"/>
            <w:hideMark/>
          </w:tcPr>
          <w:p w14:paraId="2AEF0C98"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w:t>
            </w:r>
          </w:p>
        </w:tc>
        <w:tc>
          <w:tcPr>
            <w:tcW w:w="1277" w:type="dxa"/>
            <w:tcBorders>
              <w:top w:val="nil"/>
              <w:left w:val="nil"/>
              <w:bottom w:val="single" w:sz="8" w:space="0" w:color="auto"/>
              <w:right w:val="single" w:sz="8" w:space="0" w:color="auto"/>
            </w:tcBorders>
            <w:shd w:val="clear" w:color="auto" w:fill="auto"/>
            <w:vAlign w:val="center"/>
            <w:hideMark/>
          </w:tcPr>
          <w:p w14:paraId="2FC2EBAD"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w:t>
            </w:r>
          </w:p>
        </w:tc>
        <w:tc>
          <w:tcPr>
            <w:tcW w:w="1258" w:type="dxa"/>
            <w:tcBorders>
              <w:top w:val="nil"/>
              <w:left w:val="nil"/>
              <w:bottom w:val="single" w:sz="8" w:space="0" w:color="auto"/>
              <w:right w:val="single" w:sz="8" w:space="0" w:color="auto"/>
            </w:tcBorders>
            <w:shd w:val="clear" w:color="auto" w:fill="auto"/>
            <w:vAlign w:val="center"/>
            <w:hideMark/>
          </w:tcPr>
          <w:p w14:paraId="63D8181F"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w:t>
            </w:r>
          </w:p>
        </w:tc>
        <w:tc>
          <w:tcPr>
            <w:tcW w:w="1324" w:type="dxa"/>
            <w:tcBorders>
              <w:top w:val="nil"/>
              <w:left w:val="nil"/>
              <w:bottom w:val="single" w:sz="8" w:space="0" w:color="auto"/>
              <w:right w:val="single" w:sz="8" w:space="0" w:color="auto"/>
            </w:tcBorders>
            <w:shd w:val="clear" w:color="auto" w:fill="auto"/>
            <w:vAlign w:val="center"/>
            <w:hideMark/>
          </w:tcPr>
          <w:p w14:paraId="74225A04"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100%</w:t>
            </w:r>
          </w:p>
        </w:tc>
        <w:tc>
          <w:tcPr>
            <w:tcW w:w="2143" w:type="dxa"/>
            <w:tcBorders>
              <w:top w:val="nil"/>
              <w:left w:val="nil"/>
              <w:bottom w:val="single" w:sz="8" w:space="0" w:color="auto"/>
              <w:right w:val="single" w:sz="8" w:space="0" w:color="auto"/>
            </w:tcBorders>
            <w:shd w:val="clear" w:color="auto" w:fill="auto"/>
            <w:vAlign w:val="center"/>
            <w:hideMark/>
          </w:tcPr>
          <w:p w14:paraId="64E435D9"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100%</w:t>
            </w:r>
          </w:p>
        </w:tc>
        <w:tc>
          <w:tcPr>
            <w:tcW w:w="1319" w:type="dxa"/>
            <w:tcBorders>
              <w:top w:val="nil"/>
              <w:left w:val="nil"/>
              <w:bottom w:val="nil"/>
              <w:right w:val="nil"/>
            </w:tcBorders>
            <w:shd w:val="clear" w:color="auto" w:fill="auto"/>
            <w:noWrap/>
            <w:vAlign w:val="bottom"/>
            <w:hideMark/>
          </w:tcPr>
          <w:p w14:paraId="21F2C357"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p>
        </w:tc>
        <w:tc>
          <w:tcPr>
            <w:tcW w:w="1321" w:type="dxa"/>
            <w:tcBorders>
              <w:top w:val="nil"/>
              <w:left w:val="nil"/>
              <w:bottom w:val="nil"/>
              <w:right w:val="nil"/>
            </w:tcBorders>
            <w:shd w:val="clear" w:color="auto" w:fill="auto"/>
            <w:noWrap/>
            <w:vAlign w:val="bottom"/>
            <w:hideMark/>
          </w:tcPr>
          <w:p w14:paraId="793C9D98" w14:textId="77777777" w:rsidR="00DF072F" w:rsidRPr="0036076E" w:rsidRDefault="00DF072F" w:rsidP="00137966">
            <w:pPr>
              <w:spacing w:after="0" w:line="360" w:lineRule="auto"/>
              <w:jc w:val="both"/>
              <w:rPr>
                <w:rFonts w:ascii="Arial" w:eastAsia="Times New Roman" w:hAnsi="Arial" w:cs="Arial"/>
                <w:sz w:val="24"/>
                <w:szCs w:val="24"/>
                <w:lang w:eastAsia="en-GB"/>
              </w:rPr>
            </w:pPr>
          </w:p>
        </w:tc>
      </w:tr>
      <w:tr w:rsidR="00DF072F" w:rsidRPr="0036076E" w14:paraId="67B5B730" w14:textId="77777777" w:rsidTr="00137966">
        <w:trPr>
          <w:trHeight w:val="305"/>
        </w:trPr>
        <w:tc>
          <w:tcPr>
            <w:tcW w:w="2206" w:type="dxa"/>
            <w:tcBorders>
              <w:top w:val="nil"/>
              <w:left w:val="single" w:sz="8" w:space="0" w:color="auto"/>
              <w:bottom w:val="single" w:sz="8" w:space="0" w:color="auto"/>
              <w:right w:val="single" w:sz="8" w:space="0" w:color="auto"/>
            </w:tcBorders>
            <w:shd w:val="clear" w:color="auto" w:fill="auto"/>
            <w:vAlign w:val="center"/>
            <w:hideMark/>
          </w:tcPr>
          <w:p w14:paraId="5951DA8D"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w:t>
            </w:r>
          </w:p>
        </w:tc>
        <w:tc>
          <w:tcPr>
            <w:tcW w:w="1580" w:type="dxa"/>
            <w:tcBorders>
              <w:top w:val="nil"/>
              <w:left w:val="nil"/>
              <w:bottom w:val="single" w:sz="8" w:space="0" w:color="auto"/>
              <w:right w:val="single" w:sz="8" w:space="0" w:color="auto"/>
            </w:tcBorders>
            <w:shd w:val="clear" w:color="auto" w:fill="auto"/>
            <w:vAlign w:val="center"/>
            <w:hideMark/>
          </w:tcPr>
          <w:p w14:paraId="343A31A2"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w:t>
            </w:r>
          </w:p>
        </w:tc>
        <w:tc>
          <w:tcPr>
            <w:tcW w:w="1277" w:type="dxa"/>
            <w:tcBorders>
              <w:top w:val="nil"/>
              <w:left w:val="nil"/>
              <w:bottom w:val="single" w:sz="8" w:space="0" w:color="auto"/>
              <w:right w:val="single" w:sz="8" w:space="0" w:color="auto"/>
            </w:tcBorders>
            <w:shd w:val="clear" w:color="auto" w:fill="auto"/>
            <w:vAlign w:val="center"/>
            <w:hideMark/>
          </w:tcPr>
          <w:p w14:paraId="378EE899"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w:t>
            </w:r>
          </w:p>
        </w:tc>
        <w:tc>
          <w:tcPr>
            <w:tcW w:w="1258" w:type="dxa"/>
            <w:tcBorders>
              <w:top w:val="nil"/>
              <w:left w:val="nil"/>
              <w:bottom w:val="single" w:sz="8" w:space="0" w:color="auto"/>
              <w:right w:val="single" w:sz="8" w:space="0" w:color="auto"/>
            </w:tcBorders>
            <w:shd w:val="clear" w:color="auto" w:fill="auto"/>
            <w:vAlign w:val="center"/>
            <w:hideMark/>
          </w:tcPr>
          <w:p w14:paraId="007DF9C5"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w:t>
            </w:r>
          </w:p>
        </w:tc>
        <w:tc>
          <w:tcPr>
            <w:tcW w:w="1324" w:type="dxa"/>
            <w:tcBorders>
              <w:top w:val="nil"/>
              <w:left w:val="nil"/>
              <w:bottom w:val="single" w:sz="8" w:space="0" w:color="auto"/>
              <w:right w:val="single" w:sz="8" w:space="0" w:color="auto"/>
            </w:tcBorders>
            <w:shd w:val="clear" w:color="auto" w:fill="auto"/>
            <w:vAlign w:val="center"/>
            <w:hideMark/>
          </w:tcPr>
          <w:p w14:paraId="7BE3B947"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100%</w:t>
            </w:r>
          </w:p>
        </w:tc>
        <w:tc>
          <w:tcPr>
            <w:tcW w:w="2143" w:type="dxa"/>
            <w:tcBorders>
              <w:top w:val="nil"/>
              <w:left w:val="nil"/>
              <w:bottom w:val="single" w:sz="8" w:space="0" w:color="auto"/>
              <w:right w:val="single" w:sz="8" w:space="0" w:color="auto"/>
            </w:tcBorders>
            <w:shd w:val="clear" w:color="auto" w:fill="auto"/>
            <w:vAlign w:val="center"/>
            <w:hideMark/>
          </w:tcPr>
          <w:p w14:paraId="6A47DA45"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100%</w:t>
            </w:r>
          </w:p>
        </w:tc>
        <w:tc>
          <w:tcPr>
            <w:tcW w:w="1319" w:type="dxa"/>
            <w:tcBorders>
              <w:top w:val="nil"/>
              <w:left w:val="nil"/>
              <w:bottom w:val="nil"/>
              <w:right w:val="nil"/>
            </w:tcBorders>
            <w:shd w:val="clear" w:color="auto" w:fill="auto"/>
            <w:noWrap/>
            <w:vAlign w:val="bottom"/>
            <w:hideMark/>
          </w:tcPr>
          <w:p w14:paraId="618D69A6"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p>
        </w:tc>
        <w:tc>
          <w:tcPr>
            <w:tcW w:w="1321" w:type="dxa"/>
            <w:tcBorders>
              <w:top w:val="nil"/>
              <w:left w:val="nil"/>
              <w:bottom w:val="nil"/>
              <w:right w:val="nil"/>
            </w:tcBorders>
            <w:shd w:val="clear" w:color="auto" w:fill="auto"/>
            <w:noWrap/>
            <w:vAlign w:val="bottom"/>
            <w:hideMark/>
          </w:tcPr>
          <w:p w14:paraId="091AE451" w14:textId="77777777" w:rsidR="00DF072F" w:rsidRPr="0036076E" w:rsidRDefault="00DF072F" w:rsidP="00137966">
            <w:pPr>
              <w:spacing w:after="0" w:line="360" w:lineRule="auto"/>
              <w:jc w:val="both"/>
              <w:rPr>
                <w:rFonts w:ascii="Arial" w:eastAsia="Times New Roman" w:hAnsi="Arial" w:cs="Arial"/>
                <w:sz w:val="24"/>
                <w:szCs w:val="24"/>
                <w:lang w:eastAsia="en-GB"/>
              </w:rPr>
            </w:pPr>
          </w:p>
        </w:tc>
      </w:tr>
      <w:tr w:rsidR="00DF072F" w:rsidRPr="0036076E" w14:paraId="0A8E5755" w14:textId="77777777" w:rsidTr="00137966">
        <w:trPr>
          <w:trHeight w:val="305"/>
        </w:trPr>
        <w:tc>
          <w:tcPr>
            <w:tcW w:w="2206" w:type="dxa"/>
            <w:tcBorders>
              <w:top w:val="nil"/>
              <w:left w:val="single" w:sz="8" w:space="0" w:color="auto"/>
              <w:bottom w:val="single" w:sz="8" w:space="0" w:color="auto"/>
              <w:right w:val="single" w:sz="8" w:space="0" w:color="auto"/>
            </w:tcBorders>
            <w:shd w:val="clear" w:color="auto" w:fill="auto"/>
            <w:vAlign w:val="center"/>
            <w:hideMark/>
          </w:tcPr>
          <w:p w14:paraId="41419C61"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S-C+</w:t>
            </w:r>
          </w:p>
        </w:tc>
        <w:tc>
          <w:tcPr>
            <w:tcW w:w="1580" w:type="dxa"/>
            <w:tcBorders>
              <w:top w:val="nil"/>
              <w:left w:val="nil"/>
              <w:bottom w:val="single" w:sz="8" w:space="0" w:color="auto"/>
              <w:right w:val="single" w:sz="8" w:space="0" w:color="auto"/>
            </w:tcBorders>
            <w:shd w:val="clear" w:color="auto" w:fill="auto"/>
            <w:vAlign w:val="center"/>
            <w:hideMark/>
          </w:tcPr>
          <w:p w14:paraId="0D191D51"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6</w:t>
            </w:r>
          </w:p>
        </w:tc>
        <w:tc>
          <w:tcPr>
            <w:tcW w:w="1277" w:type="dxa"/>
            <w:tcBorders>
              <w:top w:val="nil"/>
              <w:left w:val="nil"/>
              <w:bottom w:val="single" w:sz="8" w:space="0" w:color="auto"/>
              <w:right w:val="single" w:sz="8" w:space="0" w:color="auto"/>
            </w:tcBorders>
            <w:shd w:val="clear" w:color="auto" w:fill="auto"/>
            <w:vAlign w:val="center"/>
            <w:hideMark/>
          </w:tcPr>
          <w:p w14:paraId="17866B5E"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6</w:t>
            </w:r>
          </w:p>
        </w:tc>
        <w:tc>
          <w:tcPr>
            <w:tcW w:w="1258" w:type="dxa"/>
            <w:tcBorders>
              <w:top w:val="nil"/>
              <w:left w:val="nil"/>
              <w:bottom w:val="single" w:sz="8" w:space="0" w:color="auto"/>
              <w:right w:val="single" w:sz="8" w:space="0" w:color="auto"/>
            </w:tcBorders>
            <w:shd w:val="clear" w:color="auto" w:fill="auto"/>
            <w:vAlign w:val="center"/>
            <w:hideMark/>
          </w:tcPr>
          <w:p w14:paraId="1AD1BECE"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6</w:t>
            </w:r>
          </w:p>
        </w:tc>
        <w:tc>
          <w:tcPr>
            <w:tcW w:w="1324" w:type="dxa"/>
            <w:tcBorders>
              <w:top w:val="nil"/>
              <w:left w:val="nil"/>
              <w:bottom w:val="single" w:sz="8" w:space="0" w:color="auto"/>
              <w:right w:val="single" w:sz="8" w:space="0" w:color="auto"/>
            </w:tcBorders>
            <w:shd w:val="clear" w:color="auto" w:fill="auto"/>
            <w:vAlign w:val="center"/>
            <w:hideMark/>
          </w:tcPr>
          <w:p w14:paraId="7B91AD83"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100%</w:t>
            </w:r>
          </w:p>
        </w:tc>
        <w:tc>
          <w:tcPr>
            <w:tcW w:w="2143" w:type="dxa"/>
            <w:tcBorders>
              <w:top w:val="nil"/>
              <w:left w:val="nil"/>
              <w:bottom w:val="single" w:sz="8" w:space="0" w:color="auto"/>
              <w:right w:val="single" w:sz="8" w:space="0" w:color="auto"/>
            </w:tcBorders>
            <w:shd w:val="clear" w:color="auto" w:fill="auto"/>
            <w:vAlign w:val="center"/>
            <w:hideMark/>
          </w:tcPr>
          <w:p w14:paraId="1EBA8223"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100%</w:t>
            </w:r>
          </w:p>
        </w:tc>
        <w:tc>
          <w:tcPr>
            <w:tcW w:w="1319" w:type="dxa"/>
            <w:tcBorders>
              <w:top w:val="nil"/>
              <w:left w:val="nil"/>
              <w:bottom w:val="nil"/>
              <w:right w:val="nil"/>
            </w:tcBorders>
            <w:shd w:val="clear" w:color="auto" w:fill="auto"/>
            <w:noWrap/>
            <w:vAlign w:val="bottom"/>
            <w:hideMark/>
          </w:tcPr>
          <w:p w14:paraId="741F42D1"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p>
        </w:tc>
        <w:tc>
          <w:tcPr>
            <w:tcW w:w="1321" w:type="dxa"/>
            <w:tcBorders>
              <w:top w:val="nil"/>
              <w:left w:val="nil"/>
              <w:bottom w:val="nil"/>
              <w:right w:val="nil"/>
            </w:tcBorders>
            <w:shd w:val="clear" w:color="auto" w:fill="auto"/>
            <w:noWrap/>
            <w:vAlign w:val="bottom"/>
            <w:hideMark/>
          </w:tcPr>
          <w:p w14:paraId="6E533E6A" w14:textId="77777777" w:rsidR="00DF072F" w:rsidRPr="0036076E" w:rsidRDefault="00DF072F" w:rsidP="00137966">
            <w:pPr>
              <w:spacing w:after="0" w:line="360" w:lineRule="auto"/>
              <w:jc w:val="both"/>
              <w:rPr>
                <w:rFonts w:ascii="Arial" w:eastAsia="Times New Roman" w:hAnsi="Arial" w:cs="Arial"/>
                <w:sz w:val="24"/>
                <w:szCs w:val="24"/>
                <w:lang w:eastAsia="en-GB"/>
              </w:rPr>
            </w:pPr>
          </w:p>
        </w:tc>
      </w:tr>
      <w:tr w:rsidR="00DF072F" w:rsidRPr="0036076E" w14:paraId="04C24027" w14:textId="77777777" w:rsidTr="00137966">
        <w:trPr>
          <w:trHeight w:val="305"/>
        </w:trPr>
        <w:tc>
          <w:tcPr>
            <w:tcW w:w="2206" w:type="dxa"/>
            <w:tcBorders>
              <w:top w:val="nil"/>
              <w:left w:val="single" w:sz="8" w:space="0" w:color="auto"/>
              <w:bottom w:val="single" w:sz="8" w:space="0" w:color="auto"/>
              <w:right w:val="single" w:sz="8" w:space="0" w:color="auto"/>
            </w:tcBorders>
            <w:shd w:val="clear" w:color="auto" w:fill="auto"/>
            <w:vAlign w:val="center"/>
            <w:hideMark/>
          </w:tcPr>
          <w:p w14:paraId="11B8FDDF"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Negative</w:t>
            </w:r>
          </w:p>
        </w:tc>
        <w:tc>
          <w:tcPr>
            <w:tcW w:w="1580" w:type="dxa"/>
            <w:tcBorders>
              <w:top w:val="nil"/>
              <w:left w:val="nil"/>
              <w:bottom w:val="single" w:sz="8" w:space="0" w:color="auto"/>
              <w:right w:val="single" w:sz="8" w:space="0" w:color="auto"/>
            </w:tcBorders>
            <w:shd w:val="clear" w:color="auto" w:fill="auto"/>
            <w:vAlign w:val="center"/>
            <w:hideMark/>
          </w:tcPr>
          <w:p w14:paraId="00F00B03"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4</w:t>
            </w:r>
          </w:p>
        </w:tc>
        <w:tc>
          <w:tcPr>
            <w:tcW w:w="1277" w:type="dxa"/>
            <w:tcBorders>
              <w:top w:val="nil"/>
              <w:left w:val="nil"/>
              <w:bottom w:val="single" w:sz="8" w:space="0" w:color="auto"/>
              <w:right w:val="single" w:sz="8" w:space="0" w:color="auto"/>
            </w:tcBorders>
            <w:shd w:val="clear" w:color="auto" w:fill="auto"/>
            <w:vAlign w:val="center"/>
            <w:hideMark/>
          </w:tcPr>
          <w:p w14:paraId="13E33202"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0</w:t>
            </w:r>
            <w:r w:rsidRPr="0036076E">
              <w:rPr>
                <w:rFonts w:ascii="Arial" w:eastAsia="Times New Roman" w:hAnsi="Arial" w:cs="Arial"/>
                <w:color w:val="000000"/>
                <w:sz w:val="24"/>
                <w:szCs w:val="24"/>
                <w:vertAlign w:val="superscript"/>
                <w:lang w:eastAsia="en-GB"/>
              </w:rPr>
              <w:t>1</w:t>
            </w:r>
          </w:p>
        </w:tc>
        <w:tc>
          <w:tcPr>
            <w:tcW w:w="1258" w:type="dxa"/>
            <w:tcBorders>
              <w:top w:val="nil"/>
              <w:left w:val="nil"/>
              <w:bottom w:val="single" w:sz="8" w:space="0" w:color="auto"/>
              <w:right w:val="single" w:sz="8" w:space="0" w:color="auto"/>
            </w:tcBorders>
            <w:shd w:val="clear" w:color="auto" w:fill="auto"/>
            <w:vAlign w:val="center"/>
            <w:hideMark/>
          </w:tcPr>
          <w:p w14:paraId="0E0227E2" w14:textId="77777777" w:rsidR="00DF072F" w:rsidRPr="0036076E" w:rsidRDefault="00DF072F" w:rsidP="00137966">
            <w:pPr>
              <w:spacing w:after="0" w:line="360" w:lineRule="auto"/>
              <w:jc w:val="both"/>
              <w:rPr>
                <w:rFonts w:ascii="Arial" w:eastAsia="Times New Roman" w:hAnsi="Arial" w:cs="Arial"/>
                <w:color w:val="000000"/>
                <w:sz w:val="24"/>
                <w:szCs w:val="24"/>
                <w:vertAlign w:val="superscript"/>
                <w:lang w:eastAsia="en-GB"/>
              </w:rPr>
            </w:pPr>
            <w:r w:rsidRPr="0036076E">
              <w:rPr>
                <w:rFonts w:ascii="Arial" w:eastAsia="Times New Roman" w:hAnsi="Arial" w:cs="Arial"/>
                <w:color w:val="000000"/>
                <w:sz w:val="24"/>
                <w:szCs w:val="24"/>
                <w:lang w:eastAsia="en-GB"/>
              </w:rPr>
              <w:t>2</w:t>
            </w:r>
            <w:r w:rsidRPr="0036076E">
              <w:rPr>
                <w:rFonts w:ascii="Arial" w:eastAsia="Times New Roman" w:hAnsi="Arial" w:cs="Arial"/>
                <w:color w:val="000000"/>
                <w:sz w:val="24"/>
                <w:szCs w:val="24"/>
                <w:vertAlign w:val="superscript"/>
                <w:lang w:eastAsia="en-GB"/>
              </w:rPr>
              <w:t>2</w:t>
            </w:r>
          </w:p>
        </w:tc>
        <w:tc>
          <w:tcPr>
            <w:tcW w:w="1324" w:type="dxa"/>
            <w:tcBorders>
              <w:top w:val="nil"/>
              <w:left w:val="nil"/>
              <w:bottom w:val="single" w:sz="8" w:space="0" w:color="auto"/>
              <w:right w:val="single" w:sz="8" w:space="0" w:color="auto"/>
            </w:tcBorders>
            <w:shd w:val="clear" w:color="auto" w:fill="auto"/>
            <w:vAlign w:val="center"/>
            <w:hideMark/>
          </w:tcPr>
          <w:p w14:paraId="03C0CE14"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100%</w:t>
            </w:r>
          </w:p>
        </w:tc>
        <w:tc>
          <w:tcPr>
            <w:tcW w:w="2143" w:type="dxa"/>
            <w:tcBorders>
              <w:top w:val="nil"/>
              <w:left w:val="nil"/>
              <w:bottom w:val="single" w:sz="8" w:space="0" w:color="auto"/>
              <w:right w:val="single" w:sz="8" w:space="0" w:color="auto"/>
            </w:tcBorders>
            <w:shd w:val="clear" w:color="auto" w:fill="auto"/>
            <w:vAlign w:val="center"/>
            <w:hideMark/>
          </w:tcPr>
          <w:p w14:paraId="16AE7D3E"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50%</w:t>
            </w:r>
          </w:p>
        </w:tc>
        <w:tc>
          <w:tcPr>
            <w:tcW w:w="1319" w:type="dxa"/>
            <w:tcBorders>
              <w:top w:val="nil"/>
              <w:left w:val="nil"/>
              <w:bottom w:val="nil"/>
              <w:right w:val="nil"/>
            </w:tcBorders>
            <w:shd w:val="clear" w:color="auto" w:fill="auto"/>
            <w:noWrap/>
            <w:vAlign w:val="bottom"/>
            <w:hideMark/>
          </w:tcPr>
          <w:p w14:paraId="3F07768C"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p>
        </w:tc>
        <w:tc>
          <w:tcPr>
            <w:tcW w:w="1321" w:type="dxa"/>
            <w:tcBorders>
              <w:top w:val="nil"/>
              <w:left w:val="nil"/>
              <w:bottom w:val="nil"/>
              <w:right w:val="nil"/>
            </w:tcBorders>
            <w:shd w:val="clear" w:color="auto" w:fill="auto"/>
            <w:noWrap/>
            <w:vAlign w:val="bottom"/>
            <w:hideMark/>
          </w:tcPr>
          <w:p w14:paraId="1C5BB1D7" w14:textId="77777777" w:rsidR="00DF072F" w:rsidRPr="0036076E" w:rsidRDefault="00DF072F" w:rsidP="00137966">
            <w:pPr>
              <w:spacing w:after="0" w:line="360" w:lineRule="auto"/>
              <w:jc w:val="both"/>
              <w:rPr>
                <w:rFonts w:ascii="Arial" w:eastAsia="Times New Roman" w:hAnsi="Arial" w:cs="Arial"/>
                <w:sz w:val="24"/>
                <w:szCs w:val="24"/>
                <w:lang w:eastAsia="en-GB"/>
              </w:rPr>
            </w:pPr>
          </w:p>
        </w:tc>
      </w:tr>
      <w:tr w:rsidR="00DF072F" w:rsidRPr="0036076E" w14:paraId="161762FE" w14:textId="77777777" w:rsidTr="00137966">
        <w:trPr>
          <w:trHeight w:val="291"/>
        </w:trPr>
        <w:tc>
          <w:tcPr>
            <w:tcW w:w="12428" w:type="dxa"/>
            <w:gridSpan w:val="8"/>
            <w:tcBorders>
              <w:top w:val="nil"/>
              <w:left w:val="nil"/>
              <w:bottom w:val="nil"/>
              <w:right w:val="nil"/>
            </w:tcBorders>
            <w:shd w:val="clear" w:color="auto" w:fill="auto"/>
            <w:noWrap/>
            <w:vAlign w:val="bottom"/>
            <w:hideMark/>
          </w:tcPr>
          <w:p w14:paraId="2B23D0BE" w14:textId="77777777" w:rsidR="00DF072F"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vertAlign w:val="superscript"/>
                <w:lang w:eastAsia="en-GB"/>
              </w:rPr>
              <w:t>1</w:t>
            </w:r>
            <w:r w:rsidRPr="0036076E">
              <w:rPr>
                <w:rFonts w:ascii="Arial" w:eastAsia="Times New Roman" w:hAnsi="Arial" w:cs="Arial"/>
                <w:color w:val="000000"/>
                <w:sz w:val="24"/>
                <w:szCs w:val="24"/>
                <w:lang w:eastAsia="en-GB"/>
              </w:rPr>
              <w:t>Two negatives which had immediate, obvious capture were mislabelled and therefore excluded</w:t>
            </w:r>
          </w:p>
          <w:p w14:paraId="180BC1D2" w14:textId="743A5F22" w:rsidR="00166440" w:rsidRPr="0036076E" w:rsidRDefault="00DF072F" w:rsidP="00137966">
            <w:pPr>
              <w:spacing w:after="0"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vertAlign w:val="superscript"/>
                <w:lang w:eastAsia="en-GB"/>
              </w:rPr>
              <w:t>2</w:t>
            </w:r>
            <w:r w:rsidRPr="0036076E">
              <w:rPr>
                <w:rFonts w:ascii="Arial" w:eastAsia="Times New Roman" w:hAnsi="Arial" w:cs="Arial"/>
                <w:color w:val="000000"/>
                <w:sz w:val="24"/>
                <w:szCs w:val="24"/>
                <w:lang w:eastAsia="en-GB"/>
              </w:rPr>
              <w:t xml:space="preserve">Ct values were 37.7 and 37.6 which are borderline positive by the set criteria </w:t>
            </w:r>
          </w:p>
        </w:tc>
      </w:tr>
    </w:tbl>
    <w:p w14:paraId="79272B05" w14:textId="77777777" w:rsidR="00DF072F" w:rsidRDefault="00DF072F">
      <w:pPr>
        <w:rPr>
          <w:rFonts w:ascii="Arial" w:hAnsi="Arial" w:cs="Arial"/>
          <w:i/>
          <w:sz w:val="24"/>
          <w:szCs w:val="24"/>
        </w:rPr>
      </w:pPr>
    </w:p>
    <w:p w14:paraId="16ABA732" w14:textId="28F65391" w:rsidR="0091035F" w:rsidRPr="0036076E" w:rsidRDefault="0091035F" w:rsidP="0091035F">
      <w:pPr>
        <w:spacing w:line="360" w:lineRule="auto"/>
        <w:rPr>
          <w:rFonts w:ascii="Arial" w:hAnsi="Arial" w:cs="Arial"/>
          <w:b/>
          <w:sz w:val="24"/>
          <w:szCs w:val="24"/>
        </w:rPr>
      </w:pPr>
      <w:r w:rsidRPr="0036076E">
        <w:rPr>
          <w:rFonts w:ascii="Arial" w:hAnsi="Arial" w:cs="Arial"/>
          <w:b/>
          <w:sz w:val="24"/>
          <w:szCs w:val="24"/>
        </w:rPr>
        <w:t xml:space="preserve">Table </w:t>
      </w:r>
      <w:r w:rsidR="005164F1">
        <w:rPr>
          <w:rFonts w:ascii="Arial" w:hAnsi="Arial" w:cs="Arial"/>
          <w:b/>
          <w:sz w:val="24"/>
          <w:szCs w:val="24"/>
        </w:rPr>
        <w:t>4</w:t>
      </w:r>
      <w:r w:rsidRPr="0036076E">
        <w:rPr>
          <w:rFonts w:ascii="Arial" w:hAnsi="Arial" w:cs="Arial"/>
          <w:b/>
          <w:sz w:val="24"/>
          <w:szCs w:val="24"/>
        </w:rPr>
        <w:t>.</w:t>
      </w:r>
      <w:r w:rsidR="00433B86">
        <w:rPr>
          <w:rFonts w:ascii="Arial" w:hAnsi="Arial" w:cs="Arial"/>
          <w:b/>
          <w:sz w:val="24"/>
          <w:szCs w:val="24"/>
        </w:rPr>
        <w:t xml:space="preserve"> </w:t>
      </w:r>
      <w:r w:rsidRPr="0036076E">
        <w:rPr>
          <w:rFonts w:ascii="Arial" w:hAnsi="Arial" w:cs="Arial"/>
          <w:b/>
          <w:sz w:val="24"/>
          <w:szCs w:val="24"/>
        </w:rPr>
        <w:t xml:space="preserve">Final 100-sample test performance evaluation </w:t>
      </w:r>
      <w:r w:rsidRPr="0036076E">
        <w:rPr>
          <w:rFonts w:ascii="Arial" w:hAnsi="Arial" w:cs="Arial"/>
          <w:b/>
          <w:sz w:val="24"/>
          <w:szCs w:val="24"/>
        </w:rPr>
        <w:br/>
      </w:r>
      <w:r w:rsidRPr="0036076E">
        <w:rPr>
          <w:rFonts w:ascii="Arial" w:hAnsi="Arial" w:cs="Arial"/>
          <w:sz w:val="24"/>
          <w:szCs w:val="24"/>
        </w:rPr>
        <w:t xml:space="preserve">Number of samples with classification by FIND. </w:t>
      </w:r>
      <w:r w:rsidR="002A6C61" w:rsidRPr="002A6C61">
        <w:rPr>
          <w:rFonts w:ascii="Arial" w:hAnsi="Arial" w:cs="Arial"/>
          <w:i/>
          <w:iCs/>
          <w:sz w:val="24"/>
          <w:szCs w:val="24"/>
        </w:rPr>
        <w:t>Mtb</w:t>
      </w:r>
      <w:r w:rsidRPr="0036076E">
        <w:rPr>
          <w:rFonts w:ascii="Arial" w:hAnsi="Arial" w:cs="Arial"/>
          <w:sz w:val="24"/>
          <w:szCs w:val="24"/>
        </w:rPr>
        <w:t xml:space="preserve"> positive samples sub-divided by smear status and rating. Concordance calculated as percentage of samples for which the experimental protocol returned the same diagnostic outcome (</w:t>
      </w:r>
      <w:r w:rsidR="002A6C61" w:rsidRPr="002A6C61">
        <w:rPr>
          <w:rFonts w:ascii="Arial" w:hAnsi="Arial" w:cs="Arial"/>
          <w:i/>
          <w:iCs/>
          <w:sz w:val="24"/>
          <w:szCs w:val="24"/>
        </w:rPr>
        <w:t>Mtb</w:t>
      </w:r>
      <w:r w:rsidRPr="0036076E">
        <w:rPr>
          <w:rFonts w:ascii="Arial" w:hAnsi="Arial" w:cs="Arial"/>
          <w:sz w:val="24"/>
          <w:szCs w:val="24"/>
        </w:rPr>
        <w:t xml:space="preserve"> positive or </w:t>
      </w:r>
      <w:r w:rsidR="002A6C61" w:rsidRPr="002A6C61">
        <w:rPr>
          <w:rFonts w:ascii="Arial" w:hAnsi="Arial" w:cs="Arial"/>
          <w:i/>
          <w:iCs/>
          <w:sz w:val="24"/>
          <w:szCs w:val="24"/>
        </w:rPr>
        <w:t>Mtb</w:t>
      </w:r>
      <w:r w:rsidRPr="0036076E">
        <w:rPr>
          <w:rFonts w:ascii="Arial" w:hAnsi="Arial" w:cs="Arial"/>
          <w:sz w:val="24"/>
          <w:szCs w:val="24"/>
        </w:rPr>
        <w:t xml:space="preserve"> negative) as the FIND ‘gold standard’ diagnostics.</w:t>
      </w:r>
    </w:p>
    <w:p w14:paraId="5239ED93" w14:textId="77777777" w:rsidR="0091035F" w:rsidRPr="0036076E" w:rsidRDefault="0091035F" w:rsidP="0091035F">
      <w:pPr>
        <w:spacing w:line="360" w:lineRule="auto"/>
        <w:jc w:val="both"/>
        <w:rPr>
          <w:rFonts w:ascii="Arial" w:hAnsi="Arial" w:cs="Arial"/>
          <w:b/>
          <w:bCs/>
          <w:iCs/>
          <w:sz w:val="24"/>
          <w:szCs w:val="24"/>
        </w:rPr>
      </w:pPr>
    </w:p>
    <w:tbl>
      <w:tblPr>
        <w:tblW w:w="10797"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189"/>
        <w:gridCol w:w="1412"/>
        <w:gridCol w:w="1516"/>
        <w:gridCol w:w="1724"/>
        <w:gridCol w:w="1750"/>
      </w:tblGrid>
      <w:tr w:rsidR="0091035F" w:rsidRPr="0036076E" w14:paraId="00B4B9B1" w14:textId="77777777" w:rsidTr="00137966">
        <w:trPr>
          <w:trHeight w:val="301"/>
        </w:trPr>
        <w:tc>
          <w:tcPr>
            <w:tcW w:w="5807" w:type="dxa"/>
            <w:gridSpan w:val="3"/>
            <w:shd w:val="clear" w:color="000000" w:fill="E7E6E6"/>
            <w:noWrap/>
            <w:vAlign w:val="center"/>
            <w:hideMark/>
          </w:tcPr>
          <w:p w14:paraId="135BF406" w14:textId="77777777" w:rsidR="0091035F" w:rsidRPr="0036076E" w:rsidRDefault="0091035F" w:rsidP="00137966">
            <w:pPr>
              <w:spacing w:line="360" w:lineRule="auto"/>
              <w:jc w:val="both"/>
              <w:rPr>
                <w:rFonts w:ascii="Arial" w:eastAsia="Times New Roman" w:hAnsi="Arial" w:cs="Arial"/>
                <w:b/>
                <w:bCs/>
                <w:color w:val="000000"/>
                <w:sz w:val="24"/>
                <w:szCs w:val="24"/>
                <w:lang w:eastAsia="en-GB"/>
              </w:rPr>
            </w:pPr>
            <w:r w:rsidRPr="0036076E">
              <w:rPr>
                <w:rFonts w:ascii="Arial" w:eastAsia="Times New Roman" w:hAnsi="Arial" w:cs="Arial"/>
                <w:b/>
                <w:bCs/>
                <w:color w:val="000000"/>
                <w:sz w:val="24"/>
                <w:szCs w:val="24"/>
                <w:lang w:eastAsia="en-GB"/>
              </w:rPr>
              <w:t>Sample classification</w:t>
            </w:r>
          </w:p>
        </w:tc>
        <w:tc>
          <w:tcPr>
            <w:tcW w:w="1516" w:type="dxa"/>
            <w:shd w:val="clear" w:color="000000" w:fill="E7E6E6"/>
            <w:noWrap/>
            <w:vAlign w:val="center"/>
            <w:hideMark/>
          </w:tcPr>
          <w:p w14:paraId="49AD58EE" w14:textId="77777777" w:rsidR="0091035F" w:rsidRPr="0036076E" w:rsidRDefault="0091035F" w:rsidP="00137966">
            <w:pPr>
              <w:spacing w:line="360" w:lineRule="auto"/>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Samples tested</w:t>
            </w:r>
          </w:p>
        </w:tc>
        <w:tc>
          <w:tcPr>
            <w:tcW w:w="1724" w:type="dxa"/>
            <w:shd w:val="clear" w:color="000000" w:fill="E7E6E6"/>
            <w:noWrap/>
            <w:vAlign w:val="center"/>
            <w:hideMark/>
          </w:tcPr>
          <w:p w14:paraId="1A3978A2" w14:textId="77777777" w:rsidR="0091035F" w:rsidRPr="0036076E" w:rsidRDefault="0091035F" w:rsidP="00137966">
            <w:pPr>
              <w:spacing w:line="360" w:lineRule="auto"/>
              <w:jc w:val="both"/>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Correct diagnosis</w:t>
            </w:r>
          </w:p>
        </w:tc>
        <w:tc>
          <w:tcPr>
            <w:tcW w:w="1750" w:type="dxa"/>
            <w:shd w:val="clear" w:color="000000" w:fill="E7E6E6"/>
            <w:noWrap/>
            <w:vAlign w:val="center"/>
            <w:hideMark/>
          </w:tcPr>
          <w:p w14:paraId="29D58DFC" w14:textId="77777777" w:rsidR="0091035F" w:rsidRPr="0036076E" w:rsidRDefault="0091035F" w:rsidP="00137966">
            <w:pPr>
              <w:spacing w:line="360" w:lineRule="auto"/>
              <w:jc w:val="both"/>
              <w:rPr>
                <w:rFonts w:ascii="Arial" w:eastAsia="Times New Roman" w:hAnsi="Arial" w:cs="Arial"/>
                <w:b/>
                <w:bCs/>
                <w:color w:val="000000"/>
                <w:sz w:val="24"/>
                <w:szCs w:val="24"/>
                <w:lang w:eastAsia="en-GB"/>
              </w:rPr>
            </w:pPr>
            <w:r w:rsidRPr="0036076E">
              <w:rPr>
                <w:rFonts w:ascii="Arial" w:eastAsia="Times New Roman" w:hAnsi="Arial" w:cs="Arial"/>
                <w:b/>
                <w:bCs/>
                <w:color w:val="000000"/>
                <w:sz w:val="24"/>
                <w:szCs w:val="24"/>
                <w:lang w:eastAsia="en-GB"/>
              </w:rPr>
              <w:t>Concordance (%)</w:t>
            </w:r>
          </w:p>
        </w:tc>
      </w:tr>
      <w:tr w:rsidR="0091035F" w:rsidRPr="0036076E" w14:paraId="7ABCF7A4" w14:textId="77777777" w:rsidTr="00137966">
        <w:trPr>
          <w:trHeight w:val="301"/>
        </w:trPr>
        <w:tc>
          <w:tcPr>
            <w:tcW w:w="5807" w:type="dxa"/>
            <w:gridSpan w:val="3"/>
            <w:shd w:val="clear" w:color="auto" w:fill="auto"/>
            <w:noWrap/>
            <w:vAlign w:val="center"/>
            <w:hideMark/>
          </w:tcPr>
          <w:p w14:paraId="3044772B"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Total</w:t>
            </w:r>
          </w:p>
        </w:tc>
        <w:tc>
          <w:tcPr>
            <w:tcW w:w="1516" w:type="dxa"/>
            <w:shd w:val="clear" w:color="auto" w:fill="auto"/>
            <w:noWrap/>
            <w:vAlign w:val="center"/>
            <w:hideMark/>
          </w:tcPr>
          <w:p w14:paraId="4D9C8B7B"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100</w:t>
            </w:r>
          </w:p>
        </w:tc>
        <w:tc>
          <w:tcPr>
            <w:tcW w:w="1724" w:type="dxa"/>
            <w:shd w:val="clear" w:color="000000" w:fill="BFBFBF"/>
            <w:noWrap/>
            <w:vAlign w:val="center"/>
            <w:hideMark/>
          </w:tcPr>
          <w:p w14:paraId="099FD161"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 </w:t>
            </w:r>
          </w:p>
        </w:tc>
        <w:tc>
          <w:tcPr>
            <w:tcW w:w="1750" w:type="dxa"/>
            <w:shd w:val="clear" w:color="000000" w:fill="BFBFBF"/>
            <w:noWrap/>
            <w:vAlign w:val="center"/>
            <w:hideMark/>
          </w:tcPr>
          <w:p w14:paraId="53303062"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 </w:t>
            </w:r>
          </w:p>
        </w:tc>
      </w:tr>
      <w:tr w:rsidR="0091035F" w:rsidRPr="0036076E" w14:paraId="3E4E3958" w14:textId="77777777" w:rsidTr="00137966">
        <w:trPr>
          <w:trHeight w:val="301"/>
        </w:trPr>
        <w:tc>
          <w:tcPr>
            <w:tcW w:w="5807" w:type="dxa"/>
            <w:gridSpan w:val="3"/>
            <w:shd w:val="clear" w:color="auto" w:fill="auto"/>
            <w:noWrap/>
            <w:vAlign w:val="center"/>
            <w:hideMark/>
          </w:tcPr>
          <w:p w14:paraId="3E7538D4" w14:textId="0CF09E99" w:rsidR="0091035F" w:rsidRPr="0036076E" w:rsidRDefault="002A6C61" w:rsidP="00137966">
            <w:pPr>
              <w:spacing w:line="360" w:lineRule="auto"/>
              <w:jc w:val="both"/>
              <w:rPr>
                <w:rFonts w:ascii="Arial" w:eastAsia="Times New Roman" w:hAnsi="Arial" w:cs="Arial"/>
                <w:bCs/>
                <w:color w:val="000000"/>
                <w:sz w:val="24"/>
                <w:szCs w:val="24"/>
                <w:lang w:eastAsia="en-GB"/>
              </w:rPr>
            </w:pPr>
            <w:r w:rsidRPr="002A6C61">
              <w:rPr>
                <w:rFonts w:ascii="Arial" w:eastAsia="Times New Roman" w:hAnsi="Arial" w:cs="Arial"/>
                <w:bCs/>
                <w:i/>
                <w:iCs/>
                <w:color w:val="000000"/>
                <w:sz w:val="24"/>
                <w:szCs w:val="24"/>
                <w:lang w:eastAsia="en-GB"/>
              </w:rPr>
              <w:t>Mtb</w:t>
            </w:r>
            <w:r w:rsidR="00177F71" w:rsidRPr="0036076E">
              <w:rPr>
                <w:rFonts w:ascii="Arial" w:eastAsia="Times New Roman" w:hAnsi="Arial" w:cs="Arial"/>
                <w:bCs/>
                <w:color w:val="000000"/>
                <w:sz w:val="24"/>
                <w:szCs w:val="24"/>
                <w:lang w:eastAsia="en-GB"/>
              </w:rPr>
              <w:t xml:space="preserve"> </w:t>
            </w:r>
            <w:r w:rsidR="0091035F" w:rsidRPr="0036076E">
              <w:rPr>
                <w:rFonts w:ascii="Arial" w:eastAsia="Times New Roman" w:hAnsi="Arial" w:cs="Arial"/>
                <w:bCs/>
                <w:color w:val="000000"/>
                <w:sz w:val="24"/>
                <w:szCs w:val="24"/>
                <w:lang w:eastAsia="en-GB"/>
              </w:rPr>
              <w:t>negative</w:t>
            </w:r>
          </w:p>
        </w:tc>
        <w:tc>
          <w:tcPr>
            <w:tcW w:w="1516" w:type="dxa"/>
            <w:shd w:val="clear" w:color="auto" w:fill="auto"/>
            <w:noWrap/>
            <w:vAlign w:val="center"/>
            <w:hideMark/>
          </w:tcPr>
          <w:p w14:paraId="3211E65F"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29</w:t>
            </w:r>
          </w:p>
        </w:tc>
        <w:tc>
          <w:tcPr>
            <w:tcW w:w="1724" w:type="dxa"/>
            <w:shd w:val="clear" w:color="auto" w:fill="auto"/>
            <w:noWrap/>
            <w:vAlign w:val="center"/>
            <w:hideMark/>
          </w:tcPr>
          <w:p w14:paraId="73BF9DAE"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29</w:t>
            </w:r>
          </w:p>
        </w:tc>
        <w:tc>
          <w:tcPr>
            <w:tcW w:w="1750" w:type="dxa"/>
            <w:shd w:val="clear" w:color="auto" w:fill="auto"/>
            <w:noWrap/>
            <w:vAlign w:val="center"/>
            <w:hideMark/>
          </w:tcPr>
          <w:p w14:paraId="19110DE1"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100</w:t>
            </w:r>
          </w:p>
        </w:tc>
      </w:tr>
      <w:tr w:rsidR="0091035F" w:rsidRPr="0036076E" w14:paraId="4353938A" w14:textId="77777777" w:rsidTr="00137966">
        <w:trPr>
          <w:trHeight w:val="301"/>
        </w:trPr>
        <w:tc>
          <w:tcPr>
            <w:tcW w:w="5807" w:type="dxa"/>
            <w:gridSpan w:val="3"/>
            <w:shd w:val="clear" w:color="auto" w:fill="auto"/>
            <w:noWrap/>
            <w:vAlign w:val="center"/>
            <w:hideMark/>
          </w:tcPr>
          <w:p w14:paraId="59FABF2E" w14:textId="0600FA8C" w:rsidR="0091035F" w:rsidRPr="0036076E" w:rsidRDefault="002A6C61" w:rsidP="00137966">
            <w:pPr>
              <w:spacing w:line="360" w:lineRule="auto"/>
              <w:jc w:val="both"/>
              <w:rPr>
                <w:rFonts w:ascii="Arial" w:eastAsia="Times New Roman" w:hAnsi="Arial" w:cs="Arial"/>
                <w:bCs/>
                <w:color w:val="000000"/>
                <w:sz w:val="24"/>
                <w:szCs w:val="24"/>
                <w:lang w:eastAsia="en-GB"/>
              </w:rPr>
            </w:pPr>
            <w:r w:rsidRPr="002A6C61">
              <w:rPr>
                <w:rFonts w:ascii="Arial" w:eastAsia="Times New Roman" w:hAnsi="Arial" w:cs="Arial"/>
                <w:bCs/>
                <w:i/>
                <w:iCs/>
                <w:color w:val="000000"/>
                <w:sz w:val="24"/>
                <w:szCs w:val="24"/>
                <w:lang w:eastAsia="en-GB"/>
              </w:rPr>
              <w:t>Mtb</w:t>
            </w:r>
            <w:r w:rsidR="00177F71" w:rsidRPr="0036076E">
              <w:rPr>
                <w:rFonts w:ascii="Arial" w:eastAsia="Times New Roman" w:hAnsi="Arial" w:cs="Arial"/>
                <w:bCs/>
                <w:color w:val="000000"/>
                <w:sz w:val="24"/>
                <w:szCs w:val="24"/>
                <w:lang w:eastAsia="en-GB"/>
              </w:rPr>
              <w:t xml:space="preserve"> </w:t>
            </w:r>
            <w:r w:rsidR="0091035F" w:rsidRPr="0036076E">
              <w:rPr>
                <w:rFonts w:ascii="Arial" w:eastAsia="Times New Roman" w:hAnsi="Arial" w:cs="Arial"/>
                <w:bCs/>
                <w:color w:val="000000"/>
                <w:sz w:val="24"/>
                <w:szCs w:val="24"/>
                <w:lang w:eastAsia="en-GB"/>
              </w:rPr>
              <w:t>positive</w:t>
            </w:r>
          </w:p>
        </w:tc>
        <w:tc>
          <w:tcPr>
            <w:tcW w:w="1516" w:type="dxa"/>
            <w:shd w:val="clear" w:color="auto" w:fill="auto"/>
            <w:noWrap/>
            <w:vAlign w:val="center"/>
            <w:hideMark/>
          </w:tcPr>
          <w:p w14:paraId="03853C3A"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71</w:t>
            </w:r>
          </w:p>
        </w:tc>
        <w:tc>
          <w:tcPr>
            <w:tcW w:w="1724" w:type="dxa"/>
            <w:shd w:val="clear" w:color="auto" w:fill="auto"/>
            <w:noWrap/>
            <w:vAlign w:val="center"/>
            <w:hideMark/>
          </w:tcPr>
          <w:p w14:paraId="296441DB"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62</w:t>
            </w:r>
          </w:p>
        </w:tc>
        <w:tc>
          <w:tcPr>
            <w:tcW w:w="1750" w:type="dxa"/>
            <w:shd w:val="clear" w:color="auto" w:fill="auto"/>
            <w:noWrap/>
            <w:vAlign w:val="center"/>
            <w:hideMark/>
          </w:tcPr>
          <w:p w14:paraId="063F3EA9"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87</w:t>
            </w:r>
          </w:p>
        </w:tc>
      </w:tr>
      <w:tr w:rsidR="0091035F" w:rsidRPr="0036076E" w14:paraId="561B6840" w14:textId="77777777" w:rsidTr="00137966">
        <w:trPr>
          <w:trHeight w:val="301"/>
        </w:trPr>
        <w:tc>
          <w:tcPr>
            <w:tcW w:w="1206" w:type="dxa"/>
            <w:shd w:val="clear" w:color="auto" w:fill="auto"/>
            <w:noWrap/>
            <w:vAlign w:val="center"/>
            <w:hideMark/>
          </w:tcPr>
          <w:p w14:paraId="784FED2C"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 </w:t>
            </w:r>
          </w:p>
        </w:tc>
        <w:tc>
          <w:tcPr>
            <w:tcW w:w="4601" w:type="dxa"/>
            <w:gridSpan w:val="2"/>
            <w:shd w:val="clear" w:color="auto" w:fill="auto"/>
            <w:noWrap/>
            <w:vAlign w:val="center"/>
            <w:hideMark/>
          </w:tcPr>
          <w:p w14:paraId="2D4A9B3C"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bCs/>
                <w:color w:val="000000"/>
                <w:sz w:val="24"/>
                <w:szCs w:val="24"/>
                <w:lang w:eastAsia="en-GB"/>
              </w:rPr>
              <w:t>smear negative/ culture positive (Total)</w:t>
            </w:r>
          </w:p>
        </w:tc>
        <w:tc>
          <w:tcPr>
            <w:tcW w:w="1516" w:type="dxa"/>
            <w:shd w:val="clear" w:color="auto" w:fill="auto"/>
            <w:noWrap/>
            <w:vAlign w:val="center"/>
            <w:hideMark/>
          </w:tcPr>
          <w:p w14:paraId="22321627"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26</w:t>
            </w:r>
          </w:p>
        </w:tc>
        <w:tc>
          <w:tcPr>
            <w:tcW w:w="1724" w:type="dxa"/>
            <w:shd w:val="clear" w:color="auto" w:fill="auto"/>
            <w:noWrap/>
            <w:vAlign w:val="center"/>
            <w:hideMark/>
          </w:tcPr>
          <w:p w14:paraId="7688A956"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20</w:t>
            </w:r>
          </w:p>
        </w:tc>
        <w:tc>
          <w:tcPr>
            <w:tcW w:w="1750" w:type="dxa"/>
            <w:shd w:val="clear" w:color="auto" w:fill="auto"/>
            <w:noWrap/>
            <w:vAlign w:val="center"/>
            <w:hideMark/>
          </w:tcPr>
          <w:p w14:paraId="73D539E8"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76.9</w:t>
            </w:r>
          </w:p>
        </w:tc>
      </w:tr>
      <w:tr w:rsidR="0091035F" w:rsidRPr="0036076E" w14:paraId="086444BD" w14:textId="77777777" w:rsidTr="00137966">
        <w:trPr>
          <w:trHeight w:val="301"/>
        </w:trPr>
        <w:tc>
          <w:tcPr>
            <w:tcW w:w="1206" w:type="dxa"/>
            <w:shd w:val="clear" w:color="auto" w:fill="auto"/>
            <w:noWrap/>
            <w:vAlign w:val="center"/>
            <w:hideMark/>
          </w:tcPr>
          <w:p w14:paraId="747B3989"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 </w:t>
            </w:r>
          </w:p>
        </w:tc>
        <w:tc>
          <w:tcPr>
            <w:tcW w:w="4601" w:type="dxa"/>
            <w:gridSpan w:val="2"/>
            <w:shd w:val="clear" w:color="auto" w:fill="auto"/>
            <w:noWrap/>
            <w:hideMark/>
          </w:tcPr>
          <w:p w14:paraId="365B3841"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bCs/>
                <w:color w:val="000000"/>
                <w:sz w:val="24"/>
                <w:szCs w:val="24"/>
                <w:lang w:eastAsia="en-GB"/>
              </w:rPr>
              <w:t>smear positive (Total)</w:t>
            </w:r>
          </w:p>
        </w:tc>
        <w:tc>
          <w:tcPr>
            <w:tcW w:w="1516" w:type="dxa"/>
            <w:shd w:val="clear" w:color="auto" w:fill="auto"/>
            <w:noWrap/>
            <w:vAlign w:val="center"/>
            <w:hideMark/>
          </w:tcPr>
          <w:p w14:paraId="6489D646"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45</w:t>
            </w:r>
          </w:p>
        </w:tc>
        <w:tc>
          <w:tcPr>
            <w:tcW w:w="1724" w:type="dxa"/>
            <w:shd w:val="clear" w:color="auto" w:fill="auto"/>
            <w:noWrap/>
            <w:vAlign w:val="center"/>
            <w:hideMark/>
          </w:tcPr>
          <w:p w14:paraId="16EE3245"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42</w:t>
            </w:r>
          </w:p>
        </w:tc>
        <w:tc>
          <w:tcPr>
            <w:tcW w:w="1750" w:type="dxa"/>
            <w:shd w:val="clear" w:color="auto" w:fill="auto"/>
            <w:noWrap/>
            <w:vAlign w:val="center"/>
            <w:hideMark/>
          </w:tcPr>
          <w:p w14:paraId="4B0B37B0"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93</w:t>
            </w:r>
          </w:p>
        </w:tc>
      </w:tr>
      <w:tr w:rsidR="0091035F" w:rsidRPr="0036076E" w14:paraId="30491B8E" w14:textId="77777777" w:rsidTr="00137966">
        <w:trPr>
          <w:trHeight w:val="301"/>
        </w:trPr>
        <w:tc>
          <w:tcPr>
            <w:tcW w:w="1206" w:type="dxa"/>
            <w:shd w:val="clear" w:color="auto" w:fill="auto"/>
            <w:noWrap/>
            <w:vAlign w:val="center"/>
            <w:hideMark/>
          </w:tcPr>
          <w:p w14:paraId="09ADCC6C"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 </w:t>
            </w:r>
          </w:p>
        </w:tc>
        <w:tc>
          <w:tcPr>
            <w:tcW w:w="3189" w:type="dxa"/>
            <w:shd w:val="clear" w:color="auto" w:fill="auto"/>
            <w:noWrap/>
            <w:vAlign w:val="center"/>
            <w:hideMark/>
          </w:tcPr>
          <w:p w14:paraId="6B8802D4"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 </w:t>
            </w:r>
          </w:p>
        </w:tc>
        <w:tc>
          <w:tcPr>
            <w:tcW w:w="1412" w:type="dxa"/>
            <w:shd w:val="clear" w:color="auto" w:fill="auto"/>
            <w:noWrap/>
            <w:vAlign w:val="center"/>
            <w:hideMark/>
          </w:tcPr>
          <w:p w14:paraId="5BE176AD"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Scanty/ 1+</w:t>
            </w:r>
          </w:p>
        </w:tc>
        <w:tc>
          <w:tcPr>
            <w:tcW w:w="1516" w:type="dxa"/>
            <w:shd w:val="clear" w:color="auto" w:fill="auto"/>
            <w:noWrap/>
            <w:vAlign w:val="center"/>
            <w:hideMark/>
          </w:tcPr>
          <w:p w14:paraId="7392A7D5"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25</w:t>
            </w:r>
          </w:p>
        </w:tc>
        <w:tc>
          <w:tcPr>
            <w:tcW w:w="1724" w:type="dxa"/>
            <w:shd w:val="clear" w:color="auto" w:fill="auto"/>
            <w:noWrap/>
            <w:vAlign w:val="center"/>
            <w:hideMark/>
          </w:tcPr>
          <w:p w14:paraId="5C3D802D"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22</w:t>
            </w:r>
          </w:p>
        </w:tc>
        <w:tc>
          <w:tcPr>
            <w:tcW w:w="1750" w:type="dxa"/>
            <w:shd w:val="clear" w:color="auto" w:fill="auto"/>
            <w:noWrap/>
            <w:vAlign w:val="center"/>
            <w:hideMark/>
          </w:tcPr>
          <w:p w14:paraId="3E6B2A78"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88</w:t>
            </w:r>
          </w:p>
        </w:tc>
      </w:tr>
      <w:tr w:rsidR="0091035F" w:rsidRPr="0036076E" w14:paraId="7D0B6126" w14:textId="77777777" w:rsidTr="00137966">
        <w:trPr>
          <w:trHeight w:val="301"/>
        </w:trPr>
        <w:tc>
          <w:tcPr>
            <w:tcW w:w="1206" w:type="dxa"/>
            <w:shd w:val="clear" w:color="auto" w:fill="auto"/>
            <w:noWrap/>
            <w:vAlign w:val="center"/>
            <w:hideMark/>
          </w:tcPr>
          <w:p w14:paraId="7FB2E7E1"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 </w:t>
            </w:r>
          </w:p>
        </w:tc>
        <w:tc>
          <w:tcPr>
            <w:tcW w:w="3189" w:type="dxa"/>
            <w:shd w:val="clear" w:color="auto" w:fill="auto"/>
            <w:noWrap/>
            <w:vAlign w:val="center"/>
            <w:hideMark/>
          </w:tcPr>
          <w:p w14:paraId="0D76A604"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 </w:t>
            </w:r>
          </w:p>
        </w:tc>
        <w:tc>
          <w:tcPr>
            <w:tcW w:w="1412" w:type="dxa"/>
            <w:shd w:val="clear" w:color="auto" w:fill="auto"/>
            <w:noWrap/>
            <w:vAlign w:val="center"/>
            <w:hideMark/>
          </w:tcPr>
          <w:p w14:paraId="1BCBA3EC"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2+</w:t>
            </w:r>
          </w:p>
        </w:tc>
        <w:tc>
          <w:tcPr>
            <w:tcW w:w="1516" w:type="dxa"/>
            <w:shd w:val="clear" w:color="auto" w:fill="auto"/>
            <w:noWrap/>
            <w:vAlign w:val="center"/>
            <w:hideMark/>
          </w:tcPr>
          <w:p w14:paraId="6E5C5E9C"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w:t>
            </w:r>
          </w:p>
        </w:tc>
        <w:tc>
          <w:tcPr>
            <w:tcW w:w="1724" w:type="dxa"/>
            <w:shd w:val="clear" w:color="auto" w:fill="auto"/>
            <w:noWrap/>
            <w:vAlign w:val="center"/>
            <w:hideMark/>
          </w:tcPr>
          <w:p w14:paraId="68A68A9E"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w:t>
            </w:r>
          </w:p>
        </w:tc>
        <w:tc>
          <w:tcPr>
            <w:tcW w:w="1750" w:type="dxa"/>
            <w:shd w:val="clear" w:color="auto" w:fill="auto"/>
            <w:noWrap/>
            <w:vAlign w:val="center"/>
            <w:hideMark/>
          </w:tcPr>
          <w:p w14:paraId="5820CAA8"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100</w:t>
            </w:r>
          </w:p>
        </w:tc>
      </w:tr>
      <w:tr w:rsidR="0091035F" w:rsidRPr="0036076E" w14:paraId="5CD44886" w14:textId="77777777" w:rsidTr="00137966">
        <w:trPr>
          <w:trHeight w:val="301"/>
        </w:trPr>
        <w:tc>
          <w:tcPr>
            <w:tcW w:w="1206" w:type="dxa"/>
            <w:shd w:val="clear" w:color="auto" w:fill="auto"/>
            <w:noWrap/>
            <w:vAlign w:val="center"/>
            <w:hideMark/>
          </w:tcPr>
          <w:p w14:paraId="389AF201"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 </w:t>
            </w:r>
          </w:p>
        </w:tc>
        <w:tc>
          <w:tcPr>
            <w:tcW w:w="3189" w:type="dxa"/>
            <w:shd w:val="clear" w:color="auto" w:fill="auto"/>
            <w:noWrap/>
            <w:vAlign w:val="center"/>
            <w:hideMark/>
          </w:tcPr>
          <w:p w14:paraId="2B42EC4D"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 </w:t>
            </w:r>
          </w:p>
        </w:tc>
        <w:tc>
          <w:tcPr>
            <w:tcW w:w="1412" w:type="dxa"/>
            <w:shd w:val="clear" w:color="auto" w:fill="auto"/>
            <w:noWrap/>
            <w:vAlign w:val="center"/>
            <w:hideMark/>
          </w:tcPr>
          <w:p w14:paraId="41701AF1"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3+</w:t>
            </w:r>
          </w:p>
        </w:tc>
        <w:tc>
          <w:tcPr>
            <w:tcW w:w="1516" w:type="dxa"/>
            <w:shd w:val="clear" w:color="auto" w:fill="auto"/>
            <w:noWrap/>
            <w:vAlign w:val="center"/>
            <w:hideMark/>
          </w:tcPr>
          <w:p w14:paraId="04C668A5"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w:t>
            </w:r>
          </w:p>
        </w:tc>
        <w:tc>
          <w:tcPr>
            <w:tcW w:w="1724" w:type="dxa"/>
            <w:shd w:val="clear" w:color="auto" w:fill="auto"/>
            <w:noWrap/>
            <w:vAlign w:val="center"/>
            <w:hideMark/>
          </w:tcPr>
          <w:p w14:paraId="4AA9344B"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w:t>
            </w:r>
          </w:p>
        </w:tc>
        <w:tc>
          <w:tcPr>
            <w:tcW w:w="1750" w:type="dxa"/>
            <w:shd w:val="clear" w:color="auto" w:fill="auto"/>
            <w:noWrap/>
            <w:vAlign w:val="center"/>
            <w:hideMark/>
          </w:tcPr>
          <w:p w14:paraId="5847FD7B" w14:textId="77777777" w:rsidR="0091035F" w:rsidRPr="0036076E" w:rsidRDefault="0091035F" w:rsidP="00137966">
            <w:pPr>
              <w:spacing w:line="360" w:lineRule="auto"/>
              <w:jc w:val="both"/>
              <w:rPr>
                <w:rFonts w:ascii="Arial" w:eastAsia="Times New Roman" w:hAnsi="Arial" w:cs="Arial"/>
                <w:color w:val="000000"/>
                <w:sz w:val="24"/>
                <w:szCs w:val="24"/>
                <w:lang w:eastAsia="en-GB"/>
              </w:rPr>
            </w:pPr>
            <w:r w:rsidRPr="0036076E">
              <w:rPr>
                <w:rFonts w:ascii="Arial" w:eastAsia="Times New Roman" w:hAnsi="Arial" w:cs="Arial"/>
                <w:color w:val="000000"/>
                <w:sz w:val="24"/>
                <w:szCs w:val="24"/>
                <w:lang w:eastAsia="en-GB"/>
              </w:rPr>
              <w:t>100</w:t>
            </w:r>
          </w:p>
        </w:tc>
      </w:tr>
    </w:tbl>
    <w:p w14:paraId="0CE17EEE" w14:textId="69097503" w:rsidR="0091035F" w:rsidRDefault="00F77D10" w:rsidP="00004B7E">
      <w:pPr>
        <w:spacing w:line="360" w:lineRule="auto"/>
        <w:jc w:val="both"/>
        <w:rPr>
          <w:rFonts w:ascii="Arial" w:hAnsi="Arial" w:cs="Arial"/>
          <w:b/>
          <w:bCs/>
          <w:iCs/>
          <w:sz w:val="24"/>
          <w:szCs w:val="24"/>
        </w:rPr>
      </w:pPr>
      <w:r w:rsidRPr="00F77D10">
        <w:rPr>
          <w:rFonts w:ascii="Arial" w:hAnsi="Arial" w:cs="Arial"/>
          <w:b/>
          <w:bCs/>
          <w:iCs/>
          <w:sz w:val="24"/>
          <w:szCs w:val="24"/>
        </w:rPr>
        <w:lastRenderedPageBreak/>
        <w:t xml:space="preserve">Figure </w:t>
      </w:r>
      <w:r w:rsidR="00ED18DA">
        <w:rPr>
          <w:rFonts w:ascii="Arial" w:hAnsi="Arial" w:cs="Arial"/>
          <w:b/>
          <w:bCs/>
          <w:iCs/>
          <w:sz w:val="24"/>
          <w:szCs w:val="24"/>
        </w:rPr>
        <w:t>L</w:t>
      </w:r>
      <w:r w:rsidRPr="00F77D10">
        <w:rPr>
          <w:rFonts w:ascii="Arial" w:hAnsi="Arial" w:cs="Arial"/>
          <w:b/>
          <w:bCs/>
          <w:iCs/>
          <w:sz w:val="24"/>
          <w:szCs w:val="24"/>
        </w:rPr>
        <w:t>egends</w:t>
      </w:r>
      <w:r w:rsidR="00ED18DA">
        <w:rPr>
          <w:rFonts w:ascii="Arial" w:hAnsi="Arial" w:cs="Arial"/>
          <w:b/>
          <w:bCs/>
          <w:iCs/>
          <w:sz w:val="24"/>
          <w:szCs w:val="24"/>
        </w:rPr>
        <w:t>:</w:t>
      </w:r>
    </w:p>
    <w:p w14:paraId="71E795D4" w14:textId="6826DFA2" w:rsidR="00EA73F9" w:rsidRPr="00EA73F9" w:rsidRDefault="00EA73F9" w:rsidP="00EA73F9">
      <w:pPr>
        <w:spacing w:line="360" w:lineRule="auto"/>
        <w:jc w:val="both"/>
        <w:rPr>
          <w:rFonts w:ascii="Arial" w:hAnsi="Arial" w:cs="Arial"/>
          <w:b/>
          <w:bCs/>
          <w:iCs/>
          <w:sz w:val="24"/>
          <w:szCs w:val="24"/>
        </w:rPr>
      </w:pPr>
      <w:r w:rsidRPr="00EA73F9">
        <w:rPr>
          <w:rFonts w:ascii="Arial" w:hAnsi="Arial" w:cs="Arial"/>
          <w:b/>
          <w:bCs/>
          <w:iCs/>
          <w:sz w:val="24"/>
          <w:szCs w:val="24"/>
        </w:rPr>
        <w:t>Figure 1:</w:t>
      </w:r>
      <w:r w:rsidR="00433B86">
        <w:rPr>
          <w:rFonts w:ascii="Arial" w:hAnsi="Arial" w:cs="Arial"/>
          <w:b/>
          <w:bCs/>
          <w:iCs/>
          <w:sz w:val="24"/>
          <w:szCs w:val="24"/>
        </w:rPr>
        <w:t xml:space="preserve"> </w:t>
      </w:r>
      <w:r w:rsidRPr="00EA73F9">
        <w:rPr>
          <w:rFonts w:ascii="Arial" w:hAnsi="Arial" w:cs="Arial"/>
          <w:b/>
          <w:bCs/>
          <w:iCs/>
          <w:sz w:val="24"/>
          <w:szCs w:val="24"/>
        </w:rPr>
        <w:t xml:space="preserve">Schematic of end-on electrodes within the DEP chip (A) and the DEP fields within a microfluidic channel (B). A. Yellow circles denotes particle of interest e.g. bacteria. Blue arrows indicate sample under flow. The interdigitated electrode array has an alternating current applied, shown as black (negative) or white (positive) rectangles. B. Lines represent DEP field. Colour represents field strength where red denotes strong attractive forces. </w:t>
      </w:r>
    </w:p>
    <w:p w14:paraId="2638FF1A" w14:textId="22606C38" w:rsidR="00F77D10" w:rsidRDefault="00F77D10" w:rsidP="00004B7E">
      <w:pPr>
        <w:spacing w:line="360" w:lineRule="auto"/>
        <w:jc w:val="both"/>
        <w:rPr>
          <w:rFonts w:ascii="Arial" w:hAnsi="Arial" w:cs="Arial"/>
          <w:b/>
          <w:bCs/>
          <w:iCs/>
          <w:sz w:val="24"/>
          <w:szCs w:val="24"/>
        </w:rPr>
      </w:pPr>
    </w:p>
    <w:p w14:paraId="197A967E" w14:textId="6F7B5C23" w:rsidR="00EA73F9" w:rsidRPr="00EA73F9" w:rsidRDefault="00EA73F9" w:rsidP="00EA73F9">
      <w:pPr>
        <w:spacing w:line="360" w:lineRule="auto"/>
        <w:jc w:val="both"/>
        <w:rPr>
          <w:rFonts w:ascii="Arial" w:hAnsi="Arial" w:cs="Arial"/>
          <w:b/>
          <w:bCs/>
          <w:iCs/>
          <w:sz w:val="24"/>
          <w:szCs w:val="24"/>
        </w:rPr>
      </w:pPr>
      <w:r w:rsidRPr="00EA73F9">
        <w:rPr>
          <w:rFonts w:ascii="Arial" w:hAnsi="Arial" w:cs="Arial"/>
          <w:b/>
          <w:bCs/>
          <w:iCs/>
          <w:sz w:val="24"/>
          <w:szCs w:val="24"/>
        </w:rPr>
        <w:t>Figure 2:</w:t>
      </w:r>
      <w:r w:rsidR="00433B86">
        <w:rPr>
          <w:rFonts w:ascii="Arial" w:hAnsi="Arial" w:cs="Arial"/>
          <w:b/>
          <w:bCs/>
          <w:iCs/>
          <w:sz w:val="24"/>
          <w:szCs w:val="24"/>
        </w:rPr>
        <w:t xml:space="preserve"> </w:t>
      </w:r>
      <w:r w:rsidR="002A6C61" w:rsidRPr="002A6C61">
        <w:rPr>
          <w:rFonts w:ascii="Arial" w:hAnsi="Arial" w:cs="Arial"/>
          <w:b/>
          <w:bCs/>
          <w:i/>
          <w:iCs/>
          <w:sz w:val="24"/>
          <w:szCs w:val="24"/>
        </w:rPr>
        <w:t>Mtb</w:t>
      </w:r>
      <w:r w:rsidRPr="00EA73F9">
        <w:rPr>
          <w:rFonts w:ascii="Arial" w:hAnsi="Arial" w:cs="Arial"/>
          <w:b/>
          <w:bCs/>
          <w:iCs/>
          <w:sz w:val="24"/>
          <w:szCs w:val="24"/>
        </w:rPr>
        <w:t xml:space="preserve"> </w:t>
      </w:r>
      <w:r w:rsidR="007720C4">
        <w:rPr>
          <w:rFonts w:ascii="Arial" w:hAnsi="Arial" w:cs="Arial"/>
          <w:b/>
          <w:bCs/>
          <w:iCs/>
          <w:sz w:val="24"/>
          <w:szCs w:val="24"/>
        </w:rPr>
        <w:t>isolation</w:t>
      </w:r>
      <w:r w:rsidR="007720C4" w:rsidRPr="00EA73F9">
        <w:rPr>
          <w:rFonts w:ascii="Arial" w:hAnsi="Arial" w:cs="Arial"/>
          <w:b/>
          <w:bCs/>
          <w:iCs/>
          <w:sz w:val="24"/>
          <w:szCs w:val="24"/>
        </w:rPr>
        <w:t xml:space="preserve"> </w:t>
      </w:r>
      <w:r w:rsidRPr="00EA73F9">
        <w:rPr>
          <w:rFonts w:ascii="Arial" w:hAnsi="Arial" w:cs="Arial"/>
          <w:b/>
          <w:bCs/>
          <w:iCs/>
          <w:sz w:val="24"/>
          <w:szCs w:val="24"/>
        </w:rPr>
        <w:t>process flow:</w:t>
      </w:r>
      <w:r w:rsidR="00433B86">
        <w:rPr>
          <w:rFonts w:ascii="Arial" w:hAnsi="Arial" w:cs="Arial"/>
          <w:b/>
          <w:bCs/>
          <w:iCs/>
          <w:sz w:val="24"/>
          <w:szCs w:val="24"/>
        </w:rPr>
        <w:t xml:space="preserve"> </w:t>
      </w:r>
      <w:r w:rsidRPr="00EA73F9">
        <w:rPr>
          <w:rFonts w:ascii="Arial" w:hAnsi="Arial" w:cs="Arial"/>
          <w:b/>
          <w:bCs/>
          <w:iCs/>
          <w:sz w:val="24"/>
          <w:szCs w:val="24"/>
        </w:rPr>
        <w:t>A) Sputum sample is thinned, stained, and connected to the fluidic system (1).</w:t>
      </w:r>
      <w:r w:rsidR="00433B86">
        <w:rPr>
          <w:rFonts w:ascii="Arial" w:hAnsi="Arial" w:cs="Arial"/>
          <w:b/>
          <w:bCs/>
          <w:iCs/>
          <w:sz w:val="24"/>
          <w:szCs w:val="24"/>
        </w:rPr>
        <w:t xml:space="preserve"> </w:t>
      </w:r>
      <w:r w:rsidRPr="00EA73F9">
        <w:rPr>
          <w:rFonts w:ascii="Arial" w:hAnsi="Arial" w:cs="Arial"/>
          <w:b/>
          <w:bCs/>
          <w:iCs/>
          <w:sz w:val="24"/>
          <w:szCs w:val="24"/>
        </w:rPr>
        <w:t>Sample is directed through the microfluidic cassette, flowing over parallel arrays of interdigitated electrodes</w:t>
      </w:r>
      <w:r w:rsidR="007C7AE7">
        <w:rPr>
          <w:rFonts w:ascii="Arial" w:hAnsi="Arial" w:cs="Arial"/>
          <w:b/>
          <w:bCs/>
          <w:iCs/>
          <w:sz w:val="24"/>
          <w:szCs w:val="24"/>
        </w:rPr>
        <w:t xml:space="preserve"> (2 and 3)</w:t>
      </w:r>
      <w:r w:rsidRPr="00EA73F9">
        <w:rPr>
          <w:rFonts w:ascii="Arial" w:hAnsi="Arial" w:cs="Arial"/>
          <w:b/>
          <w:bCs/>
          <w:iCs/>
          <w:sz w:val="24"/>
          <w:szCs w:val="24"/>
        </w:rPr>
        <w:t xml:space="preserve">. B) The primary electrode arrays are activated, establishing a capture field, attracting the </w:t>
      </w:r>
      <w:r w:rsidR="002A6C61" w:rsidRPr="002A6C61">
        <w:rPr>
          <w:rFonts w:ascii="Arial" w:hAnsi="Arial" w:cs="Arial"/>
          <w:b/>
          <w:bCs/>
          <w:i/>
          <w:iCs/>
          <w:sz w:val="24"/>
          <w:szCs w:val="24"/>
        </w:rPr>
        <w:t>Mtb</w:t>
      </w:r>
      <w:r w:rsidRPr="00EA73F9">
        <w:rPr>
          <w:rFonts w:ascii="Arial" w:hAnsi="Arial" w:cs="Arial"/>
          <w:b/>
          <w:bCs/>
          <w:iCs/>
          <w:sz w:val="24"/>
          <w:szCs w:val="24"/>
        </w:rPr>
        <w:t xml:space="preserve"> towards the </w:t>
      </w:r>
      <w:r w:rsidR="00647BBE">
        <w:rPr>
          <w:rFonts w:ascii="Arial" w:hAnsi="Arial" w:cs="Arial"/>
          <w:b/>
          <w:bCs/>
          <w:iCs/>
          <w:sz w:val="24"/>
          <w:szCs w:val="24"/>
        </w:rPr>
        <w:t xml:space="preserve">primary </w:t>
      </w:r>
      <w:r w:rsidRPr="00EA73F9">
        <w:rPr>
          <w:rFonts w:ascii="Arial" w:hAnsi="Arial" w:cs="Arial"/>
          <w:b/>
          <w:bCs/>
          <w:iCs/>
          <w:sz w:val="24"/>
          <w:szCs w:val="24"/>
        </w:rPr>
        <w:t>electrode edges (2). C) When the sample is almost exhausted, the smaller, secondary electrode array is activated (3).</w:t>
      </w:r>
      <w:r w:rsidR="00433B86">
        <w:rPr>
          <w:rFonts w:ascii="Arial" w:hAnsi="Arial" w:cs="Arial"/>
          <w:b/>
          <w:bCs/>
          <w:iCs/>
          <w:sz w:val="24"/>
          <w:szCs w:val="24"/>
        </w:rPr>
        <w:t xml:space="preserve"> </w:t>
      </w:r>
      <w:r w:rsidRPr="00EA73F9">
        <w:rPr>
          <w:rFonts w:ascii="Arial" w:hAnsi="Arial" w:cs="Arial"/>
          <w:b/>
          <w:bCs/>
          <w:iCs/>
          <w:sz w:val="24"/>
          <w:szCs w:val="24"/>
        </w:rPr>
        <w:t xml:space="preserve">The primary arrays are deactivated, releasing the bacteria from the capture fields into the flow. D) The </w:t>
      </w:r>
      <w:r w:rsidR="002A6C61" w:rsidRPr="002A6C61">
        <w:rPr>
          <w:rFonts w:ascii="Arial" w:hAnsi="Arial" w:cs="Arial"/>
          <w:b/>
          <w:bCs/>
          <w:i/>
          <w:iCs/>
          <w:sz w:val="24"/>
          <w:szCs w:val="24"/>
        </w:rPr>
        <w:t>Mtb</w:t>
      </w:r>
      <w:r w:rsidRPr="00EA73F9">
        <w:rPr>
          <w:rFonts w:ascii="Arial" w:hAnsi="Arial" w:cs="Arial"/>
          <w:b/>
          <w:bCs/>
          <w:iCs/>
          <w:sz w:val="24"/>
          <w:szCs w:val="24"/>
        </w:rPr>
        <w:t xml:space="preserve"> are re-captured on the secondary electrode array which can be visualised by fluorescent microscopy (4).</w:t>
      </w:r>
      <w:r w:rsidR="00433B86">
        <w:rPr>
          <w:rFonts w:ascii="Arial" w:hAnsi="Arial" w:cs="Arial"/>
          <w:b/>
          <w:bCs/>
          <w:iCs/>
          <w:sz w:val="24"/>
          <w:szCs w:val="24"/>
        </w:rPr>
        <w:t xml:space="preserve"> </w:t>
      </w:r>
      <w:r w:rsidRPr="00EA73F9">
        <w:rPr>
          <w:rFonts w:ascii="Arial" w:hAnsi="Arial" w:cs="Arial"/>
          <w:b/>
          <w:bCs/>
          <w:iCs/>
          <w:sz w:val="24"/>
          <w:szCs w:val="24"/>
        </w:rPr>
        <w:t>The presence of fluorescent foci indicates a positive result for TB infection. E) Deactivation of the secondary electrode array releases cells into the flow allowing collection in a small volume (as low as 5</w:t>
      </w:r>
      <w:r w:rsidR="00170AFD">
        <w:rPr>
          <w:rFonts w:ascii="Arial" w:hAnsi="Arial" w:cs="Arial"/>
          <w:b/>
          <w:bCs/>
          <w:iCs/>
          <w:sz w:val="24"/>
          <w:szCs w:val="24"/>
        </w:rPr>
        <w:t xml:space="preserve"> </w:t>
      </w:r>
      <w:r w:rsidRPr="00EA73F9">
        <w:rPr>
          <w:rFonts w:ascii="Arial" w:hAnsi="Arial" w:cs="Arial"/>
          <w:b/>
          <w:bCs/>
          <w:iCs/>
          <w:sz w:val="24"/>
          <w:szCs w:val="24"/>
        </w:rPr>
        <w:t xml:space="preserve">µl) for molecular analysis (5). </w:t>
      </w:r>
    </w:p>
    <w:p w14:paraId="682471A4" w14:textId="46813472" w:rsidR="00EA73F9" w:rsidRDefault="00EA73F9" w:rsidP="00004B7E">
      <w:pPr>
        <w:spacing w:line="360" w:lineRule="auto"/>
        <w:jc w:val="both"/>
        <w:rPr>
          <w:rFonts w:ascii="Arial" w:hAnsi="Arial" w:cs="Arial"/>
          <w:b/>
          <w:bCs/>
          <w:iCs/>
          <w:sz w:val="24"/>
          <w:szCs w:val="24"/>
        </w:rPr>
      </w:pPr>
    </w:p>
    <w:p w14:paraId="36E19C56" w14:textId="7FBBD592" w:rsidR="00213BC8" w:rsidRPr="00213BC8" w:rsidRDefault="00213BC8" w:rsidP="00213BC8">
      <w:pPr>
        <w:spacing w:line="360" w:lineRule="auto"/>
        <w:jc w:val="both"/>
        <w:rPr>
          <w:rFonts w:ascii="Arial" w:hAnsi="Arial" w:cs="Arial"/>
          <w:b/>
          <w:bCs/>
          <w:iCs/>
          <w:sz w:val="24"/>
          <w:szCs w:val="24"/>
        </w:rPr>
      </w:pPr>
      <w:r w:rsidRPr="00213BC8">
        <w:rPr>
          <w:rFonts w:ascii="Arial" w:hAnsi="Arial" w:cs="Arial"/>
          <w:b/>
          <w:bCs/>
          <w:iCs/>
          <w:sz w:val="24"/>
          <w:szCs w:val="24"/>
        </w:rPr>
        <w:t>Figure 3: Comparison of sputum vs bacteria. Top panel shows an electrode bank capturing a positive sputum sample, with both bacteria (in circles) and sputum debris (</w:t>
      </w:r>
      <w:r w:rsidR="001D3ADD">
        <w:rPr>
          <w:rFonts w:ascii="Arial" w:hAnsi="Arial" w:cs="Arial"/>
          <w:b/>
          <w:bCs/>
          <w:iCs/>
          <w:sz w:val="24"/>
          <w:szCs w:val="24"/>
        </w:rPr>
        <w:t xml:space="preserve">in </w:t>
      </w:r>
      <w:r w:rsidRPr="00213BC8">
        <w:rPr>
          <w:rFonts w:ascii="Arial" w:hAnsi="Arial" w:cs="Arial"/>
          <w:b/>
          <w:bCs/>
          <w:iCs/>
          <w:sz w:val="24"/>
          <w:szCs w:val="24"/>
        </w:rPr>
        <w:t>squares) visible. Bottom panel shows bacteria isolated from medium only.</w:t>
      </w:r>
    </w:p>
    <w:p w14:paraId="65C5DC51" w14:textId="5BD82688" w:rsidR="00EA73F9" w:rsidRDefault="00EA73F9" w:rsidP="00004B7E">
      <w:pPr>
        <w:spacing w:line="360" w:lineRule="auto"/>
        <w:jc w:val="both"/>
        <w:rPr>
          <w:rFonts w:ascii="Arial" w:hAnsi="Arial" w:cs="Arial"/>
          <w:b/>
          <w:bCs/>
          <w:iCs/>
          <w:sz w:val="24"/>
          <w:szCs w:val="24"/>
        </w:rPr>
      </w:pPr>
    </w:p>
    <w:p w14:paraId="1259FFBC" w14:textId="310D5329" w:rsidR="00213BC8" w:rsidRPr="00213BC8" w:rsidRDefault="00213BC8" w:rsidP="00213BC8">
      <w:pPr>
        <w:spacing w:line="360" w:lineRule="auto"/>
        <w:jc w:val="both"/>
        <w:rPr>
          <w:rFonts w:ascii="Arial" w:hAnsi="Arial" w:cs="Arial"/>
          <w:b/>
          <w:bCs/>
          <w:iCs/>
          <w:sz w:val="24"/>
          <w:szCs w:val="24"/>
        </w:rPr>
      </w:pPr>
      <w:r w:rsidRPr="00213BC8">
        <w:rPr>
          <w:rFonts w:ascii="Arial" w:hAnsi="Arial" w:cs="Arial"/>
          <w:b/>
          <w:bCs/>
          <w:iCs/>
          <w:sz w:val="24"/>
          <w:szCs w:val="24"/>
        </w:rPr>
        <w:t>Figure 4: Particle counts pre- (</w:t>
      </w:r>
      <w:r w:rsidR="00CE5F76">
        <w:rPr>
          <w:rFonts w:ascii="Arial" w:hAnsi="Arial" w:cs="Arial"/>
          <w:b/>
          <w:bCs/>
          <w:iCs/>
          <w:sz w:val="24"/>
          <w:szCs w:val="24"/>
        </w:rPr>
        <w:t>A</w:t>
      </w:r>
      <w:r w:rsidRPr="00213BC8">
        <w:rPr>
          <w:rFonts w:ascii="Arial" w:hAnsi="Arial" w:cs="Arial"/>
          <w:b/>
          <w:bCs/>
          <w:iCs/>
          <w:sz w:val="24"/>
          <w:szCs w:val="24"/>
        </w:rPr>
        <w:t>) and post- (</w:t>
      </w:r>
      <w:r w:rsidR="00CE5F76">
        <w:rPr>
          <w:rFonts w:ascii="Arial" w:hAnsi="Arial" w:cs="Arial"/>
          <w:b/>
          <w:bCs/>
          <w:iCs/>
          <w:sz w:val="24"/>
          <w:szCs w:val="24"/>
        </w:rPr>
        <w:t>B</w:t>
      </w:r>
      <w:r w:rsidRPr="00213BC8">
        <w:rPr>
          <w:rFonts w:ascii="Arial" w:hAnsi="Arial" w:cs="Arial"/>
          <w:b/>
          <w:bCs/>
          <w:iCs/>
          <w:sz w:val="24"/>
          <w:szCs w:val="24"/>
        </w:rPr>
        <w:t xml:space="preserve">) </w:t>
      </w:r>
      <w:r w:rsidR="002A6C61" w:rsidRPr="002A6C61">
        <w:rPr>
          <w:rFonts w:ascii="Arial" w:hAnsi="Arial" w:cs="Arial"/>
          <w:b/>
          <w:bCs/>
          <w:i/>
          <w:iCs/>
          <w:sz w:val="24"/>
          <w:szCs w:val="24"/>
        </w:rPr>
        <w:t>Mtb</w:t>
      </w:r>
      <w:r w:rsidRPr="00213BC8">
        <w:rPr>
          <w:rFonts w:ascii="Arial" w:hAnsi="Arial" w:cs="Arial"/>
          <w:b/>
          <w:bCs/>
          <w:iCs/>
          <w:sz w:val="24"/>
          <w:szCs w:val="24"/>
        </w:rPr>
        <w:t xml:space="preserve">-spiked sputum thinning optimisation. Pre-optimisation was with NALC only. Post optimisation was with the lysis buffer described herein, with a two-hour incubation at 40°C. Arrows indicate the time point at which the dielectric field was terminated and bacteria </w:t>
      </w:r>
      <w:r w:rsidRPr="00213BC8">
        <w:rPr>
          <w:rFonts w:ascii="Arial" w:hAnsi="Arial" w:cs="Arial"/>
          <w:b/>
          <w:bCs/>
          <w:iCs/>
          <w:sz w:val="24"/>
          <w:szCs w:val="24"/>
        </w:rPr>
        <w:lastRenderedPageBreak/>
        <w:t>were released. Signal noise due to low capture numbers in the NALC-only run (left).</w:t>
      </w:r>
    </w:p>
    <w:p w14:paraId="0E4B28DE" w14:textId="079D852E" w:rsidR="00213BC8" w:rsidRDefault="00213BC8" w:rsidP="00004B7E">
      <w:pPr>
        <w:spacing w:line="360" w:lineRule="auto"/>
        <w:jc w:val="both"/>
        <w:rPr>
          <w:rFonts w:ascii="Arial" w:hAnsi="Arial" w:cs="Arial"/>
          <w:b/>
          <w:bCs/>
          <w:iCs/>
          <w:sz w:val="24"/>
          <w:szCs w:val="24"/>
        </w:rPr>
      </w:pPr>
    </w:p>
    <w:p w14:paraId="3435D99C" w14:textId="42A125B4" w:rsidR="00213BC8" w:rsidRPr="00213BC8" w:rsidRDefault="00213BC8" w:rsidP="00213BC8">
      <w:pPr>
        <w:spacing w:line="360" w:lineRule="auto"/>
        <w:jc w:val="both"/>
        <w:rPr>
          <w:rFonts w:ascii="Arial" w:hAnsi="Arial" w:cs="Arial"/>
          <w:b/>
          <w:bCs/>
          <w:iCs/>
          <w:sz w:val="24"/>
          <w:szCs w:val="24"/>
        </w:rPr>
      </w:pPr>
      <w:r w:rsidRPr="00213BC8">
        <w:rPr>
          <w:rFonts w:ascii="Arial" w:hAnsi="Arial" w:cs="Arial"/>
          <w:b/>
          <w:bCs/>
          <w:iCs/>
          <w:sz w:val="24"/>
          <w:szCs w:val="24"/>
        </w:rPr>
        <w:t xml:space="preserve">Figure </w:t>
      </w:r>
      <w:r w:rsidR="00D318C6">
        <w:rPr>
          <w:rFonts w:ascii="Arial" w:hAnsi="Arial" w:cs="Arial"/>
          <w:b/>
          <w:bCs/>
          <w:iCs/>
          <w:sz w:val="24"/>
          <w:szCs w:val="24"/>
        </w:rPr>
        <w:t>5</w:t>
      </w:r>
      <w:r w:rsidRPr="00213BC8">
        <w:rPr>
          <w:rFonts w:ascii="Arial" w:hAnsi="Arial" w:cs="Arial"/>
          <w:b/>
          <w:bCs/>
          <w:iCs/>
          <w:sz w:val="24"/>
          <w:szCs w:val="24"/>
        </w:rPr>
        <w:t>: Representative samples from each of the smear microscopy and culture classifications of TB burden are presented with sample identification number in parentheses.</w:t>
      </w:r>
      <w:r w:rsidR="00433B86">
        <w:rPr>
          <w:rFonts w:ascii="Arial" w:hAnsi="Arial" w:cs="Arial"/>
          <w:b/>
          <w:bCs/>
          <w:iCs/>
          <w:sz w:val="24"/>
          <w:szCs w:val="24"/>
        </w:rPr>
        <w:t xml:space="preserve"> </w:t>
      </w:r>
      <w:r w:rsidRPr="00213BC8">
        <w:rPr>
          <w:rFonts w:ascii="Arial" w:hAnsi="Arial" w:cs="Arial"/>
          <w:b/>
          <w:bCs/>
          <w:iCs/>
          <w:sz w:val="24"/>
          <w:szCs w:val="24"/>
        </w:rPr>
        <w:t xml:space="preserve">Bacilli were clearly visible at the edges of electrodes, where the field strength is greatest, indicating successful cell capture from the sputum sample. </w:t>
      </w:r>
      <w:r w:rsidR="002A6C61" w:rsidRPr="002A6C61">
        <w:rPr>
          <w:rFonts w:ascii="Arial" w:hAnsi="Arial" w:cs="Arial"/>
          <w:b/>
          <w:bCs/>
          <w:i/>
          <w:iCs/>
          <w:sz w:val="24"/>
          <w:szCs w:val="24"/>
        </w:rPr>
        <w:t>Mtb</w:t>
      </w:r>
      <w:r w:rsidRPr="00213BC8">
        <w:rPr>
          <w:rFonts w:ascii="Arial" w:hAnsi="Arial" w:cs="Arial"/>
          <w:b/>
          <w:bCs/>
          <w:iCs/>
          <w:sz w:val="24"/>
          <w:szCs w:val="24"/>
        </w:rPr>
        <w:t xml:space="preserve"> smear negative, culture positive sputum showed only minimal captured bacteria.</w:t>
      </w:r>
      <w:r w:rsidR="00433B86">
        <w:rPr>
          <w:rFonts w:ascii="Arial" w:hAnsi="Arial" w:cs="Arial"/>
          <w:b/>
          <w:bCs/>
          <w:iCs/>
          <w:sz w:val="24"/>
          <w:szCs w:val="24"/>
        </w:rPr>
        <w:t xml:space="preserve"> </w:t>
      </w:r>
      <w:r w:rsidRPr="00213BC8">
        <w:rPr>
          <w:rFonts w:ascii="Arial" w:hAnsi="Arial" w:cs="Arial"/>
          <w:b/>
          <w:bCs/>
          <w:iCs/>
          <w:sz w:val="24"/>
          <w:szCs w:val="24"/>
        </w:rPr>
        <w:t xml:space="preserve">All samples demonstrated a low level of background non-specific captured debris. A correlation between smear positive grading and visual count of captured particles interpreted as </w:t>
      </w:r>
      <w:r w:rsidR="002A6C61" w:rsidRPr="002A6C61">
        <w:rPr>
          <w:rFonts w:ascii="Arial" w:hAnsi="Arial" w:cs="Arial"/>
          <w:b/>
          <w:bCs/>
          <w:i/>
          <w:iCs/>
          <w:sz w:val="24"/>
          <w:szCs w:val="24"/>
        </w:rPr>
        <w:t>Mtb</w:t>
      </w:r>
      <w:r w:rsidRPr="00213BC8">
        <w:rPr>
          <w:rFonts w:ascii="Arial" w:hAnsi="Arial" w:cs="Arial"/>
          <w:b/>
          <w:bCs/>
          <w:iCs/>
          <w:sz w:val="24"/>
          <w:szCs w:val="24"/>
        </w:rPr>
        <w:t xml:space="preserve"> bacilli was seen. Correlation between </w:t>
      </w:r>
      <w:r w:rsidR="002A6C61" w:rsidRPr="002A6C61">
        <w:rPr>
          <w:rFonts w:ascii="Arial" w:hAnsi="Arial" w:cs="Arial"/>
          <w:b/>
          <w:bCs/>
          <w:i/>
          <w:iCs/>
          <w:sz w:val="24"/>
          <w:szCs w:val="24"/>
        </w:rPr>
        <w:t>Mtb</w:t>
      </w:r>
      <w:r w:rsidRPr="00213BC8">
        <w:rPr>
          <w:rFonts w:ascii="Arial" w:hAnsi="Arial" w:cs="Arial"/>
          <w:b/>
          <w:bCs/>
          <w:iCs/>
          <w:sz w:val="24"/>
          <w:szCs w:val="24"/>
        </w:rPr>
        <w:t xml:space="preserve"> DNA quantification by species-specific qPCR was also seen with the degree of captured fluorescent particles on the DEP electrodes (Table </w:t>
      </w:r>
      <w:r w:rsidR="00AD6655">
        <w:rPr>
          <w:rFonts w:ascii="Arial" w:hAnsi="Arial" w:cs="Arial"/>
          <w:b/>
          <w:bCs/>
          <w:iCs/>
          <w:sz w:val="24"/>
          <w:szCs w:val="24"/>
        </w:rPr>
        <w:t>2</w:t>
      </w:r>
      <w:r w:rsidRPr="00213BC8">
        <w:rPr>
          <w:rFonts w:ascii="Arial" w:hAnsi="Arial" w:cs="Arial"/>
          <w:b/>
          <w:bCs/>
          <w:iCs/>
          <w:sz w:val="24"/>
          <w:szCs w:val="24"/>
        </w:rPr>
        <w:t>). Images of negative and S-C+ samples are magnified (x 100, rather than x 40) for better clarity.</w:t>
      </w:r>
    </w:p>
    <w:p w14:paraId="410AFD31" w14:textId="07338B03" w:rsidR="00213BC8" w:rsidRDefault="00213BC8" w:rsidP="00004B7E">
      <w:pPr>
        <w:spacing w:line="360" w:lineRule="auto"/>
        <w:jc w:val="both"/>
        <w:rPr>
          <w:rFonts w:ascii="Arial" w:hAnsi="Arial" w:cs="Arial"/>
          <w:b/>
          <w:bCs/>
          <w:iCs/>
          <w:sz w:val="24"/>
          <w:szCs w:val="24"/>
        </w:rPr>
      </w:pPr>
    </w:p>
    <w:p w14:paraId="5F689F92" w14:textId="77777777" w:rsidR="00213BC8" w:rsidRPr="00F77D10" w:rsidRDefault="00213BC8" w:rsidP="00004B7E">
      <w:pPr>
        <w:spacing w:line="360" w:lineRule="auto"/>
        <w:jc w:val="both"/>
        <w:rPr>
          <w:rFonts w:ascii="Arial" w:hAnsi="Arial" w:cs="Arial"/>
          <w:b/>
          <w:bCs/>
          <w:iCs/>
          <w:sz w:val="24"/>
          <w:szCs w:val="24"/>
        </w:rPr>
      </w:pPr>
    </w:p>
    <w:p w14:paraId="2174EBBB" w14:textId="3B3037DE" w:rsidR="0033502A" w:rsidRPr="0036076E" w:rsidRDefault="0033502A" w:rsidP="00004B7E">
      <w:pPr>
        <w:spacing w:line="360" w:lineRule="auto"/>
        <w:jc w:val="both"/>
        <w:rPr>
          <w:rFonts w:ascii="Arial" w:hAnsi="Arial" w:cs="Arial"/>
          <w:i/>
          <w:sz w:val="24"/>
          <w:szCs w:val="24"/>
        </w:rPr>
      </w:pPr>
      <w:r w:rsidRPr="0036076E">
        <w:rPr>
          <w:rFonts w:ascii="Arial" w:hAnsi="Arial" w:cs="Arial"/>
          <w:i/>
          <w:sz w:val="24"/>
          <w:szCs w:val="24"/>
        </w:rPr>
        <w:t xml:space="preserve">Supplementary </w:t>
      </w:r>
      <w:r w:rsidR="00C26BB5">
        <w:rPr>
          <w:rFonts w:ascii="Arial" w:hAnsi="Arial" w:cs="Arial"/>
          <w:i/>
          <w:sz w:val="24"/>
          <w:szCs w:val="24"/>
        </w:rPr>
        <w:t>video</w:t>
      </w:r>
      <w:r w:rsidR="00C26BB5" w:rsidRPr="0036076E">
        <w:rPr>
          <w:rFonts w:ascii="Arial" w:hAnsi="Arial" w:cs="Arial"/>
          <w:i/>
          <w:sz w:val="24"/>
          <w:szCs w:val="24"/>
        </w:rPr>
        <w:t xml:space="preserve"> </w:t>
      </w:r>
      <w:r w:rsidR="00C26BB5">
        <w:rPr>
          <w:rFonts w:ascii="Arial" w:hAnsi="Arial" w:cs="Arial"/>
          <w:i/>
          <w:sz w:val="24"/>
          <w:szCs w:val="24"/>
        </w:rPr>
        <w:t>S</w:t>
      </w:r>
      <w:r w:rsidRPr="0036076E">
        <w:rPr>
          <w:rFonts w:ascii="Arial" w:hAnsi="Arial" w:cs="Arial"/>
          <w:i/>
          <w:sz w:val="24"/>
          <w:szCs w:val="24"/>
        </w:rPr>
        <w:t xml:space="preserve">1 </w:t>
      </w:r>
    </w:p>
    <w:p w14:paraId="1BADE10A" w14:textId="6CBC6E3C" w:rsidR="0033502A" w:rsidRDefault="0033502A" w:rsidP="00004B7E">
      <w:pPr>
        <w:spacing w:line="360" w:lineRule="auto"/>
        <w:jc w:val="both"/>
        <w:rPr>
          <w:rFonts w:ascii="Arial" w:hAnsi="Arial" w:cs="Arial"/>
          <w:iCs/>
          <w:sz w:val="24"/>
          <w:szCs w:val="24"/>
        </w:rPr>
      </w:pPr>
      <w:r w:rsidRPr="0036076E">
        <w:rPr>
          <w:rFonts w:ascii="Arial" w:hAnsi="Arial" w:cs="Arial"/>
          <w:iCs/>
          <w:sz w:val="24"/>
          <w:szCs w:val="24"/>
        </w:rPr>
        <w:t>Video of capture and release from the primary electrodes</w:t>
      </w:r>
      <w:r w:rsidR="008150B9">
        <w:rPr>
          <w:rFonts w:ascii="Arial" w:hAnsi="Arial" w:cs="Arial"/>
          <w:iCs/>
          <w:sz w:val="24"/>
          <w:szCs w:val="24"/>
        </w:rPr>
        <w:t>.</w:t>
      </w:r>
      <w:r w:rsidR="00C26BB5">
        <w:rPr>
          <w:rFonts w:ascii="Arial" w:hAnsi="Arial" w:cs="Arial"/>
          <w:iCs/>
          <w:sz w:val="24"/>
          <w:szCs w:val="24"/>
        </w:rPr>
        <w:t xml:space="preserve"> </w:t>
      </w:r>
      <w:r w:rsidR="0005013B">
        <w:rPr>
          <w:rFonts w:ascii="Arial" w:hAnsi="Arial" w:cs="Arial"/>
          <w:iCs/>
          <w:sz w:val="24"/>
          <w:szCs w:val="24"/>
        </w:rPr>
        <w:t xml:space="preserve">The camera is paused once the electrodes are saturated, and then restarted at </w:t>
      </w:r>
      <w:r w:rsidR="009A1931">
        <w:rPr>
          <w:rFonts w:ascii="Arial" w:hAnsi="Arial" w:cs="Arial"/>
          <w:iCs/>
          <w:sz w:val="24"/>
          <w:szCs w:val="24"/>
        </w:rPr>
        <w:t>t=45 secs to record the release.</w:t>
      </w:r>
    </w:p>
    <w:p w14:paraId="6E25E7D3" w14:textId="4CF07E52" w:rsidR="008454CA" w:rsidRDefault="008454CA" w:rsidP="00004B7E">
      <w:pPr>
        <w:spacing w:line="360" w:lineRule="auto"/>
        <w:jc w:val="both"/>
        <w:rPr>
          <w:rFonts w:ascii="Arial" w:hAnsi="Arial" w:cs="Arial"/>
          <w:iCs/>
          <w:sz w:val="24"/>
          <w:szCs w:val="24"/>
        </w:rPr>
      </w:pPr>
    </w:p>
    <w:p w14:paraId="4BD4E263" w14:textId="280C29A0" w:rsidR="003B4949" w:rsidRPr="00F43541" w:rsidRDefault="001D426D" w:rsidP="00F43541">
      <w:pPr>
        <w:spacing w:line="360" w:lineRule="auto"/>
        <w:jc w:val="both"/>
        <w:rPr>
          <w:rFonts w:ascii="Arial" w:hAnsi="Arial" w:cs="Arial"/>
          <w:i/>
          <w:sz w:val="24"/>
          <w:szCs w:val="24"/>
        </w:rPr>
      </w:pPr>
      <w:r w:rsidRPr="0036076E">
        <w:rPr>
          <w:rFonts w:ascii="Arial" w:hAnsi="Arial" w:cs="Arial"/>
          <w:i/>
          <w:sz w:val="24"/>
          <w:szCs w:val="24"/>
        </w:rPr>
        <w:t xml:space="preserve">Supplementary </w:t>
      </w:r>
      <w:r w:rsidR="00660D42">
        <w:rPr>
          <w:rFonts w:ascii="Arial" w:hAnsi="Arial" w:cs="Arial"/>
          <w:i/>
          <w:sz w:val="24"/>
          <w:szCs w:val="24"/>
        </w:rPr>
        <w:t>F</w:t>
      </w:r>
      <w:r w:rsidRPr="0036076E">
        <w:rPr>
          <w:rFonts w:ascii="Arial" w:hAnsi="Arial" w:cs="Arial"/>
          <w:i/>
          <w:sz w:val="24"/>
          <w:szCs w:val="24"/>
        </w:rPr>
        <w:t xml:space="preserve">igure </w:t>
      </w:r>
      <w:r w:rsidR="00660D42">
        <w:rPr>
          <w:rFonts w:ascii="Arial" w:hAnsi="Arial" w:cs="Arial"/>
          <w:i/>
          <w:sz w:val="24"/>
          <w:szCs w:val="24"/>
        </w:rPr>
        <w:t>1</w:t>
      </w:r>
      <w:r w:rsidR="00F43541">
        <w:rPr>
          <w:rFonts w:ascii="Arial" w:hAnsi="Arial" w:cs="Arial"/>
          <w:i/>
          <w:sz w:val="24"/>
          <w:szCs w:val="24"/>
        </w:rPr>
        <w:t xml:space="preserve">. </w:t>
      </w:r>
      <w:r w:rsidR="003B4949" w:rsidRPr="0036076E">
        <w:rPr>
          <w:rFonts w:ascii="Arial" w:hAnsi="Arial" w:cs="Arial"/>
          <w:i/>
          <w:sz w:val="24"/>
          <w:szCs w:val="24"/>
        </w:rPr>
        <w:t>M. smegmatis</w:t>
      </w:r>
      <w:r w:rsidR="003B4949" w:rsidRPr="0036076E">
        <w:rPr>
          <w:rFonts w:ascii="Arial" w:hAnsi="Arial" w:cs="Arial"/>
          <w:sz w:val="24"/>
          <w:szCs w:val="24"/>
        </w:rPr>
        <w:t xml:space="preserve"> capture was noted from frequencies of 1kHz. However, bubbles were quickly produced by the electrodes as a result of excessive Joule heating resulting in boiling of the solution (A). The number of bacterial cells captured increased in-line with frequency up to 1MHz.</w:t>
      </w:r>
      <w:r w:rsidR="00433B86">
        <w:rPr>
          <w:rFonts w:ascii="Arial" w:hAnsi="Arial" w:cs="Arial"/>
          <w:sz w:val="24"/>
          <w:szCs w:val="24"/>
        </w:rPr>
        <w:t xml:space="preserve"> </w:t>
      </w:r>
      <w:r w:rsidR="003B4949" w:rsidRPr="0036076E">
        <w:rPr>
          <w:rFonts w:ascii="Arial" w:hAnsi="Arial" w:cs="Arial"/>
          <w:sz w:val="24"/>
          <w:szCs w:val="24"/>
        </w:rPr>
        <w:t>Visual analysis of capture highlighted that</w:t>
      </w:r>
      <w:r w:rsidR="00433B86">
        <w:rPr>
          <w:rFonts w:ascii="Arial" w:hAnsi="Arial" w:cs="Arial"/>
          <w:sz w:val="24"/>
          <w:szCs w:val="24"/>
        </w:rPr>
        <w:t xml:space="preserve"> </w:t>
      </w:r>
      <w:r w:rsidR="003B4949" w:rsidRPr="0036076E">
        <w:rPr>
          <w:rFonts w:ascii="Arial" w:hAnsi="Arial" w:cs="Arial"/>
          <w:sz w:val="24"/>
          <w:szCs w:val="24"/>
        </w:rPr>
        <w:t xml:space="preserve">below 500kHz, capture is not resulting from DEP but rather is a product of AC electroosmosis </w:t>
      </w:r>
      <w:r w:rsidR="003B4949" w:rsidRPr="0036076E">
        <w:rPr>
          <w:rFonts w:ascii="Arial" w:hAnsi="Arial" w:cs="Arial"/>
          <w:sz w:val="24"/>
          <w:szCs w:val="24"/>
        </w:rPr>
        <w:fldChar w:fldCharType="begin" w:fldLock="1"/>
      </w:r>
      <w:r w:rsidR="003C2109">
        <w:rPr>
          <w:rFonts w:ascii="Arial" w:hAnsi="Arial" w:cs="Arial"/>
          <w:sz w:val="24"/>
          <w:szCs w:val="24"/>
        </w:rPr>
        <w:instrText>ADDIN CSL_CITATION {"citationItems":[{"id":"ITEM-1","itemData":{"DOI":"10.1088/1742-6596/34/1/058","ISBN":"1742-6596","ISSN":"17426596","abstract":"AC Electro-osmosis (ACEO) is a newly developed microfluidic mechanism, which can transport fluids\\n and particles with low voltage that is suitable for integration with IC circuitry. We observed line\\n formation of particles on electrodes by ACEO, leading to better understanding of ACEO microflows.\\n Also by identifying a new ACEO mechanism from electrochemical reaction, we developed Asymmetric\\n Polarization (A-P) ACEO technique, adding another dimension to ACEO. Both simulation and experiments\\n have been performed to promote the understanding and optimization of ACEO devices. The experimental\\n result of A-P ACEO is also presented in this paper.","author":[{"dropping-particle":"","family":"Islam","given":"Nazmul","non-dropping-particle":"","parse-names":false,"suffix":""},{"dropping-particle":"","family":"Wu","given":"Jie","non-dropping-particle":"","parse-names":false,"suffix":""}],"container-title":"Journal of Physics: Conference Series","id":"ITEM-1","issue":"1","issued":{"date-parts":[["2006"]]},"page":"356-361","title":"Microfluidic transport by AC electroosmosis","type":"article-journal","volume":"34"},"uris":["http://www.mendeley.com/documents/?uuid=3dd31004-6190-4d56-9ff4-88444c8114e7","http://www.mendeley.com/documents/?uuid=44c30439-4354-4221-a7ff-b25b18980682"]},{"id":"ITEM-2","itemData":{"DOI":"10.1039/b801594e","ISBN":"1473-0197","ISSN":"14730189","PMID":"19209337","abstract":"AC electrokinetics is rapidly becoming a foundational tool for lab-on-a-chip systems due to its versatility and the simplicity of the components capable of generating them. Predicting the behavior of fluids and particles under non-uniform AC electric fields is important for the design of next generation devices. Though there are several important phenomena that contribute to the overall behavior of particles and fluids, current predictive techniques consider special conditions where only a single phenomenon may be considered. We report a 2D numerical simulation, using COMSOL Multiphysics, which incorporates the three major AC electrokinetic phenomena (dielectrophoresis, AC electroosmosis and electrothermal effect) and is valid for a wide range of operational conditions. Corroboration has been performed using experimental conditions that mimic those of the simulation and shows good qualitative agreement. Furthermore, a broad range of experiments has been performed using four of the most widely reported devices under varying conditions in order to show their behavior as it relates to the simulation. The large number of experimental conditions reported, together with the comprehensive numerical simulation, will help provide guidelines for scientists and engineers interested in incorporating AC electrokinetics into their lab-on-a-chip systems.","author":[{"dropping-particle":"","family":"Oh","given":"Jonghyun","non-dropping-particle":"","parse-names":false,"suffix":""},{"dropping-particle":"","family":"Hart","given":"Robert","non-dropping-particle":"","parse-names":false,"suffix":""},{"dropping-particle":"","family":"Capurro","given":"Jorge","non-dropping-particle":"","parse-names":false,"suffix":""},{"dropping-particle":"","family":"Noh","given":"Hongseok","non-dropping-particle":"","parse-names":false,"suffix":""}],"container-title":"Lab on a Chip","id":"ITEM-2","issue":"1","issued":{"date-parts":[["2009"]]},"page":"62-78","title":"Comprehensive analysis of particle motion under non-uniform AC electric fields in a microchannel","type":"article-journal","volume":"9"},"uris":["http://www.mendeley.com/documents/?uuid=9b6b1d0b-b608-46bc-8cc0-1ba94beeb6c6","http://www.mendeley.com/documents/?uuid=b7cee840-04fd-4678-aa6d-a22a24ef2a42"]}],"mendeley":{"formattedCitation":"&lt;sup&gt;32,33&lt;/sup&gt;","plainTextFormattedCitation":"32,33","previouslyFormattedCitation":"&lt;sup&gt;31,32&lt;/sup&gt;"},"properties":{"noteIndex":0},"schema":"https://github.com/citation-style-language/schema/raw/master/csl-citation.json"}</w:instrText>
      </w:r>
      <w:r w:rsidR="003B4949" w:rsidRPr="0036076E">
        <w:rPr>
          <w:rFonts w:ascii="Arial" w:hAnsi="Arial" w:cs="Arial"/>
          <w:sz w:val="24"/>
          <w:szCs w:val="24"/>
        </w:rPr>
        <w:fldChar w:fldCharType="separate"/>
      </w:r>
      <w:r w:rsidR="004B65F5">
        <w:rPr>
          <w:rFonts w:ascii="Arial" w:hAnsi="Arial" w:cs="Arial"/>
          <w:noProof/>
          <w:sz w:val="24"/>
          <w:szCs w:val="24"/>
          <w:vertAlign w:val="superscript"/>
        </w:rPr>
        <w:t>27</w:t>
      </w:r>
      <w:r w:rsidR="003C2109" w:rsidRPr="003C2109">
        <w:rPr>
          <w:rFonts w:ascii="Arial" w:hAnsi="Arial" w:cs="Arial"/>
          <w:noProof/>
          <w:sz w:val="24"/>
          <w:szCs w:val="24"/>
          <w:vertAlign w:val="superscript"/>
        </w:rPr>
        <w:t>,</w:t>
      </w:r>
      <w:r w:rsidR="004B65F5">
        <w:rPr>
          <w:rFonts w:ascii="Arial" w:hAnsi="Arial" w:cs="Arial"/>
          <w:noProof/>
          <w:sz w:val="24"/>
          <w:szCs w:val="24"/>
          <w:vertAlign w:val="superscript"/>
        </w:rPr>
        <w:t>28</w:t>
      </w:r>
      <w:r w:rsidR="003B4949" w:rsidRPr="0036076E">
        <w:rPr>
          <w:rFonts w:ascii="Arial" w:hAnsi="Arial" w:cs="Arial"/>
          <w:sz w:val="24"/>
          <w:szCs w:val="24"/>
        </w:rPr>
        <w:fldChar w:fldCharType="end"/>
      </w:r>
      <w:r w:rsidR="003B4949" w:rsidRPr="0036076E">
        <w:rPr>
          <w:rFonts w:ascii="Arial" w:hAnsi="Arial" w:cs="Arial"/>
          <w:sz w:val="24"/>
          <w:szCs w:val="24"/>
        </w:rPr>
        <w:t xml:space="preserve"> with cells suspended along the centre line of electrodes</w:t>
      </w:r>
      <w:r w:rsidR="00170B1A" w:rsidRPr="0036076E">
        <w:rPr>
          <w:rFonts w:ascii="Arial" w:hAnsi="Arial" w:cs="Arial"/>
          <w:sz w:val="24"/>
          <w:szCs w:val="24"/>
        </w:rPr>
        <w:t xml:space="preserve">, </w:t>
      </w:r>
      <w:r w:rsidR="003B4949" w:rsidRPr="0036076E">
        <w:rPr>
          <w:rFonts w:ascii="Arial" w:hAnsi="Arial" w:cs="Arial"/>
          <w:sz w:val="24"/>
          <w:szCs w:val="24"/>
        </w:rPr>
        <w:t>appear</w:t>
      </w:r>
      <w:r w:rsidR="00170B1A" w:rsidRPr="0036076E">
        <w:rPr>
          <w:rFonts w:ascii="Arial" w:hAnsi="Arial" w:cs="Arial"/>
          <w:sz w:val="24"/>
          <w:szCs w:val="24"/>
        </w:rPr>
        <w:t>ing</w:t>
      </w:r>
      <w:r w:rsidR="003B4949" w:rsidRPr="0036076E">
        <w:rPr>
          <w:rFonts w:ascii="Arial" w:hAnsi="Arial" w:cs="Arial"/>
          <w:sz w:val="24"/>
          <w:szCs w:val="24"/>
        </w:rPr>
        <w:t xml:space="preserve"> offset in the direction of solution flow</w:t>
      </w:r>
      <w:r w:rsidR="00170B1A" w:rsidRPr="0036076E">
        <w:rPr>
          <w:rFonts w:ascii="Arial" w:hAnsi="Arial" w:cs="Arial"/>
          <w:sz w:val="24"/>
          <w:szCs w:val="24"/>
        </w:rPr>
        <w:t xml:space="preserve"> </w:t>
      </w:r>
      <w:r w:rsidR="00615B4B" w:rsidRPr="0036076E">
        <w:rPr>
          <w:rFonts w:ascii="Arial" w:hAnsi="Arial" w:cs="Arial"/>
          <w:sz w:val="24"/>
          <w:szCs w:val="24"/>
        </w:rPr>
        <w:t xml:space="preserve">that is </w:t>
      </w:r>
      <w:r w:rsidR="003B6B19" w:rsidRPr="0036076E">
        <w:rPr>
          <w:rFonts w:ascii="Arial" w:hAnsi="Arial" w:cs="Arial"/>
          <w:sz w:val="24"/>
          <w:szCs w:val="24"/>
        </w:rPr>
        <w:t xml:space="preserve">from right to left in this case </w:t>
      </w:r>
      <w:r w:rsidR="00170B1A" w:rsidRPr="0036076E">
        <w:rPr>
          <w:rFonts w:ascii="Arial" w:hAnsi="Arial" w:cs="Arial"/>
          <w:sz w:val="24"/>
          <w:szCs w:val="24"/>
        </w:rPr>
        <w:t>(</w:t>
      </w:r>
      <w:r w:rsidR="00AB0EE3" w:rsidRPr="0036076E">
        <w:rPr>
          <w:rFonts w:ascii="Arial" w:hAnsi="Arial" w:cs="Arial"/>
          <w:sz w:val="24"/>
          <w:szCs w:val="24"/>
        </w:rPr>
        <w:t>B and C</w:t>
      </w:r>
      <w:r w:rsidR="00FF3EE3" w:rsidRPr="0036076E">
        <w:rPr>
          <w:rFonts w:ascii="Arial" w:hAnsi="Arial" w:cs="Arial"/>
          <w:sz w:val="24"/>
          <w:szCs w:val="24"/>
        </w:rPr>
        <w:t>)</w:t>
      </w:r>
      <w:r w:rsidR="003B4949" w:rsidRPr="0036076E">
        <w:rPr>
          <w:rFonts w:ascii="Arial" w:hAnsi="Arial" w:cs="Arial"/>
          <w:sz w:val="24"/>
          <w:szCs w:val="24"/>
        </w:rPr>
        <w:t xml:space="preserve">. Such an effect increases the amount of irreversible cell adhesion to electrodes and therefore is not optimal for the purposes of bacterial </w:t>
      </w:r>
      <w:r w:rsidR="007720C4">
        <w:rPr>
          <w:rFonts w:ascii="Arial" w:hAnsi="Arial" w:cs="Arial"/>
          <w:sz w:val="24"/>
          <w:szCs w:val="24"/>
        </w:rPr>
        <w:t>isolation</w:t>
      </w:r>
      <w:r w:rsidR="003B4949" w:rsidRPr="0036076E">
        <w:rPr>
          <w:rFonts w:ascii="Arial" w:hAnsi="Arial" w:cs="Arial"/>
          <w:sz w:val="24"/>
          <w:szCs w:val="24"/>
        </w:rPr>
        <w:t xml:space="preserve">, which requires </w:t>
      </w:r>
      <w:r w:rsidR="003B4949" w:rsidRPr="0036076E">
        <w:rPr>
          <w:rFonts w:ascii="Arial" w:hAnsi="Arial" w:cs="Arial"/>
          <w:sz w:val="24"/>
          <w:szCs w:val="24"/>
        </w:rPr>
        <w:lastRenderedPageBreak/>
        <w:t>efficient release upon field deactivation and is often associated with damage to the electrode surface with prolonged field activation.</w:t>
      </w:r>
      <w:r w:rsidR="003B4949" w:rsidRPr="0036076E">
        <w:rPr>
          <w:rFonts w:ascii="Arial" w:hAnsi="Arial" w:cs="Arial"/>
          <w:noProof/>
          <w:sz w:val="24"/>
          <w:szCs w:val="24"/>
        </w:rPr>
        <w:t xml:space="preserve"> </w:t>
      </w:r>
      <w:r w:rsidR="003B4949" w:rsidRPr="0036076E">
        <w:rPr>
          <w:rFonts w:ascii="Arial" w:hAnsi="Arial" w:cs="Arial"/>
          <w:sz w:val="24"/>
          <w:szCs w:val="24"/>
        </w:rPr>
        <w:t>At 100kHz, cells continue to concentrate via AC electroosmosis.</w:t>
      </w:r>
      <w:r w:rsidR="00CA44D2" w:rsidRPr="0036076E">
        <w:rPr>
          <w:rFonts w:ascii="Arial" w:hAnsi="Arial" w:cs="Arial"/>
          <w:sz w:val="24"/>
          <w:szCs w:val="24"/>
        </w:rPr>
        <w:t xml:space="preserve"> DEP capture of bacterial cells is visualised as fluorescent bacterial particles accumulating at the edges of the electrodes only (D)</w:t>
      </w:r>
      <w:r w:rsidR="00A84970" w:rsidRPr="0036076E">
        <w:rPr>
          <w:rFonts w:ascii="Arial" w:hAnsi="Arial" w:cs="Arial"/>
          <w:sz w:val="24"/>
          <w:szCs w:val="24"/>
        </w:rPr>
        <w:t>.</w:t>
      </w:r>
      <w:r w:rsidR="00BB549D" w:rsidRPr="0036076E">
        <w:rPr>
          <w:rFonts w:ascii="Arial" w:hAnsi="Arial" w:cs="Arial"/>
          <w:sz w:val="24"/>
          <w:szCs w:val="24"/>
        </w:rPr>
        <w:t xml:space="preserve"> </w:t>
      </w:r>
      <w:r w:rsidR="00E16F96" w:rsidRPr="0036076E">
        <w:rPr>
          <w:rFonts w:ascii="Arial" w:hAnsi="Arial" w:cs="Arial"/>
          <w:sz w:val="24"/>
          <w:szCs w:val="24"/>
        </w:rPr>
        <w:t xml:space="preserve">Maxima counts from post-capture images following activation of electrodes at varying frequency are shown in </w:t>
      </w:r>
      <w:r w:rsidR="00BB549D" w:rsidRPr="0036076E">
        <w:rPr>
          <w:rFonts w:ascii="Arial" w:hAnsi="Arial" w:cs="Arial"/>
          <w:sz w:val="24"/>
          <w:szCs w:val="24"/>
        </w:rPr>
        <w:t>graph E.</w:t>
      </w:r>
      <w:r w:rsidR="000E13B5" w:rsidRPr="0036076E">
        <w:rPr>
          <w:rFonts w:ascii="Arial" w:hAnsi="Arial" w:cs="Arial"/>
          <w:sz w:val="24"/>
          <w:szCs w:val="24"/>
        </w:rPr>
        <w:t xml:space="preserve"> </w:t>
      </w:r>
      <w:r w:rsidR="004F6EE2" w:rsidRPr="0036076E">
        <w:rPr>
          <w:rFonts w:ascii="Arial" w:hAnsi="Arial" w:cs="Arial"/>
          <w:sz w:val="24"/>
          <w:szCs w:val="24"/>
        </w:rPr>
        <w:t xml:space="preserve">As the DEP response of a target organism is inextricably linked to its individual cellular dimensions and composition, fine optimisation of capture conditions was </w:t>
      </w:r>
      <w:r w:rsidR="00CE70CF" w:rsidRPr="0036076E">
        <w:rPr>
          <w:rFonts w:ascii="Arial" w:hAnsi="Arial" w:cs="Arial"/>
          <w:sz w:val="24"/>
          <w:szCs w:val="24"/>
        </w:rPr>
        <w:t>undertaken</w:t>
      </w:r>
      <w:r w:rsidR="004F6EE2" w:rsidRPr="0036076E">
        <w:rPr>
          <w:rFonts w:ascii="Arial" w:hAnsi="Arial" w:cs="Arial"/>
          <w:sz w:val="24"/>
          <w:szCs w:val="24"/>
        </w:rPr>
        <w:t xml:space="preserve"> using </w:t>
      </w:r>
      <w:r w:rsidR="002A6C61" w:rsidRPr="002A6C61">
        <w:rPr>
          <w:rFonts w:ascii="Arial" w:hAnsi="Arial" w:cs="Arial"/>
          <w:i/>
          <w:iCs/>
          <w:sz w:val="24"/>
          <w:szCs w:val="24"/>
        </w:rPr>
        <w:t>Mtb</w:t>
      </w:r>
      <w:r w:rsidR="00E960DB" w:rsidRPr="0036076E">
        <w:rPr>
          <w:rFonts w:ascii="Arial" w:hAnsi="Arial" w:cs="Arial"/>
          <w:sz w:val="24"/>
          <w:szCs w:val="24"/>
        </w:rPr>
        <w:t xml:space="preserve"> (H37Ra)</w:t>
      </w:r>
      <w:r w:rsidR="0059312A" w:rsidRPr="0036076E">
        <w:rPr>
          <w:rFonts w:ascii="Arial" w:hAnsi="Arial" w:cs="Arial"/>
          <w:sz w:val="24"/>
          <w:szCs w:val="24"/>
        </w:rPr>
        <w:t>,</w:t>
      </w:r>
      <w:r w:rsidR="004F6EE2" w:rsidRPr="0036076E">
        <w:rPr>
          <w:rFonts w:ascii="Arial" w:hAnsi="Arial" w:cs="Arial"/>
          <w:sz w:val="24"/>
          <w:szCs w:val="24"/>
        </w:rPr>
        <w:t xml:space="preserve"> and</w:t>
      </w:r>
      <w:r w:rsidR="0059312A" w:rsidRPr="0036076E">
        <w:rPr>
          <w:rFonts w:ascii="Arial" w:hAnsi="Arial" w:cs="Arial"/>
          <w:sz w:val="24"/>
          <w:szCs w:val="24"/>
        </w:rPr>
        <w:t xml:space="preserve"> capture efficiency was found to be 10 MHz</w:t>
      </w:r>
      <w:r w:rsidR="00EA60B7" w:rsidRPr="0036076E">
        <w:rPr>
          <w:rFonts w:ascii="Arial" w:hAnsi="Arial" w:cs="Arial"/>
          <w:sz w:val="24"/>
          <w:szCs w:val="24"/>
        </w:rPr>
        <w:t xml:space="preserve"> and was therefore selected for continued protocol development for </w:t>
      </w:r>
      <w:r w:rsidR="002A6C61" w:rsidRPr="002A6C61">
        <w:rPr>
          <w:rFonts w:ascii="Arial" w:hAnsi="Arial" w:cs="Arial"/>
          <w:i/>
          <w:iCs/>
          <w:sz w:val="24"/>
          <w:szCs w:val="24"/>
        </w:rPr>
        <w:t>Mtb</w:t>
      </w:r>
      <w:r w:rsidR="00EA60B7" w:rsidRPr="0036076E">
        <w:rPr>
          <w:rFonts w:ascii="Arial" w:hAnsi="Arial" w:cs="Arial"/>
          <w:sz w:val="24"/>
          <w:szCs w:val="24"/>
        </w:rPr>
        <w:t>.</w:t>
      </w:r>
      <w:r w:rsidR="0059312A" w:rsidRPr="0036076E">
        <w:rPr>
          <w:rFonts w:ascii="Arial" w:hAnsi="Arial" w:cs="Arial"/>
          <w:sz w:val="24"/>
          <w:szCs w:val="24"/>
        </w:rPr>
        <w:t xml:space="preserve"> (</w:t>
      </w:r>
      <w:r w:rsidR="00CE7CF7" w:rsidRPr="0036076E">
        <w:rPr>
          <w:rFonts w:ascii="Arial" w:hAnsi="Arial" w:cs="Arial"/>
          <w:sz w:val="24"/>
          <w:szCs w:val="24"/>
        </w:rPr>
        <w:t>Graph</w:t>
      </w:r>
      <w:r w:rsidR="0059312A" w:rsidRPr="0036076E">
        <w:rPr>
          <w:rFonts w:ascii="Arial" w:hAnsi="Arial" w:cs="Arial"/>
          <w:sz w:val="24"/>
          <w:szCs w:val="24"/>
        </w:rPr>
        <w:t xml:space="preserve"> F). </w:t>
      </w:r>
    </w:p>
    <w:p w14:paraId="41BCE32E" w14:textId="77777777" w:rsidR="00FA1EDD" w:rsidRPr="0036076E" w:rsidRDefault="00FA1EDD" w:rsidP="00004B7E">
      <w:pPr>
        <w:spacing w:line="360" w:lineRule="auto"/>
        <w:jc w:val="both"/>
        <w:rPr>
          <w:rFonts w:ascii="Arial" w:hAnsi="Arial" w:cs="Arial"/>
          <w:sz w:val="24"/>
          <w:szCs w:val="24"/>
        </w:rPr>
      </w:pPr>
    </w:p>
    <w:p w14:paraId="177C022C" w14:textId="724F2957" w:rsidR="00AF5880" w:rsidRPr="00004B7E" w:rsidRDefault="00FA1EDD" w:rsidP="00004B7E">
      <w:pPr>
        <w:spacing w:line="360" w:lineRule="auto"/>
        <w:jc w:val="both"/>
        <w:rPr>
          <w:rFonts w:ascii="Arial" w:hAnsi="Arial" w:cs="Arial"/>
          <w:sz w:val="24"/>
          <w:szCs w:val="24"/>
        </w:rPr>
      </w:pPr>
      <w:r w:rsidRPr="0036076E">
        <w:rPr>
          <w:rFonts w:ascii="Arial" w:hAnsi="Arial" w:cs="Arial"/>
          <w:b/>
          <w:sz w:val="24"/>
          <w:szCs w:val="24"/>
        </w:rPr>
        <w:t>Supplementary Table 1</w:t>
      </w:r>
      <w:r w:rsidRPr="0036076E">
        <w:rPr>
          <w:rFonts w:ascii="Arial" w:hAnsi="Arial" w:cs="Arial"/>
          <w:sz w:val="24"/>
          <w:szCs w:val="24"/>
        </w:rPr>
        <w:t>: Summary of species-specificity of the newly designed TaqMan primer pairs using the exclusivity panel of organisms.</w:t>
      </w:r>
      <w:r w:rsidR="00433B86">
        <w:rPr>
          <w:rFonts w:ascii="Arial" w:hAnsi="Arial" w:cs="Arial"/>
          <w:sz w:val="24"/>
          <w:szCs w:val="24"/>
        </w:rPr>
        <w:t xml:space="preserve"> </w:t>
      </w:r>
      <w:r w:rsidRPr="0036076E">
        <w:rPr>
          <w:rFonts w:ascii="Arial" w:hAnsi="Arial" w:cs="Arial"/>
          <w:bCs/>
          <w:i/>
          <w:sz w:val="24"/>
          <w:szCs w:val="24"/>
        </w:rPr>
        <w:sym w:font="Wingdings" w:char="F0FB"/>
      </w:r>
      <w:r w:rsidRPr="0036076E">
        <w:rPr>
          <w:rFonts w:ascii="Arial" w:hAnsi="Arial" w:cs="Arial"/>
          <w:bCs/>
          <w:i/>
          <w:sz w:val="24"/>
          <w:szCs w:val="24"/>
        </w:rPr>
        <w:t xml:space="preserve"> = no cross-reactivity </w:t>
      </w:r>
      <w:r w:rsidRPr="0036076E">
        <w:rPr>
          <w:rFonts w:ascii="Arial" w:hAnsi="Arial" w:cs="Arial"/>
          <w:bCs/>
          <w:i/>
          <w:sz w:val="24"/>
          <w:szCs w:val="24"/>
        </w:rPr>
        <w:sym w:font="Wingdings" w:char="F0FC"/>
      </w:r>
      <w:r w:rsidRPr="0036076E">
        <w:rPr>
          <w:rFonts w:ascii="Arial" w:hAnsi="Arial" w:cs="Arial"/>
          <w:bCs/>
          <w:i/>
          <w:sz w:val="24"/>
          <w:szCs w:val="24"/>
        </w:rPr>
        <w:t xml:space="preserve"> = correct specificity </w:t>
      </w:r>
    </w:p>
    <w:tbl>
      <w:tblPr>
        <w:tblStyle w:val="PlainTable22"/>
        <w:tblW w:w="9674" w:type="dxa"/>
        <w:tblLook w:val="04A0" w:firstRow="1" w:lastRow="0" w:firstColumn="1" w:lastColumn="0" w:noHBand="0" w:noVBand="1"/>
      </w:tblPr>
      <w:tblGrid>
        <w:gridCol w:w="5668"/>
        <w:gridCol w:w="1435"/>
        <w:gridCol w:w="1435"/>
        <w:gridCol w:w="1136"/>
      </w:tblGrid>
      <w:tr w:rsidR="00AF5880" w:rsidRPr="0036076E" w14:paraId="790BD876" w14:textId="06C9AB22" w:rsidTr="00AF5F0C">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0B6C192B" w14:textId="681B2898" w:rsidR="00AF5880" w:rsidRPr="0036076E" w:rsidRDefault="00AF5880" w:rsidP="00004B7E">
            <w:pPr>
              <w:spacing w:line="360" w:lineRule="auto"/>
              <w:jc w:val="both"/>
              <w:rPr>
                <w:rFonts w:ascii="Arial" w:hAnsi="Arial" w:cs="Arial"/>
                <w:b w:val="0"/>
                <w:sz w:val="24"/>
                <w:szCs w:val="24"/>
              </w:rPr>
            </w:pPr>
          </w:p>
        </w:tc>
        <w:tc>
          <w:tcPr>
            <w:tcW w:w="0" w:type="auto"/>
            <w:hideMark/>
          </w:tcPr>
          <w:p w14:paraId="4D0E4F87" w14:textId="2B375238" w:rsidR="00AF5880" w:rsidRPr="0036076E" w:rsidRDefault="00AF5880" w:rsidP="00004B7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6076E">
              <w:rPr>
                <w:rFonts w:ascii="Arial" w:hAnsi="Arial" w:cs="Arial"/>
                <w:i/>
                <w:sz w:val="24"/>
                <w:szCs w:val="24"/>
              </w:rPr>
              <w:t>RV1707</w:t>
            </w:r>
            <w:r w:rsidRPr="0036076E">
              <w:rPr>
                <w:rFonts w:ascii="Arial" w:hAnsi="Arial" w:cs="Arial"/>
                <w:sz w:val="24"/>
                <w:szCs w:val="24"/>
              </w:rPr>
              <w:t xml:space="preserve"> </w:t>
            </w:r>
          </w:p>
          <w:p w14:paraId="390DBDC4" w14:textId="09414F8E" w:rsidR="00AF5880" w:rsidRPr="0036076E" w:rsidRDefault="00AF5880" w:rsidP="00004B7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6076E">
              <w:rPr>
                <w:rFonts w:ascii="Arial" w:hAnsi="Arial" w:cs="Arial"/>
                <w:sz w:val="24"/>
                <w:szCs w:val="24"/>
              </w:rPr>
              <w:t>(134bp)</w:t>
            </w:r>
          </w:p>
        </w:tc>
        <w:tc>
          <w:tcPr>
            <w:tcW w:w="0" w:type="auto"/>
            <w:hideMark/>
          </w:tcPr>
          <w:p w14:paraId="5F35EC3B" w14:textId="71656966" w:rsidR="00AF5880" w:rsidRPr="0036076E" w:rsidRDefault="00AF5880" w:rsidP="00004B7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6076E">
              <w:rPr>
                <w:rFonts w:ascii="Arial" w:hAnsi="Arial" w:cs="Arial"/>
                <w:sz w:val="24"/>
                <w:szCs w:val="24"/>
              </w:rPr>
              <w:t xml:space="preserve">IS6110 </w:t>
            </w:r>
          </w:p>
          <w:p w14:paraId="32B48015" w14:textId="65718A7C" w:rsidR="00AF5880" w:rsidRPr="0036076E" w:rsidRDefault="00AF5880" w:rsidP="00004B7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6076E">
              <w:rPr>
                <w:rFonts w:ascii="Arial" w:hAnsi="Arial" w:cs="Arial"/>
                <w:sz w:val="24"/>
                <w:szCs w:val="24"/>
              </w:rPr>
              <w:t>(135bp)</w:t>
            </w:r>
          </w:p>
        </w:tc>
        <w:tc>
          <w:tcPr>
            <w:tcW w:w="0" w:type="auto"/>
          </w:tcPr>
          <w:p w14:paraId="51A267A4" w14:textId="0F14C4B8" w:rsidR="00AF5880" w:rsidRPr="0036076E" w:rsidRDefault="00AF5880" w:rsidP="00004B7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6076E">
              <w:rPr>
                <w:rFonts w:ascii="Arial" w:hAnsi="Arial" w:cs="Arial"/>
                <w:i/>
                <w:sz w:val="24"/>
                <w:szCs w:val="24"/>
              </w:rPr>
              <w:t>IS1081</w:t>
            </w:r>
          </w:p>
          <w:p w14:paraId="5E6ED964" w14:textId="5A03DA43" w:rsidR="00AF5880" w:rsidRPr="0036076E" w:rsidRDefault="00AF5880" w:rsidP="00004B7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6076E">
              <w:rPr>
                <w:rFonts w:ascii="Arial" w:hAnsi="Arial" w:cs="Arial"/>
                <w:sz w:val="24"/>
                <w:szCs w:val="24"/>
              </w:rPr>
              <w:t>(138bp)</w:t>
            </w:r>
          </w:p>
          <w:p w14:paraId="5D96B0DC" w14:textId="60D92E14" w:rsidR="00AF5880" w:rsidRPr="0036076E" w:rsidRDefault="00AF5880" w:rsidP="00004B7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AF5880" w:rsidRPr="0036076E" w14:paraId="79690B62" w14:textId="0590A829"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567C2053" w14:textId="5FC08B2E" w:rsidR="00AF5880" w:rsidRPr="0036076E" w:rsidRDefault="00AF5880" w:rsidP="00004B7E">
            <w:pPr>
              <w:spacing w:line="360" w:lineRule="auto"/>
              <w:jc w:val="both"/>
              <w:rPr>
                <w:rFonts w:ascii="Arial" w:hAnsi="Arial" w:cs="Arial"/>
                <w:b w:val="0"/>
                <w:sz w:val="24"/>
                <w:szCs w:val="24"/>
              </w:rPr>
            </w:pPr>
            <w:r w:rsidRPr="0036076E">
              <w:rPr>
                <w:rFonts w:ascii="Arial" w:hAnsi="Arial" w:cs="Arial"/>
                <w:sz w:val="24"/>
                <w:szCs w:val="24"/>
              </w:rPr>
              <w:t>M. tuberculosis complex</w:t>
            </w:r>
          </w:p>
        </w:tc>
        <w:tc>
          <w:tcPr>
            <w:tcW w:w="0" w:type="auto"/>
          </w:tcPr>
          <w:p w14:paraId="72F0FAEC" w14:textId="78A84AF6"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0" w:type="auto"/>
          </w:tcPr>
          <w:p w14:paraId="21D729B8" w14:textId="6B50BBBF"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0" w:type="auto"/>
          </w:tcPr>
          <w:p w14:paraId="56684698" w14:textId="133F7C4F"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AF5880" w:rsidRPr="0036076E" w14:paraId="1D996BAE" w14:textId="77A112BE"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4DE6AA75" w14:textId="41CFF4F7"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 tuberculosis (H37Rv)</w:t>
            </w:r>
          </w:p>
        </w:tc>
        <w:tc>
          <w:tcPr>
            <w:tcW w:w="0" w:type="auto"/>
            <w:hideMark/>
          </w:tcPr>
          <w:p w14:paraId="25262E16" w14:textId="22B4ECFF"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hideMark/>
          </w:tcPr>
          <w:p w14:paraId="44C2C4D4" w14:textId="75CB67B5"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tcPr>
          <w:p w14:paraId="7F05D3C0" w14:textId="6C6B9E34"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r>
      <w:tr w:rsidR="00AF5880" w:rsidRPr="0036076E" w14:paraId="30B8403A" w14:textId="4F254987"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21C4C0AA" w14:textId="682B0AD0"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 bovis (BCG)</w:t>
            </w:r>
          </w:p>
        </w:tc>
        <w:tc>
          <w:tcPr>
            <w:tcW w:w="0" w:type="auto"/>
          </w:tcPr>
          <w:p w14:paraId="141FF40E" w14:textId="0D1B3D05"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tcPr>
          <w:p w14:paraId="28E27CB4" w14:textId="56D2026B"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tcPr>
          <w:p w14:paraId="13D6C109" w14:textId="73D1B54D"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r>
      <w:tr w:rsidR="00AF5880" w:rsidRPr="0036076E" w14:paraId="6D2B46C2" w14:textId="0EC61169"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2784AF43" w14:textId="649F9785" w:rsidR="00AF5880" w:rsidRPr="0036076E" w:rsidRDefault="00966153" w:rsidP="00004B7E">
            <w:pPr>
              <w:spacing w:line="360" w:lineRule="auto"/>
              <w:jc w:val="both"/>
              <w:rPr>
                <w:rFonts w:ascii="Arial" w:hAnsi="Arial" w:cs="Arial"/>
                <w:b w:val="0"/>
                <w:i/>
                <w:sz w:val="24"/>
                <w:szCs w:val="24"/>
              </w:rPr>
            </w:pPr>
            <w:r w:rsidRPr="0036076E">
              <w:rPr>
                <w:rFonts w:ascii="Arial" w:hAnsi="Arial" w:cs="Arial"/>
                <w:b w:val="0"/>
                <w:i/>
                <w:sz w:val="24"/>
                <w:szCs w:val="24"/>
              </w:rPr>
              <w:t>M.</w:t>
            </w:r>
            <w:r>
              <w:rPr>
                <w:rFonts w:ascii="Arial" w:hAnsi="Arial" w:cs="Arial"/>
                <w:i/>
                <w:sz w:val="24"/>
                <w:szCs w:val="24"/>
              </w:rPr>
              <w:t xml:space="preserve"> </w:t>
            </w:r>
            <w:r w:rsidRPr="0036076E">
              <w:rPr>
                <w:rFonts w:ascii="Arial" w:hAnsi="Arial" w:cs="Arial"/>
                <w:b w:val="0"/>
                <w:i/>
                <w:sz w:val="24"/>
                <w:szCs w:val="24"/>
              </w:rPr>
              <w:t>bovis</w:t>
            </w:r>
          </w:p>
        </w:tc>
        <w:tc>
          <w:tcPr>
            <w:tcW w:w="0" w:type="auto"/>
          </w:tcPr>
          <w:p w14:paraId="28446E0A" w14:textId="54B29651"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tcPr>
          <w:p w14:paraId="643E4129" w14:textId="6DE21806"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tcPr>
          <w:p w14:paraId="43569F55" w14:textId="19272BC0"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r>
      <w:tr w:rsidR="00AF5880" w:rsidRPr="0036076E" w14:paraId="6DAD5538" w14:textId="73380899"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30467A3C" w14:textId="1CE0DD79"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w:t>
            </w:r>
            <w:r w:rsidRPr="0036076E">
              <w:rPr>
                <w:rFonts w:ascii="Arial" w:hAnsi="Arial" w:cs="Arial"/>
                <w:i/>
                <w:sz w:val="24"/>
                <w:szCs w:val="24"/>
              </w:rPr>
              <w:t xml:space="preserve"> </w:t>
            </w:r>
            <w:r w:rsidRPr="0036076E">
              <w:rPr>
                <w:rFonts w:ascii="Arial" w:hAnsi="Arial" w:cs="Arial"/>
                <w:b w:val="0"/>
                <w:i/>
                <w:sz w:val="24"/>
                <w:szCs w:val="24"/>
              </w:rPr>
              <w:t>africanum</w:t>
            </w:r>
          </w:p>
        </w:tc>
        <w:tc>
          <w:tcPr>
            <w:tcW w:w="0" w:type="auto"/>
          </w:tcPr>
          <w:p w14:paraId="1ACC3015" w14:textId="1E9C37DB"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tcPr>
          <w:p w14:paraId="265D58C4" w14:textId="263B010B"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tcPr>
          <w:p w14:paraId="66232773" w14:textId="64AA4578"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r>
      <w:tr w:rsidR="00AF5880" w:rsidRPr="0036076E" w14:paraId="74BEFEC0" w14:textId="73D2E004"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2DAB3B82" w14:textId="471A8C5D" w:rsidR="00AF5880" w:rsidRPr="0036076E" w:rsidRDefault="007319C9" w:rsidP="00004B7E">
            <w:pPr>
              <w:spacing w:line="360" w:lineRule="auto"/>
              <w:jc w:val="both"/>
              <w:rPr>
                <w:rFonts w:ascii="Arial" w:hAnsi="Arial" w:cs="Arial"/>
                <w:b w:val="0"/>
                <w:i/>
                <w:sz w:val="24"/>
                <w:szCs w:val="24"/>
              </w:rPr>
            </w:pPr>
            <w:r w:rsidRPr="0036076E">
              <w:rPr>
                <w:rFonts w:ascii="Arial" w:hAnsi="Arial" w:cs="Arial"/>
                <w:b w:val="0"/>
                <w:i/>
                <w:sz w:val="24"/>
                <w:szCs w:val="24"/>
              </w:rPr>
              <w:t>M.</w:t>
            </w:r>
            <w:r>
              <w:rPr>
                <w:rFonts w:ascii="Arial" w:hAnsi="Arial" w:cs="Arial"/>
                <w:i/>
                <w:sz w:val="24"/>
                <w:szCs w:val="24"/>
              </w:rPr>
              <w:t xml:space="preserve"> </w:t>
            </w:r>
            <w:r w:rsidRPr="0036076E">
              <w:rPr>
                <w:rFonts w:ascii="Arial" w:hAnsi="Arial" w:cs="Arial"/>
                <w:b w:val="0"/>
                <w:i/>
                <w:sz w:val="24"/>
                <w:szCs w:val="24"/>
              </w:rPr>
              <w:t>canetti</w:t>
            </w:r>
          </w:p>
        </w:tc>
        <w:tc>
          <w:tcPr>
            <w:tcW w:w="0" w:type="auto"/>
          </w:tcPr>
          <w:p w14:paraId="1D16AEF0" w14:textId="4D65AE41"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tcPr>
          <w:p w14:paraId="0A41F652" w14:textId="77DA2C59"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tcPr>
          <w:p w14:paraId="1F93660F" w14:textId="5D6481C2"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r>
      <w:tr w:rsidR="00AF5880" w:rsidRPr="0036076E" w14:paraId="54AA9854" w14:textId="5FDA755F"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5E3FF985" w14:textId="6C01BBBC" w:rsidR="00AF5880" w:rsidRPr="0036076E" w:rsidRDefault="00A70A13" w:rsidP="00004B7E">
            <w:pPr>
              <w:spacing w:line="360" w:lineRule="auto"/>
              <w:jc w:val="both"/>
              <w:rPr>
                <w:rFonts w:ascii="Arial" w:hAnsi="Arial" w:cs="Arial"/>
                <w:i/>
                <w:sz w:val="24"/>
                <w:szCs w:val="24"/>
              </w:rPr>
            </w:pPr>
            <w:r w:rsidRPr="0036076E">
              <w:rPr>
                <w:rFonts w:ascii="Arial" w:hAnsi="Arial" w:cs="Arial"/>
                <w:b w:val="0"/>
                <w:i/>
                <w:sz w:val="24"/>
                <w:szCs w:val="24"/>
              </w:rPr>
              <w:t>M</w:t>
            </w:r>
            <w:r w:rsidRPr="0036076E">
              <w:rPr>
                <w:rFonts w:ascii="Arial" w:hAnsi="Arial" w:cs="Arial"/>
                <w:i/>
                <w:sz w:val="24"/>
                <w:szCs w:val="24"/>
              </w:rPr>
              <w:t>.</w:t>
            </w:r>
            <w:r>
              <w:rPr>
                <w:rFonts w:ascii="Arial" w:hAnsi="Arial" w:cs="Arial"/>
                <w:i/>
                <w:sz w:val="24"/>
                <w:szCs w:val="24"/>
              </w:rPr>
              <w:t xml:space="preserve"> </w:t>
            </w:r>
            <w:r w:rsidRPr="0036076E">
              <w:rPr>
                <w:rFonts w:ascii="Arial" w:hAnsi="Arial" w:cs="Arial"/>
                <w:b w:val="0"/>
                <w:i/>
                <w:sz w:val="24"/>
                <w:szCs w:val="24"/>
              </w:rPr>
              <w:t>microti</w:t>
            </w:r>
          </w:p>
        </w:tc>
        <w:tc>
          <w:tcPr>
            <w:tcW w:w="0" w:type="auto"/>
          </w:tcPr>
          <w:p w14:paraId="57544133" w14:textId="2E6F762D"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tcPr>
          <w:p w14:paraId="56563238" w14:textId="23A5FE23"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tcPr>
          <w:p w14:paraId="43D16F60" w14:textId="29593F34"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r>
      <w:tr w:rsidR="00AF5880" w:rsidRPr="0036076E" w14:paraId="2C1F73AA" w14:textId="53BD53AA"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2FA2C248" w14:textId="50BFD67C" w:rsidR="00AF5880" w:rsidRPr="0036076E" w:rsidRDefault="00AF5880" w:rsidP="00004B7E">
            <w:pPr>
              <w:spacing w:line="360" w:lineRule="auto"/>
              <w:jc w:val="both"/>
              <w:rPr>
                <w:rFonts w:ascii="Arial" w:hAnsi="Arial" w:cs="Arial"/>
                <w:b w:val="0"/>
                <w:sz w:val="24"/>
                <w:szCs w:val="24"/>
              </w:rPr>
            </w:pPr>
            <w:r w:rsidRPr="0036076E">
              <w:rPr>
                <w:rFonts w:ascii="Arial" w:hAnsi="Arial" w:cs="Arial"/>
                <w:sz w:val="24"/>
                <w:szCs w:val="24"/>
              </w:rPr>
              <w:t>Slow-growing mycobacteria</w:t>
            </w:r>
          </w:p>
        </w:tc>
        <w:tc>
          <w:tcPr>
            <w:tcW w:w="0" w:type="auto"/>
          </w:tcPr>
          <w:p w14:paraId="12040FFD" w14:textId="6A943893"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0" w:type="auto"/>
          </w:tcPr>
          <w:p w14:paraId="40E6097E" w14:textId="534B3DF6"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0" w:type="auto"/>
          </w:tcPr>
          <w:p w14:paraId="54070389" w14:textId="0894E90D"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AF5880" w:rsidRPr="0036076E" w14:paraId="3EBBED9A" w14:textId="624C4665"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4DA512E1" w14:textId="5BFF4908" w:rsidR="00AF5880" w:rsidRPr="0036076E" w:rsidRDefault="00B96B6A"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M.</w:t>
            </w:r>
            <w:r>
              <w:rPr>
                <w:rFonts w:ascii="Arial" w:hAnsi="Arial" w:cs="Arial"/>
                <w:i/>
                <w:iCs/>
                <w:color w:val="000000"/>
                <w:sz w:val="24"/>
                <w:szCs w:val="24"/>
              </w:rPr>
              <w:t xml:space="preserve"> </w:t>
            </w:r>
            <w:r w:rsidRPr="0036076E">
              <w:rPr>
                <w:rFonts w:ascii="Arial" w:hAnsi="Arial" w:cs="Arial"/>
                <w:b w:val="0"/>
                <w:i/>
                <w:iCs/>
                <w:color w:val="000000"/>
                <w:sz w:val="24"/>
                <w:szCs w:val="24"/>
              </w:rPr>
              <w:t>asiaticum</w:t>
            </w:r>
          </w:p>
        </w:tc>
        <w:tc>
          <w:tcPr>
            <w:tcW w:w="0" w:type="auto"/>
          </w:tcPr>
          <w:p w14:paraId="50D21E93" w14:textId="7811AA37" w:rsidR="00AF5880" w:rsidRPr="0036076E" w:rsidRDefault="00B221B5"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t>Faint band</w:t>
            </w:r>
          </w:p>
        </w:tc>
        <w:tc>
          <w:tcPr>
            <w:tcW w:w="0" w:type="auto"/>
          </w:tcPr>
          <w:p w14:paraId="27EBC944" w14:textId="7CEAC6DB" w:rsidR="00AF5880" w:rsidRPr="0036076E" w:rsidRDefault="00B221B5"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1B9503B5" w14:textId="2A079691" w:rsidR="00AF5880" w:rsidRPr="0036076E" w:rsidRDefault="00B221B5"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5A6AE46A" w14:textId="20E4AFC8"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4A970549" w14:textId="533375DA"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 avium subspecies avium (S4)</w:t>
            </w:r>
          </w:p>
        </w:tc>
        <w:tc>
          <w:tcPr>
            <w:tcW w:w="0" w:type="auto"/>
            <w:hideMark/>
          </w:tcPr>
          <w:p w14:paraId="1EB2A148" w14:textId="5BC0AF0A"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hideMark/>
          </w:tcPr>
          <w:p w14:paraId="45E1FFE0" w14:textId="6E1BA336"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0A222179" w14:textId="096C7582"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1B1B0351" w14:textId="12DBE0F4"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51C99EF5" w14:textId="08ACCF19"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 celatum</w:t>
            </w:r>
          </w:p>
        </w:tc>
        <w:tc>
          <w:tcPr>
            <w:tcW w:w="0" w:type="auto"/>
            <w:hideMark/>
          </w:tcPr>
          <w:p w14:paraId="3EE3FEC9" w14:textId="34DA1266"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hideMark/>
          </w:tcPr>
          <w:p w14:paraId="4BB2406F" w14:textId="0B88BACD"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tcPr>
          <w:p w14:paraId="105EACE2" w14:textId="329ED847"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r>
      <w:tr w:rsidR="00AF5880" w:rsidRPr="0036076E" w14:paraId="633E68D6" w14:textId="2DDB0191"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765AEA27" w14:textId="12D4D940"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 chimaera</w:t>
            </w:r>
          </w:p>
        </w:tc>
        <w:tc>
          <w:tcPr>
            <w:tcW w:w="0" w:type="auto"/>
            <w:hideMark/>
          </w:tcPr>
          <w:p w14:paraId="18D5CF0F" w14:textId="1593D41E"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hideMark/>
          </w:tcPr>
          <w:p w14:paraId="5D7533B6" w14:textId="3DAC7A70"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744DAEF8" w14:textId="20CB2F1C"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10A58E12" w14:textId="627A5A74"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6C48C69C" w14:textId="04E98E34"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 gastri</w:t>
            </w:r>
          </w:p>
        </w:tc>
        <w:tc>
          <w:tcPr>
            <w:tcW w:w="0" w:type="auto"/>
          </w:tcPr>
          <w:p w14:paraId="3EF84BF4" w14:textId="36A83522"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56869E17" w14:textId="3D1F82D6"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056BB904" w14:textId="657206C3"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60801CEC" w14:textId="118BFD2E"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3A48042F" w14:textId="400215E1"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 gordonae</w:t>
            </w:r>
          </w:p>
        </w:tc>
        <w:tc>
          <w:tcPr>
            <w:tcW w:w="0" w:type="auto"/>
          </w:tcPr>
          <w:p w14:paraId="77D54906" w14:textId="5B0A85B0"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4C5F7619" w14:textId="4498EE5F"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05426DEF" w14:textId="4ED30C4E"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56D252C2" w14:textId="0364E343"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2DE2854B" w14:textId="44299AB8" w:rsidR="00AF5880" w:rsidRPr="0036076E" w:rsidRDefault="00914235" w:rsidP="00004B7E">
            <w:pPr>
              <w:spacing w:line="360" w:lineRule="auto"/>
              <w:jc w:val="both"/>
              <w:rPr>
                <w:rFonts w:ascii="Arial" w:hAnsi="Arial" w:cs="Arial"/>
                <w:b w:val="0"/>
                <w:i/>
                <w:sz w:val="24"/>
                <w:szCs w:val="24"/>
              </w:rPr>
            </w:pPr>
            <w:r w:rsidRPr="0036076E">
              <w:rPr>
                <w:rFonts w:ascii="Arial" w:hAnsi="Arial" w:cs="Arial"/>
                <w:b w:val="0"/>
                <w:i/>
                <w:sz w:val="24"/>
                <w:szCs w:val="24"/>
              </w:rPr>
              <w:t>M.</w:t>
            </w:r>
            <w:r>
              <w:rPr>
                <w:rFonts w:ascii="Arial" w:hAnsi="Arial" w:cs="Arial"/>
                <w:i/>
                <w:sz w:val="24"/>
                <w:szCs w:val="24"/>
              </w:rPr>
              <w:t xml:space="preserve"> </w:t>
            </w:r>
            <w:r w:rsidRPr="0036076E">
              <w:rPr>
                <w:rFonts w:ascii="Arial" w:hAnsi="Arial" w:cs="Arial"/>
                <w:b w:val="0"/>
                <w:i/>
                <w:sz w:val="24"/>
                <w:szCs w:val="24"/>
              </w:rPr>
              <w:t>haemophilum</w:t>
            </w:r>
          </w:p>
        </w:tc>
        <w:tc>
          <w:tcPr>
            <w:tcW w:w="0" w:type="auto"/>
          </w:tcPr>
          <w:p w14:paraId="662055E0" w14:textId="18C48210"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018B6518" w14:textId="314912A9"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5BB200B7" w14:textId="32CD272E"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2FD760D8" w14:textId="5330FB2C"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5DBDBF75" w14:textId="529546C4" w:rsidR="00AF5880" w:rsidRPr="0036076E" w:rsidRDefault="00AF5880" w:rsidP="00004B7E">
            <w:pPr>
              <w:spacing w:line="360" w:lineRule="auto"/>
              <w:jc w:val="both"/>
              <w:rPr>
                <w:rFonts w:ascii="Arial" w:hAnsi="Arial" w:cs="Arial"/>
                <w:i/>
                <w:sz w:val="24"/>
                <w:szCs w:val="24"/>
              </w:rPr>
            </w:pPr>
            <w:r w:rsidRPr="0036076E">
              <w:rPr>
                <w:rFonts w:ascii="Arial" w:hAnsi="Arial" w:cs="Arial"/>
                <w:b w:val="0"/>
                <w:i/>
                <w:sz w:val="24"/>
                <w:szCs w:val="24"/>
              </w:rPr>
              <w:lastRenderedPageBreak/>
              <w:t>M. intracellulare (Type 7)</w:t>
            </w:r>
          </w:p>
        </w:tc>
        <w:tc>
          <w:tcPr>
            <w:tcW w:w="0" w:type="auto"/>
          </w:tcPr>
          <w:p w14:paraId="5366C352" w14:textId="03080AD2"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285FF622" w14:textId="4DE25A0B"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04724BEC" w14:textId="7F8CAF60"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38414E45" w14:textId="6635157D"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74AB1C93" w14:textId="30D4C652" w:rsidR="00AF5880" w:rsidRPr="0036076E" w:rsidRDefault="005E575E" w:rsidP="00004B7E">
            <w:pPr>
              <w:spacing w:line="360" w:lineRule="auto"/>
              <w:jc w:val="both"/>
              <w:rPr>
                <w:rFonts w:ascii="Arial" w:hAnsi="Arial" w:cs="Arial"/>
                <w:i/>
                <w:sz w:val="24"/>
                <w:szCs w:val="24"/>
              </w:rPr>
            </w:pPr>
            <w:r w:rsidRPr="0036076E">
              <w:rPr>
                <w:rFonts w:ascii="Arial" w:hAnsi="Arial" w:cs="Arial"/>
                <w:b w:val="0"/>
                <w:i/>
                <w:iCs/>
                <w:color w:val="000000"/>
                <w:sz w:val="24"/>
                <w:szCs w:val="24"/>
              </w:rPr>
              <w:t>M.</w:t>
            </w:r>
            <w:r>
              <w:rPr>
                <w:rFonts w:ascii="Arial" w:hAnsi="Arial" w:cs="Arial"/>
                <w:i/>
                <w:iCs/>
                <w:color w:val="000000"/>
                <w:sz w:val="24"/>
                <w:szCs w:val="24"/>
              </w:rPr>
              <w:t xml:space="preserve"> </w:t>
            </w:r>
            <w:r w:rsidRPr="0036076E">
              <w:rPr>
                <w:rFonts w:ascii="Arial" w:hAnsi="Arial" w:cs="Arial"/>
                <w:b w:val="0"/>
                <w:i/>
                <w:iCs/>
                <w:color w:val="000000"/>
                <w:sz w:val="24"/>
                <w:szCs w:val="24"/>
              </w:rPr>
              <w:t>interjectum</w:t>
            </w:r>
          </w:p>
        </w:tc>
        <w:tc>
          <w:tcPr>
            <w:tcW w:w="0" w:type="auto"/>
          </w:tcPr>
          <w:p w14:paraId="637438FF" w14:textId="55D89D9B"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7CBB89BE" w14:textId="4C2CDDEB"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41A02892" w14:textId="714B0614"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7189D515" w14:textId="342103F9"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3C646FC1" w14:textId="498707F3"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 kansasii</w:t>
            </w:r>
          </w:p>
        </w:tc>
        <w:tc>
          <w:tcPr>
            <w:tcW w:w="0" w:type="auto"/>
            <w:hideMark/>
          </w:tcPr>
          <w:p w14:paraId="74200BE9" w14:textId="70586267"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hideMark/>
          </w:tcPr>
          <w:p w14:paraId="0C75F0D2" w14:textId="40D18929"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23A44F7B" w14:textId="1166E9B8"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38447542" w14:textId="49B072B1"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4FC077B2" w14:textId="1C52F710"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 xml:space="preserve">M. </w:t>
            </w:r>
            <w:proofErr w:type="gramStart"/>
            <w:r w:rsidRPr="0036076E">
              <w:rPr>
                <w:rFonts w:ascii="Arial" w:hAnsi="Arial" w:cs="Arial"/>
                <w:b w:val="0"/>
                <w:i/>
                <w:iCs/>
                <w:color w:val="000000"/>
                <w:sz w:val="24"/>
                <w:szCs w:val="24"/>
              </w:rPr>
              <w:t>lentiflavum(</w:t>
            </w:r>
            <w:proofErr w:type="gramEnd"/>
            <w:r w:rsidRPr="0036076E">
              <w:rPr>
                <w:rFonts w:ascii="Arial" w:hAnsi="Arial" w:cs="Arial"/>
                <w:b w:val="0"/>
                <w:i/>
                <w:iCs/>
                <w:color w:val="000000"/>
                <w:sz w:val="24"/>
                <w:szCs w:val="24"/>
              </w:rPr>
              <w:t>Strain 1)</w:t>
            </w:r>
          </w:p>
        </w:tc>
        <w:tc>
          <w:tcPr>
            <w:tcW w:w="0" w:type="auto"/>
            <w:hideMark/>
          </w:tcPr>
          <w:p w14:paraId="25BCC540" w14:textId="785DB7C9"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hideMark/>
          </w:tcPr>
          <w:p w14:paraId="55E7FD11" w14:textId="1BF503DA"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3FE466B1" w14:textId="4C3FE13B"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14033073" w14:textId="07B404BD"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35534077" w14:textId="0B0E8EEF"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 xml:space="preserve">M. </w:t>
            </w:r>
            <w:proofErr w:type="gramStart"/>
            <w:r w:rsidRPr="0036076E">
              <w:rPr>
                <w:rFonts w:ascii="Arial" w:hAnsi="Arial" w:cs="Arial"/>
                <w:b w:val="0"/>
                <w:i/>
                <w:iCs/>
                <w:color w:val="000000"/>
                <w:sz w:val="24"/>
                <w:szCs w:val="24"/>
              </w:rPr>
              <w:t>lentiflavum(</w:t>
            </w:r>
            <w:proofErr w:type="gramEnd"/>
            <w:r w:rsidRPr="0036076E">
              <w:rPr>
                <w:rFonts w:ascii="Arial" w:hAnsi="Arial" w:cs="Arial"/>
                <w:b w:val="0"/>
                <w:i/>
                <w:iCs/>
                <w:color w:val="000000"/>
                <w:sz w:val="24"/>
                <w:szCs w:val="24"/>
              </w:rPr>
              <w:t>Strain 2)</w:t>
            </w:r>
          </w:p>
        </w:tc>
        <w:tc>
          <w:tcPr>
            <w:tcW w:w="0" w:type="auto"/>
          </w:tcPr>
          <w:p w14:paraId="55DCE6C0" w14:textId="0FD2EACB"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168D4592" w14:textId="1C479BC4"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44B2A225" w14:textId="70FF2825"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12AEAB30" w14:textId="139622E7"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5966586F" w14:textId="008CD25B"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 xml:space="preserve">M. marinum </w:t>
            </w:r>
          </w:p>
        </w:tc>
        <w:tc>
          <w:tcPr>
            <w:tcW w:w="0" w:type="auto"/>
          </w:tcPr>
          <w:p w14:paraId="465B7E0E" w14:textId="6E28CF6D"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3EFFAFDC" w14:textId="5CB6F004"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720A5D6A" w14:textId="5D7CB0C3"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6012C026" w14:textId="38B67069"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51EA17B2" w14:textId="17CA586D" w:rsidR="00AF5880" w:rsidRPr="0036076E" w:rsidRDefault="008439BB"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M.</w:t>
            </w:r>
            <w:r>
              <w:rPr>
                <w:rFonts w:ascii="Arial" w:hAnsi="Arial" w:cs="Arial"/>
                <w:i/>
                <w:iCs/>
                <w:color w:val="000000"/>
                <w:sz w:val="24"/>
                <w:szCs w:val="24"/>
              </w:rPr>
              <w:t xml:space="preserve"> </w:t>
            </w:r>
            <w:r w:rsidRPr="0036076E">
              <w:rPr>
                <w:rFonts w:ascii="Arial" w:hAnsi="Arial" w:cs="Arial"/>
                <w:b w:val="0"/>
                <w:i/>
                <w:iCs/>
                <w:color w:val="000000"/>
                <w:sz w:val="24"/>
                <w:szCs w:val="24"/>
              </w:rPr>
              <w:t>malmoense</w:t>
            </w:r>
          </w:p>
        </w:tc>
        <w:tc>
          <w:tcPr>
            <w:tcW w:w="0" w:type="auto"/>
          </w:tcPr>
          <w:p w14:paraId="1C9BD78A" w14:textId="7F586A16"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21A894BD" w14:textId="310F8747"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5B5ED4B3" w14:textId="2370C807"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4EEE0B71" w14:textId="6458F641"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4A626BF0" w14:textId="7B613D8D"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M. scrofulaceum</w:t>
            </w:r>
          </w:p>
        </w:tc>
        <w:tc>
          <w:tcPr>
            <w:tcW w:w="0" w:type="auto"/>
          </w:tcPr>
          <w:p w14:paraId="3CD3B2E0" w14:textId="3297771C"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2082094D" w14:textId="49D45208"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37ABA537" w14:textId="6DEAD0CB"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74EB7D24" w14:textId="21AD4B5E"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1D39CD70" w14:textId="25C5253F" w:rsidR="00AF5880" w:rsidRPr="0036076E" w:rsidRDefault="00695FC3"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M.</w:t>
            </w:r>
            <w:r>
              <w:rPr>
                <w:rFonts w:ascii="Arial" w:hAnsi="Arial" w:cs="Arial"/>
                <w:i/>
                <w:iCs/>
                <w:color w:val="000000"/>
                <w:sz w:val="24"/>
                <w:szCs w:val="24"/>
              </w:rPr>
              <w:t xml:space="preserve"> </w:t>
            </w:r>
            <w:r w:rsidRPr="0036076E">
              <w:rPr>
                <w:rFonts w:ascii="Arial" w:hAnsi="Arial" w:cs="Arial"/>
                <w:b w:val="0"/>
                <w:i/>
                <w:iCs/>
                <w:color w:val="000000"/>
                <w:sz w:val="24"/>
                <w:szCs w:val="24"/>
              </w:rPr>
              <w:t>shimoidei</w:t>
            </w:r>
          </w:p>
        </w:tc>
        <w:tc>
          <w:tcPr>
            <w:tcW w:w="0" w:type="auto"/>
          </w:tcPr>
          <w:p w14:paraId="4D8AFDEE" w14:textId="0CB54A26"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683C6ECC" w14:textId="328CB48A"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7173720E" w14:textId="4A2FAA83"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6F4691C1" w14:textId="56FAFD27"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092CCA3D" w14:textId="58173222" w:rsidR="00AF5880" w:rsidRPr="0036076E" w:rsidRDefault="00B84D17" w:rsidP="00004B7E">
            <w:pPr>
              <w:spacing w:line="360" w:lineRule="auto"/>
              <w:jc w:val="both"/>
              <w:rPr>
                <w:rFonts w:ascii="Arial" w:hAnsi="Arial" w:cs="Arial"/>
                <w:i/>
                <w:sz w:val="24"/>
                <w:szCs w:val="24"/>
              </w:rPr>
            </w:pPr>
            <w:r w:rsidRPr="0036076E">
              <w:rPr>
                <w:rFonts w:ascii="Arial" w:hAnsi="Arial" w:cs="Arial"/>
                <w:b w:val="0"/>
                <w:i/>
                <w:iCs/>
                <w:color w:val="000000"/>
                <w:sz w:val="24"/>
                <w:szCs w:val="24"/>
              </w:rPr>
              <w:t>M.</w:t>
            </w:r>
            <w:r>
              <w:rPr>
                <w:rFonts w:ascii="Arial" w:hAnsi="Arial" w:cs="Arial"/>
                <w:i/>
                <w:iCs/>
                <w:color w:val="000000"/>
                <w:sz w:val="24"/>
                <w:szCs w:val="24"/>
              </w:rPr>
              <w:t xml:space="preserve"> </w:t>
            </w:r>
            <w:r w:rsidRPr="0036076E">
              <w:rPr>
                <w:rFonts w:ascii="Arial" w:hAnsi="Arial" w:cs="Arial"/>
                <w:b w:val="0"/>
                <w:i/>
                <w:iCs/>
                <w:color w:val="000000"/>
                <w:sz w:val="24"/>
                <w:szCs w:val="24"/>
              </w:rPr>
              <w:t>simae</w:t>
            </w:r>
          </w:p>
        </w:tc>
        <w:tc>
          <w:tcPr>
            <w:tcW w:w="0" w:type="auto"/>
          </w:tcPr>
          <w:p w14:paraId="165738E4" w14:textId="36E104B8"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2B2E352E" w14:textId="28902D00"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26BB01F3" w14:textId="34A271F8"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6B95AE5F" w14:textId="5DB543E4"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01528816" w14:textId="11291865"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M. szulgai</w:t>
            </w:r>
          </w:p>
        </w:tc>
        <w:tc>
          <w:tcPr>
            <w:tcW w:w="0" w:type="auto"/>
          </w:tcPr>
          <w:p w14:paraId="563B67EB" w14:textId="4EA21146"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400E777E" w14:textId="7E2B0702"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060AE8E8" w14:textId="74EA5B16"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7198F1B7" w14:textId="763167C0"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684F6526" w14:textId="06FAD265" w:rsidR="00AF5880" w:rsidRPr="0036076E" w:rsidRDefault="00EF5176"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M.</w:t>
            </w:r>
            <w:r>
              <w:rPr>
                <w:rFonts w:ascii="Arial" w:hAnsi="Arial" w:cs="Arial"/>
                <w:i/>
                <w:iCs/>
                <w:color w:val="000000"/>
                <w:sz w:val="24"/>
                <w:szCs w:val="24"/>
              </w:rPr>
              <w:t xml:space="preserve"> </w:t>
            </w:r>
            <w:r w:rsidRPr="0036076E">
              <w:rPr>
                <w:rFonts w:ascii="Arial" w:hAnsi="Arial" w:cs="Arial"/>
                <w:b w:val="0"/>
                <w:i/>
                <w:iCs/>
                <w:color w:val="000000"/>
                <w:sz w:val="24"/>
                <w:szCs w:val="24"/>
              </w:rPr>
              <w:t>terrae</w:t>
            </w:r>
            <w:r w:rsidR="00AF5880" w:rsidRPr="0036076E">
              <w:rPr>
                <w:rFonts w:ascii="Arial" w:hAnsi="Arial" w:cs="Arial"/>
                <w:b w:val="0"/>
                <w:i/>
                <w:iCs/>
                <w:color w:val="000000"/>
                <w:sz w:val="24"/>
                <w:szCs w:val="24"/>
              </w:rPr>
              <w:t xml:space="preserve"> (Strain 1)</w:t>
            </w:r>
          </w:p>
        </w:tc>
        <w:tc>
          <w:tcPr>
            <w:tcW w:w="0" w:type="auto"/>
          </w:tcPr>
          <w:p w14:paraId="48E85FB6" w14:textId="6BEA036B"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15AC9B17" w14:textId="0072243E"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19C69042" w14:textId="2E5B0DE9"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58C189DB" w14:textId="086C0CBA"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137DED19" w14:textId="63C465EF" w:rsidR="00AF5880" w:rsidRPr="0036076E" w:rsidRDefault="00DC62DF" w:rsidP="00004B7E">
            <w:pPr>
              <w:spacing w:line="360" w:lineRule="auto"/>
              <w:jc w:val="both"/>
              <w:rPr>
                <w:rFonts w:ascii="Arial" w:hAnsi="Arial" w:cs="Arial"/>
                <w:i/>
                <w:sz w:val="24"/>
                <w:szCs w:val="24"/>
              </w:rPr>
            </w:pPr>
            <w:r w:rsidRPr="0036076E">
              <w:rPr>
                <w:rFonts w:ascii="Arial" w:hAnsi="Arial" w:cs="Arial"/>
                <w:b w:val="0"/>
                <w:i/>
                <w:iCs/>
                <w:color w:val="000000"/>
                <w:sz w:val="24"/>
                <w:szCs w:val="24"/>
              </w:rPr>
              <w:t>M.</w:t>
            </w:r>
            <w:r>
              <w:rPr>
                <w:rFonts w:ascii="Arial" w:hAnsi="Arial" w:cs="Arial"/>
                <w:i/>
                <w:iCs/>
                <w:color w:val="000000"/>
                <w:sz w:val="24"/>
                <w:szCs w:val="24"/>
              </w:rPr>
              <w:t xml:space="preserve"> </w:t>
            </w:r>
            <w:r w:rsidRPr="0036076E">
              <w:rPr>
                <w:rFonts w:ascii="Arial" w:hAnsi="Arial" w:cs="Arial"/>
                <w:b w:val="0"/>
                <w:i/>
                <w:iCs/>
                <w:color w:val="000000"/>
                <w:sz w:val="24"/>
                <w:szCs w:val="24"/>
              </w:rPr>
              <w:t>terrae</w:t>
            </w:r>
            <w:r w:rsidR="00AF5880" w:rsidRPr="0036076E">
              <w:rPr>
                <w:rFonts w:ascii="Arial" w:hAnsi="Arial" w:cs="Arial"/>
                <w:b w:val="0"/>
                <w:i/>
                <w:iCs/>
                <w:color w:val="000000"/>
                <w:sz w:val="24"/>
                <w:szCs w:val="24"/>
              </w:rPr>
              <w:t xml:space="preserve"> (Strain 2)</w:t>
            </w:r>
          </w:p>
        </w:tc>
        <w:tc>
          <w:tcPr>
            <w:tcW w:w="0" w:type="auto"/>
          </w:tcPr>
          <w:p w14:paraId="60FD960C" w14:textId="63F6D8E0"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7B722C83" w14:textId="4520A3D1"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66229BD8" w14:textId="0669158A"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4C2B2009" w14:textId="6E2B705C"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13D26EFA" w14:textId="0B3A37CD" w:rsidR="00AF5880" w:rsidRPr="0036076E" w:rsidRDefault="00372996"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M.</w:t>
            </w:r>
            <w:r>
              <w:rPr>
                <w:rFonts w:ascii="Arial" w:hAnsi="Arial" w:cs="Arial"/>
                <w:i/>
                <w:iCs/>
                <w:color w:val="000000"/>
                <w:sz w:val="24"/>
                <w:szCs w:val="24"/>
              </w:rPr>
              <w:t xml:space="preserve"> </w:t>
            </w:r>
            <w:r w:rsidRPr="0036076E">
              <w:rPr>
                <w:rFonts w:ascii="Arial" w:hAnsi="Arial" w:cs="Arial"/>
                <w:b w:val="0"/>
                <w:i/>
                <w:iCs/>
                <w:color w:val="000000"/>
                <w:sz w:val="24"/>
                <w:szCs w:val="24"/>
              </w:rPr>
              <w:t>ulcerans</w:t>
            </w:r>
            <w:r w:rsidR="00AF5880" w:rsidRPr="0036076E">
              <w:rPr>
                <w:rFonts w:ascii="Arial" w:hAnsi="Arial" w:cs="Arial"/>
                <w:b w:val="0"/>
                <w:i/>
                <w:iCs/>
                <w:color w:val="000000"/>
                <w:sz w:val="24"/>
                <w:szCs w:val="24"/>
              </w:rPr>
              <w:t xml:space="preserve"> (strain 912)</w:t>
            </w:r>
          </w:p>
        </w:tc>
        <w:tc>
          <w:tcPr>
            <w:tcW w:w="0" w:type="auto"/>
          </w:tcPr>
          <w:p w14:paraId="0AF82D30" w14:textId="3EDEB8D2"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6DEA3F09" w14:textId="23050F08"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4E8129BD" w14:textId="6C6EB53A"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4493DC5B" w14:textId="6C6F12BF"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2D78D416" w14:textId="0F6DE1EF" w:rsidR="00AF5880" w:rsidRPr="0036076E" w:rsidRDefault="00500D8D"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M.</w:t>
            </w:r>
            <w:r>
              <w:rPr>
                <w:rFonts w:ascii="Arial" w:hAnsi="Arial" w:cs="Arial"/>
                <w:i/>
                <w:iCs/>
                <w:color w:val="000000"/>
                <w:sz w:val="24"/>
                <w:szCs w:val="24"/>
              </w:rPr>
              <w:t xml:space="preserve"> </w:t>
            </w:r>
            <w:r w:rsidRPr="0036076E">
              <w:rPr>
                <w:rFonts w:ascii="Arial" w:hAnsi="Arial" w:cs="Arial"/>
                <w:b w:val="0"/>
                <w:i/>
                <w:iCs/>
                <w:color w:val="000000"/>
                <w:sz w:val="24"/>
                <w:szCs w:val="24"/>
              </w:rPr>
              <w:t>xenopi</w:t>
            </w:r>
          </w:p>
        </w:tc>
        <w:tc>
          <w:tcPr>
            <w:tcW w:w="0" w:type="auto"/>
          </w:tcPr>
          <w:p w14:paraId="0F6D092A" w14:textId="498AE5F7"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65055A6F" w14:textId="077A6539"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196B4DC9" w14:textId="302DE9CC"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71603F4F" w14:textId="0D3022A1"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77795BB5" w14:textId="33733032" w:rsidR="00AF5880" w:rsidRPr="0036076E" w:rsidRDefault="00AF5880" w:rsidP="00004B7E">
            <w:pPr>
              <w:spacing w:line="360" w:lineRule="auto"/>
              <w:jc w:val="both"/>
              <w:rPr>
                <w:rFonts w:ascii="Arial" w:hAnsi="Arial" w:cs="Arial"/>
                <w:sz w:val="24"/>
                <w:szCs w:val="24"/>
              </w:rPr>
            </w:pPr>
            <w:r w:rsidRPr="0036076E">
              <w:rPr>
                <w:rFonts w:ascii="Arial" w:hAnsi="Arial" w:cs="Arial"/>
                <w:sz w:val="24"/>
                <w:szCs w:val="24"/>
              </w:rPr>
              <w:t>Fast-growing mycobacteria</w:t>
            </w:r>
          </w:p>
        </w:tc>
        <w:tc>
          <w:tcPr>
            <w:tcW w:w="0" w:type="auto"/>
          </w:tcPr>
          <w:p w14:paraId="05C027FE" w14:textId="650CAD07"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0" w:type="auto"/>
          </w:tcPr>
          <w:p w14:paraId="37CAEADB" w14:textId="3256CE98"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0" w:type="auto"/>
          </w:tcPr>
          <w:p w14:paraId="7EA09425" w14:textId="47406A05"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AF5880" w:rsidRPr="0036076E" w14:paraId="78010AB9" w14:textId="0C18E963"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14699AE2" w14:textId="2EF1C39D"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 abscessus</w:t>
            </w:r>
          </w:p>
        </w:tc>
        <w:tc>
          <w:tcPr>
            <w:tcW w:w="0" w:type="auto"/>
            <w:hideMark/>
          </w:tcPr>
          <w:p w14:paraId="32679A35" w14:textId="3129B82C"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hideMark/>
          </w:tcPr>
          <w:p w14:paraId="4B93AF61" w14:textId="00D00A05"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7BBC0B0E" w14:textId="1FC96448"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70C83A20" w14:textId="0759F35B"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5B05581C" w14:textId="4724DE69"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 xml:space="preserve">M. chelonae </w:t>
            </w:r>
          </w:p>
        </w:tc>
        <w:tc>
          <w:tcPr>
            <w:tcW w:w="0" w:type="auto"/>
          </w:tcPr>
          <w:p w14:paraId="77122294" w14:textId="675A51ED"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0DC58400" w14:textId="6E6F1207"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6D65ADC4" w14:textId="24E1D94C"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20928F27" w14:textId="5E3A75BC"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4C6ADCA1" w14:textId="59D3478A"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 flavescens</w:t>
            </w:r>
          </w:p>
        </w:tc>
        <w:tc>
          <w:tcPr>
            <w:tcW w:w="0" w:type="auto"/>
          </w:tcPr>
          <w:p w14:paraId="3A9EE1D5" w14:textId="6F6C8173"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7C4A7DF2" w14:textId="45B7C574"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50CE9763" w14:textId="53EA4A8A"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3024E64A" w14:textId="4CF0095A"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318A8B02" w14:textId="00E48737"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 fortuitum</w:t>
            </w:r>
          </w:p>
        </w:tc>
        <w:tc>
          <w:tcPr>
            <w:tcW w:w="0" w:type="auto"/>
            <w:hideMark/>
          </w:tcPr>
          <w:p w14:paraId="2B039C47" w14:textId="32EC16EB"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hideMark/>
          </w:tcPr>
          <w:p w14:paraId="448F0D62" w14:textId="4D705606"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3F014E48" w14:textId="62575F4D"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6071EDAF" w14:textId="057A4EAE"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12A37F53" w14:textId="27B1439E" w:rsidR="00AF5880" w:rsidRPr="0036076E" w:rsidRDefault="00385257" w:rsidP="00004B7E">
            <w:pPr>
              <w:spacing w:line="360" w:lineRule="auto"/>
              <w:jc w:val="both"/>
              <w:rPr>
                <w:rFonts w:ascii="Arial" w:hAnsi="Arial" w:cs="Arial"/>
                <w:b w:val="0"/>
                <w:i/>
                <w:sz w:val="24"/>
                <w:szCs w:val="24"/>
              </w:rPr>
            </w:pPr>
            <w:r w:rsidRPr="0036076E">
              <w:rPr>
                <w:rFonts w:ascii="Arial" w:hAnsi="Arial" w:cs="Arial"/>
                <w:b w:val="0"/>
                <w:i/>
                <w:color w:val="000000"/>
                <w:sz w:val="24"/>
                <w:szCs w:val="24"/>
              </w:rPr>
              <w:t>M.</w:t>
            </w:r>
            <w:r>
              <w:rPr>
                <w:rFonts w:ascii="Arial" w:hAnsi="Arial" w:cs="Arial"/>
                <w:i/>
                <w:color w:val="000000"/>
                <w:sz w:val="24"/>
                <w:szCs w:val="24"/>
              </w:rPr>
              <w:t xml:space="preserve"> </w:t>
            </w:r>
            <w:r w:rsidRPr="0036076E">
              <w:rPr>
                <w:rFonts w:ascii="Arial" w:hAnsi="Arial" w:cs="Arial"/>
                <w:b w:val="0"/>
                <w:i/>
                <w:color w:val="000000"/>
                <w:sz w:val="24"/>
                <w:szCs w:val="24"/>
              </w:rPr>
              <w:t>perigrinum</w:t>
            </w:r>
          </w:p>
        </w:tc>
        <w:tc>
          <w:tcPr>
            <w:tcW w:w="0" w:type="auto"/>
          </w:tcPr>
          <w:p w14:paraId="25584FD9" w14:textId="693799C3"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47FBF041" w14:textId="09443E0A"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273CBED6" w14:textId="7617ADFA"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27C270D0" w14:textId="58135BDF"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0DB83987" w14:textId="017B3D6D"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 phlei</w:t>
            </w:r>
          </w:p>
        </w:tc>
        <w:tc>
          <w:tcPr>
            <w:tcW w:w="0" w:type="auto"/>
            <w:hideMark/>
          </w:tcPr>
          <w:p w14:paraId="6F83B98C" w14:textId="6F1F3928"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hideMark/>
          </w:tcPr>
          <w:p w14:paraId="2B7210F8" w14:textId="1393251F"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t>Faint band</w:t>
            </w:r>
          </w:p>
        </w:tc>
        <w:tc>
          <w:tcPr>
            <w:tcW w:w="0" w:type="auto"/>
          </w:tcPr>
          <w:p w14:paraId="5201BD27" w14:textId="1E4855E1"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10B9BBA2" w14:textId="134FF368"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696EA7C3" w14:textId="33C57235" w:rsidR="00AF5880" w:rsidRPr="0036076E" w:rsidRDefault="00AF5880" w:rsidP="00004B7E">
            <w:pPr>
              <w:spacing w:line="360" w:lineRule="auto"/>
              <w:jc w:val="both"/>
              <w:rPr>
                <w:rFonts w:ascii="Arial" w:hAnsi="Arial" w:cs="Arial"/>
                <w:i/>
                <w:sz w:val="24"/>
                <w:szCs w:val="24"/>
              </w:rPr>
            </w:pPr>
            <w:r w:rsidRPr="0036076E">
              <w:rPr>
                <w:rFonts w:ascii="Arial" w:hAnsi="Arial" w:cs="Arial"/>
                <w:b w:val="0"/>
                <w:i/>
                <w:sz w:val="24"/>
                <w:szCs w:val="24"/>
              </w:rPr>
              <w:t>M. porcinum</w:t>
            </w:r>
          </w:p>
        </w:tc>
        <w:tc>
          <w:tcPr>
            <w:tcW w:w="0" w:type="auto"/>
          </w:tcPr>
          <w:p w14:paraId="5526D9A0" w14:textId="7F753C75"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4E77BDA5" w14:textId="62BEAA60"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62B339B5" w14:textId="2585A677"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2E4BB185" w14:textId="45353BE0"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405FF863" w14:textId="17A7A1CC" w:rsidR="00AF5880" w:rsidRPr="0036076E" w:rsidRDefault="00FB4E1F" w:rsidP="00004B7E">
            <w:pPr>
              <w:spacing w:line="360" w:lineRule="auto"/>
              <w:jc w:val="both"/>
              <w:rPr>
                <w:rFonts w:ascii="Arial" w:hAnsi="Arial" w:cs="Arial"/>
                <w:b w:val="0"/>
                <w:i/>
                <w:sz w:val="24"/>
                <w:szCs w:val="24"/>
              </w:rPr>
            </w:pPr>
            <w:r w:rsidRPr="0036076E">
              <w:rPr>
                <w:rFonts w:ascii="Arial" w:hAnsi="Arial" w:cs="Arial"/>
                <w:b w:val="0"/>
                <w:i/>
                <w:color w:val="000000"/>
                <w:sz w:val="24"/>
                <w:szCs w:val="24"/>
              </w:rPr>
              <w:t>M.</w:t>
            </w:r>
            <w:r>
              <w:rPr>
                <w:rFonts w:ascii="Arial" w:hAnsi="Arial" w:cs="Arial"/>
                <w:i/>
                <w:color w:val="000000"/>
                <w:sz w:val="24"/>
                <w:szCs w:val="24"/>
              </w:rPr>
              <w:t xml:space="preserve"> </w:t>
            </w:r>
            <w:r w:rsidRPr="0036076E">
              <w:rPr>
                <w:rFonts w:ascii="Arial" w:hAnsi="Arial" w:cs="Arial"/>
                <w:b w:val="0"/>
                <w:i/>
                <w:color w:val="000000"/>
                <w:sz w:val="24"/>
                <w:szCs w:val="24"/>
              </w:rPr>
              <w:t>septicum</w:t>
            </w:r>
          </w:p>
        </w:tc>
        <w:tc>
          <w:tcPr>
            <w:tcW w:w="0" w:type="auto"/>
          </w:tcPr>
          <w:p w14:paraId="3CC8D332" w14:textId="592C4AD2"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7F5AE7D9" w14:textId="25B1B481" w:rsidR="00AF5880" w:rsidRPr="0036076E" w:rsidRDefault="00BA0E32"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5D7D62FF" w14:textId="64215E77" w:rsidR="00AF5880" w:rsidRPr="0036076E" w:rsidRDefault="00B221B5"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3912F128" w14:textId="2622327F"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28E60FD6" w14:textId="1CCE7E2D"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 smegmatis MC</w:t>
            </w:r>
            <w:r w:rsidRPr="0036076E">
              <w:rPr>
                <w:rFonts w:ascii="Arial" w:hAnsi="Arial" w:cs="Arial"/>
                <w:b w:val="0"/>
                <w:i/>
                <w:sz w:val="24"/>
                <w:szCs w:val="24"/>
                <w:vertAlign w:val="superscript"/>
              </w:rPr>
              <w:t>2</w:t>
            </w:r>
            <w:r w:rsidRPr="0036076E">
              <w:rPr>
                <w:rFonts w:ascii="Arial" w:hAnsi="Arial" w:cs="Arial"/>
                <w:b w:val="0"/>
                <w:i/>
                <w:sz w:val="24"/>
                <w:szCs w:val="24"/>
              </w:rPr>
              <w:t>155</w:t>
            </w:r>
          </w:p>
        </w:tc>
        <w:tc>
          <w:tcPr>
            <w:tcW w:w="0" w:type="auto"/>
          </w:tcPr>
          <w:p w14:paraId="1CFA5A63" w14:textId="67A505C3"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4B6A530B" w14:textId="2A7CA371"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4900A6FC" w14:textId="5C14D452"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7FC8B373" w14:textId="297D173A"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26BA5CAE" w14:textId="29E8816F" w:rsidR="00AF5880" w:rsidRPr="0036076E" w:rsidRDefault="00AF5880" w:rsidP="00004B7E">
            <w:pPr>
              <w:spacing w:line="360" w:lineRule="auto"/>
              <w:jc w:val="both"/>
              <w:rPr>
                <w:rFonts w:ascii="Arial" w:hAnsi="Arial" w:cs="Arial"/>
                <w:i/>
                <w:sz w:val="24"/>
                <w:szCs w:val="24"/>
              </w:rPr>
            </w:pPr>
            <w:r w:rsidRPr="0036076E">
              <w:rPr>
                <w:rFonts w:ascii="Arial" w:hAnsi="Arial" w:cs="Arial"/>
                <w:b w:val="0"/>
                <w:i/>
                <w:sz w:val="24"/>
                <w:szCs w:val="24"/>
              </w:rPr>
              <w:t>M. vaccae</w:t>
            </w:r>
          </w:p>
        </w:tc>
        <w:tc>
          <w:tcPr>
            <w:tcW w:w="0" w:type="auto"/>
          </w:tcPr>
          <w:p w14:paraId="56824E2F" w14:textId="1DE26CA5"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5FFE4C25" w14:textId="3EC18D5D"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39BC16EF" w14:textId="4D8CB15D"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r>
      <w:tr w:rsidR="00AF5880" w:rsidRPr="0036076E" w14:paraId="13ACF524" w14:textId="66B97E61"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519940CE" w14:textId="3EF0C8C3" w:rsidR="00AF5880" w:rsidRPr="0036076E" w:rsidRDefault="00AF5880" w:rsidP="00004B7E">
            <w:pPr>
              <w:spacing w:line="360" w:lineRule="auto"/>
              <w:jc w:val="both"/>
              <w:rPr>
                <w:rFonts w:ascii="Arial" w:hAnsi="Arial" w:cs="Arial"/>
                <w:b w:val="0"/>
                <w:i/>
                <w:sz w:val="24"/>
                <w:szCs w:val="24"/>
              </w:rPr>
            </w:pPr>
          </w:p>
        </w:tc>
        <w:tc>
          <w:tcPr>
            <w:tcW w:w="0" w:type="auto"/>
          </w:tcPr>
          <w:p w14:paraId="7F580CC1" w14:textId="3652BFA0"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0" w:type="auto"/>
          </w:tcPr>
          <w:p w14:paraId="6FEE33DC" w14:textId="1F8E2E59"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0" w:type="auto"/>
          </w:tcPr>
          <w:p w14:paraId="2048608E" w14:textId="2C94E247"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AF5880" w:rsidRPr="0036076E" w14:paraId="536BE026" w14:textId="57FF8303"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6D45197A" w14:textId="23ABCFEB" w:rsidR="00AF5880" w:rsidRPr="0036076E" w:rsidRDefault="00AF5880" w:rsidP="00004B7E">
            <w:pPr>
              <w:spacing w:line="360" w:lineRule="auto"/>
              <w:jc w:val="both"/>
              <w:rPr>
                <w:rFonts w:ascii="Arial" w:hAnsi="Arial" w:cs="Arial"/>
                <w:b w:val="0"/>
                <w:sz w:val="24"/>
                <w:szCs w:val="24"/>
              </w:rPr>
            </w:pPr>
            <w:r w:rsidRPr="0036076E">
              <w:rPr>
                <w:rFonts w:ascii="Arial" w:hAnsi="Arial" w:cs="Arial"/>
                <w:sz w:val="24"/>
                <w:szCs w:val="24"/>
              </w:rPr>
              <w:t>Other bacteria potentially present in sputum:</w:t>
            </w:r>
          </w:p>
        </w:tc>
        <w:tc>
          <w:tcPr>
            <w:tcW w:w="0" w:type="auto"/>
          </w:tcPr>
          <w:p w14:paraId="0EEF4E64" w14:textId="11542D6F"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0" w:type="auto"/>
          </w:tcPr>
          <w:p w14:paraId="0D9F098E" w14:textId="655FC49A"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0" w:type="auto"/>
          </w:tcPr>
          <w:p w14:paraId="293E3B0B" w14:textId="26063A83"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AF5880" w:rsidRPr="0036076E" w14:paraId="071F4939" w14:textId="5A73DB57"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6C82F2C2" w14:textId="63BB4F70"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Acinetobacter baumannii</w:t>
            </w:r>
          </w:p>
        </w:tc>
        <w:tc>
          <w:tcPr>
            <w:tcW w:w="0" w:type="auto"/>
            <w:hideMark/>
          </w:tcPr>
          <w:p w14:paraId="76A7FE53" w14:textId="65492599"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hideMark/>
          </w:tcPr>
          <w:p w14:paraId="25D4AE1D" w14:textId="69624D86"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6B286107" w14:textId="2086478E"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1381AA7D" w14:textId="7CC66180"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5648D6F6" w14:textId="40025863"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Citrobacter freundii</w:t>
            </w:r>
          </w:p>
        </w:tc>
        <w:tc>
          <w:tcPr>
            <w:tcW w:w="0" w:type="auto"/>
          </w:tcPr>
          <w:p w14:paraId="436B919B" w14:textId="31F85E8E"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10BDB2EA" w14:textId="43638BAD"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5885790C" w14:textId="5296C312"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29BFE069" w14:textId="17822828"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70762AD0" w14:textId="0A75D9D9"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Corynebacterium striatum</w:t>
            </w:r>
          </w:p>
        </w:tc>
        <w:tc>
          <w:tcPr>
            <w:tcW w:w="0" w:type="auto"/>
          </w:tcPr>
          <w:p w14:paraId="0055709E" w14:textId="4D78D98E"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68CE0509" w14:textId="7AF0A039"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42A4077B" w14:textId="30646BA3"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531223F7" w14:textId="77D80A49"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4110F71C" w14:textId="1B4258CF"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Enterobacter cloacae</w:t>
            </w:r>
          </w:p>
        </w:tc>
        <w:tc>
          <w:tcPr>
            <w:tcW w:w="0" w:type="auto"/>
          </w:tcPr>
          <w:p w14:paraId="42E4B447" w14:textId="013F7056"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5AE4F018" w14:textId="1D4B7425"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1BDB9C91" w14:textId="6828948E"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4A290BDB" w14:textId="15C32664"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79FAAAE5" w14:textId="0F5FAAD1" w:rsidR="00AF5880" w:rsidRPr="0036076E" w:rsidRDefault="00AF5880" w:rsidP="00004B7E">
            <w:pPr>
              <w:spacing w:line="360" w:lineRule="auto"/>
              <w:jc w:val="both"/>
              <w:rPr>
                <w:rFonts w:ascii="Arial" w:hAnsi="Arial" w:cs="Arial"/>
                <w:i/>
                <w:sz w:val="24"/>
                <w:szCs w:val="24"/>
              </w:rPr>
            </w:pPr>
            <w:r w:rsidRPr="0036076E">
              <w:rPr>
                <w:rFonts w:ascii="Arial" w:hAnsi="Arial" w:cs="Arial"/>
                <w:b w:val="0"/>
                <w:i/>
                <w:iCs/>
                <w:color w:val="000000"/>
                <w:sz w:val="24"/>
                <w:szCs w:val="24"/>
              </w:rPr>
              <w:lastRenderedPageBreak/>
              <w:t>Escherichia coli</w:t>
            </w:r>
          </w:p>
        </w:tc>
        <w:tc>
          <w:tcPr>
            <w:tcW w:w="0" w:type="auto"/>
          </w:tcPr>
          <w:p w14:paraId="207B102D" w14:textId="0AB03504"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2C2840ED" w14:textId="7114FA9E"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1F4F8EE1" w14:textId="34FE2AF7"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15575562" w14:textId="730B1E39"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23B89A4A" w14:textId="154CC48F" w:rsidR="00AF5880" w:rsidRPr="0036076E" w:rsidRDefault="00AF5880" w:rsidP="00004B7E">
            <w:pPr>
              <w:spacing w:line="360" w:lineRule="auto"/>
              <w:jc w:val="both"/>
              <w:rPr>
                <w:rFonts w:ascii="Arial" w:hAnsi="Arial" w:cs="Arial"/>
                <w:i/>
                <w:sz w:val="24"/>
                <w:szCs w:val="24"/>
              </w:rPr>
            </w:pPr>
            <w:r w:rsidRPr="0036076E">
              <w:rPr>
                <w:rFonts w:ascii="Arial" w:hAnsi="Arial" w:cs="Arial"/>
                <w:b w:val="0"/>
                <w:i/>
                <w:sz w:val="24"/>
                <w:szCs w:val="24"/>
              </w:rPr>
              <w:t>Hemophilus influenzae</w:t>
            </w:r>
          </w:p>
        </w:tc>
        <w:tc>
          <w:tcPr>
            <w:tcW w:w="0" w:type="auto"/>
          </w:tcPr>
          <w:p w14:paraId="7C03D887" w14:textId="2CC16179"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t>Faint band</w:t>
            </w:r>
          </w:p>
        </w:tc>
        <w:tc>
          <w:tcPr>
            <w:tcW w:w="0" w:type="auto"/>
          </w:tcPr>
          <w:p w14:paraId="3A96B678" w14:textId="54C20B8F"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C"/>
            </w:r>
          </w:p>
        </w:tc>
        <w:tc>
          <w:tcPr>
            <w:tcW w:w="0" w:type="auto"/>
          </w:tcPr>
          <w:p w14:paraId="42E2E426" w14:textId="112C7EDA"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71E8DE93" w14:textId="53838325"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52734055" w14:textId="1053C154"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Klebsiella pneumoniae</w:t>
            </w:r>
          </w:p>
        </w:tc>
        <w:tc>
          <w:tcPr>
            <w:tcW w:w="0" w:type="auto"/>
            <w:hideMark/>
          </w:tcPr>
          <w:p w14:paraId="2A77CB68" w14:textId="59A61963"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hideMark/>
          </w:tcPr>
          <w:p w14:paraId="50C3160B" w14:textId="3A1BAFA1"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673185DA" w14:textId="16E11230"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4FC082AC" w14:textId="5CE725A6"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0DAF9A34" w14:textId="11C31315"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Moraxella catarrhalis</w:t>
            </w:r>
          </w:p>
        </w:tc>
        <w:tc>
          <w:tcPr>
            <w:tcW w:w="0" w:type="auto"/>
            <w:hideMark/>
          </w:tcPr>
          <w:p w14:paraId="24BB667A" w14:textId="7028073C"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hideMark/>
          </w:tcPr>
          <w:p w14:paraId="445728E4" w14:textId="0887F715"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5EC8931C" w14:textId="2749FFCD"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1186221A" w14:textId="22A8ED62"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2761D0BC" w14:textId="48ED058A" w:rsidR="00AF5880" w:rsidRPr="0036076E" w:rsidRDefault="00AF5880" w:rsidP="00004B7E">
            <w:pPr>
              <w:spacing w:line="360" w:lineRule="auto"/>
              <w:jc w:val="both"/>
              <w:rPr>
                <w:rFonts w:ascii="Arial" w:hAnsi="Arial" w:cs="Arial"/>
                <w:b w:val="0"/>
                <w:sz w:val="24"/>
                <w:szCs w:val="24"/>
              </w:rPr>
            </w:pPr>
            <w:r w:rsidRPr="0036076E">
              <w:rPr>
                <w:rFonts w:ascii="Arial" w:hAnsi="Arial" w:cs="Arial"/>
                <w:b w:val="0"/>
                <w:i/>
                <w:sz w:val="24"/>
                <w:szCs w:val="24"/>
              </w:rPr>
              <w:t>Pseudomonas aeruginosa</w:t>
            </w:r>
          </w:p>
        </w:tc>
        <w:tc>
          <w:tcPr>
            <w:tcW w:w="0" w:type="auto"/>
            <w:hideMark/>
          </w:tcPr>
          <w:p w14:paraId="6E918460" w14:textId="683A30E3"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hideMark/>
          </w:tcPr>
          <w:p w14:paraId="5F904D09" w14:textId="10575CC8"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3DE83D58" w14:textId="45672FFE"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2A86BA82" w14:textId="6903FBEE"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hideMark/>
          </w:tcPr>
          <w:p w14:paraId="61D6FDB6" w14:textId="46B44CE7"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Staphylococcus aureus</w:t>
            </w:r>
          </w:p>
        </w:tc>
        <w:tc>
          <w:tcPr>
            <w:tcW w:w="0" w:type="auto"/>
            <w:hideMark/>
          </w:tcPr>
          <w:p w14:paraId="0FD006C9" w14:textId="58D52122"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hideMark/>
          </w:tcPr>
          <w:p w14:paraId="3AA1146D" w14:textId="53A8EBEB"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50997768" w14:textId="598F4983"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6D16165E" w14:textId="49A28E58"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0DADCC05" w14:textId="5DDB47CD"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Streptococcus agalactiae</w:t>
            </w:r>
          </w:p>
        </w:tc>
        <w:tc>
          <w:tcPr>
            <w:tcW w:w="0" w:type="auto"/>
          </w:tcPr>
          <w:p w14:paraId="5F789788" w14:textId="7FD2705C"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305A33B2" w14:textId="35D969DF"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t>Faint band</w:t>
            </w:r>
          </w:p>
        </w:tc>
        <w:tc>
          <w:tcPr>
            <w:tcW w:w="0" w:type="auto"/>
          </w:tcPr>
          <w:p w14:paraId="0F7DEDBD" w14:textId="78F0D183"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130E388F" w14:textId="5675B0BE"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03650286" w14:textId="14B3EDCA"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 xml:space="preserve">Streptococcus </w:t>
            </w:r>
            <w:proofErr w:type="gramStart"/>
            <w:r w:rsidRPr="0036076E">
              <w:rPr>
                <w:rFonts w:ascii="Arial" w:hAnsi="Arial" w:cs="Arial"/>
                <w:b w:val="0"/>
                <w:i/>
                <w:iCs/>
                <w:color w:val="000000"/>
                <w:sz w:val="24"/>
                <w:szCs w:val="24"/>
              </w:rPr>
              <w:t>agalactiae( strain</w:t>
            </w:r>
            <w:proofErr w:type="gramEnd"/>
            <w:r w:rsidRPr="0036076E">
              <w:rPr>
                <w:rFonts w:ascii="Arial" w:hAnsi="Arial" w:cs="Arial"/>
                <w:b w:val="0"/>
                <w:i/>
                <w:iCs/>
                <w:color w:val="000000"/>
                <w:sz w:val="24"/>
                <w:szCs w:val="24"/>
              </w:rPr>
              <w:t>2)</w:t>
            </w:r>
          </w:p>
        </w:tc>
        <w:tc>
          <w:tcPr>
            <w:tcW w:w="0" w:type="auto"/>
          </w:tcPr>
          <w:p w14:paraId="551E7138" w14:textId="47E5D36B"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0BEA676F" w14:textId="4A18AC0D"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3A8ECAFE" w14:textId="5837243A"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49F18145" w14:textId="71171DBF" w:rsidTr="00AF5F0C">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239C87F7" w14:textId="30CDC8CB"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sz w:val="24"/>
                <w:szCs w:val="24"/>
              </w:rPr>
              <w:t>Streptococcus mitis</w:t>
            </w:r>
          </w:p>
        </w:tc>
        <w:tc>
          <w:tcPr>
            <w:tcW w:w="0" w:type="auto"/>
          </w:tcPr>
          <w:p w14:paraId="4718C32E" w14:textId="5C75E39C"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1C049B3F" w14:textId="5A10D1F6"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77C48A10" w14:textId="70DD33BF"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3B3F30E0" w14:textId="44220E58" w:rsidTr="00AF5F0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0" w:type="auto"/>
          </w:tcPr>
          <w:p w14:paraId="50F91ED7" w14:textId="21B66548" w:rsidR="00AF5880" w:rsidRPr="0036076E" w:rsidRDefault="00AF5880" w:rsidP="00004B7E">
            <w:pPr>
              <w:spacing w:line="360" w:lineRule="auto"/>
              <w:jc w:val="both"/>
              <w:rPr>
                <w:rFonts w:ascii="Arial" w:hAnsi="Arial" w:cs="Arial"/>
                <w:i/>
                <w:sz w:val="24"/>
                <w:szCs w:val="24"/>
              </w:rPr>
            </w:pPr>
            <w:r w:rsidRPr="0036076E">
              <w:rPr>
                <w:rFonts w:ascii="Arial" w:hAnsi="Arial" w:cs="Arial"/>
                <w:b w:val="0"/>
                <w:i/>
                <w:sz w:val="24"/>
                <w:szCs w:val="24"/>
              </w:rPr>
              <w:t>Streptococcus pneumoniae</w:t>
            </w:r>
          </w:p>
        </w:tc>
        <w:tc>
          <w:tcPr>
            <w:tcW w:w="0" w:type="auto"/>
          </w:tcPr>
          <w:p w14:paraId="0020F1BB" w14:textId="6E910586"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0AE63B53" w14:textId="7A5CE4FC"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3D7E8EF5" w14:textId="468DAC91" w:rsidR="00AF5880" w:rsidRPr="0036076E" w:rsidRDefault="00AF5880" w:rsidP="00004B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r w:rsidR="00AF5880" w:rsidRPr="0036076E" w14:paraId="7399EF9B" w14:textId="19549B58" w:rsidTr="00AF5F0C">
        <w:trPr>
          <w:trHeight w:val="201"/>
        </w:trPr>
        <w:tc>
          <w:tcPr>
            <w:cnfStyle w:val="001000000000" w:firstRow="0" w:lastRow="0" w:firstColumn="1" w:lastColumn="0" w:oddVBand="0" w:evenVBand="0" w:oddHBand="0" w:evenHBand="0" w:firstRowFirstColumn="0" w:firstRowLastColumn="0" w:lastRowFirstColumn="0" w:lastRowLastColumn="0"/>
            <w:tcW w:w="0" w:type="auto"/>
          </w:tcPr>
          <w:p w14:paraId="0242D0CE" w14:textId="6346F9AF" w:rsidR="00AF5880" w:rsidRPr="0036076E" w:rsidRDefault="00AF5880" w:rsidP="00004B7E">
            <w:pPr>
              <w:spacing w:line="360" w:lineRule="auto"/>
              <w:jc w:val="both"/>
              <w:rPr>
                <w:rFonts w:ascii="Arial" w:hAnsi="Arial" w:cs="Arial"/>
                <w:b w:val="0"/>
                <w:i/>
                <w:sz w:val="24"/>
                <w:szCs w:val="24"/>
              </w:rPr>
            </w:pPr>
            <w:r w:rsidRPr="0036076E">
              <w:rPr>
                <w:rFonts w:ascii="Arial" w:hAnsi="Arial" w:cs="Arial"/>
                <w:b w:val="0"/>
                <w:i/>
                <w:iCs/>
                <w:color w:val="000000"/>
                <w:sz w:val="24"/>
                <w:szCs w:val="24"/>
              </w:rPr>
              <w:t>Streptococcus pyogenes</w:t>
            </w:r>
          </w:p>
        </w:tc>
        <w:tc>
          <w:tcPr>
            <w:tcW w:w="0" w:type="auto"/>
          </w:tcPr>
          <w:p w14:paraId="585110A1" w14:textId="671080C3"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38F7C742" w14:textId="53CC20A8"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c>
          <w:tcPr>
            <w:tcW w:w="0" w:type="auto"/>
          </w:tcPr>
          <w:p w14:paraId="14A4067F" w14:textId="7CC47F4D" w:rsidR="00AF5880" w:rsidRPr="0036076E" w:rsidRDefault="00AF5880" w:rsidP="00004B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36076E">
              <w:rPr>
                <w:rFonts w:ascii="Arial" w:hAnsi="Arial" w:cs="Arial"/>
                <w:bCs/>
                <w:sz w:val="24"/>
                <w:szCs w:val="24"/>
              </w:rPr>
              <w:sym w:font="Wingdings" w:char="F0FB"/>
            </w:r>
          </w:p>
        </w:tc>
      </w:tr>
    </w:tbl>
    <w:p w14:paraId="04F962EE" w14:textId="2CC7B249" w:rsidR="001D426D" w:rsidRDefault="001D426D" w:rsidP="00004B7E">
      <w:pPr>
        <w:spacing w:line="360" w:lineRule="auto"/>
        <w:jc w:val="both"/>
        <w:rPr>
          <w:rFonts w:ascii="Arial" w:hAnsi="Arial" w:cs="Arial"/>
          <w:sz w:val="24"/>
          <w:szCs w:val="24"/>
        </w:rPr>
      </w:pPr>
    </w:p>
    <w:p w14:paraId="040F6EAB" w14:textId="26B725F3" w:rsidR="00B221B5" w:rsidRPr="00B221B5" w:rsidRDefault="00B221B5" w:rsidP="00004B7E">
      <w:pPr>
        <w:spacing w:line="360" w:lineRule="auto"/>
        <w:jc w:val="both"/>
        <w:rPr>
          <w:rFonts w:ascii="Arial" w:hAnsi="Arial" w:cs="Arial"/>
          <w:sz w:val="24"/>
          <w:szCs w:val="24"/>
        </w:rPr>
      </w:pPr>
      <w:r>
        <w:rPr>
          <w:rFonts w:ascii="Arial" w:hAnsi="Arial" w:cs="Arial"/>
          <w:sz w:val="24"/>
          <w:szCs w:val="24"/>
        </w:rPr>
        <w:t>1ng</w:t>
      </w:r>
      <w:r w:rsidR="002156DC">
        <w:rPr>
          <w:rFonts w:ascii="Arial" w:hAnsi="Arial" w:cs="Arial"/>
          <w:sz w:val="24"/>
          <w:szCs w:val="24"/>
        </w:rPr>
        <w:t>,</w:t>
      </w:r>
      <w:r>
        <w:rPr>
          <w:rFonts w:ascii="Arial" w:hAnsi="Arial" w:cs="Arial"/>
          <w:sz w:val="24"/>
          <w:szCs w:val="24"/>
        </w:rPr>
        <w:t xml:space="preserve"> which is equi</w:t>
      </w:r>
      <w:r w:rsidR="007720C4">
        <w:rPr>
          <w:rFonts w:ascii="Arial" w:hAnsi="Arial" w:cs="Arial"/>
          <w:sz w:val="24"/>
          <w:szCs w:val="24"/>
        </w:rPr>
        <w:t>vale</w:t>
      </w:r>
      <w:r>
        <w:rPr>
          <w:rFonts w:ascii="Arial" w:hAnsi="Arial" w:cs="Arial"/>
          <w:sz w:val="24"/>
          <w:szCs w:val="24"/>
        </w:rPr>
        <w:t>nt to 10</w:t>
      </w:r>
      <w:r w:rsidRPr="001E5B72">
        <w:rPr>
          <w:rFonts w:ascii="Arial" w:hAnsi="Arial" w:cs="Arial"/>
          <w:sz w:val="24"/>
          <w:szCs w:val="24"/>
          <w:vertAlign w:val="superscript"/>
        </w:rPr>
        <w:t>6</w:t>
      </w:r>
      <w:r>
        <w:rPr>
          <w:rFonts w:ascii="Arial" w:hAnsi="Arial" w:cs="Arial"/>
          <w:sz w:val="24"/>
          <w:szCs w:val="24"/>
          <w:vertAlign w:val="superscript"/>
        </w:rPr>
        <w:t xml:space="preserve"> </w:t>
      </w:r>
      <w:r>
        <w:rPr>
          <w:rFonts w:ascii="Arial" w:hAnsi="Arial" w:cs="Arial"/>
          <w:sz w:val="24"/>
          <w:szCs w:val="24"/>
        </w:rPr>
        <w:t>bacteria</w:t>
      </w:r>
      <w:r w:rsidR="002156DC">
        <w:rPr>
          <w:rFonts w:ascii="Arial" w:hAnsi="Arial" w:cs="Arial"/>
          <w:sz w:val="24"/>
          <w:szCs w:val="24"/>
        </w:rPr>
        <w:t>,</w:t>
      </w:r>
      <w:r>
        <w:rPr>
          <w:rFonts w:ascii="Arial" w:hAnsi="Arial" w:cs="Arial"/>
          <w:sz w:val="24"/>
          <w:szCs w:val="24"/>
        </w:rPr>
        <w:t xml:space="preserve"> was used</w:t>
      </w:r>
      <w:r w:rsidR="00572E7F">
        <w:rPr>
          <w:rFonts w:ascii="Arial" w:hAnsi="Arial" w:cs="Arial"/>
          <w:sz w:val="24"/>
          <w:szCs w:val="24"/>
        </w:rPr>
        <w:t xml:space="preserve"> as input DNA for the PCR and visual inspection for correct</w:t>
      </w:r>
      <w:r w:rsidR="002156DC">
        <w:rPr>
          <w:rFonts w:ascii="Arial" w:hAnsi="Arial" w:cs="Arial"/>
          <w:sz w:val="24"/>
          <w:szCs w:val="24"/>
        </w:rPr>
        <w:t xml:space="preserve"> </w:t>
      </w:r>
      <w:r w:rsidR="00572E7F" w:rsidRPr="001A5724">
        <w:rPr>
          <w:rFonts w:ascii="Arial" w:hAnsi="Arial" w:cs="Arial"/>
          <w:i/>
          <w:sz w:val="24"/>
          <w:szCs w:val="24"/>
        </w:rPr>
        <w:t>Mtb</w:t>
      </w:r>
      <w:r w:rsidR="002156DC">
        <w:rPr>
          <w:rFonts w:ascii="Arial" w:hAnsi="Arial" w:cs="Arial"/>
          <w:sz w:val="24"/>
          <w:szCs w:val="24"/>
        </w:rPr>
        <w:t xml:space="preserve">-specific amplicon size </w:t>
      </w:r>
      <w:r w:rsidR="00572E7F">
        <w:rPr>
          <w:rFonts w:ascii="Arial" w:hAnsi="Arial" w:cs="Arial"/>
          <w:sz w:val="24"/>
          <w:szCs w:val="24"/>
        </w:rPr>
        <w:t xml:space="preserve">was used as the electrophoretic readout. </w:t>
      </w:r>
      <w:r w:rsidR="0013362C">
        <w:rPr>
          <w:rFonts w:ascii="Arial" w:hAnsi="Arial" w:cs="Arial"/>
          <w:sz w:val="24"/>
          <w:szCs w:val="24"/>
        </w:rPr>
        <w:t>I</w:t>
      </w:r>
      <w:r w:rsidR="007720C4">
        <w:rPr>
          <w:rFonts w:ascii="Arial" w:hAnsi="Arial" w:cs="Arial"/>
          <w:sz w:val="24"/>
          <w:szCs w:val="24"/>
        </w:rPr>
        <w:t xml:space="preserve">t is important to note a more clinically relevant sample </w:t>
      </w:r>
      <w:r w:rsidR="0013362C">
        <w:rPr>
          <w:rFonts w:ascii="Arial" w:hAnsi="Arial" w:cs="Arial"/>
          <w:sz w:val="24"/>
          <w:szCs w:val="24"/>
        </w:rPr>
        <w:t xml:space="preserve">input </w:t>
      </w:r>
      <w:r w:rsidR="007720C4">
        <w:rPr>
          <w:rFonts w:ascii="Arial" w:hAnsi="Arial" w:cs="Arial"/>
          <w:sz w:val="24"/>
          <w:szCs w:val="24"/>
        </w:rPr>
        <w:t>would have</w:t>
      </w:r>
      <w:r w:rsidR="0013362C">
        <w:rPr>
          <w:rFonts w:ascii="Arial" w:hAnsi="Arial" w:cs="Arial"/>
          <w:sz w:val="24"/>
          <w:szCs w:val="24"/>
        </w:rPr>
        <w:t>,</w:t>
      </w:r>
      <w:r w:rsidR="007720C4">
        <w:rPr>
          <w:rFonts w:ascii="Arial" w:hAnsi="Arial" w:cs="Arial"/>
          <w:sz w:val="24"/>
          <w:szCs w:val="24"/>
        </w:rPr>
        <w:t xml:space="preserve"> at most</w:t>
      </w:r>
      <w:r w:rsidR="0013362C">
        <w:rPr>
          <w:rFonts w:ascii="Arial" w:hAnsi="Arial" w:cs="Arial"/>
          <w:sz w:val="24"/>
          <w:szCs w:val="24"/>
        </w:rPr>
        <w:t>,</w:t>
      </w:r>
      <w:r w:rsidR="007720C4">
        <w:rPr>
          <w:rFonts w:ascii="Arial" w:hAnsi="Arial" w:cs="Arial"/>
          <w:sz w:val="24"/>
          <w:szCs w:val="24"/>
        </w:rPr>
        <w:t xml:space="preserve"> </w:t>
      </w:r>
      <w:r w:rsidR="00B12059">
        <w:rPr>
          <w:rFonts w:ascii="Arial" w:hAnsi="Arial" w:cs="Arial"/>
          <w:sz w:val="24"/>
          <w:szCs w:val="24"/>
        </w:rPr>
        <w:t>10</w:t>
      </w:r>
      <w:r w:rsidR="00B12059" w:rsidRPr="001E5B72">
        <w:rPr>
          <w:rFonts w:ascii="Arial" w:hAnsi="Arial" w:cs="Arial"/>
          <w:sz w:val="24"/>
          <w:szCs w:val="24"/>
          <w:vertAlign w:val="superscript"/>
        </w:rPr>
        <w:t>3</w:t>
      </w:r>
      <w:r w:rsidR="00B12059">
        <w:rPr>
          <w:rFonts w:ascii="Arial" w:hAnsi="Arial" w:cs="Arial"/>
          <w:sz w:val="24"/>
          <w:szCs w:val="24"/>
        </w:rPr>
        <w:t xml:space="preserve"> to 10</w:t>
      </w:r>
      <w:r w:rsidR="00B12059" w:rsidRPr="001E5B72">
        <w:rPr>
          <w:rFonts w:ascii="Arial" w:hAnsi="Arial" w:cs="Arial"/>
          <w:sz w:val="24"/>
          <w:szCs w:val="24"/>
          <w:vertAlign w:val="superscript"/>
        </w:rPr>
        <w:t>4</w:t>
      </w:r>
      <w:r w:rsidR="00B12059">
        <w:rPr>
          <w:rFonts w:ascii="Arial" w:hAnsi="Arial" w:cs="Arial"/>
          <w:sz w:val="24"/>
          <w:szCs w:val="24"/>
        </w:rPr>
        <w:t xml:space="preserve"> with mixed infections</w:t>
      </w:r>
      <w:r w:rsidR="00343E5A">
        <w:rPr>
          <w:rFonts w:ascii="Arial" w:hAnsi="Arial" w:cs="Arial"/>
          <w:sz w:val="24"/>
          <w:szCs w:val="24"/>
        </w:rPr>
        <w:t>. qPCR was carried out on all 52 samples</w:t>
      </w:r>
      <w:r w:rsidR="007720C4">
        <w:rPr>
          <w:rFonts w:ascii="Arial" w:hAnsi="Arial" w:cs="Arial"/>
          <w:sz w:val="24"/>
          <w:szCs w:val="24"/>
        </w:rPr>
        <w:t xml:space="preserve"> </w:t>
      </w:r>
      <w:r w:rsidR="00343E5A">
        <w:rPr>
          <w:rFonts w:ascii="Arial" w:hAnsi="Arial" w:cs="Arial"/>
          <w:sz w:val="24"/>
          <w:szCs w:val="24"/>
        </w:rPr>
        <w:t xml:space="preserve">at </w:t>
      </w:r>
      <w:r w:rsidR="0013362C">
        <w:rPr>
          <w:rFonts w:ascii="Arial" w:hAnsi="Arial" w:cs="Arial"/>
          <w:sz w:val="24"/>
          <w:szCs w:val="24"/>
        </w:rPr>
        <w:t xml:space="preserve">both </w:t>
      </w:r>
      <w:r w:rsidR="00343E5A">
        <w:rPr>
          <w:rFonts w:ascii="Arial" w:hAnsi="Arial" w:cs="Arial"/>
          <w:sz w:val="24"/>
          <w:szCs w:val="24"/>
        </w:rPr>
        <w:t>1</w:t>
      </w:r>
      <w:r w:rsidR="0013362C">
        <w:rPr>
          <w:rFonts w:ascii="Arial" w:hAnsi="Arial" w:cs="Arial"/>
          <w:sz w:val="24"/>
          <w:szCs w:val="24"/>
        </w:rPr>
        <w:t>ng</w:t>
      </w:r>
      <w:r w:rsidR="002156DC">
        <w:rPr>
          <w:rFonts w:ascii="Arial" w:hAnsi="Arial" w:cs="Arial"/>
          <w:sz w:val="24"/>
          <w:szCs w:val="24"/>
        </w:rPr>
        <w:t xml:space="preserve">, </w:t>
      </w:r>
      <w:r w:rsidR="00343E5A">
        <w:rPr>
          <w:rFonts w:ascii="Arial" w:hAnsi="Arial" w:cs="Arial"/>
          <w:sz w:val="24"/>
          <w:szCs w:val="24"/>
        </w:rPr>
        <w:t>and 0.01ng</w:t>
      </w:r>
      <w:r w:rsidR="0013362C">
        <w:rPr>
          <w:rFonts w:ascii="Arial" w:hAnsi="Arial" w:cs="Arial"/>
          <w:sz w:val="24"/>
          <w:szCs w:val="24"/>
        </w:rPr>
        <w:t xml:space="preserve"> input DNA</w:t>
      </w:r>
      <w:r w:rsidR="002156DC">
        <w:rPr>
          <w:rFonts w:ascii="Arial" w:hAnsi="Arial" w:cs="Arial"/>
          <w:sz w:val="24"/>
          <w:szCs w:val="24"/>
        </w:rPr>
        <w:t xml:space="preserve"> (results not shown here).</w:t>
      </w:r>
      <w:r w:rsidR="00433B86">
        <w:rPr>
          <w:rFonts w:ascii="Arial" w:hAnsi="Arial" w:cs="Arial"/>
          <w:sz w:val="24"/>
          <w:szCs w:val="24"/>
        </w:rPr>
        <w:t xml:space="preserve"> </w:t>
      </w:r>
      <w:r w:rsidR="007720C4">
        <w:rPr>
          <w:rFonts w:ascii="Arial" w:hAnsi="Arial" w:cs="Arial"/>
          <w:sz w:val="24"/>
          <w:szCs w:val="24"/>
        </w:rPr>
        <w:t>T</w:t>
      </w:r>
      <w:r w:rsidR="00343E5A">
        <w:rPr>
          <w:rFonts w:ascii="Arial" w:hAnsi="Arial" w:cs="Arial"/>
          <w:sz w:val="24"/>
          <w:szCs w:val="24"/>
        </w:rPr>
        <w:t xml:space="preserve">he only strains that gave </w:t>
      </w:r>
      <w:r w:rsidR="00EE3DA7">
        <w:rPr>
          <w:rFonts w:ascii="Arial" w:hAnsi="Arial" w:cs="Arial"/>
          <w:sz w:val="24"/>
          <w:szCs w:val="24"/>
        </w:rPr>
        <w:t xml:space="preserve">amplification </w:t>
      </w:r>
      <w:r w:rsidR="00343E5A">
        <w:rPr>
          <w:rFonts w:ascii="Arial" w:hAnsi="Arial" w:cs="Arial"/>
          <w:sz w:val="24"/>
          <w:szCs w:val="24"/>
        </w:rPr>
        <w:t>at a clinically relevant sample</w:t>
      </w:r>
      <w:r w:rsidR="007720C4">
        <w:rPr>
          <w:rFonts w:ascii="Arial" w:hAnsi="Arial" w:cs="Arial"/>
          <w:sz w:val="24"/>
          <w:szCs w:val="24"/>
        </w:rPr>
        <w:t xml:space="preserve"> </w:t>
      </w:r>
      <w:r w:rsidR="0013362C">
        <w:rPr>
          <w:rFonts w:ascii="Arial" w:hAnsi="Arial" w:cs="Arial"/>
          <w:sz w:val="24"/>
          <w:szCs w:val="24"/>
        </w:rPr>
        <w:t xml:space="preserve">input </w:t>
      </w:r>
      <w:r w:rsidR="00343E5A">
        <w:rPr>
          <w:rFonts w:ascii="Arial" w:hAnsi="Arial" w:cs="Arial"/>
          <w:sz w:val="24"/>
          <w:szCs w:val="24"/>
        </w:rPr>
        <w:t>(0.01ng) were the TB complex strains. None of the other strains showed cross reactivity.</w:t>
      </w:r>
    </w:p>
    <w:sectPr w:rsidR="00B221B5" w:rsidRPr="00B221B5" w:rsidSect="003F690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04C36" w14:textId="77777777" w:rsidR="0036203E" w:rsidRDefault="0036203E" w:rsidP="00837AAC">
      <w:pPr>
        <w:spacing w:after="0" w:line="240" w:lineRule="auto"/>
      </w:pPr>
      <w:r>
        <w:separator/>
      </w:r>
    </w:p>
  </w:endnote>
  <w:endnote w:type="continuationSeparator" w:id="0">
    <w:p w14:paraId="1872C60B" w14:textId="77777777" w:rsidR="0036203E" w:rsidRDefault="0036203E" w:rsidP="0083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6EC2" w14:textId="77777777" w:rsidR="0036203E" w:rsidRDefault="0036203E" w:rsidP="00837AAC">
      <w:pPr>
        <w:spacing w:after="0" w:line="240" w:lineRule="auto"/>
      </w:pPr>
      <w:r>
        <w:separator/>
      </w:r>
    </w:p>
  </w:footnote>
  <w:footnote w:type="continuationSeparator" w:id="0">
    <w:p w14:paraId="5B7B386D" w14:textId="77777777" w:rsidR="0036203E" w:rsidRDefault="0036203E" w:rsidP="00837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C0AF1"/>
    <w:multiLevelType w:val="hybridMultilevel"/>
    <w:tmpl w:val="EBCEDCA8"/>
    <w:lvl w:ilvl="0" w:tplc="4D285F7E">
      <w:start w:val="500"/>
      <w:numFmt w:val="bullet"/>
      <w:lvlText w:val="-"/>
      <w:lvlJc w:val="left"/>
      <w:pPr>
        <w:ind w:left="400" w:hanging="360"/>
      </w:pPr>
      <w:rPr>
        <w:rFonts w:ascii="Calibri" w:eastAsiaTheme="minorHAnsi" w:hAnsi="Calibri"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312753EB"/>
    <w:multiLevelType w:val="hybridMultilevel"/>
    <w:tmpl w:val="C6F2C962"/>
    <w:lvl w:ilvl="0" w:tplc="25C8B2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81FBA"/>
    <w:multiLevelType w:val="multilevel"/>
    <w:tmpl w:val="A45C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D0C82"/>
    <w:multiLevelType w:val="hybridMultilevel"/>
    <w:tmpl w:val="B7548E36"/>
    <w:lvl w:ilvl="0" w:tplc="86481D06">
      <w:numFmt w:val="bullet"/>
      <w:lvlText w:val=""/>
      <w:lvlJc w:val="left"/>
      <w:pPr>
        <w:ind w:left="720" w:hanging="360"/>
      </w:pPr>
      <w:rPr>
        <w:rFonts w:ascii="Symbol" w:eastAsiaTheme="minorHAnsi"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84EED"/>
    <w:multiLevelType w:val="hybridMultilevel"/>
    <w:tmpl w:val="1C5EBA28"/>
    <w:lvl w:ilvl="0" w:tplc="E174B0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D66AB"/>
    <w:multiLevelType w:val="hybridMultilevel"/>
    <w:tmpl w:val="DB1A2274"/>
    <w:lvl w:ilvl="0" w:tplc="2FA2A992">
      <w:start w:val="5"/>
      <w:numFmt w:val="bullet"/>
      <w:lvlText w:val="-"/>
      <w:lvlJc w:val="left"/>
      <w:pPr>
        <w:ind w:left="1100" w:hanging="74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04348"/>
    <w:multiLevelType w:val="hybridMultilevel"/>
    <w:tmpl w:val="B1BC062E"/>
    <w:lvl w:ilvl="0" w:tplc="5C047494">
      <w:start w:val="5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443B9"/>
    <w:multiLevelType w:val="hybridMultilevel"/>
    <w:tmpl w:val="5C6AE46C"/>
    <w:lvl w:ilvl="0" w:tplc="A7A4C6A0">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6B287C"/>
    <w:multiLevelType w:val="hybridMultilevel"/>
    <w:tmpl w:val="30E65E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4"/>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F7"/>
    <w:rsid w:val="000008D1"/>
    <w:rsid w:val="00003547"/>
    <w:rsid w:val="00004012"/>
    <w:rsid w:val="000049A9"/>
    <w:rsid w:val="00004B7E"/>
    <w:rsid w:val="00004DFB"/>
    <w:rsid w:val="00006697"/>
    <w:rsid w:val="0001034D"/>
    <w:rsid w:val="0001045B"/>
    <w:rsid w:val="000107CB"/>
    <w:rsid w:val="00011B13"/>
    <w:rsid w:val="000122ED"/>
    <w:rsid w:val="00013C8C"/>
    <w:rsid w:val="00015BC4"/>
    <w:rsid w:val="0001650A"/>
    <w:rsid w:val="00020101"/>
    <w:rsid w:val="00020676"/>
    <w:rsid w:val="00020684"/>
    <w:rsid w:val="00021137"/>
    <w:rsid w:val="000213FA"/>
    <w:rsid w:val="000253C1"/>
    <w:rsid w:val="0002558E"/>
    <w:rsid w:val="000258F4"/>
    <w:rsid w:val="0002612C"/>
    <w:rsid w:val="000270FC"/>
    <w:rsid w:val="00027B01"/>
    <w:rsid w:val="00031307"/>
    <w:rsid w:val="00032A57"/>
    <w:rsid w:val="00032D58"/>
    <w:rsid w:val="000354AF"/>
    <w:rsid w:val="00035938"/>
    <w:rsid w:val="0004200C"/>
    <w:rsid w:val="00042AEB"/>
    <w:rsid w:val="0005013B"/>
    <w:rsid w:val="00051BFA"/>
    <w:rsid w:val="00051F50"/>
    <w:rsid w:val="00052832"/>
    <w:rsid w:val="0005285F"/>
    <w:rsid w:val="000528D6"/>
    <w:rsid w:val="00056364"/>
    <w:rsid w:val="000574D8"/>
    <w:rsid w:val="00060CC1"/>
    <w:rsid w:val="00063F7C"/>
    <w:rsid w:val="0006436F"/>
    <w:rsid w:val="00064924"/>
    <w:rsid w:val="0006795E"/>
    <w:rsid w:val="00072733"/>
    <w:rsid w:val="0007299F"/>
    <w:rsid w:val="00072CDE"/>
    <w:rsid w:val="00075DC3"/>
    <w:rsid w:val="00076DFD"/>
    <w:rsid w:val="0008269F"/>
    <w:rsid w:val="00085E8A"/>
    <w:rsid w:val="00090545"/>
    <w:rsid w:val="0009208F"/>
    <w:rsid w:val="00092565"/>
    <w:rsid w:val="0009384C"/>
    <w:rsid w:val="00095386"/>
    <w:rsid w:val="00097C4C"/>
    <w:rsid w:val="000A3014"/>
    <w:rsid w:val="000A322A"/>
    <w:rsid w:val="000A3663"/>
    <w:rsid w:val="000A47C6"/>
    <w:rsid w:val="000A5621"/>
    <w:rsid w:val="000A5DDA"/>
    <w:rsid w:val="000A6843"/>
    <w:rsid w:val="000A6BFB"/>
    <w:rsid w:val="000B2B6A"/>
    <w:rsid w:val="000B2C13"/>
    <w:rsid w:val="000B2E41"/>
    <w:rsid w:val="000B33ED"/>
    <w:rsid w:val="000B3D33"/>
    <w:rsid w:val="000B3DD4"/>
    <w:rsid w:val="000B519B"/>
    <w:rsid w:val="000B5409"/>
    <w:rsid w:val="000B7C47"/>
    <w:rsid w:val="000C5E76"/>
    <w:rsid w:val="000C6821"/>
    <w:rsid w:val="000C6BF0"/>
    <w:rsid w:val="000C7AD4"/>
    <w:rsid w:val="000C7CA6"/>
    <w:rsid w:val="000C7F71"/>
    <w:rsid w:val="000D1E90"/>
    <w:rsid w:val="000D23EE"/>
    <w:rsid w:val="000D3F5E"/>
    <w:rsid w:val="000D46F1"/>
    <w:rsid w:val="000D4B9D"/>
    <w:rsid w:val="000D71B3"/>
    <w:rsid w:val="000D723F"/>
    <w:rsid w:val="000E13B5"/>
    <w:rsid w:val="000E14A2"/>
    <w:rsid w:val="000E1F0F"/>
    <w:rsid w:val="000E247B"/>
    <w:rsid w:val="000E2507"/>
    <w:rsid w:val="000E6848"/>
    <w:rsid w:val="000E7271"/>
    <w:rsid w:val="000E75B2"/>
    <w:rsid w:val="000E7C59"/>
    <w:rsid w:val="000F0B39"/>
    <w:rsid w:val="000F0CC4"/>
    <w:rsid w:val="000F2712"/>
    <w:rsid w:val="000F4443"/>
    <w:rsid w:val="000F5C64"/>
    <w:rsid w:val="000F5D99"/>
    <w:rsid w:val="000F65C5"/>
    <w:rsid w:val="000F728C"/>
    <w:rsid w:val="000F7FA5"/>
    <w:rsid w:val="0010319B"/>
    <w:rsid w:val="00105BE7"/>
    <w:rsid w:val="0010667F"/>
    <w:rsid w:val="0010702A"/>
    <w:rsid w:val="00110677"/>
    <w:rsid w:val="00110917"/>
    <w:rsid w:val="00110ED1"/>
    <w:rsid w:val="0011685D"/>
    <w:rsid w:val="00117EAC"/>
    <w:rsid w:val="00120000"/>
    <w:rsid w:val="001200F3"/>
    <w:rsid w:val="00120273"/>
    <w:rsid w:val="001205B1"/>
    <w:rsid w:val="00123542"/>
    <w:rsid w:val="00123D1A"/>
    <w:rsid w:val="00126C97"/>
    <w:rsid w:val="0013131C"/>
    <w:rsid w:val="00131630"/>
    <w:rsid w:val="001332AE"/>
    <w:rsid w:val="0013362C"/>
    <w:rsid w:val="001353E7"/>
    <w:rsid w:val="00135E00"/>
    <w:rsid w:val="0013624F"/>
    <w:rsid w:val="00137966"/>
    <w:rsid w:val="00145C50"/>
    <w:rsid w:val="001473FC"/>
    <w:rsid w:val="00150C0B"/>
    <w:rsid w:val="00150D73"/>
    <w:rsid w:val="00150E0E"/>
    <w:rsid w:val="00151C62"/>
    <w:rsid w:val="0015312D"/>
    <w:rsid w:val="00154656"/>
    <w:rsid w:val="00154A28"/>
    <w:rsid w:val="00156114"/>
    <w:rsid w:val="001563B3"/>
    <w:rsid w:val="00160006"/>
    <w:rsid w:val="00160D9F"/>
    <w:rsid w:val="0016274F"/>
    <w:rsid w:val="0016345E"/>
    <w:rsid w:val="00163571"/>
    <w:rsid w:val="00164A3B"/>
    <w:rsid w:val="00165613"/>
    <w:rsid w:val="00166440"/>
    <w:rsid w:val="00170AFD"/>
    <w:rsid w:val="00170B1A"/>
    <w:rsid w:val="00171B5E"/>
    <w:rsid w:val="00171F7A"/>
    <w:rsid w:val="001721B4"/>
    <w:rsid w:val="0017353B"/>
    <w:rsid w:val="001736E0"/>
    <w:rsid w:val="00175E7F"/>
    <w:rsid w:val="00176089"/>
    <w:rsid w:val="00177163"/>
    <w:rsid w:val="00177F71"/>
    <w:rsid w:val="00182645"/>
    <w:rsid w:val="0018379C"/>
    <w:rsid w:val="00184C94"/>
    <w:rsid w:val="00187EB1"/>
    <w:rsid w:val="001900A8"/>
    <w:rsid w:val="00191678"/>
    <w:rsid w:val="001920E6"/>
    <w:rsid w:val="00192406"/>
    <w:rsid w:val="00193DC4"/>
    <w:rsid w:val="00194FE8"/>
    <w:rsid w:val="00196868"/>
    <w:rsid w:val="001A2885"/>
    <w:rsid w:val="001A2F24"/>
    <w:rsid w:val="001A4236"/>
    <w:rsid w:val="001A4F54"/>
    <w:rsid w:val="001A5724"/>
    <w:rsid w:val="001B1872"/>
    <w:rsid w:val="001B2278"/>
    <w:rsid w:val="001B2CC1"/>
    <w:rsid w:val="001B4937"/>
    <w:rsid w:val="001B52A3"/>
    <w:rsid w:val="001B5CEC"/>
    <w:rsid w:val="001B6BBF"/>
    <w:rsid w:val="001B75B9"/>
    <w:rsid w:val="001B7E9D"/>
    <w:rsid w:val="001C0BEE"/>
    <w:rsid w:val="001C2F37"/>
    <w:rsid w:val="001C4634"/>
    <w:rsid w:val="001C555F"/>
    <w:rsid w:val="001C5809"/>
    <w:rsid w:val="001C6BB0"/>
    <w:rsid w:val="001C718A"/>
    <w:rsid w:val="001C730A"/>
    <w:rsid w:val="001C7822"/>
    <w:rsid w:val="001C793E"/>
    <w:rsid w:val="001D0746"/>
    <w:rsid w:val="001D0BA3"/>
    <w:rsid w:val="001D11E2"/>
    <w:rsid w:val="001D1E89"/>
    <w:rsid w:val="001D3ADD"/>
    <w:rsid w:val="001D3B66"/>
    <w:rsid w:val="001D426D"/>
    <w:rsid w:val="001D50E7"/>
    <w:rsid w:val="001D58B6"/>
    <w:rsid w:val="001D65D3"/>
    <w:rsid w:val="001D7821"/>
    <w:rsid w:val="001E2E41"/>
    <w:rsid w:val="001E5513"/>
    <w:rsid w:val="001E5B72"/>
    <w:rsid w:val="001E78AB"/>
    <w:rsid w:val="001F0BF5"/>
    <w:rsid w:val="001F2429"/>
    <w:rsid w:val="001F27C9"/>
    <w:rsid w:val="001F3226"/>
    <w:rsid w:val="001F3A41"/>
    <w:rsid w:val="001F3F6D"/>
    <w:rsid w:val="00200895"/>
    <w:rsid w:val="002008B1"/>
    <w:rsid w:val="002012D4"/>
    <w:rsid w:val="00201A85"/>
    <w:rsid w:val="00202A65"/>
    <w:rsid w:val="0020329A"/>
    <w:rsid w:val="002033FD"/>
    <w:rsid w:val="002044C5"/>
    <w:rsid w:val="0020590B"/>
    <w:rsid w:val="002112D3"/>
    <w:rsid w:val="00213BC8"/>
    <w:rsid w:val="002151EC"/>
    <w:rsid w:val="002156DC"/>
    <w:rsid w:val="00215FE7"/>
    <w:rsid w:val="002165C2"/>
    <w:rsid w:val="00216CAA"/>
    <w:rsid w:val="00217B10"/>
    <w:rsid w:val="00220115"/>
    <w:rsid w:val="0022037B"/>
    <w:rsid w:val="002207F2"/>
    <w:rsid w:val="002215C5"/>
    <w:rsid w:val="00221B5E"/>
    <w:rsid w:val="00222FA6"/>
    <w:rsid w:val="00223713"/>
    <w:rsid w:val="002264D7"/>
    <w:rsid w:val="00232A9F"/>
    <w:rsid w:val="00234112"/>
    <w:rsid w:val="0023463C"/>
    <w:rsid w:val="002354A6"/>
    <w:rsid w:val="00236FAB"/>
    <w:rsid w:val="00240902"/>
    <w:rsid w:val="002430A4"/>
    <w:rsid w:val="00244822"/>
    <w:rsid w:val="0025086C"/>
    <w:rsid w:val="00250FAC"/>
    <w:rsid w:val="00251851"/>
    <w:rsid w:val="00255BBB"/>
    <w:rsid w:val="0025767D"/>
    <w:rsid w:val="002576F9"/>
    <w:rsid w:val="00257F1C"/>
    <w:rsid w:val="0026095F"/>
    <w:rsid w:val="00262F05"/>
    <w:rsid w:val="00263407"/>
    <w:rsid w:val="00263650"/>
    <w:rsid w:val="002678C9"/>
    <w:rsid w:val="002772AA"/>
    <w:rsid w:val="00281875"/>
    <w:rsid w:val="00281AB0"/>
    <w:rsid w:val="00282368"/>
    <w:rsid w:val="00284E0A"/>
    <w:rsid w:val="00286E8D"/>
    <w:rsid w:val="002873F4"/>
    <w:rsid w:val="00287EB6"/>
    <w:rsid w:val="00295856"/>
    <w:rsid w:val="00296D81"/>
    <w:rsid w:val="00297A08"/>
    <w:rsid w:val="002A0518"/>
    <w:rsid w:val="002A07B3"/>
    <w:rsid w:val="002A1C83"/>
    <w:rsid w:val="002A45BA"/>
    <w:rsid w:val="002A5E85"/>
    <w:rsid w:val="002A69B0"/>
    <w:rsid w:val="002A6C61"/>
    <w:rsid w:val="002A71EF"/>
    <w:rsid w:val="002B1A28"/>
    <w:rsid w:val="002B1E20"/>
    <w:rsid w:val="002C13D7"/>
    <w:rsid w:val="002C13F8"/>
    <w:rsid w:val="002C14C8"/>
    <w:rsid w:val="002C35E6"/>
    <w:rsid w:val="002C45DC"/>
    <w:rsid w:val="002C565D"/>
    <w:rsid w:val="002C580D"/>
    <w:rsid w:val="002C6326"/>
    <w:rsid w:val="002C63B8"/>
    <w:rsid w:val="002C7B77"/>
    <w:rsid w:val="002D0796"/>
    <w:rsid w:val="002D12E1"/>
    <w:rsid w:val="002D1901"/>
    <w:rsid w:val="002E3640"/>
    <w:rsid w:val="002E45C7"/>
    <w:rsid w:val="002E63FA"/>
    <w:rsid w:val="002E6E62"/>
    <w:rsid w:val="002F0F95"/>
    <w:rsid w:val="00300DE3"/>
    <w:rsid w:val="0030324F"/>
    <w:rsid w:val="00304E53"/>
    <w:rsid w:val="00305853"/>
    <w:rsid w:val="0030648D"/>
    <w:rsid w:val="00310B3A"/>
    <w:rsid w:val="00311934"/>
    <w:rsid w:val="00312467"/>
    <w:rsid w:val="00314F87"/>
    <w:rsid w:val="003162E0"/>
    <w:rsid w:val="00317159"/>
    <w:rsid w:val="0031744E"/>
    <w:rsid w:val="003200FC"/>
    <w:rsid w:val="003208AC"/>
    <w:rsid w:val="0032274A"/>
    <w:rsid w:val="00322CCF"/>
    <w:rsid w:val="00325FBA"/>
    <w:rsid w:val="00331933"/>
    <w:rsid w:val="00332023"/>
    <w:rsid w:val="003330F9"/>
    <w:rsid w:val="003346B0"/>
    <w:rsid w:val="0033502A"/>
    <w:rsid w:val="00335AC6"/>
    <w:rsid w:val="00340D43"/>
    <w:rsid w:val="00340F67"/>
    <w:rsid w:val="003430EB"/>
    <w:rsid w:val="00343E5A"/>
    <w:rsid w:val="00344EC7"/>
    <w:rsid w:val="00344F55"/>
    <w:rsid w:val="003465E8"/>
    <w:rsid w:val="00351BD5"/>
    <w:rsid w:val="00354A3F"/>
    <w:rsid w:val="00354E06"/>
    <w:rsid w:val="00355952"/>
    <w:rsid w:val="00356BFE"/>
    <w:rsid w:val="0036076E"/>
    <w:rsid w:val="0036203E"/>
    <w:rsid w:val="00362C58"/>
    <w:rsid w:val="003670E6"/>
    <w:rsid w:val="003708B1"/>
    <w:rsid w:val="00370E83"/>
    <w:rsid w:val="00372996"/>
    <w:rsid w:val="00373F31"/>
    <w:rsid w:val="00377127"/>
    <w:rsid w:val="0037724D"/>
    <w:rsid w:val="0038260E"/>
    <w:rsid w:val="00382DDC"/>
    <w:rsid w:val="003833C2"/>
    <w:rsid w:val="00383A0A"/>
    <w:rsid w:val="003847AB"/>
    <w:rsid w:val="00385257"/>
    <w:rsid w:val="00386342"/>
    <w:rsid w:val="00386970"/>
    <w:rsid w:val="00386FE2"/>
    <w:rsid w:val="0038755C"/>
    <w:rsid w:val="003928A6"/>
    <w:rsid w:val="00392CC6"/>
    <w:rsid w:val="00397144"/>
    <w:rsid w:val="00397B27"/>
    <w:rsid w:val="003A14AB"/>
    <w:rsid w:val="003A226F"/>
    <w:rsid w:val="003A2B82"/>
    <w:rsid w:val="003A4203"/>
    <w:rsid w:val="003A4E2D"/>
    <w:rsid w:val="003A740D"/>
    <w:rsid w:val="003B0D79"/>
    <w:rsid w:val="003B147A"/>
    <w:rsid w:val="003B2532"/>
    <w:rsid w:val="003B2FC1"/>
    <w:rsid w:val="003B3149"/>
    <w:rsid w:val="003B3191"/>
    <w:rsid w:val="003B3D1C"/>
    <w:rsid w:val="003B4337"/>
    <w:rsid w:val="003B4949"/>
    <w:rsid w:val="003B4B9A"/>
    <w:rsid w:val="003B6B19"/>
    <w:rsid w:val="003C0EE3"/>
    <w:rsid w:val="003C1A7E"/>
    <w:rsid w:val="003C1F1C"/>
    <w:rsid w:val="003C2109"/>
    <w:rsid w:val="003C389F"/>
    <w:rsid w:val="003C5B2B"/>
    <w:rsid w:val="003C632B"/>
    <w:rsid w:val="003C68EA"/>
    <w:rsid w:val="003D28DF"/>
    <w:rsid w:val="003D38DA"/>
    <w:rsid w:val="003D4CA1"/>
    <w:rsid w:val="003D7170"/>
    <w:rsid w:val="003E2489"/>
    <w:rsid w:val="003E669F"/>
    <w:rsid w:val="003F11A9"/>
    <w:rsid w:val="003F4B41"/>
    <w:rsid w:val="003F567F"/>
    <w:rsid w:val="003F5D52"/>
    <w:rsid w:val="003F6022"/>
    <w:rsid w:val="003F6904"/>
    <w:rsid w:val="003F7F4B"/>
    <w:rsid w:val="004011DB"/>
    <w:rsid w:val="00401D06"/>
    <w:rsid w:val="0040219D"/>
    <w:rsid w:val="00402645"/>
    <w:rsid w:val="004050E5"/>
    <w:rsid w:val="00405300"/>
    <w:rsid w:val="00407228"/>
    <w:rsid w:val="004141B3"/>
    <w:rsid w:val="00415C86"/>
    <w:rsid w:val="004167AF"/>
    <w:rsid w:val="00420BA6"/>
    <w:rsid w:val="004211F7"/>
    <w:rsid w:val="00422105"/>
    <w:rsid w:val="00422168"/>
    <w:rsid w:val="004221C4"/>
    <w:rsid w:val="00422B70"/>
    <w:rsid w:val="00423CBD"/>
    <w:rsid w:val="004254FF"/>
    <w:rsid w:val="0042746F"/>
    <w:rsid w:val="00432CC1"/>
    <w:rsid w:val="00433B86"/>
    <w:rsid w:val="00435D59"/>
    <w:rsid w:val="00435E03"/>
    <w:rsid w:val="00436D33"/>
    <w:rsid w:val="00441B0C"/>
    <w:rsid w:val="0044361B"/>
    <w:rsid w:val="0044746B"/>
    <w:rsid w:val="00447E66"/>
    <w:rsid w:val="00447F32"/>
    <w:rsid w:val="00451D15"/>
    <w:rsid w:val="004520C0"/>
    <w:rsid w:val="00454DA8"/>
    <w:rsid w:val="0045534C"/>
    <w:rsid w:val="00456DE5"/>
    <w:rsid w:val="0045799E"/>
    <w:rsid w:val="004604A5"/>
    <w:rsid w:val="00463C31"/>
    <w:rsid w:val="00466948"/>
    <w:rsid w:val="00466F61"/>
    <w:rsid w:val="00471F48"/>
    <w:rsid w:val="00472D1B"/>
    <w:rsid w:val="00472E86"/>
    <w:rsid w:val="00472FD6"/>
    <w:rsid w:val="0047345F"/>
    <w:rsid w:val="00473E53"/>
    <w:rsid w:val="0047521F"/>
    <w:rsid w:val="00475234"/>
    <w:rsid w:val="0047623D"/>
    <w:rsid w:val="004770B0"/>
    <w:rsid w:val="00477720"/>
    <w:rsid w:val="00477BFD"/>
    <w:rsid w:val="00480677"/>
    <w:rsid w:val="0048118B"/>
    <w:rsid w:val="00483EF5"/>
    <w:rsid w:val="004910E6"/>
    <w:rsid w:val="00491F2B"/>
    <w:rsid w:val="00495016"/>
    <w:rsid w:val="004957E7"/>
    <w:rsid w:val="00496D5F"/>
    <w:rsid w:val="004A142F"/>
    <w:rsid w:val="004A243D"/>
    <w:rsid w:val="004A320F"/>
    <w:rsid w:val="004A44F5"/>
    <w:rsid w:val="004A4A77"/>
    <w:rsid w:val="004A55AD"/>
    <w:rsid w:val="004B2D24"/>
    <w:rsid w:val="004B2DEB"/>
    <w:rsid w:val="004B65F5"/>
    <w:rsid w:val="004B6720"/>
    <w:rsid w:val="004B6853"/>
    <w:rsid w:val="004B7247"/>
    <w:rsid w:val="004B7696"/>
    <w:rsid w:val="004C01FD"/>
    <w:rsid w:val="004C22A0"/>
    <w:rsid w:val="004C2FF9"/>
    <w:rsid w:val="004C72E5"/>
    <w:rsid w:val="004C7B2D"/>
    <w:rsid w:val="004D3EAE"/>
    <w:rsid w:val="004D54D6"/>
    <w:rsid w:val="004D6487"/>
    <w:rsid w:val="004D66AA"/>
    <w:rsid w:val="004E0C75"/>
    <w:rsid w:val="004E1334"/>
    <w:rsid w:val="004E1B81"/>
    <w:rsid w:val="004E2B7D"/>
    <w:rsid w:val="004E746B"/>
    <w:rsid w:val="004E7C8B"/>
    <w:rsid w:val="004F2A8B"/>
    <w:rsid w:val="004F3249"/>
    <w:rsid w:val="004F663F"/>
    <w:rsid w:val="004F6A1B"/>
    <w:rsid w:val="004F6D35"/>
    <w:rsid w:val="004F6EE2"/>
    <w:rsid w:val="00500051"/>
    <w:rsid w:val="00500803"/>
    <w:rsid w:val="00500D8D"/>
    <w:rsid w:val="00501CEB"/>
    <w:rsid w:val="00501F8B"/>
    <w:rsid w:val="0050612A"/>
    <w:rsid w:val="005074F4"/>
    <w:rsid w:val="005122C7"/>
    <w:rsid w:val="00512FAC"/>
    <w:rsid w:val="0051438E"/>
    <w:rsid w:val="00514E57"/>
    <w:rsid w:val="00514F64"/>
    <w:rsid w:val="005156E7"/>
    <w:rsid w:val="005158CE"/>
    <w:rsid w:val="00516133"/>
    <w:rsid w:val="005164F1"/>
    <w:rsid w:val="00516934"/>
    <w:rsid w:val="00517C5C"/>
    <w:rsid w:val="005211DC"/>
    <w:rsid w:val="00522765"/>
    <w:rsid w:val="00523327"/>
    <w:rsid w:val="00523E74"/>
    <w:rsid w:val="00525338"/>
    <w:rsid w:val="0053038E"/>
    <w:rsid w:val="00531456"/>
    <w:rsid w:val="005379D0"/>
    <w:rsid w:val="00540B8F"/>
    <w:rsid w:val="005416F1"/>
    <w:rsid w:val="00541A4A"/>
    <w:rsid w:val="00543D0C"/>
    <w:rsid w:val="00543D45"/>
    <w:rsid w:val="00544D76"/>
    <w:rsid w:val="00545967"/>
    <w:rsid w:val="00545DD7"/>
    <w:rsid w:val="00546562"/>
    <w:rsid w:val="00547B87"/>
    <w:rsid w:val="00550760"/>
    <w:rsid w:val="005516DC"/>
    <w:rsid w:val="00552E73"/>
    <w:rsid w:val="0055401E"/>
    <w:rsid w:val="00561A44"/>
    <w:rsid w:val="0056235E"/>
    <w:rsid w:val="005630EA"/>
    <w:rsid w:val="00564F21"/>
    <w:rsid w:val="005666E9"/>
    <w:rsid w:val="00572E7F"/>
    <w:rsid w:val="00573F7D"/>
    <w:rsid w:val="00574692"/>
    <w:rsid w:val="00574925"/>
    <w:rsid w:val="005765DA"/>
    <w:rsid w:val="005769D3"/>
    <w:rsid w:val="00576C6A"/>
    <w:rsid w:val="00580319"/>
    <w:rsid w:val="005828AC"/>
    <w:rsid w:val="00582B50"/>
    <w:rsid w:val="00583117"/>
    <w:rsid w:val="00583D9E"/>
    <w:rsid w:val="00584FD3"/>
    <w:rsid w:val="005901C0"/>
    <w:rsid w:val="0059135B"/>
    <w:rsid w:val="0059312A"/>
    <w:rsid w:val="005938F8"/>
    <w:rsid w:val="00593C15"/>
    <w:rsid w:val="00594ED6"/>
    <w:rsid w:val="005964E3"/>
    <w:rsid w:val="00596B3E"/>
    <w:rsid w:val="005A046E"/>
    <w:rsid w:val="005A0DA9"/>
    <w:rsid w:val="005A1519"/>
    <w:rsid w:val="005A15FD"/>
    <w:rsid w:val="005A2806"/>
    <w:rsid w:val="005A3FF0"/>
    <w:rsid w:val="005A55C3"/>
    <w:rsid w:val="005A5995"/>
    <w:rsid w:val="005A60BA"/>
    <w:rsid w:val="005A6CE4"/>
    <w:rsid w:val="005A700D"/>
    <w:rsid w:val="005A70A7"/>
    <w:rsid w:val="005A7116"/>
    <w:rsid w:val="005B0C35"/>
    <w:rsid w:val="005B219B"/>
    <w:rsid w:val="005B24E8"/>
    <w:rsid w:val="005B29F6"/>
    <w:rsid w:val="005B2BCC"/>
    <w:rsid w:val="005B3B88"/>
    <w:rsid w:val="005B63E9"/>
    <w:rsid w:val="005B6E2B"/>
    <w:rsid w:val="005C0B27"/>
    <w:rsid w:val="005C0EED"/>
    <w:rsid w:val="005C3FC4"/>
    <w:rsid w:val="005C69EE"/>
    <w:rsid w:val="005C7341"/>
    <w:rsid w:val="005C7E0E"/>
    <w:rsid w:val="005D44FE"/>
    <w:rsid w:val="005D51F5"/>
    <w:rsid w:val="005D5F39"/>
    <w:rsid w:val="005D6A19"/>
    <w:rsid w:val="005E0384"/>
    <w:rsid w:val="005E04FF"/>
    <w:rsid w:val="005E1A98"/>
    <w:rsid w:val="005E1C59"/>
    <w:rsid w:val="005E2C10"/>
    <w:rsid w:val="005E5274"/>
    <w:rsid w:val="005E52C5"/>
    <w:rsid w:val="005E575E"/>
    <w:rsid w:val="005E631A"/>
    <w:rsid w:val="005E782D"/>
    <w:rsid w:val="005F0CDF"/>
    <w:rsid w:val="005F1BEF"/>
    <w:rsid w:val="005F2AC9"/>
    <w:rsid w:val="005F2BD7"/>
    <w:rsid w:val="005F5A5D"/>
    <w:rsid w:val="005F7DA3"/>
    <w:rsid w:val="005F7FEC"/>
    <w:rsid w:val="0060017B"/>
    <w:rsid w:val="0060399B"/>
    <w:rsid w:val="00603B38"/>
    <w:rsid w:val="00604BA4"/>
    <w:rsid w:val="00605055"/>
    <w:rsid w:val="0060672E"/>
    <w:rsid w:val="0061130F"/>
    <w:rsid w:val="00611C0F"/>
    <w:rsid w:val="00613AF6"/>
    <w:rsid w:val="00615231"/>
    <w:rsid w:val="006153AA"/>
    <w:rsid w:val="00615B4B"/>
    <w:rsid w:val="00617A5D"/>
    <w:rsid w:val="00617C4B"/>
    <w:rsid w:val="00623574"/>
    <w:rsid w:val="00624B64"/>
    <w:rsid w:val="00625536"/>
    <w:rsid w:val="006259F7"/>
    <w:rsid w:val="00627DF3"/>
    <w:rsid w:val="00627EEB"/>
    <w:rsid w:val="00634B8C"/>
    <w:rsid w:val="00635A42"/>
    <w:rsid w:val="006407FA"/>
    <w:rsid w:val="0064136C"/>
    <w:rsid w:val="00643721"/>
    <w:rsid w:val="00643BF0"/>
    <w:rsid w:val="00643C9F"/>
    <w:rsid w:val="006451B5"/>
    <w:rsid w:val="00645368"/>
    <w:rsid w:val="00646134"/>
    <w:rsid w:val="006475CF"/>
    <w:rsid w:val="006475EA"/>
    <w:rsid w:val="00647BBE"/>
    <w:rsid w:val="00650AFB"/>
    <w:rsid w:val="00654953"/>
    <w:rsid w:val="00655C8E"/>
    <w:rsid w:val="00656AC0"/>
    <w:rsid w:val="00656EBF"/>
    <w:rsid w:val="00660D42"/>
    <w:rsid w:val="0066308A"/>
    <w:rsid w:val="00663672"/>
    <w:rsid w:val="00664A53"/>
    <w:rsid w:val="00665892"/>
    <w:rsid w:val="006675BA"/>
    <w:rsid w:val="00667724"/>
    <w:rsid w:val="00670643"/>
    <w:rsid w:val="0067196C"/>
    <w:rsid w:val="00671BF0"/>
    <w:rsid w:val="00672116"/>
    <w:rsid w:val="00674C14"/>
    <w:rsid w:val="00676188"/>
    <w:rsid w:val="006812E9"/>
    <w:rsid w:val="0068225D"/>
    <w:rsid w:val="00682A8C"/>
    <w:rsid w:val="00682D91"/>
    <w:rsid w:val="0068469C"/>
    <w:rsid w:val="00687786"/>
    <w:rsid w:val="0069085A"/>
    <w:rsid w:val="0069113A"/>
    <w:rsid w:val="00695FC3"/>
    <w:rsid w:val="00697128"/>
    <w:rsid w:val="00697ADF"/>
    <w:rsid w:val="006A33DE"/>
    <w:rsid w:val="006A33EE"/>
    <w:rsid w:val="006A3CC3"/>
    <w:rsid w:val="006A4A70"/>
    <w:rsid w:val="006A6797"/>
    <w:rsid w:val="006B010B"/>
    <w:rsid w:val="006B01EC"/>
    <w:rsid w:val="006B0988"/>
    <w:rsid w:val="006B18DC"/>
    <w:rsid w:val="006B220F"/>
    <w:rsid w:val="006B2B4F"/>
    <w:rsid w:val="006B3777"/>
    <w:rsid w:val="006B3F16"/>
    <w:rsid w:val="006B4CDF"/>
    <w:rsid w:val="006C0445"/>
    <w:rsid w:val="006C330F"/>
    <w:rsid w:val="006C40B9"/>
    <w:rsid w:val="006C5DE7"/>
    <w:rsid w:val="006C65C9"/>
    <w:rsid w:val="006C7BAA"/>
    <w:rsid w:val="006D0D90"/>
    <w:rsid w:val="006D1CC8"/>
    <w:rsid w:val="006D2E79"/>
    <w:rsid w:val="006D493E"/>
    <w:rsid w:val="006E318F"/>
    <w:rsid w:val="006E3B8F"/>
    <w:rsid w:val="006E3BC1"/>
    <w:rsid w:val="006E3F94"/>
    <w:rsid w:val="006E4344"/>
    <w:rsid w:val="006E63E6"/>
    <w:rsid w:val="006E7B02"/>
    <w:rsid w:val="006F16F3"/>
    <w:rsid w:val="006F592C"/>
    <w:rsid w:val="006F67E8"/>
    <w:rsid w:val="006F6911"/>
    <w:rsid w:val="006F692B"/>
    <w:rsid w:val="006F7C4D"/>
    <w:rsid w:val="007001E0"/>
    <w:rsid w:val="00700352"/>
    <w:rsid w:val="00700BD1"/>
    <w:rsid w:val="007034A7"/>
    <w:rsid w:val="00704B6D"/>
    <w:rsid w:val="00707526"/>
    <w:rsid w:val="0070789B"/>
    <w:rsid w:val="007116A6"/>
    <w:rsid w:val="0071299F"/>
    <w:rsid w:val="00716DE7"/>
    <w:rsid w:val="00717390"/>
    <w:rsid w:val="00720B5B"/>
    <w:rsid w:val="00720DE9"/>
    <w:rsid w:val="00723B26"/>
    <w:rsid w:val="00724503"/>
    <w:rsid w:val="007249E1"/>
    <w:rsid w:val="007319C9"/>
    <w:rsid w:val="00731FB6"/>
    <w:rsid w:val="00732332"/>
    <w:rsid w:val="0073293E"/>
    <w:rsid w:val="0073347F"/>
    <w:rsid w:val="00733F50"/>
    <w:rsid w:val="007343AA"/>
    <w:rsid w:val="007353B5"/>
    <w:rsid w:val="007356E6"/>
    <w:rsid w:val="00736297"/>
    <w:rsid w:val="00737B65"/>
    <w:rsid w:val="00742448"/>
    <w:rsid w:val="00742835"/>
    <w:rsid w:val="007432A6"/>
    <w:rsid w:val="00744386"/>
    <w:rsid w:val="007457F5"/>
    <w:rsid w:val="00745D2D"/>
    <w:rsid w:val="007462A5"/>
    <w:rsid w:val="00750DC2"/>
    <w:rsid w:val="0075142D"/>
    <w:rsid w:val="007515B5"/>
    <w:rsid w:val="007539BA"/>
    <w:rsid w:val="0075516A"/>
    <w:rsid w:val="007558F8"/>
    <w:rsid w:val="00756D11"/>
    <w:rsid w:val="00756E33"/>
    <w:rsid w:val="00760CD0"/>
    <w:rsid w:val="00761696"/>
    <w:rsid w:val="00761C94"/>
    <w:rsid w:val="00765073"/>
    <w:rsid w:val="007665B6"/>
    <w:rsid w:val="007720C4"/>
    <w:rsid w:val="00772396"/>
    <w:rsid w:val="007736E0"/>
    <w:rsid w:val="00775A96"/>
    <w:rsid w:val="00777DDE"/>
    <w:rsid w:val="00777FB2"/>
    <w:rsid w:val="007808B4"/>
    <w:rsid w:val="007818F5"/>
    <w:rsid w:val="00781B1B"/>
    <w:rsid w:val="00781CBD"/>
    <w:rsid w:val="00782F7A"/>
    <w:rsid w:val="00783E36"/>
    <w:rsid w:val="00784305"/>
    <w:rsid w:val="00785C9C"/>
    <w:rsid w:val="00786D38"/>
    <w:rsid w:val="0078783E"/>
    <w:rsid w:val="00787E29"/>
    <w:rsid w:val="00787E66"/>
    <w:rsid w:val="00790B46"/>
    <w:rsid w:val="0079238C"/>
    <w:rsid w:val="007949CF"/>
    <w:rsid w:val="007959DE"/>
    <w:rsid w:val="007A23F7"/>
    <w:rsid w:val="007A301E"/>
    <w:rsid w:val="007B0B88"/>
    <w:rsid w:val="007B14FB"/>
    <w:rsid w:val="007B2E70"/>
    <w:rsid w:val="007B3843"/>
    <w:rsid w:val="007B5BF1"/>
    <w:rsid w:val="007B7964"/>
    <w:rsid w:val="007B7B02"/>
    <w:rsid w:val="007B7FD6"/>
    <w:rsid w:val="007C014B"/>
    <w:rsid w:val="007C09E2"/>
    <w:rsid w:val="007C0BFF"/>
    <w:rsid w:val="007C51CB"/>
    <w:rsid w:val="007C5376"/>
    <w:rsid w:val="007C746C"/>
    <w:rsid w:val="007C7AE7"/>
    <w:rsid w:val="007D0C0A"/>
    <w:rsid w:val="007D29D3"/>
    <w:rsid w:val="007D366E"/>
    <w:rsid w:val="007D4FB4"/>
    <w:rsid w:val="007E051E"/>
    <w:rsid w:val="007E1DBF"/>
    <w:rsid w:val="007E2020"/>
    <w:rsid w:val="007E2FDB"/>
    <w:rsid w:val="007E4887"/>
    <w:rsid w:val="007E4FAD"/>
    <w:rsid w:val="007E58AB"/>
    <w:rsid w:val="007E66AF"/>
    <w:rsid w:val="007E6F09"/>
    <w:rsid w:val="007F1335"/>
    <w:rsid w:val="007F1861"/>
    <w:rsid w:val="007F22C0"/>
    <w:rsid w:val="007F2854"/>
    <w:rsid w:val="007F3490"/>
    <w:rsid w:val="007F6232"/>
    <w:rsid w:val="007F638B"/>
    <w:rsid w:val="007F7936"/>
    <w:rsid w:val="00801970"/>
    <w:rsid w:val="00807FA2"/>
    <w:rsid w:val="00810273"/>
    <w:rsid w:val="008109CE"/>
    <w:rsid w:val="00810AF7"/>
    <w:rsid w:val="0081162A"/>
    <w:rsid w:val="00811668"/>
    <w:rsid w:val="0081419B"/>
    <w:rsid w:val="008150B9"/>
    <w:rsid w:val="008154B3"/>
    <w:rsid w:val="008156EB"/>
    <w:rsid w:val="008159D8"/>
    <w:rsid w:val="008161CF"/>
    <w:rsid w:val="0081798E"/>
    <w:rsid w:val="00821D42"/>
    <w:rsid w:val="008228D6"/>
    <w:rsid w:val="00823361"/>
    <w:rsid w:val="00823C41"/>
    <w:rsid w:val="00824247"/>
    <w:rsid w:val="008263E3"/>
    <w:rsid w:val="0083028D"/>
    <w:rsid w:val="00830C88"/>
    <w:rsid w:val="008312A9"/>
    <w:rsid w:val="008321CC"/>
    <w:rsid w:val="00832602"/>
    <w:rsid w:val="008330E7"/>
    <w:rsid w:val="0083621E"/>
    <w:rsid w:val="00836DCA"/>
    <w:rsid w:val="00836FF7"/>
    <w:rsid w:val="00837057"/>
    <w:rsid w:val="0083745D"/>
    <w:rsid w:val="00837AAC"/>
    <w:rsid w:val="008439BB"/>
    <w:rsid w:val="008454CA"/>
    <w:rsid w:val="0084711E"/>
    <w:rsid w:val="00850C05"/>
    <w:rsid w:val="00851A78"/>
    <w:rsid w:val="00851BCB"/>
    <w:rsid w:val="008525AD"/>
    <w:rsid w:val="00854E98"/>
    <w:rsid w:val="0085564A"/>
    <w:rsid w:val="0085598C"/>
    <w:rsid w:val="008563CD"/>
    <w:rsid w:val="00860A03"/>
    <w:rsid w:val="008614F3"/>
    <w:rsid w:val="00862CF1"/>
    <w:rsid w:val="00865AE9"/>
    <w:rsid w:val="00865BA2"/>
    <w:rsid w:val="00865BDF"/>
    <w:rsid w:val="00866536"/>
    <w:rsid w:val="00866B28"/>
    <w:rsid w:val="00870B2F"/>
    <w:rsid w:val="00873B9A"/>
    <w:rsid w:val="008760DE"/>
    <w:rsid w:val="00876B57"/>
    <w:rsid w:val="00883281"/>
    <w:rsid w:val="00883CF2"/>
    <w:rsid w:val="00884414"/>
    <w:rsid w:val="0088605B"/>
    <w:rsid w:val="008872B8"/>
    <w:rsid w:val="00891186"/>
    <w:rsid w:val="00894024"/>
    <w:rsid w:val="00894224"/>
    <w:rsid w:val="008956E5"/>
    <w:rsid w:val="008A1447"/>
    <w:rsid w:val="008A18CC"/>
    <w:rsid w:val="008A2358"/>
    <w:rsid w:val="008A4B1A"/>
    <w:rsid w:val="008A511C"/>
    <w:rsid w:val="008B0302"/>
    <w:rsid w:val="008B15F2"/>
    <w:rsid w:val="008B1984"/>
    <w:rsid w:val="008B2EC9"/>
    <w:rsid w:val="008B39AB"/>
    <w:rsid w:val="008B4F85"/>
    <w:rsid w:val="008B577E"/>
    <w:rsid w:val="008B62B0"/>
    <w:rsid w:val="008B7CA2"/>
    <w:rsid w:val="008C0BB8"/>
    <w:rsid w:val="008C1F5F"/>
    <w:rsid w:val="008C3099"/>
    <w:rsid w:val="008C358E"/>
    <w:rsid w:val="008C55E4"/>
    <w:rsid w:val="008C58C9"/>
    <w:rsid w:val="008C6C49"/>
    <w:rsid w:val="008D140D"/>
    <w:rsid w:val="008D19D2"/>
    <w:rsid w:val="008D226E"/>
    <w:rsid w:val="008D247C"/>
    <w:rsid w:val="008D295B"/>
    <w:rsid w:val="008D2D24"/>
    <w:rsid w:val="008D5D24"/>
    <w:rsid w:val="008D6319"/>
    <w:rsid w:val="008E1415"/>
    <w:rsid w:val="008E63C5"/>
    <w:rsid w:val="008E6B76"/>
    <w:rsid w:val="008F0B05"/>
    <w:rsid w:val="008F174E"/>
    <w:rsid w:val="008F1DD8"/>
    <w:rsid w:val="008F2180"/>
    <w:rsid w:val="008F67D4"/>
    <w:rsid w:val="008F6D8E"/>
    <w:rsid w:val="00901DC8"/>
    <w:rsid w:val="00902027"/>
    <w:rsid w:val="00902ABE"/>
    <w:rsid w:val="00903537"/>
    <w:rsid w:val="00906FFD"/>
    <w:rsid w:val="009078A3"/>
    <w:rsid w:val="00907C68"/>
    <w:rsid w:val="0091035F"/>
    <w:rsid w:val="00911F47"/>
    <w:rsid w:val="0091228B"/>
    <w:rsid w:val="00913A7F"/>
    <w:rsid w:val="00914235"/>
    <w:rsid w:val="00920C6A"/>
    <w:rsid w:val="00921F33"/>
    <w:rsid w:val="00922669"/>
    <w:rsid w:val="00924714"/>
    <w:rsid w:val="00925D2F"/>
    <w:rsid w:val="009264F0"/>
    <w:rsid w:val="00926E6B"/>
    <w:rsid w:val="00927020"/>
    <w:rsid w:val="00932031"/>
    <w:rsid w:val="00932490"/>
    <w:rsid w:val="00933BEC"/>
    <w:rsid w:val="0093480E"/>
    <w:rsid w:val="009378AE"/>
    <w:rsid w:val="009407B2"/>
    <w:rsid w:val="00942108"/>
    <w:rsid w:val="00944A2D"/>
    <w:rsid w:val="0094546C"/>
    <w:rsid w:val="009455B3"/>
    <w:rsid w:val="00945B8B"/>
    <w:rsid w:val="009463B4"/>
    <w:rsid w:val="00946BBF"/>
    <w:rsid w:val="0094743C"/>
    <w:rsid w:val="00950344"/>
    <w:rsid w:val="0095079F"/>
    <w:rsid w:val="009511EE"/>
    <w:rsid w:val="0095241B"/>
    <w:rsid w:val="00952666"/>
    <w:rsid w:val="00952D7E"/>
    <w:rsid w:val="0095404A"/>
    <w:rsid w:val="0095431E"/>
    <w:rsid w:val="009543F0"/>
    <w:rsid w:val="00956D73"/>
    <w:rsid w:val="0096134D"/>
    <w:rsid w:val="009620B7"/>
    <w:rsid w:val="00963006"/>
    <w:rsid w:val="0096503E"/>
    <w:rsid w:val="00966153"/>
    <w:rsid w:val="0096768A"/>
    <w:rsid w:val="00967D1D"/>
    <w:rsid w:val="00971934"/>
    <w:rsid w:val="0097436B"/>
    <w:rsid w:val="00974B3D"/>
    <w:rsid w:val="009812AA"/>
    <w:rsid w:val="00981491"/>
    <w:rsid w:val="0098162B"/>
    <w:rsid w:val="00983890"/>
    <w:rsid w:val="00987C47"/>
    <w:rsid w:val="00987EBB"/>
    <w:rsid w:val="009905D4"/>
    <w:rsid w:val="009915A1"/>
    <w:rsid w:val="00992034"/>
    <w:rsid w:val="0099320B"/>
    <w:rsid w:val="00994047"/>
    <w:rsid w:val="00995608"/>
    <w:rsid w:val="00997044"/>
    <w:rsid w:val="00997097"/>
    <w:rsid w:val="009A0930"/>
    <w:rsid w:val="009A15A1"/>
    <w:rsid w:val="009A1931"/>
    <w:rsid w:val="009A28F5"/>
    <w:rsid w:val="009A295F"/>
    <w:rsid w:val="009A30A8"/>
    <w:rsid w:val="009A37F5"/>
    <w:rsid w:val="009A4159"/>
    <w:rsid w:val="009A4630"/>
    <w:rsid w:val="009A48E2"/>
    <w:rsid w:val="009A52A6"/>
    <w:rsid w:val="009A631D"/>
    <w:rsid w:val="009A6691"/>
    <w:rsid w:val="009A6BE1"/>
    <w:rsid w:val="009A7C48"/>
    <w:rsid w:val="009B2BED"/>
    <w:rsid w:val="009B42E9"/>
    <w:rsid w:val="009B50F6"/>
    <w:rsid w:val="009B54FB"/>
    <w:rsid w:val="009B6199"/>
    <w:rsid w:val="009C0232"/>
    <w:rsid w:val="009C06A4"/>
    <w:rsid w:val="009C0FC6"/>
    <w:rsid w:val="009C2EB0"/>
    <w:rsid w:val="009C3254"/>
    <w:rsid w:val="009C5E30"/>
    <w:rsid w:val="009C6D52"/>
    <w:rsid w:val="009D0F19"/>
    <w:rsid w:val="009D25A6"/>
    <w:rsid w:val="009D3839"/>
    <w:rsid w:val="009D3CA6"/>
    <w:rsid w:val="009D5E63"/>
    <w:rsid w:val="009E269F"/>
    <w:rsid w:val="009E27C2"/>
    <w:rsid w:val="009E36D8"/>
    <w:rsid w:val="009E52BE"/>
    <w:rsid w:val="009E78A8"/>
    <w:rsid w:val="009F0A21"/>
    <w:rsid w:val="009F1DEE"/>
    <w:rsid w:val="009F356F"/>
    <w:rsid w:val="009F5AE8"/>
    <w:rsid w:val="009F5B77"/>
    <w:rsid w:val="009F755D"/>
    <w:rsid w:val="00A0065F"/>
    <w:rsid w:val="00A0070F"/>
    <w:rsid w:val="00A02120"/>
    <w:rsid w:val="00A022D2"/>
    <w:rsid w:val="00A05363"/>
    <w:rsid w:val="00A074D7"/>
    <w:rsid w:val="00A10958"/>
    <w:rsid w:val="00A14B52"/>
    <w:rsid w:val="00A1573F"/>
    <w:rsid w:val="00A20274"/>
    <w:rsid w:val="00A215C3"/>
    <w:rsid w:val="00A21958"/>
    <w:rsid w:val="00A22389"/>
    <w:rsid w:val="00A24A5B"/>
    <w:rsid w:val="00A24E26"/>
    <w:rsid w:val="00A25128"/>
    <w:rsid w:val="00A25503"/>
    <w:rsid w:val="00A264CF"/>
    <w:rsid w:val="00A306D9"/>
    <w:rsid w:val="00A31C3F"/>
    <w:rsid w:val="00A31D9F"/>
    <w:rsid w:val="00A32911"/>
    <w:rsid w:val="00A33616"/>
    <w:rsid w:val="00A3564E"/>
    <w:rsid w:val="00A3631F"/>
    <w:rsid w:val="00A36886"/>
    <w:rsid w:val="00A3785A"/>
    <w:rsid w:val="00A4395A"/>
    <w:rsid w:val="00A44125"/>
    <w:rsid w:val="00A447E0"/>
    <w:rsid w:val="00A44CE1"/>
    <w:rsid w:val="00A44D1A"/>
    <w:rsid w:val="00A4688B"/>
    <w:rsid w:val="00A506E6"/>
    <w:rsid w:val="00A50886"/>
    <w:rsid w:val="00A50C4E"/>
    <w:rsid w:val="00A525F6"/>
    <w:rsid w:val="00A52AD6"/>
    <w:rsid w:val="00A542CD"/>
    <w:rsid w:val="00A54BA9"/>
    <w:rsid w:val="00A550C8"/>
    <w:rsid w:val="00A55256"/>
    <w:rsid w:val="00A56C9E"/>
    <w:rsid w:val="00A5726B"/>
    <w:rsid w:val="00A57BF7"/>
    <w:rsid w:val="00A63979"/>
    <w:rsid w:val="00A667F6"/>
    <w:rsid w:val="00A6680B"/>
    <w:rsid w:val="00A6785A"/>
    <w:rsid w:val="00A67BA3"/>
    <w:rsid w:val="00A709B7"/>
    <w:rsid w:val="00A70A13"/>
    <w:rsid w:val="00A73608"/>
    <w:rsid w:val="00A73952"/>
    <w:rsid w:val="00A74B5D"/>
    <w:rsid w:val="00A75DAB"/>
    <w:rsid w:val="00A7682F"/>
    <w:rsid w:val="00A803BC"/>
    <w:rsid w:val="00A835BE"/>
    <w:rsid w:val="00A8375F"/>
    <w:rsid w:val="00A84970"/>
    <w:rsid w:val="00A859C6"/>
    <w:rsid w:val="00A873AC"/>
    <w:rsid w:val="00A8768F"/>
    <w:rsid w:val="00A919F3"/>
    <w:rsid w:val="00A91D40"/>
    <w:rsid w:val="00A921B9"/>
    <w:rsid w:val="00A94472"/>
    <w:rsid w:val="00A95396"/>
    <w:rsid w:val="00A97F2A"/>
    <w:rsid w:val="00AA1B90"/>
    <w:rsid w:val="00AA21FD"/>
    <w:rsid w:val="00AA353F"/>
    <w:rsid w:val="00AA5564"/>
    <w:rsid w:val="00AA60A1"/>
    <w:rsid w:val="00AA638A"/>
    <w:rsid w:val="00AB0EE3"/>
    <w:rsid w:val="00AB5B03"/>
    <w:rsid w:val="00AB705F"/>
    <w:rsid w:val="00AC2534"/>
    <w:rsid w:val="00AC3D96"/>
    <w:rsid w:val="00AC5F3F"/>
    <w:rsid w:val="00AD164A"/>
    <w:rsid w:val="00AD184B"/>
    <w:rsid w:val="00AD1F52"/>
    <w:rsid w:val="00AD4A2C"/>
    <w:rsid w:val="00AD6655"/>
    <w:rsid w:val="00AD6FE9"/>
    <w:rsid w:val="00AE36C4"/>
    <w:rsid w:val="00AE6A0A"/>
    <w:rsid w:val="00AE7E05"/>
    <w:rsid w:val="00AF028A"/>
    <w:rsid w:val="00AF14EE"/>
    <w:rsid w:val="00AF31CF"/>
    <w:rsid w:val="00AF3252"/>
    <w:rsid w:val="00AF3587"/>
    <w:rsid w:val="00AF4599"/>
    <w:rsid w:val="00AF5880"/>
    <w:rsid w:val="00AF5F0C"/>
    <w:rsid w:val="00AF7A31"/>
    <w:rsid w:val="00B02C44"/>
    <w:rsid w:val="00B04081"/>
    <w:rsid w:val="00B0414D"/>
    <w:rsid w:val="00B04198"/>
    <w:rsid w:val="00B05981"/>
    <w:rsid w:val="00B069B8"/>
    <w:rsid w:val="00B07B9B"/>
    <w:rsid w:val="00B10468"/>
    <w:rsid w:val="00B12059"/>
    <w:rsid w:val="00B13137"/>
    <w:rsid w:val="00B14680"/>
    <w:rsid w:val="00B221B5"/>
    <w:rsid w:val="00B22453"/>
    <w:rsid w:val="00B22791"/>
    <w:rsid w:val="00B22CCB"/>
    <w:rsid w:val="00B23650"/>
    <w:rsid w:val="00B2374A"/>
    <w:rsid w:val="00B23BC9"/>
    <w:rsid w:val="00B24B73"/>
    <w:rsid w:val="00B254B5"/>
    <w:rsid w:val="00B269E6"/>
    <w:rsid w:val="00B273A9"/>
    <w:rsid w:val="00B34348"/>
    <w:rsid w:val="00B3581E"/>
    <w:rsid w:val="00B366D9"/>
    <w:rsid w:val="00B36CE1"/>
    <w:rsid w:val="00B37FCA"/>
    <w:rsid w:val="00B40625"/>
    <w:rsid w:val="00B409DB"/>
    <w:rsid w:val="00B518D2"/>
    <w:rsid w:val="00B5190C"/>
    <w:rsid w:val="00B521A7"/>
    <w:rsid w:val="00B54B96"/>
    <w:rsid w:val="00B575E0"/>
    <w:rsid w:val="00B60093"/>
    <w:rsid w:val="00B61D89"/>
    <w:rsid w:val="00B62803"/>
    <w:rsid w:val="00B63146"/>
    <w:rsid w:val="00B63525"/>
    <w:rsid w:val="00B64A44"/>
    <w:rsid w:val="00B653C2"/>
    <w:rsid w:val="00B65B05"/>
    <w:rsid w:val="00B666B5"/>
    <w:rsid w:val="00B66E39"/>
    <w:rsid w:val="00B67012"/>
    <w:rsid w:val="00B67A25"/>
    <w:rsid w:val="00B67B33"/>
    <w:rsid w:val="00B67D51"/>
    <w:rsid w:val="00B72C97"/>
    <w:rsid w:val="00B73DA0"/>
    <w:rsid w:val="00B75D02"/>
    <w:rsid w:val="00B767CE"/>
    <w:rsid w:val="00B77D36"/>
    <w:rsid w:val="00B81E96"/>
    <w:rsid w:val="00B8205C"/>
    <w:rsid w:val="00B82345"/>
    <w:rsid w:val="00B8234F"/>
    <w:rsid w:val="00B824C5"/>
    <w:rsid w:val="00B83318"/>
    <w:rsid w:val="00B843B2"/>
    <w:rsid w:val="00B84453"/>
    <w:rsid w:val="00B84D17"/>
    <w:rsid w:val="00B852D5"/>
    <w:rsid w:val="00B86637"/>
    <w:rsid w:val="00B91C0B"/>
    <w:rsid w:val="00B91DE2"/>
    <w:rsid w:val="00B932F9"/>
    <w:rsid w:val="00B93CD1"/>
    <w:rsid w:val="00B9415A"/>
    <w:rsid w:val="00B94BAE"/>
    <w:rsid w:val="00B954BE"/>
    <w:rsid w:val="00B96B6A"/>
    <w:rsid w:val="00BA03C2"/>
    <w:rsid w:val="00BA0E32"/>
    <w:rsid w:val="00BA1F09"/>
    <w:rsid w:val="00BA3033"/>
    <w:rsid w:val="00BA3C6F"/>
    <w:rsid w:val="00BA4114"/>
    <w:rsid w:val="00BA43FE"/>
    <w:rsid w:val="00BA6935"/>
    <w:rsid w:val="00BA7FA5"/>
    <w:rsid w:val="00BB1236"/>
    <w:rsid w:val="00BB18C1"/>
    <w:rsid w:val="00BB1946"/>
    <w:rsid w:val="00BB3074"/>
    <w:rsid w:val="00BB39B6"/>
    <w:rsid w:val="00BB549D"/>
    <w:rsid w:val="00BB58B0"/>
    <w:rsid w:val="00BB5992"/>
    <w:rsid w:val="00BB6720"/>
    <w:rsid w:val="00BC082D"/>
    <w:rsid w:val="00BC15D0"/>
    <w:rsid w:val="00BC26F7"/>
    <w:rsid w:val="00BC3A7D"/>
    <w:rsid w:val="00BC437C"/>
    <w:rsid w:val="00BC58FA"/>
    <w:rsid w:val="00BC6C35"/>
    <w:rsid w:val="00BC7FF2"/>
    <w:rsid w:val="00BD01C2"/>
    <w:rsid w:val="00BD0BBC"/>
    <w:rsid w:val="00BD1B09"/>
    <w:rsid w:val="00BD4E6B"/>
    <w:rsid w:val="00BD5EA1"/>
    <w:rsid w:val="00BD6FD7"/>
    <w:rsid w:val="00BE0C2F"/>
    <w:rsid w:val="00BE1273"/>
    <w:rsid w:val="00BE461C"/>
    <w:rsid w:val="00BE5CF7"/>
    <w:rsid w:val="00BF3885"/>
    <w:rsid w:val="00BF4CC2"/>
    <w:rsid w:val="00BF5195"/>
    <w:rsid w:val="00BF7A2C"/>
    <w:rsid w:val="00BF7AD0"/>
    <w:rsid w:val="00C025E8"/>
    <w:rsid w:val="00C058A9"/>
    <w:rsid w:val="00C1088F"/>
    <w:rsid w:val="00C114AF"/>
    <w:rsid w:val="00C11F45"/>
    <w:rsid w:val="00C12D93"/>
    <w:rsid w:val="00C218EA"/>
    <w:rsid w:val="00C22EB6"/>
    <w:rsid w:val="00C25176"/>
    <w:rsid w:val="00C258F9"/>
    <w:rsid w:val="00C26BB5"/>
    <w:rsid w:val="00C305F2"/>
    <w:rsid w:val="00C307B1"/>
    <w:rsid w:val="00C31DAD"/>
    <w:rsid w:val="00C32AEF"/>
    <w:rsid w:val="00C33459"/>
    <w:rsid w:val="00C3349E"/>
    <w:rsid w:val="00C338EA"/>
    <w:rsid w:val="00C340E1"/>
    <w:rsid w:val="00C348E7"/>
    <w:rsid w:val="00C35F2C"/>
    <w:rsid w:val="00C35FB0"/>
    <w:rsid w:val="00C360C9"/>
    <w:rsid w:val="00C37242"/>
    <w:rsid w:val="00C4235B"/>
    <w:rsid w:val="00C4286B"/>
    <w:rsid w:val="00C43DAC"/>
    <w:rsid w:val="00C443AF"/>
    <w:rsid w:val="00C443C0"/>
    <w:rsid w:val="00C443C7"/>
    <w:rsid w:val="00C44544"/>
    <w:rsid w:val="00C44DB8"/>
    <w:rsid w:val="00C45EBA"/>
    <w:rsid w:val="00C470EE"/>
    <w:rsid w:val="00C47F32"/>
    <w:rsid w:val="00C510CB"/>
    <w:rsid w:val="00C51D31"/>
    <w:rsid w:val="00C5280B"/>
    <w:rsid w:val="00C52C3A"/>
    <w:rsid w:val="00C537F6"/>
    <w:rsid w:val="00C53FCF"/>
    <w:rsid w:val="00C54E3B"/>
    <w:rsid w:val="00C632A2"/>
    <w:rsid w:val="00C63AC1"/>
    <w:rsid w:val="00C66743"/>
    <w:rsid w:val="00C66F04"/>
    <w:rsid w:val="00C6745C"/>
    <w:rsid w:val="00C67AC8"/>
    <w:rsid w:val="00C704D8"/>
    <w:rsid w:val="00C70A8E"/>
    <w:rsid w:val="00C70AA4"/>
    <w:rsid w:val="00C72F16"/>
    <w:rsid w:val="00C73186"/>
    <w:rsid w:val="00C736D9"/>
    <w:rsid w:val="00C73BCA"/>
    <w:rsid w:val="00C761D7"/>
    <w:rsid w:val="00C81F5A"/>
    <w:rsid w:val="00C8313A"/>
    <w:rsid w:val="00C85149"/>
    <w:rsid w:val="00C8784D"/>
    <w:rsid w:val="00C878D9"/>
    <w:rsid w:val="00C9110F"/>
    <w:rsid w:val="00C912D5"/>
    <w:rsid w:val="00C939AF"/>
    <w:rsid w:val="00C94719"/>
    <w:rsid w:val="00C96398"/>
    <w:rsid w:val="00C97750"/>
    <w:rsid w:val="00CA06B5"/>
    <w:rsid w:val="00CA0E4A"/>
    <w:rsid w:val="00CA1B29"/>
    <w:rsid w:val="00CA2D25"/>
    <w:rsid w:val="00CA3B5A"/>
    <w:rsid w:val="00CA44D2"/>
    <w:rsid w:val="00CB01E5"/>
    <w:rsid w:val="00CB03F1"/>
    <w:rsid w:val="00CB0A0D"/>
    <w:rsid w:val="00CB0A4B"/>
    <w:rsid w:val="00CB0D9A"/>
    <w:rsid w:val="00CB10BF"/>
    <w:rsid w:val="00CB1345"/>
    <w:rsid w:val="00CB18A3"/>
    <w:rsid w:val="00CB2615"/>
    <w:rsid w:val="00CB41A9"/>
    <w:rsid w:val="00CB550A"/>
    <w:rsid w:val="00CB5ADC"/>
    <w:rsid w:val="00CB6742"/>
    <w:rsid w:val="00CB790B"/>
    <w:rsid w:val="00CB7A8F"/>
    <w:rsid w:val="00CC10BC"/>
    <w:rsid w:val="00CC12CD"/>
    <w:rsid w:val="00CC2AD4"/>
    <w:rsid w:val="00CC3117"/>
    <w:rsid w:val="00CC31F8"/>
    <w:rsid w:val="00CC32EA"/>
    <w:rsid w:val="00CC416F"/>
    <w:rsid w:val="00CC766D"/>
    <w:rsid w:val="00CD0293"/>
    <w:rsid w:val="00CD11AF"/>
    <w:rsid w:val="00CD2B55"/>
    <w:rsid w:val="00CD2C4C"/>
    <w:rsid w:val="00CD3200"/>
    <w:rsid w:val="00CD53A9"/>
    <w:rsid w:val="00CD53E6"/>
    <w:rsid w:val="00CD5C6A"/>
    <w:rsid w:val="00CD5D87"/>
    <w:rsid w:val="00CD5FBE"/>
    <w:rsid w:val="00CD5FF1"/>
    <w:rsid w:val="00CD6458"/>
    <w:rsid w:val="00CE034D"/>
    <w:rsid w:val="00CE1166"/>
    <w:rsid w:val="00CE21B6"/>
    <w:rsid w:val="00CE278C"/>
    <w:rsid w:val="00CE3F21"/>
    <w:rsid w:val="00CE5F76"/>
    <w:rsid w:val="00CE70CF"/>
    <w:rsid w:val="00CE7CF7"/>
    <w:rsid w:val="00CF18C5"/>
    <w:rsid w:val="00CF1CC5"/>
    <w:rsid w:val="00CF2DF9"/>
    <w:rsid w:val="00CF48C8"/>
    <w:rsid w:val="00CF59EF"/>
    <w:rsid w:val="00D0118B"/>
    <w:rsid w:val="00D03ED5"/>
    <w:rsid w:val="00D04DF3"/>
    <w:rsid w:val="00D06149"/>
    <w:rsid w:val="00D067A1"/>
    <w:rsid w:val="00D11705"/>
    <w:rsid w:val="00D119AB"/>
    <w:rsid w:val="00D131C1"/>
    <w:rsid w:val="00D13A83"/>
    <w:rsid w:val="00D15659"/>
    <w:rsid w:val="00D16AD3"/>
    <w:rsid w:val="00D20E6A"/>
    <w:rsid w:val="00D21340"/>
    <w:rsid w:val="00D2166E"/>
    <w:rsid w:val="00D2169A"/>
    <w:rsid w:val="00D24AF7"/>
    <w:rsid w:val="00D25188"/>
    <w:rsid w:val="00D308ED"/>
    <w:rsid w:val="00D318C6"/>
    <w:rsid w:val="00D31EEE"/>
    <w:rsid w:val="00D3398F"/>
    <w:rsid w:val="00D350CA"/>
    <w:rsid w:val="00D37593"/>
    <w:rsid w:val="00D41F2C"/>
    <w:rsid w:val="00D43130"/>
    <w:rsid w:val="00D445D3"/>
    <w:rsid w:val="00D44727"/>
    <w:rsid w:val="00D44CB7"/>
    <w:rsid w:val="00D45CA2"/>
    <w:rsid w:val="00D470D5"/>
    <w:rsid w:val="00D4727B"/>
    <w:rsid w:val="00D506E0"/>
    <w:rsid w:val="00D50FAD"/>
    <w:rsid w:val="00D51459"/>
    <w:rsid w:val="00D60CE9"/>
    <w:rsid w:val="00D633C6"/>
    <w:rsid w:val="00D64D7E"/>
    <w:rsid w:val="00D6726A"/>
    <w:rsid w:val="00D67682"/>
    <w:rsid w:val="00D70095"/>
    <w:rsid w:val="00D70B24"/>
    <w:rsid w:val="00D718ED"/>
    <w:rsid w:val="00D721DA"/>
    <w:rsid w:val="00D721F8"/>
    <w:rsid w:val="00D740B1"/>
    <w:rsid w:val="00D74B42"/>
    <w:rsid w:val="00D74FDD"/>
    <w:rsid w:val="00D7632A"/>
    <w:rsid w:val="00D77EB7"/>
    <w:rsid w:val="00D802F3"/>
    <w:rsid w:val="00D82E55"/>
    <w:rsid w:val="00D83BA2"/>
    <w:rsid w:val="00D8425F"/>
    <w:rsid w:val="00D86848"/>
    <w:rsid w:val="00D86886"/>
    <w:rsid w:val="00D86906"/>
    <w:rsid w:val="00D8690A"/>
    <w:rsid w:val="00D90027"/>
    <w:rsid w:val="00D918BB"/>
    <w:rsid w:val="00D91F21"/>
    <w:rsid w:val="00D92C4C"/>
    <w:rsid w:val="00D9361E"/>
    <w:rsid w:val="00D940E7"/>
    <w:rsid w:val="00D94CD8"/>
    <w:rsid w:val="00D97362"/>
    <w:rsid w:val="00DA022A"/>
    <w:rsid w:val="00DA0C70"/>
    <w:rsid w:val="00DA1D82"/>
    <w:rsid w:val="00DA2D33"/>
    <w:rsid w:val="00DA523B"/>
    <w:rsid w:val="00DA5373"/>
    <w:rsid w:val="00DA57B6"/>
    <w:rsid w:val="00DA59F2"/>
    <w:rsid w:val="00DA64B6"/>
    <w:rsid w:val="00DA707F"/>
    <w:rsid w:val="00DB0701"/>
    <w:rsid w:val="00DB17BE"/>
    <w:rsid w:val="00DB1D38"/>
    <w:rsid w:val="00DB3464"/>
    <w:rsid w:val="00DB34B4"/>
    <w:rsid w:val="00DB37C9"/>
    <w:rsid w:val="00DB44C2"/>
    <w:rsid w:val="00DB7F62"/>
    <w:rsid w:val="00DC047C"/>
    <w:rsid w:val="00DC3B11"/>
    <w:rsid w:val="00DC3F55"/>
    <w:rsid w:val="00DC415D"/>
    <w:rsid w:val="00DC57BD"/>
    <w:rsid w:val="00DC5883"/>
    <w:rsid w:val="00DC62DF"/>
    <w:rsid w:val="00DC6F71"/>
    <w:rsid w:val="00DD0D7F"/>
    <w:rsid w:val="00DD1AAD"/>
    <w:rsid w:val="00DD4BD5"/>
    <w:rsid w:val="00DD56F1"/>
    <w:rsid w:val="00DD59EA"/>
    <w:rsid w:val="00DD5CA2"/>
    <w:rsid w:val="00DD67FE"/>
    <w:rsid w:val="00DD77DA"/>
    <w:rsid w:val="00DE177D"/>
    <w:rsid w:val="00DE2CAE"/>
    <w:rsid w:val="00DE32DF"/>
    <w:rsid w:val="00DE5D8E"/>
    <w:rsid w:val="00DE5E21"/>
    <w:rsid w:val="00DE5E7B"/>
    <w:rsid w:val="00DE6FD7"/>
    <w:rsid w:val="00DE6FEB"/>
    <w:rsid w:val="00DE788B"/>
    <w:rsid w:val="00DF072F"/>
    <w:rsid w:val="00DF0D41"/>
    <w:rsid w:val="00DF1236"/>
    <w:rsid w:val="00DF358E"/>
    <w:rsid w:val="00DF3CB2"/>
    <w:rsid w:val="00DF663A"/>
    <w:rsid w:val="00DF7972"/>
    <w:rsid w:val="00DF7B14"/>
    <w:rsid w:val="00E0089E"/>
    <w:rsid w:val="00E018D1"/>
    <w:rsid w:val="00E0383E"/>
    <w:rsid w:val="00E04748"/>
    <w:rsid w:val="00E07189"/>
    <w:rsid w:val="00E105F1"/>
    <w:rsid w:val="00E10B52"/>
    <w:rsid w:val="00E11635"/>
    <w:rsid w:val="00E14690"/>
    <w:rsid w:val="00E1561A"/>
    <w:rsid w:val="00E157E3"/>
    <w:rsid w:val="00E15E78"/>
    <w:rsid w:val="00E16F96"/>
    <w:rsid w:val="00E2082E"/>
    <w:rsid w:val="00E208FF"/>
    <w:rsid w:val="00E25BDD"/>
    <w:rsid w:val="00E261AE"/>
    <w:rsid w:val="00E27ABA"/>
    <w:rsid w:val="00E30660"/>
    <w:rsid w:val="00E32513"/>
    <w:rsid w:val="00E32B19"/>
    <w:rsid w:val="00E333DF"/>
    <w:rsid w:val="00E33C46"/>
    <w:rsid w:val="00E341D5"/>
    <w:rsid w:val="00E35DF8"/>
    <w:rsid w:val="00E373A7"/>
    <w:rsid w:val="00E40385"/>
    <w:rsid w:val="00E403B9"/>
    <w:rsid w:val="00E404E3"/>
    <w:rsid w:val="00E40EA5"/>
    <w:rsid w:val="00E4168D"/>
    <w:rsid w:val="00E41DEE"/>
    <w:rsid w:val="00E44DD2"/>
    <w:rsid w:val="00E44F39"/>
    <w:rsid w:val="00E5262A"/>
    <w:rsid w:val="00E52979"/>
    <w:rsid w:val="00E52D4C"/>
    <w:rsid w:val="00E56558"/>
    <w:rsid w:val="00E568BB"/>
    <w:rsid w:val="00E5771A"/>
    <w:rsid w:val="00E57CF2"/>
    <w:rsid w:val="00E6026D"/>
    <w:rsid w:val="00E620F0"/>
    <w:rsid w:val="00E624FD"/>
    <w:rsid w:val="00E6294A"/>
    <w:rsid w:val="00E63A8B"/>
    <w:rsid w:val="00E63F57"/>
    <w:rsid w:val="00E6692D"/>
    <w:rsid w:val="00E71D0A"/>
    <w:rsid w:val="00E71D5D"/>
    <w:rsid w:val="00E75356"/>
    <w:rsid w:val="00E754CE"/>
    <w:rsid w:val="00E802CE"/>
    <w:rsid w:val="00E8081A"/>
    <w:rsid w:val="00E80BD3"/>
    <w:rsid w:val="00E82636"/>
    <w:rsid w:val="00E83C23"/>
    <w:rsid w:val="00E83D8D"/>
    <w:rsid w:val="00E86A1C"/>
    <w:rsid w:val="00E92036"/>
    <w:rsid w:val="00E92BAC"/>
    <w:rsid w:val="00E934F7"/>
    <w:rsid w:val="00E938DA"/>
    <w:rsid w:val="00E951E3"/>
    <w:rsid w:val="00E960DB"/>
    <w:rsid w:val="00E97238"/>
    <w:rsid w:val="00E974B7"/>
    <w:rsid w:val="00E9791A"/>
    <w:rsid w:val="00E97B57"/>
    <w:rsid w:val="00EA01FC"/>
    <w:rsid w:val="00EA5606"/>
    <w:rsid w:val="00EA5FE6"/>
    <w:rsid w:val="00EA60B7"/>
    <w:rsid w:val="00EA6A4F"/>
    <w:rsid w:val="00EA73F9"/>
    <w:rsid w:val="00EA7791"/>
    <w:rsid w:val="00EB16F9"/>
    <w:rsid w:val="00EB23B6"/>
    <w:rsid w:val="00EB28ED"/>
    <w:rsid w:val="00EB2ABF"/>
    <w:rsid w:val="00EB3853"/>
    <w:rsid w:val="00EB5BEC"/>
    <w:rsid w:val="00EC1027"/>
    <w:rsid w:val="00EC1ACD"/>
    <w:rsid w:val="00EC1BFB"/>
    <w:rsid w:val="00EC2D93"/>
    <w:rsid w:val="00EC519F"/>
    <w:rsid w:val="00EC7282"/>
    <w:rsid w:val="00ED13B6"/>
    <w:rsid w:val="00ED18DA"/>
    <w:rsid w:val="00ED2DE4"/>
    <w:rsid w:val="00ED620B"/>
    <w:rsid w:val="00ED6515"/>
    <w:rsid w:val="00EE206E"/>
    <w:rsid w:val="00EE2AC3"/>
    <w:rsid w:val="00EE3DA7"/>
    <w:rsid w:val="00EE42FA"/>
    <w:rsid w:val="00EE673E"/>
    <w:rsid w:val="00EE68A2"/>
    <w:rsid w:val="00EE7774"/>
    <w:rsid w:val="00EE77E3"/>
    <w:rsid w:val="00EF1490"/>
    <w:rsid w:val="00EF297D"/>
    <w:rsid w:val="00EF47BB"/>
    <w:rsid w:val="00EF47BF"/>
    <w:rsid w:val="00EF5176"/>
    <w:rsid w:val="00EF5EB1"/>
    <w:rsid w:val="00F0135B"/>
    <w:rsid w:val="00F02F5B"/>
    <w:rsid w:val="00F0640D"/>
    <w:rsid w:val="00F07FB3"/>
    <w:rsid w:val="00F106B2"/>
    <w:rsid w:val="00F117A2"/>
    <w:rsid w:val="00F14042"/>
    <w:rsid w:val="00F1411D"/>
    <w:rsid w:val="00F14488"/>
    <w:rsid w:val="00F15F4A"/>
    <w:rsid w:val="00F16B61"/>
    <w:rsid w:val="00F17770"/>
    <w:rsid w:val="00F208C5"/>
    <w:rsid w:val="00F210C1"/>
    <w:rsid w:val="00F212CA"/>
    <w:rsid w:val="00F235E2"/>
    <w:rsid w:val="00F25118"/>
    <w:rsid w:val="00F25277"/>
    <w:rsid w:val="00F25859"/>
    <w:rsid w:val="00F273A3"/>
    <w:rsid w:val="00F319B0"/>
    <w:rsid w:val="00F34F63"/>
    <w:rsid w:val="00F35B48"/>
    <w:rsid w:val="00F36F49"/>
    <w:rsid w:val="00F40984"/>
    <w:rsid w:val="00F4124A"/>
    <w:rsid w:val="00F416A1"/>
    <w:rsid w:val="00F42322"/>
    <w:rsid w:val="00F428FB"/>
    <w:rsid w:val="00F43541"/>
    <w:rsid w:val="00F43550"/>
    <w:rsid w:val="00F43D03"/>
    <w:rsid w:val="00F44217"/>
    <w:rsid w:val="00F4741F"/>
    <w:rsid w:val="00F51881"/>
    <w:rsid w:val="00F52B48"/>
    <w:rsid w:val="00F532F7"/>
    <w:rsid w:val="00F535CC"/>
    <w:rsid w:val="00F561D9"/>
    <w:rsid w:val="00F57F42"/>
    <w:rsid w:val="00F60468"/>
    <w:rsid w:val="00F60626"/>
    <w:rsid w:val="00F63477"/>
    <w:rsid w:val="00F63572"/>
    <w:rsid w:val="00F646C7"/>
    <w:rsid w:val="00F65F70"/>
    <w:rsid w:val="00F717E0"/>
    <w:rsid w:val="00F73E3F"/>
    <w:rsid w:val="00F74D64"/>
    <w:rsid w:val="00F75AEE"/>
    <w:rsid w:val="00F75CAC"/>
    <w:rsid w:val="00F77D10"/>
    <w:rsid w:val="00F804DD"/>
    <w:rsid w:val="00F819BA"/>
    <w:rsid w:val="00F826B0"/>
    <w:rsid w:val="00F83418"/>
    <w:rsid w:val="00F8423D"/>
    <w:rsid w:val="00F872C5"/>
    <w:rsid w:val="00F876BF"/>
    <w:rsid w:val="00F92D28"/>
    <w:rsid w:val="00F92E92"/>
    <w:rsid w:val="00F93508"/>
    <w:rsid w:val="00F973BD"/>
    <w:rsid w:val="00FA0EF9"/>
    <w:rsid w:val="00FA1EDD"/>
    <w:rsid w:val="00FA3481"/>
    <w:rsid w:val="00FA408F"/>
    <w:rsid w:val="00FA4A95"/>
    <w:rsid w:val="00FA4C97"/>
    <w:rsid w:val="00FA51DF"/>
    <w:rsid w:val="00FA5501"/>
    <w:rsid w:val="00FA6D4D"/>
    <w:rsid w:val="00FB375C"/>
    <w:rsid w:val="00FB4317"/>
    <w:rsid w:val="00FB4E1F"/>
    <w:rsid w:val="00FB64E7"/>
    <w:rsid w:val="00FB7234"/>
    <w:rsid w:val="00FC001A"/>
    <w:rsid w:val="00FC1C08"/>
    <w:rsid w:val="00FC2090"/>
    <w:rsid w:val="00FC3197"/>
    <w:rsid w:val="00FC40D8"/>
    <w:rsid w:val="00FC4A79"/>
    <w:rsid w:val="00FC5000"/>
    <w:rsid w:val="00FC73BB"/>
    <w:rsid w:val="00FD042E"/>
    <w:rsid w:val="00FD192B"/>
    <w:rsid w:val="00FD6BE5"/>
    <w:rsid w:val="00FD6EC2"/>
    <w:rsid w:val="00FE10C0"/>
    <w:rsid w:val="00FE4442"/>
    <w:rsid w:val="00FE5281"/>
    <w:rsid w:val="00FE5DBC"/>
    <w:rsid w:val="00FF00CA"/>
    <w:rsid w:val="00FF0FE6"/>
    <w:rsid w:val="00FF183E"/>
    <w:rsid w:val="00FF2E52"/>
    <w:rsid w:val="00FF37ED"/>
    <w:rsid w:val="00FF3D70"/>
    <w:rsid w:val="00FF3D75"/>
    <w:rsid w:val="00FF3EE3"/>
    <w:rsid w:val="00FF49C0"/>
    <w:rsid w:val="00FF5567"/>
    <w:rsid w:val="00FF60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F702C"/>
  <w15:docId w15:val="{2CD17B4C-7157-4EAF-AA56-AF11E34C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936"/>
  </w:style>
  <w:style w:type="paragraph" w:styleId="Heading1">
    <w:name w:val="heading 1"/>
    <w:basedOn w:val="Normal"/>
    <w:link w:val="Heading1Char"/>
    <w:uiPriority w:val="9"/>
    <w:qFormat/>
    <w:rsid w:val="009B42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AF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aption">
    <w:name w:val="caption"/>
    <w:basedOn w:val="Normal"/>
    <w:next w:val="Normal"/>
    <w:uiPriority w:val="35"/>
    <w:unhideWhenUsed/>
    <w:qFormat/>
    <w:rsid w:val="00D24AF7"/>
    <w:pPr>
      <w:spacing w:after="200" w:line="240" w:lineRule="auto"/>
    </w:pPr>
    <w:rPr>
      <w:i/>
      <w:iCs/>
      <w:color w:val="44546A" w:themeColor="text2"/>
      <w:sz w:val="18"/>
      <w:szCs w:val="18"/>
    </w:rPr>
  </w:style>
  <w:style w:type="paragraph" w:styleId="ListParagraph">
    <w:name w:val="List Paragraph"/>
    <w:basedOn w:val="Normal"/>
    <w:uiPriority w:val="34"/>
    <w:qFormat/>
    <w:rsid w:val="00D24AF7"/>
    <w:pPr>
      <w:ind w:left="720"/>
      <w:contextualSpacing/>
    </w:pPr>
  </w:style>
  <w:style w:type="character" w:styleId="CommentReference">
    <w:name w:val="annotation reference"/>
    <w:basedOn w:val="DefaultParagraphFont"/>
    <w:uiPriority w:val="99"/>
    <w:semiHidden/>
    <w:unhideWhenUsed/>
    <w:rsid w:val="00D24AF7"/>
    <w:rPr>
      <w:sz w:val="16"/>
      <w:szCs w:val="16"/>
    </w:rPr>
  </w:style>
  <w:style w:type="paragraph" w:styleId="CommentText">
    <w:name w:val="annotation text"/>
    <w:basedOn w:val="Normal"/>
    <w:link w:val="CommentTextChar"/>
    <w:uiPriority w:val="99"/>
    <w:unhideWhenUsed/>
    <w:rsid w:val="00D24AF7"/>
    <w:pPr>
      <w:spacing w:line="240" w:lineRule="auto"/>
    </w:pPr>
    <w:rPr>
      <w:sz w:val="20"/>
      <w:szCs w:val="20"/>
    </w:rPr>
  </w:style>
  <w:style w:type="character" w:customStyle="1" w:styleId="CommentTextChar">
    <w:name w:val="Comment Text Char"/>
    <w:basedOn w:val="DefaultParagraphFont"/>
    <w:link w:val="CommentText"/>
    <w:uiPriority w:val="99"/>
    <w:rsid w:val="00D24AF7"/>
    <w:rPr>
      <w:sz w:val="20"/>
      <w:szCs w:val="20"/>
    </w:rPr>
  </w:style>
  <w:style w:type="paragraph" w:styleId="BalloonText">
    <w:name w:val="Balloon Text"/>
    <w:basedOn w:val="Normal"/>
    <w:link w:val="BalloonTextChar"/>
    <w:uiPriority w:val="99"/>
    <w:semiHidden/>
    <w:unhideWhenUsed/>
    <w:rsid w:val="00D24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AF7"/>
    <w:rPr>
      <w:rFonts w:ascii="Segoe UI" w:hAnsi="Segoe UI" w:cs="Segoe UI"/>
      <w:sz w:val="18"/>
      <w:szCs w:val="18"/>
    </w:rPr>
  </w:style>
  <w:style w:type="table" w:styleId="TableGrid">
    <w:name w:val="Table Grid"/>
    <w:basedOn w:val="TableNormal"/>
    <w:uiPriority w:val="39"/>
    <w:rsid w:val="00F6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99"/>
    <w:rsid w:val="00F646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ediumShading1-Accent11">
    <w:name w:val="Medium Shading 1 - Accent 11"/>
    <w:basedOn w:val="TableNormal"/>
    <w:next w:val="MediumShading1-Accent1"/>
    <w:uiPriority w:val="63"/>
    <w:rsid w:val="00F646C7"/>
    <w:pPr>
      <w:spacing w:after="0" w:line="240" w:lineRule="auto"/>
    </w:pPr>
    <w:rPr>
      <w:rFonts w:ascii="Arial" w:eastAsia="MS Mincho" w:hAnsi="Arial" w:cs="Arial"/>
      <w:sz w:val="24"/>
      <w:szCs w:val="24"/>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6C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C736D9"/>
    <w:rPr>
      <w:b/>
      <w:bCs/>
    </w:rPr>
  </w:style>
  <w:style w:type="character" w:customStyle="1" w:styleId="CommentSubjectChar">
    <w:name w:val="Comment Subject Char"/>
    <w:basedOn w:val="CommentTextChar"/>
    <w:link w:val="CommentSubject"/>
    <w:uiPriority w:val="99"/>
    <w:semiHidden/>
    <w:rsid w:val="00C736D9"/>
    <w:rPr>
      <w:b/>
      <w:bCs/>
      <w:sz w:val="20"/>
      <w:szCs w:val="20"/>
    </w:rPr>
  </w:style>
  <w:style w:type="character" w:customStyle="1" w:styleId="Heading1Char">
    <w:name w:val="Heading 1 Char"/>
    <w:basedOn w:val="DefaultParagraphFont"/>
    <w:link w:val="Heading1"/>
    <w:uiPriority w:val="9"/>
    <w:rsid w:val="009B42E9"/>
    <w:rPr>
      <w:rFonts w:ascii="Times New Roman" w:eastAsia="Times New Roman" w:hAnsi="Times New Roman" w:cs="Times New Roman"/>
      <w:b/>
      <w:bCs/>
      <w:kern w:val="36"/>
      <w:sz w:val="48"/>
      <w:szCs w:val="48"/>
      <w:lang w:eastAsia="en-GB"/>
    </w:rPr>
  </w:style>
  <w:style w:type="table" w:customStyle="1" w:styleId="TableGridLight1">
    <w:name w:val="Table Grid Light1"/>
    <w:basedOn w:val="TableNormal"/>
    <w:uiPriority w:val="40"/>
    <w:rsid w:val="00E404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0319B"/>
    <w:pPr>
      <w:spacing w:after="0" w:line="240" w:lineRule="auto"/>
    </w:pPr>
  </w:style>
  <w:style w:type="table" w:customStyle="1" w:styleId="PlainTable22">
    <w:name w:val="Plain Table 22"/>
    <w:basedOn w:val="TableNormal"/>
    <w:uiPriority w:val="99"/>
    <w:rsid w:val="00AF58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BB59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99"/>
    <w:rsid w:val="00BB59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3F6904"/>
  </w:style>
  <w:style w:type="character" w:styleId="Hyperlink">
    <w:name w:val="Hyperlink"/>
    <w:basedOn w:val="DefaultParagraphFont"/>
    <w:uiPriority w:val="99"/>
    <w:unhideWhenUsed/>
    <w:rsid w:val="00B61D89"/>
    <w:rPr>
      <w:color w:val="0000FF"/>
      <w:u w:val="single"/>
    </w:rPr>
  </w:style>
  <w:style w:type="character" w:styleId="FollowedHyperlink">
    <w:name w:val="FollowedHyperlink"/>
    <w:basedOn w:val="DefaultParagraphFont"/>
    <w:uiPriority w:val="99"/>
    <w:semiHidden/>
    <w:unhideWhenUsed/>
    <w:rsid w:val="00483EF5"/>
    <w:rPr>
      <w:color w:val="954F72" w:themeColor="followedHyperlink"/>
      <w:u w:val="single"/>
    </w:rPr>
  </w:style>
  <w:style w:type="paragraph" w:styleId="Header">
    <w:name w:val="header"/>
    <w:basedOn w:val="Normal"/>
    <w:link w:val="HeaderChar"/>
    <w:uiPriority w:val="99"/>
    <w:unhideWhenUsed/>
    <w:rsid w:val="0083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AAC"/>
  </w:style>
  <w:style w:type="paragraph" w:styleId="Footer">
    <w:name w:val="footer"/>
    <w:basedOn w:val="Normal"/>
    <w:link w:val="FooterChar"/>
    <w:uiPriority w:val="99"/>
    <w:unhideWhenUsed/>
    <w:rsid w:val="0083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AAC"/>
  </w:style>
  <w:style w:type="character" w:styleId="UnresolvedMention">
    <w:name w:val="Unresolved Mention"/>
    <w:basedOn w:val="DefaultParagraphFont"/>
    <w:uiPriority w:val="99"/>
    <w:semiHidden/>
    <w:unhideWhenUsed/>
    <w:rsid w:val="00B13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6993">
      <w:bodyDiv w:val="1"/>
      <w:marLeft w:val="0"/>
      <w:marRight w:val="0"/>
      <w:marTop w:val="0"/>
      <w:marBottom w:val="0"/>
      <w:divBdr>
        <w:top w:val="none" w:sz="0" w:space="0" w:color="auto"/>
        <w:left w:val="none" w:sz="0" w:space="0" w:color="auto"/>
        <w:bottom w:val="none" w:sz="0" w:space="0" w:color="auto"/>
        <w:right w:val="none" w:sz="0" w:space="0" w:color="auto"/>
      </w:divBdr>
    </w:div>
    <w:div w:id="243221806">
      <w:bodyDiv w:val="1"/>
      <w:marLeft w:val="0"/>
      <w:marRight w:val="0"/>
      <w:marTop w:val="0"/>
      <w:marBottom w:val="0"/>
      <w:divBdr>
        <w:top w:val="none" w:sz="0" w:space="0" w:color="auto"/>
        <w:left w:val="none" w:sz="0" w:space="0" w:color="auto"/>
        <w:bottom w:val="none" w:sz="0" w:space="0" w:color="auto"/>
        <w:right w:val="none" w:sz="0" w:space="0" w:color="auto"/>
      </w:divBdr>
    </w:div>
    <w:div w:id="293952370">
      <w:bodyDiv w:val="1"/>
      <w:marLeft w:val="0"/>
      <w:marRight w:val="0"/>
      <w:marTop w:val="0"/>
      <w:marBottom w:val="0"/>
      <w:divBdr>
        <w:top w:val="none" w:sz="0" w:space="0" w:color="auto"/>
        <w:left w:val="none" w:sz="0" w:space="0" w:color="auto"/>
        <w:bottom w:val="none" w:sz="0" w:space="0" w:color="auto"/>
        <w:right w:val="none" w:sz="0" w:space="0" w:color="auto"/>
      </w:divBdr>
    </w:div>
    <w:div w:id="322661668">
      <w:bodyDiv w:val="1"/>
      <w:marLeft w:val="0"/>
      <w:marRight w:val="0"/>
      <w:marTop w:val="0"/>
      <w:marBottom w:val="0"/>
      <w:divBdr>
        <w:top w:val="none" w:sz="0" w:space="0" w:color="auto"/>
        <w:left w:val="none" w:sz="0" w:space="0" w:color="auto"/>
        <w:bottom w:val="none" w:sz="0" w:space="0" w:color="auto"/>
        <w:right w:val="none" w:sz="0" w:space="0" w:color="auto"/>
      </w:divBdr>
    </w:div>
    <w:div w:id="328942692">
      <w:bodyDiv w:val="1"/>
      <w:marLeft w:val="0"/>
      <w:marRight w:val="0"/>
      <w:marTop w:val="0"/>
      <w:marBottom w:val="0"/>
      <w:divBdr>
        <w:top w:val="none" w:sz="0" w:space="0" w:color="auto"/>
        <w:left w:val="none" w:sz="0" w:space="0" w:color="auto"/>
        <w:bottom w:val="none" w:sz="0" w:space="0" w:color="auto"/>
        <w:right w:val="none" w:sz="0" w:space="0" w:color="auto"/>
      </w:divBdr>
    </w:div>
    <w:div w:id="350228620">
      <w:bodyDiv w:val="1"/>
      <w:marLeft w:val="0"/>
      <w:marRight w:val="0"/>
      <w:marTop w:val="0"/>
      <w:marBottom w:val="0"/>
      <w:divBdr>
        <w:top w:val="none" w:sz="0" w:space="0" w:color="auto"/>
        <w:left w:val="none" w:sz="0" w:space="0" w:color="auto"/>
        <w:bottom w:val="none" w:sz="0" w:space="0" w:color="auto"/>
        <w:right w:val="none" w:sz="0" w:space="0" w:color="auto"/>
      </w:divBdr>
    </w:div>
    <w:div w:id="393702828">
      <w:bodyDiv w:val="1"/>
      <w:marLeft w:val="0"/>
      <w:marRight w:val="0"/>
      <w:marTop w:val="0"/>
      <w:marBottom w:val="0"/>
      <w:divBdr>
        <w:top w:val="none" w:sz="0" w:space="0" w:color="auto"/>
        <w:left w:val="none" w:sz="0" w:space="0" w:color="auto"/>
        <w:bottom w:val="none" w:sz="0" w:space="0" w:color="auto"/>
        <w:right w:val="none" w:sz="0" w:space="0" w:color="auto"/>
      </w:divBdr>
    </w:div>
    <w:div w:id="433863540">
      <w:bodyDiv w:val="1"/>
      <w:marLeft w:val="0"/>
      <w:marRight w:val="0"/>
      <w:marTop w:val="0"/>
      <w:marBottom w:val="0"/>
      <w:divBdr>
        <w:top w:val="none" w:sz="0" w:space="0" w:color="auto"/>
        <w:left w:val="none" w:sz="0" w:space="0" w:color="auto"/>
        <w:bottom w:val="none" w:sz="0" w:space="0" w:color="auto"/>
        <w:right w:val="none" w:sz="0" w:space="0" w:color="auto"/>
      </w:divBdr>
    </w:div>
    <w:div w:id="504830353">
      <w:bodyDiv w:val="1"/>
      <w:marLeft w:val="0"/>
      <w:marRight w:val="0"/>
      <w:marTop w:val="0"/>
      <w:marBottom w:val="0"/>
      <w:divBdr>
        <w:top w:val="none" w:sz="0" w:space="0" w:color="auto"/>
        <w:left w:val="none" w:sz="0" w:space="0" w:color="auto"/>
        <w:bottom w:val="none" w:sz="0" w:space="0" w:color="auto"/>
        <w:right w:val="none" w:sz="0" w:space="0" w:color="auto"/>
      </w:divBdr>
    </w:div>
    <w:div w:id="544222865">
      <w:bodyDiv w:val="1"/>
      <w:marLeft w:val="0"/>
      <w:marRight w:val="0"/>
      <w:marTop w:val="0"/>
      <w:marBottom w:val="0"/>
      <w:divBdr>
        <w:top w:val="none" w:sz="0" w:space="0" w:color="auto"/>
        <w:left w:val="none" w:sz="0" w:space="0" w:color="auto"/>
        <w:bottom w:val="none" w:sz="0" w:space="0" w:color="auto"/>
        <w:right w:val="none" w:sz="0" w:space="0" w:color="auto"/>
      </w:divBdr>
    </w:div>
    <w:div w:id="823401398">
      <w:bodyDiv w:val="1"/>
      <w:marLeft w:val="0"/>
      <w:marRight w:val="0"/>
      <w:marTop w:val="0"/>
      <w:marBottom w:val="0"/>
      <w:divBdr>
        <w:top w:val="none" w:sz="0" w:space="0" w:color="auto"/>
        <w:left w:val="none" w:sz="0" w:space="0" w:color="auto"/>
        <w:bottom w:val="none" w:sz="0" w:space="0" w:color="auto"/>
        <w:right w:val="none" w:sz="0" w:space="0" w:color="auto"/>
      </w:divBdr>
    </w:div>
    <w:div w:id="992418351">
      <w:bodyDiv w:val="1"/>
      <w:marLeft w:val="0"/>
      <w:marRight w:val="0"/>
      <w:marTop w:val="0"/>
      <w:marBottom w:val="0"/>
      <w:divBdr>
        <w:top w:val="none" w:sz="0" w:space="0" w:color="auto"/>
        <w:left w:val="none" w:sz="0" w:space="0" w:color="auto"/>
        <w:bottom w:val="none" w:sz="0" w:space="0" w:color="auto"/>
        <w:right w:val="none" w:sz="0" w:space="0" w:color="auto"/>
      </w:divBdr>
    </w:div>
    <w:div w:id="1112895587">
      <w:bodyDiv w:val="1"/>
      <w:marLeft w:val="0"/>
      <w:marRight w:val="0"/>
      <w:marTop w:val="0"/>
      <w:marBottom w:val="0"/>
      <w:divBdr>
        <w:top w:val="none" w:sz="0" w:space="0" w:color="auto"/>
        <w:left w:val="none" w:sz="0" w:space="0" w:color="auto"/>
        <w:bottom w:val="none" w:sz="0" w:space="0" w:color="auto"/>
        <w:right w:val="none" w:sz="0" w:space="0" w:color="auto"/>
      </w:divBdr>
    </w:div>
    <w:div w:id="1219973046">
      <w:bodyDiv w:val="1"/>
      <w:marLeft w:val="0"/>
      <w:marRight w:val="0"/>
      <w:marTop w:val="0"/>
      <w:marBottom w:val="0"/>
      <w:divBdr>
        <w:top w:val="none" w:sz="0" w:space="0" w:color="auto"/>
        <w:left w:val="none" w:sz="0" w:space="0" w:color="auto"/>
        <w:bottom w:val="none" w:sz="0" w:space="0" w:color="auto"/>
        <w:right w:val="none" w:sz="0" w:space="0" w:color="auto"/>
      </w:divBdr>
    </w:div>
    <w:div w:id="1316035970">
      <w:bodyDiv w:val="1"/>
      <w:marLeft w:val="0"/>
      <w:marRight w:val="0"/>
      <w:marTop w:val="0"/>
      <w:marBottom w:val="0"/>
      <w:divBdr>
        <w:top w:val="none" w:sz="0" w:space="0" w:color="auto"/>
        <w:left w:val="none" w:sz="0" w:space="0" w:color="auto"/>
        <w:bottom w:val="none" w:sz="0" w:space="0" w:color="auto"/>
        <w:right w:val="none" w:sz="0" w:space="0" w:color="auto"/>
      </w:divBdr>
    </w:div>
    <w:div w:id="1328897833">
      <w:bodyDiv w:val="1"/>
      <w:marLeft w:val="0"/>
      <w:marRight w:val="0"/>
      <w:marTop w:val="0"/>
      <w:marBottom w:val="0"/>
      <w:divBdr>
        <w:top w:val="none" w:sz="0" w:space="0" w:color="auto"/>
        <w:left w:val="none" w:sz="0" w:space="0" w:color="auto"/>
        <w:bottom w:val="none" w:sz="0" w:space="0" w:color="auto"/>
        <w:right w:val="none" w:sz="0" w:space="0" w:color="auto"/>
      </w:divBdr>
    </w:div>
    <w:div w:id="1368599076">
      <w:bodyDiv w:val="1"/>
      <w:marLeft w:val="0"/>
      <w:marRight w:val="0"/>
      <w:marTop w:val="0"/>
      <w:marBottom w:val="0"/>
      <w:divBdr>
        <w:top w:val="none" w:sz="0" w:space="0" w:color="auto"/>
        <w:left w:val="none" w:sz="0" w:space="0" w:color="auto"/>
        <w:bottom w:val="none" w:sz="0" w:space="0" w:color="auto"/>
        <w:right w:val="none" w:sz="0" w:space="0" w:color="auto"/>
      </w:divBdr>
    </w:div>
    <w:div w:id="1372999672">
      <w:bodyDiv w:val="1"/>
      <w:marLeft w:val="0"/>
      <w:marRight w:val="0"/>
      <w:marTop w:val="0"/>
      <w:marBottom w:val="0"/>
      <w:divBdr>
        <w:top w:val="none" w:sz="0" w:space="0" w:color="auto"/>
        <w:left w:val="none" w:sz="0" w:space="0" w:color="auto"/>
        <w:bottom w:val="none" w:sz="0" w:space="0" w:color="auto"/>
        <w:right w:val="none" w:sz="0" w:space="0" w:color="auto"/>
      </w:divBdr>
    </w:div>
    <w:div w:id="1384282821">
      <w:bodyDiv w:val="1"/>
      <w:marLeft w:val="0"/>
      <w:marRight w:val="0"/>
      <w:marTop w:val="0"/>
      <w:marBottom w:val="0"/>
      <w:divBdr>
        <w:top w:val="none" w:sz="0" w:space="0" w:color="auto"/>
        <w:left w:val="none" w:sz="0" w:space="0" w:color="auto"/>
        <w:bottom w:val="none" w:sz="0" w:space="0" w:color="auto"/>
        <w:right w:val="none" w:sz="0" w:space="0" w:color="auto"/>
      </w:divBdr>
    </w:div>
    <w:div w:id="1433549692">
      <w:bodyDiv w:val="1"/>
      <w:marLeft w:val="0"/>
      <w:marRight w:val="0"/>
      <w:marTop w:val="0"/>
      <w:marBottom w:val="0"/>
      <w:divBdr>
        <w:top w:val="none" w:sz="0" w:space="0" w:color="auto"/>
        <w:left w:val="none" w:sz="0" w:space="0" w:color="auto"/>
        <w:bottom w:val="none" w:sz="0" w:space="0" w:color="auto"/>
        <w:right w:val="none" w:sz="0" w:space="0" w:color="auto"/>
      </w:divBdr>
    </w:div>
    <w:div w:id="1482041467">
      <w:bodyDiv w:val="1"/>
      <w:marLeft w:val="0"/>
      <w:marRight w:val="0"/>
      <w:marTop w:val="0"/>
      <w:marBottom w:val="0"/>
      <w:divBdr>
        <w:top w:val="none" w:sz="0" w:space="0" w:color="auto"/>
        <w:left w:val="none" w:sz="0" w:space="0" w:color="auto"/>
        <w:bottom w:val="none" w:sz="0" w:space="0" w:color="auto"/>
        <w:right w:val="none" w:sz="0" w:space="0" w:color="auto"/>
      </w:divBdr>
    </w:div>
    <w:div w:id="1524975689">
      <w:bodyDiv w:val="1"/>
      <w:marLeft w:val="0"/>
      <w:marRight w:val="0"/>
      <w:marTop w:val="0"/>
      <w:marBottom w:val="0"/>
      <w:divBdr>
        <w:top w:val="none" w:sz="0" w:space="0" w:color="auto"/>
        <w:left w:val="none" w:sz="0" w:space="0" w:color="auto"/>
        <w:bottom w:val="none" w:sz="0" w:space="0" w:color="auto"/>
        <w:right w:val="none" w:sz="0" w:space="0" w:color="auto"/>
      </w:divBdr>
    </w:div>
    <w:div w:id="1546597174">
      <w:bodyDiv w:val="1"/>
      <w:marLeft w:val="0"/>
      <w:marRight w:val="0"/>
      <w:marTop w:val="0"/>
      <w:marBottom w:val="0"/>
      <w:divBdr>
        <w:top w:val="none" w:sz="0" w:space="0" w:color="auto"/>
        <w:left w:val="none" w:sz="0" w:space="0" w:color="auto"/>
        <w:bottom w:val="none" w:sz="0" w:space="0" w:color="auto"/>
        <w:right w:val="none" w:sz="0" w:space="0" w:color="auto"/>
      </w:divBdr>
    </w:div>
    <w:div w:id="1636908263">
      <w:bodyDiv w:val="1"/>
      <w:marLeft w:val="0"/>
      <w:marRight w:val="0"/>
      <w:marTop w:val="0"/>
      <w:marBottom w:val="0"/>
      <w:divBdr>
        <w:top w:val="none" w:sz="0" w:space="0" w:color="auto"/>
        <w:left w:val="none" w:sz="0" w:space="0" w:color="auto"/>
        <w:bottom w:val="none" w:sz="0" w:space="0" w:color="auto"/>
        <w:right w:val="none" w:sz="0" w:space="0" w:color="auto"/>
      </w:divBdr>
    </w:div>
    <w:div w:id="1712606331">
      <w:bodyDiv w:val="1"/>
      <w:marLeft w:val="0"/>
      <w:marRight w:val="0"/>
      <w:marTop w:val="0"/>
      <w:marBottom w:val="0"/>
      <w:divBdr>
        <w:top w:val="none" w:sz="0" w:space="0" w:color="auto"/>
        <w:left w:val="none" w:sz="0" w:space="0" w:color="auto"/>
        <w:bottom w:val="none" w:sz="0" w:space="0" w:color="auto"/>
        <w:right w:val="none" w:sz="0" w:space="0" w:color="auto"/>
      </w:divBdr>
    </w:div>
    <w:div w:id="1914967132">
      <w:bodyDiv w:val="1"/>
      <w:marLeft w:val="0"/>
      <w:marRight w:val="0"/>
      <w:marTop w:val="0"/>
      <w:marBottom w:val="0"/>
      <w:divBdr>
        <w:top w:val="none" w:sz="0" w:space="0" w:color="auto"/>
        <w:left w:val="none" w:sz="0" w:space="0" w:color="auto"/>
        <w:bottom w:val="none" w:sz="0" w:space="0" w:color="auto"/>
        <w:right w:val="none" w:sz="0" w:space="0" w:color="auto"/>
      </w:divBdr>
    </w:div>
    <w:div w:id="2042049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Danks@lexdiagnostic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tcherp@sgul.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91FD0D-BF1D-4F9E-B06D-8D04AB756847}">
  <we:reference id="f78a3046-9e99-4300-aa2b-5814002b01a2" version="1.55.1.0" store="EXCatalog" storeType="EXCatalog"/>
  <we:alternateReferences>
    <we:reference id="WA104382081" version="1.55.1.0" store="en-GB"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40B22AB35FD4D9376AA3F3411EB7F" ma:contentTypeVersion="13" ma:contentTypeDescription="Create a new document." ma:contentTypeScope="" ma:versionID="04c7f7c27c8c9438eb9bba77464defbe">
  <xsd:schema xmlns:xsd="http://www.w3.org/2001/XMLSchema" xmlns:xs="http://www.w3.org/2001/XMLSchema" xmlns:p="http://schemas.microsoft.com/office/2006/metadata/properties" xmlns:ns3="1631bd19-5e9a-4224-82cd-8b78a66b20db" xmlns:ns4="efc652fc-4e6a-4d37-a1d7-e0885a9ff5a4" targetNamespace="http://schemas.microsoft.com/office/2006/metadata/properties" ma:root="true" ma:fieldsID="6be2a33686d463b943d097cc26628ba1" ns3:_="" ns4:_="">
    <xsd:import namespace="1631bd19-5e9a-4224-82cd-8b78a66b20db"/>
    <xsd:import namespace="efc652fc-4e6a-4d37-a1d7-e0885a9ff5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bd19-5e9a-4224-82cd-8b78a66b20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652fc-4e6a-4d37-a1d7-e0885a9ff5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191F22-BAF7-4E36-855C-9B1DCD1E6C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c652fc-4e6a-4d37-a1d7-e0885a9ff5a4"/>
    <ds:schemaRef ds:uri="1631bd19-5e9a-4224-82cd-8b78a66b20db"/>
    <ds:schemaRef ds:uri="http://www.w3.org/XML/1998/namespace"/>
    <ds:schemaRef ds:uri="http://purl.org/dc/dcmitype/"/>
  </ds:schemaRefs>
</ds:datastoreItem>
</file>

<file path=customXml/itemProps2.xml><?xml version="1.0" encoding="utf-8"?>
<ds:datastoreItem xmlns:ds="http://schemas.openxmlformats.org/officeDocument/2006/customXml" ds:itemID="{8526CB1C-ED72-4B18-91CF-3E7D308DB8E0}">
  <ds:schemaRefs>
    <ds:schemaRef ds:uri="http://schemas.microsoft.com/sharepoint/v3/contenttype/forms"/>
  </ds:schemaRefs>
</ds:datastoreItem>
</file>

<file path=customXml/itemProps3.xml><?xml version="1.0" encoding="utf-8"?>
<ds:datastoreItem xmlns:ds="http://schemas.openxmlformats.org/officeDocument/2006/customXml" ds:itemID="{36D69A15-A85D-482A-A344-50F48D44E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1bd19-5e9a-4224-82cd-8b78a66b20db"/>
    <ds:schemaRef ds:uri="efc652fc-4e6a-4d37-a1d7-e0885a9ff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3C2CC-F778-473F-A87A-0B61D651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20720</Words>
  <Characters>118110</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Murton</dc:creator>
  <cp:keywords/>
  <dc:description/>
  <cp:lastModifiedBy>Philip Butcher</cp:lastModifiedBy>
  <cp:revision>4</cp:revision>
  <dcterms:created xsi:type="dcterms:W3CDTF">2023-04-26T09:23:00Z</dcterms:created>
  <dcterms:modified xsi:type="dcterms:W3CDTF">2023-04-26T16:10:00Z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0x010100B7B40B22AB35FD4D9376AA3F3411EB7F</vt:lpwstr>
  </property>
  <property fmtid="{D5CDD505-2E9C-101B-9397-08002B2CF9AE}" pid="3" name="Mendeley Document_1">
    <vt:lpwstr>True</vt:lpwstr>
  </property>
  <property fmtid="{D5CDD505-2E9C-101B-9397-08002B2CF9AE}" pid="4" name="Mendeley Unique User Id_1">
    <vt:lpwstr>f68d1e7a-f109-3e08-9fd9-5acfca3b5d0b</vt:lpwstr>
  </property>
  <property fmtid="{D5CDD505-2E9C-101B-9397-08002B2CF9AE}" pid="5" name="Mendeley Citation Style_1">
    <vt:lpwstr>http://www.zotero.org/styles/the-journal-of-molecular-diagnostics</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 6th edition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10th edition - Harvard</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(deprecated)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http://csl.mendeley.com/styles/20448741/minimal-grant-proposals</vt:lpwstr>
  </property>
  <property fmtid="{D5CDD505-2E9C-101B-9397-08002B2CF9AE}" pid="19" name="Mendeley Recent Style Name 6_1">
    <vt:lpwstr>Minimal style for grant proposals</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http://www.zotero.org/styles/nature-methods</vt:lpwstr>
  </property>
  <property fmtid="{D5CDD505-2E9C-101B-9397-08002B2CF9AE}" pid="23" name="Mendeley Recent Style Name 8_1">
    <vt:lpwstr>Nature Methods</vt:lpwstr>
  </property>
  <property fmtid="{D5CDD505-2E9C-101B-9397-08002B2CF9AE}" pid="24" name="Mendeley Recent Style Id 9_1">
    <vt:lpwstr>http://www.zotero.org/styles/the-journal-of-molecular-diagnostics</vt:lpwstr>
  </property>
  <property fmtid="{D5CDD505-2E9C-101B-9397-08002B2CF9AE}" pid="25" name="Mendeley Recent Style Name 9_1">
    <vt:lpwstr>The Journal of Molecular Diagnostics</vt:lpwstr>
  </property>
</Properties>
</file>