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EF1F" w14:textId="7F0B62C8" w:rsidR="003813EF" w:rsidRDefault="00D246FC" w:rsidP="00AD537A">
      <w:pPr>
        <w:pStyle w:val="paragraph"/>
        <w:keepNext w:val="0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z w:val="36"/>
          <w:szCs w:val="36"/>
          <w:u w:val="single"/>
          <w:lang w:val="en-US"/>
        </w:rPr>
      </w:pPr>
      <w:r w:rsidRPr="00D246FC">
        <w:rPr>
          <w:rStyle w:val="normaltextrun"/>
          <w:rFonts w:ascii="Arial" w:eastAsiaTheme="majorEastAsia" w:hAnsi="Arial" w:cs="Arial"/>
          <w:b/>
          <w:bCs/>
          <w:sz w:val="36"/>
          <w:szCs w:val="36"/>
          <w:u w:val="single"/>
          <w:lang w:val="en-US"/>
        </w:rPr>
        <w:t xml:space="preserve">Supplementary Materials </w:t>
      </w:r>
    </w:p>
    <w:p w14:paraId="68E99FCD" w14:textId="77777777" w:rsidR="00214D77" w:rsidRPr="001420E2" w:rsidRDefault="00214D77" w:rsidP="00AD537A">
      <w:pPr>
        <w:pStyle w:val="paragraph"/>
        <w:keepNext w:val="0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10903790" w14:textId="7A0F1636" w:rsidR="00212CEF" w:rsidRPr="003A1B7C" w:rsidRDefault="00212CEF" w:rsidP="00AD537A">
      <w:pPr>
        <w:rPr>
          <w:rFonts w:cs="Arial"/>
          <w:szCs w:val="22"/>
        </w:rPr>
      </w:pPr>
      <w:r w:rsidRPr="003A1B7C">
        <w:rPr>
          <w:rFonts w:cs="Arial"/>
          <w:b/>
          <w:bCs/>
          <w:szCs w:val="22"/>
        </w:rPr>
        <w:t xml:space="preserve">Supplementary Table </w:t>
      </w:r>
      <w:r w:rsidR="009C0B67">
        <w:rPr>
          <w:rFonts w:cs="Arial"/>
          <w:b/>
          <w:bCs/>
          <w:szCs w:val="22"/>
        </w:rPr>
        <w:t>A.</w:t>
      </w:r>
      <w:r w:rsidR="004F36BF" w:rsidRPr="003A1B7C">
        <w:rPr>
          <w:rFonts w:cs="Arial"/>
          <w:b/>
          <w:bCs/>
          <w:szCs w:val="22"/>
        </w:rPr>
        <w:t>1</w:t>
      </w:r>
      <w:r w:rsidR="000A1C49" w:rsidRPr="000A1C49">
        <w:rPr>
          <w:rFonts w:cs="Arial"/>
          <w:szCs w:val="22"/>
        </w:rPr>
        <w:t>.</w:t>
      </w:r>
      <w:r w:rsidRPr="003A1B7C">
        <w:rPr>
          <w:rFonts w:cs="Arial"/>
          <w:szCs w:val="22"/>
        </w:rPr>
        <w:t xml:space="preserve"> </w:t>
      </w:r>
      <w:r w:rsidRPr="003A1B7C">
        <w:rPr>
          <w:rFonts w:cs="Arial"/>
          <w:bCs/>
          <w:szCs w:val="22"/>
        </w:rPr>
        <w:t xml:space="preserve">Search strategy for MEDLINE® via </w:t>
      </w:r>
      <w:proofErr w:type="spellStart"/>
      <w:r w:rsidRPr="003A1B7C">
        <w:rPr>
          <w:rFonts w:cs="Arial"/>
          <w:bCs/>
          <w:szCs w:val="22"/>
        </w:rPr>
        <w:t>OvidSP</w:t>
      </w:r>
      <w:proofErr w:type="spellEnd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9"/>
        <w:gridCol w:w="7916"/>
        <w:gridCol w:w="995"/>
      </w:tblGrid>
      <w:tr w:rsidR="00212CEF" w:rsidRPr="003A1B7C" w14:paraId="2AB56B0B" w14:textId="77777777" w:rsidTr="0015559B">
        <w:trPr>
          <w:trHeight w:val="194"/>
          <w:tblHeader/>
        </w:trPr>
        <w:tc>
          <w:tcPr>
            <w:tcW w:w="5000" w:type="pct"/>
            <w:gridSpan w:val="3"/>
            <w:shd w:val="clear" w:color="auto" w:fill="1F3864" w:themeFill="accent1" w:themeFillShade="80"/>
            <w:vAlign w:val="center"/>
          </w:tcPr>
          <w:p w14:paraId="026A1F9B" w14:textId="77777777" w:rsidR="00212CEF" w:rsidRPr="003A1B7C" w:rsidRDefault="00212CEF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Database: Ovid MEDLINE(R) ALL 1946 to June 15, 2021</w:t>
            </w:r>
          </w:p>
          <w:p w14:paraId="3C4B2ACA" w14:textId="77777777" w:rsidR="00212CEF" w:rsidRPr="003A1B7C" w:rsidRDefault="00212CEF" w:rsidP="00AD537A">
            <w:pPr>
              <w:rPr>
                <w:rFonts w:cs="Arial"/>
                <w:b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Search executed: June 16, 2021</w:t>
            </w:r>
          </w:p>
        </w:tc>
      </w:tr>
      <w:tr w:rsidR="00212CEF" w:rsidRPr="003A1B7C" w14:paraId="6CF900D1" w14:textId="77777777" w:rsidTr="0015559B">
        <w:trPr>
          <w:trHeight w:val="70"/>
          <w:tblHeader/>
        </w:trPr>
        <w:tc>
          <w:tcPr>
            <w:tcW w:w="235" w:type="pct"/>
            <w:shd w:val="clear" w:color="auto" w:fill="2F5496" w:themeFill="accent1" w:themeFillShade="BF"/>
            <w:vAlign w:val="center"/>
          </w:tcPr>
          <w:p w14:paraId="0CD83F72" w14:textId="77777777" w:rsidR="00212CEF" w:rsidRPr="003A1B7C" w:rsidRDefault="00212CEF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233" w:type="pct"/>
            <w:shd w:val="clear" w:color="auto" w:fill="2F5496" w:themeFill="accent1" w:themeFillShade="BF"/>
            <w:vAlign w:val="center"/>
          </w:tcPr>
          <w:p w14:paraId="5F069F9A" w14:textId="77777777" w:rsidR="00212CEF" w:rsidRPr="003A1B7C" w:rsidRDefault="00212CEF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String</w:t>
            </w:r>
          </w:p>
        </w:tc>
        <w:tc>
          <w:tcPr>
            <w:tcW w:w="532" w:type="pct"/>
            <w:shd w:val="clear" w:color="auto" w:fill="2F5496" w:themeFill="accent1" w:themeFillShade="BF"/>
            <w:vAlign w:val="center"/>
          </w:tcPr>
          <w:p w14:paraId="1C25B0B6" w14:textId="77777777" w:rsidR="00212CEF" w:rsidRPr="003A1B7C" w:rsidRDefault="00212CEF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Hits</w:t>
            </w:r>
          </w:p>
        </w:tc>
      </w:tr>
      <w:tr w:rsidR="00212CEF" w:rsidRPr="003A1B7C" w14:paraId="034BF856" w14:textId="77777777" w:rsidTr="0015559B">
        <w:trPr>
          <w:trHeight w:val="20"/>
        </w:trPr>
        <w:tc>
          <w:tcPr>
            <w:tcW w:w="235" w:type="pct"/>
            <w:vAlign w:val="center"/>
          </w:tcPr>
          <w:p w14:paraId="27A155CD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365675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exp atrial fibrillation/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14:paraId="1439AA6E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59439</w:t>
            </w:r>
          </w:p>
        </w:tc>
      </w:tr>
      <w:tr w:rsidR="00212CEF" w:rsidRPr="003A1B7C" w14:paraId="2AB85975" w14:textId="77777777" w:rsidTr="0015559B">
        <w:trPr>
          <w:trHeight w:val="20"/>
        </w:trPr>
        <w:tc>
          <w:tcPr>
            <w:tcW w:w="235" w:type="pct"/>
            <w:vAlign w:val="center"/>
          </w:tcPr>
          <w:p w14:paraId="14829B77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192DBC1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((atrium or atrial or atria or auricular) adj2 (fibrillation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fibrilation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)).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ti,ab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14:paraId="2A055C7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76680</w:t>
            </w:r>
          </w:p>
        </w:tc>
      </w:tr>
      <w:tr w:rsidR="00212CEF" w:rsidRPr="003A1B7C" w14:paraId="2F1CA4DB" w14:textId="77777777" w:rsidTr="0015559B">
        <w:trPr>
          <w:trHeight w:val="20"/>
        </w:trPr>
        <w:tc>
          <w:tcPr>
            <w:tcW w:w="235" w:type="pct"/>
            <w:vAlign w:val="center"/>
          </w:tcPr>
          <w:p w14:paraId="7D4CA163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FD84288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or/1-2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14:paraId="267D471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88538</w:t>
            </w:r>
          </w:p>
        </w:tc>
      </w:tr>
      <w:tr w:rsidR="00212CEF" w:rsidRPr="003A1B7C" w14:paraId="77E86F4C" w14:textId="77777777" w:rsidTr="0015559B">
        <w:trPr>
          <w:trHeight w:val="20"/>
        </w:trPr>
        <w:tc>
          <w:tcPr>
            <w:tcW w:w="235" w:type="pct"/>
            <w:vAlign w:val="center"/>
          </w:tcPr>
          <w:p w14:paraId="78ED302F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E5E77FB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exp dronedarone/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14:paraId="492DAA3B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446</w:t>
            </w:r>
          </w:p>
        </w:tc>
      </w:tr>
      <w:tr w:rsidR="00212CEF" w:rsidRPr="003A1B7C" w14:paraId="3635682E" w14:textId="77777777" w:rsidTr="0015559B">
        <w:trPr>
          <w:trHeight w:val="20"/>
        </w:trPr>
        <w:tc>
          <w:tcPr>
            <w:tcW w:w="235" w:type="pct"/>
            <w:vAlign w:val="center"/>
          </w:tcPr>
          <w:p w14:paraId="2B02BCF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2317D0B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(dronedarone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multaq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"2 butyl 3 [4 (3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dibutylaminopropoxy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)benzoyl] 5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methanesulfonamidobenzofuran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" or "n [2 butyl 3 [4 [3 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dibutylamino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propoxy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]benzoyl] 5 benzofuranyl]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methanesulfonamide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"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33589" or "sr33589").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ti,ab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14:paraId="63AE7117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629</w:t>
            </w:r>
          </w:p>
        </w:tc>
      </w:tr>
      <w:tr w:rsidR="00212CEF" w:rsidRPr="003A1B7C" w14:paraId="75AD8050" w14:textId="77777777" w:rsidTr="0015559B">
        <w:trPr>
          <w:trHeight w:val="20"/>
        </w:trPr>
        <w:tc>
          <w:tcPr>
            <w:tcW w:w="235" w:type="pct"/>
            <w:vAlign w:val="center"/>
          </w:tcPr>
          <w:p w14:paraId="39EA8AF9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33" w:type="pct"/>
            <w:vAlign w:val="center"/>
          </w:tcPr>
          <w:p w14:paraId="75E23943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exp sotalol/</w:t>
            </w:r>
          </w:p>
        </w:tc>
        <w:tc>
          <w:tcPr>
            <w:tcW w:w="532" w:type="pct"/>
            <w:vAlign w:val="center"/>
          </w:tcPr>
          <w:p w14:paraId="02BBB22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2075</w:t>
            </w:r>
          </w:p>
        </w:tc>
      </w:tr>
      <w:tr w:rsidR="00212CEF" w:rsidRPr="003A1B7C" w14:paraId="4E86FAC2" w14:textId="77777777" w:rsidTr="0015559B">
        <w:trPr>
          <w:trHeight w:val="20"/>
        </w:trPr>
        <w:tc>
          <w:tcPr>
            <w:tcW w:w="235" w:type="pct"/>
            <w:vAlign w:val="center"/>
          </w:tcPr>
          <w:p w14:paraId="1C208596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33" w:type="pct"/>
            <w:vAlign w:val="center"/>
          </w:tcPr>
          <w:p w14:paraId="26B19419" w14:textId="5595CDDA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</w:t>
            </w:r>
            <w:r w:rsidR="007C253D" w:rsidRPr="003A1B7C">
              <w:rPr>
                <w:rFonts w:cs="Arial"/>
                <w:sz w:val="20"/>
                <w:szCs w:val="20"/>
              </w:rPr>
              <w:t>o</w:t>
            </w:r>
            <w:r w:rsidRPr="003A1B7C">
              <w:rPr>
                <w:rFonts w:cs="Arial"/>
                <w:sz w:val="20"/>
                <w:szCs w:val="20"/>
              </w:rPr>
              <w:t>s</w:t>
            </w:r>
            <w:r w:rsidR="007C253D" w:rsidRPr="003A1B7C">
              <w:rPr>
                <w:rFonts w:cs="Arial"/>
                <w:sz w:val="20"/>
                <w:szCs w:val="20"/>
              </w:rPr>
              <w:t>o</w:t>
            </w:r>
            <w:r w:rsidRPr="003A1B7C">
              <w:rPr>
                <w:rFonts w:cs="Arial"/>
                <w:sz w:val="20"/>
                <w:szCs w:val="20"/>
              </w:rPr>
              <w:t>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alosot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"beta-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cardone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betacardone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betades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betapace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bmy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5763 1"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bmy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57631" or "bmy5763 1" or "bmy57631"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bonpro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corsotalol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darob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dexsotalol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dextrosotalol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"dl 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favorex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gilucor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hipecor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jutalex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levosotalol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mj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1999"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mj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5763 1"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rentibloc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rotalol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"so aqueous"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solavert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sorine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saar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sotabeta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sotaco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?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sotahexal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sotalex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sotap?r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sotastad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sotylize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tachytalol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hydroxyethyl)methane sulfonanilide" or "(2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hydroxyethyl)methane sulfonanilide hydrochloride" or "(2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"4 (2 isopropyl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hydroxyethyl)methane sulfonanilide"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methanesulfonamide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) 1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hydroxyethylmethanesulfonilide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"4 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"4'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hydroxyethyl)methane sulfonanilide" or "4' [1 hydroxy 2 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)ethyl]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"dl 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"l 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methanesulfonamide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"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levo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4' [1 hydroxy 2 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)ethyl]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").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ti,ab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2" w:type="pct"/>
            <w:vAlign w:val="center"/>
          </w:tcPr>
          <w:p w14:paraId="058B5D4D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2876</w:t>
            </w:r>
          </w:p>
        </w:tc>
      </w:tr>
      <w:tr w:rsidR="00212CEF" w:rsidRPr="003A1B7C" w14:paraId="56059A05" w14:textId="77777777" w:rsidTr="0015559B">
        <w:trPr>
          <w:trHeight w:val="20"/>
        </w:trPr>
        <w:tc>
          <w:tcPr>
            <w:tcW w:w="235" w:type="pct"/>
            <w:vAlign w:val="center"/>
          </w:tcPr>
          <w:p w14:paraId="2B4ECFA0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33" w:type="pct"/>
            <w:vAlign w:val="center"/>
          </w:tcPr>
          <w:p w14:paraId="097FFD3A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or/4-7</w:t>
            </w:r>
          </w:p>
        </w:tc>
        <w:tc>
          <w:tcPr>
            <w:tcW w:w="532" w:type="pct"/>
            <w:vAlign w:val="center"/>
          </w:tcPr>
          <w:p w14:paraId="0E225438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3959</w:t>
            </w:r>
          </w:p>
        </w:tc>
      </w:tr>
      <w:tr w:rsidR="00212CEF" w:rsidRPr="003A1B7C" w14:paraId="10C5D24A" w14:textId="77777777" w:rsidTr="0015559B">
        <w:trPr>
          <w:trHeight w:val="20"/>
        </w:trPr>
        <w:tc>
          <w:tcPr>
            <w:tcW w:w="235" w:type="pct"/>
            <w:vAlign w:val="center"/>
          </w:tcPr>
          <w:p w14:paraId="2FF29C11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33" w:type="pct"/>
            <w:vAlign w:val="center"/>
          </w:tcPr>
          <w:p w14:paraId="095A016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 and 8</w:t>
            </w:r>
          </w:p>
        </w:tc>
        <w:tc>
          <w:tcPr>
            <w:tcW w:w="532" w:type="pct"/>
            <w:vAlign w:val="center"/>
          </w:tcPr>
          <w:p w14:paraId="5CF3D1D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1057</w:t>
            </w:r>
          </w:p>
        </w:tc>
      </w:tr>
      <w:tr w:rsidR="00212CEF" w:rsidRPr="003A1B7C" w14:paraId="1457685A" w14:textId="77777777" w:rsidTr="0015559B">
        <w:trPr>
          <w:trHeight w:val="20"/>
        </w:trPr>
        <w:tc>
          <w:tcPr>
            <w:tcW w:w="235" w:type="pct"/>
            <w:vAlign w:val="center"/>
          </w:tcPr>
          <w:p w14:paraId="102128AB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233" w:type="pct"/>
            <w:vAlign w:val="center"/>
          </w:tcPr>
          <w:p w14:paraId="6321DC0B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(exp animal/ or nonhuman/) not exp human/</w:t>
            </w:r>
          </w:p>
        </w:tc>
        <w:tc>
          <w:tcPr>
            <w:tcW w:w="532" w:type="pct"/>
            <w:vAlign w:val="center"/>
          </w:tcPr>
          <w:p w14:paraId="25038D7B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4841883</w:t>
            </w:r>
          </w:p>
        </w:tc>
      </w:tr>
      <w:tr w:rsidR="00212CEF" w:rsidRPr="003A1B7C" w14:paraId="418A2B0F" w14:textId="77777777" w:rsidTr="0015559B">
        <w:trPr>
          <w:trHeight w:val="20"/>
        </w:trPr>
        <w:tc>
          <w:tcPr>
            <w:tcW w:w="235" w:type="pct"/>
            <w:vAlign w:val="center"/>
          </w:tcPr>
          <w:p w14:paraId="784AEECD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233" w:type="pct"/>
            <w:vAlign w:val="center"/>
          </w:tcPr>
          <w:p w14:paraId="6DB831D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(editorial or letter or comment or news or newspaper article or interview or historical article).pt.</w:t>
            </w:r>
          </w:p>
        </w:tc>
        <w:tc>
          <w:tcPr>
            <w:tcW w:w="532" w:type="pct"/>
            <w:vAlign w:val="center"/>
          </w:tcPr>
          <w:p w14:paraId="4E5C2F2A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2541576</w:t>
            </w:r>
          </w:p>
        </w:tc>
      </w:tr>
      <w:tr w:rsidR="00212CEF" w:rsidRPr="003A1B7C" w14:paraId="250EA7C6" w14:textId="77777777" w:rsidTr="0015559B">
        <w:trPr>
          <w:trHeight w:val="20"/>
        </w:trPr>
        <w:tc>
          <w:tcPr>
            <w:tcW w:w="235" w:type="pct"/>
            <w:vAlign w:val="center"/>
          </w:tcPr>
          <w:p w14:paraId="6CA2BF41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233" w:type="pct"/>
            <w:vAlign w:val="center"/>
          </w:tcPr>
          <w:p w14:paraId="3A901487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Case Study/</w:t>
            </w:r>
          </w:p>
        </w:tc>
        <w:tc>
          <w:tcPr>
            <w:tcW w:w="532" w:type="pct"/>
            <w:vAlign w:val="center"/>
          </w:tcPr>
          <w:p w14:paraId="447058E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2185654</w:t>
            </w:r>
          </w:p>
        </w:tc>
      </w:tr>
      <w:tr w:rsidR="00212CEF" w:rsidRPr="003A1B7C" w14:paraId="0640363C" w14:textId="77777777" w:rsidTr="0015559B">
        <w:trPr>
          <w:trHeight w:val="20"/>
        </w:trPr>
        <w:tc>
          <w:tcPr>
            <w:tcW w:w="235" w:type="pct"/>
            <w:vAlign w:val="center"/>
          </w:tcPr>
          <w:p w14:paraId="3E47305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233" w:type="pct"/>
            <w:vAlign w:val="center"/>
          </w:tcPr>
          <w:p w14:paraId="4C15880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case report.tw.</w:t>
            </w:r>
          </w:p>
        </w:tc>
        <w:tc>
          <w:tcPr>
            <w:tcW w:w="532" w:type="pct"/>
            <w:vAlign w:val="center"/>
          </w:tcPr>
          <w:p w14:paraId="710FCD3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336713</w:t>
            </w:r>
          </w:p>
        </w:tc>
      </w:tr>
      <w:tr w:rsidR="00212CEF" w:rsidRPr="003A1B7C" w14:paraId="218E8B6F" w14:textId="77777777" w:rsidTr="0015559B">
        <w:trPr>
          <w:trHeight w:val="20"/>
        </w:trPr>
        <w:tc>
          <w:tcPr>
            <w:tcW w:w="235" w:type="pct"/>
            <w:vAlign w:val="center"/>
          </w:tcPr>
          <w:p w14:paraId="686D5677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233" w:type="pct"/>
            <w:vAlign w:val="center"/>
          </w:tcPr>
          <w:p w14:paraId="459AF5B0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or/10-13</w:t>
            </w:r>
          </w:p>
        </w:tc>
        <w:tc>
          <w:tcPr>
            <w:tcW w:w="532" w:type="pct"/>
            <w:vAlign w:val="center"/>
          </w:tcPr>
          <w:p w14:paraId="64D02E56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9277951</w:t>
            </w:r>
          </w:p>
        </w:tc>
      </w:tr>
      <w:tr w:rsidR="00212CEF" w:rsidRPr="003A1B7C" w14:paraId="2544E082" w14:textId="77777777" w:rsidTr="0015559B">
        <w:trPr>
          <w:trHeight w:val="20"/>
        </w:trPr>
        <w:tc>
          <w:tcPr>
            <w:tcW w:w="235" w:type="pct"/>
            <w:vAlign w:val="center"/>
          </w:tcPr>
          <w:p w14:paraId="7487F44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233" w:type="pct"/>
            <w:vAlign w:val="center"/>
          </w:tcPr>
          <w:p w14:paraId="1EB2D7D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 not 14</w:t>
            </w:r>
          </w:p>
        </w:tc>
        <w:tc>
          <w:tcPr>
            <w:tcW w:w="532" w:type="pct"/>
            <w:vAlign w:val="center"/>
          </w:tcPr>
          <w:p w14:paraId="4E0EB50F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821</w:t>
            </w:r>
          </w:p>
        </w:tc>
      </w:tr>
      <w:tr w:rsidR="00212CEF" w:rsidRPr="003A1B7C" w14:paraId="45C41ED0" w14:textId="77777777" w:rsidTr="0015559B">
        <w:trPr>
          <w:trHeight w:val="20"/>
        </w:trPr>
        <w:tc>
          <w:tcPr>
            <w:tcW w:w="235" w:type="pct"/>
            <w:vAlign w:val="center"/>
          </w:tcPr>
          <w:p w14:paraId="5E65AFD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233" w:type="pct"/>
            <w:vAlign w:val="center"/>
          </w:tcPr>
          <w:p w14:paraId="7E16E7E6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limit 15 to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english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language</w:t>
            </w:r>
          </w:p>
        </w:tc>
        <w:tc>
          <w:tcPr>
            <w:tcW w:w="532" w:type="pct"/>
            <w:vAlign w:val="center"/>
          </w:tcPr>
          <w:p w14:paraId="4FCB4FE0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716</w:t>
            </w:r>
          </w:p>
        </w:tc>
      </w:tr>
    </w:tbl>
    <w:p w14:paraId="76A065B1" w14:textId="00554C6F" w:rsidR="00212CEF" w:rsidRPr="003A1B7C" w:rsidRDefault="00212CEF" w:rsidP="00AD537A"/>
    <w:p w14:paraId="4030107E" w14:textId="77777777" w:rsidR="00883E7D" w:rsidRPr="003A1B7C" w:rsidRDefault="00883E7D" w:rsidP="00AD537A">
      <w:pPr>
        <w:spacing w:after="160"/>
        <w:rPr>
          <w:rFonts w:cs="Arial"/>
          <w:b/>
          <w:bCs/>
          <w:szCs w:val="22"/>
        </w:rPr>
      </w:pPr>
      <w:r w:rsidRPr="003A1B7C">
        <w:rPr>
          <w:rFonts w:cs="Arial"/>
          <w:b/>
          <w:bCs/>
          <w:szCs w:val="22"/>
        </w:rPr>
        <w:br w:type="page"/>
      </w:r>
    </w:p>
    <w:p w14:paraId="6361EF67" w14:textId="0E343DDA" w:rsidR="00212CEF" w:rsidRPr="003A1B7C" w:rsidRDefault="00212CEF" w:rsidP="00AD537A">
      <w:pPr>
        <w:rPr>
          <w:rFonts w:cs="Arial"/>
          <w:szCs w:val="22"/>
        </w:rPr>
      </w:pPr>
      <w:r w:rsidRPr="003A1B7C">
        <w:rPr>
          <w:rFonts w:cs="Arial"/>
          <w:b/>
          <w:bCs/>
          <w:szCs w:val="22"/>
        </w:rPr>
        <w:lastRenderedPageBreak/>
        <w:t xml:space="preserve">Supplementary Table </w:t>
      </w:r>
      <w:r w:rsidR="009C0B67">
        <w:rPr>
          <w:rFonts w:cs="Arial"/>
          <w:b/>
          <w:bCs/>
          <w:szCs w:val="22"/>
        </w:rPr>
        <w:t>A.</w:t>
      </w:r>
      <w:r w:rsidR="004F36BF" w:rsidRPr="003A1B7C">
        <w:rPr>
          <w:rFonts w:cs="Arial"/>
          <w:b/>
          <w:bCs/>
          <w:szCs w:val="22"/>
        </w:rPr>
        <w:t>2</w:t>
      </w:r>
      <w:r w:rsidR="000A1C49" w:rsidRPr="000A1C49">
        <w:rPr>
          <w:rFonts w:cs="Arial"/>
          <w:szCs w:val="22"/>
        </w:rPr>
        <w:t>.</w:t>
      </w:r>
      <w:r w:rsidR="00514AD1" w:rsidRPr="003A1B7C">
        <w:rPr>
          <w:rFonts w:cs="Arial"/>
          <w:szCs w:val="22"/>
        </w:rPr>
        <w:t xml:space="preserve"> </w:t>
      </w:r>
      <w:r w:rsidRPr="003A1B7C">
        <w:rPr>
          <w:rFonts w:cs="Arial"/>
          <w:bCs/>
          <w:szCs w:val="22"/>
        </w:rPr>
        <w:t xml:space="preserve">Search strategy for Embase® via </w:t>
      </w:r>
      <w:proofErr w:type="spellStart"/>
      <w:r w:rsidRPr="003A1B7C">
        <w:rPr>
          <w:rFonts w:cs="Arial"/>
          <w:bCs/>
          <w:szCs w:val="22"/>
        </w:rPr>
        <w:t>OvidSP</w:t>
      </w:r>
      <w:proofErr w:type="spellEnd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9"/>
        <w:gridCol w:w="7805"/>
        <w:gridCol w:w="1106"/>
      </w:tblGrid>
      <w:tr w:rsidR="00212CEF" w:rsidRPr="003A1B7C" w14:paraId="78D5857A" w14:textId="77777777" w:rsidTr="005D1AE8">
        <w:trPr>
          <w:trHeight w:val="194"/>
          <w:tblHeader/>
        </w:trPr>
        <w:tc>
          <w:tcPr>
            <w:tcW w:w="5000" w:type="pct"/>
            <w:gridSpan w:val="3"/>
            <w:shd w:val="clear" w:color="auto" w:fill="1F3864" w:themeFill="accent1" w:themeFillShade="80"/>
            <w:vAlign w:val="center"/>
          </w:tcPr>
          <w:p w14:paraId="26A9BDC7" w14:textId="77777777" w:rsidR="00212CEF" w:rsidRPr="003A1B7C" w:rsidRDefault="00212CEF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Database: Embase 1974 to 2021 June 15</w:t>
            </w:r>
          </w:p>
          <w:p w14:paraId="58E23343" w14:textId="77777777" w:rsidR="00212CEF" w:rsidRPr="003A1B7C" w:rsidRDefault="00212CEF" w:rsidP="00AD537A">
            <w:pPr>
              <w:rPr>
                <w:rFonts w:cs="Arial"/>
                <w:b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Search executed: June 16, 2021</w:t>
            </w:r>
          </w:p>
        </w:tc>
      </w:tr>
      <w:tr w:rsidR="00212CEF" w:rsidRPr="003A1B7C" w14:paraId="763E05A8" w14:textId="77777777" w:rsidTr="005D1AE8">
        <w:trPr>
          <w:trHeight w:val="70"/>
          <w:tblHeader/>
        </w:trPr>
        <w:tc>
          <w:tcPr>
            <w:tcW w:w="235" w:type="pct"/>
            <w:shd w:val="clear" w:color="auto" w:fill="2F5496" w:themeFill="accent1" w:themeFillShade="BF"/>
            <w:vAlign w:val="center"/>
          </w:tcPr>
          <w:p w14:paraId="326E87FE" w14:textId="77777777" w:rsidR="00212CEF" w:rsidRPr="003A1B7C" w:rsidRDefault="00212CEF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174" w:type="pct"/>
            <w:shd w:val="clear" w:color="auto" w:fill="2F5496" w:themeFill="accent1" w:themeFillShade="BF"/>
            <w:vAlign w:val="center"/>
          </w:tcPr>
          <w:p w14:paraId="5563D9B0" w14:textId="77777777" w:rsidR="00212CEF" w:rsidRPr="003A1B7C" w:rsidRDefault="00212CEF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String</w:t>
            </w:r>
          </w:p>
        </w:tc>
        <w:tc>
          <w:tcPr>
            <w:tcW w:w="591" w:type="pct"/>
            <w:shd w:val="clear" w:color="auto" w:fill="2F5496" w:themeFill="accent1" w:themeFillShade="BF"/>
            <w:vAlign w:val="center"/>
          </w:tcPr>
          <w:p w14:paraId="72A31A8A" w14:textId="77777777" w:rsidR="00212CEF" w:rsidRPr="003A1B7C" w:rsidRDefault="00212CEF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Hits</w:t>
            </w:r>
          </w:p>
        </w:tc>
      </w:tr>
      <w:tr w:rsidR="00212CEF" w:rsidRPr="003A1B7C" w14:paraId="27B689CB" w14:textId="77777777" w:rsidTr="005D1AE8">
        <w:trPr>
          <w:trHeight w:val="20"/>
        </w:trPr>
        <w:tc>
          <w:tcPr>
            <w:tcW w:w="235" w:type="pct"/>
            <w:vAlign w:val="center"/>
          </w:tcPr>
          <w:p w14:paraId="446C0307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74" w:type="pct"/>
            <w:shd w:val="clear" w:color="auto" w:fill="FFFFFF" w:themeFill="background1"/>
            <w:vAlign w:val="center"/>
          </w:tcPr>
          <w:p w14:paraId="7EBD0D43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exp atrial fibrillation/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35B2CEDB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84793</w:t>
            </w:r>
          </w:p>
        </w:tc>
      </w:tr>
      <w:tr w:rsidR="00212CEF" w:rsidRPr="003A1B7C" w14:paraId="5082364C" w14:textId="77777777" w:rsidTr="005D1AE8">
        <w:trPr>
          <w:trHeight w:val="20"/>
        </w:trPr>
        <w:tc>
          <w:tcPr>
            <w:tcW w:w="235" w:type="pct"/>
            <w:vAlign w:val="center"/>
          </w:tcPr>
          <w:p w14:paraId="20D0E93F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174" w:type="pct"/>
            <w:shd w:val="clear" w:color="auto" w:fill="FFFFFF" w:themeFill="background1"/>
            <w:vAlign w:val="center"/>
          </w:tcPr>
          <w:p w14:paraId="0990C7B8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((atrium or atrial or atria or auricular) adj2 (fibrillation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fibrilation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)).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ti,ab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124A894E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136178</w:t>
            </w:r>
          </w:p>
        </w:tc>
      </w:tr>
      <w:tr w:rsidR="00212CEF" w:rsidRPr="003A1B7C" w14:paraId="641ABEED" w14:textId="77777777" w:rsidTr="005D1AE8">
        <w:trPr>
          <w:trHeight w:val="20"/>
        </w:trPr>
        <w:tc>
          <w:tcPr>
            <w:tcW w:w="235" w:type="pct"/>
            <w:vAlign w:val="center"/>
          </w:tcPr>
          <w:p w14:paraId="2E69EDF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74" w:type="pct"/>
            <w:shd w:val="clear" w:color="auto" w:fill="FFFFFF" w:themeFill="background1"/>
            <w:vAlign w:val="center"/>
          </w:tcPr>
          <w:p w14:paraId="30DA9C8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or/1-2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4DB2EC29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157846</w:t>
            </w:r>
          </w:p>
        </w:tc>
      </w:tr>
      <w:tr w:rsidR="00212CEF" w:rsidRPr="003A1B7C" w14:paraId="63FA62B7" w14:textId="77777777" w:rsidTr="005D1AE8">
        <w:trPr>
          <w:trHeight w:val="20"/>
        </w:trPr>
        <w:tc>
          <w:tcPr>
            <w:tcW w:w="235" w:type="pct"/>
            <w:vAlign w:val="center"/>
          </w:tcPr>
          <w:p w14:paraId="711B88B9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74" w:type="pct"/>
            <w:shd w:val="clear" w:color="auto" w:fill="FFFFFF" w:themeFill="background1"/>
            <w:vAlign w:val="center"/>
          </w:tcPr>
          <w:p w14:paraId="4859205C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exp dronedarone/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1E3B4CB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2334</w:t>
            </w:r>
          </w:p>
        </w:tc>
      </w:tr>
      <w:tr w:rsidR="00212CEF" w:rsidRPr="003A1B7C" w14:paraId="3C7D5C52" w14:textId="77777777" w:rsidTr="005D1AE8">
        <w:trPr>
          <w:trHeight w:val="20"/>
        </w:trPr>
        <w:tc>
          <w:tcPr>
            <w:tcW w:w="235" w:type="pct"/>
            <w:vAlign w:val="center"/>
          </w:tcPr>
          <w:p w14:paraId="17A9F1B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174" w:type="pct"/>
            <w:shd w:val="clear" w:color="auto" w:fill="FFFFFF" w:themeFill="background1"/>
            <w:vAlign w:val="center"/>
          </w:tcPr>
          <w:p w14:paraId="6DAA5D7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(dronedarone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multaq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"2 butyl 3 [4 (3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dibutylaminopropoxy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)benzoyl] 5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methanesulfonamidobenzofuran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" or "n [2 butyl 3 [4 [3 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dibutylamino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propoxy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]benzoyl] 5 benzofuranyl]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methanesulfonamide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"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33589" or "sr33589").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ti,ab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3BD02DE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1030</w:t>
            </w:r>
          </w:p>
        </w:tc>
      </w:tr>
      <w:tr w:rsidR="00212CEF" w:rsidRPr="003A1B7C" w14:paraId="0EEE6FAA" w14:textId="77777777" w:rsidTr="005D1AE8">
        <w:trPr>
          <w:trHeight w:val="20"/>
        </w:trPr>
        <w:tc>
          <w:tcPr>
            <w:tcW w:w="235" w:type="pct"/>
            <w:vAlign w:val="center"/>
          </w:tcPr>
          <w:p w14:paraId="304B7D1F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174" w:type="pct"/>
            <w:vAlign w:val="center"/>
          </w:tcPr>
          <w:p w14:paraId="5B0BE51A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exp sotalol/</w:t>
            </w:r>
          </w:p>
        </w:tc>
        <w:tc>
          <w:tcPr>
            <w:tcW w:w="591" w:type="pct"/>
            <w:vAlign w:val="center"/>
          </w:tcPr>
          <w:p w14:paraId="7261044A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13325</w:t>
            </w:r>
          </w:p>
        </w:tc>
      </w:tr>
      <w:tr w:rsidR="00212CEF" w:rsidRPr="003A1B7C" w14:paraId="52221CCF" w14:textId="77777777" w:rsidTr="005D1AE8">
        <w:trPr>
          <w:trHeight w:val="20"/>
        </w:trPr>
        <w:tc>
          <w:tcPr>
            <w:tcW w:w="235" w:type="pct"/>
            <w:vAlign w:val="center"/>
          </w:tcPr>
          <w:p w14:paraId="6C3E8C1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174" w:type="pct"/>
            <w:vAlign w:val="center"/>
          </w:tcPr>
          <w:p w14:paraId="36907B09" w14:textId="587C3CC6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</w:t>
            </w:r>
            <w:r w:rsidR="007C253D" w:rsidRPr="003A1B7C">
              <w:rPr>
                <w:rFonts w:cs="Arial"/>
                <w:sz w:val="20"/>
                <w:szCs w:val="20"/>
              </w:rPr>
              <w:t>o</w:t>
            </w:r>
            <w:r w:rsidRPr="003A1B7C">
              <w:rPr>
                <w:rFonts w:cs="Arial"/>
                <w:sz w:val="20"/>
                <w:szCs w:val="20"/>
              </w:rPr>
              <w:t>s</w:t>
            </w:r>
            <w:r w:rsidR="007C253D" w:rsidRPr="003A1B7C">
              <w:rPr>
                <w:rFonts w:cs="Arial"/>
                <w:sz w:val="20"/>
                <w:szCs w:val="20"/>
              </w:rPr>
              <w:t>o</w:t>
            </w:r>
            <w:r w:rsidRPr="003A1B7C">
              <w:rPr>
                <w:rFonts w:cs="Arial"/>
                <w:sz w:val="20"/>
                <w:szCs w:val="20"/>
              </w:rPr>
              <w:t>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alosot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"beta-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cardone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betacardone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betades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betapace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bmy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5763 1"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bmy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57631" or "bmy5763 1" or "bmy57631"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bonpro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corsotalol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darob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dexsotalol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dextrosotalol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"dl 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favorex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gilucor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hipecor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jutalex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levosotalol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mj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1999"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mj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5763 1"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rentibloc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rotalol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"so aqueous"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solavert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sorine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saar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sotabeta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sotaco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?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sotahexal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sotalex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sotap?r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sotastad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sotylize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tachytalol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or "2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hydroxyethyl)methane sulfonanilide" or "(2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hydroxyethyl)methane sulfonanilide hydrochloride" or "(2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"4 (2 isopropyl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hydroxyethyl)methane sulfonanilide"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methanesulfonamide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) 1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hydroxyethylmethanesulfonilide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"4 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"4'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hydroxyethyl)methane sulfonanilide" or "4' [1 hydroxy 2 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)ethyl]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"dl 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hydrochloride" or "l 4 (2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methanesulfonamide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" or "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levo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4' [1 hydroxy 2 (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)ethyl]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").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ti,ab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1" w:type="pct"/>
            <w:vAlign w:val="center"/>
          </w:tcPr>
          <w:p w14:paraId="5FCCE2B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3910</w:t>
            </w:r>
          </w:p>
        </w:tc>
      </w:tr>
      <w:tr w:rsidR="00212CEF" w:rsidRPr="003A1B7C" w14:paraId="1250072D" w14:textId="77777777" w:rsidTr="005D1AE8">
        <w:trPr>
          <w:trHeight w:val="20"/>
        </w:trPr>
        <w:tc>
          <w:tcPr>
            <w:tcW w:w="235" w:type="pct"/>
            <w:vAlign w:val="center"/>
          </w:tcPr>
          <w:p w14:paraId="01B80FFD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174" w:type="pct"/>
            <w:vAlign w:val="center"/>
          </w:tcPr>
          <w:p w14:paraId="0D4A07C6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or/4-7</w:t>
            </w:r>
          </w:p>
        </w:tc>
        <w:tc>
          <w:tcPr>
            <w:tcW w:w="591" w:type="pct"/>
            <w:vAlign w:val="center"/>
          </w:tcPr>
          <w:p w14:paraId="6C18E68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15257</w:t>
            </w:r>
          </w:p>
        </w:tc>
      </w:tr>
      <w:tr w:rsidR="00212CEF" w:rsidRPr="003A1B7C" w14:paraId="66999DA3" w14:textId="77777777" w:rsidTr="005D1AE8">
        <w:trPr>
          <w:trHeight w:val="20"/>
        </w:trPr>
        <w:tc>
          <w:tcPr>
            <w:tcW w:w="235" w:type="pct"/>
            <w:vAlign w:val="center"/>
          </w:tcPr>
          <w:p w14:paraId="232FFA9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174" w:type="pct"/>
            <w:vAlign w:val="center"/>
          </w:tcPr>
          <w:p w14:paraId="02ACC03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 and 8</w:t>
            </w:r>
          </w:p>
        </w:tc>
        <w:tc>
          <w:tcPr>
            <w:tcW w:w="591" w:type="pct"/>
            <w:vAlign w:val="center"/>
          </w:tcPr>
          <w:p w14:paraId="38566CD3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4191</w:t>
            </w:r>
          </w:p>
        </w:tc>
      </w:tr>
      <w:tr w:rsidR="00212CEF" w:rsidRPr="003A1B7C" w14:paraId="6912F245" w14:textId="77777777" w:rsidTr="005D1AE8">
        <w:trPr>
          <w:trHeight w:val="20"/>
        </w:trPr>
        <w:tc>
          <w:tcPr>
            <w:tcW w:w="235" w:type="pct"/>
            <w:vAlign w:val="center"/>
          </w:tcPr>
          <w:p w14:paraId="2E4175E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174" w:type="pct"/>
            <w:vAlign w:val="center"/>
          </w:tcPr>
          <w:p w14:paraId="20549973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(conference or conference abstract or conference review).pt.</w:t>
            </w:r>
          </w:p>
        </w:tc>
        <w:tc>
          <w:tcPr>
            <w:tcW w:w="591" w:type="pct"/>
            <w:vAlign w:val="center"/>
          </w:tcPr>
          <w:p w14:paraId="688FA0A6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4879773</w:t>
            </w:r>
          </w:p>
        </w:tc>
      </w:tr>
      <w:tr w:rsidR="00212CEF" w:rsidRPr="003A1B7C" w14:paraId="23EC2EE0" w14:textId="77777777" w:rsidTr="005D1AE8">
        <w:trPr>
          <w:trHeight w:val="20"/>
        </w:trPr>
        <w:tc>
          <w:tcPr>
            <w:tcW w:w="235" w:type="pct"/>
            <w:vAlign w:val="center"/>
          </w:tcPr>
          <w:p w14:paraId="16E52579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174" w:type="pct"/>
            <w:vAlign w:val="center"/>
          </w:tcPr>
          <w:p w14:paraId="6FDB55B7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limit 10 to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yr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="2019-current"</w:t>
            </w:r>
          </w:p>
        </w:tc>
        <w:tc>
          <w:tcPr>
            <w:tcW w:w="591" w:type="pct"/>
            <w:vAlign w:val="center"/>
          </w:tcPr>
          <w:p w14:paraId="4C74479D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726951</w:t>
            </w:r>
          </w:p>
        </w:tc>
      </w:tr>
      <w:tr w:rsidR="00212CEF" w:rsidRPr="003A1B7C" w14:paraId="6EECE755" w14:textId="77777777" w:rsidTr="005D1AE8">
        <w:trPr>
          <w:trHeight w:val="20"/>
        </w:trPr>
        <w:tc>
          <w:tcPr>
            <w:tcW w:w="235" w:type="pct"/>
            <w:vAlign w:val="center"/>
          </w:tcPr>
          <w:p w14:paraId="36CEFCE0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174" w:type="pct"/>
            <w:vAlign w:val="center"/>
          </w:tcPr>
          <w:p w14:paraId="3DC7EB60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 not 11</w:t>
            </w:r>
          </w:p>
        </w:tc>
        <w:tc>
          <w:tcPr>
            <w:tcW w:w="591" w:type="pct"/>
            <w:vAlign w:val="center"/>
          </w:tcPr>
          <w:p w14:paraId="399D9F16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4152822</w:t>
            </w:r>
          </w:p>
        </w:tc>
      </w:tr>
      <w:tr w:rsidR="00212CEF" w:rsidRPr="003A1B7C" w14:paraId="568817FE" w14:textId="77777777" w:rsidTr="005D1AE8">
        <w:trPr>
          <w:trHeight w:val="20"/>
        </w:trPr>
        <w:tc>
          <w:tcPr>
            <w:tcW w:w="235" w:type="pct"/>
            <w:vAlign w:val="center"/>
          </w:tcPr>
          <w:p w14:paraId="117387A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174" w:type="pct"/>
            <w:vAlign w:val="center"/>
          </w:tcPr>
          <w:p w14:paraId="1827577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(exp animal/ or nonhuman/) not exp human/</w:t>
            </w:r>
          </w:p>
        </w:tc>
        <w:tc>
          <w:tcPr>
            <w:tcW w:w="591" w:type="pct"/>
            <w:vAlign w:val="center"/>
          </w:tcPr>
          <w:p w14:paraId="3852AB72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6602396</w:t>
            </w:r>
          </w:p>
        </w:tc>
      </w:tr>
      <w:tr w:rsidR="00212CEF" w:rsidRPr="003A1B7C" w14:paraId="617176BB" w14:textId="77777777" w:rsidTr="005D1AE8">
        <w:trPr>
          <w:trHeight w:val="20"/>
        </w:trPr>
        <w:tc>
          <w:tcPr>
            <w:tcW w:w="235" w:type="pct"/>
            <w:vAlign w:val="center"/>
          </w:tcPr>
          <w:p w14:paraId="3E0D5479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174" w:type="pct"/>
            <w:vAlign w:val="center"/>
          </w:tcPr>
          <w:p w14:paraId="206E80B3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(book or chapter or editorial or erratum or letter or note or short survey or tombstone or comment).pt.</w:t>
            </w:r>
          </w:p>
        </w:tc>
        <w:tc>
          <w:tcPr>
            <w:tcW w:w="591" w:type="pct"/>
            <w:vAlign w:val="center"/>
          </w:tcPr>
          <w:p w14:paraId="4A4C053B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3363539</w:t>
            </w:r>
          </w:p>
        </w:tc>
      </w:tr>
      <w:tr w:rsidR="00212CEF" w:rsidRPr="003A1B7C" w14:paraId="58684505" w14:textId="77777777" w:rsidTr="005D1AE8">
        <w:trPr>
          <w:trHeight w:val="20"/>
        </w:trPr>
        <w:tc>
          <w:tcPr>
            <w:tcW w:w="235" w:type="pct"/>
            <w:vAlign w:val="center"/>
          </w:tcPr>
          <w:p w14:paraId="58E4DD0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174" w:type="pct"/>
            <w:vAlign w:val="center"/>
          </w:tcPr>
          <w:p w14:paraId="5EFFD0AC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Case Study/</w:t>
            </w:r>
          </w:p>
        </w:tc>
        <w:tc>
          <w:tcPr>
            <w:tcW w:w="591" w:type="pct"/>
            <w:vAlign w:val="center"/>
          </w:tcPr>
          <w:p w14:paraId="16F537BE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78908</w:t>
            </w:r>
          </w:p>
        </w:tc>
      </w:tr>
      <w:tr w:rsidR="00212CEF" w:rsidRPr="003A1B7C" w14:paraId="18CC8596" w14:textId="77777777" w:rsidTr="005D1AE8">
        <w:trPr>
          <w:trHeight w:val="20"/>
        </w:trPr>
        <w:tc>
          <w:tcPr>
            <w:tcW w:w="235" w:type="pct"/>
            <w:vAlign w:val="center"/>
          </w:tcPr>
          <w:p w14:paraId="332CB838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174" w:type="pct"/>
            <w:vAlign w:val="center"/>
          </w:tcPr>
          <w:p w14:paraId="55A4094B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case report.tw.</w:t>
            </w:r>
          </w:p>
        </w:tc>
        <w:tc>
          <w:tcPr>
            <w:tcW w:w="591" w:type="pct"/>
            <w:vAlign w:val="center"/>
          </w:tcPr>
          <w:p w14:paraId="110570FE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451500</w:t>
            </w:r>
          </w:p>
        </w:tc>
      </w:tr>
      <w:tr w:rsidR="00212CEF" w:rsidRPr="003A1B7C" w14:paraId="235C2824" w14:textId="77777777" w:rsidTr="005D1AE8">
        <w:trPr>
          <w:trHeight w:val="20"/>
        </w:trPr>
        <w:tc>
          <w:tcPr>
            <w:tcW w:w="235" w:type="pct"/>
            <w:vAlign w:val="center"/>
          </w:tcPr>
          <w:p w14:paraId="792D7FA4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174" w:type="pct"/>
            <w:vAlign w:val="center"/>
          </w:tcPr>
          <w:p w14:paraId="6186A09A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or/12-16</w:t>
            </w:r>
          </w:p>
        </w:tc>
        <w:tc>
          <w:tcPr>
            <w:tcW w:w="591" w:type="pct"/>
            <w:vAlign w:val="center"/>
          </w:tcPr>
          <w:p w14:paraId="04CC0EB0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13871048</w:t>
            </w:r>
          </w:p>
        </w:tc>
      </w:tr>
      <w:tr w:rsidR="00212CEF" w:rsidRPr="003A1B7C" w14:paraId="74CD76F6" w14:textId="77777777" w:rsidTr="005D1AE8">
        <w:trPr>
          <w:trHeight w:val="20"/>
        </w:trPr>
        <w:tc>
          <w:tcPr>
            <w:tcW w:w="235" w:type="pct"/>
            <w:vAlign w:val="center"/>
          </w:tcPr>
          <w:p w14:paraId="217CBB61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174" w:type="pct"/>
            <w:vAlign w:val="center"/>
          </w:tcPr>
          <w:p w14:paraId="492D4AF5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 not 17</w:t>
            </w:r>
          </w:p>
        </w:tc>
        <w:tc>
          <w:tcPr>
            <w:tcW w:w="591" w:type="pct"/>
            <w:vAlign w:val="center"/>
          </w:tcPr>
          <w:p w14:paraId="69A18739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3132</w:t>
            </w:r>
          </w:p>
        </w:tc>
      </w:tr>
      <w:tr w:rsidR="00212CEF" w:rsidRPr="003A1B7C" w14:paraId="79E7676A" w14:textId="77777777" w:rsidTr="005D1AE8">
        <w:trPr>
          <w:trHeight w:val="20"/>
        </w:trPr>
        <w:tc>
          <w:tcPr>
            <w:tcW w:w="235" w:type="pct"/>
            <w:vAlign w:val="center"/>
          </w:tcPr>
          <w:p w14:paraId="0959B2BB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174" w:type="pct"/>
            <w:vAlign w:val="center"/>
          </w:tcPr>
          <w:p w14:paraId="512A710C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limit 18 to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english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language</w:t>
            </w:r>
          </w:p>
        </w:tc>
        <w:tc>
          <w:tcPr>
            <w:tcW w:w="591" w:type="pct"/>
            <w:vAlign w:val="center"/>
          </w:tcPr>
          <w:p w14:paraId="643FAD47" w14:textId="77777777" w:rsidR="00212CEF" w:rsidRPr="003A1B7C" w:rsidRDefault="00212CE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2856</w:t>
            </w:r>
          </w:p>
        </w:tc>
      </w:tr>
    </w:tbl>
    <w:p w14:paraId="3C036763" w14:textId="69A2134F" w:rsidR="008D4ECF" w:rsidRPr="003A1B7C" w:rsidRDefault="008D4ECF" w:rsidP="00AD537A"/>
    <w:p w14:paraId="33B1436E" w14:textId="77777777" w:rsidR="00883E7D" w:rsidRPr="003A1B7C" w:rsidRDefault="00883E7D" w:rsidP="00AD537A">
      <w:pPr>
        <w:spacing w:after="160"/>
        <w:rPr>
          <w:rFonts w:cs="Arial"/>
          <w:b/>
          <w:bCs/>
          <w:szCs w:val="22"/>
        </w:rPr>
      </w:pPr>
      <w:r w:rsidRPr="003A1B7C">
        <w:rPr>
          <w:rFonts w:cs="Arial"/>
          <w:b/>
          <w:bCs/>
          <w:szCs w:val="22"/>
        </w:rPr>
        <w:br w:type="page"/>
      </w:r>
    </w:p>
    <w:p w14:paraId="7935674D" w14:textId="1D4142F2" w:rsidR="0046629C" w:rsidRPr="003A1B7C" w:rsidRDefault="0046629C" w:rsidP="00AD537A">
      <w:pPr>
        <w:rPr>
          <w:rFonts w:cs="Arial"/>
          <w:szCs w:val="22"/>
        </w:rPr>
      </w:pPr>
      <w:bookmarkStart w:id="0" w:name="_Toc76979471"/>
      <w:r w:rsidRPr="003A1B7C">
        <w:rPr>
          <w:rFonts w:cs="Arial"/>
          <w:b/>
          <w:bCs/>
          <w:szCs w:val="22"/>
        </w:rPr>
        <w:lastRenderedPageBreak/>
        <w:t xml:space="preserve">Supplementary Table </w:t>
      </w:r>
      <w:r w:rsidR="00356184">
        <w:rPr>
          <w:rFonts w:cs="Arial"/>
          <w:b/>
          <w:bCs/>
          <w:szCs w:val="22"/>
        </w:rPr>
        <w:t>A.</w:t>
      </w:r>
      <w:r w:rsidRPr="003A1B7C">
        <w:rPr>
          <w:rFonts w:cs="Arial"/>
          <w:b/>
          <w:bCs/>
          <w:szCs w:val="22"/>
        </w:rPr>
        <w:t>3</w:t>
      </w:r>
      <w:r w:rsidR="000A1C49" w:rsidRPr="000A1C49">
        <w:rPr>
          <w:rFonts w:cs="Arial"/>
          <w:szCs w:val="22"/>
        </w:rPr>
        <w:t>.</w:t>
      </w:r>
      <w:r w:rsidR="00514AD1" w:rsidRPr="003A1B7C">
        <w:rPr>
          <w:rFonts w:cs="Arial"/>
          <w:szCs w:val="22"/>
        </w:rPr>
        <w:t xml:space="preserve"> </w:t>
      </w:r>
      <w:r w:rsidRPr="003A1B7C">
        <w:rPr>
          <w:rFonts w:cs="Arial"/>
          <w:bCs/>
          <w:szCs w:val="22"/>
        </w:rPr>
        <w:t xml:space="preserve">Search strategy for CENTRAL via </w:t>
      </w:r>
      <w:proofErr w:type="spellStart"/>
      <w:r w:rsidRPr="003A1B7C">
        <w:rPr>
          <w:rFonts w:cs="Arial"/>
          <w:bCs/>
          <w:szCs w:val="22"/>
        </w:rPr>
        <w:t>OvidSP</w:t>
      </w:r>
      <w:bookmarkEnd w:id="0"/>
      <w:proofErr w:type="spellEnd"/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439"/>
        <w:gridCol w:w="7929"/>
        <w:gridCol w:w="982"/>
      </w:tblGrid>
      <w:tr w:rsidR="0046629C" w:rsidRPr="003A1B7C" w14:paraId="0B3E6E4A" w14:textId="77777777" w:rsidTr="005D1AE8">
        <w:trPr>
          <w:trHeight w:val="194"/>
          <w:tblHeader/>
        </w:trPr>
        <w:tc>
          <w:tcPr>
            <w:tcW w:w="5000" w:type="pct"/>
            <w:gridSpan w:val="3"/>
            <w:shd w:val="clear" w:color="auto" w:fill="1F3864" w:themeFill="accent1" w:themeFillShade="80"/>
            <w:vAlign w:val="center"/>
          </w:tcPr>
          <w:p w14:paraId="10C8E1D9" w14:textId="77777777" w:rsidR="0046629C" w:rsidRPr="003A1B7C" w:rsidRDefault="0046629C" w:rsidP="00AD537A">
            <w:pPr>
              <w:keepNext w:val="0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3A1B7C">
              <w:rPr>
                <w:rFonts w:eastAsia="Times New Roman" w:cs="Arial"/>
                <w:b/>
                <w:color w:val="FFFFFF"/>
                <w:sz w:val="20"/>
                <w:szCs w:val="20"/>
              </w:rPr>
              <w:t>Database: EBM Reviews - Cochrane Central Register of Controlled Trials May 2021</w:t>
            </w:r>
          </w:p>
          <w:p w14:paraId="058CF277" w14:textId="77777777" w:rsidR="0046629C" w:rsidRPr="003A1B7C" w:rsidRDefault="0046629C" w:rsidP="00AD537A">
            <w:pPr>
              <w:keepNext w:val="0"/>
              <w:rPr>
                <w:rFonts w:eastAsia="Times New Roman" w:cs="Arial"/>
                <w:b/>
                <w:sz w:val="20"/>
                <w:szCs w:val="20"/>
              </w:rPr>
            </w:pPr>
            <w:r w:rsidRPr="003A1B7C">
              <w:rPr>
                <w:rFonts w:eastAsia="Times New Roman" w:cs="Arial"/>
                <w:b/>
                <w:color w:val="FFFFFF"/>
                <w:sz w:val="20"/>
                <w:szCs w:val="20"/>
              </w:rPr>
              <w:t>Search executed: June 16, 2021</w:t>
            </w:r>
          </w:p>
        </w:tc>
      </w:tr>
      <w:tr w:rsidR="0046629C" w:rsidRPr="003A1B7C" w14:paraId="108AE484" w14:textId="77777777" w:rsidTr="005D1AE8">
        <w:trPr>
          <w:trHeight w:val="70"/>
          <w:tblHeader/>
        </w:trPr>
        <w:tc>
          <w:tcPr>
            <w:tcW w:w="235" w:type="pct"/>
            <w:shd w:val="clear" w:color="auto" w:fill="2F5496" w:themeFill="accent1" w:themeFillShade="BF"/>
            <w:vAlign w:val="center"/>
          </w:tcPr>
          <w:p w14:paraId="7519C30E" w14:textId="77777777" w:rsidR="0046629C" w:rsidRPr="003A1B7C" w:rsidRDefault="0046629C" w:rsidP="00AD537A">
            <w:pPr>
              <w:keepNext w:val="0"/>
              <w:rPr>
                <w:rFonts w:eastAsia="Helvetica"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eastAsia="Helvetica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240" w:type="pct"/>
            <w:shd w:val="clear" w:color="auto" w:fill="2F5496" w:themeFill="accent1" w:themeFillShade="BF"/>
            <w:vAlign w:val="center"/>
          </w:tcPr>
          <w:p w14:paraId="785CD66F" w14:textId="77777777" w:rsidR="0046629C" w:rsidRPr="003A1B7C" w:rsidRDefault="0046629C" w:rsidP="00AD537A">
            <w:pPr>
              <w:keepNext w:val="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String</w:t>
            </w:r>
          </w:p>
        </w:tc>
        <w:tc>
          <w:tcPr>
            <w:tcW w:w="525" w:type="pct"/>
            <w:shd w:val="clear" w:color="auto" w:fill="2F5496" w:themeFill="accent1" w:themeFillShade="BF"/>
            <w:vAlign w:val="center"/>
          </w:tcPr>
          <w:p w14:paraId="1C9B6553" w14:textId="77777777" w:rsidR="0046629C" w:rsidRPr="003A1B7C" w:rsidRDefault="0046629C" w:rsidP="00AD537A">
            <w:pPr>
              <w:keepNext w:val="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Hits</w:t>
            </w:r>
          </w:p>
        </w:tc>
      </w:tr>
      <w:tr w:rsidR="0046629C" w:rsidRPr="003A1B7C" w14:paraId="040B9740" w14:textId="77777777" w:rsidTr="005D1AE8">
        <w:trPr>
          <w:trHeight w:val="20"/>
        </w:trPr>
        <w:tc>
          <w:tcPr>
            <w:tcW w:w="235" w:type="pct"/>
            <w:vAlign w:val="center"/>
          </w:tcPr>
          <w:p w14:paraId="3B6D5ABE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1</w:t>
            </w:r>
          </w:p>
        </w:tc>
        <w:tc>
          <w:tcPr>
            <w:tcW w:w="4240" w:type="pct"/>
            <w:shd w:val="clear" w:color="auto" w:fill="FFFFFF"/>
            <w:vAlign w:val="center"/>
          </w:tcPr>
          <w:p w14:paraId="6D3F0D1A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exp atrial fibrillation/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6E695BC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4849</w:t>
            </w:r>
          </w:p>
        </w:tc>
      </w:tr>
      <w:tr w:rsidR="0046629C" w:rsidRPr="003A1B7C" w14:paraId="5DA30D88" w14:textId="77777777" w:rsidTr="005D1AE8">
        <w:trPr>
          <w:trHeight w:val="20"/>
        </w:trPr>
        <w:tc>
          <w:tcPr>
            <w:tcW w:w="235" w:type="pct"/>
            <w:vAlign w:val="center"/>
          </w:tcPr>
          <w:p w14:paraId="7D267238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2</w:t>
            </w:r>
          </w:p>
        </w:tc>
        <w:tc>
          <w:tcPr>
            <w:tcW w:w="4240" w:type="pct"/>
            <w:shd w:val="clear" w:color="auto" w:fill="FFFFFF"/>
            <w:vAlign w:val="center"/>
          </w:tcPr>
          <w:p w14:paraId="46F8BCDD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 xml:space="preserve">((atrium or atrial or atria or auricular) adj2 (fibrillation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fibrilation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)).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ti,ab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.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4F724120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13029</w:t>
            </w:r>
          </w:p>
        </w:tc>
      </w:tr>
      <w:tr w:rsidR="0046629C" w:rsidRPr="003A1B7C" w14:paraId="03543415" w14:textId="77777777" w:rsidTr="005D1AE8">
        <w:trPr>
          <w:trHeight w:val="20"/>
        </w:trPr>
        <w:tc>
          <w:tcPr>
            <w:tcW w:w="235" w:type="pct"/>
            <w:vAlign w:val="center"/>
          </w:tcPr>
          <w:p w14:paraId="4BB71E5F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3</w:t>
            </w:r>
          </w:p>
        </w:tc>
        <w:tc>
          <w:tcPr>
            <w:tcW w:w="4240" w:type="pct"/>
            <w:shd w:val="clear" w:color="auto" w:fill="FFFFFF"/>
            <w:vAlign w:val="center"/>
          </w:tcPr>
          <w:p w14:paraId="4B150830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or/1-2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0E805F0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13400</w:t>
            </w:r>
          </w:p>
        </w:tc>
      </w:tr>
      <w:tr w:rsidR="0046629C" w:rsidRPr="003A1B7C" w14:paraId="5B3D7AEF" w14:textId="77777777" w:rsidTr="005D1AE8">
        <w:trPr>
          <w:trHeight w:val="20"/>
        </w:trPr>
        <w:tc>
          <w:tcPr>
            <w:tcW w:w="235" w:type="pct"/>
            <w:vAlign w:val="center"/>
          </w:tcPr>
          <w:p w14:paraId="7203F965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4</w:t>
            </w:r>
          </w:p>
        </w:tc>
        <w:tc>
          <w:tcPr>
            <w:tcW w:w="4240" w:type="pct"/>
            <w:shd w:val="clear" w:color="auto" w:fill="FFFFFF"/>
            <w:vAlign w:val="center"/>
          </w:tcPr>
          <w:p w14:paraId="1D8381F1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 xml:space="preserve">(dronedarone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multaq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"2 butyl 3 [4 (3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dibutylaminopropoxy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)benzoyl] 5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methanesulfonamidobenzofuran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" or "n [2 butyl 3 [4 [3 (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dibutylamino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)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propoxy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]benzoyl] 5 benzofuranyl]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methanesulfonamide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" or "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sr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33589" or "sr33589").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ti,ab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.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91CC3E8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127</w:t>
            </w:r>
          </w:p>
        </w:tc>
      </w:tr>
      <w:tr w:rsidR="0046629C" w:rsidRPr="003A1B7C" w14:paraId="5EF4100B" w14:textId="77777777" w:rsidTr="005D1AE8">
        <w:trPr>
          <w:trHeight w:val="20"/>
        </w:trPr>
        <w:tc>
          <w:tcPr>
            <w:tcW w:w="235" w:type="pct"/>
            <w:vAlign w:val="center"/>
          </w:tcPr>
          <w:p w14:paraId="3C5E2372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5</w:t>
            </w:r>
          </w:p>
        </w:tc>
        <w:tc>
          <w:tcPr>
            <w:tcW w:w="4240" w:type="pct"/>
            <w:shd w:val="clear" w:color="auto" w:fill="FFFFFF"/>
            <w:vAlign w:val="center"/>
          </w:tcPr>
          <w:p w14:paraId="028294F3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exp sotalol/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698DB28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303</w:t>
            </w:r>
          </w:p>
        </w:tc>
      </w:tr>
      <w:tr w:rsidR="0046629C" w:rsidRPr="003A1B7C" w14:paraId="2239DF2A" w14:textId="77777777" w:rsidTr="005D1AE8">
        <w:trPr>
          <w:trHeight w:val="20"/>
        </w:trPr>
        <w:tc>
          <w:tcPr>
            <w:tcW w:w="235" w:type="pct"/>
            <w:vAlign w:val="center"/>
          </w:tcPr>
          <w:p w14:paraId="0E53FB09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6</w:t>
            </w:r>
          </w:p>
        </w:tc>
        <w:tc>
          <w:tcPr>
            <w:tcW w:w="4240" w:type="pct"/>
            <w:vAlign w:val="center"/>
          </w:tcPr>
          <w:p w14:paraId="46D252D3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(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s?talol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alosot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"beta-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cardone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"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betacardone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betades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betapace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"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bmy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5763 1" or "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bmy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57631" or "bmy5763 1" or "bmy57631"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bonpro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corsotalol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darob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dexsotalol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dextrosotalol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"dl 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hydrochloride"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favorex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gilucor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hipecor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isotalol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jutalex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levosotalol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"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mj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1999" or "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mj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5763 1"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rentibloc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rotalol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"so aqueous"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solavert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sorine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"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sota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saar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"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sotab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sotabeta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sotaco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?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sotahexal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sotalex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sotap?r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sotastad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sotylize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tachytalol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or "2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hydroxyethyl)methane sulfonanilide" or "(2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hydroxyethyl)methane sulfonanilide hydrochloride" or "(2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hydrochloride" or "4 (2 isopropyl 1 hydroxyethyl)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hydroxyethyl)methane sulfonanilide" or "4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methanesulfonamide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" or "4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hydrochloride" or "4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) 1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hydroxyethylmethanesulfonilide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hydrochloride" or "4 (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hydrochloride" or "4'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hydroxyethyl)methane sulfonanilide" or "4' [1 hydroxy 2 (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)ethyl]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hydrochloride" or "dl 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hydrochloride" or "l 4 (2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1 hydroxyethyl)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methanesulfonamide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" or "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levo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 xml:space="preserve"> 4' [1 hydroxy 2 (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isopropylamino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)ethyl]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methanesulfonanilide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").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ti,ab</w:t>
            </w:r>
            <w:proofErr w:type="spellEnd"/>
            <w:r w:rsidRPr="003A1B7C">
              <w:rPr>
                <w:rFonts w:eastAsia="Helvetica" w:cs="Arial"/>
                <w:sz w:val="20"/>
                <w:szCs w:val="20"/>
              </w:rPr>
              <w:t>.</w:t>
            </w:r>
          </w:p>
        </w:tc>
        <w:tc>
          <w:tcPr>
            <w:tcW w:w="525" w:type="pct"/>
            <w:vAlign w:val="center"/>
          </w:tcPr>
          <w:p w14:paraId="0DC0383B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4410</w:t>
            </w:r>
          </w:p>
        </w:tc>
      </w:tr>
      <w:tr w:rsidR="0046629C" w:rsidRPr="003A1B7C" w14:paraId="3A183D79" w14:textId="77777777" w:rsidTr="005D1AE8">
        <w:trPr>
          <w:trHeight w:val="20"/>
        </w:trPr>
        <w:tc>
          <w:tcPr>
            <w:tcW w:w="235" w:type="pct"/>
            <w:vAlign w:val="center"/>
          </w:tcPr>
          <w:p w14:paraId="21331CC9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7</w:t>
            </w:r>
          </w:p>
        </w:tc>
        <w:tc>
          <w:tcPr>
            <w:tcW w:w="4240" w:type="pct"/>
            <w:vAlign w:val="center"/>
          </w:tcPr>
          <w:p w14:paraId="40E40C48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or/4-6</w:t>
            </w:r>
          </w:p>
        </w:tc>
        <w:tc>
          <w:tcPr>
            <w:tcW w:w="525" w:type="pct"/>
            <w:vAlign w:val="center"/>
          </w:tcPr>
          <w:p w14:paraId="07B80804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4575</w:t>
            </w:r>
          </w:p>
        </w:tc>
      </w:tr>
      <w:tr w:rsidR="0046629C" w:rsidRPr="003A1B7C" w14:paraId="23C32F12" w14:textId="77777777" w:rsidTr="005D1AE8">
        <w:trPr>
          <w:trHeight w:val="20"/>
        </w:trPr>
        <w:tc>
          <w:tcPr>
            <w:tcW w:w="235" w:type="pct"/>
            <w:vAlign w:val="center"/>
          </w:tcPr>
          <w:p w14:paraId="4EFB1164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8</w:t>
            </w:r>
          </w:p>
        </w:tc>
        <w:tc>
          <w:tcPr>
            <w:tcW w:w="4240" w:type="pct"/>
            <w:vAlign w:val="center"/>
          </w:tcPr>
          <w:p w14:paraId="10D6F948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3 and 7</w:t>
            </w:r>
          </w:p>
        </w:tc>
        <w:tc>
          <w:tcPr>
            <w:tcW w:w="525" w:type="pct"/>
            <w:vAlign w:val="center"/>
          </w:tcPr>
          <w:p w14:paraId="2225EB5E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323</w:t>
            </w:r>
          </w:p>
        </w:tc>
      </w:tr>
      <w:tr w:rsidR="0046629C" w:rsidRPr="003A1B7C" w14:paraId="76093334" w14:textId="77777777" w:rsidTr="005D1AE8">
        <w:trPr>
          <w:trHeight w:val="20"/>
        </w:trPr>
        <w:tc>
          <w:tcPr>
            <w:tcW w:w="235" w:type="pct"/>
            <w:vAlign w:val="center"/>
          </w:tcPr>
          <w:p w14:paraId="11F188AE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9</w:t>
            </w:r>
          </w:p>
        </w:tc>
        <w:tc>
          <w:tcPr>
            <w:tcW w:w="4240" w:type="pct"/>
            <w:vAlign w:val="center"/>
          </w:tcPr>
          <w:p w14:paraId="7A152518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 xml:space="preserve">limit 8 to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embase</w:t>
            </w:r>
            <w:proofErr w:type="spellEnd"/>
          </w:p>
        </w:tc>
        <w:tc>
          <w:tcPr>
            <w:tcW w:w="525" w:type="pct"/>
            <w:vAlign w:val="center"/>
          </w:tcPr>
          <w:p w14:paraId="183CF82A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89</w:t>
            </w:r>
          </w:p>
        </w:tc>
      </w:tr>
      <w:tr w:rsidR="0046629C" w:rsidRPr="003A1B7C" w14:paraId="2EB2062F" w14:textId="77777777" w:rsidTr="005D1AE8">
        <w:trPr>
          <w:trHeight w:val="20"/>
        </w:trPr>
        <w:tc>
          <w:tcPr>
            <w:tcW w:w="235" w:type="pct"/>
            <w:vAlign w:val="center"/>
          </w:tcPr>
          <w:p w14:paraId="59FE4AD3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10</w:t>
            </w:r>
          </w:p>
        </w:tc>
        <w:tc>
          <w:tcPr>
            <w:tcW w:w="4240" w:type="pct"/>
            <w:vAlign w:val="center"/>
          </w:tcPr>
          <w:p w14:paraId="0B896117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 xml:space="preserve">limit 8 to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medline</w:t>
            </w:r>
            <w:proofErr w:type="spellEnd"/>
          </w:p>
        </w:tc>
        <w:tc>
          <w:tcPr>
            <w:tcW w:w="525" w:type="pct"/>
            <w:vAlign w:val="center"/>
          </w:tcPr>
          <w:p w14:paraId="305E5A11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190</w:t>
            </w:r>
          </w:p>
        </w:tc>
      </w:tr>
      <w:tr w:rsidR="0046629C" w:rsidRPr="003A1B7C" w14:paraId="205E2C17" w14:textId="77777777" w:rsidTr="005D1AE8">
        <w:trPr>
          <w:trHeight w:val="20"/>
        </w:trPr>
        <w:tc>
          <w:tcPr>
            <w:tcW w:w="235" w:type="pct"/>
            <w:vAlign w:val="center"/>
          </w:tcPr>
          <w:p w14:paraId="7EA401E7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11</w:t>
            </w:r>
          </w:p>
        </w:tc>
        <w:tc>
          <w:tcPr>
            <w:tcW w:w="4240" w:type="pct"/>
            <w:vAlign w:val="center"/>
          </w:tcPr>
          <w:p w14:paraId="74E9EA09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or/9-10</w:t>
            </w:r>
          </w:p>
        </w:tc>
        <w:tc>
          <w:tcPr>
            <w:tcW w:w="525" w:type="pct"/>
            <w:vAlign w:val="center"/>
          </w:tcPr>
          <w:p w14:paraId="4CC4437F" w14:textId="77777777" w:rsidR="0046629C" w:rsidRPr="003A1B7C" w:rsidRDefault="0046629C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279</w:t>
            </w:r>
          </w:p>
        </w:tc>
      </w:tr>
      <w:tr w:rsidR="0046629C" w:rsidRPr="003A1B7C" w14:paraId="0E5CB556" w14:textId="77777777" w:rsidTr="005D1AE8">
        <w:trPr>
          <w:trHeight w:val="20"/>
        </w:trPr>
        <w:tc>
          <w:tcPr>
            <w:tcW w:w="235" w:type="pct"/>
            <w:vAlign w:val="center"/>
          </w:tcPr>
          <w:p w14:paraId="57CE36BC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12</w:t>
            </w:r>
          </w:p>
        </w:tc>
        <w:tc>
          <w:tcPr>
            <w:tcW w:w="4240" w:type="pct"/>
            <w:vAlign w:val="center"/>
          </w:tcPr>
          <w:p w14:paraId="1D16B5F9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8 not 11</w:t>
            </w:r>
          </w:p>
        </w:tc>
        <w:tc>
          <w:tcPr>
            <w:tcW w:w="525" w:type="pct"/>
            <w:vAlign w:val="center"/>
          </w:tcPr>
          <w:p w14:paraId="0B4FC59C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44</w:t>
            </w:r>
          </w:p>
        </w:tc>
      </w:tr>
      <w:tr w:rsidR="0046629C" w:rsidRPr="003A1B7C" w14:paraId="7FDF246C" w14:textId="77777777" w:rsidTr="005D1AE8">
        <w:trPr>
          <w:trHeight w:val="20"/>
        </w:trPr>
        <w:tc>
          <w:tcPr>
            <w:tcW w:w="235" w:type="pct"/>
            <w:vAlign w:val="center"/>
          </w:tcPr>
          <w:p w14:paraId="15A5588C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13</w:t>
            </w:r>
          </w:p>
        </w:tc>
        <w:tc>
          <w:tcPr>
            <w:tcW w:w="4240" w:type="pct"/>
            <w:vAlign w:val="center"/>
          </w:tcPr>
          <w:p w14:paraId="03429E19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 xml:space="preserve">limit 12 to </w:t>
            </w:r>
            <w:proofErr w:type="spellStart"/>
            <w:r w:rsidRPr="003A1B7C">
              <w:rPr>
                <w:rFonts w:eastAsia="Helvetica" w:cs="Arial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525" w:type="pct"/>
            <w:vAlign w:val="center"/>
          </w:tcPr>
          <w:p w14:paraId="2DB7D124" w14:textId="77777777" w:rsidR="0046629C" w:rsidRPr="003A1B7C" w:rsidRDefault="0046629C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eastAsia="Helvetica" w:cs="Arial"/>
                <w:sz w:val="20"/>
                <w:szCs w:val="20"/>
              </w:rPr>
              <w:t>4</w:t>
            </w:r>
          </w:p>
        </w:tc>
      </w:tr>
    </w:tbl>
    <w:p w14:paraId="1851434B" w14:textId="77777777" w:rsidR="00EB3E94" w:rsidRPr="003A1B7C" w:rsidRDefault="00EB3E94" w:rsidP="00AD537A">
      <w:pPr>
        <w:rPr>
          <w:rFonts w:cs="Arial"/>
          <w:b/>
          <w:bCs/>
          <w:szCs w:val="22"/>
        </w:rPr>
      </w:pPr>
    </w:p>
    <w:p w14:paraId="41FBE538" w14:textId="77777777" w:rsidR="00EB3E94" w:rsidRPr="003A1B7C" w:rsidRDefault="00EB3E94" w:rsidP="00AD537A">
      <w:pPr>
        <w:rPr>
          <w:rFonts w:cs="Arial"/>
          <w:b/>
          <w:bCs/>
          <w:szCs w:val="22"/>
        </w:rPr>
      </w:pPr>
    </w:p>
    <w:p w14:paraId="1EDD94FA" w14:textId="4AE37210" w:rsidR="00EB3E94" w:rsidRPr="003A1B7C" w:rsidRDefault="00EB3E94" w:rsidP="00AD537A">
      <w:pPr>
        <w:rPr>
          <w:rFonts w:cs="Arial"/>
          <w:b/>
          <w:bCs/>
          <w:szCs w:val="22"/>
        </w:rPr>
      </w:pPr>
    </w:p>
    <w:p w14:paraId="129B9F8A" w14:textId="43BB6587" w:rsidR="00A13E42" w:rsidRPr="003A1B7C" w:rsidRDefault="00A13E42" w:rsidP="00AD537A">
      <w:pPr>
        <w:rPr>
          <w:rFonts w:cs="Arial"/>
          <w:b/>
          <w:bCs/>
          <w:szCs w:val="22"/>
        </w:rPr>
      </w:pPr>
    </w:p>
    <w:p w14:paraId="0732D04D" w14:textId="3A0E1571" w:rsidR="00A13E42" w:rsidRPr="003A1B7C" w:rsidRDefault="00A13E42" w:rsidP="00AD537A">
      <w:pPr>
        <w:rPr>
          <w:rFonts w:cs="Arial"/>
          <w:b/>
          <w:bCs/>
          <w:szCs w:val="22"/>
        </w:rPr>
      </w:pPr>
    </w:p>
    <w:p w14:paraId="49596A44" w14:textId="67A55327" w:rsidR="00A13E42" w:rsidRPr="003A1B7C" w:rsidRDefault="00A13E42" w:rsidP="00AD537A">
      <w:pPr>
        <w:rPr>
          <w:rFonts w:cs="Arial"/>
          <w:b/>
          <w:bCs/>
          <w:szCs w:val="22"/>
        </w:rPr>
      </w:pPr>
    </w:p>
    <w:p w14:paraId="4C74000B" w14:textId="77777777" w:rsidR="00A13E42" w:rsidRPr="003A1B7C" w:rsidRDefault="00A13E42" w:rsidP="00AD537A">
      <w:pPr>
        <w:rPr>
          <w:rFonts w:cs="Arial"/>
          <w:b/>
          <w:bCs/>
          <w:szCs w:val="22"/>
        </w:rPr>
      </w:pPr>
    </w:p>
    <w:p w14:paraId="63030A6B" w14:textId="72B2DD8F" w:rsidR="00EB3E94" w:rsidRPr="003A1B7C" w:rsidRDefault="00EB3E94" w:rsidP="00AD537A">
      <w:pPr>
        <w:rPr>
          <w:rFonts w:cs="Arial"/>
          <w:b/>
          <w:bCs/>
          <w:szCs w:val="22"/>
        </w:rPr>
      </w:pPr>
    </w:p>
    <w:p w14:paraId="1F1DF071" w14:textId="77777777" w:rsidR="00EB3E94" w:rsidRPr="003A1B7C" w:rsidRDefault="00EB3E94" w:rsidP="00AD537A">
      <w:pPr>
        <w:rPr>
          <w:rFonts w:cs="Arial"/>
          <w:b/>
          <w:bCs/>
          <w:szCs w:val="22"/>
        </w:rPr>
        <w:sectPr w:rsidR="00EB3E94" w:rsidRPr="003A1B7C" w:rsidSect="00C4525E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CC1D756" w14:textId="5AC13FAD" w:rsidR="00A740C0" w:rsidRPr="003A1B7C" w:rsidRDefault="00A740C0" w:rsidP="00AD537A">
      <w:pPr>
        <w:rPr>
          <w:rFonts w:cs="Arial"/>
          <w:bCs/>
          <w:szCs w:val="22"/>
        </w:rPr>
      </w:pPr>
      <w:bookmarkStart w:id="1" w:name="_Hlk98248128"/>
      <w:bookmarkStart w:id="2" w:name="_Hlk96594746"/>
      <w:r w:rsidRPr="003A1B7C">
        <w:rPr>
          <w:rFonts w:cs="Arial"/>
          <w:b/>
          <w:bCs/>
          <w:szCs w:val="22"/>
        </w:rPr>
        <w:lastRenderedPageBreak/>
        <w:t xml:space="preserve">Supplementary Table </w:t>
      </w:r>
      <w:r w:rsidR="00356184">
        <w:rPr>
          <w:rFonts w:cs="Arial"/>
          <w:b/>
          <w:bCs/>
          <w:szCs w:val="22"/>
        </w:rPr>
        <w:t>A.</w:t>
      </w:r>
      <w:r w:rsidR="004F36BF" w:rsidRPr="003A1B7C">
        <w:rPr>
          <w:rFonts w:cs="Arial"/>
          <w:b/>
          <w:bCs/>
          <w:szCs w:val="22"/>
        </w:rPr>
        <w:t>4</w:t>
      </w:r>
      <w:r w:rsidR="008D4ECF" w:rsidRPr="003A1B7C">
        <w:rPr>
          <w:rFonts w:cs="Arial"/>
          <w:szCs w:val="22"/>
        </w:rPr>
        <w:t xml:space="preserve">. </w:t>
      </w:r>
      <w:r w:rsidRPr="003A1B7C">
        <w:rPr>
          <w:rFonts w:cs="Arial"/>
          <w:bCs/>
          <w:szCs w:val="22"/>
        </w:rPr>
        <w:t xml:space="preserve">Studies included in the review and </w:t>
      </w:r>
      <w:r w:rsidR="00440D2C" w:rsidRPr="003A1B7C">
        <w:rPr>
          <w:rFonts w:cs="Arial"/>
          <w:bCs/>
          <w:szCs w:val="22"/>
        </w:rPr>
        <w:t xml:space="preserve">screened for inclusion in the </w:t>
      </w:r>
      <w:r w:rsidR="002B4410" w:rsidRPr="003A1B7C">
        <w:rPr>
          <w:rFonts w:cs="Arial"/>
          <w:bCs/>
          <w:szCs w:val="22"/>
        </w:rPr>
        <w:t>network</w:t>
      </w:r>
      <w:r w:rsidRPr="003A1B7C">
        <w:rPr>
          <w:rFonts w:cs="Arial"/>
          <w:bCs/>
          <w:szCs w:val="22"/>
        </w:rPr>
        <w:t xml:space="preserve"> meta-analysis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0690"/>
      </w:tblGrid>
      <w:tr w:rsidR="001D6F91" w:rsidRPr="003A1B7C" w14:paraId="2865BD23" w14:textId="77777777" w:rsidTr="00882A5A">
        <w:trPr>
          <w:tblHeader/>
        </w:trPr>
        <w:tc>
          <w:tcPr>
            <w:tcW w:w="2260" w:type="dxa"/>
            <w:shd w:val="clear" w:color="auto" w:fill="1F3864"/>
            <w:vAlign w:val="center"/>
          </w:tcPr>
          <w:p w14:paraId="6488FC8F" w14:textId="467D02F6" w:rsidR="001D6F91" w:rsidRPr="003A1B7C" w:rsidRDefault="001D6F91" w:rsidP="00AD537A">
            <w:pPr>
              <w:keepNext w:val="0"/>
              <w:rPr>
                <w:rFonts w:cs="Arial"/>
                <w:b/>
                <w:sz w:val="20"/>
                <w:szCs w:val="20"/>
              </w:rPr>
            </w:pPr>
            <w:r w:rsidRPr="003A1B7C">
              <w:rPr>
                <w:rFonts w:cs="Arial"/>
                <w:b/>
                <w:sz w:val="20"/>
                <w:szCs w:val="20"/>
              </w:rPr>
              <w:t xml:space="preserve">First </w:t>
            </w:r>
            <w:r w:rsidR="00523B3E" w:rsidRPr="003A1B7C">
              <w:rPr>
                <w:rFonts w:cs="Arial"/>
                <w:b/>
                <w:sz w:val="20"/>
                <w:szCs w:val="20"/>
              </w:rPr>
              <w:t>A</w:t>
            </w:r>
            <w:r w:rsidRPr="003A1B7C">
              <w:rPr>
                <w:rFonts w:cs="Arial"/>
                <w:b/>
                <w:sz w:val="20"/>
                <w:szCs w:val="20"/>
              </w:rPr>
              <w:t xml:space="preserve">uthor </w:t>
            </w:r>
            <w:r w:rsidR="00A461C8" w:rsidRPr="003A1B7C">
              <w:rPr>
                <w:rFonts w:cs="Arial"/>
                <w:b/>
                <w:sz w:val="20"/>
                <w:szCs w:val="20"/>
              </w:rPr>
              <w:t>&amp;</w:t>
            </w:r>
            <w:r w:rsidRPr="003A1B7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23B3E" w:rsidRPr="003A1B7C">
              <w:rPr>
                <w:rFonts w:cs="Arial"/>
                <w:b/>
                <w:sz w:val="20"/>
                <w:szCs w:val="20"/>
              </w:rPr>
              <w:t>Y</w:t>
            </w:r>
            <w:r w:rsidRPr="003A1B7C">
              <w:rPr>
                <w:rFonts w:cs="Arial"/>
                <w:b/>
                <w:sz w:val="20"/>
                <w:szCs w:val="20"/>
              </w:rPr>
              <w:t xml:space="preserve">ear (Study </w:t>
            </w:r>
            <w:r w:rsidR="00523B3E" w:rsidRPr="003A1B7C">
              <w:rPr>
                <w:rFonts w:cs="Arial"/>
                <w:b/>
                <w:sz w:val="20"/>
                <w:szCs w:val="20"/>
              </w:rPr>
              <w:t>N</w:t>
            </w:r>
            <w:r w:rsidRPr="003A1B7C">
              <w:rPr>
                <w:rFonts w:cs="Arial"/>
                <w:b/>
                <w:sz w:val="20"/>
                <w:szCs w:val="20"/>
              </w:rPr>
              <w:t>ame)</w:t>
            </w:r>
          </w:p>
        </w:tc>
        <w:tc>
          <w:tcPr>
            <w:tcW w:w="10690" w:type="dxa"/>
            <w:shd w:val="clear" w:color="auto" w:fill="1F3864"/>
            <w:vAlign w:val="center"/>
          </w:tcPr>
          <w:p w14:paraId="764DF966" w14:textId="6A0CC827" w:rsidR="001D6F91" w:rsidRPr="003A1B7C" w:rsidRDefault="001D6F91" w:rsidP="00AD537A">
            <w:pPr>
              <w:keepNext w:val="0"/>
              <w:rPr>
                <w:rFonts w:cs="Arial"/>
                <w:b/>
                <w:sz w:val="20"/>
                <w:szCs w:val="20"/>
              </w:rPr>
            </w:pPr>
            <w:r w:rsidRPr="003A1B7C">
              <w:rPr>
                <w:rFonts w:cs="Arial"/>
                <w:b/>
                <w:sz w:val="20"/>
                <w:szCs w:val="20"/>
              </w:rPr>
              <w:t>Title</w:t>
            </w:r>
          </w:p>
        </w:tc>
      </w:tr>
      <w:tr w:rsidR="001D6F91" w:rsidRPr="003A1B7C" w14:paraId="53BACFD9" w14:textId="77777777" w:rsidTr="00C55F8E">
        <w:tc>
          <w:tcPr>
            <w:tcW w:w="12950" w:type="dxa"/>
            <w:gridSpan w:val="2"/>
            <w:shd w:val="clear" w:color="auto" w:fill="2F5496" w:themeFill="accent1" w:themeFillShade="BF"/>
            <w:vAlign w:val="center"/>
          </w:tcPr>
          <w:p w14:paraId="724B7455" w14:textId="2BBACEDB" w:rsidR="001D6F91" w:rsidRPr="003A1B7C" w:rsidRDefault="001D6F91" w:rsidP="00AD537A">
            <w:pPr>
              <w:keepNext w:val="0"/>
              <w:rPr>
                <w:rFonts w:cs="Arial"/>
                <w:b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RCTs (</w:t>
            </w:r>
            <w:r w:rsidR="004A7E72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ncluded</w:t>
            </w:r>
            <w:r w:rsidR="00F51D0B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 NMA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D6F91" w:rsidRPr="003A1B7C" w14:paraId="70B16443" w14:textId="77777777" w:rsidTr="00882A5A">
        <w:tc>
          <w:tcPr>
            <w:tcW w:w="2260" w:type="dxa"/>
            <w:vAlign w:val="center"/>
          </w:tcPr>
          <w:p w14:paraId="40C4921F" w14:textId="6889B8BA" w:rsidR="001D6F91" w:rsidRPr="003A1B7C" w:rsidRDefault="00000000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hyperlink r:id="rId13" w:history="1">
              <w:r w:rsidR="00CA5078" w:rsidRPr="003A1B7C">
                <w:rPr>
                  <w:rFonts w:cs="Arial"/>
                  <w:color w:val="000000"/>
                  <w:sz w:val="20"/>
                  <w:szCs w:val="20"/>
                </w:rPr>
                <w:t xml:space="preserve">AFFIRM First Antiarrhythmic Drug </w:t>
              </w:r>
              <w:proofErr w:type="spellStart"/>
              <w:r w:rsidR="00CA5078" w:rsidRPr="003A1B7C">
                <w:rPr>
                  <w:rFonts w:cs="Arial"/>
                  <w:color w:val="000000"/>
                  <w:sz w:val="20"/>
                  <w:szCs w:val="20"/>
                </w:rPr>
                <w:t>Substudy</w:t>
              </w:r>
              <w:proofErr w:type="spellEnd"/>
              <w:r w:rsidR="00CA5078" w:rsidRPr="003A1B7C">
                <w:rPr>
                  <w:rFonts w:cs="Arial"/>
                  <w:color w:val="000000"/>
                  <w:sz w:val="20"/>
                  <w:szCs w:val="20"/>
                </w:rPr>
                <w:t xml:space="preserve"> Investigators</w:t>
              </w:r>
            </w:hyperlink>
            <w:r w:rsidR="00CA5078" w:rsidRPr="003A1B7C">
              <w:rPr>
                <w:rFonts w:cs="Arial"/>
                <w:color w:val="000000"/>
                <w:sz w:val="20"/>
                <w:szCs w:val="20"/>
              </w:rPr>
              <w:t xml:space="preserve"> 2003 (AFFIRM)</w:t>
            </w:r>
          </w:p>
        </w:tc>
        <w:tc>
          <w:tcPr>
            <w:tcW w:w="10690" w:type="dxa"/>
            <w:vAlign w:val="center"/>
          </w:tcPr>
          <w:p w14:paraId="50268461" w14:textId="2B60AF66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 xml:space="preserve">Maintenance of sinus rhythm in patients with atrial fibrillation: an AFFIRM </w:t>
            </w:r>
            <w:proofErr w:type="spellStart"/>
            <w:r w:rsidRPr="003A1B7C">
              <w:rPr>
                <w:rFonts w:cs="Arial"/>
                <w:bCs/>
                <w:sz w:val="20"/>
                <w:szCs w:val="20"/>
              </w:rPr>
              <w:t>substudy</w:t>
            </w:r>
            <w:proofErr w:type="spellEnd"/>
            <w:r w:rsidRPr="003A1B7C">
              <w:rPr>
                <w:rFonts w:cs="Arial"/>
                <w:bCs/>
                <w:sz w:val="20"/>
                <w:szCs w:val="20"/>
              </w:rPr>
              <w:t xml:space="preserve"> of the first antiarrhythmic drug</w:t>
            </w:r>
          </w:p>
        </w:tc>
      </w:tr>
      <w:tr w:rsidR="0003257B" w:rsidRPr="003A1B7C" w14:paraId="1CCE9320" w14:textId="77777777" w:rsidTr="00882A5A">
        <w:tc>
          <w:tcPr>
            <w:tcW w:w="2260" w:type="dxa"/>
            <w:vAlign w:val="center"/>
          </w:tcPr>
          <w:p w14:paraId="32C656C0" w14:textId="22626D81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Bellandi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10690" w:type="dxa"/>
            <w:vAlign w:val="center"/>
          </w:tcPr>
          <w:p w14:paraId="7DFAE275" w14:textId="124EF910" w:rsidR="0003257B" w:rsidRPr="003A1B7C" w:rsidRDefault="0075521D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Propafenone and sotalol in the prevention of paroxysmal atrial fibrillation: Long-term safety and efficacy study</w:t>
            </w:r>
          </w:p>
        </w:tc>
      </w:tr>
      <w:tr w:rsidR="0003257B" w:rsidRPr="003A1B7C" w14:paraId="2CC810DA" w14:textId="77777777" w:rsidTr="00882A5A">
        <w:tc>
          <w:tcPr>
            <w:tcW w:w="2260" w:type="dxa"/>
            <w:vAlign w:val="center"/>
          </w:tcPr>
          <w:p w14:paraId="3BEEE667" w14:textId="350FB559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Benditt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1999</w:t>
            </w:r>
          </w:p>
        </w:tc>
        <w:tc>
          <w:tcPr>
            <w:tcW w:w="10690" w:type="dxa"/>
            <w:vAlign w:val="center"/>
          </w:tcPr>
          <w:p w14:paraId="5709C499" w14:textId="002ED864" w:rsidR="0003257B" w:rsidRPr="003A1B7C" w:rsidRDefault="0075521D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 xml:space="preserve">Maintenance of sinus rhythm with oral </w:t>
            </w:r>
            <w:proofErr w:type="spellStart"/>
            <w:r w:rsidRPr="003A1B7C">
              <w:rPr>
                <w:rFonts w:cs="Arial"/>
                <w:bCs/>
                <w:sz w:val="20"/>
                <w:szCs w:val="20"/>
              </w:rPr>
              <w:t>d,l</w:t>
            </w:r>
            <w:proofErr w:type="spellEnd"/>
            <w:r w:rsidRPr="003A1B7C">
              <w:rPr>
                <w:rFonts w:cs="Arial"/>
                <w:bCs/>
                <w:sz w:val="20"/>
                <w:szCs w:val="20"/>
              </w:rPr>
              <w:t>-sotalol therapy in patients with symptomatic atrial fibrillation and/or atrial flutter</w:t>
            </w:r>
          </w:p>
        </w:tc>
      </w:tr>
      <w:tr w:rsidR="0003257B" w:rsidRPr="003A1B7C" w14:paraId="6BC71EB3" w14:textId="77777777" w:rsidTr="00882A5A">
        <w:tc>
          <w:tcPr>
            <w:tcW w:w="2260" w:type="dxa"/>
            <w:vAlign w:val="center"/>
          </w:tcPr>
          <w:p w14:paraId="123B4AEC" w14:textId="36ACD5C0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Capucci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2008 (DAPHNE)</w:t>
            </w:r>
          </w:p>
        </w:tc>
        <w:tc>
          <w:tcPr>
            <w:tcW w:w="10690" w:type="dxa"/>
            <w:vAlign w:val="center"/>
          </w:tcPr>
          <w:p w14:paraId="07B5FD67" w14:textId="389E6154" w:rsidR="0003257B" w:rsidRPr="003A1B7C" w:rsidRDefault="0075521D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The drug and pace health clinical evaluation (</w:t>
            </w:r>
            <w:r w:rsidR="00561112" w:rsidRPr="003A1B7C">
              <w:rPr>
                <w:rFonts w:cs="Arial"/>
                <w:bCs/>
                <w:sz w:val="20"/>
                <w:szCs w:val="20"/>
              </w:rPr>
              <w:t>DAPHNE)</w:t>
            </w:r>
            <w:r w:rsidRPr="003A1B7C">
              <w:rPr>
                <w:rFonts w:cs="Arial"/>
                <w:bCs/>
                <w:sz w:val="20"/>
                <w:szCs w:val="20"/>
              </w:rPr>
              <w:t xml:space="preserve"> study: A randomized trial comparing sotalol versus beta-blockers to treat symptomatic atrial fibrillation in patients with brady-tachycardia syndrome implanted with an </w:t>
            </w:r>
            <w:proofErr w:type="spellStart"/>
            <w:r w:rsidRPr="003A1B7C">
              <w:rPr>
                <w:rFonts w:cs="Arial"/>
                <w:bCs/>
                <w:sz w:val="20"/>
                <w:szCs w:val="20"/>
              </w:rPr>
              <w:t>antitachycardia</w:t>
            </w:r>
            <w:proofErr w:type="spellEnd"/>
            <w:r w:rsidRPr="003A1B7C">
              <w:rPr>
                <w:rFonts w:cs="Arial"/>
                <w:bCs/>
                <w:sz w:val="20"/>
                <w:szCs w:val="20"/>
              </w:rPr>
              <w:t xml:space="preserve"> pacemaker</w:t>
            </w:r>
          </w:p>
        </w:tc>
      </w:tr>
      <w:tr w:rsidR="0003257B" w:rsidRPr="003A1B7C" w14:paraId="37EFE1D7" w14:textId="77777777" w:rsidTr="00882A5A">
        <w:tc>
          <w:tcPr>
            <w:tcW w:w="2260" w:type="dxa"/>
            <w:vAlign w:val="center"/>
          </w:tcPr>
          <w:p w14:paraId="50F1A167" w14:textId="1F90E5FE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Chun 2014</w:t>
            </w:r>
          </w:p>
        </w:tc>
        <w:tc>
          <w:tcPr>
            <w:tcW w:w="10690" w:type="dxa"/>
            <w:vAlign w:val="center"/>
          </w:tcPr>
          <w:p w14:paraId="60C9C74E" w14:textId="33604EF2" w:rsidR="0003257B" w:rsidRPr="003A1B7C" w:rsidRDefault="00BE782D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Efficacy of dronedarone versus propafenone in the maintenance of sinus rhythm in patients with atrial fibrillation after electrical cardioversion</w:t>
            </w:r>
          </w:p>
        </w:tc>
      </w:tr>
      <w:tr w:rsidR="0003257B" w:rsidRPr="003A1B7C" w14:paraId="05F5C90F" w14:textId="77777777" w:rsidTr="00882A5A">
        <w:tc>
          <w:tcPr>
            <w:tcW w:w="2260" w:type="dxa"/>
            <w:vAlign w:val="center"/>
          </w:tcPr>
          <w:p w14:paraId="75A455E1" w14:textId="14D40071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de Paola 1999</w:t>
            </w:r>
          </w:p>
        </w:tc>
        <w:tc>
          <w:tcPr>
            <w:tcW w:w="10690" w:type="dxa"/>
            <w:vAlign w:val="center"/>
          </w:tcPr>
          <w:p w14:paraId="3C7F97F8" w14:textId="62053A30" w:rsidR="0003257B" w:rsidRPr="003A1B7C" w:rsidRDefault="00BE782D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Efficacy and safety of sotalol versus quinidine for the maintenance of sinus rhythm after conversion of atrial fibrillation</w:t>
            </w:r>
          </w:p>
        </w:tc>
      </w:tr>
      <w:tr w:rsidR="0003257B" w:rsidRPr="003A1B7C" w14:paraId="3A16D310" w14:textId="77777777" w:rsidTr="00882A5A">
        <w:tc>
          <w:tcPr>
            <w:tcW w:w="2260" w:type="dxa"/>
            <w:vAlign w:val="center"/>
          </w:tcPr>
          <w:p w14:paraId="412EEE42" w14:textId="2421A740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Fetsch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2004 (PAFAC)</w:t>
            </w:r>
          </w:p>
        </w:tc>
        <w:tc>
          <w:tcPr>
            <w:tcW w:w="10690" w:type="dxa"/>
            <w:vAlign w:val="center"/>
          </w:tcPr>
          <w:p w14:paraId="40774174" w14:textId="1C4D5EEE" w:rsidR="0003257B" w:rsidRPr="003A1B7C" w:rsidRDefault="00BE782D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Prevention of atrial fibrillation after cardioversion: Results of the PAFAC trial</w:t>
            </w:r>
          </w:p>
        </w:tc>
      </w:tr>
      <w:tr w:rsidR="0003257B" w:rsidRPr="003A1B7C" w14:paraId="6877D07B" w14:textId="77777777" w:rsidTr="00882A5A">
        <w:tc>
          <w:tcPr>
            <w:tcW w:w="2260" w:type="dxa"/>
            <w:vAlign w:val="center"/>
          </w:tcPr>
          <w:p w14:paraId="18ABD113" w14:textId="3A19FE91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Hohnloser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1995</w:t>
            </w:r>
          </w:p>
        </w:tc>
        <w:tc>
          <w:tcPr>
            <w:tcW w:w="10690" w:type="dxa"/>
            <w:vAlign w:val="center"/>
          </w:tcPr>
          <w:p w14:paraId="12808B97" w14:textId="27790D30" w:rsidR="0003257B" w:rsidRPr="003A1B7C" w:rsidRDefault="00BE782D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Efficacy and proarrhythmic hazards of pharmacologic cardioversion of atrial fibrillation: Prospective comparison of sotalol versus quinidine</w:t>
            </w:r>
          </w:p>
        </w:tc>
      </w:tr>
      <w:tr w:rsidR="0003257B" w:rsidRPr="003A1B7C" w14:paraId="2B59DC8F" w14:textId="77777777" w:rsidTr="00882A5A">
        <w:tc>
          <w:tcPr>
            <w:tcW w:w="2260" w:type="dxa"/>
            <w:vAlign w:val="center"/>
          </w:tcPr>
          <w:p w14:paraId="5785FA77" w14:textId="1247E2FC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Hohnloser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2009 (ATHENA)</w:t>
            </w:r>
          </w:p>
        </w:tc>
        <w:tc>
          <w:tcPr>
            <w:tcW w:w="10690" w:type="dxa"/>
            <w:vAlign w:val="center"/>
          </w:tcPr>
          <w:p w14:paraId="49E683C4" w14:textId="0AAEFA09" w:rsidR="0003257B" w:rsidRPr="003A1B7C" w:rsidRDefault="00BE782D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Effect of dronedarone on cardiovascular events in atrial fibrillation</w:t>
            </w:r>
          </w:p>
        </w:tc>
      </w:tr>
      <w:tr w:rsidR="0003257B" w:rsidRPr="003A1B7C" w14:paraId="7D5035AC" w14:textId="77777777" w:rsidTr="00882A5A">
        <w:tc>
          <w:tcPr>
            <w:tcW w:w="2260" w:type="dxa"/>
            <w:vAlign w:val="center"/>
          </w:tcPr>
          <w:p w14:paraId="316F1212" w14:textId="6ADB9D02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Juul-Moller 1990</w:t>
            </w:r>
          </w:p>
        </w:tc>
        <w:tc>
          <w:tcPr>
            <w:tcW w:w="10690" w:type="dxa"/>
            <w:vAlign w:val="center"/>
          </w:tcPr>
          <w:p w14:paraId="0D151841" w14:textId="33959191" w:rsidR="0003257B" w:rsidRPr="003A1B7C" w:rsidRDefault="00BE782D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Sotalol versus quinidine for the maintenance of sinus rhythm after direct current conversion of atrial fibrillation</w:t>
            </w:r>
          </w:p>
        </w:tc>
      </w:tr>
      <w:tr w:rsidR="0003257B" w:rsidRPr="003A1B7C" w14:paraId="04E762DC" w14:textId="77777777" w:rsidTr="00882A5A">
        <w:tc>
          <w:tcPr>
            <w:tcW w:w="2260" w:type="dxa"/>
            <w:vAlign w:val="center"/>
          </w:tcPr>
          <w:p w14:paraId="0928134E" w14:textId="0623502A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Kochiadakis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2000</w:t>
            </w:r>
          </w:p>
        </w:tc>
        <w:tc>
          <w:tcPr>
            <w:tcW w:w="10690" w:type="dxa"/>
            <w:vAlign w:val="center"/>
          </w:tcPr>
          <w:p w14:paraId="617948B6" w14:textId="030C1BF0" w:rsidR="0003257B" w:rsidRPr="003A1B7C" w:rsidRDefault="0096243E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Low dose amiodarone and sotalol in the treatment of recurrent, symptomatic atrial fibrillation: A comparative, placebo controlled study</w:t>
            </w:r>
          </w:p>
        </w:tc>
      </w:tr>
      <w:tr w:rsidR="0003257B" w:rsidRPr="003A1B7C" w14:paraId="09DC842F" w14:textId="77777777" w:rsidTr="00882A5A">
        <w:tc>
          <w:tcPr>
            <w:tcW w:w="2260" w:type="dxa"/>
            <w:vAlign w:val="center"/>
          </w:tcPr>
          <w:p w14:paraId="3BC84540" w14:textId="5799A88C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Heuzey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2010 (DIONYSOS)</w:t>
            </w:r>
          </w:p>
        </w:tc>
        <w:tc>
          <w:tcPr>
            <w:tcW w:w="10690" w:type="dxa"/>
            <w:vAlign w:val="center"/>
          </w:tcPr>
          <w:p w14:paraId="0D156BFD" w14:textId="056F7A54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A short-term, randomized, double-blind, parallel-group study to evaluate the efficacy and safety of dronedarone versus amiodarone in patients with persistent atrial fibrillation: The DIONYSOS study</w:t>
            </w:r>
          </w:p>
        </w:tc>
      </w:tr>
      <w:tr w:rsidR="0003257B" w:rsidRPr="003A1B7C" w14:paraId="494296B2" w14:textId="77777777" w:rsidTr="00882A5A">
        <w:tc>
          <w:tcPr>
            <w:tcW w:w="2260" w:type="dxa"/>
            <w:vAlign w:val="center"/>
          </w:tcPr>
          <w:p w14:paraId="6BC7A62F" w14:textId="3CE3EA7C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Lee 1997</w:t>
            </w:r>
          </w:p>
        </w:tc>
        <w:tc>
          <w:tcPr>
            <w:tcW w:w="10690" w:type="dxa"/>
            <w:vAlign w:val="center"/>
          </w:tcPr>
          <w:p w14:paraId="653F523B" w14:textId="16BFF190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Comparisons of oral propafenone and sotalol as an initial treatment in patients with symptomatic paroxysmal atrial fibrillation</w:t>
            </w:r>
          </w:p>
        </w:tc>
      </w:tr>
      <w:tr w:rsidR="0003257B" w:rsidRPr="003A1B7C" w14:paraId="7BBEC38F" w14:textId="77777777" w:rsidTr="00882A5A">
        <w:tc>
          <w:tcPr>
            <w:tcW w:w="2260" w:type="dxa"/>
            <w:vAlign w:val="center"/>
          </w:tcPr>
          <w:p w14:paraId="29611019" w14:textId="0EA778E8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Lombardi 2006 (A-COMET-II)</w:t>
            </w:r>
          </w:p>
        </w:tc>
        <w:tc>
          <w:tcPr>
            <w:tcW w:w="10690" w:type="dxa"/>
            <w:vAlign w:val="center"/>
          </w:tcPr>
          <w:p w14:paraId="0BB361E2" w14:textId="31D95BCF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bCs/>
                <w:sz w:val="20"/>
                <w:szCs w:val="20"/>
              </w:rPr>
              <w:t>Azimilide</w:t>
            </w:r>
            <w:proofErr w:type="spellEnd"/>
            <w:r w:rsidRPr="003A1B7C">
              <w:rPr>
                <w:rFonts w:cs="Arial"/>
                <w:bCs/>
                <w:sz w:val="20"/>
                <w:szCs w:val="20"/>
              </w:rPr>
              <w:t xml:space="preserve"> vs. </w:t>
            </w:r>
            <w:r w:rsidR="007E2D4A" w:rsidRPr="003A1B7C">
              <w:rPr>
                <w:rFonts w:cs="Arial"/>
                <w:bCs/>
                <w:sz w:val="20"/>
                <w:szCs w:val="20"/>
              </w:rPr>
              <w:t xml:space="preserve">placebo </w:t>
            </w:r>
            <w:r w:rsidRPr="003A1B7C">
              <w:rPr>
                <w:rFonts w:cs="Arial"/>
                <w:bCs/>
                <w:sz w:val="20"/>
                <w:szCs w:val="20"/>
              </w:rPr>
              <w:t xml:space="preserve">and sotalol for persistent atrial fibrillation: The </w:t>
            </w:r>
            <w:r w:rsidR="007E2D4A" w:rsidRPr="003A1B7C">
              <w:rPr>
                <w:rFonts w:cs="Arial"/>
                <w:bCs/>
                <w:sz w:val="20"/>
                <w:szCs w:val="20"/>
              </w:rPr>
              <w:t>A</w:t>
            </w:r>
            <w:r w:rsidRPr="003A1B7C">
              <w:rPr>
                <w:rFonts w:cs="Arial"/>
                <w:bCs/>
                <w:sz w:val="20"/>
                <w:szCs w:val="20"/>
              </w:rPr>
              <w:t>-COMET-II (</w:t>
            </w:r>
            <w:proofErr w:type="spellStart"/>
            <w:r w:rsidRPr="003A1B7C">
              <w:rPr>
                <w:rFonts w:cs="Arial"/>
                <w:bCs/>
                <w:sz w:val="20"/>
                <w:szCs w:val="20"/>
              </w:rPr>
              <w:t>azimilide</w:t>
            </w:r>
            <w:proofErr w:type="spellEnd"/>
            <w:r w:rsidRPr="003A1B7C">
              <w:rPr>
                <w:rFonts w:cs="Arial"/>
                <w:bCs/>
                <w:sz w:val="20"/>
                <w:szCs w:val="20"/>
              </w:rPr>
              <w:t>-cardioversion maintenance trial-</w:t>
            </w:r>
            <w:r w:rsidR="007E2D4A" w:rsidRPr="003A1B7C">
              <w:rPr>
                <w:rFonts w:cs="Arial"/>
                <w:bCs/>
                <w:sz w:val="20"/>
                <w:szCs w:val="20"/>
              </w:rPr>
              <w:t>II</w:t>
            </w:r>
            <w:r w:rsidRPr="003A1B7C">
              <w:rPr>
                <w:rFonts w:cs="Arial"/>
                <w:bCs/>
                <w:sz w:val="20"/>
                <w:szCs w:val="20"/>
              </w:rPr>
              <w:t>) trial</w:t>
            </w:r>
          </w:p>
        </w:tc>
      </w:tr>
      <w:tr w:rsidR="0003257B" w:rsidRPr="003A1B7C" w14:paraId="2177B68F" w14:textId="77777777" w:rsidTr="00882A5A">
        <w:tc>
          <w:tcPr>
            <w:tcW w:w="2260" w:type="dxa"/>
            <w:vAlign w:val="center"/>
          </w:tcPr>
          <w:p w14:paraId="60614872" w14:textId="32B792A2" w:rsidR="0003257B" w:rsidRPr="003A1B7C" w:rsidRDefault="0092756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r w:rsidR="0003257B" w:rsidRPr="003A1B7C">
              <w:rPr>
                <w:rFonts w:cs="Arial"/>
                <w:color w:val="000000"/>
                <w:sz w:val="20"/>
                <w:szCs w:val="20"/>
              </w:rPr>
              <w:t>ODYSSEUS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90" w:type="dxa"/>
            <w:vAlign w:val="center"/>
          </w:tcPr>
          <w:p w14:paraId="0F25353A" w14:textId="5D020B01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 xml:space="preserve">Effects </w:t>
            </w:r>
            <w:r w:rsidR="007E2D4A" w:rsidRPr="003A1B7C">
              <w:rPr>
                <w:rFonts w:cs="Arial"/>
                <w:bCs/>
                <w:sz w:val="20"/>
                <w:szCs w:val="20"/>
              </w:rPr>
              <w:t xml:space="preserve">of dronedarone on cardiac geometry and function in patients with atrial fibrillation and left atrial enlargement </w:t>
            </w:r>
            <w:r w:rsidRPr="003A1B7C">
              <w:rPr>
                <w:rFonts w:cs="Arial"/>
                <w:bCs/>
                <w:sz w:val="20"/>
                <w:szCs w:val="20"/>
              </w:rPr>
              <w:t>(ODYSSEUS)</w:t>
            </w:r>
          </w:p>
        </w:tc>
      </w:tr>
      <w:tr w:rsidR="0003257B" w:rsidRPr="003A1B7C" w14:paraId="65E7F55C" w14:textId="77777777" w:rsidTr="00882A5A">
        <w:tc>
          <w:tcPr>
            <w:tcW w:w="2260" w:type="dxa"/>
            <w:vAlign w:val="center"/>
          </w:tcPr>
          <w:p w14:paraId="08A3402E" w14:textId="356F0868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Patten 2004 (SOPAT)</w:t>
            </w:r>
          </w:p>
        </w:tc>
        <w:tc>
          <w:tcPr>
            <w:tcW w:w="10690" w:type="dxa"/>
            <w:vAlign w:val="center"/>
          </w:tcPr>
          <w:p w14:paraId="79E1C8F9" w14:textId="3D03D8CD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Suppression of paroxysmal atrial tachyarrhythmias - results of the SOPAT trial</w:t>
            </w:r>
          </w:p>
        </w:tc>
      </w:tr>
      <w:tr w:rsidR="0003257B" w:rsidRPr="003A1B7C" w14:paraId="4A6CBFDF" w14:textId="77777777" w:rsidTr="00882A5A">
        <w:tc>
          <w:tcPr>
            <w:tcW w:w="2260" w:type="dxa"/>
            <w:vAlign w:val="center"/>
          </w:tcPr>
          <w:p w14:paraId="0EBCC2D6" w14:textId="7FA24DBA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Plewan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10690" w:type="dxa"/>
            <w:vAlign w:val="center"/>
          </w:tcPr>
          <w:p w14:paraId="7A8B3B3E" w14:textId="00D19998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Maintenance of sinus rhythm after electrical cardioversion of persistent atrial fibrillation: Sotalol vs bisoprolol</w:t>
            </w:r>
          </w:p>
        </w:tc>
      </w:tr>
      <w:tr w:rsidR="0003257B" w:rsidRPr="003A1B7C" w14:paraId="046C46C1" w14:textId="77777777" w:rsidTr="00882A5A">
        <w:tc>
          <w:tcPr>
            <w:tcW w:w="2260" w:type="dxa"/>
            <w:vAlign w:val="center"/>
          </w:tcPr>
          <w:p w14:paraId="49099BB6" w14:textId="2636DD13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Reimold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1993</w:t>
            </w:r>
          </w:p>
        </w:tc>
        <w:tc>
          <w:tcPr>
            <w:tcW w:w="10690" w:type="dxa"/>
            <w:vAlign w:val="center"/>
          </w:tcPr>
          <w:p w14:paraId="10A77CD2" w14:textId="68949229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Propafenone versus sotalol for suppression of recurrent symptomatic atrial fibrillation</w:t>
            </w:r>
          </w:p>
        </w:tc>
      </w:tr>
      <w:tr w:rsidR="0003257B" w:rsidRPr="003A1B7C" w14:paraId="32061AFC" w14:textId="77777777" w:rsidTr="00882A5A">
        <w:tc>
          <w:tcPr>
            <w:tcW w:w="2260" w:type="dxa"/>
            <w:vAlign w:val="center"/>
          </w:tcPr>
          <w:p w14:paraId="48E31202" w14:textId="21CBEFD4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Singh 1991</w:t>
            </w:r>
          </w:p>
        </w:tc>
        <w:tc>
          <w:tcPr>
            <w:tcW w:w="10690" w:type="dxa"/>
            <w:vAlign w:val="center"/>
          </w:tcPr>
          <w:p w14:paraId="4A36C3E6" w14:textId="0C04129A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Efficacy and safety of sotalol in digitalized patients with chronic atrial fibrillation</w:t>
            </w:r>
          </w:p>
        </w:tc>
      </w:tr>
      <w:tr w:rsidR="0003257B" w:rsidRPr="003A1B7C" w14:paraId="58BDD947" w14:textId="77777777" w:rsidTr="00882A5A">
        <w:tc>
          <w:tcPr>
            <w:tcW w:w="2260" w:type="dxa"/>
            <w:vAlign w:val="center"/>
          </w:tcPr>
          <w:p w14:paraId="2F45F384" w14:textId="27BC6E43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Singh 2005 (SAFE-T)</w:t>
            </w:r>
          </w:p>
        </w:tc>
        <w:tc>
          <w:tcPr>
            <w:tcW w:w="10690" w:type="dxa"/>
            <w:vAlign w:val="center"/>
          </w:tcPr>
          <w:p w14:paraId="299BCABF" w14:textId="218E0EFC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Amiodarone versus sotalol for atrial fibrillation</w:t>
            </w:r>
          </w:p>
        </w:tc>
      </w:tr>
      <w:tr w:rsidR="0003257B" w:rsidRPr="003A1B7C" w14:paraId="7835AE75" w14:textId="77777777" w:rsidTr="00882A5A">
        <w:tc>
          <w:tcPr>
            <w:tcW w:w="2260" w:type="dxa"/>
            <w:vAlign w:val="center"/>
          </w:tcPr>
          <w:p w14:paraId="0645551C" w14:textId="02DEB671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lastRenderedPageBreak/>
              <w:t>Singh 2007 (EURIDIS-ADONIS)</w:t>
            </w:r>
          </w:p>
        </w:tc>
        <w:tc>
          <w:tcPr>
            <w:tcW w:w="10690" w:type="dxa"/>
            <w:vAlign w:val="center"/>
          </w:tcPr>
          <w:p w14:paraId="2CDEBE42" w14:textId="34730755" w:rsidR="0003257B" w:rsidRPr="003A1B7C" w:rsidRDefault="0053693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Dronedarone for maintenance of sinus rhythm in atrial fibrillation or flutter</w:t>
            </w:r>
          </w:p>
        </w:tc>
      </w:tr>
      <w:tr w:rsidR="0003257B" w:rsidRPr="003A1B7C" w14:paraId="3585ECC4" w14:textId="77777777" w:rsidTr="00882A5A">
        <w:tc>
          <w:tcPr>
            <w:tcW w:w="2260" w:type="dxa"/>
            <w:vAlign w:val="center"/>
          </w:tcPr>
          <w:p w14:paraId="3E72BF75" w14:textId="68EE4978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Touboul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2003 (DAFNE)</w:t>
            </w:r>
          </w:p>
        </w:tc>
        <w:tc>
          <w:tcPr>
            <w:tcW w:w="10690" w:type="dxa"/>
            <w:vAlign w:val="center"/>
          </w:tcPr>
          <w:p w14:paraId="5327B635" w14:textId="62BA0CD0" w:rsidR="0003257B" w:rsidRPr="003A1B7C" w:rsidRDefault="005C33D1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Dronedarone for prevention of atrial fibrillation: A dose-ranging study</w:t>
            </w:r>
          </w:p>
        </w:tc>
      </w:tr>
      <w:tr w:rsidR="0003257B" w:rsidRPr="003A1B7C" w14:paraId="6048E327" w14:textId="77777777" w:rsidTr="00882A5A">
        <w:tc>
          <w:tcPr>
            <w:tcW w:w="2260" w:type="dxa"/>
            <w:vAlign w:val="center"/>
          </w:tcPr>
          <w:p w14:paraId="6DD8E90D" w14:textId="12637600" w:rsidR="0003257B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Vijayalakshmi 2006</w:t>
            </w:r>
            <w:r w:rsidR="00297B7C" w:rsidRPr="003A1B7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90" w:type="dxa"/>
            <w:vAlign w:val="center"/>
          </w:tcPr>
          <w:p w14:paraId="35718D5C" w14:textId="11B3580F" w:rsidR="0003257B" w:rsidRPr="003A1B7C" w:rsidRDefault="005C33D1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A randomized trial of prophylactic antiarrhythmic agents (amiodarone and sotalol) in patients with atrial fibrillation for whom direct current cardioversion is planned</w:t>
            </w:r>
          </w:p>
        </w:tc>
      </w:tr>
      <w:tr w:rsidR="00766F91" w:rsidRPr="003A1B7C" w14:paraId="1E14C789" w14:textId="77777777" w:rsidTr="00882A5A">
        <w:tc>
          <w:tcPr>
            <w:tcW w:w="12950" w:type="dxa"/>
            <w:gridSpan w:val="2"/>
            <w:shd w:val="clear" w:color="auto" w:fill="2F5496"/>
            <w:vAlign w:val="center"/>
          </w:tcPr>
          <w:p w14:paraId="05D38152" w14:textId="65AB96A8" w:rsidR="00766F91" w:rsidRPr="003A1B7C" w:rsidRDefault="00766F91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  <w:shd w:val="clear" w:color="auto" w:fill="2F5496"/>
              </w:rPr>
              <w:t xml:space="preserve">Non-randomized </w:t>
            </w:r>
            <w:r w:rsidR="00AF5912" w:rsidRPr="003A1B7C">
              <w:rPr>
                <w:rFonts w:cs="Arial"/>
                <w:b/>
                <w:color w:val="FFFFFF" w:themeColor="background1"/>
                <w:sz w:val="20"/>
                <w:szCs w:val="20"/>
                <w:shd w:val="clear" w:color="auto" w:fill="2F5496"/>
              </w:rPr>
              <w:t>Clinical Trial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  <w:shd w:val="clear" w:color="auto" w:fill="2F5496"/>
              </w:rPr>
              <w:t xml:space="preserve"> 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(</w:t>
            </w:r>
            <w:r w:rsidR="004A7E72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ncluded in NMA)</w:t>
            </w:r>
          </w:p>
        </w:tc>
      </w:tr>
      <w:tr w:rsidR="001059E7" w:rsidRPr="003A1B7C" w14:paraId="18BF707C" w14:textId="77777777" w:rsidTr="00882A5A">
        <w:tc>
          <w:tcPr>
            <w:tcW w:w="2260" w:type="dxa"/>
            <w:vAlign w:val="center"/>
          </w:tcPr>
          <w:p w14:paraId="2DB2BAE6" w14:textId="31180D0B" w:rsidR="001059E7" w:rsidRPr="003A1B7C" w:rsidRDefault="001059E7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Antman 1990</w:t>
            </w:r>
          </w:p>
        </w:tc>
        <w:tc>
          <w:tcPr>
            <w:tcW w:w="10690" w:type="dxa"/>
            <w:vAlign w:val="center"/>
          </w:tcPr>
          <w:p w14:paraId="3CB8CDE4" w14:textId="47EF447E" w:rsidR="001059E7" w:rsidRPr="003A1B7C" w:rsidRDefault="001059E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Therapy of refractory symptomatic atrial fibrillation and atrial flutter: A staged care approach with new antiarrhythmic drugs</w:t>
            </w:r>
          </w:p>
        </w:tc>
      </w:tr>
      <w:tr w:rsidR="0003257B" w:rsidRPr="003A1B7C" w14:paraId="0253B391" w14:textId="77777777" w:rsidTr="00272D60">
        <w:tc>
          <w:tcPr>
            <w:tcW w:w="12950" w:type="dxa"/>
            <w:gridSpan w:val="2"/>
            <w:shd w:val="clear" w:color="auto" w:fill="2F5496"/>
            <w:vAlign w:val="center"/>
          </w:tcPr>
          <w:p w14:paraId="7FF2026B" w14:textId="02BFA9F7" w:rsidR="0003257B" w:rsidRPr="003A1B7C" w:rsidRDefault="0003257B" w:rsidP="00AD537A">
            <w:pPr>
              <w:keepNext w:val="0"/>
              <w:rPr>
                <w:rFonts w:cs="Arial"/>
                <w:b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RCTs (</w:t>
            </w:r>
            <w:r w:rsidR="004A7E72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E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xcluded</w:t>
            </w:r>
            <w:r w:rsidR="00F51D0B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from NMA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D6F91" w:rsidRPr="003A1B7C" w14:paraId="542B2000" w14:textId="77777777" w:rsidTr="00882A5A">
        <w:tc>
          <w:tcPr>
            <w:tcW w:w="2260" w:type="dxa"/>
            <w:vAlign w:val="center"/>
          </w:tcPr>
          <w:p w14:paraId="601C7C58" w14:textId="51A7DD86" w:rsidR="001D6F91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Kochiadakis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10690" w:type="dxa"/>
            <w:vAlign w:val="center"/>
          </w:tcPr>
          <w:p w14:paraId="3FDB1E6D" w14:textId="3FC0460C" w:rsidR="001D6F91" w:rsidRPr="003A1B7C" w:rsidRDefault="005C33D1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Sotalol versus propafenone for long-term maintenance of normal sinus rhythm in patients with recurrent symptomatic atrial fibrillation</w:t>
            </w:r>
          </w:p>
        </w:tc>
      </w:tr>
      <w:tr w:rsidR="001D6F91" w:rsidRPr="003A1B7C" w14:paraId="601C5360" w14:textId="77777777" w:rsidTr="00882A5A">
        <w:tc>
          <w:tcPr>
            <w:tcW w:w="2260" w:type="dxa"/>
            <w:vAlign w:val="center"/>
          </w:tcPr>
          <w:p w14:paraId="15778921" w14:textId="0191DDAA" w:rsidR="001D6F91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Reiffel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2015 (HARMONY)</w:t>
            </w:r>
          </w:p>
        </w:tc>
        <w:tc>
          <w:tcPr>
            <w:tcW w:w="10690" w:type="dxa"/>
            <w:vAlign w:val="center"/>
          </w:tcPr>
          <w:p w14:paraId="25D46466" w14:textId="0BE92DB6" w:rsidR="001D6F91" w:rsidRPr="003A1B7C" w:rsidRDefault="005C33D1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The HARMONY trial: Combined ranolazine and dronedarone in the management of paroxysmal atrial fibrillation: Mechanistic and therapeutic synergism</w:t>
            </w:r>
          </w:p>
        </w:tc>
      </w:tr>
      <w:tr w:rsidR="001D6F91" w:rsidRPr="003A1B7C" w14:paraId="1310F5F7" w14:textId="77777777" w:rsidTr="00882A5A">
        <w:tc>
          <w:tcPr>
            <w:tcW w:w="2260" w:type="dxa"/>
            <w:vAlign w:val="center"/>
          </w:tcPr>
          <w:p w14:paraId="39B77E2A" w14:textId="4132DB44" w:rsidR="001D6F91" w:rsidRPr="003A1B7C" w:rsidRDefault="0092756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r w:rsidR="0003257B" w:rsidRPr="003A1B7C">
              <w:rPr>
                <w:rFonts w:cs="Arial"/>
                <w:bCs/>
                <w:sz w:val="20"/>
                <w:szCs w:val="20"/>
              </w:rPr>
              <w:t>SOAR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0690" w:type="dxa"/>
            <w:vAlign w:val="center"/>
          </w:tcPr>
          <w:p w14:paraId="4F6FE780" w14:textId="75A9A698" w:rsidR="001D6F91" w:rsidRPr="003A1B7C" w:rsidRDefault="005C33D1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 xml:space="preserve">SOAR: Study </w:t>
            </w:r>
            <w:r w:rsidR="007E2D4A" w:rsidRPr="003A1B7C">
              <w:rPr>
                <w:rFonts w:cs="Arial"/>
                <w:bCs/>
                <w:sz w:val="20"/>
                <w:szCs w:val="20"/>
              </w:rPr>
              <w:t xml:space="preserve">observing antiarrhythmic </w:t>
            </w:r>
            <w:proofErr w:type="spellStart"/>
            <w:r w:rsidR="007E2D4A" w:rsidRPr="003A1B7C">
              <w:rPr>
                <w:rFonts w:cs="Arial"/>
                <w:bCs/>
                <w:sz w:val="20"/>
                <w:szCs w:val="20"/>
              </w:rPr>
              <w:t>remodelling</w:t>
            </w:r>
            <w:proofErr w:type="spellEnd"/>
            <w:r w:rsidR="007E2D4A" w:rsidRPr="003A1B7C">
              <w:rPr>
                <w:rFonts w:cs="Arial"/>
                <w:bCs/>
                <w:sz w:val="20"/>
                <w:szCs w:val="20"/>
              </w:rPr>
              <w:t xml:space="preserve"> using </w:t>
            </w:r>
            <w:r w:rsidRPr="003A1B7C">
              <w:rPr>
                <w:rFonts w:cs="Arial"/>
                <w:bCs/>
                <w:sz w:val="20"/>
                <w:szCs w:val="20"/>
              </w:rPr>
              <w:t>LGE-MRI (SOAR)</w:t>
            </w:r>
          </w:p>
        </w:tc>
      </w:tr>
      <w:tr w:rsidR="001D6F91" w:rsidRPr="003A1B7C" w14:paraId="0BC1EB66" w14:textId="77777777" w:rsidTr="00882A5A">
        <w:tc>
          <w:tcPr>
            <w:tcW w:w="2260" w:type="dxa"/>
            <w:vAlign w:val="center"/>
          </w:tcPr>
          <w:p w14:paraId="0CB8BDC1" w14:textId="2F241E08" w:rsidR="001D6F91" w:rsidRPr="003A1B7C" w:rsidRDefault="0003257B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bCs/>
                <w:sz w:val="20"/>
                <w:szCs w:val="20"/>
              </w:rPr>
              <w:t>Wanless</w:t>
            </w:r>
            <w:proofErr w:type="spellEnd"/>
            <w:r w:rsidRPr="003A1B7C">
              <w:rPr>
                <w:rFonts w:cs="Arial"/>
                <w:bCs/>
                <w:sz w:val="20"/>
                <w:szCs w:val="20"/>
              </w:rPr>
              <w:t xml:space="preserve"> 1997</w:t>
            </w:r>
            <w:r w:rsidR="00297B7C" w:rsidRPr="003A1B7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90" w:type="dxa"/>
            <w:vAlign w:val="center"/>
          </w:tcPr>
          <w:p w14:paraId="2654515C" w14:textId="2DA51B49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Multicenter comparative study of the efficacy and safety of sotalol in the prophylactic treatment of patients with paroxysmal supraventricular tachyarrhythmias</w:t>
            </w:r>
          </w:p>
        </w:tc>
      </w:tr>
      <w:tr w:rsidR="009C43BA" w:rsidRPr="003A1B7C" w14:paraId="623AC125" w14:textId="77777777" w:rsidTr="00C55F8E">
        <w:tc>
          <w:tcPr>
            <w:tcW w:w="12950" w:type="dxa"/>
            <w:gridSpan w:val="2"/>
            <w:shd w:val="clear" w:color="auto" w:fill="2F5496" w:themeFill="accent1" w:themeFillShade="BF"/>
            <w:vAlign w:val="center"/>
          </w:tcPr>
          <w:p w14:paraId="58DE4646" w14:textId="0DE810AC" w:rsidR="009C43BA" w:rsidRPr="003A1B7C" w:rsidRDefault="009C43BA" w:rsidP="00AD537A">
            <w:pPr>
              <w:keepNext w:val="0"/>
              <w:rPr>
                <w:rFonts w:cs="Arial"/>
                <w:b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RWE (</w:t>
            </w:r>
            <w:r w:rsidR="004A7E72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ncluded</w:t>
            </w:r>
            <w:r w:rsidR="00440D2C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 NMA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97B7C" w:rsidRPr="003A1B7C" w14:paraId="4CA71604" w14:textId="77777777" w:rsidTr="00882A5A">
        <w:tc>
          <w:tcPr>
            <w:tcW w:w="2260" w:type="dxa"/>
            <w:vAlign w:val="center"/>
          </w:tcPr>
          <w:p w14:paraId="506C7EA5" w14:textId="6FE911EC" w:rsidR="00297B7C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Agusala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0690" w:type="dxa"/>
            <w:vAlign w:val="center"/>
          </w:tcPr>
          <w:p w14:paraId="6D435F2C" w14:textId="3E20202B" w:rsidR="00297B7C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Risk prediction for adverse events during initiation of sotalol and dofetilide for the treatment of atrial fibrillation</w:t>
            </w:r>
          </w:p>
        </w:tc>
      </w:tr>
      <w:tr w:rsidR="00297B7C" w:rsidRPr="003A1B7C" w14:paraId="04397955" w14:textId="77777777" w:rsidTr="00882A5A">
        <w:tc>
          <w:tcPr>
            <w:tcW w:w="2260" w:type="dxa"/>
            <w:vAlign w:val="center"/>
          </w:tcPr>
          <w:p w14:paraId="41047B2F" w14:textId="488872DF" w:rsidR="00297B7C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Andersen 2009</w:t>
            </w:r>
          </w:p>
        </w:tc>
        <w:tc>
          <w:tcPr>
            <w:tcW w:w="10690" w:type="dxa"/>
            <w:vAlign w:val="center"/>
          </w:tcPr>
          <w:p w14:paraId="63F68AD8" w14:textId="5994998D" w:rsidR="00297B7C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Antiarrhythmic therapy and risk of death in patients with atrial fibrillation: A nationwide study</w:t>
            </w:r>
          </w:p>
        </w:tc>
      </w:tr>
      <w:tr w:rsidR="00297B7C" w:rsidRPr="003A1B7C" w14:paraId="32606B17" w14:textId="77777777" w:rsidTr="00882A5A">
        <w:tc>
          <w:tcPr>
            <w:tcW w:w="2260" w:type="dxa"/>
            <w:vAlign w:val="center"/>
          </w:tcPr>
          <w:p w14:paraId="2BF064D5" w14:textId="616D9C25" w:rsidR="00297B7C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Vecchis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0690" w:type="dxa"/>
            <w:vAlign w:val="center"/>
          </w:tcPr>
          <w:p w14:paraId="405906A3" w14:textId="7E187AC1" w:rsidR="00297B7C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High prevalence of proarrhythmic events in patients with history of atrial fibrillation undergoing a rhythm control strategy: A retrospective study</w:t>
            </w:r>
          </w:p>
        </w:tc>
      </w:tr>
      <w:tr w:rsidR="00297B7C" w:rsidRPr="003A1B7C" w14:paraId="1966C9E9" w14:textId="77777777" w:rsidTr="00882A5A">
        <w:tc>
          <w:tcPr>
            <w:tcW w:w="2260" w:type="dxa"/>
            <w:vAlign w:val="center"/>
          </w:tcPr>
          <w:p w14:paraId="37F91CF5" w14:textId="6AA1DD82" w:rsidR="00297B7C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Friberg 2014</w:t>
            </w:r>
          </w:p>
        </w:tc>
        <w:tc>
          <w:tcPr>
            <w:tcW w:w="10690" w:type="dxa"/>
            <w:vAlign w:val="center"/>
          </w:tcPr>
          <w:p w14:paraId="6AD8C768" w14:textId="30B03020" w:rsidR="00297B7C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Safety of dronedarone in routine clinical care</w:t>
            </w:r>
          </w:p>
        </w:tc>
      </w:tr>
      <w:tr w:rsidR="00297B7C" w:rsidRPr="003A1B7C" w14:paraId="6B1E6BF5" w14:textId="77777777" w:rsidTr="00882A5A">
        <w:tc>
          <w:tcPr>
            <w:tcW w:w="2260" w:type="dxa"/>
            <w:vAlign w:val="center"/>
          </w:tcPr>
          <w:p w14:paraId="175C9D21" w14:textId="1D6CF7D8" w:rsidR="00297B7C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Friberg 2018</w:t>
            </w:r>
          </w:p>
        </w:tc>
        <w:tc>
          <w:tcPr>
            <w:tcW w:w="10690" w:type="dxa"/>
            <w:vAlign w:val="center"/>
          </w:tcPr>
          <w:p w14:paraId="5704B847" w14:textId="6123C2F9" w:rsidR="00297B7C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Ventricular arrhythmia and death among atrial fibrillation patients using anti-arrhythmic drugs</w:t>
            </w:r>
          </w:p>
        </w:tc>
      </w:tr>
      <w:tr w:rsidR="00297B7C" w:rsidRPr="003A1B7C" w14:paraId="2406D431" w14:textId="77777777" w:rsidTr="00882A5A">
        <w:tc>
          <w:tcPr>
            <w:tcW w:w="2260" w:type="dxa"/>
            <w:vAlign w:val="center"/>
          </w:tcPr>
          <w:p w14:paraId="092092FD" w14:textId="7DA56601" w:rsidR="00297B7C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Gao 2014</w:t>
            </w:r>
          </w:p>
        </w:tc>
        <w:tc>
          <w:tcPr>
            <w:tcW w:w="10690" w:type="dxa"/>
            <w:vAlign w:val="center"/>
          </w:tcPr>
          <w:p w14:paraId="41B3A67D" w14:textId="0A7B3985" w:rsidR="00297B7C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Risk of cardiovascular events, stroke, congestive heart failure, interstitial lung disease, and acute liver injury: Dronedarone versus amiodarone and other antiarrhythmics</w:t>
            </w:r>
          </w:p>
        </w:tc>
      </w:tr>
      <w:tr w:rsidR="001D6F91" w:rsidRPr="003A1B7C" w14:paraId="22AEB319" w14:textId="77777777" w:rsidTr="00882A5A">
        <w:tc>
          <w:tcPr>
            <w:tcW w:w="2260" w:type="dxa"/>
            <w:vAlign w:val="center"/>
          </w:tcPr>
          <w:p w14:paraId="350719EB" w14:textId="0976F5BD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Gwag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0690" w:type="dxa"/>
            <w:vAlign w:val="center"/>
          </w:tcPr>
          <w:p w14:paraId="6C7A1619" w14:textId="14C27F3D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Which antiarrhythmic drug to choose after electrical cardioversion: A study on non-valvular atrial fibrillation patients</w:t>
            </w:r>
          </w:p>
        </w:tc>
      </w:tr>
      <w:tr w:rsidR="001D6F91" w:rsidRPr="003A1B7C" w14:paraId="245EC458" w14:textId="77777777" w:rsidTr="00882A5A">
        <w:tc>
          <w:tcPr>
            <w:tcW w:w="2260" w:type="dxa"/>
            <w:vAlign w:val="center"/>
          </w:tcPr>
          <w:p w14:paraId="23197CDB" w14:textId="1A29E04E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Kim 2011</w:t>
            </w:r>
          </w:p>
        </w:tc>
        <w:tc>
          <w:tcPr>
            <w:tcW w:w="10690" w:type="dxa"/>
            <w:vAlign w:val="center"/>
          </w:tcPr>
          <w:p w14:paraId="23D7AEEF" w14:textId="25A0D46A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One-year treatment persistence and potential adverse events among patients with atrial fibrillation treated with amiodarone or sotalol: A retrospective claims database analysis</w:t>
            </w:r>
          </w:p>
        </w:tc>
      </w:tr>
      <w:tr w:rsidR="001D6F91" w:rsidRPr="003A1B7C" w14:paraId="70FC0246" w14:textId="77777777" w:rsidTr="00882A5A">
        <w:tc>
          <w:tcPr>
            <w:tcW w:w="2260" w:type="dxa"/>
            <w:vAlign w:val="center"/>
          </w:tcPr>
          <w:p w14:paraId="629F1C50" w14:textId="587FC2BD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Lee 2020</w:t>
            </w:r>
          </w:p>
        </w:tc>
        <w:tc>
          <w:tcPr>
            <w:tcW w:w="10690" w:type="dxa"/>
            <w:vAlign w:val="center"/>
          </w:tcPr>
          <w:p w14:paraId="0D0E19AF" w14:textId="1AD442D9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 xml:space="preserve">Comparative clinical outcomes of dronedarone and sotalol in </w:t>
            </w:r>
            <w:r w:rsidR="007E2D4A" w:rsidRPr="003A1B7C">
              <w:rPr>
                <w:rFonts w:cs="Arial"/>
                <w:bCs/>
                <w:sz w:val="20"/>
                <w:szCs w:val="20"/>
              </w:rPr>
              <w:t xml:space="preserve">Asian </w:t>
            </w:r>
            <w:r w:rsidRPr="003A1B7C">
              <w:rPr>
                <w:rFonts w:cs="Arial"/>
                <w:bCs/>
                <w:sz w:val="20"/>
                <w:szCs w:val="20"/>
              </w:rPr>
              <w:t>patients with atrial fibrillation: A nationwide cohort study</w:t>
            </w:r>
          </w:p>
        </w:tc>
      </w:tr>
      <w:tr w:rsidR="001D6F91" w:rsidRPr="003A1B7C" w14:paraId="43523E55" w14:textId="77777777" w:rsidTr="00882A5A">
        <w:tc>
          <w:tcPr>
            <w:tcW w:w="2260" w:type="dxa"/>
            <w:vAlign w:val="center"/>
          </w:tcPr>
          <w:p w14:paraId="0EF01E03" w14:textId="61921985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Mascarenhas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0690" w:type="dxa"/>
            <w:vAlign w:val="center"/>
          </w:tcPr>
          <w:p w14:paraId="2CBBFFD4" w14:textId="2655445C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Revisiting the role of antiarrhythmic drugs in prevention of atrial fibrillation recurrence: A single center retrospective review</w:t>
            </w:r>
          </w:p>
        </w:tc>
      </w:tr>
      <w:tr w:rsidR="001D6F91" w:rsidRPr="003A1B7C" w14:paraId="5AB9E359" w14:textId="77777777" w:rsidTr="00882A5A">
        <w:tc>
          <w:tcPr>
            <w:tcW w:w="2260" w:type="dxa"/>
            <w:vAlign w:val="center"/>
          </w:tcPr>
          <w:p w14:paraId="452E264F" w14:textId="7DEFDA44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Piccini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0690" w:type="dxa"/>
            <w:vAlign w:val="center"/>
          </w:tcPr>
          <w:p w14:paraId="16807FF7" w14:textId="5EE06DD9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Comparison of safety of sotalol versus amiodarone in patients with atrial fibrillation and coronary artery disease</w:t>
            </w:r>
          </w:p>
        </w:tc>
      </w:tr>
      <w:tr w:rsidR="001D6F91" w:rsidRPr="003A1B7C" w14:paraId="36551F60" w14:textId="77777777" w:rsidTr="00882A5A">
        <w:tc>
          <w:tcPr>
            <w:tcW w:w="2260" w:type="dxa"/>
            <w:vAlign w:val="center"/>
          </w:tcPr>
          <w:p w14:paraId="2853A526" w14:textId="36BA8890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bCs/>
                <w:sz w:val="20"/>
                <w:szCs w:val="20"/>
              </w:rPr>
              <w:t>Sohns</w:t>
            </w:r>
            <w:proofErr w:type="spellEnd"/>
            <w:r w:rsidRPr="003A1B7C">
              <w:rPr>
                <w:rFonts w:cs="Arial"/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10690" w:type="dxa"/>
            <w:vAlign w:val="center"/>
          </w:tcPr>
          <w:p w14:paraId="2BF37826" w14:textId="2B280537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Antiarrhythmic drug therapy for maintaining sinus rhythm early after pulmonary vein ablation in patients with symptomatic atrial fibrillation</w:t>
            </w:r>
          </w:p>
        </w:tc>
      </w:tr>
      <w:tr w:rsidR="001D6F91" w:rsidRPr="003A1B7C" w14:paraId="4AB0FA44" w14:textId="77777777" w:rsidTr="00882A5A">
        <w:trPr>
          <w:trHeight w:val="274"/>
        </w:trPr>
        <w:tc>
          <w:tcPr>
            <w:tcW w:w="2260" w:type="dxa"/>
            <w:vAlign w:val="center"/>
          </w:tcPr>
          <w:p w14:paraId="7AA169FB" w14:textId="340020EE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Wharton 2020 </w:t>
            </w:r>
          </w:p>
        </w:tc>
        <w:tc>
          <w:tcPr>
            <w:tcW w:w="10690" w:type="dxa"/>
            <w:vAlign w:val="center"/>
          </w:tcPr>
          <w:p w14:paraId="1D6BC6A9" w14:textId="34B9F253" w:rsidR="001D6F91" w:rsidRPr="003A1B7C" w:rsidRDefault="009C43BA" w:rsidP="00AD537A">
            <w:pPr>
              <w:keepNext w:val="0"/>
              <w:rPr>
                <w:bCs/>
                <w:sz w:val="20"/>
                <w:szCs w:val="20"/>
              </w:rPr>
            </w:pPr>
            <w:r w:rsidRPr="003A1B7C">
              <w:rPr>
                <w:sz w:val="20"/>
                <w:szCs w:val="20"/>
              </w:rPr>
              <w:t xml:space="preserve">Comparative </w:t>
            </w:r>
            <w:r w:rsidR="007E2D4A" w:rsidRPr="003A1B7C">
              <w:rPr>
                <w:sz w:val="20"/>
                <w:szCs w:val="20"/>
              </w:rPr>
              <w:t>safety and effectiveness of sotalol versus dronedarone after catheter ablation for atrial fibrillation</w:t>
            </w:r>
          </w:p>
        </w:tc>
      </w:tr>
      <w:tr w:rsidR="00F51D0B" w:rsidRPr="003A1B7C" w14:paraId="5ADF39B2" w14:textId="77777777" w:rsidTr="00C55F8E">
        <w:trPr>
          <w:trHeight w:val="274"/>
        </w:trPr>
        <w:tc>
          <w:tcPr>
            <w:tcW w:w="12950" w:type="dxa"/>
            <w:gridSpan w:val="2"/>
            <w:shd w:val="clear" w:color="auto" w:fill="2F5496" w:themeFill="accent1" w:themeFillShade="BF"/>
            <w:vAlign w:val="center"/>
          </w:tcPr>
          <w:p w14:paraId="06894315" w14:textId="5C153754" w:rsidR="00F51D0B" w:rsidRPr="003A1B7C" w:rsidRDefault="00F51D0B" w:rsidP="00AD537A">
            <w:pPr>
              <w:keepNext w:val="0"/>
              <w:rPr>
                <w:b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RWE (</w:t>
            </w:r>
            <w:r w:rsidR="004A7E72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E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xcluded</w:t>
            </w:r>
            <w:r w:rsidR="00440D2C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from NMA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D6F91" w:rsidRPr="003A1B7C" w14:paraId="06322995" w14:textId="77777777" w:rsidTr="00882A5A">
        <w:tc>
          <w:tcPr>
            <w:tcW w:w="2260" w:type="dxa"/>
            <w:vAlign w:val="center"/>
          </w:tcPr>
          <w:p w14:paraId="1DEE9B54" w14:textId="246F8FA4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Aguilar-Shea 2016</w:t>
            </w:r>
          </w:p>
        </w:tc>
        <w:tc>
          <w:tcPr>
            <w:tcW w:w="10690" w:type="dxa"/>
            <w:vAlign w:val="center"/>
          </w:tcPr>
          <w:p w14:paraId="65C9B503" w14:textId="17370F3E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The safety and efficacy of sotalol in the management of acute atrial fibrillation: A retrospective case control study</w:t>
            </w:r>
          </w:p>
        </w:tc>
      </w:tr>
      <w:tr w:rsidR="001D6F91" w:rsidRPr="003A1B7C" w14:paraId="74330C11" w14:textId="77777777" w:rsidTr="00882A5A">
        <w:tc>
          <w:tcPr>
            <w:tcW w:w="2260" w:type="dxa"/>
            <w:vAlign w:val="center"/>
          </w:tcPr>
          <w:p w14:paraId="4D71E569" w14:textId="76473F7E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Ehrlich 2019</w:t>
            </w:r>
          </w:p>
        </w:tc>
        <w:tc>
          <w:tcPr>
            <w:tcW w:w="10690" w:type="dxa"/>
            <w:vAlign w:val="center"/>
          </w:tcPr>
          <w:p w14:paraId="257AD466" w14:textId="456A74AA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Impact of dronedarone on the risk of myocardial infarction and stroke in atrial fibrillation patients followed in general practices in Germany</w:t>
            </w:r>
          </w:p>
        </w:tc>
      </w:tr>
      <w:tr w:rsidR="001D6F91" w:rsidRPr="003A1B7C" w14:paraId="3F96BD7C" w14:textId="77777777" w:rsidTr="00882A5A">
        <w:tc>
          <w:tcPr>
            <w:tcW w:w="2260" w:type="dxa"/>
            <w:vAlign w:val="center"/>
          </w:tcPr>
          <w:p w14:paraId="6562DF29" w14:textId="2965F937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Goehring 2020</w:t>
            </w:r>
          </w:p>
        </w:tc>
        <w:tc>
          <w:tcPr>
            <w:tcW w:w="10690" w:type="dxa"/>
            <w:vAlign w:val="center"/>
          </w:tcPr>
          <w:p w14:paraId="1D1812D2" w14:textId="77F9095D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Outcomes associated with dronedarone use in patients with atrial fibrillation</w:t>
            </w:r>
          </w:p>
        </w:tc>
      </w:tr>
      <w:tr w:rsidR="001D6F91" w:rsidRPr="003A1B7C" w14:paraId="26602D51" w14:textId="77777777" w:rsidTr="00882A5A">
        <w:tc>
          <w:tcPr>
            <w:tcW w:w="2260" w:type="dxa"/>
            <w:vAlign w:val="center"/>
          </w:tcPr>
          <w:p w14:paraId="14F0048F" w14:textId="44FE86D7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 xml:space="preserve">Khachatryan </w:t>
            </w:r>
            <w:r w:rsidR="005A3D90">
              <w:rPr>
                <w:rFonts w:cs="Arial"/>
                <w:bCs/>
                <w:sz w:val="20"/>
                <w:szCs w:val="20"/>
              </w:rPr>
              <w:t>2021</w:t>
            </w:r>
          </w:p>
        </w:tc>
        <w:tc>
          <w:tcPr>
            <w:tcW w:w="10690" w:type="dxa"/>
            <w:vAlign w:val="center"/>
          </w:tcPr>
          <w:p w14:paraId="56EB9280" w14:textId="05AB641B" w:rsidR="001D6F91" w:rsidRPr="003A1B7C" w:rsidRDefault="001271D7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1271D7">
              <w:rPr>
                <w:rFonts w:cs="Arial"/>
                <w:bCs/>
                <w:sz w:val="20"/>
                <w:szCs w:val="20"/>
              </w:rPr>
              <w:t>International cohort study on the effectiveness of dronedarone and other antiarrhythmic drugs for atrial fibrillation in real-world practice (EFFECT-AF)</w:t>
            </w:r>
          </w:p>
        </w:tc>
      </w:tr>
      <w:tr w:rsidR="001D6F91" w:rsidRPr="003A1B7C" w14:paraId="7967584B" w14:textId="77777777" w:rsidTr="00882A5A">
        <w:tc>
          <w:tcPr>
            <w:tcW w:w="2260" w:type="dxa"/>
            <w:vAlign w:val="center"/>
          </w:tcPr>
          <w:p w14:paraId="52B736B8" w14:textId="4E4BEDB5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La Pointe 2015</w:t>
            </w:r>
          </w:p>
        </w:tc>
        <w:tc>
          <w:tcPr>
            <w:tcW w:w="10690" w:type="dxa"/>
            <w:vAlign w:val="center"/>
          </w:tcPr>
          <w:p w14:paraId="59BB16D2" w14:textId="06BDC926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Comparisons of hospitalization rates among younger atrial fibrillation patients receiving different antiarrhythmic drugs</w:t>
            </w:r>
          </w:p>
        </w:tc>
      </w:tr>
      <w:tr w:rsidR="001D6F91" w:rsidRPr="003A1B7C" w14:paraId="6A7F9A37" w14:textId="77777777" w:rsidTr="00882A5A">
        <w:tc>
          <w:tcPr>
            <w:tcW w:w="2260" w:type="dxa"/>
            <w:vAlign w:val="center"/>
          </w:tcPr>
          <w:p w14:paraId="0CB32591" w14:textId="0DC291C6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bCs/>
                <w:sz w:val="20"/>
                <w:szCs w:val="20"/>
              </w:rPr>
              <w:t>Malladi</w:t>
            </w:r>
            <w:proofErr w:type="spellEnd"/>
            <w:r w:rsidRPr="003A1B7C">
              <w:rPr>
                <w:rFonts w:cs="Arial"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10690" w:type="dxa"/>
            <w:vAlign w:val="center"/>
          </w:tcPr>
          <w:p w14:paraId="4FB4E9F1" w14:textId="70C1164B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Association between specific antiarrhythmic drug prescription in the post-procedural blanking period and recurrent atrial arrhythmias after catheter ablation for atrial fibrillation</w:t>
            </w:r>
          </w:p>
        </w:tc>
      </w:tr>
      <w:tr w:rsidR="001D6F91" w:rsidRPr="003A1B7C" w14:paraId="53A053AC" w14:textId="77777777" w:rsidTr="00882A5A">
        <w:tc>
          <w:tcPr>
            <w:tcW w:w="2260" w:type="dxa"/>
            <w:vAlign w:val="center"/>
          </w:tcPr>
          <w:p w14:paraId="3C4C1DC0" w14:textId="276826EA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Noseworthy 2015</w:t>
            </w:r>
          </w:p>
        </w:tc>
        <w:tc>
          <w:tcPr>
            <w:tcW w:w="10690" w:type="dxa"/>
            <w:vAlign w:val="center"/>
          </w:tcPr>
          <w:p w14:paraId="4F1E2C8F" w14:textId="5290F73C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Effect of antiarrhythmic drug initiation on readmission after catheter ablation for atrial fibrillation</w:t>
            </w:r>
          </w:p>
        </w:tc>
      </w:tr>
      <w:tr w:rsidR="001D6F91" w:rsidRPr="003A1B7C" w14:paraId="3FF4C988" w14:textId="77777777" w:rsidTr="00882A5A">
        <w:tc>
          <w:tcPr>
            <w:tcW w:w="2260" w:type="dxa"/>
            <w:vAlign w:val="center"/>
          </w:tcPr>
          <w:p w14:paraId="48B6D2A3" w14:textId="0729B7D2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Qin 2016</w:t>
            </w:r>
          </w:p>
        </w:tc>
        <w:tc>
          <w:tcPr>
            <w:tcW w:w="10690" w:type="dxa"/>
            <w:vAlign w:val="center"/>
          </w:tcPr>
          <w:p w14:paraId="28BB994C" w14:textId="32076712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Comparative effectiveness of antiarrhythmic drugs for rhythm control of atrial fibrillation</w:t>
            </w:r>
          </w:p>
        </w:tc>
      </w:tr>
      <w:tr w:rsidR="001D6F91" w:rsidRPr="003A1B7C" w14:paraId="2AAEE7B8" w14:textId="77777777" w:rsidTr="00882A5A">
        <w:tc>
          <w:tcPr>
            <w:tcW w:w="2260" w:type="dxa"/>
            <w:vAlign w:val="center"/>
          </w:tcPr>
          <w:p w14:paraId="2CE446D7" w14:textId="629B7710" w:rsidR="001D6F91" w:rsidRPr="003A1B7C" w:rsidRDefault="00297B7C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 xml:space="preserve">Taylor 2010 </w:t>
            </w:r>
          </w:p>
        </w:tc>
        <w:tc>
          <w:tcPr>
            <w:tcW w:w="10690" w:type="dxa"/>
            <w:vAlign w:val="center"/>
          </w:tcPr>
          <w:p w14:paraId="4C7E772D" w14:textId="7857ED1C" w:rsidR="001D6F91" w:rsidRPr="003A1B7C" w:rsidRDefault="009C43BA" w:rsidP="00AD537A">
            <w:pPr>
              <w:keepNext w:val="0"/>
              <w:rPr>
                <w:rFonts w:cs="Arial"/>
                <w:bCs/>
                <w:sz w:val="20"/>
                <w:szCs w:val="20"/>
              </w:rPr>
            </w:pPr>
            <w:r w:rsidRPr="003A1B7C">
              <w:rPr>
                <w:rFonts w:cs="Arial"/>
                <w:bCs/>
                <w:sz w:val="20"/>
                <w:szCs w:val="20"/>
              </w:rPr>
              <w:t>Rhythm control agents and adverse events in patients with atrial fibrillation</w:t>
            </w:r>
          </w:p>
        </w:tc>
      </w:tr>
    </w:tbl>
    <w:p w14:paraId="6D385E47" w14:textId="55CCB1C9" w:rsidR="00F51D0B" w:rsidRPr="003A1B7C" w:rsidRDefault="00F51D0B" w:rsidP="00AD537A">
      <w:pPr>
        <w:rPr>
          <w:rFonts w:cs="Arial"/>
          <w:sz w:val="20"/>
          <w:szCs w:val="20"/>
        </w:rPr>
      </w:pPr>
      <w:r w:rsidRPr="003A1B7C">
        <w:rPr>
          <w:rFonts w:cs="Arial"/>
          <w:sz w:val="20"/>
          <w:szCs w:val="20"/>
        </w:rPr>
        <w:t>Abbreviations – NMA: Network meta-analysis</w:t>
      </w:r>
      <w:r w:rsidR="004840C4" w:rsidRPr="003A1B7C">
        <w:rPr>
          <w:rFonts w:cs="Arial"/>
          <w:sz w:val="20"/>
          <w:szCs w:val="20"/>
        </w:rPr>
        <w:t xml:space="preserve">; RCT: Randomized </w:t>
      </w:r>
      <w:r w:rsidR="00495CF5">
        <w:rPr>
          <w:rFonts w:cs="Arial"/>
          <w:sz w:val="20"/>
          <w:szCs w:val="20"/>
        </w:rPr>
        <w:t>controlled</w:t>
      </w:r>
      <w:r w:rsidR="00495CF5" w:rsidRPr="003A1B7C">
        <w:rPr>
          <w:rFonts w:cs="Arial"/>
          <w:sz w:val="20"/>
          <w:szCs w:val="20"/>
        </w:rPr>
        <w:t xml:space="preserve"> </w:t>
      </w:r>
      <w:r w:rsidR="004840C4" w:rsidRPr="003A1B7C">
        <w:rPr>
          <w:rFonts w:cs="Arial"/>
          <w:sz w:val="20"/>
          <w:szCs w:val="20"/>
        </w:rPr>
        <w:t>trial; RWE: Real world evidence</w:t>
      </w:r>
    </w:p>
    <w:p w14:paraId="33FC6309" w14:textId="2989551D" w:rsidR="00E10B8B" w:rsidRPr="003A1B7C" w:rsidRDefault="00E10B8B" w:rsidP="00AD537A">
      <w:pPr>
        <w:rPr>
          <w:rFonts w:cs="Arial"/>
          <w:bCs/>
          <w:szCs w:val="22"/>
        </w:rPr>
      </w:pPr>
    </w:p>
    <w:p w14:paraId="1492F9D4" w14:textId="55018256" w:rsidR="00E10B8B" w:rsidRPr="003A1B7C" w:rsidRDefault="00E10B8B" w:rsidP="00AD537A">
      <w:pPr>
        <w:rPr>
          <w:rFonts w:cs="Arial"/>
          <w:bCs/>
          <w:szCs w:val="22"/>
        </w:rPr>
      </w:pPr>
    </w:p>
    <w:bookmarkEnd w:id="1"/>
    <w:p w14:paraId="35F1FF2D" w14:textId="0B81954E" w:rsidR="00E10B8B" w:rsidRPr="003A1B7C" w:rsidRDefault="00E10B8B" w:rsidP="00AD537A">
      <w:pPr>
        <w:rPr>
          <w:rFonts w:cs="Arial"/>
          <w:bCs/>
          <w:szCs w:val="22"/>
        </w:rPr>
      </w:pPr>
    </w:p>
    <w:p w14:paraId="0549985F" w14:textId="69BCDA6B" w:rsidR="00E10B8B" w:rsidRPr="003A1B7C" w:rsidRDefault="00E10B8B" w:rsidP="00AD537A">
      <w:pPr>
        <w:rPr>
          <w:rFonts w:cs="Arial"/>
          <w:bCs/>
          <w:szCs w:val="22"/>
        </w:rPr>
      </w:pPr>
    </w:p>
    <w:p w14:paraId="0D1428B8" w14:textId="3518B2C0" w:rsidR="00E10B8B" w:rsidRPr="003A1B7C" w:rsidRDefault="00E10B8B" w:rsidP="00AD537A">
      <w:pPr>
        <w:rPr>
          <w:rFonts w:cs="Arial"/>
          <w:bCs/>
          <w:szCs w:val="22"/>
        </w:rPr>
      </w:pPr>
    </w:p>
    <w:p w14:paraId="0F8E4F96" w14:textId="4E3C3F9A" w:rsidR="00E10B8B" w:rsidRPr="003A1B7C" w:rsidRDefault="00E10B8B" w:rsidP="00AD537A">
      <w:pPr>
        <w:rPr>
          <w:rFonts w:cs="Arial"/>
          <w:bCs/>
          <w:szCs w:val="22"/>
        </w:rPr>
      </w:pPr>
    </w:p>
    <w:bookmarkEnd w:id="2"/>
    <w:p w14:paraId="7860C59E" w14:textId="21998433" w:rsidR="00E10B8B" w:rsidRPr="003A1B7C" w:rsidRDefault="00E10B8B" w:rsidP="00AD537A">
      <w:pPr>
        <w:rPr>
          <w:rFonts w:cs="Arial"/>
          <w:bCs/>
          <w:szCs w:val="22"/>
        </w:rPr>
      </w:pPr>
    </w:p>
    <w:p w14:paraId="197157B2" w14:textId="3A94FC5A" w:rsidR="00E10B8B" w:rsidRPr="003A1B7C" w:rsidRDefault="00E10B8B" w:rsidP="00AD537A">
      <w:pPr>
        <w:rPr>
          <w:rFonts w:cs="Arial"/>
          <w:bCs/>
          <w:szCs w:val="22"/>
        </w:rPr>
      </w:pPr>
    </w:p>
    <w:p w14:paraId="5A8E3DC0" w14:textId="148A1879" w:rsidR="003362F0" w:rsidRPr="003A1B7C" w:rsidRDefault="003362F0" w:rsidP="00AD537A">
      <w:pPr>
        <w:keepNext w:val="0"/>
        <w:spacing w:after="160"/>
        <w:rPr>
          <w:rFonts w:cs="Arial"/>
          <w:sz w:val="20"/>
          <w:szCs w:val="20"/>
        </w:rPr>
      </w:pPr>
      <w:r w:rsidRPr="003A1B7C">
        <w:rPr>
          <w:rFonts w:cs="Arial"/>
          <w:sz w:val="20"/>
          <w:szCs w:val="20"/>
        </w:rPr>
        <w:br w:type="page"/>
      </w:r>
    </w:p>
    <w:p w14:paraId="6593E5B6" w14:textId="018036DE" w:rsidR="003362F0" w:rsidRPr="003A1B7C" w:rsidRDefault="003362F0" w:rsidP="00AD537A">
      <w:pPr>
        <w:rPr>
          <w:rFonts w:cs="Arial"/>
          <w:szCs w:val="22"/>
        </w:rPr>
      </w:pPr>
      <w:r w:rsidRPr="003A1B7C">
        <w:rPr>
          <w:rFonts w:cs="Arial"/>
          <w:b/>
          <w:bCs/>
          <w:szCs w:val="22"/>
        </w:rPr>
        <w:lastRenderedPageBreak/>
        <w:t xml:space="preserve">Supplementary Table </w:t>
      </w:r>
      <w:r w:rsidR="00356184">
        <w:rPr>
          <w:rFonts w:cs="Arial"/>
          <w:b/>
          <w:bCs/>
          <w:szCs w:val="22"/>
        </w:rPr>
        <w:t>A.</w:t>
      </w:r>
      <w:r w:rsidR="004F36BF" w:rsidRPr="003A1B7C">
        <w:rPr>
          <w:rFonts w:cs="Arial"/>
          <w:b/>
          <w:bCs/>
          <w:szCs w:val="22"/>
        </w:rPr>
        <w:t>5</w:t>
      </w:r>
      <w:r w:rsidR="000A1C49" w:rsidRPr="000A1C49">
        <w:rPr>
          <w:rFonts w:cs="Arial"/>
          <w:szCs w:val="22"/>
        </w:rPr>
        <w:t>.</w:t>
      </w:r>
      <w:r w:rsidRPr="003A1B7C">
        <w:rPr>
          <w:rFonts w:cs="Arial"/>
          <w:szCs w:val="22"/>
        </w:rPr>
        <w:t xml:space="preserve"> </w:t>
      </w:r>
      <w:r w:rsidRPr="003A1B7C">
        <w:rPr>
          <w:rFonts w:cs="Arial"/>
          <w:bCs/>
          <w:szCs w:val="22"/>
        </w:rPr>
        <w:t xml:space="preserve">Studies </w:t>
      </w:r>
      <w:r w:rsidR="00153EFC" w:rsidRPr="003A1B7C">
        <w:rPr>
          <w:rFonts w:cs="Arial"/>
          <w:bCs/>
          <w:szCs w:val="22"/>
        </w:rPr>
        <w:t>excluded during full-text screening</w:t>
      </w:r>
      <w:r w:rsidRPr="003A1B7C">
        <w:rPr>
          <w:rFonts w:cs="Arial"/>
          <w:bCs/>
          <w:szCs w:val="22"/>
        </w:rPr>
        <w:t xml:space="preserve"> </w:t>
      </w:r>
      <w:r w:rsidR="00153EFC" w:rsidRPr="003A1B7C">
        <w:rPr>
          <w:rFonts w:cs="Arial"/>
          <w:bCs/>
          <w:szCs w:val="22"/>
        </w:rPr>
        <w:t>and reason for exclusion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762"/>
        <w:gridCol w:w="9031"/>
        <w:gridCol w:w="2157"/>
      </w:tblGrid>
      <w:tr w:rsidR="00E0666C" w:rsidRPr="003A1B7C" w14:paraId="1C0C6876" w14:textId="77777777" w:rsidTr="00721C33">
        <w:trPr>
          <w:trHeight w:val="70"/>
          <w:tblHeader/>
        </w:trPr>
        <w:tc>
          <w:tcPr>
            <w:tcW w:w="680" w:type="pct"/>
            <w:shd w:val="clear" w:color="auto" w:fill="1F3864" w:themeFill="accent1" w:themeFillShade="80"/>
            <w:vAlign w:val="center"/>
          </w:tcPr>
          <w:p w14:paraId="75E05107" w14:textId="56E0E47A" w:rsidR="00E0666C" w:rsidRPr="003A1B7C" w:rsidRDefault="00E0666C" w:rsidP="00AD537A">
            <w:pPr>
              <w:keepNext w:val="0"/>
              <w:rPr>
                <w:rFonts w:eastAsia="Helvetica"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eastAsia="Helvetica" w:cs="Arial"/>
                <w:b/>
                <w:color w:val="FFFFFF" w:themeColor="background1"/>
                <w:sz w:val="20"/>
                <w:szCs w:val="20"/>
              </w:rPr>
              <w:t>First Author &amp; Year</w:t>
            </w:r>
          </w:p>
        </w:tc>
        <w:tc>
          <w:tcPr>
            <w:tcW w:w="3487" w:type="pct"/>
            <w:shd w:val="clear" w:color="auto" w:fill="1F3864" w:themeFill="accent1" w:themeFillShade="80"/>
            <w:vAlign w:val="center"/>
          </w:tcPr>
          <w:p w14:paraId="3991788C" w14:textId="77777777" w:rsidR="00E0666C" w:rsidRPr="003A1B7C" w:rsidRDefault="00E0666C" w:rsidP="00AD537A">
            <w:pPr>
              <w:keepNext w:val="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833" w:type="pct"/>
            <w:shd w:val="clear" w:color="auto" w:fill="1F3864" w:themeFill="accent1" w:themeFillShade="80"/>
            <w:vAlign w:val="center"/>
          </w:tcPr>
          <w:p w14:paraId="1CCA6835" w14:textId="51CCFD73" w:rsidR="00E0666C" w:rsidRPr="003A1B7C" w:rsidRDefault="00E0666C" w:rsidP="00AD537A">
            <w:pPr>
              <w:keepNext w:val="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Reason for Exclusion</w:t>
            </w:r>
          </w:p>
        </w:tc>
      </w:tr>
      <w:tr w:rsidR="008D4BEA" w:rsidRPr="003A1B7C" w14:paraId="12ECC38E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B0C76" w14:textId="7A9167D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Al-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Jazairi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9CDB5" w14:textId="56EAF22C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Antiarrhythmic drugs in patients with early persistent atrial fibrillation and heart failure: Results of the </w:t>
            </w:r>
            <w:r w:rsidR="00AF5912" w:rsidRPr="003A1B7C">
              <w:rPr>
                <w:rFonts w:cs="Arial"/>
                <w:color w:val="000000"/>
                <w:sz w:val="20"/>
                <w:szCs w:val="20"/>
              </w:rPr>
              <w:t xml:space="preserve">RACE 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3 study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4D22" w14:textId="19A627E8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4AA3FE81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ECE3" w14:textId="0753F096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Amin 2012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A9330" w14:textId="3A415FB1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Temporal pattern and costs of rehospitalization in atrial fibrillation/atrial flutter patients with one or more additional risk factors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604C" w14:textId="1655B139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168E2B31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6BDD" w14:textId="7900E1CA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Arya 2010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BE52" w14:textId="31E2F014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First time and repeat cardioversion of atrial tachyarrhythmias - a comparison of outcomes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F431A" w14:textId="707C8530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Outcomes</w:t>
            </w:r>
          </w:p>
        </w:tc>
      </w:tr>
      <w:tr w:rsidR="008D4BEA" w:rsidRPr="003A1B7C" w14:paraId="3436973F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BC1B" w14:textId="6A21061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Bellandi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2002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C58B0" w14:textId="0FF427A8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Comparing agents for prevention of atrial fibrillation recurrence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1B99" w14:textId="740E6617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Other</w:t>
            </w:r>
          </w:p>
        </w:tc>
      </w:tr>
      <w:tr w:rsidR="008D4BEA" w:rsidRPr="003A1B7C" w14:paraId="23D3D1EE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51D7C" w14:textId="24A2167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Berg 2013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F078" w14:textId="6847F2EE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Cost-effectiveness of dronedarone in patients with atrial fibrillation in the ATHENA trial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DFDF1" w14:textId="676F70AC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3ED45E1F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66F7" w14:textId="3FB4F3F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Blomstrom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>-Lundqvist 2020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FBA7E" w14:textId="43FD0CF1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Efficacy and safety of dronedarone by atrial fibrillation history duration: Insights from the ATHENA study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2466C" w14:textId="39425B1D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0B9C258F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16DA" w14:textId="643EB59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Brignole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51F5" w14:textId="6A6DB203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Rhythm versus rate control after ablation and pacing for paroxysmal atrial fibrillation: Clinical implications of the PAF 2 trial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F6A6" w14:textId="41AE3F34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20AA2DBD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9E1E" w14:textId="30ABAEB2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Campbell 2000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9D19" w14:textId="7D88FF09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Mortality in patients with atrial fibrillation – 1 year follow up of EMERALD (European and Australian multicenter evaluative research on atrial fibrillation dofetilide)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E8466" w14:textId="54BB754C" w:rsidR="008D4BEA" w:rsidRPr="003A1B7C" w:rsidRDefault="008D4BEA" w:rsidP="00AD537A">
            <w:pPr>
              <w:keepNext w:val="0"/>
              <w:rPr>
                <w:rFonts w:eastAsia="Times New Roman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15170147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7D68" w14:textId="1D3D029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Crijns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DF23" w14:textId="489880B7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Serial antiarrhythmic drug treatment to maintain sinus rhythm after electrical cardioversion for chronic atrial fibrillation or atrial flutter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322E" w14:textId="368FC26C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2B0E8495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D038" w14:textId="1D8ED8F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Curtis 2020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8BC80" w14:textId="0D938F96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Efficacy and safety of dronedarone vs placebo across age and sex subgroups: A post hoc analysis of the ATHENA study among patients with nonpermanent atrial fibrillation/flutter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5145" w14:textId="44226C9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596F3662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10AAA" w14:textId="4703CC0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D'Angelo 2021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00FD" w14:textId="77B72DB0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Limited duration of antiarrhythmic drug use for newly diagnosed atrial fibrillation in a nationwide population under age 65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AC99" w14:textId="77ACE85E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2A786BAB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2E69" w14:textId="4960B086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Duytschaever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3FB2" w14:textId="1D60DAA0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Factors influencing long term persistence of sinus rhythm after a first electrical cardioversion for atrial fibrillation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B696D" w14:textId="3F5B669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Outcomes</w:t>
            </w:r>
          </w:p>
        </w:tc>
      </w:tr>
      <w:tr w:rsidR="008D4BEA" w:rsidRPr="003A1B7C" w14:paraId="034F1A87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3644" w14:textId="27AFECB7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Ezekowitz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C2EB" w14:textId="2318F1FD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 placebo-controlled, double-blind, randomized, multicenter study to assess the effects of dronedarone 400 mg twice daily for 12 weeks on atrial fibrillation burden in subjects with permanent pacemakers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780A6" w14:textId="307BA63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Population</w:t>
            </w:r>
          </w:p>
        </w:tc>
      </w:tr>
      <w:tr w:rsidR="008D4BEA" w:rsidRPr="003A1B7C" w14:paraId="4DF167FA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65B2" w14:textId="0F0831A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Gao 2011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0E10" w14:textId="4865BD1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Evaluation of dronedarone use in the us patient population between 2009 and 2010: A descriptive study using a claims database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B5B12" w14:textId="12A47362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Outcomes</w:t>
            </w:r>
          </w:p>
        </w:tc>
      </w:tr>
      <w:tr w:rsidR="008D4BEA" w:rsidRPr="003A1B7C" w14:paraId="69B710C2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EC2A1" w14:textId="02140B01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Guerra 2014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680A" w14:textId="55F6CB3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Efficacy and safety of dronedarone in patients previously treated with other antiarrhythmic agents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2165" w14:textId="49EB438D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48E08B1E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BFFD" w14:textId="77DE5950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Halinen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1AC3" w14:textId="25F3527F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Comparison of sotalol with digoxin-quinidine for conversion of acute atrial fibrillation to sinus rhythm (the </w:t>
            </w:r>
            <w:r w:rsidR="004A7E72"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-</w:t>
            </w:r>
            <w:r w:rsidR="004A7E72" w:rsidRPr="003A1B7C">
              <w:rPr>
                <w:rFonts w:cs="Arial"/>
                <w:color w:val="000000"/>
                <w:sz w:val="20"/>
                <w:szCs w:val="20"/>
              </w:rPr>
              <w:t>Digoxin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-</w:t>
            </w:r>
            <w:r w:rsidR="004A7E72" w:rsidRPr="003A1B7C">
              <w:rPr>
                <w:rFonts w:cs="Arial"/>
                <w:color w:val="000000"/>
                <w:sz w:val="20"/>
                <w:szCs w:val="20"/>
              </w:rPr>
              <w:t xml:space="preserve">Quinidine 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trial)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37A1D" w14:textId="618B66F7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Outcomes</w:t>
            </w:r>
          </w:p>
        </w:tc>
      </w:tr>
      <w:tr w:rsidR="008D4BEA" w:rsidRPr="003A1B7C" w14:paraId="056EB849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DCE8" w14:textId="55CDE357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Hauser 2003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89669" w14:textId="5697763E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Safety and feasibility of a clinical pathway for the outpatient initiation of antiarrhythmic medications in patients with atrial fibrillation or atrial flutter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F03B9" w14:textId="3BF9FD67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2A389146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F23AD" w14:textId="0BA0091C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Heuzey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8675" w14:textId="7E7CE51D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RecordAF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study: Design, baseline data, and profile of patients according to chosen treatment strategy for atrial fibrillation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EB7A" w14:textId="007B32F0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6FBE0F86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E339" w14:textId="71594B0D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Ho 2005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EF5C4" w14:textId="09A121A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Effect of concomitant antiarrhythmic therapy on survival in patients with implantable cardioverter defibrillators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6E44" w14:textId="115DBE7D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Population</w:t>
            </w:r>
          </w:p>
        </w:tc>
      </w:tr>
      <w:tr w:rsidR="008D4BEA" w:rsidRPr="003A1B7C" w14:paraId="35BFC2C2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8C4D" w14:textId="05955EFD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Hohnloser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1534C" w14:textId="32F0C42C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 in patients with congestive heart failure: Insights from ATHENA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3E9B" w14:textId="546175B6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0C5ABBEC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6F76" w14:textId="4888350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lastRenderedPageBreak/>
              <w:t>Johnson 2016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3B352" w14:textId="2E0CC3AF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Mortality risk of sotalol and amiodarone for post-CABG atrial fibrillation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2622" w14:textId="39EDA437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Population</w:t>
            </w:r>
          </w:p>
        </w:tc>
      </w:tr>
      <w:tr w:rsidR="008D4BEA" w:rsidRPr="003A1B7C" w14:paraId="768EF9AA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810D9" w14:textId="72EA3174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Joseph 2000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0C94" w14:textId="1D781CB0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 prospective, randomized controlled trial comparing the efficacy and safety of sotalol, amiodarone, and digoxin for the reversion of new-onset atrial fibrillation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E68FF" w14:textId="6CC1B316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Outcomes</w:t>
            </w:r>
          </w:p>
        </w:tc>
      </w:tr>
      <w:tr w:rsidR="008D4BEA" w:rsidRPr="003A1B7C" w14:paraId="0D7FDB10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CF8D9" w14:textId="23F154FF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Kabbani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940C" w14:textId="7C5671EE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Ablation of atrial fibrillation using microwave energy - early experience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34375" w14:textId="5E003C6A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08A74A3A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02BC4" w14:textId="1B5DB99D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Kerr 1998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BCBE8" w14:textId="61BDD6E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The Canadian registry of atrial fibrillation: A noninterventional follow-up of patients after the first diagnosis of atrial fibrillation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449E" w14:textId="4A1A9E3A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6579784C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74AF8" w14:textId="1001E462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Khachatryan 2019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D2E7" w14:textId="1A06FD9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multicentre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cohort study on relative effectiveness of dronedarone and other antiarrhythmic drugs for atrial fibrillation in real world practice (EFFECT-AF)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B458" w14:textId="7A34EA3D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Duplicate publication</w:t>
            </w:r>
          </w:p>
        </w:tc>
      </w:tr>
      <w:tr w:rsidR="008D4BEA" w:rsidRPr="003A1B7C" w14:paraId="7CFB1323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DDC5" w14:textId="169ED649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Kim 2014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08017" w14:textId="668F7852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Impact of dronedarone treatment on healthcare resource utilization in patients with atrial fibrillation/flutter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F508" w14:textId="5B0B17D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64FBC6FA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A20BF" w14:textId="2907DEC5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Malladi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7231E" w14:textId="2DFA0482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Association between antiarrhythmic drug therapy prescription in the blanking period and recurrent atrial arrhythmias after first-time catheter ablation for atrial fibrillation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06AC" w14:textId="539DE89F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Duplicate publication</w:t>
            </w:r>
          </w:p>
        </w:tc>
      </w:tr>
      <w:tr w:rsidR="008D4BEA" w:rsidRPr="003A1B7C" w14:paraId="1438B34D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6480" w14:textId="6B8BBA01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Opolski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549C1" w14:textId="57B40C95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Rate control vs rhythm control in patients with nonvalvular persistent atrial fibrillation: The results of the polish how to treat chronic atrial fibrillation (HOT CAFE) study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675A" w14:textId="6BF1F5F9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5AC8966F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34F03" w14:textId="3D6CD446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Page 2011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0F37" w14:textId="77CB57DA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Rhythm- and rate-controlling effects of dronedarone in patients with atrial fibrillation (from the ATHENA trial)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84C1" w14:textId="3C7645F9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53B685FF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0149D" w14:textId="27F69D4D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Perrone 2018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3A148" w14:textId="3AFD5DC0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Efficacy and safety of dronedarone in patients with amiodarone-induced hyperthyroidism: A clinical study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EFD42" w14:textId="20672652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Population</w:t>
            </w:r>
          </w:p>
        </w:tc>
      </w:tr>
      <w:tr w:rsidR="008D4BEA" w:rsidRPr="003A1B7C" w14:paraId="79001AB4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F6A3F" w14:textId="2502733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Pisters 2014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BA7DC" w14:textId="4BADA5E2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Effect of dronedarone on clinical end points in patients with atrial fibrillation and coronary heart disease: Insights from the ATHENA trial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8CDF" w14:textId="3035C87E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4F61DA6B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677A" w14:textId="52A7E2E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Reimold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5F00" w14:textId="0DB8BB5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Risk factors for the development of recurrent atrial fibrillation: Role of pacing and clinical variables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7F3C" w14:textId="1A59662A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26E2A20D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087E" w14:textId="02F7E960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Reynolds 2013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3D0DE" w14:textId="40416A1C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Estimation of potential cost savings associated with reduced rates of cardiovascular hospitalization among atrial fibrillation/flutter patients treated with dronedarone in the ATHENA trial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C1AC" w14:textId="72B10B4F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48CB0A25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99E6" w14:textId="2DFF84EE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Roy 2000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E9D7" w14:textId="3E9B5CE0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Amiodarone to prevent recurrence of atrial fibrillation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BC69" w14:textId="0D0BBC6E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70726F6A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0CFA" w14:textId="6946E2FA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Saksena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9D00" w14:textId="5F7E7659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Cardiovascular outcomes in the affirm trial (atrial fibrillation follow-up investigation of rhythm management): An assessment of individual antiarrhythmic drug therapies compared with rate control with propensity score-matched analyses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DC19" w14:textId="16487CA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34C59E3B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92885" w14:textId="118F12E5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Shantha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6FA0" w14:textId="38D49782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Antiarrhythmic drug therapy and all-cause mortality after catheter ablation for atrial fibrillation: A propensity matched analysis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B29F5" w14:textId="75E2474A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0A318057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40B96" w14:textId="4EC5388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Steeds 1999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D3E46" w14:textId="7F169F3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An open label,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randomised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>, crossover study comparing sotalol and atenolol in the treatment of symptomatic paroxysmal atrial fibrillation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AF9E4" w14:textId="04D5C611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Outcomes</w:t>
            </w:r>
          </w:p>
        </w:tc>
      </w:tr>
      <w:tr w:rsidR="008D4BEA" w:rsidRPr="003A1B7C" w14:paraId="3B775025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53B49" w14:textId="21E794DE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Steinberg 2014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02367" w14:textId="4C46DAFF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Use of antiarrhythmic drug therapy and clinical outcomes in older patients with concomitant atrial fibrillation and coronary artery disease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15FD" w14:textId="181C281C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8D4BEA" w:rsidRPr="003A1B7C" w14:paraId="0F9534B8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6EFC" w14:textId="554C340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Thind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A7B2" w14:textId="0BAE65C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 treatment following cardioversion in patients with atrial fibrillation/flutter: A post hoc analysis of the EURIDIS and ADONIS trials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E0BBD" w14:textId="0B3B7AEA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3CE4CC96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2F43" w14:textId="73B8FBC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Torp-Pedersen 2011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14ED" w14:textId="0C4AE016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Impact of dronedarone on hospitalization burden in patients with atrial fibrillation: Results from the ATHENA study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9E0B" w14:textId="03E71417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6BB1890E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6000" w14:textId="6F534C2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lastRenderedPageBreak/>
              <w:t>Vamos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9ABF" w14:textId="5D6296B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Efficacy and safety of dronedarone in patients with a prior ablation for atrial fibrillation/flutter: Insights from the ATHENA study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15472" w14:textId="52FA68D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0FE66872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3D0CE" w14:textId="5B4C326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Vamos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25EA" w14:textId="6175A815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Impact of ablation status on the efficacy and safety of dronedarone in patients with atrial fibrillation/flutter: A post-hoc analysis of the ATHENA trial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2287" w14:textId="6B9583B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8D4BEA" w:rsidRPr="003A1B7C" w14:paraId="09CD97BA" w14:textId="77777777" w:rsidTr="00721C33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87E7" w14:textId="52A5EF52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Vincenzo De Paola 1999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5C06" w14:textId="42DAF5CE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Efficacy and safety of sotalol versus quinidine for the maintenance of sinus rhythm after conversion of atrial fibrillation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0102" w14:textId="61EB8588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Duplicate publication</w:t>
            </w:r>
          </w:p>
        </w:tc>
      </w:tr>
      <w:tr w:rsidR="008D4BEA" w:rsidRPr="003A1B7C" w14:paraId="1AAE5D57" w14:textId="77777777" w:rsidTr="00353D45">
        <w:trPr>
          <w:trHeight w:val="2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608F" w14:textId="6514B195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Wharton 2020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2B50" w14:textId="0CB9C1CE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Cardiovascular hospitalization and repeat ablation rates following catheter ablation among atrial fibrillation patients treated with dronedarone vs. </w:t>
            </w:r>
            <w:r w:rsidR="00D82B1E" w:rsidRPr="003A1B7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otalol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D5BFA" w14:textId="236EA220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Duplicate publication</w:t>
            </w:r>
          </w:p>
        </w:tc>
      </w:tr>
      <w:tr w:rsidR="008D4BEA" w:rsidRPr="003A1B7C" w14:paraId="6553523B" w14:textId="77777777" w:rsidTr="00353D45">
        <w:trPr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8C14" w14:textId="638D6283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Wong 2002</w:t>
            </w:r>
          </w:p>
        </w:tc>
        <w:tc>
          <w:tcPr>
            <w:tcW w:w="3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9AF4" w14:textId="647832C6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Management and outcome of patients with atrial fibrillation during acute myocardial infarction: The GUSTO-III experience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6B9D" w14:textId="664E78CB" w:rsidR="008D4BEA" w:rsidRPr="003A1B7C" w:rsidRDefault="008D4BEA" w:rsidP="00AD537A">
            <w:pPr>
              <w:keepNext w:val="0"/>
              <w:rPr>
                <w:rFonts w:eastAsia="Helvetica"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Study design</w:t>
            </w:r>
          </w:p>
        </w:tc>
      </w:tr>
      <w:tr w:rsidR="00DA7219" w:rsidRPr="003A1B7C" w14:paraId="33924263" w14:textId="77777777" w:rsidTr="00353D45">
        <w:trPr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E010" w14:textId="6D054992" w:rsidR="00DA7219" w:rsidRPr="003A1B7C" w:rsidRDefault="00152CF2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Trial ID: </w:t>
            </w:r>
            <w:r w:rsidR="00DA7219" w:rsidRPr="003A1B7C">
              <w:rPr>
                <w:rFonts w:cs="Arial"/>
                <w:color w:val="000000"/>
                <w:sz w:val="20"/>
                <w:szCs w:val="20"/>
              </w:rPr>
              <w:t>2009-018215-53</w:t>
            </w:r>
          </w:p>
        </w:tc>
        <w:tc>
          <w:tcPr>
            <w:tcW w:w="3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813B" w14:textId="3ACC5CD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The effect of the addition of dronedarone to, versus increase </w:t>
            </w:r>
            <w:proofErr w:type="gramStart"/>
            <w:r w:rsidRPr="003A1B7C">
              <w:rPr>
                <w:rFonts w:cs="Arial"/>
                <w:color w:val="000000"/>
                <w:sz w:val="20"/>
                <w:szCs w:val="20"/>
              </w:rPr>
              <w:t>of,</w:t>
            </w:r>
            <w:proofErr w:type="gram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existing conventional rate control medication on ventricular rate during paroxysmal or persistent atrial fibrillation (AFRODITE study)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8FD9" w14:textId="4D1157D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Intervention</w:t>
            </w:r>
          </w:p>
        </w:tc>
      </w:tr>
    </w:tbl>
    <w:p w14:paraId="62777F54" w14:textId="225BB8B3" w:rsidR="003362F0" w:rsidRPr="003A1B7C" w:rsidRDefault="003362F0" w:rsidP="00AD537A">
      <w:pPr>
        <w:rPr>
          <w:rFonts w:cs="Arial"/>
          <w:sz w:val="20"/>
          <w:szCs w:val="20"/>
        </w:rPr>
      </w:pPr>
    </w:p>
    <w:p w14:paraId="0B5CAD4E" w14:textId="77777777" w:rsidR="004F36BF" w:rsidRPr="003A1B7C" w:rsidRDefault="004F36BF" w:rsidP="00AD537A">
      <w:pPr>
        <w:suppressAutoHyphens/>
        <w:spacing w:before="100" w:after="200"/>
        <w:rPr>
          <w:rFonts w:cs="Arial"/>
          <w:b/>
          <w:bCs/>
          <w:szCs w:val="22"/>
        </w:rPr>
      </w:pPr>
    </w:p>
    <w:p w14:paraId="1440DE57" w14:textId="77777777" w:rsidR="00440D2C" w:rsidRPr="003A1B7C" w:rsidRDefault="00440D2C" w:rsidP="00AD537A">
      <w:pPr>
        <w:keepNext w:val="0"/>
        <w:spacing w:after="160"/>
        <w:rPr>
          <w:rFonts w:cs="Arial"/>
          <w:b/>
          <w:bCs/>
          <w:szCs w:val="22"/>
        </w:rPr>
        <w:sectPr w:rsidR="00440D2C" w:rsidRPr="003A1B7C" w:rsidSect="00A13E42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EB5914" w14:textId="2060AC71" w:rsidR="009C692D" w:rsidRPr="003A1B7C" w:rsidRDefault="009C692D" w:rsidP="00AD537A">
      <w:pPr>
        <w:rPr>
          <w:rFonts w:cs="Arial"/>
          <w:b/>
          <w:bCs/>
          <w:szCs w:val="22"/>
        </w:rPr>
      </w:pPr>
      <w:bookmarkStart w:id="3" w:name="_Hlk96521136"/>
      <w:bookmarkStart w:id="4" w:name="_Hlk89962353"/>
      <w:r w:rsidRPr="003A1B7C">
        <w:rPr>
          <w:rFonts w:cs="Arial"/>
          <w:b/>
          <w:bCs/>
          <w:szCs w:val="22"/>
        </w:rPr>
        <w:lastRenderedPageBreak/>
        <w:t xml:space="preserve">Supplementary Table </w:t>
      </w:r>
      <w:r w:rsidR="00356184">
        <w:rPr>
          <w:rFonts w:cs="Arial"/>
          <w:b/>
          <w:bCs/>
          <w:szCs w:val="22"/>
        </w:rPr>
        <w:t>A.</w:t>
      </w:r>
      <w:r w:rsidR="00152CF2" w:rsidRPr="003A1B7C">
        <w:rPr>
          <w:rFonts w:cs="Arial"/>
          <w:b/>
          <w:bCs/>
          <w:szCs w:val="22"/>
        </w:rPr>
        <w:t>6</w:t>
      </w:r>
      <w:r w:rsidR="000A1C49" w:rsidRPr="000A1C49">
        <w:rPr>
          <w:rFonts w:cs="Arial"/>
          <w:szCs w:val="22"/>
        </w:rPr>
        <w:t>.</w:t>
      </w:r>
      <w:r w:rsidRPr="003A1B7C">
        <w:rPr>
          <w:rFonts w:cs="Arial"/>
          <w:b/>
          <w:bCs/>
          <w:szCs w:val="22"/>
        </w:rPr>
        <w:t xml:space="preserve"> </w:t>
      </w:r>
      <w:r w:rsidRPr="003A1B7C">
        <w:rPr>
          <w:rFonts w:cs="Arial"/>
          <w:szCs w:val="22"/>
        </w:rPr>
        <w:t>Summary of study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439"/>
        <w:gridCol w:w="1199"/>
        <w:gridCol w:w="1497"/>
        <w:gridCol w:w="1106"/>
        <w:gridCol w:w="884"/>
        <w:gridCol w:w="1417"/>
        <w:gridCol w:w="1106"/>
        <w:gridCol w:w="1044"/>
        <w:gridCol w:w="1283"/>
      </w:tblGrid>
      <w:tr w:rsidR="00DB645D" w:rsidRPr="003A1B7C" w14:paraId="4F3EBD06" w14:textId="14698D62" w:rsidTr="000520FB">
        <w:trPr>
          <w:trHeight w:val="20"/>
          <w:tblHeader/>
        </w:trPr>
        <w:tc>
          <w:tcPr>
            <w:tcW w:w="763" w:type="pct"/>
            <w:shd w:val="clear" w:color="auto" w:fill="1F3864"/>
            <w:vAlign w:val="center"/>
          </w:tcPr>
          <w:p w14:paraId="05C534C7" w14:textId="35E0F6D9" w:rsidR="002511F4" w:rsidRPr="003A1B7C" w:rsidRDefault="002511F4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5" w:name="_Hlk98331519"/>
            <w:r w:rsidRPr="003A1B7C">
              <w:rPr>
                <w:rFonts w:cs="Arial"/>
                <w:b/>
                <w:sz w:val="20"/>
                <w:szCs w:val="20"/>
              </w:rPr>
              <w:t>First Author &amp; Year (Study Name)</w:t>
            </w:r>
          </w:p>
        </w:tc>
        <w:tc>
          <w:tcPr>
            <w:tcW w:w="556" w:type="pct"/>
            <w:shd w:val="clear" w:color="auto" w:fill="1F3864"/>
            <w:vAlign w:val="center"/>
          </w:tcPr>
          <w:p w14:paraId="798667F8" w14:textId="438A2D1D" w:rsidR="002511F4" w:rsidRPr="003A1B7C" w:rsidRDefault="002511F4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Study Design</w:t>
            </w:r>
          </w:p>
        </w:tc>
        <w:tc>
          <w:tcPr>
            <w:tcW w:w="463" w:type="pct"/>
            <w:shd w:val="clear" w:color="auto" w:fill="1F3864"/>
            <w:vAlign w:val="center"/>
          </w:tcPr>
          <w:p w14:paraId="344F7F58" w14:textId="5BC017F9" w:rsidR="002511F4" w:rsidRPr="003A1B7C" w:rsidRDefault="002511F4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Blinding</w:t>
            </w:r>
          </w:p>
        </w:tc>
        <w:tc>
          <w:tcPr>
            <w:tcW w:w="578" w:type="pct"/>
            <w:shd w:val="clear" w:color="auto" w:fill="1F3864"/>
            <w:vAlign w:val="center"/>
          </w:tcPr>
          <w:p w14:paraId="68D51C52" w14:textId="126AAB97" w:rsidR="002511F4" w:rsidRPr="003A1B7C" w:rsidRDefault="002511F4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Region</w:t>
            </w:r>
          </w:p>
        </w:tc>
        <w:tc>
          <w:tcPr>
            <w:tcW w:w="427" w:type="pct"/>
            <w:shd w:val="clear" w:color="auto" w:fill="1F3864"/>
            <w:vAlign w:val="center"/>
          </w:tcPr>
          <w:p w14:paraId="52AC6F52" w14:textId="22A849D3" w:rsidR="002511F4" w:rsidRPr="003A1B7C" w:rsidRDefault="002511F4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Setting</w:t>
            </w:r>
          </w:p>
        </w:tc>
        <w:tc>
          <w:tcPr>
            <w:tcW w:w="341" w:type="pct"/>
            <w:shd w:val="clear" w:color="auto" w:fill="1F3864"/>
            <w:vAlign w:val="center"/>
          </w:tcPr>
          <w:p w14:paraId="3C378E75" w14:textId="40BDD15A" w:rsidR="002511F4" w:rsidRPr="003A1B7C" w:rsidRDefault="002511F4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7" w:type="pct"/>
            <w:shd w:val="clear" w:color="auto" w:fill="1F3864"/>
            <w:vAlign w:val="center"/>
          </w:tcPr>
          <w:p w14:paraId="3A60E709" w14:textId="032C37BD" w:rsidR="002511F4" w:rsidRPr="003A1B7C" w:rsidRDefault="002511F4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Follow-up, Months</w:t>
            </w:r>
          </w:p>
        </w:tc>
        <w:tc>
          <w:tcPr>
            <w:tcW w:w="427" w:type="pct"/>
            <w:shd w:val="clear" w:color="auto" w:fill="1F3864"/>
            <w:vAlign w:val="center"/>
          </w:tcPr>
          <w:p w14:paraId="328C1784" w14:textId="3197A311" w:rsidR="002511F4" w:rsidRPr="003A1B7C" w:rsidRDefault="002511F4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Analysis Method, Efficacy</w:t>
            </w:r>
          </w:p>
        </w:tc>
        <w:tc>
          <w:tcPr>
            <w:tcW w:w="403" w:type="pct"/>
            <w:shd w:val="clear" w:color="auto" w:fill="1F3864"/>
            <w:vAlign w:val="center"/>
          </w:tcPr>
          <w:p w14:paraId="436EF539" w14:textId="63ED408F" w:rsidR="002511F4" w:rsidRPr="003A1B7C" w:rsidRDefault="002511F4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Analysis Method, Safety</w:t>
            </w:r>
          </w:p>
        </w:tc>
        <w:tc>
          <w:tcPr>
            <w:tcW w:w="495" w:type="pct"/>
            <w:shd w:val="clear" w:color="auto" w:fill="1F3864"/>
            <w:vAlign w:val="center"/>
          </w:tcPr>
          <w:p w14:paraId="30619C4E" w14:textId="15E531A9" w:rsidR="002511F4" w:rsidRPr="003A1B7C" w:rsidRDefault="00224D2A" w:rsidP="000520FB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Arrhythmia Monitoring Method</w:t>
            </w:r>
          </w:p>
        </w:tc>
      </w:tr>
      <w:tr w:rsidR="009C12B2" w:rsidRPr="003A1B7C" w14:paraId="68DF1083" w14:textId="2865D89A" w:rsidTr="009C12B2">
        <w:trPr>
          <w:trHeight w:val="20"/>
        </w:trPr>
        <w:tc>
          <w:tcPr>
            <w:tcW w:w="5000" w:type="pct"/>
            <w:gridSpan w:val="10"/>
            <w:shd w:val="clear" w:color="auto" w:fill="2F5496" w:themeFill="accent1" w:themeFillShade="BF"/>
            <w:vAlign w:val="center"/>
          </w:tcPr>
          <w:p w14:paraId="66334D22" w14:textId="4648F3BE" w:rsidR="009C12B2" w:rsidRPr="003A1B7C" w:rsidRDefault="009C12B2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RCTs (Included in NMA)</w:t>
            </w:r>
          </w:p>
        </w:tc>
      </w:tr>
      <w:tr w:rsidR="00DB645D" w:rsidRPr="003A1B7C" w14:paraId="0E2FDF95" w14:textId="104B2DD2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1962AB8A" w14:textId="028B5CD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hyperlink r:id="rId14" w:history="1">
              <w:r w:rsidRPr="003A1B7C">
                <w:rPr>
                  <w:rFonts w:cs="Arial"/>
                  <w:color w:val="000000"/>
                  <w:sz w:val="20"/>
                  <w:szCs w:val="20"/>
                </w:rPr>
                <w:t xml:space="preserve">AFFIRM First Antiarrhythmic Drug </w:t>
              </w:r>
              <w:proofErr w:type="spellStart"/>
              <w:r w:rsidRPr="003A1B7C">
                <w:rPr>
                  <w:rFonts w:cs="Arial"/>
                  <w:color w:val="000000"/>
                  <w:sz w:val="20"/>
                  <w:szCs w:val="20"/>
                </w:rPr>
                <w:t>Substudy</w:t>
              </w:r>
              <w:proofErr w:type="spellEnd"/>
              <w:r w:rsidRPr="003A1B7C">
                <w:rPr>
                  <w:rFonts w:cs="Arial"/>
                  <w:color w:val="000000"/>
                  <w:sz w:val="20"/>
                  <w:szCs w:val="20"/>
                </w:rPr>
                <w:t xml:space="preserve"> Investigators</w:t>
              </w:r>
            </w:hyperlink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2003 (AFFIRM)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95B9835" w14:textId="0079562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9EB299B" w14:textId="49EA02A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Open-label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DA7FEFE" w14:textId="3173E81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10EE2E64" w14:textId="09B9826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Multi-center 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C767D2F" w14:textId="6E42C57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661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8AD3929" w14:textId="3091CDF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3.84 ± 1.30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8769F80" w14:textId="428EFAA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9D1E7E2" w14:textId="023391B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2F297E66" w14:textId="0188C305" w:rsidR="002511F4" w:rsidRPr="008433A1" w:rsidRDefault="002A63E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Follow-up visit only</w:t>
            </w:r>
          </w:p>
        </w:tc>
      </w:tr>
      <w:tr w:rsidR="00DB645D" w:rsidRPr="003A1B7C" w14:paraId="584CD0C6" w14:textId="36EB5232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2498DCD3" w14:textId="0F30F252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Bellandi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175C635F" w14:textId="63CCDD4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E5CE962" w14:textId="45529E9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D724571" w14:textId="0D9A51C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3DEEF06" w14:textId="744134F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A846D08" w14:textId="0499952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65579A0E" w14:textId="12FB3C8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CBDF63B" w14:textId="4B4EC91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E9C2BE5" w14:textId="28851EF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7CBD0C58" w14:textId="289239BB" w:rsidR="002511F4" w:rsidRPr="008433A1" w:rsidRDefault="002A63E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Follow-up visit only</w:t>
            </w:r>
          </w:p>
        </w:tc>
      </w:tr>
      <w:tr w:rsidR="00DB645D" w:rsidRPr="003A1B7C" w14:paraId="7684A838" w14:textId="621F02F7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1B6F8714" w14:textId="1602D37D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Benditt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1999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09DD5B8" w14:textId="0578146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21CCA4F" w14:textId="6AB2F9B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58A2A12" w14:textId="6F230D4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07CA133" w14:textId="2EC1BCF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840DEE4" w14:textId="597BAEA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253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1BB3C7F7" w14:textId="78E7B20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B0B213A" w14:textId="48E28CE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mITT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>, 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5068762" w14:textId="4AD183A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5AC1A0A2" w14:textId="6B03309F" w:rsidR="002511F4" w:rsidRPr="008433A1" w:rsidRDefault="00E1142A" w:rsidP="000520FB">
            <w:pPr>
              <w:keepNext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Tele-ECG</w:t>
            </w:r>
          </w:p>
        </w:tc>
      </w:tr>
      <w:tr w:rsidR="00DB645D" w:rsidRPr="003A1B7C" w14:paraId="429A6B2B" w14:textId="2EC729FD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6F1379BB" w14:textId="62B3FC2C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Capucci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2008 (DAPHNE)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931EE3F" w14:textId="2DDE1CC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B8DD5B4" w14:textId="3D0283E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B4C4D08" w14:textId="248B736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9340272" w14:textId="14D66C7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B4EC7BF" w14:textId="010BE05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135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851DFCC" w14:textId="3FAAD5B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19 (mean)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8038726" w14:textId="17D541A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A64A854" w14:textId="6B44216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29A2968B" w14:textId="39E2E9A3" w:rsidR="002511F4" w:rsidRPr="008433A1" w:rsidRDefault="00A059DF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581331E2" w14:textId="2F006614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5D05F769" w14:textId="48DB21B3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de Paola 1999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8F16A29" w14:textId="19A8A32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708279C3" w14:textId="7586DDF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Open-label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88629FF" w14:textId="51FE105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South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E05F4BA" w14:textId="1AC4C74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58A5C49" w14:textId="0A1D85B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180338C2" w14:textId="299FD40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EA534F4" w14:textId="73954DB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2ED639C" w14:textId="41D2F1B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3D58E4C8" w14:textId="70262676" w:rsidR="002511F4" w:rsidRPr="008433A1" w:rsidRDefault="00A059DF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24-hr Holter</w:t>
            </w:r>
          </w:p>
        </w:tc>
      </w:tr>
      <w:tr w:rsidR="00DB645D" w:rsidRPr="003A1B7C" w14:paraId="1BE18930" w14:textId="567A20D7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1D796A33" w14:textId="465163D4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Fetsch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2004 (PAFAC)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5EBE145" w14:textId="3B6F86F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552DFD7D" w14:textId="4098BDF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062940D" w14:textId="3EBC949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0D6A94A" w14:textId="639CE88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6294B50" w14:textId="1591591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848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93ADDDA" w14:textId="0412825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25DF153" w14:textId="55203BE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8FFE42E" w14:textId="50A6A1A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264AC44E" w14:textId="3F136D7F" w:rsidR="002511F4" w:rsidRPr="008433A1" w:rsidRDefault="00A059DF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24-hr Holter</w:t>
            </w:r>
            <w:r w:rsidRPr="008433A1">
              <w:rPr>
                <w:rFonts w:cs="Arial"/>
                <w:sz w:val="20"/>
                <w:szCs w:val="20"/>
              </w:rPr>
              <w:t>; Tele-ECG</w:t>
            </w:r>
          </w:p>
        </w:tc>
      </w:tr>
      <w:tr w:rsidR="00DB645D" w:rsidRPr="003A1B7C" w14:paraId="52333224" w14:textId="1B268702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188A46A2" w14:textId="4C770218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Hohnloser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1995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BC48627" w14:textId="0C983ED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D5B3CB8" w14:textId="47AF9C1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Open-label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0351B51" w14:textId="3703097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106595F2" w14:textId="0A8F43D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4361C24" w14:textId="352B7E7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AE24DE7" w14:textId="609FFE9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6D36524" w14:textId="74F5B7E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6DC0831" w14:textId="119CC76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301610AC" w14:textId="284F3470" w:rsidR="002511F4" w:rsidRPr="008433A1" w:rsidRDefault="00BB6E1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Follow-up visit only</w:t>
            </w:r>
          </w:p>
        </w:tc>
      </w:tr>
      <w:tr w:rsidR="00DB645D" w:rsidRPr="003A1B7C" w14:paraId="26F8D9C5" w14:textId="1BFAF26C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15CD47ED" w14:textId="46997907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Hohnloser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2009 (ATHENA)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F4D17D9" w14:textId="08C4E28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B98EE58" w14:textId="043223F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4FC9264" w14:textId="129B726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888D9CD" w14:textId="7081D7C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5184E4A" w14:textId="403FC3C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4628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08024EE" w14:textId="6945DAF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 – 2.5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3F159335" w14:textId="37EF233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9BD1C70" w14:textId="6C2769E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0532CA17" w14:textId="46149FC2" w:rsidR="002511F4" w:rsidRPr="008433A1" w:rsidRDefault="00BB6E1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08971FE6" w14:textId="6EAC740E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5C55B3A0" w14:textId="4DF3DE96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Juul-Moller 1990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ED8E261" w14:textId="1FAF02B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1719A99" w14:textId="1808521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Open-label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E44C6FC" w14:textId="12412E5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F927E7F" w14:textId="699C9DF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20BBCE1" w14:textId="38651A6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759EF8F" w14:textId="19B3673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0482966" w14:textId="128B9BD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B690FFC" w14:textId="10E698C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8ED375E" w14:textId="2041B623" w:rsidR="002511F4" w:rsidRPr="008433A1" w:rsidRDefault="00BB6E1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Follow-up visit only</w:t>
            </w:r>
          </w:p>
        </w:tc>
      </w:tr>
      <w:tr w:rsidR="00DB645D" w:rsidRPr="003A1B7C" w14:paraId="7E319901" w14:textId="32227E2E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66749C85" w14:textId="39C35D91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Kochiadakis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2A57D39" w14:textId="16E9568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1C1C48E" w14:textId="10AA0EA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19E550D" w14:textId="6700F5A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231A8EA" w14:textId="2ADE0C5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62A0700" w14:textId="238B862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55B7DB7" w14:textId="3AA629E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Amiodarone: 21.6 (mean); Sotalol: 22 (mean); Placebo: 22.3 (mean)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1F2B2EA" w14:textId="13A29BC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6C6A841" w14:textId="603EC36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704F67B4" w14:textId="289B9795" w:rsidR="002511F4" w:rsidRPr="008433A1" w:rsidRDefault="00BE62DE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Mixed*</w:t>
            </w:r>
          </w:p>
        </w:tc>
      </w:tr>
      <w:tr w:rsidR="00DB645D" w:rsidRPr="003A1B7C" w14:paraId="577A06BF" w14:textId="4C2C58B9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383B5690" w14:textId="372A8D85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Kwang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Jin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7749CB7" w14:textId="7F96F9E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FAD007B" w14:textId="5DFE839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Open-label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1AF84D05" w14:textId="080AFBD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Asia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2AF8698" w14:textId="286B511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2CB3D86" w14:textId="3813138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2A042263" w14:textId="4EE228D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BA7E83C" w14:textId="5546B74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3852F71" w14:textId="14F1BE1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5C5489FF" w14:textId="73A24F0C" w:rsidR="002511F4" w:rsidRPr="008433A1" w:rsidRDefault="00DB645D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Follow-up visit only</w:t>
            </w:r>
          </w:p>
        </w:tc>
      </w:tr>
      <w:tr w:rsidR="00DB645D" w:rsidRPr="003A1B7C" w14:paraId="3FE17619" w14:textId="2D2CEFFF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570DC556" w14:textId="3685A9D4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Heuzey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2010 (DIONYSOS)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6585C64" w14:textId="40D0F59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6DD5499" w14:textId="2B6B92C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4035D7B" w14:textId="58EBAB9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02600BE" w14:textId="6422E05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CF73052" w14:textId="2905B96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2059594" w14:textId="5BA5B28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190 days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B48242E" w14:textId="7EBEBB4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9A0FB9C" w14:textId="7623BBF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2FFFE054" w14:textId="34BF6FC1" w:rsidR="002511F4" w:rsidRPr="008433A1" w:rsidRDefault="00DB645D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Follow-up visit only</w:t>
            </w:r>
          </w:p>
        </w:tc>
      </w:tr>
      <w:tr w:rsidR="00DB645D" w:rsidRPr="003A1B7C" w14:paraId="240E9FAD" w14:textId="5AECD477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41DD476B" w14:textId="73D4E80D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lastRenderedPageBreak/>
              <w:t>Lee 1997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109B739" w14:textId="49D7238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CC7005D" w14:textId="5D7B903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965D6E4" w14:textId="68579BF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Asia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2F199E9" w14:textId="040634D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9AA3226" w14:textId="7D269A4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1529F9E" w14:textId="095096A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≥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B7C">
              <w:rPr>
                <w:rFonts w:cs="Arial"/>
                <w:sz w:val="20"/>
                <w:szCs w:val="20"/>
              </w:rPr>
              <w:t>3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9C232A2" w14:textId="01F56C2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A1D6093" w14:textId="3F4405D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4A9FC5F3" w14:textId="6B9D9F17" w:rsidR="002511F4" w:rsidRPr="008433A1" w:rsidRDefault="00DB645D" w:rsidP="000520FB">
            <w:pPr>
              <w:keepNext w:val="0"/>
              <w:rPr>
                <w:rFonts w:cs="Arial"/>
                <w:sz w:val="20"/>
                <w:szCs w:val="20"/>
              </w:rPr>
            </w:pPr>
            <w:proofErr w:type="gramStart"/>
            <w:r w:rsidRPr="008433A1">
              <w:rPr>
                <w:rFonts w:cs="Arial"/>
                <w:sz w:val="20"/>
                <w:szCs w:val="20"/>
              </w:rPr>
              <w:t>Other</w:t>
            </w:r>
            <w:proofErr w:type="gramEnd"/>
            <w:r w:rsidR="00FB0DD6" w:rsidRPr="008433A1">
              <w:rPr>
                <w:rFonts w:cs="Arial"/>
                <w:sz w:val="20"/>
                <w:szCs w:val="20"/>
              </w:rPr>
              <w:t xml:space="preserve"> </w:t>
            </w:r>
            <w:r w:rsidRPr="008433A1">
              <w:rPr>
                <w:rFonts w:cs="Arial"/>
                <w:sz w:val="20"/>
                <w:szCs w:val="20"/>
              </w:rPr>
              <w:t>ambulatory device</w:t>
            </w:r>
          </w:p>
        </w:tc>
      </w:tr>
      <w:tr w:rsidR="00DB645D" w:rsidRPr="003A1B7C" w14:paraId="0373BFD1" w14:textId="3E26BE20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4F1B8136" w14:textId="7804AFFD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Lombardi 2006 (A-COMET-II)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D38C443" w14:textId="66E07F5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35CE41C4" w14:textId="4D82CF6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4BDC6C2" w14:textId="2E5B7A3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3F7ED00D" w14:textId="066D252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F0058D0" w14:textId="2436ABA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658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B5C1873" w14:textId="6063C36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 weeks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722DB68" w14:textId="6E4C979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F47E045" w14:textId="0B6167A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F589F40" w14:textId="0905CC2E" w:rsidR="002511F4" w:rsidRPr="008433A1" w:rsidRDefault="00FB0DD6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50A65C2C" w14:textId="165E5BBF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60D2D551" w14:textId="5C371B73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NCT01198873 (ODYSSEUS)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134E7D10" w14:textId="5FA76D8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5209339" w14:textId="35222CF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DBCC555" w14:textId="7B23AD6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1DEAF645" w14:textId="22C173E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9F664DF" w14:textId="728788F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5C889481" w14:textId="549EE3E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EB5FC5D" w14:textId="6E99927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mITT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69F8462" w14:textId="1493F97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3CF27498" w14:textId="5B4FAD2F" w:rsidR="002511F4" w:rsidRPr="008433A1" w:rsidRDefault="00FB0DD6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01A4DC65" w14:textId="210B1F9C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5A0851B0" w14:textId="48F9E4A1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Patten 2004 (SOPAT)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C32AD26" w14:textId="35C4D6A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F2946FA" w14:textId="5B6B4FD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D9492D4" w14:textId="3EE27AB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7D196BA" w14:textId="1189A9C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E900A88" w14:textId="6941EF3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1033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6F0B648" w14:textId="2183AB6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1B8DCED0" w14:textId="5352BF9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ITT, PP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A43AF32" w14:textId="288D00C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42C8715F" w14:textId="6A259CC2" w:rsidR="002511F4" w:rsidRPr="008433A1" w:rsidRDefault="00FB0DD6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Tele-ECG</w:t>
            </w:r>
          </w:p>
        </w:tc>
      </w:tr>
      <w:tr w:rsidR="00DB645D" w:rsidRPr="003A1B7C" w14:paraId="3B072799" w14:textId="46D4464F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2F946C9A" w14:textId="57618D80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Plewan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C1727C2" w14:textId="547E41F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F5D392F" w14:textId="484F644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Open-label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66795B8" w14:textId="28C7FBE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EE77EED" w14:textId="1B1862A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1FCFDB9" w14:textId="118E6DC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19E81D1" w14:textId="20171AF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8E70012" w14:textId="3172C9E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0FAA7E0" w14:textId="1BB9728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589A31DE" w14:textId="7115016A" w:rsidR="002511F4" w:rsidRPr="008433A1" w:rsidRDefault="002113A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Follow-up visit only</w:t>
            </w:r>
          </w:p>
        </w:tc>
      </w:tr>
      <w:tr w:rsidR="00DB645D" w:rsidRPr="003A1B7C" w14:paraId="3312ADBC" w14:textId="6FB2789B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00593591" w14:textId="45374935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Reimold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1993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968BE35" w14:textId="750045E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25602D9" w14:textId="26868BF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Open-label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8B80FFA" w14:textId="12B4E6B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849DF28" w14:textId="4104B03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502ECC1" w14:textId="6BE9C3E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6C417F2D" w14:textId="020CD05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7B8E419" w14:textId="40A1F45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B136B92" w14:textId="2026CFA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2CC9D090" w14:textId="4AEB5490" w:rsidR="002511F4" w:rsidRPr="008433A1" w:rsidRDefault="002113A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0996B574" w14:textId="2113F4C8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14EF0496" w14:textId="2B2554DF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Singh 1991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08FADCF" w14:textId="5235C52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130BA456" w14:textId="73DA56B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0AC2B51" w14:textId="1A3D299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806A57C" w14:textId="37710C1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2073E78" w14:textId="06E911A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AF452D2" w14:textId="36577BA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A19F1DE" w14:textId="552F87C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060B89A" w14:textId="1B792D3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15A25155" w14:textId="50D3BB44" w:rsidR="002511F4" w:rsidRPr="008433A1" w:rsidRDefault="002113A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60DEA06F" w14:textId="69BE5F82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0D298812" w14:textId="12C89935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Singh 2005 (SAFE-T)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D55C3D4" w14:textId="34AA544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E4652B7" w14:textId="056F1ED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AE000E2" w14:textId="12FE5CF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E8EC61A" w14:textId="43425C0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652B1C8" w14:textId="63D17DF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665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D7B136E" w14:textId="76DB400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– 54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5A551A2" w14:textId="5433522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2397231" w14:textId="4FE4BD9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4762DE5C" w14:textId="6DEBE5EF" w:rsidR="002511F4" w:rsidRPr="008433A1" w:rsidRDefault="002113A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Tele-ECG</w:t>
            </w:r>
          </w:p>
        </w:tc>
      </w:tr>
      <w:tr w:rsidR="00DB645D" w:rsidRPr="003A1B7C" w14:paraId="173B7151" w14:textId="6AF60CF6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653B3C07" w14:textId="154A7F56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Singh 2007 (EURIDIS-ADONIS)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7ACC89" w14:textId="6603B72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7E055E23" w14:textId="3796DDE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EF951A9" w14:textId="31CC261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DBE9E6E" w14:textId="7FDCF54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4D0BA3B" w14:textId="5ABB5B5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1237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56851BDC" w14:textId="60AD219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B8AAA20" w14:textId="6CEF05D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mITT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1AD7A59" w14:textId="28BFA40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7C5C3692" w14:textId="4330C293" w:rsidR="002511F4" w:rsidRPr="008433A1" w:rsidRDefault="002113A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Tele-ECG</w:t>
            </w:r>
          </w:p>
        </w:tc>
      </w:tr>
      <w:tr w:rsidR="00DB645D" w:rsidRPr="003A1B7C" w14:paraId="1D382D6E" w14:textId="06A72D2E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2A8EE403" w14:textId="4AE94322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Touboul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2003 (DAFNE)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6CE074E" w14:textId="71C1411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8FB085C" w14:textId="1DEB3C7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17CA723" w14:textId="647A854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624AAE8" w14:textId="4B58DB6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7BD3ACE" w14:textId="2AE5BEA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6185E2D6" w14:textId="4ACF19E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85C26C6" w14:textId="06209C1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2485D83" w14:textId="2C10DF8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567D0019" w14:textId="7F851983" w:rsidR="002511F4" w:rsidRPr="008433A1" w:rsidRDefault="002113A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Tele-ECG</w:t>
            </w:r>
          </w:p>
        </w:tc>
      </w:tr>
      <w:tr w:rsidR="00DB645D" w:rsidRPr="003A1B7C" w14:paraId="13C82989" w14:textId="3DEDC9E3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65F8249E" w14:textId="6BB487FE" w:rsidR="002511F4" w:rsidRPr="003A1B7C" w:rsidDel="009D2D35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Vijayalakshmi 2006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BA1A161" w14:textId="07D2151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2B8FA3B" w14:textId="2180942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Open-label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D6463CE" w14:textId="5CBFC8B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F559C6B" w14:textId="4483478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25EA9C2" w14:textId="7B5BF15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4A35F1A" w14:textId="114674A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6 months 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A844A60" w14:textId="56F58FE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0262E39" w14:textId="259F0A2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666F150" w14:textId="09F0DEA4" w:rsidR="002511F4" w:rsidRPr="008433A1" w:rsidRDefault="008A3B1C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8A3B1C" w:rsidRPr="003A1B7C" w14:paraId="5A9FA3DD" w14:textId="21CD320B" w:rsidTr="008A3B1C">
        <w:trPr>
          <w:trHeight w:val="20"/>
        </w:trPr>
        <w:tc>
          <w:tcPr>
            <w:tcW w:w="5000" w:type="pct"/>
            <w:gridSpan w:val="10"/>
            <w:shd w:val="clear" w:color="auto" w:fill="2F5496"/>
            <w:vAlign w:val="center"/>
          </w:tcPr>
          <w:p w14:paraId="58059561" w14:textId="07BD3814" w:rsidR="008A3B1C" w:rsidRPr="008433A1" w:rsidRDefault="008A3B1C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433A1">
              <w:rPr>
                <w:rFonts w:cs="Arial"/>
                <w:b/>
                <w:color w:val="FFFFFF" w:themeColor="background1"/>
                <w:sz w:val="20"/>
                <w:szCs w:val="20"/>
              </w:rPr>
              <w:t>Non-randomized Clinical Trial (Included in NMA)</w:t>
            </w:r>
          </w:p>
        </w:tc>
      </w:tr>
      <w:tr w:rsidR="00DB645D" w:rsidRPr="003A1B7C" w14:paraId="7026DFAE" w14:textId="79F9356C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5252E087" w14:textId="6D57473A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Antman 1990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07C8883" w14:textId="1A26EF9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Non-randomized clinical trial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548DF1E4" w14:textId="06091D8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Open-label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4858BAC" w14:textId="26BF722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24C2923" w14:textId="198B2A6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ED313E1" w14:textId="0AE6319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2AE9BCB" w14:textId="3C086F7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Propafenone: 5.6 (mean); Sotalol: 3.9 (mean)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F9B9ABA" w14:textId="2AA87E9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F8BC58F" w14:textId="1D0C812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88364BF" w14:textId="24C81CA4" w:rsidR="002511F4" w:rsidRPr="008433A1" w:rsidRDefault="008A3B1C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Tele-ECG</w:t>
            </w:r>
          </w:p>
        </w:tc>
      </w:tr>
      <w:tr w:rsidR="008A3B1C" w:rsidRPr="003A1B7C" w14:paraId="7F64DB88" w14:textId="68AB780B" w:rsidTr="008A3B1C">
        <w:trPr>
          <w:trHeight w:val="20"/>
        </w:trPr>
        <w:tc>
          <w:tcPr>
            <w:tcW w:w="5000" w:type="pct"/>
            <w:gridSpan w:val="10"/>
            <w:shd w:val="clear" w:color="auto" w:fill="2F5496"/>
            <w:vAlign w:val="center"/>
          </w:tcPr>
          <w:p w14:paraId="15293CC7" w14:textId="5AC2D65D" w:rsidR="008A3B1C" w:rsidRPr="008433A1" w:rsidRDefault="008A3B1C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433A1">
              <w:rPr>
                <w:rFonts w:cs="Arial"/>
                <w:b/>
                <w:color w:val="FFFFFF" w:themeColor="background1"/>
                <w:sz w:val="20"/>
                <w:szCs w:val="20"/>
              </w:rPr>
              <w:t>RCTs (Excluded from NMA)</w:t>
            </w:r>
          </w:p>
        </w:tc>
      </w:tr>
      <w:tr w:rsidR="00DB645D" w:rsidRPr="003A1B7C" w14:paraId="2183E743" w14:textId="61F256BE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4588FC1B" w14:textId="3FA1BAF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Kochiadakis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33C65F6" w14:textId="2AE2800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F205327" w14:textId="4E57971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622CF45" w14:textId="114D214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0764437" w14:textId="57038B2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423A3A8" w14:textId="3DFDF42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254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64A4E47" w14:textId="5F076EA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Sotalol: 25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B7C">
              <w:rPr>
                <w:rFonts w:cs="Arial"/>
                <w:sz w:val="20"/>
                <w:szCs w:val="20"/>
              </w:rPr>
              <w:t>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B7C">
              <w:rPr>
                <w:rFonts w:cs="Arial"/>
                <w:sz w:val="20"/>
                <w:szCs w:val="20"/>
              </w:rPr>
              <w:t>6, Propafenone: 25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B7C">
              <w:rPr>
                <w:rFonts w:cs="Arial"/>
                <w:sz w:val="20"/>
                <w:szCs w:val="20"/>
              </w:rPr>
              <w:t>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B7C">
              <w:rPr>
                <w:rFonts w:cs="Arial"/>
                <w:sz w:val="20"/>
                <w:szCs w:val="20"/>
              </w:rPr>
              <w:t xml:space="preserve">7 and Control </w:t>
            </w:r>
            <w:r w:rsidRPr="003A1B7C">
              <w:rPr>
                <w:rFonts w:cs="Arial"/>
                <w:sz w:val="20"/>
                <w:szCs w:val="20"/>
              </w:rPr>
              <w:lastRenderedPageBreak/>
              <w:t>group: 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B7C">
              <w:rPr>
                <w:rFonts w:cs="Arial"/>
                <w:sz w:val="20"/>
                <w:szCs w:val="20"/>
              </w:rPr>
              <w:t>5±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1BA9F4D4" w14:textId="7FBDA23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lastRenderedPageBreak/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2222661" w14:textId="29055BF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28F69F53" w14:textId="3B6CE847" w:rsidR="002511F4" w:rsidRPr="008433A1" w:rsidRDefault="00CF2E40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Tele-ECG</w:t>
            </w:r>
          </w:p>
        </w:tc>
      </w:tr>
      <w:tr w:rsidR="00DB645D" w:rsidRPr="003A1B7C" w14:paraId="6C1C72B2" w14:textId="02DA2F0E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743B5D60" w14:textId="3A8F709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Reiffel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2015 (HARMONY)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47A24D0" w14:textId="4641932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7CE30505" w14:textId="5CB60CE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C447945" w14:textId="4F1A422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9ED07A2" w14:textId="3D67ACA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54ABB33" w14:textId="4D57532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EFC7C34" w14:textId="2A1D691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weeks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735A74A" w14:textId="4554749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mITT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05F97E6" w14:textId="540A70C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074BDC58" w14:textId="4444AC55" w:rsidR="002511F4" w:rsidRPr="008433A1" w:rsidRDefault="00CF2E40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Implant</w:t>
            </w:r>
          </w:p>
        </w:tc>
      </w:tr>
      <w:tr w:rsidR="00DB645D" w:rsidRPr="003A1B7C" w14:paraId="09261415" w14:textId="3AA1BD02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2286678A" w14:textId="68AF765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NCT01182376</w:t>
            </w:r>
            <w:r w:rsidRPr="003A1B7C" w:rsidDel="004840C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(SOAR)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193ECEC9" w14:textId="44E4AD4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198FAA99" w14:textId="13D82D0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7905E30" w14:textId="6744FE4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387A3087" w14:textId="5CDC9AC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2A483C2" w14:textId="16299C3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C5F85B7" w14:textId="555B4D2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379987F6" w14:textId="2AAC13E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801B0FA" w14:textId="2684885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9DCC599" w14:textId="62C115F1" w:rsidR="002511F4" w:rsidRPr="008433A1" w:rsidRDefault="00CF2E40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3B649572" w14:textId="1383E678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56DF06A2" w14:textId="59D8E12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Wanless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1997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50E6000" w14:textId="7042EA4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RCT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5385B019" w14:textId="5221FCA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Double-blind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AC18F97" w14:textId="7CE69DA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EAE6BE5" w14:textId="363B341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46E1A72" w14:textId="1849115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EF92A69" w14:textId="462C2EE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2, 4, or 8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7DCAAF5" w14:textId="280FE8A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mITT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7971DF2" w14:textId="055DF46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462D3700" w14:textId="71D8E4BC" w:rsidR="002511F4" w:rsidRPr="008433A1" w:rsidRDefault="00CF2E40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Tele-ECG</w:t>
            </w:r>
          </w:p>
        </w:tc>
      </w:tr>
      <w:tr w:rsidR="00CF2E40" w:rsidRPr="003A1B7C" w14:paraId="588C52BB" w14:textId="2F761C87" w:rsidTr="00CF2E40">
        <w:trPr>
          <w:trHeight w:val="20"/>
        </w:trPr>
        <w:tc>
          <w:tcPr>
            <w:tcW w:w="5000" w:type="pct"/>
            <w:gridSpan w:val="10"/>
            <w:shd w:val="clear" w:color="auto" w:fill="2F5496" w:themeFill="accent1" w:themeFillShade="BF"/>
            <w:vAlign w:val="center"/>
          </w:tcPr>
          <w:p w14:paraId="61314381" w14:textId="60C2D30B" w:rsidR="00CF2E40" w:rsidRPr="008433A1" w:rsidRDefault="00CF2E40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433A1">
              <w:rPr>
                <w:rFonts w:cs="Arial"/>
                <w:b/>
                <w:color w:val="FFFFFF" w:themeColor="background1"/>
                <w:sz w:val="20"/>
                <w:szCs w:val="20"/>
              </w:rPr>
              <w:t>RWE (Included in NMA)</w:t>
            </w:r>
          </w:p>
        </w:tc>
      </w:tr>
      <w:tr w:rsidR="00DB645D" w:rsidRPr="003A1B7C" w14:paraId="03C4BF2E" w14:textId="3C89071D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2ECCBBC3" w14:textId="110766F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Agusala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F4BED85" w14:textId="6406320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1EE404AC" w14:textId="5CB9182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C940FFB" w14:textId="43E01DB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735CD53" w14:textId="07E1640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612CB61" w14:textId="6CC82DB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329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A114D76" w14:textId="568FEF3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14D58036" w14:textId="6AD93AD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DA45103" w14:textId="2AB341D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FE2A71E" w14:textId="09E58828" w:rsidR="002511F4" w:rsidRPr="008433A1" w:rsidRDefault="005B4A3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3E2F44C4" w14:textId="6C27C21F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6B3E5B60" w14:textId="39F1B92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Andersen 2009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2445F32" w14:textId="09583A0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404DB9B" w14:textId="18B5D40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9698600" w14:textId="129351E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10468CCA" w14:textId="38B9EA7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D93CC3D" w14:textId="4F642E5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141500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2A0F3C78" w14:textId="5151D2E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3.2 (mean)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58F8842" w14:textId="4B1412C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E6B1C74" w14:textId="5C220F1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4C4F175F" w14:textId="0BC4A6DD" w:rsidR="002511F4" w:rsidRPr="008433A1" w:rsidRDefault="005B4A3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17DBAB77" w14:textId="317764EB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6FBABB72" w14:textId="21AB117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Vecchis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9B5E6CB" w14:textId="3ACB0AE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263E69F" w14:textId="1A6F257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D931251" w14:textId="34FD8B1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1E327BE1" w14:textId="7DCCEB8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1C7380A" w14:textId="3974B0E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22BD8E2F" w14:textId="4CB24D9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D045D8A" w14:textId="6F56F63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B856761" w14:textId="762F7DF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4C675447" w14:textId="0C08E1B1" w:rsidR="002511F4" w:rsidRPr="008433A1" w:rsidRDefault="005B4A3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12C93BCD" w14:textId="256797D5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0E740C41" w14:textId="4F84438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Friberg 2014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1506CF1D" w14:textId="2020AFE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1445989" w14:textId="21094F7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62BB9FA" w14:textId="7D3A6F8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68AAA87" w14:textId="45D686E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0BCB684" w14:textId="52034B7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174995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2B2A5A5" w14:textId="63735A3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1.6 (mean)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A896D8E" w14:textId="5B57DF9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53CA66B" w14:textId="5529A33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ITT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12388865" w14:textId="3AF47456" w:rsidR="002511F4" w:rsidRPr="008433A1" w:rsidRDefault="005B4A3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35313D37" w14:textId="03D07C38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2795E170" w14:textId="3968068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Friberg 2018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BF65C01" w14:textId="66CFE2D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753475CA" w14:textId="503EB5A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897C801" w14:textId="10CC06E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1E0D7DB" w14:textId="7E30FAE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9C5D263" w14:textId="3816FC0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312341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1524F41D" w14:textId="64CED5A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 (minimum)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5B5AF56" w14:textId="6DE679D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61455EC" w14:textId="3DDC628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703A1D13" w14:textId="11C07A32" w:rsidR="002511F4" w:rsidRPr="008433A1" w:rsidRDefault="005B4A3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200013BD" w14:textId="288DCC75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0434CA1F" w14:textId="4ABD9F6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Gao 2014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83AB989" w14:textId="679906A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7FECB866" w14:textId="74A07B5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76B162B" w14:textId="4BA8E0E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23E45DE" w14:textId="28C889D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A0B0BBF" w14:textId="305C85A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8,523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24CE7DC6" w14:textId="18FEFD8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&lt;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B7C">
              <w:rPr>
                <w:rFonts w:cs="Arial"/>
                <w:sz w:val="20"/>
                <w:szCs w:val="20"/>
              </w:rPr>
              <w:t>1.5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0BBD12D" w14:textId="11892F8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0546052" w14:textId="56F0925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2E95F78" w14:textId="1BF404BB" w:rsidR="002511F4" w:rsidRPr="008433A1" w:rsidRDefault="005B4A3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09C6C80C" w14:textId="23285FC8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3FAC1E58" w14:textId="55689CC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Gwag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914F5BA" w14:textId="2954857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423BFA8" w14:textId="2A9219E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A7C56C4" w14:textId="41F77DD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Asia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F1962A8" w14:textId="4EA293C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BEAD5D9" w14:textId="4E0C968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286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B1AA166" w14:textId="53F8AE2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7AEAF67" w14:textId="063F30C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38BEB17" w14:textId="413FAEE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5EEF4084" w14:textId="5D10ACB9" w:rsidR="002511F4" w:rsidRPr="008433A1" w:rsidRDefault="005B4A38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Mixed*</w:t>
            </w:r>
          </w:p>
        </w:tc>
      </w:tr>
      <w:tr w:rsidR="00DB645D" w:rsidRPr="003A1B7C" w14:paraId="563C9807" w14:textId="7BDA664D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4A57F93B" w14:textId="4658F55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Kim 2011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0118DD" w14:textId="5DC8F30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123AB41" w14:textId="012141D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106DB5B5" w14:textId="73E8BD0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BE0931B" w14:textId="42A9D95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1784F0B" w14:textId="0904C65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3459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F7D49D7" w14:textId="1739AD4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48685B6" w14:textId="1AB8728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7C47155" w14:textId="310F603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0493A511" w14:textId="5B9D9A02" w:rsidR="002511F4" w:rsidRPr="008433A1" w:rsidRDefault="0015373F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6DC3D908" w14:textId="6A95A93E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6E68D714" w14:textId="0B5A506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Lee 2020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71011DA" w14:textId="22CBE1E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E89AE23" w14:textId="02A71EC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12EA5BAB" w14:textId="6053D44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Asia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3CB78A0" w14:textId="0B02FBB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FDF733B" w14:textId="0C8053A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4694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6A5487DB" w14:textId="32153CC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335 (mean) days; Dronedarone 368; Sotalol 270 days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7ECCC47" w14:textId="73C875D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26592F6" w14:textId="6C5E1FC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0A8AAA1C" w14:textId="163EB356" w:rsidR="002511F4" w:rsidRPr="008433A1" w:rsidRDefault="0015373F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50C45725" w14:textId="7B1E7B06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36370358" w14:textId="1A36735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Mascarenhas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7880CA6" w14:textId="35F4555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395A39A9" w14:textId="797B621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562DDE3" w14:textId="0D6F0AF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CE730F8" w14:textId="78053E7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C4E7C53" w14:textId="7C3B0C2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145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A045B03" w14:textId="004F721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4245A48" w14:textId="02D7CDE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1A84DFB" w14:textId="2C037EC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5B6282F3" w14:textId="06D09C5E" w:rsidR="002511F4" w:rsidRPr="008433A1" w:rsidRDefault="0015373F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Implant</w:t>
            </w:r>
          </w:p>
        </w:tc>
      </w:tr>
      <w:tr w:rsidR="00DB645D" w:rsidRPr="003A1B7C" w14:paraId="7F5E7D76" w14:textId="1E860E87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035FC42D" w14:textId="45315F9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Piccini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BF5B5A3" w14:textId="122E3FF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C45E609" w14:textId="13589B1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096CD79" w14:textId="4943336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4556B81" w14:textId="3216B82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C0A17D2" w14:textId="2CA4691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2838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A40929A" w14:textId="3A5F9F6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4.2 (mean) years; Sotalol 7.5 (median); </w:t>
            </w:r>
            <w:r w:rsidRPr="003A1B7C">
              <w:rPr>
                <w:rFonts w:cs="Arial"/>
                <w:sz w:val="20"/>
                <w:szCs w:val="20"/>
              </w:rPr>
              <w:lastRenderedPageBreak/>
              <w:t>Amiodarone 4.0 (median); no AAD 4.1 (median)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A450A71" w14:textId="0172C6F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lastRenderedPageBreak/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5AE6B7D" w14:textId="2B47294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17E80D23" w14:textId="0DC1E37B" w:rsidR="002511F4" w:rsidRPr="008433A1" w:rsidRDefault="0015373F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25E31B59" w14:textId="02244185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3E020D5B" w14:textId="7ABBB30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Sohns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FC731C6" w14:textId="0DCF9E4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7CD7157" w14:textId="70F722E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F81EC8D" w14:textId="54035C2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65C9DD0" w14:textId="1FF3027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A1EFE11" w14:textId="48B133F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274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2205B349" w14:textId="51245EA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FBBBA94" w14:textId="7B51170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FF1AF68" w14:textId="70ED048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43F241B7" w14:textId="1DAC873B" w:rsidR="002511F4" w:rsidRPr="008433A1" w:rsidRDefault="0015373F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Tele-ECG</w:t>
            </w:r>
          </w:p>
        </w:tc>
      </w:tr>
      <w:tr w:rsidR="00DB645D" w:rsidRPr="003A1B7C" w14:paraId="57210ADC" w14:textId="345ABDC5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7416FFF0" w14:textId="2B40461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Wharton 2020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165A315" w14:textId="5BCD411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32E3113" w14:textId="6C47B2D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E1D7494" w14:textId="15A438D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B0E20F8" w14:textId="5824A6F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8137D58" w14:textId="1126CB1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3630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5EBC7C19" w14:textId="184A1E6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7FF1B0D5" w14:textId="6E7C2DB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619CED7" w14:textId="2CF3252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182F0B41" w14:textId="007B9F98" w:rsidR="002511F4" w:rsidRPr="008433A1" w:rsidRDefault="00193123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3123" w:rsidRPr="003A1B7C" w14:paraId="06246B8B" w14:textId="58B58D56" w:rsidTr="00193123">
        <w:trPr>
          <w:trHeight w:val="20"/>
        </w:trPr>
        <w:tc>
          <w:tcPr>
            <w:tcW w:w="5000" w:type="pct"/>
            <w:gridSpan w:val="10"/>
            <w:shd w:val="clear" w:color="auto" w:fill="2F5496" w:themeFill="accent1" w:themeFillShade="BF"/>
            <w:vAlign w:val="center"/>
          </w:tcPr>
          <w:p w14:paraId="47FBFBA0" w14:textId="5D37A013" w:rsidR="00193123" w:rsidRPr="008433A1" w:rsidRDefault="00193123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433A1">
              <w:rPr>
                <w:rFonts w:cs="Arial"/>
                <w:b/>
                <w:color w:val="FFFFFF" w:themeColor="background1"/>
                <w:sz w:val="20"/>
                <w:szCs w:val="20"/>
              </w:rPr>
              <w:t>RWE (Excluded from NMA)</w:t>
            </w:r>
          </w:p>
        </w:tc>
      </w:tr>
      <w:tr w:rsidR="00DB645D" w:rsidRPr="003A1B7C" w14:paraId="3AE27852" w14:textId="59B7A104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7EA93B21" w14:textId="010F7F8A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Aguilar-Shea 2016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D4E59C6" w14:textId="4A9C716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Case-control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1D6D348" w14:textId="6EB8477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974162C" w14:textId="2E99FED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583657C" w14:textId="64D14B1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CD92C2C" w14:textId="4C3B009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28083EE" w14:textId="0E93243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7520354" w14:textId="3DDFEBC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0565407" w14:textId="5265F15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74A8EA25" w14:textId="663044B4" w:rsidR="002511F4" w:rsidRPr="008433A1" w:rsidRDefault="00193123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34910E86" w14:textId="1C93D471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7388E687" w14:textId="1079389C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Ehrlich 2019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600AE1F" w14:textId="4CEFAB3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B26A4B2" w14:textId="7777777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  <w:p w14:paraId="4324B673" w14:textId="0761B9EE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27835C9" w14:textId="19D1FAF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8B46253" w14:textId="49D15BE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B2CB8D6" w14:textId="064C63C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21222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DBBA370" w14:textId="6558E43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years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3279D448" w14:textId="553336E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6D1AAC5" w14:textId="28CD8FF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E49ACAB" w14:textId="7AC72061" w:rsidR="002511F4" w:rsidRPr="008433A1" w:rsidRDefault="00193123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7453CD7F" w14:textId="2B6DA4DE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2CCD8CDF" w14:textId="0B321E50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Goehring 2020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4A2062D" w14:textId="2118330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36D3CAE8" w14:textId="53CC2AD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61C08F5" w14:textId="727F817C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C90A7AD" w14:textId="2097627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47D5750" w14:textId="0F94DD1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32571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178B6C23" w14:textId="061D997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6.6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AC0268C" w14:textId="0B263C2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893ACAB" w14:textId="54DDD83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285A902D" w14:textId="393C2249" w:rsidR="002511F4" w:rsidRPr="008433A1" w:rsidRDefault="00193123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Follow-up visit only</w:t>
            </w:r>
          </w:p>
        </w:tc>
      </w:tr>
      <w:tr w:rsidR="00DB645D" w:rsidRPr="003A1B7C" w14:paraId="46865773" w14:textId="4C54DF9C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5FC13EB6" w14:textId="446DBDFB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Khatchatryan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cs="Arial"/>
                <w:color w:val="000000"/>
                <w:sz w:val="20"/>
                <w:szCs w:val="20"/>
              </w:rPr>
              <w:t>21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(EFFECT AF)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138FBF23" w14:textId="3FF010F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CA44E3A" w14:textId="1F8F108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1659B681" w14:textId="459A95E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ABB2585" w14:textId="5013C2D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89B0AB3" w14:textId="3F2AF4C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1009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EF65562" w14:textId="327AE5E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12 – 18 months 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B368112" w14:textId="1030DB7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5025BBF" w14:textId="3D60B85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F1330FF" w14:textId="6ED22BA1" w:rsidR="002511F4" w:rsidRPr="008433A1" w:rsidRDefault="002C0A4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NR</w:t>
            </w:r>
          </w:p>
        </w:tc>
      </w:tr>
      <w:tr w:rsidR="00DB645D" w:rsidRPr="003A1B7C" w14:paraId="308CB149" w14:textId="39CF552B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502F45FF" w14:textId="50F6E07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La Pointe 2015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09D14F7" w14:textId="6FADCC1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53A0C96" w14:textId="797CA23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F01D3EB" w14:textId="3D6819F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42BE120" w14:textId="5DB991B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2683AC1" w14:textId="33180A0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8562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13A2C573" w14:textId="3C455B47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67D7D41" w14:textId="31E0C45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73B1475" w14:textId="16D8367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620326EA" w14:textId="7A80817E" w:rsidR="002511F4" w:rsidRPr="008433A1" w:rsidRDefault="002C0A4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50E02578" w14:textId="742C1AE6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1D07072B" w14:textId="0F141C6B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Malladi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1AACF0B" w14:textId="2CFE433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0D5AB59" w14:textId="3165E53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01B1A59" w14:textId="4391169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ACE97D5" w14:textId="301CBB8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2A3A100" w14:textId="1441184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478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A6484A0" w14:textId="57AFAF8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37.5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D4098E9" w14:textId="51325CB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236F19F" w14:textId="141AEC7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5B10D3BA" w14:textId="7FF637E5" w:rsidR="002511F4" w:rsidRPr="008433A1" w:rsidRDefault="002C0A4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Mixed*</w:t>
            </w:r>
          </w:p>
        </w:tc>
      </w:tr>
      <w:tr w:rsidR="00DB645D" w:rsidRPr="003A1B7C" w14:paraId="4757C3BE" w14:textId="3BA9AAAB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7E44830C" w14:textId="61E55264" w:rsidR="002511F4" w:rsidRPr="003A1B7C" w:rsidRDefault="002511F4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Noseworthy 2015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5645C25" w14:textId="4D749D48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162FC9CA" w14:textId="0DC2ABB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25D15C3" w14:textId="7660272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818A958" w14:textId="61CACB9F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5253DBB" w14:textId="200D4DC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2542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0BE0194" w14:textId="69A70D4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44F7204" w14:textId="221D0AE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6D5E8FB" w14:textId="4F378E2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77052DCC" w14:textId="74742936" w:rsidR="002511F4" w:rsidRPr="008433A1" w:rsidRDefault="002C0A4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B645D" w:rsidRPr="003A1B7C" w14:paraId="4A182515" w14:textId="448D40F4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4F3FF435" w14:textId="59E05CA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Qin 2016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388705D" w14:textId="7F5DFF1A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Retrospective cohort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44B9B32" w14:textId="5410945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38D86DB" w14:textId="1B1785E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North America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77B7A84" w14:textId="7077CC05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Single-center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717F690" w14:textId="3EDAE05D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5952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1D5ADFA3" w14:textId="0D227A1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26.1 (mean) months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2422437" w14:textId="2179CA5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E742E10" w14:textId="58537811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7A01A5AE" w14:textId="10AA4556" w:rsidR="002511F4" w:rsidRPr="008433A1" w:rsidRDefault="002C0A44" w:rsidP="000520FB">
            <w:pPr>
              <w:keepNext w:val="0"/>
              <w:rPr>
                <w:rFonts w:cs="Arial"/>
                <w:sz w:val="20"/>
                <w:szCs w:val="20"/>
              </w:rPr>
            </w:pPr>
            <w:r w:rsidRPr="008433A1">
              <w:rPr>
                <w:rFonts w:cs="Arial"/>
                <w:sz w:val="20"/>
                <w:szCs w:val="20"/>
              </w:rPr>
              <w:t>Mixed*</w:t>
            </w:r>
          </w:p>
        </w:tc>
      </w:tr>
      <w:tr w:rsidR="00DB645D" w:rsidRPr="003A1B7C" w14:paraId="378C4FEE" w14:textId="79B85AC3" w:rsidTr="000520FB">
        <w:trPr>
          <w:trHeight w:val="20"/>
        </w:trPr>
        <w:tc>
          <w:tcPr>
            <w:tcW w:w="763" w:type="pct"/>
            <w:shd w:val="clear" w:color="auto" w:fill="FFFFFF" w:themeFill="background1"/>
            <w:vAlign w:val="center"/>
          </w:tcPr>
          <w:p w14:paraId="5D2578BA" w14:textId="4565B16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Taylor 2010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19558E8" w14:textId="0BAF37E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Case-control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59806DE2" w14:textId="5BFFB7A9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F045A62" w14:textId="7C35B112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Europe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550C3A64" w14:textId="32D70836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Multi-center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128F188" w14:textId="7E62BF14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14929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2AC6DB21" w14:textId="2D495CB3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29D149F8" w14:textId="214DD56B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D0F85C9" w14:textId="42013480" w:rsidR="002511F4" w:rsidRPr="003A1B7C" w:rsidRDefault="002511F4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307EF648" w14:textId="511639BA" w:rsidR="002511F4" w:rsidRPr="003A1B7C" w:rsidRDefault="000520FB" w:rsidP="000520FB">
            <w:pPr>
              <w:keepNext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</w:tbl>
    <w:bookmarkEnd w:id="5"/>
    <w:p w14:paraId="0DF2EB50" w14:textId="77777777" w:rsidR="004B1B3A" w:rsidRDefault="005853EE" w:rsidP="00AD537A">
      <w:pPr>
        <w:rPr>
          <w:rFonts w:cs="Arial"/>
          <w:sz w:val="20"/>
          <w:szCs w:val="20"/>
        </w:rPr>
      </w:pPr>
      <w:r w:rsidRPr="003A1B7C">
        <w:rPr>
          <w:rFonts w:cs="Arial"/>
          <w:sz w:val="20"/>
          <w:szCs w:val="22"/>
        </w:rPr>
        <w:t>Abbreviations</w:t>
      </w:r>
      <w:r w:rsidR="00F87F47" w:rsidRPr="003A1B7C">
        <w:rPr>
          <w:rFonts w:cs="Arial"/>
          <w:sz w:val="20"/>
          <w:szCs w:val="22"/>
        </w:rPr>
        <w:t xml:space="preserve"> – </w:t>
      </w:r>
      <w:r w:rsidR="00A059DF">
        <w:rPr>
          <w:rFonts w:cs="Arial"/>
          <w:sz w:val="20"/>
          <w:szCs w:val="22"/>
        </w:rPr>
        <w:t xml:space="preserve">ECG: Electrocardiogram; </w:t>
      </w:r>
      <w:r w:rsidR="0005232F" w:rsidRPr="003A1B7C">
        <w:rPr>
          <w:rFonts w:cs="Arial"/>
          <w:sz w:val="20"/>
          <w:szCs w:val="22"/>
        </w:rPr>
        <w:t xml:space="preserve">ITT: Intention to treat; </w:t>
      </w:r>
      <w:proofErr w:type="spellStart"/>
      <w:r w:rsidR="0005232F" w:rsidRPr="003A1B7C">
        <w:rPr>
          <w:rFonts w:cs="Arial"/>
          <w:sz w:val="20"/>
          <w:szCs w:val="22"/>
        </w:rPr>
        <w:t>mITT</w:t>
      </w:r>
      <w:proofErr w:type="spellEnd"/>
      <w:r w:rsidR="0005232F" w:rsidRPr="003A1B7C">
        <w:rPr>
          <w:rFonts w:cs="Arial"/>
          <w:sz w:val="20"/>
          <w:szCs w:val="22"/>
        </w:rPr>
        <w:t xml:space="preserve">: Modified intention to treat; </w:t>
      </w:r>
      <w:r w:rsidR="00A059DF">
        <w:rPr>
          <w:rFonts w:cs="Arial"/>
          <w:sz w:val="20"/>
          <w:szCs w:val="22"/>
        </w:rPr>
        <w:t xml:space="preserve">N/A: Not applicable; </w:t>
      </w:r>
      <w:r w:rsidR="0005232F" w:rsidRPr="003A1B7C">
        <w:rPr>
          <w:rFonts w:cs="Arial"/>
          <w:sz w:val="20"/>
          <w:szCs w:val="22"/>
        </w:rPr>
        <w:t xml:space="preserve">NMA: Network meta-analysis; NR: Not reported; PP: Per protocol; RCT Randomized </w:t>
      </w:r>
      <w:r w:rsidR="00495CF5">
        <w:rPr>
          <w:rFonts w:cs="Arial"/>
          <w:sz w:val="20"/>
          <w:szCs w:val="22"/>
        </w:rPr>
        <w:t>controlled</w:t>
      </w:r>
      <w:r w:rsidR="00495CF5" w:rsidRPr="003A1B7C">
        <w:rPr>
          <w:rFonts w:cs="Arial"/>
          <w:sz w:val="20"/>
          <w:szCs w:val="22"/>
        </w:rPr>
        <w:t xml:space="preserve"> </w:t>
      </w:r>
      <w:r w:rsidR="0005232F" w:rsidRPr="003A1B7C">
        <w:rPr>
          <w:rFonts w:cs="Arial"/>
          <w:sz w:val="20"/>
          <w:szCs w:val="22"/>
        </w:rPr>
        <w:t>trial</w:t>
      </w:r>
      <w:r w:rsidR="0033676F" w:rsidRPr="003A1B7C">
        <w:rPr>
          <w:rFonts w:cs="Arial"/>
          <w:sz w:val="20"/>
          <w:szCs w:val="22"/>
        </w:rPr>
        <w:t xml:space="preserve">; </w:t>
      </w:r>
      <w:r w:rsidR="0033676F" w:rsidRPr="003A1B7C">
        <w:rPr>
          <w:rFonts w:cs="Arial"/>
          <w:sz w:val="20"/>
          <w:szCs w:val="20"/>
        </w:rPr>
        <w:t>RWE: Real world evidence</w:t>
      </w:r>
      <w:r w:rsidR="002A459F" w:rsidRPr="003A1B7C">
        <w:rPr>
          <w:rFonts w:cs="Arial"/>
          <w:sz w:val="20"/>
          <w:szCs w:val="20"/>
        </w:rPr>
        <w:t>.</w:t>
      </w:r>
    </w:p>
    <w:p w14:paraId="77341E42" w14:textId="1344DCBC" w:rsidR="009C692D" w:rsidRPr="00071055" w:rsidRDefault="004B1B3A" w:rsidP="00AD537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601C85">
        <w:rPr>
          <w:rFonts w:cs="Arial"/>
          <w:sz w:val="20"/>
          <w:szCs w:val="20"/>
        </w:rPr>
        <w:t xml:space="preserve">Studies that used a mixture of </w:t>
      </w:r>
      <w:r w:rsidR="0036365B">
        <w:rPr>
          <w:rFonts w:cs="Arial"/>
          <w:sz w:val="20"/>
          <w:szCs w:val="20"/>
        </w:rPr>
        <w:t xml:space="preserve">ambulatory (e.g., </w:t>
      </w:r>
      <w:r w:rsidR="0036365B">
        <w:rPr>
          <w:rFonts w:cs="Arial"/>
          <w:sz w:val="20"/>
          <w:szCs w:val="20"/>
        </w:rPr>
        <w:t xml:space="preserve">24-hr ambulatory </w:t>
      </w:r>
      <w:r w:rsidR="0036365B">
        <w:rPr>
          <w:rFonts w:cs="Arial"/>
          <w:sz w:val="20"/>
          <w:szCs w:val="20"/>
        </w:rPr>
        <w:t>monitor</w:t>
      </w:r>
      <w:r w:rsidR="0036365B">
        <w:rPr>
          <w:rFonts w:cs="Arial"/>
          <w:sz w:val="20"/>
          <w:szCs w:val="20"/>
        </w:rPr>
        <w:t xml:space="preserve"> or implantable device</w:t>
      </w:r>
      <w:r w:rsidR="0036365B">
        <w:rPr>
          <w:rFonts w:cs="Arial"/>
          <w:sz w:val="20"/>
          <w:szCs w:val="20"/>
        </w:rPr>
        <w:t xml:space="preserve">) and in-clinic </w:t>
      </w:r>
      <w:r>
        <w:rPr>
          <w:rFonts w:cs="Arial"/>
          <w:sz w:val="20"/>
          <w:szCs w:val="20"/>
        </w:rPr>
        <w:t xml:space="preserve">methods </w:t>
      </w:r>
      <w:r w:rsidR="0036365B">
        <w:rPr>
          <w:rFonts w:cs="Arial"/>
          <w:sz w:val="20"/>
          <w:szCs w:val="20"/>
        </w:rPr>
        <w:t xml:space="preserve">(e.g., </w:t>
      </w:r>
      <w:r w:rsidR="0036365B">
        <w:rPr>
          <w:rFonts w:cs="Arial"/>
          <w:sz w:val="20"/>
          <w:szCs w:val="20"/>
        </w:rPr>
        <w:t xml:space="preserve">in-clinic </w:t>
      </w:r>
      <w:r w:rsidR="0036365B" w:rsidRPr="004200E7">
        <w:rPr>
          <w:rFonts w:cs="Arial"/>
          <w:sz w:val="20"/>
          <w:szCs w:val="20"/>
        </w:rPr>
        <w:t>electrocardiogram</w:t>
      </w:r>
      <w:r w:rsidR="0036365B">
        <w:rPr>
          <w:rFonts w:cs="Arial"/>
          <w:sz w:val="20"/>
          <w:szCs w:val="20"/>
        </w:rPr>
        <w:t xml:space="preserve">) to </w:t>
      </w:r>
      <w:r w:rsidR="00601C85">
        <w:rPr>
          <w:rFonts w:cs="Arial"/>
          <w:sz w:val="20"/>
          <w:szCs w:val="20"/>
        </w:rPr>
        <w:t>measur</w:t>
      </w:r>
      <w:r w:rsidR="0036365B">
        <w:rPr>
          <w:rFonts w:cs="Arial"/>
          <w:sz w:val="20"/>
          <w:szCs w:val="20"/>
        </w:rPr>
        <w:t>e</w:t>
      </w:r>
      <w:r w:rsidR="00601C85">
        <w:rPr>
          <w:rFonts w:cs="Arial"/>
          <w:sz w:val="20"/>
          <w:szCs w:val="20"/>
        </w:rPr>
        <w:t xml:space="preserve"> arrythmia-related end points</w:t>
      </w:r>
      <w:r w:rsidR="004200E7" w:rsidRPr="004200E7">
        <w:rPr>
          <w:rFonts w:cs="Arial"/>
          <w:sz w:val="20"/>
          <w:szCs w:val="20"/>
        </w:rPr>
        <w:t>.</w:t>
      </w:r>
      <w:r w:rsidR="009C692D" w:rsidRPr="003A1B7C">
        <w:rPr>
          <w:rFonts w:cs="Arial"/>
          <w:b/>
          <w:bCs/>
        </w:rPr>
        <w:br w:type="page"/>
      </w:r>
    </w:p>
    <w:bookmarkEnd w:id="3"/>
    <w:p w14:paraId="7751D901" w14:textId="392277F9" w:rsidR="008E489F" w:rsidRPr="003A1B7C" w:rsidRDefault="006A637C" w:rsidP="00AD537A">
      <w:pPr>
        <w:rPr>
          <w:rFonts w:cs="Arial"/>
        </w:rPr>
      </w:pPr>
      <w:r w:rsidRPr="003A1B7C">
        <w:rPr>
          <w:rFonts w:cs="Arial"/>
          <w:b/>
          <w:bCs/>
        </w:rPr>
        <w:lastRenderedPageBreak/>
        <w:t xml:space="preserve">Supplementary Table </w:t>
      </w:r>
      <w:r w:rsidR="00356184">
        <w:rPr>
          <w:rFonts w:cs="Arial"/>
          <w:b/>
          <w:bCs/>
        </w:rPr>
        <w:t>A.</w:t>
      </w:r>
      <w:r w:rsidR="00152CF2" w:rsidRPr="003A1B7C">
        <w:rPr>
          <w:rFonts w:cs="Arial"/>
          <w:b/>
          <w:bCs/>
        </w:rPr>
        <w:t>7</w:t>
      </w:r>
      <w:r w:rsidR="000A1C49" w:rsidRPr="000A1C49">
        <w:rPr>
          <w:rFonts w:cs="Arial"/>
        </w:rPr>
        <w:t>.</w:t>
      </w:r>
      <w:r w:rsidRPr="003A1B7C">
        <w:rPr>
          <w:rFonts w:cs="Arial"/>
        </w:rPr>
        <w:t xml:space="preserve"> Summary of intervention characteristics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34"/>
        <w:gridCol w:w="1418"/>
        <w:gridCol w:w="1701"/>
        <w:gridCol w:w="1417"/>
        <w:gridCol w:w="3686"/>
      </w:tblGrid>
      <w:tr w:rsidR="003D1DF4" w:rsidRPr="003A1B7C" w14:paraId="7E7A0E17" w14:textId="77777777" w:rsidTr="003D1DF4">
        <w:trPr>
          <w:trHeight w:val="20"/>
          <w:tblHeader/>
        </w:trPr>
        <w:tc>
          <w:tcPr>
            <w:tcW w:w="2122" w:type="dxa"/>
            <w:shd w:val="clear" w:color="auto" w:fill="1F3864"/>
            <w:vAlign w:val="center"/>
          </w:tcPr>
          <w:p w14:paraId="2371C74D" w14:textId="4BB51BBF" w:rsidR="00A77399" w:rsidRPr="003A1B7C" w:rsidRDefault="00A77399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6" w:name="_Hlk97814022"/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First Author &amp; Year </w:t>
            </w:r>
            <w:r w:rsidR="004D0089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Study Name</w:t>
            </w:r>
            <w:r w:rsidR="004D0089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1F3864"/>
            <w:vAlign w:val="center"/>
          </w:tcPr>
          <w:p w14:paraId="5EF79FAD" w14:textId="7C41E42E" w:rsidR="00A77399" w:rsidRPr="003A1B7C" w:rsidRDefault="00A77399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Treatment</w:t>
            </w:r>
          </w:p>
        </w:tc>
        <w:tc>
          <w:tcPr>
            <w:tcW w:w="1134" w:type="dxa"/>
            <w:shd w:val="clear" w:color="auto" w:fill="1F3864"/>
            <w:vAlign w:val="center"/>
          </w:tcPr>
          <w:p w14:paraId="5CB58D5B" w14:textId="34DEEB83" w:rsidR="00A77399" w:rsidRPr="003A1B7C" w:rsidRDefault="00A77399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1418" w:type="dxa"/>
            <w:shd w:val="clear" w:color="auto" w:fill="1F3864"/>
            <w:vAlign w:val="center"/>
          </w:tcPr>
          <w:p w14:paraId="3BFCD046" w14:textId="34E511CC" w:rsidR="00A77399" w:rsidRPr="003A1B7C" w:rsidRDefault="00A77399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Dose</w:t>
            </w:r>
          </w:p>
        </w:tc>
        <w:tc>
          <w:tcPr>
            <w:tcW w:w="1701" w:type="dxa"/>
            <w:shd w:val="clear" w:color="auto" w:fill="1F3864"/>
            <w:vAlign w:val="center"/>
          </w:tcPr>
          <w:p w14:paraId="6CCEDCB4" w14:textId="10E90D98" w:rsidR="00A77399" w:rsidRPr="003A1B7C" w:rsidRDefault="00A77399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Frequency of Administration</w:t>
            </w:r>
          </w:p>
        </w:tc>
        <w:tc>
          <w:tcPr>
            <w:tcW w:w="1417" w:type="dxa"/>
            <w:shd w:val="clear" w:color="auto" w:fill="1F3864"/>
            <w:vAlign w:val="center"/>
          </w:tcPr>
          <w:p w14:paraId="56F5C5F9" w14:textId="2938AF1B" w:rsidR="00A77399" w:rsidRPr="003A1B7C" w:rsidRDefault="00A77399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Duration of Treatment</w:t>
            </w:r>
          </w:p>
        </w:tc>
        <w:tc>
          <w:tcPr>
            <w:tcW w:w="3686" w:type="dxa"/>
            <w:shd w:val="clear" w:color="auto" w:fill="1F3864"/>
            <w:vAlign w:val="center"/>
          </w:tcPr>
          <w:p w14:paraId="2DB8C08B" w14:textId="691AB4D9" w:rsidR="00A77399" w:rsidRPr="003A1B7C" w:rsidRDefault="00A77399" w:rsidP="00AD537A">
            <w:pPr>
              <w:keepNext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Treatment Discontinuation</w:t>
            </w:r>
          </w:p>
        </w:tc>
      </w:tr>
      <w:tr w:rsidR="00086D05" w:rsidRPr="003A1B7C" w14:paraId="2B3C58CB" w14:textId="77777777" w:rsidTr="006E26D3">
        <w:trPr>
          <w:trHeight w:val="20"/>
        </w:trPr>
        <w:tc>
          <w:tcPr>
            <w:tcW w:w="13320" w:type="dxa"/>
            <w:gridSpan w:val="7"/>
            <w:shd w:val="clear" w:color="auto" w:fill="2F5496"/>
            <w:vAlign w:val="center"/>
          </w:tcPr>
          <w:p w14:paraId="03067ED5" w14:textId="60FACD2B" w:rsidR="00086D05" w:rsidRPr="003A1B7C" w:rsidRDefault="003B0AD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RCTs (Included in NMA)</w:t>
            </w:r>
          </w:p>
        </w:tc>
      </w:tr>
      <w:tr w:rsidR="00086D05" w:rsidRPr="003A1B7C" w14:paraId="2B84BD58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6FBAFB9" w14:textId="7900B0DF" w:rsidR="00A77399" w:rsidRPr="003A1B7C" w:rsidRDefault="00000000" w:rsidP="00AD537A">
            <w:pPr>
              <w:keepNext w:val="0"/>
              <w:rPr>
                <w:rFonts w:cs="Arial"/>
                <w:sz w:val="20"/>
                <w:szCs w:val="20"/>
              </w:rPr>
            </w:pPr>
            <w:hyperlink r:id="rId15" w:history="1">
              <w:r w:rsidR="00A77399" w:rsidRPr="003A1B7C">
                <w:rPr>
                  <w:rFonts w:cs="Arial"/>
                  <w:color w:val="000000"/>
                  <w:sz w:val="20"/>
                  <w:szCs w:val="20"/>
                </w:rPr>
                <w:t xml:space="preserve">AFFIRM First Antiarrhythmic Drug </w:t>
              </w:r>
              <w:proofErr w:type="spellStart"/>
              <w:r w:rsidR="00A77399" w:rsidRPr="003A1B7C">
                <w:rPr>
                  <w:rFonts w:cs="Arial"/>
                  <w:color w:val="000000"/>
                  <w:sz w:val="20"/>
                  <w:szCs w:val="20"/>
                </w:rPr>
                <w:t>Substudy</w:t>
              </w:r>
              <w:proofErr w:type="spellEnd"/>
              <w:r w:rsidR="00A77399" w:rsidRPr="003A1B7C">
                <w:rPr>
                  <w:rFonts w:cs="Arial"/>
                  <w:color w:val="000000"/>
                  <w:sz w:val="20"/>
                  <w:szCs w:val="20"/>
                </w:rPr>
                <w:t xml:space="preserve"> Investigators</w:t>
              </w:r>
            </w:hyperlink>
            <w:r w:rsidR="00A77399" w:rsidRPr="003A1B7C">
              <w:rPr>
                <w:rFonts w:cs="Arial"/>
                <w:color w:val="000000"/>
                <w:sz w:val="20"/>
                <w:szCs w:val="20"/>
              </w:rPr>
              <w:t xml:space="preserve"> 2003</w:t>
            </w:r>
            <w:r w:rsidR="00CA28B0" w:rsidRPr="003A1B7C">
              <w:rPr>
                <w:rFonts w:cs="Arial"/>
                <w:color w:val="000000"/>
                <w:sz w:val="20"/>
                <w:szCs w:val="20"/>
              </w:rPr>
              <w:t xml:space="preserve"> (AFFIRM)</w:t>
            </w:r>
          </w:p>
        </w:tc>
        <w:tc>
          <w:tcPr>
            <w:tcW w:w="1842" w:type="dxa"/>
            <w:vAlign w:val="center"/>
          </w:tcPr>
          <w:p w14:paraId="4091358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1DC0714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1418" w:type="dxa"/>
            <w:vAlign w:val="center"/>
          </w:tcPr>
          <w:p w14:paraId="7AC5E7A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200 mg</w:t>
            </w:r>
          </w:p>
        </w:tc>
        <w:tc>
          <w:tcPr>
            <w:tcW w:w="1701" w:type="dxa"/>
            <w:vAlign w:val="center"/>
          </w:tcPr>
          <w:p w14:paraId="155533C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00B157F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2E87F79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086D05" w:rsidRPr="003A1B7C" w14:paraId="60AAC5A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78F2F2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11B5A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2172201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125</w:t>
            </w:r>
          </w:p>
        </w:tc>
        <w:tc>
          <w:tcPr>
            <w:tcW w:w="1418" w:type="dxa"/>
            <w:vAlign w:val="center"/>
          </w:tcPr>
          <w:p w14:paraId="3245195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240 mg</w:t>
            </w:r>
          </w:p>
        </w:tc>
        <w:tc>
          <w:tcPr>
            <w:tcW w:w="1701" w:type="dxa"/>
            <w:vAlign w:val="center"/>
          </w:tcPr>
          <w:p w14:paraId="1FEA37C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7769F1C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366E4DF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68DCDA28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3FC930A" w14:textId="2E638F4D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Bellandi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2001 </w:t>
            </w:r>
          </w:p>
        </w:tc>
        <w:tc>
          <w:tcPr>
            <w:tcW w:w="1842" w:type="dxa"/>
            <w:vAlign w:val="center"/>
          </w:tcPr>
          <w:p w14:paraId="4BA1BD1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16E0597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418" w:type="dxa"/>
            <w:vAlign w:val="center"/>
          </w:tcPr>
          <w:p w14:paraId="37D463C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A056CD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TID</w:t>
            </w:r>
          </w:p>
        </w:tc>
        <w:tc>
          <w:tcPr>
            <w:tcW w:w="1417" w:type="dxa"/>
            <w:vAlign w:val="center"/>
          </w:tcPr>
          <w:p w14:paraId="6D2D44E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7CB83E3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3243120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45BC8B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30CD6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5B43F07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418" w:type="dxa"/>
            <w:vAlign w:val="center"/>
          </w:tcPr>
          <w:p w14:paraId="586C99C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 mg/kg/day</w:t>
            </w:r>
          </w:p>
        </w:tc>
        <w:tc>
          <w:tcPr>
            <w:tcW w:w="1701" w:type="dxa"/>
            <w:vAlign w:val="center"/>
          </w:tcPr>
          <w:p w14:paraId="59539ED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TID</w:t>
            </w:r>
          </w:p>
        </w:tc>
        <w:tc>
          <w:tcPr>
            <w:tcW w:w="1417" w:type="dxa"/>
            <w:vAlign w:val="center"/>
          </w:tcPr>
          <w:p w14:paraId="78015F2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67ABDB6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1B718F92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4B6D01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598C0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6A5D863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1418" w:type="dxa"/>
            <w:vAlign w:val="center"/>
          </w:tcPr>
          <w:p w14:paraId="20F2C32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 mg/kg/day</w:t>
            </w:r>
          </w:p>
        </w:tc>
        <w:tc>
          <w:tcPr>
            <w:tcW w:w="1701" w:type="dxa"/>
            <w:vAlign w:val="center"/>
          </w:tcPr>
          <w:p w14:paraId="1C345F9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TID</w:t>
            </w:r>
          </w:p>
        </w:tc>
        <w:tc>
          <w:tcPr>
            <w:tcW w:w="1417" w:type="dxa"/>
            <w:vAlign w:val="center"/>
          </w:tcPr>
          <w:p w14:paraId="204504B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2D1E16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122FCDDA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3FBDE7CA" w14:textId="0E24C8C0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Benditt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1999 </w:t>
            </w:r>
          </w:p>
        </w:tc>
        <w:tc>
          <w:tcPr>
            <w:tcW w:w="1842" w:type="dxa"/>
            <w:vAlign w:val="center"/>
          </w:tcPr>
          <w:p w14:paraId="7371F431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75B1E46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418" w:type="dxa"/>
            <w:vAlign w:val="center"/>
          </w:tcPr>
          <w:p w14:paraId="44940CC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7EBADB2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61771F9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28 days</w:t>
            </w:r>
          </w:p>
        </w:tc>
        <w:tc>
          <w:tcPr>
            <w:tcW w:w="3686" w:type="dxa"/>
            <w:vAlign w:val="center"/>
          </w:tcPr>
          <w:p w14:paraId="3204DB53" w14:textId="79CD9C79" w:rsidR="00A77399" w:rsidRPr="003A1B7C" w:rsidRDefault="009040E2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5348CB">
              <w:rPr>
                <w:rFonts w:cs="Arial"/>
                <w:sz w:val="20"/>
                <w:szCs w:val="20"/>
              </w:rPr>
              <w:t xml:space="preserve"> </w:t>
            </w:r>
            <w:r w:rsidR="00A77399" w:rsidRPr="003A1B7C">
              <w:rPr>
                <w:rFonts w:cs="Arial"/>
                <w:sz w:val="20"/>
                <w:szCs w:val="20"/>
              </w:rPr>
              <w:t>=</w:t>
            </w:r>
            <w:r w:rsidR="005348CB">
              <w:rPr>
                <w:rFonts w:cs="Arial"/>
                <w:sz w:val="20"/>
                <w:szCs w:val="20"/>
              </w:rPr>
              <w:t xml:space="preserve"> </w:t>
            </w:r>
            <w:r w:rsidR="00A77399" w:rsidRPr="003A1B7C">
              <w:rPr>
                <w:rFonts w:cs="Arial"/>
                <w:sz w:val="20"/>
                <w:szCs w:val="20"/>
              </w:rPr>
              <w:t>53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[AE (n</w:t>
            </w:r>
            <w:r w:rsidR="00E2708D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=</w:t>
            </w:r>
            <w:r w:rsidR="00E2708D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4), Adverse arrhythmic event (n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=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3), other AE-Fatigue, dizziness, dyspnea, or weakness (n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=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 xml:space="preserve">1), </w:t>
            </w:r>
            <w:r w:rsidR="0022792E" w:rsidRPr="003A1B7C">
              <w:rPr>
                <w:rFonts w:cs="Arial"/>
                <w:sz w:val="20"/>
                <w:szCs w:val="20"/>
              </w:rPr>
              <w:t>l</w:t>
            </w:r>
            <w:r w:rsidR="00CA047E" w:rsidRPr="003A1B7C">
              <w:rPr>
                <w:rFonts w:cs="Arial"/>
                <w:sz w:val="20"/>
                <w:szCs w:val="20"/>
              </w:rPr>
              <w:t>ack of efficacy-relapse (n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=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 xml:space="preserve">46), </w:t>
            </w:r>
            <w:r w:rsidR="0022792E" w:rsidRPr="003A1B7C">
              <w:rPr>
                <w:rFonts w:cs="Arial"/>
                <w:sz w:val="20"/>
                <w:szCs w:val="20"/>
              </w:rPr>
              <w:t>w</w:t>
            </w:r>
            <w:r w:rsidR="00CA047E" w:rsidRPr="003A1B7C">
              <w:rPr>
                <w:rFonts w:cs="Arial"/>
                <w:sz w:val="20"/>
                <w:szCs w:val="20"/>
              </w:rPr>
              <w:t>ithdrawal of consent (n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=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2), other (n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=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1)]</w:t>
            </w:r>
          </w:p>
        </w:tc>
      </w:tr>
      <w:tr w:rsidR="00F0227E" w:rsidRPr="003A1B7C" w14:paraId="5358B51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01FAED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83451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68FEA59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14:paraId="0C22DBE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mg</w:t>
            </w:r>
          </w:p>
        </w:tc>
        <w:tc>
          <w:tcPr>
            <w:tcW w:w="1701" w:type="dxa"/>
            <w:vAlign w:val="center"/>
          </w:tcPr>
          <w:p w14:paraId="305B358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3620C17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84 days</w:t>
            </w:r>
          </w:p>
        </w:tc>
        <w:tc>
          <w:tcPr>
            <w:tcW w:w="3686" w:type="dxa"/>
            <w:vAlign w:val="center"/>
          </w:tcPr>
          <w:p w14:paraId="21AA30F8" w14:textId="4CDB8185" w:rsidR="00A77399" w:rsidRPr="003A1B7C" w:rsidRDefault="000C414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77399" w:rsidRPr="003A1B7C">
              <w:rPr>
                <w:rFonts w:cs="Arial"/>
                <w:sz w:val="20"/>
                <w:szCs w:val="20"/>
              </w:rPr>
              <w:t>=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77399" w:rsidRPr="003A1B7C">
              <w:rPr>
                <w:rFonts w:cs="Arial"/>
                <w:sz w:val="20"/>
                <w:szCs w:val="20"/>
              </w:rPr>
              <w:t>46</w:t>
            </w:r>
            <w:r w:rsidR="009040E2" w:rsidRPr="003A1B7C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[AE (n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=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7), Adverse arrhythmic event (n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=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 xml:space="preserve">1), </w:t>
            </w:r>
            <w:r w:rsidR="0022792E" w:rsidRPr="003A1B7C">
              <w:rPr>
                <w:rFonts w:cs="Arial"/>
                <w:sz w:val="20"/>
                <w:szCs w:val="20"/>
              </w:rPr>
              <w:t>b</w:t>
            </w:r>
            <w:r w:rsidR="00CA047E" w:rsidRPr="003A1B7C">
              <w:rPr>
                <w:rFonts w:cs="Arial"/>
                <w:sz w:val="20"/>
                <w:szCs w:val="20"/>
              </w:rPr>
              <w:t>radycardia (n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=</w:t>
            </w:r>
            <w:r w:rsidR="00A92A8A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1), other AE-Fatigue, dizziness, dyspnea, or weakness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 xml:space="preserve">5), </w:t>
            </w:r>
            <w:r w:rsidR="0022792E" w:rsidRPr="003A1B7C">
              <w:rPr>
                <w:rFonts w:cs="Arial"/>
                <w:sz w:val="20"/>
                <w:szCs w:val="20"/>
              </w:rPr>
              <w:t>l</w:t>
            </w:r>
            <w:r w:rsidR="00CA047E" w:rsidRPr="003A1B7C">
              <w:rPr>
                <w:rFonts w:cs="Arial"/>
                <w:sz w:val="20"/>
                <w:szCs w:val="20"/>
              </w:rPr>
              <w:t>ack of efficacy-relapse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 xml:space="preserve">34), </w:t>
            </w:r>
            <w:r w:rsidR="0022792E" w:rsidRPr="003A1B7C">
              <w:rPr>
                <w:rFonts w:cs="Arial"/>
                <w:sz w:val="20"/>
                <w:szCs w:val="20"/>
              </w:rPr>
              <w:t>w</w:t>
            </w:r>
            <w:r w:rsidR="00CA047E" w:rsidRPr="003A1B7C">
              <w:rPr>
                <w:rFonts w:cs="Arial"/>
                <w:sz w:val="20"/>
                <w:szCs w:val="20"/>
              </w:rPr>
              <w:t>ithdrawal of consent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>1), other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>4)]</w:t>
            </w:r>
          </w:p>
        </w:tc>
      </w:tr>
      <w:tr w:rsidR="00F0227E" w:rsidRPr="003A1B7C" w14:paraId="3B0CA5EB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BA9D75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DB6C43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7792B19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 w14:paraId="51B3195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120 mg</w:t>
            </w:r>
          </w:p>
        </w:tc>
        <w:tc>
          <w:tcPr>
            <w:tcW w:w="1701" w:type="dxa"/>
            <w:vAlign w:val="center"/>
          </w:tcPr>
          <w:p w14:paraId="5EDFD64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4C2C3A0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days</w:t>
            </w:r>
          </w:p>
        </w:tc>
        <w:tc>
          <w:tcPr>
            <w:tcW w:w="3686" w:type="dxa"/>
            <w:vAlign w:val="center"/>
          </w:tcPr>
          <w:p w14:paraId="57BC2A3D" w14:textId="0A593C83" w:rsidR="00A77399" w:rsidRPr="003A1B7C" w:rsidRDefault="009040E2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>45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[AE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>11), Adverse arrhythmic event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 xml:space="preserve">1), </w:t>
            </w:r>
            <w:r w:rsidR="0022792E" w:rsidRPr="003A1B7C">
              <w:rPr>
                <w:rFonts w:cs="Arial"/>
                <w:sz w:val="20"/>
                <w:szCs w:val="20"/>
              </w:rPr>
              <w:t>b</w:t>
            </w:r>
            <w:r w:rsidR="00CA047E" w:rsidRPr="003A1B7C">
              <w:rPr>
                <w:rFonts w:cs="Arial"/>
                <w:sz w:val="20"/>
                <w:szCs w:val="20"/>
              </w:rPr>
              <w:t>radycardia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>1), QT prolonged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 xml:space="preserve">3), </w:t>
            </w:r>
            <w:r w:rsidR="0022792E" w:rsidRPr="003A1B7C">
              <w:rPr>
                <w:rFonts w:cs="Arial"/>
                <w:sz w:val="20"/>
                <w:szCs w:val="20"/>
              </w:rPr>
              <w:t>i</w:t>
            </w:r>
            <w:r w:rsidR="00CA047E" w:rsidRPr="003A1B7C">
              <w:rPr>
                <w:rFonts w:cs="Arial"/>
                <w:sz w:val="20"/>
                <w:szCs w:val="20"/>
              </w:rPr>
              <w:t>ntracerebral hemorrhage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>1), other AE-Fatigue, dizziness, dyspnea, or weakness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 xml:space="preserve">5), </w:t>
            </w:r>
            <w:r w:rsidR="0022792E" w:rsidRPr="003A1B7C">
              <w:rPr>
                <w:rFonts w:cs="Arial"/>
                <w:sz w:val="20"/>
                <w:szCs w:val="20"/>
              </w:rPr>
              <w:t>l</w:t>
            </w:r>
            <w:r w:rsidR="00CA047E" w:rsidRPr="003A1B7C">
              <w:rPr>
                <w:rFonts w:cs="Arial"/>
                <w:sz w:val="20"/>
                <w:szCs w:val="20"/>
              </w:rPr>
              <w:t>ack of efficacy-relapse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 xml:space="preserve">31), </w:t>
            </w:r>
            <w:r w:rsidR="0022792E" w:rsidRPr="003A1B7C">
              <w:rPr>
                <w:rFonts w:cs="Arial"/>
                <w:sz w:val="20"/>
                <w:szCs w:val="20"/>
              </w:rPr>
              <w:t>p</w:t>
            </w:r>
            <w:r w:rsidR="00CA047E" w:rsidRPr="003A1B7C">
              <w:rPr>
                <w:rFonts w:cs="Arial"/>
                <w:sz w:val="20"/>
                <w:szCs w:val="20"/>
              </w:rPr>
              <w:t>rotocol deviation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>1), other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CA047E" w:rsidRPr="003A1B7C">
              <w:rPr>
                <w:rFonts w:cs="Arial"/>
                <w:sz w:val="20"/>
                <w:szCs w:val="20"/>
              </w:rPr>
              <w:t>2)]</w:t>
            </w:r>
          </w:p>
        </w:tc>
      </w:tr>
      <w:tr w:rsidR="00F0227E" w:rsidRPr="003A1B7C" w14:paraId="6EE69F7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5AE46181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7D813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17D2A4F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center"/>
          </w:tcPr>
          <w:p w14:paraId="070EB7D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160 mg</w:t>
            </w:r>
          </w:p>
        </w:tc>
        <w:tc>
          <w:tcPr>
            <w:tcW w:w="1701" w:type="dxa"/>
            <w:vAlign w:val="center"/>
          </w:tcPr>
          <w:p w14:paraId="5AAEE04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01E01B8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32.5 days</w:t>
            </w:r>
          </w:p>
        </w:tc>
        <w:tc>
          <w:tcPr>
            <w:tcW w:w="3686" w:type="dxa"/>
            <w:vAlign w:val="center"/>
          </w:tcPr>
          <w:p w14:paraId="0D8DDCCC" w14:textId="16182DC4" w:rsidR="00A77399" w:rsidRPr="003A1B7C" w:rsidRDefault="009040E2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>48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r w:rsidR="00CA047E" w:rsidRPr="003A1B7C">
              <w:rPr>
                <w:rFonts w:cs="Arial"/>
                <w:sz w:val="20"/>
                <w:szCs w:val="20"/>
              </w:rPr>
              <w:t>[</w:t>
            </w:r>
            <w:r w:rsidR="00277E9A" w:rsidRPr="003A1B7C">
              <w:rPr>
                <w:rFonts w:cs="Arial"/>
                <w:sz w:val="20"/>
                <w:szCs w:val="20"/>
              </w:rPr>
              <w:t>AE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277E9A" w:rsidRPr="003A1B7C">
              <w:rPr>
                <w:rFonts w:cs="Arial"/>
                <w:sz w:val="20"/>
                <w:szCs w:val="20"/>
              </w:rPr>
              <w:t>18), Adverse arrhythmic event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277E9A" w:rsidRPr="003A1B7C">
              <w:rPr>
                <w:rFonts w:cs="Arial"/>
                <w:sz w:val="20"/>
                <w:szCs w:val="20"/>
              </w:rPr>
              <w:t xml:space="preserve">2), </w:t>
            </w:r>
            <w:r w:rsidR="0022792E" w:rsidRPr="003A1B7C">
              <w:rPr>
                <w:rFonts w:cs="Arial"/>
                <w:sz w:val="20"/>
                <w:szCs w:val="20"/>
              </w:rPr>
              <w:t>c</w:t>
            </w:r>
            <w:r w:rsidR="00277E9A" w:rsidRPr="003A1B7C">
              <w:rPr>
                <w:rFonts w:cs="Arial"/>
                <w:sz w:val="20"/>
                <w:szCs w:val="20"/>
              </w:rPr>
              <w:t>ongestive heart failure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277E9A" w:rsidRPr="003A1B7C">
              <w:rPr>
                <w:rFonts w:cs="Arial"/>
                <w:sz w:val="20"/>
                <w:szCs w:val="20"/>
              </w:rPr>
              <w:t xml:space="preserve">2), </w:t>
            </w:r>
            <w:r w:rsidR="0022792E" w:rsidRPr="003A1B7C">
              <w:rPr>
                <w:rFonts w:cs="Arial"/>
                <w:sz w:val="20"/>
                <w:szCs w:val="20"/>
              </w:rPr>
              <w:t>b</w:t>
            </w:r>
            <w:r w:rsidR="00277E9A" w:rsidRPr="003A1B7C">
              <w:rPr>
                <w:rFonts w:cs="Arial"/>
                <w:sz w:val="20"/>
                <w:szCs w:val="20"/>
              </w:rPr>
              <w:t>radycardia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277E9A" w:rsidRPr="003A1B7C">
              <w:rPr>
                <w:rFonts w:cs="Arial"/>
                <w:sz w:val="20"/>
                <w:szCs w:val="20"/>
              </w:rPr>
              <w:t>5), QT prolonged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277E9A" w:rsidRPr="003A1B7C">
              <w:rPr>
                <w:rFonts w:cs="Arial"/>
                <w:sz w:val="20"/>
                <w:szCs w:val="20"/>
              </w:rPr>
              <w:t>2), other AE-Fatigue, dizziness, dyspnea, or weakness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277E9A" w:rsidRPr="003A1B7C">
              <w:rPr>
                <w:rFonts w:cs="Arial"/>
                <w:sz w:val="20"/>
                <w:szCs w:val="20"/>
              </w:rPr>
              <w:t xml:space="preserve">7), </w:t>
            </w:r>
            <w:r w:rsidR="0022792E" w:rsidRPr="003A1B7C">
              <w:rPr>
                <w:rFonts w:cs="Arial"/>
                <w:sz w:val="20"/>
                <w:szCs w:val="20"/>
              </w:rPr>
              <w:t>l</w:t>
            </w:r>
            <w:r w:rsidR="00277E9A" w:rsidRPr="003A1B7C">
              <w:rPr>
                <w:rFonts w:cs="Arial"/>
                <w:sz w:val="20"/>
                <w:szCs w:val="20"/>
              </w:rPr>
              <w:t>ack of efficacy-relapse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277E9A" w:rsidRPr="003A1B7C">
              <w:rPr>
                <w:rFonts w:cs="Arial"/>
                <w:sz w:val="20"/>
                <w:szCs w:val="20"/>
              </w:rPr>
              <w:t xml:space="preserve">26), </w:t>
            </w:r>
            <w:r w:rsidR="0022792E" w:rsidRPr="003A1B7C">
              <w:rPr>
                <w:rFonts w:cs="Arial"/>
                <w:sz w:val="20"/>
                <w:szCs w:val="20"/>
              </w:rPr>
              <w:t>p</w:t>
            </w:r>
            <w:r w:rsidR="00277E9A" w:rsidRPr="003A1B7C">
              <w:rPr>
                <w:rFonts w:cs="Arial"/>
                <w:sz w:val="20"/>
                <w:szCs w:val="20"/>
              </w:rPr>
              <w:t>rotocol deviation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277E9A" w:rsidRPr="003A1B7C">
              <w:rPr>
                <w:rFonts w:cs="Arial"/>
                <w:sz w:val="20"/>
                <w:szCs w:val="20"/>
              </w:rPr>
              <w:t xml:space="preserve">1), </w:t>
            </w:r>
            <w:r w:rsidR="0022792E" w:rsidRPr="003A1B7C">
              <w:rPr>
                <w:rFonts w:cs="Arial"/>
                <w:sz w:val="20"/>
                <w:szCs w:val="20"/>
              </w:rPr>
              <w:t>w</w:t>
            </w:r>
            <w:r w:rsidR="00277E9A" w:rsidRPr="003A1B7C">
              <w:rPr>
                <w:rFonts w:cs="Arial"/>
                <w:sz w:val="20"/>
                <w:szCs w:val="20"/>
              </w:rPr>
              <w:t>ithdrawal of consent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277E9A" w:rsidRPr="003A1B7C">
              <w:rPr>
                <w:rFonts w:cs="Arial"/>
                <w:sz w:val="20"/>
                <w:szCs w:val="20"/>
              </w:rPr>
              <w:t>3)]</w:t>
            </w:r>
          </w:p>
        </w:tc>
      </w:tr>
      <w:tr w:rsidR="00F0227E" w:rsidRPr="003A1B7C" w14:paraId="4794F9BE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6B09831A" w14:textId="12FFD63B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lastRenderedPageBreak/>
              <w:t>Capucci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2008 </w:t>
            </w:r>
            <w:r w:rsidR="00CA28B0" w:rsidRPr="003A1B7C">
              <w:rPr>
                <w:rFonts w:cs="Arial"/>
                <w:sz w:val="20"/>
                <w:szCs w:val="20"/>
              </w:rPr>
              <w:t>(DAPHNE)</w:t>
            </w:r>
          </w:p>
        </w:tc>
        <w:tc>
          <w:tcPr>
            <w:tcW w:w="1842" w:type="dxa"/>
            <w:vAlign w:val="center"/>
          </w:tcPr>
          <w:p w14:paraId="66F778E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Atenolol</w:t>
            </w:r>
          </w:p>
        </w:tc>
        <w:tc>
          <w:tcPr>
            <w:tcW w:w="1134" w:type="dxa"/>
            <w:vAlign w:val="center"/>
          </w:tcPr>
          <w:p w14:paraId="3EE6048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center"/>
          </w:tcPr>
          <w:p w14:paraId="19482A8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62 mg</w:t>
            </w:r>
          </w:p>
        </w:tc>
        <w:tc>
          <w:tcPr>
            <w:tcW w:w="1701" w:type="dxa"/>
            <w:vAlign w:val="center"/>
          </w:tcPr>
          <w:p w14:paraId="00951A9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732A1BF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3686" w:type="dxa"/>
            <w:vAlign w:val="center"/>
          </w:tcPr>
          <w:p w14:paraId="318008B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686E5B97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87726F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E1F20E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Metoprolol</w:t>
            </w:r>
          </w:p>
        </w:tc>
        <w:tc>
          <w:tcPr>
            <w:tcW w:w="1134" w:type="dxa"/>
            <w:vAlign w:val="center"/>
          </w:tcPr>
          <w:p w14:paraId="4B3E473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center"/>
          </w:tcPr>
          <w:p w14:paraId="2F3DCD4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104 mg</w:t>
            </w:r>
          </w:p>
        </w:tc>
        <w:tc>
          <w:tcPr>
            <w:tcW w:w="1701" w:type="dxa"/>
            <w:vAlign w:val="center"/>
          </w:tcPr>
          <w:p w14:paraId="70F942F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258B92B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3686" w:type="dxa"/>
            <w:vAlign w:val="center"/>
          </w:tcPr>
          <w:p w14:paraId="76894AB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7563234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C9085D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6BE2D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28EA72D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418" w:type="dxa"/>
            <w:vAlign w:val="center"/>
          </w:tcPr>
          <w:p w14:paraId="4543FA3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167 mg/day</w:t>
            </w:r>
          </w:p>
        </w:tc>
        <w:tc>
          <w:tcPr>
            <w:tcW w:w="1701" w:type="dxa"/>
            <w:vAlign w:val="center"/>
          </w:tcPr>
          <w:p w14:paraId="5BE4047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58B872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3686" w:type="dxa"/>
            <w:vAlign w:val="center"/>
          </w:tcPr>
          <w:p w14:paraId="64CC685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25536078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39BB24CB" w14:textId="14B07862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de Paola 1999 </w:t>
            </w:r>
          </w:p>
        </w:tc>
        <w:tc>
          <w:tcPr>
            <w:tcW w:w="1842" w:type="dxa"/>
            <w:vAlign w:val="center"/>
          </w:tcPr>
          <w:p w14:paraId="5B7F631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Quinidine</w:t>
            </w:r>
          </w:p>
        </w:tc>
        <w:tc>
          <w:tcPr>
            <w:tcW w:w="1134" w:type="dxa"/>
            <w:vAlign w:val="center"/>
          </w:tcPr>
          <w:p w14:paraId="4109B0B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 w14:paraId="2BCE29C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200 mg</w:t>
            </w:r>
          </w:p>
        </w:tc>
        <w:tc>
          <w:tcPr>
            <w:tcW w:w="1701" w:type="dxa"/>
            <w:vAlign w:val="center"/>
          </w:tcPr>
          <w:p w14:paraId="1F24F54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QID </w:t>
            </w:r>
          </w:p>
        </w:tc>
        <w:tc>
          <w:tcPr>
            <w:tcW w:w="1417" w:type="dxa"/>
            <w:vAlign w:val="center"/>
          </w:tcPr>
          <w:p w14:paraId="67E2A40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7CBB3DFD" w14:textId="38A07DBD" w:rsidR="00A77399" w:rsidRPr="003A1B7C" w:rsidRDefault="00A14A2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 xml:space="preserve">10 (16%) </w:t>
            </w:r>
            <w:r w:rsidR="00A77399" w:rsidRPr="003A1B7C">
              <w:rPr>
                <w:rFonts w:cs="Arial"/>
                <w:sz w:val="20"/>
                <w:szCs w:val="20"/>
              </w:rPr>
              <w:t>Withdrawal (side effects)</w:t>
            </w:r>
          </w:p>
        </w:tc>
      </w:tr>
      <w:tr w:rsidR="00F0227E" w:rsidRPr="003A1B7C" w14:paraId="4C320BE5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5CE99F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F4AC1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327A934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 w14:paraId="2371932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160 mg</w:t>
            </w:r>
          </w:p>
        </w:tc>
        <w:tc>
          <w:tcPr>
            <w:tcW w:w="1701" w:type="dxa"/>
            <w:vAlign w:val="center"/>
          </w:tcPr>
          <w:p w14:paraId="57269F5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7FBB056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44CBEB02" w14:textId="000484B8" w:rsidR="00A77399" w:rsidRPr="003A1B7C" w:rsidRDefault="0044146C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 xml:space="preserve">7 (12%) </w:t>
            </w:r>
            <w:r w:rsidR="00A77399" w:rsidRPr="003A1B7C">
              <w:rPr>
                <w:rFonts w:cs="Arial"/>
                <w:sz w:val="20"/>
                <w:szCs w:val="20"/>
              </w:rPr>
              <w:t>Withdrawal (side effects)</w:t>
            </w:r>
          </w:p>
        </w:tc>
      </w:tr>
      <w:tr w:rsidR="00F0227E" w:rsidRPr="003A1B7C" w14:paraId="6A346F6F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73C27F4" w14:textId="3537E15D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Fetsch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2004 </w:t>
            </w:r>
            <w:r w:rsidR="006672BA" w:rsidRPr="003A1B7C">
              <w:rPr>
                <w:rFonts w:cs="Arial"/>
                <w:sz w:val="20"/>
                <w:szCs w:val="20"/>
              </w:rPr>
              <w:t>(PAFAC)</w:t>
            </w:r>
          </w:p>
        </w:tc>
        <w:tc>
          <w:tcPr>
            <w:tcW w:w="1842" w:type="dxa"/>
            <w:vAlign w:val="center"/>
          </w:tcPr>
          <w:p w14:paraId="69D58DA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40A96EC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1418" w:type="dxa"/>
            <w:vAlign w:val="center"/>
          </w:tcPr>
          <w:p w14:paraId="3F0CB4D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581A9E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A6056B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3686" w:type="dxa"/>
            <w:vAlign w:val="center"/>
          </w:tcPr>
          <w:p w14:paraId="1CEC7D9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792487F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3B8257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8333C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0667484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383</w:t>
            </w:r>
          </w:p>
        </w:tc>
        <w:tc>
          <w:tcPr>
            <w:tcW w:w="1418" w:type="dxa"/>
            <w:vAlign w:val="center"/>
          </w:tcPr>
          <w:p w14:paraId="434D32A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80-160 mg</w:t>
            </w:r>
          </w:p>
        </w:tc>
        <w:tc>
          <w:tcPr>
            <w:tcW w:w="1701" w:type="dxa"/>
            <w:vAlign w:val="center"/>
          </w:tcPr>
          <w:p w14:paraId="039CD62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TID (80 mg), BID (160 mg)</w:t>
            </w:r>
          </w:p>
        </w:tc>
        <w:tc>
          <w:tcPr>
            <w:tcW w:w="1417" w:type="dxa"/>
            <w:vAlign w:val="center"/>
          </w:tcPr>
          <w:p w14:paraId="32CFA94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3686" w:type="dxa"/>
            <w:vAlign w:val="center"/>
          </w:tcPr>
          <w:p w14:paraId="639EA55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4115871B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6AD821E6" w14:textId="3557FA36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Hohnloser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1995 </w:t>
            </w:r>
          </w:p>
        </w:tc>
        <w:tc>
          <w:tcPr>
            <w:tcW w:w="1842" w:type="dxa"/>
            <w:vAlign w:val="center"/>
          </w:tcPr>
          <w:p w14:paraId="009977C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Quinidine</w:t>
            </w:r>
          </w:p>
        </w:tc>
        <w:tc>
          <w:tcPr>
            <w:tcW w:w="1134" w:type="dxa"/>
            <w:vAlign w:val="center"/>
          </w:tcPr>
          <w:p w14:paraId="1A94030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3B45DEB1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700 mg</w:t>
            </w:r>
          </w:p>
        </w:tc>
        <w:tc>
          <w:tcPr>
            <w:tcW w:w="1701" w:type="dxa"/>
            <w:vAlign w:val="center"/>
          </w:tcPr>
          <w:p w14:paraId="027D10E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12FDE23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30DCBE6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5B768AFF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8A027F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28FD8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7692E7A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7CCCDF2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mg</w:t>
            </w:r>
          </w:p>
        </w:tc>
        <w:tc>
          <w:tcPr>
            <w:tcW w:w="1701" w:type="dxa"/>
            <w:vAlign w:val="center"/>
          </w:tcPr>
          <w:p w14:paraId="5A9AE3D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032494B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2D6AEF6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6DE01631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6BB9C404" w14:textId="633C006A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Hohnloser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2009 </w:t>
            </w:r>
            <w:r w:rsidR="006672BA" w:rsidRPr="003A1B7C">
              <w:rPr>
                <w:rFonts w:cs="Arial"/>
                <w:sz w:val="20"/>
                <w:szCs w:val="20"/>
              </w:rPr>
              <w:t>(ATHENA)</w:t>
            </w:r>
          </w:p>
        </w:tc>
        <w:tc>
          <w:tcPr>
            <w:tcW w:w="1842" w:type="dxa"/>
            <w:vAlign w:val="center"/>
          </w:tcPr>
          <w:p w14:paraId="50A1B36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666D650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2301</w:t>
            </w:r>
          </w:p>
        </w:tc>
        <w:tc>
          <w:tcPr>
            <w:tcW w:w="1418" w:type="dxa"/>
            <w:vAlign w:val="center"/>
          </w:tcPr>
          <w:p w14:paraId="0DCA27E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400 mg</w:t>
            </w:r>
          </w:p>
        </w:tc>
        <w:tc>
          <w:tcPr>
            <w:tcW w:w="1701" w:type="dxa"/>
            <w:vAlign w:val="center"/>
          </w:tcPr>
          <w:p w14:paraId="1F6A42C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4A91A9E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513017A6" w14:textId="65BCB1ED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12.7% </w:t>
            </w:r>
            <w:r w:rsidR="00DF4749" w:rsidRPr="003A1B7C">
              <w:rPr>
                <w:rFonts w:cs="Arial"/>
                <w:sz w:val="20"/>
                <w:szCs w:val="20"/>
              </w:rPr>
              <w:t>AE</w:t>
            </w:r>
            <w:r w:rsidRPr="003A1B7C">
              <w:rPr>
                <w:rFonts w:cs="Arial"/>
                <w:sz w:val="20"/>
                <w:szCs w:val="20"/>
              </w:rPr>
              <w:t>, 7.5% subject's request, 9.4% other reasons</w:t>
            </w:r>
          </w:p>
        </w:tc>
      </w:tr>
      <w:tr w:rsidR="00F0227E" w:rsidRPr="003A1B7C" w14:paraId="45FA0BD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D533941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C85AC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2D4ED74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2327</w:t>
            </w:r>
          </w:p>
        </w:tc>
        <w:tc>
          <w:tcPr>
            <w:tcW w:w="1418" w:type="dxa"/>
            <w:vAlign w:val="center"/>
          </w:tcPr>
          <w:p w14:paraId="44A4F8E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7ECE44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5FD1F2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7AA1D677" w14:textId="1302CA56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8.1% </w:t>
            </w:r>
            <w:r w:rsidR="00DF4749" w:rsidRPr="003A1B7C">
              <w:rPr>
                <w:rFonts w:cs="Arial"/>
                <w:sz w:val="20"/>
                <w:szCs w:val="20"/>
              </w:rPr>
              <w:t>AE</w:t>
            </w:r>
            <w:r w:rsidRPr="003A1B7C">
              <w:rPr>
                <w:rFonts w:cs="Arial"/>
                <w:sz w:val="20"/>
                <w:szCs w:val="20"/>
              </w:rPr>
              <w:t>, 7.5% subject's request, 14.4% other reasons</w:t>
            </w:r>
          </w:p>
        </w:tc>
      </w:tr>
      <w:tr w:rsidR="00F0227E" w:rsidRPr="003A1B7C" w14:paraId="48679756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73380686" w14:textId="63A72B54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Juul-Moller 1990 </w:t>
            </w:r>
          </w:p>
        </w:tc>
        <w:tc>
          <w:tcPr>
            <w:tcW w:w="1842" w:type="dxa"/>
            <w:vAlign w:val="center"/>
          </w:tcPr>
          <w:p w14:paraId="475F26A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Quinidine</w:t>
            </w:r>
          </w:p>
        </w:tc>
        <w:tc>
          <w:tcPr>
            <w:tcW w:w="1134" w:type="dxa"/>
            <w:vAlign w:val="center"/>
          </w:tcPr>
          <w:p w14:paraId="2859FAA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418" w:type="dxa"/>
            <w:vAlign w:val="center"/>
          </w:tcPr>
          <w:p w14:paraId="1EF2B94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600 mg</w:t>
            </w:r>
          </w:p>
        </w:tc>
        <w:tc>
          <w:tcPr>
            <w:tcW w:w="1701" w:type="dxa"/>
            <w:vAlign w:val="center"/>
          </w:tcPr>
          <w:p w14:paraId="60BAD15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79FE4D7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2BEFFF3E" w14:textId="6F59C20F" w:rsidR="00A77399" w:rsidRPr="003A1B7C" w:rsidRDefault="0044146C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27% in total population</w:t>
            </w:r>
            <w:r w:rsidR="00DF4749" w:rsidRPr="003A1B7C">
              <w:rPr>
                <w:rFonts w:cs="Arial"/>
                <w:sz w:val="20"/>
                <w:szCs w:val="20"/>
              </w:rPr>
              <w:t>,</w:t>
            </w:r>
            <w:r w:rsidRPr="003A1B7C">
              <w:rPr>
                <w:rFonts w:cs="Arial"/>
                <w:sz w:val="20"/>
                <w:szCs w:val="20"/>
              </w:rPr>
              <w:t xml:space="preserve"> 26% i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n ITT population </w:t>
            </w:r>
          </w:p>
        </w:tc>
      </w:tr>
      <w:tr w:rsidR="00F0227E" w:rsidRPr="003A1B7C" w14:paraId="4835D1A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97B201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8BDE8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57E4299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1418" w:type="dxa"/>
            <w:vAlign w:val="center"/>
          </w:tcPr>
          <w:p w14:paraId="671C9C8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mg</w:t>
            </w:r>
          </w:p>
        </w:tc>
        <w:tc>
          <w:tcPr>
            <w:tcW w:w="1701" w:type="dxa"/>
            <w:vAlign w:val="center"/>
          </w:tcPr>
          <w:p w14:paraId="4FAE185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64E7F8D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32428EB9" w14:textId="6176BA06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11%</w:t>
            </w:r>
            <w:r w:rsidR="0044146C" w:rsidRPr="003A1B7C">
              <w:rPr>
                <w:rFonts w:cs="Arial"/>
                <w:sz w:val="20"/>
                <w:szCs w:val="20"/>
              </w:rPr>
              <w:t xml:space="preserve"> in total population</w:t>
            </w:r>
            <w:r w:rsidR="00DF4749" w:rsidRPr="003A1B7C">
              <w:rPr>
                <w:rFonts w:cs="Arial"/>
                <w:sz w:val="20"/>
                <w:szCs w:val="20"/>
              </w:rPr>
              <w:t>,</w:t>
            </w:r>
            <w:r w:rsidR="0044146C" w:rsidRPr="003A1B7C">
              <w:rPr>
                <w:rFonts w:cs="Arial"/>
                <w:sz w:val="20"/>
                <w:szCs w:val="20"/>
              </w:rPr>
              <w:t xml:space="preserve"> 11%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r w:rsidR="0044146C" w:rsidRPr="003A1B7C">
              <w:rPr>
                <w:rFonts w:cs="Arial"/>
                <w:sz w:val="20"/>
                <w:szCs w:val="20"/>
              </w:rPr>
              <w:t>i</w:t>
            </w:r>
            <w:r w:rsidRPr="003A1B7C">
              <w:rPr>
                <w:rFonts w:cs="Arial"/>
                <w:sz w:val="20"/>
                <w:szCs w:val="20"/>
              </w:rPr>
              <w:t xml:space="preserve">n ITT population </w:t>
            </w:r>
          </w:p>
        </w:tc>
      </w:tr>
      <w:tr w:rsidR="00F0227E" w:rsidRPr="003A1B7C" w14:paraId="6464E180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0A3F7CD4" w14:textId="0C982F46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Kochiadakis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2000 </w:t>
            </w:r>
          </w:p>
        </w:tc>
        <w:tc>
          <w:tcPr>
            <w:tcW w:w="1842" w:type="dxa"/>
            <w:vAlign w:val="center"/>
          </w:tcPr>
          <w:p w14:paraId="40A47E0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0184729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14:paraId="512C073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200 mg</w:t>
            </w:r>
          </w:p>
        </w:tc>
        <w:tc>
          <w:tcPr>
            <w:tcW w:w="1701" w:type="dxa"/>
            <w:vAlign w:val="center"/>
          </w:tcPr>
          <w:p w14:paraId="211D50A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7CAADD4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41F877EA" w14:textId="48643E24" w:rsidR="00A77399" w:rsidRPr="003A1B7C" w:rsidRDefault="00277E9A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11 </w:t>
            </w:r>
            <w:r w:rsidR="00DF4749" w:rsidRPr="003A1B7C">
              <w:rPr>
                <w:rFonts w:cs="Arial"/>
                <w:sz w:val="20"/>
                <w:szCs w:val="20"/>
              </w:rPr>
              <w:t>AE</w:t>
            </w:r>
          </w:p>
        </w:tc>
      </w:tr>
      <w:tr w:rsidR="00F0227E" w:rsidRPr="003A1B7C" w14:paraId="63417903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AACA54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4C566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479B723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3179052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AC6FE2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0F113AB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2305834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272BE2D0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5C38781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6454B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0D13A19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 w14:paraId="452AE9E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160–480 mg</w:t>
            </w:r>
          </w:p>
        </w:tc>
        <w:tc>
          <w:tcPr>
            <w:tcW w:w="1701" w:type="dxa"/>
            <w:vAlign w:val="center"/>
          </w:tcPr>
          <w:p w14:paraId="1A5C512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62A155B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62637CC4" w14:textId="48B0C6DE" w:rsidR="00A77399" w:rsidRPr="003A1B7C" w:rsidRDefault="00277E9A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2 </w:t>
            </w:r>
            <w:r w:rsidR="00DF4749" w:rsidRPr="003A1B7C">
              <w:rPr>
                <w:rFonts w:cs="Arial"/>
                <w:sz w:val="20"/>
                <w:szCs w:val="20"/>
              </w:rPr>
              <w:t>AE</w:t>
            </w:r>
          </w:p>
        </w:tc>
      </w:tr>
      <w:tr w:rsidR="00042239" w:rsidRPr="003A1B7C" w14:paraId="00CB178A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2778726F" w14:textId="6079692C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Kwang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Jin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2014 </w:t>
            </w:r>
          </w:p>
        </w:tc>
        <w:tc>
          <w:tcPr>
            <w:tcW w:w="1842" w:type="dxa"/>
            <w:vAlign w:val="center"/>
          </w:tcPr>
          <w:p w14:paraId="52CAE0EB" w14:textId="73B2140E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4C2373FB" w14:textId="11B86263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14:paraId="07255182" w14:textId="69A328D5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400 mg</w:t>
            </w:r>
          </w:p>
        </w:tc>
        <w:tc>
          <w:tcPr>
            <w:tcW w:w="1701" w:type="dxa"/>
            <w:vAlign w:val="center"/>
          </w:tcPr>
          <w:p w14:paraId="3DB49C3A" w14:textId="33626E6A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54DA3928" w14:textId="623295B9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52CF9670" w14:textId="49A6C368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042239" w:rsidRPr="003A1B7C" w14:paraId="0BDD1495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179BCDD" w14:textId="77777777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4F4E51" w14:textId="1DA34786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7B7C3FB5" w14:textId="1BFB91E2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14:paraId="68A4EB20" w14:textId="1D185967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150 mg</w:t>
            </w:r>
          </w:p>
        </w:tc>
        <w:tc>
          <w:tcPr>
            <w:tcW w:w="1701" w:type="dxa"/>
            <w:vAlign w:val="center"/>
          </w:tcPr>
          <w:p w14:paraId="19DD2BE1" w14:textId="4A2A9723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TID</w:t>
            </w:r>
          </w:p>
        </w:tc>
        <w:tc>
          <w:tcPr>
            <w:tcW w:w="1417" w:type="dxa"/>
            <w:vAlign w:val="center"/>
          </w:tcPr>
          <w:p w14:paraId="54E916E0" w14:textId="5EF507EF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D1F7BCD" w14:textId="793E3D14" w:rsidR="00042239" w:rsidRPr="003A1B7C" w:rsidRDefault="000422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F0227E" w:rsidRPr="003A1B7C" w14:paraId="2D5C2CE1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7785E601" w14:textId="5775F100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Le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Heuzey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2010 </w:t>
            </w:r>
            <w:r w:rsidR="006672BA" w:rsidRPr="003A1B7C">
              <w:rPr>
                <w:rFonts w:cs="Arial"/>
                <w:sz w:val="20"/>
                <w:szCs w:val="20"/>
              </w:rPr>
              <w:t>(DIONYSOS)</w:t>
            </w:r>
          </w:p>
        </w:tc>
        <w:tc>
          <w:tcPr>
            <w:tcW w:w="1842" w:type="dxa"/>
            <w:vAlign w:val="center"/>
          </w:tcPr>
          <w:p w14:paraId="66D5BC3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30A2233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255</w:t>
            </w:r>
          </w:p>
        </w:tc>
        <w:tc>
          <w:tcPr>
            <w:tcW w:w="1418" w:type="dxa"/>
            <w:vAlign w:val="center"/>
          </w:tcPr>
          <w:p w14:paraId="572E707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600 mg</w:t>
            </w:r>
          </w:p>
        </w:tc>
        <w:tc>
          <w:tcPr>
            <w:tcW w:w="1701" w:type="dxa"/>
            <w:vAlign w:val="center"/>
          </w:tcPr>
          <w:p w14:paraId="2B9C690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2A752FE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 (median) months</w:t>
            </w:r>
          </w:p>
        </w:tc>
        <w:tc>
          <w:tcPr>
            <w:tcW w:w="3686" w:type="dxa"/>
            <w:vAlign w:val="center"/>
          </w:tcPr>
          <w:p w14:paraId="6CBC1B11" w14:textId="33CC573C" w:rsidR="00A77399" w:rsidRPr="003A1B7C" w:rsidRDefault="00277E9A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34 </w:t>
            </w:r>
            <w:r w:rsidR="00DF4749" w:rsidRPr="003A1B7C">
              <w:rPr>
                <w:rFonts w:cs="Arial"/>
                <w:sz w:val="20"/>
                <w:szCs w:val="20"/>
              </w:rPr>
              <w:t>[</w:t>
            </w:r>
            <w:r w:rsidR="0022792E" w:rsidRPr="003A1B7C">
              <w:rPr>
                <w:rFonts w:cs="Arial"/>
                <w:sz w:val="20"/>
                <w:szCs w:val="20"/>
              </w:rPr>
              <w:t>L</w:t>
            </w:r>
            <w:r w:rsidR="00A77399" w:rsidRPr="003A1B7C">
              <w:rPr>
                <w:rFonts w:cs="Arial"/>
                <w:sz w:val="20"/>
                <w:szCs w:val="20"/>
              </w:rPr>
              <w:t>ack of efficacy (</w:t>
            </w: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0), </w:t>
            </w:r>
            <w:r w:rsidR="0022792E" w:rsidRPr="003A1B7C">
              <w:rPr>
                <w:rFonts w:cs="Arial"/>
                <w:sz w:val="20"/>
                <w:szCs w:val="20"/>
              </w:rPr>
              <w:t>i</w:t>
            </w:r>
            <w:r w:rsidR="00A77399" w:rsidRPr="003A1B7C">
              <w:rPr>
                <w:rFonts w:cs="Arial"/>
                <w:sz w:val="20"/>
                <w:szCs w:val="20"/>
              </w:rPr>
              <w:t>ntolerance (</w:t>
            </w: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>34)</w:t>
            </w:r>
            <w:r w:rsidR="00DF4749" w:rsidRPr="003A1B7C">
              <w:rPr>
                <w:rFonts w:cs="Arial"/>
                <w:sz w:val="20"/>
                <w:szCs w:val="20"/>
              </w:rPr>
              <w:t>]</w:t>
            </w:r>
          </w:p>
        </w:tc>
      </w:tr>
      <w:tr w:rsidR="00F0227E" w:rsidRPr="003A1B7C" w14:paraId="2A4DC23C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104629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47E7E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2198F5C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1418" w:type="dxa"/>
            <w:vAlign w:val="center"/>
          </w:tcPr>
          <w:p w14:paraId="0419406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400 mg</w:t>
            </w:r>
          </w:p>
        </w:tc>
        <w:tc>
          <w:tcPr>
            <w:tcW w:w="1701" w:type="dxa"/>
            <w:vAlign w:val="center"/>
          </w:tcPr>
          <w:p w14:paraId="57C8DEA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5013673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 (median) months</w:t>
            </w:r>
          </w:p>
        </w:tc>
        <w:tc>
          <w:tcPr>
            <w:tcW w:w="3686" w:type="dxa"/>
            <w:vAlign w:val="center"/>
          </w:tcPr>
          <w:p w14:paraId="136B970E" w14:textId="492E10E7" w:rsidR="00A77399" w:rsidRPr="003A1B7C" w:rsidRDefault="00277E9A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26 </w:t>
            </w:r>
            <w:r w:rsidR="00DF4749" w:rsidRPr="003A1B7C">
              <w:rPr>
                <w:rFonts w:cs="Arial"/>
                <w:sz w:val="20"/>
                <w:szCs w:val="20"/>
              </w:rPr>
              <w:t>[</w:t>
            </w:r>
            <w:r w:rsidR="0022792E" w:rsidRPr="003A1B7C">
              <w:rPr>
                <w:rFonts w:cs="Arial"/>
                <w:sz w:val="20"/>
                <w:szCs w:val="20"/>
              </w:rPr>
              <w:t>L</w:t>
            </w:r>
            <w:r w:rsidR="00A77399" w:rsidRPr="003A1B7C">
              <w:rPr>
                <w:rFonts w:cs="Arial"/>
                <w:sz w:val="20"/>
                <w:szCs w:val="20"/>
              </w:rPr>
              <w:t>ack of efficacy (</w:t>
            </w: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1), </w:t>
            </w:r>
            <w:r w:rsidR="0022792E" w:rsidRPr="003A1B7C">
              <w:rPr>
                <w:rFonts w:cs="Arial"/>
                <w:sz w:val="20"/>
                <w:szCs w:val="20"/>
              </w:rPr>
              <w:t>i</w:t>
            </w:r>
            <w:r w:rsidR="00A77399" w:rsidRPr="003A1B7C">
              <w:rPr>
                <w:rFonts w:cs="Arial"/>
                <w:sz w:val="20"/>
                <w:szCs w:val="20"/>
              </w:rPr>
              <w:t>ntolerance (</w:t>
            </w: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>25)</w:t>
            </w:r>
            <w:r w:rsidR="00DF4749" w:rsidRPr="003A1B7C">
              <w:rPr>
                <w:rFonts w:cs="Arial"/>
                <w:sz w:val="20"/>
                <w:szCs w:val="20"/>
              </w:rPr>
              <w:t>]</w:t>
            </w:r>
          </w:p>
        </w:tc>
      </w:tr>
      <w:tr w:rsidR="00F0227E" w:rsidRPr="003A1B7C" w14:paraId="3BD3172C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77C4FC3C" w14:textId="453D9045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Lee 1997 </w:t>
            </w:r>
          </w:p>
        </w:tc>
        <w:tc>
          <w:tcPr>
            <w:tcW w:w="1842" w:type="dxa"/>
            <w:vAlign w:val="center"/>
          </w:tcPr>
          <w:p w14:paraId="5B0D707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2D9FBFE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14:paraId="649299E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150 mg</w:t>
            </w:r>
          </w:p>
        </w:tc>
        <w:tc>
          <w:tcPr>
            <w:tcW w:w="1701" w:type="dxa"/>
            <w:vAlign w:val="center"/>
          </w:tcPr>
          <w:p w14:paraId="6726EC3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every 6 hours</w:t>
            </w:r>
          </w:p>
        </w:tc>
        <w:tc>
          <w:tcPr>
            <w:tcW w:w="1417" w:type="dxa"/>
            <w:vAlign w:val="center"/>
          </w:tcPr>
          <w:p w14:paraId="5B41B84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34746A6" w14:textId="074B4643" w:rsidR="00A77399" w:rsidRPr="003A1B7C" w:rsidRDefault="00277E9A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</w:t>
            </w:r>
            <w:r w:rsidR="00A92A8A">
              <w:rPr>
                <w:rFonts w:cs="Arial"/>
                <w:color w:val="000000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2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 xml:space="preserve"> (5%) </w:t>
            </w:r>
            <w:r w:rsidR="0022792E" w:rsidRPr="003A1B7C">
              <w:rPr>
                <w:rFonts w:cs="Arial"/>
                <w:color w:val="000000"/>
                <w:sz w:val="20"/>
                <w:szCs w:val="20"/>
              </w:rPr>
              <w:t>I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>ntolerable side effects</w:t>
            </w:r>
          </w:p>
        </w:tc>
      </w:tr>
      <w:tr w:rsidR="00F0227E" w:rsidRPr="003A1B7C" w14:paraId="2D7C38F3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9EAA8F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A5FE63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0C0F9C8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14:paraId="4DF4CAF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mg</w:t>
            </w:r>
          </w:p>
        </w:tc>
        <w:tc>
          <w:tcPr>
            <w:tcW w:w="1701" w:type="dxa"/>
            <w:vAlign w:val="center"/>
          </w:tcPr>
          <w:p w14:paraId="431C7E51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every 12 hours</w:t>
            </w:r>
          </w:p>
        </w:tc>
        <w:tc>
          <w:tcPr>
            <w:tcW w:w="1417" w:type="dxa"/>
            <w:vAlign w:val="center"/>
          </w:tcPr>
          <w:p w14:paraId="3726AF8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6229DB63" w14:textId="6DD331BC" w:rsidR="00A77399" w:rsidRPr="003A1B7C" w:rsidRDefault="00277E9A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</w:t>
            </w:r>
            <w:r w:rsidR="00A92A8A">
              <w:rPr>
                <w:rFonts w:cs="Arial"/>
                <w:color w:val="000000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4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 xml:space="preserve"> (11%) </w:t>
            </w:r>
            <w:r w:rsidR="0022792E" w:rsidRPr="003A1B7C">
              <w:rPr>
                <w:rFonts w:cs="Arial"/>
                <w:color w:val="000000"/>
                <w:sz w:val="20"/>
                <w:szCs w:val="20"/>
              </w:rPr>
              <w:t>I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>ntolerable side effects</w:t>
            </w:r>
          </w:p>
        </w:tc>
      </w:tr>
      <w:tr w:rsidR="00F0227E" w:rsidRPr="003A1B7C" w14:paraId="7DCC3F59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7021C699" w14:textId="68832A83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Lombardi 2006</w:t>
            </w:r>
            <w:r w:rsidR="006672BA" w:rsidRPr="003A1B7C">
              <w:rPr>
                <w:rFonts w:cs="Arial"/>
                <w:sz w:val="20"/>
                <w:szCs w:val="20"/>
              </w:rPr>
              <w:t xml:space="preserve"> (A-COMET-II)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ACCD33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Azimilide</w:t>
            </w:r>
            <w:proofErr w:type="spellEnd"/>
          </w:p>
        </w:tc>
        <w:tc>
          <w:tcPr>
            <w:tcW w:w="1134" w:type="dxa"/>
            <w:vAlign w:val="center"/>
          </w:tcPr>
          <w:p w14:paraId="7ED0CE8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211</w:t>
            </w:r>
          </w:p>
        </w:tc>
        <w:tc>
          <w:tcPr>
            <w:tcW w:w="1418" w:type="dxa"/>
            <w:vAlign w:val="center"/>
          </w:tcPr>
          <w:p w14:paraId="2B8F3B0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125 mg</w:t>
            </w:r>
          </w:p>
        </w:tc>
        <w:tc>
          <w:tcPr>
            <w:tcW w:w="1701" w:type="dxa"/>
            <w:vAlign w:val="center"/>
          </w:tcPr>
          <w:p w14:paraId="30D8414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734E04E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 weeks</w:t>
            </w:r>
          </w:p>
        </w:tc>
        <w:tc>
          <w:tcPr>
            <w:tcW w:w="3686" w:type="dxa"/>
            <w:vAlign w:val="center"/>
          </w:tcPr>
          <w:p w14:paraId="13201620" w14:textId="5A27D861" w:rsidR="00A77399" w:rsidRPr="003A1B7C" w:rsidRDefault="00A14A2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</w:t>
            </w:r>
            <w:r w:rsidR="00A92A8A">
              <w:rPr>
                <w:rFonts w:cs="Arial"/>
                <w:color w:val="000000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 xml:space="preserve">9 </w:t>
            </w:r>
            <w:r w:rsidR="0022792E" w:rsidRPr="003A1B7C">
              <w:rPr>
                <w:rFonts w:cs="Arial"/>
                <w:color w:val="000000"/>
                <w:sz w:val="20"/>
                <w:szCs w:val="20"/>
              </w:rPr>
              <w:t>W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>ithdrawn from the study prior to start of the efficacy period for different reasons</w:t>
            </w:r>
          </w:p>
        </w:tc>
      </w:tr>
      <w:tr w:rsidR="00F0227E" w:rsidRPr="003A1B7C" w14:paraId="6510C27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82DDAB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2B57B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53D025A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224</w:t>
            </w:r>
          </w:p>
        </w:tc>
        <w:tc>
          <w:tcPr>
            <w:tcW w:w="1418" w:type="dxa"/>
            <w:vAlign w:val="center"/>
          </w:tcPr>
          <w:p w14:paraId="73403C6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25AEF2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5955EA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 weeks</w:t>
            </w:r>
          </w:p>
        </w:tc>
        <w:tc>
          <w:tcPr>
            <w:tcW w:w="3686" w:type="dxa"/>
            <w:vAlign w:val="center"/>
          </w:tcPr>
          <w:p w14:paraId="7E5CB19D" w14:textId="45A4EE69" w:rsidR="00A77399" w:rsidRPr="003A1B7C" w:rsidRDefault="00A14A2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</w:t>
            </w:r>
            <w:r w:rsidR="00A92A8A">
              <w:rPr>
                <w:rFonts w:cs="Arial"/>
                <w:color w:val="000000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 xml:space="preserve">5 </w:t>
            </w:r>
            <w:r w:rsidR="0022792E" w:rsidRPr="003A1B7C">
              <w:rPr>
                <w:rFonts w:cs="Arial"/>
                <w:color w:val="000000"/>
                <w:sz w:val="20"/>
                <w:szCs w:val="20"/>
              </w:rPr>
              <w:t>W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>ithdrawn from the study prior to start of the efficacy period for different reasons</w:t>
            </w:r>
          </w:p>
        </w:tc>
      </w:tr>
      <w:tr w:rsidR="00F0227E" w:rsidRPr="003A1B7C" w14:paraId="11764CF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57D5511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4353C9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0962A81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1418" w:type="dxa"/>
            <w:vAlign w:val="center"/>
          </w:tcPr>
          <w:p w14:paraId="28D7C43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160 mg</w:t>
            </w:r>
          </w:p>
        </w:tc>
        <w:tc>
          <w:tcPr>
            <w:tcW w:w="1701" w:type="dxa"/>
            <w:vAlign w:val="center"/>
          </w:tcPr>
          <w:p w14:paraId="788F327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2890F4A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 weeks</w:t>
            </w:r>
          </w:p>
        </w:tc>
        <w:tc>
          <w:tcPr>
            <w:tcW w:w="3686" w:type="dxa"/>
            <w:vAlign w:val="center"/>
          </w:tcPr>
          <w:p w14:paraId="5C074FB6" w14:textId="635AFE92" w:rsidR="00A77399" w:rsidRPr="003A1B7C" w:rsidRDefault="00A14A2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</w:t>
            </w:r>
            <w:r w:rsidR="00A92A8A">
              <w:rPr>
                <w:rFonts w:cs="Arial"/>
                <w:color w:val="000000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 xml:space="preserve">7 </w:t>
            </w:r>
            <w:r w:rsidR="0022792E" w:rsidRPr="003A1B7C">
              <w:rPr>
                <w:rFonts w:cs="Arial"/>
                <w:color w:val="000000"/>
                <w:sz w:val="20"/>
                <w:szCs w:val="20"/>
              </w:rPr>
              <w:t>W</w:t>
            </w:r>
            <w:r w:rsidR="00A77399" w:rsidRPr="003A1B7C">
              <w:rPr>
                <w:rFonts w:cs="Arial"/>
                <w:color w:val="000000"/>
                <w:sz w:val="20"/>
                <w:szCs w:val="20"/>
              </w:rPr>
              <w:t>ithdrawn from the study prior to start of the efficacy period for different reasons</w:t>
            </w:r>
          </w:p>
        </w:tc>
      </w:tr>
      <w:tr w:rsidR="00F0227E" w:rsidRPr="003A1B7C" w14:paraId="0BC8949F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07B6586D" w14:textId="20F96D07" w:rsidR="00A77399" w:rsidRPr="003A1B7C" w:rsidRDefault="006672BA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NCT01198873 (</w:t>
            </w:r>
            <w:r w:rsidR="00A77399" w:rsidRPr="003A1B7C">
              <w:rPr>
                <w:rFonts w:cs="Arial"/>
                <w:sz w:val="20"/>
                <w:szCs w:val="20"/>
              </w:rPr>
              <w:t>ODYSSEUS</w:t>
            </w:r>
            <w:r w:rsidRPr="003A1B7C">
              <w:rPr>
                <w:rFonts w:cs="Arial"/>
                <w:sz w:val="20"/>
                <w:szCs w:val="20"/>
              </w:rPr>
              <w:t>)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96B080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1A205B8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14:paraId="6664E3B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400 mg</w:t>
            </w:r>
          </w:p>
        </w:tc>
        <w:tc>
          <w:tcPr>
            <w:tcW w:w="1701" w:type="dxa"/>
            <w:vAlign w:val="center"/>
          </w:tcPr>
          <w:p w14:paraId="47801BB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18B37B6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3892861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5FF65E41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6A435B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ADB4B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66FB182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14:paraId="49DADFD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CCB34F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4ABBE87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25D1ACB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3C0C68D8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6AAB8077" w14:textId="0568DCC6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Patten 2004</w:t>
            </w:r>
            <w:r w:rsidR="005B14EE" w:rsidRPr="003A1B7C">
              <w:rPr>
                <w:rFonts w:cs="Arial"/>
                <w:sz w:val="20"/>
                <w:szCs w:val="20"/>
              </w:rPr>
              <w:t xml:space="preserve"> (SOPAT)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06C55E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6727943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251</w:t>
            </w:r>
          </w:p>
        </w:tc>
        <w:tc>
          <w:tcPr>
            <w:tcW w:w="1418" w:type="dxa"/>
            <w:vAlign w:val="center"/>
          </w:tcPr>
          <w:p w14:paraId="746E0F5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D507FF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44AC3A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5341E1F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52C01C4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8A71E7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E4838C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23B6448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1418" w:type="dxa"/>
            <w:vAlign w:val="center"/>
          </w:tcPr>
          <w:p w14:paraId="227048B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320 mg</w:t>
            </w:r>
          </w:p>
        </w:tc>
        <w:tc>
          <w:tcPr>
            <w:tcW w:w="1701" w:type="dxa"/>
            <w:vAlign w:val="center"/>
          </w:tcPr>
          <w:p w14:paraId="48A23B25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12C3C9C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233 days</w:t>
            </w:r>
          </w:p>
        </w:tc>
        <w:tc>
          <w:tcPr>
            <w:tcW w:w="3686" w:type="dxa"/>
            <w:vAlign w:val="center"/>
          </w:tcPr>
          <w:p w14:paraId="7C2131E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597BADC6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3B74C4B2" w14:textId="79B9B383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Plewan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2001 </w:t>
            </w:r>
          </w:p>
        </w:tc>
        <w:tc>
          <w:tcPr>
            <w:tcW w:w="1842" w:type="dxa"/>
            <w:vAlign w:val="center"/>
          </w:tcPr>
          <w:p w14:paraId="09AAADB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1134" w:type="dxa"/>
            <w:vAlign w:val="center"/>
          </w:tcPr>
          <w:p w14:paraId="73D62EA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418" w:type="dxa"/>
            <w:vAlign w:val="center"/>
          </w:tcPr>
          <w:p w14:paraId="7AC87DD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 mg</w:t>
            </w:r>
          </w:p>
        </w:tc>
        <w:tc>
          <w:tcPr>
            <w:tcW w:w="1701" w:type="dxa"/>
            <w:vAlign w:val="center"/>
          </w:tcPr>
          <w:p w14:paraId="7891159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70F65CB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36505D2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NR </w:t>
            </w:r>
          </w:p>
        </w:tc>
      </w:tr>
      <w:tr w:rsidR="00F0227E" w:rsidRPr="003A1B7C" w14:paraId="09403BE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95E0FD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927F66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372E532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418" w:type="dxa"/>
            <w:vAlign w:val="center"/>
          </w:tcPr>
          <w:p w14:paraId="0738FCF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mg</w:t>
            </w:r>
          </w:p>
        </w:tc>
        <w:tc>
          <w:tcPr>
            <w:tcW w:w="1701" w:type="dxa"/>
            <w:vAlign w:val="center"/>
          </w:tcPr>
          <w:p w14:paraId="304DB55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3031F4F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78F69F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40DB419B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2DA42395" w14:textId="1C576D80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Reimold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1993 </w:t>
            </w:r>
          </w:p>
        </w:tc>
        <w:tc>
          <w:tcPr>
            <w:tcW w:w="1842" w:type="dxa"/>
            <w:vAlign w:val="center"/>
          </w:tcPr>
          <w:p w14:paraId="0CF5D3A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4DC5CDA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386EDED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225 mg</w:t>
            </w:r>
          </w:p>
        </w:tc>
        <w:tc>
          <w:tcPr>
            <w:tcW w:w="1701" w:type="dxa"/>
            <w:vAlign w:val="center"/>
          </w:tcPr>
          <w:p w14:paraId="1068159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TID</w:t>
            </w:r>
          </w:p>
        </w:tc>
        <w:tc>
          <w:tcPr>
            <w:tcW w:w="1417" w:type="dxa"/>
            <w:vAlign w:val="center"/>
          </w:tcPr>
          <w:p w14:paraId="0411AEE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14:paraId="3570AF36" w14:textId="34E50B5E" w:rsidR="00A77399" w:rsidRPr="003A1B7C" w:rsidRDefault="00A14A2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 xml:space="preserve">4 </w:t>
            </w:r>
            <w:r w:rsidR="0022792E" w:rsidRPr="003A1B7C">
              <w:rPr>
                <w:rFonts w:cs="Arial"/>
                <w:sz w:val="20"/>
                <w:szCs w:val="20"/>
              </w:rPr>
              <w:t>Si</w:t>
            </w:r>
            <w:r w:rsidR="00A77399" w:rsidRPr="003A1B7C">
              <w:rPr>
                <w:rFonts w:cs="Arial"/>
                <w:sz w:val="20"/>
                <w:szCs w:val="20"/>
              </w:rPr>
              <w:t>de effects</w:t>
            </w:r>
          </w:p>
        </w:tc>
      </w:tr>
      <w:tr w:rsidR="00F0227E" w:rsidRPr="003A1B7C" w14:paraId="066BC03C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49F748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45A91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6F74DFF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71C04C2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160 mg</w:t>
            </w:r>
          </w:p>
        </w:tc>
        <w:tc>
          <w:tcPr>
            <w:tcW w:w="1701" w:type="dxa"/>
            <w:vAlign w:val="center"/>
          </w:tcPr>
          <w:p w14:paraId="7935B30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1C22FFE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14:paraId="05C0C081" w14:textId="51F1F74E" w:rsidR="00A77399" w:rsidRPr="003A1B7C" w:rsidRDefault="00A14A2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 xml:space="preserve">6 </w:t>
            </w:r>
            <w:r w:rsidR="0022792E" w:rsidRPr="003A1B7C">
              <w:rPr>
                <w:rFonts w:cs="Arial"/>
                <w:sz w:val="20"/>
                <w:szCs w:val="20"/>
              </w:rPr>
              <w:t>S</w:t>
            </w:r>
            <w:r w:rsidR="00A77399" w:rsidRPr="003A1B7C">
              <w:rPr>
                <w:rFonts w:cs="Arial"/>
                <w:sz w:val="20"/>
                <w:szCs w:val="20"/>
              </w:rPr>
              <w:t>ide effects</w:t>
            </w:r>
          </w:p>
        </w:tc>
      </w:tr>
      <w:tr w:rsidR="00F0227E" w:rsidRPr="003A1B7C" w14:paraId="1859503B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693BF57" w14:textId="0A4B4C39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Singh 1991 </w:t>
            </w:r>
          </w:p>
        </w:tc>
        <w:tc>
          <w:tcPr>
            <w:tcW w:w="1842" w:type="dxa"/>
            <w:vAlign w:val="center"/>
          </w:tcPr>
          <w:p w14:paraId="2D2051E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4BF3214C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49514FA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4F699AD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2166673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7092E13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1A075DD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5AB17C2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F458E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6A0472D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47B737F0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80-320 mg</w:t>
            </w:r>
          </w:p>
        </w:tc>
        <w:tc>
          <w:tcPr>
            <w:tcW w:w="1701" w:type="dxa"/>
            <w:vAlign w:val="center"/>
          </w:tcPr>
          <w:p w14:paraId="5AE9E01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5947578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20F6C412" w14:textId="373A550D" w:rsidR="00A77399" w:rsidRPr="003A1B7C" w:rsidRDefault="00A14A2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3 </w:t>
            </w:r>
            <w:r w:rsidRPr="003A1B7C">
              <w:rPr>
                <w:rFonts w:cs="Arial"/>
                <w:sz w:val="20"/>
                <w:szCs w:val="20"/>
              </w:rPr>
              <w:t>[</w:t>
            </w:r>
            <w:r w:rsidR="00A77399" w:rsidRPr="003A1B7C">
              <w:rPr>
                <w:rFonts w:cs="Arial"/>
                <w:sz w:val="20"/>
                <w:szCs w:val="20"/>
              </w:rPr>
              <w:t>Asymptomatic bradycardia (</w:t>
            </w: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2), </w:t>
            </w:r>
            <w:r w:rsidR="00191139" w:rsidRPr="003A1B7C">
              <w:rPr>
                <w:rFonts w:cs="Arial"/>
                <w:sz w:val="20"/>
                <w:szCs w:val="20"/>
              </w:rPr>
              <w:t>n</w:t>
            </w:r>
            <w:r w:rsidR="00A77399" w:rsidRPr="003A1B7C">
              <w:rPr>
                <w:rFonts w:cs="Arial"/>
                <w:sz w:val="20"/>
                <w:szCs w:val="20"/>
              </w:rPr>
              <w:t>ausea and vomiting (</w:t>
            </w: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>1)</w:t>
            </w:r>
            <w:r w:rsidRPr="003A1B7C">
              <w:rPr>
                <w:rFonts w:cs="Arial"/>
                <w:sz w:val="20"/>
                <w:szCs w:val="20"/>
              </w:rPr>
              <w:t>]</w:t>
            </w:r>
          </w:p>
        </w:tc>
      </w:tr>
      <w:tr w:rsidR="00F0227E" w:rsidRPr="003A1B7C" w14:paraId="728D0800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53B074B6" w14:textId="0E81874E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Singh 2005 </w:t>
            </w:r>
            <w:r w:rsidR="005B14EE" w:rsidRPr="003A1B7C">
              <w:rPr>
                <w:rFonts w:cs="Arial"/>
                <w:sz w:val="20"/>
                <w:szCs w:val="20"/>
              </w:rPr>
              <w:t>(SAFE-T)</w:t>
            </w:r>
          </w:p>
          <w:p w14:paraId="070C284F" w14:textId="440A2168" w:rsidR="00F27601" w:rsidRPr="003A1B7C" w:rsidRDefault="00F27601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73066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6FC9CE5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1418" w:type="dxa"/>
            <w:vAlign w:val="center"/>
          </w:tcPr>
          <w:p w14:paraId="2BFD1A73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200 mg</w:t>
            </w:r>
          </w:p>
        </w:tc>
        <w:tc>
          <w:tcPr>
            <w:tcW w:w="1701" w:type="dxa"/>
            <w:vAlign w:val="center"/>
          </w:tcPr>
          <w:p w14:paraId="27EC6E98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345B754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4.5 years</w:t>
            </w:r>
          </w:p>
        </w:tc>
        <w:tc>
          <w:tcPr>
            <w:tcW w:w="3686" w:type="dxa"/>
            <w:vAlign w:val="center"/>
          </w:tcPr>
          <w:p w14:paraId="33AE8673" w14:textId="772503D7" w:rsidR="00A77399" w:rsidRPr="003A1B7C" w:rsidRDefault="00A14A2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31 </w:t>
            </w:r>
            <w:r w:rsidR="0059521F" w:rsidRPr="003A1B7C">
              <w:rPr>
                <w:rFonts w:cs="Arial"/>
                <w:sz w:val="20"/>
                <w:szCs w:val="20"/>
              </w:rPr>
              <w:t>W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ithdrew consent, </w:t>
            </w: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>11 lost to follow-up</w:t>
            </w:r>
          </w:p>
        </w:tc>
      </w:tr>
      <w:tr w:rsidR="00F0227E" w:rsidRPr="003A1B7C" w14:paraId="08A70221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FE69B7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E63F8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081FF317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137</w:t>
            </w:r>
          </w:p>
        </w:tc>
        <w:tc>
          <w:tcPr>
            <w:tcW w:w="1418" w:type="dxa"/>
            <w:vAlign w:val="center"/>
          </w:tcPr>
          <w:p w14:paraId="4CBD730D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1AF38E52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0CA7960A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4.5 years</w:t>
            </w:r>
          </w:p>
        </w:tc>
        <w:tc>
          <w:tcPr>
            <w:tcW w:w="3686" w:type="dxa"/>
            <w:vAlign w:val="center"/>
          </w:tcPr>
          <w:p w14:paraId="1433C498" w14:textId="4AD4D5A0" w:rsidR="00A77399" w:rsidRPr="003A1B7C" w:rsidRDefault="00A14A20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23 </w:t>
            </w:r>
            <w:r w:rsidR="0059521F" w:rsidRPr="003A1B7C">
              <w:rPr>
                <w:rFonts w:cs="Arial"/>
                <w:sz w:val="20"/>
                <w:szCs w:val="20"/>
              </w:rPr>
              <w:t>W</w:t>
            </w:r>
            <w:r w:rsidR="002B21FB" w:rsidRPr="003A1B7C">
              <w:rPr>
                <w:rFonts w:cs="Arial"/>
                <w:sz w:val="20"/>
                <w:szCs w:val="20"/>
              </w:rPr>
              <w:t>i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thdrew consent, </w:t>
            </w: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>5 lost to follow-up</w:t>
            </w:r>
          </w:p>
        </w:tc>
      </w:tr>
      <w:tr w:rsidR="00F0227E" w:rsidRPr="003A1B7C" w14:paraId="25301A6C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B93D36F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2305D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77A4E67E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261</w:t>
            </w:r>
          </w:p>
        </w:tc>
        <w:tc>
          <w:tcPr>
            <w:tcW w:w="1418" w:type="dxa"/>
            <w:vAlign w:val="center"/>
          </w:tcPr>
          <w:p w14:paraId="0C2B6F9B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160 mg</w:t>
            </w:r>
          </w:p>
        </w:tc>
        <w:tc>
          <w:tcPr>
            <w:tcW w:w="1701" w:type="dxa"/>
            <w:vAlign w:val="center"/>
          </w:tcPr>
          <w:p w14:paraId="79653C49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3BC6B874" w14:textId="77777777" w:rsidR="00A77399" w:rsidRPr="003A1B7C" w:rsidRDefault="00A773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4.5 years</w:t>
            </w:r>
          </w:p>
        </w:tc>
        <w:tc>
          <w:tcPr>
            <w:tcW w:w="3686" w:type="dxa"/>
            <w:vAlign w:val="center"/>
          </w:tcPr>
          <w:p w14:paraId="519EFE66" w14:textId="3B12E6FB" w:rsidR="00A773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27 </w:t>
            </w:r>
            <w:r w:rsidR="0059521F" w:rsidRPr="003A1B7C">
              <w:rPr>
                <w:rFonts w:cs="Arial"/>
                <w:sz w:val="20"/>
                <w:szCs w:val="20"/>
              </w:rPr>
              <w:t>W</w:t>
            </w:r>
            <w:r w:rsidR="00A77399" w:rsidRPr="003A1B7C">
              <w:rPr>
                <w:rFonts w:cs="Arial"/>
                <w:sz w:val="20"/>
                <w:szCs w:val="20"/>
              </w:rPr>
              <w:t xml:space="preserve">ithdrew consent, </w:t>
            </w: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A77399" w:rsidRPr="003A1B7C">
              <w:rPr>
                <w:rFonts w:cs="Arial"/>
                <w:sz w:val="20"/>
                <w:szCs w:val="20"/>
              </w:rPr>
              <w:t>12 lost to follow-up</w:t>
            </w:r>
          </w:p>
        </w:tc>
      </w:tr>
      <w:tr w:rsidR="00753D99" w:rsidRPr="003A1B7C" w14:paraId="23EDA15B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27642CF6" w14:textId="4C2FCBD0" w:rsidR="00753D99" w:rsidRPr="003A1B7C" w:rsidRDefault="00753D99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Singh 2007 (EURIDIS)</w:t>
            </w:r>
          </w:p>
        </w:tc>
        <w:tc>
          <w:tcPr>
            <w:tcW w:w="1842" w:type="dxa"/>
            <w:vAlign w:val="center"/>
          </w:tcPr>
          <w:p w14:paraId="491D9875" w14:textId="740B7364" w:rsidR="00753D99" w:rsidRPr="003A1B7C" w:rsidRDefault="00753D9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0F6E9819" w14:textId="0637066B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411</w:t>
            </w:r>
          </w:p>
        </w:tc>
        <w:tc>
          <w:tcPr>
            <w:tcW w:w="1418" w:type="dxa"/>
            <w:vAlign w:val="center"/>
          </w:tcPr>
          <w:p w14:paraId="20CDB786" w14:textId="7DEB7E73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400 mg</w:t>
            </w:r>
          </w:p>
        </w:tc>
        <w:tc>
          <w:tcPr>
            <w:tcW w:w="1701" w:type="dxa"/>
            <w:vAlign w:val="center"/>
          </w:tcPr>
          <w:p w14:paraId="0F064B40" w14:textId="4DFC578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Merge w:val="restart"/>
            <w:vAlign w:val="center"/>
          </w:tcPr>
          <w:p w14:paraId="7F81993B" w14:textId="21323BB2" w:rsidR="00753D99" w:rsidRPr="003A1B7C" w:rsidRDefault="00753D99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3686" w:type="dxa"/>
            <w:vAlign w:val="center"/>
          </w:tcPr>
          <w:p w14:paraId="29E07B79" w14:textId="5F340F49" w:rsidR="00753D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F0227E" w:rsidRPr="003A1B7C">
              <w:rPr>
                <w:rFonts w:cs="Arial"/>
                <w:sz w:val="20"/>
                <w:szCs w:val="20"/>
              </w:rPr>
              <w:t>67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r w:rsidR="0059521F" w:rsidRPr="003A1B7C">
              <w:rPr>
                <w:rFonts w:cs="Arial"/>
                <w:sz w:val="20"/>
                <w:szCs w:val="20"/>
              </w:rPr>
              <w:t xml:space="preserve">NFI </w:t>
            </w:r>
          </w:p>
        </w:tc>
      </w:tr>
      <w:tr w:rsidR="00753D99" w:rsidRPr="003A1B7C" w14:paraId="606B1551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D896B71" w14:textId="0B73BBB3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EB7D1B" w14:textId="647D49DA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542B5158" w14:textId="7E7BD438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1418" w:type="dxa"/>
            <w:vAlign w:val="center"/>
          </w:tcPr>
          <w:p w14:paraId="1CDC8353" w14:textId="0F52C280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52A6BF46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Merge/>
            <w:vAlign w:val="center"/>
          </w:tcPr>
          <w:p w14:paraId="6204BC24" w14:textId="18EB97FB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AB29781" w14:textId="6B3B5722" w:rsidR="00753D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F0227E" w:rsidRPr="003A1B7C">
              <w:rPr>
                <w:rFonts w:cs="Arial"/>
                <w:sz w:val="20"/>
                <w:szCs w:val="20"/>
              </w:rPr>
              <w:t>25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r w:rsidR="0059521F" w:rsidRPr="003A1B7C">
              <w:rPr>
                <w:rFonts w:cs="Arial"/>
                <w:sz w:val="20"/>
                <w:szCs w:val="20"/>
              </w:rPr>
              <w:t>NFI</w:t>
            </w:r>
          </w:p>
        </w:tc>
      </w:tr>
      <w:tr w:rsidR="00F0227E" w:rsidRPr="003A1B7C" w14:paraId="09C035B9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6840D9FE" w14:textId="2F360B72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Singh 2007 (ADONIS)</w:t>
            </w:r>
          </w:p>
        </w:tc>
        <w:tc>
          <w:tcPr>
            <w:tcW w:w="1842" w:type="dxa"/>
            <w:vAlign w:val="center"/>
          </w:tcPr>
          <w:p w14:paraId="1AF7C8B5" w14:textId="7E518934" w:rsidR="00F0227E" w:rsidRPr="003A1B7C" w:rsidRDefault="00F0227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2EDB7CA8" w14:textId="52FC3589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417</w:t>
            </w:r>
          </w:p>
        </w:tc>
        <w:tc>
          <w:tcPr>
            <w:tcW w:w="1418" w:type="dxa"/>
            <w:vAlign w:val="center"/>
          </w:tcPr>
          <w:p w14:paraId="3549F5A6" w14:textId="3D3E898A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400 mg</w:t>
            </w:r>
          </w:p>
        </w:tc>
        <w:tc>
          <w:tcPr>
            <w:tcW w:w="1701" w:type="dxa"/>
            <w:vAlign w:val="center"/>
          </w:tcPr>
          <w:p w14:paraId="7161B91E" w14:textId="43987A5F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Merge w:val="restart"/>
            <w:vAlign w:val="center"/>
          </w:tcPr>
          <w:p w14:paraId="4D07AF9B" w14:textId="4B13BDBF" w:rsidR="00F0227E" w:rsidRPr="003A1B7C" w:rsidRDefault="00F0227E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3686" w:type="dxa"/>
            <w:vAlign w:val="center"/>
          </w:tcPr>
          <w:p w14:paraId="3AE8A2F4" w14:textId="5E8A979B" w:rsidR="00F0227E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F0227E" w:rsidRPr="003A1B7C">
              <w:rPr>
                <w:rFonts w:cs="Arial"/>
                <w:sz w:val="20"/>
                <w:szCs w:val="20"/>
              </w:rPr>
              <w:t>81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r w:rsidR="0059521F" w:rsidRPr="003A1B7C">
              <w:rPr>
                <w:rFonts w:cs="Arial"/>
                <w:sz w:val="20"/>
                <w:szCs w:val="20"/>
              </w:rPr>
              <w:t>NFI</w:t>
            </w:r>
          </w:p>
        </w:tc>
      </w:tr>
      <w:tr w:rsidR="00F0227E" w:rsidRPr="003A1B7C" w14:paraId="4D5EE14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71D9C05" w14:textId="77777777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5F72C42" w14:textId="77777777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46699B8B" w14:textId="1311EE72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1418" w:type="dxa"/>
            <w:vAlign w:val="center"/>
          </w:tcPr>
          <w:p w14:paraId="5C810CD8" w14:textId="77777777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5DD6A324" w14:textId="77777777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Merge/>
            <w:vAlign w:val="center"/>
          </w:tcPr>
          <w:p w14:paraId="0E3D92C5" w14:textId="757CAD5D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B343840" w14:textId="05E6F0A6" w:rsidR="00F0227E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F0227E" w:rsidRPr="003A1B7C">
              <w:rPr>
                <w:rFonts w:cs="Arial"/>
                <w:sz w:val="20"/>
                <w:szCs w:val="20"/>
              </w:rPr>
              <w:t>36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  <w:r w:rsidR="0059521F" w:rsidRPr="003A1B7C">
              <w:rPr>
                <w:rFonts w:cs="Arial"/>
                <w:sz w:val="20"/>
                <w:szCs w:val="20"/>
              </w:rPr>
              <w:t>NFI</w:t>
            </w:r>
          </w:p>
        </w:tc>
      </w:tr>
      <w:tr w:rsidR="00F0227E" w:rsidRPr="003A1B7C" w14:paraId="792ACA45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BF5BF68" w14:textId="50AA6121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Touboul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2003</w:t>
            </w:r>
            <w:r w:rsidR="005B14EE" w:rsidRPr="003A1B7C">
              <w:rPr>
                <w:rFonts w:cs="Arial"/>
                <w:sz w:val="20"/>
                <w:szCs w:val="20"/>
              </w:rPr>
              <w:t xml:space="preserve"> (DAFNE)</w:t>
            </w:r>
            <w:r w:rsidRPr="003A1B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DBCC55C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3DEC2653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center"/>
          </w:tcPr>
          <w:p w14:paraId="27871811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800 mg</w:t>
            </w:r>
          </w:p>
        </w:tc>
        <w:tc>
          <w:tcPr>
            <w:tcW w:w="1701" w:type="dxa"/>
            <w:vAlign w:val="center"/>
          </w:tcPr>
          <w:p w14:paraId="04B31CD2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66655331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583573C3" w14:textId="07AAD3E5" w:rsidR="00753D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753D99" w:rsidRPr="003A1B7C">
              <w:rPr>
                <w:rFonts w:cs="Arial"/>
                <w:sz w:val="20"/>
                <w:szCs w:val="20"/>
              </w:rPr>
              <w:t xml:space="preserve">3 </w:t>
            </w:r>
            <w:r w:rsidR="0059521F" w:rsidRPr="003A1B7C">
              <w:rPr>
                <w:rFonts w:cs="Arial"/>
                <w:sz w:val="20"/>
                <w:szCs w:val="20"/>
              </w:rPr>
              <w:t>NFI</w:t>
            </w:r>
          </w:p>
        </w:tc>
      </w:tr>
      <w:tr w:rsidR="00F0227E" w:rsidRPr="003A1B7C" w14:paraId="2A04A75B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015F60F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8D8035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407C342A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center"/>
          </w:tcPr>
          <w:p w14:paraId="77EA10F6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1200 mg</w:t>
            </w:r>
          </w:p>
        </w:tc>
        <w:tc>
          <w:tcPr>
            <w:tcW w:w="1701" w:type="dxa"/>
            <w:vAlign w:val="center"/>
          </w:tcPr>
          <w:p w14:paraId="6999A82C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46D59519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0AC5B641" w14:textId="3F8FA586" w:rsidR="00753D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753D99" w:rsidRPr="003A1B7C">
              <w:rPr>
                <w:rFonts w:cs="Arial"/>
                <w:sz w:val="20"/>
                <w:szCs w:val="20"/>
              </w:rPr>
              <w:t xml:space="preserve">5 </w:t>
            </w:r>
            <w:r w:rsidR="0059521F" w:rsidRPr="003A1B7C">
              <w:rPr>
                <w:rFonts w:cs="Arial"/>
                <w:sz w:val="20"/>
                <w:szCs w:val="20"/>
              </w:rPr>
              <w:t>NFI</w:t>
            </w:r>
          </w:p>
        </w:tc>
      </w:tr>
      <w:tr w:rsidR="00F0227E" w:rsidRPr="003A1B7C" w14:paraId="409630F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CF07E86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32E346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0845D35E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14:paraId="79CA75F1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1600 mg</w:t>
            </w:r>
          </w:p>
        </w:tc>
        <w:tc>
          <w:tcPr>
            <w:tcW w:w="1701" w:type="dxa"/>
            <w:vAlign w:val="center"/>
          </w:tcPr>
          <w:p w14:paraId="671B929D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27D478D0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1D2B8CFF" w14:textId="04CDDB67" w:rsidR="00753D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753D99" w:rsidRPr="003A1B7C">
              <w:rPr>
                <w:rFonts w:cs="Arial"/>
                <w:sz w:val="20"/>
                <w:szCs w:val="20"/>
              </w:rPr>
              <w:t xml:space="preserve">14 </w:t>
            </w:r>
            <w:r w:rsidR="0059521F" w:rsidRPr="003A1B7C">
              <w:rPr>
                <w:rFonts w:cs="Arial"/>
                <w:sz w:val="20"/>
                <w:szCs w:val="20"/>
              </w:rPr>
              <w:t>NFI</w:t>
            </w:r>
          </w:p>
        </w:tc>
      </w:tr>
      <w:tr w:rsidR="00F0227E" w:rsidRPr="003A1B7C" w14:paraId="16CDBA39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CE497B1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9C2A35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5A0C02FA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14:paraId="19DB14DA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4BBB57B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302DF1B2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6D9E147A" w14:textId="6866AA19" w:rsidR="00753D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753D99" w:rsidRPr="003A1B7C">
              <w:rPr>
                <w:rFonts w:cs="Arial"/>
                <w:sz w:val="20"/>
                <w:szCs w:val="20"/>
              </w:rPr>
              <w:t xml:space="preserve">0 </w:t>
            </w:r>
            <w:r w:rsidR="0059521F" w:rsidRPr="003A1B7C">
              <w:rPr>
                <w:rFonts w:cs="Arial"/>
                <w:sz w:val="20"/>
                <w:szCs w:val="20"/>
              </w:rPr>
              <w:t>NFI</w:t>
            </w:r>
          </w:p>
        </w:tc>
      </w:tr>
      <w:tr w:rsidR="00F0227E" w:rsidRPr="003A1B7C" w14:paraId="54A9183E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72A7AD0" w14:textId="4937BD5A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Vijayalakshmi 2006 </w:t>
            </w:r>
          </w:p>
        </w:tc>
        <w:tc>
          <w:tcPr>
            <w:tcW w:w="1842" w:type="dxa"/>
            <w:vAlign w:val="center"/>
          </w:tcPr>
          <w:p w14:paraId="43B657A0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454C7BB4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14:paraId="2232756B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200 mg</w:t>
            </w:r>
          </w:p>
        </w:tc>
        <w:tc>
          <w:tcPr>
            <w:tcW w:w="1701" w:type="dxa"/>
            <w:vAlign w:val="center"/>
          </w:tcPr>
          <w:p w14:paraId="04CF5939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219EA0E6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5D8F4C14" w14:textId="45987D50" w:rsidR="00753D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753D99" w:rsidRPr="003A1B7C">
              <w:rPr>
                <w:rFonts w:cs="Arial"/>
                <w:sz w:val="20"/>
                <w:szCs w:val="20"/>
              </w:rPr>
              <w:t xml:space="preserve">1 </w:t>
            </w:r>
            <w:r w:rsidR="0059521F" w:rsidRPr="003A1B7C">
              <w:rPr>
                <w:rFonts w:cs="Arial"/>
                <w:sz w:val="20"/>
                <w:szCs w:val="20"/>
              </w:rPr>
              <w:t>NFI</w:t>
            </w:r>
          </w:p>
        </w:tc>
      </w:tr>
      <w:tr w:rsidR="00F0227E" w:rsidRPr="003A1B7C" w14:paraId="1B0C4C4C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08D28A0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5C5599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2B4C8F66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14:paraId="3325F41B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160 mg</w:t>
            </w:r>
          </w:p>
        </w:tc>
        <w:tc>
          <w:tcPr>
            <w:tcW w:w="1701" w:type="dxa"/>
            <w:vAlign w:val="center"/>
          </w:tcPr>
          <w:p w14:paraId="52127531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2926BA49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4DC5420F" w14:textId="060C460D" w:rsidR="00753D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753D99" w:rsidRPr="003A1B7C">
              <w:rPr>
                <w:rFonts w:cs="Arial"/>
                <w:sz w:val="20"/>
                <w:szCs w:val="20"/>
              </w:rPr>
              <w:t xml:space="preserve">4 </w:t>
            </w:r>
            <w:r w:rsidR="0059521F" w:rsidRPr="003A1B7C">
              <w:rPr>
                <w:rFonts w:cs="Arial"/>
                <w:sz w:val="20"/>
                <w:szCs w:val="20"/>
              </w:rPr>
              <w:t>NFI</w:t>
            </w:r>
          </w:p>
        </w:tc>
      </w:tr>
      <w:tr w:rsidR="00A87838" w:rsidRPr="003A1B7C" w14:paraId="3720067F" w14:textId="77777777" w:rsidTr="006E26D3">
        <w:trPr>
          <w:trHeight w:val="20"/>
        </w:trPr>
        <w:tc>
          <w:tcPr>
            <w:tcW w:w="13320" w:type="dxa"/>
            <w:gridSpan w:val="7"/>
            <w:shd w:val="clear" w:color="auto" w:fill="2F5496"/>
            <w:vAlign w:val="center"/>
          </w:tcPr>
          <w:p w14:paraId="21EDB406" w14:textId="7351F0FA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Non-randomized C</w:t>
            </w:r>
            <w:r w:rsidR="002A459F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linical Trial</w:t>
            </w:r>
            <w:r w:rsidR="009C07A2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(Included in NMA)</w:t>
            </w:r>
          </w:p>
        </w:tc>
      </w:tr>
      <w:tr w:rsidR="00A87838" w:rsidRPr="003A1B7C" w14:paraId="08CB472E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C770637" w14:textId="43CC6245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Antman 1990 </w:t>
            </w:r>
          </w:p>
        </w:tc>
        <w:tc>
          <w:tcPr>
            <w:tcW w:w="1842" w:type="dxa"/>
            <w:vAlign w:val="center"/>
          </w:tcPr>
          <w:p w14:paraId="0D364479" w14:textId="65595CF3" w:rsidR="00A87838" w:rsidRPr="003A1B7C" w:rsidRDefault="00A87838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75ED9D49" w14:textId="304FBA02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1418" w:type="dxa"/>
            <w:vAlign w:val="center"/>
          </w:tcPr>
          <w:p w14:paraId="37B7F6BA" w14:textId="7D9FAF7F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7810521" w14:textId="721C93FE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BAE8860" w14:textId="4D667707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5.6 months</w:t>
            </w:r>
          </w:p>
        </w:tc>
        <w:tc>
          <w:tcPr>
            <w:tcW w:w="3686" w:type="dxa"/>
            <w:vAlign w:val="center"/>
          </w:tcPr>
          <w:p w14:paraId="11B285FF" w14:textId="6EF115D7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A87838" w:rsidRPr="003A1B7C" w14:paraId="34216DB7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1F902A5" w14:textId="77777777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E7665B" w14:textId="31DFD231" w:rsidR="00A87838" w:rsidRPr="003A1B7C" w:rsidRDefault="00A87838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604E98FC" w14:textId="728F69A7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14:paraId="424FD2FD" w14:textId="02D5334B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B5E0CC7" w14:textId="481D6F08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21CF21B" w14:textId="2C3954E2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3.9 months</w:t>
            </w:r>
          </w:p>
        </w:tc>
        <w:tc>
          <w:tcPr>
            <w:tcW w:w="3686" w:type="dxa"/>
            <w:vAlign w:val="center"/>
          </w:tcPr>
          <w:p w14:paraId="1B80B80C" w14:textId="2E7A3DD1" w:rsidR="00A87838" w:rsidRPr="003A1B7C" w:rsidRDefault="00A87838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1C2A2248" w14:textId="77777777" w:rsidTr="006E26D3">
        <w:trPr>
          <w:trHeight w:val="20"/>
        </w:trPr>
        <w:tc>
          <w:tcPr>
            <w:tcW w:w="13320" w:type="dxa"/>
            <w:gridSpan w:val="7"/>
            <w:shd w:val="clear" w:color="auto" w:fill="2F5496"/>
            <w:vAlign w:val="center"/>
          </w:tcPr>
          <w:p w14:paraId="354110B1" w14:textId="1DD3238F" w:rsidR="00F0227E" w:rsidRPr="003A1B7C" w:rsidRDefault="00F0227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RCTs (Excluded from NMA)</w:t>
            </w:r>
          </w:p>
        </w:tc>
      </w:tr>
      <w:tr w:rsidR="00F0227E" w:rsidRPr="003A1B7C" w14:paraId="44F6EA75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9966F4A" w14:textId="0A247E9A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Kochiadakis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2004 </w:t>
            </w:r>
          </w:p>
        </w:tc>
        <w:tc>
          <w:tcPr>
            <w:tcW w:w="1842" w:type="dxa"/>
            <w:vAlign w:val="center"/>
          </w:tcPr>
          <w:p w14:paraId="2B384A04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297C5704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1418" w:type="dxa"/>
            <w:vAlign w:val="center"/>
          </w:tcPr>
          <w:p w14:paraId="22230CF2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5B4673F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TID</w:t>
            </w:r>
          </w:p>
        </w:tc>
        <w:tc>
          <w:tcPr>
            <w:tcW w:w="1417" w:type="dxa"/>
            <w:vAlign w:val="center"/>
          </w:tcPr>
          <w:p w14:paraId="64E9B2BA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30 months</w:t>
            </w:r>
          </w:p>
        </w:tc>
        <w:tc>
          <w:tcPr>
            <w:tcW w:w="3686" w:type="dxa"/>
            <w:vAlign w:val="center"/>
          </w:tcPr>
          <w:p w14:paraId="747A776A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F0227E" w:rsidRPr="003A1B7C" w14:paraId="7CAC6BF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1189032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60BAAA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47E5BFD5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418" w:type="dxa"/>
            <w:vAlign w:val="center"/>
          </w:tcPr>
          <w:p w14:paraId="53FD316F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150 mg</w:t>
            </w:r>
          </w:p>
        </w:tc>
        <w:tc>
          <w:tcPr>
            <w:tcW w:w="1701" w:type="dxa"/>
            <w:vAlign w:val="center"/>
          </w:tcPr>
          <w:p w14:paraId="335E4E1C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TID</w:t>
            </w:r>
          </w:p>
        </w:tc>
        <w:tc>
          <w:tcPr>
            <w:tcW w:w="1417" w:type="dxa"/>
            <w:vAlign w:val="center"/>
          </w:tcPr>
          <w:p w14:paraId="43E75965" w14:textId="77777777" w:rsidR="00753D99" w:rsidRPr="003A1B7C" w:rsidRDefault="00753D9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30 months</w:t>
            </w:r>
          </w:p>
        </w:tc>
        <w:tc>
          <w:tcPr>
            <w:tcW w:w="3686" w:type="dxa"/>
            <w:vAlign w:val="center"/>
          </w:tcPr>
          <w:p w14:paraId="1D5D4DA3" w14:textId="1FE807FD" w:rsidR="00753D9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="00753D99" w:rsidRPr="003A1B7C">
              <w:rPr>
                <w:rFonts w:cs="Arial"/>
                <w:sz w:val="20"/>
                <w:szCs w:val="20"/>
              </w:rPr>
              <w:t xml:space="preserve">5 </w:t>
            </w:r>
            <w:r w:rsidR="0022792E" w:rsidRPr="003A1B7C">
              <w:rPr>
                <w:rFonts w:cs="Arial"/>
                <w:sz w:val="20"/>
                <w:szCs w:val="20"/>
              </w:rPr>
              <w:t>S</w:t>
            </w:r>
            <w:r w:rsidR="00753D99" w:rsidRPr="003A1B7C">
              <w:rPr>
                <w:rFonts w:cs="Arial"/>
                <w:sz w:val="20"/>
                <w:szCs w:val="20"/>
              </w:rPr>
              <w:t>ide effects</w:t>
            </w:r>
          </w:p>
        </w:tc>
      </w:tr>
      <w:tr w:rsidR="00191139" w:rsidRPr="003A1B7C" w14:paraId="7B5FA4A1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5F75765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49C8B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01A5D78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418" w:type="dxa"/>
            <w:vAlign w:val="center"/>
          </w:tcPr>
          <w:p w14:paraId="524AB8C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mg</w:t>
            </w:r>
          </w:p>
        </w:tc>
        <w:tc>
          <w:tcPr>
            <w:tcW w:w="1701" w:type="dxa"/>
            <w:vAlign w:val="center"/>
          </w:tcPr>
          <w:p w14:paraId="179F768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5B91C10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30 months</w:t>
            </w:r>
          </w:p>
        </w:tc>
        <w:tc>
          <w:tcPr>
            <w:tcW w:w="3686" w:type="dxa"/>
            <w:vAlign w:val="center"/>
          </w:tcPr>
          <w:p w14:paraId="01A6E9B0" w14:textId="23872F4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 xml:space="preserve">5 </w:t>
            </w:r>
            <w:r w:rsidR="0022792E" w:rsidRPr="003A1B7C">
              <w:rPr>
                <w:rFonts w:cs="Arial"/>
                <w:sz w:val="20"/>
                <w:szCs w:val="20"/>
              </w:rPr>
              <w:t>S</w:t>
            </w:r>
            <w:r w:rsidRPr="003A1B7C">
              <w:rPr>
                <w:rFonts w:cs="Arial"/>
                <w:sz w:val="20"/>
                <w:szCs w:val="20"/>
              </w:rPr>
              <w:t>ide effects</w:t>
            </w:r>
          </w:p>
        </w:tc>
      </w:tr>
      <w:tr w:rsidR="00191139" w:rsidRPr="003A1B7C" w14:paraId="2662AC1F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1F3BAE53" w14:textId="2C82EDB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lastRenderedPageBreak/>
              <w:t>Reiffel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2015 (HARMONY) </w:t>
            </w:r>
          </w:p>
        </w:tc>
        <w:tc>
          <w:tcPr>
            <w:tcW w:w="1842" w:type="dxa"/>
            <w:vAlign w:val="center"/>
          </w:tcPr>
          <w:p w14:paraId="4F9B728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19849C3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0F6A1CF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225 mg</w:t>
            </w:r>
          </w:p>
        </w:tc>
        <w:tc>
          <w:tcPr>
            <w:tcW w:w="1701" w:type="dxa"/>
            <w:vAlign w:val="center"/>
          </w:tcPr>
          <w:p w14:paraId="74E6C70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546F90A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weeks</w:t>
            </w:r>
          </w:p>
        </w:tc>
        <w:tc>
          <w:tcPr>
            <w:tcW w:w="3686" w:type="dxa"/>
            <w:vAlign w:val="center"/>
          </w:tcPr>
          <w:p w14:paraId="570CF01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70F4B5F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271E2F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61D4FC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3D89B57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670491D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55AE01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7A545C3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weeks</w:t>
            </w:r>
          </w:p>
        </w:tc>
        <w:tc>
          <w:tcPr>
            <w:tcW w:w="3686" w:type="dxa"/>
            <w:vAlign w:val="center"/>
          </w:tcPr>
          <w:p w14:paraId="1161FC0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1C67B07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0CB74B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4A995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Ranolazine</w:t>
            </w:r>
          </w:p>
        </w:tc>
        <w:tc>
          <w:tcPr>
            <w:tcW w:w="1134" w:type="dxa"/>
            <w:vAlign w:val="center"/>
          </w:tcPr>
          <w:p w14:paraId="20E9127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28764F1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750 mg</w:t>
            </w:r>
          </w:p>
        </w:tc>
        <w:tc>
          <w:tcPr>
            <w:tcW w:w="1701" w:type="dxa"/>
            <w:vAlign w:val="center"/>
          </w:tcPr>
          <w:p w14:paraId="5DC5533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761541D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weeks</w:t>
            </w:r>
          </w:p>
        </w:tc>
        <w:tc>
          <w:tcPr>
            <w:tcW w:w="3686" w:type="dxa"/>
            <w:vAlign w:val="center"/>
          </w:tcPr>
          <w:p w14:paraId="288C849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0FA86BD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66A98E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78BC3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Ranolazine + Dronedarone</w:t>
            </w:r>
          </w:p>
        </w:tc>
        <w:tc>
          <w:tcPr>
            <w:tcW w:w="1134" w:type="dxa"/>
            <w:vAlign w:val="center"/>
          </w:tcPr>
          <w:p w14:paraId="4CD8A1A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2DBF700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750 mg + 150 mg</w:t>
            </w:r>
          </w:p>
        </w:tc>
        <w:tc>
          <w:tcPr>
            <w:tcW w:w="1701" w:type="dxa"/>
            <w:vAlign w:val="center"/>
          </w:tcPr>
          <w:p w14:paraId="243A3C0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691E815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weeks</w:t>
            </w:r>
          </w:p>
        </w:tc>
        <w:tc>
          <w:tcPr>
            <w:tcW w:w="3686" w:type="dxa"/>
            <w:vAlign w:val="center"/>
          </w:tcPr>
          <w:p w14:paraId="5254861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1252C600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B3D978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EBFFE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Ranolazine + Dronedarone</w:t>
            </w:r>
          </w:p>
        </w:tc>
        <w:tc>
          <w:tcPr>
            <w:tcW w:w="1134" w:type="dxa"/>
            <w:vAlign w:val="center"/>
          </w:tcPr>
          <w:p w14:paraId="3CC3ED5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14:paraId="43743E6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750 mg + 225 mg</w:t>
            </w:r>
          </w:p>
        </w:tc>
        <w:tc>
          <w:tcPr>
            <w:tcW w:w="1701" w:type="dxa"/>
            <w:vAlign w:val="center"/>
          </w:tcPr>
          <w:p w14:paraId="5D8BBB0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5493F1A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 weeks</w:t>
            </w:r>
          </w:p>
        </w:tc>
        <w:tc>
          <w:tcPr>
            <w:tcW w:w="3686" w:type="dxa"/>
            <w:vAlign w:val="center"/>
          </w:tcPr>
          <w:p w14:paraId="4AAAB79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498CF35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0C8297D0" w14:textId="41C2D44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NCT01182376 (SOAR)</w:t>
            </w:r>
          </w:p>
        </w:tc>
        <w:tc>
          <w:tcPr>
            <w:tcW w:w="1842" w:type="dxa"/>
            <w:vAlign w:val="center"/>
          </w:tcPr>
          <w:p w14:paraId="0906C7A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64270BC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14:paraId="48FB48D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B25B2B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045540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EB5195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B312B4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551E02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0FE42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59AF517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35D4A0F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92FF02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F1D12D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969641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06DDDF92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28573996" w14:textId="6746C505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Wanless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1997 </w:t>
            </w:r>
          </w:p>
        </w:tc>
        <w:tc>
          <w:tcPr>
            <w:tcW w:w="1842" w:type="dxa"/>
            <w:vAlign w:val="center"/>
          </w:tcPr>
          <w:p w14:paraId="3548F8D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vAlign w:val="center"/>
          </w:tcPr>
          <w:p w14:paraId="4B7F700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14:paraId="72F8A1A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475EE5A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1E9D0AE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2, 4, or 8</w:t>
            </w:r>
          </w:p>
        </w:tc>
        <w:tc>
          <w:tcPr>
            <w:tcW w:w="3686" w:type="dxa"/>
            <w:vAlign w:val="center"/>
          </w:tcPr>
          <w:p w14:paraId="09B88548" w14:textId="142DA3BE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 xml:space="preserve">1 Syncopal episodes with rapid pulse: </w:t>
            </w:r>
          </w:p>
        </w:tc>
      </w:tr>
      <w:tr w:rsidR="00191139" w:rsidRPr="003A1B7C" w14:paraId="5C37469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8D6914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90DF5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12D5A29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14:paraId="28CB505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mg</w:t>
            </w:r>
          </w:p>
        </w:tc>
        <w:tc>
          <w:tcPr>
            <w:tcW w:w="1701" w:type="dxa"/>
            <w:vAlign w:val="center"/>
          </w:tcPr>
          <w:p w14:paraId="1AD649D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29DB78F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2, 4, or 8</w:t>
            </w:r>
          </w:p>
        </w:tc>
        <w:tc>
          <w:tcPr>
            <w:tcW w:w="3686" w:type="dxa"/>
            <w:vAlign w:val="center"/>
          </w:tcPr>
          <w:p w14:paraId="63BCC750" w14:textId="35EF678C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>4 Typical B-blocking side effects, including bradycardia, dyspnea, and fatigue</w:t>
            </w:r>
          </w:p>
        </w:tc>
      </w:tr>
      <w:tr w:rsidR="00191139" w:rsidRPr="003A1B7C" w14:paraId="5573B782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F9CED3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4564A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4B33E07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 w14:paraId="2037281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160 mg</w:t>
            </w:r>
          </w:p>
        </w:tc>
        <w:tc>
          <w:tcPr>
            <w:tcW w:w="1701" w:type="dxa"/>
            <w:vAlign w:val="center"/>
          </w:tcPr>
          <w:p w14:paraId="7F0A0C0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3F7BD37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2, 4, or 8</w:t>
            </w:r>
          </w:p>
        </w:tc>
        <w:tc>
          <w:tcPr>
            <w:tcW w:w="3686" w:type="dxa"/>
            <w:vAlign w:val="center"/>
          </w:tcPr>
          <w:p w14:paraId="0C6D3AC1" w14:textId="3C64303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>2 Typical B-blocking side effects, including bradycardia, dyspnea, and fatigue</w:t>
            </w:r>
          </w:p>
        </w:tc>
      </w:tr>
      <w:tr w:rsidR="00191139" w:rsidRPr="003A1B7C" w14:paraId="6D3464A1" w14:textId="77777777" w:rsidTr="006E26D3">
        <w:trPr>
          <w:trHeight w:val="20"/>
        </w:trPr>
        <w:tc>
          <w:tcPr>
            <w:tcW w:w="13320" w:type="dxa"/>
            <w:gridSpan w:val="7"/>
            <w:shd w:val="clear" w:color="auto" w:fill="2F5496"/>
            <w:vAlign w:val="center"/>
          </w:tcPr>
          <w:p w14:paraId="5DA3BA71" w14:textId="4567066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RWE (Included in NMA)</w:t>
            </w:r>
          </w:p>
        </w:tc>
      </w:tr>
      <w:tr w:rsidR="00191139" w:rsidRPr="003A1B7C" w14:paraId="3629EE42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5C2F6B91" w14:textId="61400C2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Agusala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2015</w:t>
            </w:r>
          </w:p>
        </w:tc>
        <w:tc>
          <w:tcPr>
            <w:tcW w:w="1842" w:type="dxa"/>
            <w:vAlign w:val="center"/>
          </w:tcPr>
          <w:p w14:paraId="223E822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Dofetilide</w:t>
            </w:r>
          </w:p>
        </w:tc>
        <w:tc>
          <w:tcPr>
            <w:tcW w:w="1134" w:type="dxa"/>
            <w:vAlign w:val="center"/>
          </w:tcPr>
          <w:p w14:paraId="5312E76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418" w:type="dxa"/>
            <w:vAlign w:val="center"/>
          </w:tcPr>
          <w:p w14:paraId="17445C3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491B4B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4CEC66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B9ECCF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21B153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1A61B3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6FD50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494BDCD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1418" w:type="dxa"/>
            <w:vAlign w:val="center"/>
          </w:tcPr>
          <w:p w14:paraId="7E63CFA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mg</w:t>
            </w:r>
          </w:p>
        </w:tc>
        <w:tc>
          <w:tcPr>
            <w:tcW w:w="1701" w:type="dxa"/>
            <w:vAlign w:val="center"/>
          </w:tcPr>
          <w:p w14:paraId="56218E8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6064F97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CC2A40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0C678DC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140A41DE" w14:textId="4E80B8D3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Andersen 2009 </w:t>
            </w:r>
          </w:p>
        </w:tc>
        <w:tc>
          <w:tcPr>
            <w:tcW w:w="1842" w:type="dxa"/>
            <w:vAlign w:val="center"/>
          </w:tcPr>
          <w:p w14:paraId="688D956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1AAA3DC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10376</w:t>
            </w:r>
          </w:p>
        </w:tc>
        <w:tc>
          <w:tcPr>
            <w:tcW w:w="1418" w:type="dxa"/>
            <w:vAlign w:val="center"/>
          </w:tcPr>
          <w:p w14:paraId="1010EA9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287.4 mg</w:t>
            </w:r>
          </w:p>
        </w:tc>
        <w:tc>
          <w:tcPr>
            <w:tcW w:w="1701" w:type="dxa"/>
            <w:vAlign w:val="center"/>
          </w:tcPr>
          <w:p w14:paraId="7403660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416E4B4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1.6 years</w:t>
            </w:r>
          </w:p>
        </w:tc>
        <w:tc>
          <w:tcPr>
            <w:tcW w:w="3686" w:type="dxa"/>
            <w:vAlign w:val="center"/>
          </w:tcPr>
          <w:p w14:paraId="3F4B8F5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6CB31285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917669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C874F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423B2E9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3356</w:t>
            </w:r>
          </w:p>
        </w:tc>
        <w:tc>
          <w:tcPr>
            <w:tcW w:w="1418" w:type="dxa"/>
            <w:vAlign w:val="center"/>
          </w:tcPr>
          <w:p w14:paraId="73767BE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205.6 mg</w:t>
            </w:r>
          </w:p>
        </w:tc>
        <w:tc>
          <w:tcPr>
            <w:tcW w:w="1701" w:type="dxa"/>
            <w:vAlign w:val="center"/>
          </w:tcPr>
          <w:p w14:paraId="237BC66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E77188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2.4 years</w:t>
            </w:r>
          </w:p>
        </w:tc>
        <w:tc>
          <w:tcPr>
            <w:tcW w:w="3686" w:type="dxa"/>
            <w:vAlign w:val="center"/>
          </w:tcPr>
          <w:p w14:paraId="19F525A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0198EB2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CDA6CC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8B0C7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3B692D3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3745</w:t>
            </w:r>
          </w:p>
        </w:tc>
        <w:tc>
          <w:tcPr>
            <w:tcW w:w="1418" w:type="dxa"/>
            <w:vAlign w:val="center"/>
          </w:tcPr>
          <w:p w14:paraId="4CF8222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411.4 mg</w:t>
            </w:r>
          </w:p>
        </w:tc>
        <w:tc>
          <w:tcPr>
            <w:tcW w:w="1701" w:type="dxa"/>
            <w:vAlign w:val="center"/>
          </w:tcPr>
          <w:p w14:paraId="6642C1C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A0FDA9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2.3 years</w:t>
            </w:r>
          </w:p>
        </w:tc>
        <w:tc>
          <w:tcPr>
            <w:tcW w:w="3686" w:type="dxa"/>
            <w:vAlign w:val="center"/>
          </w:tcPr>
          <w:p w14:paraId="3D408AC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674C86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F8433A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BE8A9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Flecainide</w:t>
            </w:r>
          </w:p>
        </w:tc>
        <w:tc>
          <w:tcPr>
            <w:tcW w:w="1134" w:type="dxa"/>
            <w:vAlign w:val="center"/>
          </w:tcPr>
          <w:p w14:paraId="01D6FB6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23346</w:t>
            </w:r>
          </w:p>
        </w:tc>
        <w:tc>
          <w:tcPr>
            <w:tcW w:w="1418" w:type="dxa"/>
            <w:vAlign w:val="center"/>
          </w:tcPr>
          <w:p w14:paraId="2F7660C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122.9 mg</w:t>
            </w:r>
          </w:p>
        </w:tc>
        <w:tc>
          <w:tcPr>
            <w:tcW w:w="1701" w:type="dxa"/>
            <w:vAlign w:val="center"/>
          </w:tcPr>
          <w:p w14:paraId="6B6B700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3B5ED8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1.7 years</w:t>
            </w:r>
          </w:p>
        </w:tc>
        <w:tc>
          <w:tcPr>
            <w:tcW w:w="3686" w:type="dxa"/>
            <w:vAlign w:val="center"/>
          </w:tcPr>
          <w:p w14:paraId="4566090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4CF76D7C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7938EB1C" w14:textId="3B3F6133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Vecchis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2019 </w:t>
            </w:r>
          </w:p>
        </w:tc>
        <w:tc>
          <w:tcPr>
            <w:tcW w:w="1842" w:type="dxa"/>
            <w:vAlign w:val="center"/>
          </w:tcPr>
          <w:p w14:paraId="17A08D5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055AA89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center"/>
          </w:tcPr>
          <w:p w14:paraId="02031B0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200 mg</w:t>
            </w:r>
          </w:p>
        </w:tc>
        <w:tc>
          <w:tcPr>
            <w:tcW w:w="1701" w:type="dxa"/>
            <w:vAlign w:val="center"/>
          </w:tcPr>
          <w:p w14:paraId="4C30916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7E47805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 months</w:t>
            </w:r>
          </w:p>
        </w:tc>
        <w:tc>
          <w:tcPr>
            <w:tcW w:w="3686" w:type="dxa"/>
            <w:vAlign w:val="center"/>
          </w:tcPr>
          <w:p w14:paraId="1813DC4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1FEEEE2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B2FFD0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B0A93E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2FD85AF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14:paraId="1A264DA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 mg</w:t>
            </w:r>
          </w:p>
        </w:tc>
        <w:tc>
          <w:tcPr>
            <w:tcW w:w="1701" w:type="dxa"/>
            <w:vAlign w:val="center"/>
          </w:tcPr>
          <w:p w14:paraId="4A7D178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3BFC10B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 months</w:t>
            </w:r>
          </w:p>
        </w:tc>
        <w:tc>
          <w:tcPr>
            <w:tcW w:w="3686" w:type="dxa"/>
            <w:vAlign w:val="center"/>
          </w:tcPr>
          <w:p w14:paraId="501A670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42DAE30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2C341981" w14:textId="43D3E17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Friberg 2014 </w:t>
            </w:r>
          </w:p>
        </w:tc>
        <w:tc>
          <w:tcPr>
            <w:tcW w:w="1842" w:type="dxa"/>
            <w:vAlign w:val="center"/>
          </w:tcPr>
          <w:p w14:paraId="65C3259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0A85960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4856</w:t>
            </w:r>
          </w:p>
        </w:tc>
        <w:tc>
          <w:tcPr>
            <w:tcW w:w="1418" w:type="dxa"/>
            <w:vAlign w:val="center"/>
          </w:tcPr>
          <w:p w14:paraId="41DA512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F683C9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0CE9CE5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3686" w:type="dxa"/>
            <w:vAlign w:val="center"/>
          </w:tcPr>
          <w:p w14:paraId="009CC25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99CE50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28225F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F7B99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4B983FF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5722</w:t>
            </w:r>
          </w:p>
        </w:tc>
        <w:tc>
          <w:tcPr>
            <w:tcW w:w="1418" w:type="dxa"/>
            <w:vAlign w:val="center"/>
          </w:tcPr>
          <w:p w14:paraId="2ADAE85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B10CE0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EBD2D7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7A856A1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4C936FD2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50A43BA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790C85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1862693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2809</w:t>
            </w:r>
          </w:p>
        </w:tc>
        <w:tc>
          <w:tcPr>
            <w:tcW w:w="1418" w:type="dxa"/>
            <w:vAlign w:val="center"/>
          </w:tcPr>
          <w:p w14:paraId="126AC13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4822B5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0C5D82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31028D2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863DD1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0EE3FC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1219E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34786D8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center"/>
          </w:tcPr>
          <w:p w14:paraId="0B0E161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671CEC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4716E6D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54A2763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BC89099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9F366C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BAEA6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Flecainide</w:t>
            </w:r>
          </w:p>
        </w:tc>
        <w:tc>
          <w:tcPr>
            <w:tcW w:w="1134" w:type="dxa"/>
            <w:vAlign w:val="center"/>
          </w:tcPr>
          <w:p w14:paraId="62BEA8D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2331</w:t>
            </w:r>
          </w:p>
        </w:tc>
        <w:tc>
          <w:tcPr>
            <w:tcW w:w="1418" w:type="dxa"/>
            <w:vAlign w:val="center"/>
          </w:tcPr>
          <w:p w14:paraId="475F0D0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4839AB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67D40C4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4CE8659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1DB02343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1735B2D5" w14:textId="7F38E89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Friberg 2018 </w:t>
            </w:r>
          </w:p>
        </w:tc>
        <w:tc>
          <w:tcPr>
            <w:tcW w:w="1842" w:type="dxa"/>
            <w:vAlign w:val="center"/>
          </w:tcPr>
          <w:p w14:paraId="021A468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4510AF3D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8254</w:t>
            </w:r>
          </w:p>
          <w:p w14:paraId="2C1F9D3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DF209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1F24A5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71B1E1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1.4 years</w:t>
            </w:r>
          </w:p>
        </w:tc>
        <w:tc>
          <w:tcPr>
            <w:tcW w:w="3686" w:type="dxa"/>
            <w:vAlign w:val="center"/>
          </w:tcPr>
          <w:p w14:paraId="265DFF1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NR </w:t>
            </w:r>
          </w:p>
        </w:tc>
      </w:tr>
      <w:tr w:rsidR="00191139" w:rsidRPr="003A1B7C" w14:paraId="608D2D3F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690C6B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B239C5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403285BC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10541</w:t>
            </w:r>
          </w:p>
          <w:p w14:paraId="6D4150F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CCF5F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B05E35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6BEE96B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1.5 years</w:t>
            </w:r>
          </w:p>
        </w:tc>
        <w:tc>
          <w:tcPr>
            <w:tcW w:w="3686" w:type="dxa"/>
            <w:vAlign w:val="center"/>
          </w:tcPr>
          <w:p w14:paraId="3B196AE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91139" w:rsidRPr="003A1B7C" w14:paraId="4C3937DF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DDC7DF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D867B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4F106153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16137</w:t>
            </w:r>
          </w:p>
          <w:p w14:paraId="427298A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57F16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5D5AE7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1943E6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3.3 years</w:t>
            </w:r>
          </w:p>
        </w:tc>
        <w:tc>
          <w:tcPr>
            <w:tcW w:w="3686" w:type="dxa"/>
            <w:vAlign w:val="center"/>
          </w:tcPr>
          <w:p w14:paraId="3F2B412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91139" w:rsidRPr="003A1B7C" w14:paraId="4AB1AD68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37C7BB81" w14:textId="55A464EC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Gao 2014 </w:t>
            </w:r>
          </w:p>
        </w:tc>
        <w:tc>
          <w:tcPr>
            <w:tcW w:w="1842" w:type="dxa"/>
            <w:vAlign w:val="center"/>
          </w:tcPr>
          <w:p w14:paraId="04710C2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7FECB25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2782</w:t>
            </w:r>
          </w:p>
        </w:tc>
        <w:tc>
          <w:tcPr>
            <w:tcW w:w="1418" w:type="dxa"/>
            <w:vAlign w:val="center"/>
          </w:tcPr>
          <w:p w14:paraId="3681F8C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33220B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51EFE2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3.6 months</w:t>
            </w:r>
          </w:p>
        </w:tc>
        <w:tc>
          <w:tcPr>
            <w:tcW w:w="3686" w:type="dxa"/>
            <w:vAlign w:val="center"/>
          </w:tcPr>
          <w:p w14:paraId="3109E66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174CA06C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7AEF08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D4E88D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58E48E7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1727</w:t>
            </w:r>
          </w:p>
        </w:tc>
        <w:tc>
          <w:tcPr>
            <w:tcW w:w="1418" w:type="dxa"/>
            <w:vAlign w:val="center"/>
          </w:tcPr>
          <w:p w14:paraId="533AA72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C2B4BE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40C84E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 months</w:t>
            </w:r>
          </w:p>
        </w:tc>
        <w:tc>
          <w:tcPr>
            <w:tcW w:w="3686" w:type="dxa"/>
            <w:vAlign w:val="center"/>
          </w:tcPr>
          <w:p w14:paraId="1F52BE6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08309E7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C2A1B1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5D5B1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Flecainide</w:t>
            </w:r>
          </w:p>
        </w:tc>
        <w:tc>
          <w:tcPr>
            <w:tcW w:w="1134" w:type="dxa"/>
            <w:vAlign w:val="center"/>
          </w:tcPr>
          <w:p w14:paraId="667BEA8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1502</w:t>
            </w:r>
          </w:p>
        </w:tc>
        <w:tc>
          <w:tcPr>
            <w:tcW w:w="1418" w:type="dxa"/>
            <w:vAlign w:val="center"/>
          </w:tcPr>
          <w:p w14:paraId="3AE0215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436BF59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FB8E29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4.5 months</w:t>
            </w:r>
          </w:p>
        </w:tc>
        <w:tc>
          <w:tcPr>
            <w:tcW w:w="3686" w:type="dxa"/>
            <w:vAlign w:val="center"/>
          </w:tcPr>
          <w:p w14:paraId="12DA958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416A7A63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5721A7D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302A2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6FCE3EE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1146</w:t>
            </w:r>
          </w:p>
        </w:tc>
        <w:tc>
          <w:tcPr>
            <w:tcW w:w="1418" w:type="dxa"/>
            <w:vAlign w:val="center"/>
          </w:tcPr>
          <w:p w14:paraId="5651411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63A3F4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03999A2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4.2 months</w:t>
            </w:r>
          </w:p>
        </w:tc>
        <w:tc>
          <w:tcPr>
            <w:tcW w:w="3686" w:type="dxa"/>
            <w:vAlign w:val="center"/>
          </w:tcPr>
          <w:p w14:paraId="36BB6F1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0352AC6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08BC5A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29D07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38300FD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1366</w:t>
            </w:r>
          </w:p>
        </w:tc>
        <w:tc>
          <w:tcPr>
            <w:tcW w:w="1418" w:type="dxa"/>
            <w:vAlign w:val="center"/>
          </w:tcPr>
          <w:p w14:paraId="26DBBEE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5737BF6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0B65BD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5.3 months</w:t>
            </w:r>
          </w:p>
        </w:tc>
        <w:tc>
          <w:tcPr>
            <w:tcW w:w="3686" w:type="dxa"/>
            <w:vAlign w:val="center"/>
          </w:tcPr>
          <w:p w14:paraId="3EEEDC6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06235B22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1FDBFF53" w14:textId="1527BDF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Gwag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2018 </w:t>
            </w:r>
          </w:p>
        </w:tc>
        <w:tc>
          <w:tcPr>
            <w:tcW w:w="1842" w:type="dxa"/>
            <w:vAlign w:val="center"/>
          </w:tcPr>
          <w:p w14:paraId="55DECBB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5F3A575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1418" w:type="dxa"/>
            <w:vAlign w:val="center"/>
          </w:tcPr>
          <w:p w14:paraId="5C367ED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200 mg</w:t>
            </w:r>
          </w:p>
        </w:tc>
        <w:tc>
          <w:tcPr>
            <w:tcW w:w="1701" w:type="dxa"/>
            <w:vAlign w:val="center"/>
          </w:tcPr>
          <w:p w14:paraId="31AD328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5C78743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 year</w:t>
            </w:r>
          </w:p>
          <w:p w14:paraId="140FD9B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F1F487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23B968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C6391E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E2399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7BC93A7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71D3C4E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400 mg</w:t>
            </w:r>
          </w:p>
        </w:tc>
        <w:tc>
          <w:tcPr>
            <w:tcW w:w="1701" w:type="dxa"/>
            <w:vAlign w:val="center"/>
          </w:tcPr>
          <w:p w14:paraId="6436F48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2B504BB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 year</w:t>
            </w:r>
          </w:p>
        </w:tc>
        <w:tc>
          <w:tcPr>
            <w:tcW w:w="3686" w:type="dxa"/>
            <w:vAlign w:val="center"/>
          </w:tcPr>
          <w:p w14:paraId="42768A4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4867F6CF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1B8757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7E187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Flecainide</w:t>
            </w:r>
          </w:p>
        </w:tc>
        <w:tc>
          <w:tcPr>
            <w:tcW w:w="1134" w:type="dxa"/>
            <w:vAlign w:val="center"/>
          </w:tcPr>
          <w:p w14:paraId="5C7C56D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14:paraId="291CE50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50 mg</w:t>
            </w:r>
          </w:p>
        </w:tc>
        <w:tc>
          <w:tcPr>
            <w:tcW w:w="1701" w:type="dxa"/>
            <w:vAlign w:val="center"/>
          </w:tcPr>
          <w:p w14:paraId="548C073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1AFE1E4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 year</w:t>
            </w:r>
          </w:p>
        </w:tc>
        <w:tc>
          <w:tcPr>
            <w:tcW w:w="3686" w:type="dxa"/>
            <w:vAlign w:val="center"/>
          </w:tcPr>
          <w:p w14:paraId="21DD4ED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6533F87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AAFC7D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4932A3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2CC89F3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418" w:type="dxa"/>
            <w:vAlign w:val="center"/>
          </w:tcPr>
          <w:p w14:paraId="27918D4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300 mg</w:t>
            </w:r>
          </w:p>
        </w:tc>
        <w:tc>
          <w:tcPr>
            <w:tcW w:w="1701" w:type="dxa"/>
            <w:vAlign w:val="center"/>
          </w:tcPr>
          <w:p w14:paraId="15E687E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47F8AD5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 year</w:t>
            </w:r>
          </w:p>
        </w:tc>
        <w:tc>
          <w:tcPr>
            <w:tcW w:w="3686" w:type="dxa"/>
            <w:vAlign w:val="center"/>
          </w:tcPr>
          <w:p w14:paraId="2A1DD4B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6FF6E3E4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13674C90" w14:textId="2874816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Kim 2011 </w:t>
            </w:r>
          </w:p>
        </w:tc>
        <w:tc>
          <w:tcPr>
            <w:tcW w:w="1842" w:type="dxa"/>
            <w:vAlign w:val="center"/>
          </w:tcPr>
          <w:p w14:paraId="7CF0F6A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4333ED7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2392</w:t>
            </w:r>
          </w:p>
        </w:tc>
        <w:tc>
          <w:tcPr>
            <w:tcW w:w="1418" w:type="dxa"/>
            <w:vAlign w:val="center"/>
          </w:tcPr>
          <w:p w14:paraId="3A29C51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F7A316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DC5616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5835ABE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30.6% of patients remained on index AF therapy after 360 days of follow-up</w:t>
            </w:r>
          </w:p>
        </w:tc>
      </w:tr>
      <w:tr w:rsidR="00191139" w:rsidRPr="003A1B7C" w14:paraId="3DD6F50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17F5B4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DE7C0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3B48F75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1067</w:t>
            </w:r>
          </w:p>
        </w:tc>
        <w:tc>
          <w:tcPr>
            <w:tcW w:w="1418" w:type="dxa"/>
            <w:vAlign w:val="center"/>
          </w:tcPr>
          <w:p w14:paraId="794522B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C52829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46934F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4322050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53.2% of patients remained on index AF therapy after 360 days of follow-up</w:t>
            </w:r>
          </w:p>
        </w:tc>
      </w:tr>
      <w:tr w:rsidR="00191139" w:rsidRPr="003A1B7C" w14:paraId="30EFAEFD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6CB8981A" w14:textId="5AF35192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Lee 2020 </w:t>
            </w:r>
          </w:p>
        </w:tc>
        <w:tc>
          <w:tcPr>
            <w:tcW w:w="1842" w:type="dxa"/>
            <w:vAlign w:val="center"/>
          </w:tcPr>
          <w:p w14:paraId="00B009F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7C7A3CF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3119</w:t>
            </w:r>
          </w:p>
        </w:tc>
        <w:tc>
          <w:tcPr>
            <w:tcW w:w="1418" w:type="dxa"/>
            <w:vAlign w:val="center"/>
          </w:tcPr>
          <w:p w14:paraId="788298F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4533260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647B75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368 days</w:t>
            </w:r>
          </w:p>
        </w:tc>
        <w:tc>
          <w:tcPr>
            <w:tcW w:w="3686" w:type="dxa"/>
            <w:vAlign w:val="center"/>
          </w:tcPr>
          <w:p w14:paraId="18512653" w14:textId="6A99827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>715 (29.0%) Failed to renew the index AAD within a defined grace period of 30-days</w:t>
            </w:r>
          </w:p>
        </w:tc>
      </w:tr>
      <w:tr w:rsidR="00191139" w:rsidRPr="003A1B7C" w14:paraId="709B4DD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D7C0E4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3C7BF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0A6C286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1575</w:t>
            </w:r>
          </w:p>
        </w:tc>
        <w:tc>
          <w:tcPr>
            <w:tcW w:w="1418" w:type="dxa"/>
            <w:vAlign w:val="center"/>
          </w:tcPr>
          <w:p w14:paraId="72565BC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760B6D6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F71FF4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270 days</w:t>
            </w:r>
          </w:p>
        </w:tc>
        <w:tc>
          <w:tcPr>
            <w:tcW w:w="3686" w:type="dxa"/>
            <w:vAlign w:val="center"/>
          </w:tcPr>
          <w:p w14:paraId="435B63C5" w14:textId="1E2F180D" w:rsidR="00191139" w:rsidRPr="003A1B7C" w:rsidRDefault="0022792E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 xml:space="preserve">358 (25.8%) </w:t>
            </w:r>
            <w:r w:rsidR="00191139" w:rsidRPr="003A1B7C">
              <w:rPr>
                <w:rFonts w:cs="Arial"/>
                <w:sz w:val="20"/>
                <w:szCs w:val="20"/>
              </w:rPr>
              <w:t xml:space="preserve">Failed to renew the index AAD within a defined grace period of 30-days: </w:t>
            </w:r>
          </w:p>
        </w:tc>
      </w:tr>
      <w:tr w:rsidR="00191139" w:rsidRPr="003A1B7C" w14:paraId="4C9B38CB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78C9641A" w14:textId="352946BE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Mascarenhas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2018 </w:t>
            </w:r>
          </w:p>
        </w:tc>
        <w:tc>
          <w:tcPr>
            <w:tcW w:w="1842" w:type="dxa"/>
            <w:vAlign w:val="center"/>
          </w:tcPr>
          <w:p w14:paraId="6112247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 (AF recurrence)</w:t>
            </w:r>
          </w:p>
        </w:tc>
        <w:tc>
          <w:tcPr>
            <w:tcW w:w="1134" w:type="dxa"/>
            <w:vAlign w:val="center"/>
          </w:tcPr>
          <w:p w14:paraId="100CEB9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14:paraId="5AB64F2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151.65 mg/day</w:t>
            </w:r>
          </w:p>
        </w:tc>
        <w:tc>
          <w:tcPr>
            <w:tcW w:w="1701" w:type="dxa"/>
            <w:vAlign w:val="center"/>
          </w:tcPr>
          <w:p w14:paraId="1F07627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95913C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6959452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NR </w:t>
            </w:r>
          </w:p>
        </w:tc>
      </w:tr>
      <w:tr w:rsidR="00191139" w:rsidRPr="003A1B7C" w14:paraId="395209A8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5EE7D8A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F6F76E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 (no AF recurrence)</w:t>
            </w:r>
          </w:p>
        </w:tc>
        <w:tc>
          <w:tcPr>
            <w:tcW w:w="1134" w:type="dxa"/>
            <w:vAlign w:val="center"/>
          </w:tcPr>
          <w:p w14:paraId="7232506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14:paraId="0F42F48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217.34 mg/day</w:t>
            </w:r>
          </w:p>
        </w:tc>
        <w:tc>
          <w:tcPr>
            <w:tcW w:w="1701" w:type="dxa"/>
            <w:vAlign w:val="center"/>
          </w:tcPr>
          <w:p w14:paraId="16ACB88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B304E8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740E34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0B4AD8EF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EE2841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F23CE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Flecainide</w:t>
            </w:r>
          </w:p>
        </w:tc>
        <w:tc>
          <w:tcPr>
            <w:tcW w:w="1134" w:type="dxa"/>
            <w:vAlign w:val="center"/>
          </w:tcPr>
          <w:p w14:paraId="0217158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AA1AAF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727C3A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0B89E84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44A113B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68460C8C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271552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DC1B1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 (AF recurrence)</w:t>
            </w:r>
          </w:p>
        </w:tc>
        <w:tc>
          <w:tcPr>
            <w:tcW w:w="1134" w:type="dxa"/>
            <w:vAlign w:val="center"/>
          </w:tcPr>
          <w:p w14:paraId="0709545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BF4A26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716.67 mg/day</w:t>
            </w:r>
          </w:p>
        </w:tc>
        <w:tc>
          <w:tcPr>
            <w:tcW w:w="1701" w:type="dxa"/>
            <w:vAlign w:val="center"/>
          </w:tcPr>
          <w:p w14:paraId="4306663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678C12E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3BF5B8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0C029CC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E6D159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9E2AC2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 (no AF recurrence)</w:t>
            </w:r>
          </w:p>
        </w:tc>
        <w:tc>
          <w:tcPr>
            <w:tcW w:w="1134" w:type="dxa"/>
            <w:vAlign w:val="center"/>
          </w:tcPr>
          <w:p w14:paraId="67F353F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CEA32D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805.56 mg/day</w:t>
            </w:r>
          </w:p>
        </w:tc>
        <w:tc>
          <w:tcPr>
            <w:tcW w:w="1701" w:type="dxa"/>
            <w:vAlign w:val="center"/>
          </w:tcPr>
          <w:p w14:paraId="3FACDD0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65A7887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672A346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43EA6D9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916B4C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21099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 (AF recurrence)</w:t>
            </w:r>
          </w:p>
        </w:tc>
        <w:tc>
          <w:tcPr>
            <w:tcW w:w="1134" w:type="dxa"/>
            <w:vAlign w:val="center"/>
          </w:tcPr>
          <w:p w14:paraId="79797F2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14:paraId="4510F0A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146.38 mg/day</w:t>
            </w:r>
          </w:p>
        </w:tc>
        <w:tc>
          <w:tcPr>
            <w:tcW w:w="1701" w:type="dxa"/>
            <w:vAlign w:val="center"/>
          </w:tcPr>
          <w:p w14:paraId="35EE55D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3602B5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6B6C7E3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757592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5C7F32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C840D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 (no AF recurrence)</w:t>
            </w:r>
          </w:p>
        </w:tc>
        <w:tc>
          <w:tcPr>
            <w:tcW w:w="1134" w:type="dxa"/>
            <w:vAlign w:val="center"/>
          </w:tcPr>
          <w:p w14:paraId="276D378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14:paraId="23F7F65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209.18 mg/day</w:t>
            </w:r>
          </w:p>
        </w:tc>
        <w:tc>
          <w:tcPr>
            <w:tcW w:w="1701" w:type="dxa"/>
            <w:vAlign w:val="center"/>
          </w:tcPr>
          <w:p w14:paraId="7AB1EED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725D29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NR </w:t>
            </w:r>
          </w:p>
        </w:tc>
        <w:tc>
          <w:tcPr>
            <w:tcW w:w="3686" w:type="dxa"/>
            <w:vAlign w:val="center"/>
          </w:tcPr>
          <w:p w14:paraId="210D45E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4DB5E914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13118223" w14:textId="21888BC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Piccini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2014 </w:t>
            </w:r>
          </w:p>
        </w:tc>
        <w:tc>
          <w:tcPr>
            <w:tcW w:w="1842" w:type="dxa"/>
            <w:vAlign w:val="center"/>
          </w:tcPr>
          <w:p w14:paraId="21BA40A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014EE22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856</w:t>
            </w:r>
          </w:p>
        </w:tc>
        <w:tc>
          <w:tcPr>
            <w:tcW w:w="1418" w:type="dxa"/>
            <w:vAlign w:val="center"/>
          </w:tcPr>
          <w:p w14:paraId="4A47587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E1AE7E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93FD0E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03E000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NR </w:t>
            </w:r>
          </w:p>
        </w:tc>
      </w:tr>
      <w:tr w:rsidR="00191139" w:rsidRPr="003A1B7C" w14:paraId="62E8DDAB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7AC437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A4BBE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28C8F23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418" w:type="dxa"/>
            <w:vAlign w:val="center"/>
          </w:tcPr>
          <w:p w14:paraId="40021B4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BDC413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BBEA21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B5D0E4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7EE0EC4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26BA8103" w14:textId="3E652BD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Sohns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2014 </w:t>
            </w:r>
          </w:p>
        </w:tc>
        <w:tc>
          <w:tcPr>
            <w:tcW w:w="1842" w:type="dxa"/>
            <w:vAlign w:val="center"/>
          </w:tcPr>
          <w:p w14:paraId="5BF419E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3E923CC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  <w:vAlign w:val="center"/>
          </w:tcPr>
          <w:p w14:paraId="0B33AA2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600 mg</w:t>
            </w:r>
          </w:p>
        </w:tc>
        <w:tc>
          <w:tcPr>
            <w:tcW w:w="1701" w:type="dxa"/>
            <w:vAlign w:val="center"/>
          </w:tcPr>
          <w:p w14:paraId="5812F1D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69D5430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3579A05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DBDAA9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3CD826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E0FDA5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1134" w:type="dxa"/>
            <w:vAlign w:val="center"/>
          </w:tcPr>
          <w:p w14:paraId="51393026" w14:textId="0FBA782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>89 BBs)</w:t>
            </w:r>
          </w:p>
        </w:tc>
        <w:tc>
          <w:tcPr>
            <w:tcW w:w="1418" w:type="dxa"/>
            <w:vAlign w:val="center"/>
          </w:tcPr>
          <w:p w14:paraId="19F9002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2.5-10 mg</w:t>
            </w:r>
          </w:p>
        </w:tc>
        <w:tc>
          <w:tcPr>
            <w:tcW w:w="1701" w:type="dxa"/>
            <w:vAlign w:val="center"/>
          </w:tcPr>
          <w:p w14:paraId="008732D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5DB6C3D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4784D9F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5F41CAC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A7F935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44FDE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20CD335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14:paraId="7B37D29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400 mg</w:t>
            </w:r>
          </w:p>
        </w:tc>
        <w:tc>
          <w:tcPr>
            <w:tcW w:w="1701" w:type="dxa"/>
            <w:vAlign w:val="center"/>
          </w:tcPr>
          <w:p w14:paraId="2796F55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654E3E6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5BCD9A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01B3371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890808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9E641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Flecainide</w:t>
            </w:r>
          </w:p>
        </w:tc>
        <w:tc>
          <w:tcPr>
            <w:tcW w:w="1134" w:type="dxa"/>
            <w:vAlign w:val="center"/>
          </w:tcPr>
          <w:p w14:paraId="197201E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418" w:type="dxa"/>
            <w:vAlign w:val="center"/>
          </w:tcPr>
          <w:p w14:paraId="45BEA11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100-200 mg</w:t>
            </w:r>
          </w:p>
        </w:tc>
        <w:tc>
          <w:tcPr>
            <w:tcW w:w="1701" w:type="dxa"/>
            <w:vAlign w:val="center"/>
          </w:tcPr>
          <w:p w14:paraId="3D373B2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0AE5702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F0B92D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6E9303F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5E146C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6474F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Metoprolol</w:t>
            </w:r>
          </w:p>
        </w:tc>
        <w:tc>
          <w:tcPr>
            <w:tcW w:w="1134" w:type="dxa"/>
            <w:vAlign w:val="center"/>
          </w:tcPr>
          <w:p w14:paraId="4EE8F922" w14:textId="7F9F2F73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 (n</w:t>
            </w:r>
            <w:r w:rsidR="00A92A8A">
              <w:rPr>
                <w:rFonts w:cs="Arial"/>
                <w:sz w:val="20"/>
                <w:szCs w:val="20"/>
              </w:rPr>
              <w:t xml:space="preserve"> = </w:t>
            </w:r>
            <w:r w:rsidRPr="003A1B7C">
              <w:rPr>
                <w:rFonts w:cs="Arial"/>
                <w:sz w:val="20"/>
                <w:szCs w:val="20"/>
              </w:rPr>
              <w:t>89 BBs)</w:t>
            </w:r>
          </w:p>
        </w:tc>
        <w:tc>
          <w:tcPr>
            <w:tcW w:w="1418" w:type="dxa"/>
            <w:vAlign w:val="center"/>
          </w:tcPr>
          <w:p w14:paraId="5AAA646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100-200 mg</w:t>
            </w:r>
          </w:p>
        </w:tc>
        <w:tc>
          <w:tcPr>
            <w:tcW w:w="1701" w:type="dxa"/>
            <w:vAlign w:val="center"/>
          </w:tcPr>
          <w:p w14:paraId="55DB394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QD</w:t>
            </w:r>
          </w:p>
        </w:tc>
        <w:tc>
          <w:tcPr>
            <w:tcW w:w="1417" w:type="dxa"/>
            <w:vAlign w:val="center"/>
          </w:tcPr>
          <w:p w14:paraId="5630716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B7AF00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66B951AE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E6BCDD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C4265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77FEC54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14:paraId="03E2CBB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80-160 mg</w:t>
            </w:r>
          </w:p>
        </w:tc>
        <w:tc>
          <w:tcPr>
            <w:tcW w:w="1701" w:type="dxa"/>
            <w:vAlign w:val="center"/>
          </w:tcPr>
          <w:p w14:paraId="2EAE422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6E2D037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4FEA237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D78B358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9F8A423" w14:textId="036A3D9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Wharton 2020 </w:t>
            </w:r>
          </w:p>
        </w:tc>
        <w:tc>
          <w:tcPr>
            <w:tcW w:w="1842" w:type="dxa"/>
            <w:vAlign w:val="center"/>
          </w:tcPr>
          <w:p w14:paraId="62BDBBD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23DBFAE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1815</w:t>
            </w:r>
          </w:p>
        </w:tc>
        <w:tc>
          <w:tcPr>
            <w:tcW w:w="1418" w:type="dxa"/>
            <w:vAlign w:val="center"/>
          </w:tcPr>
          <w:p w14:paraId="4934401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748A73B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E86EFE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19AE4D7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7768DB4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F863D2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BE3F29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12DDFE9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1815</w:t>
            </w:r>
          </w:p>
        </w:tc>
        <w:tc>
          <w:tcPr>
            <w:tcW w:w="1418" w:type="dxa"/>
            <w:vAlign w:val="center"/>
          </w:tcPr>
          <w:p w14:paraId="697BE29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50B13DA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A973EB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574D761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08846F2" w14:textId="77777777" w:rsidTr="006E26D3">
        <w:trPr>
          <w:trHeight w:val="20"/>
        </w:trPr>
        <w:tc>
          <w:tcPr>
            <w:tcW w:w="13320" w:type="dxa"/>
            <w:gridSpan w:val="7"/>
            <w:shd w:val="clear" w:color="auto" w:fill="2F5496"/>
            <w:vAlign w:val="center"/>
          </w:tcPr>
          <w:p w14:paraId="1C2AC9B1" w14:textId="58413AA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RWE (Excluded from NMA)</w:t>
            </w:r>
          </w:p>
        </w:tc>
      </w:tr>
      <w:tr w:rsidR="00191139" w:rsidRPr="003A1B7C" w14:paraId="0EBD80CA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4A24C9EE" w14:textId="62EB6F21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Aguilar-Shea 2016 </w:t>
            </w:r>
          </w:p>
        </w:tc>
        <w:tc>
          <w:tcPr>
            <w:tcW w:w="1842" w:type="dxa"/>
            <w:vAlign w:val="center"/>
          </w:tcPr>
          <w:p w14:paraId="0063839C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04BCAA7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center"/>
          </w:tcPr>
          <w:p w14:paraId="54E4C3A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732511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05CCEB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5374397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0FB114F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D269F2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DB33CEF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 treatment</w:t>
            </w:r>
          </w:p>
        </w:tc>
        <w:tc>
          <w:tcPr>
            <w:tcW w:w="1134" w:type="dxa"/>
            <w:vAlign w:val="center"/>
          </w:tcPr>
          <w:p w14:paraId="00355A0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14:paraId="19CC1AD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462E381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62BBDD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071E65C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6E55E0F4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AD170F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E68F91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Flecainide</w:t>
            </w:r>
          </w:p>
        </w:tc>
        <w:tc>
          <w:tcPr>
            <w:tcW w:w="1134" w:type="dxa"/>
            <w:vAlign w:val="center"/>
          </w:tcPr>
          <w:p w14:paraId="6B1E622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07A7452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715002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BB38BD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7209AA3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D5DA2C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4ABCE6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E1B3996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</w:t>
            </w:r>
          </w:p>
        </w:tc>
        <w:tc>
          <w:tcPr>
            <w:tcW w:w="1134" w:type="dxa"/>
            <w:vAlign w:val="center"/>
          </w:tcPr>
          <w:p w14:paraId="257D115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4A0F65D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4BC3A3A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B6A2BB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231CC4F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01EA2685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43FD7E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49F376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Disopyramide</w:t>
            </w:r>
          </w:p>
        </w:tc>
        <w:tc>
          <w:tcPr>
            <w:tcW w:w="1134" w:type="dxa"/>
            <w:vAlign w:val="center"/>
          </w:tcPr>
          <w:p w14:paraId="500DC11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3AB59DA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46D9A4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BC59A9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46C8A78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615FF547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A2A02C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BA5A3F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Digoxin</w:t>
            </w:r>
          </w:p>
        </w:tc>
        <w:tc>
          <w:tcPr>
            <w:tcW w:w="1134" w:type="dxa"/>
            <w:vAlign w:val="center"/>
          </w:tcPr>
          <w:p w14:paraId="002512A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14:paraId="294A775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8D17EE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07FD550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1CB3DED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1275D7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964EA9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88BFFB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Beta-blocker</w:t>
            </w:r>
          </w:p>
        </w:tc>
        <w:tc>
          <w:tcPr>
            <w:tcW w:w="1134" w:type="dxa"/>
            <w:vAlign w:val="center"/>
          </w:tcPr>
          <w:p w14:paraId="4C39D63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14:paraId="61DB507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5AA112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861336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23FCCFC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6A3AC70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699EAF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D776D1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Verapamil</w:t>
            </w:r>
          </w:p>
        </w:tc>
        <w:tc>
          <w:tcPr>
            <w:tcW w:w="1134" w:type="dxa"/>
            <w:vAlign w:val="center"/>
          </w:tcPr>
          <w:p w14:paraId="59F62A8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14:paraId="53C99D5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78A6ADF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D6D750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5B2FC80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0140391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84FA9C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30F616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Diltiazem</w:t>
            </w:r>
          </w:p>
        </w:tc>
        <w:tc>
          <w:tcPr>
            <w:tcW w:w="1134" w:type="dxa"/>
            <w:vAlign w:val="center"/>
          </w:tcPr>
          <w:p w14:paraId="585D65B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14:paraId="1213C80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1BEE081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5B8454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5945704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5847789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B2539F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2D2DCB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46428AA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14:paraId="01CE149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40-160 mg</w:t>
            </w:r>
          </w:p>
        </w:tc>
        <w:tc>
          <w:tcPr>
            <w:tcW w:w="1701" w:type="dxa"/>
            <w:vAlign w:val="center"/>
          </w:tcPr>
          <w:p w14:paraId="59F7C7B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417" w:type="dxa"/>
            <w:vAlign w:val="center"/>
          </w:tcPr>
          <w:p w14:paraId="11B62E9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 years</w:t>
            </w:r>
          </w:p>
        </w:tc>
        <w:tc>
          <w:tcPr>
            <w:tcW w:w="3686" w:type="dxa"/>
            <w:vAlign w:val="center"/>
          </w:tcPr>
          <w:p w14:paraId="1526700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7A0E995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6FFDB83D" w14:textId="19819955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Ehrlich 2019 </w:t>
            </w:r>
          </w:p>
        </w:tc>
        <w:tc>
          <w:tcPr>
            <w:tcW w:w="1842" w:type="dxa"/>
            <w:vAlign w:val="center"/>
          </w:tcPr>
          <w:p w14:paraId="7391FA90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424650A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3498</w:t>
            </w:r>
          </w:p>
        </w:tc>
        <w:tc>
          <w:tcPr>
            <w:tcW w:w="1418" w:type="dxa"/>
            <w:vAlign w:val="center"/>
          </w:tcPr>
          <w:p w14:paraId="1E904D7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0F8965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BAB4AD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24.6 months</w:t>
            </w:r>
          </w:p>
        </w:tc>
        <w:tc>
          <w:tcPr>
            <w:tcW w:w="3686" w:type="dxa"/>
            <w:vAlign w:val="center"/>
          </w:tcPr>
          <w:p w14:paraId="7563C4E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F0538A8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F4D610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8FB4B6" w14:textId="77777777" w:rsidR="00191139" w:rsidRPr="003A1B7C" w:rsidRDefault="0019113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Other AAD</w:t>
            </w:r>
          </w:p>
        </w:tc>
        <w:tc>
          <w:tcPr>
            <w:tcW w:w="1134" w:type="dxa"/>
            <w:vAlign w:val="center"/>
          </w:tcPr>
          <w:p w14:paraId="1214974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17724</w:t>
            </w:r>
          </w:p>
        </w:tc>
        <w:tc>
          <w:tcPr>
            <w:tcW w:w="1418" w:type="dxa"/>
            <w:vAlign w:val="center"/>
          </w:tcPr>
          <w:p w14:paraId="3AFCBE4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D1DC10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49830BB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23.5 months</w:t>
            </w:r>
          </w:p>
        </w:tc>
        <w:tc>
          <w:tcPr>
            <w:tcW w:w="3686" w:type="dxa"/>
            <w:vAlign w:val="center"/>
          </w:tcPr>
          <w:p w14:paraId="4364A9E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E357B00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703DA305" w14:textId="7662D7C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Goehring 2020 </w:t>
            </w:r>
          </w:p>
        </w:tc>
        <w:tc>
          <w:tcPr>
            <w:tcW w:w="1842" w:type="dxa"/>
            <w:vAlign w:val="center"/>
          </w:tcPr>
          <w:p w14:paraId="07A3E1A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3515117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6349</w:t>
            </w:r>
          </w:p>
        </w:tc>
        <w:tc>
          <w:tcPr>
            <w:tcW w:w="1418" w:type="dxa"/>
            <w:vAlign w:val="center"/>
          </w:tcPr>
          <w:p w14:paraId="044D0DB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1B1380B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63CD90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6.6 months</w:t>
            </w:r>
          </w:p>
        </w:tc>
        <w:tc>
          <w:tcPr>
            <w:tcW w:w="3686" w:type="dxa"/>
            <w:vAlign w:val="center"/>
          </w:tcPr>
          <w:p w14:paraId="775E830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020316F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8D3F93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0B9BD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Other AAD</w:t>
            </w:r>
          </w:p>
        </w:tc>
        <w:tc>
          <w:tcPr>
            <w:tcW w:w="1134" w:type="dxa"/>
            <w:vAlign w:val="center"/>
          </w:tcPr>
          <w:p w14:paraId="6366C5D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12698</w:t>
            </w:r>
          </w:p>
        </w:tc>
        <w:tc>
          <w:tcPr>
            <w:tcW w:w="1418" w:type="dxa"/>
            <w:vAlign w:val="center"/>
          </w:tcPr>
          <w:p w14:paraId="78C1E76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41D67F9B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CEA317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6.5 months</w:t>
            </w:r>
          </w:p>
        </w:tc>
        <w:tc>
          <w:tcPr>
            <w:tcW w:w="3686" w:type="dxa"/>
            <w:vAlign w:val="center"/>
          </w:tcPr>
          <w:p w14:paraId="1F78084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192501F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63802FEE" w14:textId="0BD7BF8E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Khachatryan 20</w:t>
            </w:r>
            <w:r w:rsidR="001271D7">
              <w:rPr>
                <w:rFonts w:cs="Arial"/>
                <w:sz w:val="20"/>
                <w:szCs w:val="20"/>
              </w:rPr>
              <w:t>21</w:t>
            </w:r>
            <w:r w:rsidRPr="003A1B7C">
              <w:rPr>
                <w:rFonts w:cs="Arial"/>
                <w:sz w:val="20"/>
                <w:szCs w:val="20"/>
              </w:rPr>
              <w:t xml:space="preserve"> (EFFECT AF) </w:t>
            </w:r>
          </w:p>
        </w:tc>
        <w:tc>
          <w:tcPr>
            <w:tcW w:w="1842" w:type="dxa"/>
            <w:vAlign w:val="center"/>
          </w:tcPr>
          <w:p w14:paraId="47BBAEA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06290E4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505</w:t>
            </w:r>
          </w:p>
        </w:tc>
        <w:tc>
          <w:tcPr>
            <w:tcW w:w="1418" w:type="dxa"/>
            <w:vAlign w:val="center"/>
          </w:tcPr>
          <w:p w14:paraId="70163F3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084175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06814AB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291B1E1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F161061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69F19B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AAF4C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Flecainide or Propafenone</w:t>
            </w:r>
          </w:p>
        </w:tc>
        <w:tc>
          <w:tcPr>
            <w:tcW w:w="1134" w:type="dxa"/>
            <w:vAlign w:val="center"/>
          </w:tcPr>
          <w:p w14:paraId="697D219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210</w:t>
            </w:r>
          </w:p>
        </w:tc>
        <w:tc>
          <w:tcPr>
            <w:tcW w:w="1418" w:type="dxa"/>
            <w:vAlign w:val="center"/>
          </w:tcPr>
          <w:p w14:paraId="007EEA7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1FF6733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4CAEA22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628EA43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6760FD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282EFB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34277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2FD9BE3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center"/>
          </w:tcPr>
          <w:p w14:paraId="4F64201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4F30352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0774CDE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270ACBA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E4A3F98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5AFAAE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3CE62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2E56CF92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8" w:type="dxa"/>
            <w:vAlign w:val="center"/>
          </w:tcPr>
          <w:p w14:paraId="5365E69C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74CCEF5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8AC502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758B455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15E9D61A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E99108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1C040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Ajmaline and quinidine</w:t>
            </w:r>
          </w:p>
        </w:tc>
        <w:tc>
          <w:tcPr>
            <w:tcW w:w="1134" w:type="dxa"/>
            <w:vAlign w:val="center"/>
          </w:tcPr>
          <w:p w14:paraId="0AD44DF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DC02ED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0D1985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3CF12B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5A0D8B4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10A24BE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36C41483" w14:textId="00BF80E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Malladi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2021 </w:t>
            </w:r>
          </w:p>
        </w:tc>
        <w:tc>
          <w:tcPr>
            <w:tcW w:w="1842" w:type="dxa"/>
            <w:vAlign w:val="center"/>
          </w:tcPr>
          <w:p w14:paraId="1B53B504" w14:textId="73EEE29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7554229B" w14:textId="41A738F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14:paraId="37C09171" w14:textId="7D1B7E6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71985CB6" w14:textId="22CE21CC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D29A8F3" w14:textId="0FAB759C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126 days</w:t>
            </w:r>
          </w:p>
        </w:tc>
        <w:tc>
          <w:tcPr>
            <w:tcW w:w="3686" w:type="dxa"/>
            <w:vAlign w:val="center"/>
          </w:tcPr>
          <w:p w14:paraId="424375C7" w14:textId="53531B1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657039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7013209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E9304E" w14:textId="2E77D835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43EEDA2E" w14:textId="4741213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center"/>
          </w:tcPr>
          <w:p w14:paraId="3D34F93E" w14:textId="58F34EDF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44A93E5" w14:textId="0925B0F5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C187FE6" w14:textId="61F0529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107 days</w:t>
            </w:r>
          </w:p>
        </w:tc>
        <w:tc>
          <w:tcPr>
            <w:tcW w:w="3686" w:type="dxa"/>
            <w:vAlign w:val="center"/>
          </w:tcPr>
          <w:p w14:paraId="42EF6DE0" w14:textId="364374A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1E08C1C0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F8ABE6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8B654C6" w14:textId="46AE2DD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 AAD</w:t>
            </w:r>
          </w:p>
        </w:tc>
        <w:tc>
          <w:tcPr>
            <w:tcW w:w="1134" w:type="dxa"/>
            <w:vAlign w:val="center"/>
          </w:tcPr>
          <w:p w14:paraId="75DEF8FB" w14:textId="28A316E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418" w:type="dxa"/>
            <w:vAlign w:val="center"/>
          </w:tcPr>
          <w:p w14:paraId="0602B936" w14:textId="060268B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1880231" w14:textId="257819C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49C8E6C5" w14:textId="5AA5B5A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3B49ECA8" w14:textId="54DF446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A28432D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14298FD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F3DF46" w14:textId="2320661F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 or Flecainide</w:t>
            </w:r>
          </w:p>
        </w:tc>
        <w:tc>
          <w:tcPr>
            <w:tcW w:w="1134" w:type="dxa"/>
            <w:vAlign w:val="center"/>
          </w:tcPr>
          <w:p w14:paraId="40C97791" w14:textId="13B1E44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1418" w:type="dxa"/>
            <w:vAlign w:val="center"/>
          </w:tcPr>
          <w:p w14:paraId="0BFCC82D" w14:textId="0B81FDA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7B98194C" w14:textId="14ED9E8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50F663B" w14:textId="246A37A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90 days</w:t>
            </w:r>
          </w:p>
        </w:tc>
        <w:tc>
          <w:tcPr>
            <w:tcW w:w="3686" w:type="dxa"/>
            <w:vAlign w:val="center"/>
          </w:tcPr>
          <w:p w14:paraId="0AD1B563" w14:textId="1450B29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E596C74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0741558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7A9812" w14:textId="2CFA79C5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 or Dofetilide</w:t>
            </w:r>
          </w:p>
        </w:tc>
        <w:tc>
          <w:tcPr>
            <w:tcW w:w="1134" w:type="dxa"/>
            <w:vAlign w:val="center"/>
          </w:tcPr>
          <w:p w14:paraId="2A28D2B1" w14:textId="2A8E204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165</w:t>
            </w:r>
          </w:p>
        </w:tc>
        <w:tc>
          <w:tcPr>
            <w:tcW w:w="1418" w:type="dxa"/>
            <w:vAlign w:val="center"/>
          </w:tcPr>
          <w:p w14:paraId="7B27965B" w14:textId="7AE7823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8C01AE5" w14:textId="1E7BB51A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CD48428" w14:textId="0468D8E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108 days</w:t>
            </w:r>
          </w:p>
        </w:tc>
        <w:tc>
          <w:tcPr>
            <w:tcW w:w="3686" w:type="dxa"/>
            <w:vAlign w:val="center"/>
          </w:tcPr>
          <w:p w14:paraId="3FDEB884" w14:textId="76DFE5A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CC64AA7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387BB3D2" w14:textId="4327D98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Noseworthy 2015 </w:t>
            </w:r>
          </w:p>
        </w:tc>
        <w:tc>
          <w:tcPr>
            <w:tcW w:w="1842" w:type="dxa"/>
            <w:vAlign w:val="center"/>
          </w:tcPr>
          <w:p w14:paraId="7CAE609E" w14:textId="7CEDF76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AAD</w:t>
            </w:r>
          </w:p>
        </w:tc>
        <w:tc>
          <w:tcPr>
            <w:tcW w:w="1134" w:type="dxa"/>
            <w:vAlign w:val="center"/>
          </w:tcPr>
          <w:p w14:paraId="48BD8BBA" w14:textId="5039B63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519</w:t>
            </w:r>
          </w:p>
        </w:tc>
        <w:tc>
          <w:tcPr>
            <w:tcW w:w="1418" w:type="dxa"/>
            <w:vAlign w:val="center"/>
          </w:tcPr>
          <w:p w14:paraId="2AA64200" w14:textId="4705040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473ED543" w14:textId="2679521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50884E52" w14:textId="2169AC7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831779C" w14:textId="6E0AB52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D19B418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819ACA1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0060E5" w14:textId="511016A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359236AD" w14:textId="7141C0C2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45486849" w14:textId="174F47BA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5D57F68" w14:textId="577F585A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6A8565D0" w14:textId="2BD4D4D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1A9FBCC6" w14:textId="1EF6FC93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2D72462F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768541F6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407EB0" w14:textId="028CC63F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52491DBF" w14:textId="6D9E046C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418" w:type="dxa"/>
            <w:vAlign w:val="center"/>
          </w:tcPr>
          <w:p w14:paraId="5A07134F" w14:textId="4B6D4DDC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5C7C9F41" w14:textId="3B50D09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33F66D7C" w14:textId="0444688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FD304F8" w14:textId="4F6A9D5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B4DB064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62232144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C01134" w14:textId="621CA383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No AAD</w:t>
            </w:r>
          </w:p>
        </w:tc>
        <w:tc>
          <w:tcPr>
            <w:tcW w:w="1134" w:type="dxa"/>
            <w:vAlign w:val="center"/>
          </w:tcPr>
          <w:p w14:paraId="7B61007B" w14:textId="7FB9C84E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14:paraId="535C73FB" w14:textId="265FA26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1CDA436C" w14:textId="3DE6FA7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C593489" w14:textId="48230971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54175B7" w14:textId="032E110A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11EF44C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DA04DEA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D9DC6D" w14:textId="154651DF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Propafenone or Flecainide</w:t>
            </w:r>
          </w:p>
        </w:tc>
        <w:tc>
          <w:tcPr>
            <w:tcW w:w="1134" w:type="dxa"/>
            <w:vAlign w:val="center"/>
          </w:tcPr>
          <w:p w14:paraId="35EA3A4F" w14:textId="45BFA3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145</w:t>
            </w:r>
          </w:p>
        </w:tc>
        <w:tc>
          <w:tcPr>
            <w:tcW w:w="1418" w:type="dxa"/>
            <w:vAlign w:val="center"/>
          </w:tcPr>
          <w:p w14:paraId="75CBB426" w14:textId="6122F93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2CB12A3" w14:textId="15BFEBAE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6396C25E" w14:textId="19507012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29AB711B" w14:textId="3DE8284D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A7A55D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5B129A2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B0253A" w14:textId="63EEE2B2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 or Dofetilide</w:t>
            </w:r>
          </w:p>
        </w:tc>
        <w:tc>
          <w:tcPr>
            <w:tcW w:w="1134" w:type="dxa"/>
            <w:vAlign w:val="center"/>
          </w:tcPr>
          <w:p w14:paraId="47910D38" w14:textId="5E7BB80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14:paraId="22B4ED98" w14:textId="7EC1423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120BA84E" w14:textId="5716D15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644461C5" w14:textId="0E5EE093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2E67AD91" w14:textId="68DA2FA2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0DC5FB60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10583701" w14:textId="55D7DC2A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Qin 2016 </w:t>
            </w:r>
          </w:p>
        </w:tc>
        <w:tc>
          <w:tcPr>
            <w:tcW w:w="1842" w:type="dxa"/>
            <w:vAlign w:val="center"/>
          </w:tcPr>
          <w:p w14:paraId="2342E194" w14:textId="639CD68A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57D4B7CA" w14:textId="12DF60E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2266</w:t>
            </w:r>
          </w:p>
        </w:tc>
        <w:tc>
          <w:tcPr>
            <w:tcW w:w="1418" w:type="dxa"/>
            <w:vAlign w:val="center"/>
          </w:tcPr>
          <w:p w14:paraId="169BB619" w14:textId="5D36F97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6EA59E44" w14:textId="210D5E71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62B597F4" w14:textId="18ECD37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6B935237" w14:textId="507961D5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66CD1B2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8AED837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6A97F42" w14:textId="1E9424B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Class 1C drug</w:t>
            </w:r>
          </w:p>
        </w:tc>
        <w:tc>
          <w:tcPr>
            <w:tcW w:w="1134" w:type="dxa"/>
            <w:vAlign w:val="center"/>
          </w:tcPr>
          <w:p w14:paraId="3F83F98B" w14:textId="3450D12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941</w:t>
            </w:r>
          </w:p>
        </w:tc>
        <w:tc>
          <w:tcPr>
            <w:tcW w:w="1418" w:type="dxa"/>
            <w:vAlign w:val="center"/>
          </w:tcPr>
          <w:p w14:paraId="450918EC" w14:textId="5BAB0DE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90DDDE5" w14:textId="4C415BD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74064A98" w14:textId="026D29CA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30689019" w14:textId="30E8E65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3DC07721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126EFFC0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7563687" w14:textId="1B739A42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Dofetilide</w:t>
            </w:r>
          </w:p>
        </w:tc>
        <w:tc>
          <w:tcPr>
            <w:tcW w:w="1134" w:type="dxa"/>
            <w:vAlign w:val="center"/>
          </w:tcPr>
          <w:p w14:paraId="5176A159" w14:textId="3CF1A37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539</w:t>
            </w:r>
          </w:p>
        </w:tc>
        <w:tc>
          <w:tcPr>
            <w:tcW w:w="1418" w:type="dxa"/>
            <w:vAlign w:val="center"/>
          </w:tcPr>
          <w:p w14:paraId="4F18B809" w14:textId="71D8E3F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2590FE8" w14:textId="28AEFF42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DC3FA91" w14:textId="5C83502E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52706ADD" w14:textId="34A7E04F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57801482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11AE3B8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9EE7F3" w14:textId="1D186BF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Dronedarone</w:t>
            </w:r>
          </w:p>
        </w:tc>
        <w:tc>
          <w:tcPr>
            <w:tcW w:w="1134" w:type="dxa"/>
            <w:vAlign w:val="center"/>
          </w:tcPr>
          <w:p w14:paraId="3E355AE0" w14:textId="4CF1A503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488</w:t>
            </w:r>
          </w:p>
        </w:tc>
        <w:tc>
          <w:tcPr>
            <w:tcW w:w="1418" w:type="dxa"/>
            <w:vAlign w:val="center"/>
          </w:tcPr>
          <w:p w14:paraId="1FEC181F" w14:textId="27550A3F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F662172" w14:textId="0476DAAC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4C1DF77E" w14:textId="5EAFAC68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34AC77E3" w14:textId="14760D4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1D13BB2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3E107463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4DBE87" w14:textId="6D54413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7992FC3C" w14:textId="54571F71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1718</w:t>
            </w:r>
          </w:p>
        </w:tc>
        <w:tc>
          <w:tcPr>
            <w:tcW w:w="1418" w:type="dxa"/>
            <w:vAlign w:val="center"/>
          </w:tcPr>
          <w:p w14:paraId="16E376AC" w14:textId="0FE7AA5F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2F4C551D" w14:textId="457FA89F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1E6A0EF5" w14:textId="4D74B8BF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65CC832D" w14:textId="11E0613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1628540D" w14:textId="77777777" w:rsidTr="003D1DF4">
        <w:trPr>
          <w:trHeight w:val="20"/>
        </w:trPr>
        <w:tc>
          <w:tcPr>
            <w:tcW w:w="2122" w:type="dxa"/>
            <w:vMerge w:val="restart"/>
            <w:vAlign w:val="center"/>
          </w:tcPr>
          <w:p w14:paraId="6ED3CC68" w14:textId="18B7E37E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Taylor 2010 </w:t>
            </w:r>
          </w:p>
        </w:tc>
        <w:tc>
          <w:tcPr>
            <w:tcW w:w="1842" w:type="dxa"/>
            <w:vAlign w:val="center"/>
          </w:tcPr>
          <w:p w14:paraId="4E55A5FF" w14:textId="0E35B806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Amiodarone</w:t>
            </w:r>
          </w:p>
        </w:tc>
        <w:tc>
          <w:tcPr>
            <w:tcW w:w="1134" w:type="dxa"/>
            <w:vAlign w:val="center"/>
          </w:tcPr>
          <w:p w14:paraId="46CDF6FC" w14:textId="3DE17B79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8229</w:t>
            </w:r>
          </w:p>
        </w:tc>
        <w:tc>
          <w:tcPr>
            <w:tcW w:w="1418" w:type="dxa"/>
            <w:vAlign w:val="center"/>
          </w:tcPr>
          <w:p w14:paraId="66890919" w14:textId="46C7CB85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322EDEF9" w14:textId="79D776A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4B2CB698" w14:textId="59F077A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D65D1A5" w14:textId="792B337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79A3128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24063D8E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743D8A" w14:textId="0E4A9AC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Flecainide</w:t>
            </w:r>
          </w:p>
        </w:tc>
        <w:tc>
          <w:tcPr>
            <w:tcW w:w="1134" w:type="dxa"/>
            <w:vAlign w:val="center"/>
          </w:tcPr>
          <w:p w14:paraId="6C699F83" w14:textId="5F200175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1335</w:t>
            </w:r>
          </w:p>
        </w:tc>
        <w:tc>
          <w:tcPr>
            <w:tcW w:w="1418" w:type="dxa"/>
            <w:vAlign w:val="center"/>
          </w:tcPr>
          <w:p w14:paraId="2B195043" w14:textId="0962F285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528F4EF" w14:textId="33FE7D1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0F491918" w14:textId="451255C4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02545DE7" w14:textId="6B711BB0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  <w:tr w:rsidR="00191139" w:rsidRPr="003A1B7C" w14:paraId="4BEDCD16" w14:textId="77777777" w:rsidTr="003D1DF4">
        <w:trPr>
          <w:trHeight w:val="20"/>
        </w:trPr>
        <w:tc>
          <w:tcPr>
            <w:tcW w:w="2122" w:type="dxa"/>
            <w:vMerge/>
            <w:vAlign w:val="center"/>
          </w:tcPr>
          <w:p w14:paraId="4621E1BF" w14:textId="77777777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DE4271" w14:textId="69E4BE71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Sotalol</w:t>
            </w:r>
          </w:p>
        </w:tc>
        <w:tc>
          <w:tcPr>
            <w:tcW w:w="1134" w:type="dxa"/>
            <w:vAlign w:val="center"/>
          </w:tcPr>
          <w:p w14:paraId="15A7ABAA" w14:textId="076AE632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5365</w:t>
            </w:r>
          </w:p>
        </w:tc>
        <w:tc>
          <w:tcPr>
            <w:tcW w:w="1418" w:type="dxa"/>
            <w:vAlign w:val="center"/>
          </w:tcPr>
          <w:p w14:paraId="5C715E97" w14:textId="6D4026D2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</w:tcPr>
          <w:p w14:paraId="0446ABCA" w14:textId="511E381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vAlign w:val="center"/>
          </w:tcPr>
          <w:p w14:paraId="26390B33" w14:textId="0F5B3A5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3686" w:type="dxa"/>
            <w:vAlign w:val="center"/>
          </w:tcPr>
          <w:p w14:paraId="756F5A72" w14:textId="39DA60AB" w:rsidR="00191139" w:rsidRPr="003A1B7C" w:rsidRDefault="0019113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NR</w:t>
            </w:r>
          </w:p>
        </w:tc>
      </w:tr>
    </w:tbl>
    <w:bookmarkEnd w:id="6"/>
    <w:p w14:paraId="0393C8EA" w14:textId="18EC4817" w:rsidR="0033676F" w:rsidRPr="00874B8E" w:rsidRDefault="006C244D" w:rsidP="00AD537A">
      <w:pPr>
        <w:ind w:right="-365"/>
        <w:rPr>
          <w:sz w:val="20"/>
        </w:rPr>
        <w:sectPr w:rsidR="0033676F" w:rsidRPr="00874B8E" w:rsidSect="0070780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A1B7C">
        <w:rPr>
          <w:bCs/>
          <w:sz w:val="20"/>
        </w:rPr>
        <w:t>Abbreviations –</w:t>
      </w:r>
      <w:r w:rsidRPr="003A1B7C">
        <w:rPr>
          <w:rFonts w:cs="Arial"/>
          <w:sz w:val="20"/>
          <w:szCs w:val="20"/>
        </w:rPr>
        <w:t xml:space="preserve"> </w:t>
      </w:r>
      <w:r w:rsidR="00312067">
        <w:rPr>
          <w:rFonts w:cs="Arial"/>
          <w:sz w:val="20"/>
          <w:szCs w:val="20"/>
        </w:rPr>
        <w:t xml:space="preserve">AAD: Antiarrhythmic drug; </w:t>
      </w:r>
      <w:r w:rsidR="00CA047E" w:rsidRPr="003A1B7C">
        <w:rPr>
          <w:rFonts w:cs="Arial"/>
          <w:sz w:val="20"/>
          <w:szCs w:val="20"/>
        </w:rPr>
        <w:t xml:space="preserve">AE: Adverse event; </w:t>
      </w:r>
      <w:r w:rsidR="00937A08" w:rsidRPr="003A1B7C">
        <w:rPr>
          <w:rFonts w:cs="Arial"/>
          <w:sz w:val="20"/>
          <w:szCs w:val="20"/>
        </w:rPr>
        <w:t xml:space="preserve">BID: Twice daily; </w:t>
      </w:r>
      <w:r w:rsidR="00312067">
        <w:rPr>
          <w:rFonts w:cs="Arial"/>
          <w:sz w:val="20"/>
          <w:szCs w:val="20"/>
        </w:rPr>
        <w:t xml:space="preserve">ITT: Intention to treat; </w:t>
      </w:r>
      <w:r w:rsidRPr="003A1B7C">
        <w:rPr>
          <w:rFonts w:cs="Arial"/>
          <w:sz w:val="20"/>
          <w:szCs w:val="20"/>
        </w:rPr>
        <w:t xml:space="preserve">kg: </w:t>
      </w:r>
      <w:r w:rsidR="00937A08" w:rsidRPr="003A1B7C">
        <w:rPr>
          <w:rFonts w:cs="Arial"/>
          <w:sz w:val="20"/>
          <w:szCs w:val="20"/>
        </w:rPr>
        <w:t>K</w:t>
      </w:r>
      <w:r w:rsidRPr="003A1B7C">
        <w:rPr>
          <w:rFonts w:cs="Arial"/>
          <w:sz w:val="20"/>
          <w:szCs w:val="20"/>
        </w:rPr>
        <w:t xml:space="preserve">ilogram; mg: </w:t>
      </w:r>
      <w:r w:rsidR="00937A08" w:rsidRPr="003A1B7C">
        <w:rPr>
          <w:rFonts w:cs="Arial"/>
          <w:sz w:val="20"/>
          <w:szCs w:val="20"/>
        </w:rPr>
        <w:t>M</w:t>
      </w:r>
      <w:r w:rsidRPr="003A1B7C">
        <w:rPr>
          <w:rFonts w:cs="Arial"/>
          <w:sz w:val="20"/>
          <w:szCs w:val="20"/>
        </w:rPr>
        <w:t xml:space="preserve">illigram; </w:t>
      </w:r>
      <w:r w:rsidR="009040E2" w:rsidRPr="003A1B7C">
        <w:rPr>
          <w:rFonts w:cs="Arial"/>
          <w:sz w:val="20"/>
          <w:szCs w:val="20"/>
        </w:rPr>
        <w:t xml:space="preserve">NFI: No further information; </w:t>
      </w:r>
      <w:r w:rsidR="00D320AD" w:rsidRPr="003A1B7C">
        <w:rPr>
          <w:rFonts w:cs="Arial"/>
          <w:sz w:val="20"/>
          <w:szCs w:val="20"/>
        </w:rPr>
        <w:t xml:space="preserve">NMA: Network meta-analysis; </w:t>
      </w:r>
      <w:r w:rsidRPr="003A1B7C">
        <w:rPr>
          <w:rFonts w:cs="Arial"/>
          <w:sz w:val="20"/>
          <w:szCs w:val="20"/>
        </w:rPr>
        <w:t xml:space="preserve">NR: </w:t>
      </w:r>
      <w:r w:rsidR="00937A08" w:rsidRPr="003A1B7C">
        <w:rPr>
          <w:rFonts w:cs="Arial"/>
          <w:sz w:val="20"/>
          <w:szCs w:val="20"/>
        </w:rPr>
        <w:t>N</w:t>
      </w:r>
      <w:r w:rsidRPr="003A1B7C">
        <w:rPr>
          <w:rFonts w:cs="Arial"/>
          <w:sz w:val="20"/>
          <w:szCs w:val="20"/>
        </w:rPr>
        <w:t xml:space="preserve">ot reported; </w:t>
      </w:r>
      <w:r w:rsidR="00D320AD" w:rsidRPr="003A1B7C">
        <w:rPr>
          <w:rFonts w:cs="Arial"/>
          <w:sz w:val="20"/>
          <w:szCs w:val="20"/>
        </w:rPr>
        <w:t xml:space="preserve">QD: Four times a day; </w:t>
      </w:r>
      <w:r w:rsidR="00766F91" w:rsidRPr="003A1B7C">
        <w:rPr>
          <w:rFonts w:cs="Arial"/>
          <w:sz w:val="20"/>
          <w:szCs w:val="20"/>
        </w:rPr>
        <w:t xml:space="preserve">RCT: Randomized </w:t>
      </w:r>
      <w:r w:rsidR="00495CF5">
        <w:rPr>
          <w:rFonts w:cs="Arial"/>
          <w:sz w:val="20"/>
          <w:szCs w:val="20"/>
        </w:rPr>
        <w:t>controlled</w:t>
      </w:r>
      <w:r w:rsidR="00495CF5" w:rsidRPr="003A1B7C">
        <w:rPr>
          <w:rFonts w:cs="Arial"/>
          <w:sz w:val="20"/>
          <w:szCs w:val="20"/>
        </w:rPr>
        <w:t xml:space="preserve"> </w:t>
      </w:r>
      <w:r w:rsidR="00766F91" w:rsidRPr="003A1B7C">
        <w:rPr>
          <w:rFonts w:cs="Arial"/>
          <w:sz w:val="20"/>
          <w:szCs w:val="20"/>
        </w:rPr>
        <w:t xml:space="preserve">trial; RWE: Real world evidence; </w:t>
      </w:r>
      <w:r w:rsidRPr="003A1B7C">
        <w:rPr>
          <w:rFonts w:cs="Arial"/>
          <w:sz w:val="20"/>
          <w:szCs w:val="20"/>
        </w:rPr>
        <w:t xml:space="preserve">TID: </w:t>
      </w:r>
      <w:r w:rsidR="00937A08" w:rsidRPr="003A1B7C">
        <w:rPr>
          <w:rFonts w:cs="Arial"/>
          <w:sz w:val="20"/>
          <w:szCs w:val="20"/>
        </w:rPr>
        <w:t>T</w:t>
      </w:r>
      <w:r w:rsidRPr="003A1B7C">
        <w:rPr>
          <w:rFonts w:cs="Arial"/>
          <w:sz w:val="20"/>
          <w:szCs w:val="20"/>
        </w:rPr>
        <w:t>hree times a day</w:t>
      </w:r>
      <w:r w:rsidR="00514983" w:rsidRPr="003A1B7C">
        <w:rPr>
          <w:rFonts w:cs="Arial"/>
          <w:sz w:val="20"/>
          <w:szCs w:val="20"/>
        </w:rPr>
        <w:t>.</w:t>
      </w:r>
    </w:p>
    <w:p w14:paraId="4FA1D545" w14:textId="721356FF" w:rsidR="00254AEE" w:rsidRPr="003A1B7C" w:rsidRDefault="00254AEE" w:rsidP="00AD537A">
      <w:pPr>
        <w:spacing w:after="160"/>
        <w:rPr>
          <w:rFonts w:cs="Arial"/>
        </w:rPr>
      </w:pPr>
      <w:bookmarkStart w:id="7" w:name="_Hlk96589124"/>
      <w:bookmarkStart w:id="8" w:name="_Hlk97888815"/>
      <w:r w:rsidRPr="003A1B7C">
        <w:rPr>
          <w:rFonts w:cs="Arial"/>
          <w:b/>
          <w:bCs/>
        </w:rPr>
        <w:lastRenderedPageBreak/>
        <w:t xml:space="preserve">Supplementary Table </w:t>
      </w:r>
      <w:r w:rsidR="00356184">
        <w:rPr>
          <w:rFonts w:cs="Arial"/>
          <w:b/>
          <w:bCs/>
        </w:rPr>
        <w:t>A.</w:t>
      </w:r>
      <w:r w:rsidR="00152CF2" w:rsidRPr="003A1B7C">
        <w:rPr>
          <w:rFonts w:cs="Arial"/>
          <w:b/>
          <w:bCs/>
        </w:rPr>
        <w:t>8</w:t>
      </w:r>
      <w:r w:rsidR="000A1C49" w:rsidRPr="000A1C49">
        <w:rPr>
          <w:rFonts w:cs="Arial"/>
        </w:rPr>
        <w:t>.</w:t>
      </w:r>
      <w:r w:rsidRPr="003A1B7C">
        <w:rPr>
          <w:rFonts w:cs="Arial"/>
        </w:rPr>
        <w:t xml:space="preserve"> Summary of </w:t>
      </w:r>
      <w:r w:rsidR="00CE0A5C" w:rsidRPr="003A1B7C">
        <w:rPr>
          <w:rFonts w:cs="Arial"/>
        </w:rPr>
        <w:t xml:space="preserve">patient </w:t>
      </w:r>
      <w:r w:rsidRPr="003A1B7C">
        <w:rPr>
          <w:rFonts w:cs="Arial"/>
        </w:rPr>
        <w:t xml:space="preserve">baseline characteristics 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851"/>
        <w:gridCol w:w="567"/>
        <w:gridCol w:w="1134"/>
        <w:gridCol w:w="1417"/>
        <w:gridCol w:w="1276"/>
        <w:gridCol w:w="1109"/>
        <w:gridCol w:w="705"/>
        <w:gridCol w:w="850"/>
        <w:gridCol w:w="738"/>
        <w:gridCol w:w="1247"/>
      </w:tblGrid>
      <w:tr w:rsidR="001F50E1" w:rsidRPr="003A1B7C" w14:paraId="2A888BFD" w14:textId="77777777" w:rsidTr="003D1DF4">
        <w:trPr>
          <w:trHeight w:val="20"/>
          <w:tblHeader/>
        </w:trPr>
        <w:tc>
          <w:tcPr>
            <w:tcW w:w="1838" w:type="dxa"/>
            <w:shd w:val="clear" w:color="auto" w:fill="1F3864" w:themeFill="accent1" w:themeFillShade="80"/>
            <w:vAlign w:val="center"/>
          </w:tcPr>
          <w:p w14:paraId="476C2B2E" w14:textId="020173BB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="001F50E1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uthor &amp; </w:t>
            </w:r>
            <w:r w:rsidR="001F50E1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ear </w:t>
            </w:r>
            <w:r w:rsidR="00DA7219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(S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tudy </w:t>
            </w:r>
            <w:r w:rsidR="001F50E1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ame</w:t>
            </w:r>
            <w:r w:rsidR="00DA7219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1F3864" w:themeFill="accent1" w:themeFillShade="80"/>
            <w:vAlign w:val="center"/>
          </w:tcPr>
          <w:p w14:paraId="1BC171B5" w14:textId="76794D0A" w:rsidR="00361AFE" w:rsidRPr="003A1B7C" w:rsidRDefault="001F50E1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Age, </w:t>
            </w:r>
            <w:r w:rsidR="00361AFE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Mean or 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361AFE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edian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, Years</w:t>
            </w:r>
          </w:p>
        </w:tc>
        <w:tc>
          <w:tcPr>
            <w:tcW w:w="851" w:type="dxa"/>
            <w:shd w:val="clear" w:color="auto" w:fill="1F3864" w:themeFill="accent1" w:themeFillShade="80"/>
            <w:vAlign w:val="center"/>
          </w:tcPr>
          <w:p w14:paraId="6733F91B" w14:textId="1C0DC34E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Mal</w:t>
            </w:r>
            <w:r w:rsidR="001F50E1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e,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shd w:val="clear" w:color="auto" w:fill="1F3864" w:themeFill="accent1" w:themeFillShade="80"/>
            <w:vAlign w:val="center"/>
          </w:tcPr>
          <w:p w14:paraId="4FE85E2B" w14:textId="458B8E8C" w:rsidR="00361AFE" w:rsidRPr="003A1B7C" w:rsidRDefault="000F487D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HT</w:t>
            </w:r>
            <w:r w:rsidR="00361AFE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1F3864" w:themeFill="accent1" w:themeFillShade="80"/>
            <w:vAlign w:val="center"/>
          </w:tcPr>
          <w:p w14:paraId="20717DE7" w14:textId="77777777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Diabetes, %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3CF7B812" w14:textId="77777777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Paroxysmal AF, %</w:t>
            </w:r>
          </w:p>
        </w:tc>
        <w:tc>
          <w:tcPr>
            <w:tcW w:w="1276" w:type="dxa"/>
            <w:shd w:val="clear" w:color="auto" w:fill="1F3864" w:themeFill="accent1" w:themeFillShade="80"/>
            <w:vAlign w:val="center"/>
          </w:tcPr>
          <w:p w14:paraId="065D6A60" w14:textId="77777777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Persistent AF, %</w:t>
            </w:r>
          </w:p>
        </w:tc>
        <w:tc>
          <w:tcPr>
            <w:tcW w:w="1109" w:type="dxa"/>
            <w:shd w:val="clear" w:color="auto" w:fill="1F3864" w:themeFill="accent1" w:themeFillShade="80"/>
            <w:vAlign w:val="center"/>
          </w:tcPr>
          <w:p w14:paraId="48C6A490" w14:textId="40DD93F2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Valvular </w:t>
            </w:r>
            <w:r w:rsidR="001F50E1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H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eart </w:t>
            </w:r>
            <w:r w:rsidR="001F50E1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isease, %</w:t>
            </w:r>
          </w:p>
        </w:tc>
        <w:tc>
          <w:tcPr>
            <w:tcW w:w="705" w:type="dxa"/>
            <w:shd w:val="clear" w:color="auto" w:fill="1F3864" w:themeFill="accent1" w:themeFillShade="80"/>
            <w:vAlign w:val="center"/>
          </w:tcPr>
          <w:p w14:paraId="07A4114A" w14:textId="77777777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CAD, %</w:t>
            </w:r>
          </w:p>
        </w:tc>
        <w:tc>
          <w:tcPr>
            <w:tcW w:w="850" w:type="dxa"/>
            <w:shd w:val="clear" w:color="auto" w:fill="1F3864" w:themeFill="accent1" w:themeFillShade="80"/>
            <w:vAlign w:val="center"/>
          </w:tcPr>
          <w:p w14:paraId="3C3809B7" w14:textId="77777777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COPD, %</w:t>
            </w:r>
          </w:p>
        </w:tc>
        <w:tc>
          <w:tcPr>
            <w:tcW w:w="738" w:type="dxa"/>
            <w:shd w:val="clear" w:color="auto" w:fill="1F3864" w:themeFill="accent1" w:themeFillShade="80"/>
            <w:vAlign w:val="center"/>
          </w:tcPr>
          <w:p w14:paraId="4CD99669" w14:textId="77777777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Prior MI, %</w:t>
            </w:r>
          </w:p>
        </w:tc>
        <w:tc>
          <w:tcPr>
            <w:tcW w:w="1247" w:type="dxa"/>
            <w:shd w:val="clear" w:color="auto" w:fill="1F3864" w:themeFill="accent1" w:themeFillShade="80"/>
            <w:vAlign w:val="center"/>
          </w:tcPr>
          <w:p w14:paraId="526C0752" w14:textId="0F81911F" w:rsidR="00361AFE" w:rsidRPr="003A1B7C" w:rsidRDefault="00361AFE" w:rsidP="00AD537A">
            <w:pPr>
              <w:keepNext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LVEF, </w:t>
            </w:r>
            <w:r w:rsidR="001F50E1"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Mean or Median, </w:t>
            </w:r>
            <w:r w:rsidRPr="003A1B7C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A7219" w:rsidRPr="003A1B7C" w14:paraId="70861256" w14:textId="77777777" w:rsidTr="003D1DF4">
        <w:trPr>
          <w:trHeight w:val="20"/>
        </w:trPr>
        <w:tc>
          <w:tcPr>
            <w:tcW w:w="13291" w:type="dxa"/>
            <w:gridSpan w:val="12"/>
            <w:shd w:val="clear" w:color="auto" w:fill="2F5496" w:themeFill="accent1" w:themeFillShade="BF"/>
            <w:vAlign w:val="center"/>
          </w:tcPr>
          <w:p w14:paraId="4DE8A170" w14:textId="78A8FC7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RCTs (</w:t>
            </w:r>
            <w:r w:rsidR="00C34B4D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ncluded in NMA) </w:t>
            </w:r>
          </w:p>
        </w:tc>
      </w:tr>
      <w:tr w:rsidR="001F50E1" w:rsidRPr="003A1B7C" w14:paraId="0F684EF0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F6B4358" w14:textId="6069C838" w:rsidR="00DA7219" w:rsidRPr="003A1B7C" w:rsidRDefault="00000000" w:rsidP="00AD537A">
            <w:pPr>
              <w:keepNext w:val="0"/>
              <w:rPr>
                <w:rFonts w:cs="Arial"/>
                <w:sz w:val="20"/>
                <w:szCs w:val="20"/>
              </w:rPr>
            </w:pPr>
            <w:hyperlink r:id="rId16" w:history="1">
              <w:r w:rsidR="00DA7219" w:rsidRPr="003A1B7C">
                <w:rPr>
                  <w:rFonts w:cs="Arial"/>
                  <w:color w:val="000000"/>
                  <w:sz w:val="20"/>
                  <w:szCs w:val="20"/>
                </w:rPr>
                <w:t xml:space="preserve">AFFIRM First Antiarrhythmic Drug </w:t>
              </w:r>
              <w:proofErr w:type="spellStart"/>
              <w:r w:rsidR="00DA7219" w:rsidRPr="003A1B7C">
                <w:rPr>
                  <w:rFonts w:cs="Arial"/>
                  <w:color w:val="000000"/>
                  <w:sz w:val="20"/>
                  <w:szCs w:val="20"/>
                </w:rPr>
                <w:t>Substudy</w:t>
              </w:r>
              <w:proofErr w:type="spellEnd"/>
              <w:r w:rsidR="00DA7219" w:rsidRPr="003A1B7C">
                <w:rPr>
                  <w:rFonts w:cs="Arial"/>
                  <w:color w:val="000000"/>
                  <w:sz w:val="20"/>
                  <w:szCs w:val="20"/>
                </w:rPr>
                <w:t xml:space="preserve"> Investigators</w:t>
              </w:r>
            </w:hyperlink>
            <w:r w:rsidR="00DA7219" w:rsidRPr="003A1B7C">
              <w:rPr>
                <w:rFonts w:cs="Arial"/>
                <w:color w:val="000000"/>
                <w:sz w:val="20"/>
                <w:szCs w:val="20"/>
              </w:rPr>
              <w:t xml:space="preserve"> 2003 (AFFIRM)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033F64" w14:textId="7777777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A3B08E" w14:textId="05E9855F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B8E72A" w14:textId="6AAE4CF9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891D35" w14:textId="1CEB674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326A1F" w14:textId="0DE5C6C5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1E085F" w14:textId="43071AF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533E792" w14:textId="02A2D77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347BBAE" w14:textId="3BCBE6E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F7F4ED" w14:textId="5EB7FC8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07C0576" w14:textId="18658B0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0EA3FC9" w14:textId="08C4D8A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2810B189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5114E8B" w14:textId="1D318B2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Bellandi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FEFFD8" w14:textId="10B5126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A9B0AD" w14:textId="0D8F666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EBA0F5" w14:textId="4D95A8D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AB51D" w14:textId="2D50229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52F8C5" w14:textId="764AB54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1E723B" w14:textId="2B18F26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3114B60" w14:textId="017BBB3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9858B27" w14:textId="02C9144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381282" w14:textId="60823A7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92B0008" w14:textId="7F0A68D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1AD27F3" w14:textId="771BBA9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</w:tr>
      <w:tr w:rsidR="001F50E1" w:rsidRPr="003A1B7C" w14:paraId="6B638C78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3D0ED03" w14:textId="284D8F4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Benditt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215644" w14:textId="427E66D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F7682A" w14:textId="7DD20D2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63D7AA" w14:textId="2918666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558EBE" w14:textId="281CF43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51DDC5" w14:textId="7E50729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B5CB19" w14:textId="6AE8F63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23D53BB" w14:textId="063B53E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5C1D1A7" w14:textId="2D0ECBB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94A74B" w14:textId="2BA9FC8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CE2DEDA" w14:textId="6F49768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68C0A11" w14:textId="503FDF0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32A38A37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C9F0CC9" w14:textId="3D5CBE7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Capucci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2008 (DAPHNE)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BA3D54" w14:textId="2A04367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CFB634" w14:textId="705416B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8DB7F1" w14:textId="64F955C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D6643B" w14:textId="635CE32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CFF071" w14:textId="7D8246B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48040F" w14:textId="09E009F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D0613C" w14:textId="4C5DB77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E2EED99" w14:textId="3E30340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5DE644" w14:textId="5A48BCE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25796D2" w14:textId="4255600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541C124" w14:textId="60528F3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</w:tr>
      <w:tr w:rsidR="001F50E1" w:rsidRPr="003A1B7C" w14:paraId="5C7ABC67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FC0A1BB" w14:textId="3C86BA8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de Paola 1999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09695D" w14:textId="17AF7CE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1BD3E1" w14:textId="3DE902F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C0FF7" w14:textId="2F24A5C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1D5D88" w14:textId="2E9BD11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9A1AB9" w14:textId="2AB2310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000FD6" w14:textId="1110D90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96C5C69" w14:textId="4E62AD7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1D21EF8E" w14:textId="3AA4C85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EFD209" w14:textId="5EA6172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5966A1" w14:textId="24D32EC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0C313A4" w14:textId="2BF7FB5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</w:tr>
      <w:tr w:rsidR="001F50E1" w:rsidRPr="003A1B7C" w14:paraId="138FA483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A5BF591" w14:textId="2A6A5DD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Fetsch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2004 (PAFAC)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E8A087" w14:textId="4D9E86C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63479D" w14:textId="6372EA3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BF3371" w14:textId="64DE9BA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2554FC" w14:textId="4B06BE9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3A26B5" w14:textId="5CCBA8E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EBBB74" w14:textId="0C1ADF1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A8338D8" w14:textId="7DEE1C6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72878EE" w14:textId="32C5409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B420B9" w14:textId="544C97B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7582004" w14:textId="4A90FCA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AD105E2" w14:textId="7255C61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133BC7CD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4678186" w14:textId="09B066F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Hohnloser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E0B08C" w14:textId="4F6BF47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E1AD8B" w14:textId="3738777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CBA0A9" w14:textId="0C4CEFC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F5447" w14:textId="776B623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B0FC51" w14:textId="6DA4505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CC5EB5" w14:textId="53AC056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65A10D5" w14:textId="7E98227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3844955E" w14:textId="2D6F731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2316C2" w14:textId="0DCADC0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F2CE19F" w14:textId="3A67FA1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7D8861A" w14:textId="41F246B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79015F83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55DA3B7" w14:textId="06904FE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Hohnloser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2009 (ATHENA)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5E8CD4" w14:textId="6954F2F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4D89B1" w14:textId="279F325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A81BA0" w14:textId="215C010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38982D" w14:textId="70C605A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32C206" w14:textId="77D4AEC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4A4B8D" w14:textId="354164D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841453A" w14:textId="61A09BA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B099636" w14:textId="6FFF7A4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D49525" w14:textId="3701CD2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B6A8C47" w14:textId="5B2749C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1943F7B" w14:textId="0D46022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7CA52DCD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8681FAA" w14:textId="1DF929C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Juul-Moller 1990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93A31C" w14:textId="7AC3AC7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E547A9" w14:textId="697FFFE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FAD3BF" w14:textId="6E8A120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9A0673" w14:textId="32A6362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F64F3B" w14:textId="2D78B31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4A6206" w14:textId="0A7A436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D9F66FC" w14:textId="41E22B6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73E8D1D" w14:textId="49C487B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B87AE3" w14:textId="13969C2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14F18C6" w14:textId="13F1012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2765A9E" w14:textId="1FC6C4A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7BBA1190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CBF159A" w14:textId="4C4E0C5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Kochiadakis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AC9D66" w14:textId="693B648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1F0D79" w14:textId="1CA6C88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54B65E" w14:textId="5152E2D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E52511" w14:textId="73D6185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CBCCC0" w14:textId="4567EE4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7AB7D7" w14:textId="3AFEBD0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CEBA7FF" w14:textId="59A5770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4798A2E6" w14:textId="3BD3183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AE3369" w14:textId="2C54A7F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6F72586" w14:textId="46BC41C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267727B" w14:textId="3F2C468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</w:tr>
      <w:tr w:rsidR="0007106E" w:rsidRPr="003A1B7C" w14:paraId="3C39D774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B9FF288" w14:textId="6F570195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Kwang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Jin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27FC68" w14:textId="20FD2AB6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0B1A0B" w14:textId="2B5C4D0E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F2DFED" w14:textId="0F04C9C3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856F53" w14:textId="45BCEFBE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0C9006" w14:textId="7C4624CF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FE4451" w14:textId="29FF22C5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68FC74B" w14:textId="3BE5A5ED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34DD695B" w14:textId="741B3E13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1F8B1F" w14:textId="54295BF5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E28ED8B" w14:textId="51B9A5FC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32DB9B2" w14:textId="5A21A889" w:rsidR="0007106E" w:rsidRPr="003A1B7C" w:rsidRDefault="0007106E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</w:tr>
      <w:tr w:rsidR="001F50E1" w:rsidRPr="003A1B7C" w14:paraId="2F630841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EC669F3" w14:textId="65A673B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Heuzey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2010 (DIONYSOS)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DB7F71" w14:textId="3DB2245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B50F09" w14:textId="209B4A4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0E7ED9" w14:textId="007CF1A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25159D" w14:textId="543F05C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BAE627" w14:textId="544ED95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1C2FE5" w14:textId="6FF6059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D665A33" w14:textId="4C40CB9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A9F5A08" w14:textId="407BA18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4D8FFE" w14:textId="61F0851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099C7C3" w14:textId="632DE9E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6913811" w14:textId="7372AE4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7854476A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0861FE1" w14:textId="11960EC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Lee 1997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81C90A" w14:textId="44C1A85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0A575B" w14:textId="6CCE5A8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C605EB" w14:textId="4374F47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DDC344" w14:textId="391AD08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98D8B3" w14:textId="54BE138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BE496F" w14:textId="1AFFBEA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313EB36" w14:textId="6042686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7E333FD2" w14:textId="78D3753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2446E4" w14:textId="06AFC15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DC04602" w14:textId="1F998BD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44AA8DF" w14:textId="6095768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20B66CD4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757989F" w14:textId="3DE7258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Lombardi 2006 (A-COMET-II)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86F99C" w14:textId="6797A4E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229417" w14:textId="6345703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97F598" w14:textId="79EFAE4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B5ADC0" w14:textId="036B1CF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D76DF4" w14:textId="3F42D4F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A1DCE5" w14:textId="01F1128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7A3F9F6" w14:textId="185F7B4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38B911C2" w14:textId="22088D1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EB0C94" w14:textId="3D1A5ED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A4E6016" w14:textId="37B6092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BC8E90E" w14:textId="5D89A78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3E88773F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3C35B7C" w14:textId="403475CD" w:rsidR="00DA7219" w:rsidRPr="003A1B7C" w:rsidRDefault="00F728C6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NCT01198873 (</w:t>
            </w:r>
            <w:r w:rsidR="00DA7219" w:rsidRPr="003A1B7C">
              <w:rPr>
                <w:rFonts w:cs="Arial"/>
                <w:color w:val="000000"/>
                <w:sz w:val="20"/>
                <w:szCs w:val="20"/>
              </w:rPr>
              <w:t>ODYSSEUS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997679" w14:textId="3A94729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62ABF0" w14:textId="7AFE872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6B07EE" w14:textId="0381F7D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1C04F5" w14:textId="2C0E679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F7207D" w14:textId="3FA926A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A6546C" w14:textId="573CDF3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B01741E" w14:textId="554BEED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1D0AEA5" w14:textId="5D1667E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C89A47" w14:textId="3F9BD7F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3D36152" w14:textId="58B7EAA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497B3A" w14:textId="22B2DC8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24A305EA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58CF302" w14:textId="3693616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Patten 2004 (SOPAT)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537BE1" w14:textId="4F0CDF4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C42CA5" w14:textId="1193D29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F1A1D7" w14:textId="6F02A23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DA7E2A" w14:textId="38D99BC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26C88F" w14:textId="0F39EAF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E8CB60" w14:textId="3BF734F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CCEE8E8" w14:textId="53166DD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8C9ED9D" w14:textId="1E80211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AD7813" w14:textId="703F4BC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AE45B26" w14:textId="3481C58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589B060" w14:textId="7184580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</w:tr>
      <w:tr w:rsidR="001F50E1" w:rsidRPr="003A1B7C" w14:paraId="203236F7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21F056C" w14:textId="0DA39C7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Plewan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1FC4DF" w14:textId="58B541A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D0612D" w14:textId="7D332D3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2CBDBC" w14:textId="2F5B455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77AC97" w14:textId="0D10595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24E7C8" w14:textId="4741087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DCD612" w14:textId="24EDD81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30D5865" w14:textId="5B7F0B4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204C4BB" w14:textId="33E01D8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FBE997" w14:textId="79D7AA1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A3D0D6A" w14:textId="61A572D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33877E2" w14:textId="37DA68A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</w:tr>
      <w:tr w:rsidR="001F50E1" w:rsidRPr="003A1B7C" w14:paraId="22B5CA88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D1D4C47" w14:textId="196B7DD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Reimold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0448C2" w14:textId="4BC6B96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683C2E" w14:textId="50ED1AD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9744C" w14:textId="332AA97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4F5B4D" w14:textId="0F98769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6E950E" w14:textId="06B3A5B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590C23" w14:textId="06016BB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C334A37" w14:textId="34E8A6B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6B32653" w14:textId="5C50500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D23238" w14:textId="210AA6E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7DD4FAE" w14:textId="30B1CCB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46AF09" w14:textId="101C354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</w:tr>
      <w:tr w:rsidR="001F50E1" w:rsidRPr="003A1B7C" w14:paraId="4F35CDA0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A4B9759" w14:textId="337ECCE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Singh 1991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F9E8EE" w14:textId="22882BD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9C3C1" w14:textId="2534B8D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7C663" w14:textId="0477783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D2A6CD" w14:textId="764CAA0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55A9FC" w14:textId="7622CD2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672C7F" w14:textId="3024C3C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322D908" w14:textId="0D76AFB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2AECDA07" w14:textId="1D3EADF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751B61" w14:textId="08A5551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6A8341A" w14:textId="49BF3F0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DE39771" w14:textId="48E2F02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5282CF28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474074F" w14:textId="4523C98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Singh 2005 (SAFE-T)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4959BC" w14:textId="08F642B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045AAF" w14:textId="72A4C87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17E02A" w14:textId="36ABFA7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FF7702" w14:textId="7EB5652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857A11" w14:textId="5E4A327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A8BF0F" w14:textId="5F7E480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DB676F8" w14:textId="0FF6578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3BFEDDBD" w14:textId="509C79A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8D66BD" w14:textId="7889495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AAB3AA6" w14:textId="5B1D0A0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5F5D1EA" w14:textId="45CF39E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</w:tr>
      <w:tr w:rsidR="001F50E1" w:rsidRPr="003A1B7C" w14:paraId="6B276E5F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CE44418" w14:textId="6101AFF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lastRenderedPageBreak/>
              <w:t>Singh 2007 (EURIDIS-ADONIS)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151F96" w14:textId="18C8CEC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69B9A7" w14:textId="39ED9F8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03EE65" w14:textId="6C0E9A0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DD7168" w14:textId="3C154D5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548A7B" w14:textId="184472B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517982" w14:textId="14F1E99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AF4E7D" w14:textId="07379BB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962D837" w14:textId="7B5CA21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0DA8C6" w14:textId="13FB181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71071E4" w14:textId="22D8FD8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CEE4059" w14:textId="2BC3A04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</w:tr>
      <w:tr w:rsidR="001F50E1" w:rsidRPr="003A1B7C" w14:paraId="07A8C043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E2CD0B7" w14:textId="0C4FE55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Touboul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2003 (DAFNE)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4FE8C1" w14:textId="701E363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A0F9B9" w14:textId="0AE7AB2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98FE3B" w14:textId="749E440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5DF6F9" w14:textId="0826DD2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D88A9F" w14:textId="55FEB31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4AB946" w14:textId="2728C98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8B27F28" w14:textId="76A464E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2C4FB5E" w14:textId="1BBF0FB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EC3D2F" w14:textId="2295671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6F40D77" w14:textId="58A0E7A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BB55C75" w14:textId="0BC9A7D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</w:tr>
      <w:tr w:rsidR="001F50E1" w:rsidRPr="003A1B7C" w14:paraId="28411866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DCDFFBA" w14:textId="6F87EC6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Vijayalakshmi 2006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D856F2" w14:textId="4C8492C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8C2342" w14:textId="5238688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316E4C" w14:textId="590DD35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6149DB" w14:textId="0271661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95B0DC8" w14:textId="0A91FBF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2C8679" w14:textId="1D7BC97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82FC179" w14:textId="30EB829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B1E1FFD" w14:textId="55FD977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BE0F5D" w14:textId="7CA8D4C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F6056B2" w14:textId="5366E7C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DEAEADE" w14:textId="2DD7CD6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</w:tr>
      <w:tr w:rsidR="00F27601" w:rsidRPr="003A1B7C" w14:paraId="5610912E" w14:textId="77777777" w:rsidTr="003D1DF4">
        <w:trPr>
          <w:trHeight w:val="20"/>
        </w:trPr>
        <w:tc>
          <w:tcPr>
            <w:tcW w:w="13291" w:type="dxa"/>
            <w:gridSpan w:val="12"/>
            <w:shd w:val="clear" w:color="auto" w:fill="2F5496"/>
          </w:tcPr>
          <w:p w14:paraId="284ABBBA" w14:textId="7687A0D9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Non-randomized </w:t>
            </w:r>
            <w:r w:rsidR="002A459F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Clinical Trial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(Included in NMA)</w:t>
            </w:r>
          </w:p>
        </w:tc>
      </w:tr>
      <w:tr w:rsidR="00F27601" w:rsidRPr="003A1B7C" w14:paraId="73407DF8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ADA553B" w14:textId="3C410CA7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Antman 1990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0475F3" w14:textId="268F3474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2DC9FC" w14:textId="5EDC16C3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AAB92B" w14:textId="3C6221C3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8E5A53" w14:textId="1BB61766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2BE25F" w14:textId="33AC6A90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97FD2C" w14:textId="7880ED3A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9D876B3" w14:textId="0519BEE3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704E8937" w14:textId="47BCC4D5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F2FB2B" w14:textId="2FD80C53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79A6195" w14:textId="0E5DAA0A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89E7D79" w14:textId="3A510BF6" w:rsidR="00F27601" w:rsidRPr="003A1B7C" w:rsidRDefault="00F27601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</w:tr>
      <w:tr w:rsidR="00DA7219" w:rsidRPr="003A1B7C" w14:paraId="23B5CD4F" w14:textId="77777777" w:rsidTr="003D1DF4">
        <w:trPr>
          <w:trHeight w:val="20"/>
        </w:trPr>
        <w:tc>
          <w:tcPr>
            <w:tcW w:w="13291" w:type="dxa"/>
            <w:gridSpan w:val="12"/>
            <w:shd w:val="clear" w:color="auto" w:fill="2F5496" w:themeFill="accent1" w:themeFillShade="BF"/>
            <w:vAlign w:val="center"/>
          </w:tcPr>
          <w:p w14:paraId="279F420E" w14:textId="4AF0247D" w:rsidR="00DA7219" w:rsidRPr="003A1B7C" w:rsidRDefault="00DA7219" w:rsidP="00AD537A">
            <w:pPr>
              <w:keepNext w:val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RCTs (</w:t>
            </w:r>
            <w:r w:rsidR="00C34B4D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E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xcluded from NMA)</w:t>
            </w:r>
          </w:p>
        </w:tc>
      </w:tr>
      <w:tr w:rsidR="001F50E1" w:rsidRPr="003A1B7C" w14:paraId="1F34E85E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C38826F" w14:textId="3398884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Kochiadakis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F096FE" w14:textId="7DB1CFA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DD70BB" w14:textId="79B4A61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3A8357" w14:textId="621D3BA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CD4611" w14:textId="168790E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05F37C" w14:textId="2255135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AC732" w14:textId="13AE090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1989944" w14:textId="169C0EC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63C7FD9" w14:textId="7BF0CB7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017FDF" w14:textId="5FB9FA1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69383B9" w14:textId="7CBBC27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43137C1" w14:textId="34D450B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</w:tr>
      <w:tr w:rsidR="001F50E1" w:rsidRPr="003A1B7C" w14:paraId="523168F3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54F9D62" w14:textId="3798B72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Reiffel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2015 (HARMONY)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557A2A" w14:textId="78B6B93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3C74A0" w14:textId="5029615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52F006" w14:textId="5E87E67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CEDE1C" w14:textId="1EA0AB3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2BC065" w14:textId="1FCE7C2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80D602" w14:textId="4F7C9D9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F9ED32E" w14:textId="7AB7362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1B187E5B" w14:textId="14D4090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B41917" w14:textId="3D57A53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9334B64" w14:textId="6669211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FE01277" w14:textId="6A2661F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</w:tr>
      <w:tr w:rsidR="001F50E1" w:rsidRPr="003A1B7C" w14:paraId="53C90764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90C77A1" w14:textId="6356F12E" w:rsidR="00DA7219" w:rsidRPr="003A1B7C" w:rsidRDefault="00F728C6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NCT01182376 (</w:t>
            </w:r>
            <w:r w:rsidR="00DA7219" w:rsidRPr="003A1B7C">
              <w:rPr>
                <w:rFonts w:cs="Arial"/>
                <w:color w:val="000000"/>
                <w:sz w:val="20"/>
                <w:szCs w:val="20"/>
              </w:rPr>
              <w:t>SOAR</w:t>
            </w:r>
            <w:r w:rsidRPr="003A1B7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563240" w14:textId="6593643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D2CE7D" w14:textId="256A70E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487A62" w14:textId="621DC94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8BEDCD" w14:textId="2BBE805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2E900B" w14:textId="464EF04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589CD0" w14:textId="5D65EAF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2848E7D" w14:textId="29F36DD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325B0A5B" w14:textId="7AC93A0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A920B2" w14:textId="14C3FA7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8584321" w14:textId="3D6D15B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D140323" w14:textId="1CE760A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4C1A8C57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43659EC" w14:textId="52D02EE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Wanless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1997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2475B9" w14:textId="17A3664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C4FC85" w14:textId="7298556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184AA5" w14:textId="59119B3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F444A0" w14:textId="137DB4B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F9A02B" w14:textId="588A17A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8256C8" w14:textId="44BB7A8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E48033B" w14:textId="6759553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BB0E0B3" w14:textId="6927826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A90D05" w14:textId="2BC1F48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F653211" w14:textId="4ACE630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83E60F6" w14:textId="6AB95BF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DA7219" w:rsidRPr="003A1B7C" w14:paraId="1CAC1854" w14:textId="77777777" w:rsidTr="003D1DF4">
        <w:trPr>
          <w:trHeight w:val="20"/>
        </w:trPr>
        <w:tc>
          <w:tcPr>
            <w:tcW w:w="13291" w:type="dxa"/>
            <w:gridSpan w:val="12"/>
            <w:shd w:val="clear" w:color="auto" w:fill="2F5496" w:themeFill="accent1" w:themeFillShade="BF"/>
            <w:vAlign w:val="center"/>
          </w:tcPr>
          <w:p w14:paraId="62E23F87" w14:textId="7F79822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RWE (</w:t>
            </w:r>
            <w:r w:rsidR="00C34B4D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ncluded in NMA)</w:t>
            </w:r>
          </w:p>
        </w:tc>
      </w:tr>
      <w:tr w:rsidR="001F50E1" w:rsidRPr="003A1B7C" w14:paraId="6D83362F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B3826C7" w14:textId="52E2F4C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Agusala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348885" w14:textId="67D57AD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662344" w14:textId="73836CF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63D673" w14:textId="13F7DBD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26BF17" w14:textId="26B9325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7D8981" w14:textId="29CD747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1103E3" w14:textId="49FA0E4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BCEF622" w14:textId="1902050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1DC52196" w14:textId="7D8855A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A649EA" w14:textId="72C4D2C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C6E685B" w14:textId="03D6C3A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2A6366F" w14:textId="7249EB2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</w:tr>
      <w:tr w:rsidR="001F50E1" w:rsidRPr="003A1B7C" w14:paraId="65E3CE51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654E4A2" w14:textId="060301B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Andersen 2009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D3BF32" w14:textId="3C64CC6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9850" w14:textId="18CE7C0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9202EB" w14:textId="528903D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86B149" w14:textId="4479CC9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4C1508" w14:textId="5557EB5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CFDA1A" w14:textId="28ED48B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8EEFD92" w14:textId="320A9C7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3382B9FC" w14:textId="5C209BB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25BA42" w14:textId="0FA9F2A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7675B47" w14:textId="05CFB76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325A2CF" w14:textId="3277ED1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7EF45940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5CC8A0C" w14:textId="447A3F6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Vecchis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D8BF22" w14:textId="20DF223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294DD8" w14:textId="2B3082F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9C5725" w14:textId="7F1D995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C81410" w14:textId="2D90ADB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B679C4" w14:textId="2265434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6A006A" w14:textId="21D3206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9E9C6E" w14:textId="3B8E39C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8E3EB18" w14:textId="5A4B498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BEEE55" w14:textId="1550AFC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9C9FAF5" w14:textId="53739F0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4AD7F2B" w14:textId="15A8016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75BE4B0B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DEF7ED2" w14:textId="04ABDEF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Friberg 2014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E0FDFB" w14:textId="509567B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7C48CB" w14:textId="0CBCD5F9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017FF2" w14:textId="4369713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6257B" w14:textId="3F296149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28ACDC" w14:textId="5BDB81A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7C5136" w14:textId="0F08C1F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E443D90" w14:textId="3186159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7AFA98F2" w14:textId="3206BEF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CA81BC" w14:textId="7FF74D85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5DFF305" w14:textId="4D65D755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B7AEC0C" w14:textId="5BEC816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52317E45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051D82A" w14:textId="1B2E636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Friberg 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DE7DC6" w14:textId="5DA94036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8C0FD0" w14:textId="5702C6FF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477434" w14:textId="20990CC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1E056" w14:textId="2A8C674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47F704" w14:textId="14052713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DC4200" w14:textId="24B8B282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DDCD14A" w14:textId="5CA4FE51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7B55F52C" w14:textId="40BD422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AB8B67" w14:textId="67636DC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F0FAFFA" w14:textId="6C775AB5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7DF078D" w14:textId="65FFF8E3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55B8C8EC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FC5F2EF" w14:textId="27FBF6C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Gao 2014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059ACE" w14:textId="08361F3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10C4D4" w14:textId="39DFD5C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5BB363" w14:textId="5B190F3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FDA38D" w14:textId="6B6A1F66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780FBE" w14:textId="53E9D4A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00DCB6" w14:textId="4C8FF6C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E203984" w14:textId="49FB815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54B3920" w14:textId="509DDE4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DB2EA2" w14:textId="5364B39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98C48F" w14:textId="594B70D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FB97545" w14:textId="3E35BE8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215007FF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CF72F7E" w14:textId="01796BC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Gwag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E5E637" w14:textId="2A2771B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BDA61E" w14:textId="61438B8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9ABA72" w14:textId="774BD303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EF7051" w14:textId="32EB23A9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B4C984" w14:textId="01C3D0C2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A38A9F" w14:textId="502C4518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A09BC0B" w14:textId="022245AC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127FDA60" w14:textId="4D63806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E94953" w14:textId="7D42330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9AED4B1" w14:textId="7777777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3222E1F" w14:textId="6FAD840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</w:tr>
      <w:tr w:rsidR="001F50E1" w:rsidRPr="003A1B7C" w14:paraId="1062ADCA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223B2BD" w14:textId="70D475A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Kim 2011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8CC424" w14:textId="21B2678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4D7DDC" w14:textId="6EAF597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E22028" w14:textId="5807D803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F8AA6D" w14:textId="3FF6C45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3AECFDF" w14:textId="1F00D58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69614D" w14:textId="7E0D723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9C67ECB" w14:textId="78D6B12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2EFB17F3" w14:textId="2CA41539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D295D3" w14:textId="2DCF03A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6CAA39C" w14:textId="79CCC0C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6F35724" w14:textId="3F0BEC88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1716C7D4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355BEBD" w14:textId="071741C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Lee 2020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8315F4" w14:textId="224242A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EDFB72" w14:textId="5F57929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D41B08" w14:textId="2E821B9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1DDAD9" w14:textId="5068C2F9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61819D" w14:textId="5E0CABD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B62226" w14:textId="272A1C39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348FBE6" w14:textId="15896F81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1F48D48" w14:textId="54877590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DCDE32" w14:textId="6BB5FD03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D44F23E" w14:textId="3FB844E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90DF257" w14:textId="1B38A358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5B5489F8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16F060E" w14:textId="15FBBD4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Mascarenhas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47FB76" w14:textId="7598644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86B66E" w14:textId="3DA082B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118E9F" w14:textId="51C2FBEC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962D9" w14:textId="40475FF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71E6B0" w14:textId="0D39F275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ABCF31" w14:textId="031736E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338822A" w14:textId="2CA282A1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49E6464C" w14:textId="717A293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239E90" w14:textId="01A2ED8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B86C2B1" w14:textId="627F88F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BE7EBFA" w14:textId="768CF65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</w:tr>
      <w:tr w:rsidR="001F50E1" w:rsidRPr="003A1B7C" w14:paraId="4EA312E4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81B3590" w14:textId="62624D6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Piccini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E29B39" w14:textId="7040E65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E699F3E" w14:textId="18D2E76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0ED695" w14:textId="6E035F9C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4AC96E" w14:textId="1277C8A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1E3663" w14:textId="1C32F926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193AFF" w14:textId="6A8CDA6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5F929F8" w14:textId="38A48D92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2CBE710" w14:textId="1BD7EB30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6C0DBA" w14:textId="185A68FF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3578C43" w14:textId="5F7AB17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0ACC235" w14:textId="00F5F560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</w:tr>
      <w:tr w:rsidR="001F50E1" w:rsidRPr="003A1B7C" w14:paraId="1FB2EC63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0F6106F" w14:textId="5628EE0C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Sohns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E13503" w14:textId="7B411E2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BB80E4" w14:textId="76D315A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4C8BA3" w14:textId="69F91912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95B9C5" w14:textId="1AF18C58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046DF8" w14:textId="3FA1DCA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FB8DCC" w14:textId="41654FC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7BA89E" w14:textId="66B2BD3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4A00A99D" w14:textId="7212CA96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77BB50" w14:textId="55F2DF3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A59A649" w14:textId="616B260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C4CF72B" w14:textId="3F9B57A6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</w:tr>
      <w:tr w:rsidR="001F50E1" w:rsidRPr="003A1B7C" w14:paraId="6825CFC7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815CCB9" w14:textId="1BBFB80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Wharton 2020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5BD9C1" w14:textId="2502CD5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BDA765" w14:textId="778C475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CB7EEC" w14:textId="5B98B78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D0E42C" w14:textId="0CC6A73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CE4DEB" w14:textId="3C09C0A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8FF35B" w14:textId="5D3067B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E77D2BC" w14:textId="25078EE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45DC46B2" w14:textId="2E0303D3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90F0AF" w14:textId="44B6747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96E3122" w14:textId="269DF52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35FAABC" w14:textId="14D1EA4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DA7219" w:rsidRPr="003A1B7C" w14:paraId="3F51F99C" w14:textId="77777777" w:rsidTr="003D1DF4">
        <w:trPr>
          <w:trHeight w:val="20"/>
        </w:trPr>
        <w:tc>
          <w:tcPr>
            <w:tcW w:w="13291" w:type="dxa"/>
            <w:gridSpan w:val="12"/>
            <w:shd w:val="clear" w:color="auto" w:fill="2F5496" w:themeFill="accent1" w:themeFillShade="BF"/>
            <w:vAlign w:val="center"/>
          </w:tcPr>
          <w:p w14:paraId="6E5B4AD0" w14:textId="457E58B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RWE (</w:t>
            </w:r>
            <w:r w:rsidR="00C34B4D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E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xcluded from NMA)</w:t>
            </w:r>
          </w:p>
        </w:tc>
      </w:tr>
      <w:tr w:rsidR="001F50E1" w:rsidRPr="003A1B7C" w14:paraId="38C81D87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6A8930A" w14:textId="2F8D2C3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Aguilar-Shea 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1DA5F3" w14:textId="55E5F75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742168" w14:textId="724EE21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329395" w14:textId="5744F84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549E30" w14:textId="0BF6A1B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454FDB" w14:textId="0FA72ACC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157C25" w14:textId="1B219FD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F486D62" w14:textId="73FEAD42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8992F8D" w14:textId="0C49C43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C22418" w14:textId="04F9934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DEF6777" w14:textId="7594CD9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461034B" w14:textId="689FBA72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31E646C1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021903E" w14:textId="34B8C45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Ehrlich 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7904F" w14:textId="7777777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581539" w14:textId="1B1F37E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32DC1D" w14:textId="17B092A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33050C" w14:textId="6BF7D70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5591C3" w14:textId="02DB467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C5B352" w14:textId="312AEB5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17CFD39" w14:textId="56926316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430B4288" w14:textId="48F0199C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04388B" w14:textId="3E134E9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6F9FDDF" w14:textId="05BBA7D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F8D1188" w14:textId="0B21BB0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33A0767D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622A240" w14:textId="29074BD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lastRenderedPageBreak/>
              <w:t>Goehring 2020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B747A5" w14:textId="7777777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4448FA" w14:textId="1E02169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B075F7" w14:textId="512A7FD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A41BA" w14:textId="6677502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A82A80" w14:textId="0CDD817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73579A" w14:textId="28BC957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4F48662" w14:textId="0A4A6AA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3D45CD4" w14:textId="5F0EE00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FA1B56" w14:textId="63E9EF3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9F7A8C7" w14:textId="208A0DEF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D12C1C4" w14:textId="0097576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31CEB61C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01F8D17" w14:textId="5EA3E04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Khachatryan 20</w:t>
            </w:r>
            <w:r w:rsidR="001271D7">
              <w:rPr>
                <w:rFonts w:cs="Arial"/>
                <w:color w:val="000000"/>
                <w:sz w:val="20"/>
                <w:szCs w:val="20"/>
              </w:rPr>
              <w:t>21</w:t>
            </w:r>
            <w:r w:rsidR="00F728C6" w:rsidRPr="003A1B7C">
              <w:rPr>
                <w:rFonts w:cs="Arial"/>
                <w:color w:val="000000"/>
                <w:sz w:val="20"/>
                <w:szCs w:val="20"/>
              </w:rPr>
              <w:t xml:space="preserve"> (EFFECT AF)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74874C" w14:textId="7777777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771D37" w14:textId="6B45493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A8A013" w14:textId="2A632A23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11AB41" w14:textId="11F3FD38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3B8DA" w14:textId="5C16901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374DAC" w14:textId="68A24C05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1ABAE73" w14:textId="52F3B4A8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250726D" w14:textId="6A66846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42BB28" w14:textId="79F2F295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212B529" w14:textId="785125A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2BCD89C" w14:textId="5C1F5F3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254F38BE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ED8D484" w14:textId="473402E1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La Pointe 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5D983A" w14:textId="7777777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A5E5D3" w14:textId="354B463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6EBA21" w14:textId="23D18320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E73BBC" w14:textId="37A01F9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B7A88" w14:textId="393C2CB5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C88814" w14:textId="548BFA8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A19247C" w14:textId="14E9C4B2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1996BE2" w14:textId="3FD20EA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CC97D8" w14:textId="78898850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4E9EBAC" w14:textId="4F3F6F3B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D02F3C8" w14:textId="4F9B022D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3046C395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3B61B58" w14:textId="51F1D14A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A1B7C">
              <w:rPr>
                <w:rFonts w:cs="Arial"/>
                <w:color w:val="000000"/>
                <w:sz w:val="20"/>
                <w:szCs w:val="20"/>
              </w:rPr>
              <w:t>Malladi</w:t>
            </w:r>
            <w:proofErr w:type="spellEnd"/>
            <w:r w:rsidRPr="003A1B7C">
              <w:rPr>
                <w:rFonts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43CCD2" w14:textId="0514DDB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156391" w14:textId="672BA16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996BE6" w14:textId="0FDBC3DD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CD0F33" w14:textId="7CF5A7C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CCFDA7" w14:textId="7732B43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2BDF9D" w14:textId="6F37A47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92E4BBF" w14:textId="5F0E30E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01CC3B0" w14:textId="44ADACB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8C26F4" w14:textId="55C7E4EF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DBF4DAE" w14:textId="257D0CD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F1413C2" w14:textId="6E87DD89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11091828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0DE235D" w14:textId="254A474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Noseworthy 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FF72EB" w14:textId="60B0C814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E84376" w14:textId="70A699B6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70F882" w14:textId="3D2352E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FA699F" w14:textId="4263C2BE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2BCCC" w14:textId="358A4EB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01B540" w14:textId="15FA0FE8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8933B9C" w14:textId="3540F9D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3627DC0" w14:textId="18BCAC2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7F23C9" w14:textId="0832D4F5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C8CCB95" w14:textId="21207DFE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6AECBF" w14:textId="1B97ADB2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73FF82C3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1269798" w14:textId="0BA415FF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Qin 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9299CE" w14:textId="77777777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2349C8" w14:textId="768E3B95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D23E3E" w14:textId="4990B9D1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AC063" w14:textId="503555F9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A39D82" w14:textId="29302380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DE74B1" w14:textId="36CEAA83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42F9CCB" w14:textId="781C549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19EE035" w14:textId="3170223B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0BF72B" w14:textId="35DE059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160304" w14:textId="1E7A1B8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47E7FF4" w14:textId="4D7ECB28" w:rsidR="00DA7219" w:rsidRPr="003A1B7C" w:rsidRDefault="00DA7219" w:rsidP="00AD537A">
            <w:pPr>
              <w:keepNext w:val="0"/>
              <w:rPr>
                <w:rFonts w:cs="Arial"/>
                <w:color w:val="000000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1F50E1" w:rsidRPr="003A1B7C" w14:paraId="2C440752" w14:textId="77777777" w:rsidTr="003D1DF4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03EC123" w14:textId="2E61B4B0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Taylor 2010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84346E" w14:textId="7C4CBC0A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DC3C34" w14:textId="2188D7EF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FE3B02" w14:textId="30409972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2A8455" w14:textId="394B699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238B18" w14:textId="1D1E3154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9BE5DE" w14:textId="2A571FD6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ACE60CB" w14:textId="6B6D10AF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A644235" w14:textId="5225EF67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4CCBD6" w14:textId="145E1691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434AFC0" w14:textId="78946B79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4473EE1" w14:textId="70EC0700" w:rsidR="00DA7219" w:rsidRPr="003A1B7C" w:rsidRDefault="00DA7219" w:rsidP="00AD537A">
            <w:pPr>
              <w:keepNext w:val="0"/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</w:tbl>
    <w:p w14:paraId="43885A2F" w14:textId="3B9650D4" w:rsidR="00C34B4D" w:rsidRPr="003A1B7C" w:rsidRDefault="00254AEE" w:rsidP="00AD537A">
      <w:pPr>
        <w:keepNext w:val="0"/>
        <w:ind w:right="-365"/>
        <w:rPr>
          <w:rFonts w:cs="Arial"/>
          <w:sz w:val="20"/>
          <w:szCs w:val="20"/>
        </w:rPr>
      </w:pPr>
      <w:r w:rsidRPr="003A1B7C">
        <w:rPr>
          <w:rFonts w:cs="Arial"/>
          <w:sz w:val="20"/>
          <w:szCs w:val="20"/>
        </w:rPr>
        <w:t>Abbreviations</w:t>
      </w:r>
      <w:r w:rsidRPr="003A1B7C">
        <w:rPr>
          <w:rFonts w:cs="Arial"/>
          <w:b/>
          <w:bCs/>
          <w:sz w:val="20"/>
          <w:szCs w:val="20"/>
        </w:rPr>
        <w:t xml:space="preserve"> – </w:t>
      </w:r>
      <w:r w:rsidRPr="003A1B7C">
        <w:rPr>
          <w:rFonts w:cs="Arial"/>
          <w:sz w:val="20"/>
          <w:szCs w:val="20"/>
        </w:rPr>
        <w:t>AF: Atrial fibrillation; CAD: Coronary artery disease; COPD: Chronic obstructive pulmonary disease;</w:t>
      </w:r>
      <w:r w:rsidR="00766F91" w:rsidRPr="003A1B7C">
        <w:rPr>
          <w:rFonts w:cs="Arial"/>
          <w:sz w:val="20"/>
          <w:szCs w:val="20"/>
        </w:rPr>
        <w:t xml:space="preserve"> </w:t>
      </w:r>
      <w:r w:rsidR="000A19EE" w:rsidRPr="003A1B7C">
        <w:rPr>
          <w:rFonts w:cs="Arial"/>
          <w:sz w:val="20"/>
          <w:szCs w:val="20"/>
        </w:rPr>
        <w:t>HT: Hypertension</w:t>
      </w:r>
      <w:r w:rsidRPr="003A1B7C">
        <w:rPr>
          <w:rFonts w:cs="Arial"/>
          <w:sz w:val="20"/>
          <w:szCs w:val="20"/>
        </w:rPr>
        <w:t xml:space="preserve">; LVEF: Left ventricular ejection fraction; MI: Myocardial infarction; </w:t>
      </w:r>
      <w:r w:rsidR="00766F91" w:rsidRPr="003A1B7C">
        <w:rPr>
          <w:rFonts w:cs="Arial"/>
          <w:sz w:val="20"/>
          <w:szCs w:val="20"/>
        </w:rPr>
        <w:t xml:space="preserve">NMA: Network meta-analysis; </w:t>
      </w:r>
      <w:r w:rsidR="006B067B" w:rsidRPr="003A1B7C">
        <w:rPr>
          <w:rFonts w:cs="Arial"/>
          <w:sz w:val="20"/>
          <w:szCs w:val="20"/>
        </w:rPr>
        <w:t xml:space="preserve">NR: Not reported; </w:t>
      </w:r>
      <w:r w:rsidR="00766F91" w:rsidRPr="003A1B7C">
        <w:rPr>
          <w:rFonts w:cs="Arial"/>
          <w:sz w:val="20"/>
          <w:szCs w:val="20"/>
        </w:rPr>
        <w:t xml:space="preserve">RCT: Randomized </w:t>
      </w:r>
      <w:r w:rsidR="00495CF5">
        <w:rPr>
          <w:rFonts w:cs="Arial"/>
          <w:sz w:val="20"/>
          <w:szCs w:val="20"/>
        </w:rPr>
        <w:t>controlled</w:t>
      </w:r>
      <w:r w:rsidR="00495CF5" w:rsidRPr="003A1B7C">
        <w:rPr>
          <w:rFonts w:cs="Arial"/>
          <w:sz w:val="20"/>
          <w:szCs w:val="20"/>
        </w:rPr>
        <w:t xml:space="preserve"> </w:t>
      </w:r>
      <w:r w:rsidR="00766F91" w:rsidRPr="003A1B7C">
        <w:rPr>
          <w:rFonts w:cs="Arial"/>
          <w:sz w:val="20"/>
          <w:szCs w:val="20"/>
        </w:rPr>
        <w:t xml:space="preserve">trial; RWE: Real world evidence; </w:t>
      </w:r>
      <w:r w:rsidRPr="003A1B7C">
        <w:rPr>
          <w:rFonts w:cs="Arial"/>
          <w:sz w:val="20"/>
          <w:szCs w:val="20"/>
        </w:rPr>
        <w:t>SD: Standard deviation</w:t>
      </w:r>
      <w:r w:rsidR="002A459F" w:rsidRPr="003A1B7C">
        <w:rPr>
          <w:rFonts w:cs="Arial"/>
          <w:sz w:val="20"/>
          <w:szCs w:val="20"/>
        </w:rPr>
        <w:t>.</w:t>
      </w:r>
      <w:bookmarkEnd w:id="7"/>
      <w:r w:rsidR="00C34B4D" w:rsidRPr="003A1B7C">
        <w:rPr>
          <w:rFonts w:cs="Arial"/>
          <w:sz w:val="20"/>
          <w:szCs w:val="20"/>
        </w:rPr>
        <w:br w:type="page"/>
      </w:r>
    </w:p>
    <w:bookmarkEnd w:id="8"/>
    <w:p w14:paraId="4F66EDED" w14:textId="14927A17" w:rsidR="002F4D4D" w:rsidRPr="003A1B7C" w:rsidRDefault="002F4D4D" w:rsidP="00AD537A">
      <w:pPr>
        <w:rPr>
          <w:rFonts w:cs="Arial"/>
          <w:szCs w:val="22"/>
        </w:rPr>
      </w:pPr>
      <w:r w:rsidRPr="003A1B7C">
        <w:rPr>
          <w:rFonts w:cs="Arial"/>
          <w:b/>
          <w:szCs w:val="22"/>
        </w:rPr>
        <w:lastRenderedPageBreak/>
        <w:t xml:space="preserve">Supplementary Table </w:t>
      </w:r>
      <w:r w:rsidR="00356184">
        <w:rPr>
          <w:rFonts w:cs="Arial"/>
          <w:b/>
          <w:szCs w:val="22"/>
        </w:rPr>
        <w:t>A.</w:t>
      </w:r>
      <w:r w:rsidR="00152CF2" w:rsidRPr="003A1B7C">
        <w:rPr>
          <w:rFonts w:cs="Arial"/>
          <w:b/>
          <w:szCs w:val="22"/>
        </w:rPr>
        <w:t>9</w:t>
      </w:r>
      <w:r w:rsidR="000A1C49" w:rsidRPr="000A1C49">
        <w:rPr>
          <w:rFonts w:cs="Arial"/>
          <w:bCs/>
          <w:szCs w:val="22"/>
        </w:rPr>
        <w:t>.</w:t>
      </w:r>
      <w:r w:rsidRPr="003A1B7C">
        <w:rPr>
          <w:rFonts w:cs="Arial"/>
          <w:b/>
          <w:szCs w:val="22"/>
        </w:rPr>
        <w:t xml:space="preserve"> </w:t>
      </w:r>
      <w:r w:rsidRPr="003A1B7C">
        <w:rPr>
          <w:rFonts w:cs="Arial"/>
          <w:bCs/>
          <w:szCs w:val="22"/>
        </w:rPr>
        <w:t>Cochrane risk of bias tool for randomized trials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463"/>
        <w:gridCol w:w="1465"/>
        <w:gridCol w:w="1465"/>
        <w:gridCol w:w="1463"/>
        <w:gridCol w:w="1465"/>
        <w:gridCol w:w="1465"/>
        <w:gridCol w:w="1460"/>
      </w:tblGrid>
      <w:tr w:rsidR="002F4D4D" w:rsidRPr="003A1B7C" w14:paraId="79A269E5" w14:textId="77777777" w:rsidTr="008552EE">
        <w:trPr>
          <w:trHeight w:val="227"/>
          <w:tblHeader/>
        </w:trPr>
        <w:tc>
          <w:tcPr>
            <w:tcW w:w="1042" w:type="pct"/>
            <w:shd w:val="clear" w:color="auto" w:fill="1F3864" w:themeFill="accent1" w:themeFillShade="80"/>
            <w:vAlign w:val="center"/>
            <w:hideMark/>
          </w:tcPr>
          <w:p w14:paraId="3AC2724B" w14:textId="05E0BC92" w:rsidR="002F4D4D" w:rsidRPr="003A1B7C" w:rsidRDefault="007D54EC" w:rsidP="00AD537A">
            <w:pPr>
              <w:keepNext w:val="0"/>
              <w:widowControl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First </w:t>
            </w:r>
            <w:r w:rsidR="002F4D4D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Author 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&amp; Year (</w:t>
            </w:r>
            <w:r w:rsidR="000A19EE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Study 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Name)</w:t>
            </w:r>
          </w:p>
        </w:tc>
        <w:tc>
          <w:tcPr>
            <w:tcW w:w="565" w:type="pct"/>
            <w:shd w:val="clear" w:color="auto" w:fill="1F3864" w:themeFill="accent1" w:themeFillShade="80"/>
            <w:vAlign w:val="center"/>
            <w:hideMark/>
          </w:tcPr>
          <w:p w14:paraId="50A76EE0" w14:textId="59A4D0C8" w:rsidR="002F4D4D" w:rsidRPr="003A1B7C" w:rsidRDefault="002F4D4D" w:rsidP="00AD537A">
            <w:pPr>
              <w:keepNext w:val="0"/>
              <w:widowControl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Random </w:t>
            </w:r>
            <w:r w:rsidR="007D54EC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Sequence Generation</w:t>
            </w:r>
          </w:p>
        </w:tc>
        <w:tc>
          <w:tcPr>
            <w:tcW w:w="566" w:type="pct"/>
            <w:shd w:val="clear" w:color="auto" w:fill="1F3864" w:themeFill="accent1" w:themeFillShade="80"/>
            <w:vAlign w:val="center"/>
            <w:hideMark/>
          </w:tcPr>
          <w:p w14:paraId="42557A17" w14:textId="166C8151" w:rsidR="002F4D4D" w:rsidRPr="003A1B7C" w:rsidRDefault="002F4D4D" w:rsidP="00AD537A">
            <w:pPr>
              <w:keepNext w:val="0"/>
              <w:widowControl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Allocation </w:t>
            </w:r>
            <w:r w:rsidR="007D54EC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Concealment</w:t>
            </w:r>
          </w:p>
        </w:tc>
        <w:tc>
          <w:tcPr>
            <w:tcW w:w="566" w:type="pct"/>
            <w:shd w:val="clear" w:color="auto" w:fill="1F3864" w:themeFill="accent1" w:themeFillShade="80"/>
            <w:vAlign w:val="center"/>
            <w:hideMark/>
          </w:tcPr>
          <w:p w14:paraId="6439A1B7" w14:textId="566218FA" w:rsidR="002F4D4D" w:rsidRPr="003A1B7C" w:rsidRDefault="002F4D4D" w:rsidP="00AD537A">
            <w:pPr>
              <w:keepNext w:val="0"/>
              <w:widowControl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Blinding </w:t>
            </w:r>
            <w:r w:rsidR="007D54EC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of Participants and Personnel</w:t>
            </w:r>
          </w:p>
        </w:tc>
        <w:tc>
          <w:tcPr>
            <w:tcW w:w="565" w:type="pct"/>
            <w:shd w:val="clear" w:color="auto" w:fill="1F3864" w:themeFill="accent1" w:themeFillShade="80"/>
            <w:vAlign w:val="center"/>
            <w:hideMark/>
          </w:tcPr>
          <w:p w14:paraId="11FDCFC3" w14:textId="70A8C313" w:rsidR="002F4D4D" w:rsidRPr="003A1B7C" w:rsidRDefault="002F4D4D" w:rsidP="00AD537A">
            <w:pPr>
              <w:keepNext w:val="0"/>
              <w:widowControl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Blinding </w:t>
            </w:r>
            <w:r w:rsidR="007D54EC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of Outcome Assessment</w:t>
            </w:r>
          </w:p>
        </w:tc>
        <w:tc>
          <w:tcPr>
            <w:tcW w:w="566" w:type="pct"/>
            <w:shd w:val="clear" w:color="auto" w:fill="1F3864" w:themeFill="accent1" w:themeFillShade="80"/>
            <w:vAlign w:val="center"/>
            <w:hideMark/>
          </w:tcPr>
          <w:p w14:paraId="51181CFE" w14:textId="457B53D8" w:rsidR="002F4D4D" w:rsidRPr="003A1B7C" w:rsidRDefault="002F4D4D" w:rsidP="00AD537A">
            <w:pPr>
              <w:keepNext w:val="0"/>
              <w:widowControl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Incomplete </w:t>
            </w:r>
            <w:r w:rsidR="007D54EC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Outcome Data</w:t>
            </w:r>
          </w:p>
        </w:tc>
        <w:tc>
          <w:tcPr>
            <w:tcW w:w="566" w:type="pct"/>
            <w:shd w:val="clear" w:color="auto" w:fill="1F3864" w:themeFill="accent1" w:themeFillShade="80"/>
            <w:vAlign w:val="center"/>
            <w:hideMark/>
          </w:tcPr>
          <w:p w14:paraId="251D1C1C" w14:textId="35FFE1BF" w:rsidR="002F4D4D" w:rsidRPr="003A1B7C" w:rsidRDefault="002F4D4D" w:rsidP="00AD537A">
            <w:pPr>
              <w:keepNext w:val="0"/>
              <w:widowControl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Selective </w:t>
            </w:r>
            <w:r w:rsidR="007D54EC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Reporting</w:t>
            </w:r>
          </w:p>
        </w:tc>
        <w:tc>
          <w:tcPr>
            <w:tcW w:w="564" w:type="pct"/>
            <w:shd w:val="clear" w:color="auto" w:fill="1F3864" w:themeFill="accent1" w:themeFillShade="80"/>
            <w:vAlign w:val="center"/>
            <w:hideMark/>
          </w:tcPr>
          <w:p w14:paraId="68CC1DDC" w14:textId="3118BBDE" w:rsidR="002F4D4D" w:rsidRPr="003A1B7C" w:rsidRDefault="002F4D4D" w:rsidP="00AD537A">
            <w:pPr>
              <w:keepNext w:val="0"/>
              <w:widowControl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Other </w:t>
            </w:r>
            <w:r w:rsidR="007D54EC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Sources of Bias</w:t>
            </w:r>
          </w:p>
        </w:tc>
      </w:tr>
      <w:tr w:rsidR="002F4D4D" w:rsidRPr="003A1B7C" w14:paraId="308002C7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181DE587" w14:textId="19AEEE74" w:rsidR="002F4D4D" w:rsidRPr="003A1B7C" w:rsidRDefault="00000000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hyperlink r:id="rId17" w:history="1">
              <w:r w:rsidR="000A19EE" w:rsidRPr="003A1B7C">
                <w:rPr>
                  <w:rFonts w:cs="Arial"/>
                  <w:color w:val="000000"/>
                  <w:sz w:val="20"/>
                  <w:szCs w:val="20"/>
                </w:rPr>
                <w:t xml:space="preserve">AFFIRM First Antiarrhythmic Drug </w:t>
              </w:r>
              <w:proofErr w:type="spellStart"/>
              <w:r w:rsidR="000A19EE" w:rsidRPr="003A1B7C">
                <w:rPr>
                  <w:rFonts w:cs="Arial"/>
                  <w:color w:val="000000"/>
                  <w:sz w:val="20"/>
                  <w:szCs w:val="20"/>
                </w:rPr>
                <w:t>Substudy</w:t>
              </w:r>
              <w:proofErr w:type="spellEnd"/>
              <w:r w:rsidR="000A19EE" w:rsidRPr="003A1B7C">
                <w:rPr>
                  <w:rFonts w:cs="Arial"/>
                  <w:color w:val="000000"/>
                  <w:sz w:val="20"/>
                  <w:szCs w:val="20"/>
                </w:rPr>
                <w:t xml:space="preserve"> Investigators</w:t>
              </w:r>
            </w:hyperlink>
            <w:r w:rsidR="000A19EE" w:rsidRPr="003A1B7C">
              <w:rPr>
                <w:rFonts w:cs="Arial"/>
                <w:color w:val="000000"/>
                <w:sz w:val="20"/>
                <w:szCs w:val="20"/>
              </w:rPr>
              <w:t xml:space="preserve"> 2003 (AFFIRM)</w:t>
            </w:r>
          </w:p>
        </w:tc>
        <w:tc>
          <w:tcPr>
            <w:tcW w:w="565" w:type="pct"/>
            <w:shd w:val="clear" w:color="auto" w:fill="92D050"/>
            <w:vAlign w:val="center"/>
            <w:hideMark/>
          </w:tcPr>
          <w:p w14:paraId="4DFB241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6A45B1A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5A47B8A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0C82DD9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137ADEC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6BC1C06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02FFF5A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43908380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39F7507B" w14:textId="12C352FC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Antman 1990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5FD7546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62CDC57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0B1D3C1A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7B976B1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7AF338C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FD6F134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53F044E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30BD331C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1A118BB6" w14:textId="0D5F6F05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Bellandi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2001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2E29802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092683D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259C3B2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7596FB0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C29E31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2DF89F4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36031EB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69B90333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655E8599" w14:textId="0F335D6B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Benditt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1999</w:t>
            </w:r>
          </w:p>
        </w:tc>
        <w:tc>
          <w:tcPr>
            <w:tcW w:w="565" w:type="pct"/>
            <w:shd w:val="clear" w:color="auto" w:fill="92D050"/>
            <w:vAlign w:val="center"/>
            <w:hideMark/>
          </w:tcPr>
          <w:p w14:paraId="763822E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62A026C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34FD5E84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771FB1D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15F64E5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2527186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67DECF0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2C383CF6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79BCBC8D" w14:textId="5419CC43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Capucci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2008 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DAPHNE</w:t>
            </w: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589A652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36288E9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4CF2505A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92D050"/>
            <w:vAlign w:val="center"/>
            <w:hideMark/>
          </w:tcPr>
          <w:p w14:paraId="07017A5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EBE454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4475669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66ECF9CE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77A22280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04877D24" w14:textId="2934DB89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de Paola 1999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5CD8846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795C315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60DDD33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38FC9B2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4DD90D8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1AE885CE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6561E52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74D25904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22126DF4" w14:textId="5926909A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Fetsch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2004 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PAFAC</w:t>
            </w: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92D050"/>
            <w:vAlign w:val="center"/>
            <w:hideMark/>
          </w:tcPr>
          <w:p w14:paraId="3811016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7F6EDAF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5AD3828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7F429F6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9E9F4A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F5B9A6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583E9B2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6FA0E7F9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44ADDD59" w14:textId="1A5C3F82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Hohnloser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2009 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ATHENA</w:t>
            </w: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5D11729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01656A0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2AA1C60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1B37679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78EF2A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01FFAF2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48EE0E2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7BBD391A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0AF02017" w14:textId="0D1DABCB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Hohnloser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1995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390BC3B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1360D1A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04588D2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542CBB1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311F64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732135D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5C1A65B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165F7B05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2544A4EA" w14:textId="7C973DC8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Juul-Moller 1990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5577724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6267323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2BFEDC9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6B629BC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40FED6DE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0B85D7B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28B0815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20EED430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67FF2510" w14:textId="7531F714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Kochiadakis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2004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423DC42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569A26B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72CC169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1A8A9B9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27F73FA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7E91174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1F3720B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02D978F1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054F08C3" w14:textId="4D0AE3A0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Kochiadakis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2000</w:t>
            </w:r>
          </w:p>
        </w:tc>
        <w:tc>
          <w:tcPr>
            <w:tcW w:w="565" w:type="pct"/>
            <w:shd w:val="clear" w:color="auto" w:fill="92D050"/>
            <w:vAlign w:val="center"/>
            <w:hideMark/>
          </w:tcPr>
          <w:p w14:paraId="440FD3B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2E39FA2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013DBE5A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38BC279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254680E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1CCAF43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31075F2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218D04CB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6C016401" w14:textId="79F3D779" w:rsidR="002F4D4D" w:rsidRPr="003A1B7C" w:rsidRDefault="0007106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Kwang </w:t>
            </w: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Jin</w:t>
            </w:r>
            <w:proofErr w:type="spellEnd"/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2014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0C666BE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50458EB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17803B74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2D757D2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0F4E000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E62F5D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757EEE6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15517F2E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39FDA0B6" w14:textId="007F43EA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Heuzey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2010 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DIONYSOS</w:t>
            </w: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520B2C1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11A7ADF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68C9083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034CDDA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6E027E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068D49E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60B1853E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13CC88D5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7288D183" w14:textId="284F104F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Lee 1997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05DA8B9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2C2938F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447BBFF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5A8024D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0112629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95BFDF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192AA36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2ADB0702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28AA0D00" w14:textId="7304DBE4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Lombardi 2006 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A-COMET-II</w:t>
            </w: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92D050"/>
            <w:vAlign w:val="center"/>
            <w:hideMark/>
          </w:tcPr>
          <w:p w14:paraId="1EC186A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015688D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6FCD268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2C4B00C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4689BB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4C29BC4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7827D31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9941B6" w:rsidRPr="003A1B7C" w14:paraId="5307BBB8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</w:tcPr>
          <w:p w14:paraId="474532BB" w14:textId="63FF1A3F" w:rsidR="009941B6" w:rsidRPr="003A1B7C" w:rsidRDefault="009941B6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NCT01182376 (SOAR)</w:t>
            </w:r>
          </w:p>
        </w:tc>
        <w:tc>
          <w:tcPr>
            <w:tcW w:w="565" w:type="pct"/>
            <w:shd w:val="clear" w:color="auto" w:fill="FFDE75"/>
            <w:vAlign w:val="center"/>
          </w:tcPr>
          <w:p w14:paraId="44B816A9" w14:textId="3477EE93" w:rsidR="009941B6" w:rsidRPr="003A1B7C" w:rsidRDefault="009941B6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</w:tcPr>
          <w:p w14:paraId="654A2C5B" w14:textId="78084B79" w:rsidR="009941B6" w:rsidRPr="003A1B7C" w:rsidRDefault="009941B6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</w:tcPr>
          <w:p w14:paraId="69948C87" w14:textId="71446B7F" w:rsidR="009941B6" w:rsidRPr="003A1B7C" w:rsidRDefault="009941B6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</w:tcPr>
          <w:p w14:paraId="02DFFF59" w14:textId="68DCE1CB" w:rsidR="009941B6" w:rsidRPr="003A1B7C" w:rsidRDefault="009941B6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3737"/>
            <w:vAlign w:val="center"/>
          </w:tcPr>
          <w:p w14:paraId="6653A6D0" w14:textId="2EA2AF25" w:rsidR="009941B6" w:rsidRPr="003A1B7C" w:rsidRDefault="009941B6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</w:tcPr>
          <w:p w14:paraId="32335D38" w14:textId="15FFF9FF" w:rsidR="009941B6" w:rsidRPr="003A1B7C" w:rsidRDefault="009941B6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92D050"/>
            <w:vAlign w:val="center"/>
          </w:tcPr>
          <w:p w14:paraId="778C0E26" w14:textId="18265F57" w:rsidR="009941B6" w:rsidRPr="003A1B7C" w:rsidRDefault="009941B6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AC77DA" w:rsidRPr="003A1B7C" w14:paraId="05C83CE3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</w:tcPr>
          <w:p w14:paraId="395A2715" w14:textId="414080D7" w:rsidR="00AC77DA" w:rsidRPr="003A1B7C" w:rsidRDefault="00F728C6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NCT01198873 (</w:t>
            </w:r>
            <w:r w:rsidR="00AC77DA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ODYSSEUS</w:t>
            </w: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FFDE75"/>
            <w:vAlign w:val="center"/>
          </w:tcPr>
          <w:p w14:paraId="529A2200" w14:textId="10DEECF3" w:rsidR="00AC77DA" w:rsidRPr="003A1B7C" w:rsidRDefault="00AC77DA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</w:tcPr>
          <w:p w14:paraId="7E173DE0" w14:textId="5334E298" w:rsidR="00AC77DA" w:rsidRPr="003A1B7C" w:rsidRDefault="00AC77DA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</w:tcPr>
          <w:p w14:paraId="5CADBF72" w14:textId="2EE5C387" w:rsidR="00AC77DA" w:rsidRPr="003A1B7C" w:rsidRDefault="00AC77DA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</w:tcPr>
          <w:p w14:paraId="10966909" w14:textId="3F8AD182" w:rsidR="00AC77DA" w:rsidRPr="003A1B7C" w:rsidRDefault="00AC77DA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</w:tcPr>
          <w:p w14:paraId="754831F8" w14:textId="4B943C4C" w:rsidR="00AC77DA" w:rsidRPr="003A1B7C" w:rsidRDefault="00AC77DA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</w:tcPr>
          <w:p w14:paraId="6DB1DDAB" w14:textId="10DA01CF" w:rsidR="00AC77DA" w:rsidRPr="003A1B7C" w:rsidRDefault="00AC77DA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92D050"/>
            <w:vAlign w:val="center"/>
          </w:tcPr>
          <w:p w14:paraId="5B91DC96" w14:textId="16841FA5" w:rsidR="00AC77DA" w:rsidRPr="003A1B7C" w:rsidRDefault="00AC77DA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617328FB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2FA89ACA" w14:textId="77C47810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Patten 2004 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SOPAT</w:t>
            </w: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724700A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28F145F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4B15BDDE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1C21BCC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553CA9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0A8F50A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3715FC0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6E5D9443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19F8101C" w14:textId="21C05D99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Plewan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2001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5C8EBD5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6B0385A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012B54F4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7666BCB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E630C3A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18D8FE9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57ABA17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270A4E49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170DC63A" w14:textId="0AE8A13F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Reiffel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2015 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HARMONY</w:t>
            </w: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067A6A8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21556D2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654915CE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3FD6793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21F53D1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834D2A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7D83095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3F7A6354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516A0DC7" w14:textId="5218B11B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Reimold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1993</w:t>
            </w:r>
          </w:p>
        </w:tc>
        <w:tc>
          <w:tcPr>
            <w:tcW w:w="565" w:type="pct"/>
            <w:shd w:val="clear" w:color="auto" w:fill="92D050"/>
            <w:vAlign w:val="center"/>
            <w:hideMark/>
          </w:tcPr>
          <w:p w14:paraId="6C9F5B2A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8794C3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206E0B3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38AFFA2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521D134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40791B2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01128B6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4128C1D6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55416BDA" w14:textId="1A0B9818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Singh 2007 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EURIDIS; ADONIS</w:t>
            </w: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49D3636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4D9A7FFA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3B2C6DD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327DB62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1BC1DE1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77721615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6EC61BE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6DA55406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53A0F7A6" w14:textId="585F3289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Singh 2005 </w:t>
            </w:r>
            <w:r w:rsidR="0007106E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SAFE-T</w:t>
            </w:r>
            <w:r w:rsidR="0007106E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2005</w:t>
            </w:r>
            <w:r w:rsidR="002139C4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61496B0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589BCF92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6C7700A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2C6221F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4BBD422A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6A02BC3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92D050"/>
            <w:vAlign w:val="center"/>
            <w:hideMark/>
          </w:tcPr>
          <w:p w14:paraId="39BB9DE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</w:tr>
      <w:tr w:rsidR="002F4D4D" w:rsidRPr="003A1B7C" w14:paraId="6EC7F8A8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7A95515A" w14:textId="52EACE5D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Singh 1991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4D5EEE8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4DF2264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5DB3858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4B17538E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58ED468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21B8728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3C0D8C3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40AA127C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089B4277" w14:textId="3D43FCF7" w:rsidR="002F4D4D" w:rsidRPr="003A1B7C" w:rsidRDefault="000A19EE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Touboul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2003 </w:t>
            </w:r>
            <w:r w:rsidR="00FC3C1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(</w:t>
            </w:r>
            <w:r w:rsidR="002F4D4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DAFNE</w:t>
            </w:r>
            <w:r w:rsidR="00FC3C1D"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47518567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1D77A6C6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1245B20E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16CC787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3D3520C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3A364B34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4FEFE17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2738A539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579400FA" w14:textId="6651F0C0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Vijayalakshmi 2006</w:t>
            </w:r>
          </w:p>
        </w:tc>
        <w:tc>
          <w:tcPr>
            <w:tcW w:w="565" w:type="pct"/>
            <w:shd w:val="clear" w:color="auto" w:fill="92D050"/>
            <w:vAlign w:val="center"/>
            <w:hideMark/>
          </w:tcPr>
          <w:p w14:paraId="63F6602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7DD43A4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51CD45E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5" w:type="pct"/>
            <w:shd w:val="clear" w:color="auto" w:fill="FF3737"/>
            <w:vAlign w:val="center"/>
            <w:hideMark/>
          </w:tcPr>
          <w:p w14:paraId="4B00B0E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748E4D0D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FF3737"/>
            <w:vAlign w:val="center"/>
            <w:hideMark/>
          </w:tcPr>
          <w:p w14:paraId="122ED719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High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29FE98C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  <w:tr w:rsidR="002F4D4D" w:rsidRPr="003A1B7C" w14:paraId="7468557C" w14:textId="77777777" w:rsidTr="008552EE">
        <w:trPr>
          <w:trHeight w:val="227"/>
        </w:trPr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432750C0" w14:textId="0E59674F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Wanless</w:t>
            </w:r>
            <w:proofErr w:type="spellEnd"/>
            <w:r w:rsidRPr="003A1B7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1997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5651B5CF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17B89AC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FFDE75"/>
            <w:vAlign w:val="center"/>
            <w:hideMark/>
          </w:tcPr>
          <w:p w14:paraId="20173A5C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5" w:type="pct"/>
            <w:shd w:val="clear" w:color="auto" w:fill="FFDE75"/>
            <w:vAlign w:val="center"/>
            <w:hideMark/>
          </w:tcPr>
          <w:p w14:paraId="3626A261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03303D9B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6" w:type="pct"/>
            <w:shd w:val="clear" w:color="auto" w:fill="92D050"/>
            <w:vAlign w:val="center"/>
            <w:hideMark/>
          </w:tcPr>
          <w:p w14:paraId="6CB81908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Low risk</w:t>
            </w:r>
          </w:p>
        </w:tc>
        <w:tc>
          <w:tcPr>
            <w:tcW w:w="564" w:type="pct"/>
            <w:shd w:val="clear" w:color="auto" w:fill="FFDE75"/>
            <w:vAlign w:val="center"/>
            <w:hideMark/>
          </w:tcPr>
          <w:p w14:paraId="6DA52AD0" w14:textId="77777777" w:rsidR="002F4D4D" w:rsidRPr="003A1B7C" w:rsidRDefault="002F4D4D" w:rsidP="00AD537A">
            <w:pPr>
              <w:keepNext w:val="0"/>
              <w:widowControl w:val="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eastAsia="Times New Roman" w:cs="Arial"/>
                <w:sz w:val="20"/>
                <w:szCs w:val="20"/>
                <w:lang w:eastAsia="fr-FR"/>
              </w:rPr>
              <w:t>Unclear risk</w:t>
            </w:r>
          </w:p>
        </w:tc>
      </w:tr>
    </w:tbl>
    <w:p w14:paraId="7CFD4B22" w14:textId="6FE7F590" w:rsidR="002F4D4D" w:rsidRPr="003A1B7C" w:rsidRDefault="002F4D4D" w:rsidP="00AD537A">
      <w:pPr>
        <w:rPr>
          <w:rFonts w:cs="Arial"/>
          <w:szCs w:val="22"/>
        </w:rPr>
      </w:pPr>
      <w:r w:rsidRPr="003A1B7C">
        <w:rPr>
          <w:rFonts w:cs="Arial"/>
          <w:b/>
          <w:bCs/>
          <w:szCs w:val="22"/>
        </w:rPr>
        <w:lastRenderedPageBreak/>
        <w:t xml:space="preserve">Supplementary Table </w:t>
      </w:r>
      <w:r w:rsidR="00356184">
        <w:rPr>
          <w:rFonts w:cs="Arial"/>
          <w:b/>
          <w:bCs/>
          <w:szCs w:val="22"/>
        </w:rPr>
        <w:t>A.</w:t>
      </w:r>
      <w:r w:rsidRPr="003A1B7C">
        <w:rPr>
          <w:rFonts w:cs="Arial"/>
          <w:b/>
          <w:bCs/>
          <w:szCs w:val="22"/>
        </w:rPr>
        <w:t>1</w:t>
      </w:r>
      <w:r w:rsidR="00152CF2" w:rsidRPr="003A1B7C">
        <w:rPr>
          <w:rFonts w:cs="Arial"/>
          <w:b/>
          <w:bCs/>
          <w:szCs w:val="22"/>
        </w:rPr>
        <w:t>0</w:t>
      </w:r>
      <w:r w:rsidR="000A1C49" w:rsidRPr="000A1C49">
        <w:rPr>
          <w:rFonts w:cs="Arial"/>
          <w:szCs w:val="22"/>
        </w:rPr>
        <w:t>.</w:t>
      </w:r>
      <w:r w:rsidRPr="003A1B7C">
        <w:rPr>
          <w:rFonts w:cs="Arial"/>
          <w:szCs w:val="22"/>
        </w:rPr>
        <w:t xml:space="preserve"> Newcastle-Ottawa scale for observational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2377"/>
        <w:gridCol w:w="2378"/>
        <w:gridCol w:w="2378"/>
        <w:gridCol w:w="2378"/>
      </w:tblGrid>
      <w:tr w:rsidR="002F4D4D" w:rsidRPr="003A1B7C" w14:paraId="4EE69136" w14:textId="77777777" w:rsidTr="00CF198F">
        <w:trPr>
          <w:trHeight w:val="20"/>
          <w:tblHeader/>
        </w:trPr>
        <w:tc>
          <w:tcPr>
            <w:tcW w:w="1328" w:type="pct"/>
            <w:shd w:val="clear" w:color="auto" w:fill="1F3864" w:themeFill="accent1" w:themeFillShade="80"/>
            <w:vAlign w:val="center"/>
            <w:hideMark/>
          </w:tcPr>
          <w:p w14:paraId="1C38487F" w14:textId="04555EAA" w:rsidR="002F4D4D" w:rsidRPr="003A1B7C" w:rsidRDefault="007D54EC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First </w:t>
            </w:r>
            <w:r w:rsidR="002F4D4D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Author 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&amp; Y</w:t>
            </w:r>
            <w:r w:rsidR="002F4D4D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ear</w:t>
            </w:r>
            <w:r w:rsidR="00FB5B03"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(Study name)</w:t>
            </w:r>
          </w:p>
        </w:tc>
        <w:tc>
          <w:tcPr>
            <w:tcW w:w="918" w:type="pct"/>
            <w:shd w:val="clear" w:color="auto" w:fill="1F3864" w:themeFill="accent1" w:themeFillShade="80"/>
            <w:vAlign w:val="center"/>
            <w:hideMark/>
          </w:tcPr>
          <w:p w14:paraId="3641EE67" w14:textId="77777777" w:rsidR="002F4D4D" w:rsidRPr="003A1B7C" w:rsidRDefault="002F4D4D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Selection </w:t>
            </w:r>
          </w:p>
          <w:p w14:paraId="1A63BD16" w14:textId="10A7B0E2" w:rsidR="002F4D4D" w:rsidRPr="003A1B7C" w:rsidRDefault="002F4D4D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(max</w:t>
            </w:r>
            <w:r w:rsidR="00A92A8A">
              <w:rPr>
                <w:rFonts w:cs="Arial"/>
                <w:b/>
                <w:color w:val="FFFFFF" w:themeColor="background1"/>
                <w:sz w:val="20"/>
                <w:szCs w:val="20"/>
              </w:rPr>
              <w:t>imum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92A8A">
              <w:rPr>
                <w:rFonts w:cs="Arial"/>
                <w:b/>
                <w:color w:val="FFFFFF" w:themeColor="background1"/>
                <w:sz w:val="20"/>
                <w:szCs w:val="20"/>
              </w:rPr>
              <w:t>=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4)</w:t>
            </w:r>
          </w:p>
        </w:tc>
        <w:tc>
          <w:tcPr>
            <w:tcW w:w="918" w:type="pct"/>
            <w:shd w:val="clear" w:color="auto" w:fill="1F3864" w:themeFill="accent1" w:themeFillShade="80"/>
            <w:vAlign w:val="center"/>
            <w:hideMark/>
          </w:tcPr>
          <w:p w14:paraId="7F59BC65" w14:textId="77777777" w:rsidR="002F4D4D" w:rsidRPr="003A1B7C" w:rsidRDefault="002F4D4D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Comparability </w:t>
            </w:r>
          </w:p>
          <w:p w14:paraId="309D72DE" w14:textId="0C3975BE" w:rsidR="002F4D4D" w:rsidRPr="003A1B7C" w:rsidRDefault="002F4D4D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(max</w:t>
            </w:r>
            <w:r w:rsidR="00A92A8A">
              <w:rPr>
                <w:rFonts w:cs="Arial"/>
                <w:b/>
                <w:color w:val="FFFFFF" w:themeColor="background1"/>
                <w:sz w:val="20"/>
                <w:szCs w:val="20"/>
              </w:rPr>
              <w:t>imum =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2)</w:t>
            </w:r>
          </w:p>
        </w:tc>
        <w:tc>
          <w:tcPr>
            <w:tcW w:w="918" w:type="pct"/>
            <w:shd w:val="clear" w:color="auto" w:fill="1F3864" w:themeFill="accent1" w:themeFillShade="80"/>
            <w:vAlign w:val="center"/>
            <w:hideMark/>
          </w:tcPr>
          <w:p w14:paraId="234C7203" w14:textId="1366B0E0" w:rsidR="002F4D4D" w:rsidRPr="003A1B7C" w:rsidRDefault="002F4D4D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Exposure or Outcome (max</w:t>
            </w:r>
            <w:r w:rsidR="00A92A8A">
              <w:rPr>
                <w:rFonts w:cs="Arial"/>
                <w:b/>
                <w:color w:val="FFFFFF" w:themeColor="background1"/>
                <w:sz w:val="20"/>
                <w:szCs w:val="20"/>
              </w:rPr>
              <w:t>imum =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3)</w:t>
            </w:r>
          </w:p>
        </w:tc>
        <w:tc>
          <w:tcPr>
            <w:tcW w:w="918" w:type="pct"/>
            <w:shd w:val="clear" w:color="auto" w:fill="1F3864" w:themeFill="accent1" w:themeFillShade="80"/>
            <w:vAlign w:val="center"/>
            <w:hideMark/>
          </w:tcPr>
          <w:p w14:paraId="46BE9BE1" w14:textId="77777777" w:rsidR="002F4D4D" w:rsidRPr="003A1B7C" w:rsidRDefault="002F4D4D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Final score </w:t>
            </w:r>
          </w:p>
          <w:p w14:paraId="196EE8D2" w14:textId="659C335A" w:rsidR="002F4D4D" w:rsidRPr="003A1B7C" w:rsidRDefault="002F4D4D" w:rsidP="00AD537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>(max</w:t>
            </w:r>
            <w:r w:rsidR="00A92A8A">
              <w:rPr>
                <w:rFonts w:cs="Arial"/>
                <w:b/>
                <w:color w:val="FFFFFF" w:themeColor="background1"/>
                <w:sz w:val="20"/>
                <w:szCs w:val="20"/>
              </w:rPr>
              <w:t>imum =</w:t>
            </w:r>
            <w:r w:rsidRPr="003A1B7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9)</w:t>
            </w:r>
          </w:p>
        </w:tc>
      </w:tr>
      <w:tr w:rsidR="002F4D4D" w:rsidRPr="003A1B7C" w14:paraId="6CAB337E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7E5DA50C" w14:textId="51923D81" w:rsidR="002F4D4D" w:rsidRPr="003A1B7C" w:rsidRDefault="002F4D4D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Aguilar-Shea 2016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991B4CB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15D1BE45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A7D0D79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1A7A9B79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5</w:t>
            </w:r>
          </w:p>
        </w:tc>
      </w:tr>
      <w:tr w:rsidR="002F4D4D" w:rsidRPr="003A1B7C" w14:paraId="53501777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7EE34E00" w14:textId="724E572D" w:rsidR="002F4D4D" w:rsidRPr="003A1B7C" w:rsidRDefault="002F4D4D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Agusala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2015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71343F1F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7C668277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3A81954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2E05600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</w:tr>
      <w:tr w:rsidR="002F4D4D" w:rsidRPr="003A1B7C" w14:paraId="314F4B78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42A1056D" w14:textId="427346F8" w:rsidR="002F4D4D" w:rsidRPr="003A1B7C" w:rsidRDefault="002F4D4D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Andersen 2009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659EE3B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31519C9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4B8B1161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1269C84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</w:tr>
      <w:tr w:rsidR="002F4D4D" w:rsidRPr="003A1B7C" w14:paraId="32BA4C48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4A0F1A6D" w14:textId="5B76680A" w:rsidR="002F4D4D" w:rsidRPr="003A1B7C" w:rsidRDefault="002F4D4D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3A1B7C">
              <w:rPr>
                <w:rFonts w:cs="Arial"/>
                <w:sz w:val="20"/>
                <w:szCs w:val="20"/>
              </w:rPr>
              <w:t>Vecchis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2019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4075ADA6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7D93A247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3C569FE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77FF3D6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7</w:t>
            </w:r>
          </w:p>
        </w:tc>
      </w:tr>
      <w:tr w:rsidR="002F4D4D" w:rsidRPr="003A1B7C" w14:paraId="55517DD9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300D4371" w14:textId="68824091" w:rsidR="002F4D4D" w:rsidRPr="003A1B7C" w:rsidRDefault="002F4D4D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Ehrlich 2019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7E1255D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363160F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B521CE8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482BD9DB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</w:tr>
      <w:tr w:rsidR="002F4D4D" w:rsidRPr="003A1B7C" w14:paraId="5D57ECF4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3255DF20" w14:textId="67F3DAF5" w:rsidR="002F4D4D" w:rsidRPr="003A1B7C" w:rsidRDefault="002F4D4D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Friberg 2014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35D9AAE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903C6B2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0EA916E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41D9D89E" w14:textId="77777777" w:rsidR="002F4D4D" w:rsidRPr="003A1B7C" w:rsidRDefault="002F4D4D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</w:tr>
      <w:tr w:rsidR="00960ADF" w:rsidRPr="003A1B7C" w14:paraId="78BFC727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08AD6E3A" w14:textId="232CB502" w:rsidR="00960ADF" w:rsidRPr="003A1B7C" w:rsidRDefault="00960AD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Friberg 2018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06A5BF9" w14:textId="0528C0FB" w:rsidR="00960ADF" w:rsidRPr="003A1B7C" w:rsidRDefault="00960AD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B571C14" w14:textId="2853B164" w:rsidR="00960ADF" w:rsidRPr="003A1B7C" w:rsidRDefault="00960AD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7DCDCB9" w14:textId="2DC914DB" w:rsidR="00960ADF" w:rsidRPr="003A1B7C" w:rsidRDefault="00960AD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F0C5FB0" w14:textId="1631F2FF" w:rsidR="00960ADF" w:rsidRPr="003A1B7C" w:rsidRDefault="00960AD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</w:tr>
      <w:tr w:rsidR="00960ADF" w:rsidRPr="003A1B7C" w14:paraId="74D45C33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112A43DB" w14:textId="1123D282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Gao 2014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1D79DBAA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6ECB796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24BE37D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462FEC3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</w:tr>
      <w:tr w:rsidR="00960ADF" w:rsidRPr="003A1B7C" w14:paraId="76732FDD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11E1F6CF" w14:textId="264F6F1D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Goehring 2020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4C6146E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E0A8066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3ECAAFC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9686EE6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</w:tr>
      <w:tr w:rsidR="00960ADF" w:rsidRPr="003A1B7C" w14:paraId="5FA93464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3C0027F9" w14:textId="5066739E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Gwag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2018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D0A4A81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ED928E8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C031171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CC0E8A2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</w:tr>
      <w:tr w:rsidR="00960ADF" w:rsidRPr="003A1B7C" w14:paraId="051B75ED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794BBA3D" w14:textId="383FFCFF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Khachatryan 20</w:t>
            </w:r>
            <w:r w:rsidR="001271D7">
              <w:rPr>
                <w:rFonts w:cs="Arial"/>
                <w:sz w:val="20"/>
                <w:szCs w:val="20"/>
              </w:rPr>
              <w:t>21</w:t>
            </w:r>
            <w:r w:rsidRPr="003A1B7C">
              <w:rPr>
                <w:rFonts w:cs="Arial"/>
                <w:sz w:val="20"/>
                <w:szCs w:val="20"/>
              </w:rPr>
              <w:t xml:space="preserve"> (EFFECT AF)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934B529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616E19A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6D9A683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76D5DA0F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7</w:t>
            </w:r>
          </w:p>
        </w:tc>
      </w:tr>
      <w:tr w:rsidR="00960ADF" w:rsidRPr="003A1B7C" w14:paraId="7F3A9A5B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0987BDF9" w14:textId="723B1D29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Kim 2011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78FA7C3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1D23C76C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0A63D13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481B648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7</w:t>
            </w:r>
          </w:p>
        </w:tc>
      </w:tr>
      <w:tr w:rsidR="00960ADF" w:rsidRPr="003A1B7C" w14:paraId="67D3C0FF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06409539" w14:textId="60DA966B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LaPointe 2015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76A95F2E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AB55FBF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7B26FBEC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19B8F43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6</w:t>
            </w:r>
          </w:p>
        </w:tc>
      </w:tr>
      <w:tr w:rsidR="00960ADF" w:rsidRPr="003A1B7C" w14:paraId="4C672E66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5406B6D6" w14:textId="1EF94905" w:rsidR="00960ADF" w:rsidRPr="003A1B7C" w:rsidRDefault="00960AD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Lee 2020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0A10BFC" w14:textId="5C72FE96" w:rsidR="00960ADF" w:rsidRPr="003A1B7C" w:rsidRDefault="00960ADF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D557DAA" w14:textId="6653F151" w:rsidR="00960ADF" w:rsidRPr="003A1B7C" w:rsidRDefault="002931D8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3C2C8A9" w14:textId="3D5DAE9B" w:rsidR="00960ADF" w:rsidRPr="003A1B7C" w:rsidRDefault="002931D8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298D66E" w14:textId="4E0045A7" w:rsidR="00960ADF" w:rsidRPr="003A1B7C" w:rsidRDefault="002931D8" w:rsidP="00AD537A">
            <w:pPr>
              <w:rPr>
                <w:rFonts w:cs="Arial"/>
                <w:sz w:val="20"/>
                <w:szCs w:val="20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</w:tr>
      <w:tr w:rsidR="00960ADF" w:rsidRPr="003A1B7C" w14:paraId="11403E06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419FF7AA" w14:textId="3CC96FB2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Malladi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2021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0ED065B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1019A37C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42A17808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47869649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</w:tr>
      <w:tr w:rsidR="00960ADF" w:rsidRPr="003A1B7C" w14:paraId="248143EB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689814F0" w14:textId="16CEDDED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Mascarenhas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2018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D683433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11A7496B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9B84CE2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E6A7117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5</w:t>
            </w:r>
          </w:p>
        </w:tc>
      </w:tr>
      <w:tr w:rsidR="00960ADF" w:rsidRPr="003A1B7C" w14:paraId="78E23242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0E174991" w14:textId="20921EB3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Noseworthy 2015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E6E062F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4DF00FFE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DA251BA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72606DE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</w:tr>
      <w:tr w:rsidR="00960ADF" w:rsidRPr="003A1B7C" w14:paraId="6AA45A64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18AF1659" w14:textId="20B0823C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Piccini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FF91E4A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30BBB12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4149899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52F1779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</w:tr>
      <w:tr w:rsidR="00960ADF" w:rsidRPr="003A1B7C" w14:paraId="584549BB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3E2C9B93" w14:textId="2E80FD08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Qin 2016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05929CC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07A55752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D13A0F4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2512AB60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9</w:t>
            </w:r>
          </w:p>
        </w:tc>
      </w:tr>
      <w:tr w:rsidR="00960ADF" w:rsidRPr="003A1B7C" w14:paraId="2D4F4224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752A6C30" w14:textId="2577EF74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1B7C">
              <w:rPr>
                <w:rFonts w:cs="Arial"/>
                <w:sz w:val="20"/>
                <w:szCs w:val="20"/>
              </w:rPr>
              <w:t>Sohns</w:t>
            </w:r>
            <w:proofErr w:type="spellEnd"/>
            <w:r w:rsidRPr="003A1B7C">
              <w:rPr>
                <w:rFonts w:cs="Arial"/>
                <w:sz w:val="20"/>
                <w:szCs w:val="20"/>
              </w:rPr>
              <w:t xml:space="preserve"> 2014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778564CC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378CD96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C73C77C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0B8D1A3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</w:tr>
      <w:tr w:rsidR="00960ADF" w:rsidRPr="003A1B7C" w14:paraId="095D9AA8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54A93672" w14:textId="0529FCED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Taylor 2010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7A9A854F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14F915FF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32CD9980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14869061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7</w:t>
            </w:r>
          </w:p>
        </w:tc>
      </w:tr>
      <w:tr w:rsidR="00960ADF" w:rsidRPr="003A1B7C" w14:paraId="16AF0411" w14:textId="77777777" w:rsidTr="00CF198F">
        <w:trPr>
          <w:trHeight w:val="20"/>
          <w:tblHeader/>
        </w:trPr>
        <w:tc>
          <w:tcPr>
            <w:tcW w:w="1328" w:type="pct"/>
            <w:shd w:val="clear" w:color="auto" w:fill="FFFFFF" w:themeFill="background1"/>
            <w:vAlign w:val="center"/>
          </w:tcPr>
          <w:p w14:paraId="2801F1D6" w14:textId="4DBD1DA3" w:rsidR="00960ADF" w:rsidRPr="003A1B7C" w:rsidRDefault="00960ADF" w:rsidP="00AD537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Wharton 2020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DA76985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4A87F7CC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5D3A16EA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188DE5A1" w14:textId="77777777" w:rsidR="00960ADF" w:rsidRPr="003A1B7C" w:rsidRDefault="00960ADF" w:rsidP="00AD537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3A1B7C">
              <w:rPr>
                <w:rFonts w:cs="Arial"/>
                <w:sz w:val="20"/>
                <w:szCs w:val="20"/>
              </w:rPr>
              <w:t>8</w:t>
            </w:r>
          </w:p>
        </w:tc>
      </w:tr>
    </w:tbl>
    <w:p w14:paraId="4B581D30" w14:textId="77777777" w:rsidR="006A637C" w:rsidRPr="003A1B7C" w:rsidRDefault="006A637C" w:rsidP="00AD537A">
      <w:pPr>
        <w:rPr>
          <w:rFonts w:cs="Arial"/>
          <w:b/>
          <w:bCs/>
          <w:szCs w:val="22"/>
        </w:rPr>
      </w:pPr>
    </w:p>
    <w:p w14:paraId="1FC7F359" w14:textId="77777777" w:rsidR="006A637C" w:rsidRPr="003A1B7C" w:rsidRDefault="006A637C" w:rsidP="00AD537A">
      <w:pPr>
        <w:rPr>
          <w:rFonts w:cs="Arial"/>
          <w:b/>
          <w:bCs/>
        </w:rPr>
      </w:pPr>
    </w:p>
    <w:p w14:paraId="2D5EB6D8" w14:textId="5BF4F7EE" w:rsidR="00AA5709" w:rsidRPr="003A1B7C" w:rsidRDefault="00AA5709" w:rsidP="00AD537A">
      <w:pPr>
        <w:keepNext w:val="0"/>
        <w:spacing w:after="160"/>
        <w:rPr>
          <w:rFonts w:cs="Arial"/>
          <w:b/>
          <w:bCs/>
        </w:rPr>
      </w:pPr>
      <w:r w:rsidRPr="003A1B7C">
        <w:rPr>
          <w:rFonts w:cs="Arial"/>
          <w:b/>
          <w:bCs/>
        </w:rPr>
        <w:br w:type="page"/>
      </w:r>
    </w:p>
    <w:p w14:paraId="27CD7395" w14:textId="644D7F99" w:rsidR="006A637C" w:rsidRPr="003A1B7C" w:rsidRDefault="006A637C" w:rsidP="00AD537A">
      <w:pPr>
        <w:rPr>
          <w:rFonts w:cs="Arial"/>
        </w:rPr>
      </w:pPr>
      <w:bookmarkStart w:id="9" w:name="_Hlk96612122"/>
      <w:bookmarkEnd w:id="4"/>
      <w:r w:rsidRPr="003A1B7C">
        <w:rPr>
          <w:rFonts w:cs="Arial"/>
          <w:b/>
          <w:bCs/>
        </w:rPr>
        <w:lastRenderedPageBreak/>
        <w:t xml:space="preserve">Supplementary Table </w:t>
      </w:r>
      <w:r w:rsidR="00356184">
        <w:rPr>
          <w:rFonts w:cs="Arial"/>
          <w:b/>
          <w:bCs/>
        </w:rPr>
        <w:t>A.</w:t>
      </w:r>
      <w:r w:rsidR="00E726E0" w:rsidRPr="003A1B7C">
        <w:rPr>
          <w:rFonts w:cs="Arial"/>
          <w:b/>
          <w:bCs/>
        </w:rPr>
        <w:t>1</w:t>
      </w:r>
      <w:r w:rsidR="00152CF2" w:rsidRPr="003A1B7C">
        <w:rPr>
          <w:rFonts w:cs="Arial"/>
          <w:b/>
          <w:bCs/>
        </w:rPr>
        <w:t>1</w:t>
      </w:r>
      <w:r w:rsidR="000A1C49" w:rsidRPr="000A1C49">
        <w:rPr>
          <w:rFonts w:cs="Arial"/>
        </w:rPr>
        <w:t>.</w:t>
      </w:r>
      <w:r w:rsidR="000A1C49">
        <w:rPr>
          <w:rFonts w:cs="Arial"/>
        </w:rPr>
        <w:t xml:space="preserve"> </w:t>
      </w:r>
      <w:r w:rsidRPr="003A1B7C">
        <w:rPr>
          <w:rFonts w:cs="Arial"/>
        </w:rPr>
        <w:t>NMA analysis of safety and efficacy outcomes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1"/>
        <w:gridCol w:w="1502"/>
        <w:gridCol w:w="2787"/>
        <w:gridCol w:w="2660"/>
        <w:gridCol w:w="2660"/>
      </w:tblGrid>
      <w:tr w:rsidR="00F949A3" w:rsidRPr="003A1B7C" w14:paraId="6A16B3A4" w14:textId="77777777" w:rsidTr="002D3CF6">
        <w:trPr>
          <w:trHeight w:val="227"/>
        </w:trPr>
        <w:tc>
          <w:tcPr>
            <w:tcW w:w="1290" w:type="pct"/>
            <w:shd w:val="clear" w:color="auto" w:fill="1F3864" w:themeFill="accent1" w:themeFillShade="80"/>
            <w:vAlign w:val="center"/>
          </w:tcPr>
          <w:p w14:paraId="0FD7E1B7" w14:textId="77777777" w:rsidR="006A637C" w:rsidRPr="003A1B7C" w:rsidRDefault="006A637C" w:rsidP="00AD537A">
            <w:pPr>
              <w:rPr>
                <w:b/>
                <w:sz w:val="20"/>
              </w:rPr>
            </w:pPr>
            <w:bookmarkStart w:id="10" w:name="_Hlk91605958"/>
            <w:bookmarkEnd w:id="9"/>
            <w:r w:rsidRPr="003A1B7C">
              <w:rPr>
                <w:b/>
                <w:sz w:val="20"/>
              </w:rPr>
              <w:t>Outcomes</w:t>
            </w:r>
          </w:p>
        </w:tc>
        <w:tc>
          <w:tcPr>
            <w:tcW w:w="580" w:type="pct"/>
            <w:shd w:val="clear" w:color="auto" w:fill="1F3864" w:themeFill="accent1" w:themeFillShade="80"/>
            <w:vAlign w:val="center"/>
          </w:tcPr>
          <w:p w14:paraId="67FAE100" w14:textId="77777777" w:rsidR="006A637C" w:rsidRPr="003A1B7C" w:rsidRDefault="006A637C" w:rsidP="00AD537A">
            <w:pPr>
              <w:rPr>
                <w:b/>
                <w:sz w:val="20"/>
              </w:rPr>
            </w:pPr>
            <w:r w:rsidRPr="003A1B7C">
              <w:rPr>
                <w:b/>
                <w:sz w:val="20"/>
              </w:rPr>
              <w:t>Analysis</w:t>
            </w:r>
          </w:p>
        </w:tc>
        <w:tc>
          <w:tcPr>
            <w:tcW w:w="1076" w:type="pct"/>
            <w:shd w:val="clear" w:color="auto" w:fill="1F3864" w:themeFill="accent1" w:themeFillShade="80"/>
            <w:vAlign w:val="center"/>
          </w:tcPr>
          <w:p w14:paraId="1E96ADB2" w14:textId="0DFA4873" w:rsidR="006A637C" w:rsidRPr="003A1B7C" w:rsidRDefault="006A637C" w:rsidP="00AD537A">
            <w:pPr>
              <w:rPr>
                <w:b/>
                <w:sz w:val="20"/>
              </w:rPr>
            </w:pPr>
            <w:r w:rsidRPr="003A1B7C">
              <w:rPr>
                <w:b/>
                <w:sz w:val="20"/>
              </w:rPr>
              <w:t>Dronedarone</w:t>
            </w:r>
            <w:r w:rsidR="00F949A3" w:rsidRPr="003A1B7C">
              <w:rPr>
                <w:b/>
                <w:sz w:val="20"/>
              </w:rPr>
              <w:br/>
              <w:t>S</w:t>
            </w:r>
            <w:r w:rsidRPr="003A1B7C">
              <w:rPr>
                <w:b/>
                <w:sz w:val="20"/>
              </w:rPr>
              <w:t>tudies</w:t>
            </w:r>
            <w:r w:rsidR="00F949A3" w:rsidRPr="003A1B7C">
              <w:rPr>
                <w:b/>
                <w:sz w:val="20"/>
              </w:rPr>
              <w:t>:</w:t>
            </w:r>
            <w:r w:rsidRPr="003A1B7C">
              <w:rPr>
                <w:b/>
                <w:sz w:val="20"/>
              </w:rPr>
              <w:t xml:space="preserve"> events; patients</w:t>
            </w:r>
          </w:p>
        </w:tc>
        <w:tc>
          <w:tcPr>
            <w:tcW w:w="1027" w:type="pct"/>
            <w:shd w:val="clear" w:color="auto" w:fill="1F3864" w:themeFill="accent1" w:themeFillShade="80"/>
            <w:vAlign w:val="center"/>
          </w:tcPr>
          <w:p w14:paraId="15924056" w14:textId="6F0AB116" w:rsidR="006A637C" w:rsidRPr="003A1B7C" w:rsidRDefault="006A637C" w:rsidP="00AD537A">
            <w:pPr>
              <w:rPr>
                <w:b/>
                <w:sz w:val="20"/>
              </w:rPr>
            </w:pPr>
            <w:r w:rsidRPr="003A1B7C">
              <w:rPr>
                <w:b/>
                <w:sz w:val="20"/>
              </w:rPr>
              <w:t>Sotalol</w:t>
            </w:r>
            <w:r w:rsidR="00F949A3" w:rsidRPr="003A1B7C">
              <w:rPr>
                <w:b/>
                <w:sz w:val="20"/>
              </w:rPr>
              <w:br/>
              <w:t>S</w:t>
            </w:r>
            <w:r w:rsidRPr="003A1B7C">
              <w:rPr>
                <w:b/>
                <w:sz w:val="20"/>
              </w:rPr>
              <w:t>tudies</w:t>
            </w:r>
            <w:r w:rsidR="00F949A3" w:rsidRPr="003A1B7C">
              <w:rPr>
                <w:b/>
                <w:sz w:val="20"/>
              </w:rPr>
              <w:t>:</w:t>
            </w:r>
            <w:r w:rsidRPr="003A1B7C">
              <w:rPr>
                <w:b/>
                <w:sz w:val="20"/>
              </w:rPr>
              <w:t xml:space="preserve"> events; patients</w:t>
            </w:r>
          </w:p>
        </w:tc>
        <w:tc>
          <w:tcPr>
            <w:tcW w:w="1027" w:type="pct"/>
            <w:shd w:val="clear" w:color="auto" w:fill="1F3864" w:themeFill="accent1" w:themeFillShade="80"/>
            <w:vAlign w:val="center"/>
          </w:tcPr>
          <w:p w14:paraId="26BADF56" w14:textId="77777777" w:rsidR="006A637C" w:rsidRPr="003A1B7C" w:rsidRDefault="006A637C" w:rsidP="00AD537A">
            <w:pPr>
              <w:rPr>
                <w:b/>
                <w:sz w:val="20"/>
              </w:rPr>
            </w:pPr>
            <w:r w:rsidRPr="003A1B7C">
              <w:rPr>
                <w:b/>
                <w:sz w:val="20"/>
              </w:rPr>
              <w:t>Effect measure (95% CrI)</w:t>
            </w:r>
          </w:p>
        </w:tc>
      </w:tr>
      <w:tr w:rsidR="00AD1CCF" w:rsidRPr="003A1B7C" w14:paraId="0DF123B6" w14:textId="77777777" w:rsidTr="002D3CF6">
        <w:trPr>
          <w:trHeight w:val="227"/>
        </w:trPr>
        <w:tc>
          <w:tcPr>
            <w:tcW w:w="5000" w:type="pct"/>
            <w:gridSpan w:val="5"/>
            <w:shd w:val="clear" w:color="auto" w:fill="2F5496" w:themeFill="accent1" w:themeFillShade="BF"/>
            <w:vAlign w:val="center"/>
          </w:tcPr>
          <w:p w14:paraId="6F5AEADD" w14:textId="7DFBD81D" w:rsidR="00AD1CCF" w:rsidRPr="003A1B7C" w:rsidRDefault="00AD1CCF" w:rsidP="00AD537A">
            <w:pPr>
              <w:rPr>
                <w:b/>
                <w:bCs/>
                <w:sz w:val="20"/>
              </w:rPr>
            </w:pPr>
            <w:r w:rsidRPr="003A1B7C">
              <w:rPr>
                <w:b/>
                <w:bCs/>
                <w:color w:val="FFFFFF" w:themeColor="background1"/>
                <w:sz w:val="20"/>
              </w:rPr>
              <w:t>Safety</w:t>
            </w:r>
          </w:p>
        </w:tc>
      </w:tr>
      <w:tr w:rsidR="00F949A3" w:rsidRPr="003A1B7C" w14:paraId="3B9140A8" w14:textId="77777777" w:rsidTr="002D3CF6">
        <w:trPr>
          <w:trHeight w:val="227"/>
        </w:trPr>
        <w:tc>
          <w:tcPr>
            <w:tcW w:w="1290" w:type="pct"/>
            <w:vMerge w:val="restart"/>
            <w:shd w:val="clear" w:color="auto" w:fill="FFFFFF" w:themeFill="background1"/>
            <w:vAlign w:val="center"/>
          </w:tcPr>
          <w:p w14:paraId="03F68CC6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 xml:space="preserve">All-cause death </w:t>
            </w:r>
          </w:p>
        </w:tc>
        <w:tc>
          <w:tcPr>
            <w:tcW w:w="580" w:type="pct"/>
            <w:vMerge w:val="restart"/>
            <w:shd w:val="clear" w:color="auto" w:fill="FFFFFF" w:themeFill="background1"/>
            <w:vAlign w:val="center"/>
          </w:tcPr>
          <w:p w14:paraId="24833484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vMerge w:val="restart"/>
            <w:shd w:val="clear" w:color="auto" w:fill="FFFFFF" w:themeFill="background1"/>
            <w:vAlign w:val="center"/>
          </w:tcPr>
          <w:p w14:paraId="5882625A" w14:textId="083895E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7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296; 19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764</w:t>
            </w:r>
          </w:p>
        </w:tc>
        <w:tc>
          <w:tcPr>
            <w:tcW w:w="1027" w:type="pct"/>
            <w:vMerge w:val="restart"/>
            <w:shd w:val="clear" w:color="auto" w:fill="FFFFFF" w:themeFill="background1"/>
            <w:vAlign w:val="center"/>
          </w:tcPr>
          <w:p w14:paraId="1D03EB97" w14:textId="0B3EA9D4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18; 8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298; 48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923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A71D1FA" w14:textId="77777777" w:rsidR="006A637C" w:rsidRPr="003A1B7C" w:rsidRDefault="006A637C" w:rsidP="00AD537A">
            <w:pPr>
              <w:rPr>
                <w:b/>
                <w:sz w:val="20"/>
              </w:rPr>
            </w:pPr>
            <w:r w:rsidRPr="003A1B7C">
              <w:rPr>
                <w:b/>
                <w:sz w:val="20"/>
              </w:rPr>
              <w:t>HR: 0.38 (0.19, 0.74)</w:t>
            </w:r>
          </w:p>
        </w:tc>
      </w:tr>
      <w:tr w:rsidR="00F949A3" w:rsidRPr="003A1B7C" w14:paraId="6F2663ED" w14:textId="77777777" w:rsidTr="002D3CF6">
        <w:trPr>
          <w:trHeight w:val="227"/>
        </w:trPr>
        <w:tc>
          <w:tcPr>
            <w:tcW w:w="1290" w:type="pct"/>
            <w:vMerge/>
            <w:shd w:val="clear" w:color="auto" w:fill="FFFFFF" w:themeFill="background1"/>
            <w:vAlign w:val="center"/>
          </w:tcPr>
          <w:p w14:paraId="4E6A48E5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580" w:type="pct"/>
            <w:vMerge/>
            <w:shd w:val="clear" w:color="auto" w:fill="FFFFFF" w:themeFill="background1"/>
            <w:vAlign w:val="center"/>
          </w:tcPr>
          <w:p w14:paraId="5E7B4731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1076" w:type="pct"/>
            <w:vMerge/>
            <w:shd w:val="clear" w:color="auto" w:fill="FFFFFF" w:themeFill="background1"/>
            <w:vAlign w:val="center"/>
          </w:tcPr>
          <w:p w14:paraId="3A670003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1027" w:type="pct"/>
            <w:vMerge/>
            <w:shd w:val="clear" w:color="auto" w:fill="FFFFFF" w:themeFill="background1"/>
            <w:vAlign w:val="center"/>
          </w:tcPr>
          <w:p w14:paraId="1C784B6F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DF29AB8" w14:textId="77777777" w:rsidR="006A637C" w:rsidRPr="003A1B7C" w:rsidRDefault="006A637C" w:rsidP="00AD537A">
            <w:pPr>
              <w:rPr>
                <w:b/>
                <w:sz w:val="20"/>
              </w:rPr>
            </w:pPr>
            <w:r w:rsidRPr="003A1B7C">
              <w:rPr>
                <w:b/>
                <w:sz w:val="20"/>
              </w:rPr>
              <w:t>RR: 0.32 (0.16, 0.65)</w:t>
            </w:r>
          </w:p>
        </w:tc>
      </w:tr>
      <w:tr w:rsidR="00F949A3" w:rsidRPr="003A1B7C" w14:paraId="00180227" w14:textId="77777777" w:rsidTr="002D3CF6">
        <w:trPr>
          <w:trHeight w:val="227"/>
        </w:trPr>
        <w:tc>
          <w:tcPr>
            <w:tcW w:w="1290" w:type="pct"/>
            <w:vMerge/>
            <w:shd w:val="clear" w:color="auto" w:fill="FFFFFF" w:themeFill="background1"/>
            <w:vAlign w:val="center"/>
          </w:tcPr>
          <w:p w14:paraId="2ED46832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580" w:type="pct"/>
            <w:vMerge w:val="restart"/>
            <w:shd w:val="clear" w:color="auto" w:fill="FFFFFF" w:themeFill="background1"/>
            <w:vAlign w:val="center"/>
          </w:tcPr>
          <w:p w14:paraId="25AE0BA0" w14:textId="346AE374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RCT</w:t>
            </w:r>
            <w:r w:rsidR="00E85336">
              <w:rPr>
                <w:sz w:val="20"/>
              </w:rPr>
              <w:t>s</w:t>
            </w:r>
            <w:r w:rsidRPr="003A1B7C">
              <w:rPr>
                <w:sz w:val="20"/>
              </w:rPr>
              <w:t>-only</w:t>
            </w:r>
          </w:p>
        </w:tc>
        <w:tc>
          <w:tcPr>
            <w:tcW w:w="1076" w:type="pct"/>
            <w:vMerge w:val="restart"/>
            <w:shd w:val="clear" w:color="auto" w:fill="FFFFFF" w:themeFill="background1"/>
            <w:vAlign w:val="center"/>
          </w:tcPr>
          <w:p w14:paraId="2100BB37" w14:textId="7DDB6A99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4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71; 3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531</w:t>
            </w:r>
          </w:p>
        </w:tc>
        <w:tc>
          <w:tcPr>
            <w:tcW w:w="1027" w:type="pct"/>
            <w:vMerge w:val="restart"/>
            <w:shd w:val="clear" w:color="auto" w:fill="FFFFFF" w:themeFill="background1"/>
            <w:vAlign w:val="center"/>
          </w:tcPr>
          <w:p w14:paraId="341AE866" w14:textId="65956BD0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12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77; 1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873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7526C79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HR: 0.46 (0.21, 1.02)</w:t>
            </w:r>
          </w:p>
        </w:tc>
      </w:tr>
      <w:tr w:rsidR="00F949A3" w:rsidRPr="003A1B7C" w14:paraId="5F46A542" w14:textId="77777777" w:rsidTr="002D3CF6">
        <w:trPr>
          <w:trHeight w:val="227"/>
        </w:trPr>
        <w:tc>
          <w:tcPr>
            <w:tcW w:w="1290" w:type="pct"/>
            <w:vMerge/>
            <w:shd w:val="clear" w:color="auto" w:fill="FFFFFF" w:themeFill="background1"/>
            <w:vAlign w:val="center"/>
          </w:tcPr>
          <w:p w14:paraId="34173B61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580" w:type="pct"/>
            <w:vMerge/>
            <w:shd w:val="clear" w:color="auto" w:fill="FFFFFF" w:themeFill="background1"/>
            <w:vAlign w:val="center"/>
          </w:tcPr>
          <w:p w14:paraId="7A4DCE54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1076" w:type="pct"/>
            <w:vMerge/>
            <w:shd w:val="clear" w:color="auto" w:fill="FFFFFF" w:themeFill="background1"/>
            <w:vAlign w:val="center"/>
          </w:tcPr>
          <w:p w14:paraId="15F16F0B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1027" w:type="pct"/>
            <w:vMerge/>
            <w:shd w:val="clear" w:color="auto" w:fill="FFFFFF" w:themeFill="background1"/>
            <w:vAlign w:val="center"/>
          </w:tcPr>
          <w:p w14:paraId="6A3DBCA7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D7B53B1" w14:textId="77777777" w:rsidR="006A637C" w:rsidRPr="003A1B7C" w:rsidRDefault="006A637C" w:rsidP="00AD537A">
            <w:pPr>
              <w:rPr>
                <w:b/>
                <w:bCs/>
                <w:sz w:val="20"/>
              </w:rPr>
            </w:pPr>
            <w:r w:rsidRPr="003A1B7C">
              <w:rPr>
                <w:b/>
                <w:bCs/>
                <w:sz w:val="20"/>
              </w:rPr>
              <w:t>RR: 0.36 (0.15, 0.81)</w:t>
            </w:r>
          </w:p>
        </w:tc>
      </w:tr>
      <w:tr w:rsidR="00F949A3" w:rsidRPr="003A1B7C" w14:paraId="73CD38DA" w14:textId="77777777" w:rsidTr="002D3CF6">
        <w:trPr>
          <w:trHeight w:val="227"/>
        </w:trPr>
        <w:tc>
          <w:tcPr>
            <w:tcW w:w="1290" w:type="pct"/>
            <w:vMerge w:val="restart"/>
            <w:shd w:val="clear" w:color="auto" w:fill="FFFFFF" w:themeFill="background1"/>
            <w:vAlign w:val="center"/>
          </w:tcPr>
          <w:p w14:paraId="343ECDC3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Cardiovascular death</w:t>
            </w:r>
          </w:p>
        </w:tc>
        <w:tc>
          <w:tcPr>
            <w:tcW w:w="580" w:type="pct"/>
            <w:vMerge w:val="restart"/>
            <w:shd w:val="clear" w:color="auto" w:fill="FFFFFF" w:themeFill="background1"/>
            <w:vAlign w:val="center"/>
          </w:tcPr>
          <w:p w14:paraId="6868842F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vMerge w:val="restart"/>
            <w:shd w:val="clear" w:color="auto" w:fill="FFFFFF" w:themeFill="background1"/>
            <w:vAlign w:val="center"/>
          </w:tcPr>
          <w:p w14:paraId="0CA3F0D2" w14:textId="3055EAB2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2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65; 5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424</w:t>
            </w:r>
          </w:p>
        </w:tc>
        <w:tc>
          <w:tcPr>
            <w:tcW w:w="1027" w:type="pct"/>
            <w:vMerge w:val="restart"/>
            <w:shd w:val="clear" w:color="auto" w:fill="FFFFFF" w:themeFill="background1"/>
            <w:vAlign w:val="center"/>
          </w:tcPr>
          <w:p w14:paraId="085A516E" w14:textId="6B198A39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1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4; 1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571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BF291BA" w14:textId="77777777" w:rsidR="006A637C" w:rsidRPr="003A1B7C" w:rsidRDefault="006A637C" w:rsidP="00AD537A">
            <w:pPr>
              <w:rPr>
                <w:b/>
                <w:sz w:val="20"/>
              </w:rPr>
            </w:pPr>
            <w:r w:rsidRPr="003A1B7C">
              <w:rPr>
                <w:sz w:val="20"/>
              </w:rPr>
              <w:t>HR: 0.25 (0.04, 1.01)</w:t>
            </w:r>
          </w:p>
        </w:tc>
      </w:tr>
      <w:tr w:rsidR="00F949A3" w:rsidRPr="003A1B7C" w14:paraId="572A7D1C" w14:textId="77777777" w:rsidTr="002D3CF6">
        <w:trPr>
          <w:trHeight w:val="227"/>
        </w:trPr>
        <w:tc>
          <w:tcPr>
            <w:tcW w:w="1290" w:type="pct"/>
            <w:vMerge/>
            <w:shd w:val="clear" w:color="auto" w:fill="FFFFFF" w:themeFill="background1"/>
            <w:vAlign w:val="center"/>
          </w:tcPr>
          <w:p w14:paraId="230AEA73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580" w:type="pct"/>
            <w:vMerge/>
            <w:shd w:val="clear" w:color="auto" w:fill="FFFFFF" w:themeFill="background1"/>
            <w:vAlign w:val="center"/>
          </w:tcPr>
          <w:p w14:paraId="74D0FCF0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1076" w:type="pct"/>
            <w:vMerge/>
            <w:shd w:val="clear" w:color="auto" w:fill="FFFFFF" w:themeFill="background1"/>
            <w:vAlign w:val="center"/>
          </w:tcPr>
          <w:p w14:paraId="1084881D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1027" w:type="pct"/>
            <w:vMerge/>
            <w:shd w:val="clear" w:color="auto" w:fill="FFFFFF" w:themeFill="background1"/>
            <w:vAlign w:val="center"/>
          </w:tcPr>
          <w:p w14:paraId="47667D01" w14:textId="77777777" w:rsidR="006A637C" w:rsidRPr="003A1B7C" w:rsidRDefault="006A637C" w:rsidP="00AD537A">
            <w:pPr>
              <w:rPr>
                <w:sz w:val="20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1D6593E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RR: 0.18 (0.02, 1.67)</w:t>
            </w:r>
          </w:p>
        </w:tc>
      </w:tr>
      <w:tr w:rsidR="00F949A3" w:rsidRPr="003A1B7C" w14:paraId="64F2FA0C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140E6FFE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Ventricular proarrhythmia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08EB2E6E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4160EC8E" w14:textId="4DD8AB8F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6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202; 16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574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E5FDF13" w14:textId="0C3A7AB9" w:rsidR="006A637C" w:rsidRPr="003A1B7C" w:rsidRDefault="006A637C" w:rsidP="00AD537A">
            <w:pPr>
              <w:rPr>
                <w:b/>
                <w:sz w:val="20"/>
              </w:rPr>
            </w:pPr>
            <w:r w:rsidRPr="003A1B7C">
              <w:rPr>
                <w:sz w:val="20"/>
              </w:rPr>
              <w:t>20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523; 22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824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EFDAD6C" w14:textId="376A895F" w:rsidR="006A637C" w:rsidRPr="003A1B7C" w:rsidRDefault="00176CE2" w:rsidP="00AD537A">
            <w:pPr>
              <w:rPr>
                <w:b/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0.33 (0.10, 1.08)</w:t>
            </w:r>
          </w:p>
        </w:tc>
      </w:tr>
      <w:tr w:rsidR="00F949A3" w:rsidRPr="003A1B7C" w14:paraId="19700070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586F9B43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Ventricular proarrhythmia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4CA451AD" w14:textId="03A4B83B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RCT</w:t>
            </w:r>
            <w:r w:rsidR="00E85336">
              <w:rPr>
                <w:sz w:val="20"/>
              </w:rPr>
              <w:t>s</w:t>
            </w:r>
            <w:r w:rsidRPr="003A1B7C">
              <w:rPr>
                <w:sz w:val="20"/>
              </w:rPr>
              <w:t>-only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56DE28BF" w14:textId="3A82C2A8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3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9; 3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382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3CE0B7E" w14:textId="45726A64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13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34; 1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819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29BAE07" w14:textId="758C87B7" w:rsidR="006A637C" w:rsidRPr="003A1B7C" w:rsidRDefault="00176CE2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0.84 (0.17, 4.17)</w:t>
            </w:r>
          </w:p>
        </w:tc>
      </w:tr>
      <w:tr w:rsidR="00F949A3" w:rsidRPr="003A1B7C" w14:paraId="2EC9DE18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78CD7D82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Conduction disorders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7E54E699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1A1F7DE3" w14:textId="5168637B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3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60; 5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766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52D1C25" w14:textId="2CBD47C4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3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62; 3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528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E9D977F" w14:textId="2B3F6960" w:rsidR="006A637C" w:rsidRPr="003A1B7C" w:rsidRDefault="00176CE2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0.49 (0.14, 1.33)</w:t>
            </w:r>
          </w:p>
        </w:tc>
      </w:tr>
      <w:tr w:rsidR="00AD1CCF" w:rsidRPr="003A1B7C" w14:paraId="62786312" w14:textId="77777777" w:rsidTr="002D3CF6">
        <w:trPr>
          <w:trHeight w:val="227"/>
        </w:trPr>
        <w:tc>
          <w:tcPr>
            <w:tcW w:w="5000" w:type="pct"/>
            <w:gridSpan w:val="5"/>
            <w:shd w:val="clear" w:color="auto" w:fill="2F5496" w:themeFill="accent1" w:themeFillShade="BF"/>
            <w:vAlign w:val="center"/>
          </w:tcPr>
          <w:p w14:paraId="36186F73" w14:textId="5EAFAC68" w:rsidR="00AD1CCF" w:rsidRPr="003A1B7C" w:rsidRDefault="00AD1CCF" w:rsidP="00AD537A">
            <w:pPr>
              <w:rPr>
                <w:b/>
                <w:bCs/>
                <w:sz w:val="20"/>
              </w:rPr>
            </w:pPr>
            <w:r w:rsidRPr="003A1B7C">
              <w:rPr>
                <w:b/>
                <w:bCs/>
                <w:color w:val="FFFFFF" w:themeColor="background1"/>
                <w:sz w:val="20"/>
              </w:rPr>
              <w:t>Efficacy</w:t>
            </w:r>
          </w:p>
        </w:tc>
      </w:tr>
      <w:tr w:rsidR="00F949A3" w:rsidRPr="003A1B7C" w14:paraId="573363A7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115A1B69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Cardiovascular hospitalization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48DA32B5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75D81FFE" w14:textId="7476FB1F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3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1381; 7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239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F505618" w14:textId="138CDB10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3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624; 3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455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803DC9E" w14:textId="3ABA3EF3" w:rsidR="006A637C" w:rsidRPr="003A1B7C" w:rsidRDefault="00176CE2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0.79 (0.62, 1.02)</w:t>
            </w:r>
          </w:p>
        </w:tc>
      </w:tr>
      <w:tr w:rsidR="00F949A3" w:rsidRPr="003A1B7C" w14:paraId="774FB913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6982D7BB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Atrial fibrillation hospitalization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5B9B0782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657BF99D" w14:textId="1DBC9F99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2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570; 4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116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023F1BF" w14:textId="68437F8E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1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273; 1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815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DFE13F0" w14:textId="160DB72A" w:rsidR="006A637C" w:rsidRPr="003A1B7C" w:rsidRDefault="00176CE2" w:rsidP="00AD537A">
            <w:pPr>
              <w:rPr>
                <w:b/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0.79 (0.49, 1.25)</w:t>
            </w:r>
          </w:p>
        </w:tc>
      </w:tr>
      <w:tr w:rsidR="00F949A3" w:rsidRPr="003A1B7C" w14:paraId="02E73318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487BF467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Heart failure hospitalization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565BFFD7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2272AE94" w14:textId="008155AA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4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172; 7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279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4A02495" w14:textId="7CBFFD85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2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59; 3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386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EA8202D" w14:textId="2738734B" w:rsidR="006A637C" w:rsidRPr="003A1B7C" w:rsidRDefault="00176CE2" w:rsidP="00AD537A">
            <w:pPr>
              <w:rPr>
                <w:b/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0.76 (0.25, 2.14)</w:t>
            </w:r>
          </w:p>
        </w:tc>
      </w:tr>
      <w:tr w:rsidR="00F949A3" w:rsidRPr="003A1B7C" w14:paraId="05FFA8AF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7A9FE3E6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 xml:space="preserve">Stroke 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62F6F9FF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37E19DC1" w14:textId="6C6DE24F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6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168; 9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836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6DC117" w14:textId="4E8FD3FB" w:rsidR="006A637C" w:rsidRPr="003A1B7C" w:rsidRDefault="006A637C" w:rsidP="00AD537A">
            <w:pPr>
              <w:rPr>
                <w:b/>
                <w:sz w:val="20"/>
              </w:rPr>
            </w:pPr>
            <w:r w:rsidRPr="003A1B7C">
              <w:rPr>
                <w:sz w:val="20"/>
              </w:rPr>
              <w:t>3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173; 4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752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E95703D" w14:textId="3BABBE17" w:rsidR="006A637C" w:rsidRPr="003A1B7C" w:rsidRDefault="00176CE2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0.64 (0.40, 1.22)</w:t>
            </w:r>
          </w:p>
        </w:tc>
      </w:tr>
      <w:tr w:rsidR="00F949A3" w:rsidRPr="003A1B7C" w14:paraId="4269BB47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3BF6F0DB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Myocardial infarction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0B82CCA4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33F16334" w14:textId="7EC41195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2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129; 4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938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E77A180" w14:textId="42E37352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2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268; 3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386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E7B7CA5" w14:textId="46A85AE3" w:rsidR="006A637C" w:rsidRPr="003A1B7C" w:rsidRDefault="00176CE2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0.55 (0.27, 1.55)</w:t>
            </w:r>
          </w:p>
        </w:tc>
      </w:tr>
      <w:tr w:rsidR="00F949A3" w:rsidRPr="003A1B7C" w14:paraId="4FA35B47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6D427DDD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Atrial fibrillation recurrence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2AE376C8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All-studies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735094EB" w14:textId="2ACBE3BC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6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770; 1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232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56DF966" w14:textId="6AEC800E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12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389; 874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705ABFA" w14:textId="43B38AD6" w:rsidR="006A637C" w:rsidRPr="003A1B7C" w:rsidRDefault="00176CE2" w:rsidP="00AD537A">
            <w:pPr>
              <w:rPr>
                <w:b/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1.06 (0.83, 1.34)</w:t>
            </w:r>
          </w:p>
        </w:tc>
      </w:tr>
      <w:tr w:rsidR="00F949A3" w:rsidRPr="003A1B7C" w14:paraId="264315E4" w14:textId="77777777" w:rsidTr="002D3CF6">
        <w:trPr>
          <w:trHeight w:val="227"/>
        </w:trPr>
        <w:tc>
          <w:tcPr>
            <w:tcW w:w="1290" w:type="pct"/>
            <w:shd w:val="clear" w:color="auto" w:fill="FFFFFF" w:themeFill="background1"/>
            <w:vAlign w:val="center"/>
          </w:tcPr>
          <w:p w14:paraId="48F19B3E" w14:textId="77777777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Atrial fibrillation recurrence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77DD7B4D" w14:textId="613C4FCD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RCT</w:t>
            </w:r>
            <w:r w:rsidR="00E85336">
              <w:rPr>
                <w:sz w:val="20"/>
              </w:rPr>
              <w:t>s</w:t>
            </w:r>
            <w:r w:rsidRPr="003A1B7C">
              <w:rPr>
                <w:sz w:val="20"/>
              </w:rPr>
              <w:t>-only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14:paraId="06D03AC1" w14:textId="0DF99459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4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726; 1</w:t>
            </w:r>
            <w:r w:rsidR="00F949A3" w:rsidRPr="003A1B7C">
              <w:rPr>
                <w:sz w:val="20"/>
              </w:rPr>
              <w:t>,</w:t>
            </w:r>
            <w:r w:rsidRPr="003A1B7C">
              <w:rPr>
                <w:sz w:val="20"/>
              </w:rPr>
              <w:t>163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D6AA24D" w14:textId="3ABCC62A" w:rsidR="006A637C" w:rsidRPr="003A1B7C" w:rsidRDefault="006A637C" w:rsidP="00AD537A">
            <w:pPr>
              <w:rPr>
                <w:sz w:val="20"/>
              </w:rPr>
            </w:pPr>
            <w:r w:rsidRPr="003A1B7C">
              <w:rPr>
                <w:sz w:val="20"/>
              </w:rPr>
              <w:t>10</w:t>
            </w:r>
            <w:r w:rsidR="00F949A3" w:rsidRPr="003A1B7C">
              <w:rPr>
                <w:sz w:val="20"/>
              </w:rPr>
              <w:t>:</w:t>
            </w:r>
            <w:r w:rsidRPr="003A1B7C">
              <w:rPr>
                <w:sz w:val="20"/>
              </w:rPr>
              <w:t xml:space="preserve"> 358; 771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EE159E8" w14:textId="59E1FB73" w:rsidR="006A637C" w:rsidRPr="003A1B7C" w:rsidRDefault="00176CE2" w:rsidP="00AD537A">
            <w:pPr>
              <w:rPr>
                <w:b/>
                <w:sz w:val="20"/>
              </w:rPr>
            </w:pPr>
            <w:r w:rsidRPr="003A1B7C">
              <w:rPr>
                <w:sz w:val="20"/>
              </w:rPr>
              <w:t xml:space="preserve">RR: </w:t>
            </w:r>
            <w:r w:rsidR="006A637C" w:rsidRPr="003A1B7C">
              <w:rPr>
                <w:sz w:val="20"/>
              </w:rPr>
              <w:t>1.10 (0.80, 1.55)</w:t>
            </w:r>
          </w:p>
        </w:tc>
      </w:tr>
    </w:tbl>
    <w:bookmarkEnd w:id="10"/>
    <w:p w14:paraId="76AB8200" w14:textId="7E3CDA7A" w:rsidR="006A637C" w:rsidRPr="003A1B7C" w:rsidRDefault="006A637C" w:rsidP="00AD537A">
      <w:pPr>
        <w:rPr>
          <w:sz w:val="20"/>
        </w:rPr>
      </w:pPr>
      <w:r w:rsidRPr="003A1B7C">
        <w:rPr>
          <w:bCs/>
          <w:sz w:val="20"/>
        </w:rPr>
        <w:t>Abbreviations</w:t>
      </w:r>
      <w:r w:rsidRPr="003A1B7C">
        <w:rPr>
          <w:sz w:val="20"/>
        </w:rPr>
        <w:t xml:space="preserve"> – CrI: Credible interval; HR: Hazard ratio; RCT: Randomized controlled trial; RR: Risk ratio.</w:t>
      </w:r>
    </w:p>
    <w:p w14:paraId="5D117D1D" w14:textId="52A48FB2" w:rsidR="00314C8C" w:rsidRPr="00353D45" w:rsidRDefault="006A637C" w:rsidP="00AD537A">
      <w:pPr>
        <w:rPr>
          <w:sz w:val="20"/>
        </w:rPr>
      </w:pPr>
      <w:r w:rsidRPr="003A1B7C">
        <w:rPr>
          <w:b/>
          <w:bCs/>
          <w:sz w:val="20"/>
        </w:rPr>
        <w:t>Bold</w:t>
      </w:r>
      <w:r w:rsidRPr="003A1B7C">
        <w:rPr>
          <w:sz w:val="20"/>
        </w:rPr>
        <w:t xml:space="preserve"> values indicate statistical significance.</w:t>
      </w:r>
    </w:p>
    <w:sectPr w:rsidR="00314C8C" w:rsidRPr="00353D45" w:rsidSect="000F48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C0F3" w14:textId="77777777" w:rsidR="00FF123E" w:rsidRDefault="00FF123E" w:rsidP="00085BAE">
      <w:r>
        <w:separator/>
      </w:r>
    </w:p>
  </w:endnote>
  <w:endnote w:type="continuationSeparator" w:id="0">
    <w:p w14:paraId="3C8CC79E" w14:textId="77777777" w:rsidR="00FF123E" w:rsidRDefault="00FF123E" w:rsidP="00085BAE">
      <w:r>
        <w:continuationSeparator/>
      </w:r>
    </w:p>
  </w:endnote>
  <w:endnote w:type="continuationNotice" w:id="1">
    <w:p w14:paraId="566DB91B" w14:textId="77777777" w:rsidR="00FF123E" w:rsidRDefault="00FF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58155135"/>
      <w:docPartObj>
        <w:docPartGallery w:val="Page Numbers (Bottom of Page)"/>
        <w:docPartUnique/>
      </w:docPartObj>
    </w:sdtPr>
    <w:sdtEndPr>
      <w:rPr>
        <w:noProof/>
        <w:szCs w:val="22"/>
      </w:rPr>
    </w:sdtEndPr>
    <w:sdtContent>
      <w:p w14:paraId="17964AD4" w14:textId="2E8E737E" w:rsidR="003C2C3D" w:rsidRPr="00AB3C39" w:rsidRDefault="003C2C3D">
        <w:pPr>
          <w:pStyle w:val="Footer"/>
          <w:jc w:val="right"/>
          <w:rPr>
            <w:rFonts w:cs="Arial"/>
            <w:szCs w:val="22"/>
          </w:rPr>
        </w:pPr>
        <w:r w:rsidRPr="00AB3C39">
          <w:rPr>
            <w:rFonts w:cs="Arial"/>
            <w:szCs w:val="22"/>
          </w:rPr>
          <w:fldChar w:fldCharType="begin"/>
        </w:r>
        <w:r w:rsidRPr="00AB3C39">
          <w:rPr>
            <w:rFonts w:cs="Arial"/>
            <w:szCs w:val="22"/>
          </w:rPr>
          <w:instrText xml:space="preserve"> PAGE   \* MERGEFORMAT </w:instrText>
        </w:r>
        <w:r w:rsidRPr="00AB3C39">
          <w:rPr>
            <w:rFonts w:cs="Arial"/>
            <w:szCs w:val="22"/>
          </w:rPr>
          <w:fldChar w:fldCharType="separate"/>
        </w:r>
        <w:r w:rsidR="00D71E92">
          <w:rPr>
            <w:rFonts w:cs="Arial"/>
            <w:noProof/>
            <w:szCs w:val="22"/>
          </w:rPr>
          <w:t>2</w:t>
        </w:r>
        <w:r w:rsidRPr="00AB3C39">
          <w:rPr>
            <w:rFonts w:cs="Arial"/>
            <w:noProof/>
            <w:szCs w:val="22"/>
          </w:rPr>
          <w:fldChar w:fldCharType="end"/>
        </w:r>
      </w:p>
    </w:sdtContent>
  </w:sdt>
  <w:p w14:paraId="044CCABE" w14:textId="77777777" w:rsidR="003C2C3D" w:rsidRDefault="003C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9394" w14:textId="77777777" w:rsidR="00FF123E" w:rsidRDefault="00FF123E" w:rsidP="00085BAE">
      <w:r>
        <w:separator/>
      </w:r>
    </w:p>
  </w:footnote>
  <w:footnote w:type="continuationSeparator" w:id="0">
    <w:p w14:paraId="52D06EBA" w14:textId="77777777" w:rsidR="00FF123E" w:rsidRDefault="00FF123E" w:rsidP="00085BAE">
      <w:r>
        <w:continuationSeparator/>
      </w:r>
    </w:p>
  </w:footnote>
  <w:footnote w:type="continuationNotice" w:id="1">
    <w:p w14:paraId="7E201678" w14:textId="77777777" w:rsidR="00FF123E" w:rsidRDefault="00FF1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46FE" w14:textId="1C9E48AB" w:rsidR="00D246FC" w:rsidRDefault="00D246FC">
    <w:pPr>
      <w:pStyle w:val="Header"/>
    </w:pPr>
    <w:r w:rsidRPr="00D246FC">
      <w:t>Dronedarone versus Sotalol in Atrial Fibrillation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3A1"/>
    <w:multiLevelType w:val="hybridMultilevel"/>
    <w:tmpl w:val="3606E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BC6"/>
    <w:multiLevelType w:val="hybridMultilevel"/>
    <w:tmpl w:val="CD804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7AC"/>
    <w:multiLevelType w:val="hybridMultilevel"/>
    <w:tmpl w:val="F2AA0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3DA"/>
    <w:multiLevelType w:val="hybridMultilevel"/>
    <w:tmpl w:val="D20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D51"/>
    <w:multiLevelType w:val="hybridMultilevel"/>
    <w:tmpl w:val="FC088478"/>
    <w:lvl w:ilvl="0" w:tplc="7D5A47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20E9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38A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A16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42C1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A8A3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9E07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C85C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34BA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7427F85"/>
    <w:multiLevelType w:val="hybridMultilevel"/>
    <w:tmpl w:val="D7BAB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02D5"/>
    <w:multiLevelType w:val="hybridMultilevel"/>
    <w:tmpl w:val="BB82E8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F50"/>
    <w:multiLevelType w:val="hybridMultilevel"/>
    <w:tmpl w:val="F3686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33F0"/>
    <w:multiLevelType w:val="hybridMultilevel"/>
    <w:tmpl w:val="8EA84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6F1F"/>
    <w:multiLevelType w:val="multilevel"/>
    <w:tmpl w:val="A6D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83CB0"/>
    <w:multiLevelType w:val="hybridMultilevel"/>
    <w:tmpl w:val="5B4AC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4322"/>
    <w:multiLevelType w:val="hybridMultilevel"/>
    <w:tmpl w:val="04A46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E594F"/>
    <w:multiLevelType w:val="hybridMultilevel"/>
    <w:tmpl w:val="E04C7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723F"/>
    <w:multiLevelType w:val="hybridMultilevel"/>
    <w:tmpl w:val="A2E83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8A9FE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46B"/>
    <w:multiLevelType w:val="hybridMultilevel"/>
    <w:tmpl w:val="EF5649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E5D40"/>
    <w:multiLevelType w:val="hybridMultilevel"/>
    <w:tmpl w:val="1B889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D3DD8"/>
    <w:multiLevelType w:val="hybridMultilevel"/>
    <w:tmpl w:val="AD004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9149B"/>
    <w:multiLevelType w:val="hybridMultilevel"/>
    <w:tmpl w:val="664CC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789C"/>
    <w:multiLevelType w:val="hybridMultilevel"/>
    <w:tmpl w:val="87BCC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B6152"/>
    <w:multiLevelType w:val="hybridMultilevel"/>
    <w:tmpl w:val="A1BAF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D1C65"/>
    <w:multiLevelType w:val="hybridMultilevel"/>
    <w:tmpl w:val="14008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30169"/>
    <w:multiLevelType w:val="hybridMultilevel"/>
    <w:tmpl w:val="A5BC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8243C"/>
    <w:multiLevelType w:val="multilevel"/>
    <w:tmpl w:val="77E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6823"/>
    <w:multiLevelType w:val="hybridMultilevel"/>
    <w:tmpl w:val="BBBEF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BF0"/>
    <w:multiLevelType w:val="hybridMultilevel"/>
    <w:tmpl w:val="17C41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C201A"/>
    <w:multiLevelType w:val="hybridMultilevel"/>
    <w:tmpl w:val="56428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3FFB"/>
    <w:multiLevelType w:val="hybridMultilevel"/>
    <w:tmpl w:val="838E6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63745"/>
    <w:multiLevelType w:val="hybridMultilevel"/>
    <w:tmpl w:val="2C507C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5F4D9A"/>
    <w:multiLevelType w:val="hybridMultilevel"/>
    <w:tmpl w:val="A4060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08849">
    <w:abstractNumId w:val="24"/>
  </w:num>
  <w:num w:numId="2" w16cid:durableId="1988316536">
    <w:abstractNumId w:val="7"/>
  </w:num>
  <w:num w:numId="3" w16cid:durableId="2050955931">
    <w:abstractNumId w:val="13"/>
  </w:num>
  <w:num w:numId="4" w16cid:durableId="920142693">
    <w:abstractNumId w:val="10"/>
  </w:num>
  <w:num w:numId="5" w16cid:durableId="507521030">
    <w:abstractNumId w:val="15"/>
  </w:num>
  <w:num w:numId="6" w16cid:durableId="1051342232">
    <w:abstractNumId w:val="18"/>
  </w:num>
  <w:num w:numId="7" w16cid:durableId="1285312092">
    <w:abstractNumId w:val="0"/>
  </w:num>
  <w:num w:numId="8" w16cid:durableId="1845974197">
    <w:abstractNumId w:val="9"/>
  </w:num>
  <w:num w:numId="9" w16cid:durableId="62024972">
    <w:abstractNumId w:val="16"/>
  </w:num>
  <w:num w:numId="10" w16cid:durableId="1612663320">
    <w:abstractNumId w:val="4"/>
  </w:num>
  <w:num w:numId="11" w16cid:durableId="1676572602">
    <w:abstractNumId w:val="27"/>
  </w:num>
  <w:num w:numId="12" w16cid:durableId="392386707">
    <w:abstractNumId w:val="25"/>
  </w:num>
  <w:num w:numId="13" w16cid:durableId="798760987">
    <w:abstractNumId w:val="3"/>
  </w:num>
  <w:num w:numId="14" w16cid:durableId="1932162502">
    <w:abstractNumId w:val="21"/>
  </w:num>
  <w:num w:numId="15" w16cid:durableId="592670389">
    <w:abstractNumId w:val="28"/>
  </w:num>
  <w:num w:numId="16" w16cid:durableId="271938879">
    <w:abstractNumId w:val="20"/>
  </w:num>
  <w:num w:numId="17" w16cid:durableId="733547895">
    <w:abstractNumId w:val="8"/>
  </w:num>
  <w:num w:numId="18" w16cid:durableId="22823954">
    <w:abstractNumId w:val="11"/>
  </w:num>
  <w:num w:numId="19" w16cid:durableId="212622821">
    <w:abstractNumId w:val="26"/>
  </w:num>
  <w:num w:numId="20" w16cid:durableId="1619487968">
    <w:abstractNumId w:val="19"/>
  </w:num>
  <w:num w:numId="21" w16cid:durableId="1879589486">
    <w:abstractNumId w:val="6"/>
  </w:num>
  <w:num w:numId="22" w16cid:durableId="274800078">
    <w:abstractNumId w:val="12"/>
  </w:num>
  <w:num w:numId="23" w16cid:durableId="1233734383">
    <w:abstractNumId w:val="14"/>
  </w:num>
  <w:num w:numId="24" w16cid:durableId="91436354">
    <w:abstractNumId w:val="17"/>
  </w:num>
  <w:num w:numId="25" w16cid:durableId="1956017800">
    <w:abstractNumId w:val="2"/>
  </w:num>
  <w:num w:numId="26" w16cid:durableId="1084837593">
    <w:abstractNumId w:val="1"/>
  </w:num>
  <w:num w:numId="27" w16cid:durableId="402066001">
    <w:abstractNumId w:val="5"/>
  </w:num>
  <w:num w:numId="28" w16cid:durableId="2112776458">
    <w:abstractNumId w:val="23"/>
  </w:num>
  <w:num w:numId="29" w16cid:durableId="16357200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far20fkfv5t3efd5t50r0t5dxexwaawf5p&quot;&gt;SNF-Card-178 Library_v0.1&lt;record-ids&gt;&lt;item&gt;96&lt;/item&gt;&lt;item&gt;139&lt;/item&gt;&lt;item&gt;152&lt;/item&gt;&lt;item&gt;310&lt;/item&gt;&lt;item&gt;334&lt;/item&gt;&lt;item&gt;415&lt;/item&gt;&lt;item&gt;442&lt;/item&gt;&lt;item&gt;748&lt;/item&gt;&lt;item&gt;838&lt;/item&gt;&lt;item&gt;859&lt;/item&gt;&lt;item&gt;880&lt;/item&gt;&lt;item&gt;983&lt;/item&gt;&lt;item&gt;987&lt;/item&gt;&lt;item&gt;1429&lt;/item&gt;&lt;item&gt;2224&lt;/item&gt;&lt;item&gt;2538&lt;/item&gt;&lt;item&gt;2732&lt;/item&gt;&lt;item&gt;2772&lt;/item&gt;&lt;item&gt;2904&lt;/item&gt;&lt;item&gt;2926&lt;/item&gt;&lt;item&gt;2959&lt;/item&gt;&lt;item&gt;2995&lt;/item&gt;&lt;item&gt;3006&lt;/item&gt;&lt;item&gt;3189&lt;/item&gt;&lt;item&gt;3227&lt;/item&gt;&lt;item&gt;3267&lt;/item&gt;&lt;item&gt;3321&lt;/item&gt;&lt;item&gt;3465&lt;/item&gt;&lt;item&gt;3563&lt;/item&gt;&lt;item&gt;3578&lt;/item&gt;&lt;item&gt;3581&lt;/item&gt;&lt;item&gt;3583&lt;/item&gt;&lt;item&gt;3584&lt;/item&gt;&lt;item&gt;3585&lt;/item&gt;&lt;item&gt;3588&lt;/item&gt;&lt;item&gt;3589&lt;/item&gt;&lt;item&gt;3590&lt;/item&gt;&lt;/record-ids&gt;&lt;/item&gt;&lt;/Libraries&gt;"/>
  </w:docVars>
  <w:rsids>
    <w:rsidRoot w:val="0011259F"/>
    <w:rsid w:val="000002A5"/>
    <w:rsid w:val="00000F10"/>
    <w:rsid w:val="000014FC"/>
    <w:rsid w:val="00002A21"/>
    <w:rsid w:val="00003495"/>
    <w:rsid w:val="000061E0"/>
    <w:rsid w:val="0000741D"/>
    <w:rsid w:val="000101B4"/>
    <w:rsid w:val="00011076"/>
    <w:rsid w:val="000157BE"/>
    <w:rsid w:val="00015874"/>
    <w:rsid w:val="00016D66"/>
    <w:rsid w:val="000176B6"/>
    <w:rsid w:val="0001785B"/>
    <w:rsid w:val="00020846"/>
    <w:rsid w:val="00022C4C"/>
    <w:rsid w:val="00023457"/>
    <w:rsid w:val="00024D88"/>
    <w:rsid w:val="00025BF9"/>
    <w:rsid w:val="00026591"/>
    <w:rsid w:val="00026957"/>
    <w:rsid w:val="000303E4"/>
    <w:rsid w:val="000310EE"/>
    <w:rsid w:val="0003257B"/>
    <w:rsid w:val="00032CDB"/>
    <w:rsid w:val="00033413"/>
    <w:rsid w:val="00034B41"/>
    <w:rsid w:val="000362DF"/>
    <w:rsid w:val="00036DFC"/>
    <w:rsid w:val="000404B5"/>
    <w:rsid w:val="00040A64"/>
    <w:rsid w:val="00040EED"/>
    <w:rsid w:val="0004140E"/>
    <w:rsid w:val="000421CD"/>
    <w:rsid w:val="00042239"/>
    <w:rsid w:val="00042E1A"/>
    <w:rsid w:val="0004395A"/>
    <w:rsid w:val="00043D83"/>
    <w:rsid w:val="00044935"/>
    <w:rsid w:val="000451F0"/>
    <w:rsid w:val="0004657E"/>
    <w:rsid w:val="000469F6"/>
    <w:rsid w:val="00046E52"/>
    <w:rsid w:val="00046FEB"/>
    <w:rsid w:val="0005013B"/>
    <w:rsid w:val="00050BF3"/>
    <w:rsid w:val="000520FB"/>
    <w:rsid w:val="0005232F"/>
    <w:rsid w:val="000523F3"/>
    <w:rsid w:val="000526FF"/>
    <w:rsid w:val="000531A9"/>
    <w:rsid w:val="000531E2"/>
    <w:rsid w:val="000540A8"/>
    <w:rsid w:val="000542DC"/>
    <w:rsid w:val="000551C0"/>
    <w:rsid w:val="00056193"/>
    <w:rsid w:val="000562D7"/>
    <w:rsid w:val="00057739"/>
    <w:rsid w:val="000613A3"/>
    <w:rsid w:val="00062148"/>
    <w:rsid w:val="000624E2"/>
    <w:rsid w:val="00062516"/>
    <w:rsid w:val="00064006"/>
    <w:rsid w:val="00065245"/>
    <w:rsid w:val="00065757"/>
    <w:rsid w:val="0006712A"/>
    <w:rsid w:val="000702F8"/>
    <w:rsid w:val="00070CFE"/>
    <w:rsid w:val="00070E8D"/>
    <w:rsid w:val="00071055"/>
    <w:rsid w:val="0007106E"/>
    <w:rsid w:val="000719E7"/>
    <w:rsid w:val="00071BD1"/>
    <w:rsid w:val="00072D7C"/>
    <w:rsid w:val="000732C9"/>
    <w:rsid w:val="0007340D"/>
    <w:rsid w:val="00076425"/>
    <w:rsid w:val="00081600"/>
    <w:rsid w:val="00082228"/>
    <w:rsid w:val="00083270"/>
    <w:rsid w:val="00083710"/>
    <w:rsid w:val="000837BE"/>
    <w:rsid w:val="00083CBB"/>
    <w:rsid w:val="00085207"/>
    <w:rsid w:val="0008534D"/>
    <w:rsid w:val="0008587B"/>
    <w:rsid w:val="00085BAE"/>
    <w:rsid w:val="00086BF3"/>
    <w:rsid w:val="00086D05"/>
    <w:rsid w:val="000876CC"/>
    <w:rsid w:val="0008794B"/>
    <w:rsid w:val="00087CDF"/>
    <w:rsid w:val="00087DA0"/>
    <w:rsid w:val="00092DB8"/>
    <w:rsid w:val="00092DDB"/>
    <w:rsid w:val="00093ABF"/>
    <w:rsid w:val="00094682"/>
    <w:rsid w:val="000956E8"/>
    <w:rsid w:val="000961F6"/>
    <w:rsid w:val="0009760B"/>
    <w:rsid w:val="000A091E"/>
    <w:rsid w:val="000A0CD2"/>
    <w:rsid w:val="000A19EE"/>
    <w:rsid w:val="000A1B38"/>
    <w:rsid w:val="000A1C49"/>
    <w:rsid w:val="000A4334"/>
    <w:rsid w:val="000A4ED2"/>
    <w:rsid w:val="000A4FB5"/>
    <w:rsid w:val="000A5C52"/>
    <w:rsid w:val="000A6CBF"/>
    <w:rsid w:val="000B25D7"/>
    <w:rsid w:val="000B4C45"/>
    <w:rsid w:val="000B4F0C"/>
    <w:rsid w:val="000B5F50"/>
    <w:rsid w:val="000C0B86"/>
    <w:rsid w:val="000C1270"/>
    <w:rsid w:val="000C2A02"/>
    <w:rsid w:val="000C4140"/>
    <w:rsid w:val="000C4EA9"/>
    <w:rsid w:val="000C5058"/>
    <w:rsid w:val="000C55C0"/>
    <w:rsid w:val="000C5AD3"/>
    <w:rsid w:val="000C621C"/>
    <w:rsid w:val="000C71E8"/>
    <w:rsid w:val="000C76EB"/>
    <w:rsid w:val="000D0C96"/>
    <w:rsid w:val="000D0CE1"/>
    <w:rsid w:val="000D14A8"/>
    <w:rsid w:val="000D22EE"/>
    <w:rsid w:val="000D3653"/>
    <w:rsid w:val="000D3D54"/>
    <w:rsid w:val="000D3F11"/>
    <w:rsid w:val="000D5D46"/>
    <w:rsid w:val="000D5E24"/>
    <w:rsid w:val="000D675A"/>
    <w:rsid w:val="000D6BE1"/>
    <w:rsid w:val="000E00C2"/>
    <w:rsid w:val="000E0614"/>
    <w:rsid w:val="000E074B"/>
    <w:rsid w:val="000E08A5"/>
    <w:rsid w:val="000E1095"/>
    <w:rsid w:val="000E1ABE"/>
    <w:rsid w:val="000E2E50"/>
    <w:rsid w:val="000E3313"/>
    <w:rsid w:val="000E420A"/>
    <w:rsid w:val="000E43C9"/>
    <w:rsid w:val="000E6760"/>
    <w:rsid w:val="000F025D"/>
    <w:rsid w:val="000F07C1"/>
    <w:rsid w:val="000F2650"/>
    <w:rsid w:val="000F28CA"/>
    <w:rsid w:val="000F487D"/>
    <w:rsid w:val="000F4D98"/>
    <w:rsid w:val="000F6398"/>
    <w:rsid w:val="000F78F8"/>
    <w:rsid w:val="0010485A"/>
    <w:rsid w:val="0010599E"/>
    <w:rsid w:val="001059E7"/>
    <w:rsid w:val="00105F0D"/>
    <w:rsid w:val="00106396"/>
    <w:rsid w:val="00106DAC"/>
    <w:rsid w:val="00111091"/>
    <w:rsid w:val="0011259F"/>
    <w:rsid w:val="00112A85"/>
    <w:rsid w:val="00113141"/>
    <w:rsid w:val="00113730"/>
    <w:rsid w:val="00113837"/>
    <w:rsid w:val="00113FE6"/>
    <w:rsid w:val="00114124"/>
    <w:rsid w:val="001141F3"/>
    <w:rsid w:val="001162FE"/>
    <w:rsid w:val="00116660"/>
    <w:rsid w:val="0011678D"/>
    <w:rsid w:val="00116C20"/>
    <w:rsid w:val="00117B4E"/>
    <w:rsid w:val="00117CB1"/>
    <w:rsid w:val="00120FF4"/>
    <w:rsid w:val="00121AD7"/>
    <w:rsid w:val="001220A1"/>
    <w:rsid w:val="00122389"/>
    <w:rsid w:val="001224FB"/>
    <w:rsid w:val="001228F1"/>
    <w:rsid w:val="00122CA5"/>
    <w:rsid w:val="001234DD"/>
    <w:rsid w:val="001243EE"/>
    <w:rsid w:val="001271D7"/>
    <w:rsid w:val="0013064A"/>
    <w:rsid w:val="00130D64"/>
    <w:rsid w:val="00130DBD"/>
    <w:rsid w:val="0013300E"/>
    <w:rsid w:val="001331C4"/>
    <w:rsid w:val="00133380"/>
    <w:rsid w:val="00134B32"/>
    <w:rsid w:val="001368E7"/>
    <w:rsid w:val="00136D8E"/>
    <w:rsid w:val="00137ECD"/>
    <w:rsid w:val="001420E2"/>
    <w:rsid w:val="0014301E"/>
    <w:rsid w:val="001435F3"/>
    <w:rsid w:val="001437E2"/>
    <w:rsid w:val="0014508D"/>
    <w:rsid w:val="00145D74"/>
    <w:rsid w:val="00145DEC"/>
    <w:rsid w:val="0014691A"/>
    <w:rsid w:val="0014718E"/>
    <w:rsid w:val="00147293"/>
    <w:rsid w:val="0015023D"/>
    <w:rsid w:val="001510BA"/>
    <w:rsid w:val="00151244"/>
    <w:rsid w:val="00151356"/>
    <w:rsid w:val="0015156F"/>
    <w:rsid w:val="00152CF2"/>
    <w:rsid w:val="00152F23"/>
    <w:rsid w:val="001532B9"/>
    <w:rsid w:val="0015373F"/>
    <w:rsid w:val="00153EFC"/>
    <w:rsid w:val="00153F52"/>
    <w:rsid w:val="001544BE"/>
    <w:rsid w:val="0015559B"/>
    <w:rsid w:val="001562EF"/>
    <w:rsid w:val="00157890"/>
    <w:rsid w:val="00160E29"/>
    <w:rsid w:val="00161084"/>
    <w:rsid w:val="001623FD"/>
    <w:rsid w:val="00162E8E"/>
    <w:rsid w:val="00163543"/>
    <w:rsid w:val="0016413E"/>
    <w:rsid w:val="001641D7"/>
    <w:rsid w:val="00164264"/>
    <w:rsid w:val="00164532"/>
    <w:rsid w:val="001647A5"/>
    <w:rsid w:val="00164C7A"/>
    <w:rsid w:val="001652D4"/>
    <w:rsid w:val="00165B32"/>
    <w:rsid w:val="00166620"/>
    <w:rsid w:val="001670AB"/>
    <w:rsid w:val="00167C6D"/>
    <w:rsid w:val="001703FC"/>
    <w:rsid w:val="00171137"/>
    <w:rsid w:val="00173493"/>
    <w:rsid w:val="00176CE2"/>
    <w:rsid w:val="00176ECC"/>
    <w:rsid w:val="001776BB"/>
    <w:rsid w:val="001776CA"/>
    <w:rsid w:val="001801DE"/>
    <w:rsid w:val="001826C2"/>
    <w:rsid w:val="00183FA5"/>
    <w:rsid w:val="00185129"/>
    <w:rsid w:val="00185182"/>
    <w:rsid w:val="00185A25"/>
    <w:rsid w:val="001864E4"/>
    <w:rsid w:val="001868F6"/>
    <w:rsid w:val="001876AD"/>
    <w:rsid w:val="00187932"/>
    <w:rsid w:val="00187B74"/>
    <w:rsid w:val="0019062F"/>
    <w:rsid w:val="00190F9B"/>
    <w:rsid w:val="00190FB8"/>
    <w:rsid w:val="00191139"/>
    <w:rsid w:val="00191797"/>
    <w:rsid w:val="00193123"/>
    <w:rsid w:val="00193140"/>
    <w:rsid w:val="001931F0"/>
    <w:rsid w:val="00194011"/>
    <w:rsid w:val="001953E7"/>
    <w:rsid w:val="00196933"/>
    <w:rsid w:val="00197543"/>
    <w:rsid w:val="001975B3"/>
    <w:rsid w:val="001A023B"/>
    <w:rsid w:val="001A3767"/>
    <w:rsid w:val="001A51CE"/>
    <w:rsid w:val="001A61C5"/>
    <w:rsid w:val="001A61EB"/>
    <w:rsid w:val="001A69AB"/>
    <w:rsid w:val="001A7823"/>
    <w:rsid w:val="001A793A"/>
    <w:rsid w:val="001B1ADF"/>
    <w:rsid w:val="001B1DBF"/>
    <w:rsid w:val="001B2687"/>
    <w:rsid w:val="001B2BF6"/>
    <w:rsid w:val="001B31E7"/>
    <w:rsid w:val="001B34A4"/>
    <w:rsid w:val="001B3A56"/>
    <w:rsid w:val="001B4168"/>
    <w:rsid w:val="001B5E23"/>
    <w:rsid w:val="001B6B19"/>
    <w:rsid w:val="001B7069"/>
    <w:rsid w:val="001B71B1"/>
    <w:rsid w:val="001C03A3"/>
    <w:rsid w:val="001C1778"/>
    <w:rsid w:val="001C2F32"/>
    <w:rsid w:val="001C43AB"/>
    <w:rsid w:val="001C4F3D"/>
    <w:rsid w:val="001C50CF"/>
    <w:rsid w:val="001C679C"/>
    <w:rsid w:val="001D3F95"/>
    <w:rsid w:val="001D4438"/>
    <w:rsid w:val="001D4452"/>
    <w:rsid w:val="001D6F91"/>
    <w:rsid w:val="001E1941"/>
    <w:rsid w:val="001E27BB"/>
    <w:rsid w:val="001E2825"/>
    <w:rsid w:val="001E2A54"/>
    <w:rsid w:val="001E2EDF"/>
    <w:rsid w:val="001E304E"/>
    <w:rsid w:val="001E6021"/>
    <w:rsid w:val="001E6237"/>
    <w:rsid w:val="001E64BB"/>
    <w:rsid w:val="001E69E0"/>
    <w:rsid w:val="001E7332"/>
    <w:rsid w:val="001E740F"/>
    <w:rsid w:val="001E78AC"/>
    <w:rsid w:val="001F1BB2"/>
    <w:rsid w:val="001F2825"/>
    <w:rsid w:val="001F50E1"/>
    <w:rsid w:val="001F58FE"/>
    <w:rsid w:val="001F615C"/>
    <w:rsid w:val="001F6353"/>
    <w:rsid w:val="001F6876"/>
    <w:rsid w:val="001F79A7"/>
    <w:rsid w:val="00200081"/>
    <w:rsid w:val="00200D93"/>
    <w:rsid w:val="00201C07"/>
    <w:rsid w:val="002033A1"/>
    <w:rsid w:val="00203426"/>
    <w:rsid w:val="002043B7"/>
    <w:rsid w:val="0020450B"/>
    <w:rsid w:val="00204CCB"/>
    <w:rsid w:val="00204D28"/>
    <w:rsid w:val="00204DCD"/>
    <w:rsid w:val="00205824"/>
    <w:rsid w:val="002058DC"/>
    <w:rsid w:val="00205B98"/>
    <w:rsid w:val="00205F20"/>
    <w:rsid w:val="00206E1D"/>
    <w:rsid w:val="00207D53"/>
    <w:rsid w:val="002105AE"/>
    <w:rsid w:val="002113A4"/>
    <w:rsid w:val="00211DC6"/>
    <w:rsid w:val="002125F9"/>
    <w:rsid w:val="00212CEF"/>
    <w:rsid w:val="002139C4"/>
    <w:rsid w:val="00213A15"/>
    <w:rsid w:val="00213FDA"/>
    <w:rsid w:val="00214D77"/>
    <w:rsid w:val="002161FC"/>
    <w:rsid w:val="00217757"/>
    <w:rsid w:val="002207C2"/>
    <w:rsid w:val="00220BFE"/>
    <w:rsid w:val="002216E7"/>
    <w:rsid w:val="00222C73"/>
    <w:rsid w:val="00222FFC"/>
    <w:rsid w:val="00223477"/>
    <w:rsid w:val="0022491F"/>
    <w:rsid w:val="00224D2A"/>
    <w:rsid w:val="002250EA"/>
    <w:rsid w:val="00226952"/>
    <w:rsid w:val="00226B53"/>
    <w:rsid w:val="002274AE"/>
    <w:rsid w:val="0022792E"/>
    <w:rsid w:val="00227C0D"/>
    <w:rsid w:val="00231DD4"/>
    <w:rsid w:val="002328C5"/>
    <w:rsid w:val="00232D26"/>
    <w:rsid w:val="00232F35"/>
    <w:rsid w:val="002330E1"/>
    <w:rsid w:val="0023429F"/>
    <w:rsid w:val="00234D90"/>
    <w:rsid w:val="00235872"/>
    <w:rsid w:val="00235EAF"/>
    <w:rsid w:val="00240222"/>
    <w:rsid w:val="002407B6"/>
    <w:rsid w:val="002413F7"/>
    <w:rsid w:val="00241465"/>
    <w:rsid w:val="00241DD3"/>
    <w:rsid w:val="0024478A"/>
    <w:rsid w:val="0024515A"/>
    <w:rsid w:val="00245747"/>
    <w:rsid w:val="0024581B"/>
    <w:rsid w:val="00245B85"/>
    <w:rsid w:val="002511F4"/>
    <w:rsid w:val="00251F91"/>
    <w:rsid w:val="0025456C"/>
    <w:rsid w:val="00254AEE"/>
    <w:rsid w:val="00254BC5"/>
    <w:rsid w:val="00255B7B"/>
    <w:rsid w:val="00256371"/>
    <w:rsid w:val="002577E0"/>
    <w:rsid w:val="00257BDC"/>
    <w:rsid w:val="00260EE8"/>
    <w:rsid w:val="002616C9"/>
    <w:rsid w:val="00263613"/>
    <w:rsid w:val="002643B0"/>
    <w:rsid w:val="002644DA"/>
    <w:rsid w:val="00264FF0"/>
    <w:rsid w:val="002674B5"/>
    <w:rsid w:val="00267623"/>
    <w:rsid w:val="0027023A"/>
    <w:rsid w:val="0027045A"/>
    <w:rsid w:val="002725BF"/>
    <w:rsid w:val="00272D60"/>
    <w:rsid w:val="00272F6A"/>
    <w:rsid w:val="0027416F"/>
    <w:rsid w:val="002750A0"/>
    <w:rsid w:val="0027569F"/>
    <w:rsid w:val="00276209"/>
    <w:rsid w:val="00276D16"/>
    <w:rsid w:val="00277E9A"/>
    <w:rsid w:val="002811DA"/>
    <w:rsid w:val="0028232C"/>
    <w:rsid w:val="00283932"/>
    <w:rsid w:val="0028680B"/>
    <w:rsid w:val="00287472"/>
    <w:rsid w:val="00287607"/>
    <w:rsid w:val="00290AE5"/>
    <w:rsid w:val="00290C8E"/>
    <w:rsid w:val="002915F9"/>
    <w:rsid w:val="002931D8"/>
    <w:rsid w:val="00294E4C"/>
    <w:rsid w:val="002950F3"/>
    <w:rsid w:val="0029595D"/>
    <w:rsid w:val="002974E0"/>
    <w:rsid w:val="00297511"/>
    <w:rsid w:val="00297A13"/>
    <w:rsid w:val="00297B7C"/>
    <w:rsid w:val="002A0738"/>
    <w:rsid w:val="002A0EAA"/>
    <w:rsid w:val="002A2F6A"/>
    <w:rsid w:val="002A2F81"/>
    <w:rsid w:val="002A38D2"/>
    <w:rsid w:val="002A459F"/>
    <w:rsid w:val="002A4AE2"/>
    <w:rsid w:val="002A54C9"/>
    <w:rsid w:val="002A5BC2"/>
    <w:rsid w:val="002A5FB6"/>
    <w:rsid w:val="002A63E4"/>
    <w:rsid w:val="002A646F"/>
    <w:rsid w:val="002A76C3"/>
    <w:rsid w:val="002B121F"/>
    <w:rsid w:val="002B21FB"/>
    <w:rsid w:val="002B376F"/>
    <w:rsid w:val="002B3C62"/>
    <w:rsid w:val="002B4410"/>
    <w:rsid w:val="002B4564"/>
    <w:rsid w:val="002B5004"/>
    <w:rsid w:val="002B57E1"/>
    <w:rsid w:val="002B6A5B"/>
    <w:rsid w:val="002B6C55"/>
    <w:rsid w:val="002B73DB"/>
    <w:rsid w:val="002C0144"/>
    <w:rsid w:val="002C0546"/>
    <w:rsid w:val="002C0A44"/>
    <w:rsid w:val="002C192C"/>
    <w:rsid w:val="002C2565"/>
    <w:rsid w:val="002C2A2A"/>
    <w:rsid w:val="002C2E22"/>
    <w:rsid w:val="002C618D"/>
    <w:rsid w:val="002C623B"/>
    <w:rsid w:val="002C7B36"/>
    <w:rsid w:val="002D0850"/>
    <w:rsid w:val="002D120E"/>
    <w:rsid w:val="002D145B"/>
    <w:rsid w:val="002D16C6"/>
    <w:rsid w:val="002D2356"/>
    <w:rsid w:val="002D3525"/>
    <w:rsid w:val="002D3CF6"/>
    <w:rsid w:val="002D4432"/>
    <w:rsid w:val="002D448A"/>
    <w:rsid w:val="002D5504"/>
    <w:rsid w:val="002D5C7C"/>
    <w:rsid w:val="002D659C"/>
    <w:rsid w:val="002D6BAA"/>
    <w:rsid w:val="002D6C80"/>
    <w:rsid w:val="002D6ED3"/>
    <w:rsid w:val="002D7535"/>
    <w:rsid w:val="002D7688"/>
    <w:rsid w:val="002D77E0"/>
    <w:rsid w:val="002D7842"/>
    <w:rsid w:val="002D787E"/>
    <w:rsid w:val="002D7A42"/>
    <w:rsid w:val="002E00C7"/>
    <w:rsid w:val="002E08AC"/>
    <w:rsid w:val="002E16DF"/>
    <w:rsid w:val="002E1C5B"/>
    <w:rsid w:val="002E1DB1"/>
    <w:rsid w:val="002E3614"/>
    <w:rsid w:val="002E468E"/>
    <w:rsid w:val="002E6C2E"/>
    <w:rsid w:val="002F0448"/>
    <w:rsid w:val="002F084A"/>
    <w:rsid w:val="002F091E"/>
    <w:rsid w:val="002F0BFF"/>
    <w:rsid w:val="002F16C5"/>
    <w:rsid w:val="002F3705"/>
    <w:rsid w:val="002F3900"/>
    <w:rsid w:val="002F3A89"/>
    <w:rsid w:val="002F3C0F"/>
    <w:rsid w:val="002F41A8"/>
    <w:rsid w:val="002F4349"/>
    <w:rsid w:val="002F4414"/>
    <w:rsid w:val="002F4D4D"/>
    <w:rsid w:val="002F4DA0"/>
    <w:rsid w:val="002F5BFA"/>
    <w:rsid w:val="002F5FC7"/>
    <w:rsid w:val="002F6743"/>
    <w:rsid w:val="002F7274"/>
    <w:rsid w:val="00300060"/>
    <w:rsid w:val="00300975"/>
    <w:rsid w:val="00301340"/>
    <w:rsid w:val="0030206C"/>
    <w:rsid w:val="003026BE"/>
    <w:rsid w:val="00302D6E"/>
    <w:rsid w:val="00303A0F"/>
    <w:rsid w:val="00304C50"/>
    <w:rsid w:val="00306A33"/>
    <w:rsid w:val="003072BB"/>
    <w:rsid w:val="00310360"/>
    <w:rsid w:val="003103B7"/>
    <w:rsid w:val="00312067"/>
    <w:rsid w:val="003121E4"/>
    <w:rsid w:val="00312846"/>
    <w:rsid w:val="00313402"/>
    <w:rsid w:val="00314824"/>
    <w:rsid w:val="0031485B"/>
    <w:rsid w:val="0031493B"/>
    <w:rsid w:val="00314C8C"/>
    <w:rsid w:val="003155FE"/>
    <w:rsid w:val="0031695C"/>
    <w:rsid w:val="00316FC7"/>
    <w:rsid w:val="00317717"/>
    <w:rsid w:val="0032088E"/>
    <w:rsid w:val="00320B2D"/>
    <w:rsid w:val="003233AA"/>
    <w:rsid w:val="003266DF"/>
    <w:rsid w:val="0033043F"/>
    <w:rsid w:val="00330AF5"/>
    <w:rsid w:val="00331F55"/>
    <w:rsid w:val="00331FB3"/>
    <w:rsid w:val="0033246D"/>
    <w:rsid w:val="00332ECD"/>
    <w:rsid w:val="00333CDB"/>
    <w:rsid w:val="00334269"/>
    <w:rsid w:val="0033451D"/>
    <w:rsid w:val="003362F0"/>
    <w:rsid w:val="0033660D"/>
    <w:rsid w:val="0033676F"/>
    <w:rsid w:val="0033761C"/>
    <w:rsid w:val="00337685"/>
    <w:rsid w:val="00337FC4"/>
    <w:rsid w:val="0034066C"/>
    <w:rsid w:val="003415EB"/>
    <w:rsid w:val="00341B9A"/>
    <w:rsid w:val="0034250F"/>
    <w:rsid w:val="0034274B"/>
    <w:rsid w:val="00342B27"/>
    <w:rsid w:val="003460B5"/>
    <w:rsid w:val="003474AC"/>
    <w:rsid w:val="00350150"/>
    <w:rsid w:val="00350626"/>
    <w:rsid w:val="00350637"/>
    <w:rsid w:val="00352DB4"/>
    <w:rsid w:val="00353D45"/>
    <w:rsid w:val="00354FBF"/>
    <w:rsid w:val="003555B6"/>
    <w:rsid w:val="00356184"/>
    <w:rsid w:val="00356295"/>
    <w:rsid w:val="00356D2B"/>
    <w:rsid w:val="003602EC"/>
    <w:rsid w:val="003615F1"/>
    <w:rsid w:val="00361AFE"/>
    <w:rsid w:val="00361E0F"/>
    <w:rsid w:val="00362B4B"/>
    <w:rsid w:val="0036365B"/>
    <w:rsid w:val="00363972"/>
    <w:rsid w:val="00363BE1"/>
    <w:rsid w:val="003644DB"/>
    <w:rsid w:val="00365255"/>
    <w:rsid w:val="003654A8"/>
    <w:rsid w:val="00365A4E"/>
    <w:rsid w:val="0036625F"/>
    <w:rsid w:val="00366A62"/>
    <w:rsid w:val="0036711C"/>
    <w:rsid w:val="0037136D"/>
    <w:rsid w:val="0037390C"/>
    <w:rsid w:val="00373B9A"/>
    <w:rsid w:val="00374753"/>
    <w:rsid w:val="003770C1"/>
    <w:rsid w:val="0038044B"/>
    <w:rsid w:val="00380F52"/>
    <w:rsid w:val="003813EF"/>
    <w:rsid w:val="00381928"/>
    <w:rsid w:val="00381A3F"/>
    <w:rsid w:val="003830DE"/>
    <w:rsid w:val="003831E8"/>
    <w:rsid w:val="003847F5"/>
    <w:rsid w:val="00386A3C"/>
    <w:rsid w:val="00387253"/>
    <w:rsid w:val="00387E8E"/>
    <w:rsid w:val="00387F6A"/>
    <w:rsid w:val="00391C65"/>
    <w:rsid w:val="0039213F"/>
    <w:rsid w:val="003952FC"/>
    <w:rsid w:val="0039566E"/>
    <w:rsid w:val="00395BC3"/>
    <w:rsid w:val="00396CE6"/>
    <w:rsid w:val="00397E85"/>
    <w:rsid w:val="003A03B0"/>
    <w:rsid w:val="003A1928"/>
    <w:rsid w:val="003A1B7C"/>
    <w:rsid w:val="003A2A73"/>
    <w:rsid w:val="003A32C8"/>
    <w:rsid w:val="003A399A"/>
    <w:rsid w:val="003A5CBB"/>
    <w:rsid w:val="003A6B5D"/>
    <w:rsid w:val="003A7E02"/>
    <w:rsid w:val="003B0724"/>
    <w:rsid w:val="003B0AD9"/>
    <w:rsid w:val="003B1BE1"/>
    <w:rsid w:val="003B2353"/>
    <w:rsid w:val="003B3DC2"/>
    <w:rsid w:val="003C08EA"/>
    <w:rsid w:val="003C0907"/>
    <w:rsid w:val="003C1B3B"/>
    <w:rsid w:val="003C2150"/>
    <w:rsid w:val="003C2569"/>
    <w:rsid w:val="003C25C0"/>
    <w:rsid w:val="003C291E"/>
    <w:rsid w:val="003C2C3D"/>
    <w:rsid w:val="003C2E41"/>
    <w:rsid w:val="003C2F9F"/>
    <w:rsid w:val="003C3DE0"/>
    <w:rsid w:val="003C3DE7"/>
    <w:rsid w:val="003C51EE"/>
    <w:rsid w:val="003C684D"/>
    <w:rsid w:val="003C6BA9"/>
    <w:rsid w:val="003C7981"/>
    <w:rsid w:val="003C7B2D"/>
    <w:rsid w:val="003D1041"/>
    <w:rsid w:val="003D10B1"/>
    <w:rsid w:val="003D1208"/>
    <w:rsid w:val="003D1DF4"/>
    <w:rsid w:val="003D1F21"/>
    <w:rsid w:val="003D2C89"/>
    <w:rsid w:val="003D34A1"/>
    <w:rsid w:val="003D495A"/>
    <w:rsid w:val="003D4E6E"/>
    <w:rsid w:val="003D4F99"/>
    <w:rsid w:val="003D5100"/>
    <w:rsid w:val="003E0035"/>
    <w:rsid w:val="003E016B"/>
    <w:rsid w:val="003E1455"/>
    <w:rsid w:val="003E2D23"/>
    <w:rsid w:val="003E318E"/>
    <w:rsid w:val="003E36D2"/>
    <w:rsid w:val="003E4068"/>
    <w:rsid w:val="003E6F1D"/>
    <w:rsid w:val="003E72EC"/>
    <w:rsid w:val="003E7DB6"/>
    <w:rsid w:val="003F2221"/>
    <w:rsid w:val="003F3F87"/>
    <w:rsid w:val="003F48D9"/>
    <w:rsid w:val="003F53E5"/>
    <w:rsid w:val="003F5BA3"/>
    <w:rsid w:val="003F693F"/>
    <w:rsid w:val="003F7287"/>
    <w:rsid w:val="003F7ACB"/>
    <w:rsid w:val="003F7DA1"/>
    <w:rsid w:val="00400165"/>
    <w:rsid w:val="00400A2A"/>
    <w:rsid w:val="004015EB"/>
    <w:rsid w:val="0040205A"/>
    <w:rsid w:val="0040276A"/>
    <w:rsid w:val="004058FF"/>
    <w:rsid w:val="00406FD9"/>
    <w:rsid w:val="00407A46"/>
    <w:rsid w:val="00407C2B"/>
    <w:rsid w:val="004104A7"/>
    <w:rsid w:val="00413C06"/>
    <w:rsid w:val="004154F2"/>
    <w:rsid w:val="00415AFC"/>
    <w:rsid w:val="004160F3"/>
    <w:rsid w:val="00416DF5"/>
    <w:rsid w:val="00417445"/>
    <w:rsid w:val="00417DC3"/>
    <w:rsid w:val="004200E7"/>
    <w:rsid w:val="004211F5"/>
    <w:rsid w:val="00421DAD"/>
    <w:rsid w:val="00422DB1"/>
    <w:rsid w:val="00422EC0"/>
    <w:rsid w:val="00424321"/>
    <w:rsid w:val="00424526"/>
    <w:rsid w:val="00427A07"/>
    <w:rsid w:val="00430509"/>
    <w:rsid w:val="00430A4D"/>
    <w:rsid w:val="00432885"/>
    <w:rsid w:val="00432F77"/>
    <w:rsid w:val="0043390B"/>
    <w:rsid w:val="00433946"/>
    <w:rsid w:val="00433D06"/>
    <w:rsid w:val="00435DB5"/>
    <w:rsid w:val="004369F7"/>
    <w:rsid w:val="00437057"/>
    <w:rsid w:val="00437090"/>
    <w:rsid w:val="00440D2C"/>
    <w:rsid w:val="0044146C"/>
    <w:rsid w:val="004414D8"/>
    <w:rsid w:val="0044398B"/>
    <w:rsid w:val="00444281"/>
    <w:rsid w:val="00444809"/>
    <w:rsid w:val="004455FC"/>
    <w:rsid w:val="00445BCA"/>
    <w:rsid w:val="0044758A"/>
    <w:rsid w:val="004501AA"/>
    <w:rsid w:val="0045035A"/>
    <w:rsid w:val="004505BA"/>
    <w:rsid w:val="00450E91"/>
    <w:rsid w:val="00451CCF"/>
    <w:rsid w:val="00453A7C"/>
    <w:rsid w:val="00454FA3"/>
    <w:rsid w:val="004552FE"/>
    <w:rsid w:val="00456659"/>
    <w:rsid w:val="00456739"/>
    <w:rsid w:val="00460432"/>
    <w:rsid w:val="00462836"/>
    <w:rsid w:val="004642C3"/>
    <w:rsid w:val="00465038"/>
    <w:rsid w:val="0046629C"/>
    <w:rsid w:val="00466632"/>
    <w:rsid w:val="00467818"/>
    <w:rsid w:val="004709F5"/>
    <w:rsid w:val="00470A2A"/>
    <w:rsid w:val="0047187A"/>
    <w:rsid w:val="00473B0A"/>
    <w:rsid w:val="00473EA7"/>
    <w:rsid w:val="004746C4"/>
    <w:rsid w:val="00474C27"/>
    <w:rsid w:val="00476E5F"/>
    <w:rsid w:val="00477833"/>
    <w:rsid w:val="004779BF"/>
    <w:rsid w:val="00477C86"/>
    <w:rsid w:val="004822E3"/>
    <w:rsid w:val="004839ED"/>
    <w:rsid w:val="00483A1F"/>
    <w:rsid w:val="004840C4"/>
    <w:rsid w:val="0048457B"/>
    <w:rsid w:val="004853DA"/>
    <w:rsid w:val="00485B84"/>
    <w:rsid w:val="00486623"/>
    <w:rsid w:val="0048723D"/>
    <w:rsid w:val="00490B39"/>
    <w:rsid w:val="00490C5E"/>
    <w:rsid w:val="004916A1"/>
    <w:rsid w:val="00493CF1"/>
    <w:rsid w:val="00493E65"/>
    <w:rsid w:val="00494185"/>
    <w:rsid w:val="00494327"/>
    <w:rsid w:val="004950F3"/>
    <w:rsid w:val="004956B3"/>
    <w:rsid w:val="00495736"/>
    <w:rsid w:val="00495CF5"/>
    <w:rsid w:val="0049651B"/>
    <w:rsid w:val="00496920"/>
    <w:rsid w:val="004977F1"/>
    <w:rsid w:val="00497D27"/>
    <w:rsid w:val="004A0821"/>
    <w:rsid w:val="004A1D95"/>
    <w:rsid w:val="004A27EA"/>
    <w:rsid w:val="004A31A1"/>
    <w:rsid w:val="004A3369"/>
    <w:rsid w:val="004A40BE"/>
    <w:rsid w:val="004A40C8"/>
    <w:rsid w:val="004A4F46"/>
    <w:rsid w:val="004A5D28"/>
    <w:rsid w:val="004A680C"/>
    <w:rsid w:val="004A70B9"/>
    <w:rsid w:val="004A7E72"/>
    <w:rsid w:val="004B02A8"/>
    <w:rsid w:val="004B1B3A"/>
    <w:rsid w:val="004B383B"/>
    <w:rsid w:val="004B66E6"/>
    <w:rsid w:val="004B6713"/>
    <w:rsid w:val="004B7B0C"/>
    <w:rsid w:val="004C06F5"/>
    <w:rsid w:val="004C09D7"/>
    <w:rsid w:val="004C1451"/>
    <w:rsid w:val="004C21F9"/>
    <w:rsid w:val="004C2252"/>
    <w:rsid w:val="004C48A6"/>
    <w:rsid w:val="004C4A19"/>
    <w:rsid w:val="004C4A31"/>
    <w:rsid w:val="004C598A"/>
    <w:rsid w:val="004C5C48"/>
    <w:rsid w:val="004C7E76"/>
    <w:rsid w:val="004D0089"/>
    <w:rsid w:val="004D03E6"/>
    <w:rsid w:val="004D0D6F"/>
    <w:rsid w:val="004D118C"/>
    <w:rsid w:val="004D1505"/>
    <w:rsid w:val="004D177A"/>
    <w:rsid w:val="004D1D41"/>
    <w:rsid w:val="004D3F15"/>
    <w:rsid w:val="004D4182"/>
    <w:rsid w:val="004D4A6B"/>
    <w:rsid w:val="004D565D"/>
    <w:rsid w:val="004D6181"/>
    <w:rsid w:val="004D6693"/>
    <w:rsid w:val="004D7258"/>
    <w:rsid w:val="004D7543"/>
    <w:rsid w:val="004D77E2"/>
    <w:rsid w:val="004D7E05"/>
    <w:rsid w:val="004E09BC"/>
    <w:rsid w:val="004E09CC"/>
    <w:rsid w:val="004E1696"/>
    <w:rsid w:val="004E22F2"/>
    <w:rsid w:val="004E2371"/>
    <w:rsid w:val="004E23F9"/>
    <w:rsid w:val="004E3AC6"/>
    <w:rsid w:val="004E4AB8"/>
    <w:rsid w:val="004E6016"/>
    <w:rsid w:val="004E78A4"/>
    <w:rsid w:val="004E7AF7"/>
    <w:rsid w:val="004F066E"/>
    <w:rsid w:val="004F07C0"/>
    <w:rsid w:val="004F17CD"/>
    <w:rsid w:val="004F3055"/>
    <w:rsid w:val="004F3329"/>
    <w:rsid w:val="004F36BF"/>
    <w:rsid w:val="004F3C99"/>
    <w:rsid w:val="004F3ED3"/>
    <w:rsid w:val="004F6212"/>
    <w:rsid w:val="004F6E27"/>
    <w:rsid w:val="004F780A"/>
    <w:rsid w:val="004F7F63"/>
    <w:rsid w:val="005003CE"/>
    <w:rsid w:val="00500EAB"/>
    <w:rsid w:val="0050237D"/>
    <w:rsid w:val="00502B5B"/>
    <w:rsid w:val="00503565"/>
    <w:rsid w:val="00504C3C"/>
    <w:rsid w:val="005071B6"/>
    <w:rsid w:val="0050778C"/>
    <w:rsid w:val="00507797"/>
    <w:rsid w:val="00507A82"/>
    <w:rsid w:val="00507C2B"/>
    <w:rsid w:val="0051136A"/>
    <w:rsid w:val="0051141D"/>
    <w:rsid w:val="005123C0"/>
    <w:rsid w:val="005137A8"/>
    <w:rsid w:val="00514983"/>
    <w:rsid w:val="00514AD1"/>
    <w:rsid w:val="00514DA5"/>
    <w:rsid w:val="00516F08"/>
    <w:rsid w:val="00520853"/>
    <w:rsid w:val="0052106C"/>
    <w:rsid w:val="005227C9"/>
    <w:rsid w:val="005237BD"/>
    <w:rsid w:val="00523B3E"/>
    <w:rsid w:val="005244A2"/>
    <w:rsid w:val="0052494D"/>
    <w:rsid w:val="0052549A"/>
    <w:rsid w:val="00525796"/>
    <w:rsid w:val="00525CBE"/>
    <w:rsid w:val="00526664"/>
    <w:rsid w:val="00526C41"/>
    <w:rsid w:val="00530DDA"/>
    <w:rsid w:val="005312DC"/>
    <w:rsid w:val="0053147F"/>
    <w:rsid w:val="005325BB"/>
    <w:rsid w:val="00532C8C"/>
    <w:rsid w:val="00533125"/>
    <w:rsid w:val="0053320E"/>
    <w:rsid w:val="005348CB"/>
    <w:rsid w:val="00534DB2"/>
    <w:rsid w:val="00535F3E"/>
    <w:rsid w:val="005360FA"/>
    <w:rsid w:val="00536937"/>
    <w:rsid w:val="00536AB7"/>
    <w:rsid w:val="00537E9A"/>
    <w:rsid w:val="00540E9A"/>
    <w:rsid w:val="00542154"/>
    <w:rsid w:val="005428BE"/>
    <w:rsid w:val="00542C74"/>
    <w:rsid w:val="00544115"/>
    <w:rsid w:val="005449BB"/>
    <w:rsid w:val="00544A72"/>
    <w:rsid w:val="00545379"/>
    <w:rsid w:val="005458B6"/>
    <w:rsid w:val="005461EB"/>
    <w:rsid w:val="00546A33"/>
    <w:rsid w:val="00546B58"/>
    <w:rsid w:val="00546CD3"/>
    <w:rsid w:val="005471C6"/>
    <w:rsid w:val="005472FF"/>
    <w:rsid w:val="0054749C"/>
    <w:rsid w:val="00550311"/>
    <w:rsid w:val="005509B7"/>
    <w:rsid w:val="00550DC8"/>
    <w:rsid w:val="005520E7"/>
    <w:rsid w:val="00554612"/>
    <w:rsid w:val="005560B9"/>
    <w:rsid w:val="00556523"/>
    <w:rsid w:val="00557116"/>
    <w:rsid w:val="005577C5"/>
    <w:rsid w:val="00561112"/>
    <w:rsid w:val="00561DA8"/>
    <w:rsid w:val="00563DA2"/>
    <w:rsid w:val="005640EE"/>
    <w:rsid w:val="005642EE"/>
    <w:rsid w:val="00564BC8"/>
    <w:rsid w:val="0056501C"/>
    <w:rsid w:val="00565270"/>
    <w:rsid w:val="005663F5"/>
    <w:rsid w:val="00566812"/>
    <w:rsid w:val="00566939"/>
    <w:rsid w:val="00566B65"/>
    <w:rsid w:val="005672E1"/>
    <w:rsid w:val="005673A1"/>
    <w:rsid w:val="0057044F"/>
    <w:rsid w:val="00570DD1"/>
    <w:rsid w:val="00570E04"/>
    <w:rsid w:val="005718E1"/>
    <w:rsid w:val="00571900"/>
    <w:rsid w:val="00571D9F"/>
    <w:rsid w:val="00572C9C"/>
    <w:rsid w:val="00573C8D"/>
    <w:rsid w:val="00574FE3"/>
    <w:rsid w:val="0057757E"/>
    <w:rsid w:val="00577B05"/>
    <w:rsid w:val="00581B3E"/>
    <w:rsid w:val="0058342C"/>
    <w:rsid w:val="0058408E"/>
    <w:rsid w:val="00584181"/>
    <w:rsid w:val="0058465F"/>
    <w:rsid w:val="005853EE"/>
    <w:rsid w:val="005878BD"/>
    <w:rsid w:val="00587D95"/>
    <w:rsid w:val="0059084F"/>
    <w:rsid w:val="00591C35"/>
    <w:rsid w:val="00592984"/>
    <w:rsid w:val="00592B3F"/>
    <w:rsid w:val="00593814"/>
    <w:rsid w:val="00593A3D"/>
    <w:rsid w:val="0059521F"/>
    <w:rsid w:val="00595949"/>
    <w:rsid w:val="00596268"/>
    <w:rsid w:val="00596549"/>
    <w:rsid w:val="005969D6"/>
    <w:rsid w:val="00596BB1"/>
    <w:rsid w:val="00596C60"/>
    <w:rsid w:val="00596F90"/>
    <w:rsid w:val="00597CC0"/>
    <w:rsid w:val="005A05C4"/>
    <w:rsid w:val="005A0D03"/>
    <w:rsid w:val="005A2C29"/>
    <w:rsid w:val="005A3946"/>
    <w:rsid w:val="005A3D90"/>
    <w:rsid w:val="005A42FA"/>
    <w:rsid w:val="005A4514"/>
    <w:rsid w:val="005A543F"/>
    <w:rsid w:val="005B074B"/>
    <w:rsid w:val="005B14EE"/>
    <w:rsid w:val="005B2141"/>
    <w:rsid w:val="005B2ACA"/>
    <w:rsid w:val="005B45CF"/>
    <w:rsid w:val="005B4A38"/>
    <w:rsid w:val="005B6053"/>
    <w:rsid w:val="005B6B19"/>
    <w:rsid w:val="005B7A89"/>
    <w:rsid w:val="005C1326"/>
    <w:rsid w:val="005C180C"/>
    <w:rsid w:val="005C1C2D"/>
    <w:rsid w:val="005C1E97"/>
    <w:rsid w:val="005C33D1"/>
    <w:rsid w:val="005C35DD"/>
    <w:rsid w:val="005C49AF"/>
    <w:rsid w:val="005C4B0E"/>
    <w:rsid w:val="005C590B"/>
    <w:rsid w:val="005C64D5"/>
    <w:rsid w:val="005C7D24"/>
    <w:rsid w:val="005D04DF"/>
    <w:rsid w:val="005D1AE8"/>
    <w:rsid w:val="005D1D68"/>
    <w:rsid w:val="005D40D4"/>
    <w:rsid w:val="005D499F"/>
    <w:rsid w:val="005D548F"/>
    <w:rsid w:val="005D636A"/>
    <w:rsid w:val="005D67F3"/>
    <w:rsid w:val="005D771B"/>
    <w:rsid w:val="005E0C71"/>
    <w:rsid w:val="005E0E01"/>
    <w:rsid w:val="005E0E34"/>
    <w:rsid w:val="005E1717"/>
    <w:rsid w:val="005E3267"/>
    <w:rsid w:val="005E427F"/>
    <w:rsid w:val="005E467C"/>
    <w:rsid w:val="005E475C"/>
    <w:rsid w:val="005E54EC"/>
    <w:rsid w:val="005E5A2F"/>
    <w:rsid w:val="005E61E8"/>
    <w:rsid w:val="005F1E01"/>
    <w:rsid w:val="005F2E2D"/>
    <w:rsid w:val="005F3E79"/>
    <w:rsid w:val="005F4670"/>
    <w:rsid w:val="005F6260"/>
    <w:rsid w:val="00601C85"/>
    <w:rsid w:val="00602129"/>
    <w:rsid w:val="00602849"/>
    <w:rsid w:val="00603086"/>
    <w:rsid w:val="006048EB"/>
    <w:rsid w:val="006058C6"/>
    <w:rsid w:val="00605DC2"/>
    <w:rsid w:val="00606302"/>
    <w:rsid w:val="00606345"/>
    <w:rsid w:val="00607928"/>
    <w:rsid w:val="00610926"/>
    <w:rsid w:val="006109AF"/>
    <w:rsid w:val="00610F2C"/>
    <w:rsid w:val="00611B2B"/>
    <w:rsid w:val="00612753"/>
    <w:rsid w:val="00613C67"/>
    <w:rsid w:val="0061405A"/>
    <w:rsid w:val="00614716"/>
    <w:rsid w:val="006162C8"/>
    <w:rsid w:val="00616E5D"/>
    <w:rsid w:val="006170E1"/>
    <w:rsid w:val="00617D21"/>
    <w:rsid w:val="00620B0C"/>
    <w:rsid w:val="00621B05"/>
    <w:rsid w:val="00621C03"/>
    <w:rsid w:val="006229AB"/>
    <w:rsid w:val="00623D9F"/>
    <w:rsid w:val="00624E50"/>
    <w:rsid w:val="006258C5"/>
    <w:rsid w:val="0062625F"/>
    <w:rsid w:val="00630F67"/>
    <w:rsid w:val="00631775"/>
    <w:rsid w:val="006325E3"/>
    <w:rsid w:val="00632AAB"/>
    <w:rsid w:val="00634071"/>
    <w:rsid w:val="0064151B"/>
    <w:rsid w:val="00641575"/>
    <w:rsid w:val="006441F1"/>
    <w:rsid w:val="006472D6"/>
    <w:rsid w:val="006505B1"/>
    <w:rsid w:val="00650E97"/>
    <w:rsid w:val="00651A79"/>
    <w:rsid w:val="00653B23"/>
    <w:rsid w:val="00655905"/>
    <w:rsid w:val="00660861"/>
    <w:rsid w:val="00661DA5"/>
    <w:rsid w:val="0066299B"/>
    <w:rsid w:val="00662E35"/>
    <w:rsid w:val="00662E38"/>
    <w:rsid w:val="00663167"/>
    <w:rsid w:val="00663828"/>
    <w:rsid w:val="006642BE"/>
    <w:rsid w:val="00664530"/>
    <w:rsid w:val="006650A6"/>
    <w:rsid w:val="006658CC"/>
    <w:rsid w:val="00666641"/>
    <w:rsid w:val="00666873"/>
    <w:rsid w:val="006669A5"/>
    <w:rsid w:val="006672BA"/>
    <w:rsid w:val="006703AB"/>
    <w:rsid w:val="00672286"/>
    <w:rsid w:val="0067336A"/>
    <w:rsid w:val="00673DFA"/>
    <w:rsid w:val="00674109"/>
    <w:rsid w:val="0067575A"/>
    <w:rsid w:val="00676B4C"/>
    <w:rsid w:val="006770D5"/>
    <w:rsid w:val="00680BB4"/>
    <w:rsid w:val="006811A5"/>
    <w:rsid w:val="00681463"/>
    <w:rsid w:val="00681CFB"/>
    <w:rsid w:val="00681FA7"/>
    <w:rsid w:val="00682169"/>
    <w:rsid w:val="00682A87"/>
    <w:rsid w:val="006833B5"/>
    <w:rsid w:val="00684DB6"/>
    <w:rsid w:val="006868E2"/>
    <w:rsid w:val="00686D92"/>
    <w:rsid w:val="006871E7"/>
    <w:rsid w:val="0068735C"/>
    <w:rsid w:val="00687514"/>
    <w:rsid w:val="00690E35"/>
    <w:rsid w:val="006913C0"/>
    <w:rsid w:val="006915BB"/>
    <w:rsid w:val="00692346"/>
    <w:rsid w:val="006932AD"/>
    <w:rsid w:val="00693C2A"/>
    <w:rsid w:val="006952D3"/>
    <w:rsid w:val="0069565F"/>
    <w:rsid w:val="00696049"/>
    <w:rsid w:val="00696BE6"/>
    <w:rsid w:val="00696C1C"/>
    <w:rsid w:val="00697272"/>
    <w:rsid w:val="00697F70"/>
    <w:rsid w:val="006A1689"/>
    <w:rsid w:val="006A1BEA"/>
    <w:rsid w:val="006A260A"/>
    <w:rsid w:val="006A33E4"/>
    <w:rsid w:val="006A3D11"/>
    <w:rsid w:val="006A4286"/>
    <w:rsid w:val="006A4783"/>
    <w:rsid w:val="006A4D7C"/>
    <w:rsid w:val="006A637C"/>
    <w:rsid w:val="006A657B"/>
    <w:rsid w:val="006A6FAA"/>
    <w:rsid w:val="006A7C3E"/>
    <w:rsid w:val="006A7DA4"/>
    <w:rsid w:val="006B0079"/>
    <w:rsid w:val="006B067B"/>
    <w:rsid w:val="006B08C4"/>
    <w:rsid w:val="006B0A27"/>
    <w:rsid w:val="006B139E"/>
    <w:rsid w:val="006B2176"/>
    <w:rsid w:val="006B237B"/>
    <w:rsid w:val="006B267A"/>
    <w:rsid w:val="006B28F5"/>
    <w:rsid w:val="006B2B4D"/>
    <w:rsid w:val="006B3A33"/>
    <w:rsid w:val="006B3D7C"/>
    <w:rsid w:val="006B5498"/>
    <w:rsid w:val="006B57F5"/>
    <w:rsid w:val="006C244D"/>
    <w:rsid w:val="006C319D"/>
    <w:rsid w:val="006C456D"/>
    <w:rsid w:val="006C48A1"/>
    <w:rsid w:val="006C4B30"/>
    <w:rsid w:val="006C4D78"/>
    <w:rsid w:val="006C5CEF"/>
    <w:rsid w:val="006C7756"/>
    <w:rsid w:val="006C7962"/>
    <w:rsid w:val="006D02EF"/>
    <w:rsid w:val="006D150E"/>
    <w:rsid w:val="006D2A1D"/>
    <w:rsid w:val="006D2B64"/>
    <w:rsid w:val="006D2CC0"/>
    <w:rsid w:val="006D3BBF"/>
    <w:rsid w:val="006D4B18"/>
    <w:rsid w:val="006D592B"/>
    <w:rsid w:val="006D60FD"/>
    <w:rsid w:val="006D742E"/>
    <w:rsid w:val="006D7C0B"/>
    <w:rsid w:val="006E0C11"/>
    <w:rsid w:val="006E0C26"/>
    <w:rsid w:val="006E26D3"/>
    <w:rsid w:val="006E2BA8"/>
    <w:rsid w:val="006E466A"/>
    <w:rsid w:val="006E4B67"/>
    <w:rsid w:val="006E6870"/>
    <w:rsid w:val="006E716C"/>
    <w:rsid w:val="006F07A5"/>
    <w:rsid w:val="006F17A0"/>
    <w:rsid w:val="006F181E"/>
    <w:rsid w:val="006F19FE"/>
    <w:rsid w:val="006F21D7"/>
    <w:rsid w:val="006F3FDF"/>
    <w:rsid w:val="006F433E"/>
    <w:rsid w:val="006F60B2"/>
    <w:rsid w:val="006F6398"/>
    <w:rsid w:val="006F6B43"/>
    <w:rsid w:val="006F7427"/>
    <w:rsid w:val="006F74A9"/>
    <w:rsid w:val="006F799D"/>
    <w:rsid w:val="00700131"/>
    <w:rsid w:val="00700410"/>
    <w:rsid w:val="007014C6"/>
    <w:rsid w:val="007033DA"/>
    <w:rsid w:val="00703B35"/>
    <w:rsid w:val="00703C3B"/>
    <w:rsid w:val="007045A6"/>
    <w:rsid w:val="00704600"/>
    <w:rsid w:val="0070513C"/>
    <w:rsid w:val="00706BC4"/>
    <w:rsid w:val="00706BEB"/>
    <w:rsid w:val="0070776D"/>
    <w:rsid w:val="00707801"/>
    <w:rsid w:val="00711381"/>
    <w:rsid w:val="00711F94"/>
    <w:rsid w:val="007128C6"/>
    <w:rsid w:val="00712E7A"/>
    <w:rsid w:val="007150C5"/>
    <w:rsid w:val="0071539A"/>
    <w:rsid w:val="00715870"/>
    <w:rsid w:val="00717320"/>
    <w:rsid w:val="007214B8"/>
    <w:rsid w:val="007216D3"/>
    <w:rsid w:val="00721C33"/>
    <w:rsid w:val="0072242B"/>
    <w:rsid w:val="00722EB0"/>
    <w:rsid w:val="00723621"/>
    <w:rsid w:val="00726648"/>
    <w:rsid w:val="00727B92"/>
    <w:rsid w:val="007305BC"/>
    <w:rsid w:val="007306D2"/>
    <w:rsid w:val="00730D1F"/>
    <w:rsid w:val="0073146E"/>
    <w:rsid w:val="00732F7D"/>
    <w:rsid w:val="00733725"/>
    <w:rsid w:val="00733CF3"/>
    <w:rsid w:val="0073620B"/>
    <w:rsid w:val="00737A06"/>
    <w:rsid w:val="00740994"/>
    <w:rsid w:val="0074165A"/>
    <w:rsid w:val="007426A6"/>
    <w:rsid w:val="00742901"/>
    <w:rsid w:val="00744C71"/>
    <w:rsid w:val="00744EEF"/>
    <w:rsid w:val="00746BA1"/>
    <w:rsid w:val="00750755"/>
    <w:rsid w:val="00750E93"/>
    <w:rsid w:val="00751EE1"/>
    <w:rsid w:val="0075318A"/>
    <w:rsid w:val="00753B06"/>
    <w:rsid w:val="00753D99"/>
    <w:rsid w:val="0075446A"/>
    <w:rsid w:val="0075521D"/>
    <w:rsid w:val="0075546B"/>
    <w:rsid w:val="00755509"/>
    <w:rsid w:val="00755D4E"/>
    <w:rsid w:val="007560E0"/>
    <w:rsid w:val="00757279"/>
    <w:rsid w:val="00757453"/>
    <w:rsid w:val="00760685"/>
    <w:rsid w:val="007629BD"/>
    <w:rsid w:val="00762B29"/>
    <w:rsid w:val="007636F8"/>
    <w:rsid w:val="00764076"/>
    <w:rsid w:val="0076412F"/>
    <w:rsid w:val="007653B2"/>
    <w:rsid w:val="00765419"/>
    <w:rsid w:val="00765C52"/>
    <w:rsid w:val="00765D04"/>
    <w:rsid w:val="0076611A"/>
    <w:rsid w:val="007666AA"/>
    <w:rsid w:val="00766F91"/>
    <w:rsid w:val="00767651"/>
    <w:rsid w:val="007701FA"/>
    <w:rsid w:val="007709BD"/>
    <w:rsid w:val="007712C5"/>
    <w:rsid w:val="0077133E"/>
    <w:rsid w:val="00771EF1"/>
    <w:rsid w:val="0077353A"/>
    <w:rsid w:val="007750DE"/>
    <w:rsid w:val="007772CF"/>
    <w:rsid w:val="00777672"/>
    <w:rsid w:val="00777B79"/>
    <w:rsid w:val="00777C6F"/>
    <w:rsid w:val="00780F81"/>
    <w:rsid w:val="0078114B"/>
    <w:rsid w:val="00781C30"/>
    <w:rsid w:val="00783893"/>
    <w:rsid w:val="00783D48"/>
    <w:rsid w:val="00785B5A"/>
    <w:rsid w:val="007862CC"/>
    <w:rsid w:val="00786BC8"/>
    <w:rsid w:val="00786C36"/>
    <w:rsid w:val="0079168B"/>
    <w:rsid w:val="007919D0"/>
    <w:rsid w:val="00792366"/>
    <w:rsid w:val="00792729"/>
    <w:rsid w:val="00792D8C"/>
    <w:rsid w:val="0079364D"/>
    <w:rsid w:val="00793946"/>
    <w:rsid w:val="00793AD4"/>
    <w:rsid w:val="0079414E"/>
    <w:rsid w:val="00794F66"/>
    <w:rsid w:val="007951BE"/>
    <w:rsid w:val="00795526"/>
    <w:rsid w:val="00795A1C"/>
    <w:rsid w:val="0079687B"/>
    <w:rsid w:val="0079758A"/>
    <w:rsid w:val="007978A4"/>
    <w:rsid w:val="007A2E39"/>
    <w:rsid w:val="007A36EF"/>
    <w:rsid w:val="007A3B91"/>
    <w:rsid w:val="007A48E2"/>
    <w:rsid w:val="007A516D"/>
    <w:rsid w:val="007A5802"/>
    <w:rsid w:val="007A6750"/>
    <w:rsid w:val="007A6868"/>
    <w:rsid w:val="007A7643"/>
    <w:rsid w:val="007A7734"/>
    <w:rsid w:val="007A7A58"/>
    <w:rsid w:val="007B0DCD"/>
    <w:rsid w:val="007B105D"/>
    <w:rsid w:val="007B35F9"/>
    <w:rsid w:val="007B4A5A"/>
    <w:rsid w:val="007B5BBE"/>
    <w:rsid w:val="007B6766"/>
    <w:rsid w:val="007B6DBB"/>
    <w:rsid w:val="007B778D"/>
    <w:rsid w:val="007C10CF"/>
    <w:rsid w:val="007C1C1A"/>
    <w:rsid w:val="007C253D"/>
    <w:rsid w:val="007C2981"/>
    <w:rsid w:val="007C2FE5"/>
    <w:rsid w:val="007C3DE1"/>
    <w:rsid w:val="007C4D95"/>
    <w:rsid w:val="007C616D"/>
    <w:rsid w:val="007C64FE"/>
    <w:rsid w:val="007C7C0A"/>
    <w:rsid w:val="007C7CCA"/>
    <w:rsid w:val="007D12C9"/>
    <w:rsid w:val="007D2692"/>
    <w:rsid w:val="007D48F3"/>
    <w:rsid w:val="007D54EC"/>
    <w:rsid w:val="007D5518"/>
    <w:rsid w:val="007D5704"/>
    <w:rsid w:val="007D694A"/>
    <w:rsid w:val="007D7B7F"/>
    <w:rsid w:val="007E02CC"/>
    <w:rsid w:val="007E1DC4"/>
    <w:rsid w:val="007E2D4A"/>
    <w:rsid w:val="007E2EFD"/>
    <w:rsid w:val="007E47CB"/>
    <w:rsid w:val="007E5EC1"/>
    <w:rsid w:val="007E652C"/>
    <w:rsid w:val="007E6A49"/>
    <w:rsid w:val="007F1BB4"/>
    <w:rsid w:val="007F2BF7"/>
    <w:rsid w:val="007F2CFE"/>
    <w:rsid w:val="007F64CE"/>
    <w:rsid w:val="007F686A"/>
    <w:rsid w:val="007F68A2"/>
    <w:rsid w:val="007F72C5"/>
    <w:rsid w:val="00800AD9"/>
    <w:rsid w:val="008013B3"/>
    <w:rsid w:val="0080181C"/>
    <w:rsid w:val="0080560C"/>
    <w:rsid w:val="008072F6"/>
    <w:rsid w:val="00811132"/>
    <w:rsid w:val="00811164"/>
    <w:rsid w:val="008143A3"/>
    <w:rsid w:val="0081450D"/>
    <w:rsid w:val="00815146"/>
    <w:rsid w:val="0081561A"/>
    <w:rsid w:val="00815953"/>
    <w:rsid w:val="00815A08"/>
    <w:rsid w:val="008167DB"/>
    <w:rsid w:val="00821F8C"/>
    <w:rsid w:val="0082553F"/>
    <w:rsid w:val="008263E0"/>
    <w:rsid w:val="008265A4"/>
    <w:rsid w:val="0082690D"/>
    <w:rsid w:val="00827575"/>
    <w:rsid w:val="008304D2"/>
    <w:rsid w:val="008305A8"/>
    <w:rsid w:val="0083133D"/>
    <w:rsid w:val="00831638"/>
    <w:rsid w:val="00832F33"/>
    <w:rsid w:val="00832FB5"/>
    <w:rsid w:val="00833DAF"/>
    <w:rsid w:val="00834243"/>
    <w:rsid w:val="00835014"/>
    <w:rsid w:val="00835038"/>
    <w:rsid w:val="0083525B"/>
    <w:rsid w:val="00837729"/>
    <w:rsid w:val="0083779C"/>
    <w:rsid w:val="00840B0D"/>
    <w:rsid w:val="00840FAA"/>
    <w:rsid w:val="0084108F"/>
    <w:rsid w:val="0084270B"/>
    <w:rsid w:val="008433A1"/>
    <w:rsid w:val="00843EF0"/>
    <w:rsid w:val="00844178"/>
    <w:rsid w:val="008453D5"/>
    <w:rsid w:val="00845BE8"/>
    <w:rsid w:val="008461E1"/>
    <w:rsid w:val="00846649"/>
    <w:rsid w:val="00846ECB"/>
    <w:rsid w:val="008504CC"/>
    <w:rsid w:val="00850B11"/>
    <w:rsid w:val="00852542"/>
    <w:rsid w:val="0085377D"/>
    <w:rsid w:val="008552EE"/>
    <w:rsid w:val="00855E36"/>
    <w:rsid w:val="00857040"/>
    <w:rsid w:val="008572AD"/>
    <w:rsid w:val="008576B5"/>
    <w:rsid w:val="00857910"/>
    <w:rsid w:val="00860837"/>
    <w:rsid w:val="00860D73"/>
    <w:rsid w:val="0086145F"/>
    <w:rsid w:val="008616E9"/>
    <w:rsid w:val="008658D6"/>
    <w:rsid w:val="008661AA"/>
    <w:rsid w:val="0087079E"/>
    <w:rsid w:val="00871C1C"/>
    <w:rsid w:val="00871FDB"/>
    <w:rsid w:val="00873A97"/>
    <w:rsid w:val="00873DB8"/>
    <w:rsid w:val="00874B8E"/>
    <w:rsid w:val="00874E7A"/>
    <w:rsid w:val="00876744"/>
    <w:rsid w:val="00876C9D"/>
    <w:rsid w:val="00877555"/>
    <w:rsid w:val="008800FA"/>
    <w:rsid w:val="00881FCA"/>
    <w:rsid w:val="008821B0"/>
    <w:rsid w:val="008829ED"/>
    <w:rsid w:val="00882A5A"/>
    <w:rsid w:val="008833DE"/>
    <w:rsid w:val="008834D0"/>
    <w:rsid w:val="008839A6"/>
    <w:rsid w:val="00883A7E"/>
    <w:rsid w:val="00883E7D"/>
    <w:rsid w:val="008847A0"/>
    <w:rsid w:val="008857D9"/>
    <w:rsid w:val="00885F01"/>
    <w:rsid w:val="00887364"/>
    <w:rsid w:val="00891DFA"/>
    <w:rsid w:val="00892DBA"/>
    <w:rsid w:val="00896595"/>
    <w:rsid w:val="00896ADB"/>
    <w:rsid w:val="008977BC"/>
    <w:rsid w:val="008A0A19"/>
    <w:rsid w:val="008A1A8E"/>
    <w:rsid w:val="008A2674"/>
    <w:rsid w:val="008A3B1C"/>
    <w:rsid w:val="008A3B66"/>
    <w:rsid w:val="008A3BED"/>
    <w:rsid w:val="008A636E"/>
    <w:rsid w:val="008A643F"/>
    <w:rsid w:val="008B1243"/>
    <w:rsid w:val="008B3501"/>
    <w:rsid w:val="008B4009"/>
    <w:rsid w:val="008B481F"/>
    <w:rsid w:val="008B49CA"/>
    <w:rsid w:val="008B55F4"/>
    <w:rsid w:val="008B5D60"/>
    <w:rsid w:val="008B6361"/>
    <w:rsid w:val="008B66D7"/>
    <w:rsid w:val="008B6B11"/>
    <w:rsid w:val="008B7AC5"/>
    <w:rsid w:val="008C0483"/>
    <w:rsid w:val="008C09AF"/>
    <w:rsid w:val="008C0BBB"/>
    <w:rsid w:val="008C2B06"/>
    <w:rsid w:val="008C2B1E"/>
    <w:rsid w:val="008C44B3"/>
    <w:rsid w:val="008C49FC"/>
    <w:rsid w:val="008C5828"/>
    <w:rsid w:val="008C6CD9"/>
    <w:rsid w:val="008D18AF"/>
    <w:rsid w:val="008D2A06"/>
    <w:rsid w:val="008D401E"/>
    <w:rsid w:val="008D4BEA"/>
    <w:rsid w:val="008D4ECF"/>
    <w:rsid w:val="008D6FAC"/>
    <w:rsid w:val="008D7537"/>
    <w:rsid w:val="008E0972"/>
    <w:rsid w:val="008E489F"/>
    <w:rsid w:val="008E4A37"/>
    <w:rsid w:val="008E4E31"/>
    <w:rsid w:val="008E54A5"/>
    <w:rsid w:val="008E5C99"/>
    <w:rsid w:val="008E7058"/>
    <w:rsid w:val="008E7B6A"/>
    <w:rsid w:val="008F2E24"/>
    <w:rsid w:val="008F3375"/>
    <w:rsid w:val="008F37A3"/>
    <w:rsid w:val="008F4E8C"/>
    <w:rsid w:val="008F5A9E"/>
    <w:rsid w:val="008F5DBA"/>
    <w:rsid w:val="008F645B"/>
    <w:rsid w:val="008F6611"/>
    <w:rsid w:val="008F7188"/>
    <w:rsid w:val="008F724A"/>
    <w:rsid w:val="008F74C5"/>
    <w:rsid w:val="008F758B"/>
    <w:rsid w:val="008F75BF"/>
    <w:rsid w:val="008F7F90"/>
    <w:rsid w:val="00900197"/>
    <w:rsid w:val="00900298"/>
    <w:rsid w:val="009004CB"/>
    <w:rsid w:val="00900EFD"/>
    <w:rsid w:val="0090137A"/>
    <w:rsid w:val="00901F9F"/>
    <w:rsid w:val="00903B08"/>
    <w:rsid w:val="009040E2"/>
    <w:rsid w:val="009040EF"/>
    <w:rsid w:val="00906E64"/>
    <w:rsid w:val="00906E80"/>
    <w:rsid w:val="00907339"/>
    <w:rsid w:val="00910205"/>
    <w:rsid w:val="009111C6"/>
    <w:rsid w:val="009116F3"/>
    <w:rsid w:val="00912786"/>
    <w:rsid w:val="00912B5F"/>
    <w:rsid w:val="009135E6"/>
    <w:rsid w:val="009149EE"/>
    <w:rsid w:val="00915047"/>
    <w:rsid w:val="0091534D"/>
    <w:rsid w:val="00915494"/>
    <w:rsid w:val="00915E7A"/>
    <w:rsid w:val="00916221"/>
    <w:rsid w:val="00916396"/>
    <w:rsid w:val="009172F2"/>
    <w:rsid w:val="0092001C"/>
    <w:rsid w:val="00921592"/>
    <w:rsid w:val="009216CA"/>
    <w:rsid w:val="00921C30"/>
    <w:rsid w:val="00922B5D"/>
    <w:rsid w:val="00922EAD"/>
    <w:rsid w:val="0092313F"/>
    <w:rsid w:val="00925475"/>
    <w:rsid w:val="00925E6D"/>
    <w:rsid w:val="0092711C"/>
    <w:rsid w:val="00927433"/>
    <w:rsid w:val="0092756B"/>
    <w:rsid w:val="0093168B"/>
    <w:rsid w:val="00931D73"/>
    <w:rsid w:val="009334F5"/>
    <w:rsid w:val="00933A62"/>
    <w:rsid w:val="00934195"/>
    <w:rsid w:val="0093460D"/>
    <w:rsid w:val="00934B90"/>
    <w:rsid w:val="00935BEB"/>
    <w:rsid w:val="00937A08"/>
    <w:rsid w:val="009404E8"/>
    <w:rsid w:val="00940BA0"/>
    <w:rsid w:val="00942130"/>
    <w:rsid w:val="00942341"/>
    <w:rsid w:val="00943658"/>
    <w:rsid w:val="00944E8D"/>
    <w:rsid w:val="00946814"/>
    <w:rsid w:val="00950F3B"/>
    <w:rsid w:val="009526D6"/>
    <w:rsid w:val="00954FBE"/>
    <w:rsid w:val="009555ED"/>
    <w:rsid w:val="00956B27"/>
    <w:rsid w:val="00960194"/>
    <w:rsid w:val="00960ADF"/>
    <w:rsid w:val="00960DB5"/>
    <w:rsid w:val="0096241E"/>
    <w:rsid w:val="0096243E"/>
    <w:rsid w:val="00962E21"/>
    <w:rsid w:val="00963691"/>
    <w:rsid w:val="009663B2"/>
    <w:rsid w:val="0096699E"/>
    <w:rsid w:val="009671A7"/>
    <w:rsid w:val="00970DC4"/>
    <w:rsid w:val="00970E06"/>
    <w:rsid w:val="00971397"/>
    <w:rsid w:val="0097483E"/>
    <w:rsid w:val="00976050"/>
    <w:rsid w:val="00976274"/>
    <w:rsid w:val="00976473"/>
    <w:rsid w:val="009768A6"/>
    <w:rsid w:val="00977865"/>
    <w:rsid w:val="009814D7"/>
    <w:rsid w:val="00981D9B"/>
    <w:rsid w:val="00981E71"/>
    <w:rsid w:val="00983508"/>
    <w:rsid w:val="009843E7"/>
    <w:rsid w:val="00984EF6"/>
    <w:rsid w:val="00984FD5"/>
    <w:rsid w:val="009855BD"/>
    <w:rsid w:val="00985628"/>
    <w:rsid w:val="00986EF4"/>
    <w:rsid w:val="00987514"/>
    <w:rsid w:val="00987528"/>
    <w:rsid w:val="009941B6"/>
    <w:rsid w:val="00994CE6"/>
    <w:rsid w:val="0099682B"/>
    <w:rsid w:val="00996D5D"/>
    <w:rsid w:val="00997300"/>
    <w:rsid w:val="009A04AB"/>
    <w:rsid w:val="009A118B"/>
    <w:rsid w:val="009A187E"/>
    <w:rsid w:val="009A310A"/>
    <w:rsid w:val="009A555B"/>
    <w:rsid w:val="009A6C93"/>
    <w:rsid w:val="009A7759"/>
    <w:rsid w:val="009B2016"/>
    <w:rsid w:val="009B3020"/>
    <w:rsid w:val="009B6051"/>
    <w:rsid w:val="009C07A2"/>
    <w:rsid w:val="009C0B67"/>
    <w:rsid w:val="009C12B2"/>
    <w:rsid w:val="009C169E"/>
    <w:rsid w:val="009C16D0"/>
    <w:rsid w:val="009C24AF"/>
    <w:rsid w:val="009C3BA2"/>
    <w:rsid w:val="009C43BA"/>
    <w:rsid w:val="009C5AE9"/>
    <w:rsid w:val="009C5EA1"/>
    <w:rsid w:val="009C63E9"/>
    <w:rsid w:val="009C692D"/>
    <w:rsid w:val="009C6F3A"/>
    <w:rsid w:val="009C6FA2"/>
    <w:rsid w:val="009C7784"/>
    <w:rsid w:val="009C7D57"/>
    <w:rsid w:val="009C7E24"/>
    <w:rsid w:val="009D046F"/>
    <w:rsid w:val="009D130A"/>
    <w:rsid w:val="009D2C1B"/>
    <w:rsid w:val="009D4796"/>
    <w:rsid w:val="009E1978"/>
    <w:rsid w:val="009E1EED"/>
    <w:rsid w:val="009F10C1"/>
    <w:rsid w:val="009F1991"/>
    <w:rsid w:val="009F27F8"/>
    <w:rsid w:val="009F2B2A"/>
    <w:rsid w:val="009F33B8"/>
    <w:rsid w:val="009F3750"/>
    <w:rsid w:val="009F54DE"/>
    <w:rsid w:val="009F5BC1"/>
    <w:rsid w:val="009F5CCE"/>
    <w:rsid w:val="009F672E"/>
    <w:rsid w:val="00A0106A"/>
    <w:rsid w:val="00A0317D"/>
    <w:rsid w:val="00A03BF6"/>
    <w:rsid w:val="00A046E9"/>
    <w:rsid w:val="00A04826"/>
    <w:rsid w:val="00A04B1F"/>
    <w:rsid w:val="00A059DF"/>
    <w:rsid w:val="00A061CA"/>
    <w:rsid w:val="00A06CE6"/>
    <w:rsid w:val="00A1054A"/>
    <w:rsid w:val="00A106A4"/>
    <w:rsid w:val="00A10F44"/>
    <w:rsid w:val="00A11976"/>
    <w:rsid w:val="00A11BC7"/>
    <w:rsid w:val="00A124CD"/>
    <w:rsid w:val="00A13E42"/>
    <w:rsid w:val="00A13F07"/>
    <w:rsid w:val="00A1405B"/>
    <w:rsid w:val="00A149FB"/>
    <w:rsid w:val="00A14A20"/>
    <w:rsid w:val="00A1562C"/>
    <w:rsid w:val="00A163D9"/>
    <w:rsid w:val="00A17CCC"/>
    <w:rsid w:val="00A200A8"/>
    <w:rsid w:val="00A2055E"/>
    <w:rsid w:val="00A21446"/>
    <w:rsid w:val="00A220E8"/>
    <w:rsid w:val="00A224F7"/>
    <w:rsid w:val="00A249FD"/>
    <w:rsid w:val="00A258FF"/>
    <w:rsid w:val="00A25AEC"/>
    <w:rsid w:val="00A25F33"/>
    <w:rsid w:val="00A26A92"/>
    <w:rsid w:val="00A26E20"/>
    <w:rsid w:val="00A27B64"/>
    <w:rsid w:val="00A32864"/>
    <w:rsid w:val="00A335FC"/>
    <w:rsid w:val="00A33C94"/>
    <w:rsid w:val="00A343A3"/>
    <w:rsid w:val="00A34774"/>
    <w:rsid w:val="00A36481"/>
    <w:rsid w:val="00A3771B"/>
    <w:rsid w:val="00A40840"/>
    <w:rsid w:val="00A40C2C"/>
    <w:rsid w:val="00A40F7B"/>
    <w:rsid w:val="00A41001"/>
    <w:rsid w:val="00A41157"/>
    <w:rsid w:val="00A4142E"/>
    <w:rsid w:val="00A43C8C"/>
    <w:rsid w:val="00A44A5E"/>
    <w:rsid w:val="00A45B34"/>
    <w:rsid w:val="00A45F86"/>
    <w:rsid w:val="00A461C8"/>
    <w:rsid w:val="00A4640F"/>
    <w:rsid w:val="00A46AFA"/>
    <w:rsid w:val="00A46B73"/>
    <w:rsid w:val="00A46BF5"/>
    <w:rsid w:val="00A47B1D"/>
    <w:rsid w:val="00A51922"/>
    <w:rsid w:val="00A53B75"/>
    <w:rsid w:val="00A543A8"/>
    <w:rsid w:val="00A559C5"/>
    <w:rsid w:val="00A56B1B"/>
    <w:rsid w:val="00A609E1"/>
    <w:rsid w:val="00A614AE"/>
    <w:rsid w:val="00A62466"/>
    <w:rsid w:val="00A63CDD"/>
    <w:rsid w:val="00A648CB"/>
    <w:rsid w:val="00A649B1"/>
    <w:rsid w:val="00A653ED"/>
    <w:rsid w:val="00A65F95"/>
    <w:rsid w:val="00A66CDB"/>
    <w:rsid w:val="00A679B0"/>
    <w:rsid w:val="00A71374"/>
    <w:rsid w:val="00A72014"/>
    <w:rsid w:val="00A735E6"/>
    <w:rsid w:val="00A738A8"/>
    <w:rsid w:val="00A740C0"/>
    <w:rsid w:val="00A74843"/>
    <w:rsid w:val="00A74AEA"/>
    <w:rsid w:val="00A754D9"/>
    <w:rsid w:val="00A77399"/>
    <w:rsid w:val="00A83079"/>
    <w:rsid w:val="00A83683"/>
    <w:rsid w:val="00A842F7"/>
    <w:rsid w:val="00A8485C"/>
    <w:rsid w:val="00A85348"/>
    <w:rsid w:val="00A870C6"/>
    <w:rsid w:val="00A87838"/>
    <w:rsid w:val="00A878CB"/>
    <w:rsid w:val="00A879D9"/>
    <w:rsid w:val="00A87A0E"/>
    <w:rsid w:val="00A90229"/>
    <w:rsid w:val="00A90615"/>
    <w:rsid w:val="00A92344"/>
    <w:rsid w:val="00A92A8A"/>
    <w:rsid w:val="00A93631"/>
    <w:rsid w:val="00A93CD4"/>
    <w:rsid w:val="00A93D6D"/>
    <w:rsid w:val="00A9540E"/>
    <w:rsid w:val="00A95E69"/>
    <w:rsid w:val="00A96AD0"/>
    <w:rsid w:val="00AA25F4"/>
    <w:rsid w:val="00AA2955"/>
    <w:rsid w:val="00AA2E51"/>
    <w:rsid w:val="00AA30D9"/>
    <w:rsid w:val="00AA3552"/>
    <w:rsid w:val="00AA5709"/>
    <w:rsid w:val="00AA6A34"/>
    <w:rsid w:val="00AA7140"/>
    <w:rsid w:val="00AB0866"/>
    <w:rsid w:val="00AB121F"/>
    <w:rsid w:val="00AB1297"/>
    <w:rsid w:val="00AB2CE7"/>
    <w:rsid w:val="00AB327D"/>
    <w:rsid w:val="00AB3C39"/>
    <w:rsid w:val="00AB3CD3"/>
    <w:rsid w:val="00AB4628"/>
    <w:rsid w:val="00AB49C3"/>
    <w:rsid w:val="00AB4F72"/>
    <w:rsid w:val="00AB58C1"/>
    <w:rsid w:val="00AB7A33"/>
    <w:rsid w:val="00AB7A80"/>
    <w:rsid w:val="00AC1216"/>
    <w:rsid w:val="00AC19D0"/>
    <w:rsid w:val="00AC21E4"/>
    <w:rsid w:val="00AC2558"/>
    <w:rsid w:val="00AC3DD7"/>
    <w:rsid w:val="00AC466F"/>
    <w:rsid w:val="00AC4B37"/>
    <w:rsid w:val="00AC70F3"/>
    <w:rsid w:val="00AC77DA"/>
    <w:rsid w:val="00AD0915"/>
    <w:rsid w:val="00AD11A1"/>
    <w:rsid w:val="00AD1AE9"/>
    <w:rsid w:val="00AD1CCF"/>
    <w:rsid w:val="00AD3073"/>
    <w:rsid w:val="00AD30F7"/>
    <w:rsid w:val="00AD3738"/>
    <w:rsid w:val="00AD4080"/>
    <w:rsid w:val="00AD414A"/>
    <w:rsid w:val="00AD537A"/>
    <w:rsid w:val="00AD6207"/>
    <w:rsid w:val="00AD73D1"/>
    <w:rsid w:val="00AD7EBF"/>
    <w:rsid w:val="00AD7F38"/>
    <w:rsid w:val="00AE00BA"/>
    <w:rsid w:val="00AE00F9"/>
    <w:rsid w:val="00AE19CE"/>
    <w:rsid w:val="00AE2AC1"/>
    <w:rsid w:val="00AE42BD"/>
    <w:rsid w:val="00AE46DE"/>
    <w:rsid w:val="00AE5426"/>
    <w:rsid w:val="00AE5F96"/>
    <w:rsid w:val="00AE71D1"/>
    <w:rsid w:val="00AE7374"/>
    <w:rsid w:val="00AE7760"/>
    <w:rsid w:val="00AE78A7"/>
    <w:rsid w:val="00AF01E2"/>
    <w:rsid w:val="00AF0805"/>
    <w:rsid w:val="00AF2723"/>
    <w:rsid w:val="00AF2CAE"/>
    <w:rsid w:val="00AF3726"/>
    <w:rsid w:val="00AF4790"/>
    <w:rsid w:val="00AF4C8A"/>
    <w:rsid w:val="00AF562C"/>
    <w:rsid w:val="00AF5912"/>
    <w:rsid w:val="00AF617A"/>
    <w:rsid w:val="00AF65FF"/>
    <w:rsid w:val="00AF7DF8"/>
    <w:rsid w:val="00B02852"/>
    <w:rsid w:val="00B03AF7"/>
    <w:rsid w:val="00B04DF9"/>
    <w:rsid w:val="00B04F93"/>
    <w:rsid w:val="00B05115"/>
    <w:rsid w:val="00B069FF"/>
    <w:rsid w:val="00B12B5A"/>
    <w:rsid w:val="00B136B9"/>
    <w:rsid w:val="00B15780"/>
    <w:rsid w:val="00B22940"/>
    <w:rsid w:val="00B22FB6"/>
    <w:rsid w:val="00B23830"/>
    <w:rsid w:val="00B24660"/>
    <w:rsid w:val="00B25290"/>
    <w:rsid w:val="00B254BB"/>
    <w:rsid w:val="00B25779"/>
    <w:rsid w:val="00B26284"/>
    <w:rsid w:val="00B26356"/>
    <w:rsid w:val="00B269C8"/>
    <w:rsid w:val="00B2719A"/>
    <w:rsid w:val="00B272FC"/>
    <w:rsid w:val="00B27AD6"/>
    <w:rsid w:val="00B27DDB"/>
    <w:rsid w:val="00B31117"/>
    <w:rsid w:val="00B31154"/>
    <w:rsid w:val="00B31FA2"/>
    <w:rsid w:val="00B330CF"/>
    <w:rsid w:val="00B337F3"/>
    <w:rsid w:val="00B339D7"/>
    <w:rsid w:val="00B3414D"/>
    <w:rsid w:val="00B35AFB"/>
    <w:rsid w:val="00B35C57"/>
    <w:rsid w:val="00B36AA4"/>
    <w:rsid w:val="00B3735F"/>
    <w:rsid w:val="00B37992"/>
    <w:rsid w:val="00B37BFF"/>
    <w:rsid w:val="00B40B55"/>
    <w:rsid w:val="00B41EB3"/>
    <w:rsid w:val="00B43EE7"/>
    <w:rsid w:val="00B441C3"/>
    <w:rsid w:val="00B44E61"/>
    <w:rsid w:val="00B46853"/>
    <w:rsid w:val="00B46BBC"/>
    <w:rsid w:val="00B4769E"/>
    <w:rsid w:val="00B50A93"/>
    <w:rsid w:val="00B5125B"/>
    <w:rsid w:val="00B51A90"/>
    <w:rsid w:val="00B5230A"/>
    <w:rsid w:val="00B52F4A"/>
    <w:rsid w:val="00B52F55"/>
    <w:rsid w:val="00B5385A"/>
    <w:rsid w:val="00B55C50"/>
    <w:rsid w:val="00B55C53"/>
    <w:rsid w:val="00B576CC"/>
    <w:rsid w:val="00B579B8"/>
    <w:rsid w:val="00B60989"/>
    <w:rsid w:val="00B610F0"/>
    <w:rsid w:val="00B6236D"/>
    <w:rsid w:val="00B644EF"/>
    <w:rsid w:val="00B65168"/>
    <w:rsid w:val="00B66683"/>
    <w:rsid w:val="00B674A3"/>
    <w:rsid w:val="00B67927"/>
    <w:rsid w:val="00B713E7"/>
    <w:rsid w:val="00B714E3"/>
    <w:rsid w:val="00B71A67"/>
    <w:rsid w:val="00B72DFD"/>
    <w:rsid w:val="00B72EB2"/>
    <w:rsid w:val="00B73DA5"/>
    <w:rsid w:val="00B740C4"/>
    <w:rsid w:val="00B7425D"/>
    <w:rsid w:val="00B74E0C"/>
    <w:rsid w:val="00B76F4B"/>
    <w:rsid w:val="00B8145F"/>
    <w:rsid w:val="00B82EB5"/>
    <w:rsid w:val="00B83631"/>
    <w:rsid w:val="00B83702"/>
    <w:rsid w:val="00B83972"/>
    <w:rsid w:val="00B85473"/>
    <w:rsid w:val="00B855D9"/>
    <w:rsid w:val="00B91331"/>
    <w:rsid w:val="00B9154A"/>
    <w:rsid w:val="00B92FB4"/>
    <w:rsid w:val="00B9326A"/>
    <w:rsid w:val="00B93C1A"/>
    <w:rsid w:val="00B942F8"/>
    <w:rsid w:val="00B96619"/>
    <w:rsid w:val="00B96927"/>
    <w:rsid w:val="00B96CB7"/>
    <w:rsid w:val="00B97608"/>
    <w:rsid w:val="00BA024F"/>
    <w:rsid w:val="00BA11D2"/>
    <w:rsid w:val="00BA178D"/>
    <w:rsid w:val="00BA1B8B"/>
    <w:rsid w:val="00BA2132"/>
    <w:rsid w:val="00BA2408"/>
    <w:rsid w:val="00BA28A1"/>
    <w:rsid w:val="00BA5B92"/>
    <w:rsid w:val="00BA6546"/>
    <w:rsid w:val="00BB0E06"/>
    <w:rsid w:val="00BB117F"/>
    <w:rsid w:val="00BB1227"/>
    <w:rsid w:val="00BB1688"/>
    <w:rsid w:val="00BB174E"/>
    <w:rsid w:val="00BB2510"/>
    <w:rsid w:val="00BB270D"/>
    <w:rsid w:val="00BB2952"/>
    <w:rsid w:val="00BB2F45"/>
    <w:rsid w:val="00BB3B80"/>
    <w:rsid w:val="00BB4B1D"/>
    <w:rsid w:val="00BB63BA"/>
    <w:rsid w:val="00BB6BAC"/>
    <w:rsid w:val="00BB6E18"/>
    <w:rsid w:val="00BB79BD"/>
    <w:rsid w:val="00BB7F56"/>
    <w:rsid w:val="00BC0682"/>
    <w:rsid w:val="00BC0807"/>
    <w:rsid w:val="00BC1BE4"/>
    <w:rsid w:val="00BC1DE1"/>
    <w:rsid w:val="00BC1E2C"/>
    <w:rsid w:val="00BC3A34"/>
    <w:rsid w:val="00BC47F7"/>
    <w:rsid w:val="00BC5E59"/>
    <w:rsid w:val="00BC621D"/>
    <w:rsid w:val="00BC77B6"/>
    <w:rsid w:val="00BC79D5"/>
    <w:rsid w:val="00BD0930"/>
    <w:rsid w:val="00BD177E"/>
    <w:rsid w:val="00BD2B18"/>
    <w:rsid w:val="00BD4550"/>
    <w:rsid w:val="00BD5B09"/>
    <w:rsid w:val="00BD5C55"/>
    <w:rsid w:val="00BD6C92"/>
    <w:rsid w:val="00BD6EF4"/>
    <w:rsid w:val="00BD7D0F"/>
    <w:rsid w:val="00BE1DE4"/>
    <w:rsid w:val="00BE1E4C"/>
    <w:rsid w:val="00BE2791"/>
    <w:rsid w:val="00BE2AAC"/>
    <w:rsid w:val="00BE3570"/>
    <w:rsid w:val="00BE37EE"/>
    <w:rsid w:val="00BE39F5"/>
    <w:rsid w:val="00BE3BF0"/>
    <w:rsid w:val="00BE5179"/>
    <w:rsid w:val="00BE5302"/>
    <w:rsid w:val="00BE62DE"/>
    <w:rsid w:val="00BE677A"/>
    <w:rsid w:val="00BE696E"/>
    <w:rsid w:val="00BE782D"/>
    <w:rsid w:val="00BE7C5C"/>
    <w:rsid w:val="00BE7E61"/>
    <w:rsid w:val="00BF00F5"/>
    <w:rsid w:val="00BF0B62"/>
    <w:rsid w:val="00BF0D6F"/>
    <w:rsid w:val="00BF0DDD"/>
    <w:rsid w:val="00BF0EE2"/>
    <w:rsid w:val="00BF129E"/>
    <w:rsid w:val="00BF268F"/>
    <w:rsid w:val="00BF3128"/>
    <w:rsid w:val="00BF3B34"/>
    <w:rsid w:val="00BF442B"/>
    <w:rsid w:val="00BF5160"/>
    <w:rsid w:val="00BF794C"/>
    <w:rsid w:val="00C0022B"/>
    <w:rsid w:val="00C005CC"/>
    <w:rsid w:val="00C031F1"/>
    <w:rsid w:val="00C033D8"/>
    <w:rsid w:val="00C033E2"/>
    <w:rsid w:val="00C065A4"/>
    <w:rsid w:val="00C06FBE"/>
    <w:rsid w:val="00C102AB"/>
    <w:rsid w:val="00C10C03"/>
    <w:rsid w:val="00C10C6F"/>
    <w:rsid w:val="00C116E1"/>
    <w:rsid w:val="00C12472"/>
    <w:rsid w:val="00C12869"/>
    <w:rsid w:val="00C12CE5"/>
    <w:rsid w:val="00C13AC4"/>
    <w:rsid w:val="00C14279"/>
    <w:rsid w:val="00C143A0"/>
    <w:rsid w:val="00C1487F"/>
    <w:rsid w:val="00C14F6D"/>
    <w:rsid w:val="00C16989"/>
    <w:rsid w:val="00C16DD6"/>
    <w:rsid w:val="00C17E31"/>
    <w:rsid w:val="00C23380"/>
    <w:rsid w:val="00C2379A"/>
    <w:rsid w:val="00C237D6"/>
    <w:rsid w:val="00C237EB"/>
    <w:rsid w:val="00C24D3A"/>
    <w:rsid w:val="00C2528A"/>
    <w:rsid w:val="00C25748"/>
    <w:rsid w:val="00C266DD"/>
    <w:rsid w:val="00C2680C"/>
    <w:rsid w:val="00C302B3"/>
    <w:rsid w:val="00C30A8F"/>
    <w:rsid w:val="00C315AB"/>
    <w:rsid w:val="00C32472"/>
    <w:rsid w:val="00C33798"/>
    <w:rsid w:val="00C33ADD"/>
    <w:rsid w:val="00C3410B"/>
    <w:rsid w:val="00C34B4D"/>
    <w:rsid w:val="00C35EA5"/>
    <w:rsid w:val="00C41AE0"/>
    <w:rsid w:val="00C42222"/>
    <w:rsid w:val="00C42571"/>
    <w:rsid w:val="00C43AA7"/>
    <w:rsid w:val="00C44011"/>
    <w:rsid w:val="00C45257"/>
    <w:rsid w:val="00C4525E"/>
    <w:rsid w:val="00C470ED"/>
    <w:rsid w:val="00C47A03"/>
    <w:rsid w:val="00C501F7"/>
    <w:rsid w:val="00C50A11"/>
    <w:rsid w:val="00C51260"/>
    <w:rsid w:val="00C51420"/>
    <w:rsid w:val="00C521F8"/>
    <w:rsid w:val="00C526C8"/>
    <w:rsid w:val="00C536E0"/>
    <w:rsid w:val="00C54E01"/>
    <w:rsid w:val="00C55F8E"/>
    <w:rsid w:val="00C56685"/>
    <w:rsid w:val="00C56A91"/>
    <w:rsid w:val="00C5774C"/>
    <w:rsid w:val="00C605B7"/>
    <w:rsid w:val="00C61234"/>
    <w:rsid w:val="00C61F68"/>
    <w:rsid w:val="00C625B2"/>
    <w:rsid w:val="00C62B23"/>
    <w:rsid w:val="00C64FB4"/>
    <w:rsid w:val="00C67435"/>
    <w:rsid w:val="00C70955"/>
    <w:rsid w:val="00C719A7"/>
    <w:rsid w:val="00C72146"/>
    <w:rsid w:val="00C73379"/>
    <w:rsid w:val="00C74740"/>
    <w:rsid w:val="00C74F78"/>
    <w:rsid w:val="00C75BFF"/>
    <w:rsid w:val="00C80565"/>
    <w:rsid w:val="00C816AB"/>
    <w:rsid w:val="00C8363B"/>
    <w:rsid w:val="00C83B28"/>
    <w:rsid w:val="00C846D8"/>
    <w:rsid w:val="00C84FE1"/>
    <w:rsid w:val="00C858A1"/>
    <w:rsid w:val="00C90163"/>
    <w:rsid w:val="00C90240"/>
    <w:rsid w:val="00C90621"/>
    <w:rsid w:val="00C90632"/>
    <w:rsid w:val="00C90F83"/>
    <w:rsid w:val="00C92520"/>
    <w:rsid w:val="00C93570"/>
    <w:rsid w:val="00C94133"/>
    <w:rsid w:val="00C9461D"/>
    <w:rsid w:val="00C946B8"/>
    <w:rsid w:val="00C952B5"/>
    <w:rsid w:val="00C9551C"/>
    <w:rsid w:val="00C95FAC"/>
    <w:rsid w:val="00CA047E"/>
    <w:rsid w:val="00CA28B0"/>
    <w:rsid w:val="00CA2F0F"/>
    <w:rsid w:val="00CA32B1"/>
    <w:rsid w:val="00CA354D"/>
    <w:rsid w:val="00CA382D"/>
    <w:rsid w:val="00CA3BC5"/>
    <w:rsid w:val="00CA4B88"/>
    <w:rsid w:val="00CA5078"/>
    <w:rsid w:val="00CA57EB"/>
    <w:rsid w:val="00CA5C9B"/>
    <w:rsid w:val="00CA5FB1"/>
    <w:rsid w:val="00CA671F"/>
    <w:rsid w:val="00CA6795"/>
    <w:rsid w:val="00CA6F84"/>
    <w:rsid w:val="00CA750F"/>
    <w:rsid w:val="00CA7772"/>
    <w:rsid w:val="00CB01F4"/>
    <w:rsid w:val="00CB1154"/>
    <w:rsid w:val="00CB1FB8"/>
    <w:rsid w:val="00CB2485"/>
    <w:rsid w:val="00CB2B4C"/>
    <w:rsid w:val="00CB38A5"/>
    <w:rsid w:val="00CB3C62"/>
    <w:rsid w:val="00CB4622"/>
    <w:rsid w:val="00CB4D99"/>
    <w:rsid w:val="00CB687E"/>
    <w:rsid w:val="00CB71EC"/>
    <w:rsid w:val="00CB73C5"/>
    <w:rsid w:val="00CB77B1"/>
    <w:rsid w:val="00CC0604"/>
    <w:rsid w:val="00CC1941"/>
    <w:rsid w:val="00CC1BAF"/>
    <w:rsid w:val="00CC1D9D"/>
    <w:rsid w:val="00CC26D6"/>
    <w:rsid w:val="00CC30E9"/>
    <w:rsid w:val="00CC5DC5"/>
    <w:rsid w:val="00CC5EDE"/>
    <w:rsid w:val="00CC62F8"/>
    <w:rsid w:val="00CC6F91"/>
    <w:rsid w:val="00CD1F42"/>
    <w:rsid w:val="00CD2833"/>
    <w:rsid w:val="00CD356B"/>
    <w:rsid w:val="00CD43F7"/>
    <w:rsid w:val="00CD624A"/>
    <w:rsid w:val="00CD62A1"/>
    <w:rsid w:val="00CD720A"/>
    <w:rsid w:val="00CE0A5C"/>
    <w:rsid w:val="00CE0A8D"/>
    <w:rsid w:val="00CE1E82"/>
    <w:rsid w:val="00CE24CC"/>
    <w:rsid w:val="00CE2F2D"/>
    <w:rsid w:val="00CE36FC"/>
    <w:rsid w:val="00CE3E3E"/>
    <w:rsid w:val="00CE5334"/>
    <w:rsid w:val="00CE6A7F"/>
    <w:rsid w:val="00CF0032"/>
    <w:rsid w:val="00CF0FA1"/>
    <w:rsid w:val="00CF198F"/>
    <w:rsid w:val="00CF1DC3"/>
    <w:rsid w:val="00CF2E40"/>
    <w:rsid w:val="00CF3F2E"/>
    <w:rsid w:val="00CF477C"/>
    <w:rsid w:val="00CF552F"/>
    <w:rsid w:val="00D006D8"/>
    <w:rsid w:val="00D00DA1"/>
    <w:rsid w:val="00D0105C"/>
    <w:rsid w:val="00D01F3D"/>
    <w:rsid w:val="00D038A8"/>
    <w:rsid w:val="00D038DB"/>
    <w:rsid w:val="00D03D02"/>
    <w:rsid w:val="00D04DC1"/>
    <w:rsid w:val="00D05735"/>
    <w:rsid w:val="00D06296"/>
    <w:rsid w:val="00D1102D"/>
    <w:rsid w:val="00D1194B"/>
    <w:rsid w:val="00D12731"/>
    <w:rsid w:val="00D14D53"/>
    <w:rsid w:val="00D162A3"/>
    <w:rsid w:val="00D16AF8"/>
    <w:rsid w:val="00D17D16"/>
    <w:rsid w:val="00D20F37"/>
    <w:rsid w:val="00D21599"/>
    <w:rsid w:val="00D21637"/>
    <w:rsid w:val="00D216C3"/>
    <w:rsid w:val="00D2183E"/>
    <w:rsid w:val="00D2208B"/>
    <w:rsid w:val="00D22F02"/>
    <w:rsid w:val="00D2302F"/>
    <w:rsid w:val="00D2310C"/>
    <w:rsid w:val="00D23E82"/>
    <w:rsid w:val="00D246FC"/>
    <w:rsid w:val="00D2585A"/>
    <w:rsid w:val="00D27B71"/>
    <w:rsid w:val="00D31937"/>
    <w:rsid w:val="00D320AD"/>
    <w:rsid w:val="00D3261B"/>
    <w:rsid w:val="00D3302C"/>
    <w:rsid w:val="00D34F77"/>
    <w:rsid w:val="00D36324"/>
    <w:rsid w:val="00D36F02"/>
    <w:rsid w:val="00D3713C"/>
    <w:rsid w:val="00D408D4"/>
    <w:rsid w:val="00D423A3"/>
    <w:rsid w:val="00D425AE"/>
    <w:rsid w:val="00D428F8"/>
    <w:rsid w:val="00D43DBE"/>
    <w:rsid w:val="00D4433E"/>
    <w:rsid w:val="00D45351"/>
    <w:rsid w:val="00D454A4"/>
    <w:rsid w:val="00D45574"/>
    <w:rsid w:val="00D463D1"/>
    <w:rsid w:val="00D46F7F"/>
    <w:rsid w:val="00D47091"/>
    <w:rsid w:val="00D470E6"/>
    <w:rsid w:val="00D470F1"/>
    <w:rsid w:val="00D506F8"/>
    <w:rsid w:val="00D50CBF"/>
    <w:rsid w:val="00D50F04"/>
    <w:rsid w:val="00D52155"/>
    <w:rsid w:val="00D54087"/>
    <w:rsid w:val="00D546DC"/>
    <w:rsid w:val="00D54D8B"/>
    <w:rsid w:val="00D5536F"/>
    <w:rsid w:val="00D55513"/>
    <w:rsid w:val="00D565CE"/>
    <w:rsid w:val="00D5669B"/>
    <w:rsid w:val="00D60BCA"/>
    <w:rsid w:val="00D615D0"/>
    <w:rsid w:val="00D62B7D"/>
    <w:rsid w:val="00D62F9A"/>
    <w:rsid w:val="00D6302B"/>
    <w:rsid w:val="00D634DA"/>
    <w:rsid w:val="00D658BA"/>
    <w:rsid w:val="00D66370"/>
    <w:rsid w:val="00D70322"/>
    <w:rsid w:val="00D7096D"/>
    <w:rsid w:val="00D71A13"/>
    <w:rsid w:val="00D71E92"/>
    <w:rsid w:val="00D72C24"/>
    <w:rsid w:val="00D73F00"/>
    <w:rsid w:val="00D7443E"/>
    <w:rsid w:val="00D74F65"/>
    <w:rsid w:val="00D75D9E"/>
    <w:rsid w:val="00D75F6D"/>
    <w:rsid w:val="00D7686D"/>
    <w:rsid w:val="00D80A8E"/>
    <w:rsid w:val="00D829EE"/>
    <w:rsid w:val="00D82B1E"/>
    <w:rsid w:val="00D8397A"/>
    <w:rsid w:val="00D83A0C"/>
    <w:rsid w:val="00D83AE4"/>
    <w:rsid w:val="00D86663"/>
    <w:rsid w:val="00D86A86"/>
    <w:rsid w:val="00D90D4E"/>
    <w:rsid w:val="00D926F4"/>
    <w:rsid w:val="00D92818"/>
    <w:rsid w:val="00D9319D"/>
    <w:rsid w:val="00D9329C"/>
    <w:rsid w:val="00D957E5"/>
    <w:rsid w:val="00D96BE0"/>
    <w:rsid w:val="00DA04E2"/>
    <w:rsid w:val="00DA06C0"/>
    <w:rsid w:val="00DA09D3"/>
    <w:rsid w:val="00DA0B41"/>
    <w:rsid w:val="00DA21ED"/>
    <w:rsid w:val="00DA4885"/>
    <w:rsid w:val="00DA5044"/>
    <w:rsid w:val="00DA5643"/>
    <w:rsid w:val="00DA636F"/>
    <w:rsid w:val="00DA69B3"/>
    <w:rsid w:val="00DA7219"/>
    <w:rsid w:val="00DA75C7"/>
    <w:rsid w:val="00DA784C"/>
    <w:rsid w:val="00DB0F15"/>
    <w:rsid w:val="00DB0F19"/>
    <w:rsid w:val="00DB11A6"/>
    <w:rsid w:val="00DB21E4"/>
    <w:rsid w:val="00DB2A4A"/>
    <w:rsid w:val="00DB31DB"/>
    <w:rsid w:val="00DB33CC"/>
    <w:rsid w:val="00DB3879"/>
    <w:rsid w:val="00DB5046"/>
    <w:rsid w:val="00DB645D"/>
    <w:rsid w:val="00DB668B"/>
    <w:rsid w:val="00DB6ACD"/>
    <w:rsid w:val="00DB7398"/>
    <w:rsid w:val="00DC1C35"/>
    <w:rsid w:val="00DC23F7"/>
    <w:rsid w:val="00DC3267"/>
    <w:rsid w:val="00DC3BDE"/>
    <w:rsid w:val="00DC45B8"/>
    <w:rsid w:val="00DC5DB7"/>
    <w:rsid w:val="00DC609D"/>
    <w:rsid w:val="00DD057B"/>
    <w:rsid w:val="00DD0662"/>
    <w:rsid w:val="00DD33DC"/>
    <w:rsid w:val="00DD3705"/>
    <w:rsid w:val="00DD6D7E"/>
    <w:rsid w:val="00DD7960"/>
    <w:rsid w:val="00DD7C2B"/>
    <w:rsid w:val="00DE32E7"/>
    <w:rsid w:val="00DE3DF8"/>
    <w:rsid w:val="00DE3F9A"/>
    <w:rsid w:val="00DE4AB3"/>
    <w:rsid w:val="00DE6846"/>
    <w:rsid w:val="00DF06AE"/>
    <w:rsid w:val="00DF0D77"/>
    <w:rsid w:val="00DF3446"/>
    <w:rsid w:val="00DF3721"/>
    <w:rsid w:val="00DF4749"/>
    <w:rsid w:val="00DF48F7"/>
    <w:rsid w:val="00DF4F3E"/>
    <w:rsid w:val="00DF7543"/>
    <w:rsid w:val="00E0103D"/>
    <w:rsid w:val="00E010F8"/>
    <w:rsid w:val="00E02095"/>
    <w:rsid w:val="00E033E6"/>
    <w:rsid w:val="00E035F4"/>
    <w:rsid w:val="00E036C7"/>
    <w:rsid w:val="00E043CA"/>
    <w:rsid w:val="00E05431"/>
    <w:rsid w:val="00E05895"/>
    <w:rsid w:val="00E05C19"/>
    <w:rsid w:val="00E05E54"/>
    <w:rsid w:val="00E06258"/>
    <w:rsid w:val="00E0666C"/>
    <w:rsid w:val="00E06A9F"/>
    <w:rsid w:val="00E06B01"/>
    <w:rsid w:val="00E07D30"/>
    <w:rsid w:val="00E10207"/>
    <w:rsid w:val="00E10291"/>
    <w:rsid w:val="00E109A8"/>
    <w:rsid w:val="00E10B8B"/>
    <w:rsid w:val="00E1142A"/>
    <w:rsid w:val="00E126EF"/>
    <w:rsid w:val="00E13570"/>
    <w:rsid w:val="00E149A0"/>
    <w:rsid w:val="00E14AFB"/>
    <w:rsid w:val="00E15589"/>
    <w:rsid w:val="00E20AA9"/>
    <w:rsid w:val="00E211B7"/>
    <w:rsid w:val="00E23723"/>
    <w:rsid w:val="00E23BCC"/>
    <w:rsid w:val="00E24084"/>
    <w:rsid w:val="00E24FE3"/>
    <w:rsid w:val="00E250A9"/>
    <w:rsid w:val="00E2531A"/>
    <w:rsid w:val="00E25A64"/>
    <w:rsid w:val="00E26532"/>
    <w:rsid w:val="00E2708D"/>
    <w:rsid w:val="00E2728E"/>
    <w:rsid w:val="00E3120A"/>
    <w:rsid w:val="00E32D86"/>
    <w:rsid w:val="00E333D9"/>
    <w:rsid w:val="00E33672"/>
    <w:rsid w:val="00E34A8D"/>
    <w:rsid w:val="00E34F80"/>
    <w:rsid w:val="00E40A92"/>
    <w:rsid w:val="00E4147E"/>
    <w:rsid w:val="00E418D9"/>
    <w:rsid w:val="00E41C79"/>
    <w:rsid w:val="00E43201"/>
    <w:rsid w:val="00E4341B"/>
    <w:rsid w:val="00E43A98"/>
    <w:rsid w:val="00E43DD8"/>
    <w:rsid w:val="00E45031"/>
    <w:rsid w:val="00E45FB7"/>
    <w:rsid w:val="00E47BFF"/>
    <w:rsid w:val="00E51606"/>
    <w:rsid w:val="00E51650"/>
    <w:rsid w:val="00E51AE3"/>
    <w:rsid w:val="00E51F50"/>
    <w:rsid w:val="00E56EA0"/>
    <w:rsid w:val="00E57560"/>
    <w:rsid w:val="00E57F59"/>
    <w:rsid w:val="00E612ED"/>
    <w:rsid w:val="00E6238C"/>
    <w:rsid w:val="00E659D9"/>
    <w:rsid w:val="00E65F26"/>
    <w:rsid w:val="00E661C6"/>
    <w:rsid w:val="00E67F21"/>
    <w:rsid w:val="00E702BE"/>
    <w:rsid w:val="00E70E21"/>
    <w:rsid w:val="00E718F5"/>
    <w:rsid w:val="00E71FE4"/>
    <w:rsid w:val="00E726E0"/>
    <w:rsid w:val="00E737AF"/>
    <w:rsid w:val="00E74AA1"/>
    <w:rsid w:val="00E7766C"/>
    <w:rsid w:val="00E80A6B"/>
    <w:rsid w:val="00E82D21"/>
    <w:rsid w:val="00E8321E"/>
    <w:rsid w:val="00E845BF"/>
    <w:rsid w:val="00E85336"/>
    <w:rsid w:val="00E856DA"/>
    <w:rsid w:val="00E860AE"/>
    <w:rsid w:val="00E86588"/>
    <w:rsid w:val="00E909FF"/>
    <w:rsid w:val="00E91E95"/>
    <w:rsid w:val="00E92C6A"/>
    <w:rsid w:val="00E9305F"/>
    <w:rsid w:val="00E93328"/>
    <w:rsid w:val="00E93971"/>
    <w:rsid w:val="00E95E12"/>
    <w:rsid w:val="00E974F5"/>
    <w:rsid w:val="00EA0938"/>
    <w:rsid w:val="00EA1B7B"/>
    <w:rsid w:val="00EA39EF"/>
    <w:rsid w:val="00EA44B9"/>
    <w:rsid w:val="00EA49FC"/>
    <w:rsid w:val="00EA557F"/>
    <w:rsid w:val="00EA56B8"/>
    <w:rsid w:val="00EA61B8"/>
    <w:rsid w:val="00EA6DDD"/>
    <w:rsid w:val="00EA6F09"/>
    <w:rsid w:val="00EB0394"/>
    <w:rsid w:val="00EB2551"/>
    <w:rsid w:val="00EB2FFA"/>
    <w:rsid w:val="00EB3E94"/>
    <w:rsid w:val="00EB57F6"/>
    <w:rsid w:val="00EB6024"/>
    <w:rsid w:val="00EC034D"/>
    <w:rsid w:val="00EC0723"/>
    <w:rsid w:val="00EC076C"/>
    <w:rsid w:val="00EC0F4F"/>
    <w:rsid w:val="00EC1C48"/>
    <w:rsid w:val="00EC1D8F"/>
    <w:rsid w:val="00EC4A5B"/>
    <w:rsid w:val="00EC6EA6"/>
    <w:rsid w:val="00ED09C3"/>
    <w:rsid w:val="00ED1196"/>
    <w:rsid w:val="00ED1973"/>
    <w:rsid w:val="00ED35C0"/>
    <w:rsid w:val="00ED4175"/>
    <w:rsid w:val="00ED5C27"/>
    <w:rsid w:val="00ED737D"/>
    <w:rsid w:val="00EE1A0D"/>
    <w:rsid w:val="00EE1B89"/>
    <w:rsid w:val="00EE4926"/>
    <w:rsid w:val="00EE4B4B"/>
    <w:rsid w:val="00EE601C"/>
    <w:rsid w:val="00EE6103"/>
    <w:rsid w:val="00EE6A62"/>
    <w:rsid w:val="00EE764F"/>
    <w:rsid w:val="00EF1D7E"/>
    <w:rsid w:val="00EF4BD1"/>
    <w:rsid w:val="00EF6EE6"/>
    <w:rsid w:val="00EF78D1"/>
    <w:rsid w:val="00F016C1"/>
    <w:rsid w:val="00F0227E"/>
    <w:rsid w:val="00F03813"/>
    <w:rsid w:val="00F04391"/>
    <w:rsid w:val="00F04966"/>
    <w:rsid w:val="00F05053"/>
    <w:rsid w:val="00F054D2"/>
    <w:rsid w:val="00F06C17"/>
    <w:rsid w:val="00F07EFB"/>
    <w:rsid w:val="00F1095B"/>
    <w:rsid w:val="00F120F8"/>
    <w:rsid w:val="00F12CBB"/>
    <w:rsid w:val="00F133AC"/>
    <w:rsid w:val="00F14525"/>
    <w:rsid w:val="00F146CF"/>
    <w:rsid w:val="00F14C67"/>
    <w:rsid w:val="00F1531F"/>
    <w:rsid w:val="00F166BF"/>
    <w:rsid w:val="00F16D2C"/>
    <w:rsid w:val="00F174B9"/>
    <w:rsid w:val="00F2014C"/>
    <w:rsid w:val="00F212FA"/>
    <w:rsid w:val="00F2182A"/>
    <w:rsid w:val="00F21A7E"/>
    <w:rsid w:val="00F2215E"/>
    <w:rsid w:val="00F266EB"/>
    <w:rsid w:val="00F27280"/>
    <w:rsid w:val="00F27427"/>
    <w:rsid w:val="00F27601"/>
    <w:rsid w:val="00F31652"/>
    <w:rsid w:val="00F32614"/>
    <w:rsid w:val="00F356DA"/>
    <w:rsid w:val="00F35DFE"/>
    <w:rsid w:val="00F360C7"/>
    <w:rsid w:val="00F37424"/>
    <w:rsid w:val="00F4071E"/>
    <w:rsid w:val="00F4117A"/>
    <w:rsid w:val="00F41292"/>
    <w:rsid w:val="00F414C3"/>
    <w:rsid w:val="00F420C8"/>
    <w:rsid w:val="00F42460"/>
    <w:rsid w:val="00F4295F"/>
    <w:rsid w:val="00F43369"/>
    <w:rsid w:val="00F437FB"/>
    <w:rsid w:val="00F439AD"/>
    <w:rsid w:val="00F43BDD"/>
    <w:rsid w:val="00F45DFB"/>
    <w:rsid w:val="00F467AA"/>
    <w:rsid w:val="00F4701E"/>
    <w:rsid w:val="00F5013D"/>
    <w:rsid w:val="00F51D0B"/>
    <w:rsid w:val="00F537B4"/>
    <w:rsid w:val="00F54410"/>
    <w:rsid w:val="00F559B5"/>
    <w:rsid w:val="00F55CA3"/>
    <w:rsid w:val="00F560AE"/>
    <w:rsid w:val="00F560FD"/>
    <w:rsid w:val="00F56B2F"/>
    <w:rsid w:val="00F56C00"/>
    <w:rsid w:val="00F57084"/>
    <w:rsid w:val="00F57EE3"/>
    <w:rsid w:val="00F61867"/>
    <w:rsid w:val="00F63C1B"/>
    <w:rsid w:val="00F63EDE"/>
    <w:rsid w:val="00F64788"/>
    <w:rsid w:val="00F64E96"/>
    <w:rsid w:val="00F658FD"/>
    <w:rsid w:val="00F6616D"/>
    <w:rsid w:val="00F66685"/>
    <w:rsid w:val="00F67111"/>
    <w:rsid w:val="00F67BE8"/>
    <w:rsid w:val="00F70DF5"/>
    <w:rsid w:val="00F710CB"/>
    <w:rsid w:val="00F728C6"/>
    <w:rsid w:val="00F73670"/>
    <w:rsid w:val="00F7640E"/>
    <w:rsid w:val="00F76E4E"/>
    <w:rsid w:val="00F76ED2"/>
    <w:rsid w:val="00F76F84"/>
    <w:rsid w:val="00F77F22"/>
    <w:rsid w:val="00F81039"/>
    <w:rsid w:val="00F81D6E"/>
    <w:rsid w:val="00F84996"/>
    <w:rsid w:val="00F8510E"/>
    <w:rsid w:val="00F85BC3"/>
    <w:rsid w:val="00F8651C"/>
    <w:rsid w:val="00F8662B"/>
    <w:rsid w:val="00F87DCE"/>
    <w:rsid w:val="00F87F20"/>
    <w:rsid w:val="00F87F47"/>
    <w:rsid w:val="00F922E6"/>
    <w:rsid w:val="00F93631"/>
    <w:rsid w:val="00F940F2"/>
    <w:rsid w:val="00F949A3"/>
    <w:rsid w:val="00F9789E"/>
    <w:rsid w:val="00F979E8"/>
    <w:rsid w:val="00F97A41"/>
    <w:rsid w:val="00FA0039"/>
    <w:rsid w:val="00FA1BE3"/>
    <w:rsid w:val="00FA2374"/>
    <w:rsid w:val="00FA29CD"/>
    <w:rsid w:val="00FA2C20"/>
    <w:rsid w:val="00FA3B39"/>
    <w:rsid w:val="00FA4CD3"/>
    <w:rsid w:val="00FA6411"/>
    <w:rsid w:val="00FA7CBB"/>
    <w:rsid w:val="00FA7DE4"/>
    <w:rsid w:val="00FA7DF7"/>
    <w:rsid w:val="00FB059B"/>
    <w:rsid w:val="00FB0DD6"/>
    <w:rsid w:val="00FB1442"/>
    <w:rsid w:val="00FB1B3C"/>
    <w:rsid w:val="00FB2AB8"/>
    <w:rsid w:val="00FB363E"/>
    <w:rsid w:val="00FB3811"/>
    <w:rsid w:val="00FB38E4"/>
    <w:rsid w:val="00FB3CF3"/>
    <w:rsid w:val="00FB5804"/>
    <w:rsid w:val="00FB5B03"/>
    <w:rsid w:val="00FB6A18"/>
    <w:rsid w:val="00FB7117"/>
    <w:rsid w:val="00FC11B0"/>
    <w:rsid w:val="00FC2E3E"/>
    <w:rsid w:val="00FC334E"/>
    <w:rsid w:val="00FC3C1D"/>
    <w:rsid w:val="00FC4355"/>
    <w:rsid w:val="00FC46D8"/>
    <w:rsid w:val="00FC5075"/>
    <w:rsid w:val="00FC720B"/>
    <w:rsid w:val="00FC721D"/>
    <w:rsid w:val="00FC7B4D"/>
    <w:rsid w:val="00FC7D7C"/>
    <w:rsid w:val="00FD03B6"/>
    <w:rsid w:val="00FD05F8"/>
    <w:rsid w:val="00FD34F5"/>
    <w:rsid w:val="00FD40B9"/>
    <w:rsid w:val="00FD46F6"/>
    <w:rsid w:val="00FD4D5D"/>
    <w:rsid w:val="00FD4DD5"/>
    <w:rsid w:val="00FD4E5E"/>
    <w:rsid w:val="00FD50DC"/>
    <w:rsid w:val="00FD56C1"/>
    <w:rsid w:val="00FD6093"/>
    <w:rsid w:val="00FD7413"/>
    <w:rsid w:val="00FE101A"/>
    <w:rsid w:val="00FE1AC6"/>
    <w:rsid w:val="00FE2AC0"/>
    <w:rsid w:val="00FE2DB1"/>
    <w:rsid w:val="00FE2DF1"/>
    <w:rsid w:val="00FE336D"/>
    <w:rsid w:val="00FE5CF0"/>
    <w:rsid w:val="00FE60BC"/>
    <w:rsid w:val="00FE676D"/>
    <w:rsid w:val="00FE6A69"/>
    <w:rsid w:val="00FE7099"/>
    <w:rsid w:val="00FE749E"/>
    <w:rsid w:val="00FE7CD9"/>
    <w:rsid w:val="00FF123E"/>
    <w:rsid w:val="00FF1BDA"/>
    <w:rsid w:val="00FF2867"/>
    <w:rsid w:val="00FF49E3"/>
    <w:rsid w:val="00FF5407"/>
    <w:rsid w:val="00FF54F3"/>
    <w:rsid w:val="00FF56C1"/>
    <w:rsid w:val="00FF5705"/>
    <w:rsid w:val="00FF5996"/>
    <w:rsid w:val="00FF777B"/>
    <w:rsid w:val="00FF7BFD"/>
    <w:rsid w:val="17D44875"/>
    <w:rsid w:val="27425ED1"/>
    <w:rsid w:val="417D0F1B"/>
    <w:rsid w:val="46A1033D"/>
    <w:rsid w:val="4E1FB7AA"/>
    <w:rsid w:val="5591FA66"/>
    <w:rsid w:val="6BC0F856"/>
    <w:rsid w:val="7F4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23532"/>
  <w15:docId w15:val="{37693904-6FD3-4BB3-AA70-B83448E2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C30"/>
    <w:pPr>
      <w:keepNext/>
      <w:spacing w:after="0" w:line="240" w:lineRule="auto"/>
    </w:pPr>
    <w:rPr>
      <w:rFonts w:ascii="Arial" w:eastAsiaTheme="minorEastAsia" w:hAnsi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13C"/>
    <w:pPr>
      <w:keepLines/>
      <w:spacing w:before="100" w:after="200" w:line="276" w:lineRule="auto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E5D"/>
    <w:pPr>
      <w:keepLines/>
      <w:spacing w:before="100" w:after="20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59B"/>
    <w:pPr>
      <w:keepLines/>
      <w:spacing w:before="100" w:after="200" w:line="276" w:lineRule="auto"/>
      <w:outlineLvl w:val="2"/>
    </w:pPr>
    <w:rPr>
      <w:rFonts w:eastAsiaTheme="majorEastAsi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F5 List Paragraph,List Paragraph1,Dot pt,No Spacing1,List Paragraph Char Char Char,Indicator Text,Colorful List - Accent 11,Numbered Para 1,Bullet Points,MAIN CONTENT,List Paragraph12,Bullet Style,List Paragraph2,Normal numbered"/>
    <w:basedOn w:val="Normal"/>
    <w:link w:val="ListParagraphChar"/>
    <w:uiPriority w:val="34"/>
    <w:qFormat/>
    <w:rsid w:val="0011259F"/>
    <w:pPr>
      <w:ind w:left="720"/>
      <w:contextualSpacing/>
    </w:pPr>
  </w:style>
  <w:style w:type="table" w:styleId="TableGrid">
    <w:name w:val="Table Grid"/>
    <w:basedOn w:val="TableNormal"/>
    <w:uiPriority w:val="39"/>
    <w:rsid w:val="0011259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F5 List Paragraph Char,List Paragraph1 Char,Dot pt Char,No Spacing1 Char,List Paragraph Char Char Char Char,Indicator Text Char,Colorful List - Accent 11 Char,Numbered Para 1 Char,Bullet Points Char,MAIN CONTENT Char"/>
    <w:basedOn w:val="DefaultParagraphFont"/>
    <w:link w:val="ListParagraph"/>
    <w:uiPriority w:val="34"/>
    <w:rsid w:val="0011259F"/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513C"/>
    <w:rPr>
      <w:rFonts w:ascii="Arial" w:eastAsiaTheme="majorEastAsia" w:hAnsi="Arial" w:cstheme="majorBid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6E5D"/>
    <w:rPr>
      <w:rFonts w:ascii="Arial" w:eastAsiaTheme="majorEastAsia" w:hAnsi="Arial" w:cstheme="majorBidi"/>
      <w:b/>
      <w:bC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5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1259F"/>
  </w:style>
  <w:style w:type="character" w:customStyle="1" w:styleId="CommentTextChar">
    <w:name w:val="Comment Text Char"/>
    <w:basedOn w:val="DefaultParagraphFont"/>
    <w:link w:val="CommentText"/>
    <w:uiPriority w:val="99"/>
    <w:rsid w:val="0011259F"/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59B"/>
    <w:rPr>
      <w:rFonts w:ascii="Arial" w:eastAsiaTheme="majorEastAsia" w:hAnsi="Arial" w:cs="Arial"/>
      <w:b/>
      <w:szCs w:val="24"/>
      <w:lang w:val="en-US"/>
    </w:rPr>
  </w:style>
  <w:style w:type="character" w:customStyle="1" w:styleId="Mention1">
    <w:name w:val="Mention1"/>
    <w:basedOn w:val="DefaultParagraphFont"/>
    <w:uiPriority w:val="99"/>
    <w:unhideWhenUsed/>
    <w:rsid w:val="0011259F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1259F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187B74"/>
    <w:pPr>
      <w:spacing w:after="0" w:line="240" w:lineRule="auto"/>
    </w:pPr>
    <w:rPr>
      <w:rFonts w:ascii="Century Gothic" w:eastAsia="SimSun" w:hAnsi="Century Gothic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HEstyle">
    <w:name w:val="PHE style"/>
    <w:basedOn w:val="TableNormal"/>
    <w:uiPriority w:val="99"/>
    <w:rsid w:val="00187B74"/>
    <w:pPr>
      <w:spacing w:before="60" w:after="60" w:line="240" w:lineRule="auto"/>
      <w:contextualSpacing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002060"/>
        <w:insideV w:val="single" w:sz="4" w:space="0" w:color="002060"/>
      </w:tblBorders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192F56"/>
      </w:tcPr>
    </w:tblStylePr>
  </w:style>
  <w:style w:type="character" w:styleId="Strong">
    <w:name w:val="Strong"/>
    <w:basedOn w:val="DefaultParagraphFont"/>
    <w:uiPriority w:val="22"/>
    <w:qFormat/>
    <w:rsid w:val="00187B74"/>
    <w:rPr>
      <w:b/>
      <w:bCs/>
    </w:rPr>
  </w:style>
  <w:style w:type="paragraph" w:customStyle="1" w:styleId="reverse-indent">
    <w:name w:val="reverse-indent"/>
    <w:basedOn w:val="Normal"/>
    <w:rsid w:val="00187B74"/>
    <w:pPr>
      <w:spacing w:before="100" w:beforeAutospacing="1" w:after="100" w:afterAutospacing="1" w:line="276" w:lineRule="auto"/>
      <w:jc w:val="both"/>
    </w:pPr>
    <w:rPr>
      <w:rFonts w:ascii="Times New Roman" w:eastAsia="Malgun Gothic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F7"/>
    <w:rPr>
      <w:rFonts w:eastAsiaTheme="minorEastAsia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7620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6209"/>
    <w:rPr>
      <w:rFonts w:ascii="Arial" w:eastAsiaTheme="minorEastAsia" w:hAnsi="Arial" w:cs="Arial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76209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6209"/>
    <w:rPr>
      <w:rFonts w:ascii="Arial" w:eastAsiaTheme="minorEastAsia" w:hAnsi="Arial" w:cs="Arial"/>
      <w:noProof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62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20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813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3813EF"/>
  </w:style>
  <w:style w:type="character" w:customStyle="1" w:styleId="eop">
    <w:name w:val="eop"/>
    <w:basedOn w:val="DefaultParagraphFont"/>
    <w:rsid w:val="003813EF"/>
  </w:style>
  <w:style w:type="table" w:customStyle="1" w:styleId="TableGrid1">
    <w:name w:val="Table Grid1"/>
    <w:basedOn w:val="TableNormal"/>
    <w:next w:val="TableGrid"/>
    <w:uiPriority w:val="39"/>
    <w:rsid w:val="003E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112A85"/>
  </w:style>
  <w:style w:type="character" w:customStyle="1" w:styleId="citation">
    <w:name w:val="citation"/>
    <w:basedOn w:val="DefaultParagraphFont"/>
    <w:rsid w:val="00FA2C20"/>
  </w:style>
  <w:style w:type="character" w:styleId="Emphasis">
    <w:name w:val="Emphasis"/>
    <w:basedOn w:val="DefaultParagraphFont"/>
    <w:uiPriority w:val="20"/>
    <w:qFormat/>
    <w:rsid w:val="00FA2C20"/>
    <w:rPr>
      <w:i/>
      <w:iCs/>
    </w:rPr>
  </w:style>
  <w:style w:type="paragraph" w:styleId="NoSpacing">
    <w:name w:val="No Spacing"/>
    <w:aliases w:val="Table"/>
    <w:basedOn w:val="Normal"/>
    <w:next w:val="Normal"/>
    <w:link w:val="NoSpacingChar"/>
    <w:uiPriority w:val="1"/>
    <w:qFormat/>
    <w:rsid w:val="008D4ECF"/>
    <w:pPr>
      <w:spacing w:before="100"/>
    </w:pPr>
    <w:rPr>
      <w:b/>
      <w:color w:val="1F3864" w:themeColor="accent1" w:themeShade="80"/>
      <w:szCs w:val="20"/>
      <w:u w:val="single"/>
      <w:lang w:val="en-CA"/>
    </w:rPr>
  </w:style>
  <w:style w:type="character" w:customStyle="1" w:styleId="NoSpacingChar">
    <w:name w:val="No Spacing Char"/>
    <w:aliases w:val="Table Char"/>
    <w:basedOn w:val="DefaultParagraphFont"/>
    <w:link w:val="NoSpacing"/>
    <w:uiPriority w:val="1"/>
    <w:rsid w:val="008D4ECF"/>
    <w:rPr>
      <w:rFonts w:eastAsiaTheme="minorEastAsia"/>
      <w:b/>
      <w:color w:val="1F3864" w:themeColor="accent1" w:themeShade="8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A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AE"/>
    <w:rPr>
      <w:rFonts w:eastAsiaTheme="minorEastAs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343A3"/>
    <w:pPr>
      <w:spacing w:after="0" w:line="240" w:lineRule="auto"/>
    </w:pPr>
    <w:rPr>
      <w:rFonts w:ascii="Arial" w:eastAsiaTheme="minorEastAsia" w:hAnsi="Arial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46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90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3A6B5D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v-SE" w:eastAsia="sv-S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2B5B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925E6D"/>
    <w:rPr>
      <w:color w:val="2B579A"/>
      <w:shd w:val="clear" w:color="auto" w:fill="E1DFDD"/>
    </w:rPr>
  </w:style>
  <w:style w:type="paragraph" w:customStyle="1" w:styleId="pf0">
    <w:name w:val="pf0"/>
    <w:basedOn w:val="Normal"/>
    <w:rsid w:val="00DD3705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CA" w:eastAsia="en-CA"/>
    </w:rPr>
  </w:style>
  <w:style w:type="character" w:customStyle="1" w:styleId="cf01">
    <w:name w:val="cf01"/>
    <w:basedOn w:val="DefaultParagraphFont"/>
    <w:rsid w:val="00DD3705"/>
    <w:rPr>
      <w:rFonts w:ascii="Segoe UI" w:hAnsi="Segoe UI" w:cs="Segoe UI" w:hint="default"/>
      <w:sz w:val="18"/>
      <w:szCs w:val="18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960194"/>
    <w:rPr>
      <w:color w:val="605E5C"/>
      <w:shd w:val="clear" w:color="auto" w:fill="E1DFDD"/>
    </w:rPr>
  </w:style>
  <w:style w:type="character" w:customStyle="1" w:styleId="Mention20">
    <w:name w:val="Mention2"/>
    <w:basedOn w:val="DefaultParagraphFont"/>
    <w:uiPriority w:val="99"/>
    <w:unhideWhenUsed/>
    <w:rsid w:val="00960194"/>
    <w:rPr>
      <w:color w:val="2B579A"/>
      <w:shd w:val="clear" w:color="auto" w:fill="E1DFDD"/>
    </w:rPr>
  </w:style>
  <w:style w:type="paragraph" w:customStyle="1" w:styleId="elementtoproof">
    <w:name w:val="elementtoproof"/>
    <w:basedOn w:val="Normal"/>
    <w:rsid w:val="00D71E92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.ncbi.nlm.nih.gov/?sort=date&amp;term=AFFIRM+First+Antiarrhythmic+Drug+Substudy+Investigators%5BCorporate+Author%5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ubmed.ncbi.nlm.nih.gov/?sort=date&amp;term=AFFIRM+First+Antiarrhythmic+Drug+Substudy+Investigators%5BCorporate+Author%5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?sort=date&amp;term=AFFIRM+First+Antiarrhythmic+Drug+Substudy+Investigators%5BCorporate+Author%5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ubmed.ncbi.nlm.nih.gov/?sort=date&amp;term=AFFIRM+First+Antiarrhythmic+Drug+Substudy+Investigators%5BCorporate+Author%5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med.ncbi.nlm.nih.gov/?sort=date&amp;term=AFFIRM+First+Antiarrhythmic+Drug+Substudy+Investigators%5BCorporate+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10F83AF08ED4DA6B5284735A720C4" ma:contentTypeVersion="12" ma:contentTypeDescription="Create a new document." ma:contentTypeScope="" ma:versionID="09f0b90641fc25f3cad8c13b8e899347">
  <xsd:schema xmlns:xsd="http://www.w3.org/2001/XMLSchema" xmlns:xs="http://www.w3.org/2001/XMLSchema" xmlns:p="http://schemas.microsoft.com/office/2006/metadata/properties" xmlns:ns2="f5a807a8-76b9-42ee-842a-5a01b5e180c1" xmlns:ns3="edb8121e-2fd1-4a9b-bbbf-b3de0ab3e4c7" targetNamespace="http://schemas.microsoft.com/office/2006/metadata/properties" ma:root="true" ma:fieldsID="546371acdeda43f40303b838ec296367" ns2:_="" ns3:_="">
    <xsd:import namespace="f5a807a8-76b9-42ee-842a-5a01b5e180c1"/>
    <xsd:import namespace="edb8121e-2fd1-4a9b-bbbf-b3de0ab3e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807a8-76b9-42ee-842a-5a01b5e18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8121e-2fd1-4a9b-bbbf-b3de0ab3e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AD6A3-DCA9-4B9B-862E-A31FD7CF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807a8-76b9-42ee-842a-5a01b5e180c1"/>
    <ds:schemaRef ds:uri="edb8121e-2fd1-4a9b-bbbf-b3de0ab3e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E5AF3-A61B-4240-883B-A9F4AC046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E2DF4-ECE9-4C51-9CE1-C7FACE778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7334B-2F2F-4DBA-9370-E4F03B3059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7072</Words>
  <Characters>40311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Crotty</dc:creator>
  <cp:keywords/>
  <dc:description/>
  <cp:lastModifiedBy>Kimberly Hofer</cp:lastModifiedBy>
  <cp:revision>35</cp:revision>
  <dcterms:created xsi:type="dcterms:W3CDTF">2022-05-02T22:32:00Z</dcterms:created>
  <dcterms:modified xsi:type="dcterms:W3CDTF">2022-11-23T20:40:00Z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0x01010074110F83AF08ED4DA6B5284735A720C4</vt:lpwstr>
  </property>
</Properties>
</file>