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AC75A" w14:textId="190FAA92" w:rsidR="00200145" w:rsidRPr="00B30946" w:rsidRDefault="00200145" w:rsidP="00200145">
      <w:pPr>
        <w:jc w:val="center"/>
        <w:rPr>
          <w:b/>
          <w:bCs/>
          <w:u w:val="single"/>
        </w:rPr>
      </w:pPr>
      <w:r w:rsidRPr="00B30946">
        <w:rPr>
          <w:b/>
          <w:bCs/>
          <w:u w:val="single"/>
        </w:rPr>
        <w:t xml:space="preserve">Viral Respiratory Tract Infections in the Immunocompromised </w:t>
      </w:r>
      <w:r w:rsidR="00AC3301">
        <w:rPr>
          <w:b/>
          <w:bCs/>
          <w:u w:val="single"/>
        </w:rPr>
        <w:t>C</w:t>
      </w:r>
      <w:r w:rsidRPr="00B30946">
        <w:rPr>
          <w:b/>
          <w:bCs/>
          <w:u w:val="single"/>
        </w:rPr>
        <w:t>hild</w:t>
      </w:r>
    </w:p>
    <w:p w14:paraId="59F010FD" w14:textId="7D8FB5C5" w:rsidR="00CC4DC2" w:rsidRDefault="0062050B" w:rsidP="00B30946">
      <w:pPr>
        <w:jc w:val="both"/>
      </w:pPr>
    </w:p>
    <w:p w14:paraId="0D3D4739" w14:textId="5CE29A53" w:rsidR="00D97E1C" w:rsidRDefault="00D97E1C" w:rsidP="00B30946">
      <w:pPr>
        <w:jc w:val="both"/>
      </w:pPr>
      <w:r>
        <w:t>Rachael S Barr</w:t>
      </w:r>
      <w:r w:rsidRPr="00D97E1C">
        <w:rPr>
          <w:vertAlign w:val="superscript"/>
        </w:rPr>
        <w:t>1</w:t>
      </w:r>
      <w:r w:rsidR="009E1528">
        <w:rPr>
          <w:vertAlign w:val="superscript"/>
        </w:rPr>
        <w:t>,2</w:t>
      </w:r>
      <w:r>
        <w:t xml:space="preserve"> and Simon B Drysdale</w:t>
      </w:r>
      <w:r w:rsidR="009E1528">
        <w:rPr>
          <w:vertAlign w:val="superscript"/>
        </w:rPr>
        <w:t>3</w:t>
      </w:r>
      <w:r w:rsidR="00B35C98">
        <w:rPr>
          <w:vertAlign w:val="superscript"/>
        </w:rPr>
        <w:t>,4</w:t>
      </w:r>
    </w:p>
    <w:p w14:paraId="33D4E9C4" w14:textId="29A03982" w:rsidR="00D97E1C" w:rsidRDefault="00D97E1C" w:rsidP="00B30946">
      <w:pPr>
        <w:jc w:val="both"/>
      </w:pPr>
      <w:r w:rsidRPr="00D97E1C">
        <w:rPr>
          <w:vertAlign w:val="superscript"/>
        </w:rPr>
        <w:t>1</w:t>
      </w:r>
      <w:r>
        <w:t xml:space="preserve"> Bristo</w:t>
      </w:r>
      <w:r w:rsidR="009E1528">
        <w:t>l Royal Hospital for Children, Upper Maudlin Street, Bristol, UK</w:t>
      </w:r>
    </w:p>
    <w:p w14:paraId="02CB019A" w14:textId="06C0F9AF" w:rsidR="009E1528" w:rsidRDefault="009E1528" w:rsidP="00B30946">
      <w:pPr>
        <w:jc w:val="both"/>
      </w:pPr>
      <w:r>
        <w:rPr>
          <w:vertAlign w:val="superscript"/>
        </w:rPr>
        <w:t xml:space="preserve">2 </w:t>
      </w:r>
      <w:r>
        <w:t>School of Cellular and Molecular Medicine, University of Bristol, Bristol, UK</w:t>
      </w:r>
    </w:p>
    <w:p w14:paraId="31818B85" w14:textId="7C475491" w:rsidR="00D97E1C" w:rsidRDefault="009E1528" w:rsidP="00B30946">
      <w:pPr>
        <w:jc w:val="both"/>
      </w:pPr>
      <w:r>
        <w:rPr>
          <w:vertAlign w:val="superscript"/>
        </w:rPr>
        <w:t>3</w:t>
      </w:r>
      <w:r w:rsidR="00D97E1C">
        <w:t xml:space="preserve"> Centre for Neonatal and Paediatric Infection, St George’s, University of London, London, UK</w:t>
      </w:r>
    </w:p>
    <w:p w14:paraId="57842686" w14:textId="5F73ED87" w:rsidR="00B35C98" w:rsidRDefault="00B35C98" w:rsidP="00B30946">
      <w:pPr>
        <w:jc w:val="both"/>
      </w:pPr>
      <w:r w:rsidRPr="00B35C98">
        <w:rPr>
          <w:vertAlign w:val="superscript"/>
        </w:rPr>
        <w:t>4</w:t>
      </w:r>
      <w:r>
        <w:t xml:space="preserve"> Department of Paediatrics, St George’s University Hospitals NHS Foundation Trust, London, UK</w:t>
      </w:r>
    </w:p>
    <w:p w14:paraId="1C3C20E6" w14:textId="2F9D1308" w:rsidR="00D97E1C" w:rsidRDefault="00D97E1C" w:rsidP="00B30946">
      <w:pPr>
        <w:jc w:val="both"/>
      </w:pPr>
    </w:p>
    <w:p w14:paraId="37EFD447" w14:textId="6C63A796" w:rsidR="00014FA0" w:rsidRPr="00014FA0" w:rsidRDefault="00014FA0" w:rsidP="00B30946">
      <w:pPr>
        <w:jc w:val="both"/>
        <w:rPr>
          <w:b/>
          <w:bCs/>
        </w:rPr>
      </w:pPr>
      <w:r w:rsidRPr="00014FA0">
        <w:rPr>
          <w:b/>
          <w:bCs/>
        </w:rPr>
        <w:t>Conflict of interest:</w:t>
      </w:r>
    </w:p>
    <w:p w14:paraId="31AEB9B6" w14:textId="77777777" w:rsidR="00014FA0" w:rsidRDefault="00014FA0" w:rsidP="00014FA0">
      <w:pPr>
        <w:pStyle w:val="NoSpacing"/>
        <w:jc w:val="both"/>
        <w:rPr>
          <w:rFonts w:cs="Segoe UI"/>
          <w:sz w:val="24"/>
          <w:szCs w:val="24"/>
          <w:lang w:val="en-US"/>
        </w:rPr>
      </w:pPr>
    </w:p>
    <w:p w14:paraId="5D3A56FA" w14:textId="7E068803" w:rsidR="00014FA0" w:rsidRDefault="00014FA0" w:rsidP="00014FA0">
      <w:pPr>
        <w:pStyle w:val="NoSpacing"/>
        <w:jc w:val="both"/>
        <w:rPr>
          <w:rFonts w:cs="Segoe UI"/>
          <w:sz w:val="24"/>
          <w:szCs w:val="24"/>
          <w:lang w:val="en-US"/>
        </w:rPr>
      </w:pPr>
      <w:r>
        <w:rPr>
          <w:rFonts w:cs="Segoe UI"/>
          <w:sz w:val="24"/>
          <w:szCs w:val="24"/>
          <w:lang w:val="en-US"/>
        </w:rPr>
        <w:t>RS</w:t>
      </w:r>
      <w:r w:rsidR="009E1528">
        <w:rPr>
          <w:rFonts w:cs="Segoe UI"/>
          <w:sz w:val="24"/>
          <w:szCs w:val="24"/>
          <w:lang w:val="en-US"/>
        </w:rPr>
        <w:t xml:space="preserve">B has no conflicts of interest to declare. </w:t>
      </w:r>
    </w:p>
    <w:p w14:paraId="58162ED4" w14:textId="68173432" w:rsidR="00014FA0" w:rsidRPr="00616FEF" w:rsidRDefault="00014FA0" w:rsidP="00014FA0">
      <w:pPr>
        <w:pStyle w:val="NoSpacing"/>
        <w:jc w:val="both"/>
        <w:rPr>
          <w:rFonts w:cs="Segoe UI"/>
          <w:sz w:val="24"/>
          <w:szCs w:val="24"/>
          <w:lang w:val="en-US"/>
        </w:rPr>
      </w:pPr>
      <w:r>
        <w:rPr>
          <w:rFonts w:cs="Segoe UI"/>
          <w:sz w:val="24"/>
          <w:szCs w:val="24"/>
          <w:lang w:val="en-US"/>
        </w:rPr>
        <w:t xml:space="preserve">SBD had received honoraria from MSD and Sanofi Pasteur for </w:t>
      </w:r>
      <w:r w:rsidRPr="00BB666C">
        <w:rPr>
          <w:rFonts w:cs="Segoe UI"/>
          <w:sz w:val="24"/>
          <w:szCs w:val="24"/>
          <w:lang w:val="en-US"/>
        </w:rPr>
        <w:t>taking part in advisory boards</w:t>
      </w:r>
      <w:r>
        <w:rPr>
          <w:rFonts w:cs="Segoe UI"/>
          <w:sz w:val="24"/>
          <w:szCs w:val="24"/>
          <w:lang w:val="en-US"/>
        </w:rPr>
        <w:t xml:space="preserve"> and has provided consultancy and/or investigator roles in relation to product development for Janssen, AstraZeneca, Pfizer, Valneva, MSD and Sanofi Pasteur with fees paid to St George’s, University of London.</w:t>
      </w:r>
    </w:p>
    <w:p w14:paraId="46211715" w14:textId="001F9EA7" w:rsidR="00014FA0" w:rsidRDefault="00014FA0" w:rsidP="00B30946">
      <w:pPr>
        <w:jc w:val="both"/>
      </w:pPr>
    </w:p>
    <w:p w14:paraId="132A36C3" w14:textId="77777777" w:rsidR="00014FA0" w:rsidRDefault="00014FA0" w:rsidP="00B30946">
      <w:pPr>
        <w:jc w:val="both"/>
      </w:pPr>
    </w:p>
    <w:p w14:paraId="2DE72867" w14:textId="34A82482" w:rsidR="00200145" w:rsidRPr="00B30946" w:rsidRDefault="004F5082" w:rsidP="00B30946">
      <w:pPr>
        <w:jc w:val="both"/>
        <w:rPr>
          <w:b/>
          <w:bCs/>
          <w:u w:val="single"/>
        </w:rPr>
      </w:pPr>
      <w:r w:rsidRPr="00B30946">
        <w:rPr>
          <w:b/>
          <w:bCs/>
          <w:u w:val="single"/>
        </w:rPr>
        <w:t>Introduction</w:t>
      </w:r>
    </w:p>
    <w:p w14:paraId="7DC75EC6" w14:textId="648BDB1F" w:rsidR="00200145" w:rsidRDefault="00200145" w:rsidP="00B30946">
      <w:pPr>
        <w:jc w:val="both"/>
        <w:rPr>
          <w:u w:val="single"/>
        </w:rPr>
      </w:pPr>
    </w:p>
    <w:p w14:paraId="708AA782" w14:textId="0E555E45" w:rsidR="00B30946" w:rsidRDefault="00200145" w:rsidP="00B30946">
      <w:pPr>
        <w:jc w:val="both"/>
      </w:pPr>
      <w:r>
        <w:t>Immunocompromise in the paediatric population encompasses a diverse array of causes and clinical phenotypes. Primary immunodeficiencies are inherited conditions that affect the functioning of the immune system. This may include deficiencies in B cell or T cell function, phagocytic function or complement system among others. Secondary immunodeficiencies are those acquired during life</w:t>
      </w:r>
      <w:r w:rsidR="00327F88">
        <w:t xml:space="preserve"> due to factors such as </w:t>
      </w:r>
      <w:r w:rsidR="0016595F">
        <w:t xml:space="preserve">malignancy, </w:t>
      </w:r>
      <w:r w:rsidR="00AB2490">
        <w:t xml:space="preserve">immunosuppressive </w:t>
      </w:r>
      <w:r w:rsidR="0016595F">
        <w:t>medication</w:t>
      </w:r>
      <w:r w:rsidR="00AB2490">
        <w:t>s</w:t>
      </w:r>
      <w:r w:rsidR="0016595F">
        <w:t>,</w:t>
      </w:r>
      <w:r w:rsidR="0004067B">
        <w:t xml:space="preserve"> haematopoietic stem cell transplant (HSCT),</w:t>
      </w:r>
      <w:r w:rsidR="0016595F">
        <w:t xml:space="preserve"> HIV, malnutrition, and significant systemic disease.</w:t>
      </w:r>
    </w:p>
    <w:p w14:paraId="38AA7F6F" w14:textId="124927A1" w:rsidR="005B4FD5" w:rsidRDefault="005B4FD5" w:rsidP="00B30946">
      <w:pPr>
        <w:jc w:val="both"/>
      </w:pPr>
    </w:p>
    <w:p w14:paraId="64622494" w14:textId="6019A232" w:rsidR="00200145" w:rsidRDefault="0016595F" w:rsidP="00B30946">
      <w:pPr>
        <w:jc w:val="both"/>
      </w:pPr>
      <w:r>
        <w:t xml:space="preserve">Viral respiratory tract infections are common in </w:t>
      </w:r>
      <w:r w:rsidR="00327F88">
        <w:t>children</w:t>
      </w:r>
      <w:r>
        <w:t xml:space="preserve"> and may present a more serious clinical picture</w:t>
      </w:r>
      <w:r w:rsidR="00327F88">
        <w:t xml:space="preserve"> in those who are immunocompromised</w:t>
      </w:r>
      <w:r>
        <w:t xml:space="preserve"> </w:t>
      </w:r>
      <w:r w:rsidR="00327F88">
        <w:t>compared</w:t>
      </w:r>
      <w:r w:rsidR="00D34D88">
        <w:t xml:space="preserve"> with immunocompetent</w:t>
      </w:r>
      <w:r>
        <w:t xml:space="preserve"> children. Common causative </w:t>
      </w:r>
      <w:r w:rsidR="00327F88">
        <w:t xml:space="preserve">viruses </w:t>
      </w:r>
      <w:r>
        <w:t xml:space="preserve">include respiratory syncytial virus (RSV), </w:t>
      </w:r>
      <w:r w:rsidR="00327F88">
        <w:t>i</w:t>
      </w:r>
      <w:r>
        <w:t>nfluenza</w:t>
      </w:r>
      <w:r w:rsidR="000D27F3">
        <w:t xml:space="preserve"> virus</w:t>
      </w:r>
      <w:r>
        <w:t xml:space="preserve">, </w:t>
      </w:r>
      <w:r w:rsidR="00327F88">
        <w:t>r</w:t>
      </w:r>
      <w:r>
        <w:t xml:space="preserve">hinovirus, </w:t>
      </w:r>
      <w:r w:rsidR="00327F88">
        <w:t>a</w:t>
      </w:r>
      <w:r>
        <w:t xml:space="preserve">denovirus, </w:t>
      </w:r>
      <w:r w:rsidR="00327F88">
        <w:t>h</w:t>
      </w:r>
      <w:r>
        <w:t xml:space="preserve">uman metapneumovirus (HMPV), </w:t>
      </w:r>
      <w:r w:rsidR="00327F88">
        <w:t>b</w:t>
      </w:r>
      <w:r>
        <w:t xml:space="preserve">ocavirus, </w:t>
      </w:r>
      <w:r w:rsidR="00327F88">
        <w:t>p</w:t>
      </w:r>
      <w:r>
        <w:t>arainfluenza</w:t>
      </w:r>
      <w:r w:rsidR="00327F88">
        <w:t xml:space="preserve"> viruses</w:t>
      </w:r>
      <w:r w:rsidR="0004067B">
        <w:t xml:space="preserve">, </w:t>
      </w:r>
      <w:r w:rsidR="00327F88">
        <w:t>c</w:t>
      </w:r>
      <w:r w:rsidR="0004067B">
        <w:t>oronaviruses</w:t>
      </w:r>
      <w:r w:rsidR="000D27F3">
        <w:t>,</w:t>
      </w:r>
      <w:r w:rsidR="0004067B">
        <w:t xml:space="preserve"> including SARS-CoV-2</w:t>
      </w:r>
      <w:r>
        <w:t xml:space="preserve"> and </w:t>
      </w:r>
      <w:r w:rsidR="00327F88">
        <w:t>other seasonal coronaviruses</w:t>
      </w:r>
      <w:r>
        <w:t xml:space="preserve">. Some </w:t>
      </w:r>
      <w:r w:rsidR="00327F88">
        <w:t>viruses</w:t>
      </w:r>
      <w:r>
        <w:t xml:space="preserve"> that do not typically cause respiratory tract disease in immunocompetent children can do so in immunocompromised children</w:t>
      </w:r>
      <w:r w:rsidR="00327F88">
        <w:t>,</w:t>
      </w:r>
      <w:r>
        <w:t xml:space="preserve"> </w:t>
      </w:r>
      <w:r w:rsidR="001005F1">
        <w:t xml:space="preserve">such as members of the Herpesviridae family. </w:t>
      </w:r>
    </w:p>
    <w:p w14:paraId="5D625151" w14:textId="77777777" w:rsidR="005B4FD5" w:rsidRDefault="005B4FD5" w:rsidP="00B30946">
      <w:pPr>
        <w:jc w:val="both"/>
      </w:pPr>
    </w:p>
    <w:p w14:paraId="518C8570" w14:textId="52F4D224" w:rsidR="0016595F" w:rsidRDefault="001005F1" w:rsidP="00B30946">
      <w:pPr>
        <w:jc w:val="both"/>
      </w:pPr>
      <w:r>
        <w:t>Clinically</w:t>
      </w:r>
      <w:r w:rsidR="000361A0">
        <w:t>,</w:t>
      </w:r>
      <w:r>
        <w:t xml:space="preserve"> </w:t>
      </w:r>
      <w:r w:rsidR="00327F88">
        <w:t>respiratory viral infections</w:t>
      </w:r>
      <w:r>
        <w:t xml:space="preserve"> may manifest as an upper respiratory tract infection</w:t>
      </w:r>
      <w:r w:rsidR="00265094">
        <w:t xml:space="preserve"> (URTI)</w:t>
      </w:r>
      <w:r>
        <w:t>,</w:t>
      </w:r>
      <w:r w:rsidR="0079418F">
        <w:t xml:space="preserve"> lower respiratory tract infection</w:t>
      </w:r>
      <w:r w:rsidR="00265094">
        <w:t xml:space="preserve"> (LRTI)</w:t>
      </w:r>
      <w:r w:rsidR="0079418F">
        <w:t xml:space="preserve"> or </w:t>
      </w:r>
      <w:r w:rsidR="000D27F3">
        <w:t>less commonly</w:t>
      </w:r>
      <w:r w:rsidR="0079418F">
        <w:t xml:space="preserve"> as disseminated disease. </w:t>
      </w:r>
      <w:r w:rsidR="0004067B">
        <w:t xml:space="preserve">The overall morbidity and mortality </w:t>
      </w:r>
      <w:r w:rsidR="00A279B6">
        <w:t xml:space="preserve">caused by </w:t>
      </w:r>
      <w:r w:rsidR="008354ED">
        <w:t xml:space="preserve">viral </w:t>
      </w:r>
      <w:r w:rsidR="00A279B6">
        <w:t xml:space="preserve">respiratory infections in this group is hard to quantify and differs according to the underlying immunodeficiency and </w:t>
      </w:r>
      <w:r w:rsidR="000D27F3">
        <w:t xml:space="preserve">the </w:t>
      </w:r>
      <w:r w:rsidR="00A279B6">
        <w:t xml:space="preserve">causative agent. </w:t>
      </w:r>
    </w:p>
    <w:p w14:paraId="3E2FEAF6" w14:textId="284A056F" w:rsidR="0079418F" w:rsidRDefault="0079418F" w:rsidP="00B30946">
      <w:pPr>
        <w:jc w:val="both"/>
      </w:pPr>
    </w:p>
    <w:p w14:paraId="3ABF3EDA" w14:textId="5654C4BD" w:rsidR="0079418F" w:rsidRPr="00086DDA" w:rsidRDefault="0079418F" w:rsidP="00B30946">
      <w:pPr>
        <w:jc w:val="both"/>
        <w:rPr>
          <w:b/>
          <w:bCs/>
          <w:u w:val="single"/>
        </w:rPr>
      </w:pPr>
      <w:r w:rsidRPr="00086DDA">
        <w:rPr>
          <w:b/>
          <w:bCs/>
          <w:u w:val="single"/>
        </w:rPr>
        <w:t xml:space="preserve">Respiratory </w:t>
      </w:r>
      <w:r w:rsidR="00786BD4">
        <w:rPr>
          <w:b/>
          <w:bCs/>
          <w:u w:val="single"/>
        </w:rPr>
        <w:t>s</w:t>
      </w:r>
      <w:r w:rsidRPr="00086DDA">
        <w:rPr>
          <w:b/>
          <w:bCs/>
          <w:u w:val="single"/>
        </w:rPr>
        <w:t xml:space="preserve">yncytial </w:t>
      </w:r>
      <w:r w:rsidR="00786BD4">
        <w:rPr>
          <w:b/>
          <w:bCs/>
          <w:u w:val="single"/>
        </w:rPr>
        <w:t>v</w:t>
      </w:r>
      <w:r w:rsidRPr="00086DDA">
        <w:rPr>
          <w:b/>
          <w:bCs/>
          <w:u w:val="single"/>
        </w:rPr>
        <w:t>irus (RSV)</w:t>
      </w:r>
    </w:p>
    <w:p w14:paraId="60C088E3" w14:textId="55506253" w:rsidR="0079418F" w:rsidRDefault="0079418F" w:rsidP="00B30946">
      <w:pPr>
        <w:jc w:val="both"/>
        <w:rPr>
          <w:u w:val="single"/>
        </w:rPr>
      </w:pPr>
    </w:p>
    <w:p w14:paraId="4D48E4F3" w14:textId="77777777" w:rsidR="005B4FD5" w:rsidRDefault="0079418F" w:rsidP="00B30946">
      <w:pPr>
        <w:jc w:val="both"/>
      </w:pPr>
      <w:r>
        <w:t>RSV is a ubiquitous viral pathogen that infects almost all children by the time they are two years of age. It can cause severe and even fatal disease in</w:t>
      </w:r>
      <w:r w:rsidR="00073542">
        <w:t xml:space="preserve"> both</w:t>
      </w:r>
      <w:r>
        <w:t xml:space="preserve"> immunocompetent children </w:t>
      </w:r>
      <w:r w:rsidR="00073542">
        <w:t>and those with immunodeficiency</w:t>
      </w:r>
      <w:r w:rsidR="00C949E3">
        <w:t>.</w:t>
      </w:r>
      <w:r>
        <w:t xml:space="preserve"> </w:t>
      </w:r>
      <w:r w:rsidR="00C949E3">
        <w:t>I</w:t>
      </w:r>
      <w:r>
        <w:t>n 2019</w:t>
      </w:r>
      <w:r w:rsidR="00C949E3">
        <w:t>, it</w:t>
      </w:r>
      <w:r>
        <w:t xml:space="preserve"> was responsible for</w:t>
      </w:r>
      <w:r w:rsidR="00C949E3">
        <w:t xml:space="preserve"> 3.6 million hospital </w:t>
      </w:r>
      <w:r w:rsidR="00C949E3">
        <w:lastRenderedPageBreak/>
        <w:t>admissions with acute lower respiratory tract infection and</w:t>
      </w:r>
      <w:r>
        <w:t xml:space="preserve"> the deaths of over 100,000 children aged 0-5 years globally.</w:t>
      </w:r>
      <w:r w:rsidR="00945F01">
        <w:fldChar w:fldCharType="begin" w:fldLock="1"/>
      </w:r>
      <w:r w:rsidR="001405DF">
        <w:instrText>ADDIN CSL_CITATION {"citationItems":[{"id":"ITEM-1","itemData":{"DOI":"10.2139/SSRN.4011896","author":[{"dropping-particle":"","family":"Li","given":"You","non-dropping-particle":"","parse-names":false,"suffix":""},{"dropping-particle":"","family":"Wang","given":"Xin","non-dropping-particle":"","parse-names":false,"suffix":""},{"dropping-particle":"","family":"Blau","given":"Dianna M.","non-dropping-particle":"","parse-names":false,"suffix":""},{"dropping-particle":"","family":"Caballero","given":"Mauricio T.","non-dropping-particle":"","parse-names":false,"suffix":""},{"dropping-particle":"","family":"Feikin","given":"Daniel","non-dropping-particle":"","parse-names":false,"suffix":""},{"dropping-particle":"","family":"Gill","given":"Christopher John","non-dropping-particle":"","parse-names":false,"suffix":""},{"dropping-particle":"","family":"Madhi","given":"Shabir Ahmed","non-dropping-particle":"","parse-names":false,"suffix":""},{"dropping-particle":"","family":"Omer","given":"Saad B.","non-dropping-particle":"","parse-names":false,"suffix":""},{"dropping-particle":"","family":"Simões","given":"Eric A.F.","non-dropping-particle":"","parse-names":false,"suffix":""},{"dropping-particle":"","family":"Campbell","given":"Harry","non-dropping-particle":"","parse-names":false,"suffix":""},{"dropping-particle":"","family":"Bermejo Pariente","given":"Ana","non-dropping-particle":"","parse-names":false,"suffix":""},{"dropping-particle":"","family":"Bardach","given":"Darmaa","non-dropping-particle":"","parse-names":false,"suffix":""},{"dropping-particle":"","family":"Bassat","given":"Quique","non-dropping-particle":"","parse-names":false,"suffix":""},{"dropping-particle":"","family":"Casalegno","given":"Jean-Sebastien","non-dropping-particle":"","parse-names":false,"suffix":""},{"dropping-particle":"","family":"Chakhunashvili","given":"Giorgi","non-dropping-particle":"","parse-names":false,"suffix":""},{"dropping-particle":"","family":"Crawford","given":"Nigel W.","non-dropping-particle":"","parse-names":false,"suffix":""},{"dropping-particle":"","family":"Danilenko","given":"Daria","non-dropping-particle":"","parse-names":false,"suffix":""},{"dropping-particle":"","family":"Do","given":"Lien Anh Ha","non-dropping-particle":"","parse-names":false,"suffix":""},{"dropping-particle":"","family":"Echavarria","given":"Marcela","non-dropping-particle":"","parse-names":false,"suffix":""},{"dropping-particle":"","family":"Gentile","given":"Angela","non-dropping-particle":"","parse-names":false,"suffix":""},{"dropping-particle":"","family":"Gordon","given":"Aubree","non-dropping-particle":"","parse-names":false,"suffix":""},{"dropping-particle":"","family":"Heikkinen","given":"Terho","non-dropping-particle":"","parse-names":false,"suffix":""},{"dropping-particle":"","family":"Huang","given":"Sue","non-dropping-particle":"","parse-names":false,"suffix":""},{"dropping-particle":"","family":"Jullien","given":"Sophie","non-dropping-particle":"","parse-names":false,"suffix":""},{"dropping-particle":"","family":"Krishnan","given":"Anand","non-dropping-particle":"","parse-names":false,"suffix":""},{"dropping-particle":"","family":"López","given":"Eduardo Luis","non-dropping-particle":"","parse-names":false,"suffix":""},{"dropping-particle":"","family":"Markić","given":"Joško","non-dropping-particle":"","parse-names":false,"suffix":""},{"dropping-particle":"","family":"Mira-Iglesias","given":"Ainara","non-dropping-particle":"","parse-names":false,"suffix":""},{"dropping-particle":"","family":"Moore","given":"Hannah C.","non-dropping-particle":"","parse-names":false,"suffix":""},{"dropping-particle":"","family":"Moyes","given":"Jocelyn","non-dropping-particle":"","parse-names":false,"suffix":""},{"dropping-particle":"","family":"Mwananyanda","given":"Lawrence","non-dropping-particle":"","parse-names":false,"suffix":""},{"dropping-particle":"","family":"Nokes","given":"D. James","non-dropping-particle":"","parse-names":false,"suffix":""},{"dropping-particle":"","family":"Noordeen","given":"Faseeha","non-dropping-particle":"","parse-names":false,"suffix":""},{"dropping-particle":"","family":"Obodai","given":"Evangeline","non-dropping-particle":"","parse-names":false,"suffix":""},{"dropping-particle":"","family":"Palani","given":"Nandhini","non-dropping-particle":"","parse-names":false,"suffix":""},{"dropping-particle":"","family":"Romero","given":"Candice","non-dropping-particle":"","parse-names":false,"suffix":""},{"dropping-particle":"","family":"Salimi","given":"Vahid","non-dropping-particle":"","parse-names":false,"suffix":""},{"dropping-particle":"","family":"SATAV","given":"ASHISH RAMBHAU","non-dropping-particle":"","parse-names":false,"suffix":""},{"dropping-particle":"","family":"Seo","given":"Euri","non-dropping-particle":"","parse-names":false,"suffix":""},{"dropping-particle":"","family":"Shchomak","given":"Zakhar","non-dropping-particle":"","parse-names":false,"suffix":""},{"dropping-particle":"","family":"Singleton","given":"Rosalyn","non-dropping-particle":"","parse-names":false,"suffix":""},{"dropping-particle":"","family":"Stolyarov","given":"Kirill","non-dropping-particle":"","parse-names":false,"suffix":""},{"dropping-particle":"","family":"Stoszek","given":"Sonia K.","non-dropping-particle":"","parse-names":false,"suffix":""},{"dropping-particle":"","family":"Gottberg","given":"Ann","non-dropping-particle":"Von","parse-names":false,"suffix":""},{"dropping-particle":"","family":"Wurzel","given":"Danielle","non-dropping-particle":"","parse-names":false,"suffix":""},{"dropping-particle":"","family":"Yoshida","given":"Lay-Myint","non-dropping-particle":"","parse-names":false,"suffix":""},{"dropping-particle":"","family":"Yung","given":"Chee Fu","non-dropping-particle":"","parse-names":false,"suffix":""},{"dropping-particle":"","family":"Zar","given":"Heather","non-dropping-particle":"","parse-names":false,"suffix":""},{"dropping-particle":"","family":"Network Group","given":"Respiratory Virus Global Epidemiology","non-dropping-particle":"","parse-names":false,"suffix":""},{"dropping-particle":"","family":"Nair","given":"Harish","non-dropping-particle":"","parse-names":false,"suffix":""},{"dropping-particle":"","family":"Group","given":"RESCEU Investigators","non-dropping-particle":"","parse-names":false,"suffix":""}],"container-title":"SSRN Electronic Journal","id":"ITEM-1","issued":{"date-parts":[["2022","1","20"]]},"publisher":"Elsevier BV","title":"Global, Regional, and National Disease Burden Estimates of Acute Lower Respiratory Infections Due to Respiratory Syncytial Virus in Young Children in 2019: A Systematic Analysis","type":"article-journal"},"uris":["http://www.mendeley.com/documents/?uuid=b7c878ee-ac84-3173-93ca-ffd65520d133"]}],"mendeley":{"formattedCitation":"&lt;sup&gt;1&lt;/sup&gt;","plainTextFormattedCitation":"1","previouslyFormattedCitation":"&lt;sup&gt;1&lt;/sup&gt;"},"properties":{"noteIndex":0},"schema":"https://github.com/citation-style-language/schema/raw/master/csl-citation.json"}</w:instrText>
      </w:r>
      <w:r w:rsidR="00945F01">
        <w:fldChar w:fldCharType="separate"/>
      </w:r>
      <w:r w:rsidR="00945F01" w:rsidRPr="00945F01">
        <w:rPr>
          <w:noProof/>
          <w:vertAlign w:val="superscript"/>
        </w:rPr>
        <w:t>1</w:t>
      </w:r>
      <w:r w:rsidR="00945F01">
        <w:fldChar w:fldCharType="end"/>
      </w:r>
      <w:r w:rsidR="00073542">
        <w:t xml:space="preserve"> </w:t>
      </w:r>
    </w:p>
    <w:p w14:paraId="65285961" w14:textId="77777777" w:rsidR="005B4FD5" w:rsidRDefault="005B4FD5" w:rsidP="00B30946">
      <w:pPr>
        <w:jc w:val="both"/>
      </w:pPr>
    </w:p>
    <w:p w14:paraId="233FFCDA" w14:textId="224B1D4D" w:rsidR="00945F01" w:rsidRDefault="00C949E3" w:rsidP="00B30946">
      <w:pPr>
        <w:jc w:val="both"/>
      </w:pPr>
      <w:r>
        <w:t xml:space="preserve">A </w:t>
      </w:r>
      <w:r w:rsidR="00786BD4">
        <w:t xml:space="preserve">recent </w:t>
      </w:r>
      <w:r>
        <w:t xml:space="preserve">systematic review </w:t>
      </w:r>
      <w:r w:rsidR="001405DF">
        <w:t xml:space="preserve">found that immunocompromised children are at high risk of severe </w:t>
      </w:r>
      <w:r w:rsidR="00327F88">
        <w:t xml:space="preserve">RSV </w:t>
      </w:r>
      <w:r w:rsidR="001405DF">
        <w:t>clinical disease.</w:t>
      </w:r>
      <w:r w:rsidR="001405DF">
        <w:fldChar w:fldCharType="begin" w:fldLock="1"/>
      </w:r>
      <w:r w:rsidR="001405DF">
        <w:instrText>ADDIN CSL_CITATION {"citationItems":[{"id":"ITEM-1","itemData":{"DOI":"10.1007/S40121-017-0160-3/TABLES/4","ISSN":"21936382","abstract":"Introduction: REGAL (RSV Evidence—a Geographical Archive of the Literature) has provided a comprehensive review of the published evidence in the field of respiratory syncytial virus (RSV) in Western countries over the last 20 years. This review covers the risk and burden of RSV infection in children with underlying medical conditions or chronic diseases (excluding prematurity and congenital heart disease). Methods: A systematic review of publications between January 1, 1995 and December 31, 2015 across PubMed, Embase, The Cochrane Library, and Clinicaltrials.gov was supplemented by papers identified by the authors through March 2017. Studies reporting data for hospital visits/admissions for RSV infection as well as studies reporting RSV-associated morbidity and mortality were included. Study quality and strength of evidence (SOE) were graded. Results: A total of 2703 studies were identified and 58 were included. Down syndrome, irrespective of prematurity and congenital heart disease (moderate SOE), immunocompromised children (low SOE), cystic fibrosis (low SOE), and neurologic conditions (low SOE) were associated with a significantly increased risk of RSV hospitalization. A number of other congenital malformations and chronic conditions were also associated with severe RSV disease (low SOE). In general, pre-existing disease was also a predisposing factor for RSV-related mortality (low SOE). Conclusion: Severe RSV infection in infants and young children with underlying medical conditions or chronic diseases poses a significant health burden. Further studies are needed to fully quantify the epidemiology, burden and outcomes in these populations, in particular RSV-attributable mortality.","author":[{"dropping-particle":"","family":"Manzoni","given":"Paolo","non-dropping-particle":"","parse-names":false,"suffix":""},{"dropping-particle":"","family":"Figueras-Aloy","given":"Josep","non-dropping-particle":"","parse-names":false,"suffix":""},{"dropping-particle":"","family":"Simões","given":"Eric A.F.","non-dropping-particle":"","parse-names":false,"suffix":""},{"dropping-particle":"","family":"Checchia","given":"Paul A.","non-dropping-particle":"","parse-names":false,"suffix":""},{"dropping-particle":"","family":"Fauroux","given":"Brigitte","non-dropping-particle":"","parse-names":false,"suffix":""},{"dropping-particle":"","family":"Bont","given":"Louis","non-dropping-particle":"","parse-names":false,"suffix":""},{"dropping-particle":"","family":"Paes","given":"Bosco","non-dropping-particle":"","parse-names":false,"suffix":""},{"dropping-particle":"","family":"Carbonell-Estrany","given":"Xavier","non-dropping-particle":"","parse-names":false,"suffix":""}],"container-title":"Infectious Diseases and Therapy","id":"ITEM-1","issue":"3","issued":{"date-parts":[["2017","9","1"]]},"page":"383-411","publisher":"Springer Healthcare","title":"Defining the Incidence and Associated Morbidity and Mortality of Severe Respiratory Syncytial Virus Infection Among Children with Chronic Diseases","type":"article-journal","volume":"6"},"uris":["http://www.mendeley.com/documents/?uuid=1779a942-7266-3561-b278-0c1ad2f847ec"]}],"mendeley":{"formattedCitation":"&lt;sup&gt;2&lt;/sup&gt;","plainTextFormattedCitation":"2","previouslyFormattedCitation":"&lt;sup&gt;2&lt;/sup&gt;"},"properties":{"noteIndex":0},"schema":"https://github.com/citation-style-language/schema/raw/master/csl-citation.json"}</w:instrText>
      </w:r>
      <w:r w:rsidR="001405DF">
        <w:fldChar w:fldCharType="separate"/>
      </w:r>
      <w:r w:rsidR="001405DF" w:rsidRPr="001405DF">
        <w:rPr>
          <w:noProof/>
          <w:vertAlign w:val="superscript"/>
        </w:rPr>
        <w:t>2</w:t>
      </w:r>
      <w:r w:rsidR="001405DF">
        <w:fldChar w:fldCharType="end"/>
      </w:r>
      <w:r w:rsidR="001405DF">
        <w:t xml:space="preserve"> In children not already hospitalised with their underlying condition, RSV infection was found to result in hospital admission in 28-58% of cases</w:t>
      </w:r>
      <w:r w:rsidR="00327F88">
        <w:t>,</w:t>
      </w:r>
      <w:r w:rsidR="001405DF">
        <w:t xml:space="preserve"> with up to 29% of those hospitalised requiring admission to an intensive care unit.</w:t>
      </w:r>
      <w:r w:rsidR="001405DF">
        <w:fldChar w:fldCharType="begin" w:fldLock="1"/>
      </w:r>
      <w:r w:rsidR="00164EB7">
        <w:instrText>ADDIN CSL_CITATION {"citationItems":[{"id":"ITEM-1","itemData":{"DOI":"10.1007/S40121-017-0160-3/TABLES/4","ISSN":"21936382","abstract":"Introduction: REGAL (RSV Evidence—a Geographical Archive of the Literature) has provided a comprehensive review of the published evidence in the field of respiratory syncytial virus (RSV) in Western countries over the last 20 years. This review covers the risk and burden of RSV infection in children with underlying medical conditions or chronic diseases (excluding prematurity and congenital heart disease). Methods: A systematic review of publications between January 1, 1995 and December 31, 2015 across PubMed, Embase, The Cochrane Library, and Clinicaltrials.gov was supplemented by papers identified by the authors through March 2017. Studies reporting data for hospital visits/admissions for RSV infection as well as studies reporting RSV-associated morbidity and mortality were included. Study quality and strength of evidence (SOE) were graded. Results: A total of 2703 studies were identified and 58 were included. Down syndrome, irrespective of prematurity and congenital heart disease (moderate SOE), immunocompromised children (low SOE), cystic fibrosis (low SOE), and neurologic conditions (low SOE) were associated with a significantly increased risk of RSV hospitalization. A number of other congenital malformations and chronic conditions were also associated with severe RSV disease (low SOE). In general, pre-existing disease was also a predisposing factor for RSV-related mortality (low SOE). Conclusion: Severe RSV infection in infants and young children with underlying medical conditions or chronic diseases poses a significant health burden. Further studies are needed to fully quantify the epidemiology, burden and outcomes in these populations, in particular RSV-attributable mortality.","author":[{"dropping-particle":"","family":"Manzoni","given":"Paolo","non-dropping-particle":"","parse-names":false,"suffix":""},{"dropping-particle":"","family":"Figueras-Aloy","given":"Josep","non-dropping-particle":"","parse-names":false,"suffix":""},{"dropping-particle":"","family":"Simões","given":"Eric A.F.","non-dropping-particle":"","parse-names":false,"suffix":""},{"dropping-particle":"","family":"Checchia","given":"Paul A.","non-dropping-particle":"","parse-names":false,"suffix":""},{"dropping-particle":"","family":"Fauroux","given":"Brigitte","non-dropping-particle":"","parse-names":false,"suffix":""},{"dropping-particle":"","family":"Bont","given":"Louis","non-dropping-particle":"","parse-names":false,"suffix":""},{"dropping-particle":"","family":"Paes","given":"Bosco","non-dropping-particle":"","parse-names":false,"suffix":""},{"dropping-particle":"","family":"Carbonell-Estrany","given":"Xavier","non-dropping-particle":"","parse-names":false,"suffix":""}],"container-title":"Infectious Diseases and Therapy","id":"ITEM-1","issue":"3","issued":{"date-parts":[["2017","9","1"]]},"page":"383-411","publisher":"Springer Healthcare","title":"Defining the Incidence and Associated Morbidity and Mortality of Severe Respiratory Syncytial Virus Infection Among Children with Chronic Diseases","type":"article-journal","volume":"6"},"uris":["http://www.mendeley.com/documents/?uuid=1779a942-7266-3561-b278-0c1ad2f847ec"]}],"mendeley":{"formattedCitation":"&lt;sup&gt;2&lt;/sup&gt;","plainTextFormattedCitation":"2","previouslyFormattedCitation":"&lt;sup&gt;2&lt;/sup&gt;"},"properties":{"noteIndex":0},"schema":"https://github.com/citation-style-language/schema/raw/master/csl-citation.json"}</w:instrText>
      </w:r>
      <w:r w:rsidR="001405DF">
        <w:fldChar w:fldCharType="separate"/>
      </w:r>
      <w:r w:rsidR="001405DF" w:rsidRPr="001405DF">
        <w:rPr>
          <w:noProof/>
          <w:vertAlign w:val="superscript"/>
        </w:rPr>
        <w:t>2</w:t>
      </w:r>
      <w:r w:rsidR="001405DF">
        <w:fldChar w:fldCharType="end"/>
      </w:r>
      <w:r w:rsidR="00164EB7">
        <w:t xml:space="preserve"> </w:t>
      </w:r>
      <w:r w:rsidR="00327F88">
        <w:t>The</w:t>
      </w:r>
      <w:r w:rsidR="00164EB7">
        <w:t xml:space="preserve"> majority of studies that reported on RSV associated mortality in those with immunocompromise found rates to be less than 10%, however mortality rates as high as 19% have been reported in </w:t>
      </w:r>
      <w:r w:rsidR="00350651">
        <w:t xml:space="preserve">children </w:t>
      </w:r>
      <w:r w:rsidR="00164EB7">
        <w:t>undergoing haematopoietic stem cell transplant.</w:t>
      </w:r>
      <w:r w:rsidR="00164EB7">
        <w:fldChar w:fldCharType="begin" w:fldLock="1"/>
      </w:r>
      <w:r w:rsidR="00265094">
        <w:instrText>ADDIN CSL_CITATION {"citationItems":[{"id":"ITEM-1","itemData":{"DOI":"10.1007/S40121-017-0160-3/TABLES/4","ISSN":"21936382","abstract":"Introduction: REGAL (RSV Evidence—a Geographical Archive of the Literature) has provided a comprehensive review of the published evidence in the field of respiratory syncytial virus (RSV) in Western countries over the last 20 years. This review covers the risk and burden of RSV infection in children with underlying medical conditions or chronic diseases (excluding prematurity and congenital heart disease). Methods: A systematic review of publications between January 1, 1995 and December 31, 2015 across PubMed, Embase, The Cochrane Library, and Clinicaltrials.gov was supplemented by papers identified by the authors through March 2017. Studies reporting data for hospital visits/admissions for RSV infection as well as studies reporting RSV-associated morbidity and mortality were included. Study quality and strength of evidence (SOE) were graded. Results: A total of 2703 studies were identified and 58 were included. Down syndrome, irrespective of prematurity and congenital heart disease (moderate SOE), immunocompromised children (low SOE), cystic fibrosis (low SOE), and neurologic conditions (low SOE) were associated with a significantly increased risk of RSV hospitalization. A number of other congenital malformations and chronic conditions were also associated with severe RSV disease (low SOE). In general, pre-existing disease was also a predisposing factor for RSV-related mortality (low SOE). Conclusion: Severe RSV infection in infants and young children with underlying medical conditions or chronic diseases poses a significant health burden. Further studies are needed to fully quantify the epidemiology, burden and outcomes in these populations, in particular RSV-attributable mortality.","author":[{"dropping-particle":"","family":"Manzoni","given":"Paolo","non-dropping-particle":"","parse-names":false,"suffix":""},{"dropping-particle":"","family":"Figueras-Aloy","given":"Josep","non-dropping-particle":"","parse-names":false,"suffix":""},{"dropping-particle":"","family":"Simões","given":"Eric A.F.","non-dropping-particle":"","parse-names":false,"suffix":""},{"dropping-particle":"","family":"Checchia","given":"Paul A.","non-dropping-particle":"","parse-names":false,"suffix":""},{"dropping-particle":"","family":"Fauroux","given":"Brigitte","non-dropping-particle":"","parse-names":false,"suffix":""},{"dropping-particle":"","family":"Bont","given":"Louis","non-dropping-particle":"","parse-names":false,"suffix":""},{"dropping-particle":"","family":"Paes","given":"Bosco","non-dropping-particle":"","parse-names":false,"suffix":""},{"dropping-particle":"","family":"Carbonell-Estrany","given":"Xavier","non-dropping-particle":"","parse-names":false,"suffix":""}],"container-title":"Infectious Diseases and Therapy","id":"ITEM-1","issue":"3","issued":{"date-parts":[["2017","9","1"]]},"page":"383-411","publisher":"Springer Healthcare","title":"Defining the Incidence and Associated Morbidity and Mortality of Severe Respiratory Syncytial Virus Infection Among Children with Chronic Diseases","type":"article-journal","volume":"6"},"uris":["http://www.mendeley.com/documents/?uuid=1779a942-7266-3561-b278-0c1ad2f847ec"]}],"mendeley":{"formattedCitation":"&lt;sup&gt;2&lt;/sup&gt;","plainTextFormattedCitation":"2","previouslyFormattedCitation":"&lt;sup&gt;2&lt;/sup&gt;"},"properties":{"noteIndex":0},"schema":"https://github.com/citation-style-language/schema/raw/master/csl-citation.json"}</w:instrText>
      </w:r>
      <w:r w:rsidR="00164EB7">
        <w:fldChar w:fldCharType="separate"/>
      </w:r>
      <w:r w:rsidR="00164EB7" w:rsidRPr="00164EB7">
        <w:rPr>
          <w:noProof/>
          <w:vertAlign w:val="superscript"/>
        </w:rPr>
        <w:t>2</w:t>
      </w:r>
      <w:r w:rsidR="00164EB7">
        <w:fldChar w:fldCharType="end"/>
      </w:r>
      <w:r w:rsidR="001F2586">
        <w:t xml:space="preserve"> </w:t>
      </w:r>
    </w:p>
    <w:p w14:paraId="5D0AB80A" w14:textId="7F43331E" w:rsidR="0074252C" w:rsidRDefault="0074252C" w:rsidP="00B30946">
      <w:pPr>
        <w:jc w:val="both"/>
      </w:pPr>
    </w:p>
    <w:p w14:paraId="6E2274FC" w14:textId="6C1463CF" w:rsidR="009F6787" w:rsidRDefault="00A37C7D" w:rsidP="00B30946">
      <w:pPr>
        <w:jc w:val="both"/>
      </w:pPr>
      <w:r>
        <w:t xml:space="preserve">Management of RSV infection is largely </w:t>
      </w:r>
      <w:r w:rsidR="00B05BA2">
        <w:t>supportive;</w:t>
      </w:r>
      <w:r>
        <w:t xml:space="preserve"> however</w:t>
      </w:r>
      <w:r w:rsidR="003C0D8F">
        <w:t>,</w:t>
      </w:r>
      <w:r>
        <w:t xml:space="preserve"> some anti-viral treatments </w:t>
      </w:r>
      <w:r w:rsidR="001456CA">
        <w:t xml:space="preserve">are </w:t>
      </w:r>
      <w:r w:rsidR="00C63CF1">
        <w:t>available</w:t>
      </w:r>
      <w:r>
        <w:t>. Ribavirin was the first anti-viral medication to be approved for the management of RSV</w:t>
      </w:r>
      <w:r w:rsidR="00265094">
        <w:t xml:space="preserve">. There </w:t>
      </w:r>
      <w:r w:rsidR="004D3A0A">
        <w:t>are</w:t>
      </w:r>
      <w:r w:rsidR="00265094">
        <w:t xml:space="preserve"> studies</w:t>
      </w:r>
      <w:r w:rsidR="004D3A0A">
        <w:t xml:space="preserve"> that have</w:t>
      </w:r>
      <w:r w:rsidR="00265094">
        <w:t xml:space="preserve"> show</w:t>
      </w:r>
      <w:r w:rsidR="00C228A4">
        <w:t>n</w:t>
      </w:r>
      <w:r w:rsidR="00265094">
        <w:t xml:space="preserve"> </w:t>
      </w:r>
      <w:r w:rsidR="004155C3">
        <w:t>r</w:t>
      </w:r>
      <w:r w:rsidR="00C228A4">
        <w:t xml:space="preserve">ibavirin resulted in </w:t>
      </w:r>
      <w:r w:rsidR="00265094">
        <w:t>a reduction in progression from URTI to LRTI and a reduction in mortality in children who have undergone HSCT.</w:t>
      </w:r>
      <w:r w:rsidR="00265094">
        <w:fldChar w:fldCharType="begin" w:fldLock="1"/>
      </w:r>
      <w:r w:rsidR="00CB5688">
        <w:instrText>ADDIN CSL_CITATION {"citationItems":[{"id":"ITEM-1","itemData":{"DOI":"10.1007/S40121-018-0188-Z","ISSN":"2193-6382","abstract":"The REGAL (RSV Evidence – A Geographical Archive of the Literature) series has provided a comprehensive review of the published evidence in the field of respiratory syncytial virus (RSV) in Western countries over the last 20&amp;nbsp;years. This seventh and final publication covers the past, present and future approaches to the prevention and treatment of RSV infection among infants and children. A systematic review was undertaken of publications between January 1, 1995 and December 31, 2017 across PubMed, Embase and The Cochrane Library. Studies reporting data on the effectiveness and tolerability of prophylactic and therapeutic agents for RSV infection were included. Study quality and strength of evidence (SOE) were graded using recognized criteria. A further nonsystematic search of the published literature and Clinicaltrials.gov on antiviral therapies and RSV vaccines currently in development was also undertaken. The systematic review identified 1441 studies of which 161 were included. Management of RSV remains centered around prophylaxis with the monoclonal antibody palivizumab, which has proven effective in reducing RSV hospitalization (RSVH) in preterm infants&amp;nbsp;&amp;lt;&amp;nbsp;36&amp;nbsp;weeks’ gestational age (72% reduction), children with bronchopulmonary dysplasia (65% reduction), and infants with hemodynamically significant congenital heart disease (53% reduction) (high SOE). Palivizumab has also shown to be effective in reducing recurrent wheezing following RSVH (high SOE). Treatment of RSV with ribavirin has conflicting success (moderate SOE). Antibodies with increased potency and extended half-life are currently entering phase 3 trials. There are approximately 15 RSV vaccines in clinical development targeting the infant directly or indirectly via the mother. Palivizumab remains the only product licensed for RSV prophylaxis, and only available for high-risk infants. For the general population, there are several promising vaccines and monoclonal antibodies in various stages of clinical development, with the aim to significantly reduce the global healthcare impact of this common viral infection. AbbVie.","author":[{"dropping-particle":"","family":"Simões","given":"Eric A.F.","non-dropping-particle":"","parse-names":false,"suffix":""},{"dropping-particle":"","family":"Bont","given":"Louis","non-dropping-particle":"","parse-names":false,"suffix":""},{"dropping-particle":"","family":"Manzoni","given":"Paolo","non-dropping-particle":"","parse-names":false,"suffix":""},{"dropping-particle":"","family":"Fauroux","given":"Brigitte","non-dropping-particle":"","parse-names":false,"suffix":""},{"dropping-particle":"","family":"Paes","given":"Bosco","non-dropping-particle":"","parse-names":false,"suffix":""},{"dropping-particle":"","family":"Figueras-Aloy","given":"Josep","non-dropping-particle":"","parse-names":false,"suffix":""},{"dropping-particle":"","family":"Checchia","given":"Paul A.","non-dropping-particle":"","parse-names":false,"suffix":""},{"dropping-particle":"","family":"Carbonell-Estrany","given":"Xavier","non-dropping-particle":"","parse-names":false,"suffix":""}],"container-title":"Infectious Diseases and Therapy 2018 7:1","id":"ITEM-1","issue":"1","issued":{"date-parts":[["2018","2","22"]]},"page":"87-120","publisher":"Springer","title":"Past, Present and Future Approaches to the Prevention and Treatment of Respiratory Syncytial Virus Infection in Children","type":"article-journal","volume":"7"},"uris":["http://www.mendeley.com/documents/?uuid=9f447600-f3b9-32bc-b665-e1b13ff30301"]}],"mendeley":{"formattedCitation":"&lt;sup&gt;3&lt;/sup&gt;","plainTextFormattedCitation":"3","previouslyFormattedCitation":"&lt;sup&gt;3&lt;/sup&gt;"},"properties":{"noteIndex":0},"schema":"https://github.com/citation-style-language/schema/raw/master/csl-citation.json"}</w:instrText>
      </w:r>
      <w:r w:rsidR="00265094">
        <w:fldChar w:fldCharType="separate"/>
      </w:r>
      <w:r w:rsidR="00265094" w:rsidRPr="00265094">
        <w:rPr>
          <w:noProof/>
          <w:vertAlign w:val="superscript"/>
        </w:rPr>
        <w:t>3</w:t>
      </w:r>
      <w:r w:rsidR="00265094">
        <w:fldChar w:fldCharType="end"/>
      </w:r>
      <w:r w:rsidR="00C228A4">
        <w:t xml:space="preserve"> However,</w:t>
      </w:r>
      <w:r w:rsidR="00B86BBB">
        <w:t xml:space="preserve"> </w:t>
      </w:r>
      <w:r w:rsidR="00C228A4">
        <w:t>i</w:t>
      </w:r>
      <w:r w:rsidR="001456CA">
        <w:t xml:space="preserve">t </w:t>
      </w:r>
      <w:r w:rsidR="00F62EBE">
        <w:t>also has significant toxicities.</w:t>
      </w:r>
      <w:r w:rsidR="00C228A4">
        <w:t xml:space="preserve"> Intravenous immunoglobulin (IVIG)</w:t>
      </w:r>
      <w:r w:rsidR="006872A2">
        <w:t xml:space="preserve"> in combination with </w:t>
      </w:r>
      <w:r w:rsidR="004155C3">
        <w:t>r</w:t>
      </w:r>
      <w:r w:rsidR="006872A2">
        <w:t>ibavirin</w:t>
      </w:r>
      <w:r w:rsidR="00C228A4">
        <w:t xml:space="preserve"> has also been </w:t>
      </w:r>
      <w:r w:rsidR="006872A2">
        <w:t>shown to improve clinical outcomes in adults with HSCT when started prior to the need for mechanical ventilation.</w:t>
      </w:r>
      <w:r w:rsidR="006872A2">
        <w:fldChar w:fldCharType="begin" w:fldLock="1"/>
      </w:r>
      <w:r w:rsidR="001172AD">
        <w:instrText>ADDIN CSL_CITATION {"citationItems":[{"id":"ITEM-1","itemData":{"DOI":"10.1182/blood-2010-08-263400","abstract":"Respiratory syncytial virus (RSV) is a common cause of seasonal respiratory viral infection in patients who have undergone hematopoietic stem cell transplantation. RSV usually presents as an upper respiratory tract infection in this patient population but may progress rapidly to lower respiratory tract infection. Available therapies that have been used for the treatment of RSV infections are limited to ribavirin, intravenous immunoglobulin, and palivizumab. The use of aerosolized ribavirin, alone or in combination with either palivizumab or intravenous immunoglobulin, remains controversial. In this comprehensive review, we present and discuss the available literature on management of RSV infections in adult hematopoi-etic stem cell transplantation recipients with a focus on therapeutic modalities and outcomes. (Blood. 2011;117(10):2755-2763)","author":[{"dropping-particle":"","family":"Shah","given":"Jharna N","non-dropping-particle":"","parse-names":false,"suffix":""},{"dropping-particle":"","family":"Chemaly","given":"Roy F","non-dropping-particle":"","parse-names":false,"suffix":""}],"id":"ITEM-1","issued":{"date-parts":[["2011"]]},"title":"Management of RSV infections in adult recipients of hematopoietic stem cell transplantation","type":"article-journal"},"uris":["http://www.mendeley.com/documents/?uuid=5d3f3fab-0562-3a3b-94c0-2af7adda5f28"]}],"mendeley":{"formattedCitation":"&lt;sup&gt;4&lt;/sup&gt;","plainTextFormattedCitation":"4","previouslyFormattedCitation":"&lt;sup&gt;4&lt;/sup&gt;"},"properties":{"noteIndex":0},"schema":"https://github.com/citation-style-language/schema/raw/master/csl-citation.json"}</w:instrText>
      </w:r>
      <w:r w:rsidR="006872A2">
        <w:fldChar w:fldCharType="separate"/>
      </w:r>
      <w:r w:rsidR="006872A2" w:rsidRPr="006872A2">
        <w:rPr>
          <w:noProof/>
          <w:vertAlign w:val="superscript"/>
        </w:rPr>
        <w:t>4</w:t>
      </w:r>
      <w:r w:rsidR="006872A2">
        <w:fldChar w:fldCharType="end"/>
      </w:r>
      <w:r w:rsidR="00F62EBE">
        <w:t xml:space="preserve"> </w:t>
      </w:r>
      <w:r w:rsidR="00327F88">
        <w:t>Novel</w:t>
      </w:r>
      <w:r w:rsidR="009F6787">
        <w:t xml:space="preserve"> treatment</w:t>
      </w:r>
      <w:r w:rsidR="00F62EBE">
        <w:t>s</w:t>
      </w:r>
      <w:r w:rsidR="009F6787">
        <w:t xml:space="preserve"> </w:t>
      </w:r>
      <w:r w:rsidR="00327F88">
        <w:t>are under</w:t>
      </w:r>
      <w:r w:rsidR="009F6787">
        <w:t xml:space="preserve"> investigat</w:t>
      </w:r>
      <w:r w:rsidR="00327F88">
        <w:t>ion,</w:t>
      </w:r>
      <w:r w:rsidR="009F6787">
        <w:t xml:space="preserve"> with some orally administered anti-viral</w:t>
      </w:r>
      <w:r w:rsidR="00350651">
        <w:t xml:space="preserve"> drugs</w:t>
      </w:r>
      <w:r w:rsidR="009F6787">
        <w:t xml:space="preserve"> </w:t>
      </w:r>
      <w:r w:rsidR="007F34CB">
        <w:t>showing promising results in</w:t>
      </w:r>
      <w:r w:rsidR="004B5CC4">
        <w:t xml:space="preserve"> </w:t>
      </w:r>
      <w:r w:rsidR="00327F88">
        <w:t>P</w:t>
      </w:r>
      <w:r w:rsidR="004B5CC4">
        <w:t>hase 1 and 2 clinical trials</w:t>
      </w:r>
      <w:r w:rsidR="007F34CB">
        <w:t>.</w:t>
      </w:r>
      <w:r w:rsidR="007F34CB">
        <w:fldChar w:fldCharType="begin" w:fldLock="1"/>
      </w:r>
      <w:r w:rsidR="003059C5">
        <w:instrText>ADDIN CSL_CITATION {"citationItems":[{"id":"ITEM-1","itemData":{"DOI":"10.1093/INFDIS/JIAA029","ISSN":"0022-1899","PMID":"31974551","author":[{"dropping-particle":"","family":"Hayden","given":"Frederick G.","non-dropping-particle":"","parse-names":false,"suffix":""},{"dropping-particle":"","family":"Whitley","given":"Richard J.","non-dropping-particle":"","parse-names":false,"suffix":""}],"container-title":"The Journal of Infectious Diseases","id":"ITEM-1","issue":"9","issued":{"date-parts":[["2020","10","1"]]},"page":"1417-1421","publisher":"Oxford Academic","title":"Respiratory Syncytial Virus Antivirals: Problems and Progress","type":"article-journal","volume":"222"},"uris":["http://www.mendeley.com/documents/?uuid=e3270e56-73d3-3e0a-a6cd-a598c2791dfc"]}],"mendeley":{"formattedCitation":"&lt;sup&gt;5&lt;/sup&gt;","plainTextFormattedCitation":"5","previouslyFormattedCitation":"&lt;sup&gt;5&lt;/sup&gt;"},"properties":{"noteIndex":0},"schema":"https://github.com/citation-style-language/schema/raw/master/csl-citation.json"}</w:instrText>
      </w:r>
      <w:r w:rsidR="007F34CB">
        <w:fldChar w:fldCharType="separate"/>
      </w:r>
      <w:r w:rsidR="007F34CB" w:rsidRPr="007F34CB">
        <w:rPr>
          <w:noProof/>
          <w:vertAlign w:val="superscript"/>
        </w:rPr>
        <w:t>5</w:t>
      </w:r>
      <w:r w:rsidR="007F34CB">
        <w:fldChar w:fldCharType="end"/>
      </w:r>
      <w:r w:rsidR="004B5CC4">
        <w:t xml:space="preserve"> </w:t>
      </w:r>
    </w:p>
    <w:p w14:paraId="376F488E" w14:textId="433F48D3" w:rsidR="007C0340" w:rsidRDefault="007C0340" w:rsidP="00B30946">
      <w:pPr>
        <w:jc w:val="both"/>
      </w:pPr>
    </w:p>
    <w:p w14:paraId="18CFE16A" w14:textId="354B8B1D" w:rsidR="00A86239" w:rsidRDefault="0075532B" w:rsidP="00B30946">
      <w:pPr>
        <w:jc w:val="both"/>
      </w:pPr>
      <w:r>
        <w:t xml:space="preserve">Prevention of RSV infection is an area that has </w:t>
      </w:r>
      <w:r w:rsidR="003F1D07">
        <w:t>b</w:t>
      </w:r>
      <w:r>
        <w:t>een extensive</w:t>
      </w:r>
      <w:r w:rsidR="003F1D07">
        <w:t>ly investigated</w:t>
      </w:r>
      <w:r>
        <w:t xml:space="preserve"> over the last few decades. Palivizumab is a recombinant humanised monoclonal antibody</w:t>
      </w:r>
      <w:r w:rsidR="00534131">
        <w:t xml:space="preserve"> (</w:t>
      </w:r>
      <w:proofErr w:type="spellStart"/>
      <w:r w:rsidR="00534131">
        <w:t>mAb</w:t>
      </w:r>
      <w:proofErr w:type="spellEnd"/>
      <w:r w:rsidR="00534131">
        <w:t>)</w:t>
      </w:r>
      <w:r>
        <w:t xml:space="preserve"> that targets the </w:t>
      </w:r>
      <w:r w:rsidR="003F1D07">
        <w:t>f</w:t>
      </w:r>
      <w:r>
        <w:t xml:space="preserve">usion (F) protein of RSV. </w:t>
      </w:r>
      <w:r w:rsidR="00B52EC0">
        <w:t xml:space="preserve">It is licensed for </w:t>
      </w:r>
      <w:r w:rsidR="006D120B">
        <w:t xml:space="preserve">the </w:t>
      </w:r>
      <w:r w:rsidR="00B52EC0">
        <w:t xml:space="preserve">prevention of RSV infection in certain groups of </w:t>
      </w:r>
      <w:r w:rsidR="004D3A0A">
        <w:t>high-risk</w:t>
      </w:r>
      <w:r w:rsidR="006D120B">
        <w:t xml:space="preserve"> </w:t>
      </w:r>
      <w:r w:rsidR="00B52EC0">
        <w:t xml:space="preserve">children and is administered by monthly intramuscular injections throughout the RSV season. Recommendations </w:t>
      </w:r>
      <w:r w:rsidR="006D120B">
        <w:t xml:space="preserve">for use </w:t>
      </w:r>
      <w:r w:rsidR="00B52EC0">
        <w:t>vary by country</w:t>
      </w:r>
      <w:r w:rsidR="00350651">
        <w:t>;</w:t>
      </w:r>
      <w:r w:rsidR="00B52EC0">
        <w:t xml:space="preserve"> however</w:t>
      </w:r>
      <w:r w:rsidR="00350651">
        <w:t>,</w:t>
      </w:r>
      <w:r w:rsidR="00B52EC0">
        <w:t xml:space="preserve"> </w:t>
      </w:r>
      <w:r w:rsidR="006D120B">
        <w:t>eligible</w:t>
      </w:r>
      <w:r w:rsidR="004D3A0A">
        <w:t xml:space="preserve"> groups</w:t>
      </w:r>
      <w:r w:rsidR="006D120B">
        <w:t xml:space="preserve"> </w:t>
      </w:r>
      <w:r w:rsidR="00B52EC0">
        <w:t xml:space="preserve">include </w:t>
      </w:r>
      <w:r w:rsidR="006D120B">
        <w:t xml:space="preserve">infants </w:t>
      </w:r>
      <w:r w:rsidR="00D34D88">
        <w:t>with</w:t>
      </w:r>
      <w:r w:rsidR="003059C5">
        <w:t xml:space="preserve"> severe combined immunodeficiency (SCID).</w:t>
      </w:r>
      <w:r w:rsidR="003059C5">
        <w:fldChar w:fldCharType="begin" w:fldLock="1"/>
      </w:r>
      <w:r w:rsidR="00A86239">
        <w:instrText>ADDIN CSL_CITATION {"citationItems":[{"id":"ITEM-1","itemData":{"id":"ITEM-1","issued":{"date-parts":[["2015"]]},"title":"Green Book Chapter 27a Respiratory syncytial virus","type":"report"},"uris":["http://www.mendeley.com/documents/?uuid=ed1d271d-7899-3870-a7f7-ce2bb4b3e674"]},{"id":"ITEM-2","itemData":{"abstract":"Palivizumab was licensed in June 1998 by the Food and Drug Administration for the reduction of serious lower respiratory tract infection caused by respiratory syncytial virus (RSV) in children at increased risk of severe disease. Since that time, the American Academy of Pediatrics has updated its guidance for the use of palivizumab 4 times as additional data became available to provide a better understanding of infants and young children at greatest risk of hospitalization attributable to RSV infection. The updated recommendations in this policy statement reflect new information regarding the seasonality of RSV circulation, palivizumab pharmacokinetics, the changing incidence of bronchiolitis hospitalizations, the effect of gestational age and other risk factors on RSV hospitalization rates, the mortality of children hospitalized with RSV infection, the effect of prophylaxis on wheezing, and palivizumab-resistant RSV isolates. This policy statement updates and replaces the recommendations found in the 2012 Red Book. Pediatrics 2014;134:415-420 Policy statements from the American Academy of Pediatrics (AAP) are designed to provide updated guidance for child health care topics, with an emphasis on evidence-based recommendations whenever possible. Policy statements are reviewed at least every 3 years and updated when appropriate. In following this procedure, the AAP Committee on Infectious Diseases (COID) has undertaken a systematic review of all recent and older peer-reviewed literature relating to the burden of respiratory syncytial virus (RSV) disease in infants and children, fo-cusing on publications that delineate children at greatest risk of serious RSV disease and studies that define pharmacokinetics, safety, and efficacy. Detailed input regarding this guidance has been solicited from 21 committees, councils, sections, and advisory groups within the AAP, as well as organizations outside the AAP. Outside groups include the","author":[{"dropping-particle":"","family":"Committee on infectious diseases and bronchiolitis committee","given":"","non-dropping-particle":"","parse-names":false,"suffix":""}],"container-title":"American Academy of Paediatrics","id":"ITEM-2","issued":{"date-parts":[["2014"]]},"title":"Updated Guidance for Palivizumab Prophylaxis Among Infants and Young Children at Increased Risk of Hospitalization for Respiratory Syncytial Virus Infection","type":"article-journal"},"uris":["http://www.mendeley.com/documents/?uuid=f5daab7d-ffc0-3641-825f-16cec542548e"]}],"mendeley":{"formattedCitation":"&lt;sup&gt;6,7&lt;/sup&gt;","plainTextFormattedCitation":"6,7","previouslyFormattedCitation":"&lt;sup&gt;6,7&lt;/sup&gt;"},"properties":{"noteIndex":0},"schema":"https://github.com/citation-style-language/schema/raw/master/csl-citation.json"}</w:instrText>
      </w:r>
      <w:r w:rsidR="003059C5">
        <w:fldChar w:fldCharType="separate"/>
      </w:r>
      <w:r w:rsidR="003059C5" w:rsidRPr="003059C5">
        <w:rPr>
          <w:noProof/>
          <w:vertAlign w:val="superscript"/>
        </w:rPr>
        <w:t>6,7</w:t>
      </w:r>
      <w:r w:rsidR="003059C5">
        <w:fldChar w:fldCharType="end"/>
      </w:r>
      <w:r w:rsidR="00A86239">
        <w:t xml:space="preserve"> </w:t>
      </w:r>
      <w:r w:rsidR="008354ED">
        <w:t>Palivizumab does not have a role in the treatment of RSV infection.</w:t>
      </w:r>
      <w:r w:rsidR="005A480C">
        <w:fldChar w:fldCharType="begin" w:fldLock="1"/>
      </w:r>
      <w:r w:rsidR="00EE3F0D">
        <w:instrText>ADDIN CSL_CITATION {"citationItems":[{"id":"ITEM-1","itemData":{"abstract":"Palivizumab was licensed in June 1998 by the Food and Drug Administration for the reduction of serious lower respiratory tract infection caused by respiratory syncytial virus (RSV) in children at increased risk of severe disease. Since that time, the American Academy of Pediatrics has updated its guidance for the use of palivizumab 4 times as additional data became available to provide a better understanding of infants and young children at greatest risk of hospitalization attributable to RSV infection. The updated recommendations in this policy statement reflect new information regarding the seasonality of RSV circulation, palivizumab pharmacokinetics, the changing incidence of bronchiolitis hospitalizations, the effect of gestational age and other risk factors on RSV hospitalization rates, the mortality of children hospitalized with RSV infection, the effect of prophylaxis on wheezing, and palivizumab-resistant RSV isolates. This policy statement updates and replaces the recommendations found in the 2012 Red Book. Pediatrics 2014;134:415-420 Policy statements from the American Academy of Pediatrics (AAP) are designed to provide updated guidance for child health care topics, with an emphasis on evidence-based recommendations whenever possible. Policy statements are reviewed at least every 3 years and updated when appropriate. In following this procedure, the AAP Committee on Infectious Diseases (COID) has undertaken a systematic review of all recent and older peer-reviewed literature relating to the burden of respiratory syncytial virus (RSV) disease in infants and children, fo-cusing on publications that delineate children at greatest risk of serious RSV disease and studies that define pharmacokinetics, safety, and efficacy. Detailed input regarding this guidance has been solicited from 21 committees, councils, sections, and advisory groups within the AAP, as well as organizations outside the AAP. Outside groups include the","author":[{"dropping-particle":"","family":"Committee on infectious diseases and bronchiolitis committee","given":"","non-dropping-particle":"","parse-names":false,"suffix":""}],"container-title":"American Academy of Paediatrics","id":"ITEM-1","issued":{"date-parts":[["2014"]]},"title":"Updated Guidance for Palivizumab Prophylaxis Among Infants and Young Children at Increased Risk of Hospitalization for Respiratory Syncytial Virus Infection","type":"article-journal"},"uris":["http://www.mendeley.com/documents/?uuid=f5daab7d-ffc0-3641-825f-16cec542548e"]}],"mendeley":{"formattedCitation":"&lt;sup&gt;7&lt;/sup&gt;","plainTextFormattedCitation":"7","previouslyFormattedCitation":"&lt;sup&gt;7&lt;/sup&gt;"},"properties":{"noteIndex":0},"schema":"https://github.com/citation-style-language/schema/raw/master/csl-citation.json"}</w:instrText>
      </w:r>
      <w:r w:rsidR="005A480C">
        <w:fldChar w:fldCharType="separate"/>
      </w:r>
      <w:r w:rsidR="005A480C" w:rsidRPr="005A480C">
        <w:rPr>
          <w:noProof/>
          <w:vertAlign w:val="superscript"/>
        </w:rPr>
        <w:t>7</w:t>
      </w:r>
      <w:r w:rsidR="005A480C">
        <w:fldChar w:fldCharType="end"/>
      </w:r>
      <w:r w:rsidR="004B4D0A">
        <w:t xml:space="preserve"> </w:t>
      </w:r>
      <w:r w:rsidR="003F1D07">
        <w:t>O</w:t>
      </w:r>
      <w:r w:rsidR="00A86239">
        <w:t xml:space="preserve">ther </w:t>
      </w:r>
      <w:r w:rsidR="004B4D0A">
        <w:t xml:space="preserve">anti-RSV </w:t>
      </w:r>
      <w:proofErr w:type="spellStart"/>
      <w:r w:rsidR="00534131">
        <w:t>mAbs</w:t>
      </w:r>
      <w:proofErr w:type="spellEnd"/>
      <w:r w:rsidR="00A86239">
        <w:t xml:space="preserve"> </w:t>
      </w:r>
      <w:r w:rsidR="003F1D07">
        <w:t xml:space="preserve">are </w:t>
      </w:r>
      <w:r w:rsidR="00A86239">
        <w:t>in development.</w:t>
      </w:r>
      <w:r w:rsidR="006E2BE6">
        <w:fldChar w:fldCharType="begin" w:fldLock="1"/>
      </w:r>
      <w:r w:rsidR="00D526F8">
        <w:instrText>ADDIN CSL_CITATION {"citationItems":[{"id":"ITEM-1","itemData":{"abstract":"This slide provides a snapshot of the respiratory syncytial virus (RSV) vaccine and monoclonal antibody (mAb) technology landscape, in the effort to track the development of RSV vaccine and mAb candidates and provide a summary of the various vaccine approaches being worked on worldwide.","author":[{"dropping-particle":"","family":"PATH","given":"","non-dropping-particle":"","parse-names":false,"suffix":""}],"container-title":"PATH Vaccine Resource Library","id":"ITEM-1","issued":{"date-parts":[["2021"]]},"page":"2012","title":"RSV Vaccine and mAb Snapshot","type":"article-journal"},"uris":["http://www.mendeley.com/documents/?uuid=e7dfe71a-e8e4-3dfc-a5c1-4bc1955bff4c"]}],"mendeley":{"formattedCitation":"&lt;sup&gt;8&lt;/sup&gt;","plainTextFormattedCitation":"8","previouslyFormattedCitation":"&lt;sup&gt;8&lt;/sup&gt;"},"properties":{"noteIndex":0},"schema":"https://github.com/citation-style-language/schema/raw/master/csl-citation.json"}</w:instrText>
      </w:r>
      <w:r w:rsidR="006E2BE6">
        <w:fldChar w:fldCharType="separate"/>
      </w:r>
      <w:r w:rsidR="006E2BE6" w:rsidRPr="006E2BE6">
        <w:rPr>
          <w:noProof/>
          <w:vertAlign w:val="superscript"/>
        </w:rPr>
        <w:t>8</w:t>
      </w:r>
      <w:r w:rsidR="006E2BE6">
        <w:fldChar w:fldCharType="end"/>
      </w:r>
      <w:r w:rsidR="00255F99">
        <w:t xml:space="preserve"> </w:t>
      </w:r>
      <w:r w:rsidR="006D120B">
        <w:t xml:space="preserve">There are currently no vaccines licensed for prevention of RSV. </w:t>
      </w:r>
      <w:r w:rsidR="007A2A6B">
        <w:t xml:space="preserve"> The four vaccines currently in Phase 3 trials are all based on the RSV F </w:t>
      </w:r>
      <w:r w:rsidR="004D3A0A">
        <w:t>protein;</w:t>
      </w:r>
      <w:r w:rsidR="007A2A6B">
        <w:t xml:space="preserve"> however</w:t>
      </w:r>
      <w:r w:rsidR="00255F99">
        <w:t>,</w:t>
      </w:r>
      <w:r w:rsidR="007A2A6B">
        <w:t xml:space="preserve"> their target populations vary and include maternal populations and the elderly. </w:t>
      </w:r>
    </w:p>
    <w:p w14:paraId="2297743C" w14:textId="2752D68C" w:rsidR="00FB1488" w:rsidRDefault="00FB1488" w:rsidP="00B30946">
      <w:pPr>
        <w:jc w:val="both"/>
      </w:pPr>
    </w:p>
    <w:p w14:paraId="2FFD8DE7" w14:textId="118897CD" w:rsidR="00FB1488" w:rsidRPr="00086DDA" w:rsidRDefault="00FB1488" w:rsidP="00B30946">
      <w:pPr>
        <w:jc w:val="both"/>
        <w:rPr>
          <w:b/>
          <w:bCs/>
          <w:u w:val="single"/>
        </w:rPr>
      </w:pPr>
      <w:r w:rsidRPr="00086DDA">
        <w:rPr>
          <w:b/>
          <w:bCs/>
          <w:u w:val="single"/>
        </w:rPr>
        <w:t>Influenza</w:t>
      </w:r>
      <w:r w:rsidR="00350651">
        <w:rPr>
          <w:b/>
          <w:bCs/>
          <w:u w:val="single"/>
        </w:rPr>
        <w:t xml:space="preserve"> virus</w:t>
      </w:r>
    </w:p>
    <w:p w14:paraId="02EACBEC" w14:textId="049DC2BA" w:rsidR="00FB1488" w:rsidRDefault="00FB1488" w:rsidP="00B30946">
      <w:pPr>
        <w:jc w:val="both"/>
        <w:rPr>
          <w:u w:val="single"/>
        </w:rPr>
      </w:pPr>
    </w:p>
    <w:p w14:paraId="57A9BF24" w14:textId="43549A3F" w:rsidR="00D343B6" w:rsidRDefault="00E745F0" w:rsidP="00B30946">
      <w:pPr>
        <w:jc w:val="both"/>
      </w:pPr>
      <w:r>
        <w:t xml:space="preserve">Influenza </w:t>
      </w:r>
      <w:r w:rsidR="00350651">
        <w:t xml:space="preserve">virus </w:t>
      </w:r>
      <w:r>
        <w:t xml:space="preserve">is a common respiratory virus </w:t>
      </w:r>
      <w:r w:rsidR="009778AF">
        <w:t>which</w:t>
      </w:r>
      <w:r>
        <w:t xml:space="preserve"> caus</w:t>
      </w:r>
      <w:r w:rsidR="009778AF">
        <w:t>es</w:t>
      </w:r>
      <w:r>
        <w:t xml:space="preserve"> seasonal epidemics </w:t>
      </w:r>
      <w:r w:rsidR="00D35F1A">
        <w:t>and</w:t>
      </w:r>
      <w:r w:rsidR="00DE54AA">
        <w:t xml:space="preserve"> </w:t>
      </w:r>
      <w:r w:rsidR="00D526F8">
        <w:t>can cause</w:t>
      </w:r>
      <w:r w:rsidR="00DE54AA">
        <w:t xml:space="preserve"> severe disease even in immunocompetent children. </w:t>
      </w:r>
      <w:r w:rsidR="00D526F8">
        <w:t xml:space="preserve">As influenza </w:t>
      </w:r>
      <w:r w:rsidR="008D3668">
        <w:t xml:space="preserve">A and B </w:t>
      </w:r>
      <w:r w:rsidR="00350651">
        <w:t>virus</w:t>
      </w:r>
      <w:r w:rsidR="008D3668">
        <w:t>es</w:t>
      </w:r>
      <w:r w:rsidR="00350651">
        <w:t xml:space="preserve"> </w:t>
      </w:r>
      <w:r w:rsidR="00D526F8">
        <w:t>cause seasonal epidemics that vary in severity, the incidence of disease and mortality</w:t>
      </w:r>
      <w:r w:rsidR="004F5082">
        <w:t xml:space="preserve"> can</w:t>
      </w:r>
      <w:r w:rsidR="00D526F8">
        <w:t xml:space="preserve"> vary widely in any given setting from one year to the next.</w:t>
      </w:r>
      <w:r w:rsidR="00EE3F0D">
        <w:fldChar w:fldCharType="begin" w:fldLock="1"/>
      </w:r>
      <w:r w:rsidR="00EE3F0D">
        <w:instrText>ADDIN CSL_CITATION {"citationItems":[{"id":"ITEM-1","itemData":{"DOI":"10.1016/S2214-109X(19)30545-5","ISSN":"2214-109X","PMID":"32087815","abstract":"Background: Seasonal influenza virus is a common cause of acute lower respiratory infection (ALRI) in young children. In 2008, we estimated that 20 million influenza-virus-associated ALRI and 1 million influenza-virus-associated severe ALRI occurred in children under 5 years globally. Despite this substantial burden, only a few low-income and middle-income countries have adopted routine influenza vaccination policies for children and, where present, these have achieved only low or unknown levels of vaccine uptake. Moreover, the influenza burden might have changed due to the emergence and circulation of influenza A/H1N1pdm09. We aimed to incorporate new data to update estimates of the global number of cases, hospital admissions, and mortality from influenza-virus-associated respiratory infections in children under 5 years in 2018. Methods: We estimated the regional and global burden of influenza-associated respiratory infections in children under 5 years from a systematic review of 100 studies published between Jan 1, 1995, and Dec 31, 2018, and a further 57 high-quality unpublished studies. We adapted the Newcastle-Ottawa Scale to assess the risk of bias. We estimated incidence and hospitalisation rates of influenza-virus-associated respiratory infections by severity, case ascertainment, region, and age. We estimated in-hospital deaths from influenza virus ALRI by combining hospital admissions and in-hospital case-fatality ratios of influenza virus ALRI. We estimated the upper bound of influenza virus-associated ALRI deaths based on the number of in-hospital deaths, US paediatric influenza-associated death data, and population-based childhood all-cause pneumonia mortality data in six sites in low-income and lower-middle-income countries. Findings: In 2018, among children under 5 years globally, there were an estimated 109·5 million influenza virus episodes (uncertainty range [UR] 63·1–190·6), 10·1 million influenza-virus-associated ALRI cases (6·8–15·1); 870 000 influenza-virus-associated ALRI hospital admissions (543 000–1 415 000), 15 300 in-hospital deaths (5800–43 800), and up to 34 800 (13 200–97 200) overall influenza-virus-associated ALRI deaths. Influenza virus accounted for 7% of ALRI cases, 5% of ALRI hospital admissions, and 4% of ALRI deaths in children under 5 years. About 23% of the hospital admissions and 36% of the in-hospital deaths were in infants under 6 months. About 82% of the in-hospital deaths occurred in low-income and lower-midd…","author":[{"dropping-particle":"","family":"Wang","given":"Xin","non-dropping-particle":"","parse-names":false,"suffix":""},{"dropping-particle":"","family":"Li","given":"You","non-dropping-particle":"","parse-names":false,"suffix":""},{"dropping-particle":"","family":"O'Brien","given":"Katherine L.","non-dropping-particle":"","parse-names":false,"suffix":""},{"dropping-particle":"","family":"Madhi","given":"Shabir A.","non-dropping-particle":"","parse-names":false,"suffix":""},{"dropping-particle":"","family":"Widdowson","given":"Marc Alain","non-dropping-particle":"","parse-names":false,"suffix":""},{"dropping-particle":"","family":"Byass","given":"Peter","non-dropping-particle":"","parse-names":false,"suffix":""},{"dropping-particle":"","family":"Omer","given":"Saad B.","non-dropping-particle":"","parse-names":false,"suffix":""},{"dropping-particle":"","family":"Abbas","given":"Qalab","non-dropping-particle":"","parse-names":false,"suffix":""},{"dropping-particle":"","family":"Ali","given":"Asad","non-dropping-particle":"","parse-names":false,"suffix":""},{"dropping-particle":"","family":"Amu","given":"Alberta","non-dropping-particle":"","parse-names":false,"suffix":""},{"dropping-particle":"","family":"Azziz-Baumgartner","given":"Eduardo","non-dropping-particle":"","parse-names":false,"suffix":""},{"dropping-particle":"","family":"Bassat","given":"Quique","non-dropping-particle":"","parse-names":false,"suffix":""},{"dropping-particle":"","family":"Abdullah Brooks","given":"W.","non-dropping-particle":"","parse-names":false,"suffix":""},{"dropping-particle":"","family":"Chaves","given":"Sandra S.","non-dropping-particle":"","parse-names":false,"suffix":""},{"dropping-particle":"","family":"Chung","given":"Alexandria","non-dropping-particle":"","parse-names":false,"suffix":""},{"dropping-particle":"","family":"Cohen","given":"Cheryl","non-dropping-particle":"","parse-names":false,"suffix":""},{"dropping-particle":"","family":"Echavarria","given":"Marcela","non-dropping-particle":"","parse-names":false,"suffix":""},{"dropping-particle":"","family":"Fasce","given":"Rodrigo A.","non-dropping-particle":"","parse-names":false,"suffix":""},{"dropping-particle":"","family":"Gentile","given":"Angela","non-dropping-particle":"","parse-names":false,"suffix":""},{"dropping-particle":"","family":"Gordon","given":"Aubree","non-dropping-particle":"","parse-names":false,"suffix":""},{"dropping-particle":"","family":"Groome","given":"Michelle","non-dropping-particle":"","parse-names":false,"suffix":""},{"dropping-particle":"","family":"Heikkinen","given":"Terho","non-dropping-particle":"","parse-names":false,"suffix":""},{"dropping-particle":"","family":"Hirve","given":"Siddhivinayak","non-dropping-particle":"","parse-names":false,"suffix":""},{"dropping-particle":"","family":"Jara","given":"Jorge H.","non-dropping-particle":"","parse-names":false,"suffix":""},{"dropping-particle":"","family":"Katz","given":"Mark A.","non-dropping-particle":"","parse-names":false,"suffix":""},{"dropping-particle":"","family":"Khuri-Bulos","given":"Najwa","non-dropping-particle":"","parse-names":false,"suffix":""},{"dropping-particle":"","family":"Krishnan","given":"Anand","non-dropping-particle":"","parse-names":false,"suffix":""},{"dropping-particle":"","family":"Leon","given":"Oscar","non-dropping-particle":"de","parse-names":false,"suffix":""},{"dropping-particle":"","family":"Lucero","given":"Marilla G.","non-dropping-particle":"","parse-names":false,"suffix":""},{"dropping-particle":"","family":"McCracken","given":"John P.","non-dropping-particle":"","parse-names":false,"suffix":""},{"dropping-particle":"","family":"Mira-Iglesias","given":"Ainara","non-dropping-particle":"","parse-names":false,"suffix":""},{"dropping-particle":"","family":"Moïsi","given":"Jennifer C.","non-dropping-particle":"","parse-names":false,"suffix":""},{"dropping-particle":"","family":"Munywoki","given":"Patrick K.","non-dropping-particle":"","parse-names":false,"suffix":""},{"dropping-particle":"","family":"Ourohiré","given":"Millogo","non-dropping-particle":"","parse-names":false,"suffix":""},{"dropping-particle":"","family":"Polack","given":"Fernando P.","non-dropping-particle":"","parse-names":false,"suffix":""},{"dropping-particle":"","family":"Rahi","given":"Manveer","non-dropping-particle":"","parse-names":false,"suffix":""},{"dropping-particle":"","family":"Rasmussen","given":"Zeba A.","non-dropping-particle":"","parse-names":false,"suffix":""},{"dropping-particle":"","family":"Rath","given":"Barbara A.","non-dropping-particle":"","parse-names":false,"suffix":""},{"dropping-particle":"","family":"Saha","given":"Samir K.","non-dropping-particle":"","parse-names":false,"suffix":""},{"dropping-particle":"","family":"Simões","given":"Eric AF","non-dropping-particle":"","parse-names":false,"suffix":""},{"dropping-particle":"","family":"Sotomayor","given":"Viviana","non-dropping-particle":"","parse-names":false,"suffix":""},{"dropping-particle":"","family":"Thamthitiwat","given":"Somsak","non-dropping-particle":"","parse-names":false,"suffix":""},{"dropping-particle":"","family":"Treurnicht","given":"Florette K.","non-dropping-particle":"","parse-names":false,"suffix":""},{"dropping-particle":"","family":"Wamukoya","given":"Marylene","non-dropping-particle":"","parse-names":false,"suffix":""},{"dropping-particle":"","family":"Yoshida","given":"Lay Myint","non-dropping-particle":"","parse-names":false,"suffix":""},{"dropping-particle":"","family":"Zar","given":"Heather J.","non-dropping-particle":"","parse-names":false,"suffix":""},{"dropping-particle":"","family":"Campbell","given":"Harry","non-dropping-particle":"","parse-names":false,"suffix":""},{"dropping-particle":"","family":"Nair","given":"Harish","non-dropping-particle":"","parse-names":false,"suffix":""}],"container-title":"The Lancet Global Health","id":"ITEM-1","issue":"4","issued":{"date-parts":[["2020","4","1"]]},"page":"e497-e510","publisher":"Elsevier","title":"Global burden of respiratory infections associated with seasonal influenza in children under 5 years in 2018: a systematic review and modelling study","type":"article-journal","volume":"8"},"uris":["http://www.mendeley.com/documents/?uuid=072eb89e-9dd0-3e1f-af03-73e913d23ee8"]}],"mendeley":{"formattedCitation":"&lt;sup&gt;9&lt;/sup&gt;","plainTextFormattedCitation":"9","previouslyFormattedCitation":"&lt;sup&gt;9&lt;/sup&gt;"},"properties":{"noteIndex":0},"schema":"https://github.com/citation-style-language/schema/raw/master/csl-citation.json"}</w:instrText>
      </w:r>
      <w:r w:rsidR="00EE3F0D">
        <w:fldChar w:fldCharType="separate"/>
      </w:r>
      <w:r w:rsidR="00EE3F0D" w:rsidRPr="00EE3F0D">
        <w:rPr>
          <w:noProof/>
          <w:vertAlign w:val="superscript"/>
        </w:rPr>
        <w:t>9</w:t>
      </w:r>
      <w:r w:rsidR="00EE3F0D">
        <w:fldChar w:fldCharType="end"/>
      </w:r>
      <w:r w:rsidR="00D526F8">
        <w:t xml:space="preserve"> </w:t>
      </w:r>
      <w:r w:rsidR="00D343B6">
        <w:t>In 20</w:t>
      </w:r>
      <w:r w:rsidR="00EE3F0D">
        <w:t>1</w:t>
      </w:r>
      <w:r w:rsidR="00D343B6">
        <w:t xml:space="preserve">8, there were estimated to be between </w:t>
      </w:r>
      <w:r w:rsidR="00EE3F0D">
        <w:t>13</w:t>
      </w:r>
      <w:r w:rsidR="00D343B6">
        <w:t>,</w:t>
      </w:r>
      <w:r w:rsidR="00EE3F0D">
        <w:t>2</w:t>
      </w:r>
      <w:r w:rsidR="00D343B6">
        <w:t xml:space="preserve">00 and </w:t>
      </w:r>
      <w:r w:rsidR="00EE3F0D">
        <w:t>97</w:t>
      </w:r>
      <w:r w:rsidR="00D343B6">
        <w:t>,</w:t>
      </w:r>
      <w:r w:rsidR="00EE3F0D">
        <w:t>2</w:t>
      </w:r>
      <w:r w:rsidR="00D343B6">
        <w:t>00 deaths</w:t>
      </w:r>
      <w:r w:rsidR="004F5082">
        <w:t xml:space="preserve"> globally</w:t>
      </w:r>
      <w:r w:rsidR="00D343B6">
        <w:t xml:space="preserve"> in children under 5 years of age caused by </w:t>
      </w:r>
      <w:r w:rsidR="00D35F1A">
        <w:t>i</w:t>
      </w:r>
      <w:r w:rsidR="00D343B6">
        <w:t>nfluenza LRTI.</w:t>
      </w:r>
      <w:r w:rsidR="00EE3F0D">
        <w:fldChar w:fldCharType="begin" w:fldLock="1"/>
      </w:r>
      <w:r w:rsidR="00957157">
        <w:instrText>ADDIN CSL_CITATION {"citationItems":[{"id":"ITEM-1","itemData":{"DOI":"10.1016/S2214-109X(19)30545-5","ISSN":"2214-109X","PMID":"32087815","abstract":"Background: Seasonal influenza virus is a common cause of acute lower respiratory infection (ALRI) in young children. In 2008, we estimated that 20 million influenza-virus-associated ALRI and 1 million influenza-virus-associated severe ALRI occurred in children under 5 years globally. Despite this substantial burden, only a few low-income and middle-income countries have adopted routine influenza vaccination policies for children and, where present, these have achieved only low or unknown levels of vaccine uptake. Moreover, the influenza burden might have changed due to the emergence and circulation of influenza A/H1N1pdm09. We aimed to incorporate new data to update estimates of the global number of cases, hospital admissions, and mortality from influenza-virus-associated respiratory infections in children under 5 years in 2018. Methods: We estimated the regional and global burden of influenza-associated respiratory infections in children under 5 years from a systematic review of 100 studies published between Jan 1, 1995, and Dec 31, 2018, and a further 57 high-quality unpublished studies. We adapted the Newcastle-Ottawa Scale to assess the risk of bias. We estimated incidence and hospitalisation rates of influenza-virus-associated respiratory infections by severity, case ascertainment, region, and age. We estimated in-hospital deaths from influenza virus ALRI by combining hospital admissions and in-hospital case-fatality ratios of influenza virus ALRI. We estimated the upper bound of influenza virus-associated ALRI deaths based on the number of in-hospital deaths, US paediatric influenza-associated death data, and population-based childhood all-cause pneumonia mortality data in six sites in low-income and lower-middle-income countries. Findings: In 2018, among children under 5 years globally, there were an estimated 109·5 million influenza virus episodes (uncertainty range [UR] 63·1–190·6), 10·1 million influenza-virus-associated ALRI cases (6·8–15·1); 870 000 influenza-virus-associated ALRI hospital admissions (543 000–1 415 000), 15 300 in-hospital deaths (5800–43 800), and up to 34 800 (13 200–97 200) overall influenza-virus-associated ALRI deaths. Influenza virus accounted for 7% of ALRI cases, 5% of ALRI hospital admissions, and 4% of ALRI deaths in children under 5 years. About 23% of the hospital admissions and 36% of the in-hospital deaths were in infants under 6 months. About 82% of the in-hospital deaths occurred in low-income and lower-midd…","author":[{"dropping-particle":"","family":"Wang","given":"Xin","non-dropping-particle":"","parse-names":false,"suffix":""},{"dropping-particle":"","family":"Li","given":"You","non-dropping-particle":"","parse-names":false,"suffix":""},{"dropping-particle":"","family":"O'Brien","given":"Katherine L.","non-dropping-particle":"","parse-names":false,"suffix":""},{"dropping-particle":"","family":"Madhi","given":"Shabir A.","non-dropping-particle":"","parse-names":false,"suffix":""},{"dropping-particle":"","family":"Widdowson","given":"Marc Alain","non-dropping-particle":"","parse-names":false,"suffix":""},{"dropping-particle":"","family":"Byass","given":"Peter","non-dropping-particle":"","parse-names":false,"suffix":""},{"dropping-particle":"","family":"Omer","given":"Saad B.","non-dropping-particle":"","parse-names":false,"suffix":""},{"dropping-particle":"","family":"Abbas","given":"Qalab","non-dropping-particle":"","parse-names":false,"suffix":""},{"dropping-particle":"","family":"Ali","given":"Asad","non-dropping-particle":"","parse-names":false,"suffix":""},{"dropping-particle":"","family":"Amu","given":"Alberta","non-dropping-particle":"","parse-names":false,"suffix":""},{"dropping-particle":"","family":"Azziz-Baumgartner","given":"Eduardo","non-dropping-particle":"","parse-names":false,"suffix":""},{"dropping-particle":"","family":"Bassat","given":"Quique","non-dropping-particle":"","parse-names":false,"suffix":""},{"dropping-particle":"","family":"Abdullah Brooks","given":"W.","non-dropping-particle":"","parse-names":false,"suffix":""},{"dropping-particle":"","family":"Chaves","given":"Sandra S.","non-dropping-particle":"","parse-names":false,"suffix":""},{"dropping-particle":"","family":"Chung","given":"Alexandria","non-dropping-particle":"","parse-names":false,"suffix":""},{"dropping-particle":"","family":"Cohen","given":"Cheryl","non-dropping-particle":"","parse-names":false,"suffix":""},{"dropping-particle":"","family":"Echavarria","given":"Marcela","non-dropping-particle":"","parse-names":false,"suffix":""},{"dropping-particle":"","family":"Fasce","given":"Rodrigo A.","non-dropping-particle":"","parse-names":false,"suffix":""},{"dropping-particle":"","family":"Gentile","given":"Angela","non-dropping-particle":"","parse-names":false,"suffix":""},{"dropping-particle":"","family":"Gordon","given":"Aubree","non-dropping-particle":"","parse-names":false,"suffix":""},{"dropping-particle":"","family":"Groome","given":"Michelle","non-dropping-particle":"","parse-names":false,"suffix":""},{"dropping-particle":"","family":"Heikkinen","given":"Terho","non-dropping-particle":"","parse-names":false,"suffix":""},{"dropping-particle":"","family":"Hirve","given":"Siddhivinayak","non-dropping-particle":"","parse-names":false,"suffix":""},{"dropping-particle":"","family":"Jara","given":"Jorge H.","non-dropping-particle":"","parse-names":false,"suffix":""},{"dropping-particle":"","family":"Katz","given":"Mark A.","non-dropping-particle":"","parse-names":false,"suffix":""},{"dropping-particle":"","family":"Khuri-Bulos","given":"Najwa","non-dropping-particle":"","parse-names":false,"suffix":""},{"dropping-particle":"","family":"Krishnan","given":"Anand","non-dropping-particle":"","parse-names":false,"suffix":""},{"dropping-particle":"","family":"Leon","given":"Oscar","non-dropping-particle":"de","parse-names":false,"suffix":""},{"dropping-particle":"","family":"Lucero","given":"Marilla G.","non-dropping-particle":"","parse-names":false,"suffix":""},{"dropping-particle":"","family":"McCracken","given":"John P.","non-dropping-particle":"","parse-names":false,"suffix":""},{"dropping-particle":"","family":"Mira-Iglesias","given":"Ainara","non-dropping-particle":"","parse-names":false,"suffix":""},{"dropping-particle":"","family":"Moïsi","given":"Jennifer C.","non-dropping-particle":"","parse-names":false,"suffix":""},{"dropping-particle":"","family":"Munywoki","given":"Patrick K.","non-dropping-particle":"","parse-names":false,"suffix":""},{"dropping-particle":"","family":"Ourohiré","given":"Millogo","non-dropping-particle":"","parse-names":false,"suffix":""},{"dropping-particle":"","family":"Polack","given":"Fernando P.","non-dropping-particle":"","parse-names":false,"suffix":""},{"dropping-particle":"","family":"Rahi","given":"Manveer","non-dropping-particle":"","parse-names":false,"suffix":""},{"dropping-particle":"","family":"Rasmussen","given":"Zeba A.","non-dropping-particle":"","parse-names":false,"suffix":""},{"dropping-particle":"","family":"Rath","given":"Barbara A.","non-dropping-particle":"","parse-names":false,"suffix":""},{"dropping-particle":"","family":"Saha","given":"Samir K.","non-dropping-particle":"","parse-names":false,"suffix":""},{"dropping-particle":"","family":"Simões","given":"Eric AF","non-dropping-particle":"","parse-names":false,"suffix":""},{"dropping-particle":"","family":"Sotomayor","given":"Viviana","non-dropping-particle":"","parse-names":false,"suffix":""},{"dropping-particle":"","family":"Thamthitiwat","given":"Somsak","non-dropping-particle":"","parse-names":false,"suffix":""},{"dropping-particle":"","family":"Treurnicht","given":"Florette K.","non-dropping-particle":"","parse-names":false,"suffix":""},{"dropping-particle":"","family":"Wamukoya","given":"Marylene","non-dropping-particle":"","parse-names":false,"suffix":""},{"dropping-particle":"","family":"Yoshida","given":"Lay Myint","non-dropping-particle":"","parse-names":false,"suffix":""},{"dropping-particle":"","family":"Zar","given":"Heather J.","non-dropping-particle":"","parse-names":false,"suffix":""},{"dropping-particle":"","family":"Campbell","given":"Harry","non-dropping-particle":"","parse-names":false,"suffix":""},{"dropping-particle":"","family":"Nair","given":"Harish","non-dropping-particle":"","parse-names":false,"suffix":""}],"container-title":"The Lancet Global Health","id":"ITEM-1","issue":"4","issued":{"date-parts":[["2020","4","1"]]},"page":"e497-e510","publisher":"Elsevier","title":"Global burden of respiratory infections associated with seasonal influenza in children under 5 years in 2018: a systematic review and modelling study","type":"article-journal","volume":"8"},"uris":["http://www.mendeley.com/documents/?uuid=072eb89e-9dd0-3e1f-af03-73e913d23ee8"]}],"mendeley":{"formattedCitation":"&lt;sup&gt;9&lt;/sup&gt;","plainTextFormattedCitation":"9","previouslyFormattedCitation":"&lt;sup&gt;9&lt;/sup&gt;"},"properties":{"noteIndex":0},"schema":"https://github.com/citation-style-language/schema/raw/master/csl-citation.json"}</w:instrText>
      </w:r>
      <w:r w:rsidR="00EE3F0D">
        <w:fldChar w:fldCharType="separate"/>
      </w:r>
      <w:r w:rsidR="00EE3F0D" w:rsidRPr="00EE3F0D">
        <w:rPr>
          <w:noProof/>
          <w:vertAlign w:val="superscript"/>
        </w:rPr>
        <w:t>9</w:t>
      </w:r>
      <w:r w:rsidR="00EE3F0D">
        <w:fldChar w:fldCharType="end"/>
      </w:r>
      <w:r w:rsidR="00D343B6">
        <w:t xml:space="preserve"> Children with immunocompromise </w:t>
      </w:r>
      <w:r w:rsidR="00E926A7">
        <w:t xml:space="preserve">have been identified as being at an increased risk of requiring hospital admission </w:t>
      </w:r>
      <w:r w:rsidR="00D35F1A">
        <w:t>due</w:t>
      </w:r>
      <w:r w:rsidR="00350651">
        <w:t xml:space="preserve"> to</w:t>
      </w:r>
      <w:r w:rsidR="00E926A7">
        <w:t xml:space="preserve"> influenza. </w:t>
      </w:r>
      <w:r w:rsidR="00E926A7">
        <w:fldChar w:fldCharType="begin" w:fldLock="1"/>
      </w:r>
      <w:r w:rsidR="001172AD">
        <w:instrText>ADDIN CSL_CITATION {"citationItems":[{"id":"ITEM-1","itemData":{"DOI":"10.1016/S2213-2600(14)70252-8","ISSN":"2213-2600","PMID":"25481379","abstract":"Background: Interventions to prevent influenza-related complications are recommended for individuals at the greatest risk of serious clinical deterioration. However, guidelines are based on consensus opinion rather than evidence, and do not specify risk factors in children. We aimed to provide an evidence-based definition of children who are most at risk of such complications. Methods: In this systematic review, we searched the Medline and Medline In Process, Embase, Science Citation Index, and CINAHL databases for studies published between inception and April 3, 2013. We included studies that reported data for underlying disorders and complications in children presenting in primary or ambulatory care with influenza or influenza-like illness. We requested unpublished data from investigators of studies that had obtained, but not published, relevant data. We analysed data with univariable meta-analysis and individual patient data multivariable meta-analysis methods. The primary outcome was admission to hospital as a proxy for complications of influenza or influenza-like illness. Findings: We included 28 articles that reported data from 27 studies (14 086 children). Strong risk factors for hospital admission were neurological disorders (univariable odds ratio [OR] 4· 62, 95% CI 2·82-7·55), prematurity (4·33, 2·47-7·58), sickle cell disease (3·46, 1·63-7·37), immunosuppression (2·39, 1·24-4·61), diabetes (2·34, 1·20-4·58), and age younger than 2 years (2·51, 1·71-3·69). However, reactive airways disease including asthma (1·36, 0·82-2·26) and obesity (0·99, 0·61-1·62) were not found to be risk factors. On the basis of individual patient data multivariable analysis (1612 children, four studies), the risk of hospital admission was higher in children with more than one risk factor than in children with just one risk factor, when age younger than 2 years was included as a risk factor (92 [74%] of 124 vs 428 [52%] of 817; difference 22%, 95% CI 13-30%, p&lt;0·0001). Interpretation: We identified prematurity as a new strong risk factor for influenza-related complications in children. Our findings also support the inclusion of neurological disorders, sickle cell disease, immunosuppression, diabetes, and age younger than 2 years as risk factors in existing guidelines. Interventions to prevent influenza-related complications should be prioritised in these groups, but should also be considered for other children, especially those with more than one risk factor or severe …","author":[{"dropping-particle":"","family":"Gill","given":"Peter J.","non-dropping-particle":"","parse-names":false,"suffix":""},{"dropping-particle":"","family":"Ashdown","given":"Helen F.","non-dropping-particle":"","parse-names":false,"suffix":""},{"dropping-particle":"","family":"Wang","given":"Kay","non-dropping-particle":"","parse-names":false,"suffix":""},{"dropping-particle":"","family":"Heneghan","given":"Carl","non-dropping-particle":"","parse-names":false,"suffix":""},{"dropping-particle":"","family":"Roberts","given":"Nia W.","non-dropping-particle":"","parse-names":false,"suffix":""},{"dropping-particle":"","family":"Harnden","given":"Anthony","non-dropping-particle":"","parse-names":false,"suffix":""},{"dropping-particle":"","family":"Mallett","given":"Susan","non-dropping-particle":"","parse-names":false,"suffix":""}],"container-title":"The Lancet Respiratory Medicine","id":"ITEM-1","issue":"2","issued":{"date-parts":[["2015","2","1"]]},"page":"139-149","publisher":"Elsevier","title":"Identification of children at risk of influenza-related complications in primary and ambulatory care: a systematic review and meta-analysis","type":"article-journal","volume":"3"},"uris":["http://www.mendeley.com/documents/?uuid=ad11ac57-e947-376b-8371-b866baefb154"]}],"mendeley":{"formattedCitation":"&lt;sup&gt;10&lt;/sup&gt;","plainTextFormattedCitation":"10","previouslyFormattedCitation":"&lt;sup&gt;10&lt;/sup&gt;"},"properties":{"noteIndex":0},"schema":"https://github.com/citation-style-language/schema/raw/master/csl-citation.json"}</w:instrText>
      </w:r>
      <w:r w:rsidR="00E926A7">
        <w:fldChar w:fldCharType="separate"/>
      </w:r>
      <w:r w:rsidR="006872A2" w:rsidRPr="006872A2">
        <w:rPr>
          <w:noProof/>
          <w:vertAlign w:val="superscript"/>
        </w:rPr>
        <w:t>10</w:t>
      </w:r>
      <w:r w:rsidR="00E926A7">
        <w:fldChar w:fldCharType="end"/>
      </w:r>
      <w:r w:rsidR="00E926A7">
        <w:t xml:space="preserve"> </w:t>
      </w:r>
      <w:r w:rsidR="00A07B1E">
        <w:t>I</w:t>
      </w:r>
      <w:r w:rsidR="00D84E54">
        <w:t>n 2010</w:t>
      </w:r>
      <w:r w:rsidR="00350651">
        <w:t>,</w:t>
      </w:r>
      <w:r w:rsidR="00A07B1E">
        <w:t xml:space="preserve"> in England</w:t>
      </w:r>
      <w:r w:rsidR="00255F99">
        <w:t xml:space="preserve"> </w:t>
      </w:r>
      <w:r w:rsidR="00A07B1E">
        <w:t>t</w:t>
      </w:r>
      <w:r w:rsidR="00D84E54">
        <w:t xml:space="preserve">he mortality in </w:t>
      </w:r>
      <w:r w:rsidR="00255F99">
        <w:t xml:space="preserve">children and adults </w:t>
      </w:r>
      <w:r w:rsidR="00D84E54">
        <w:t>with no risk factors was 0.4</w:t>
      </w:r>
      <w:r w:rsidR="00100ABD">
        <w:t xml:space="preserve"> per 100,000</w:t>
      </w:r>
      <w:r w:rsidR="00D84E54">
        <w:t>, and in those with immunosuppression</w:t>
      </w:r>
      <w:r w:rsidR="004B4D0A">
        <w:t>/immuno</w:t>
      </w:r>
      <w:r w:rsidR="00A21BD2">
        <w:t>deficiency</w:t>
      </w:r>
      <w:r w:rsidR="00D84E54">
        <w:t xml:space="preserve"> was 20</w:t>
      </w:r>
      <w:r w:rsidR="00100ABD">
        <w:t xml:space="preserve"> per 100,000</w:t>
      </w:r>
      <w:r w:rsidR="00D84E54">
        <w:t xml:space="preserve">. </w:t>
      </w:r>
      <w:r w:rsidR="00100ABD">
        <w:fldChar w:fldCharType="begin" w:fldLock="1"/>
      </w:r>
      <w:r w:rsidR="001172AD">
        <w:instrText>ADDIN CSL_CITATION {"citationItems":[{"id":"ITEM-1","itemData":{"author":[{"dropping-particle":"","family":"Ramsay","given":"Mary","non-dropping-particle":"","parse-names":false,"suffix":""}],"id":"ITEM-1","issued":{"date-parts":[["2020"]]},"title":"The Green book of immunisation - chapter 19 influenza","type":"article-journal"},"uris":["http://www.mendeley.com/documents/?uuid=19e812c5-b5b2-3d62-962d-73eb193725af"]}],"mendeley":{"formattedCitation":"&lt;sup&gt;11&lt;/sup&gt;","plainTextFormattedCitation":"11","previouslyFormattedCitation":"&lt;sup&gt;11&lt;/sup&gt;"},"properties":{"noteIndex":0},"schema":"https://github.com/citation-style-language/schema/raw/master/csl-citation.json"}</w:instrText>
      </w:r>
      <w:r w:rsidR="00100ABD">
        <w:fldChar w:fldCharType="separate"/>
      </w:r>
      <w:r w:rsidR="006872A2" w:rsidRPr="006872A2">
        <w:rPr>
          <w:noProof/>
          <w:vertAlign w:val="superscript"/>
        </w:rPr>
        <w:t>11</w:t>
      </w:r>
      <w:r w:rsidR="00100ABD">
        <w:fldChar w:fldCharType="end"/>
      </w:r>
    </w:p>
    <w:p w14:paraId="1AF91848" w14:textId="61253089" w:rsidR="00BF6213" w:rsidRDefault="00BF6213" w:rsidP="00B30946">
      <w:pPr>
        <w:jc w:val="both"/>
      </w:pPr>
    </w:p>
    <w:p w14:paraId="6AC3E251" w14:textId="1FAE316A" w:rsidR="00BF6213" w:rsidRDefault="002227AF" w:rsidP="00B30946">
      <w:pPr>
        <w:jc w:val="both"/>
      </w:pPr>
      <w:r>
        <w:t xml:space="preserve">Management of influenza infection is </w:t>
      </w:r>
      <w:r w:rsidR="004F5082">
        <w:t xml:space="preserve">primarily </w:t>
      </w:r>
      <w:r>
        <w:t>based around supportive care</w:t>
      </w:r>
      <w:r w:rsidR="003A4574">
        <w:t>;</w:t>
      </w:r>
      <w:r>
        <w:t xml:space="preserve"> however</w:t>
      </w:r>
      <w:r w:rsidR="003A4574">
        <w:t>,</w:t>
      </w:r>
      <w:r>
        <w:t xml:space="preserve"> there are some licensed anti-viral treatments. Neuraminidase inhibitors target the surface protein neuraminidase which is essential for the spread of the influenza virus between cells </w:t>
      </w:r>
      <w:r>
        <w:rPr>
          <w:i/>
          <w:iCs/>
        </w:rPr>
        <w:t xml:space="preserve">in vivo. </w:t>
      </w:r>
      <w:r>
        <w:lastRenderedPageBreak/>
        <w:t>Oseltam</w:t>
      </w:r>
      <w:r w:rsidR="00B00985">
        <w:t>i</w:t>
      </w:r>
      <w:r>
        <w:t xml:space="preserve">vir and </w:t>
      </w:r>
      <w:r w:rsidR="008D3668">
        <w:t>z</w:t>
      </w:r>
      <w:r>
        <w:t xml:space="preserve">anamivir are the </w:t>
      </w:r>
      <w:r w:rsidR="00B05BA2">
        <w:t>most</w:t>
      </w:r>
      <w:r w:rsidR="003A4574">
        <w:t xml:space="preserve"> commonly</w:t>
      </w:r>
      <w:r w:rsidR="00B05BA2">
        <w:t xml:space="preserve"> used</w:t>
      </w:r>
      <w:r>
        <w:t xml:space="preserve"> neuraminidase inhibitors. </w:t>
      </w:r>
      <w:r w:rsidR="004F5082">
        <w:t>T</w:t>
      </w:r>
      <w:r w:rsidR="00B00985">
        <w:t>heir use is recommended</w:t>
      </w:r>
      <w:r w:rsidR="004F5082">
        <w:t xml:space="preserve"> by both </w:t>
      </w:r>
      <w:r w:rsidR="00A07B1E">
        <w:t xml:space="preserve">the UK </w:t>
      </w:r>
      <w:r w:rsidR="004F5082">
        <w:t xml:space="preserve">NICE guidelines and the </w:t>
      </w:r>
      <w:r w:rsidR="00A07B1E">
        <w:t xml:space="preserve">US </w:t>
      </w:r>
      <w:r w:rsidR="004F5082">
        <w:t>CDC</w:t>
      </w:r>
      <w:r w:rsidR="00B00985">
        <w:t xml:space="preserve"> in people who are ‘at risk’ includ</w:t>
      </w:r>
      <w:r w:rsidR="00A07B1E">
        <w:t>ing</w:t>
      </w:r>
      <w:r w:rsidR="00B00985">
        <w:t xml:space="preserve"> those who are immunosuppressed.</w:t>
      </w:r>
      <w:r w:rsidR="00A351F0">
        <w:t xml:space="preserve"> </w:t>
      </w:r>
      <w:proofErr w:type="spellStart"/>
      <w:r w:rsidR="00A351F0">
        <w:t>Baloxavir</w:t>
      </w:r>
      <w:proofErr w:type="spellEnd"/>
      <w:r w:rsidR="00A351F0">
        <w:t xml:space="preserve"> </w:t>
      </w:r>
      <w:proofErr w:type="spellStart"/>
      <w:r w:rsidR="00A351F0">
        <w:t>marboxil</w:t>
      </w:r>
      <w:proofErr w:type="spellEnd"/>
      <w:r w:rsidR="00A351F0">
        <w:t xml:space="preserve"> is also licensed in both the US and EU for treatment of influenza </w:t>
      </w:r>
      <w:r w:rsidR="003C3EDA">
        <w:t xml:space="preserve">infection </w:t>
      </w:r>
      <w:r w:rsidR="00A351F0">
        <w:t xml:space="preserve">in those over 12 years of age. </w:t>
      </w:r>
      <w:r w:rsidR="003C3EDA">
        <w:t>It</w:t>
      </w:r>
      <w:r w:rsidR="00A351F0">
        <w:t xml:space="preserve"> works by inhibiting cap-dependent endonuclease (CEN), an enzyme important in viral mRNA synthesis.</w:t>
      </w:r>
      <w:r w:rsidR="00B00985">
        <w:t xml:space="preserve"> </w:t>
      </w:r>
      <w:r w:rsidR="00D1513D">
        <w:t xml:space="preserve">There are a number of other medications </w:t>
      </w:r>
      <w:r w:rsidR="003C7EDC">
        <w:t xml:space="preserve">currently </w:t>
      </w:r>
      <w:r w:rsidR="00D1513D">
        <w:t xml:space="preserve">under </w:t>
      </w:r>
      <w:r w:rsidR="002D7F5D">
        <w:t>investigation</w:t>
      </w:r>
      <w:r w:rsidR="00D1513D">
        <w:t xml:space="preserve">. </w:t>
      </w:r>
      <w:r w:rsidR="002D7F5D">
        <w:fldChar w:fldCharType="begin" w:fldLock="1"/>
      </w:r>
      <w:r w:rsidR="001172AD">
        <w:instrText>ADDIN CSL_CITATION {"citationItems":[{"id":"ITEM-1","itemData":{"DOI":"10.3389/FIMMU.2018.01946/BIBTEX","ISSN":"16643224","PMID":"30250466","abstract":"Influenza viruses (IVs) are a continual threat to global health. The high mutation rate of the IV genome makes this virus incredibly successful, genetic drift allows for annual epidemics which result in thousands of deaths and millions of hospitalizations. Moreover, the emergence of new strains through genetic shift (e.g., swine-origin influenza A) can cause devastating global outbreaks of infection. Neuraminidase inhibitors (NAIs) are currently used to treat IV infection and act directly on viral proteins to halt IV spread. However, effectivity is limited late in infection and drug resistance can develop. New therapies which target highly conserved features of IV such as antibodies to the stem region of hemagglutinin or the IV RNA polymerase inhibitor: Favipiravir are currently in clinical trials. Compared to NAIs, these treatments have a higher tolerance for resistance and a longer therapeutic window and therefore, may prove more effective. However, clinical and experimental evidence has demonstrated that it is not just viral spread, but also the host inflammatory response and damage to the lung epithelium which dictate the outcome of IV infection. Therapeutic regimens for IV infection should therefore also regulate the host inflammatory response and protect epithelial cells from unnecessary cell death. Anti-inflammatory drugs such as etanercept, statins or cyclooxygenase enzyme 2 inhibitors may temper IV induced inflammation, demonstrating the possibility of repurposing these drugs as single or adjunct therapies for IV infection. IV binds to sialic acid receptors on the host cell surface to initiate infection and productive IV replication is primarily restricted to airway epithelial cells. Accordingly, targeting therapies to the epithelium will directly inhibit IV spread while minimizing off target consequences, such as over activation of immune cells. The neuraminidase mimic Fludase cleaves sialic acid receptors from the epithelium to inhibit IV entry to cells. While type III interferons activate an antiviral gene program in epithelial cells with minimal perturbation to the IV specific immune response. This review discusses the above-mentioned candidate anti-IV therapeutics and others at the preclinical and clinical trial stage.","author":[{"dropping-particle":"","family":"Davidson","given":"Sophia","non-dropping-particle":"","parse-names":false,"suffix":""}],"container-title":"Frontiers in Immunology","id":"ITEM-1","issue":"SEP","issued":{"date-parts":[["2018","9","10"]]},"page":"1946","publisher":"Frontiers Media S.A.","title":"Treating influenza infection, from now and into the future","type":"article-journal","volume":"9"},"uris":["http://www.mendeley.com/documents/?uuid=ff2e4f44-8021-3dc3-908c-f39361c6f103"]}],"mendeley":{"formattedCitation":"&lt;sup&gt;12&lt;/sup&gt;","plainTextFormattedCitation":"12","previouslyFormattedCitation":"&lt;sup&gt;12&lt;/sup&gt;"},"properties":{"noteIndex":0},"schema":"https://github.com/citation-style-language/schema/raw/master/csl-citation.json"}</w:instrText>
      </w:r>
      <w:r w:rsidR="002D7F5D">
        <w:fldChar w:fldCharType="separate"/>
      </w:r>
      <w:r w:rsidR="006872A2" w:rsidRPr="006872A2">
        <w:rPr>
          <w:noProof/>
          <w:vertAlign w:val="superscript"/>
        </w:rPr>
        <w:t>12</w:t>
      </w:r>
      <w:r w:rsidR="002D7F5D">
        <w:fldChar w:fldCharType="end"/>
      </w:r>
      <w:r w:rsidR="002D7F5D">
        <w:t xml:space="preserve">  The furthest advanced of these is </w:t>
      </w:r>
      <w:r w:rsidR="008D3668">
        <w:t>f</w:t>
      </w:r>
      <w:r w:rsidR="002D7F5D">
        <w:t>avipiravir. This is a guanosine analogue that interrupts the virus</w:t>
      </w:r>
      <w:r w:rsidR="003C7EDC">
        <w:t>’</w:t>
      </w:r>
      <w:r w:rsidR="002D7F5D">
        <w:t xml:space="preserve"> ability to effectively replicate and has undergone </w:t>
      </w:r>
      <w:r w:rsidR="003C7EDC">
        <w:t>several</w:t>
      </w:r>
      <w:r w:rsidR="002D7F5D">
        <w:t xml:space="preserve"> phase 3 clinical trials. It is licensed to treat influenza in Japan but currently remains unlicensed in the UK</w:t>
      </w:r>
      <w:r w:rsidR="00CC547C">
        <w:t>, EU and</w:t>
      </w:r>
      <w:r w:rsidR="002D7F5D">
        <w:t xml:space="preserve"> USA. </w:t>
      </w:r>
    </w:p>
    <w:p w14:paraId="1356C754" w14:textId="0329A04F" w:rsidR="002878F1" w:rsidRDefault="002878F1" w:rsidP="00B30946">
      <w:pPr>
        <w:jc w:val="both"/>
      </w:pPr>
    </w:p>
    <w:p w14:paraId="6EF7B26A" w14:textId="3DB5176C" w:rsidR="002878F1" w:rsidRDefault="002878F1" w:rsidP="00B30946">
      <w:pPr>
        <w:jc w:val="both"/>
      </w:pPr>
      <w:r>
        <w:t>There are two types of widely available vaccines for prevention of influenza</w:t>
      </w:r>
      <w:r w:rsidR="003C3EDA">
        <w:t xml:space="preserve"> virus;</w:t>
      </w:r>
      <w:r>
        <w:t xml:space="preserve"> </w:t>
      </w:r>
      <w:r w:rsidR="003C3EDA">
        <w:t>i</w:t>
      </w:r>
      <w:r w:rsidR="004B284F">
        <w:t>nactivated influenza vaccine (IIV) and live attenuated influenza vaccine (LAIV)</w:t>
      </w:r>
      <w:r w:rsidR="00D84E54">
        <w:t xml:space="preserve">. The vaccines are typically trivalent or quadrivalent and are re-formulated annually to predict the strains likely to circulate and cause seasonal epidemics in the coming year. </w:t>
      </w:r>
      <w:r w:rsidR="00255F99">
        <w:t xml:space="preserve">Many countries including the UK and USA recommend influenza vaccine for all children over two years of age. </w:t>
      </w:r>
    </w:p>
    <w:p w14:paraId="42CB1569" w14:textId="77777777" w:rsidR="00255F99" w:rsidRDefault="00255F99" w:rsidP="00B30946">
      <w:pPr>
        <w:jc w:val="both"/>
      </w:pPr>
    </w:p>
    <w:p w14:paraId="6CAF8063" w14:textId="39462B45" w:rsidR="00693D39" w:rsidRDefault="00255F99" w:rsidP="00B30946">
      <w:pPr>
        <w:jc w:val="both"/>
      </w:pPr>
      <w:r>
        <w:t>T</w:t>
      </w:r>
      <w:r w:rsidR="00693D39">
        <w:t>he LAIV is contraindicated in children with severe immunocompromise</w:t>
      </w:r>
      <w:r>
        <w:t xml:space="preserve"> due to the risk of developing influenza infection from the vaccine</w:t>
      </w:r>
      <w:r w:rsidR="00693D39">
        <w:t xml:space="preserve">. </w:t>
      </w:r>
      <w:r>
        <w:t>C</w:t>
      </w:r>
      <w:r w:rsidR="00073DF9">
        <w:t>urrent recommendations</w:t>
      </w:r>
      <w:r w:rsidR="003C7EDC">
        <w:t>,</w:t>
      </w:r>
      <w:r w:rsidR="00073DF9">
        <w:t xml:space="preserve"> therefore</w:t>
      </w:r>
      <w:r w:rsidR="003C7EDC">
        <w:t>,</w:t>
      </w:r>
      <w:r w:rsidR="00073DF9">
        <w:t xml:space="preserve"> for immunocompromised children are to offer IIV to all children with immunocompromise who are </w:t>
      </w:r>
      <w:r>
        <w:t xml:space="preserve">older than </w:t>
      </w:r>
      <w:r w:rsidR="00073DF9">
        <w:t>6 months</w:t>
      </w:r>
      <w:r>
        <w:t xml:space="preserve"> of age</w:t>
      </w:r>
      <w:r w:rsidR="00073DF9">
        <w:t>. Children who do</w:t>
      </w:r>
      <w:r w:rsidR="003C7EDC">
        <w:t xml:space="preserve"> not</w:t>
      </w:r>
      <w:r w:rsidR="00073DF9">
        <w:t xml:space="preserve"> meet the definition of severe immunocompromise but remain in a clinical risk group should be offered LAIV. </w:t>
      </w:r>
      <w:r w:rsidR="00073DF9">
        <w:fldChar w:fldCharType="begin" w:fldLock="1"/>
      </w:r>
      <w:r w:rsidR="001172AD">
        <w:instrText>ADDIN CSL_CITATION {"citationItems":[{"id":"ITEM-1","itemData":{"author":[{"dropping-particle":"","family":"Ramsay","given":"Mary","non-dropping-particle":"","parse-names":false,"suffix":""}],"id":"ITEM-1","issued":{"date-parts":[["2020"]]},"title":"The Green book of immunisation - chapter 19 influenza","type":"article-journal"},"uris":["http://www.mendeley.com/documents/?uuid=19e812c5-b5b2-3d62-962d-73eb193725af"]}],"mendeley":{"formattedCitation":"&lt;sup&gt;11&lt;/sup&gt;","plainTextFormattedCitation":"11","previouslyFormattedCitation":"&lt;sup&gt;11&lt;/sup&gt;"},"properties":{"noteIndex":0},"schema":"https://github.com/citation-style-language/schema/raw/master/csl-citation.json"}</w:instrText>
      </w:r>
      <w:r w:rsidR="00073DF9">
        <w:fldChar w:fldCharType="separate"/>
      </w:r>
      <w:r w:rsidR="006872A2" w:rsidRPr="006872A2">
        <w:rPr>
          <w:noProof/>
          <w:vertAlign w:val="superscript"/>
        </w:rPr>
        <w:t>11</w:t>
      </w:r>
      <w:r w:rsidR="00073DF9">
        <w:fldChar w:fldCharType="end"/>
      </w:r>
      <w:r w:rsidR="007B5E95">
        <w:t xml:space="preserve"> </w:t>
      </w:r>
    </w:p>
    <w:p w14:paraId="665B1601" w14:textId="4F6811E8" w:rsidR="007B5E95" w:rsidRDefault="007B5E95" w:rsidP="00B30946">
      <w:pPr>
        <w:jc w:val="both"/>
      </w:pPr>
    </w:p>
    <w:p w14:paraId="6683E08C" w14:textId="258A2106" w:rsidR="007B5E95" w:rsidRPr="00086DDA" w:rsidRDefault="00B94D23" w:rsidP="00B30946">
      <w:pPr>
        <w:jc w:val="both"/>
        <w:rPr>
          <w:b/>
          <w:bCs/>
          <w:u w:val="single"/>
        </w:rPr>
      </w:pPr>
      <w:r w:rsidRPr="00086DDA">
        <w:rPr>
          <w:b/>
          <w:bCs/>
          <w:u w:val="single"/>
        </w:rPr>
        <w:t>SARS-CoV-2 and seasonal coronaviruses</w:t>
      </w:r>
    </w:p>
    <w:p w14:paraId="3F21B826" w14:textId="0BA262E6" w:rsidR="00B94D23" w:rsidRDefault="00B94D23" w:rsidP="00B30946">
      <w:pPr>
        <w:jc w:val="both"/>
        <w:rPr>
          <w:u w:val="single"/>
        </w:rPr>
      </w:pPr>
    </w:p>
    <w:p w14:paraId="10BCC3E3" w14:textId="4EEA221C" w:rsidR="00542BE2" w:rsidRDefault="00B94D23" w:rsidP="00B30946">
      <w:pPr>
        <w:jc w:val="both"/>
      </w:pPr>
      <w:r>
        <w:t xml:space="preserve">SARS-CoV-2 </w:t>
      </w:r>
      <w:r w:rsidR="00F36170">
        <w:t xml:space="preserve">rarely causes severe disease in </w:t>
      </w:r>
      <w:r w:rsidR="008964CE">
        <w:t>children but</w:t>
      </w:r>
      <w:r w:rsidR="00F36170">
        <w:t xml:space="preserve"> can lead to significant morbidity and mortality.</w:t>
      </w:r>
      <w:r w:rsidR="00D86BDF">
        <w:t xml:space="preserve"> A meta-analysis of SARS-CoV-2 infection in children </w:t>
      </w:r>
      <w:r w:rsidR="0041391B">
        <w:t xml:space="preserve">showed that immunosuppression increased the risk of death with an odds ratio of 4.93. This is similar to </w:t>
      </w:r>
      <w:r w:rsidR="001172AD">
        <w:t>the odds ratio of 4.16 for children with any single co-morbidity.</w:t>
      </w:r>
      <w:r w:rsidR="001172AD">
        <w:fldChar w:fldCharType="begin" w:fldLock="1"/>
      </w:r>
      <w:r w:rsidR="001172AD">
        <w:instrText>ADDIN CSL_CITATION {"citationItems":[{"id":"ITEM-1","itemData":{"DOI":"10.1016/J.ECLINM.2022.101287/ATTACHMENT/5575E4E1-954C-4A89-9EA4-70E293B98E55/MMC1.DOCX","ISSN":"25895370","abstract":"Background: We aimed to describe pre-existing factors associated with severe disease, primarily admission to critical care, and death secondary to SARS-CoV-2 infection in hospitalised children and young people (CYP), within a systematic review and individual patient meta-analysis. Methods: We searched Pubmed, European PMC, Medline and Embase for case series and cohort studies published between 1st January 2020 and 21st May 2021 which included all CYP admitted to hospital with ≥ 30 CYP with SARS-CoV-2 or ≥ 5 CYP with PIMS-TS or MIS-C. Eligible studies contained (1) details of age, sex, ethnicity or co-morbidities, and (2) an outcome which included admission to critical care, mechanical invasive ventilation, cardiovascular support, or death. Studies reporting outcomes in more restricted groupings of co-morbidities were eligible for narrative review. We used random effects meta-analyses for aggregate study-level data and multilevel mixed effect models for IPD data to examine risk factors (age, sex, comorbidities) associated with admission to critical care and death. Data shown are odds ratios and 95% confidence intervals (CI). PROSPERO: CRD42021235338 Findings: 83 studies were included, 57 (21,549 patients) in the meta-analysis (of which 22 provided IPD) and 26 in the narrative synthesis. Most studies had an element of bias in their design or reporting. Sex was not associated with critical care or death. Compared with CYP aged 1–4 years (reference group), infants (aged &lt;1 year) had increased odds of admission to critical care (OR 1.63 (95% CI 1.40–1.90)) and death (OR 2.08 (1.57–2.86)). Odds of death were increased amongst CYP over 10 years (10–14 years OR 2.15 (1.54–2.98); &gt;14 years OR 2.15 (1.61–2.88)). The number of comorbid conditions was associated with increased odds of admission to critical care and death for COVID-19 in a step-wise fashion. Compared with CYP without comorbidity, odds ratios for critical care admission were: 1.49 (1.45–1.53) for 1 comorbidity; 2.58 (2.41–2.75) for 2 comorbidities; 2.97 (2.04–4.32) for ≥3 comorbidities. Corresponding odds ratios for death were: 2.15 (1.98–2.34) for 1 comorbidity; 4.63 (4.54–4.74) for 2 comorbidities and 4.98 (3.78–6.65) for ≥3 comorbidities. Odds of admission to critical care were increased for all co-morbidities apart from asthma (0.92 (0.91–0.94)) and malignancy (0.85 (0.17–4.21)) with an increased odds of death in all co-morbidities considered apart from asthma. Neurological and cardiac comorbidit…","author":[{"dropping-particle":"","family":"Harwood","given":"Rachel","non-dropping-particle":"","parse-names":false,"suffix":""},{"dropping-particle":"","family":"Yan","given":"Helen","non-dropping-particle":"","parse-names":false,"suffix":""},{"dropping-particle":"","family":"Talawila Da Camara","given":"Nishanthi","non-dropping-particle":"","parse-names":false,"suffix":""},{"dropping-particle":"","family":"Smith","given":"Clare","non-dropping-particle":"","parse-names":false,"suffix":""},{"dropping-particle":"","family":"Ward","given":"Joseph","non-dropping-particle":"","parse-names":false,"suffix":""},{"dropping-particle":"","family":"Tudur-Smith","given":"Catrin","non-dropping-particle":"","parse-names":false,"suffix":""},{"dropping-particle":"","family":"Linney","given":"Michael","non-dropping-particle":"","parse-names":false,"suffix":""},{"dropping-particle":"","family":"Clark","given":"Matthew","non-dropping-particle":"","parse-names":false,"suffix":""},{"dropping-particle":"","family":"Whittaker","given":"Elizabeth","non-dropping-particle":"","parse-names":false,"suffix":""},{"dropping-particle":"","family":"Saatci","given":"Defne","non-dropping-particle":"","parse-names":false,"suffix":""},{"dropping-particle":"","family":"Davis","given":"Peter J.","non-dropping-particle":"","parse-names":false,"suffix":""},{"dropping-particle":"","family":"Luyt","given":"Karen","non-dropping-particle":"","parse-names":false,"suffix":""},{"dropping-particle":"","family":"Draper","given":"Elizabeth S.","non-dropping-particle":"","parse-names":false,"suffix":""},{"dropping-particle":"","family":"Kenny","given":"Simon E.","non-dropping-particle":"","parse-names":false,"suffix":""},{"dropping-particle":"","family":"Fraser","given":"Lorna K.","non-dropping-particle":"","parse-names":false,"suffix":""},{"dropping-particle":"","family":"Viner","given":"Russell M.","non-dropping-particle":"","parse-names":false,"suffix":""}],"container-title":"eClinicalMedicine","id":"ITEM-1","issued":{"date-parts":[["2022","2","1"]]},"publisher":"Elsevier Ltd","title":"Which children and young people are at higher risk of severe disease and death after hospitalisation with SARS-CoV-2 infection in children and young people: A systematic review and individual patient meta-analysis","type":"article-journal","volume":"44"},"uris":["http://www.mendeley.com/documents/?uuid=f3962adf-a136-3626-ac4b-a5a177125873"]}],"mendeley":{"formattedCitation":"&lt;sup&gt;13&lt;/sup&gt;","plainTextFormattedCitation":"13","previouslyFormattedCitation":"&lt;sup&gt;13&lt;/sup&gt;"},"properties":{"noteIndex":0},"schema":"https://github.com/citation-style-language/schema/raw/master/csl-citation.json"}</w:instrText>
      </w:r>
      <w:r w:rsidR="001172AD">
        <w:fldChar w:fldCharType="separate"/>
      </w:r>
      <w:r w:rsidR="001172AD" w:rsidRPr="001172AD">
        <w:rPr>
          <w:noProof/>
          <w:vertAlign w:val="superscript"/>
        </w:rPr>
        <w:t>13</w:t>
      </w:r>
      <w:r w:rsidR="001172AD">
        <w:fldChar w:fldCharType="end"/>
      </w:r>
      <w:r w:rsidR="005F4FA9">
        <w:t xml:space="preserve"> Another large </w:t>
      </w:r>
      <w:r w:rsidR="00AA27C4">
        <w:t xml:space="preserve">prospective </w:t>
      </w:r>
      <w:r w:rsidR="005F4FA9">
        <w:t xml:space="preserve">study </w:t>
      </w:r>
      <w:r w:rsidR="006055F8">
        <w:t>including</w:t>
      </w:r>
      <w:r w:rsidR="005F4FA9">
        <w:t xml:space="preserve"> over 1500 immunocompromised </w:t>
      </w:r>
      <w:r w:rsidR="00AA27C4">
        <w:t>children</w:t>
      </w:r>
      <w:r w:rsidR="005F4FA9">
        <w:t xml:space="preserve"> demonstrated no increased risk of severe disease or death </w:t>
      </w:r>
      <w:r w:rsidR="00957157">
        <w:t>from SARS-CoV-2 infection.</w:t>
      </w:r>
      <w:r w:rsidR="00957157">
        <w:fldChar w:fldCharType="begin" w:fldLock="1"/>
      </w:r>
      <w:r w:rsidR="00957157">
        <w:instrText>ADDIN CSL_CITATION {"citationItems":[{"id":"ITEM-1","itemData":{"DOI":"10.1016/J.JINF.2021.11.005","ISSN":"0163-4453","PMID":"34785268","abstract":"Objectives: We aimed to prospectively describe the incidence and clinical spectrum of SARS-CoV-2 infection in immunocompromised paediatric patients in the UK. Methods: From March 2020 to 2021 weekly questionnaires were sent to immunocompromised paediatric patients or their parents. Information, including symptom presentation and SARS-CoV-2 PCR test results, was collected from 1527 participants from 46 hospitals. Cross-sectional serology was investigated in February and March 2021. Results: Until the end of September 2020, no cases were reported. From September 28th 2020 to March 2021 a total of 38 PCR-detected SARS-CoV-2 infections were reported. Of these, four children were admitted to hospital but none had acute severe COVID-19. Increasing age in association with immunodeficiency increased reporting of SARS-CoV-2 infection. Worsening of fever, cough, and sore throat were associated with participants reporting SARS-CoV-2 infection. Serology data included 452 unvaccinated participants. In those reporting prior positive SARS-CoV-2 PCR, there were detectable antibodies in 9 of 18 (50%). In those with no prior report of infection, antibodies were detected in 32 of 434 (7•4%). Conclusions: This study shows SARS-CoV-2 infections have occurred in immunocompromised children and young people with no increased risk of severe disease. No children died.","author":[{"dropping-particle":"","family":"Chappell","given":"H.","non-dropping-particle":"","parse-names":false,"suffix":""},{"dropping-particle":"","family":"Patel","given":"R.","non-dropping-particle":"","parse-names":false,"suffix":""},{"dropping-particle":"","family":"Driessens","given":"C.","non-dropping-particle":"","parse-names":false,"suffix":""},{"dropping-particle":"","family":"Tarr","given":"A. W.","non-dropping-particle":"","parse-names":false,"suffix":""},{"dropping-particle":"","family":"Irving","given":"W. L.","non-dropping-particle":"","parse-names":false,"suffix":""},{"dropping-particle":"","family":"Tighe","given":"P. J.","non-dropping-particle":"","parse-names":false,"suffix":""},{"dropping-particle":"","family":"Jackson","given":"H. J.","non-dropping-particle":"","parse-names":false,"suffix":""},{"dropping-particle":"","family":"Harvey-Cowlishaw","given":"T.","non-dropping-particle":"","parse-names":false,"suffix":""},{"dropping-particle":"","family":"Mills","given":"L.","non-dropping-particle":"","parse-names":false,"suffix":""},{"dropping-particle":"","family":"Shaunak","given":"M.","non-dropping-particle":"","parse-names":false,"suffix":""},{"dropping-particle":"","family":"Gbesemete","given":"D.","non-dropping-particle":"","parse-names":false,"suffix":""},{"dropping-particle":"","family":"Leahy","given":"A.","non-dropping-particle":"","parse-names":false,"suffix":""},{"dropping-particle":"","family":"Lucas","given":"J. S.","non-dropping-particle":"","parse-names":false,"suffix":""},{"dropping-particle":"","family":"Faust","given":"S. N.","non-dropping-particle":"","parse-names":false,"suffix":""},{"dropping-particle":"","family":"Graaf","given":"H.","non-dropping-particle":"de","parse-names":false,"suffix":""}],"container-title":"Journal of Infection","id":"ITEM-1","issue":"1","issued":{"date-parts":[["2022","1","1"]]},"page":"31-39","publisher":"W.B. Saunders","title":"Immunocompromised children and young people are at no increased risk of severe COVID-19","type":"article-journal","volume":"84"},"uris":["http://www.mendeley.com/documents/?uuid=01b95aa3-9b7c-3237-802f-5ca5353c02a8"]}],"mendeley":{"formattedCitation":"&lt;sup&gt;14&lt;/sup&gt;","plainTextFormattedCitation":"14"},"properties":{"noteIndex":0},"schema":"https://github.com/citation-style-language/schema/raw/master/csl-citation.json"}</w:instrText>
      </w:r>
      <w:r w:rsidR="00957157">
        <w:fldChar w:fldCharType="separate"/>
      </w:r>
      <w:r w:rsidR="00957157" w:rsidRPr="00957157">
        <w:rPr>
          <w:noProof/>
          <w:vertAlign w:val="superscript"/>
        </w:rPr>
        <w:t>14</w:t>
      </w:r>
      <w:r w:rsidR="00957157">
        <w:fldChar w:fldCharType="end"/>
      </w:r>
      <w:r w:rsidR="00542BE2">
        <w:t xml:space="preserve"> </w:t>
      </w:r>
      <w:r w:rsidR="00936591">
        <w:t>Several treatments have been shown in large randomised trials to be efficacious</w:t>
      </w:r>
      <w:r w:rsidR="003A4574">
        <w:t xml:space="preserve"> - to varying extent</w:t>
      </w:r>
      <w:r w:rsidR="00CC547C">
        <w:t>s</w:t>
      </w:r>
      <w:r w:rsidR="003A4574">
        <w:t xml:space="preserve"> -</w:t>
      </w:r>
      <w:r w:rsidR="00936591">
        <w:t xml:space="preserve"> in treating COVID-19 in adults, including dexamethasone, remdesivir, tocilizumab and </w:t>
      </w:r>
      <w:proofErr w:type="spellStart"/>
      <w:r w:rsidR="00936591">
        <w:t>baricitinib</w:t>
      </w:r>
      <w:proofErr w:type="spellEnd"/>
      <w:r w:rsidR="00936591">
        <w:t>, and these are now also widely used in chi</w:t>
      </w:r>
      <w:r w:rsidR="00096407">
        <w:t>ldr</w:t>
      </w:r>
      <w:r w:rsidR="00936591">
        <w:t>en.</w:t>
      </w:r>
      <w:r w:rsidR="00545D61">
        <w:fldChar w:fldCharType="begin" w:fldLock="1"/>
      </w:r>
      <w:r w:rsidR="00957157">
        <w:instrText>ADDIN CSL_CITATION {"citationItems":[{"id":"ITEM-1","itemData":{"abstract":"Correct punctuation is essential for clear and effective writing. The following list contains some of the most critical punctuation rules.","author":[{"dropping-particle":"","family":"WHO","given":"","non-dropping-particle":"","parse-names":false,"suffix":""}],"container-title":"World Health Organization","id":"ITEM-1","issue":"31.03.2021","issued":{"date-parts":[["2021"]]},"title":"Therapeutics and COVID-19: living guideline","type":"article-journal"},"uris":["http://www.mendeley.com/documents/?uuid=a98905e2-7af1-3718-90b0-d670ea233b54"]}],"mendeley":{"formattedCitation":"&lt;sup&gt;15&lt;/sup&gt;","plainTextFormattedCitation":"15","previouslyFormattedCitation":"&lt;sup&gt;14&lt;/sup&gt;"},"properties":{"noteIndex":0},"schema":"https://github.com/citation-style-language/schema/raw/master/csl-citation.json"}</w:instrText>
      </w:r>
      <w:r w:rsidR="00545D61">
        <w:fldChar w:fldCharType="separate"/>
      </w:r>
      <w:r w:rsidR="00957157" w:rsidRPr="00957157">
        <w:rPr>
          <w:noProof/>
          <w:vertAlign w:val="superscript"/>
        </w:rPr>
        <w:t>15</w:t>
      </w:r>
      <w:r w:rsidR="00545D61">
        <w:fldChar w:fldCharType="end"/>
      </w:r>
      <w:r w:rsidR="00545D61">
        <w:t xml:space="preserve"> </w:t>
      </w:r>
      <w:r w:rsidR="00542BE2">
        <w:t xml:space="preserve">With so much ongoing </w:t>
      </w:r>
      <w:r w:rsidR="003A4574">
        <w:t xml:space="preserve">research </w:t>
      </w:r>
      <w:r w:rsidR="00542BE2">
        <w:t xml:space="preserve">in this area, the evidence base is rapidly evolving and along with it the advice and guidance provided to families of immunocompromised children. </w:t>
      </w:r>
    </w:p>
    <w:p w14:paraId="6FB8C3E7" w14:textId="76388AF5" w:rsidR="00B94D23" w:rsidRDefault="00B94D23" w:rsidP="00B30946">
      <w:pPr>
        <w:jc w:val="both"/>
      </w:pPr>
    </w:p>
    <w:p w14:paraId="623FFD8D" w14:textId="2739F900" w:rsidR="00542BE2" w:rsidRDefault="00542BE2" w:rsidP="00B30946">
      <w:pPr>
        <w:jc w:val="both"/>
      </w:pPr>
      <w:r>
        <w:t>There are a number of vaccines now available for prevention of COVID-19 including mRNA</w:t>
      </w:r>
      <w:r w:rsidR="006C4F8F">
        <w:t>,</w:t>
      </w:r>
      <w:r>
        <w:t xml:space="preserve"> adenovirus vector</w:t>
      </w:r>
      <w:r w:rsidR="006C4F8F">
        <w:t>ed, inactivated viral and protein subunit</w:t>
      </w:r>
      <w:r>
        <w:t xml:space="preserve"> vaccines.</w:t>
      </w:r>
      <w:r w:rsidR="00344CC3">
        <w:fldChar w:fldCharType="begin" w:fldLock="1"/>
      </w:r>
      <w:r w:rsidR="00957157">
        <w:instrText>ADDIN CSL_CITATION {"citationItems":[{"id":"ITEM-1","itemData":{"URL":"https://www.who.int/publications/m/item/draft-landscape-of-covid-19-candidate-vaccines","abstract":"The COVID-19 vaccine tracker and landscape compiles detailed information of each COVID-19 vaccine candidate in development by closely monitoring their progress through the pipeline.","accessed":{"date-parts":[["2022","4","21"]]},"author":[{"dropping-particle":"","family":"WHO","given":"","non-dropping-particle":"","parse-names":false,"suffix":""}],"container-title":"https://www.who.int/publications/m/item/draft-landscape-of-covid-19-candidate-vaccines","id":"ITEM-1","issued":{"date-parts":[["2022"]]},"page":"1","title":"COVID-19 Vaccine: COVID-19 vaccine tracker and landscape","type":"webpage"},"uris":["http://www.mendeley.com/documents/?uuid=2470f528-aa32-3e6d-8f2a-beee4c3a6f89"]}],"mendeley":{"formattedCitation":"&lt;sup&gt;16&lt;/sup&gt;","plainTextFormattedCitation":"16","previouslyFormattedCitation":"&lt;sup&gt;15&lt;/sup&gt;"},"properties":{"noteIndex":0},"schema":"https://github.com/citation-style-language/schema/raw/master/csl-citation.json"}</w:instrText>
      </w:r>
      <w:r w:rsidR="00344CC3">
        <w:fldChar w:fldCharType="separate"/>
      </w:r>
      <w:r w:rsidR="00957157" w:rsidRPr="00957157">
        <w:rPr>
          <w:noProof/>
          <w:vertAlign w:val="superscript"/>
        </w:rPr>
        <w:t>16</w:t>
      </w:r>
      <w:r w:rsidR="00344CC3">
        <w:fldChar w:fldCharType="end"/>
      </w:r>
      <w:r>
        <w:t xml:space="preserve"> </w:t>
      </w:r>
    </w:p>
    <w:p w14:paraId="1F801CF9" w14:textId="10E43375" w:rsidR="006003EA" w:rsidRDefault="006003EA" w:rsidP="00B30946">
      <w:pPr>
        <w:jc w:val="both"/>
      </w:pPr>
    </w:p>
    <w:p w14:paraId="1D96CF6C" w14:textId="26B9A0C8" w:rsidR="006003EA" w:rsidRDefault="009442A0" w:rsidP="00B30946">
      <w:pPr>
        <w:jc w:val="both"/>
      </w:pPr>
      <w:r>
        <w:t>O</w:t>
      </w:r>
      <w:r w:rsidR="006003EA">
        <w:t xml:space="preserve">ther </w:t>
      </w:r>
      <w:r w:rsidR="00542BE2">
        <w:t xml:space="preserve">seasonal </w:t>
      </w:r>
      <w:r w:rsidR="006003EA">
        <w:t>human coronaviruses</w:t>
      </w:r>
      <w:r w:rsidR="00542BE2">
        <w:t xml:space="preserve"> (e.g. </w:t>
      </w:r>
      <w:r w:rsidR="00542BE2" w:rsidRPr="00542BE2">
        <w:t>HCoV-NL63, HCoV-HKU1, HCoV-OC43, HCoV-229E</w:t>
      </w:r>
      <w:r w:rsidR="00542BE2">
        <w:t>)</w:t>
      </w:r>
      <w:r w:rsidR="006003EA">
        <w:t xml:space="preserve"> </w:t>
      </w:r>
      <w:r>
        <w:t>also</w:t>
      </w:r>
      <w:r w:rsidR="006003EA">
        <w:t xml:space="preserve"> contribute to respiratory disease in children. </w:t>
      </w:r>
      <w:r w:rsidR="006003EA">
        <w:fldChar w:fldCharType="begin" w:fldLock="1"/>
      </w:r>
      <w:r w:rsidR="00957157">
        <w:instrText>ADDIN CSL_CITATION {"citationItems":[{"id":"ITEM-1","itemData":{"DOI":"10.1542/peds.2006-1406","abstract":"OBJECTIVES. Coronaviruses cause upper respiratory illness and occasionally lower tract disease in susceptible populations. In this study we examined the prevalence of 4 human coronaviruses, including subtypes OC43, 229E, and the recently described NL63 and HKU1 in a pediatric population presenting to a children's hospital. PATIENTS AND METHODS. Specimens collected over a 1-year period from pediatric patients presenting with acute respiratory illness were analyzed for the presence of 4 coronavirus subtypes using consensus and subtype-specific real-time reverse-transcription polymerase chain reaction assays. The demographic and clinical characteristics associated with coronavirus infection were examined retrospectively. RESULTS. Coronaviruses were detected in 66 of 1043 children. Eight, 11, 19, and 28 specimens were positive for subtypes 229E, NL63, OC43, and HKU1, respectively. Coronaviruses were detected throughout the study period; all 4 of the subtypes were present simultaneously in December. The acute clinical features were similar across subtypes. Of 32 children infected with a coronavirus as the sole respiratory pathogen, 13 had lower respiratory tract disease. Children whose only detectable respiratory virus was a coronavirus were more likely to have underlying chronic disease than were children coinfected with another respiratory virus. CONCLUSIONS. Although 4 subtypes of coronavirus were detected, the recently discovered coronavirus subtypes NL63 and HKU1 accounted for the majority of coronaviruses detected in our cohort of mostly hospitalized children with respiratory symptoms. New subtypes likely represent a substantial portion of previously unexplained respiratory illnesses.","author":[{"dropping-particle":"","family":"Kuypers","given":"Jane","non-dropping-particle":"","parse-names":false,"suffix":""},{"dropping-particle":"","family":"Martin","given":"Emily T","non-dropping-particle":"","parse-names":false,"suffix":""},{"dropping-particle":"","family":"Heugel","given":"Judson","non-dropping-particle":"","parse-names":false,"suffix":""},{"dropping-particle":"","family":"Wright","given":"Nancy","non-dropping-particle":"","parse-names":false,"suffix":""},{"dropping-particle":"","family":"Morrow","given":"Rhoda","non-dropping-particle":"","parse-names":false,"suffix":""},{"dropping-particle":"","family":"Englund","given":"Janet A","non-dropping-particle":"","parse-names":false,"suffix":""}],"id":"ITEM-1","issued":{"date-parts":[["2007"]]},"title":"Clinical Disease in Children Associated With Newly Described Coronavirus Subtypes e70 KUYPERS et al","type":"article-journal"},"uris":["http://www.mendeley.com/documents/?uuid=c22ea6ae-0836-35b1-b663-c8aea41d50d1"]}],"mendeley":{"formattedCitation":"&lt;sup&gt;17&lt;/sup&gt;","plainTextFormattedCitation":"17","previouslyFormattedCitation":"&lt;sup&gt;16&lt;/sup&gt;"},"properties":{"noteIndex":0},"schema":"https://github.com/citation-style-language/schema/raw/master/csl-citation.json"}</w:instrText>
      </w:r>
      <w:r w:rsidR="006003EA">
        <w:fldChar w:fldCharType="separate"/>
      </w:r>
      <w:r w:rsidR="00957157" w:rsidRPr="00957157">
        <w:rPr>
          <w:noProof/>
          <w:vertAlign w:val="superscript"/>
        </w:rPr>
        <w:t>17</w:t>
      </w:r>
      <w:r w:rsidR="006003EA">
        <w:fldChar w:fldCharType="end"/>
      </w:r>
      <w:r w:rsidR="006003EA">
        <w:t xml:space="preserve"> However, the morbidity and mortality caused by these in immunocompromised children is </w:t>
      </w:r>
      <w:r w:rsidR="00542BE2">
        <w:t xml:space="preserve">largely </w:t>
      </w:r>
      <w:r w:rsidR="006003EA">
        <w:t>unknown and management is supportive</w:t>
      </w:r>
      <w:r w:rsidR="00270946">
        <w:t>.</w:t>
      </w:r>
    </w:p>
    <w:p w14:paraId="48D8CFE6" w14:textId="40AC878A" w:rsidR="00642DD7" w:rsidRDefault="00642DD7" w:rsidP="00B30946">
      <w:pPr>
        <w:jc w:val="both"/>
      </w:pPr>
    </w:p>
    <w:p w14:paraId="35D8A2EF" w14:textId="33AC7196" w:rsidR="00642DD7" w:rsidRPr="00642DD7" w:rsidRDefault="00642DD7" w:rsidP="00B30946">
      <w:pPr>
        <w:jc w:val="both"/>
        <w:rPr>
          <w:b/>
          <w:bCs/>
          <w:u w:val="single"/>
        </w:rPr>
      </w:pPr>
      <w:r w:rsidRPr="00642DD7">
        <w:rPr>
          <w:b/>
          <w:bCs/>
          <w:u w:val="single"/>
        </w:rPr>
        <w:t>Adenovirus</w:t>
      </w:r>
    </w:p>
    <w:p w14:paraId="1E7EAD48" w14:textId="77777777" w:rsidR="00367486" w:rsidRDefault="00367486" w:rsidP="00B30946">
      <w:pPr>
        <w:jc w:val="both"/>
      </w:pPr>
    </w:p>
    <w:p w14:paraId="798E5723" w14:textId="35BC7F20" w:rsidR="00642DD7" w:rsidRDefault="00642DD7" w:rsidP="00B30946">
      <w:pPr>
        <w:jc w:val="both"/>
      </w:pPr>
      <w:r>
        <w:lastRenderedPageBreak/>
        <w:t>There are over 50 serotypes of human adenovirus. Different serotypes demonstrate differing tissue tropisms with respiratory and gastrointestinal manifestations being the most common. Immunosuppression is a risk factor for severe disease with adenovirus</w:t>
      </w:r>
      <w:r w:rsidR="002D71E9">
        <w:t>,</w:t>
      </w:r>
      <w:r>
        <w:t xml:space="preserve"> particularly in patients with T cell </w:t>
      </w:r>
      <w:proofErr w:type="spellStart"/>
      <w:r>
        <w:t>lymphopaenia</w:t>
      </w:r>
      <w:proofErr w:type="spellEnd"/>
      <w:r>
        <w:t xml:space="preserve"> and allogeneic stem cell transplantation. </w:t>
      </w:r>
      <w:r>
        <w:fldChar w:fldCharType="begin" w:fldLock="1"/>
      </w:r>
      <w:r w:rsidR="00957157">
        <w:instrText>ADDIN CSL_CITATION {"citationItems":[{"id":"ITEM-1","itemData":{"DOI":"10.1128/CMR.00116-13","ISSN":"10986618","PMID":"24982316","abstract":"Human adenoviruses (HAdVs) are an important cause of infections in both immunocompetent and immunocompromised individuals, and they continue to provide clinical challenges pertaining to diagnostics and treatment. The growing number of HAdV types identified by genomic analysis, as well as the improved understanding of the sites of viral persistence and reactivation, requires continuous adaptions of diagnostic approaches to facilitate timely detection and monitoring of HAdV infections. In view of the clinical relevance of life-threatening HAdV diseases in the immunocompromised setting, there is an urgent need for highly effective treatment modalities lacking major side effects. The present review summarizes the recent progress in the understanding and management of HAdV infections. © 2014, American Society for Microbiology. All Rights Reserved.","author":[{"dropping-particle":"","family":"Lion","given":"Thomas","non-dropping-particle":"","parse-names":false,"suffix":""}],"container-title":"Clinical Microbiology Reviews","id":"ITEM-1","issue":"3","issued":{"date-parts":[["2014"]]},"page":"441","publisher":"American Society for Microbiology (ASM)","title":"Adenovirus Infections in Immunocompetent and Immunocompromised Patients","type":"article-journal","volume":"27"},"uris":["http://www.mendeley.com/documents/?uuid=ba97295f-94e6-3adf-8d7f-22539af8512d"]}],"mendeley":{"formattedCitation":"&lt;sup&gt;18&lt;/sup&gt;","plainTextFormattedCitation":"18","previouslyFormattedCitation":"&lt;sup&gt;17&lt;/sup&gt;"},"properties":{"noteIndex":0},"schema":"https://github.com/citation-style-language/schema/raw/master/csl-citation.json"}</w:instrText>
      </w:r>
      <w:r>
        <w:fldChar w:fldCharType="separate"/>
      </w:r>
      <w:r w:rsidR="00957157" w:rsidRPr="00957157">
        <w:rPr>
          <w:noProof/>
          <w:vertAlign w:val="superscript"/>
        </w:rPr>
        <w:t>18</w:t>
      </w:r>
      <w:r>
        <w:fldChar w:fldCharType="end"/>
      </w:r>
      <w:r>
        <w:t xml:space="preserve"> Mortality caused by adenovirus is variable depending on the underlying cause of the immunodeficiency. However, reported case fatality rates are as high as 50-60% in disseminated adenovirus infection in the immunocompromised. </w:t>
      </w:r>
      <w:r>
        <w:fldChar w:fldCharType="begin" w:fldLock="1"/>
      </w:r>
      <w:r w:rsidR="00957157">
        <w:instrText>ADDIN CSL_CITATION {"citationItems":[{"id":"ITEM-1","itemData":{"DOI":"10.1155/2016/9458230","ISSN":"20901313","abstract":"Purpose. To investigate the impact of severe respiratory adenoviral infection on morbidity and case fatality in immunocompromised children. Methods. Combined retrospective-prospective cohort study of patients admitted to the intensive care unit (ICU) in four children's hospitals with severe adenoviral respiratory infection and an immunocompromised state between August 2009 and October 2013. We performed a secondary case control analysis, matching our cohort 1: 1 by age and severity of illness score with immunocompetent patients also with severe respiratory adenoviral infection. Results. Nineteen immunocompromised patients were included in our analysis. Eleven patients (58%) did not survive to hospital discharge. Case fatality was associated with cause of immunocompromised state (p = 0.015), multiple organ dysfunction syndrome (p = 0.001), requirement of renal replacement therapy (p = 0.01), ICU admission severity of illness score (p = 0.011), and treatment with cidofovir (p = 0.005). Immunocompromised patients were more likely than matched controls to have multiple organ dysfunction syndrome (p = 0.01), require renal replacement therapy (p = 0.02), and not survive to hospital discharge (p = 0.004). One year after infection, 43% of immunocompromised survivors required chronic mechanical ventilator support. Conclusions. There is substantial case fatality as well as short- and long-term morbidity associated with severe adenoviral respiratory infection in immunocompromised children.","author":[{"dropping-particle":"","family":"Tylka","given":"Joanna C.","non-dropping-particle":"","parse-names":false,"suffix":""},{"dropping-particle":"","family":"McCrory","given":"Michael C.","non-dropping-particle":"","parse-names":false,"suffix":""},{"dropping-particle":"","family":"Gertz","given":"Shira J.","non-dropping-particle":"","parse-names":false,"suffix":""},{"dropping-particle":"","family":"Custer","given":"Jason W.","non-dropping-particle":"","parse-names":false,"suffix":""},{"dropping-particle":"","family":"Spaeder","given":"Michael C.","non-dropping-particle":"","parse-names":false,"suffix":""}],"container-title":"Critical Care Research and Practice","id":"ITEM-1","issued":{"date-parts":[["2016"]]},"publisher":"Hindawi Limited","title":"Immunocompromised Children with Severe Adenoviral Respiratory Infection","type":"article-journal","volume":"2016"},"uris":["http://www.mendeley.com/documents/?uuid=b8120c5d-d987-3d52-a623-2d2a1d27ec53"]},{"id":"ITEM-2","itemData":{"DOI":"10.1128/CMR.00116-13","ISSN":"10986618","PMID":"24982316","abstract":"Human adenoviruses (HAdVs) are an important cause of infections in both immunocompetent and immunocompromised individuals, and they continue to provide clinical challenges pertaining to diagnostics and treatment. The growing number of HAdV types identified by genomic analysis, as well as the improved understanding of the sites of viral persistence and reactivation, requires continuous adaptions of diagnostic approaches to facilitate timely detection and monitoring of HAdV infections. In view of the clinical relevance of life-threatening HAdV diseases in the immunocompromised setting, there is an urgent need for highly effective treatment modalities lacking major side effects. The present review summarizes the recent progress in the understanding and management of HAdV infections. © 2014, American Society for Microbiology. All Rights Reserved.","author":[{"dropping-particle":"","family":"Lion","given":"Thomas","non-dropping-particle":"","parse-names":false,"suffix":""}],"container-title":"Clinical Microbiology Reviews","id":"ITEM-2","issue":"3","issued":{"date-parts":[["2014"]]},"page":"441","publisher":"American Society for Microbiology (ASM)","title":"Adenovirus Infections in Immunocompetent and Immunocompromised Patients","type":"article-journal","volume":"27"},"uris":["http://www.mendeley.com/documents/?uuid=ba97295f-94e6-3adf-8d7f-22539af8512d"]}],"mendeley":{"formattedCitation":"&lt;sup&gt;18,19&lt;/sup&gt;","plainTextFormattedCitation":"18,19","previouslyFormattedCitation":"&lt;sup&gt;17,18&lt;/sup&gt;"},"properties":{"noteIndex":0},"schema":"https://github.com/citation-style-language/schema/raw/master/csl-citation.json"}</w:instrText>
      </w:r>
      <w:r>
        <w:fldChar w:fldCharType="separate"/>
      </w:r>
      <w:r w:rsidR="00957157" w:rsidRPr="00957157">
        <w:rPr>
          <w:noProof/>
          <w:vertAlign w:val="superscript"/>
        </w:rPr>
        <w:t>18,19</w:t>
      </w:r>
      <w:r>
        <w:fldChar w:fldCharType="end"/>
      </w:r>
      <w:r>
        <w:t xml:space="preserve"> Treatment with the antiviral cidofovir has been shown to reduce morbidity and mortality in these patients</w:t>
      </w:r>
      <w:r w:rsidR="008B5A6E">
        <w:t>.</w:t>
      </w:r>
      <w:r>
        <w:fldChar w:fldCharType="begin" w:fldLock="1"/>
      </w:r>
      <w:r w:rsidR="00957157">
        <w:instrText>ADDIN CSL_CITATION {"citationItems":[{"id":"ITEM-1","itemData":{"DOI":"10.1038/sj.bmt.1703798","ISBN":"02683369/03","ISSN":"1476-5365","PMID":"12665844","abstract":"Adenovirus is an important cause of morbidity and mortality after allogeneic hematopoietic stem cell transplantation and there is no established therapy. Cidofovir has in vitro efficacy against adenovirus. We performed a retrospective analysis of 45 patients treated with cidofovir for adenovirus from 10 centers. In total, 16 patients had definite adenovirus disease, 13 probable disease, and 16 asymptomatic infections. A total of 31 (69%) patients were successfully treated with cidofovir, 10 failed, and four were not evaluable owing to early death from other causes. Cidofovir therapy was successful in 10 patients with adenovirus disease, 10 patients with probable disease, and in 10 patients with asymptomatic infections. The overall survival at 28 days and 6 months after initiation of cidofovir therapy was 76 and 46%, respectively. Of the patients, 18 developed toxicity associated with cidofovir: 14 developed renal toxicity and four other types of toxicities. We conclude that cidofovir may be useful against adenovirus after allogeneic hematopoietic stem cell transplantation but additional studies are needed.","author":[{"dropping-particle":"","family":"Ljungman","given":"P.","non-dropping-particle":"","parse-names":false,"suffix":""},{"dropping-particle":"","family":"Ribaud","given":"P.","non-dropping-particle":"","parse-names":false,"suffix":""},{"dropping-particle":"","family":"Eyrich","given":"M.","non-dropping-particle":"","parse-names":false,"suffix":""},{"dropping-particle":"","family":"Matthes-Martin","given":"S.","non-dropping-particle":"","parse-names":false,"suffix":""},{"dropping-particle":"","family":"Einsele","given":"H.","non-dropping-particle":"","parse-names":false,"suffix":""},{"dropping-particle":"","family":"Bleakley","given":"M.","non-dropping-particle":"","parse-names":false,"suffix":""},{"dropping-particle":"","family":"Machaczka","given":"M.","non-dropping-particle":"","parse-names":false,"suffix":""},{"dropping-particle":"","family":"Bierings","given":"M.","non-dropping-particle":"","parse-names":false,"suffix":""},{"dropping-particle":"","family":"Bosi","given":"A.","non-dropping-particle":"","parse-names":false,"suffix":""},{"dropping-particle":"","family":"Gratecos","given":"N.","non-dropping-particle":"","parse-names":false,"suffix":""},{"dropping-particle":"","family":"Cordonnier","given":"C.","non-dropping-particle":"","parse-names":false,"suffix":""}],"container-title":"Bone Marrow Transplantation 2003 31:6","id":"ITEM-1","issue":"6","issued":{"date-parts":[["2003","3","28"]]},"page":"481-486","publisher":"Nature Publishing Group","title":"Cidofovir for adenovirus infections after allogeneic hematopoietic stem cell transplantation: a survey by the Infectious Diseases Working Party of the European Group for Blood and Marrow Transplantation","type":"article-journal","volume":"31"},"uris":["http://www.mendeley.com/documents/?uuid=e5b71bab-8d3d-3467-91ed-5dcf8b98c1bb"]}],"mendeley":{"formattedCitation":"&lt;sup&gt;20&lt;/sup&gt;","plainTextFormattedCitation":"20","previouslyFormattedCitation":"&lt;sup&gt;19&lt;/sup&gt;"},"properties":{"noteIndex":0},"schema":"https://github.com/citation-style-language/schema/raw/master/csl-citation.json"}</w:instrText>
      </w:r>
      <w:r>
        <w:fldChar w:fldCharType="separate"/>
      </w:r>
      <w:r w:rsidR="00957157" w:rsidRPr="00957157">
        <w:rPr>
          <w:noProof/>
          <w:vertAlign w:val="superscript"/>
        </w:rPr>
        <w:t>20</w:t>
      </w:r>
      <w:r>
        <w:fldChar w:fldCharType="end"/>
      </w:r>
    </w:p>
    <w:p w14:paraId="1490FBCA" w14:textId="19182DA1" w:rsidR="00270946" w:rsidRDefault="00270946" w:rsidP="00B30946">
      <w:pPr>
        <w:jc w:val="both"/>
      </w:pPr>
    </w:p>
    <w:p w14:paraId="4F9B4AA3" w14:textId="17AF63C2" w:rsidR="00270946" w:rsidRPr="00086DDA" w:rsidRDefault="00270946" w:rsidP="00B30946">
      <w:pPr>
        <w:jc w:val="both"/>
        <w:rPr>
          <w:b/>
          <w:bCs/>
          <w:u w:val="single"/>
        </w:rPr>
      </w:pPr>
      <w:r w:rsidRPr="00086DDA">
        <w:rPr>
          <w:b/>
          <w:bCs/>
          <w:u w:val="single"/>
        </w:rPr>
        <w:t>Other</w:t>
      </w:r>
      <w:r w:rsidR="00367486">
        <w:rPr>
          <w:b/>
          <w:bCs/>
          <w:u w:val="single"/>
        </w:rPr>
        <w:t xml:space="preserve"> viruses</w:t>
      </w:r>
    </w:p>
    <w:p w14:paraId="0E7D624B" w14:textId="7B309236" w:rsidR="00270946" w:rsidRDefault="00270946" w:rsidP="00B30946">
      <w:pPr>
        <w:jc w:val="both"/>
        <w:rPr>
          <w:u w:val="single"/>
        </w:rPr>
      </w:pPr>
    </w:p>
    <w:p w14:paraId="11661FF3" w14:textId="477A4BFF" w:rsidR="00270946" w:rsidRDefault="00270946" w:rsidP="00B30946">
      <w:pPr>
        <w:jc w:val="both"/>
      </w:pPr>
      <w:r>
        <w:t>There are a wide range of other viruses that can cause respiratory disease in children. These include</w:t>
      </w:r>
      <w:r w:rsidR="009442A0">
        <w:t>,</w:t>
      </w:r>
      <w:r>
        <w:t xml:space="preserve"> but are not limited to</w:t>
      </w:r>
      <w:r w:rsidR="009442A0">
        <w:t>,</w:t>
      </w:r>
      <w:r>
        <w:t xml:space="preserve"> rhinoviruses, adenoviruses, bocaviruses, parainfluenza and human metapneumovirus. </w:t>
      </w:r>
      <w:r w:rsidR="004E0CF9">
        <w:t xml:space="preserve">All these viruses are common causative agents of viral respiratory tract infection in children and can cause a wide range of clinical syndromes similar to that of RSV and </w:t>
      </w:r>
      <w:r w:rsidR="009442A0">
        <w:t>i</w:t>
      </w:r>
      <w:r w:rsidR="004E0CF9">
        <w:t xml:space="preserve">nfluenza. </w:t>
      </w:r>
    </w:p>
    <w:p w14:paraId="111730B0" w14:textId="1F2CC687" w:rsidR="00450440" w:rsidRDefault="00450440" w:rsidP="00B30946">
      <w:pPr>
        <w:jc w:val="both"/>
      </w:pPr>
    </w:p>
    <w:p w14:paraId="7A668EF6" w14:textId="4B4C0001" w:rsidR="006C02EF" w:rsidRDefault="001D6070" w:rsidP="00B30946">
      <w:pPr>
        <w:jc w:val="both"/>
      </w:pPr>
      <w:r>
        <w:t>Rhinovirus</w:t>
      </w:r>
      <w:r w:rsidR="009442A0">
        <w:t xml:space="preserve"> infections</w:t>
      </w:r>
      <w:r>
        <w:t xml:space="preserve"> </w:t>
      </w:r>
      <w:r w:rsidR="001546DD">
        <w:t>typically peak during the spring and autumn</w:t>
      </w:r>
      <w:r w:rsidR="001E24AE">
        <w:t xml:space="preserve"> in temperate climates</w:t>
      </w:r>
      <w:r w:rsidR="001546DD">
        <w:t>. There have been few studies looking at the impact of rhinovirus infection in immunocompromised patients</w:t>
      </w:r>
      <w:r w:rsidR="004A74E4">
        <w:t xml:space="preserve">. </w:t>
      </w:r>
      <w:r w:rsidR="00C52124">
        <w:t>O</w:t>
      </w:r>
      <w:r w:rsidR="004A74E4">
        <w:t xml:space="preserve">ne study of rhinovirus infection in HSCT recipients showed a 90-day mortality from upper respiratory and lower respiratory tract infection of 6% and 41% respectively. </w:t>
      </w:r>
      <w:r w:rsidR="004A74E4">
        <w:fldChar w:fldCharType="begin" w:fldLock="1"/>
      </w:r>
      <w:r w:rsidR="00957157">
        <w:instrText>ADDIN CSL_CITATION {"citationItems":[{"id":"ITEM-1","itemData":{"DOI":"10.3324/HAEMATOL.2016.153767","ISSN":"15928721","PMID":"28183847","abstract":"Human rhinoviruses are the most common respiratory viruses detected in patients after hematopoietic cell transplantation. Although rhinovirus appears to occasionally cause severe lower respiratory tract infection in immunocompromised patients, the clinical significance of rhinovirus detection in the lower respiratory tract remains unknown. We evaluated 697 recipients transplanted between 1993 and 2015 with rhinovirus in respiratory samples. As comparative cohorts, 273 recipients with lower respiratory tract infection caused by respiratory syncytial virus (N=117), parainfluenza virus (N=120), or influenza (N=36) were analyzed. Factors associated with mortality were analyzed using Cox proportional hazard models. Among 569 subjects with rhinovirus upper respiratory tract infection and 128 subjects with rhinovirus lower respiratory tract infection, probabilities of overall mortality at 90 days were 6% and 41%, respectively (P&lt;0.001). The survival rate after lower respiratory tract infection was not affected by the presence of copathogens (55% in patients with co-pathogens, 64% in patients without, P=0.34). Low monocyte count (P=0.027), oxygen use (P=0.015), and steroid dose greater than 1 mg/kg/day (P=0.003) before diagnosis were significantly associated with mortality among patients with lower respiratory tract infection in multivariable analysis. Mortality after rhinovirus lower respiratory tract infection was similar to that after lower respiratory tract infection by respiratory syncytial virus, parainfluenza virus or influenza in an adjusted model. In summary, transplant recipients with rhinovirus detection in the lower respiratory tract had high mortality rates comparable to viral pneumonia associated with other well-established respiratory viruses. Our data suggest rhinovirus can contribute to severe pulmonary disease in immunocompromised hosts.","author":[{"dropping-particle":"","family":"Seo","given":"Sachiko","non-dropping-particle":"","parse-names":false,"suffix":""},{"dropping-particle":"","family":"Waghmare","given":"Alpana","non-dropping-particle":"","parse-names":false,"suffix":""},{"dropping-particle":"","family":"Scott","given":"Emily M.","non-dropping-particle":"","parse-names":false,"suffix":""},{"dropping-particle":"","family":"Xie","given":"Hu","non-dropping-particle":"","parse-names":false,"suffix":""},{"dropping-particle":"","family":"Kuypers","given":"Jane M.","non-dropping-particle":"","parse-names":false,"suffix":""},{"dropping-particle":"","family":"Hackman","given":"Robert C.","non-dropping-particle":"","parse-names":false,"suffix":""},{"dropping-particle":"","family":"Campbell","given":"Angela P.","non-dropping-particle":"","parse-names":false,"suffix":""},{"dropping-particle":"","family":"Choi","given":"Su Mi","non-dropping-particle":"","parse-names":false,"suffix":""},{"dropping-particle":"","family":"Leisenring","given":"Wendy M.","non-dropping-particle":"","parse-names":false,"suffix":""},{"dropping-particle":"","family":"Jerome","given":"Keith R.","non-dropping-particle":"","parse-names":false,"suffix":""},{"dropping-particle":"","family":"Englund","given":"Janet A.","non-dropping-particle":"","parse-names":false,"suffix":""},{"dropping-particle":"","family":"Boeckh","given":"Michael","non-dropping-particle":"","parse-names":false,"suffix":""}],"container-title":"Haematologica","id":"ITEM-1","issue":"6","issued":{"date-parts":[["2017"]]},"page":"1120","publisher":"Ferrata Storti Foundation","title":"Human rhinovirus detection in the lower respiratory tract of hematopoietic cell transplant recipients: association with mortality","type":"article-journal","volume":"102"},"uris":["http://www.mendeley.com/documents/?uuid=d1f26dfe-5b75-3cd2-9eb7-49f6bdd75b66"]}],"mendeley":{"formattedCitation":"&lt;sup&gt;21&lt;/sup&gt;","plainTextFormattedCitation":"21","previouslyFormattedCitation":"&lt;sup&gt;20&lt;/sup&gt;"},"properties":{"noteIndex":0},"schema":"https://github.com/citation-style-language/schema/raw/master/csl-citation.json"}</w:instrText>
      </w:r>
      <w:r w:rsidR="004A74E4">
        <w:fldChar w:fldCharType="separate"/>
      </w:r>
      <w:r w:rsidR="00957157" w:rsidRPr="00957157">
        <w:rPr>
          <w:noProof/>
          <w:vertAlign w:val="superscript"/>
        </w:rPr>
        <w:t>21</w:t>
      </w:r>
      <w:r w:rsidR="004A74E4">
        <w:fldChar w:fldCharType="end"/>
      </w:r>
      <w:r w:rsidR="006C02EF">
        <w:t xml:space="preserve"> Mortality following lower respiratory tract infection with rhinovirus was similar to that caused by RSV and influenza in an adjusted model. </w:t>
      </w:r>
      <w:r w:rsidR="006C02EF">
        <w:fldChar w:fldCharType="begin" w:fldLock="1"/>
      </w:r>
      <w:r w:rsidR="00957157">
        <w:instrText>ADDIN CSL_CITATION {"citationItems":[{"id":"ITEM-1","itemData":{"DOI":"10.3324/HAEMATOL.2016.153767","ISSN":"15928721","PMID":"28183847","abstract":"Human rhinoviruses are the most common respiratory viruses detected in patients after hematopoietic cell transplantation. Although rhinovirus appears to occasionally cause severe lower respiratory tract infection in immunocompromised patients, the clinical significance of rhinovirus detection in the lower respiratory tract remains unknown. We evaluated 697 recipients transplanted between 1993 and 2015 with rhinovirus in respiratory samples. As comparative cohorts, 273 recipients with lower respiratory tract infection caused by respiratory syncytial virus (N=117), parainfluenza virus (N=120), or influenza (N=36) were analyzed. Factors associated with mortality were analyzed using Cox proportional hazard models. Among 569 subjects with rhinovirus upper respiratory tract infection and 128 subjects with rhinovirus lower respiratory tract infection, probabilities of overall mortality at 90 days were 6% and 41%, respectively (P&lt;0.001). The survival rate after lower respiratory tract infection was not affected by the presence of copathogens (55% in patients with co-pathogens, 64% in patients without, P=0.34). Low monocyte count (P=0.027), oxygen use (P=0.015), and steroid dose greater than 1 mg/kg/day (P=0.003) before diagnosis were significantly associated with mortality among patients with lower respiratory tract infection in multivariable analysis. Mortality after rhinovirus lower respiratory tract infection was similar to that after lower respiratory tract infection by respiratory syncytial virus, parainfluenza virus or influenza in an adjusted model. In summary, transplant recipients with rhinovirus detection in the lower respiratory tract had high mortality rates comparable to viral pneumonia associated with other well-established respiratory viruses. Our data suggest rhinovirus can contribute to severe pulmonary disease in immunocompromised hosts.","author":[{"dropping-particle":"","family":"Seo","given":"Sachiko","non-dropping-particle":"","parse-names":false,"suffix":""},{"dropping-particle":"","family":"Waghmare","given":"Alpana","non-dropping-particle":"","parse-names":false,"suffix":""},{"dropping-particle":"","family":"Scott","given":"Emily M.","non-dropping-particle":"","parse-names":false,"suffix":""},{"dropping-particle":"","family":"Xie","given":"Hu","non-dropping-particle":"","parse-names":false,"suffix":""},{"dropping-particle":"","family":"Kuypers","given":"Jane M.","non-dropping-particle":"","parse-names":false,"suffix":""},{"dropping-particle":"","family":"Hackman","given":"Robert C.","non-dropping-particle":"","parse-names":false,"suffix":""},{"dropping-particle":"","family":"Campbell","given":"Angela P.","non-dropping-particle":"","parse-names":false,"suffix":""},{"dropping-particle":"","family":"Choi","given":"Su Mi","non-dropping-particle":"","parse-names":false,"suffix":""},{"dropping-particle":"","family":"Leisenring","given":"Wendy M.","non-dropping-particle":"","parse-names":false,"suffix":""},{"dropping-particle":"","family":"Jerome","given":"Keith R.","non-dropping-particle":"","parse-names":false,"suffix":""},{"dropping-particle":"","family":"Englund","given":"Janet A.","non-dropping-particle":"","parse-names":false,"suffix":""},{"dropping-particle":"","family":"Boeckh","given":"Michael","non-dropping-particle":"","parse-names":false,"suffix":""}],"container-title":"Haematologica","id":"ITEM-1","issue":"6","issued":{"date-parts":[["2017"]]},"page":"1120","publisher":"Ferrata Storti Foundation","title":"Human rhinovirus detection in the lower respiratory tract of hematopoietic cell transplant recipients: association with mortality","type":"article-journal","volume":"102"},"uris":["http://www.mendeley.com/documents/?uuid=d1f26dfe-5b75-3cd2-9eb7-49f6bdd75b66"]}],"mendeley":{"formattedCitation":"&lt;sup&gt;21&lt;/sup&gt;","plainTextFormattedCitation":"21","previouslyFormattedCitation":"&lt;sup&gt;20&lt;/sup&gt;"},"properties":{"noteIndex":0},"schema":"https://github.com/citation-style-language/schema/raw/master/csl-citation.json"}</w:instrText>
      </w:r>
      <w:r w:rsidR="006C02EF">
        <w:fldChar w:fldCharType="separate"/>
      </w:r>
      <w:r w:rsidR="00957157" w:rsidRPr="00957157">
        <w:rPr>
          <w:noProof/>
          <w:vertAlign w:val="superscript"/>
        </w:rPr>
        <w:t>21</w:t>
      </w:r>
      <w:r w:rsidR="006C02EF">
        <w:fldChar w:fldCharType="end"/>
      </w:r>
    </w:p>
    <w:p w14:paraId="3B132675" w14:textId="68B73510" w:rsidR="00B46625" w:rsidRDefault="00B46625" w:rsidP="00B30946">
      <w:pPr>
        <w:jc w:val="both"/>
      </w:pPr>
    </w:p>
    <w:p w14:paraId="577B897E" w14:textId="65B7EB8D" w:rsidR="00B46625" w:rsidRDefault="006F793D" w:rsidP="00B30946">
      <w:pPr>
        <w:jc w:val="both"/>
      </w:pPr>
      <w:r>
        <w:t xml:space="preserve">Human parainfluenza virus consists of four major serotypes, all capable of causing respiratory disease. Serotype 3 is </w:t>
      </w:r>
      <w:r w:rsidR="00B20CB9">
        <w:t>the most commonly isolated serotype in symptomatic disease in both adults and children.</w:t>
      </w:r>
      <w:r w:rsidR="00F027E9">
        <w:fldChar w:fldCharType="begin" w:fldLock="1"/>
      </w:r>
      <w:r w:rsidR="00957157">
        <w:instrText>ADDIN CSL_CITATION {"citationItems":[{"id":"ITEM-1","itemData":{"DOI":"10.1055/S-0036-1584798/ID/JR01218-42","ISSN":"10989048","PMID":"27486735","abstract":"Human parainfluenza viruses (HPIVs) are single-stranded, enveloped RNA viruses of the Paramyoviridaie family. There are four serotypes which cause respiratory illnesses in children and adults. HPIVs bind and replicate in the ciliated epithelial cells of the upper and lower respiratory tract and the extent of the infection correlates with the location involved. Seasonal HPIV epidemics result in a significant burden of disease in children and account for 40% of pediatric hospitalizations for lower respiratory tract illnesses (LRTIs) and 75% of croup cases. Parainfluenza viruses are associated with a wide spectrum of illnesses which include otitis media, pharyngitis, conjunctivitis, croup, tracheobronchitis, and pneumonia. Uncommon respiratory manifestations include apnea, bradycardia, parotitis, and respiratory distress syndrome and rarely disseminated infection. Immunity resulting from disease in childhood is incomplete and reinfection with HPIV accounts for 15% of respiratory illnesses in adults. Severe disease and fatal pneumonia may occur in elderly and immunocompromised adults. HPIV pneumonia in recipients of hematopoietic stem cell transplant (HSCT) is associated with 50% acute mortality and 75% mortality at 6 months. Though sensitive molecular diagnostics are available to rapidly diagnose HPIV infection, effective antiviral therapies are not available. Currently, treatment for HPIV infection is supportive with the exception of croup where the use of corticosteroids has been found to be beneficial. Several novel drugs including DAS181 appear promising in efforts to treat severe disease in immunocompromised patients, and vaccines to decrease the burden of disease in young children are in development.","author":[{"dropping-particle":"","family":"Branche","given":"Angela R.","non-dropping-particle":"","parse-names":false,"suffix":""},{"dropping-particle":"","family":"Falsey","given":"Ann R.","non-dropping-particle":"","parse-names":false,"suffix":""}],"container-title":"Seminars in Respiratory and Critical Care Medicine","id":"ITEM-1","issue":"4","issued":{"date-parts":[["2016","8","1"]]},"page":"538-554","publisher":"Thieme Medical Publishers, Inc.","title":"Parainfluenza Virus Infection","type":"article-journal","volume":"37"},"uris":["http://www.mendeley.com/documents/?uuid=cb9da9d4-fc69-31ba-b6c9-3530ae7d9028"]}],"mendeley":{"formattedCitation":"&lt;sup&gt;22&lt;/sup&gt;","plainTextFormattedCitation":"22","previouslyFormattedCitation":"&lt;sup&gt;21&lt;/sup&gt;"},"properties":{"noteIndex":0},"schema":"https://github.com/citation-style-language/schema/raw/master/csl-citation.json"}</w:instrText>
      </w:r>
      <w:r w:rsidR="00F027E9">
        <w:fldChar w:fldCharType="separate"/>
      </w:r>
      <w:r w:rsidR="00957157" w:rsidRPr="00957157">
        <w:rPr>
          <w:noProof/>
          <w:vertAlign w:val="superscript"/>
        </w:rPr>
        <w:t>22</w:t>
      </w:r>
      <w:r w:rsidR="00F027E9">
        <w:fldChar w:fldCharType="end"/>
      </w:r>
      <w:r>
        <w:t xml:space="preserve"> </w:t>
      </w:r>
      <w:r w:rsidR="00B46625">
        <w:t>Parainfluenz</w:t>
      </w:r>
      <w:r w:rsidR="002E497A">
        <w:t xml:space="preserve">a URTI progresses to LRTI in 40-55% of immunocompromised patients and </w:t>
      </w:r>
      <w:r w:rsidR="00054894">
        <w:t xml:space="preserve">can </w:t>
      </w:r>
      <w:r w:rsidR="002E497A">
        <w:t>result in a mortality rate of</w:t>
      </w:r>
      <w:r w:rsidR="00004C0F">
        <w:t xml:space="preserve"> up to</w:t>
      </w:r>
      <w:r w:rsidR="002E497A">
        <w:t xml:space="preserve"> 37-50%. </w:t>
      </w:r>
      <w:r w:rsidR="002E497A">
        <w:fldChar w:fldCharType="begin" w:fldLock="1"/>
      </w:r>
      <w:r w:rsidR="00957157">
        <w:instrText>ADDIN CSL_CITATION {"citationItems":[{"id":"ITEM-1","itemData":{"DOI":"10.1055/S-0036-1584798/ID/JR01218-42","ISSN":"10989048","PMID":"27486735","abstract":"Human parainfluenza viruses (HPIVs) are single-stranded, enveloped RNA viruses of the Paramyoviridaie family. There are four serotypes which cause respiratory illnesses in children and adults. HPIVs bind and replicate in the ciliated epithelial cells of the upper and lower respiratory tract and the extent of the infection correlates with the location involved. Seasonal HPIV epidemics result in a significant burden of disease in children and account for 40% of pediatric hospitalizations for lower respiratory tract illnesses (LRTIs) and 75% of croup cases. Parainfluenza viruses are associated with a wide spectrum of illnesses which include otitis media, pharyngitis, conjunctivitis, croup, tracheobronchitis, and pneumonia. Uncommon respiratory manifestations include apnea, bradycardia, parotitis, and respiratory distress syndrome and rarely disseminated infection. Immunity resulting from disease in childhood is incomplete and reinfection with HPIV accounts for 15% of respiratory illnesses in adults. Severe disease and fatal pneumonia may occur in elderly and immunocompromised adults. HPIV pneumonia in recipients of hematopoietic stem cell transplant (HSCT) is associated with 50% acute mortality and 75% mortality at 6 months. Though sensitive molecular diagnostics are available to rapidly diagnose HPIV infection, effective antiviral therapies are not available. Currently, treatment for HPIV infection is supportive with the exception of croup where the use of corticosteroids has been found to be beneficial. Several novel drugs including DAS181 appear promising in efforts to treat severe disease in immunocompromised patients, and vaccines to decrease the burden of disease in young children are in development.","author":[{"dropping-particle":"","family":"Branche","given":"Angela R.","non-dropping-particle":"","parse-names":false,"suffix":""},{"dropping-particle":"","family":"Falsey","given":"Ann R.","non-dropping-particle":"","parse-names":false,"suffix":""}],"container-title":"Seminars in Respiratory and Critical Care Medicine","id":"ITEM-1","issue":"4","issued":{"date-parts":[["2016","8","1"]]},"page":"538-554","publisher":"Thieme Medical Publishers, Inc.","title":"Parainfluenza Virus Infection","type":"article-journal","volume":"37"},"uris":["http://www.mendeley.com/documents/?uuid=cb9da9d4-fc69-31ba-b6c9-3530ae7d9028"]}],"mendeley":{"formattedCitation":"&lt;sup&gt;22&lt;/sup&gt;","plainTextFormattedCitation":"22","previouslyFormattedCitation":"&lt;sup&gt;21&lt;/sup&gt;"},"properties":{"noteIndex":0},"schema":"https://github.com/citation-style-language/schema/raw/master/csl-citation.json"}</w:instrText>
      </w:r>
      <w:r w:rsidR="002E497A">
        <w:fldChar w:fldCharType="separate"/>
      </w:r>
      <w:r w:rsidR="00957157" w:rsidRPr="00957157">
        <w:rPr>
          <w:noProof/>
          <w:vertAlign w:val="superscript"/>
        </w:rPr>
        <w:t>22</w:t>
      </w:r>
      <w:r w:rsidR="002E497A">
        <w:fldChar w:fldCharType="end"/>
      </w:r>
      <w:r w:rsidR="002E497A">
        <w:t xml:space="preserve"> </w:t>
      </w:r>
    </w:p>
    <w:p w14:paraId="31CCDEC7" w14:textId="1B8B48D8" w:rsidR="00B46625" w:rsidRDefault="00B46625" w:rsidP="00B30946">
      <w:pPr>
        <w:jc w:val="both"/>
      </w:pPr>
    </w:p>
    <w:p w14:paraId="4976440F" w14:textId="02CFD85F" w:rsidR="00B46625" w:rsidRDefault="00057EA3" w:rsidP="00B30946">
      <w:pPr>
        <w:jc w:val="both"/>
      </w:pPr>
      <w:r>
        <w:t xml:space="preserve">As with many of the above pathogens, data on </w:t>
      </w:r>
      <w:r w:rsidR="00BB1779">
        <w:t>h</w:t>
      </w:r>
      <w:r w:rsidR="00B46625">
        <w:t>uman metapneumovirus (HMPV)</w:t>
      </w:r>
      <w:r>
        <w:t xml:space="preserve"> in immunocompromised patients is provided mostly by </w:t>
      </w:r>
      <w:r w:rsidR="00054894">
        <w:t xml:space="preserve">small </w:t>
      </w:r>
      <w:r>
        <w:t xml:space="preserve">studies. </w:t>
      </w:r>
      <w:r w:rsidR="00CD0AEA">
        <w:t>However, a systematic review of HMPV infection in HSCT and haematological malignancy patients estimated overall mortality from infection at 6%.</w:t>
      </w:r>
      <w:r w:rsidR="00CD0AEA">
        <w:fldChar w:fldCharType="begin" w:fldLock="1"/>
      </w:r>
      <w:r w:rsidR="00957157">
        <w:instrText>ADDIN CSL_CITATION {"citationItems":[{"id":"ITEM-1","itemData":{"DOI":"10.1016/J.CANLET.2016.05.035","ISSN":"0304-3835","PMID":"27260872","abstract":"Over the past decade, reported incidence of human metapneumovirus (hMPV) has increased owing to the use of molecular assays for diagnosis of respiratory viral infections in cancer patients. The seasonality of these infections, differences in sampling strategies across institutions, and small sample size of published studies make it difficult to appreciate the true incidence and impact of hMPV infections. In this systematic review, we summarized the published data on hMPV infections in hematopoietic cell transplant recipients and patients with hematologic malignancy, focusing on incidence, hMPV-associated lower respiratory tract infection (LRTI), mortality, prevention, and management with ribavirin and/or intravenous immunoglobulins. Although the incidence of hMPV infections and hMPV-associated LRTI in this patient population is similar to respiratory syncytial virus or parainfluenza virus and despite lack of directed antiviral therapy, the mortality rate remains low unless patients develop LRTI. In the absence of vaccine to prevent hMPV, infection control measures are recommended to reduce its burden in cancer patients.","author":[{"dropping-particle":"","family":"Shah","given":"Dimpy P.","non-dropping-particle":"","parse-names":false,"suffix":""},{"dropping-particle":"","family":"Shah","given":"Pankil K.","non-dropping-particle":"","parse-names":false,"suffix":""},{"dropping-particle":"","family":"Azzi","given":"Jacques M.","non-dropping-particle":"","parse-names":false,"suffix":""},{"dropping-particle":"","family":"Chaer","given":"Firas","non-dropping-particle":"El","parse-names":false,"suffix":""},{"dropping-particle":"","family":"Chemaly","given":"Roy F.","non-dropping-particle":"","parse-names":false,"suffix":""}],"container-title":"Cancer Letters","id":"ITEM-1","issue":"1","issued":{"date-parts":[["2016","8","28"]]},"page":"100-106","publisher":"Elsevier","title":"Human metapneumovirus infections in hematopoietic cell transplant recipients and hematologic malignancy patients: A systematic review","type":"article-journal","volume":"379"},"uris":["http://www.mendeley.com/documents/?uuid=817ef3df-2cf4-3988-a5f4-50b69a21e0d3"]}],"mendeley":{"formattedCitation":"&lt;sup&gt;23&lt;/sup&gt;","plainTextFormattedCitation":"23","previouslyFormattedCitation":"&lt;sup&gt;22&lt;/sup&gt;"},"properties":{"noteIndex":0},"schema":"https://github.com/citation-style-language/schema/raw/master/csl-citation.json"}</w:instrText>
      </w:r>
      <w:r w:rsidR="00CD0AEA">
        <w:fldChar w:fldCharType="separate"/>
      </w:r>
      <w:r w:rsidR="00957157" w:rsidRPr="00957157">
        <w:rPr>
          <w:noProof/>
          <w:vertAlign w:val="superscript"/>
        </w:rPr>
        <w:t>23</w:t>
      </w:r>
      <w:r w:rsidR="00CD0AEA">
        <w:fldChar w:fldCharType="end"/>
      </w:r>
      <w:r w:rsidR="00CD0AEA">
        <w:t xml:space="preserve"> However, there was a substantial increase in mortality to 27% in those who developed LRTI. </w:t>
      </w:r>
      <w:r w:rsidR="00CD0AEA">
        <w:fldChar w:fldCharType="begin" w:fldLock="1"/>
      </w:r>
      <w:r w:rsidR="00957157">
        <w:instrText>ADDIN CSL_CITATION {"citationItems":[{"id":"ITEM-1","itemData":{"DOI":"10.1016/J.CANLET.2016.05.035","ISSN":"0304-3835","PMID":"27260872","abstract":"Over the past decade, reported incidence of human metapneumovirus (hMPV) has increased owing to the use of molecular assays for diagnosis of respiratory viral infections in cancer patients. The seasonality of these infections, differences in sampling strategies across institutions, and small sample size of published studies make it difficult to appreciate the true incidence and impact of hMPV infections. In this systematic review, we summarized the published data on hMPV infections in hematopoietic cell transplant recipients and patients with hematologic malignancy, focusing on incidence, hMPV-associated lower respiratory tract infection (LRTI), mortality, prevention, and management with ribavirin and/or intravenous immunoglobulins. Although the incidence of hMPV infections and hMPV-associated LRTI in this patient population is similar to respiratory syncytial virus or parainfluenza virus and despite lack of directed antiviral therapy, the mortality rate remains low unless patients develop LRTI. In the absence of vaccine to prevent hMPV, infection control measures are recommended to reduce its burden in cancer patients.","author":[{"dropping-particle":"","family":"Shah","given":"Dimpy P.","non-dropping-particle":"","parse-names":false,"suffix":""},{"dropping-particle":"","family":"Shah","given":"Pankil K.","non-dropping-particle":"","parse-names":false,"suffix":""},{"dropping-particle":"","family":"Azzi","given":"Jacques M.","non-dropping-particle":"","parse-names":false,"suffix":""},{"dropping-particle":"","family":"Chaer","given":"Firas","non-dropping-particle":"El","parse-names":false,"suffix":""},{"dropping-particle":"","family":"Chemaly","given":"Roy F.","non-dropping-particle":"","parse-names":false,"suffix":""}],"container-title":"Cancer Letters","id":"ITEM-1","issue":"1","issued":{"date-parts":[["2016","8","28"]]},"page":"100-106","publisher":"Elsevier","title":"Human metapneumovirus infections in hematopoietic cell transplant recipients and hematologic malignancy patients: A systematic review","type":"article-journal","volume":"379"},"uris":["http://www.mendeley.com/documents/?uuid=817ef3df-2cf4-3988-a5f4-50b69a21e0d3"]}],"mendeley":{"formattedCitation":"&lt;sup&gt;23&lt;/sup&gt;","plainTextFormattedCitation":"23","previouslyFormattedCitation":"&lt;sup&gt;22&lt;/sup&gt;"},"properties":{"noteIndex":0},"schema":"https://github.com/citation-style-language/schema/raw/master/csl-citation.json"}</w:instrText>
      </w:r>
      <w:r w:rsidR="00CD0AEA">
        <w:fldChar w:fldCharType="separate"/>
      </w:r>
      <w:r w:rsidR="00957157" w:rsidRPr="00957157">
        <w:rPr>
          <w:noProof/>
          <w:vertAlign w:val="superscript"/>
        </w:rPr>
        <w:t>23</w:t>
      </w:r>
      <w:r w:rsidR="00CD0AEA">
        <w:fldChar w:fldCharType="end"/>
      </w:r>
    </w:p>
    <w:p w14:paraId="3AA2C568" w14:textId="117C0592" w:rsidR="00A258C1" w:rsidRDefault="00A258C1" w:rsidP="00B30946">
      <w:pPr>
        <w:jc w:val="both"/>
      </w:pPr>
    </w:p>
    <w:p w14:paraId="5DEE5CE6" w14:textId="625C5D46" w:rsidR="00A258C1" w:rsidRDefault="00A258C1" w:rsidP="00B30946">
      <w:pPr>
        <w:jc w:val="both"/>
      </w:pPr>
      <w:r>
        <w:t xml:space="preserve">Human </w:t>
      </w:r>
      <w:r w:rsidR="007A6B02">
        <w:t>b</w:t>
      </w:r>
      <w:r>
        <w:t>ocavirus (</w:t>
      </w:r>
      <w:proofErr w:type="spellStart"/>
      <w:r>
        <w:t>HBoV</w:t>
      </w:r>
      <w:proofErr w:type="spellEnd"/>
      <w:r>
        <w:t xml:space="preserve">) 1 is predominantly associated with respiratory tract infection in children and </w:t>
      </w:r>
      <w:proofErr w:type="spellStart"/>
      <w:r>
        <w:t>HBoV</w:t>
      </w:r>
      <w:proofErr w:type="spellEnd"/>
      <w:r>
        <w:t xml:space="preserve"> 2-4 are mainly detected in stool with uncertain pathogenicity.</w:t>
      </w:r>
      <w:r>
        <w:fldChar w:fldCharType="begin" w:fldLock="1"/>
      </w:r>
      <w:r w:rsidR="00957157">
        <w:instrText>ADDIN CSL_CITATION {"citationItems":[{"id":"ITEM-1","itemData":{"DOI":"10.1016/S2352-4642(19)30057-4","abstract":"Human bocavirus 1 (HBoV1), belonging to the Parvoviridae family, was discovered in 2005, in nasopharyngeal samples from children with respiratory tract infections. Three additional bocaviruses, HBoV2-4, were discovered in 2009-10. These viruses have mainly been found in faecal samples and their role in human diseases is still uncertain. HBoV1 causes a wide spectrum of respiratory diseases in children, including common cold, acute otitis media, pneumonia, bronchiolitis, and asthma exacerbations. HBoV1 DNA can persist in airway secretions for months after an acute infection. Consequently, acute HBoV1 infection cannot be diagnosed with standard DNA PCR; quantitative PCR and serology are better diagnostic approaches. Because of their high clinical specificity, diagnostic developments such as HBoV1 mRNA and antigen detection have shown promising results. This Review summarises the knowledge on human bocaviruses, with a special focus on HBoV1.","author":[{"dropping-particle":"","family":"Christensen","given":"Andreas","non-dropping-particle":"","parse-names":false,"suffix":""},{"dropping-particle":"","family":"Kesti","given":"Olli","non-dropping-particle":"","parse-names":false,"suffix":""},{"dropping-particle":"","family":"Elenius","given":"Varpu","non-dropping-particle":"","parse-names":false,"suffix":""},{"dropping-particle":"","family":"Eskola","given":"Anna L","non-dropping-particle":"","parse-names":false,"suffix":""},{"dropping-particle":"","family":"Døllner","given":"Henrik","non-dropping-particle":"","parse-names":false,"suffix":""},{"dropping-particle":"","family":"Altunbulakli","given":"Can","non-dropping-particle":"","parse-names":false,"suffix":""},{"dropping-particle":"","family":"Akdis","given":"Cezmi A","non-dropping-particle":"","parse-names":false,"suffix":""},{"dropping-particle":"","family":"Söderlund-Venermo","given":"Maria","non-dropping-particle":"","parse-names":false,"suffix":""},{"dropping-particle":"","family":"Jartti","given":"Tuomas","non-dropping-particle":"","parse-names":false,"suffix":""}],"container-title":"Lancet Child and Adolescent Health","id":"ITEM-1","issued":{"date-parts":[["2019"]]},"title":"Human bocaviruses and paediatric infections","type":"article-journal"},"uris":["http://www.mendeley.com/documents/?uuid=1a83e3f6-e4b1-3b32-a267-eb900e8294ad"]}],"mendeley":{"formattedCitation":"&lt;sup&gt;24&lt;/sup&gt;","plainTextFormattedCitation":"24","previouslyFormattedCitation":"&lt;sup&gt;23&lt;/sup&gt;"},"properties":{"noteIndex":0},"schema":"https://github.com/citation-style-language/schema/raw/master/csl-citation.json"}</w:instrText>
      </w:r>
      <w:r>
        <w:fldChar w:fldCharType="separate"/>
      </w:r>
      <w:r w:rsidR="00957157" w:rsidRPr="00957157">
        <w:rPr>
          <w:noProof/>
          <w:vertAlign w:val="superscript"/>
        </w:rPr>
        <w:t>24</w:t>
      </w:r>
      <w:r>
        <w:fldChar w:fldCharType="end"/>
      </w:r>
      <w:r>
        <w:t xml:space="preserve"> Immunocompromise is a risk factor for severe disease caused by </w:t>
      </w:r>
      <w:proofErr w:type="spellStart"/>
      <w:r>
        <w:t>HBoV</w:t>
      </w:r>
      <w:proofErr w:type="spellEnd"/>
      <w:r>
        <w:t xml:space="preserve"> 1 with a number of case studies reporting severe disease in these groups. </w:t>
      </w:r>
      <w:r>
        <w:fldChar w:fldCharType="begin" w:fldLock="1"/>
      </w:r>
      <w:r w:rsidR="00957157">
        <w:instrText>ADDIN CSL_CITATION {"citationItems":[{"id":"ITEM-1","itemData":{"DOI":"10.1016/S2352-4642(19)30057-4","abstract":"Human bocavirus 1 (HBoV1), belonging to the Parvoviridae family, was discovered in 2005, in nasopharyngeal samples from children with respiratory tract infections. Three additional bocaviruses, HBoV2-4, were discovered in 2009-10. These viruses have mainly been found in faecal samples and their role in human diseases is still uncertain. HBoV1 causes a wide spectrum of respiratory diseases in children, including common cold, acute otitis media, pneumonia, bronchiolitis, and asthma exacerbations. HBoV1 DNA can persist in airway secretions for months after an acute infection. Consequently, acute HBoV1 infection cannot be diagnosed with standard DNA PCR; quantitative PCR and serology are better diagnostic approaches. Because of their high clinical specificity, diagnostic developments such as HBoV1 mRNA and antigen detection have shown promising results. This Review summarises the knowledge on human bocaviruses, with a special focus on HBoV1.","author":[{"dropping-particle":"","family":"Christensen","given":"Andreas","non-dropping-particle":"","parse-names":false,"suffix":""},{"dropping-particle":"","family":"Kesti","given":"Olli","non-dropping-particle":"","parse-names":false,"suffix":""},{"dropping-particle":"","family":"Elenius","given":"Varpu","non-dropping-particle":"","parse-names":false,"suffix":""},{"dropping-particle":"","family":"Eskola","given":"Anna L","non-dropping-particle":"","parse-names":false,"suffix":""},{"dropping-particle":"","family":"Døllner","given":"Henrik","non-dropping-particle":"","parse-names":false,"suffix":""},{"dropping-particle":"","family":"Altunbulakli","given":"Can","non-dropping-particle":"","parse-names":false,"suffix":""},{"dropping-particle":"","family":"Akdis","given":"Cezmi A","non-dropping-particle":"","parse-names":false,"suffix":""},{"dropping-particle":"","family":"Söderlund-Venermo","given":"Maria","non-dropping-particle":"","parse-names":false,"suffix":""},{"dropping-particle":"","family":"Jartti","given":"Tuomas","non-dropping-particle":"","parse-names":false,"suffix":""}],"container-title":"Lancet Child and Adolescent Health","id":"ITEM-1","issued":{"date-parts":[["2019"]]},"title":"Human bocaviruses and paediatric infections","type":"article-journal"},"uris":["http://www.mendeley.com/documents/?uuid=1a83e3f6-e4b1-3b32-a267-eb900e8294ad"]}],"mendeley":{"formattedCitation":"&lt;sup&gt;24&lt;/sup&gt;","plainTextFormattedCitation":"24","previouslyFormattedCitation":"&lt;sup&gt;23&lt;/sup&gt;"},"properties":{"noteIndex":0},"schema":"https://github.com/citation-style-language/schema/raw/master/csl-citation.json"}</w:instrText>
      </w:r>
      <w:r>
        <w:fldChar w:fldCharType="separate"/>
      </w:r>
      <w:r w:rsidR="00957157" w:rsidRPr="00957157">
        <w:rPr>
          <w:noProof/>
          <w:vertAlign w:val="superscript"/>
        </w:rPr>
        <w:t>24</w:t>
      </w:r>
      <w:r>
        <w:fldChar w:fldCharType="end"/>
      </w:r>
      <w:r>
        <w:t xml:space="preserve"> </w:t>
      </w:r>
    </w:p>
    <w:p w14:paraId="3944CE6D" w14:textId="1FB00703" w:rsidR="00450440" w:rsidRDefault="00450440" w:rsidP="00B30946">
      <w:pPr>
        <w:jc w:val="both"/>
      </w:pPr>
    </w:p>
    <w:p w14:paraId="3F09C8A5" w14:textId="105342AC" w:rsidR="00450440" w:rsidRPr="00270946" w:rsidRDefault="00450440" w:rsidP="00B30946">
      <w:pPr>
        <w:jc w:val="both"/>
      </w:pPr>
      <w:r>
        <w:t>None of the above viruses have specific management or prevention options and treatment is supportive in nature.</w:t>
      </w:r>
      <w:r w:rsidR="00387BF6">
        <w:t xml:space="preserve"> Ribavirin and IVIG have both </w:t>
      </w:r>
      <w:proofErr w:type="gramStart"/>
      <w:r w:rsidR="00387BF6">
        <w:t>been</w:t>
      </w:r>
      <w:proofErr w:type="gramEnd"/>
      <w:r w:rsidR="00387BF6">
        <w:t xml:space="preserve"> trialled </w:t>
      </w:r>
      <w:r w:rsidR="00973CBA">
        <w:t xml:space="preserve">to treat </w:t>
      </w:r>
      <w:r w:rsidR="00387BF6">
        <w:t xml:space="preserve">a number of these </w:t>
      </w:r>
      <w:r w:rsidR="00545D61">
        <w:t>viruses, however</w:t>
      </w:r>
      <w:r w:rsidR="00054894">
        <w:t>,</w:t>
      </w:r>
      <w:r w:rsidR="00387BF6">
        <w:t xml:space="preserve"> their use is not currently routinely recommended. </w:t>
      </w:r>
      <w:r w:rsidR="002E497A">
        <w:t xml:space="preserve">It should be noted that in all these infections, co-infection with bacterial, </w:t>
      </w:r>
      <w:r w:rsidR="00B05BA2">
        <w:t>fungal,</w:t>
      </w:r>
      <w:r w:rsidR="002E497A">
        <w:t xml:space="preserve"> or other viral pathogens are </w:t>
      </w:r>
      <w:r w:rsidR="00B05BA2">
        <w:t>common,</w:t>
      </w:r>
      <w:r w:rsidR="002E497A">
        <w:t xml:space="preserve"> and this contributes to the overall mortality. </w:t>
      </w:r>
    </w:p>
    <w:p w14:paraId="27234009" w14:textId="511B14F7" w:rsidR="00945F01" w:rsidRDefault="00945F01" w:rsidP="00B30946">
      <w:pPr>
        <w:jc w:val="both"/>
      </w:pPr>
    </w:p>
    <w:p w14:paraId="170015CF" w14:textId="5512DCF6" w:rsidR="00CA5538" w:rsidRPr="00086DDA" w:rsidRDefault="00CA5538" w:rsidP="00B30946">
      <w:pPr>
        <w:jc w:val="both"/>
        <w:rPr>
          <w:b/>
          <w:bCs/>
          <w:u w:val="single"/>
        </w:rPr>
      </w:pPr>
      <w:r w:rsidRPr="00086DDA">
        <w:rPr>
          <w:b/>
          <w:bCs/>
          <w:u w:val="single"/>
        </w:rPr>
        <w:t>Non-respiratory viruses</w:t>
      </w:r>
    </w:p>
    <w:p w14:paraId="4FB39AE3" w14:textId="3849E848" w:rsidR="00CA5538" w:rsidRDefault="00CA5538" w:rsidP="00B30946">
      <w:pPr>
        <w:jc w:val="both"/>
        <w:rPr>
          <w:u w:val="single"/>
        </w:rPr>
      </w:pPr>
    </w:p>
    <w:p w14:paraId="0660E8A1" w14:textId="3B94FB9B" w:rsidR="00CA5538" w:rsidRDefault="00CA5538" w:rsidP="00B30946">
      <w:pPr>
        <w:jc w:val="both"/>
      </w:pPr>
      <w:r>
        <w:t xml:space="preserve">There are </w:t>
      </w:r>
      <w:r w:rsidR="00C52124">
        <w:t>other</w:t>
      </w:r>
      <w:r>
        <w:t xml:space="preserve"> viruses which do not typically cause respiratory disease in the immunocompetent </w:t>
      </w:r>
      <w:r w:rsidR="00344CC3">
        <w:t>host,</w:t>
      </w:r>
      <w:r>
        <w:t xml:space="preserve"> </w:t>
      </w:r>
      <w:r w:rsidR="004F0FA5">
        <w:t>but which</w:t>
      </w:r>
      <w:r>
        <w:t xml:space="preserve"> can cause severe respiratory infection in immunocompromised patients. </w:t>
      </w:r>
      <w:r w:rsidR="00C52124">
        <w:t>E</w:t>
      </w:r>
      <w:r>
        <w:t xml:space="preserve">xamples </w:t>
      </w:r>
      <w:r w:rsidR="00C52124">
        <w:t xml:space="preserve">include </w:t>
      </w:r>
      <w:r w:rsidR="00973CBA">
        <w:t>v</w:t>
      </w:r>
      <w:r>
        <w:t>aricella zoster</w:t>
      </w:r>
      <w:r w:rsidR="00973CBA">
        <w:t xml:space="preserve"> virus</w:t>
      </w:r>
      <w:r>
        <w:t xml:space="preserve"> and </w:t>
      </w:r>
      <w:r w:rsidR="00973CBA">
        <w:t>c</w:t>
      </w:r>
      <w:r>
        <w:t xml:space="preserve">ytomegalovirus. </w:t>
      </w:r>
      <w:r w:rsidR="00B30946">
        <w:t xml:space="preserve">Both can cause severe pneumonitis with significant mortality in </w:t>
      </w:r>
      <w:r w:rsidR="00C52124">
        <w:t xml:space="preserve">immunocompromised </w:t>
      </w:r>
      <w:r w:rsidR="00B30946">
        <w:t xml:space="preserve">children. </w:t>
      </w:r>
    </w:p>
    <w:p w14:paraId="18CF1550" w14:textId="5B716338" w:rsidR="004F0FA5" w:rsidRDefault="004F0FA5" w:rsidP="00B30946">
      <w:pPr>
        <w:jc w:val="both"/>
      </w:pPr>
    </w:p>
    <w:p w14:paraId="27F84E49" w14:textId="38A33393" w:rsidR="004F0FA5" w:rsidRPr="00086DDA" w:rsidRDefault="004F0FA5" w:rsidP="00B30946">
      <w:pPr>
        <w:jc w:val="both"/>
        <w:rPr>
          <w:b/>
          <w:bCs/>
          <w:u w:val="single"/>
        </w:rPr>
      </w:pPr>
      <w:r w:rsidRPr="00086DDA">
        <w:rPr>
          <w:b/>
          <w:bCs/>
          <w:u w:val="single"/>
        </w:rPr>
        <w:t>Conclusion</w:t>
      </w:r>
    </w:p>
    <w:p w14:paraId="67FE6C96" w14:textId="26989CB2" w:rsidR="004F0FA5" w:rsidRDefault="004F0FA5" w:rsidP="00B30946">
      <w:pPr>
        <w:jc w:val="both"/>
        <w:rPr>
          <w:u w:val="single"/>
        </w:rPr>
      </w:pPr>
    </w:p>
    <w:p w14:paraId="47C02936" w14:textId="635F70A9" w:rsidR="004F0FA5" w:rsidRPr="004F0FA5" w:rsidRDefault="004F0FA5" w:rsidP="00B30946">
      <w:pPr>
        <w:jc w:val="both"/>
      </w:pPr>
      <w:r>
        <w:t xml:space="preserve">In </w:t>
      </w:r>
      <w:r w:rsidR="005A3321">
        <w:t>summary,</w:t>
      </w:r>
      <w:r>
        <w:t xml:space="preserve"> there are </w:t>
      </w:r>
      <w:r w:rsidR="005A3321">
        <w:t>multiple</w:t>
      </w:r>
      <w:r>
        <w:t xml:space="preserve"> viruses that can cause respiratory infection in immunocompromised children. The risk of severe and even fatal disease is increased in this population. Despite their almost ubiquitous nature among the paediatric population, very few of these viruses have specific preventative or management measures </w:t>
      </w:r>
      <w:r w:rsidR="00966C3A">
        <w:t xml:space="preserve">and more research is needed to reduce the burden they have on immunocompromised children. </w:t>
      </w:r>
    </w:p>
    <w:p w14:paraId="07A279EC" w14:textId="20DF1D49" w:rsidR="00945F01" w:rsidRDefault="00945F01"/>
    <w:p w14:paraId="2A733889" w14:textId="4DC1A8DF" w:rsidR="00945F01" w:rsidRPr="00945F01" w:rsidRDefault="00945F01">
      <w:pPr>
        <w:rPr>
          <w:u w:val="single"/>
        </w:rPr>
      </w:pPr>
      <w:r w:rsidRPr="00945F01">
        <w:rPr>
          <w:u w:val="single"/>
        </w:rPr>
        <w:t>References</w:t>
      </w:r>
    </w:p>
    <w:p w14:paraId="1617D741" w14:textId="77777777" w:rsidR="00945F01" w:rsidRDefault="00945F01"/>
    <w:p w14:paraId="37CC6B12" w14:textId="68E136D1" w:rsidR="00957157" w:rsidRPr="00957157" w:rsidRDefault="00945F01" w:rsidP="00957157">
      <w:pPr>
        <w:widowControl w:val="0"/>
        <w:autoSpaceDE w:val="0"/>
        <w:autoSpaceDN w:val="0"/>
        <w:adjustRightInd w:val="0"/>
        <w:ind w:left="640" w:hanging="640"/>
        <w:rPr>
          <w:rFonts w:ascii="Calibri" w:hAnsi="Calibri" w:cs="Calibri"/>
          <w:noProof/>
        </w:rPr>
      </w:pPr>
      <w:r>
        <w:fldChar w:fldCharType="begin" w:fldLock="1"/>
      </w:r>
      <w:r>
        <w:instrText xml:space="preserve">ADDIN Mendeley Bibliography CSL_BIBLIOGRAPHY </w:instrText>
      </w:r>
      <w:r>
        <w:fldChar w:fldCharType="separate"/>
      </w:r>
      <w:r w:rsidR="00957157" w:rsidRPr="00957157">
        <w:rPr>
          <w:rFonts w:ascii="Calibri" w:hAnsi="Calibri" w:cs="Calibri"/>
          <w:noProof/>
        </w:rPr>
        <w:t>1</w:t>
      </w:r>
      <w:r w:rsidR="00957157" w:rsidRPr="00957157">
        <w:rPr>
          <w:rFonts w:ascii="Calibri" w:hAnsi="Calibri" w:cs="Calibri"/>
          <w:noProof/>
        </w:rPr>
        <w:tab/>
        <w:t xml:space="preserve">Li Y, Wang X, Blau DM, </w:t>
      </w:r>
      <w:r w:rsidR="00957157" w:rsidRPr="00957157">
        <w:rPr>
          <w:rFonts w:ascii="Calibri" w:hAnsi="Calibri" w:cs="Calibri"/>
          <w:i/>
          <w:iCs/>
          <w:noProof/>
        </w:rPr>
        <w:t>et al.</w:t>
      </w:r>
      <w:r w:rsidR="00957157" w:rsidRPr="00957157">
        <w:rPr>
          <w:rFonts w:ascii="Calibri" w:hAnsi="Calibri" w:cs="Calibri"/>
          <w:noProof/>
        </w:rPr>
        <w:t xml:space="preserve"> Global, Regional, and National Disease Burden Estimates of Acute Lower Respiratory Infections Due to Respiratory Syncytial Virus in Young Children in 2019: A Systematic Analysis. </w:t>
      </w:r>
      <w:r w:rsidR="00957157" w:rsidRPr="00957157">
        <w:rPr>
          <w:rFonts w:ascii="Calibri" w:hAnsi="Calibri" w:cs="Calibri"/>
          <w:i/>
          <w:iCs/>
          <w:noProof/>
        </w:rPr>
        <w:t>SSRN Electron J</w:t>
      </w:r>
      <w:r w:rsidR="00957157" w:rsidRPr="00957157">
        <w:rPr>
          <w:rFonts w:ascii="Calibri" w:hAnsi="Calibri" w:cs="Calibri"/>
          <w:noProof/>
        </w:rPr>
        <w:t xml:space="preserve"> 2022; published online Jan 20. DOI:10.2139/SSRN.4011896.</w:t>
      </w:r>
    </w:p>
    <w:p w14:paraId="3834629D"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2</w:t>
      </w:r>
      <w:r w:rsidRPr="00957157">
        <w:rPr>
          <w:rFonts w:ascii="Calibri" w:hAnsi="Calibri" w:cs="Calibri"/>
          <w:noProof/>
        </w:rPr>
        <w:tab/>
        <w:t xml:space="preserve">Manzoni P, Figueras-Aloy J, Simões EAF, </w:t>
      </w:r>
      <w:r w:rsidRPr="00957157">
        <w:rPr>
          <w:rFonts w:ascii="Calibri" w:hAnsi="Calibri" w:cs="Calibri"/>
          <w:i/>
          <w:iCs/>
          <w:noProof/>
        </w:rPr>
        <w:t>et al.</w:t>
      </w:r>
      <w:r w:rsidRPr="00957157">
        <w:rPr>
          <w:rFonts w:ascii="Calibri" w:hAnsi="Calibri" w:cs="Calibri"/>
          <w:noProof/>
        </w:rPr>
        <w:t xml:space="preserve"> Defining the Incidence and Associated Morbidity and Mortality of Severe Respiratory Syncytial Virus Infection Among Children with Chronic Diseases. </w:t>
      </w:r>
      <w:r w:rsidRPr="00957157">
        <w:rPr>
          <w:rFonts w:ascii="Calibri" w:hAnsi="Calibri" w:cs="Calibri"/>
          <w:i/>
          <w:iCs/>
          <w:noProof/>
        </w:rPr>
        <w:t>Infect Dis Ther</w:t>
      </w:r>
      <w:r w:rsidRPr="00957157">
        <w:rPr>
          <w:rFonts w:ascii="Calibri" w:hAnsi="Calibri" w:cs="Calibri"/>
          <w:noProof/>
        </w:rPr>
        <w:t xml:space="preserve"> 2017; </w:t>
      </w:r>
      <w:r w:rsidRPr="00957157">
        <w:rPr>
          <w:rFonts w:ascii="Calibri" w:hAnsi="Calibri" w:cs="Calibri"/>
          <w:b/>
          <w:bCs/>
          <w:noProof/>
        </w:rPr>
        <w:t>6</w:t>
      </w:r>
      <w:r w:rsidRPr="00957157">
        <w:rPr>
          <w:rFonts w:ascii="Calibri" w:hAnsi="Calibri" w:cs="Calibri"/>
          <w:noProof/>
        </w:rPr>
        <w:t>: 383–411.</w:t>
      </w:r>
    </w:p>
    <w:p w14:paraId="4CB7E90A"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3</w:t>
      </w:r>
      <w:r w:rsidRPr="00957157">
        <w:rPr>
          <w:rFonts w:ascii="Calibri" w:hAnsi="Calibri" w:cs="Calibri"/>
          <w:noProof/>
        </w:rPr>
        <w:tab/>
        <w:t xml:space="preserve">Simões EAF, Bont L, Manzoni P, </w:t>
      </w:r>
      <w:r w:rsidRPr="00957157">
        <w:rPr>
          <w:rFonts w:ascii="Calibri" w:hAnsi="Calibri" w:cs="Calibri"/>
          <w:i/>
          <w:iCs/>
          <w:noProof/>
        </w:rPr>
        <w:t>et al.</w:t>
      </w:r>
      <w:r w:rsidRPr="00957157">
        <w:rPr>
          <w:rFonts w:ascii="Calibri" w:hAnsi="Calibri" w:cs="Calibri"/>
          <w:noProof/>
        </w:rPr>
        <w:t xml:space="preserve"> Past, Present and Future Approaches to the Prevention and Treatment of Respiratory Syncytial Virus Infection in Children. </w:t>
      </w:r>
      <w:r w:rsidRPr="00957157">
        <w:rPr>
          <w:rFonts w:ascii="Calibri" w:hAnsi="Calibri" w:cs="Calibri"/>
          <w:i/>
          <w:iCs/>
          <w:noProof/>
        </w:rPr>
        <w:t>Infect Dis Ther 2018 71</w:t>
      </w:r>
      <w:r w:rsidRPr="00957157">
        <w:rPr>
          <w:rFonts w:ascii="Calibri" w:hAnsi="Calibri" w:cs="Calibri"/>
          <w:noProof/>
        </w:rPr>
        <w:t xml:space="preserve"> 2018; </w:t>
      </w:r>
      <w:r w:rsidRPr="00957157">
        <w:rPr>
          <w:rFonts w:ascii="Calibri" w:hAnsi="Calibri" w:cs="Calibri"/>
          <w:b/>
          <w:bCs/>
          <w:noProof/>
        </w:rPr>
        <w:t>7</w:t>
      </w:r>
      <w:r w:rsidRPr="00957157">
        <w:rPr>
          <w:rFonts w:ascii="Calibri" w:hAnsi="Calibri" w:cs="Calibri"/>
          <w:noProof/>
        </w:rPr>
        <w:t>: 87–120.</w:t>
      </w:r>
    </w:p>
    <w:p w14:paraId="467413D4"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4</w:t>
      </w:r>
      <w:r w:rsidRPr="00957157">
        <w:rPr>
          <w:rFonts w:ascii="Calibri" w:hAnsi="Calibri" w:cs="Calibri"/>
          <w:noProof/>
        </w:rPr>
        <w:tab/>
        <w:t>Shah JN, Chemaly RF. Management of RSV infections in adult recipients of hematopoietic stem cell transplantation. 2011. DOI:10.1182/blood-2010-08-263400.</w:t>
      </w:r>
    </w:p>
    <w:p w14:paraId="6E2974C5"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5</w:t>
      </w:r>
      <w:r w:rsidRPr="00957157">
        <w:rPr>
          <w:rFonts w:ascii="Calibri" w:hAnsi="Calibri" w:cs="Calibri"/>
          <w:noProof/>
        </w:rPr>
        <w:tab/>
        <w:t xml:space="preserve">Hayden FG, Whitley RJ. Respiratory Syncytial Virus Antivirals: Problems and Progress. </w:t>
      </w:r>
      <w:r w:rsidRPr="00957157">
        <w:rPr>
          <w:rFonts w:ascii="Calibri" w:hAnsi="Calibri" w:cs="Calibri"/>
          <w:i/>
          <w:iCs/>
          <w:noProof/>
        </w:rPr>
        <w:t>J Infect Dis</w:t>
      </w:r>
      <w:r w:rsidRPr="00957157">
        <w:rPr>
          <w:rFonts w:ascii="Calibri" w:hAnsi="Calibri" w:cs="Calibri"/>
          <w:noProof/>
        </w:rPr>
        <w:t xml:space="preserve"> 2020; </w:t>
      </w:r>
      <w:r w:rsidRPr="00957157">
        <w:rPr>
          <w:rFonts w:ascii="Calibri" w:hAnsi="Calibri" w:cs="Calibri"/>
          <w:b/>
          <w:bCs/>
          <w:noProof/>
        </w:rPr>
        <w:t>222</w:t>
      </w:r>
      <w:r w:rsidRPr="00957157">
        <w:rPr>
          <w:rFonts w:ascii="Calibri" w:hAnsi="Calibri" w:cs="Calibri"/>
          <w:noProof/>
        </w:rPr>
        <w:t>: 1417–21.</w:t>
      </w:r>
    </w:p>
    <w:p w14:paraId="477191B7"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6</w:t>
      </w:r>
      <w:r w:rsidRPr="00957157">
        <w:rPr>
          <w:rFonts w:ascii="Calibri" w:hAnsi="Calibri" w:cs="Calibri"/>
          <w:noProof/>
        </w:rPr>
        <w:tab/>
        <w:t>Green Book Chapter 27a Respiratory syncytial virus. 2015.</w:t>
      </w:r>
    </w:p>
    <w:p w14:paraId="6AF005E6"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7</w:t>
      </w:r>
      <w:r w:rsidRPr="00957157">
        <w:rPr>
          <w:rFonts w:ascii="Calibri" w:hAnsi="Calibri" w:cs="Calibri"/>
          <w:noProof/>
        </w:rPr>
        <w:tab/>
        <w:t xml:space="preserve">Committee on infectious diseases and bronchiolitis committee. Updated Guidance for Palivizumab Prophylaxis Among Infants and Young Children at Increased Risk of Hospitalization for Respiratory Syncytial Virus Infection. </w:t>
      </w:r>
      <w:r w:rsidRPr="00957157">
        <w:rPr>
          <w:rFonts w:ascii="Calibri" w:hAnsi="Calibri" w:cs="Calibri"/>
          <w:i/>
          <w:iCs/>
          <w:noProof/>
        </w:rPr>
        <w:t>Am Acad Paediatr</w:t>
      </w:r>
      <w:r w:rsidRPr="00957157">
        <w:rPr>
          <w:rFonts w:ascii="Calibri" w:hAnsi="Calibri" w:cs="Calibri"/>
          <w:noProof/>
        </w:rPr>
        <w:t xml:space="preserve"> 2014.</w:t>
      </w:r>
    </w:p>
    <w:p w14:paraId="151F4264"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8</w:t>
      </w:r>
      <w:r w:rsidRPr="00957157">
        <w:rPr>
          <w:rFonts w:ascii="Calibri" w:hAnsi="Calibri" w:cs="Calibri"/>
          <w:noProof/>
        </w:rPr>
        <w:tab/>
        <w:t xml:space="preserve">PATH. RSV Vaccine and mAb Snapshot. </w:t>
      </w:r>
      <w:r w:rsidRPr="00957157">
        <w:rPr>
          <w:rFonts w:ascii="Calibri" w:hAnsi="Calibri" w:cs="Calibri"/>
          <w:i/>
          <w:iCs/>
          <w:noProof/>
        </w:rPr>
        <w:t>PATH Vaccine Resour Libr</w:t>
      </w:r>
      <w:r w:rsidRPr="00957157">
        <w:rPr>
          <w:rFonts w:ascii="Calibri" w:hAnsi="Calibri" w:cs="Calibri"/>
          <w:noProof/>
        </w:rPr>
        <w:t xml:space="preserve"> 2021; : 2012.</w:t>
      </w:r>
    </w:p>
    <w:p w14:paraId="6B42B74A"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9</w:t>
      </w:r>
      <w:r w:rsidRPr="00957157">
        <w:rPr>
          <w:rFonts w:ascii="Calibri" w:hAnsi="Calibri" w:cs="Calibri"/>
          <w:noProof/>
        </w:rPr>
        <w:tab/>
        <w:t xml:space="preserve">Wang X, Li Y, O’Brien KL, </w:t>
      </w:r>
      <w:r w:rsidRPr="00957157">
        <w:rPr>
          <w:rFonts w:ascii="Calibri" w:hAnsi="Calibri" w:cs="Calibri"/>
          <w:i/>
          <w:iCs/>
          <w:noProof/>
        </w:rPr>
        <w:t>et al.</w:t>
      </w:r>
      <w:r w:rsidRPr="00957157">
        <w:rPr>
          <w:rFonts w:ascii="Calibri" w:hAnsi="Calibri" w:cs="Calibri"/>
          <w:noProof/>
        </w:rPr>
        <w:t xml:space="preserve"> Global burden of respiratory infections associated with seasonal influenza in children under 5 years in 2018: a systematic review and modelling study. </w:t>
      </w:r>
      <w:r w:rsidRPr="00957157">
        <w:rPr>
          <w:rFonts w:ascii="Calibri" w:hAnsi="Calibri" w:cs="Calibri"/>
          <w:i/>
          <w:iCs/>
          <w:noProof/>
        </w:rPr>
        <w:t>Lancet Glob Heal</w:t>
      </w:r>
      <w:r w:rsidRPr="00957157">
        <w:rPr>
          <w:rFonts w:ascii="Calibri" w:hAnsi="Calibri" w:cs="Calibri"/>
          <w:noProof/>
        </w:rPr>
        <w:t xml:space="preserve"> 2020; </w:t>
      </w:r>
      <w:r w:rsidRPr="00957157">
        <w:rPr>
          <w:rFonts w:ascii="Calibri" w:hAnsi="Calibri" w:cs="Calibri"/>
          <w:b/>
          <w:bCs/>
          <w:noProof/>
        </w:rPr>
        <w:t>8</w:t>
      </w:r>
      <w:r w:rsidRPr="00957157">
        <w:rPr>
          <w:rFonts w:ascii="Calibri" w:hAnsi="Calibri" w:cs="Calibri"/>
          <w:noProof/>
        </w:rPr>
        <w:t>: e497–510.</w:t>
      </w:r>
    </w:p>
    <w:p w14:paraId="797E7E3A"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10</w:t>
      </w:r>
      <w:r w:rsidRPr="00957157">
        <w:rPr>
          <w:rFonts w:ascii="Calibri" w:hAnsi="Calibri" w:cs="Calibri"/>
          <w:noProof/>
        </w:rPr>
        <w:tab/>
        <w:t xml:space="preserve">Gill PJ, Ashdown HF, Wang K, </w:t>
      </w:r>
      <w:r w:rsidRPr="00957157">
        <w:rPr>
          <w:rFonts w:ascii="Calibri" w:hAnsi="Calibri" w:cs="Calibri"/>
          <w:i/>
          <w:iCs/>
          <w:noProof/>
        </w:rPr>
        <w:t>et al.</w:t>
      </w:r>
      <w:r w:rsidRPr="00957157">
        <w:rPr>
          <w:rFonts w:ascii="Calibri" w:hAnsi="Calibri" w:cs="Calibri"/>
          <w:noProof/>
        </w:rPr>
        <w:t xml:space="preserve"> Identification of children at risk of influenza-related complications in primary and ambulatory care: a systematic review and meta-analysis. </w:t>
      </w:r>
      <w:r w:rsidRPr="00957157">
        <w:rPr>
          <w:rFonts w:ascii="Calibri" w:hAnsi="Calibri" w:cs="Calibri"/>
          <w:i/>
          <w:iCs/>
          <w:noProof/>
        </w:rPr>
        <w:t>Lancet Respir Med</w:t>
      </w:r>
      <w:r w:rsidRPr="00957157">
        <w:rPr>
          <w:rFonts w:ascii="Calibri" w:hAnsi="Calibri" w:cs="Calibri"/>
          <w:noProof/>
        </w:rPr>
        <w:t xml:space="preserve"> 2015; </w:t>
      </w:r>
      <w:r w:rsidRPr="00957157">
        <w:rPr>
          <w:rFonts w:ascii="Calibri" w:hAnsi="Calibri" w:cs="Calibri"/>
          <w:b/>
          <w:bCs/>
          <w:noProof/>
        </w:rPr>
        <w:t>3</w:t>
      </w:r>
      <w:r w:rsidRPr="00957157">
        <w:rPr>
          <w:rFonts w:ascii="Calibri" w:hAnsi="Calibri" w:cs="Calibri"/>
          <w:noProof/>
        </w:rPr>
        <w:t>: 139–49.</w:t>
      </w:r>
    </w:p>
    <w:p w14:paraId="04BD6A17"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11</w:t>
      </w:r>
      <w:r w:rsidRPr="00957157">
        <w:rPr>
          <w:rFonts w:ascii="Calibri" w:hAnsi="Calibri" w:cs="Calibri"/>
          <w:noProof/>
        </w:rPr>
        <w:tab/>
        <w:t>Ramsay M. The Green book of immunisation - chapter 19 influenza. 2020.</w:t>
      </w:r>
    </w:p>
    <w:p w14:paraId="719BA0EF"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12</w:t>
      </w:r>
      <w:r w:rsidRPr="00957157">
        <w:rPr>
          <w:rFonts w:ascii="Calibri" w:hAnsi="Calibri" w:cs="Calibri"/>
          <w:noProof/>
        </w:rPr>
        <w:tab/>
        <w:t xml:space="preserve">Davidson S. Treating influenza infection, from now and into the future. </w:t>
      </w:r>
      <w:r w:rsidRPr="00957157">
        <w:rPr>
          <w:rFonts w:ascii="Calibri" w:hAnsi="Calibri" w:cs="Calibri"/>
          <w:i/>
          <w:iCs/>
          <w:noProof/>
        </w:rPr>
        <w:t>Front Immunol</w:t>
      </w:r>
      <w:r w:rsidRPr="00957157">
        <w:rPr>
          <w:rFonts w:ascii="Calibri" w:hAnsi="Calibri" w:cs="Calibri"/>
          <w:noProof/>
        </w:rPr>
        <w:t xml:space="preserve"> 2018; </w:t>
      </w:r>
      <w:r w:rsidRPr="00957157">
        <w:rPr>
          <w:rFonts w:ascii="Calibri" w:hAnsi="Calibri" w:cs="Calibri"/>
          <w:b/>
          <w:bCs/>
          <w:noProof/>
        </w:rPr>
        <w:t>9</w:t>
      </w:r>
      <w:r w:rsidRPr="00957157">
        <w:rPr>
          <w:rFonts w:ascii="Calibri" w:hAnsi="Calibri" w:cs="Calibri"/>
          <w:noProof/>
        </w:rPr>
        <w:t>: 1946.</w:t>
      </w:r>
    </w:p>
    <w:p w14:paraId="7A79F3F2"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13</w:t>
      </w:r>
      <w:r w:rsidRPr="00957157">
        <w:rPr>
          <w:rFonts w:ascii="Calibri" w:hAnsi="Calibri" w:cs="Calibri"/>
          <w:noProof/>
        </w:rPr>
        <w:tab/>
        <w:t xml:space="preserve">Harwood R, Yan H, Talawila Da Camara N, </w:t>
      </w:r>
      <w:r w:rsidRPr="00957157">
        <w:rPr>
          <w:rFonts w:ascii="Calibri" w:hAnsi="Calibri" w:cs="Calibri"/>
          <w:i/>
          <w:iCs/>
          <w:noProof/>
        </w:rPr>
        <w:t>et al.</w:t>
      </w:r>
      <w:r w:rsidRPr="00957157">
        <w:rPr>
          <w:rFonts w:ascii="Calibri" w:hAnsi="Calibri" w:cs="Calibri"/>
          <w:noProof/>
        </w:rPr>
        <w:t xml:space="preserve"> Which children and young people are at higher risk of severe disease and death after hospitalisation with SARS-CoV-2 </w:t>
      </w:r>
      <w:r w:rsidRPr="00957157">
        <w:rPr>
          <w:rFonts w:ascii="Calibri" w:hAnsi="Calibri" w:cs="Calibri"/>
          <w:noProof/>
        </w:rPr>
        <w:lastRenderedPageBreak/>
        <w:t xml:space="preserve">infection in children and young people: A systematic review and individual patient meta-analysis. </w:t>
      </w:r>
      <w:r w:rsidRPr="00957157">
        <w:rPr>
          <w:rFonts w:ascii="Calibri" w:hAnsi="Calibri" w:cs="Calibri"/>
          <w:i/>
          <w:iCs/>
          <w:noProof/>
        </w:rPr>
        <w:t>eClinicalMedicine</w:t>
      </w:r>
      <w:r w:rsidRPr="00957157">
        <w:rPr>
          <w:rFonts w:ascii="Calibri" w:hAnsi="Calibri" w:cs="Calibri"/>
          <w:noProof/>
        </w:rPr>
        <w:t xml:space="preserve"> 2022; </w:t>
      </w:r>
      <w:r w:rsidRPr="00957157">
        <w:rPr>
          <w:rFonts w:ascii="Calibri" w:hAnsi="Calibri" w:cs="Calibri"/>
          <w:b/>
          <w:bCs/>
          <w:noProof/>
        </w:rPr>
        <w:t>44</w:t>
      </w:r>
      <w:r w:rsidRPr="00957157">
        <w:rPr>
          <w:rFonts w:ascii="Calibri" w:hAnsi="Calibri" w:cs="Calibri"/>
          <w:noProof/>
        </w:rPr>
        <w:t>. DOI:10.1016/J.ECLINM.2022.101287/ATTACHMENT/5575E4E1-954C-4A89-9EA4-70E293B98E55/MMC1.DOCX.</w:t>
      </w:r>
    </w:p>
    <w:p w14:paraId="33908652"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14</w:t>
      </w:r>
      <w:r w:rsidRPr="00957157">
        <w:rPr>
          <w:rFonts w:ascii="Calibri" w:hAnsi="Calibri" w:cs="Calibri"/>
          <w:noProof/>
        </w:rPr>
        <w:tab/>
        <w:t xml:space="preserve">Chappell H, Patel R, Driessens C, </w:t>
      </w:r>
      <w:r w:rsidRPr="00957157">
        <w:rPr>
          <w:rFonts w:ascii="Calibri" w:hAnsi="Calibri" w:cs="Calibri"/>
          <w:i/>
          <w:iCs/>
          <w:noProof/>
        </w:rPr>
        <w:t>et al.</w:t>
      </w:r>
      <w:r w:rsidRPr="00957157">
        <w:rPr>
          <w:rFonts w:ascii="Calibri" w:hAnsi="Calibri" w:cs="Calibri"/>
          <w:noProof/>
        </w:rPr>
        <w:t xml:space="preserve"> Immunocompromised children and young people are at no increased risk of severe COVID-19. </w:t>
      </w:r>
      <w:r w:rsidRPr="00957157">
        <w:rPr>
          <w:rFonts w:ascii="Calibri" w:hAnsi="Calibri" w:cs="Calibri"/>
          <w:i/>
          <w:iCs/>
          <w:noProof/>
        </w:rPr>
        <w:t>J Infect</w:t>
      </w:r>
      <w:r w:rsidRPr="00957157">
        <w:rPr>
          <w:rFonts w:ascii="Calibri" w:hAnsi="Calibri" w:cs="Calibri"/>
          <w:noProof/>
        </w:rPr>
        <w:t xml:space="preserve"> 2022; </w:t>
      </w:r>
      <w:r w:rsidRPr="00957157">
        <w:rPr>
          <w:rFonts w:ascii="Calibri" w:hAnsi="Calibri" w:cs="Calibri"/>
          <w:b/>
          <w:bCs/>
          <w:noProof/>
        </w:rPr>
        <w:t>84</w:t>
      </w:r>
      <w:r w:rsidRPr="00957157">
        <w:rPr>
          <w:rFonts w:ascii="Calibri" w:hAnsi="Calibri" w:cs="Calibri"/>
          <w:noProof/>
        </w:rPr>
        <w:t>: 31–9.</w:t>
      </w:r>
    </w:p>
    <w:p w14:paraId="4A7DD7EC"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15</w:t>
      </w:r>
      <w:r w:rsidRPr="00957157">
        <w:rPr>
          <w:rFonts w:ascii="Calibri" w:hAnsi="Calibri" w:cs="Calibri"/>
          <w:noProof/>
        </w:rPr>
        <w:tab/>
        <w:t xml:space="preserve">WHO. Therapeutics and COVID-19: living guideline. </w:t>
      </w:r>
      <w:r w:rsidRPr="00957157">
        <w:rPr>
          <w:rFonts w:ascii="Calibri" w:hAnsi="Calibri" w:cs="Calibri"/>
          <w:i/>
          <w:iCs/>
          <w:noProof/>
        </w:rPr>
        <w:t>World Heal Organ</w:t>
      </w:r>
      <w:r w:rsidRPr="00957157">
        <w:rPr>
          <w:rFonts w:ascii="Calibri" w:hAnsi="Calibri" w:cs="Calibri"/>
          <w:noProof/>
        </w:rPr>
        <w:t xml:space="preserve"> 2021.</w:t>
      </w:r>
    </w:p>
    <w:p w14:paraId="58D1544C"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16</w:t>
      </w:r>
      <w:r w:rsidRPr="00957157">
        <w:rPr>
          <w:rFonts w:ascii="Calibri" w:hAnsi="Calibri" w:cs="Calibri"/>
          <w:noProof/>
        </w:rPr>
        <w:tab/>
        <w:t>WHO. COVID-19 Vaccine: COVID-19 vaccine tracker and landscape. https://www.who.int/publications/m/item/draft-landscape-of-covid-19-candidate-vaccines. 2022; : 1.</w:t>
      </w:r>
    </w:p>
    <w:p w14:paraId="719BC019"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17</w:t>
      </w:r>
      <w:r w:rsidRPr="00957157">
        <w:rPr>
          <w:rFonts w:ascii="Calibri" w:hAnsi="Calibri" w:cs="Calibri"/>
          <w:noProof/>
        </w:rPr>
        <w:tab/>
        <w:t>Kuypers J, Martin ET, Heugel J, Wright N, Morrow R, Englund JA. Clinical Disease in Children Associated With Newly Described Coronavirus Subtypes e70 KUYPERS et al. 2007. DOI:10.1542/peds.2006-1406.</w:t>
      </w:r>
    </w:p>
    <w:p w14:paraId="7F256CC6"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18</w:t>
      </w:r>
      <w:r w:rsidRPr="00957157">
        <w:rPr>
          <w:rFonts w:ascii="Calibri" w:hAnsi="Calibri" w:cs="Calibri"/>
          <w:noProof/>
        </w:rPr>
        <w:tab/>
        <w:t xml:space="preserve">Lion T. Adenovirus Infections in Immunocompetent and Immunocompromised Patients. </w:t>
      </w:r>
      <w:r w:rsidRPr="00957157">
        <w:rPr>
          <w:rFonts w:ascii="Calibri" w:hAnsi="Calibri" w:cs="Calibri"/>
          <w:i/>
          <w:iCs/>
          <w:noProof/>
        </w:rPr>
        <w:t>Clin Microbiol Rev</w:t>
      </w:r>
      <w:r w:rsidRPr="00957157">
        <w:rPr>
          <w:rFonts w:ascii="Calibri" w:hAnsi="Calibri" w:cs="Calibri"/>
          <w:noProof/>
        </w:rPr>
        <w:t xml:space="preserve"> 2014; </w:t>
      </w:r>
      <w:r w:rsidRPr="00957157">
        <w:rPr>
          <w:rFonts w:ascii="Calibri" w:hAnsi="Calibri" w:cs="Calibri"/>
          <w:b/>
          <w:bCs/>
          <w:noProof/>
        </w:rPr>
        <w:t>27</w:t>
      </w:r>
      <w:r w:rsidRPr="00957157">
        <w:rPr>
          <w:rFonts w:ascii="Calibri" w:hAnsi="Calibri" w:cs="Calibri"/>
          <w:noProof/>
        </w:rPr>
        <w:t>: 441.</w:t>
      </w:r>
    </w:p>
    <w:p w14:paraId="59CAE522"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19</w:t>
      </w:r>
      <w:r w:rsidRPr="00957157">
        <w:rPr>
          <w:rFonts w:ascii="Calibri" w:hAnsi="Calibri" w:cs="Calibri"/>
          <w:noProof/>
        </w:rPr>
        <w:tab/>
        <w:t xml:space="preserve">Tylka JC, McCrory MC, Gertz SJ, Custer JW, Spaeder MC. Immunocompromised Children with Severe Adenoviral Respiratory Infection. </w:t>
      </w:r>
      <w:r w:rsidRPr="00957157">
        <w:rPr>
          <w:rFonts w:ascii="Calibri" w:hAnsi="Calibri" w:cs="Calibri"/>
          <w:i/>
          <w:iCs/>
          <w:noProof/>
        </w:rPr>
        <w:t>Crit Care Res Pract</w:t>
      </w:r>
      <w:r w:rsidRPr="00957157">
        <w:rPr>
          <w:rFonts w:ascii="Calibri" w:hAnsi="Calibri" w:cs="Calibri"/>
          <w:noProof/>
        </w:rPr>
        <w:t xml:space="preserve"> 2016; </w:t>
      </w:r>
      <w:r w:rsidRPr="00957157">
        <w:rPr>
          <w:rFonts w:ascii="Calibri" w:hAnsi="Calibri" w:cs="Calibri"/>
          <w:b/>
          <w:bCs/>
          <w:noProof/>
        </w:rPr>
        <w:t>2016</w:t>
      </w:r>
      <w:r w:rsidRPr="00957157">
        <w:rPr>
          <w:rFonts w:ascii="Calibri" w:hAnsi="Calibri" w:cs="Calibri"/>
          <w:noProof/>
        </w:rPr>
        <w:t>. DOI:10.1155/2016/9458230.</w:t>
      </w:r>
    </w:p>
    <w:p w14:paraId="57C53745"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20</w:t>
      </w:r>
      <w:r w:rsidRPr="00957157">
        <w:rPr>
          <w:rFonts w:ascii="Calibri" w:hAnsi="Calibri" w:cs="Calibri"/>
          <w:noProof/>
        </w:rPr>
        <w:tab/>
        <w:t xml:space="preserve">Ljungman P, Ribaud P, Eyrich M, </w:t>
      </w:r>
      <w:r w:rsidRPr="00957157">
        <w:rPr>
          <w:rFonts w:ascii="Calibri" w:hAnsi="Calibri" w:cs="Calibri"/>
          <w:i/>
          <w:iCs/>
          <w:noProof/>
        </w:rPr>
        <w:t>et al.</w:t>
      </w:r>
      <w:r w:rsidRPr="00957157">
        <w:rPr>
          <w:rFonts w:ascii="Calibri" w:hAnsi="Calibri" w:cs="Calibri"/>
          <w:noProof/>
        </w:rPr>
        <w:t xml:space="preserve"> Cidofovir for adenovirus infections after allogeneic hematopoietic stem cell transplantation: a survey by the Infectious Diseases Working Party of the European Group for Blood and Marrow Transplantation. </w:t>
      </w:r>
      <w:r w:rsidRPr="00957157">
        <w:rPr>
          <w:rFonts w:ascii="Calibri" w:hAnsi="Calibri" w:cs="Calibri"/>
          <w:i/>
          <w:iCs/>
          <w:noProof/>
        </w:rPr>
        <w:t>Bone Marrow Transplant 2003 316</w:t>
      </w:r>
      <w:r w:rsidRPr="00957157">
        <w:rPr>
          <w:rFonts w:ascii="Calibri" w:hAnsi="Calibri" w:cs="Calibri"/>
          <w:noProof/>
        </w:rPr>
        <w:t xml:space="preserve"> 2003; </w:t>
      </w:r>
      <w:r w:rsidRPr="00957157">
        <w:rPr>
          <w:rFonts w:ascii="Calibri" w:hAnsi="Calibri" w:cs="Calibri"/>
          <w:b/>
          <w:bCs/>
          <w:noProof/>
        </w:rPr>
        <w:t>31</w:t>
      </w:r>
      <w:r w:rsidRPr="00957157">
        <w:rPr>
          <w:rFonts w:ascii="Calibri" w:hAnsi="Calibri" w:cs="Calibri"/>
          <w:noProof/>
        </w:rPr>
        <w:t>: 481–6.</w:t>
      </w:r>
    </w:p>
    <w:p w14:paraId="43E63DD0"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21</w:t>
      </w:r>
      <w:r w:rsidRPr="00957157">
        <w:rPr>
          <w:rFonts w:ascii="Calibri" w:hAnsi="Calibri" w:cs="Calibri"/>
          <w:noProof/>
        </w:rPr>
        <w:tab/>
        <w:t xml:space="preserve">Seo S, Waghmare A, Scott EM, </w:t>
      </w:r>
      <w:r w:rsidRPr="00957157">
        <w:rPr>
          <w:rFonts w:ascii="Calibri" w:hAnsi="Calibri" w:cs="Calibri"/>
          <w:i/>
          <w:iCs/>
          <w:noProof/>
        </w:rPr>
        <w:t>et al.</w:t>
      </w:r>
      <w:r w:rsidRPr="00957157">
        <w:rPr>
          <w:rFonts w:ascii="Calibri" w:hAnsi="Calibri" w:cs="Calibri"/>
          <w:noProof/>
        </w:rPr>
        <w:t xml:space="preserve"> Human rhinovirus detection in the lower respiratory tract of hematopoietic cell transplant recipients: association with mortality. </w:t>
      </w:r>
      <w:r w:rsidRPr="00957157">
        <w:rPr>
          <w:rFonts w:ascii="Calibri" w:hAnsi="Calibri" w:cs="Calibri"/>
          <w:i/>
          <w:iCs/>
          <w:noProof/>
        </w:rPr>
        <w:t>Haematologica</w:t>
      </w:r>
      <w:r w:rsidRPr="00957157">
        <w:rPr>
          <w:rFonts w:ascii="Calibri" w:hAnsi="Calibri" w:cs="Calibri"/>
          <w:noProof/>
        </w:rPr>
        <w:t xml:space="preserve"> 2017; </w:t>
      </w:r>
      <w:r w:rsidRPr="00957157">
        <w:rPr>
          <w:rFonts w:ascii="Calibri" w:hAnsi="Calibri" w:cs="Calibri"/>
          <w:b/>
          <w:bCs/>
          <w:noProof/>
        </w:rPr>
        <w:t>102</w:t>
      </w:r>
      <w:r w:rsidRPr="00957157">
        <w:rPr>
          <w:rFonts w:ascii="Calibri" w:hAnsi="Calibri" w:cs="Calibri"/>
          <w:noProof/>
        </w:rPr>
        <w:t>: 1120.</w:t>
      </w:r>
    </w:p>
    <w:p w14:paraId="72DE360B"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22</w:t>
      </w:r>
      <w:r w:rsidRPr="00957157">
        <w:rPr>
          <w:rFonts w:ascii="Calibri" w:hAnsi="Calibri" w:cs="Calibri"/>
          <w:noProof/>
        </w:rPr>
        <w:tab/>
        <w:t xml:space="preserve">Branche AR, Falsey AR. Parainfluenza Virus Infection. </w:t>
      </w:r>
      <w:r w:rsidRPr="00957157">
        <w:rPr>
          <w:rFonts w:ascii="Calibri" w:hAnsi="Calibri" w:cs="Calibri"/>
          <w:i/>
          <w:iCs/>
          <w:noProof/>
        </w:rPr>
        <w:t>Semin Respir Crit Care Med</w:t>
      </w:r>
      <w:r w:rsidRPr="00957157">
        <w:rPr>
          <w:rFonts w:ascii="Calibri" w:hAnsi="Calibri" w:cs="Calibri"/>
          <w:noProof/>
        </w:rPr>
        <w:t xml:space="preserve"> 2016; </w:t>
      </w:r>
      <w:r w:rsidRPr="00957157">
        <w:rPr>
          <w:rFonts w:ascii="Calibri" w:hAnsi="Calibri" w:cs="Calibri"/>
          <w:b/>
          <w:bCs/>
          <w:noProof/>
        </w:rPr>
        <w:t>37</w:t>
      </w:r>
      <w:r w:rsidRPr="00957157">
        <w:rPr>
          <w:rFonts w:ascii="Calibri" w:hAnsi="Calibri" w:cs="Calibri"/>
          <w:noProof/>
        </w:rPr>
        <w:t>: 538–54.</w:t>
      </w:r>
    </w:p>
    <w:p w14:paraId="51CC29E6"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23</w:t>
      </w:r>
      <w:r w:rsidRPr="00957157">
        <w:rPr>
          <w:rFonts w:ascii="Calibri" w:hAnsi="Calibri" w:cs="Calibri"/>
          <w:noProof/>
        </w:rPr>
        <w:tab/>
        <w:t xml:space="preserve">Shah DP, Shah PK, Azzi JM, El Chaer F, Chemaly RF. Human metapneumovirus infections in hematopoietic cell transplant recipients and hematologic malignancy patients: A systematic review. </w:t>
      </w:r>
      <w:r w:rsidRPr="00957157">
        <w:rPr>
          <w:rFonts w:ascii="Calibri" w:hAnsi="Calibri" w:cs="Calibri"/>
          <w:i/>
          <w:iCs/>
          <w:noProof/>
        </w:rPr>
        <w:t>Cancer Lett</w:t>
      </w:r>
      <w:r w:rsidRPr="00957157">
        <w:rPr>
          <w:rFonts w:ascii="Calibri" w:hAnsi="Calibri" w:cs="Calibri"/>
          <w:noProof/>
        </w:rPr>
        <w:t xml:space="preserve"> 2016; </w:t>
      </w:r>
      <w:r w:rsidRPr="00957157">
        <w:rPr>
          <w:rFonts w:ascii="Calibri" w:hAnsi="Calibri" w:cs="Calibri"/>
          <w:b/>
          <w:bCs/>
          <w:noProof/>
        </w:rPr>
        <w:t>379</w:t>
      </w:r>
      <w:r w:rsidRPr="00957157">
        <w:rPr>
          <w:rFonts w:ascii="Calibri" w:hAnsi="Calibri" w:cs="Calibri"/>
          <w:noProof/>
        </w:rPr>
        <w:t>: 100–6.</w:t>
      </w:r>
    </w:p>
    <w:p w14:paraId="20703798" w14:textId="77777777" w:rsidR="00957157" w:rsidRPr="00957157" w:rsidRDefault="00957157" w:rsidP="00957157">
      <w:pPr>
        <w:widowControl w:val="0"/>
        <w:autoSpaceDE w:val="0"/>
        <w:autoSpaceDN w:val="0"/>
        <w:adjustRightInd w:val="0"/>
        <w:ind w:left="640" w:hanging="640"/>
        <w:rPr>
          <w:rFonts w:ascii="Calibri" w:hAnsi="Calibri" w:cs="Calibri"/>
          <w:noProof/>
        </w:rPr>
      </w:pPr>
      <w:r w:rsidRPr="00957157">
        <w:rPr>
          <w:rFonts w:ascii="Calibri" w:hAnsi="Calibri" w:cs="Calibri"/>
          <w:noProof/>
        </w:rPr>
        <w:t>24</w:t>
      </w:r>
      <w:r w:rsidRPr="00957157">
        <w:rPr>
          <w:rFonts w:ascii="Calibri" w:hAnsi="Calibri" w:cs="Calibri"/>
          <w:noProof/>
        </w:rPr>
        <w:tab/>
        <w:t xml:space="preserve">Christensen A, Kesti O, Elenius V, </w:t>
      </w:r>
      <w:r w:rsidRPr="00957157">
        <w:rPr>
          <w:rFonts w:ascii="Calibri" w:hAnsi="Calibri" w:cs="Calibri"/>
          <w:i/>
          <w:iCs/>
          <w:noProof/>
        </w:rPr>
        <w:t>et al.</w:t>
      </w:r>
      <w:r w:rsidRPr="00957157">
        <w:rPr>
          <w:rFonts w:ascii="Calibri" w:hAnsi="Calibri" w:cs="Calibri"/>
          <w:noProof/>
        </w:rPr>
        <w:t xml:space="preserve"> Human bocaviruses and paediatric infections. </w:t>
      </w:r>
      <w:r w:rsidRPr="00957157">
        <w:rPr>
          <w:rFonts w:ascii="Calibri" w:hAnsi="Calibri" w:cs="Calibri"/>
          <w:i/>
          <w:iCs/>
          <w:noProof/>
        </w:rPr>
        <w:t>Lancet Child Adolesc Heal</w:t>
      </w:r>
      <w:r w:rsidRPr="00957157">
        <w:rPr>
          <w:rFonts w:ascii="Calibri" w:hAnsi="Calibri" w:cs="Calibri"/>
          <w:noProof/>
        </w:rPr>
        <w:t xml:space="preserve"> 2019. DOI:10.1016/S2352-4642(19)30057-4.</w:t>
      </w:r>
    </w:p>
    <w:p w14:paraId="07D8FFA5" w14:textId="0C11904C" w:rsidR="0079418F" w:rsidRPr="0079418F" w:rsidRDefault="00945F01" w:rsidP="00957157">
      <w:pPr>
        <w:widowControl w:val="0"/>
        <w:autoSpaceDE w:val="0"/>
        <w:autoSpaceDN w:val="0"/>
        <w:adjustRightInd w:val="0"/>
        <w:ind w:left="640" w:hanging="640"/>
      </w:pPr>
      <w:r>
        <w:fldChar w:fldCharType="end"/>
      </w:r>
      <w:r w:rsidR="0079418F">
        <w:t xml:space="preserve"> </w:t>
      </w:r>
    </w:p>
    <w:sectPr w:rsidR="0079418F" w:rsidRPr="0079418F" w:rsidSect="00B9626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45"/>
    <w:rsid w:val="00004C0F"/>
    <w:rsid w:val="00014FA0"/>
    <w:rsid w:val="00015B93"/>
    <w:rsid w:val="000328E2"/>
    <w:rsid w:val="000361A0"/>
    <w:rsid w:val="0004067B"/>
    <w:rsid w:val="00054894"/>
    <w:rsid w:val="00057EA3"/>
    <w:rsid w:val="000627BB"/>
    <w:rsid w:val="00063F1E"/>
    <w:rsid w:val="00073542"/>
    <w:rsid w:val="00073DF9"/>
    <w:rsid w:val="00086DDA"/>
    <w:rsid w:val="00096407"/>
    <w:rsid w:val="00097BAF"/>
    <w:rsid w:val="000D27F3"/>
    <w:rsid w:val="001005F1"/>
    <w:rsid w:val="00100ABD"/>
    <w:rsid w:val="001172AD"/>
    <w:rsid w:val="001254D8"/>
    <w:rsid w:val="001405DF"/>
    <w:rsid w:val="00141CB1"/>
    <w:rsid w:val="00143B6F"/>
    <w:rsid w:val="001456CA"/>
    <w:rsid w:val="001546DD"/>
    <w:rsid w:val="00164EB7"/>
    <w:rsid w:val="0016595F"/>
    <w:rsid w:val="001D6070"/>
    <w:rsid w:val="001E24AE"/>
    <w:rsid w:val="001F2586"/>
    <w:rsid w:val="001F3B2B"/>
    <w:rsid w:val="00200145"/>
    <w:rsid w:val="002227AF"/>
    <w:rsid w:val="00255F99"/>
    <w:rsid w:val="00265094"/>
    <w:rsid w:val="00270946"/>
    <w:rsid w:val="002878F1"/>
    <w:rsid w:val="00295FB9"/>
    <w:rsid w:val="002C7789"/>
    <w:rsid w:val="002D13AA"/>
    <w:rsid w:val="002D4D7E"/>
    <w:rsid w:val="002D71E9"/>
    <w:rsid w:val="002D7F5D"/>
    <w:rsid w:val="002E497A"/>
    <w:rsid w:val="003059C5"/>
    <w:rsid w:val="00305A61"/>
    <w:rsid w:val="00316614"/>
    <w:rsid w:val="003218E0"/>
    <w:rsid w:val="00327F88"/>
    <w:rsid w:val="00344CC3"/>
    <w:rsid w:val="00350651"/>
    <w:rsid w:val="00364335"/>
    <w:rsid w:val="00367486"/>
    <w:rsid w:val="00372276"/>
    <w:rsid w:val="00380713"/>
    <w:rsid w:val="00387BF6"/>
    <w:rsid w:val="003A4574"/>
    <w:rsid w:val="003C0D8F"/>
    <w:rsid w:val="003C3EDA"/>
    <w:rsid w:val="003C7EDC"/>
    <w:rsid w:val="003E6903"/>
    <w:rsid w:val="003F1D07"/>
    <w:rsid w:val="0041391B"/>
    <w:rsid w:val="004155C3"/>
    <w:rsid w:val="004155CC"/>
    <w:rsid w:val="0044097A"/>
    <w:rsid w:val="00450440"/>
    <w:rsid w:val="004566D3"/>
    <w:rsid w:val="0048613C"/>
    <w:rsid w:val="00495B64"/>
    <w:rsid w:val="004A74E4"/>
    <w:rsid w:val="004B284F"/>
    <w:rsid w:val="004B4D0A"/>
    <w:rsid w:val="004B5CC4"/>
    <w:rsid w:val="004D3A0A"/>
    <w:rsid w:val="004E0CF9"/>
    <w:rsid w:val="004F0FA5"/>
    <w:rsid w:val="004F4533"/>
    <w:rsid w:val="004F5082"/>
    <w:rsid w:val="004F5725"/>
    <w:rsid w:val="00534131"/>
    <w:rsid w:val="00542BE2"/>
    <w:rsid w:val="00545D61"/>
    <w:rsid w:val="00565970"/>
    <w:rsid w:val="005A3321"/>
    <w:rsid w:val="005A480C"/>
    <w:rsid w:val="005B4FD5"/>
    <w:rsid w:val="005E2AE8"/>
    <w:rsid w:val="005F4FA9"/>
    <w:rsid w:val="006003EA"/>
    <w:rsid w:val="006055F8"/>
    <w:rsid w:val="00616EAB"/>
    <w:rsid w:val="0062050B"/>
    <w:rsid w:val="00642DD7"/>
    <w:rsid w:val="00653B23"/>
    <w:rsid w:val="006774C7"/>
    <w:rsid w:val="006872A2"/>
    <w:rsid w:val="00693D39"/>
    <w:rsid w:val="006A6D57"/>
    <w:rsid w:val="006C02EF"/>
    <w:rsid w:val="006C4F8F"/>
    <w:rsid w:val="006D120B"/>
    <w:rsid w:val="006E2BE6"/>
    <w:rsid w:val="006F793D"/>
    <w:rsid w:val="00710939"/>
    <w:rsid w:val="0074252C"/>
    <w:rsid w:val="0075532B"/>
    <w:rsid w:val="0076004E"/>
    <w:rsid w:val="007768C8"/>
    <w:rsid w:val="00786BD4"/>
    <w:rsid w:val="0079418F"/>
    <w:rsid w:val="007A2A6B"/>
    <w:rsid w:val="007A6B02"/>
    <w:rsid w:val="007B5E95"/>
    <w:rsid w:val="007C0340"/>
    <w:rsid w:val="007C20F3"/>
    <w:rsid w:val="007D3ED2"/>
    <w:rsid w:val="007D5FC9"/>
    <w:rsid w:val="007E7E74"/>
    <w:rsid w:val="007F34CB"/>
    <w:rsid w:val="008069A9"/>
    <w:rsid w:val="008071AF"/>
    <w:rsid w:val="008354ED"/>
    <w:rsid w:val="00842933"/>
    <w:rsid w:val="008964CE"/>
    <w:rsid w:val="008A3BEE"/>
    <w:rsid w:val="008B5A6E"/>
    <w:rsid w:val="008C77D9"/>
    <w:rsid w:val="008D3668"/>
    <w:rsid w:val="0092642A"/>
    <w:rsid w:val="00936591"/>
    <w:rsid w:val="009442A0"/>
    <w:rsid w:val="00945F01"/>
    <w:rsid w:val="00957157"/>
    <w:rsid w:val="00966C3A"/>
    <w:rsid w:val="00972323"/>
    <w:rsid w:val="00973CBA"/>
    <w:rsid w:val="009778AF"/>
    <w:rsid w:val="00990181"/>
    <w:rsid w:val="009D47AA"/>
    <w:rsid w:val="009D4BCF"/>
    <w:rsid w:val="009D6169"/>
    <w:rsid w:val="009E1528"/>
    <w:rsid w:val="009F6787"/>
    <w:rsid w:val="00A07B1E"/>
    <w:rsid w:val="00A1023A"/>
    <w:rsid w:val="00A21BD2"/>
    <w:rsid w:val="00A258C1"/>
    <w:rsid w:val="00A279B6"/>
    <w:rsid w:val="00A351F0"/>
    <w:rsid w:val="00A36E5D"/>
    <w:rsid w:val="00A37C7D"/>
    <w:rsid w:val="00A476BB"/>
    <w:rsid w:val="00A86239"/>
    <w:rsid w:val="00AA27C4"/>
    <w:rsid w:val="00AB2490"/>
    <w:rsid w:val="00AC2A3E"/>
    <w:rsid w:val="00AC3301"/>
    <w:rsid w:val="00AD12D0"/>
    <w:rsid w:val="00B00985"/>
    <w:rsid w:val="00B05BA2"/>
    <w:rsid w:val="00B20CB9"/>
    <w:rsid w:val="00B30946"/>
    <w:rsid w:val="00B35C98"/>
    <w:rsid w:val="00B4580D"/>
    <w:rsid w:val="00B46625"/>
    <w:rsid w:val="00B52EC0"/>
    <w:rsid w:val="00B57EAA"/>
    <w:rsid w:val="00B86BBB"/>
    <w:rsid w:val="00B94D23"/>
    <w:rsid w:val="00B9626B"/>
    <w:rsid w:val="00B96B74"/>
    <w:rsid w:val="00BB1779"/>
    <w:rsid w:val="00BB29E1"/>
    <w:rsid w:val="00BD355A"/>
    <w:rsid w:val="00BF6213"/>
    <w:rsid w:val="00C0719C"/>
    <w:rsid w:val="00C228A4"/>
    <w:rsid w:val="00C52124"/>
    <w:rsid w:val="00C63A7E"/>
    <w:rsid w:val="00C63CF1"/>
    <w:rsid w:val="00C949E3"/>
    <w:rsid w:val="00CA4662"/>
    <w:rsid w:val="00CA5538"/>
    <w:rsid w:val="00CB5688"/>
    <w:rsid w:val="00CC0498"/>
    <w:rsid w:val="00CC547C"/>
    <w:rsid w:val="00CD0AEA"/>
    <w:rsid w:val="00D03D16"/>
    <w:rsid w:val="00D1513D"/>
    <w:rsid w:val="00D343B6"/>
    <w:rsid w:val="00D34D88"/>
    <w:rsid w:val="00D35F1A"/>
    <w:rsid w:val="00D526F8"/>
    <w:rsid w:val="00D84E54"/>
    <w:rsid w:val="00D86BDF"/>
    <w:rsid w:val="00D97E1C"/>
    <w:rsid w:val="00DB62C1"/>
    <w:rsid w:val="00DE1015"/>
    <w:rsid w:val="00DE54AA"/>
    <w:rsid w:val="00DF3368"/>
    <w:rsid w:val="00DF40E2"/>
    <w:rsid w:val="00E05448"/>
    <w:rsid w:val="00E228EF"/>
    <w:rsid w:val="00E67B83"/>
    <w:rsid w:val="00E709A1"/>
    <w:rsid w:val="00E745F0"/>
    <w:rsid w:val="00E8009D"/>
    <w:rsid w:val="00E84AD8"/>
    <w:rsid w:val="00E926A7"/>
    <w:rsid w:val="00EE3F0D"/>
    <w:rsid w:val="00EF1A64"/>
    <w:rsid w:val="00F027E9"/>
    <w:rsid w:val="00F36170"/>
    <w:rsid w:val="00F41F91"/>
    <w:rsid w:val="00F46BDB"/>
    <w:rsid w:val="00F62EBE"/>
    <w:rsid w:val="00F73617"/>
    <w:rsid w:val="00F76169"/>
    <w:rsid w:val="00F957B1"/>
    <w:rsid w:val="00F97CA2"/>
    <w:rsid w:val="00FB1488"/>
    <w:rsid w:val="00FB2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388E"/>
  <w14:defaultImageDpi w14:val="32767"/>
  <w15:chartTrackingRefBased/>
  <w15:docId w15:val="{0C922BED-D60A-BC47-B2F5-B95C26E2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05F1"/>
    <w:rPr>
      <w:sz w:val="16"/>
      <w:szCs w:val="16"/>
    </w:rPr>
  </w:style>
  <w:style w:type="paragraph" w:styleId="CommentText">
    <w:name w:val="annotation text"/>
    <w:basedOn w:val="Normal"/>
    <w:link w:val="CommentTextChar"/>
    <w:uiPriority w:val="99"/>
    <w:semiHidden/>
    <w:unhideWhenUsed/>
    <w:rsid w:val="001005F1"/>
    <w:rPr>
      <w:sz w:val="20"/>
      <w:szCs w:val="20"/>
    </w:rPr>
  </w:style>
  <w:style w:type="character" w:customStyle="1" w:styleId="CommentTextChar">
    <w:name w:val="Comment Text Char"/>
    <w:basedOn w:val="DefaultParagraphFont"/>
    <w:link w:val="CommentText"/>
    <w:uiPriority w:val="99"/>
    <w:semiHidden/>
    <w:rsid w:val="001005F1"/>
    <w:rPr>
      <w:sz w:val="20"/>
      <w:szCs w:val="20"/>
    </w:rPr>
  </w:style>
  <w:style w:type="paragraph" w:styleId="CommentSubject">
    <w:name w:val="annotation subject"/>
    <w:basedOn w:val="CommentText"/>
    <w:next w:val="CommentText"/>
    <w:link w:val="CommentSubjectChar"/>
    <w:uiPriority w:val="99"/>
    <w:semiHidden/>
    <w:unhideWhenUsed/>
    <w:rsid w:val="001005F1"/>
    <w:rPr>
      <w:b/>
      <w:bCs/>
    </w:rPr>
  </w:style>
  <w:style w:type="character" w:customStyle="1" w:styleId="CommentSubjectChar">
    <w:name w:val="Comment Subject Char"/>
    <w:basedOn w:val="CommentTextChar"/>
    <w:link w:val="CommentSubject"/>
    <w:uiPriority w:val="99"/>
    <w:semiHidden/>
    <w:rsid w:val="001005F1"/>
    <w:rPr>
      <w:b/>
      <w:bCs/>
      <w:sz w:val="20"/>
      <w:szCs w:val="20"/>
    </w:rPr>
  </w:style>
  <w:style w:type="character" w:styleId="Hyperlink">
    <w:name w:val="Hyperlink"/>
    <w:basedOn w:val="DefaultParagraphFont"/>
    <w:uiPriority w:val="99"/>
    <w:unhideWhenUsed/>
    <w:rsid w:val="00270946"/>
    <w:rPr>
      <w:color w:val="0563C1" w:themeColor="hyperlink"/>
      <w:u w:val="single"/>
    </w:rPr>
  </w:style>
  <w:style w:type="character" w:styleId="FollowedHyperlink">
    <w:name w:val="FollowedHyperlink"/>
    <w:basedOn w:val="DefaultParagraphFont"/>
    <w:uiPriority w:val="99"/>
    <w:semiHidden/>
    <w:unhideWhenUsed/>
    <w:rsid w:val="00270946"/>
    <w:rPr>
      <w:color w:val="954F72" w:themeColor="followedHyperlink"/>
      <w:u w:val="single"/>
    </w:rPr>
  </w:style>
  <w:style w:type="paragraph" w:styleId="Revision">
    <w:name w:val="Revision"/>
    <w:hidden/>
    <w:uiPriority w:val="99"/>
    <w:semiHidden/>
    <w:rsid w:val="0048613C"/>
  </w:style>
  <w:style w:type="paragraph" w:styleId="NoSpacing">
    <w:name w:val="No Spacing"/>
    <w:link w:val="NoSpacingChar"/>
    <w:uiPriority w:val="1"/>
    <w:qFormat/>
    <w:rsid w:val="00014FA0"/>
    <w:rPr>
      <w:sz w:val="22"/>
      <w:szCs w:val="22"/>
      <w:lang w:val="nl-NL"/>
    </w:rPr>
  </w:style>
  <w:style w:type="character" w:customStyle="1" w:styleId="NoSpacingChar">
    <w:name w:val="No Spacing Char"/>
    <w:basedOn w:val="DefaultParagraphFont"/>
    <w:link w:val="NoSpacing"/>
    <w:uiPriority w:val="1"/>
    <w:rsid w:val="00014FA0"/>
    <w:rPr>
      <w:sz w:val="22"/>
      <w:szCs w:val="22"/>
      <w:lang w:val="nl-NL"/>
    </w:rPr>
  </w:style>
  <w:style w:type="paragraph" w:styleId="BalloonText">
    <w:name w:val="Balloon Text"/>
    <w:basedOn w:val="Normal"/>
    <w:link w:val="BalloonTextChar"/>
    <w:uiPriority w:val="99"/>
    <w:semiHidden/>
    <w:unhideWhenUsed/>
    <w:rsid w:val="000D27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27F3"/>
    <w:rPr>
      <w:rFonts w:ascii="Times New Roman" w:hAnsi="Times New Roman" w:cs="Times New Roman"/>
      <w:sz w:val="18"/>
      <w:szCs w:val="18"/>
    </w:rPr>
  </w:style>
  <w:style w:type="character" w:customStyle="1" w:styleId="UnresolvedMention1">
    <w:name w:val="Unresolved Mention1"/>
    <w:basedOn w:val="DefaultParagraphFont"/>
    <w:uiPriority w:val="99"/>
    <w:rsid w:val="003A4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57B3A-463F-004D-B40C-F424C1D5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18475</Words>
  <Characters>105310</Characters>
  <Application>Microsoft Office Word</Application>
  <DocSecurity>0</DocSecurity>
  <Lines>877</Lines>
  <Paragraphs>247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Barr</dc:creator>
  <cp:keywords/>
  <dc:description/>
  <cp:lastModifiedBy>Simon Drysdale</cp:lastModifiedBy>
  <cp:revision>2</cp:revision>
  <dcterms:created xsi:type="dcterms:W3CDTF">2022-05-17T17:21:00Z</dcterms:created>
  <dcterms:modified xsi:type="dcterms:W3CDTF">2022-05-17T17:21:00Z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f91fb4cb-0c1f-3a44-b9aa-39655fb2b0d8</vt:lpwstr>
  </property>
  <property fmtid="{D5CDD505-2E9C-101B-9397-08002B2CF9AE}" pid="24" name="Mendeley Citation Style_1">
    <vt:lpwstr>http://www.zotero.org/styles/the-lancet</vt:lpwstr>
  </property>
</Properties>
</file>