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AAAB" w14:textId="2DFB02DE" w:rsidR="0016533E" w:rsidRPr="00B54CAA" w:rsidRDefault="0016533E" w:rsidP="00A650A3">
      <w:pPr>
        <w:rPr>
          <w:rFonts w:ascii="Arial" w:hAnsi="Arial" w:cs="Arial"/>
          <w:b/>
          <w:bCs/>
          <w:sz w:val="28"/>
          <w:szCs w:val="28"/>
        </w:rPr>
      </w:pPr>
      <w:r w:rsidRPr="00DB611C">
        <w:rPr>
          <w:rFonts w:ascii="Arial" w:hAnsi="Arial" w:cs="Arial"/>
          <w:b/>
          <w:bCs/>
          <w:sz w:val="28"/>
          <w:szCs w:val="28"/>
        </w:rPr>
        <w:t>The effects of nebulised β</w:t>
      </w:r>
      <w:r w:rsidRPr="00DB611C">
        <w:rPr>
          <w:rFonts w:ascii="Cambria Math" w:hAnsi="Cambria Math" w:cs="Cambria Math"/>
          <w:b/>
          <w:bCs/>
          <w:sz w:val="28"/>
          <w:szCs w:val="28"/>
        </w:rPr>
        <w:t>₂</w:t>
      </w:r>
      <w:r w:rsidRPr="00DB611C">
        <w:rPr>
          <w:rFonts w:ascii="Arial" w:hAnsi="Arial" w:cs="Arial"/>
          <w:b/>
          <w:bCs/>
          <w:sz w:val="28"/>
          <w:szCs w:val="28"/>
        </w:rPr>
        <w:t xml:space="preserve"> agonists on clinical observations in asthma exacerbations</w:t>
      </w:r>
      <w:r w:rsidRPr="00B54CAA">
        <w:rPr>
          <w:rFonts w:ascii="Arial" w:hAnsi="Arial" w:cs="Arial"/>
          <w:b/>
          <w:bCs/>
          <w:sz w:val="28"/>
          <w:szCs w:val="28"/>
        </w:rPr>
        <w:t xml:space="preserve"> </w:t>
      </w:r>
    </w:p>
    <w:p w14:paraId="4A348FC4" w14:textId="77777777" w:rsidR="00227DD3" w:rsidRDefault="00227DD3" w:rsidP="002A75AD">
      <w:pPr>
        <w:pStyle w:val="NormalWeb"/>
        <w:rPr>
          <w:rStyle w:val="Strong"/>
          <w:rFonts w:ascii="Arial" w:hAnsi="Arial" w:cs="Arial"/>
          <w:sz w:val="28"/>
          <w:szCs w:val="28"/>
          <w:lang w:val="en"/>
        </w:rPr>
      </w:pPr>
    </w:p>
    <w:p w14:paraId="79028968" w14:textId="6FBD4516" w:rsidR="004913C7" w:rsidRPr="004913C7" w:rsidRDefault="004913C7" w:rsidP="005A7CB4">
      <w:pPr>
        <w:pStyle w:val="NormalWeb"/>
        <w:spacing w:line="480" w:lineRule="auto"/>
        <w:rPr>
          <w:rStyle w:val="Strong"/>
          <w:rFonts w:ascii="Arial" w:hAnsi="Arial" w:cs="Arial"/>
          <w:sz w:val="28"/>
          <w:szCs w:val="28"/>
          <w:lang w:val="en"/>
        </w:rPr>
      </w:pPr>
      <w:r w:rsidRPr="004913C7">
        <w:rPr>
          <w:rStyle w:val="Strong"/>
          <w:rFonts w:ascii="Arial" w:hAnsi="Arial" w:cs="Arial"/>
          <w:sz w:val="28"/>
          <w:szCs w:val="28"/>
          <w:lang w:val="en"/>
        </w:rPr>
        <w:t>Abstract</w:t>
      </w:r>
    </w:p>
    <w:p w14:paraId="5D26005E" w14:textId="297D12E7" w:rsidR="00DC2211" w:rsidRPr="00F270A3" w:rsidRDefault="00F270A3" w:rsidP="005A7CB4">
      <w:pPr>
        <w:pStyle w:val="NormalWeb"/>
        <w:spacing w:line="480" w:lineRule="auto"/>
        <w:rPr>
          <w:rStyle w:val="Strong"/>
          <w:rFonts w:ascii="Arial" w:hAnsi="Arial" w:cs="Arial"/>
          <w:b w:val="0"/>
          <w:bCs w:val="0"/>
          <w:sz w:val="22"/>
          <w:szCs w:val="22"/>
        </w:rPr>
      </w:pPr>
      <w:r w:rsidRPr="00FC483E">
        <w:rPr>
          <w:rStyle w:val="Strong"/>
          <w:rFonts w:ascii="Arial" w:hAnsi="Arial" w:cs="Arial"/>
          <w:b w:val="0"/>
          <w:bCs w:val="0"/>
          <w:sz w:val="22"/>
          <w:szCs w:val="22"/>
          <w:lang w:val="en"/>
        </w:rPr>
        <w:t xml:space="preserve">Background: </w:t>
      </w:r>
      <w:r w:rsidR="006367B2">
        <w:rPr>
          <w:rFonts w:ascii="Arial" w:hAnsi="Arial" w:cs="Arial"/>
          <w:sz w:val="22"/>
          <w:szCs w:val="22"/>
        </w:rPr>
        <w:t>D</w:t>
      </w:r>
      <w:r w:rsidR="006367B2" w:rsidRPr="00F270A3">
        <w:rPr>
          <w:rFonts w:ascii="Arial" w:hAnsi="Arial" w:cs="Arial"/>
          <w:sz w:val="22"/>
          <w:szCs w:val="22"/>
        </w:rPr>
        <w:t xml:space="preserve">espite concerns over their resultant side effects </w:t>
      </w:r>
      <w:r w:rsidR="006367B2">
        <w:rPr>
          <w:rFonts w:ascii="Arial" w:hAnsi="Arial" w:cs="Arial"/>
          <w:sz w:val="22"/>
          <w:szCs w:val="22"/>
        </w:rPr>
        <w:t>s</w:t>
      </w:r>
      <w:r w:rsidR="00E16734" w:rsidRPr="00F270A3">
        <w:rPr>
          <w:rFonts w:ascii="Arial" w:hAnsi="Arial" w:cs="Arial"/>
          <w:sz w:val="22"/>
          <w:szCs w:val="22"/>
        </w:rPr>
        <w:t>hort-acting β</w:t>
      </w:r>
      <w:r w:rsidR="00E16734" w:rsidRPr="00F270A3">
        <w:rPr>
          <w:rFonts w:ascii="Cambria Math" w:hAnsi="Cambria Math" w:cs="Cambria Math"/>
          <w:sz w:val="22"/>
          <w:szCs w:val="22"/>
        </w:rPr>
        <w:t>₂</w:t>
      </w:r>
      <w:r w:rsidR="00E16734" w:rsidRPr="00F270A3">
        <w:rPr>
          <w:rFonts w:ascii="Arial" w:hAnsi="Arial" w:cs="Arial"/>
          <w:sz w:val="22"/>
          <w:szCs w:val="22"/>
        </w:rPr>
        <w:t xml:space="preserve"> agonists are still used in high doses internationally in prehospital care delivery</w:t>
      </w:r>
      <w:r w:rsidR="00EF1011" w:rsidRPr="00F270A3">
        <w:rPr>
          <w:rFonts w:ascii="Arial" w:hAnsi="Arial" w:cs="Arial"/>
          <w:sz w:val="22"/>
          <w:szCs w:val="22"/>
        </w:rPr>
        <w:t xml:space="preserve"> to treat asthma </w:t>
      </w:r>
      <w:r w:rsidR="006367B2" w:rsidRPr="00F270A3">
        <w:rPr>
          <w:rFonts w:ascii="Arial" w:hAnsi="Arial" w:cs="Arial"/>
          <w:sz w:val="22"/>
          <w:szCs w:val="22"/>
        </w:rPr>
        <w:t>exacerbations.</w:t>
      </w:r>
      <w:r w:rsidRPr="00F270A3">
        <w:rPr>
          <w:rFonts w:ascii="Arial" w:hAnsi="Arial" w:cs="Arial"/>
          <w:sz w:val="22"/>
          <w:szCs w:val="22"/>
        </w:rPr>
        <w:t xml:space="preserve"> </w:t>
      </w:r>
      <w:r w:rsidR="00AE4A48" w:rsidRPr="00F270A3">
        <w:rPr>
          <w:rStyle w:val="Strong"/>
          <w:rFonts w:ascii="Arial" w:hAnsi="Arial" w:cs="Arial"/>
          <w:b w:val="0"/>
          <w:bCs w:val="0"/>
          <w:sz w:val="22"/>
          <w:szCs w:val="22"/>
          <w:lang w:val="en"/>
        </w:rPr>
        <w:t>This systematic review set out to identify</w:t>
      </w:r>
      <w:r w:rsidR="00BB6CC1" w:rsidRPr="00F270A3">
        <w:rPr>
          <w:rStyle w:val="Strong"/>
          <w:rFonts w:ascii="Arial" w:hAnsi="Arial" w:cs="Arial"/>
          <w:b w:val="0"/>
          <w:bCs w:val="0"/>
          <w:sz w:val="22"/>
          <w:szCs w:val="22"/>
          <w:lang w:val="en"/>
        </w:rPr>
        <w:t xml:space="preserve"> the </w:t>
      </w:r>
      <w:r w:rsidR="00D952A2" w:rsidRPr="00F270A3">
        <w:rPr>
          <w:rStyle w:val="Strong"/>
          <w:rFonts w:ascii="Arial" w:hAnsi="Arial" w:cs="Arial"/>
          <w:b w:val="0"/>
          <w:bCs w:val="0"/>
          <w:sz w:val="22"/>
          <w:szCs w:val="22"/>
          <w:lang w:val="en"/>
        </w:rPr>
        <w:t xml:space="preserve">physiological effects </w:t>
      </w:r>
      <w:r w:rsidR="00BB6CC1" w:rsidRPr="00F270A3">
        <w:rPr>
          <w:rStyle w:val="Strong"/>
          <w:rFonts w:ascii="Arial" w:hAnsi="Arial" w:cs="Arial"/>
          <w:b w:val="0"/>
          <w:bCs w:val="0"/>
          <w:sz w:val="22"/>
          <w:szCs w:val="22"/>
          <w:lang w:val="en"/>
        </w:rPr>
        <w:t xml:space="preserve">associated with this treatment </w:t>
      </w:r>
      <w:r w:rsidR="00AE4A48" w:rsidRPr="00F270A3">
        <w:rPr>
          <w:rStyle w:val="Strong"/>
          <w:rFonts w:ascii="Arial" w:hAnsi="Arial" w:cs="Arial"/>
          <w:b w:val="0"/>
          <w:bCs w:val="0"/>
          <w:sz w:val="22"/>
          <w:szCs w:val="22"/>
          <w:lang w:val="en"/>
        </w:rPr>
        <w:t xml:space="preserve">and determine their potential impact on the patient’s presenting or underlying conditions.  </w:t>
      </w:r>
    </w:p>
    <w:p w14:paraId="79D2F102" w14:textId="1DB5856C" w:rsidR="00495180" w:rsidRPr="00FC483E" w:rsidRDefault="005B31C2" w:rsidP="005A7CB4">
      <w:pPr>
        <w:pStyle w:val="NormalWeb"/>
        <w:spacing w:line="480" w:lineRule="auto"/>
        <w:rPr>
          <w:rFonts w:ascii="Arial" w:hAnsi="Arial" w:cs="Arial"/>
          <w:sz w:val="22"/>
          <w:szCs w:val="22"/>
          <w:lang w:val="en"/>
        </w:rPr>
      </w:pPr>
      <w:r w:rsidRPr="00FC483E">
        <w:rPr>
          <w:rStyle w:val="Strong"/>
          <w:rFonts w:ascii="Arial" w:hAnsi="Arial" w:cs="Arial"/>
          <w:b w:val="0"/>
          <w:bCs w:val="0"/>
          <w:sz w:val="22"/>
          <w:szCs w:val="22"/>
          <w:lang w:val="en"/>
        </w:rPr>
        <w:t>Methods:</w:t>
      </w:r>
      <w:r w:rsidRPr="00FC483E">
        <w:rPr>
          <w:rFonts w:ascii="Arial" w:hAnsi="Arial" w:cs="Arial"/>
          <w:sz w:val="22"/>
          <w:szCs w:val="22"/>
          <w:lang w:val="en"/>
        </w:rPr>
        <w:t xml:space="preserve"> A </w:t>
      </w:r>
      <w:r w:rsidR="000A76C9" w:rsidRPr="00FC483E">
        <w:rPr>
          <w:rFonts w:ascii="Arial" w:hAnsi="Arial" w:cs="Arial"/>
          <w:sz w:val="22"/>
          <w:szCs w:val="22"/>
          <w:lang w:val="en"/>
        </w:rPr>
        <w:t xml:space="preserve">systematic search </w:t>
      </w:r>
      <w:r w:rsidRPr="00FC483E">
        <w:rPr>
          <w:rFonts w:ascii="Arial" w:hAnsi="Arial" w:cs="Arial"/>
          <w:sz w:val="22"/>
          <w:szCs w:val="22"/>
          <w:lang w:val="en"/>
        </w:rPr>
        <w:t xml:space="preserve">of literature published from 2010 to 2020 and focusing on asthmatic patients receiving nebulised </w:t>
      </w:r>
      <w:r w:rsidR="00F61944" w:rsidRPr="00FC483E">
        <w:rPr>
          <w:rFonts w:ascii="Arial" w:hAnsi="Arial" w:cs="Arial"/>
          <w:sz w:val="22"/>
          <w:szCs w:val="22"/>
          <w:lang w:val="en"/>
        </w:rPr>
        <w:t>β</w:t>
      </w:r>
      <w:r w:rsidR="00F61944" w:rsidRPr="00FC483E">
        <w:rPr>
          <w:rFonts w:ascii="Cambria Math" w:hAnsi="Cambria Math" w:cs="Cambria Math"/>
          <w:sz w:val="22"/>
          <w:szCs w:val="22"/>
          <w:lang w:val="en"/>
        </w:rPr>
        <w:t>₂</w:t>
      </w:r>
      <w:r w:rsidR="00F61944" w:rsidRPr="00FC483E">
        <w:rPr>
          <w:rFonts w:ascii="Arial" w:hAnsi="Arial" w:cs="Arial"/>
          <w:sz w:val="22"/>
          <w:szCs w:val="22"/>
          <w:lang w:val="en"/>
        </w:rPr>
        <w:t xml:space="preserve"> </w:t>
      </w:r>
      <w:r w:rsidRPr="00FC483E">
        <w:rPr>
          <w:rFonts w:ascii="Arial" w:hAnsi="Arial" w:cs="Arial"/>
          <w:sz w:val="22"/>
          <w:szCs w:val="22"/>
          <w:lang w:val="en"/>
        </w:rPr>
        <w:t>agonists during an acute exacerbation was undertaken</w:t>
      </w:r>
      <w:r w:rsidR="00726B57" w:rsidRPr="00FC483E">
        <w:rPr>
          <w:rFonts w:ascii="Arial" w:hAnsi="Arial" w:cs="Arial"/>
          <w:sz w:val="22"/>
          <w:szCs w:val="22"/>
          <w:lang w:val="en"/>
        </w:rPr>
        <w:t xml:space="preserve"> </w:t>
      </w:r>
      <w:r w:rsidR="004D157F" w:rsidRPr="00FC483E">
        <w:rPr>
          <w:rFonts w:ascii="Arial" w:hAnsi="Arial" w:cs="Arial"/>
          <w:sz w:val="22"/>
          <w:szCs w:val="22"/>
          <w:lang w:val="en"/>
        </w:rPr>
        <w:t xml:space="preserve">with </w:t>
      </w:r>
      <w:r w:rsidR="005A4114" w:rsidRPr="00FC483E">
        <w:rPr>
          <w:rFonts w:ascii="Arial" w:hAnsi="Arial" w:cs="Arial"/>
          <w:sz w:val="22"/>
          <w:szCs w:val="22"/>
          <w:lang w:val="en"/>
        </w:rPr>
        <w:t xml:space="preserve">relevant articles </w:t>
      </w:r>
      <w:r w:rsidR="00726B57" w:rsidRPr="00FC483E">
        <w:rPr>
          <w:rFonts w:ascii="Arial" w:hAnsi="Arial" w:cs="Arial"/>
          <w:sz w:val="22"/>
          <w:szCs w:val="22"/>
          <w:lang w:val="en"/>
        </w:rPr>
        <w:t xml:space="preserve">reviewed. </w:t>
      </w:r>
    </w:p>
    <w:p w14:paraId="3DA59A6C" w14:textId="225EB470" w:rsidR="00864FB9" w:rsidRPr="00FC483E" w:rsidRDefault="00D10A3B" w:rsidP="005A7CB4">
      <w:pPr>
        <w:pStyle w:val="NormalWeb"/>
        <w:spacing w:line="480" w:lineRule="auto"/>
        <w:rPr>
          <w:rFonts w:ascii="Arial" w:hAnsi="Arial" w:cs="Arial"/>
          <w:sz w:val="22"/>
          <w:szCs w:val="22"/>
        </w:rPr>
      </w:pPr>
      <w:r>
        <w:rPr>
          <w:rStyle w:val="Strong"/>
          <w:rFonts w:ascii="Arial" w:hAnsi="Arial" w:cs="Arial"/>
          <w:b w:val="0"/>
          <w:bCs w:val="0"/>
          <w:sz w:val="22"/>
          <w:szCs w:val="22"/>
          <w:lang w:val="en"/>
        </w:rPr>
        <w:t>Findings</w:t>
      </w:r>
      <w:r w:rsidR="005B31C2" w:rsidRPr="00FC483E">
        <w:rPr>
          <w:rStyle w:val="Strong"/>
          <w:rFonts w:ascii="Arial" w:hAnsi="Arial" w:cs="Arial"/>
          <w:b w:val="0"/>
          <w:bCs w:val="0"/>
          <w:sz w:val="22"/>
          <w:szCs w:val="22"/>
          <w:lang w:val="en"/>
        </w:rPr>
        <w:t>:</w:t>
      </w:r>
      <w:r w:rsidR="005B31C2" w:rsidRPr="00FC483E">
        <w:rPr>
          <w:rFonts w:ascii="Arial" w:hAnsi="Arial" w:cs="Arial"/>
          <w:sz w:val="22"/>
          <w:szCs w:val="22"/>
        </w:rPr>
        <w:t xml:space="preserve"> Eight out of 897</w:t>
      </w:r>
      <w:r w:rsidR="006C4B0E" w:rsidRPr="00FC483E">
        <w:rPr>
          <w:rFonts w:ascii="Arial" w:hAnsi="Arial" w:cs="Arial"/>
          <w:sz w:val="22"/>
          <w:szCs w:val="22"/>
        </w:rPr>
        <w:t xml:space="preserve"> studies</w:t>
      </w:r>
      <w:r w:rsidR="005B31C2" w:rsidRPr="00FC483E">
        <w:rPr>
          <w:rFonts w:ascii="Arial" w:hAnsi="Arial" w:cs="Arial"/>
          <w:sz w:val="22"/>
          <w:szCs w:val="22"/>
        </w:rPr>
        <w:t xml:space="preserve"> met the inclusion criteria</w:t>
      </w:r>
      <w:r w:rsidR="00D23948" w:rsidRPr="00FC483E">
        <w:rPr>
          <w:rFonts w:ascii="Arial" w:hAnsi="Arial" w:cs="Arial"/>
          <w:sz w:val="22"/>
          <w:szCs w:val="22"/>
        </w:rPr>
        <w:t xml:space="preserve">. Despite </w:t>
      </w:r>
      <w:r w:rsidR="00B460FC" w:rsidRPr="00FC483E">
        <w:rPr>
          <w:rFonts w:ascii="Arial" w:hAnsi="Arial" w:cs="Arial"/>
          <w:sz w:val="22"/>
          <w:szCs w:val="22"/>
        </w:rPr>
        <w:t>being</w:t>
      </w:r>
      <w:r w:rsidR="00C721ED" w:rsidRPr="00FC483E">
        <w:rPr>
          <w:rFonts w:ascii="Arial" w:hAnsi="Arial" w:cs="Arial"/>
          <w:sz w:val="22"/>
          <w:szCs w:val="22"/>
        </w:rPr>
        <w:t xml:space="preserve"> </w:t>
      </w:r>
      <w:r w:rsidR="00961CD3" w:rsidRPr="00FC483E">
        <w:rPr>
          <w:rFonts w:ascii="Arial" w:hAnsi="Arial" w:cs="Arial"/>
          <w:sz w:val="22"/>
          <w:szCs w:val="22"/>
        </w:rPr>
        <w:t xml:space="preserve">heterogeneous with ranging </w:t>
      </w:r>
      <w:r w:rsidR="00BB6CC1" w:rsidRPr="00FC483E">
        <w:rPr>
          <w:rFonts w:ascii="Arial" w:hAnsi="Arial" w:cs="Arial"/>
          <w:sz w:val="22"/>
          <w:szCs w:val="22"/>
        </w:rPr>
        <w:t>outcome</w:t>
      </w:r>
      <w:r w:rsidR="00BB6CC1">
        <w:rPr>
          <w:rFonts w:ascii="Arial" w:hAnsi="Arial" w:cs="Arial"/>
          <w:sz w:val="22"/>
          <w:szCs w:val="22"/>
        </w:rPr>
        <w:t xml:space="preserve"> measures</w:t>
      </w:r>
      <w:r w:rsidR="00AD498E" w:rsidRPr="00FC483E">
        <w:rPr>
          <w:rFonts w:ascii="Arial" w:hAnsi="Arial" w:cs="Arial"/>
          <w:sz w:val="22"/>
          <w:szCs w:val="22"/>
        </w:rPr>
        <w:t>, s</w:t>
      </w:r>
      <w:r w:rsidR="005B31C2" w:rsidRPr="00FC483E">
        <w:rPr>
          <w:rFonts w:ascii="Arial" w:hAnsi="Arial" w:cs="Arial"/>
          <w:sz w:val="22"/>
          <w:szCs w:val="22"/>
        </w:rPr>
        <w:t>ynthesis showed evidence of bronchodilator action throughout</w:t>
      </w:r>
      <w:r w:rsidR="003D038D" w:rsidRPr="00FC483E">
        <w:rPr>
          <w:rFonts w:ascii="Arial" w:hAnsi="Arial" w:cs="Arial"/>
          <w:sz w:val="22"/>
          <w:szCs w:val="22"/>
        </w:rPr>
        <w:t>,</w:t>
      </w:r>
      <w:r w:rsidR="005B31C2" w:rsidRPr="00FC483E">
        <w:rPr>
          <w:rFonts w:ascii="Arial" w:hAnsi="Arial" w:cs="Arial"/>
          <w:sz w:val="22"/>
          <w:szCs w:val="22"/>
        </w:rPr>
        <w:t xml:space="preserve"> </w:t>
      </w:r>
      <w:r w:rsidR="00195284" w:rsidRPr="00FC483E">
        <w:rPr>
          <w:rFonts w:ascii="Arial" w:hAnsi="Arial" w:cs="Arial"/>
          <w:sz w:val="22"/>
          <w:szCs w:val="22"/>
        </w:rPr>
        <w:t>with r</w:t>
      </w:r>
      <w:r w:rsidR="005B31C2" w:rsidRPr="00FC483E">
        <w:rPr>
          <w:rFonts w:ascii="Arial" w:hAnsi="Arial" w:cs="Arial"/>
          <w:sz w:val="22"/>
          <w:szCs w:val="22"/>
        </w:rPr>
        <w:t>eduction</w:t>
      </w:r>
      <w:r w:rsidR="00BB6CC1">
        <w:rPr>
          <w:rFonts w:ascii="Arial" w:hAnsi="Arial" w:cs="Arial"/>
          <w:sz w:val="22"/>
          <w:szCs w:val="22"/>
        </w:rPr>
        <w:t>s</w:t>
      </w:r>
      <w:r w:rsidR="005B31C2" w:rsidRPr="00FC483E">
        <w:rPr>
          <w:rFonts w:ascii="Arial" w:hAnsi="Arial" w:cs="Arial"/>
          <w:sz w:val="22"/>
          <w:szCs w:val="22"/>
        </w:rPr>
        <w:t xml:space="preserve"> in potassium levels and cardiovascular changes reported </w:t>
      </w:r>
      <w:r w:rsidR="00C36648" w:rsidRPr="00FC483E">
        <w:rPr>
          <w:rFonts w:ascii="Arial" w:hAnsi="Arial" w:cs="Arial"/>
          <w:sz w:val="22"/>
          <w:szCs w:val="22"/>
        </w:rPr>
        <w:t>across</w:t>
      </w:r>
      <w:r w:rsidR="005B31C2" w:rsidRPr="00FC483E">
        <w:rPr>
          <w:rFonts w:ascii="Arial" w:hAnsi="Arial" w:cs="Arial"/>
          <w:sz w:val="22"/>
          <w:szCs w:val="22"/>
        </w:rPr>
        <w:t xml:space="preserve"> several studies. </w:t>
      </w:r>
    </w:p>
    <w:p w14:paraId="6FD9D437" w14:textId="1784AD47" w:rsidR="002A75AD" w:rsidRPr="00093FED" w:rsidRDefault="005B31C2" w:rsidP="005A7CB4">
      <w:pPr>
        <w:pStyle w:val="NormalWeb"/>
        <w:spacing w:line="480" w:lineRule="auto"/>
        <w:rPr>
          <w:rFonts w:ascii="Arial" w:hAnsi="Arial" w:cs="Arial"/>
          <w:sz w:val="22"/>
          <w:szCs w:val="22"/>
          <w:lang w:val="en"/>
        </w:rPr>
      </w:pPr>
      <w:r w:rsidRPr="00FC483E">
        <w:rPr>
          <w:rStyle w:val="Strong"/>
          <w:rFonts w:ascii="Arial" w:hAnsi="Arial" w:cs="Arial"/>
          <w:b w:val="0"/>
          <w:bCs w:val="0"/>
          <w:sz w:val="22"/>
          <w:szCs w:val="22"/>
          <w:lang w:val="en"/>
        </w:rPr>
        <w:t>Conclusions:</w:t>
      </w:r>
      <w:r w:rsidRPr="00FC483E">
        <w:rPr>
          <w:rFonts w:ascii="Arial" w:hAnsi="Arial" w:cs="Arial"/>
          <w:sz w:val="22"/>
          <w:szCs w:val="22"/>
        </w:rPr>
        <w:t xml:space="preserve"> Therapeutic effects demonstrated within the data support the use of nebulised </w:t>
      </w:r>
      <w:r w:rsidR="00727EF2" w:rsidRPr="00FC483E">
        <w:rPr>
          <w:rFonts w:ascii="Arial" w:hAnsi="Arial" w:cs="Arial"/>
          <w:sz w:val="22"/>
          <w:szCs w:val="22"/>
        </w:rPr>
        <w:t>β</w:t>
      </w:r>
      <w:r w:rsidR="00727EF2" w:rsidRPr="00FC483E">
        <w:rPr>
          <w:rFonts w:ascii="Cambria Math" w:hAnsi="Cambria Math" w:cs="Cambria Math"/>
          <w:sz w:val="22"/>
          <w:szCs w:val="22"/>
        </w:rPr>
        <w:t>₂</w:t>
      </w:r>
      <w:r w:rsidR="00727EF2" w:rsidRPr="00FC483E">
        <w:rPr>
          <w:rFonts w:ascii="Arial" w:hAnsi="Arial" w:cs="Arial"/>
          <w:sz w:val="22"/>
          <w:szCs w:val="22"/>
        </w:rPr>
        <w:t xml:space="preserve"> </w:t>
      </w:r>
      <w:r w:rsidRPr="00FC483E">
        <w:rPr>
          <w:rFonts w:ascii="Arial" w:hAnsi="Arial" w:cs="Arial"/>
          <w:sz w:val="22"/>
          <w:szCs w:val="22"/>
        </w:rPr>
        <w:t xml:space="preserve">agonists in </w:t>
      </w:r>
      <w:r w:rsidR="00D01B7A" w:rsidRPr="00FC483E">
        <w:rPr>
          <w:rFonts w:ascii="Arial" w:hAnsi="Arial" w:cs="Arial"/>
          <w:sz w:val="22"/>
          <w:szCs w:val="22"/>
        </w:rPr>
        <w:t>these patients</w:t>
      </w:r>
      <w:r w:rsidR="00C17018" w:rsidRPr="00FC483E">
        <w:rPr>
          <w:rFonts w:ascii="Arial" w:hAnsi="Arial" w:cs="Arial"/>
          <w:sz w:val="22"/>
          <w:szCs w:val="22"/>
        </w:rPr>
        <w:t>, and whilst a</w:t>
      </w:r>
      <w:r w:rsidR="00727EF2" w:rsidRPr="00FC483E">
        <w:rPr>
          <w:rFonts w:ascii="Arial" w:hAnsi="Arial" w:cs="Arial"/>
          <w:sz w:val="22"/>
          <w:szCs w:val="22"/>
        </w:rPr>
        <w:t>dverse effects are frequently seen in the cardiovascular and endocrine systems, the</w:t>
      </w:r>
      <w:r w:rsidR="005A4F0F" w:rsidRPr="00FC483E">
        <w:rPr>
          <w:rFonts w:ascii="Arial" w:hAnsi="Arial" w:cs="Arial"/>
          <w:sz w:val="22"/>
          <w:szCs w:val="22"/>
        </w:rPr>
        <w:t>ir</w:t>
      </w:r>
      <w:r w:rsidR="00727EF2" w:rsidRPr="00FC483E">
        <w:rPr>
          <w:rFonts w:ascii="Arial" w:hAnsi="Arial" w:cs="Arial"/>
          <w:sz w:val="22"/>
          <w:szCs w:val="22"/>
        </w:rPr>
        <w:t xml:space="preserve"> impact on the patient’s overall condition </w:t>
      </w:r>
      <w:r w:rsidR="00847F8F">
        <w:rPr>
          <w:rFonts w:ascii="Arial" w:hAnsi="Arial" w:cs="Arial"/>
          <w:sz w:val="22"/>
          <w:szCs w:val="22"/>
        </w:rPr>
        <w:t>remain</w:t>
      </w:r>
      <w:r w:rsidR="00727EF2" w:rsidRPr="00FC483E">
        <w:rPr>
          <w:rFonts w:ascii="Arial" w:hAnsi="Arial" w:cs="Arial"/>
          <w:sz w:val="22"/>
          <w:szCs w:val="22"/>
        </w:rPr>
        <w:t>s unclear</w:t>
      </w:r>
      <w:r w:rsidRPr="00FC483E">
        <w:rPr>
          <w:rFonts w:ascii="Arial" w:hAnsi="Arial" w:cs="Arial"/>
          <w:sz w:val="22"/>
          <w:szCs w:val="22"/>
        </w:rPr>
        <w:t xml:space="preserve">. </w:t>
      </w:r>
    </w:p>
    <w:p w14:paraId="661B1A04" w14:textId="77777777" w:rsidR="007D7CCB" w:rsidRPr="007D7CCB" w:rsidRDefault="007D7CCB" w:rsidP="005A7CB4">
      <w:pPr>
        <w:spacing w:line="480" w:lineRule="auto"/>
        <w:rPr>
          <w:rFonts w:ascii="Arial" w:eastAsia="Calibri" w:hAnsi="Arial" w:cs="Arial"/>
          <w:sz w:val="28"/>
          <w:szCs w:val="28"/>
        </w:rPr>
      </w:pPr>
      <w:r w:rsidRPr="007D7CCB">
        <w:rPr>
          <w:rFonts w:ascii="Arial" w:eastAsia="Calibri" w:hAnsi="Arial" w:cs="Arial"/>
          <w:b/>
          <w:bCs/>
          <w:sz w:val="28"/>
          <w:szCs w:val="28"/>
        </w:rPr>
        <w:t>Keywords:</w:t>
      </w:r>
      <w:r w:rsidRPr="007D7CCB">
        <w:rPr>
          <w:rFonts w:ascii="Arial" w:eastAsia="Calibri" w:hAnsi="Arial" w:cs="Arial"/>
          <w:sz w:val="28"/>
          <w:szCs w:val="28"/>
        </w:rPr>
        <w:t xml:space="preserve"> </w:t>
      </w:r>
    </w:p>
    <w:p w14:paraId="76E753D3" w14:textId="5AF7BE9F" w:rsidR="009950FC" w:rsidRDefault="009950FC" w:rsidP="005A7CB4">
      <w:pPr>
        <w:numPr>
          <w:ilvl w:val="0"/>
          <w:numId w:val="6"/>
        </w:numPr>
        <w:spacing w:after="200" w:line="480" w:lineRule="auto"/>
        <w:contextualSpacing/>
        <w:rPr>
          <w:rFonts w:ascii="Arial" w:eastAsia="Calibri" w:hAnsi="Arial" w:cs="Arial"/>
          <w:sz w:val="24"/>
          <w:szCs w:val="24"/>
        </w:rPr>
      </w:pPr>
      <w:r>
        <w:rPr>
          <w:rFonts w:ascii="Arial" w:eastAsia="Calibri" w:hAnsi="Arial" w:cs="Arial"/>
          <w:sz w:val="24"/>
          <w:szCs w:val="24"/>
        </w:rPr>
        <w:t>Asthma</w:t>
      </w:r>
    </w:p>
    <w:p w14:paraId="6D58B133" w14:textId="05310B83" w:rsidR="00C820C9" w:rsidRDefault="00C820C9" w:rsidP="005A7CB4">
      <w:pPr>
        <w:numPr>
          <w:ilvl w:val="0"/>
          <w:numId w:val="6"/>
        </w:numPr>
        <w:spacing w:after="200" w:line="480" w:lineRule="auto"/>
        <w:contextualSpacing/>
        <w:rPr>
          <w:rFonts w:ascii="Arial" w:eastAsia="Calibri" w:hAnsi="Arial" w:cs="Arial"/>
          <w:sz w:val="24"/>
          <w:szCs w:val="24"/>
        </w:rPr>
      </w:pPr>
      <w:r>
        <w:rPr>
          <w:rFonts w:ascii="Arial" w:eastAsia="Calibri" w:hAnsi="Arial" w:cs="Arial"/>
          <w:sz w:val="24"/>
          <w:szCs w:val="24"/>
        </w:rPr>
        <w:t>Nebulisation</w:t>
      </w:r>
    </w:p>
    <w:p w14:paraId="08801DBF" w14:textId="77777777" w:rsidR="00C820C9" w:rsidRDefault="00C820C9" w:rsidP="005A7CB4">
      <w:pPr>
        <w:numPr>
          <w:ilvl w:val="0"/>
          <w:numId w:val="6"/>
        </w:numPr>
        <w:spacing w:after="200" w:line="480" w:lineRule="auto"/>
        <w:contextualSpacing/>
        <w:rPr>
          <w:rFonts w:ascii="Arial" w:eastAsia="Calibri" w:hAnsi="Arial" w:cs="Arial"/>
          <w:sz w:val="24"/>
          <w:szCs w:val="24"/>
        </w:rPr>
      </w:pPr>
      <w:r w:rsidRPr="005847E9">
        <w:rPr>
          <w:rFonts w:ascii="Arial" w:eastAsia="Calibri" w:hAnsi="Arial" w:cs="Arial"/>
          <w:sz w:val="24"/>
          <w:szCs w:val="24"/>
        </w:rPr>
        <w:lastRenderedPageBreak/>
        <w:t>β</w:t>
      </w:r>
      <w:r w:rsidRPr="005847E9">
        <w:rPr>
          <w:rFonts w:ascii="Cambria Math" w:eastAsia="Calibri" w:hAnsi="Cambria Math" w:cs="Cambria Math"/>
          <w:sz w:val="24"/>
          <w:szCs w:val="24"/>
        </w:rPr>
        <w:t>₂</w:t>
      </w:r>
      <w:r w:rsidRPr="005847E9">
        <w:rPr>
          <w:rFonts w:ascii="Arial" w:eastAsia="Calibri" w:hAnsi="Arial" w:cs="Arial"/>
          <w:sz w:val="24"/>
          <w:szCs w:val="24"/>
        </w:rPr>
        <w:t xml:space="preserve"> agonists </w:t>
      </w:r>
    </w:p>
    <w:p w14:paraId="2387BB97" w14:textId="11C6FAC6" w:rsidR="009950FC" w:rsidRPr="009950FC" w:rsidRDefault="009950FC" w:rsidP="005A7CB4">
      <w:pPr>
        <w:numPr>
          <w:ilvl w:val="0"/>
          <w:numId w:val="6"/>
        </w:numPr>
        <w:spacing w:after="200" w:line="480" w:lineRule="auto"/>
        <w:contextualSpacing/>
        <w:rPr>
          <w:rFonts w:ascii="Arial" w:eastAsia="Calibri" w:hAnsi="Arial" w:cs="Arial"/>
          <w:sz w:val="24"/>
          <w:szCs w:val="24"/>
        </w:rPr>
      </w:pPr>
      <w:r w:rsidRPr="009950FC">
        <w:rPr>
          <w:rFonts w:ascii="Arial" w:eastAsia="Calibri" w:hAnsi="Arial" w:cs="Arial"/>
          <w:sz w:val="24"/>
          <w:szCs w:val="24"/>
        </w:rPr>
        <w:t>Paramedic</w:t>
      </w:r>
    </w:p>
    <w:p w14:paraId="5A3DA98B" w14:textId="198F2844" w:rsidR="009950FC" w:rsidRPr="009950FC" w:rsidRDefault="009950FC" w:rsidP="005A7CB4">
      <w:pPr>
        <w:numPr>
          <w:ilvl w:val="0"/>
          <w:numId w:val="6"/>
        </w:numPr>
        <w:spacing w:after="200" w:line="480" w:lineRule="auto"/>
        <w:contextualSpacing/>
        <w:rPr>
          <w:rFonts w:ascii="Arial" w:eastAsia="Calibri" w:hAnsi="Arial" w:cs="Arial"/>
          <w:sz w:val="24"/>
          <w:szCs w:val="24"/>
        </w:rPr>
      </w:pPr>
      <w:r w:rsidRPr="009950FC">
        <w:rPr>
          <w:rFonts w:ascii="Arial" w:eastAsia="Calibri" w:hAnsi="Arial" w:cs="Arial"/>
          <w:sz w:val="24"/>
          <w:szCs w:val="24"/>
        </w:rPr>
        <w:t xml:space="preserve">Pre-hospital </w:t>
      </w:r>
    </w:p>
    <w:p w14:paraId="7E74D703" w14:textId="3B254990" w:rsidR="00B431BE" w:rsidRDefault="00B431BE" w:rsidP="005A7CB4">
      <w:pPr>
        <w:spacing w:line="480" w:lineRule="auto"/>
        <w:rPr>
          <w:b/>
          <w:bCs/>
          <w:sz w:val="24"/>
          <w:szCs w:val="24"/>
        </w:rPr>
      </w:pPr>
    </w:p>
    <w:p w14:paraId="2083EA89" w14:textId="77777777" w:rsidR="00093FED" w:rsidRDefault="00093FED" w:rsidP="005A7CB4">
      <w:pPr>
        <w:spacing w:line="480" w:lineRule="auto"/>
        <w:rPr>
          <w:b/>
          <w:bCs/>
          <w:sz w:val="24"/>
          <w:szCs w:val="24"/>
        </w:rPr>
      </w:pPr>
    </w:p>
    <w:p w14:paraId="2CB3F2E8" w14:textId="77777777" w:rsidR="006B5AEA" w:rsidRPr="006B5AEA" w:rsidRDefault="006B5AEA" w:rsidP="005A7CB4">
      <w:pPr>
        <w:spacing w:line="480" w:lineRule="auto"/>
        <w:rPr>
          <w:rFonts w:ascii="Arial" w:eastAsia="Calibri" w:hAnsi="Arial" w:cs="Arial"/>
          <w:b/>
          <w:bCs/>
          <w:sz w:val="28"/>
          <w:szCs w:val="28"/>
        </w:rPr>
      </w:pPr>
      <w:r w:rsidRPr="006B5AEA">
        <w:rPr>
          <w:rFonts w:ascii="Arial" w:eastAsia="Calibri" w:hAnsi="Arial" w:cs="Arial"/>
          <w:b/>
          <w:bCs/>
          <w:sz w:val="28"/>
          <w:szCs w:val="28"/>
        </w:rPr>
        <w:t>Key Points:</w:t>
      </w:r>
    </w:p>
    <w:p w14:paraId="6CB2D23C" w14:textId="071C84CB" w:rsidR="00897952" w:rsidRDefault="00CE7544" w:rsidP="005A7CB4">
      <w:pPr>
        <w:pStyle w:val="ListParagraph"/>
        <w:numPr>
          <w:ilvl w:val="0"/>
          <w:numId w:val="9"/>
        </w:numPr>
        <w:spacing w:line="480" w:lineRule="auto"/>
        <w:rPr>
          <w:rStyle w:val="Strong"/>
          <w:rFonts w:ascii="Arial" w:hAnsi="Arial" w:cs="Arial"/>
          <w:b w:val="0"/>
          <w:bCs w:val="0"/>
          <w:lang w:val="en"/>
        </w:rPr>
      </w:pPr>
      <w:r w:rsidRPr="00897952">
        <w:rPr>
          <w:rStyle w:val="Strong"/>
          <w:rFonts w:ascii="Arial" w:hAnsi="Arial" w:cs="Arial"/>
          <w:b w:val="0"/>
          <w:bCs w:val="0"/>
          <w:lang w:val="en"/>
        </w:rPr>
        <w:t>Despite the potential for β</w:t>
      </w:r>
      <w:r w:rsidRPr="00897952">
        <w:rPr>
          <w:rStyle w:val="Strong"/>
          <w:rFonts w:ascii="Cambria Math" w:hAnsi="Cambria Math" w:cs="Cambria Math"/>
          <w:b w:val="0"/>
          <w:bCs w:val="0"/>
          <w:lang w:val="en"/>
        </w:rPr>
        <w:t>₂</w:t>
      </w:r>
      <w:r w:rsidRPr="00897952">
        <w:rPr>
          <w:rStyle w:val="Strong"/>
          <w:rFonts w:ascii="Arial" w:hAnsi="Arial" w:cs="Arial"/>
          <w:b w:val="0"/>
          <w:bCs w:val="0"/>
          <w:lang w:val="en"/>
        </w:rPr>
        <w:t xml:space="preserve"> agonists to cause adverse side effects these are </w:t>
      </w:r>
      <w:r w:rsidR="008C0EA2" w:rsidRPr="00897952">
        <w:rPr>
          <w:rStyle w:val="Strong"/>
          <w:rFonts w:ascii="Arial" w:hAnsi="Arial" w:cs="Arial"/>
          <w:b w:val="0"/>
          <w:bCs w:val="0"/>
          <w:lang w:val="en"/>
        </w:rPr>
        <w:t xml:space="preserve">not </w:t>
      </w:r>
      <w:r w:rsidR="00D323A7" w:rsidRPr="00897952">
        <w:rPr>
          <w:rStyle w:val="Strong"/>
          <w:rFonts w:ascii="Arial" w:hAnsi="Arial" w:cs="Arial"/>
          <w:b w:val="0"/>
          <w:bCs w:val="0"/>
          <w:lang w:val="en"/>
        </w:rPr>
        <w:t>observed in all patients.</w:t>
      </w:r>
    </w:p>
    <w:p w14:paraId="6C1F0E20" w14:textId="77777777" w:rsidR="00897952" w:rsidRPr="00897952" w:rsidRDefault="00897952" w:rsidP="005A7CB4">
      <w:pPr>
        <w:pStyle w:val="ListParagraph"/>
        <w:spacing w:line="480" w:lineRule="auto"/>
        <w:rPr>
          <w:rStyle w:val="Strong"/>
          <w:rFonts w:ascii="Arial" w:hAnsi="Arial" w:cs="Arial"/>
          <w:b w:val="0"/>
          <w:bCs w:val="0"/>
          <w:lang w:val="en"/>
        </w:rPr>
      </w:pPr>
    </w:p>
    <w:p w14:paraId="6ADA669B" w14:textId="339D3CFB" w:rsidR="006B5AEA" w:rsidRDefault="00897952" w:rsidP="005A7CB4">
      <w:pPr>
        <w:pStyle w:val="ListParagraph"/>
        <w:numPr>
          <w:ilvl w:val="0"/>
          <w:numId w:val="9"/>
        </w:numPr>
        <w:spacing w:line="480" w:lineRule="auto"/>
        <w:rPr>
          <w:rStyle w:val="Strong"/>
          <w:rFonts w:ascii="Arial" w:hAnsi="Arial" w:cs="Arial"/>
          <w:b w:val="0"/>
          <w:bCs w:val="0"/>
          <w:lang w:val="en"/>
        </w:rPr>
      </w:pPr>
      <w:r w:rsidRPr="00897952">
        <w:rPr>
          <w:rStyle w:val="Strong"/>
          <w:rFonts w:ascii="Arial" w:hAnsi="Arial" w:cs="Arial"/>
          <w:b w:val="0"/>
          <w:bCs w:val="0"/>
          <w:lang w:val="en"/>
        </w:rPr>
        <w:t xml:space="preserve">Cardiorespiratory </w:t>
      </w:r>
      <w:r w:rsidR="00B901D0">
        <w:rPr>
          <w:rStyle w:val="Strong"/>
          <w:rFonts w:ascii="Arial" w:hAnsi="Arial" w:cs="Arial"/>
          <w:b w:val="0"/>
          <w:bCs w:val="0"/>
          <w:lang w:val="en"/>
        </w:rPr>
        <w:t>changes are the most common effects seen</w:t>
      </w:r>
      <w:r w:rsidR="00AA62DB">
        <w:rPr>
          <w:rStyle w:val="Strong"/>
          <w:rFonts w:ascii="Arial" w:hAnsi="Arial" w:cs="Arial"/>
          <w:b w:val="0"/>
          <w:bCs w:val="0"/>
          <w:lang w:val="en"/>
        </w:rPr>
        <w:t xml:space="preserve"> when administering nebulised Salbutamol</w:t>
      </w:r>
      <w:r w:rsidR="00B901D0">
        <w:rPr>
          <w:rStyle w:val="Strong"/>
          <w:rFonts w:ascii="Arial" w:hAnsi="Arial" w:cs="Arial"/>
          <w:b w:val="0"/>
          <w:bCs w:val="0"/>
          <w:lang w:val="en"/>
        </w:rPr>
        <w:t xml:space="preserve">, </w:t>
      </w:r>
      <w:r w:rsidR="00AA62DB">
        <w:rPr>
          <w:rStyle w:val="Strong"/>
          <w:rFonts w:ascii="Arial" w:hAnsi="Arial" w:cs="Arial"/>
          <w:b w:val="0"/>
          <w:bCs w:val="0"/>
          <w:lang w:val="en"/>
        </w:rPr>
        <w:t xml:space="preserve">whether </w:t>
      </w:r>
      <w:r w:rsidR="005A5814">
        <w:rPr>
          <w:rStyle w:val="Strong"/>
          <w:rFonts w:ascii="Arial" w:hAnsi="Arial" w:cs="Arial"/>
          <w:b w:val="0"/>
          <w:bCs w:val="0"/>
          <w:lang w:val="en"/>
        </w:rPr>
        <w:t>because of</w:t>
      </w:r>
      <w:r w:rsidR="00AA62DB">
        <w:rPr>
          <w:rStyle w:val="Strong"/>
          <w:rFonts w:ascii="Arial" w:hAnsi="Arial" w:cs="Arial"/>
          <w:b w:val="0"/>
          <w:bCs w:val="0"/>
          <w:lang w:val="en"/>
        </w:rPr>
        <w:t xml:space="preserve"> selective or</w:t>
      </w:r>
      <w:r w:rsidR="00A63AE3" w:rsidRPr="00A63AE3">
        <w:rPr>
          <w:rStyle w:val="Strong"/>
          <w:rFonts w:ascii="Arial" w:hAnsi="Arial" w:cs="Arial"/>
          <w:b w:val="0"/>
          <w:bCs w:val="0"/>
          <w:lang w:val="en"/>
        </w:rPr>
        <w:t xml:space="preserve"> non-selective </w:t>
      </w:r>
      <w:r w:rsidR="00176E50">
        <w:rPr>
          <w:rStyle w:val="Strong"/>
          <w:rFonts w:ascii="Arial" w:hAnsi="Arial" w:cs="Arial"/>
          <w:b w:val="0"/>
          <w:bCs w:val="0"/>
          <w:lang w:val="en"/>
        </w:rPr>
        <w:t>actions.</w:t>
      </w:r>
    </w:p>
    <w:p w14:paraId="56A55331" w14:textId="77777777" w:rsidR="005A5814" w:rsidRPr="005A5814" w:rsidRDefault="005A5814" w:rsidP="005A7CB4">
      <w:pPr>
        <w:pStyle w:val="ListParagraph"/>
        <w:spacing w:line="480" w:lineRule="auto"/>
        <w:rPr>
          <w:rStyle w:val="Strong"/>
          <w:rFonts w:ascii="Arial" w:hAnsi="Arial" w:cs="Arial"/>
          <w:b w:val="0"/>
          <w:bCs w:val="0"/>
          <w:lang w:val="en"/>
        </w:rPr>
      </w:pPr>
    </w:p>
    <w:p w14:paraId="32392DF8" w14:textId="5644299A" w:rsidR="005A5814" w:rsidRDefault="003667BB" w:rsidP="005A7CB4">
      <w:pPr>
        <w:pStyle w:val="ListParagraph"/>
        <w:numPr>
          <w:ilvl w:val="0"/>
          <w:numId w:val="9"/>
        </w:numPr>
        <w:spacing w:line="480" w:lineRule="auto"/>
        <w:rPr>
          <w:rStyle w:val="Strong"/>
          <w:rFonts w:ascii="Arial" w:hAnsi="Arial" w:cs="Arial"/>
          <w:b w:val="0"/>
          <w:bCs w:val="0"/>
          <w:lang w:val="en"/>
        </w:rPr>
      </w:pPr>
      <w:r>
        <w:rPr>
          <w:rStyle w:val="Strong"/>
          <w:rFonts w:ascii="Arial" w:hAnsi="Arial" w:cs="Arial"/>
          <w:b w:val="0"/>
          <w:bCs w:val="0"/>
          <w:lang w:val="en"/>
        </w:rPr>
        <w:t xml:space="preserve">The </w:t>
      </w:r>
      <w:r w:rsidRPr="003667BB">
        <w:rPr>
          <w:rStyle w:val="Strong"/>
          <w:rFonts w:ascii="Arial" w:hAnsi="Arial" w:cs="Arial"/>
          <w:b w:val="0"/>
          <w:bCs w:val="0"/>
          <w:lang w:val="en"/>
        </w:rPr>
        <w:t xml:space="preserve">ventilation/perfusion </w:t>
      </w:r>
      <w:r w:rsidR="0043115E">
        <w:rPr>
          <w:rStyle w:val="Strong"/>
          <w:rFonts w:ascii="Arial" w:hAnsi="Arial" w:cs="Arial"/>
          <w:b w:val="0"/>
          <w:bCs w:val="0"/>
          <w:lang w:val="en"/>
        </w:rPr>
        <w:t xml:space="preserve">balance experienced by asthma patients is such that a change to one </w:t>
      </w:r>
      <w:r w:rsidR="00117B1C">
        <w:rPr>
          <w:rStyle w:val="Strong"/>
          <w:rFonts w:ascii="Arial" w:hAnsi="Arial" w:cs="Arial"/>
          <w:b w:val="0"/>
          <w:bCs w:val="0"/>
          <w:lang w:val="en"/>
        </w:rPr>
        <w:t>component</w:t>
      </w:r>
      <w:r w:rsidR="00612E9F">
        <w:rPr>
          <w:rStyle w:val="Strong"/>
          <w:rFonts w:ascii="Arial" w:hAnsi="Arial" w:cs="Arial"/>
          <w:b w:val="0"/>
          <w:bCs w:val="0"/>
          <w:lang w:val="en"/>
        </w:rPr>
        <w:t xml:space="preserve"> could</w:t>
      </w:r>
      <w:r w:rsidR="0043115E">
        <w:rPr>
          <w:rStyle w:val="Strong"/>
          <w:rFonts w:ascii="Arial" w:hAnsi="Arial" w:cs="Arial"/>
          <w:b w:val="0"/>
          <w:bCs w:val="0"/>
          <w:lang w:val="en"/>
        </w:rPr>
        <w:t xml:space="preserve"> result in a perpetuation of </w:t>
      </w:r>
      <w:r w:rsidR="00BD1BF8" w:rsidRPr="00BD1BF8">
        <w:rPr>
          <w:rStyle w:val="Strong"/>
          <w:rFonts w:ascii="Arial" w:hAnsi="Arial" w:cs="Arial"/>
          <w:b w:val="0"/>
          <w:bCs w:val="0"/>
          <w:lang w:val="en"/>
        </w:rPr>
        <w:t>hypoxaemia</w:t>
      </w:r>
      <w:r w:rsidR="00BD1BF8">
        <w:rPr>
          <w:rStyle w:val="Strong"/>
          <w:rFonts w:ascii="Arial" w:hAnsi="Arial" w:cs="Arial"/>
          <w:b w:val="0"/>
          <w:bCs w:val="0"/>
          <w:lang w:val="en"/>
        </w:rPr>
        <w:t xml:space="preserve"> </w:t>
      </w:r>
      <w:r w:rsidR="00117B1C">
        <w:rPr>
          <w:rStyle w:val="Strong"/>
          <w:rFonts w:ascii="Arial" w:hAnsi="Arial" w:cs="Arial"/>
          <w:b w:val="0"/>
          <w:bCs w:val="0"/>
          <w:lang w:val="en"/>
        </w:rPr>
        <w:t xml:space="preserve">which in turn </w:t>
      </w:r>
      <w:r w:rsidR="00F70142">
        <w:rPr>
          <w:rStyle w:val="Strong"/>
          <w:rFonts w:ascii="Arial" w:hAnsi="Arial" w:cs="Arial"/>
          <w:b w:val="0"/>
          <w:bCs w:val="0"/>
          <w:lang w:val="en"/>
        </w:rPr>
        <w:t xml:space="preserve">could extend the exacerbation. </w:t>
      </w:r>
    </w:p>
    <w:p w14:paraId="71C4B3F7" w14:textId="77777777" w:rsidR="00F70142" w:rsidRPr="00F70142" w:rsidRDefault="00F70142" w:rsidP="005A7CB4">
      <w:pPr>
        <w:pStyle w:val="ListParagraph"/>
        <w:spacing w:line="480" w:lineRule="auto"/>
        <w:rPr>
          <w:rStyle w:val="Strong"/>
          <w:rFonts w:ascii="Arial" w:hAnsi="Arial" w:cs="Arial"/>
          <w:b w:val="0"/>
          <w:bCs w:val="0"/>
          <w:lang w:val="en"/>
        </w:rPr>
      </w:pPr>
    </w:p>
    <w:p w14:paraId="0FFCD6AF" w14:textId="7ACB811B" w:rsidR="00F70142" w:rsidRPr="00897952" w:rsidRDefault="00F5454E" w:rsidP="005A7CB4">
      <w:pPr>
        <w:pStyle w:val="ListParagraph"/>
        <w:numPr>
          <w:ilvl w:val="0"/>
          <w:numId w:val="9"/>
        </w:numPr>
        <w:spacing w:line="480" w:lineRule="auto"/>
        <w:rPr>
          <w:rStyle w:val="Strong"/>
          <w:rFonts w:ascii="Arial" w:hAnsi="Arial" w:cs="Arial"/>
          <w:b w:val="0"/>
          <w:bCs w:val="0"/>
          <w:lang w:val="en"/>
        </w:rPr>
      </w:pPr>
      <w:r>
        <w:rPr>
          <w:rStyle w:val="Strong"/>
          <w:rFonts w:ascii="Arial" w:hAnsi="Arial" w:cs="Arial"/>
          <w:b w:val="0"/>
          <w:bCs w:val="0"/>
          <w:lang w:val="en"/>
        </w:rPr>
        <w:t xml:space="preserve">With the potential for potassium levels to </w:t>
      </w:r>
      <w:r w:rsidR="00650145">
        <w:rPr>
          <w:rStyle w:val="Strong"/>
          <w:rFonts w:ascii="Arial" w:hAnsi="Arial" w:cs="Arial"/>
          <w:b w:val="0"/>
          <w:bCs w:val="0"/>
          <w:lang w:val="en"/>
        </w:rPr>
        <w:t xml:space="preserve">drop during and following treatment with </w:t>
      </w:r>
      <w:r w:rsidR="00650145" w:rsidRPr="00650145">
        <w:rPr>
          <w:rStyle w:val="Strong"/>
          <w:rFonts w:ascii="Arial" w:hAnsi="Arial" w:cs="Arial"/>
          <w:b w:val="0"/>
          <w:bCs w:val="0"/>
          <w:lang w:val="en"/>
        </w:rPr>
        <w:t>β</w:t>
      </w:r>
      <w:r w:rsidR="00650145" w:rsidRPr="00650145">
        <w:rPr>
          <w:rStyle w:val="Strong"/>
          <w:rFonts w:ascii="Cambria Math" w:hAnsi="Cambria Math" w:cs="Cambria Math"/>
          <w:b w:val="0"/>
          <w:bCs w:val="0"/>
          <w:lang w:val="en"/>
        </w:rPr>
        <w:t>₂</w:t>
      </w:r>
      <w:r w:rsidR="00650145" w:rsidRPr="00650145">
        <w:rPr>
          <w:rStyle w:val="Strong"/>
          <w:rFonts w:ascii="Arial" w:hAnsi="Arial" w:cs="Arial"/>
          <w:b w:val="0"/>
          <w:bCs w:val="0"/>
          <w:lang w:val="en"/>
        </w:rPr>
        <w:t xml:space="preserve"> agonists</w:t>
      </w:r>
      <w:r w:rsidR="00650145">
        <w:rPr>
          <w:rStyle w:val="Strong"/>
          <w:rFonts w:ascii="Arial" w:hAnsi="Arial" w:cs="Arial"/>
          <w:b w:val="0"/>
          <w:bCs w:val="0"/>
          <w:lang w:val="en"/>
        </w:rPr>
        <w:t xml:space="preserve">, an associated risk </w:t>
      </w:r>
      <w:r w:rsidR="0005675C">
        <w:rPr>
          <w:rStyle w:val="Strong"/>
          <w:rFonts w:ascii="Arial" w:hAnsi="Arial" w:cs="Arial"/>
          <w:b w:val="0"/>
          <w:bCs w:val="0"/>
          <w:lang w:val="en"/>
        </w:rPr>
        <w:t xml:space="preserve">exists whereby blood glucose levels may </w:t>
      </w:r>
      <w:r w:rsidR="002B082D">
        <w:rPr>
          <w:rStyle w:val="Strong"/>
          <w:rFonts w:ascii="Arial" w:hAnsi="Arial" w:cs="Arial"/>
          <w:b w:val="0"/>
          <w:bCs w:val="0"/>
          <w:lang w:val="en"/>
        </w:rPr>
        <w:t xml:space="preserve">demonstrate a reciprocal rise. </w:t>
      </w:r>
    </w:p>
    <w:p w14:paraId="63F1E014" w14:textId="49898999" w:rsidR="00B431BE" w:rsidRDefault="00B431BE" w:rsidP="005A7CB4">
      <w:pPr>
        <w:spacing w:line="480" w:lineRule="auto"/>
        <w:rPr>
          <w:b/>
          <w:bCs/>
          <w:sz w:val="24"/>
          <w:szCs w:val="24"/>
        </w:rPr>
      </w:pPr>
    </w:p>
    <w:p w14:paraId="064A4083" w14:textId="77777777" w:rsidR="00026AD4" w:rsidRPr="00026AD4" w:rsidRDefault="00026AD4" w:rsidP="005A7CB4">
      <w:pPr>
        <w:spacing w:line="480" w:lineRule="auto"/>
        <w:rPr>
          <w:rFonts w:ascii="Arial" w:eastAsia="Calibri" w:hAnsi="Arial" w:cs="Arial"/>
          <w:b/>
          <w:bCs/>
          <w:sz w:val="28"/>
          <w:szCs w:val="28"/>
        </w:rPr>
      </w:pPr>
      <w:r w:rsidRPr="00026AD4">
        <w:rPr>
          <w:rFonts w:ascii="Arial" w:eastAsia="Calibri" w:hAnsi="Arial" w:cs="Arial"/>
          <w:b/>
          <w:bCs/>
          <w:sz w:val="28"/>
          <w:szCs w:val="28"/>
        </w:rPr>
        <w:t xml:space="preserve">Questions: </w:t>
      </w:r>
    </w:p>
    <w:p w14:paraId="3C709B8F" w14:textId="10E2CA96" w:rsidR="00243883" w:rsidRDefault="00621D1E" w:rsidP="005A7CB4">
      <w:pPr>
        <w:pStyle w:val="ListParagraph"/>
        <w:numPr>
          <w:ilvl w:val="0"/>
          <w:numId w:val="8"/>
        </w:numPr>
        <w:spacing w:line="480" w:lineRule="auto"/>
        <w:rPr>
          <w:sz w:val="24"/>
          <w:szCs w:val="24"/>
        </w:rPr>
      </w:pPr>
      <w:r w:rsidRPr="00690CAD">
        <w:rPr>
          <w:sz w:val="24"/>
          <w:szCs w:val="24"/>
        </w:rPr>
        <w:t xml:space="preserve">Considering the potential physiological </w:t>
      </w:r>
      <w:r w:rsidR="00F07D63" w:rsidRPr="00690CAD">
        <w:rPr>
          <w:sz w:val="24"/>
          <w:szCs w:val="24"/>
        </w:rPr>
        <w:t>links,</w:t>
      </w:r>
      <w:r w:rsidR="00B20131" w:rsidRPr="00690CAD">
        <w:rPr>
          <w:sz w:val="24"/>
          <w:szCs w:val="24"/>
        </w:rPr>
        <w:t xml:space="preserve"> </w:t>
      </w:r>
      <w:r w:rsidR="00F07D63" w:rsidRPr="00690CAD">
        <w:rPr>
          <w:sz w:val="24"/>
          <w:szCs w:val="24"/>
        </w:rPr>
        <w:t>w</w:t>
      </w:r>
      <w:r w:rsidR="00B20131" w:rsidRPr="00690CAD">
        <w:rPr>
          <w:sz w:val="24"/>
          <w:szCs w:val="24"/>
        </w:rPr>
        <w:t xml:space="preserve">hat </w:t>
      </w:r>
      <w:r w:rsidR="0097060A" w:rsidRPr="00690CAD">
        <w:rPr>
          <w:sz w:val="24"/>
          <w:szCs w:val="24"/>
        </w:rPr>
        <w:t xml:space="preserve">co-morbidities </w:t>
      </w:r>
      <w:r w:rsidR="00913493" w:rsidRPr="00690CAD">
        <w:rPr>
          <w:sz w:val="24"/>
          <w:szCs w:val="24"/>
        </w:rPr>
        <w:t xml:space="preserve">are </w:t>
      </w:r>
      <w:r w:rsidR="00F07D63" w:rsidRPr="00690CAD">
        <w:rPr>
          <w:sz w:val="24"/>
          <w:szCs w:val="24"/>
        </w:rPr>
        <w:t xml:space="preserve">asthma patients </w:t>
      </w:r>
      <w:r w:rsidR="00913493" w:rsidRPr="00690CAD">
        <w:rPr>
          <w:sz w:val="24"/>
          <w:szCs w:val="24"/>
        </w:rPr>
        <w:t xml:space="preserve">most </w:t>
      </w:r>
      <w:r w:rsidR="00F07D63" w:rsidRPr="00690CAD">
        <w:rPr>
          <w:sz w:val="24"/>
          <w:szCs w:val="24"/>
        </w:rPr>
        <w:t>likely to have?</w:t>
      </w:r>
    </w:p>
    <w:p w14:paraId="6782A64B" w14:textId="77777777" w:rsidR="00A82A29" w:rsidRDefault="00A82A29" w:rsidP="005A7CB4">
      <w:pPr>
        <w:pStyle w:val="ListParagraph"/>
        <w:spacing w:line="480" w:lineRule="auto"/>
        <w:rPr>
          <w:sz w:val="24"/>
          <w:szCs w:val="24"/>
        </w:rPr>
      </w:pPr>
    </w:p>
    <w:p w14:paraId="78E7DD11" w14:textId="0B98BC05" w:rsidR="004542A3" w:rsidRPr="00690CAD" w:rsidRDefault="00AF6F4B" w:rsidP="005A7CB4">
      <w:pPr>
        <w:pStyle w:val="ListParagraph"/>
        <w:numPr>
          <w:ilvl w:val="0"/>
          <w:numId w:val="8"/>
        </w:numPr>
        <w:spacing w:line="480" w:lineRule="auto"/>
        <w:rPr>
          <w:sz w:val="24"/>
          <w:szCs w:val="24"/>
        </w:rPr>
      </w:pPr>
      <w:r>
        <w:rPr>
          <w:sz w:val="24"/>
          <w:szCs w:val="24"/>
        </w:rPr>
        <w:lastRenderedPageBreak/>
        <w:t xml:space="preserve">How can changes to </w:t>
      </w:r>
      <w:r w:rsidR="004A3AF7">
        <w:rPr>
          <w:sz w:val="24"/>
          <w:szCs w:val="24"/>
        </w:rPr>
        <w:t>electrolyte</w:t>
      </w:r>
      <w:r w:rsidR="003F0193">
        <w:rPr>
          <w:sz w:val="24"/>
          <w:szCs w:val="24"/>
        </w:rPr>
        <w:t xml:space="preserve"> levels change the way patients present to clinicians during an exacerbation of their condition</w:t>
      </w:r>
      <w:r w:rsidR="00A82A29">
        <w:rPr>
          <w:sz w:val="24"/>
          <w:szCs w:val="24"/>
        </w:rPr>
        <w:t>?</w:t>
      </w:r>
    </w:p>
    <w:p w14:paraId="6864F4E0" w14:textId="5322E442" w:rsidR="00026AD4" w:rsidRPr="00026AD4" w:rsidRDefault="00026AD4" w:rsidP="005A7CB4">
      <w:pPr>
        <w:pStyle w:val="ListParagraph"/>
        <w:spacing w:line="480" w:lineRule="auto"/>
        <w:rPr>
          <w:b/>
          <w:bCs/>
          <w:sz w:val="24"/>
          <w:szCs w:val="24"/>
        </w:rPr>
      </w:pPr>
    </w:p>
    <w:p w14:paraId="69DF69EA" w14:textId="13705D99" w:rsidR="00026AD4" w:rsidRPr="00483881" w:rsidRDefault="00860DCF" w:rsidP="005A7CB4">
      <w:pPr>
        <w:pStyle w:val="ListParagraph"/>
        <w:numPr>
          <w:ilvl w:val="0"/>
          <w:numId w:val="8"/>
        </w:numPr>
        <w:spacing w:line="480" w:lineRule="auto"/>
        <w:rPr>
          <w:sz w:val="24"/>
          <w:szCs w:val="24"/>
        </w:rPr>
      </w:pPr>
      <w:r>
        <w:rPr>
          <w:sz w:val="24"/>
          <w:szCs w:val="24"/>
        </w:rPr>
        <w:t xml:space="preserve">Do asthma patients typically present </w:t>
      </w:r>
      <w:r w:rsidR="003E28E2">
        <w:rPr>
          <w:sz w:val="24"/>
          <w:szCs w:val="24"/>
        </w:rPr>
        <w:t xml:space="preserve">as one of the three levels </w:t>
      </w:r>
      <w:r w:rsidR="003C16A9">
        <w:rPr>
          <w:sz w:val="24"/>
          <w:szCs w:val="24"/>
        </w:rPr>
        <w:t xml:space="preserve">of severity </w:t>
      </w:r>
      <w:r w:rsidR="003E28E2">
        <w:rPr>
          <w:sz w:val="24"/>
          <w:szCs w:val="24"/>
        </w:rPr>
        <w:t>stated within JRCALC guidelines?</w:t>
      </w:r>
    </w:p>
    <w:p w14:paraId="14FCD387" w14:textId="77777777" w:rsidR="00026AD4" w:rsidRDefault="00026AD4" w:rsidP="005A7CB4">
      <w:pPr>
        <w:spacing w:line="480" w:lineRule="auto"/>
        <w:rPr>
          <w:b/>
          <w:bCs/>
          <w:sz w:val="24"/>
          <w:szCs w:val="24"/>
        </w:rPr>
      </w:pPr>
    </w:p>
    <w:p w14:paraId="6E653505" w14:textId="4A983E28" w:rsidR="00C34605" w:rsidRDefault="00C34605" w:rsidP="005A7CB4">
      <w:pPr>
        <w:spacing w:line="480" w:lineRule="auto"/>
        <w:rPr>
          <w:b/>
          <w:bCs/>
          <w:sz w:val="24"/>
          <w:szCs w:val="24"/>
        </w:rPr>
      </w:pPr>
    </w:p>
    <w:p w14:paraId="4D95627E" w14:textId="76F04D11" w:rsidR="00FA174E" w:rsidRDefault="00FA174E" w:rsidP="005A7CB4">
      <w:pPr>
        <w:spacing w:line="480" w:lineRule="auto"/>
        <w:rPr>
          <w:b/>
          <w:bCs/>
          <w:sz w:val="24"/>
          <w:szCs w:val="24"/>
        </w:rPr>
      </w:pPr>
    </w:p>
    <w:p w14:paraId="7BC98872" w14:textId="7D84869B" w:rsidR="00FA174E" w:rsidRDefault="00FA174E" w:rsidP="005A7CB4">
      <w:pPr>
        <w:spacing w:line="480" w:lineRule="auto"/>
        <w:rPr>
          <w:b/>
          <w:bCs/>
          <w:sz w:val="24"/>
          <w:szCs w:val="24"/>
        </w:rPr>
      </w:pPr>
    </w:p>
    <w:p w14:paraId="602CD8A0" w14:textId="14C25C7A" w:rsidR="00FA174E" w:rsidRDefault="00FA174E" w:rsidP="005A7CB4">
      <w:pPr>
        <w:spacing w:line="480" w:lineRule="auto"/>
        <w:rPr>
          <w:b/>
          <w:bCs/>
          <w:sz w:val="24"/>
          <w:szCs w:val="24"/>
        </w:rPr>
      </w:pPr>
    </w:p>
    <w:p w14:paraId="7F626FE2" w14:textId="469D7383" w:rsidR="009B15B6" w:rsidRDefault="009B15B6" w:rsidP="005A7CB4">
      <w:pPr>
        <w:spacing w:line="480" w:lineRule="auto"/>
        <w:rPr>
          <w:b/>
          <w:bCs/>
          <w:sz w:val="24"/>
          <w:szCs w:val="24"/>
        </w:rPr>
      </w:pPr>
    </w:p>
    <w:p w14:paraId="21655311" w14:textId="0C082E87" w:rsidR="009B15B6" w:rsidRDefault="009B15B6" w:rsidP="005A7CB4">
      <w:pPr>
        <w:spacing w:line="480" w:lineRule="auto"/>
        <w:rPr>
          <w:b/>
          <w:bCs/>
          <w:sz w:val="24"/>
          <w:szCs w:val="24"/>
        </w:rPr>
      </w:pPr>
    </w:p>
    <w:p w14:paraId="30EDA9FD" w14:textId="54C9F373" w:rsidR="009B15B6" w:rsidRDefault="009B15B6" w:rsidP="005A7CB4">
      <w:pPr>
        <w:spacing w:line="480" w:lineRule="auto"/>
        <w:rPr>
          <w:b/>
          <w:bCs/>
          <w:sz w:val="24"/>
          <w:szCs w:val="24"/>
        </w:rPr>
      </w:pPr>
    </w:p>
    <w:p w14:paraId="628D709F" w14:textId="6726688A" w:rsidR="00D92AD3" w:rsidRDefault="00D92AD3" w:rsidP="005A7CB4">
      <w:pPr>
        <w:spacing w:line="480" w:lineRule="auto"/>
        <w:rPr>
          <w:b/>
          <w:bCs/>
          <w:sz w:val="24"/>
          <w:szCs w:val="24"/>
        </w:rPr>
      </w:pPr>
    </w:p>
    <w:p w14:paraId="47855BBC" w14:textId="621D20D3" w:rsidR="00D92AD3" w:rsidRDefault="00D92AD3" w:rsidP="005A7CB4">
      <w:pPr>
        <w:spacing w:line="480" w:lineRule="auto"/>
        <w:rPr>
          <w:b/>
          <w:bCs/>
          <w:sz w:val="24"/>
          <w:szCs w:val="24"/>
        </w:rPr>
      </w:pPr>
    </w:p>
    <w:p w14:paraId="12811D37" w14:textId="18BD55EE" w:rsidR="00D92AD3" w:rsidRDefault="00D92AD3" w:rsidP="005A7CB4">
      <w:pPr>
        <w:spacing w:line="480" w:lineRule="auto"/>
        <w:rPr>
          <w:b/>
          <w:bCs/>
          <w:sz w:val="24"/>
          <w:szCs w:val="24"/>
        </w:rPr>
      </w:pPr>
    </w:p>
    <w:p w14:paraId="32964861" w14:textId="4A637E90" w:rsidR="00F71DDB" w:rsidRDefault="00F71DDB" w:rsidP="005A7CB4">
      <w:pPr>
        <w:spacing w:line="480" w:lineRule="auto"/>
        <w:rPr>
          <w:b/>
          <w:bCs/>
          <w:sz w:val="24"/>
          <w:szCs w:val="24"/>
        </w:rPr>
      </w:pPr>
    </w:p>
    <w:p w14:paraId="65FB4588" w14:textId="73A76FD5" w:rsidR="00F71DDB" w:rsidRDefault="00F71DDB" w:rsidP="005A7CB4">
      <w:pPr>
        <w:spacing w:line="480" w:lineRule="auto"/>
        <w:rPr>
          <w:b/>
          <w:bCs/>
          <w:sz w:val="24"/>
          <w:szCs w:val="24"/>
        </w:rPr>
      </w:pPr>
    </w:p>
    <w:p w14:paraId="797A4120" w14:textId="6221677A" w:rsidR="00F71DDB" w:rsidRDefault="00F71DDB" w:rsidP="005A7CB4">
      <w:pPr>
        <w:spacing w:line="480" w:lineRule="auto"/>
        <w:rPr>
          <w:b/>
          <w:bCs/>
          <w:sz w:val="24"/>
          <w:szCs w:val="24"/>
        </w:rPr>
      </w:pPr>
    </w:p>
    <w:p w14:paraId="368BA117" w14:textId="77777777" w:rsidR="00F71DDB" w:rsidRDefault="00F71DDB" w:rsidP="005A7CB4">
      <w:pPr>
        <w:spacing w:line="480" w:lineRule="auto"/>
        <w:rPr>
          <w:b/>
          <w:bCs/>
          <w:sz w:val="24"/>
          <w:szCs w:val="24"/>
        </w:rPr>
      </w:pPr>
    </w:p>
    <w:p w14:paraId="41763996" w14:textId="34D3BE05" w:rsidR="00DC438E" w:rsidRPr="00005501" w:rsidRDefault="00DC438E" w:rsidP="005A7CB4">
      <w:pPr>
        <w:spacing w:line="480" w:lineRule="auto"/>
        <w:rPr>
          <w:rFonts w:ascii="Arial" w:hAnsi="Arial" w:cs="Arial"/>
          <w:b/>
          <w:bCs/>
        </w:rPr>
      </w:pPr>
      <w:r w:rsidRPr="00005501">
        <w:rPr>
          <w:rFonts w:ascii="Arial" w:hAnsi="Arial" w:cs="Arial"/>
          <w:b/>
          <w:bCs/>
          <w:sz w:val="24"/>
          <w:szCs w:val="24"/>
        </w:rPr>
        <w:lastRenderedPageBreak/>
        <w:t>Introduction</w:t>
      </w:r>
      <w:r w:rsidR="00092A82" w:rsidRPr="00005501">
        <w:rPr>
          <w:rFonts w:ascii="Arial" w:hAnsi="Arial" w:cs="Arial"/>
          <w:b/>
          <w:bCs/>
          <w:sz w:val="24"/>
          <w:szCs w:val="24"/>
        </w:rPr>
        <w:t xml:space="preserve"> </w:t>
      </w:r>
    </w:p>
    <w:p w14:paraId="00077D37" w14:textId="0A96DDCC" w:rsidR="00522CDD" w:rsidRPr="00005501" w:rsidRDefault="00215C63" w:rsidP="005A7CB4">
      <w:pPr>
        <w:spacing w:line="480" w:lineRule="auto"/>
        <w:rPr>
          <w:rFonts w:ascii="Arial" w:hAnsi="Arial" w:cs="Arial"/>
        </w:rPr>
      </w:pPr>
      <w:r w:rsidRPr="00005501">
        <w:rPr>
          <w:rFonts w:ascii="Arial" w:hAnsi="Arial" w:cs="Arial"/>
        </w:rPr>
        <w:t>Asthma is a non-communicable respiratory condition that according to the 2016 Global Burden of Disease study affects an estimated 339.4 million people worldwide</w:t>
      </w:r>
      <w:r w:rsidR="003D5E8F">
        <w:rPr>
          <w:rFonts w:ascii="Arial" w:hAnsi="Arial" w:cs="Arial"/>
        </w:rPr>
        <w:t xml:space="preserve"> </w:t>
      </w:r>
      <w:r w:rsidR="00554616">
        <w:rPr>
          <w:rFonts w:ascii="Arial" w:hAnsi="Arial" w:cs="Arial"/>
        </w:rPr>
        <w:t>(GBD, 2017)</w:t>
      </w:r>
      <w:r w:rsidR="003D5E8F">
        <w:rPr>
          <w:rFonts w:ascii="Arial" w:hAnsi="Arial" w:cs="Arial"/>
        </w:rPr>
        <w:t>.</w:t>
      </w:r>
      <w:r w:rsidR="008F72A2" w:rsidRPr="008B7EFB">
        <w:rPr>
          <w:rFonts w:ascii="Arial" w:hAnsi="Arial" w:cs="Arial"/>
        </w:rPr>
        <w:t xml:space="preserve"> </w:t>
      </w:r>
      <w:r w:rsidR="00685F12" w:rsidRPr="00005501">
        <w:rPr>
          <w:rFonts w:ascii="Arial" w:hAnsi="Arial" w:cs="Arial"/>
        </w:rPr>
        <w:t xml:space="preserve">Estimating </w:t>
      </w:r>
      <w:r w:rsidR="0097282B" w:rsidRPr="00005501">
        <w:rPr>
          <w:rFonts w:ascii="Arial" w:hAnsi="Arial" w:cs="Arial"/>
        </w:rPr>
        <w:t xml:space="preserve">1000 </w:t>
      </w:r>
      <w:r w:rsidR="00351D00" w:rsidRPr="00005501">
        <w:rPr>
          <w:rFonts w:ascii="Arial" w:hAnsi="Arial" w:cs="Arial"/>
        </w:rPr>
        <w:t xml:space="preserve">global deaths </w:t>
      </w:r>
      <w:r w:rsidR="0097282B" w:rsidRPr="00005501">
        <w:rPr>
          <w:rFonts w:ascii="Arial" w:hAnsi="Arial" w:cs="Arial"/>
        </w:rPr>
        <w:t>per day</w:t>
      </w:r>
      <w:r w:rsidR="00685F12" w:rsidRPr="00005501">
        <w:rPr>
          <w:rFonts w:ascii="Arial" w:hAnsi="Arial" w:cs="Arial"/>
        </w:rPr>
        <w:t xml:space="preserve"> </w:t>
      </w:r>
      <w:r w:rsidR="00A430C4" w:rsidRPr="00005501">
        <w:rPr>
          <w:rFonts w:ascii="Arial" w:hAnsi="Arial" w:cs="Arial"/>
        </w:rPr>
        <w:t>from asthma</w:t>
      </w:r>
      <w:r w:rsidR="00B151F2" w:rsidRPr="00005501">
        <w:rPr>
          <w:rFonts w:ascii="Arial" w:hAnsi="Arial" w:cs="Arial"/>
        </w:rPr>
        <w:t>,</w:t>
      </w:r>
      <w:r w:rsidR="00A430C4" w:rsidRPr="00005501">
        <w:rPr>
          <w:rFonts w:ascii="Arial" w:hAnsi="Arial" w:cs="Arial"/>
        </w:rPr>
        <w:t xml:space="preserve"> </w:t>
      </w:r>
      <w:r w:rsidR="00685F12" w:rsidRPr="00005501">
        <w:rPr>
          <w:rFonts w:ascii="Arial" w:hAnsi="Arial" w:cs="Arial"/>
        </w:rPr>
        <w:t>this same study</w:t>
      </w:r>
      <w:r w:rsidR="00A0164D" w:rsidRPr="00005501">
        <w:rPr>
          <w:rFonts w:ascii="Arial" w:hAnsi="Arial" w:cs="Arial"/>
        </w:rPr>
        <w:t xml:space="preserve"> </w:t>
      </w:r>
      <w:r w:rsidR="00B151F2" w:rsidRPr="00005501">
        <w:rPr>
          <w:rFonts w:ascii="Arial" w:hAnsi="Arial" w:cs="Arial"/>
        </w:rPr>
        <w:t>calls it</w:t>
      </w:r>
      <w:r w:rsidR="00804D2B" w:rsidRPr="00005501">
        <w:rPr>
          <w:rFonts w:ascii="Arial" w:hAnsi="Arial" w:cs="Arial"/>
        </w:rPr>
        <w:t xml:space="preserve"> the ‘</w:t>
      </w:r>
      <w:r w:rsidR="00A0164D" w:rsidRPr="007F6ADD">
        <w:rPr>
          <w:rFonts w:ascii="Arial" w:hAnsi="Arial" w:cs="Arial"/>
          <w:i/>
          <w:iCs/>
        </w:rPr>
        <w:t>tip of the</w:t>
      </w:r>
      <w:r w:rsidR="00804D2B" w:rsidRPr="007F6ADD">
        <w:rPr>
          <w:rFonts w:ascii="Arial" w:hAnsi="Arial" w:cs="Arial"/>
          <w:i/>
          <w:iCs/>
        </w:rPr>
        <w:t xml:space="preserve"> </w:t>
      </w:r>
      <w:r w:rsidR="00A0164D" w:rsidRPr="007F6ADD">
        <w:rPr>
          <w:rFonts w:ascii="Arial" w:hAnsi="Arial" w:cs="Arial"/>
          <w:i/>
          <w:iCs/>
        </w:rPr>
        <w:t>iceberg</w:t>
      </w:r>
      <w:r w:rsidR="00BD7CBC" w:rsidRPr="007F6ADD">
        <w:rPr>
          <w:rFonts w:ascii="Arial" w:hAnsi="Arial" w:cs="Arial"/>
          <w:i/>
          <w:iCs/>
        </w:rPr>
        <w:t>’</w:t>
      </w:r>
      <w:r w:rsidR="00804D2B" w:rsidRPr="00005501">
        <w:rPr>
          <w:rFonts w:ascii="Arial" w:hAnsi="Arial" w:cs="Arial"/>
        </w:rPr>
        <w:t xml:space="preserve"> when it comes to the overall impact of the condition</w:t>
      </w:r>
      <w:r w:rsidR="00EB64BF">
        <w:rPr>
          <w:rFonts w:ascii="Arial" w:hAnsi="Arial" w:cs="Arial"/>
        </w:rPr>
        <w:t xml:space="preserve"> </w:t>
      </w:r>
      <w:r w:rsidR="00554616">
        <w:rPr>
          <w:rFonts w:ascii="Arial" w:hAnsi="Arial" w:cs="Arial"/>
        </w:rPr>
        <w:t>(GBD, 2017)</w:t>
      </w:r>
      <w:r w:rsidR="008F72A2" w:rsidRPr="00005501">
        <w:rPr>
          <w:rFonts w:ascii="Arial" w:hAnsi="Arial" w:cs="Arial"/>
        </w:rPr>
        <w:t xml:space="preserve">. </w:t>
      </w:r>
      <w:r w:rsidR="00F70C23" w:rsidRPr="00005501">
        <w:rPr>
          <w:rFonts w:ascii="Arial" w:hAnsi="Arial" w:cs="Arial"/>
        </w:rPr>
        <w:t xml:space="preserve">With </w:t>
      </w:r>
      <w:r w:rsidR="00A71B24" w:rsidRPr="00005501">
        <w:rPr>
          <w:rFonts w:ascii="Arial" w:hAnsi="Arial" w:cs="Arial"/>
        </w:rPr>
        <w:t>an estimated 2</w:t>
      </w:r>
      <w:r w:rsidR="009850D1" w:rsidRPr="00005501">
        <w:rPr>
          <w:rFonts w:ascii="Arial" w:hAnsi="Arial" w:cs="Arial"/>
        </w:rPr>
        <w:t>3</w:t>
      </w:r>
      <w:r w:rsidR="00A71B24" w:rsidRPr="00005501">
        <w:rPr>
          <w:rFonts w:ascii="Arial" w:hAnsi="Arial" w:cs="Arial"/>
        </w:rPr>
        <w:t>.</w:t>
      </w:r>
      <w:r w:rsidR="009850D1" w:rsidRPr="00005501">
        <w:rPr>
          <w:rFonts w:ascii="Arial" w:hAnsi="Arial" w:cs="Arial"/>
        </w:rPr>
        <w:t>7</w:t>
      </w:r>
      <w:r w:rsidR="00A71B24" w:rsidRPr="00005501">
        <w:rPr>
          <w:rFonts w:ascii="Arial" w:hAnsi="Arial" w:cs="Arial"/>
        </w:rPr>
        <w:t xml:space="preserve"> million </w:t>
      </w:r>
      <w:r w:rsidR="00EC6918" w:rsidRPr="00005501">
        <w:rPr>
          <w:rFonts w:ascii="Arial" w:hAnsi="Arial" w:cs="Arial"/>
        </w:rPr>
        <w:t>disability-adjusted life year</w:t>
      </w:r>
      <w:r w:rsidR="00274110" w:rsidRPr="00005501">
        <w:rPr>
          <w:rFonts w:ascii="Arial" w:hAnsi="Arial" w:cs="Arial"/>
        </w:rPr>
        <w:t>s</w:t>
      </w:r>
      <w:r w:rsidR="00EC6918" w:rsidRPr="00005501">
        <w:rPr>
          <w:rFonts w:ascii="Arial" w:hAnsi="Arial" w:cs="Arial"/>
        </w:rPr>
        <w:t xml:space="preserve"> (</w:t>
      </w:r>
      <w:r w:rsidR="00A71B24" w:rsidRPr="00005501">
        <w:rPr>
          <w:rFonts w:ascii="Arial" w:hAnsi="Arial" w:cs="Arial"/>
        </w:rPr>
        <w:t>DALYS</w:t>
      </w:r>
      <w:r w:rsidR="00EC6918" w:rsidRPr="00005501">
        <w:rPr>
          <w:rFonts w:ascii="Arial" w:hAnsi="Arial" w:cs="Arial"/>
        </w:rPr>
        <w:t>)</w:t>
      </w:r>
      <w:r w:rsidR="00A71B24" w:rsidRPr="00005501">
        <w:rPr>
          <w:rFonts w:ascii="Arial" w:hAnsi="Arial" w:cs="Arial"/>
        </w:rPr>
        <w:t xml:space="preserve"> attributable to </w:t>
      </w:r>
      <w:r w:rsidR="00DD719D" w:rsidRPr="00005501">
        <w:rPr>
          <w:rFonts w:ascii="Arial" w:hAnsi="Arial" w:cs="Arial"/>
        </w:rPr>
        <w:t>a</w:t>
      </w:r>
      <w:r w:rsidR="00A71B24" w:rsidRPr="00005501">
        <w:rPr>
          <w:rFonts w:ascii="Arial" w:hAnsi="Arial" w:cs="Arial"/>
        </w:rPr>
        <w:t>sthma</w:t>
      </w:r>
      <w:r w:rsidR="000819DA" w:rsidRPr="00005501">
        <w:rPr>
          <w:rFonts w:ascii="Arial" w:hAnsi="Arial" w:cs="Arial"/>
        </w:rPr>
        <w:t xml:space="preserve"> </w:t>
      </w:r>
      <w:r w:rsidR="0090385F" w:rsidRPr="00005501">
        <w:rPr>
          <w:rFonts w:ascii="Arial" w:hAnsi="Arial" w:cs="Arial"/>
        </w:rPr>
        <w:t>globally during 2016</w:t>
      </w:r>
      <w:r w:rsidR="008F0044" w:rsidRPr="00005501">
        <w:rPr>
          <w:rFonts w:ascii="Arial" w:hAnsi="Arial" w:cs="Arial"/>
        </w:rPr>
        <w:t xml:space="preserve">, </w:t>
      </w:r>
      <w:r w:rsidR="00F70C23" w:rsidRPr="00005501">
        <w:rPr>
          <w:rFonts w:ascii="Arial" w:hAnsi="Arial" w:cs="Arial"/>
        </w:rPr>
        <w:t xml:space="preserve">the </w:t>
      </w:r>
      <w:r w:rsidR="002646B5" w:rsidRPr="00005501">
        <w:rPr>
          <w:rFonts w:ascii="Arial" w:hAnsi="Arial" w:cs="Arial"/>
        </w:rPr>
        <w:t>morbidity</w:t>
      </w:r>
      <w:r w:rsidR="00FE1CAF" w:rsidRPr="00005501">
        <w:rPr>
          <w:rFonts w:ascii="Arial" w:hAnsi="Arial" w:cs="Arial"/>
        </w:rPr>
        <w:t xml:space="preserve"> of asthma poses the greatest </w:t>
      </w:r>
      <w:r w:rsidR="003B6B8B" w:rsidRPr="00005501">
        <w:rPr>
          <w:rFonts w:ascii="Arial" w:hAnsi="Arial" w:cs="Arial"/>
        </w:rPr>
        <w:t xml:space="preserve">burden </w:t>
      </w:r>
      <w:r w:rsidR="00A265CD" w:rsidRPr="00005501">
        <w:rPr>
          <w:rFonts w:ascii="Arial" w:hAnsi="Arial" w:cs="Arial"/>
        </w:rPr>
        <w:t xml:space="preserve">to </w:t>
      </w:r>
      <w:r w:rsidR="00A414EA" w:rsidRPr="00005501">
        <w:rPr>
          <w:rFonts w:ascii="Arial" w:hAnsi="Arial" w:cs="Arial"/>
        </w:rPr>
        <w:t xml:space="preserve">the </w:t>
      </w:r>
      <w:r w:rsidR="00274110" w:rsidRPr="00005501">
        <w:rPr>
          <w:rFonts w:ascii="Arial" w:hAnsi="Arial" w:cs="Arial"/>
        </w:rPr>
        <w:t>daily functioning of those with the condition</w:t>
      </w:r>
      <w:r w:rsidR="00EB64BF">
        <w:rPr>
          <w:rFonts w:ascii="Arial" w:hAnsi="Arial" w:cs="Arial"/>
        </w:rPr>
        <w:t xml:space="preserve"> </w:t>
      </w:r>
      <w:r w:rsidR="00EB4E2A">
        <w:rPr>
          <w:rFonts w:ascii="Arial" w:hAnsi="Arial" w:cs="Arial"/>
        </w:rPr>
        <w:t>(GAN, 201</w:t>
      </w:r>
      <w:r w:rsidR="00367DCF">
        <w:rPr>
          <w:rFonts w:ascii="Arial" w:hAnsi="Arial" w:cs="Arial"/>
        </w:rPr>
        <w:t>8)</w:t>
      </w:r>
      <w:r w:rsidR="0066077A" w:rsidRPr="00005501">
        <w:rPr>
          <w:rFonts w:ascii="Arial" w:hAnsi="Arial" w:cs="Arial"/>
        </w:rPr>
        <w:t>.</w:t>
      </w:r>
    </w:p>
    <w:p w14:paraId="00B1680F" w14:textId="6CEE4705" w:rsidR="00FA363A" w:rsidRDefault="007752C3" w:rsidP="005A7CB4">
      <w:pPr>
        <w:spacing w:line="480" w:lineRule="auto"/>
        <w:rPr>
          <w:rFonts w:ascii="Arial" w:hAnsi="Arial" w:cs="Arial"/>
        </w:rPr>
      </w:pPr>
      <w:r>
        <w:rPr>
          <w:rFonts w:ascii="Arial" w:hAnsi="Arial" w:cs="Arial"/>
        </w:rPr>
        <w:t xml:space="preserve">Currently with no </w:t>
      </w:r>
      <w:r w:rsidR="00885DA6" w:rsidRPr="00FB7C19">
        <w:rPr>
          <w:rFonts w:ascii="Arial" w:hAnsi="Arial" w:cs="Arial"/>
        </w:rPr>
        <w:t xml:space="preserve">definitive </w:t>
      </w:r>
      <w:r w:rsidR="00215C63" w:rsidRPr="00FB7C19">
        <w:rPr>
          <w:rFonts w:ascii="Arial" w:hAnsi="Arial" w:cs="Arial"/>
        </w:rPr>
        <w:t>cure</w:t>
      </w:r>
      <w:r w:rsidR="00D21375">
        <w:rPr>
          <w:rFonts w:ascii="Arial" w:hAnsi="Arial" w:cs="Arial"/>
        </w:rPr>
        <w:t>,</w:t>
      </w:r>
      <w:r w:rsidR="00CB02A3">
        <w:rPr>
          <w:rFonts w:ascii="Arial" w:hAnsi="Arial" w:cs="Arial"/>
        </w:rPr>
        <w:t xml:space="preserve"> an</w:t>
      </w:r>
      <w:r w:rsidR="006651D6">
        <w:rPr>
          <w:rFonts w:ascii="Arial" w:hAnsi="Arial" w:cs="Arial"/>
        </w:rPr>
        <w:t xml:space="preserve"> </w:t>
      </w:r>
      <w:r w:rsidR="00CB02A3">
        <w:rPr>
          <w:rFonts w:ascii="Arial" w:hAnsi="Arial" w:cs="Arial"/>
        </w:rPr>
        <w:t>approach of symptom c</w:t>
      </w:r>
      <w:r w:rsidR="00215C63" w:rsidRPr="00005501">
        <w:rPr>
          <w:rFonts w:ascii="Arial" w:hAnsi="Arial" w:cs="Arial"/>
        </w:rPr>
        <w:t xml:space="preserve">ontrol and prevention of triggering factors </w:t>
      </w:r>
      <w:r w:rsidR="006651D6">
        <w:rPr>
          <w:rFonts w:ascii="Arial" w:hAnsi="Arial" w:cs="Arial"/>
        </w:rPr>
        <w:t xml:space="preserve">has been shown to </w:t>
      </w:r>
      <w:r w:rsidR="00344118">
        <w:rPr>
          <w:rFonts w:ascii="Arial" w:hAnsi="Arial" w:cs="Arial"/>
        </w:rPr>
        <w:t xml:space="preserve">effectively </w:t>
      </w:r>
      <w:r w:rsidR="00215C63" w:rsidRPr="00005501">
        <w:rPr>
          <w:rFonts w:ascii="Arial" w:hAnsi="Arial" w:cs="Arial"/>
        </w:rPr>
        <w:t>reduce levels of morbidity and mortality</w:t>
      </w:r>
      <w:r w:rsidR="00800AE3">
        <w:rPr>
          <w:rFonts w:ascii="Arial" w:hAnsi="Arial" w:cs="Arial"/>
        </w:rPr>
        <w:t xml:space="preserve"> </w:t>
      </w:r>
      <w:r w:rsidR="00D4180C">
        <w:rPr>
          <w:rFonts w:ascii="Arial" w:hAnsi="Arial" w:cs="Arial"/>
        </w:rPr>
        <w:t>(</w:t>
      </w:r>
      <w:r w:rsidR="00D4180C" w:rsidRPr="00D4180C">
        <w:rPr>
          <w:rFonts w:ascii="Arial" w:hAnsi="Arial" w:cs="Arial"/>
        </w:rPr>
        <w:t>Papaioannou</w:t>
      </w:r>
      <w:r w:rsidR="00D4180C">
        <w:rPr>
          <w:rFonts w:ascii="Arial" w:hAnsi="Arial" w:cs="Arial"/>
        </w:rPr>
        <w:t xml:space="preserve">, et al., </w:t>
      </w:r>
      <w:r w:rsidR="00E95364">
        <w:rPr>
          <w:rFonts w:ascii="Arial" w:hAnsi="Arial" w:cs="Arial"/>
        </w:rPr>
        <w:t xml:space="preserve">2015; Oland, et al., 2017). </w:t>
      </w:r>
      <w:r w:rsidR="00265087" w:rsidRPr="00005501">
        <w:rPr>
          <w:rFonts w:ascii="Arial" w:hAnsi="Arial" w:cs="Arial"/>
        </w:rPr>
        <w:t xml:space="preserve">The standard treatment </w:t>
      </w:r>
      <w:r w:rsidR="005A0B47" w:rsidRPr="00005501">
        <w:rPr>
          <w:rFonts w:ascii="Arial" w:hAnsi="Arial" w:cs="Arial"/>
        </w:rPr>
        <w:t xml:space="preserve">for patients experiencing an exacerbation of </w:t>
      </w:r>
      <w:r w:rsidR="00260A29" w:rsidRPr="00005501">
        <w:rPr>
          <w:rFonts w:ascii="Arial" w:hAnsi="Arial" w:cs="Arial"/>
        </w:rPr>
        <w:t>their</w:t>
      </w:r>
      <w:r w:rsidR="005A0B47" w:rsidRPr="00005501">
        <w:rPr>
          <w:rFonts w:ascii="Arial" w:hAnsi="Arial" w:cs="Arial"/>
        </w:rPr>
        <w:t xml:space="preserve"> asthma </w:t>
      </w:r>
      <w:r w:rsidR="005B6831" w:rsidRPr="00005501">
        <w:rPr>
          <w:rFonts w:ascii="Arial" w:hAnsi="Arial" w:cs="Arial"/>
        </w:rPr>
        <w:t xml:space="preserve">has remained constant for almost forty </w:t>
      </w:r>
      <w:r w:rsidR="009E516C" w:rsidRPr="00005501">
        <w:rPr>
          <w:rFonts w:ascii="Arial" w:hAnsi="Arial" w:cs="Arial"/>
        </w:rPr>
        <w:t>y</w:t>
      </w:r>
      <w:r w:rsidR="005B6831" w:rsidRPr="00005501">
        <w:rPr>
          <w:rFonts w:ascii="Arial" w:hAnsi="Arial" w:cs="Arial"/>
        </w:rPr>
        <w:t xml:space="preserve">ears and involves the </w:t>
      </w:r>
      <w:r w:rsidR="005A0B47" w:rsidRPr="00005501">
        <w:rPr>
          <w:rFonts w:ascii="Arial" w:hAnsi="Arial" w:cs="Arial"/>
        </w:rPr>
        <w:t>use of</w:t>
      </w:r>
      <w:r w:rsidR="00260A29" w:rsidRPr="00005501">
        <w:rPr>
          <w:rFonts w:ascii="Arial" w:hAnsi="Arial" w:cs="Arial"/>
        </w:rPr>
        <w:t xml:space="preserve"> </w:t>
      </w:r>
      <w:r w:rsidR="00465D20" w:rsidRPr="00005501">
        <w:rPr>
          <w:rFonts w:ascii="Arial" w:hAnsi="Arial" w:cs="Arial"/>
        </w:rPr>
        <w:t>bronchodilator</w:t>
      </w:r>
      <w:r w:rsidR="00C47CAD" w:rsidRPr="00005501">
        <w:rPr>
          <w:rFonts w:ascii="Arial" w:hAnsi="Arial" w:cs="Arial"/>
        </w:rPr>
        <w:t xml:space="preserve"> drug</w:t>
      </w:r>
      <w:r w:rsidR="00B82DCB">
        <w:rPr>
          <w:rFonts w:ascii="Arial" w:hAnsi="Arial" w:cs="Arial"/>
        </w:rPr>
        <w:t>s</w:t>
      </w:r>
      <w:r w:rsidR="00C47CAD" w:rsidRPr="00005501">
        <w:rPr>
          <w:rFonts w:ascii="Arial" w:hAnsi="Arial" w:cs="Arial"/>
        </w:rPr>
        <w:t xml:space="preserve"> </w:t>
      </w:r>
      <w:r w:rsidR="00965DF1" w:rsidRPr="00005501">
        <w:rPr>
          <w:rFonts w:ascii="Arial" w:hAnsi="Arial" w:cs="Arial"/>
        </w:rPr>
        <w:t>(β</w:t>
      </w:r>
      <w:r w:rsidR="00965DF1" w:rsidRPr="00005501">
        <w:rPr>
          <w:rFonts w:ascii="Cambria Math" w:hAnsi="Cambria Math" w:cs="Cambria Math"/>
        </w:rPr>
        <w:t>₂</w:t>
      </w:r>
      <w:r w:rsidR="00965DF1" w:rsidRPr="00005501">
        <w:rPr>
          <w:rFonts w:ascii="Arial" w:hAnsi="Arial" w:cs="Arial"/>
        </w:rPr>
        <w:t xml:space="preserve"> agonists) </w:t>
      </w:r>
      <w:r w:rsidR="00C47CAD" w:rsidRPr="00005501">
        <w:rPr>
          <w:rFonts w:ascii="Arial" w:hAnsi="Arial" w:cs="Arial"/>
        </w:rPr>
        <w:t xml:space="preserve">to relieve the </w:t>
      </w:r>
      <w:r w:rsidR="001B2D31" w:rsidRPr="00005501">
        <w:rPr>
          <w:rFonts w:ascii="Arial" w:hAnsi="Arial" w:cs="Arial"/>
        </w:rPr>
        <w:t>bronchospasm</w:t>
      </w:r>
      <w:r w:rsidR="00014993" w:rsidRPr="00005501">
        <w:rPr>
          <w:rFonts w:ascii="Arial" w:hAnsi="Arial" w:cs="Arial"/>
        </w:rPr>
        <w:t xml:space="preserve"> </w:t>
      </w:r>
      <w:r w:rsidR="000261B7" w:rsidRPr="00005501">
        <w:rPr>
          <w:rFonts w:ascii="Arial" w:hAnsi="Arial" w:cs="Arial"/>
        </w:rPr>
        <w:t>associated with asthma</w:t>
      </w:r>
      <w:r w:rsidR="00EB64BF">
        <w:rPr>
          <w:rFonts w:ascii="Arial" w:hAnsi="Arial" w:cs="Arial"/>
        </w:rPr>
        <w:t xml:space="preserve"> </w:t>
      </w:r>
      <w:r w:rsidR="00E02C8F">
        <w:rPr>
          <w:rFonts w:ascii="Arial" w:hAnsi="Arial" w:cs="Arial"/>
        </w:rPr>
        <w:t>(Sellers, 2013; Almad</w:t>
      </w:r>
      <w:r w:rsidR="003406D0">
        <w:rPr>
          <w:rFonts w:ascii="Arial" w:hAnsi="Arial" w:cs="Arial"/>
        </w:rPr>
        <w:t>houn et al., 2020).</w:t>
      </w:r>
    </w:p>
    <w:p w14:paraId="0165551F" w14:textId="5BA58533" w:rsidR="00435BE1" w:rsidRDefault="00676F06" w:rsidP="005A7CB4">
      <w:pPr>
        <w:spacing w:line="480" w:lineRule="auto"/>
        <w:rPr>
          <w:rFonts w:ascii="Arial" w:hAnsi="Arial" w:cs="Arial"/>
        </w:rPr>
      </w:pPr>
      <w:r>
        <w:rPr>
          <w:rFonts w:ascii="Arial" w:hAnsi="Arial" w:cs="Arial"/>
        </w:rPr>
        <w:t xml:space="preserve">However, </w:t>
      </w:r>
      <w:r w:rsidR="00446824">
        <w:rPr>
          <w:rFonts w:ascii="Arial" w:hAnsi="Arial" w:cs="Arial"/>
        </w:rPr>
        <w:t>in 2010 the</w:t>
      </w:r>
      <w:r w:rsidR="0087220B">
        <w:rPr>
          <w:rFonts w:ascii="Arial" w:hAnsi="Arial" w:cs="Arial"/>
        </w:rPr>
        <w:t xml:space="preserve"> </w:t>
      </w:r>
      <w:r w:rsidR="00446824" w:rsidRPr="00A32E0E">
        <w:rPr>
          <w:rFonts w:ascii="Arial" w:hAnsi="Arial" w:cs="Arial"/>
        </w:rPr>
        <w:t>Global Strategy for Asthma Management and Prevention</w:t>
      </w:r>
      <w:r w:rsidR="0087220B">
        <w:rPr>
          <w:rFonts w:ascii="Arial" w:hAnsi="Arial" w:cs="Arial"/>
        </w:rPr>
        <w:t xml:space="preserve"> </w:t>
      </w:r>
      <w:r w:rsidR="00FE6479">
        <w:rPr>
          <w:rFonts w:ascii="Arial" w:hAnsi="Arial" w:cs="Arial"/>
        </w:rPr>
        <w:t xml:space="preserve">(GSAMP) </w:t>
      </w:r>
      <w:r w:rsidR="0087220B">
        <w:rPr>
          <w:rFonts w:ascii="Arial" w:hAnsi="Arial" w:cs="Arial"/>
        </w:rPr>
        <w:t xml:space="preserve">was updated to suggest that we should </w:t>
      </w:r>
      <w:r w:rsidRPr="00676F06">
        <w:rPr>
          <w:rFonts w:ascii="Arial" w:hAnsi="Arial" w:cs="Arial"/>
        </w:rPr>
        <w:t xml:space="preserve">move away from </w:t>
      </w:r>
      <w:r w:rsidR="005B5A6C" w:rsidRPr="00005501">
        <w:rPr>
          <w:rFonts w:ascii="Arial" w:hAnsi="Arial" w:cs="Arial"/>
        </w:rPr>
        <w:t>Short-Acting β</w:t>
      </w:r>
      <w:r w:rsidR="005B5A6C" w:rsidRPr="00005501">
        <w:rPr>
          <w:rFonts w:ascii="Arial" w:hAnsi="Arial" w:cs="Arial"/>
          <w:vertAlign w:val="subscript"/>
        </w:rPr>
        <w:t>2</w:t>
      </w:r>
      <w:r w:rsidR="005B5A6C" w:rsidRPr="00005501">
        <w:rPr>
          <w:rFonts w:ascii="Arial" w:hAnsi="Arial" w:cs="Arial"/>
        </w:rPr>
        <w:t xml:space="preserve">-Agonists (SABAs) </w:t>
      </w:r>
      <w:r w:rsidRPr="00676F06">
        <w:rPr>
          <w:rFonts w:ascii="Arial" w:hAnsi="Arial" w:cs="Arial"/>
        </w:rPr>
        <w:t xml:space="preserve">as the primarily treatment for asthma exacerbations </w:t>
      </w:r>
      <w:r w:rsidR="00912A28">
        <w:rPr>
          <w:rFonts w:ascii="Arial" w:hAnsi="Arial" w:cs="Arial"/>
        </w:rPr>
        <w:t>(GINA, 2010)</w:t>
      </w:r>
      <w:r w:rsidRPr="00676F06">
        <w:rPr>
          <w:rFonts w:ascii="Arial" w:hAnsi="Arial" w:cs="Arial"/>
        </w:rPr>
        <w:t>.</w:t>
      </w:r>
      <w:r w:rsidR="00B20BCA">
        <w:rPr>
          <w:rFonts w:ascii="Arial" w:hAnsi="Arial" w:cs="Arial"/>
        </w:rPr>
        <w:t xml:space="preserve"> </w:t>
      </w:r>
      <w:r w:rsidR="00AB18F5">
        <w:rPr>
          <w:rFonts w:ascii="Arial" w:hAnsi="Arial" w:cs="Arial"/>
        </w:rPr>
        <w:t>This is a point</w:t>
      </w:r>
      <w:r w:rsidR="00B45009">
        <w:rPr>
          <w:rFonts w:ascii="Arial" w:hAnsi="Arial" w:cs="Arial"/>
        </w:rPr>
        <w:t xml:space="preserve"> that has been under discussion for many years </w:t>
      </w:r>
      <w:r w:rsidR="00321FF4">
        <w:rPr>
          <w:rFonts w:ascii="Arial" w:hAnsi="Arial" w:cs="Arial"/>
        </w:rPr>
        <w:t>given</w:t>
      </w:r>
      <w:r w:rsidR="00215C63" w:rsidRPr="00005501">
        <w:rPr>
          <w:rFonts w:ascii="Arial" w:hAnsi="Arial" w:cs="Arial"/>
        </w:rPr>
        <w:t xml:space="preserve"> the</w:t>
      </w:r>
      <w:r w:rsidR="000E7C42" w:rsidRPr="00005501">
        <w:rPr>
          <w:rFonts w:ascii="Arial" w:hAnsi="Arial" w:cs="Arial"/>
        </w:rPr>
        <w:t>ir</w:t>
      </w:r>
      <w:r w:rsidR="00215C63" w:rsidRPr="00005501">
        <w:rPr>
          <w:rFonts w:ascii="Arial" w:hAnsi="Arial" w:cs="Arial"/>
        </w:rPr>
        <w:t xml:space="preserve"> potential to </w:t>
      </w:r>
      <w:r w:rsidR="00115479">
        <w:rPr>
          <w:rFonts w:ascii="Arial" w:hAnsi="Arial" w:cs="Arial"/>
        </w:rPr>
        <w:t xml:space="preserve">mask ongoing exacerbations and </w:t>
      </w:r>
      <w:r w:rsidR="00215C63" w:rsidRPr="00005501">
        <w:rPr>
          <w:rFonts w:ascii="Arial" w:hAnsi="Arial" w:cs="Arial"/>
        </w:rPr>
        <w:t xml:space="preserve">cause </w:t>
      </w:r>
      <w:r w:rsidR="0070506E" w:rsidRPr="00005501">
        <w:rPr>
          <w:rFonts w:ascii="Arial" w:hAnsi="Arial" w:cs="Arial"/>
        </w:rPr>
        <w:t xml:space="preserve">adverse </w:t>
      </w:r>
      <w:r w:rsidR="00DF695F" w:rsidRPr="00005501">
        <w:rPr>
          <w:rFonts w:ascii="Arial" w:hAnsi="Arial" w:cs="Arial"/>
        </w:rPr>
        <w:t xml:space="preserve">short and long-term </w:t>
      </w:r>
      <w:r w:rsidR="0070506E" w:rsidRPr="00005501">
        <w:rPr>
          <w:rFonts w:ascii="Arial" w:hAnsi="Arial" w:cs="Arial"/>
        </w:rPr>
        <w:t>physiological changes</w:t>
      </w:r>
      <w:r w:rsidR="00EB64BF">
        <w:rPr>
          <w:rFonts w:ascii="Arial" w:hAnsi="Arial" w:cs="Arial"/>
        </w:rPr>
        <w:t xml:space="preserve"> </w:t>
      </w:r>
      <w:r w:rsidR="0057220E">
        <w:rPr>
          <w:rFonts w:ascii="Arial" w:hAnsi="Arial" w:cs="Arial"/>
        </w:rPr>
        <w:t>(Billington et al., 2017; Martin et al.,</w:t>
      </w:r>
      <w:r w:rsidR="009A179A">
        <w:rPr>
          <w:rFonts w:ascii="Arial" w:hAnsi="Arial" w:cs="Arial"/>
        </w:rPr>
        <w:t xml:space="preserve"> 2019).</w:t>
      </w:r>
      <w:r w:rsidR="0095685B" w:rsidRPr="00005501">
        <w:rPr>
          <w:rFonts w:ascii="Arial" w:hAnsi="Arial" w:cs="Arial"/>
        </w:rPr>
        <w:t xml:space="preserve"> </w:t>
      </w:r>
      <w:r w:rsidR="00830117">
        <w:rPr>
          <w:rFonts w:ascii="Arial" w:hAnsi="Arial" w:cs="Arial"/>
        </w:rPr>
        <w:t>Despite this</w:t>
      </w:r>
      <w:r w:rsidR="00931715" w:rsidRPr="0002599A">
        <w:rPr>
          <w:rFonts w:ascii="Arial" w:hAnsi="Arial" w:cs="Arial"/>
          <w:color w:val="000000" w:themeColor="text1"/>
        </w:rPr>
        <w:t>,</w:t>
      </w:r>
      <w:r w:rsidR="008473D5">
        <w:rPr>
          <w:rFonts w:ascii="Arial" w:hAnsi="Arial" w:cs="Arial"/>
          <w:color w:val="000000" w:themeColor="text1"/>
        </w:rPr>
        <w:t xml:space="preserve"> </w:t>
      </w:r>
      <w:r w:rsidR="00674157">
        <w:rPr>
          <w:rFonts w:ascii="Arial" w:hAnsi="Arial" w:cs="Arial"/>
          <w:color w:val="000000" w:themeColor="text1"/>
        </w:rPr>
        <w:t>clinical g</w:t>
      </w:r>
      <w:r w:rsidR="000C71A5">
        <w:rPr>
          <w:rFonts w:ascii="Arial" w:hAnsi="Arial" w:cs="Arial"/>
        </w:rPr>
        <w:t xml:space="preserve">uidelines </w:t>
      </w:r>
      <w:r w:rsidR="009E0A81">
        <w:rPr>
          <w:rFonts w:ascii="Arial" w:hAnsi="Arial" w:cs="Arial"/>
        </w:rPr>
        <w:t xml:space="preserve">continue to state </w:t>
      </w:r>
      <w:r w:rsidR="006269B7" w:rsidRPr="006269B7">
        <w:rPr>
          <w:rFonts w:ascii="Arial" w:hAnsi="Arial" w:cs="Arial"/>
        </w:rPr>
        <w:t>that clinicians should ‘use high-dose inhaled β</w:t>
      </w:r>
      <w:r w:rsidR="006269B7" w:rsidRPr="006269B7">
        <w:rPr>
          <w:rFonts w:ascii="Cambria Math" w:hAnsi="Cambria Math" w:cs="Cambria Math"/>
        </w:rPr>
        <w:t>₂</w:t>
      </w:r>
      <w:r w:rsidR="006269B7" w:rsidRPr="006269B7">
        <w:rPr>
          <w:rFonts w:ascii="Arial" w:hAnsi="Arial" w:cs="Arial"/>
        </w:rPr>
        <w:t xml:space="preserve"> agonists as first line agents in patients with acute asthma and administer as early as possible’ </w:t>
      </w:r>
      <w:r w:rsidR="002F0A1A">
        <w:rPr>
          <w:rFonts w:ascii="Arial" w:hAnsi="Arial" w:cs="Arial"/>
        </w:rPr>
        <w:t>(</w:t>
      </w:r>
      <w:r w:rsidR="00724BE9">
        <w:rPr>
          <w:rFonts w:ascii="Arial" w:hAnsi="Arial" w:cs="Arial"/>
        </w:rPr>
        <w:t>AA</w:t>
      </w:r>
      <w:r w:rsidR="00D4360B">
        <w:rPr>
          <w:rFonts w:ascii="Arial" w:hAnsi="Arial" w:cs="Arial"/>
        </w:rPr>
        <w:t xml:space="preserve">CE/JRCAL, 2019; </w:t>
      </w:r>
      <w:r w:rsidR="002F0A1A">
        <w:rPr>
          <w:rFonts w:ascii="Arial" w:hAnsi="Arial" w:cs="Arial"/>
        </w:rPr>
        <w:t>BTS, 2019).</w:t>
      </w:r>
      <w:r w:rsidR="00B172EC">
        <w:rPr>
          <w:rFonts w:ascii="Arial" w:hAnsi="Arial" w:cs="Arial"/>
        </w:rPr>
        <w:t xml:space="preserve"> </w:t>
      </w:r>
    </w:p>
    <w:p w14:paraId="1B27E131" w14:textId="7224AC2A" w:rsidR="00EE668D" w:rsidRPr="00005501" w:rsidRDefault="007D73A3" w:rsidP="005A7CB4">
      <w:pPr>
        <w:spacing w:line="480" w:lineRule="auto"/>
        <w:rPr>
          <w:rFonts w:ascii="Arial" w:hAnsi="Arial" w:cs="Arial"/>
        </w:rPr>
      </w:pPr>
      <w:r w:rsidRPr="00005501">
        <w:rPr>
          <w:rFonts w:ascii="Arial" w:hAnsi="Arial" w:cs="Arial"/>
        </w:rPr>
        <w:t xml:space="preserve">Although </w:t>
      </w:r>
      <w:r w:rsidR="00A7047A" w:rsidRPr="00005501">
        <w:rPr>
          <w:rFonts w:ascii="Arial" w:hAnsi="Arial" w:cs="Arial"/>
        </w:rPr>
        <w:t xml:space="preserve">targeted towards </w:t>
      </w:r>
      <w:r w:rsidR="00662DC9" w:rsidRPr="00005501">
        <w:rPr>
          <w:rFonts w:ascii="Arial" w:hAnsi="Arial" w:cs="Arial"/>
        </w:rPr>
        <w:t>β</w:t>
      </w:r>
      <w:r w:rsidR="00662DC9" w:rsidRPr="00005501">
        <w:rPr>
          <w:rFonts w:ascii="Cambria Math" w:hAnsi="Cambria Math" w:cs="Cambria Math"/>
        </w:rPr>
        <w:t>₂</w:t>
      </w:r>
      <w:r w:rsidR="00662DC9" w:rsidRPr="00005501">
        <w:rPr>
          <w:rFonts w:ascii="Arial" w:hAnsi="Arial" w:cs="Arial"/>
        </w:rPr>
        <w:t xml:space="preserve"> adrenoreceptor</w:t>
      </w:r>
      <w:r w:rsidR="00C724FB" w:rsidRPr="00005501">
        <w:rPr>
          <w:rFonts w:ascii="Arial" w:hAnsi="Arial" w:cs="Arial"/>
        </w:rPr>
        <w:t xml:space="preserve">s responsible for the relaxation of smooth muscle, </w:t>
      </w:r>
      <w:r w:rsidR="0060530A" w:rsidRPr="00005501">
        <w:rPr>
          <w:rFonts w:ascii="Arial" w:hAnsi="Arial" w:cs="Arial"/>
        </w:rPr>
        <w:t>the</w:t>
      </w:r>
      <w:r w:rsidR="006A7C16" w:rsidRPr="00005501">
        <w:rPr>
          <w:rFonts w:ascii="Arial" w:hAnsi="Arial" w:cs="Arial"/>
        </w:rPr>
        <w:t xml:space="preserve"> </w:t>
      </w:r>
      <w:r w:rsidR="0060530A" w:rsidRPr="00005501">
        <w:rPr>
          <w:rFonts w:ascii="Arial" w:hAnsi="Arial" w:cs="Arial"/>
        </w:rPr>
        <w:t xml:space="preserve">binding ability </w:t>
      </w:r>
      <w:r w:rsidR="00F91706">
        <w:rPr>
          <w:rFonts w:ascii="Arial" w:hAnsi="Arial" w:cs="Arial"/>
        </w:rPr>
        <w:t xml:space="preserve">of SABAs </w:t>
      </w:r>
      <w:r w:rsidR="0060530A" w:rsidRPr="00005501">
        <w:rPr>
          <w:rFonts w:ascii="Arial" w:hAnsi="Arial" w:cs="Arial"/>
        </w:rPr>
        <w:t xml:space="preserve">is weak </w:t>
      </w:r>
      <w:r w:rsidR="00A35942" w:rsidRPr="00005501">
        <w:rPr>
          <w:rFonts w:ascii="Arial" w:hAnsi="Arial" w:cs="Arial"/>
        </w:rPr>
        <w:t>causing</w:t>
      </w:r>
      <w:r w:rsidR="006A7C16" w:rsidRPr="00005501">
        <w:rPr>
          <w:rFonts w:ascii="Arial" w:hAnsi="Arial" w:cs="Arial"/>
        </w:rPr>
        <w:t xml:space="preserve"> an</w:t>
      </w:r>
      <w:r w:rsidR="00C724FB" w:rsidRPr="00005501">
        <w:rPr>
          <w:rFonts w:ascii="Arial" w:hAnsi="Arial" w:cs="Arial"/>
        </w:rPr>
        <w:t xml:space="preserve"> ‘off target’ </w:t>
      </w:r>
      <w:r w:rsidR="0094308C" w:rsidRPr="00005501">
        <w:rPr>
          <w:rFonts w:ascii="Arial" w:hAnsi="Arial" w:cs="Arial"/>
        </w:rPr>
        <w:t>effect</w:t>
      </w:r>
      <w:r w:rsidR="00C724FB" w:rsidRPr="00005501">
        <w:rPr>
          <w:rFonts w:ascii="Arial" w:hAnsi="Arial" w:cs="Arial"/>
        </w:rPr>
        <w:t xml:space="preserve"> </w:t>
      </w:r>
      <w:r w:rsidR="00E15747">
        <w:rPr>
          <w:rFonts w:ascii="Arial" w:hAnsi="Arial" w:cs="Arial"/>
        </w:rPr>
        <w:t>resulting</w:t>
      </w:r>
      <w:r w:rsidR="00074938" w:rsidRPr="00005501">
        <w:rPr>
          <w:rFonts w:ascii="Arial" w:hAnsi="Arial" w:cs="Arial"/>
        </w:rPr>
        <w:t xml:space="preserve"> </w:t>
      </w:r>
      <w:r w:rsidR="00687091" w:rsidRPr="00005501">
        <w:rPr>
          <w:rFonts w:ascii="Arial" w:hAnsi="Arial" w:cs="Arial"/>
        </w:rPr>
        <w:t xml:space="preserve">in additional stimulation of the </w:t>
      </w:r>
      <w:r w:rsidR="005123FF" w:rsidRPr="00005501">
        <w:rPr>
          <w:rFonts w:ascii="Arial" w:hAnsi="Arial" w:cs="Arial"/>
        </w:rPr>
        <w:t>α</w:t>
      </w:r>
      <w:r w:rsidR="005123FF" w:rsidRPr="00005501">
        <w:rPr>
          <w:rFonts w:ascii="Arial" w:hAnsi="Arial" w:cs="Arial"/>
          <w:vertAlign w:val="subscript"/>
        </w:rPr>
        <w:t>1</w:t>
      </w:r>
      <w:r w:rsidR="005123FF" w:rsidRPr="00005501">
        <w:rPr>
          <w:rFonts w:ascii="Arial" w:hAnsi="Arial" w:cs="Arial"/>
        </w:rPr>
        <w:t>, α</w:t>
      </w:r>
      <w:r w:rsidR="005123FF" w:rsidRPr="00005501">
        <w:rPr>
          <w:rFonts w:ascii="Arial" w:hAnsi="Arial" w:cs="Arial"/>
          <w:vertAlign w:val="subscript"/>
        </w:rPr>
        <w:t>2</w:t>
      </w:r>
      <w:r w:rsidR="00811BE0" w:rsidRPr="00005501">
        <w:rPr>
          <w:rFonts w:ascii="Arial" w:hAnsi="Arial" w:cs="Arial"/>
        </w:rPr>
        <w:t>, and β</w:t>
      </w:r>
      <w:r w:rsidR="00811BE0" w:rsidRPr="00005501">
        <w:rPr>
          <w:rFonts w:ascii="Arial" w:hAnsi="Arial" w:cs="Arial"/>
          <w:vertAlign w:val="subscript"/>
        </w:rPr>
        <w:t>1</w:t>
      </w:r>
      <w:r w:rsidR="00560F71" w:rsidRPr="00005501">
        <w:rPr>
          <w:rFonts w:ascii="Arial" w:hAnsi="Arial" w:cs="Arial"/>
        </w:rPr>
        <w:t xml:space="preserve"> adrenoceptors</w:t>
      </w:r>
      <w:r w:rsidR="00EB64BF">
        <w:rPr>
          <w:rFonts w:ascii="Arial" w:hAnsi="Arial" w:cs="Arial"/>
        </w:rPr>
        <w:t xml:space="preserve"> </w:t>
      </w:r>
      <w:r w:rsidR="00C23576">
        <w:rPr>
          <w:rFonts w:ascii="Arial" w:hAnsi="Arial" w:cs="Arial"/>
        </w:rPr>
        <w:t>(Hsu et al., 2020)</w:t>
      </w:r>
      <w:r w:rsidR="00EB64BF">
        <w:rPr>
          <w:rFonts w:ascii="Arial" w:hAnsi="Arial" w:cs="Arial"/>
        </w:rPr>
        <w:t>.</w:t>
      </w:r>
      <w:r w:rsidR="003B5286" w:rsidRPr="00005501">
        <w:rPr>
          <w:rFonts w:ascii="Arial" w:hAnsi="Arial" w:cs="Arial"/>
        </w:rPr>
        <w:t xml:space="preserve"> </w:t>
      </w:r>
      <w:r w:rsidR="002B293B" w:rsidRPr="00005501">
        <w:rPr>
          <w:rFonts w:ascii="Arial" w:hAnsi="Arial" w:cs="Arial"/>
        </w:rPr>
        <w:t xml:space="preserve">More commonly seen with </w:t>
      </w:r>
      <w:r w:rsidR="00F31F8C">
        <w:rPr>
          <w:rFonts w:ascii="Arial" w:hAnsi="Arial" w:cs="Arial"/>
        </w:rPr>
        <w:t xml:space="preserve">the </w:t>
      </w:r>
      <w:r w:rsidR="002B293B" w:rsidRPr="00005501">
        <w:rPr>
          <w:rFonts w:ascii="Arial" w:hAnsi="Arial" w:cs="Arial"/>
        </w:rPr>
        <w:t>high dosages</w:t>
      </w:r>
      <w:r w:rsidR="00F31F8C">
        <w:rPr>
          <w:rFonts w:ascii="Arial" w:hAnsi="Arial" w:cs="Arial"/>
        </w:rPr>
        <w:t xml:space="preserve"> associated with pre-hospital care</w:t>
      </w:r>
      <w:r w:rsidR="00EB64BF">
        <w:rPr>
          <w:rFonts w:ascii="Arial" w:hAnsi="Arial" w:cs="Arial"/>
        </w:rPr>
        <w:t xml:space="preserve"> </w:t>
      </w:r>
      <w:r w:rsidR="006027CF">
        <w:rPr>
          <w:rFonts w:ascii="Arial" w:hAnsi="Arial" w:cs="Arial"/>
        </w:rPr>
        <w:t xml:space="preserve">(Guhan, et al., 2000; Farzam </w:t>
      </w:r>
      <w:r w:rsidR="006027CF">
        <w:rPr>
          <w:rFonts w:ascii="Arial" w:hAnsi="Arial" w:cs="Arial"/>
        </w:rPr>
        <w:lastRenderedPageBreak/>
        <w:t>et al., 2020)</w:t>
      </w:r>
      <w:r w:rsidR="003F4A76">
        <w:rPr>
          <w:rFonts w:ascii="Arial" w:hAnsi="Arial" w:cs="Arial"/>
        </w:rPr>
        <w:t xml:space="preserve">, </w:t>
      </w:r>
      <w:r w:rsidR="00B4415B" w:rsidRPr="00005501">
        <w:rPr>
          <w:rFonts w:ascii="Arial" w:hAnsi="Arial" w:cs="Arial"/>
        </w:rPr>
        <w:t>t</w:t>
      </w:r>
      <w:r w:rsidR="00BF3980" w:rsidRPr="00005501">
        <w:rPr>
          <w:rFonts w:ascii="Arial" w:hAnsi="Arial" w:cs="Arial"/>
        </w:rPr>
        <w:t xml:space="preserve">he </w:t>
      </w:r>
      <w:r w:rsidR="007A6E7E" w:rsidRPr="00005501">
        <w:rPr>
          <w:rFonts w:ascii="Arial" w:hAnsi="Arial" w:cs="Arial"/>
        </w:rPr>
        <w:t xml:space="preserve">resulting physiological effects </w:t>
      </w:r>
      <w:r w:rsidR="00085E39" w:rsidRPr="00005501">
        <w:rPr>
          <w:rFonts w:ascii="Arial" w:hAnsi="Arial" w:cs="Arial"/>
        </w:rPr>
        <w:t xml:space="preserve">can </w:t>
      </w:r>
      <w:r w:rsidR="006628BA" w:rsidRPr="00005501">
        <w:rPr>
          <w:rFonts w:ascii="Arial" w:hAnsi="Arial" w:cs="Arial"/>
        </w:rPr>
        <w:t xml:space="preserve">result in </w:t>
      </w:r>
      <w:r w:rsidR="00FA3D34" w:rsidRPr="00005501">
        <w:rPr>
          <w:rFonts w:ascii="Arial" w:hAnsi="Arial" w:cs="Arial"/>
        </w:rPr>
        <w:t>change</w:t>
      </w:r>
      <w:r w:rsidR="00085E39" w:rsidRPr="00005501">
        <w:rPr>
          <w:rFonts w:ascii="Arial" w:hAnsi="Arial" w:cs="Arial"/>
        </w:rPr>
        <w:t>s</w:t>
      </w:r>
      <w:r w:rsidR="001E0672" w:rsidRPr="00005501">
        <w:rPr>
          <w:rFonts w:ascii="Arial" w:hAnsi="Arial" w:cs="Arial"/>
        </w:rPr>
        <w:t xml:space="preserve"> </w:t>
      </w:r>
      <w:r w:rsidR="00E25F1A" w:rsidRPr="00005501">
        <w:rPr>
          <w:rFonts w:ascii="Arial" w:hAnsi="Arial" w:cs="Arial"/>
        </w:rPr>
        <w:t>within</w:t>
      </w:r>
      <w:r w:rsidR="00FA3D34" w:rsidRPr="00005501">
        <w:rPr>
          <w:rFonts w:ascii="Arial" w:hAnsi="Arial" w:cs="Arial"/>
        </w:rPr>
        <w:t xml:space="preserve"> the</w:t>
      </w:r>
      <w:r w:rsidR="007E5129" w:rsidRPr="00005501">
        <w:rPr>
          <w:rFonts w:ascii="Arial" w:hAnsi="Arial" w:cs="Arial"/>
        </w:rPr>
        <w:t xml:space="preserve"> </w:t>
      </w:r>
      <w:r w:rsidR="007A6E7E" w:rsidRPr="00005501">
        <w:rPr>
          <w:rFonts w:ascii="Arial" w:hAnsi="Arial" w:cs="Arial"/>
        </w:rPr>
        <w:t>cardi</w:t>
      </w:r>
      <w:r w:rsidR="001E0672" w:rsidRPr="00005501">
        <w:rPr>
          <w:rFonts w:ascii="Arial" w:hAnsi="Arial" w:cs="Arial"/>
        </w:rPr>
        <w:t xml:space="preserve">ovascular, </w:t>
      </w:r>
      <w:r w:rsidR="007A6E7E" w:rsidRPr="00005501">
        <w:rPr>
          <w:rFonts w:ascii="Arial" w:hAnsi="Arial" w:cs="Arial"/>
        </w:rPr>
        <w:t>respiratory</w:t>
      </w:r>
      <w:r w:rsidR="00085E39" w:rsidRPr="00005501">
        <w:rPr>
          <w:rFonts w:ascii="Arial" w:hAnsi="Arial" w:cs="Arial"/>
        </w:rPr>
        <w:t xml:space="preserve">, nervous </w:t>
      </w:r>
      <w:r w:rsidR="001E0672" w:rsidRPr="00005501">
        <w:rPr>
          <w:rFonts w:ascii="Arial" w:hAnsi="Arial" w:cs="Arial"/>
        </w:rPr>
        <w:t>and endocrine systems</w:t>
      </w:r>
      <w:r w:rsidR="00AA399B" w:rsidRPr="00005501">
        <w:rPr>
          <w:rFonts w:ascii="Arial" w:hAnsi="Arial" w:cs="Arial"/>
        </w:rPr>
        <w:t xml:space="preserve"> w</w:t>
      </w:r>
      <w:r w:rsidR="00EE668D" w:rsidRPr="00005501">
        <w:rPr>
          <w:rFonts w:ascii="Arial" w:hAnsi="Arial" w:cs="Arial"/>
        </w:rPr>
        <w:t xml:space="preserve">hich can alter </w:t>
      </w:r>
      <w:r w:rsidR="00AA399B" w:rsidRPr="00005501">
        <w:rPr>
          <w:rFonts w:ascii="Arial" w:hAnsi="Arial" w:cs="Arial"/>
        </w:rPr>
        <w:t>their respective communication pathways</w:t>
      </w:r>
      <w:r w:rsidR="00EB64BF">
        <w:rPr>
          <w:rFonts w:ascii="Arial" w:hAnsi="Arial" w:cs="Arial"/>
        </w:rPr>
        <w:t xml:space="preserve"> </w:t>
      </w:r>
      <w:r w:rsidR="000479B9">
        <w:rPr>
          <w:rFonts w:ascii="Arial" w:hAnsi="Arial" w:cs="Arial"/>
        </w:rPr>
        <w:t>(</w:t>
      </w:r>
      <w:r w:rsidR="006927FF">
        <w:rPr>
          <w:rFonts w:ascii="Arial" w:hAnsi="Arial" w:cs="Arial"/>
        </w:rPr>
        <w:t xml:space="preserve">Chawla et al., 2016; </w:t>
      </w:r>
      <w:r w:rsidR="000479B9">
        <w:rPr>
          <w:rFonts w:ascii="Arial" w:hAnsi="Arial" w:cs="Arial"/>
        </w:rPr>
        <w:t xml:space="preserve">Billington et al., 2017; </w:t>
      </w:r>
      <w:r w:rsidR="006927FF">
        <w:rPr>
          <w:rFonts w:ascii="Arial" w:hAnsi="Arial" w:cs="Arial"/>
        </w:rPr>
        <w:t xml:space="preserve">Sampson et al., 2017; </w:t>
      </w:r>
      <w:r w:rsidR="000479B9">
        <w:rPr>
          <w:rFonts w:ascii="Arial" w:hAnsi="Arial" w:cs="Arial"/>
        </w:rPr>
        <w:t>Hsu et al., 2020</w:t>
      </w:r>
      <w:r w:rsidR="006927FF">
        <w:rPr>
          <w:rFonts w:ascii="Arial" w:hAnsi="Arial" w:cs="Arial"/>
        </w:rPr>
        <w:t>).</w:t>
      </w:r>
    </w:p>
    <w:p w14:paraId="07CF56E7" w14:textId="6B7583FA" w:rsidR="002836FB" w:rsidRPr="00005501" w:rsidRDefault="00AA64F5" w:rsidP="005A7CB4">
      <w:pPr>
        <w:spacing w:line="480" w:lineRule="auto"/>
        <w:rPr>
          <w:rFonts w:ascii="Arial" w:hAnsi="Arial" w:cs="Arial"/>
        </w:rPr>
      </w:pPr>
      <w:r>
        <w:rPr>
          <w:rFonts w:ascii="Arial" w:hAnsi="Arial" w:cs="Arial"/>
        </w:rPr>
        <w:t xml:space="preserve">With </w:t>
      </w:r>
      <w:r w:rsidR="008C618B">
        <w:rPr>
          <w:rFonts w:ascii="Arial" w:hAnsi="Arial" w:cs="Arial"/>
        </w:rPr>
        <w:t>such</w:t>
      </w:r>
      <w:r w:rsidR="000B0062">
        <w:rPr>
          <w:rFonts w:ascii="Arial" w:hAnsi="Arial" w:cs="Arial"/>
        </w:rPr>
        <w:t xml:space="preserve"> </w:t>
      </w:r>
      <w:r w:rsidR="008C618B">
        <w:rPr>
          <w:rFonts w:ascii="Arial" w:hAnsi="Arial" w:cs="Arial"/>
        </w:rPr>
        <w:t xml:space="preserve">changes occurring within core systems </w:t>
      </w:r>
      <w:r w:rsidR="00863868">
        <w:rPr>
          <w:rFonts w:ascii="Arial" w:hAnsi="Arial" w:cs="Arial"/>
        </w:rPr>
        <w:t xml:space="preserve">the implications to the patients’ </w:t>
      </w:r>
      <w:r w:rsidR="00863868" w:rsidRPr="00005501">
        <w:rPr>
          <w:rFonts w:ascii="Arial" w:hAnsi="Arial" w:cs="Arial"/>
        </w:rPr>
        <w:t xml:space="preserve">presenting condition </w:t>
      </w:r>
      <w:r w:rsidR="00863868">
        <w:rPr>
          <w:rFonts w:ascii="Arial" w:hAnsi="Arial" w:cs="Arial"/>
        </w:rPr>
        <w:t xml:space="preserve">could </w:t>
      </w:r>
      <w:r w:rsidR="00D768A2" w:rsidRPr="00005501">
        <w:rPr>
          <w:rFonts w:ascii="Arial" w:hAnsi="Arial" w:cs="Arial"/>
        </w:rPr>
        <w:t>be critical</w:t>
      </w:r>
      <w:r w:rsidR="00863868">
        <w:rPr>
          <w:rFonts w:ascii="Arial" w:hAnsi="Arial" w:cs="Arial"/>
        </w:rPr>
        <w:t xml:space="preserve">, </w:t>
      </w:r>
      <w:r w:rsidR="00484C27" w:rsidRPr="00005501">
        <w:rPr>
          <w:rFonts w:ascii="Arial" w:hAnsi="Arial" w:cs="Arial"/>
        </w:rPr>
        <w:t xml:space="preserve">and in the case of </w:t>
      </w:r>
      <w:r w:rsidR="00D768A2" w:rsidRPr="00005501">
        <w:rPr>
          <w:rFonts w:ascii="Arial" w:hAnsi="Arial" w:cs="Arial"/>
        </w:rPr>
        <w:t>β</w:t>
      </w:r>
      <w:r w:rsidR="00D768A2" w:rsidRPr="00005501">
        <w:rPr>
          <w:rFonts w:ascii="Cambria Math" w:hAnsi="Cambria Math" w:cs="Cambria Math"/>
        </w:rPr>
        <w:t>₂</w:t>
      </w:r>
      <w:r w:rsidR="00D768A2" w:rsidRPr="00005501">
        <w:rPr>
          <w:rFonts w:ascii="Arial" w:hAnsi="Arial" w:cs="Arial"/>
        </w:rPr>
        <w:t xml:space="preserve"> agonists</w:t>
      </w:r>
      <w:r w:rsidR="00484C27" w:rsidRPr="00005501">
        <w:rPr>
          <w:rFonts w:ascii="Arial" w:hAnsi="Arial" w:cs="Arial"/>
        </w:rPr>
        <w:t xml:space="preserve">, </w:t>
      </w:r>
      <w:r w:rsidR="00D768A2" w:rsidRPr="00005501">
        <w:rPr>
          <w:rFonts w:ascii="Arial" w:hAnsi="Arial" w:cs="Arial"/>
        </w:rPr>
        <w:t xml:space="preserve">could </w:t>
      </w:r>
      <w:r w:rsidR="00484C27" w:rsidRPr="00005501">
        <w:rPr>
          <w:rFonts w:ascii="Arial" w:hAnsi="Arial" w:cs="Arial"/>
        </w:rPr>
        <w:t>oppose the intended therapeutic effects</w:t>
      </w:r>
      <w:r w:rsidR="00EB64BF">
        <w:rPr>
          <w:rFonts w:ascii="Arial" w:hAnsi="Arial" w:cs="Arial"/>
        </w:rPr>
        <w:t xml:space="preserve"> </w:t>
      </w:r>
      <w:r w:rsidR="007556DE">
        <w:rPr>
          <w:rFonts w:ascii="Arial" w:hAnsi="Arial" w:cs="Arial"/>
        </w:rPr>
        <w:t>(Billington</w:t>
      </w:r>
      <w:r w:rsidR="00E81A60">
        <w:rPr>
          <w:rFonts w:ascii="Arial" w:hAnsi="Arial" w:cs="Arial"/>
        </w:rPr>
        <w:t xml:space="preserve"> et al., 2017; Hsu et al., 2020). </w:t>
      </w:r>
      <w:r w:rsidR="00484C27" w:rsidRPr="00005501">
        <w:rPr>
          <w:rFonts w:ascii="Arial" w:hAnsi="Arial" w:cs="Arial"/>
        </w:rPr>
        <w:t xml:space="preserve">This </w:t>
      </w:r>
      <w:r w:rsidR="0074513B" w:rsidRPr="00005501">
        <w:rPr>
          <w:rFonts w:ascii="Arial" w:hAnsi="Arial" w:cs="Arial"/>
        </w:rPr>
        <w:t>may</w:t>
      </w:r>
      <w:r w:rsidR="00484C27" w:rsidRPr="00005501">
        <w:rPr>
          <w:rFonts w:ascii="Arial" w:hAnsi="Arial" w:cs="Arial"/>
        </w:rPr>
        <w:t xml:space="preserve"> result in an extended exacerbation </w:t>
      </w:r>
      <w:r w:rsidR="00F73C23" w:rsidRPr="00005501">
        <w:rPr>
          <w:rFonts w:ascii="Arial" w:hAnsi="Arial" w:cs="Arial"/>
        </w:rPr>
        <w:t>through perpetuation</w:t>
      </w:r>
      <w:r w:rsidR="005628B9" w:rsidRPr="00005501">
        <w:rPr>
          <w:rFonts w:ascii="Arial" w:hAnsi="Arial" w:cs="Arial"/>
        </w:rPr>
        <w:t xml:space="preserve"> of</w:t>
      </w:r>
      <w:r w:rsidR="00F73C23" w:rsidRPr="00005501">
        <w:rPr>
          <w:rFonts w:ascii="Arial" w:hAnsi="Arial" w:cs="Arial"/>
        </w:rPr>
        <w:t xml:space="preserve"> the ongoing hypoxaemia</w:t>
      </w:r>
      <w:r w:rsidR="00110FE4">
        <w:rPr>
          <w:rFonts w:ascii="Arial" w:hAnsi="Arial" w:cs="Arial"/>
        </w:rPr>
        <w:t xml:space="preserve"> </w:t>
      </w:r>
      <w:r w:rsidR="00B54542">
        <w:rPr>
          <w:rFonts w:ascii="Arial" w:hAnsi="Arial" w:cs="Arial"/>
        </w:rPr>
        <w:t>(</w:t>
      </w:r>
      <w:r w:rsidR="00350D6D">
        <w:rPr>
          <w:rFonts w:ascii="Arial" w:hAnsi="Arial" w:cs="Arial"/>
        </w:rPr>
        <w:t xml:space="preserve">Chawla et al., 2016; </w:t>
      </w:r>
      <w:r w:rsidR="00B54542">
        <w:rPr>
          <w:rFonts w:ascii="Arial" w:hAnsi="Arial" w:cs="Arial"/>
        </w:rPr>
        <w:t xml:space="preserve">Billington et al., 2017; </w:t>
      </w:r>
      <w:r w:rsidR="00350D6D">
        <w:rPr>
          <w:rFonts w:ascii="Arial" w:hAnsi="Arial" w:cs="Arial"/>
        </w:rPr>
        <w:t>Sampson et al., 2017;</w:t>
      </w:r>
      <w:r w:rsidR="00350D6D" w:rsidRPr="00350D6D">
        <w:rPr>
          <w:rFonts w:ascii="Arial" w:hAnsi="Arial" w:cs="Arial"/>
        </w:rPr>
        <w:t xml:space="preserve"> </w:t>
      </w:r>
      <w:r w:rsidR="00350D6D">
        <w:rPr>
          <w:rFonts w:ascii="Arial" w:hAnsi="Arial" w:cs="Arial"/>
        </w:rPr>
        <w:t>Hsu et al., 2020),</w:t>
      </w:r>
      <w:r w:rsidR="00B54542">
        <w:rPr>
          <w:rFonts w:ascii="Arial" w:hAnsi="Arial" w:cs="Arial"/>
        </w:rPr>
        <w:t xml:space="preserve"> </w:t>
      </w:r>
      <w:r w:rsidR="00274821" w:rsidRPr="00005501">
        <w:rPr>
          <w:rFonts w:ascii="Arial" w:hAnsi="Arial" w:cs="Arial"/>
        </w:rPr>
        <w:t>as a direct result of</w:t>
      </w:r>
      <w:r w:rsidR="00484C27" w:rsidRPr="00005501">
        <w:rPr>
          <w:rFonts w:ascii="Arial" w:hAnsi="Arial" w:cs="Arial"/>
        </w:rPr>
        <w:t xml:space="preserve"> compounding cardiac arrhythmias</w:t>
      </w:r>
      <w:r w:rsidR="00110FE4">
        <w:rPr>
          <w:rFonts w:ascii="Arial" w:hAnsi="Arial" w:cs="Arial"/>
          <w:vertAlign w:val="superscript"/>
        </w:rPr>
        <w:t xml:space="preserve"> </w:t>
      </w:r>
      <w:r w:rsidR="00350D6D">
        <w:rPr>
          <w:rFonts w:ascii="Arial" w:hAnsi="Arial" w:cs="Arial"/>
        </w:rPr>
        <w:t>(Hsu et al., 2020)</w:t>
      </w:r>
      <w:r w:rsidR="00D45F30" w:rsidRPr="00005501">
        <w:rPr>
          <w:rFonts w:ascii="Arial" w:hAnsi="Arial" w:cs="Arial"/>
        </w:rPr>
        <w:t xml:space="preserve"> </w:t>
      </w:r>
      <w:r w:rsidR="00484C27" w:rsidRPr="00005501">
        <w:rPr>
          <w:rFonts w:ascii="Arial" w:hAnsi="Arial" w:cs="Arial"/>
        </w:rPr>
        <w:t>and reduction in oxygen saturations</w:t>
      </w:r>
      <w:r w:rsidR="00110FE4">
        <w:rPr>
          <w:rFonts w:ascii="Arial" w:hAnsi="Arial" w:cs="Arial"/>
        </w:rPr>
        <w:t xml:space="preserve"> </w:t>
      </w:r>
      <w:r w:rsidR="00350D6D">
        <w:rPr>
          <w:rFonts w:ascii="Arial" w:hAnsi="Arial" w:cs="Arial"/>
        </w:rPr>
        <w:t>(Seifi et al., 2018)</w:t>
      </w:r>
      <w:r w:rsidR="00110FE4">
        <w:rPr>
          <w:rFonts w:ascii="Arial" w:hAnsi="Arial" w:cs="Arial"/>
        </w:rPr>
        <w:t>.</w:t>
      </w:r>
    </w:p>
    <w:p w14:paraId="2FA55952" w14:textId="13D8D880" w:rsidR="00215C63" w:rsidRPr="00005501" w:rsidRDefault="00542241" w:rsidP="005A7CB4">
      <w:pPr>
        <w:spacing w:line="480" w:lineRule="auto"/>
        <w:rPr>
          <w:rFonts w:ascii="Arial" w:hAnsi="Arial" w:cs="Arial"/>
        </w:rPr>
      </w:pPr>
      <w:r>
        <w:rPr>
          <w:rFonts w:ascii="Arial" w:hAnsi="Arial" w:cs="Arial"/>
        </w:rPr>
        <w:t xml:space="preserve">By looking at the literature </w:t>
      </w:r>
      <w:r w:rsidR="00F01861">
        <w:rPr>
          <w:rFonts w:ascii="Arial" w:hAnsi="Arial" w:cs="Arial"/>
        </w:rPr>
        <w:t xml:space="preserve">published </w:t>
      </w:r>
      <w:r>
        <w:rPr>
          <w:rFonts w:ascii="Arial" w:hAnsi="Arial" w:cs="Arial"/>
        </w:rPr>
        <w:t>since th</w:t>
      </w:r>
      <w:r w:rsidR="00FE6479">
        <w:rPr>
          <w:rFonts w:ascii="Arial" w:hAnsi="Arial" w:cs="Arial"/>
        </w:rPr>
        <w:t>e GSAMP report t</w:t>
      </w:r>
      <w:r w:rsidR="00215C63" w:rsidRPr="00005501">
        <w:rPr>
          <w:rFonts w:ascii="Arial" w:hAnsi="Arial" w:cs="Arial"/>
        </w:rPr>
        <w:t xml:space="preserve">his </w:t>
      </w:r>
      <w:r w:rsidR="001537B6" w:rsidRPr="00005501">
        <w:rPr>
          <w:rFonts w:ascii="Arial" w:hAnsi="Arial" w:cs="Arial"/>
        </w:rPr>
        <w:t>systematic</w:t>
      </w:r>
      <w:r w:rsidR="00524777" w:rsidRPr="00005501">
        <w:rPr>
          <w:rFonts w:ascii="Arial" w:hAnsi="Arial" w:cs="Arial"/>
        </w:rPr>
        <w:t xml:space="preserve"> </w:t>
      </w:r>
      <w:r w:rsidR="00215C63" w:rsidRPr="00005501">
        <w:rPr>
          <w:rFonts w:ascii="Arial" w:hAnsi="Arial" w:cs="Arial"/>
        </w:rPr>
        <w:t xml:space="preserve">review </w:t>
      </w:r>
      <w:r w:rsidR="001537B6" w:rsidRPr="00005501">
        <w:rPr>
          <w:rFonts w:ascii="Arial" w:hAnsi="Arial" w:cs="Arial"/>
        </w:rPr>
        <w:t>aimed</w:t>
      </w:r>
      <w:r w:rsidR="00524777" w:rsidRPr="00005501">
        <w:rPr>
          <w:rFonts w:ascii="Arial" w:hAnsi="Arial" w:cs="Arial"/>
        </w:rPr>
        <w:t xml:space="preserve"> to </w:t>
      </w:r>
      <w:r w:rsidR="00BF2B5B" w:rsidRPr="00005501">
        <w:rPr>
          <w:rFonts w:ascii="Arial" w:hAnsi="Arial" w:cs="Arial"/>
        </w:rPr>
        <w:t>gain a better understanding of the</w:t>
      </w:r>
      <w:r w:rsidR="002615F8">
        <w:rPr>
          <w:rFonts w:ascii="Arial" w:hAnsi="Arial" w:cs="Arial"/>
          <w:color w:val="000000" w:themeColor="text1"/>
        </w:rPr>
        <w:t xml:space="preserve"> p</w:t>
      </w:r>
      <w:r w:rsidR="00F61A31">
        <w:rPr>
          <w:rFonts w:ascii="Arial" w:hAnsi="Arial" w:cs="Arial"/>
        </w:rPr>
        <w:t xml:space="preserve">hysiological </w:t>
      </w:r>
      <w:r w:rsidR="00BF2B5B" w:rsidRPr="00005501">
        <w:rPr>
          <w:rFonts w:ascii="Arial" w:hAnsi="Arial" w:cs="Arial"/>
        </w:rPr>
        <w:t xml:space="preserve">changes that occur in </w:t>
      </w:r>
      <w:r w:rsidR="00884141" w:rsidRPr="00005501">
        <w:rPr>
          <w:rFonts w:ascii="Arial" w:hAnsi="Arial" w:cs="Arial"/>
        </w:rPr>
        <w:t>asthma</w:t>
      </w:r>
      <w:r w:rsidR="00BF2B5B" w:rsidRPr="00005501">
        <w:rPr>
          <w:rFonts w:ascii="Arial" w:hAnsi="Arial" w:cs="Arial"/>
        </w:rPr>
        <w:t xml:space="preserve"> patients as a result of </w:t>
      </w:r>
      <w:r w:rsidR="00DB39B8" w:rsidRPr="00005501">
        <w:rPr>
          <w:rFonts w:ascii="Arial" w:hAnsi="Arial" w:cs="Arial"/>
        </w:rPr>
        <w:t xml:space="preserve">using </w:t>
      </w:r>
      <w:r w:rsidR="00215C63" w:rsidRPr="00005501">
        <w:rPr>
          <w:rFonts w:ascii="Arial" w:hAnsi="Arial" w:cs="Arial"/>
        </w:rPr>
        <w:t>SABAs</w:t>
      </w:r>
      <w:r w:rsidR="006F4C7F">
        <w:rPr>
          <w:rFonts w:ascii="Arial" w:hAnsi="Arial" w:cs="Arial"/>
        </w:rPr>
        <w:t>,</w:t>
      </w:r>
      <w:r w:rsidR="00215C63" w:rsidRPr="00005501">
        <w:rPr>
          <w:rFonts w:ascii="Arial" w:hAnsi="Arial" w:cs="Arial"/>
        </w:rPr>
        <w:t xml:space="preserve"> </w:t>
      </w:r>
      <w:r w:rsidR="002615F8">
        <w:rPr>
          <w:rFonts w:ascii="Arial" w:hAnsi="Arial" w:cs="Arial"/>
        </w:rPr>
        <w:t xml:space="preserve">any characteristics </w:t>
      </w:r>
      <w:r w:rsidR="002F01B1">
        <w:rPr>
          <w:rFonts w:ascii="Arial" w:hAnsi="Arial" w:cs="Arial"/>
        </w:rPr>
        <w:t xml:space="preserve">of treatment that may </w:t>
      </w:r>
      <w:r w:rsidR="002615F8">
        <w:rPr>
          <w:rFonts w:ascii="Arial" w:hAnsi="Arial" w:cs="Arial"/>
        </w:rPr>
        <w:t>affect</w:t>
      </w:r>
      <w:r w:rsidR="002F01B1">
        <w:rPr>
          <w:rFonts w:ascii="Arial" w:hAnsi="Arial" w:cs="Arial"/>
        </w:rPr>
        <w:t xml:space="preserve"> its results, and</w:t>
      </w:r>
      <w:r w:rsidR="002615F8">
        <w:rPr>
          <w:rFonts w:ascii="Arial" w:hAnsi="Arial" w:cs="Arial"/>
        </w:rPr>
        <w:t xml:space="preserve"> </w:t>
      </w:r>
      <w:r w:rsidR="00E727C2" w:rsidRPr="00005501">
        <w:rPr>
          <w:rFonts w:ascii="Arial" w:hAnsi="Arial" w:cs="Arial"/>
        </w:rPr>
        <w:t xml:space="preserve">any </w:t>
      </w:r>
      <w:r w:rsidR="00946A77" w:rsidRPr="00005501">
        <w:rPr>
          <w:rFonts w:ascii="Arial" w:hAnsi="Arial" w:cs="Arial"/>
        </w:rPr>
        <w:t xml:space="preserve">adverse effects </w:t>
      </w:r>
      <w:r w:rsidR="005F4521" w:rsidRPr="00005501">
        <w:rPr>
          <w:rFonts w:ascii="Arial" w:hAnsi="Arial" w:cs="Arial"/>
        </w:rPr>
        <w:t xml:space="preserve">that </w:t>
      </w:r>
      <w:r w:rsidR="00381998">
        <w:rPr>
          <w:rFonts w:ascii="Arial" w:hAnsi="Arial" w:cs="Arial"/>
        </w:rPr>
        <w:t xml:space="preserve">could </w:t>
      </w:r>
      <w:r w:rsidR="005F4521" w:rsidRPr="00005501">
        <w:rPr>
          <w:rFonts w:ascii="Arial" w:hAnsi="Arial" w:cs="Arial"/>
        </w:rPr>
        <w:t xml:space="preserve">potentially impact </w:t>
      </w:r>
      <w:r w:rsidR="00673BF2" w:rsidRPr="00005501">
        <w:rPr>
          <w:rFonts w:ascii="Arial" w:hAnsi="Arial" w:cs="Arial"/>
        </w:rPr>
        <w:t xml:space="preserve">the patient’s </w:t>
      </w:r>
      <w:r w:rsidR="005F1F50">
        <w:rPr>
          <w:rFonts w:ascii="Arial" w:hAnsi="Arial" w:cs="Arial"/>
        </w:rPr>
        <w:t xml:space="preserve">short and long-term health. </w:t>
      </w:r>
    </w:p>
    <w:p w14:paraId="2F226D54" w14:textId="77777777" w:rsidR="00D93D18" w:rsidRPr="00005501" w:rsidRDefault="00D93D18" w:rsidP="005A7CB4">
      <w:pPr>
        <w:spacing w:line="480" w:lineRule="auto"/>
        <w:rPr>
          <w:rFonts w:ascii="Arial" w:hAnsi="Arial" w:cs="Arial"/>
        </w:rPr>
      </w:pPr>
    </w:p>
    <w:p w14:paraId="7EBCD8A7" w14:textId="3ABBF6FD" w:rsidR="00DC438E" w:rsidRPr="00DB611C" w:rsidRDefault="00DC438E" w:rsidP="005A7CB4">
      <w:pPr>
        <w:spacing w:line="480" w:lineRule="auto"/>
        <w:rPr>
          <w:rFonts w:ascii="Arial" w:hAnsi="Arial" w:cs="Arial"/>
          <w:b/>
          <w:bCs/>
          <w:sz w:val="24"/>
          <w:szCs w:val="24"/>
        </w:rPr>
      </w:pPr>
      <w:r w:rsidRPr="00DB611C">
        <w:rPr>
          <w:rFonts w:ascii="Arial" w:hAnsi="Arial" w:cs="Arial"/>
          <w:b/>
          <w:bCs/>
          <w:sz w:val="24"/>
          <w:szCs w:val="24"/>
        </w:rPr>
        <w:t>Methods</w:t>
      </w:r>
      <w:r w:rsidR="00092A82" w:rsidRPr="00DB611C">
        <w:rPr>
          <w:rFonts w:ascii="Arial" w:hAnsi="Arial" w:cs="Arial"/>
          <w:b/>
          <w:bCs/>
          <w:sz w:val="24"/>
          <w:szCs w:val="24"/>
        </w:rPr>
        <w:t xml:space="preserve"> </w:t>
      </w:r>
    </w:p>
    <w:p w14:paraId="57FF286B" w14:textId="68B8C225" w:rsidR="00402C2E" w:rsidRPr="00DB611C" w:rsidRDefault="00402C2E" w:rsidP="005A7CB4">
      <w:pPr>
        <w:spacing w:line="480" w:lineRule="auto"/>
        <w:rPr>
          <w:rFonts w:ascii="Arial" w:hAnsi="Arial" w:cs="Arial"/>
          <w:b/>
          <w:bCs/>
          <w:u w:val="single"/>
        </w:rPr>
      </w:pPr>
      <w:r w:rsidRPr="00DB611C">
        <w:rPr>
          <w:rFonts w:ascii="Arial" w:hAnsi="Arial" w:cs="Arial"/>
          <w:b/>
          <w:bCs/>
          <w:u w:val="single"/>
        </w:rPr>
        <w:t>Search Strategy</w:t>
      </w:r>
    </w:p>
    <w:p w14:paraId="6CAECF8E" w14:textId="77E8F4DD" w:rsidR="00F71D4D" w:rsidRPr="00DB611C" w:rsidRDefault="0016480F" w:rsidP="005A7CB4">
      <w:pPr>
        <w:spacing w:line="480" w:lineRule="auto"/>
        <w:rPr>
          <w:rFonts w:ascii="Arial" w:hAnsi="Arial" w:cs="Arial"/>
        </w:rPr>
      </w:pPr>
      <w:r w:rsidRPr="00DB611C">
        <w:rPr>
          <w:rFonts w:ascii="Arial" w:hAnsi="Arial" w:cs="Arial"/>
        </w:rPr>
        <w:t>A</w:t>
      </w:r>
      <w:r w:rsidR="00851162" w:rsidRPr="00DB611C">
        <w:rPr>
          <w:rFonts w:ascii="Arial" w:hAnsi="Arial" w:cs="Arial"/>
        </w:rPr>
        <w:t xml:space="preserve"> search of literature from 1</w:t>
      </w:r>
      <w:r w:rsidR="00851162" w:rsidRPr="00DB611C">
        <w:rPr>
          <w:rFonts w:ascii="Arial" w:hAnsi="Arial" w:cs="Arial"/>
          <w:vertAlign w:val="superscript"/>
        </w:rPr>
        <w:t>st</w:t>
      </w:r>
      <w:r w:rsidR="00796B2F" w:rsidRPr="00DB611C">
        <w:rPr>
          <w:rFonts w:ascii="Arial" w:hAnsi="Arial" w:cs="Arial"/>
        </w:rPr>
        <w:t xml:space="preserve"> </w:t>
      </w:r>
      <w:r w:rsidR="00851162" w:rsidRPr="00DB611C">
        <w:rPr>
          <w:rFonts w:ascii="Arial" w:hAnsi="Arial" w:cs="Arial"/>
        </w:rPr>
        <w:t>January 2010 to 24</w:t>
      </w:r>
      <w:r w:rsidR="00851162" w:rsidRPr="00DB611C">
        <w:rPr>
          <w:rFonts w:ascii="Arial" w:hAnsi="Arial" w:cs="Arial"/>
          <w:vertAlign w:val="superscript"/>
        </w:rPr>
        <w:t>th</w:t>
      </w:r>
      <w:r w:rsidR="00851162" w:rsidRPr="00DB611C">
        <w:rPr>
          <w:rFonts w:ascii="Arial" w:hAnsi="Arial" w:cs="Arial"/>
        </w:rPr>
        <w:t xml:space="preserve"> September 2020 was undertaken using PubMed, MEDLINE, CINAHL, EMBASE, Cochrane Library, Web of Science, TRIP and EThOS. A simplified search strategy derived from </w:t>
      </w:r>
      <w:r w:rsidR="00147557" w:rsidRPr="00DB611C">
        <w:rPr>
          <w:rFonts w:ascii="Arial" w:hAnsi="Arial" w:cs="Arial"/>
        </w:rPr>
        <w:t xml:space="preserve">an </w:t>
      </w:r>
      <w:r w:rsidR="00851162" w:rsidRPr="00DB611C">
        <w:rPr>
          <w:rFonts w:ascii="Arial" w:hAnsi="Arial" w:cs="Arial"/>
        </w:rPr>
        <w:t xml:space="preserve">initial scoping review and consolidated through Medical Subject Headings (MeSH) and Embase Emtree used the terms </w:t>
      </w:r>
      <w:r w:rsidR="00851162" w:rsidRPr="00DB611C">
        <w:rPr>
          <w:rFonts w:ascii="Arial" w:hAnsi="Arial" w:cs="Arial"/>
          <w:i/>
          <w:iCs/>
        </w:rPr>
        <w:t>‘asthma’</w:t>
      </w:r>
      <w:r w:rsidR="00851162" w:rsidRPr="00DB611C">
        <w:rPr>
          <w:rFonts w:ascii="Arial" w:hAnsi="Arial" w:cs="Arial"/>
        </w:rPr>
        <w:t xml:space="preserve"> and </w:t>
      </w:r>
      <w:r w:rsidR="00851162" w:rsidRPr="00DB611C">
        <w:rPr>
          <w:rFonts w:ascii="Arial" w:hAnsi="Arial" w:cs="Arial"/>
          <w:i/>
          <w:iCs/>
        </w:rPr>
        <w:t>‘albuterol’</w:t>
      </w:r>
      <w:r w:rsidR="00851162" w:rsidRPr="00DB611C">
        <w:rPr>
          <w:rFonts w:ascii="Arial" w:hAnsi="Arial" w:cs="Arial"/>
        </w:rPr>
        <w:t xml:space="preserve"> or </w:t>
      </w:r>
      <w:r w:rsidR="00851162" w:rsidRPr="00DB611C">
        <w:rPr>
          <w:rFonts w:ascii="Arial" w:hAnsi="Arial" w:cs="Arial"/>
          <w:i/>
          <w:iCs/>
        </w:rPr>
        <w:t xml:space="preserve">‘salbutamol’ </w:t>
      </w:r>
      <w:r w:rsidR="00851162" w:rsidRPr="00DB611C">
        <w:rPr>
          <w:rFonts w:ascii="Arial" w:hAnsi="Arial" w:cs="Arial"/>
        </w:rPr>
        <w:t xml:space="preserve">or </w:t>
      </w:r>
      <w:r w:rsidR="00851162" w:rsidRPr="00DB611C">
        <w:rPr>
          <w:rFonts w:ascii="Arial" w:hAnsi="Arial" w:cs="Arial"/>
          <w:i/>
          <w:iCs/>
        </w:rPr>
        <w:t>‘Ventolin’</w:t>
      </w:r>
      <w:r w:rsidR="00851162" w:rsidRPr="00DB611C">
        <w:rPr>
          <w:rFonts w:ascii="Arial" w:hAnsi="Arial" w:cs="Arial"/>
        </w:rPr>
        <w:t xml:space="preserve"> or </w:t>
      </w:r>
      <w:r w:rsidR="00851162" w:rsidRPr="00DB611C">
        <w:rPr>
          <w:rFonts w:ascii="Arial" w:hAnsi="Arial" w:cs="Arial"/>
          <w:i/>
          <w:iCs/>
        </w:rPr>
        <w:t>‘beta 2’</w:t>
      </w:r>
      <w:r w:rsidR="00851162" w:rsidRPr="00DB611C">
        <w:rPr>
          <w:rFonts w:ascii="Arial" w:hAnsi="Arial" w:cs="Arial"/>
        </w:rPr>
        <w:t xml:space="preserve">. </w:t>
      </w:r>
      <w:r w:rsidR="00803AA5" w:rsidRPr="00DB611C">
        <w:rPr>
          <w:rFonts w:ascii="Arial" w:hAnsi="Arial" w:cs="Arial"/>
        </w:rPr>
        <w:t>F</w:t>
      </w:r>
      <w:r w:rsidR="00C3043C" w:rsidRPr="00DB611C">
        <w:rPr>
          <w:rFonts w:ascii="Arial" w:hAnsi="Arial" w:cs="Arial"/>
        </w:rPr>
        <w:t>ilters were included on each database</w:t>
      </w:r>
      <w:r w:rsidR="0041220B" w:rsidRPr="00DB611C">
        <w:rPr>
          <w:rFonts w:ascii="Arial" w:hAnsi="Arial" w:cs="Arial"/>
        </w:rPr>
        <w:t xml:space="preserve"> where possible</w:t>
      </w:r>
      <w:r w:rsidR="00C3043C" w:rsidRPr="00DB611C">
        <w:rPr>
          <w:rFonts w:ascii="Arial" w:hAnsi="Arial" w:cs="Arial"/>
        </w:rPr>
        <w:t xml:space="preserve">, including </w:t>
      </w:r>
      <w:r w:rsidR="00E23391" w:rsidRPr="00DB611C">
        <w:rPr>
          <w:rFonts w:ascii="Arial" w:hAnsi="Arial" w:cs="Arial"/>
        </w:rPr>
        <w:t>the date range</w:t>
      </w:r>
      <w:r w:rsidR="00C3043C" w:rsidRPr="00DB611C">
        <w:rPr>
          <w:rFonts w:ascii="Arial" w:hAnsi="Arial" w:cs="Arial"/>
        </w:rPr>
        <w:t xml:space="preserve">, </w:t>
      </w:r>
      <w:r w:rsidR="00ED232E" w:rsidRPr="00DB611C">
        <w:rPr>
          <w:rFonts w:ascii="Arial" w:hAnsi="Arial" w:cs="Arial"/>
        </w:rPr>
        <w:t xml:space="preserve">age groups, </w:t>
      </w:r>
      <w:r w:rsidR="00C3043C" w:rsidRPr="00DB611C">
        <w:rPr>
          <w:rFonts w:ascii="Arial" w:hAnsi="Arial" w:cs="Arial"/>
        </w:rPr>
        <w:t>English language, and human participants.</w:t>
      </w:r>
      <w:r w:rsidR="00F71D4D" w:rsidRPr="00DB611C">
        <w:rPr>
          <w:rFonts w:ascii="Arial" w:hAnsi="Arial" w:cs="Arial"/>
        </w:rPr>
        <w:t xml:space="preserve"> </w:t>
      </w:r>
      <w:r w:rsidR="00C95B37" w:rsidRPr="00DB611C">
        <w:rPr>
          <w:rFonts w:ascii="Arial" w:hAnsi="Arial" w:cs="Arial"/>
        </w:rPr>
        <w:t>Extensive</w:t>
      </w:r>
      <w:r w:rsidR="004337B5" w:rsidRPr="00DB611C">
        <w:rPr>
          <w:rFonts w:ascii="Arial" w:hAnsi="Arial" w:cs="Arial"/>
        </w:rPr>
        <w:t xml:space="preserve"> </w:t>
      </w:r>
      <w:r w:rsidR="00E97E83" w:rsidRPr="00DB611C">
        <w:rPr>
          <w:rFonts w:ascii="Arial" w:hAnsi="Arial" w:cs="Arial"/>
        </w:rPr>
        <w:t>m</w:t>
      </w:r>
      <w:r w:rsidR="00024214" w:rsidRPr="00DB611C">
        <w:rPr>
          <w:rFonts w:ascii="Arial" w:hAnsi="Arial" w:cs="Arial"/>
        </w:rPr>
        <w:t xml:space="preserve">anual filtering </w:t>
      </w:r>
      <w:r w:rsidR="0097635B" w:rsidRPr="00DB611C">
        <w:rPr>
          <w:rFonts w:ascii="Arial" w:hAnsi="Arial" w:cs="Arial"/>
        </w:rPr>
        <w:t xml:space="preserve">was </w:t>
      </w:r>
      <w:r w:rsidR="004337B5" w:rsidRPr="00DB611C">
        <w:rPr>
          <w:rFonts w:ascii="Arial" w:hAnsi="Arial" w:cs="Arial"/>
        </w:rPr>
        <w:t xml:space="preserve">then </w:t>
      </w:r>
      <w:r w:rsidR="0097635B" w:rsidRPr="00DB611C">
        <w:rPr>
          <w:rFonts w:ascii="Arial" w:hAnsi="Arial" w:cs="Arial"/>
        </w:rPr>
        <w:t>u</w:t>
      </w:r>
      <w:r w:rsidR="004337B5" w:rsidRPr="00DB611C">
        <w:rPr>
          <w:rFonts w:ascii="Arial" w:hAnsi="Arial" w:cs="Arial"/>
        </w:rPr>
        <w:t>ndertaken</w:t>
      </w:r>
      <w:r w:rsidR="0097635B" w:rsidRPr="00DB611C">
        <w:rPr>
          <w:rFonts w:ascii="Arial" w:hAnsi="Arial" w:cs="Arial"/>
        </w:rPr>
        <w:t xml:space="preserve"> to ensure all studies met the </w:t>
      </w:r>
      <w:r w:rsidR="005F367B" w:rsidRPr="00DB611C">
        <w:rPr>
          <w:rFonts w:ascii="Arial" w:hAnsi="Arial" w:cs="Arial"/>
        </w:rPr>
        <w:t>systematic review</w:t>
      </w:r>
      <w:r w:rsidR="009F55F6" w:rsidRPr="00DB611C">
        <w:rPr>
          <w:rFonts w:ascii="Arial" w:hAnsi="Arial" w:cs="Arial"/>
        </w:rPr>
        <w:t>’s</w:t>
      </w:r>
      <w:r w:rsidR="005F367B" w:rsidRPr="00DB611C">
        <w:rPr>
          <w:rFonts w:ascii="Arial" w:hAnsi="Arial" w:cs="Arial"/>
        </w:rPr>
        <w:t xml:space="preserve"> inclusion/exclusion criteria</w:t>
      </w:r>
      <w:r w:rsidR="007F6AF3" w:rsidRPr="00DB611C">
        <w:rPr>
          <w:rFonts w:ascii="Arial" w:hAnsi="Arial" w:cs="Arial"/>
        </w:rPr>
        <w:t xml:space="preserve">. </w:t>
      </w:r>
    </w:p>
    <w:p w14:paraId="38A12C05" w14:textId="3B98B6EF" w:rsidR="0066666A" w:rsidRPr="00DB611C" w:rsidRDefault="004219CA" w:rsidP="005A7CB4">
      <w:pPr>
        <w:spacing w:line="480" w:lineRule="auto"/>
        <w:rPr>
          <w:rFonts w:ascii="Arial" w:hAnsi="Arial" w:cs="Arial"/>
        </w:rPr>
      </w:pPr>
      <w:r w:rsidRPr="00DB611C">
        <w:rPr>
          <w:rFonts w:ascii="Arial" w:hAnsi="Arial" w:cs="Arial"/>
        </w:rPr>
        <w:lastRenderedPageBreak/>
        <w:t xml:space="preserve">The </w:t>
      </w:r>
      <w:r w:rsidR="000C476C" w:rsidRPr="00DB611C">
        <w:rPr>
          <w:rFonts w:ascii="Arial" w:hAnsi="Arial" w:cs="Arial"/>
        </w:rPr>
        <w:t>review protocol was published on PROSPERO</w:t>
      </w:r>
      <w:r w:rsidR="00F43044" w:rsidRPr="00DB611C">
        <w:rPr>
          <w:rFonts w:ascii="Arial" w:hAnsi="Arial" w:cs="Arial"/>
        </w:rPr>
        <w:t xml:space="preserve"> (Registration: CRD4202020013</w:t>
      </w:r>
      <w:r w:rsidR="00666A3B" w:rsidRPr="00DB611C">
        <w:rPr>
          <w:rFonts w:ascii="Arial" w:hAnsi="Arial" w:cs="Arial"/>
        </w:rPr>
        <w:t>1</w:t>
      </w:r>
      <w:r w:rsidR="00F43044" w:rsidRPr="00DB611C">
        <w:rPr>
          <w:rFonts w:ascii="Arial" w:hAnsi="Arial" w:cs="Arial"/>
        </w:rPr>
        <w:t>)</w:t>
      </w:r>
      <w:r w:rsidR="00915794" w:rsidRPr="00DB611C">
        <w:rPr>
          <w:rFonts w:ascii="Arial" w:hAnsi="Arial" w:cs="Arial"/>
        </w:rPr>
        <w:t xml:space="preserve"> during </w:t>
      </w:r>
      <w:r w:rsidR="00FA73DA" w:rsidRPr="00DB611C">
        <w:rPr>
          <w:rFonts w:ascii="Arial" w:hAnsi="Arial" w:cs="Arial"/>
        </w:rPr>
        <w:t>September 2020. A</w:t>
      </w:r>
      <w:r w:rsidR="00EC6B89" w:rsidRPr="00DB611C">
        <w:rPr>
          <w:rFonts w:ascii="Arial" w:hAnsi="Arial" w:cs="Arial"/>
        </w:rPr>
        <w:t xml:space="preserve">n </w:t>
      </w:r>
      <w:r w:rsidR="00FA73DA" w:rsidRPr="00DB611C">
        <w:rPr>
          <w:rFonts w:ascii="Arial" w:hAnsi="Arial" w:cs="Arial"/>
        </w:rPr>
        <w:t xml:space="preserve">amendment </w:t>
      </w:r>
      <w:r w:rsidR="00A20994" w:rsidRPr="00DB611C">
        <w:rPr>
          <w:rFonts w:ascii="Arial" w:hAnsi="Arial" w:cs="Arial"/>
        </w:rPr>
        <w:t xml:space="preserve">was </w:t>
      </w:r>
      <w:r w:rsidR="00EC6B89" w:rsidRPr="00DB611C">
        <w:rPr>
          <w:rFonts w:ascii="Arial" w:hAnsi="Arial" w:cs="Arial"/>
        </w:rPr>
        <w:t xml:space="preserve">made during November 2020 </w:t>
      </w:r>
      <w:r w:rsidR="00A20994" w:rsidRPr="00DB611C">
        <w:rPr>
          <w:rFonts w:ascii="Arial" w:hAnsi="Arial" w:cs="Arial"/>
        </w:rPr>
        <w:t xml:space="preserve">relating to the exclusion criteria. </w:t>
      </w:r>
    </w:p>
    <w:p w14:paraId="6D5C8AFC" w14:textId="58570836" w:rsidR="00402C2E" w:rsidRPr="00DB611C" w:rsidRDefault="00402C2E" w:rsidP="005A7CB4">
      <w:pPr>
        <w:spacing w:line="480" w:lineRule="auto"/>
        <w:rPr>
          <w:rFonts w:ascii="Arial" w:hAnsi="Arial" w:cs="Arial"/>
          <w:b/>
          <w:bCs/>
          <w:u w:val="single"/>
        </w:rPr>
      </w:pPr>
      <w:r w:rsidRPr="00DB611C">
        <w:rPr>
          <w:rFonts w:ascii="Arial" w:hAnsi="Arial" w:cs="Arial"/>
          <w:b/>
          <w:bCs/>
          <w:u w:val="single"/>
        </w:rPr>
        <w:t>Selection Criteria</w:t>
      </w:r>
    </w:p>
    <w:p w14:paraId="622E57CA" w14:textId="5D9E2013" w:rsidR="00E67B09" w:rsidRPr="00DB611C" w:rsidRDefault="007F6AF3" w:rsidP="005A7CB4">
      <w:pPr>
        <w:spacing w:line="480" w:lineRule="auto"/>
        <w:rPr>
          <w:rFonts w:ascii="Arial" w:hAnsi="Arial" w:cs="Arial"/>
        </w:rPr>
      </w:pPr>
      <w:bookmarkStart w:id="0" w:name="_Hlk85461878"/>
      <w:r w:rsidRPr="00DB611C">
        <w:rPr>
          <w:rFonts w:ascii="Arial" w:hAnsi="Arial" w:cs="Arial"/>
        </w:rPr>
        <w:t xml:space="preserve">All studies </w:t>
      </w:r>
      <w:r w:rsidR="00216DDE" w:rsidRPr="00DB611C">
        <w:rPr>
          <w:rFonts w:ascii="Arial" w:hAnsi="Arial" w:cs="Arial"/>
        </w:rPr>
        <w:t xml:space="preserve">that included </w:t>
      </w:r>
      <w:r w:rsidR="000B2243" w:rsidRPr="00DB611C">
        <w:rPr>
          <w:rFonts w:ascii="Arial" w:hAnsi="Arial" w:cs="Arial"/>
        </w:rPr>
        <w:t xml:space="preserve">diagnosed asthmatics </w:t>
      </w:r>
      <w:r w:rsidR="00216DDE" w:rsidRPr="00DB611C">
        <w:rPr>
          <w:rFonts w:ascii="Arial" w:hAnsi="Arial" w:cs="Arial"/>
        </w:rPr>
        <w:t xml:space="preserve">treated with </w:t>
      </w:r>
      <w:r w:rsidR="00B31A0C" w:rsidRPr="00DB611C">
        <w:rPr>
          <w:rFonts w:ascii="Arial" w:hAnsi="Arial" w:cs="Arial"/>
        </w:rPr>
        <w:t xml:space="preserve">nebulised </w:t>
      </w:r>
      <w:r w:rsidR="000C3E77" w:rsidRPr="00DB611C">
        <w:rPr>
          <w:rFonts w:ascii="Arial" w:hAnsi="Arial" w:cs="Arial"/>
        </w:rPr>
        <w:t xml:space="preserve">SABAs </w:t>
      </w:r>
      <w:r w:rsidR="00216DDE" w:rsidRPr="00DB611C">
        <w:rPr>
          <w:rFonts w:ascii="Arial" w:hAnsi="Arial" w:cs="Arial"/>
        </w:rPr>
        <w:t xml:space="preserve">as </w:t>
      </w:r>
      <w:r w:rsidRPr="00DB611C">
        <w:rPr>
          <w:rFonts w:ascii="Arial" w:hAnsi="Arial" w:cs="Arial"/>
        </w:rPr>
        <w:t xml:space="preserve">part of the </w:t>
      </w:r>
      <w:r w:rsidR="00A540A0" w:rsidRPr="00DB611C">
        <w:rPr>
          <w:rFonts w:ascii="Arial" w:hAnsi="Arial" w:cs="Arial"/>
        </w:rPr>
        <w:t>metho</w:t>
      </w:r>
      <w:r w:rsidR="00763661" w:rsidRPr="00DB611C">
        <w:rPr>
          <w:rFonts w:ascii="Arial" w:hAnsi="Arial" w:cs="Arial"/>
        </w:rPr>
        <w:t>ds</w:t>
      </w:r>
      <w:r w:rsidRPr="00DB611C">
        <w:rPr>
          <w:rFonts w:ascii="Arial" w:hAnsi="Arial" w:cs="Arial"/>
        </w:rPr>
        <w:t xml:space="preserve"> were considered. </w:t>
      </w:r>
      <w:r w:rsidR="003F645F" w:rsidRPr="00DB611C">
        <w:rPr>
          <w:rFonts w:ascii="Arial" w:hAnsi="Arial" w:cs="Arial"/>
        </w:rPr>
        <w:t>S</w:t>
      </w:r>
      <w:r w:rsidR="00F8795F" w:rsidRPr="00DB611C">
        <w:rPr>
          <w:rFonts w:ascii="Arial" w:hAnsi="Arial" w:cs="Arial"/>
        </w:rPr>
        <w:t>tudies had to directly relate to th</w:t>
      </w:r>
      <w:r w:rsidR="002615F8" w:rsidRPr="00DB611C">
        <w:rPr>
          <w:rFonts w:ascii="Arial" w:hAnsi="Arial" w:cs="Arial"/>
        </w:rPr>
        <w:t>is</w:t>
      </w:r>
      <w:r w:rsidR="00F8795F" w:rsidRPr="00DB611C">
        <w:rPr>
          <w:rFonts w:ascii="Arial" w:hAnsi="Arial" w:cs="Arial"/>
        </w:rPr>
        <w:t xml:space="preserve"> review’s</w:t>
      </w:r>
      <w:r w:rsidR="00982AE4" w:rsidRPr="00DB611C">
        <w:rPr>
          <w:rFonts w:ascii="Arial" w:hAnsi="Arial" w:cs="Arial"/>
        </w:rPr>
        <w:t xml:space="preserve"> aims </w:t>
      </w:r>
      <w:r w:rsidR="00F8795F" w:rsidRPr="00DB611C">
        <w:rPr>
          <w:rFonts w:ascii="Arial" w:hAnsi="Arial" w:cs="Arial"/>
        </w:rPr>
        <w:t>by reporting on changes to the cardi</w:t>
      </w:r>
      <w:r w:rsidR="00736066" w:rsidRPr="00DB611C">
        <w:rPr>
          <w:rFonts w:ascii="Arial" w:hAnsi="Arial" w:cs="Arial"/>
        </w:rPr>
        <w:t xml:space="preserve">ac and </w:t>
      </w:r>
      <w:r w:rsidR="00F8795F" w:rsidRPr="00DB611C">
        <w:rPr>
          <w:rFonts w:ascii="Arial" w:hAnsi="Arial" w:cs="Arial"/>
        </w:rPr>
        <w:t>respiratory system</w:t>
      </w:r>
      <w:r w:rsidR="00736066" w:rsidRPr="00DB611C">
        <w:rPr>
          <w:rFonts w:ascii="Arial" w:hAnsi="Arial" w:cs="Arial"/>
        </w:rPr>
        <w:t>s</w:t>
      </w:r>
      <w:r w:rsidR="00F8795F" w:rsidRPr="00DB611C">
        <w:rPr>
          <w:rFonts w:ascii="Arial" w:hAnsi="Arial" w:cs="Arial"/>
        </w:rPr>
        <w:t xml:space="preserve"> and/or identif</w:t>
      </w:r>
      <w:r w:rsidR="007662B8" w:rsidRPr="00DB611C">
        <w:rPr>
          <w:rFonts w:ascii="Arial" w:hAnsi="Arial" w:cs="Arial"/>
        </w:rPr>
        <w:t>ying</w:t>
      </w:r>
      <w:r w:rsidR="00F8795F" w:rsidRPr="00DB611C">
        <w:rPr>
          <w:rFonts w:ascii="Arial" w:hAnsi="Arial" w:cs="Arial"/>
        </w:rPr>
        <w:t xml:space="preserve"> biological characteristics that alter the mechanism of action of nebulised </w:t>
      </w:r>
      <w:r w:rsidR="000C3E77" w:rsidRPr="00DB611C">
        <w:rPr>
          <w:rFonts w:ascii="Arial" w:hAnsi="Arial" w:cs="Arial"/>
        </w:rPr>
        <w:t>β</w:t>
      </w:r>
      <w:r w:rsidR="000C3E77" w:rsidRPr="00DB611C">
        <w:rPr>
          <w:rFonts w:ascii="Cambria Math" w:hAnsi="Cambria Math" w:cs="Cambria Math"/>
        </w:rPr>
        <w:t>₂</w:t>
      </w:r>
      <w:r w:rsidR="000C3E77" w:rsidRPr="00DB611C">
        <w:rPr>
          <w:rFonts w:ascii="Arial" w:hAnsi="Arial" w:cs="Arial"/>
        </w:rPr>
        <w:t xml:space="preserve"> agonists</w:t>
      </w:r>
      <w:r w:rsidR="00F8795F" w:rsidRPr="00DB611C">
        <w:rPr>
          <w:rFonts w:ascii="Arial" w:hAnsi="Arial" w:cs="Arial"/>
        </w:rPr>
        <w:t xml:space="preserve">. </w:t>
      </w:r>
    </w:p>
    <w:p w14:paraId="19E2213F" w14:textId="7E3303AE" w:rsidR="00E67B09" w:rsidRPr="00DB611C" w:rsidRDefault="00DD765A" w:rsidP="005A7CB4">
      <w:pPr>
        <w:spacing w:line="480" w:lineRule="auto"/>
        <w:rPr>
          <w:rFonts w:ascii="Arial" w:hAnsi="Arial" w:cs="Arial"/>
        </w:rPr>
      </w:pPr>
      <w:r w:rsidRPr="00DB611C">
        <w:rPr>
          <w:rFonts w:ascii="Arial" w:hAnsi="Arial" w:cs="Arial"/>
        </w:rPr>
        <w:t>Studies were excluded</w:t>
      </w:r>
      <w:r w:rsidR="00E67B09" w:rsidRPr="00DB611C">
        <w:rPr>
          <w:rFonts w:ascii="Arial" w:hAnsi="Arial" w:cs="Arial"/>
        </w:rPr>
        <w:t xml:space="preserve"> from the review </w:t>
      </w:r>
      <w:r w:rsidRPr="00DB611C">
        <w:rPr>
          <w:rFonts w:ascii="Arial" w:hAnsi="Arial" w:cs="Arial"/>
        </w:rPr>
        <w:t>if</w:t>
      </w:r>
      <w:r w:rsidR="00E67B09" w:rsidRPr="00DB611C">
        <w:rPr>
          <w:rFonts w:ascii="Arial" w:hAnsi="Arial" w:cs="Arial"/>
        </w:rPr>
        <w:t>: a) patients were treated with β</w:t>
      </w:r>
      <w:r w:rsidR="00E67B09" w:rsidRPr="00DB611C">
        <w:rPr>
          <w:rFonts w:ascii="Cambria Math" w:hAnsi="Cambria Math" w:cs="Cambria Math"/>
        </w:rPr>
        <w:t>₂</w:t>
      </w:r>
      <w:r w:rsidR="00E67B09" w:rsidRPr="00DB611C">
        <w:rPr>
          <w:rFonts w:ascii="Arial" w:hAnsi="Arial" w:cs="Arial"/>
        </w:rPr>
        <w:t xml:space="preserve"> agonists for conditions other than asthma</w:t>
      </w:r>
      <w:r w:rsidR="000D373A" w:rsidRPr="00DB611C">
        <w:rPr>
          <w:rFonts w:ascii="Arial" w:hAnsi="Arial" w:cs="Arial"/>
        </w:rPr>
        <w:t xml:space="preserve"> (e.g. COPD)</w:t>
      </w:r>
      <w:r w:rsidR="00E67B09" w:rsidRPr="00DB611C">
        <w:rPr>
          <w:rFonts w:ascii="Arial" w:hAnsi="Arial" w:cs="Arial"/>
        </w:rPr>
        <w:t xml:space="preserve">; </w:t>
      </w:r>
      <w:r w:rsidR="007C4138" w:rsidRPr="00DB611C">
        <w:rPr>
          <w:rFonts w:ascii="Arial" w:hAnsi="Arial" w:cs="Arial"/>
        </w:rPr>
        <w:t>b</w:t>
      </w:r>
      <w:r w:rsidR="00E67B09" w:rsidRPr="00DB611C">
        <w:rPr>
          <w:rFonts w:ascii="Arial" w:hAnsi="Arial" w:cs="Arial"/>
        </w:rPr>
        <w:t>) long acting β</w:t>
      </w:r>
      <w:r w:rsidR="00E67B09" w:rsidRPr="00DB611C">
        <w:rPr>
          <w:rFonts w:ascii="Cambria Math" w:hAnsi="Cambria Math" w:cs="Cambria Math"/>
        </w:rPr>
        <w:t>₂</w:t>
      </w:r>
      <w:r w:rsidR="00E67B09" w:rsidRPr="00DB611C">
        <w:rPr>
          <w:rFonts w:ascii="Arial" w:hAnsi="Arial" w:cs="Arial"/>
        </w:rPr>
        <w:t xml:space="preserve"> agonists were used</w:t>
      </w:r>
      <w:r w:rsidR="00A423C0" w:rsidRPr="00DB611C">
        <w:rPr>
          <w:rFonts w:ascii="Arial" w:hAnsi="Arial" w:cs="Arial"/>
        </w:rPr>
        <w:t xml:space="preserve"> (e.g. salmeterol)</w:t>
      </w:r>
      <w:r w:rsidR="00E67B09" w:rsidRPr="00DB611C">
        <w:rPr>
          <w:rFonts w:ascii="Arial" w:hAnsi="Arial" w:cs="Arial"/>
        </w:rPr>
        <w:t xml:space="preserve">; </w:t>
      </w:r>
      <w:r w:rsidR="007C4138" w:rsidRPr="00DB611C">
        <w:rPr>
          <w:rFonts w:ascii="Arial" w:hAnsi="Arial" w:cs="Arial"/>
        </w:rPr>
        <w:t>c</w:t>
      </w:r>
      <w:r w:rsidR="00E67B09" w:rsidRPr="00DB611C">
        <w:rPr>
          <w:rFonts w:ascii="Arial" w:hAnsi="Arial" w:cs="Arial"/>
        </w:rPr>
        <w:t>) other drugs were used alongside the β</w:t>
      </w:r>
      <w:r w:rsidR="00E67B09" w:rsidRPr="00DB611C">
        <w:rPr>
          <w:rFonts w:ascii="Cambria Math" w:hAnsi="Cambria Math" w:cs="Cambria Math"/>
        </w:rPr>
        <w:t>₂</w:t>
      </w:r>
      <w:r w:rsidR="00E67B09" w:rsidRPr="00DB611C">
        <w:rPr>
          <w:rFonts w:ascii="Arial" w:hAnsi="Arial" w:cs="Arial"/>
        </w:rPr>
        <w:t xml:space="preserve"> agonists to treat the exacerbation</w:t>
      </w:r>
      <w:r w:rsidR="007C4138" w:rsidRPr="00DB611C">
        <w:rPr>
          <w:rFonts w:ascii="Arial" w:hAnsi="Arial" w:cs="Arial"/>
        </w:rPr>
        <w:t xml:space="preserve"> (</w:t>
      </w:r>
      <w:r w:rsidR="00A423C0" w:rsidRPr="00DB611C">
        <w:rPr>
          <w:rFonts w:ascii="Arial" w:hAnsi="Arial" w:cs="Arial"/>
        </w:rPr>
        <w:t>e.g.</w:t>
      </w:r>
      <w:r w:rsidR="007C4138" w:rsidRPr="00DB611C">
        <w:rPr>
          <w:rFonts w:ascii="Arial" w:hAnsi="Arial" w:cs="Arial"/>
        </w:rPr>
        <w:t xml:space="preserve"> hydrocortisone</w:t>
      </w:r>
      <w:r w:rsidR="00520E3D" w:rsidRPr="00DB611C">
        <w:rPr>
          <w:rFonts w:ascii="Arial" w:hAnsi="Arial" w:cs="Arial"/>
        </w:rPr>
        <w:t xml:space="preserve"> or</w:t>
      </w:r>
      <w:r w:rsidR="00520E3D" w:rsidRPr="00DB611C">
        <w:t xml:space="preserve"> </w:t>
      </w:r>
      <w:r w:rsidR="00520E3D" w:rsidRPr="00DB611C">
        <w:rPr>
          <w:rFonts w:ascii="Arial" w:hAnsi="Arial" w:cs="Arial"/>
        </w:rPr>
        <w:t>Ipratropium Bromide</w:t>
      </w:r>
      <w:r w:rsidR="007C4138" w:rsidRPr="00DB611C">
        <w:rPr>
          <w:rFonts w:ascii="Arial" w:hAnsi="Arial" w:cs="Arial"/>
        </w:rPr>
        <w:t>)</w:t>
      </w:r>
      <w:r w:rsidR="00E67B09" w:rsidRPr="00DB611C">
        <w:rPr>
          <w:rFonts w:ascii="Arial" w:hAnsi="Arial" w:cs="Arial"/>
        </w:rPr>
        <w:t xml:space="preserve">; </w:t>
      </w:r>
      <w:r w:rsidR="007C4138" w:rsidRPr="00DB611C">
        <w:rPr>
          <w:rFonts w:ascii="Arial" w:hAnsi="Arial" w:cs="Arial"/>
        </w:rPr>
        <w:t>d</w:t>
      </w:r>
      <w:r w:rsidR="00E67B09" w:rsidRPr="00DB611C">
        <w:rPr>
          <w:rFonts w:ascii="Arial" w:hAnsi="Arial" w:cs="Arial"/>
        </w:rPr>
        <w:t xml:space="preserve">) </w:t>
      </w:r>
      <w:r w:rsidR="004D6F95" w:rsidRPr="00DB611C">
        <w:rPr>
          <w:rFonts w:ascii="Arial" w:hAnsi="Arial" w:cs="Arial"/>
        </w:rPr>
        <w:t xml:space="preserve">the study included </w:t>
      </w:r>
      <w:r w:rsidR="00E67B09" w:rsidRPr="00DB611C">
        <w:rPr>
          <w:rFonts w:ascii="Arial" w:hAnsi="Arial" w:cs="Arial"/>
        </w:rPr>
        <w:t>pregnant women</w:t>
      </w:r>
      <w:r w:rsidR="004D6F95" w:rsidRPr="00DB611C">
        <w:rPr>
          <w:rFonts w:ascii="Arial" w:hAnsi="Arial" w:cs="Arial"/>
        </w:rPr>
        <w:t xml:space="preserve">; </w:t>
      </w:r>
      <w:r w:rsidR="007568AD" w:rsidRPr="00DB611C">
        <w:rPr>
          <w:rFonts w:ascii="Arial" w:hAnsi="Arial" w:cs="Arial"/>
        </w:rPr>
        <w:t xml:space="preserve">e) </w:t>
      </w:r>
      <w:r w:rsidR="004D6F95" w:rsidRPr="00DB611C">
        <w:rPr>
          <w:rFonts w:ascii="Arial" w:hAnsi="Arial" w:cs="Arial"/>
        </w:rPr>
        <w:t xml:space="preserve">the study included </w:t>
      </w:r>
      <w:r w:rsidR="00E67B09" w:rsidRPr="00DB611C">
        <w:rPr>
          <w:rFonts w:ascii="Arial" w:hAnsi="Arial" w:cs="Arial"/>
        </w:rPr>
        <w:t>children under 5 years of age</w:t>
      </w:r>
      <w:r w:rsidR="004D6F95" w:rsidRPr="00DB611C">
        <w:rPr>
          <w:rFonts w:ascii="Arial" w:hAnsi="Arial" w:cs="Arial"/>
        </w:rPr>
        <w:t xml:space="preserve">; </w:t>
      </w:r>
      <w:r w:rsidR="00DD76A6" w:rsidRPr="00DB611C">
        <w:rPr>
          <w:rFonts w:ascii="Arial" w:hAnsi="Arial" w:cs="Arial"/>
        </w:rPr>
        <w:t>e</w:t>
      </w:r>
      <w:r w:rsidR="00E67B09" w:rsidRPr="00DB611C">
        <w:rPr>
          <w:rFonts w:ascii="Arial" w:hAnsi="Arial" w:cs="Arial"/>
        </w:rPr>
        <w:t>) low dose therapy or delivery methods other than nebulisation were used</w:t>
      </w:r>
      <w:r w:rsidR="00AC4EE3" w:rsidRPr="00DB611C">
        <w:rPr>
          <w:rFonts w:ascii="Arial" w:hAnsi="Arial" w:cs="Arial"/>
        </w:rPr>
        <w:t xml:space="preserve"> (e.g. inhaler)</w:t>
      </w:r>
      <w:r w:rsidR="00E67B09" w:rsidRPr="00DB611C">
        <w:rPr>
          <w:rFonts w:ascii="Arial" w:hAnsi="Arial" w:cs="Arial"/>
        </w:rPr>
        <w:t xml:space="preserve">.  </w:t>
      </w:r>
    </w:p>
    <w:bookmarkEnd w:id="0"/>
    <w:p w14:paraId="5D352821" w14:textId="32077C05" w:rsidR="00191189" w:rsidRPr="00DB611C" w:rsidRDefault="00BB4071" w:rsidP="005A7CB4">
      <w:pPr>
        <w:spacing w:line="480" w:lineRule="auto"/>
        <w:rPr>
          <w:rFonts w:ascii="Arial" w:hAnsi="Arial" w:cs="Arial"/>
        </w:rPr>
      </w:pPr>
      <w:r w:rsidRPr="00DB611C">
        <w:rPr>
          <w:rFonts w:ascii="Arial" w:hAnsi="Arial" w:cs="Arial"/>
        </w:rPr>
        <w:t>All papers me</w:t>
      </w:r>
      <w:r w:rsidR="00AE1B06" w:rsidRPr="00DB611C">
        <w:rPr>
          <w:rFonts w:ascii="Arial" w:hAnsi="Arial" w:cs="Arial"/>
        </w:rPr>
        <w:t>eting</w:t>
      </w:r>
      <w:r w:rsidRPr="00DB611C">
        <w:rPr>
          <w:rFonts w:ascii="Arial" w:hAnsi="Arial" w:cs="Arial"/>
        </w:rPr>
        <w:t xml:space="preserve"> the inclusion/exclusion criteria were included irrespective of </w:t>
      </w:r>
      <w:r w:rsidR="001A6466" w:rsidRPr="00DB611C">
        <w:rPr>
          <w:rFonts w:ascii="Arial" w:hAnsi="Arial" w:cs="Arial"/>
        </w:rPr>
        <w:t>methodology</w:t>
      </w:r>
      <w:r w:rsidR="00520E3D" w:rsidRPr="00DB611C">
        <w:rPr>
          <w:rFonts w:ascii="Arial" w:hAnsi="Arial" w:cs="Arial"/>
        </w:rPr>
        <w:t xml:space="preserve">. </w:t>
      </w:r>
      <w:r w:rsidR="00AE1B06" w:rsidRPr="00DB611C">
        <w:rPr>
          <w:rFonts w:ascii="Arial" w:hAnsi="Arial" w:cs="Arial"/>
        </w:rPr>
        <w:t>A</w:t>
      </w:r>
      <w:r w:rsidR="00830560" w:rsidRPr="00DB611C">
        <w:rPr>
          <w:rFonts w:ascii="Arial" w:hAnsi="Arial" w:cs="Arial"/>
        </w:rPr>
        <w:t xml:space="preserve">bstracts and systematic reviews were </w:t>
      </w:r>
      <w:r w:rsidR="00054793" w:rsidRPr="00DB611C">
        <w:rPr>
          <w:rFonts w:ascii="Arial" w:hAnsi="Arial" w:cs="Arial"/>
        </w:rPr>
        <w:t xml:space="preserve">not included within </w:t>
      </w:r>
      <w:r w:rsidR="00E13675" w:rsidRPr="00DB611C">
        <w:rPr>
          <w:rFonts w:ascii="Arial" w:hAnsi="Arial" w:cs="Arial"/>
        </w:rPr>
        <w:t>this process.</w:t>
      </w:r>
      <w:r w:rsidR="00054793" w:rsidRPr="00DB611C">
        <w:rPr>
          <w:rFonts w:ascii="Arial" w:hAnsi="Arial" w:cs="Arial"/>
        </w:rPr>
        <w:t xml:space="preserve"> </w:t>
      </w:r>
      <w:r w:rsidR="00514DF3" w:rsidRPr="00DB611C">
        <w:rPr>
          <w:rFonts w:ascii="Arial" w:hAnsi="Arial" w:cs="Arial"/>
        </w:rPr>
        <w:t xml:space="preserve">Final papers had their references checked to identify any </w:t>
      </w:r>
      <w:r w:rsidR="00AC32A6" w:rsidRPr="00DB611C">
        <w:rPr>
          <w:rFonts w:ascii="Arial" w:hAnsi="Arial" w:cs="Arial"/>
        </w:rPr>
        <w:t xml:space="preserve">eligible </w:t>
      </w:r>
      <w:r w:rsidR="00051DA2" w:rsidRPr="00DB611C">
        <w:rPr>
          <w:rFonts w:ascii="Arial" w:hAnsi="Arial" w:cs="Arial"/>
        </w:rPr>
        <w:t xml:space="preserve">studies that may have </w:t>
      </w:r>
      <w:r w:rsidR="007C519E" w:rsidRPr="00DB611C">
        <w:rPr>
          <w:rFonts w:ascii="Arial" w:hAnsi="Arial" w:cs="Arial"/>
        </w:rPr>
        <w:t xml:space="preserve">been missed </w:t>
      </w:r>
      <w:r w:rsidR="00AC32A6" w:rsidRPr="00DB611C">
        <w:rPr>
          <w:rFonts w:ascii="Arial" w:hAnsi="Arial" w:cs="Arial"/>
        </w:rPr>
        <w:t xml:space="preserve">during the </w:t>
      </w:r>
      <w:r w:rsidR="003D120E" w:rsidRPr="00DB611C">
        <w:rPr>
          <w:rFonts w:ascii="Arial" w:hAnsi="Arial" w:cs="Arial"/>
        </w:rPr>
        <w:t xml:space="preserve">initial </w:t>
      </w:r>
      <w:r w:rsidR="00AC32A6" w:rsidRPr="00DB611C">
        <w:rPr>
          <w:rFonts w:ascii="Arial" w:hAnsi="Arial" w:cs="Arial"/>
        </w:rPr>
        <w:t>review.</w:t>
      </w:r>
    </w:p>
    <w:p w14:paraId="29FF2CD0" w14:textId="02F3BAA0" w:rsidR="00402C2E" w:rsidRPr="00DB611C" w:rsidRDefault="00402C2E" w:rsidP="005A7CB4">
      <w:pPr>
        <w:spacing w:line="480" w:lineRule="auto"/>
        <w:rPr>
          <w:rFonts w:ascii="Arial" w:hAnsi="Arial" w:cs="Arial"/>
          <w:b/>
          <w:bCs/>
          <w:u w:val="single"/>
        </w:rPr>
      </w:pPr>
      <w:r w:rsidRPr="00DB611C">
        <w:rPr>
          <w:rFonts w:ascii="Arial" w:hAnsi="Arial" w:cs="Arial"/>
          <w:b/>
          <w:bCs/>
          <w:u w:val="single"/>
        </w:rPr>
        <w:t>Data Extraction</w:t>
      </w:r>
    </w:p>
    <w:p w14:paraId="027E2720" w14:textId="63865FD0" w:rsidR="002D646B" w:rsidRPr="00DB611C" w:rsidRDefault="00A95048" w:rsidP="005A7CB4">
      <w:pPr>
        <w:spacing w:line="480" w:lineRule="auto"/>
        <w:rPr>
          <w:rFonts w:ascii="Arial" w:hAnsi="Arial" w:cs="Arial"/>
        </w:rPr>
      </w:pPr>
      <w:r w:rsidRPr="00DB611C">
        <w:rPr>
          <w:rFonts w:ascii="Arial" w:hAnsi="Arial" w:cs="Arial"/>
        </w:rPr>
        <w:t>D</w:t>
      </w:r>
      <w:r w:rsidR="00902850" w:rsidRPr="00DB611C">
        <w:rPr>
          <w:rFonts w:ascii="Arial" w:hAnsi="Arial" w:cs="Arial"/>
        </w:rPr>
        <w:t xml:space="preserve">ata extraction was undertaken </w:t>
      </w:r>
      <w:r w:rsidR="007179AF" w:rsidRPr="00DB611C">
        <w:rPr>
          <w:rFonts w:ascii="Arial" w:hAnsi="Arial" w:cs="Arial"/>
        </w:rPr>
        <w:t xml:space="preserve">independently </w:t>
      </w:r>
      <w:r w:rsidR="00902850" w:rsidRPr="00DB611C">
        <w:rPr>
          <w:rFonts w:ascii="Arial" w:hAnsi="Arial" w:cs="Arial"/>
        </w:rPr>
        <w:t xml:space="preserve">by </w:t>
      </w:r>
      <w:r w:rsidR="007179AF" w:rsidRPr="00DB611C">
        <w:rPr>
          <w:rFonts w:ascii="Arial" w:hAnsi="Arial" w:cs="Arial"/>
        </w:rPr>
        <w:t>two</w:t>
      </w:r>
      <w:r w:rsidR="00902850" w:rsidRPr="00DB611C">
        <w:rPr>
          <w:rFonts w:ascii="Arial" w:hAnsi="Arial" w:cs="Arial"/>
        </w:rPr>
        <w:t xml:space="preserve"> reviewer</w:t>
      </w:r>
      <w:r w:rsidR="007179AF" w:rsidRPr="00DB611C">
        <w:rPr>
          <w:rFonts w:ascii="Arial" w:hAnsi="Arial" w:cs="Arial"/>
        </w:rPr>
        <w:t xml:space="preserve">s </w:t>
      </w:r>
      <w:r w:rsidR="00902850" w:rsidRPr="00DB611C">
        <w:rPr>
          <w:rFonts w:ascii="Arial" w:hAnsi="Arial" w:cs="Arial"/>
        </w:rPr>
        <w:t>using a modified version of the Cochrane Collaboration Library ‘Data collection form’</w:t>
      </w:r>
      <w:r w:rsidR="005C07E3" w:rsidRPr="00DB611C">
        <w:rPr>
          <w:rFonts w:ascii="Arial" w:hAnsi="Arial" w:cs="Arial"/>
        </w:rPr>
        <w:t xml:space="preserve"> </w:t>
      </w:r>
      <w:r w:rsidR="00DE71DA" w:rsidRPr="00DB611C">
        <w:rPr>
          <w:rFonts w:ascii="Arial" w:hAnsi="Arial" w:cs="Arial"/>
        </w:rPr>
        <w:t>(EPOC, 2013)</w:t>
      </w:r>
      <w:r w:rsidR="00C76A8F" w:rsidRPr="00DB611C">
        <w:rPr>
          <w:rFonts w:ascii="Arial" w:hAnsi="Arial" w:cs="Arial"/>
        </w:rPr>
        <w:t xml:space="preserve">. </w:t>
      </w:r>
      <w:r w:rsidR="002D646B" w:rsidRPr="00DB611C">
        <w:rPr>
          <w:rFonts w:ascii="Arial" w:hAnsi="Arial" w:cs="Arial"/>
        </w:rPr>
        <w:t>The same</w:t>
      </w:r>
      <w:r w:rsidR="000A00F8" w:rsidRPr="00DB611C">
        <w:rPr>
          <w:rFonts w:ascii="Arial" w:hAnsi="Arial" w:cs="Arial"/>
        </w:rPr>
        <w:t xml:space="preserve"> </w:t>
      </w:r>
      <w:r w:rsidR="002D646B" w:rsidRPr="00DB611C">
        <w:rPr>
          <w:rFonts w:ascii="Arial" w:hAnsi="Arial" w:cs="Arial"/>
        </w:rPr>
        <w:t xml:space="preserve">reviewers </w:t>
      </w:r>
      <w:r w:rsidR="004337B5" w:rsidRPr="00DB611C">
        <w:rPr>
          <w:rFonts w:ascii="Arial" w:hAnsi="Arial" w:cs="Arial"/>
        </w:rPr>
        <w:t xml:space="preserve">assessed </w:t>
      </w:r>
      <w:r w:rsidR="00FB1165" w:rsidRPr="00DB611C">
        <w:rPr>
          <w:rFonts w:ascii="Arial" w:hAnsi="Arial" w:cs="Arial"/>
        </w:rPr>
        <w:t xml:space="preserve">risk of bias and </w:t>
      </w:r>
      <w:r w:rsidR="004337B5" w:rsidRPr="00DB611C">
        <w:rPr>
          <w:rFonts w:ascii="Arial" w:hAnsi="Arial" w:cs="Arial"/>
        </w:rPr>
        <w:t xml:space="preserve">quality </w:t>
      </w:r>
      <w:r w:rsidR="002D646B" w:rsidRPr="00DB611C">
        <w:rPr>
          <w:rFonts w:ascii="Arial" w:hAnsi="Arial" w:cs="Arial"/>
        </w:rPr>
        <w:t>us</w:t>
      </w:r>
      <w:r w:rsidR="00FB1165" w:rsidRPr="00DB611C">
        <w:rPr>
          <w:rFonts w:ascii="Arial" w:hAnsi="Arial" w:cs="Arial"/>
        </w:rPr>
        <w:t xml:space="preserve">ing </w:t>
      </w:r>
      <w:r w:rsidR="002D646B" w:rsidRPr="00DB611C">
        <w:rPr>
          <w:rFonts w:ascii="Arial" w:hAnsi="Arial" w:cs="Arial"/>
        </w:rPr>
        <w:t>the Cochrane Collaboration ‘Risk of Bias’ tool</w:t>
      </w:r>
      <w:r w:rsidR="00D4694C" w:rsidRPr="00DB611C">
        <w:rPr>
          <w:rFonts w:ascii="Arial" w:hAnsi="Arial" w:cs="Arial"/>
        </w:rPr>
        <w:t xml:space="preserve"> </w:t>
      </w:r>
      <w:r w:rsidR="00D2339D" w:rsidRPr="00DB611C">
        <w:rPr>
          <w:rFonts w:ascii="Arial" w:hAnsi="Arial" w:cs="Arial"/>
        </w:rPr>
        <w:t>( EPOC, 2013; EPOC</w:t>
      </w:r>
      <w:r w:rsidR="00F04DB1" w:rsidRPr="00DB611C">
        <w:rPr>
          <w:rFonts w:ascii="Arial" w:hAnsi="Arial" w:cs="Arial"/>
        </w:rPr>
        <w:t>, 2017)</w:t>
      </w:r>
      <w:r w:rsidR="00D2339D" w:rsidRPr="00DB611C">
        <w:rPr>
          <w:rFonts w:ascii="Arial" w:hAnsi="Arial" w:cs="Arial"/>
        </w:rPr>
        <w:t xml:space="preserve"> </w:t>
      </w:r>
      <w:r w:rsidR="00FB1165" w:rsidRPr="00DB611C">
        <w:rPr>
          <w:rFonts w:ascii="Arial" w:hAnsi="Arial" w:cs="Arial"/>
        </w:rPr>
        <w:t xml:space="preserve">and </w:t>
      </w:r>
      <w:r w:rsidR="002D646B" w:rsidRPr="00DB611C">
        <w:rPr>
          <w:rFonts w:ascii="Arial" w:hAnsi="Arial" w:cs="Arial"/>
        </w:rPr>
        <w:t xml:space="preserve">a modified version of the Critical Appraisal Skills Programme (CASP) cohort study checklist </w:t>
      </w:r>
      <w:r w:rsidR="007315FA" w:rsidRPr="00DB611C">
        <w:rPr>
          <w:rFonts w:ascii="Arial" w:hAnsi="Arial" w:cs="Arial"/>
        </w:rPr>
        <w:t>(CASP, 2018)</w:t>
      </w:r>
      <w:r w:rsidR="002D646B" w:rsidRPr="00DB611C">
        <w:rPr>
          <w:rFonts w:ascii="Arial" w:hAnsi="Arial" w:cs="Arial"/>
        </w:rPr>
        <w:t>.</w:t>
      </w:r>
    </w:p>
    <w:p w14:paraId="645EADFB" w14:textId="77777777" w:rsidR="00F71DDB" w:rsidRPr="00DB611C" w:rsidRDefault="00F71DDB" w:rsidP="005A7CB4">
      <w:pPr>
        <w:spacing w:line="480" w:lineRule="auto"/>
        <w:rPr>
          <w:rFonts w:ascii="Arial" w:hAnsi="Arial" w:cs="Arial"/>
          <w:b/>
          <w:bCs/>
          <w:u w:val="single"/>
        </w:rPr>
      </w:pPr>
    </w:p>
    <w:p w14:paraId="6CC89217" w14:textId="25AFCD2B" w:rsidR="00AE1B06" w:rsidRPr="00DB611C" w:rsidRDefault="00AE1B06" w:rsidP="005A7CB4">
      <w:pPr>
        <w:spacing w:line="480" w:lineRule="auto"/>
        <w:rPr>
          <w:rFonts w:ascii="Arial" w:hAnsi="Arial" w:cs="Arial"/>
          <w:b/>
          <w:bCs/>
          <w:u w:val="single"/>
        </w:rPr>
      </w:pPr>
      <w:r w:rsidRPr="00DB611C">
        <w:rPr>
          <w:rFonts w:ascii="Arial" w:hAnsi="Arial" w:cs="Arial"/>
          <w:b/>
          <w:bCs/>
          <w:u w:val="single"/>
        </w:rPr>
        <w:lastRenderedPageBreak/>
        <w:t>Data Analysis</w:t>
      </w:r>
    </w:p>
    <w:p w14:paraId="252D1AEC" w14:textId="3B53DFDE" w:rsidR="00955902" w:rsidRPr="00DB611C" w:rsidRDefault="009F6499" w:rsidP="005A7CB4">
      <w:pPr>
        <w:spacing w:line="480" w:lineRule="auto"/>
        <w:rPr>
          <w:rFonts w:ascii="Arial" w:hAnsi="Arial" w:cs="Arial"/>
        </w:rPr>
      </w:pPr>
      <w:r w:rsidRPr="00DB611C">
        <w:rPr>
          <w:rFonts w:ascii="Arial" w:hAnsi="Arial" w:cs="Arial"/>
        </w:rPr>
        <w:t>A</w:t>
      </w:r>
      <w:r w:rsidR="00F2500F" w:rsidRPr="00DB611C">
        <w:rPr>
          <w:rFonts w:ascii="Arial" w:hAnsi="Arial" w:cs="Arial"/>
        </w:rPr>
        <w:t xml:space="preserve"> narrative synthesis was used to report the findings using a descriptive approach </w:t>
      </w:r>
      <w:r w:rsidR="00097623" w:rsidRPr="00DB611C">
        <w:rPr>
          <w:rFonts w:ascii="Arial" w:hAnsi="Arial" w:cs="Arial"/>
        </w:rPr>
        <w:t>due to the heterogeneity of studies’</w:t>
      </w:r>
      <w:r w:rsidR="00F80D8F" w:rsidRPr="00DB611C">
        <w:rPr>
          <w:rFonts w:ascii="Arial" w:hAnsi="Arial" w:cs="Arial"/>
        </w:rPr>
        <w:t xml:space="preserve"> </w:t>
      </w:r>
      <w:r w:rsidR="00E10A2B" w:rsidRPr="00DB611C">
        <w:rPr>
          <w:rFonts w:ascii="Arial" w:hAnsi="Arial" w:cs="Arial"/>
        </w:rPr>
        <w:t>(Kim, 2017)</w:t>
      </w:r>
      <w:r w:rsidR="00F80D8F" w:rsidRPr="00DB611C">
        <w:rPr>
          <w:rFonts w:ascii="Arial" w:hAnsi="Arial" w:cs="Arial"/>
        </w:rPr>
        <w:t>.</w:t>
      </w:r>
      <w:r w:rsidR="000716BA" w:rsidRPr="00DB611C">
        <w:rPr>
          <w:rFonts w:ascii="Arial" w:hAnsi="Arial" w:cs="Arial"/>
        </w:rPr>
        <w:t xml:space="preserve"> </w:t>
      </w:r>
      <w:r w:rsidR="00FB1165" w:rsidRPr="00DB611C">
        <w:rPr>
          <w:rFonts w:ascii="Arial" w:hAnsi="Arial" w:cs="Arial"/>
        </w:rPr>
        <w:t>C</w:t>
      </w:r>
      <w:r w:rsidR="0059299A" w:rsidRPr="00DB611C">
        <w:rPr>
          <w:rFonts w:ascii="Arial" w:hAnsi="Arial" w:cs="Arial"/>
        </w:rPr>
        <w:t xml:space="preserve">ategories were derived from study characteristics and results to assist with the identification and contextualisation of specific themes </w:t>
      </w:r>
      <w:r w:rsidR="000E78F7" w:rsidRPr="00DB611C">
        <w:rPr>
          <w:rFonts w:ascii="Arial" w:hAnsi="Arial" w:cs="Arial"/>
        </w:rPr>
        <w:t>(Nowell et al., 2017)</w:t>
      </w:r>
      <w:r w:rsidR="0059299A" w:rsidRPr="00DB611C">
        <w:rPr>
          <w:rFonts w:ascii="Arial" w:hAnsi="Arial" w:cs="Arial"/>
        </w:rPr>
        <w:t>, offering the maximum level of comparison.</w:t>
      </w:r>
    </w:p>
    <w:p w14:paraId="3E934638" w14:textId="77777777" w:rsidR="002C491B" w:rsidRPr="00DB611C" w:rsidRDefault="002C491B" w:rsidP="005A7CB4">
      <w:pPr>
        <w:spacing w:line="480" w:lineRule="auto"/>
        <w:rPr>
          <w:rFonts w:ascii="Arial" w:hAnsi="Arial" w:cs="Arial"/>
        </w:rPr>
      </w:pPr>
    </w:p>
    <w:p w14:paraId="12671968" w14:textId="56C90DD9" w:rsidR="00DC438E" w:rsidRPr="00DB611C" w:rsidRDefault="00DC438E" w:rsidP="005A7CB4">
      <w:pPr>
        <w:spacing w:line="480" w:lineRule="auto"/>
        <w:rPr>
          <w:rFonts w:ascii="Arial" w:hAnsi="Arial" w:cs="Arial"/>
          <w:b/>
          <w:bCs/>
        </w:rPr>
      </w:pPr>
      <w:r w:rsidRPr="00DB611C">
        <w:rPr>
          <w:rFonts w:ascii="Arial" w:hAnsi="Arial" w:cs="Arial"/>
          <w:b/>
          <w:bCs/>
          <w:sz w:val="24"/>
          <w:szCs w:val="24"/>
        </w:rPr>
        <w:t>Results</w:t>
      </w:r>
      <w:r w:rsidR="00092A82" w:rsidRPr="00DB611C">
        <w:rPr>
          <w:rFonts w:ascii="Arial" w:hAnsi="Arial" w:cs="Arial"/>
          <w:b/>
          <w:bCs/>
          <w:sz w:val="24"/>
          <w:szCs w:val="24"/>
        </w:rPr>
        <w:t xml:space="preserve"> </w:t>
      </w:r>
    </w:p>
    <w:p w14:paraId="32B123FE" w14:textId="3E2D4621" w:rsidR="000B2541" w:rsidRPr="00DB611C" w:rsidRDefault="000B2541" w:rsidP="005A7CB4">
      <w:pPr>
        <w:spacing w:line="480" w:lineRule="auto"/>
        <w:rPr>
          <w:rFonts w:ascii="Arial" w:hAnsi="Arial" w:cs="Arial"/>
        </w:rPr>
      </w:pPr>
      <w:r w:rsidRPr="00DB611C">
        <w:rPr>
          <w:rFonts w:ascii="Arial" w:hAnsi="Arial" w:cs="Arial"/>
        </w:rPr>
        <w:t xml:space="preserve">Eight studies were </w:t>
      </w:r>
      <w:r w:rsidR="0081092A" w:rsidRPr="00DB611C">
        <w:rPr>
          <w:rFonts w:ascii="Arial" w:hAnsi="Arial" w:cs="Arial"/>
        </w:rPr>
        <w:t>eligibl</w:t>
      </w:r>
      <w:r w:rsidRPr="00DB611C">
        <w:rPr>
          <w:rFonts w:ascii="Arial" w:hAnsi="Arial" w:cs="Arial"/>
        </w:rPr>
        <w:t>e for synthesis. The</w:t>
      </w:r>
      <w:r w:rsidR="002338DF" w:rsidRPr="00DB611C">
        <w:rPr>
          <w:rFonts w:ascii="Arial" w:hAnsi="Arial" w:cs="Arial"/>
        </w:rPr>
        <w:t xml:space="preserve">re was considerable variation </w:t>
      </w:r>
      <w:r w:rsidR="0081092A" w:rsidRPr="00DB611C">
        <w:rPr>
          <w:rFonts w:ascii="Arial" w:hAnsi="Arial" w:cs="Arial"/>
        </w:rPr>
        <w:t>in method</w:t>
      </w:r>
      <w:r w:rsidR="002338DF" w:rsidRPr="00DB611C">
        <w:rPr>
          <w:rFonts w:ascii="Arial" w:hAnsi="Arial" w:cs="Arial"/>
        </w:rPr>
        <w:t>s</w:t>
      </w:r>
      <w:r w:rsidR="0081092A" w:rsidRPr="00DB611C">
        <w:rPr>
          <w:rFonts w:ascii="Arial" w:hAnsi="Arial" w:cs="Arial"/>
        </w:rPr>
        <w:t xml:space="preserve"> and reported o</w:t>
      </w:r>
      <w:r w:rsidRPr="00DB611C">
        <w:rPr>
          <w:rFonts w:ascii="Arial" w:hAnsi="Arial" w:cs="Arial"/>
        </w:rPr>
        <w:t>utcome</w:t>
      </w:r>
      <w:r w:rsidR="0081092A" w:rsidRPr="00DB611C">
        <w:rPr>
          <w:rFonts w:ascii="Arial" w:hAnsi="Arial" w:cs="Arial"/>
        </w:rPr>
        <w:t xml:space="preserve"> measure</w:t>
      </w:r>
      <w:r w:rsidRPr="00DB611C">
        <w:rPr>
          <w:rFonts w:ascii="Arial" w:hAnsi="Arial" w:cs="Arial"/>
        </w:rPr>
        <w:t>s</w:t>
      </w:r>
      <w:r w:rsidR="002338DF" w:rsidRPr="00DB611C">
        <w:rPr>
          <w:rFonts w:ascii="Arial" w:hAnsi="Arial" w:cs="Arial"/>
        </w:rPr>
        <w:t xml:space="preserve"> </w:t>
      </w:r>
      <w:r w:rsidRPr="00DB611C">
        <w:rPr>
          <w:rFonts w:ascii="Arial" w:hAnsi="Arial" w:cs="Arial"/>
        </w:rPr>
        <w:t>(Table 1)</w:t>
      </w:r>
      <w:r w:rsidR="0081092A" w:rsidRPr="00DB611C">
        <w:rPr>
          <w:rFonts w:ascii="Arial" w:hAnsi="Arial" w:cs="Arial"/>
        </w:rPr>
        <w:t xml:space="preserve"> and o</w:t>
      </w:r>
      <w:r w:rsidRPr="00DB611C">
        <w:rPr>
          <w:rFonts w:ascii="Arial" w:hAnsi="Arial" w:cs="Arial"/>
        </w:rPr>
        <w:t>ften only partial datasets were relevant to the review</w:t>
      </w:r>
      <w:r w:rsidR="0081092A" w:rsidRPr="00DB611C">
        <w:rPr>
          <w:rFonts w:ascii="Arial" w:hAnsi="Arial" w:cs="Arial"/>
        </w:rPr>
        <w:t>,</w:t>
      </w:r>
      <w:r w:rsidRPr="00DB611C">
        <w:rPr>
          <w:rFonts w:ascii="Arial" w:hAnsi="Arial" w:cs="Arial"/>
        </w:rPr>
        <w:t xml:space="preserve"> resulting in limited comparable data. Furthermore, following appraisal, just two studies demonstrated a low </w:t>
      </w:r>
      <w:r w:rsidR="009D4125" w:rsidRPr="00DB611C">
        <w:rPr>
          <w:rFonts w:ascii="Arial" w:hAnsi="Arial" w:cs="Arial"/>
        </w:rPr>
        <w:t>risk</w:t>
      </w:r>
      <w:r w:rsidRPr="00DB611C">
        <w:rPr>
          <w:rFonts w:ascii="Arial" w:hAnsi="Arial" w:cs="Arial"/>
        </w:rPr>
        <w:t xml:space="preserve"> of bias and high level of quality (Table </w:t>
      </w:r>
      <w:r w:rsidR="00A4719B" w:rsidRPr="00DB611C">
        <w:rPr>
          <w:rFonts w:ascii="Arial" w:hAnsi="Arial" w:cs="Arial"/>
        </w:rPr>
        <w:t>2</w:t>
      </w:r>
      <w:r w:rsidRPr="00DB611C">
        <w:rPr>
          <w:rFonts w:ascii="Arial" w:hAnsi="Arial" w:cs="Arial"/>
        </w:rPr>
        <w:t>).</w:t>
      </w:r>
    </w:p>
    <w:p w14:paraId="41BC45E1" w14:textId="7CCFADDB" w:rsidR="00A4719B" w:rsidRPr="00DB611C" w:rsidRDefault="00A4719B" w:rsidP="005A7CB4">
      <w:pPr>
        <w:spacing w:line="480" w:lineRule="auto"/>
        <w:rPr>
          <w:rFonts w:ascii="Arial" w:hAnsi="Arial" w:cs="Arial"/>
          <w:b/>
          <w:bCs/>
        </w:rPr>
      </w:pPr>
      <w:r w:rsidRPr="00DB611C">
        <w:rPr>
          <w:rFonts w:ascii="Arial" w:hAnsi="Arial" w:cs="Arial"/>
          <w:b/>
          <w:bCs/>
        </w:rPr>
        <w:t>Table 1. Study Characteristics</w:t>
      </w:r>
      <w:r w:rsidR="008177C0" w:rsidRPr="00DB611C">
        <w:rPr>
          <w:rFonts w:ascii="Arial" w:hAnsi="Arial" w:cs="Arial"/>
          <w:b/>
          <w:bCs/>
        </w:rPr>
        <w:t>.</w:t>
      </w:r>
    </w:p>
    <w:p w14:paraId="6FC1B065" w14:textId="51C0D2DF" w:rsidR="00A4719B" w:rsidRPr="00DB611C" w:rsidRDefault="00A4719B" w:rsidP="005A7CB4">
      <w:pPr>
        <w:spacing w:line="480" w:lineRule="auto"/>
        <w:rPr>
          <w:rFonts w:ascii="Arial" w:hAnsi="Arial" w:cs="Arial"/>
        </w:rPr>
      </w:pPr>
      <w:r w:rsidRPr="00DB611C">
        <w:rPr>
          <w:rFonts w:ascii="Arial" w:hAnsi="Arial" w:cs="Arial"/>
          <w:b/>
          <w:bCs/>
        </w:rPr>
        <w:t>Table 2. Bias and Quality Assessments.</w:t>
      </w:r>
      <w:r w:rsidRPr="00DB611C">
        <w:rPr>
          <w:rFonts w:ascii="Arial" w:hAnsi="Arial" w:cs="Arial"/>
        </w:rPr>
        <w:t xml:space="preserve"> </w:t>
      </w:r>
    </w:p>
    <w:p w14:paraId="487DB890" w14:textId="79591B63" w:rsidR="00ED42F0" w:rsidRPr="00DB611C" w:rsidRDefault="001C29DF" w:rsidP="005A7CB4">
      <w:pPr>
        <w:spacing w:line="480" w:lineRule="auto"/>
        <w:rPr>
          <w:rFonts w:ascii="Arial" w:hAnsi="Arial" w:cs="Arial"/>
        </w:rPr>
      </w:pPr>
      <w:r w:rsidRPr="00DB611C">
        <w:rPr>
          <w:rFonts w:ascii="Arial" w:hAnsi="Arial" w:cs="Arial"/>
        </w:rPr>
        <w:t xml:space="preserve">The </w:t>
      </w:r>
      <w:r w:rsidR="00F806A3" w:rsidRPr="00DB611C">
        <w:rPr>
          <w:rFonts w:ascii="Arial" w:hAnsi="Arial" w:cs="Arial"/>
        </w:rPr>
        <w:t xml:space="preserve">flow of records through the review process is </w:t>
      </w:r>
      <w:r w:rsidR="003E5737" w:rsidRPr="00DB611C">
        <w:rPr>
          <w:rFonts w:ascii="Arial" w:hAnsi="Arial" w:cs="Arial"/>
        </w:rPr>
        <w:t>presented in Fig</w:t>
      </w:r>
      <w:r w:rsidR="006B0015" w:rsidRPr="00DB611C">
        <w:rPr>
          <w:rFonts w:ascii="Arial" w:hAnsi="Arial" w:cs="Arial"/>
        </w:rPr>
        <w:t>ure</w:t>
      </w:r>
      <w:r w:rsidR="003E5737" w:rsidRPr="00DB611C">
        <w:rPr>
          <w:rFonts w:ascii="Arial" w:hAnsi="Arial" w:cs="Arial"/>
        </w:rPr>
        <w:t xml:space="preserve">.1. </w:t>
      </w:r>
    </w:p>
    <w:p w14:paraId="13903108" w14:textId="1ABBC508" w:rsidR="00527C43" w:rsidRPr="00DB611C" w:rsidRDefault="004C2602" w:rsidP="005A7CB4">
      <w:pPr>
        <w:spacing w:line="480" w:lineRule="auto"/>
        <w:rPr>
          <w:rFonts w:ascii="Arial" w:hAnsi="Arial" w:cs="Arial"/>
        </w:rPr>
      </w:pPr>
      <w:r w:rsidRPr="00DB611C">
        <w:rPr>
          <w:rFonts w:ascii="Arial" w:hAnsi="Arial" w:cs="Arial"/>
          <w:b/>
          <w:bCs/>
        </w:rPr>
        <w:t>Figure 1. PRISMA algorithm.</w:t>
      </w:r>
      <w:r w:rsidRPr="00DB611C">
        <w:rPr>
          <w:rFonts w:ascii="Arial" w:hAnsi="Arial" w:cs="Arial"/>
        </w:rPr>
        <w:t xml:space="preserve"> </w:t>
      </w:r>
    </w:p>
    <w:p w14:paraId="2B24C7B0" w14:textId="4180D98D" w:rsidR="00A831A1" w:rsidRPr="00DB611C" w:rsidRDefault="00A831A1" w:rsidP="005A7CB4">
      <w:pPr>
        <w:spacing w:line="480" w:lineRule="auto"/>
        <w:rPr>
          <w:rFonts w:ascii="Arial" w:hAnsi="Arial" w:cs="Arial"/>
          <w:b/>
          <w:bCs/>
          <w:u w:val="single"/>
        </w:rPr>
      </w:pPr>
      <w:r w:rsidRPr="00DB611C">
        <w:rPr>
          <w:rFonts w:ascii="Arial" w:hAnsi="Arial" w:cs="Arial"/>
          <w:b/>
          <w:bCs/>
          <w:u w:val="single"/>
        </w:rPr>
        <w:t>Demographics</w:t>
      </w:r>
    </w:p>
    <w:p w14:paraId="34F60728" w14:textId="631F8C43" w:rsidR="00503423" w:rsidRPr="00DB611C" w:rsidRDefault="00B32801" w:rsidP="005A7CB4">
      <w:pPr>
        <w:spacing w:line="480" w:lineRule="auto"/>
        <w:rPr>
          <w:rFonts w:ascii="Arial" w:hAnsi="Arial" w:cs="Arial"/>
        </w:rPr>
      </w:pPr>
      <w:r w:rsidRPr="00DB611C">
        <w:rPr>
          <w:rFonts w:ascii="Arial" w:hAnsi="Arial" w:cs="Arial"/>
        </w:rPr>
        <w:t>O</w:t>
      </w:r>
      <w:r w:rsidR="00503423" w:rsidRPr="00DB611C">
        <w:rPr>
          <w:rFonts w:ascii="Arial" w:hAnsi="Arial" w:cs="Arial"/>
        </w:rPr>
        <w:t xml:space="preserve">f the eight studies </w:t>
      </w:r>
      <w:r w:rsidRPr="00DB611C">
        <w:rPr>
          <w:rFonts w:ascii="Arial" w:hAnsi="Arial" w:cs="Arial"/>
        </w:rPr>
        <w:t xml:space="preserve">only </w:t>
      </w:r>
      <w:proofErr w:type="spellStart"/>
      <w:r w:rsidR="00E03004" w:rsidRPr="00DB611C">
        <w:rPr>
          <w:rFonts w:ascii="Arial" w:hAnsi="Arial" w:cs="Arial"/>
        </w:rPr>
        <w:t>Mangunnegoro</w:t>
      </w:r>
      <w:proofErr w:type="spellEnd"/>
      <w:r w:rsidR="00E03004" w:rsidRPr="00DB611C">
        <w:rPr>
          <w:rFonts w:ascii="Arial" w:hAnsi="Arial" w:cs="Arial"/>
        </w:rPr>
        <w:t xml:space="preserve"> et al.</w:t>
      </w:r>
      <w:r w:rsidR="00A87B45" w:rsidRPr="00DB611C">
        <w:rPr>
          <w:rFonts w:ascii="Arial" w:hAnsi="Arial" w:cs="Arial"/>
        </w:rPr>
        <w:t>,</w:t>
      </w:r>
      <w:r w:rsidR="00E03004" w:rsidRPr="00DB611C">
        <w:rPr>
          <w:rFonts w:ascii="Arial" w:hAnsi="Arial" w:cs="Arial"/>
        </w:rPr>
        <w:t xml:space="preserve"> </w:t>
      </w:r>
      <w:proofErr w:type="spellStart"/>
      <w:r w:rsidR="00E03004" w:rsidRPr="00DB611C">
        <w:rPr>
          <w:rFonts w:ascii="Arial" w:hAnsi="Arial" w:cs="Arial"/>
        </w:rPr>
        <w:t>Barkiya</w:t>
      </w:r>
      <w:proofErr w:type="spellEnd"/>
      <w:r w:rsidR="00E03004" w:rsidRPr="00DB611C">
        <w:rPr>
          <w:rFonts w:ascii="Arial" w:hAnsi="Arial" w:cs="Arial"/>
        </w:rPr>
        <w:t xml:space="preserve"> et al.</w:t>
      </w:r>
      <w:r w:rsidR="00A87B45" w:rsidRPr="00DB611C">
        <w:rPr>
          <w:rFonts w:ascii="Arial" w:hAnsi="Arial" w:cs="Arial"/>
        </w:rPr>
        <w:t xml:space="preserve"> </w:t>
      </w:r>
      <w:r w:rsidR="00C32AA2" w:rsidRPr="00DB611C">
        <w:rPr>
          <w:rFonts w:ascii="Arial" w:hAnsi="Arial" w:cs="Arial"/>
        </w:rPr>
        <w:t>and</w:t>
      </w:r>
      <w:r w:rsidR="00E03004" w:rsidRPr="00DB611C">
        <w:rPr>
          <w:rFonts w:ascii="Arial" w:hAnsi="Arial" w:cs="Arial"/>
        </w:rPr>
        <w:t xml:space="preserve"> </w:t>
      </w:r>
      <w:r w:rsidR="00C20E67" w:rsidRPr="00DB611C">
        <w:rPr>
          <w:rFonts w:ascii="Arial" w:hAnsi="Arial" w:cs="Arial"/>
        </w:rPr>
        <w:t>Ozer et al.</w:t>
      </w:r>
      <w:r w:rsidR="003D54EB" w:rsidRPr="00DB611C">
        <w:rPr>
          <w:rFonts w:ascii="Arial" w:hAnsi="Arial" w:cs="Arial"/>
          <w:vertAlign w:val="superscript"/>
        </w:rPr>
        <w:t xml:space="preserve"> </w:t>
      </w:r>
      <w:r w:rsidR="00503423" w:rsidRPr="00DB611C">
        <w:rPr>
          <w:rFonts w:ascii="Arial" w:hAnsi="Arial" w:cs="Arial"/>
        </w:rPr>
        <w:t>included children (&lt;18 years)</w:t>
      </w:r>
      <w:r w:rsidR="00E442A3" w:rsidRPr="00DB611C">
        <w:rPr>
          <w:rFonts w:ascii="Arial" w:hAnsi="Arial" w:cs="Arial"/>
        </w:rPr>
        <w:t>.</w:t>
      </w:r>
      <w:r w:rsidR="00503423" w:rsidRPr="00DB611C">
        <w:rPr>
          <w:rFonts w:ascii="Arial" w:hAnsi="Arial" w:cs="Arial"/>
        </w:rPr>
        <w:t xml:space="preserve"> The other five studies</w:t>
      </w:r>
      <w:r w:rsidR="003E1F9C" w:rsidRPr="00DB611C">
        <w:rPr>
          <w:rFonts w:ascii="Arial" w:hAnsi="Arial" w:cs="Arial"/>
        </w:rPr>
        <w:t xml:space="preserve"> </w:t>
      </w:r>
      <w:r w:rsidR="00503423" w:rsidRPr="00DB611C">
        <w:rPr>
          <w:rFonts w:ascii="Arial" w:hAnsi="Arial" w:cs="Arial"/>
        </w:rPr>
        <w:t xml:space="preserve">focused on the adult population although it is unclear in </w:t>
      </w:r>
      <w:r w:rsidR="009D19F9" w:rsidRPr="00DB611C">
        <w:rPr>
          <w:rFonts w:ascii="Arial" w:hAnsi="Arial" w:cs="Arial"/>
        </w:rPr>
        <w:t xml:space="preserve">the </w:t>
      </w:r>
      <w:proofErr w:type="spellStart"/>
      <w:r w:rsidR="009D19F9" w:rsidRPr="00DB611C">
        <w:rPr>
          <w:rFonts w:ascii="Arial" w:hAnsi="Arial" w:cs="Arial"/>
        </w:rPr>
        <w:t>Lorensia</w:t>
      </w:r>
      <w:proofErr w:type="spellEnd"/>
      <w:r w:rsidR="009D19F9" w:rsidRPr="00DB611C">
        <w:rPr>
          <w:rFonts w:ascii="Arial" w:hAnsi="Arial" w:cs="Arial"/>
        </w:rPr>
        <w:t xml:space="preserve"> et al. </w:t>
      </w:r>
      <w:r w:rsidR="00503423" w:rsidRPr="00DB611C">
        <w:rPr>
          <w:rFonts w:ascii="Arial" w:hAnsi="Arial" w:cs="Arial"/>
        </w:rPr>
        <w:t>study</w:t>
      </w:r>
      <w:r w:rsidR="00086A40" w:rsidRPr="00DB611C">
        <w:rPr>
          <w:rFonts w:ascii="Arial" w:hAnsi="Arial" w:cs="Arial"/>
        </w:rPr>
        <w:t xml:space="preserve"> </w:t>
      </w:r>
      <w:r w:rsidR="00503423" w:rsidRPr="00DB611C">
        <w:rPr>
          <w:rFonts w:ascii="Arial" w:hAnsi="Arial" w:cs="Arial"/>
        </w:rPr>
        <w:t xml:space="preserve">whether their youngest participants were 17 or 18 years old. </w:t>
      </w:r>
      <w:r w:rsidR="005C20E1" w:rsidRPr="00DB611C">
        <w:rPr>
          <w:rFonts w:ascii="Arial" w:hAnsi="Arial" w:cs="Arial"/>
        </w:rPr>
        <w:t>However, o</w:t>
      </w:r>
      <w:r w:rsidR="00503423" w:rsidRPr="00DB611C">
        <w:rPr>
          <w:rFonts w:ascii="Arial" w:hAnsi="Arial" w:cs="Arial"/>
        </w:rPr>
        <w:t xml:space="preserve">nly </w:t>
      </w:r>
      <w:r w:rsidR="00805518" w:rsidRPr="00DB611C">
        <w:rPr>
          <w:rFonts w:ascii="Arial" w:hAnsi="Arial" w:cs="Arial"/>
        </w:rPr>
        <w:t xml:space="preserve">the Ozer et al. </w:t>
      </w:r>
      <w:r w:rsidR="00503423" w:rsidRPr="00DB611C">
        <w:rPr>
          <w:rFonts w:ascii="Arial" w:hAnsi="Arial" w:cs="Arial"/>
        </w:rPr>
        <w:t>study</w:t>
      </w:r>
      <w:r w:rsidR="00805518" w:rsidRPr="00DB611C">
        <w:rPr>
          <w:rFonts w:ascii="Arial" w:hAnsi="Arial" w:cs="Arial"/>
          <w:vertAlign w:val="superscript"/>
        </w:rPr>
        <w:t xml:space="preserve"> </w:t>
      </w:r>
      <w:r w:rsidR="00503423" w:rsidRPr="00DB611C">
        <w:rPr>
          <w:rFonts w:ascii="Arial" w:hAnsi="Arial" w:cs="Arial"/>
        </w:rPr>
        <w:t>subdivide</w:t>
      </w:r>
      <w:r w:rsidR="00F77F88" w:rsidRPr="00DB611C">
        <w:rPr>
          <w:rFonts w:ascii="Arial" w:hAnsi="Arial" w:cs="Arial"/>
        </w:rPr>
        <w:t>d</w:t>
      </w:r>
      <w:r w:rsidR="00503423" w:rsidRPr="00DB611C">
        <w:rPr>
          <w:rFonts w:ascii="Arial" w:hAnsi="Arial" w:cs="Arial"/>
        </w:rPr>
        <w:t xml:space="preserve"> the sample into age groups, removing the ability to use age as a comparable variable. </w:t>
      </w:r>
    </w:p>
    <w:p w14:paraId="030C0302" w14:textId="6C37D512" w:rsidR="0050268D" w:rsidRPr="00DB611C" w:rsidRDefault="0050268D" w:rsidP="005A7CB4">
      <w:pPr>
        <w:spacing w:line="480" w:lineRule="auto"/>
        <w:rPr>
          <w:rFonts w:ascii="Arial" w:hAnsi="Arial" w:cs="Arial"/>
          <w:b/>
          <w:bCs/>
          <w:u w:val="single"/>
        </w:rPr>
      </w:pPr>
      <w:r w:rsidRPr="00DB611C">
        <w:rPr>
          <w:rFonts w:ascii="Arial" w:hAnsi="Arial" w:cs="Arial"/>
          <w:b/>
          <w:bCs/>
          <w:u w:val="single"/>
        </w:rPr>
        <w:t>Drug Administration</w:t>
      </w:r>
    </w:p>
    <w:p w14:paraId="25AB82BB" w14:textId="337F36B8" w:rsidR="00FD0942" w:rsidRPr="00DB611C" w:rsidRDefault="002338DF" w:rsidP="005A7CB4">
      <w:pPr>
        <w:spacing w:line="480" w:lineRule="auto"/>
        <w:rPr>
          <w:rFonts w:ascii="Arial" w:hAnsi="Arial" w:cs="Arial"/>
        </w:rPr>
      </w:pPr>
      <w:r w:rsidRPr="00DB611C">
        <w:rPr>
          <w:rFonts w:ascii="Arial" w:hAnsi="Arial" w:cs="Arial"/>
        </w:rPr>
        <w:t>A</w:t>
      </w:r>
      <w:r w:rsidR="004143C7" w:rsidRPr="00DB611C">
        <w:rPr>
          <w:rFonts w:ascii="Arial" w:hAnsi="Arial" w:cs="Arial"/>
        </w:rPr>
        <w:t xml:space="preserve">ll </w:t>
      </w:r>
      <w:r w:rsidRPr="00DB611C">
        <w:rPr>
          <w:rFonts w:ascii="Arial" w:hAnsi="Arial" w:cs="Arial"/>
        </w:rPr>
        <w:t>studies administered</w:t>
      </w:r>
      <w:r w:rsidR="004143C7" w:rsidRPr="00DB611C">
        <w:rPr>
          <w:rFonts w:ascii="Arial" w:hAnsi="Arial" w:cs="Arial"/>
        </w:rPr>
        <w:t xml:space="preserve"> </w:t>
      </w:r>
      <w:r w:rsidR="000A7C88" w:rsidRPr="00DB611C">
        <w:rPr>
          <w:rFonts w:ascii="Arial" w:hAnsi="Arial" w:cs="Arial"/>
        </w:rPr>
        <w:t>salbutamol</w:t>
      </w:r>
      <w:r w:rsidRPr="00DB611C">
        <w:rPr>
          <w:rFonts w:ascii="Arial" w:hAnsi="Arial" w:cs="Arial"/>
        </w:rPr>
        <w:t xml:space="preserve">, rather than </w:t>
      </w:r>
      <w:r w:rsidR="009C60A9" w:rsidRPr="00DB611C">
        <w:rPr>
          <w:rFonts w:ascii="Arial" w:hAnsi="Arial" w:cs="Arial"/>
        </w:rPr>
        <w:t>alternative</w:t>
      </w:r>
      <w:r w:rsidRPr="00DB611C">
        <w:rPr>
          <w:rFonts w:ascii="Arial" w:hAnsi="Arial" w:cs="Arial"/>
        </w:rPr>
        <w:t xml:space="preserve"> SABA</w:t>
      </w:r>
      <w:r w:rsidR="009C60A9" w:rsidRPr="00DB611C">
        <w:rPr>
          <w:rFonts w:ascii="Arial" w:hAnsi="Arial" w:cs="Arial"/>
        </w:rPr>
        <w:t>s</w:t>
      </w:r>
      <w:r w:rsidR="000A7C88" w:rsidRPr="00DB611C">
        <w:rPr>
          <w:rFonts w:ascii="Arial" w:hAnsi="Arial" w:cs="Arial"/>
        </w:rPr>
        <w:t>.</w:t>
      </w:r>
      <w:r w:rsidR="00767953" w:rsidRPr="00DB611C">
        <w:rPr>
          <w:rFonts w:ascii="Arial" w:hAnsi="Arial" w:cs="Arial"/>
        </w:rPr>
        <w:t xml:space="preserve"> </w:t>
      </w:r>
      <w:r w:rsidRPr="00DB611C">
        <w:rPr>
          <w:rFonts w:ascii="Arial" w:hAnsi="Arial" w:cs="Arial"/>
        </w:rPr>
        <w:t xml:space="preserve">Though </w:t>
      </w:r>
      <w:r w:rsidR="009C60A9" w:rsidRPr="00DB611C">
        <w:rPr>
          <w:rFonts w:ascii="Arial" w:hAnsi="Arial" w:cs="Arial"/>
        </w:rPr>
        <w:t xml:space="preserve">three studies did not specifically state </w:t>
      </w:r>
      <w:r w:rsidR="006265E6" w:rsidRPr="00DB611C">
        <w:rPr>
          <w:rFonts w:ascii="Arial" w:hAnsi="Arial" w:cs="Arial"/>
        </w:rPr>
        <w:t>(</w:t>
      </w:r>
      <w:proofErr w:type="spellStart"/>
      <w:r w:rsidR="000B0544" w:rsidRPr="00DB611C">
        <w:rPr>
          <w:rFonts w:ascii="Arial" w:hAnsi="Arial" w:cs="Arial"/>
        </w:rPr>
        <w:t>Sahan</w:t>
      </w:r>
      <w:proofErr w:type="spellEnd"/>
      <w:r w:rsidR="000B0544" w:rsidRPr="00DB611C">
        <w:rPr>
          <w:rFonts w:ascii="Arial" w:hAnsi="Arial" w:cs="Arial"/>
        </w:rPr>
        <w:t xml:space="preserve"> et al.</w:t>
      </w:r>
      <w:r w:rsidR="00A87B45" w:rsidRPr="00DB611C">
        <w:rPr>
          <w:rFonts w:ascii="Arial" w:hAnsi="Arial" w:cs="Arial"/>
        </w:rPr>
        <w:t>,</w:t>
      </w:r>
      <w:r w:rsidR="000B0544" w:rsidRPr="00DB611C">
        <w:rPr>
          <w:rFonts w:ascii="Arial" w:hAnsi="Arial" w:cs="Arial"/>
        </w:rPr>
        <w:t xml:space="preserve"> </w:t>
      </w:r>
      <w:proofErr w:type="spellStart"/>
      <w:r w:rsidR="006265E6" w:rsidRPr="00DB611C">
        <w:rPr>
          <w:rFonts w:ascii="Arial" w:hAnsi="Arial" w:cs="Arial"/>
        </w:rPr>
        <w:t>Bar</w:t>
      </w:r>
      <w:r w:rsidR="00742CE8" w:rsidRPr="00DB611C">
        <w:rPr>
          <w:rFonts w:ascii="Arial" w:hAnsi="Arial" w:cs="Arial"/>
        </w:rPr>
        <w:t>kiya</w:t>
      </w:r>
      <w:proofErr w:type="spellEnd"/>
      <w:r w:rsidR="00742CE8" w:rsidRPr="00DB611C">
        <w:rPr>
          <w:rFonts w:ascii="Arial" w:hAnsi="Arial" w:cs="Arial"/>
        </w:rPr>
        <w:t xml:space="preserve"> et al., </w:t>
      </w:r>
      <w:proofErr w:type="spellStart"/>
      <w:r w:rsidR="00F21631" w:rsidRPr="00DB611C">
        <w:rPr>
          <w:rFonts w:ascii="Arial" w:hAnsi="Arial" w:cs="Arial"/>
        </w:rPr>
        <w:t>Lorensia</w:t>
      </w:r>
      <w:proofErr w:type="spellEnd"/>
      <w:r w:rsidR="00F21631" w:rsidRPr="00DB611C">
        <w:rPr>
          <w:rFonts w:ascii="Arial" w:hAnsi="Arial" w:cs="Arial"/>
        </w:rPr>
        <w:t xml:space="preserve"> et al.</w:t>
      </w:r>
      <w:r w:rsidR="000B0544" w:rsidRPr="00DB611C">
        <w:rPr>
          <w:rFonts w:ascii="Arial" w:hAnsi="Arial" w:cs="Arial"/>
        </w:rPr>
        <w:t>)</w:t>
      </w:r>
      <w:r w:rsidR="009C60A9" w:rsidRPr="00DB611C">
        <w:rPr>
          <w:rFonts w:ascii="Arial" w:hAnsi="Arial" w:cs="Arial"/>
        </w:rPr>
        <w:t>, i</w:t>
      </w:r>
      <w:r w:rsidR="0050268D" w:rsidRPr="00DB611C">
        <w:rPr>
          <w:rFonts w:ascii="Arial" w:hAnsi="Arial" w:cs="Arial"/>
        </w:rPr>
        <w:t xml:space="preserve">t is expected that </w:t>
      </w:r>
      <w:r w:rsidR="00966D64" w:rsidRPr="00DB611C">
        <w:rPr>
          <w:rFonts w:ascii="Arial" w:hAnsi="Arial" w:cs="Arial"/>
        </w:rPr>
        <w:t>seven</w:t>
      </w:r>
      <w:r w:rsidR="0050268D" w:rsidRPr="00DB611C">
        <w:rPr>
          <w:rFonts w:ascii="Arial" w:hAnsi="Arial" w:cs="Arial"/>
        </w:rPr>
        <w:t xml:space="preserve"> of </w:t>
      </w:r>
      <w:r w:rsidR="0050268D" w:rsidRPr="00DB611C">
        <w:rPr>
          <w:rFonts w:ascii="Arial" w:hAnsi="Arial" w:cs="Arial"/>
        </w:rPr>
        <w:lastRenderedPageBreak/>
        <w:t>the studies used oxygen</w:t>
      </w:r>
      <w:r w:rsidR="00616A0A" w:rsidRPr="00DB611C">
        <w:rPr>
          <w:rFonts w:ascii="Arial" w:hAnsi="Arial" w:cs="Arial"/>
        </w:rPr>
        <w:t>-</w:t>
      </w:r>
      <w:r w:rsidR="0050268D" w:rsidRPr="00DB611C">
        <w:rPr>
          <w:rFonts w:ascii="Arial" w:hAnsi="Arial" w:cs="Arial"/>
        </w:rPr>
        <w:t xml:space="preserve">driven nebulisers </w:t>
      </w:r>
      <w:r w:rsidR="00305DDF" w:rsidRPr="00DB611C">
        <w:rPr>
          <w:rFonts w:ascii="Arial" w:hAnsi="Arial" w:cs="Arial"/>
        </w:rPr>
        <w:t>given</w:t>
      </w:r>
      <w:r w:rsidR="0050268D" w:rsidRPr="00DB611C">
        <w:rPr>
          <w:rFonts w:ascii="Arial" w:hAnsi="Arial" w:cs="Arial"/>
        </w:rPr>
        <w:t xml:space="preserve"> the</w:t>
      </w:r>
      <w:r w:rsidR="009C60A9" w:rsidRPr="00DB611C">
        <w:rPr>
          <w:rFonts w:ascii="Arial" w:hAnsi="Arial" w:cs="Arial"/>
        </w:rPr>
        <w:t>ir</w:t>
      </w:r>
      <w:r w:rsidR="0050268D" w:rsidRPr="00DB611C">
        <w:rPr>
          <w:rFonts w:ascii="Arial" w:hAnsi="Arial" w:cs="Arial"/>
        </w:rPr>
        <w:t xml:space="preserve"> </w:t>
      </w:r>
      <w:r w:rsidR="009C60A9" w:rsidRPr="00DB611C">
        <w:rPr>
          <w:rFonts w:ascii="Arial" w:hAnsi="Arial" w:cs="Arial"/>
        </w:rPr>
        <w:t>setting, whilst</w:t>
      </w:r>
      <w:r w:rsidR="0050268D" w:rsidRPr="00DB611C">
        <w:rPr>
          <w:rFonts w:ascii="Arial" w:hAnsi="Arial" w:cs="Arial"/>
        </w:rPr>
        <w:t xml:space="preserve"> </w:t>
      </w:r>
      <w:proofErr w:type="spellStart"/>
      <w:r w:rsidR="00521B8C" w:rsidRPr="00DB611C">
        <w:rPr>
          <w:rFonts w:ascii="Arial" w:hAnsi="Arial" w:cs="Arial"/>
        </w:rPr>
        <w:t>Mangunnegoro</w:t>
      </w:r>
      <w:proofErr w:type="spellEnd"/>
      <w:r w:rsidR="00521B8C" w:rsidRPr="00DB611C">
        <w:rPr>
          <w:rFonts w:ascii="Arial" w:hAnsi="Arial" w:cs="Arial"/>
        </w:rPr>
        <w:t xml:space="preserve"> et al.</w:t>
      </w:r>
      <w:r w:rsidR="00B43365" w:rsidRPr="00DB611C">
        <w:rPr>
          <w:rFonts w:ascii="Arial" w:hAnsi="Arial" w:cs="Arial"/>
          <w:vertAlign w:val="superscript"/>
        </w:rPr>
        <w:t xml:space="preserve"> </w:t>
      </w:r>
      <w:r w:rsidR="009C60A9" w:rsidRPr="00DB611C">
        <w:rPr>
          <w:rFonts w:ascii="Arial" w:hAnsi="Arial" w:cs="Arial"/>
        </w:rPr>
        <w:t xml:space="preserve">used </w:t>
      </w:r>
      <w:r w:rsidR="0050268D" w:rsidRPr="00DB611C">
        <w:rPr>
          <w:rFonts w:ascii="Arial" w:hAnsi="Arial" w:cs="Arial"/>
        </w:rPr>
        <w:t xml:space="preserve">a compressor nebuliser. </w:t>
      </w:r>
      <w:r w:rsidR="00540BD5" w:rsidRPr="00DB611C">
        <w:rPr>
          <w:rFonts w:ascii="Arial" w:hAnsi="Arial" w:cs="Arial"/>
        </w:rPr>
        <w:t>All adult</w:t>
      </w:r>
      <w:r w:rsidR="003A2D7B" w:rsidRPr="00DB611C">
        <w:rPr>
          <w:rFonts w:ascii="Arial" w:hAnsi="Arial" w:cs="Arial"/>
        </w:rPr>
        <w:t>-</w:t>
      </w:r>
      <w:r w:rsidR="00540BD5" w:rsidRPr="00DB611C">
        <w:rPr>
          <w:rFonts w:ascii="Arial" w:hAnsi="Arial" w:cs="Arial"/>
        </w:rPr>
        <w:t>only studies used a repeat dose of 5mg with those involving children using a lower dose of 2.5mg or a weight-based dose of 0.15 mg/kg</w:t>
      </w:r>
      <w:r w:rsidR="00DE1C87" w:rsidRPr="00DB611C">
        <w:rPr>
          <w:rFonts w:ascii="Arial" w:hAnsi="Arial" w:cs="Arial"/>
        </w:rPr>
        <w:t>.</w:t>
      </w:r>
      <w:r w:rsidR="00540BD5" w:rsidRPr="00DB611C">
        <w:rPr>
          <w:rFonts w:ascii="Arial" w:hAnsi="Arial" w:cs="Arial"/>
        </w:rPr>
        <w:t xml:space="preserve"> </w:t>
      </w:r>
      <w:proofErr w:type="spellStart"/>
      <w:r w:rsidR="00FA0CAC" w:rsidRPr="00DB611C">
        <w:rPr>
          <w:rFonts w:ascii="Arial" w:hAnsi="Arial" w:cs="Arial"/>
        </w:rPr>
        <w:t>Lorensia</w:t>
      </w:r>
      <w:proofErr w:type="spellEnd"/>
      <w:r w:rsidR="00FA0CAC" w:rsidRPr="00DB611C">
        <w:rPr>
          <w:rFonts w:ascii="Arial" w:hAnsi="Arial" w:cs="Arial"/>
        </w:rPr>
        <w:t xml:space="preserve"> et al. </w:t>
      </w:r>
      <w:r w:rsidR="00540BD5" w:rsidRPr="00DB611C">
        <w:rPr>
          <w:rFonts w:ascii="Arial" w:hAnsi="Arial" w:cs="Arial"/>
        </w:rPr>
        <w:t>did not identify the dosage</w:t>
      </w:r>
      <w:r w:rsidR="00FA0CAC" w:rsidRPr="00DB611C">
        <w:rPr>
          <w:rFonts w:ascii="Arial" w:hAnsi="Arial" w:cs="Arial"/>
        </w:rPr>
        <w:t xml:space="preserve"> used. </w:t>
      </w:r>
      <w:r w:rsidR="00FA6180" w:rsidRPr="00DB611C">
        <w:rPr>
          <w:rFonts w:ascii="Arial" w:hAnsi="Arial" w:cs="Arial"/>
        </w:rPr>
        <w:t>S</w:t>
      </w:r>
      <w:r w:rsidR="00413712" w:rsidRPr="00DB611C">
        <w:rPr>
          <w:rFonts w:ascii="Arial" w:hAnsi="Arial" w:cs="Arial"/>
        </w:rPr>
        <w:t xml:space="preserve">ix studies </w:t>
      </w:r>
      <w:r w:rsidR="00FA6180" w:rsidRPr="00DB611C">
        <w:rPr>
          <w:rFonts w:ascii="Arial" w:hAnsi="Arial" w:cs="Arial"/>
        </w:rPr>
        <w:t xml:space="preserve">administered </w:t>
      </w:r>
      <w:r w:rsidR="0007710A" w:rsidRPr="00DB611C">
        <w:rPr>
          <w:rFonts w:ascii="Arial" w:hAnsi="Arial" w:cs="Arial"/>
        </w:rPr>
        <w:t>the drug</w:t>
      </w:r>
      <w:r w:rsidR="00FA6180" w:rsidRPr="00DB611C">
        <w:rPr>
          <w:rFonts w:ascii="Arial" w:hAnsi="Arial" w:cs="Arial"/>
        </w:rPr>
        <w:t xml:space="preserve"> over</w:t>
      </w:r>
      <w:r w:rsidR="00413712" w:rsidRPr="00DB611C">
        <w:rPr>
          <w:rFonts w:ascii="Arial" w:hAnsi="Arial" w:cs="Arial"/>
        </w:rPr>
        <w:t xml:space="preserve"> </w:t>
      </w:r>
      <w:r w:rsidR="00114FDF" w:rsidRPr="00DB611C">
        <w:rPr>
          <w:rFonts w:ascii="Arial" w:hAnsi="Arial" w:cs="Arial"/>
        </w:rPr>
        <w:t>20-minute</w:t>
      </w:r>
      <w:r w:rsidR="00413712" w:rsidRPr="00DB611C">
        <w:rPr>
          <w:rFonts w:ascii="Arial" w:hAnsi="Arial" w:cs="Arial"/>
        </w:rPr>
        <w:t xml:space="preserve"> increments, </w:t>
      </w:r>
      <w:proofErr w:type="spellStart"/>
      <w:r w:rsidR="00E3334E" w:rsidRPr="00DB611C">
        <w:rPr>
          <w:rFonts w:ascii="Arial" w:hAnsi="Arial" w:cs="Arial"/>
        </w:rPr>
        <w:t>Hazra</w:t>
      </w:r>
      <w:proofErr w:type="spellEnd"/>
      <w:r w:rsidR="00E3334E" w:rsidRPr="00DB611C">
        <w:rPr>
          <w:rFonts w:ascii="Arial" w:hAnsi="Arial" w:cs="Arial"/>
        </w:rPr>
        <w:t xml:space="preserve"> et al. uses </w:t>
      </w:r>
      <w:r w:rsidR="00114FDF" w:rsidRPr="00DB611C">
        <w:rPr>
          <w:rFonts w:ascii="Arial" w:hAnsi="Arial" w:cs="Arial"/>
        </w:rPr>
        <w:t>30-minutes</w:t>
      </w:r>
      <w:r w:rsidR="00E3334E" w:rsidRPr="00DB611C">
        <w:rPr>
          <w:rFonts w:ascii="Arial" w:hAnsi="Arial" w:cs="Arial"/>
        </w:rPr>
        <w:t xml:space="preserve"> increments</w:t>
      </w:r>
      <w:r w:rsidR="0060077C" w:rsidRPr="00DB611C">
        <w:rPr>
          <w:rFonts w:ascii="Arial" w:hAnsi="Arial" w:cs="Arial"/>
        </w:rPr>
        <w:t xml:space="preserve"> and </w:t>
      </w:r>
      <w:proofErr w:type="spellStart"/>
      <w:r w:rsidR="001817C6" w:rsidRPr="00DB611C">
        <w:rPr>
          <w:rFonts w:ascii="Arial" w:hAnsi="Arial" w:cs="Arial"/>
        </w:rPr>
        <w:t>Lorensia</w:t>
      </w:r>
      <w:proofErr w:type="spellEnd"/>
      <w:r w:rsidR="001817C6" w:rsidRPr="00DB611C">
        <w:rPr>
          <w:rFonts w:ascii="Arial" w:hAnsi="Arial" w:cs="Arial"/>
        </w:rPr>
        <w:t xml:space="preserve"> et al.</w:t>
      </w:r>
      <w:r w:rsidR="00211D20" w:rsidRPr="00DB611C">
        <w:rPr>
          <w:rFonts w:ascii="Arial" w:hAnsi="Arial" w:cs="Arial"/>
          <w:vertAlign w:val="superscript"/>
        </w:rPr>
        <w:t xml:space="preserve"> </w:t>
      </w:r>
      <w:r w:rsidR="001817C6" w:rsidRPr="00DB611C">
        <w:rPr>
          <w:rFonts w:ascii="Arial" w:hAnsi="Arial" w:cs="Arial"/>
        </w:rPr>
        <w:t xml:space="preserve"> </w:t>
      </w:r>
      <w:r w:rsidR="0060077C" w:rsidRPr="00DB611C">
        <w:rPr>
          <w:rFonts w:ascii="Arial" w:hAnsi="Arial" w:cs="Arial"/>
        </w:rPr>
        <w:t>do not specify any timings</w:t>
      </w:r>
      <w:r w:rsidR="005B2EE5" w:rsidRPr="00DB611C">
        <w:rPr>
          <w:rFonts w:ascii="Arial" w:hAnsi="Arial" w:cs="Arial"/>
        </w:rPr>
        <w:t xml:space="preserve">. </w:t>
      </w:r>
    </w:p>
    <w:p w14:paraId="3A59CFAD" w14:textId="51FC203C" w:rsidR="00DA4A9A" w:rsidRPr="00DB611C" w:rsidRDefault="00DA4A9A" w:rsidP="005A7CB4">
      <w:pPr>
        <w:spacing w:line="480" w:lineRule="auto"/>
        <w:rPr>
          <w:rFonts w:ascii="Arial" w:hAnsi="Arial" w:cs="Arial"/>
          <w:b/>
          <w:bCs/>
          <w:u w:val="single"/>
        </w:rPr>
      </w:pPr>
      <w:r w:rsidRPr="00DB611C">
        <w:rPr>
          <w:rFonts w:ascii="Arial" w:hAnsi="Arial" w:cs="Arial"/>
          <w:b/>
          <w:bCs/>
          <w:u w:val="single"/>
        </w:rPr>
        <w:t>Clinical Observations</w:t>
      </w:r>
    </w:p>
    <w:p w14:paraId="0F1DB21A" w14:textId="580C9B26" w:rsidR="00926B85" w:rsidRPr="00DB611C" w:rsidRDefault="003373CB" w:rsidP="005A7CB4">
      <w:pPr>
        <w:spacing w:line="480" w:lineRule="auto"/>
        <w:rPr>
          <w:rFonts w:ascii="Arial" w:hAnsi="Arial" w:cs="Arial"/>
        </w:rPr>
      </w:pPr>
      <w:r w:rsidRPr="00DB611C">
        <w:rPr>
          <w:rFonts w:ascii="Arial" w:hAnsi="Arial" w:cs="Arial"/>
        </w:rPr>
        <w:t>A</w:t>
      </w:r>
      <w:r w:rsidR="00DA4A9A" w:rsidRPr="00DB611C">
        <w:rPr>
          <w:rFonts w:ascii="Arial" w:hAnsi="Arial" w:cs="Arial"/>
        </w:rPr>
        <w:t>ll studies undertook their measurements at baseline and at least one other timepoint post</w:t>
      </w:r>
      <w:r w:rsidR="001076E0" w:rsidRPr="00DB611C">
        <w:rPr>
          <w:rFonts w:ascii="Arial" w:hAnsi="Arial" w:cs="Arial"/>
        </w:rPr>
        <w:t>-</w:t>
      </w:r>
      <w:r w:rsidRPr="00DB611C">
        <w:rPr>
          <w:rFonts w:ascii="Arial" w:hAnsi="Arial" w:cs="Arial"/>
        </w:rPr>
        <w:t xml:space="preserve">drug </w:t>
      </w:r>
      <w:r w:rsidR="00DA4A9A" w:rsidRPr="00DB611C">
        <w:rPr>
          <w:rFonts w:ascii="Arial" w:hAnsi="Arial" w:cs="Arial"/>
        </w:rPr>
        <w:t>administration</w:t>
      </w:r>
      <w:r w:rsidR="002362D5" w:rsidRPr="00DB611C">
        <w:rPr>
          <w:rFonts w:ascii="Arial" w:hAnsi="Arial" w:cs="Arial"/>
        </w:rPr>
        <w:t xml:space="preserve">, </w:t>
      </w:r>
      <w:r w:rsidR="00A06374" w:rsidRPr="00DB611C">
        <w:rPr>
          <w:rFonts w:ascii="Arial" w:hAnsi="Arial" w:cs="Arial"/>
        </w:rPr>
        <w:t>either</w:t>
      </w:r>
      <w:r w:rsidR="00DA4A9A" w:rsidRPr="00DB611C">
        <w:rPr>
          <w:rFonts w:ascii="Arial" w:hAnsi="Arial" w:cs="Arial"/>
        </w:rPr>
        <w:t xml:space="preserve"> after each dose or after </w:t>
      </w:r>
      <w:r w:rsidR="00C003A6" w:rsidRPr="00DB611C">
        <w:rPr>
          <w:rFonts w:ascii="Arial" w:hAnsi="Arial" w:cs="Arial"/>
        </w:rPr>
        <w:t xml:space="preserve">the final </w:t>
      </w:r>
      <w:r w:rsidR="00DA4A9A" w:rsidRPr="00DB611C">
        <w:rPr>
          <w:rFonts w:ascii="Arial" w:hAnsi="Arial" w:cs="Arial"/>
        </w:rPr>
        <w:t>dose</w:t>
      </w:r>
      <w:r w:rsidR="00C003A6" w:rsidRPr="00DB611C">
        <w:rPr>
          <w:rFonts w:ascii="Arial" w:hAnsi="Arial" w:cs="Arial"/>
        </w:rPr>
        <w:t xml:space="preserve">. </w:t>
      </w:r>
      <w:r w:rsidR="000C5418" w:rsidRPr="00DB611C">
        <w:rPr>
          <w:rFonts w:ascii="Arial" w:hAnsi="Arial" w:cs="Arial"/>
        </w:rPr>
        <w:t xml:space="preserve">The observations and </w:t>
      </w:r>
      <w:r w:rsidR="009A622C" w:rsidRPr="00DB611C">
        <w:rPr>
          <w:rFonts w:ascii="Arial" w:hAnsi="Arial" w:cs="Arial"/>
        </w:rPr>
        <w:t xml:space="preserve">results are shown in Table </w:t>
      </w:r>
      <w:r w:rsidR="00A4719B" w:rsidRPr="00DB611C">
        <w:rPr>
          <w:rFonts w:ascii="Arial" w:hAnsi="Arial" w:cs="Arial"/>
        </w:rPr>
        <w:t>3</w:t>
      </w:r>
      <w:r w:rsidR="009A622C" w:rsidRPr="00DB611C">
        <w:rPr>
          <w:rFonts w:ascii="Arial" w:hAnsi="Arial" w:cs="Arial"/>
        </w:rPr>
        <w:t xml:space="preserve">. </w:t>
      </w:r>
      <w:r w:rsidR="00DA4A9A" w:rsidRPr="00DB611C">
        <w:rPr>
          <w:rFonts w:ascii="Arial" w:hAnsi="Arial" w:cs="Arial"/>
        </w:rPr>
        <w:t xml:space="preserve"> </w:t>
      </w:r>
    </w:p>
    <w:p w14:paraId="2D67B0D1" w14:textId="4685615D" w:rsidR="00EC7CB0" w:rsidRPr="00DB611C" w:rsidRDefault="000A00D2" w:rsidP="005A7CB4">
      <w:pPr>
        <w:spacing w:line="480" w:lineRule="auto"/>
        <w:rPr>
          <w:rFonts w:ascii="Arial" w:hAnsi="Arial" w:cs="Arial"/>
        </w:rPr>
      </w:pPr>
      <w:r w:rsidRPr="00DB611C">
        <w:rPr>
          <w:rFonts w:ascii="Arial" w:hAnsi="Arial" w:cs="Arial"/>
          <w:b/>
          <w:bCs/>
        </w:rPr>
        <w:t xml:space="preserve">Table </w:t>
      </w:r>
      <w:r w:rsidR="00A4719B" w:rsidRPr="00DB611C">
        <w:rPr>
          <w:rFonts w:ascii="Arial" w:hAnsi="Arial" w:cs="Arial"/>
          <w:b/>
          <w:bCs/>
        </w:rPr>
        <w:t>3</w:t>
      </w:r>
      <w:r w:rsidRPr="00DB611C">
        <w:rPr>
          <w:rFonts w:ascii="Arial" w:hAnsi="Arial" w:cs="Arial"/>
          <w:b/>
          <w:bCs/>
        </w:rPr>
        <w:t>. Terse Study Results</w:t>
      </w:r>
      <w:r w:rsidR="00E25C29" w:rsidRPr="00DB611C">
        <w:rPr>
          <w:rFonts w:ascii="Arial" w:hAnsi="Arial" w:cs="Arial"/>
          <w:b/>
          <w:bCs/>
        </w:rPr>
        <w:t xml:space="preserve"> </w:t>
      </w:r>
    </w:p>
    <w:p w14:paraId="4A1439CE" w14:textId="7F4847C4" w:rsidR="00DA4A9A" w:rsidRPr="00DB611C" w:rsidRDefault="00DA4A9A" w:rsidP="005A7CB4">
      <w:pPr>
        <w:spacing w:line="480" w:lineRule="auto"/>
        <w:rPr>
          <w:rFonts w:ascii="Arial" w:hAnsi="Arial" w:cs="Arial"/>
          <w:u w:val="single"/>
        </w:rPr>
      </w:pPr>
      <w:r w:rsidRPr="00DB611C">
        <w:rPr>
          <w:rFonts w:ascii="Arial" w:hAnsi="Arial" w:cs="Arial"/>
          <w:u w:val="single"/>
        </w:rPr>
        <w:t>Blood Oxygen</w:t>
      </w:r>
      <w:r w:rsidR="00EF221E" w:rsidRPr="00DB611C">
        <w:rPr>
          <w:rFonts w:ascii="Arial" w:hAnsi="Arial" w:cs="Arial"/>
          <w:u w:val="single"/>
        </w:rPr>
        <w:t>ation</w:t>
      </w:r>
    </w:p>
    <w:p w14:paraId="4A0142F0" w14:textId="136BB86B" w:rsidR="006C2F4C" w:rsidRPr="00DB611C" w:rsidRDefault="003150E9" w:rsidP="005A7CB4">
      <w:pPr>
        <w:spacing w:line="480" w:lineRule="auto"/>
        <w:rPr>
          <w:rFonts w:ascii="Arial" w:hAnsi="Arial" w:cs="Arial"/>
        </w:rPr>
      </w:pPr>
      <w:r w:rsidRPr="00DB611C">
        <w:rPr>
          <w:rFonts w:ascii="Arial" w:hAnsi="Arial" w:cs="Arial"/>
        </w:rPr>
        <w:t xml:space="preserve">Ozer et al. and </w:t>
      </w:r>
      <w:proofErr w:type="spellStart"/>
      <w:r w:rsidR="00AB20ED" w:rsidRPr="00DB611C">
        <w:rPr>
          <w:rFonts w:ascii="Arial" w:hAnsi="Arial" w:cs="Arial"/>
        </w:rPr>
        <w:t>Barkiya</w:t>
      </w:r>
      <w:proofErr w:type="spellEnd"/>
      <w:r w:rsidR="00AB20ED" w:rsidRPr="00DB611C">
        <w:rPr>
          <w:rFonts w:ascii="Arial" w:hAnsi="Arial" w:cs="Arial"/>
        </w:rPr>
        <w:t xml:space="preserve"> et al. </w:t>
      </w:r>
      <w:r w:rsidR="00770A19" w:rsidRPr="00DB611C">
        <w:rPr>
          <w:rFonts w:ascii="Arial" w:hAnsi="Arial" w:cs="Arial"/>
        </w:rPr>
        <w:t>recorded</w:t>
      </w:r>
      <w:r w:rsidR="00DA4A9A" w:rsidRPr="00DB611C">
        <w:rPr>
          <w:rFonts w:ascii="Arial" w:hAnsi="Arial" w:cs="Arial"/>
        </w:rPr>
        <w:t xml:space="preserve"> peripheral </w:t>
      </w:r>
      <w:r w:rsidR="00475F43" w:rsidRPr="00DB611C">
        <w:rPr>
          <w:rFonts w:ascii="Arial" w:hAnsi="Arial" w:cs="Arial"/>
        </w:rPr>
        <w:t>capillary oxygen saturation levels</w:t>
      </w:r>
      <w:r w:rsidR="00DA4A9A" w:rsidRPr="00DB611C">
        <w:rPr>
          <w:rFonts w:ascii="Arial" w:hAnsi="Arial" w:cs="Arial"/>
        </w:rPr>
        <w:t xml:space="preserve"> using a pulse oximeter (SpO2)</w:t>
      </w:r>
      <w:r w:rsidR="00470BA4" w:rsidRPr="00DB611C">
        <w:rPr>
          <w:rFonts w:ascii="Arial" w:hAnsi="Arial" w:cs="Arial"/>
        </w:rPr>
        <w:t xml:space="preserve"> </w:t>
      </w:r>
      <w:r w:rsidR="00DA4A9A" w:rsidRPr="00DB611C">
        <w:rPr>
          <w:rFonts w:ascii="Arial" w:hAnsi="Arial" w:cs="Arial"/>
        </w:rPr>
        <w:t xml:space="preserve">and </w:t>
      </w:r>
      <w:proofErr w:type="spellStart"/>
      <w:r w:rsidR="00AB20ED" w:rsidRPr="00DB611C">
        <w:rPr>
          <w:rFonts w:ascii="Arial" w:hAnsi="Arial" w:cs="Arial"/>
        </w:rPr>
        <w:t>Mangunnegoro</w:t>
      </w:r>
      <w:proofErr w:type="spellEnd"/>
      <w:r w:rsidR="00AB20ED" w:rsidRPr="00DB611C">
        <w:rPr>
          <w:rFonts w:ascii="Arial" w:hAnsi="Arial" w:cs="Arial"/>
        </w:rPr>
        <w:t xml:space="preserve"> et al. and </w:t>
      </w:r>
      <w:proofErr w:type="spellStart"/>
      <w:r w:rsidR="00AB20ED" w:rsidRPr="00DB611C">
        <w:rPr>
          <w:rFonts w:ascii="Arial" w:hAnsi="Arial" w:cs="Arial"/>
        </w:rPr>
        <w:t>Hazra</w:t>
      </w:r>
      <w:proofErr w:type="spellEnd"/>
      <w:r w:rsidR="00AB20ED" w:rsidRPr="00DB611C">
        <w:rPr>
          <w:rFonts w:ascii="Arial" w:hAnsi="Arial" w:cs="Arial"/>
        </w:rPr>
        <w:t xml:space="preserve"> et al. </w:t>
      </w:r>
      <w:r w:rsidR="00DA4A9A" w:rsidRPr="00DB611C">
        <w:rPr>
          <w:rFonts w:ascii="Arial" w:hAnsi="Arial" w:cs="Arial"/>
        </w:rPr>
        <w:t xml:space="preserve">used blood samples to gain </w:t>
      </w:r>
      <w:r w:rsidR="00735D43" w:rsidRPr="00DB611C">
        <w:rPr>
          <w:rFonts w:ascii="Arial" w:hAnsi="Arial" w:cs="Arial"/>
        </w:rPr>
        <w:t xml:space="preserve">arterial oxygen saturation </w:t>
      </w:r>
      <w:r w:rsidR="001C56B3" w:rsidRPr="00DB611C">
        <w:rPr>
          <w:rFonts w:ascii="Arial" w:hAnsi="Arial" w:cs="Arial"/>
        </w:rPr>
        <w:t>level</w:t>
      </w:r>
      <w:r w:rsidR="005D4C0E" w:rsidRPr="00DB611C">
        <w:rPr>
          <w:rFonts w:ascii="Arial" w:hAnsi="Arial" w:cs="Arial"/>
        </w:rPr>
        <w:t>s</w:t>
      </w:r>
      <w:r w:rsidR="001C56B3" w:rsidRPr="00DB611C">
        <w:rPr>
          <w:rFonts w:ascii="Arial" w:hAnsi="Arial" w:cs="Arial"/>
        </w:rPr>
        <w:t xml:space="preserve"> (SaO2).</w:t>
      </w:r>
      <w:r w:rsidR="00E5473D" w:rsidRPr="00DB611C">
        <w:rPr>
          <w:rFonts w:ascii="Arial" w:hAnsi="Arial" w:cs="Arial"/>
        </w:rPr>
        <w:t xml:space="preserve"> </w:t>
      </w:r>
      <w:r w:rsidR="008835AF" w:rsidRPr="00DB611C">
        <w:rPr>
          <w:rFonts w:ascii="Arial" w:hAnsi="Arial" w:cs="Arial"/>
        </w:rPr>
        <w:t xml:space="preserve">Both </w:t>
      </w:r>
      <w:r w:rsidR="0040269F" w:rsidRPr="00DB611C">
        <w:rPr>
          <w:rFonts w:ascii="Arial" w:hAnsi="Arial" w:cs="Arial"/>
        </w:rPr>
        <w:t xml:space="preserve">Ozer et al. and </w:t>
      </w:r>
      <w:proofErr w:type="spellStart"/>
      <w:r w:rsidR="00FF45C2" w:rsidRPr="00DB611C">
        <w:rPr>
          <w:rFonts w:ascii="Arial" w:hAnsi="Arial" w:cs="Arial"/>
        </w:rPr>
        <w:t>Barkiya</w:t>
      </w:r>
      <w:proofErr w:type="spellEnd"/>
      <w:r w:rsidR="00FF45C2" w:rsidRPr="00DB611C">
        <w:rPr>
          <w:rFonts w:ascii="Arial" w:hAnsi="Arial" w:cs="Arial"/>
        </w:rPr>
        <w:t xml:space="preserve"> et al. </w:t>
      </w:r>
      <w:r w:rsidR="006C2F4C" w:rsidRPr="00DB611C">
        <w:rPr>
          <w:rFonts w:ascii="Arial" w:hAnsi="Arial" w:cs="Arial"/>
        </w:rPr>
        <w:t>demonstrated a trend towards an improvement in S</w:t>
      </w:r>
      <w:r w:rsidR="00EB6B16" w:rsidRPr="00DB611C">
        <w:rPr>
          <w:rFonts w:ascii="Arial" w:hAnsi="Arial" w:cs="Arial"/>
        </w:rPr>
        <w:t>p</w:t>
      </w:r>
      <w:r w:rsidR="006C2F4C" w:rsidRPr="00DB611C">
        <w:rPr>
          <w:rFonts w:ascii="Arial" w:hAnsi="Arial" w:cs="Arial"/>
        </w:rPr>
        <w:t>O2</w:t>
      </w:r>
      <w:r w:rsidR="000B4B2A" w:rsidRPr="00DB611C">
        <w:rPr>
          <w:rFonts w:ascii="Arial" w:hAnsi="Arial" w:cs="Arial"/>
        </w:rPr>
        <w:t xml:space="preserve"> during treatment, a</w:t>
      </w:r>
      <w:r w:rsidR="006C2F4C" w:rsidRPr="00DB611C">
        <w:rPr>
          <w:rFonts w:ascii="Arial" w:hAnsi="Arial" w:cs="Arial"/>
        </w:rPr>
        <w:t>lthough</w:t>
      </w:r>
      <w:r w:rsidR="000B4B2A" w:rsidRPr="00DB611C">
        <w:rPr>
          <w:rFonts w:ascii="Arial" w:hAnsi="Arial" w:cs="Arial"/>
        </w:rPr>
        <w:t xml:space="preserve"> </w:t>
      </w:r>
      <w:r w:rsidR="00BA4C52" w:rsidRPr="00DB611C">
        <w:rPr>
          <w:rFonts w:ascii="Arial" w:hAnsi="Arial" w:cs="Arial"/>
        </w:rPr>
        <w:t>Ozer et al.</w:t>
      </w:r>
      <w:r w:rsidR="00247F5F" w:rsidRPr="00DB611C">
        <w:rPr>
          <w:rFonts w:ascii="Arial" w:hAnsi="Arial" w:cs="Arial"/>
        </w:rPr>
        <w:t xml:space="preserve"> </w:t>
      </w:r>
      <w:r w:rsidR="00CC6B44" w:rsidRPr="00DB611C">
        <w:rPr>
          <w:rFonts w:ascii="Arial" w:hAnsi="Arial" w:cs="Arial"/>
        </w:rPr>
        <w:t xml:space="preserve">reported </w:t>
      </w:r>
      <w:r w:rsidR="00824E8F" w:rsidRPr="00DB611C">
        <w:rPr>
          <w:rFonts w:ascii="Arial" w:hAnsi="Arial" w:cs="Arial"/>
        </w:rPr>
        <w:t>s</w:t>
      </w:r>
      <w:r w:rsidR="006C2F4C" w:rsidRPr="00DB611C">
        <w:rPr>
          <w:rFonts w:ascii="Arial" w:hAnsi="Arial" w:cs="Arial"/>
        </w:rPr>
        <w:t xml:space="preserve">albutamol-induced hypoxia </w:t>
      </w:r>
      <w:r w:rsidR="00CC6B44" w:rsidRPr="00DB611C">
        <w:rPr>
          <w:rFonts w:ascii="Arial" w:hAnsi="Arial" w:cs="Arial"/>
        </w:rPr>
        <w:t>following</w:t>
      </w:r>
      <w:r w:rsidR="006C2F4C" w:rsidRPr="00DB611C">
        <w:rPr>
          <w:rFonts w:ascii="Arial" w:hAnsi="Arial" w:cs="Arial"/>
        </w:rPr>
        <w:t xml:space="preserve"> the </w:t>
      </w:r>
      <w:r w:rsidR="00CC6B44" w:rsidRPr="00DB611C">
        <w:rPr>
          <w:rFonts w:ascii="Arial" w:hAnsi="Arial" w:cs="Arial"/>
        </w:rPr>
        <w:t>initial</w:t>
      </w:r>
      <w:r w:rsidR="006C2F4C" w:rsidRPr="00DB611C">
        <w:rPr>
          <w:rFonts w:ascii="Arial" w:hAnsi="Arial" w:cs="Arial"/>
        </w:rPr>
        <w:t xml:space="preserve"> dose</w:t>
      </w:r>
      <w:r w:rsidR="007C099F" w:rsidRPr="00DB611C">
        <w:rPr>
          <w:rFonts w:ascii="Arial" w:hAnsi="Arial" w:cs="Arial"/>
        </w:rPr>
        <w:t>.</w:t>
      </w:r>
      <w:r w:rsidR="006C2F4C" w:rsidRPr="00DB611C">
        <w:rPr>
          <w:rFonts w:ascii="Arial" w:hAnsi="Arial" w:cs="Arial"/>
        </w:rPr>
        <w:t xml:space="preserve"> </w:t>
      </w:r>
      <w:proofErr w:type="spellStart"/>
      <w:r w:rsidR="009D029D" w:rsidRPr="00DB611C">
        <w:rPr>
          <w:rFonts w:ascii="Arial" w:hAnsi="Arial" w:cs="Arial"/>
        </w:rPr>
        <w:t>Hazra</w:t>
      </w:r>
      <w:proofErr w:type="spellEnd"/>
      <w:r w:rsidR="009D029D" w:rsidRPr="00DB611C">
        <w:rPr>
          <w:rFonts w:ascii="Arial" w:hAnsi="Arial" w:cs="Arial"/>
        </w:rPr>
        <w:t xml:space="preserve"> et al.</w:t>
      </w:r>
      <w:r w:rsidR="00F738DF" w:rsidRPr="00DB611C">
        <w:rPr>
          <w:rFonts w:ascii="Arial" w:hAnsi="Arial" w:cs="Arial"/>
        </w:rPr>
        <w:t xml:space="preserve"> used </w:t>
      </w:r>
      <w:r w:rsidR="00DA4A9A" w:rsidRPr="00DB611C">
        <w:rPr>
          <w:rFonts w:ascii="Arial" w:hAnsi="Arial" w:cs="Arial"/>
        </w:rPr>
        <w:t xml:space="preserve">SaO2 </w:t>
      </w:r>
      <w:r w:rsidR="00F738DF" w:rsidRPr="00DB611C">
        <w:rPr>
          <w:rFonts w:ascii="Arial" w:hAnsi="Arial" w:cs="Arial"/>
        </w:rPr>
        <w:t xml:space="preserve">and </w:t>
      </w:r>
      <w:r w:rsidR="00DA4A9A" w:rsidRPr="00DB611C">
        <w:rPr>
          <w:rFonts w:ascii="Arial" w:hAnsi="Arial" w:cs="Arial"/>
        </w:rPr>
        <w:t>just state</w:t>
      </w:r>
      <w:r w:rsidR="002362D5" w:rsidRPr="00DB611C">
        <w:rPr>
          <w:rFonts w:ascii="Arial" w:hAnsi="Arial" w:cs="Arial"/>
        </w:rPr>
        <w:t>d</w:t>
      </w:r>
      <w:r w:rsidR="00DA4A9A" w:rsidRPr="00DB611C">
        <w:rPr>
          <w:rFonts w:ascii="Arial" w:hAnsi="Arial" w:cs="Arial"/>
        </w:rPr>
        <w:t xml:space="preserve"> that ‘</w:t>
      </w:r>
      <w:r w:rsidR="00DA4A9A" w:rsidRPr="00DB611C">
        <w:rPr>
          <w:rFonts w:ascii="Arial" w:hAnsi="Arial" w:cs="Arial"/>
          <w:i/>
          <w:iCs/>
        </w:rPr>
        <w:t>oxygen saturation was almost within normal ranges’</w:t>
      </w:r>
      <w:r w:rsidR="00FE6EAA" w:rsidRPr="00DB611C">
        <w:rPr>
          <w:rFonts w:ascii="Arial" w:hAnsi="Arial" w:cs="Arial"/>
          <w:i/>
          <w:iCs/>
        </w:rPr>
        <w:t xml:space="preserve"> </w:t>
      </w:r>
      <w:r w:rsidR="00DA4A9A" w:rsidRPr="00DB611C">
        <w:rPr>
          <w:rFonts w:ascii="Arial" w:hAnsi="Arial" w:cs="Arial"/>
        </w:rPr>
        <w:t xml:space="preserve">without further clarification. </w:t>
      </w:r>
      <w:proofErr w:type="spellStart"/>
      <w:r w:rsidR="00997C35" w:rsidRPr="00DB611C">
        <w:rPr>
          <w:rFonts w:ascii="Arial" w:hAnsi="Arial" w:cs="Arial"/>
        </w:rPr>
        <w:t>Mangunnegoro</w:t>
      </w:r>
      <w:proofErr w:type="spellEnd"/>
      <w:r w:rsidR="00997C35" w:rsidRPr="00DB611C">
        <w:rPr>
          <w:rFonts w:ascii="Arial" w:hAnsi="Arial" w:cs="Arial"/>
        </w:rPr>
        <w:t xml:space="preserve"> et al.</w:t>
      </w:r>
      <w:r w:rsidR="00211D20" w:rsidRPr="00DB611C">
        <w:rPr>
          <w:rFonts w:ascii="Arial" w:hAnsi="Arial" w:cs="Arial"/>
          <w:vertAlign w:val="superscript"/>
        </w:rPr>
        <w:t xml:space="preserve"> </w:t>
      </w:r>
      <w:r w:rsidR="00DA4A9A" w:rsidRPr="00DB611C">
        <w:rPr>
          <w:rFonts w:ascii="Arial" w:hAnsi="Arial" w:cs="Arial"/>
        </w:rPr>
        <w:t>demonstrated a slight reduction in mean SaO2</w:t>
      </w:r>
      <w:r w:rsidR="005D2BCA" w:rsidRPr="00DB611C">
        <w:rPr>
          <w:rFonts w:ascii="Arial" w:hAnsi="Arial" w:cs="Arial"/>
        </w:rPr>
        <w:t xml:space="preserve"> </w:t>
      </w:r>
      <w:r w:rsidR="00FC79A5" w:rsidRPr="00DB611C">
        <w:rPr>
          <w:rFonts w:ascii="Arial" w:hAnsi="Arial" w:cs="Arial"/>
        </w:rPr>
        <w:t xml:space="preserve">between </w:t>
      </w:r>
      <w:r w:rsidR="00DA4A9A" w:rsidRPr="00DB611C">
        <w:rPr>
          <w:rFonts w:ascii="Arial" w:hAnsi="Arial" w:cs="Arial"/>
        </w:rPr>
        <w:t>base</w:t>
      </w:r>
      <w:r w:rsidR="00AD16A7" w:rsidRPr="00DB611C">
        <w:rPr>
          <w:rFonts w:ascii="Arial" w:hAnsi="Arial" w:cs="Arial"/>
        </w:rPr>
        <w:t>line</w:t>
      </w:r>
      <w:r w:rsidR="00DA4A9A" w:rsidRPr="00DB611C">
        <w:rPr>
          <w:rFonts w:ascii="Arial" w:hAnsi="Arial" w:cs="Arial"/>
        </w:rPr>
        <w:t xml:space="preserve"> and 120 minutes.</w:t>
      </w:r>
      <w:r w:rsidR="00FE6EAA" w:rsidRPr="00DB611C">
        <w:rPr>
          <w:rFonts w:ascii="Arial" w:hAnsi="Arial" w:cs="Arial"/>
        </w:rPr>
        <w:t xml:space="preserve"> </w:t>
      </w:r>
      <w:r w:rsidR="00BA4C52" w:rsidRPr="00DB611C">
        <w:rPr>
          <w:rFonts w:ascii="Arial" w:hAnsi="Arial" w:cs="Arial"/>
        </w:rPr>
        <w:t xml:space="preserve"> </w:t>
      </w:r>
    </w:p>
    <w:p w14:paraId="7C3B36AE" w14:textId="37FBE916" w:rsidR="004E6CA2" w:rsidRPr="00DB611C" w:rsidRDefault="004E6CA2" w:rsidP="005A7CB4">
      <w:pPr>
        <w:spacing w:line="480" w:lineRule="auto"/>
        <w:rPr>
          <w:rFonts w:ascii="Arial" w:hAnsi="Arial" w:cs="Arial"/>
          <w:u w:val="single"/>
        </w:rPr>
      </w:pPr>
      <w:r w:rsidRPr="00DB611C">
        <w:rPr>
          <w:rFonts w:ascii="Arial" w:hAnsi="Arial" w:cs="Arial"/>
          <w:u w:val="single"/>
        </w:rPr>
        <w:t>Lung Function</w:t>
      </w:r>
    </w:p>
    <w:p w14:paraId="56BFE73B" w14:textId="0CB71B21" w:rsidR="0052281A" w:rsidRPr="00DB611C" w:rsidRDefault="002A21F3" w:rsidP="005A7CB4">
      <w:pPr>
        <w:spacing w:line="480" w:lineRule="auto"/>
        <w:rPr>
          <w:rFonts w:ascii="Arial" w:hAnsi="Arial" w:cs="Arial"/>
        </w:rPr>
      </w:pPr>
      <w:r w:rsidRPr="00DB611C">
        <w:rPr>
          <w:rFonts w:ascii="Arial" w:hAnsi="Arial" w:cs="Arial"/>
        </w:rPr>
        <w:t>Das et al.,</w:t>
      </w:r>
      <w:r w:rsidRPr="00DB611C">
        <w:rPr>
          <w:rFonts w:ascii="Arial" w:hAnsi="Arial" w:cs="Arial"/>
          <w:vertAlign w:val="superscript"/>
        </w:rPr>
        <w:t xml:space="preserve"> </w:t>
      </w:r>
      <w:proofErr w:type="spellStart"/>
      <w:r w:rsidR="00EF4A55" w:rsidRPr="00DB611C">
        <w:rPr>
          <w:rFonts w:ascii="Arial" w:hAnsi="Arial" w:cs="Arial"/>
        </w:rPr>
        <w:t>Mangunnegoro</w:t>
      </w:r>
      <w:proofErr w:type="spellEnd"/>
      <w:r w:rsidR="00EF4A55" w:rsidRPr="00DB611C">
        <w:rPr>
          <w:rFonts w:ascii="Arial" w:hAnsi="Arial" w:cs="Arial"/>
        </w:rPr>
        <w:t xml:space="preserve"> et al., </w:t>
      </w:r>
      <w:r w:rsidRPr="00DB611C">
        <w:rPr>
          <w:rFonts w:ascii="Arial" w:hAnsi="Arial" w:cs="Arial"/>
        </w:rPr>
        <w:t>Hazra et al.</w:t>
      </w:r>
      <w:r w:rsidR="009E00F5" w:rsidRPr="00DB611C">
        <w:rPr>
          <w:rFonts w:ascii="Arial" w:hAnsi="Arial" w:cs="Arial"/>
        </w:rPr>
        <w:t xml:space="preserve"> and</w:t>
      </w:r>
      <w:r w:rsidRPr="00DB611C">
        <w:rPr>
          <w:rFonts w:ascii="Arial" w:hAnsi="Arial" w:cs="Arial"/>
        </w:rPr>
        <w:t xml:space="preserve"> </w:t>
      </w:r>
      <w:r w:rsidR="00EF4A55" w:rsidRPr="00DB611C">
        <w:rPr>
          <w:rFonts w:ascii="Arial" w:hAnsi="Arial" w:cs="Arial"/>
        </w:rPr>
        <w:t xml:space="preserve">Nabi et al. </w:t>
      </w:r>
      <w:r w:rsidR="004E6CA2" w:rsidRPr="00DB611C">
        <w:rPr>
          <w:rFonts w:ascii="Arial" w:hAnsi="Arial" w:cs="Arial"/>
        </w:rPr>
        <w:t xml:space="preserve">measured Peak Expiratory Flow Rate (PEFR) and </w:t>
      </w:r>
      <w:proofErr w:type="spellStart"/>
      <w:r w:rsidR="00512679" w:rsidRPr="00DB611C">
        <w:rPr>
          <w:rFonts w:ascii="Arial" w:hAnsi="Arial" w:cs="Arial"/>
        </w:rPr>
        <w:t>Barkiya</w:t>
      </w:r>
      <w:proofErr w:type="spellEnd"/>
      <w:r w:rsidR="00512679" w:rsidRPr="00DB611C">
        <w:rPr>
          <w:rFonts w:ascii="Arial" w:hAnsi="Arial" w:cs="Arial"/>
        </w:rPr>
        <w:t xml:space="preserve"> et al.</w:t>
      </w:r>
      <w:r w:rsidR="009E00F5" w:rsidRPr="00DB611C">
        <w:rPr>
          <w:rFonts w:ascii="Arial" w:hAnsi="Arial" w:cs="Arial"/>
        </w:rPr>
        <w:t xml:space="preserve"> </w:t>
      </w:r>
      <w:r w:rsidR="004E6CA2" w:rsidRPr="00DB611C">
        <w:rPr>
          <w:rFonts w:ascii="Arial" w:hAnsi="Arial" w:cs="Arial"/>
        </w:rPr>
        <w:t xml:space="preserve">Forced Expiratory Volume (FEV1). In </w:t>
      </w:r>
      <w:r w:rsidR="006C02FB" w:rsidRPr="00DB611C">
        <w:rPr>
          <w:rFonts w:ascii="Arial" w:hAnsi="Arial" w:cs="Arial"/>
        </w:rPr>
        <w:t>all,</w:t>
      </w:r>
      <w:r w:rsidR="004E6CA2" w:rsidRPr="00DB611C">
        <w:rPr>
          <w:rFonts w:ascii="Arial" w:hAnsi="Arial" w:cs="Arial"/>
        </w:rPr>
        <w:t xml:space="preserve"> </w:t>
      </w:r>
      <w:r w:rsidR="006C02FB" w:rsidRPr="00DB611C">
        <w:rPr>
          <w:rFonts w:ascii="Arial" w:hAnsi="Arial" w:cs="Arial"/>
          <w:color w:val="000000" w:themeColor="text1"/>
        </w:rPr>
        <w:t>improved lung function</w:t>
      </w:r>
      <w:r w:rsidR="006C02FB" w:rsidRPr="00DB611C">
        <w:rPr>
          <w:rFonts w:ascii="Arial" w:hAnsi="Arial" w:cs="Arial"/>
        </w:rPr>
        <w:t xml:space="preserve"> </w:t>
      </w:r>
      <w:r w:rsidR="004E6CA2" w:rsidRPr="00DB611C">
        <w:rPr>
          <w:rFonts w:ascii="Arial" w:hAnsi="Arial" w:cs="Arial"/>
        </w:rPr>
        <w:t xml:space="preserve">was </w:t>
      </w:r>
      <w:r w:rsidR="00933D99" w:rsidRPr="00DB611C">
        <w:rPr>
          <w:rFonts w:ascii="Arial" w:hAnsi="Arial" w:cs="Arial"/>
        </w:rPr>
        <w:t>suggested by</w:t>
      </w:r>
      <w:r w:rsidR="006C02FB" w:rsidRPr="00DB611C">
        <w:rPr>
          <w:rFonts w:ascii="Arial" w:hAnsi="Arial" w:cs="Arial"/>
        </w:rPr>
        <w:t xml:space="preserve"> increase</w:t>
      </w:r>
      <w:r w:rsidR="00933D99" w:rsidRPr="00DB611C">
        <w:rPr>
          <w:rFonts w:ascii="Arial" w:hAnsi="Arial" w:cs="Arial"/>
        </w:rPr>
        <w:t>s</w:t>
      </w:r>
      <w:r w:rsidR="006C02FB" w:rsidRPr="00DB611C">
        <w:rPr>
          <w:rFonts w:ascii="Arial" w:hAnsi="Arial" w:cs="Arial"/>
        </w:rPr>
        <w:t xml:space="preserve"> </w:t>
      </w:r>
      <w:r w:rsidR="004E6CA2" w:rsidRPr="00DB611C">
        <w:rPr>
          <w:rFonts w:ascii="Arial" w:hAnsi="Arial" w:cs="Arial"/>
        </w:rPr>
        <w:t xml:space="preserve">from baseline </w:t>
      </w:r>
      <w:r w:rsidR="009A5EEE" w:rsidRPr="00DB611C">
        <w:rPr>
          <w:rFonts w:ascii="Arial" w:hAnsi="Arial" w:cs="Arial"/>
        </w:rPr>
        <w:t>following</w:t>
      </w:r>
      <w:r w:rsidR="004E6CA2" w:rsidRPr="00DB611C">
        <w:rPr>
          <w:rFonts w:ascii="Arial" w:hAnsi="Arial" w:cs="Arial"/>
        </w:rPr>
        <w:t xml:space="preserve"> each dose</w:t>
      </w:r>
      <w:r w:rsidR="004E6CA2" w:rsidRPr="00DB611C">
        <w:rPr>
          <w:rFonts w:ascii="Arial" w:hAnsi="Arial" w:cs="Arial"/>
          <w:color w:val="000000" w:themeColor="text1"/>
        </w:rPr>
        <w:t>.</w:t>
      </w:r>
    </w:p>
    <w:p w14:paraId="600F1D1C" w14:textId="77777777" w:rsidR="002830BC" w:rsidRPr="00DB611C" w:rsidRDefault="00A06079" w:rsidP="005A7CB4">
      <w:pPr>
        <w:spacing w:line="480" w:lineRule="auto"/>
        <w:rPr>
          <w:rFonts w:ascii="Arial" w:hAnsi="Arial" w:cs="Arial"/>
          <w:u w:val="single"/>
        </w:rPr>
      </w:pPr>
      <w:r w:rsidRPr="00DB611C">
        <w:rPr>
          <w:rFonts w:ascii="Arial" w:hAnsi="Arial" w:cs="Arial"/>
          <w:u w:val="single"/>
        </w:rPr>
        <w:t>Heart Rate</w:t>
      </w:r>
      <w:r w:rsidR="004E3D8A" w:rsidRPr="00DB611C">
        <w:rPr>
          <w:rFonts w:ascii="Arial" w:hAnsi="Arial" w:cs="Arial"/>
          <w:u w:val="single"/>
        </w:rPr>
        <w:t>/Respiratory Rate</w:t>
      </w:r>
    </w:p>
    <w:p w14:paraId="3EF2D629" w14:textId="6774D389" w:rsidR="00EF6061" w:rsidRPr="00DB611C" w:rsidRDefault="003A2D7B" w:rsidP="005A7CB4">
      <w:pPr>
        <w:spacing w:line="480" w:lineRule="auto"/>
        <w:rPr>
          <w:rFonts w:ascii="Arial" w:hAnsi="Arial" w:cs="Arial"/>
        </w:rPr>
      </w:pPr>
      <w:r w:rsidRPr="00DB611C">
        <w:rPr>
          <w:rFonts w:ascii="Arial" w:hAnsi="Arial" w:cs="Arial"/>
        </w:rPr>
        <w:lastRenderedPageBreak/>
        <w:t>B</w:t>
      </w:r>
      <w:r w:rsidR="00A06079" w:rsidRPr="00DB611C">
        <w:rPr>
          <w:rFonts w:ascii="Arial" w:hAnsi="Arial" w:cs="Arial"/>
        </w:rPr>
        <w:t>ase</w:t>
      </w:r>
      <w:r w:rsidR="00A00D9F" w:rsidRPr="00DB611C">
        <w:rPr>
          <w:rFonts w:ascii="Arial" w:hAnsi="Arial" w:cs="Arial"/>
        </w:rPr>
        <w:t>line</w:t>
      </w:r>
      <w:r w:rsidR="00A06079" w:rsidRPr="00DB611C">
        <w:rPr>
          <w:rFonts w:ascii="Arial" w:hAnsi="Arial" w:cs="Arial"/>
        </w:rPr>
        <w:t xml:space="preserve"> and post treatment </w:t>
      </w:r>
      <w:r w:rsidR="007121EE" w:rsidRPr="00DB611C">
        <w:rPr>
          <w:rFonts w:ascii="Arial" w:hAnsi="Arial" w:cs="Arial"/>
        </w:rPr>
        <w:t xml:space="preserve">heart rate (HR)/respiratory rate (RR) </w:t>
      </w:r>
      <w:r w:rsidR="004E3D8A" w:rsidRPr="00DB611C">
        <w:rPr>
          <w:rFonts w:ascii="Arial" w:hAnsi="Arial" w:cs="Arial"/>
        </w:rPr>
        <w:t>figures</w:t>
      </w:r>
      <w:r w:rsidRPr="00DB611C">
        <w:rPr>
          <w:rFonts w:ascii="Arial" w:hAnsi="Arial" w:cs="Arial"/>
        </w:rPr>
        <w:t xml:space="preserve"> were reported only </w:t>
      </w:r>
      <w:r w:rsidR="00CA1DE4" w:rsidRPr="00DB611C">
        <w:rPr>
          <w:rFonts w:ascii="Arial" w:hAnsi="Arial" w:cs="Arial"/>
        </w:rPr>
        <w:t xml:space="preserve">within the </w:t>
      </w:r>
      <w:proofErr w:type="spellStart"/>
      <w:r w:rsidR="00CA1DE4" w:rsidRPr="00DB611C">
        <w:rPr>
          <w:rFonts w:ascii="Arial" w:hAnsi="Arial" w:cs="Arial"/>
        </w:rPr>
        <w:t>Barkiya</w:t>
      </w:r>
      <w:proofErr w:type="spellEnd"/>
      <w:r w:rsidR="00CA1DE4" w:rsidRPr="00DB611C">
        <w:rPr>
          <w:rFonts w:ascii="Arial" w:hAnsi="Arial" w:cs="Arial"/>
        </w:rPr>
        <w:t xml:space="preserve"> et al.</w:t>
      </w:r>
      <w:r w:rsidR="00F66A1A" w:rsidRPr="00DB611C">
        <w:rPr>
          <w:rFonts w:ascii="Arial" w:hAnsi="Arial" w:cs="Arial"/>
        </w:rPr>
        <w:t xml:space="preserve"> </w:t>
      </w:r>
      <w:r w:rsidRPr="00DB611C">
        <w:rPr>
          <w:rFonts w:ascii="Arial" w:hAnsi="Arial" w:cs="Arial"/>
        </w:rPr>
        <w:t>study</w:t>
      </w:r>
      <w:r w:rsidR="00CC6B44" w:rsidRPr="00DB611C">
        <w:rPr>
          <w:rFonts w:ascii="Arial" w:hAnsi="Arial" w:cs="Arial"/>
        </w:rPr>
        <w:t>,</w:t>
      </w:r>
      <w:r w:rsidR="00ED40F5" w:rsidRPr="00DB611C">
        <w:rPr>
          <w:rFonts w:ascii="Arial" w:hAnsi="Arial" w:cs="Arial"/>
        </w:rPr>
        <w:t xml:space="preserve"> </w:t>
      </w:r>
      <w:r w:rsidR="00CB042B" w:rsidRPr="00DB611C">
        <w:rPr>
          <w:rFonts w:ascii="Arial" w:hAnsi="Arial" w:cs="Arial"/>
        </w:rPr>
        <w:t>report</w:t>
      </w:r>
      <w:r w:rsidR="00CC6B44" w:rsidRPr="00DB611C">
        <w:rPr>
          <w:rFonts w:ascii="Arial" w:hAnsi="Arial" w:cs="Arial"/>
        </w:rPr>
        <w:t>ing</w:t>
      </w:r>
      <w:r w:rsidR="00A06079" w:rsidRPr="00DB611C">
        <w:rPr>
          <w:rFonts w:ascii="Arial" w:hAnsi="Arial" w:cs="Arial"/>
        </w:rPr>
        <w:t xml:space="preserve"> </w:t>
      </w:r>
      <w:r w:rsidR="009A213E" w:rsidRPr="00DB611C">
        <w:rPr>
          <w:rFonts w:ascii="Arial" w:hAnsi="Arial" w:cs="Arial"/>
        </w:rPr>
        <w:t xml:space="preserve">an improvement in </w:t>
      </w:r>
      <w:r w:rsidR="00FD73F0" w:rsidRPr="00DB611C">
        <w:rPr>
          <w:rFonts w:ascii="Arial" w:hAnsi="Arial" w:cs="Arial"/>
        </w:rPr>
        <w:t>RR</w:t>
      </w:r>
      <w:r w:rsidR="009A213E" w:rsidRPr="00DB611C">
        <w:rPr>
          <w:rFonts w:ascii="Arial" w:hAnsi="Arial" w:cs="Arial"/>
        </w:rPr>
        <w:t xml:space="preserve"> and </w:t>
      </w:r>
      <w:r w:rsidR="00A06079" w:rsidRPr="00DB611C">
        <w:rPr>
          <w:rFonts w:ascii="Arial" w:hAnsi="Arial" w:cs="Arial"/>
        </w:rPr>
        <w:t>the presence of a significant tachycardia after all doses</w:t>
      </w:r>
      <w:r w:rsidR="009622F9" w:rsidRPr="00DB611C">
        <w:rPr>
          <w:rFonts w:ascii="Arial" w:hAnsi="Arial" w:cs="Arial"/>
        </w:rPr>
        <w:t xml:space="preserve">. </w:t>
      </w:r>
      <w:r w:rsidR="00A017CA" w:rsidRPr="00DB611C">
        <w:rPr>
          <w:rFonts w:ascii="Arial" w:hAnsi="Arial" w:cs="Arial"/>
        </w:rPr>
        <w:t>Ozer et al.</w:t>
      </w:r>
      <w:r w:rsidR="001844AD" w:rsidRPr="00DB611C">
        <w:rPr>
          <w:rFonts w:ascii="Arial" w:hAnsi="Arial" w:cs="Arial"/>
        </w:rPr>
        <w:t xml:space="preserve"> and </w:t>
      </w:r>
      <w:proofErr w:type="spellStart"/>
      <w:r w:rsidR="001844AD" w:rsidRPr="00DB611C">
        <w:rPr>
          <w:rFonts w:ascii="Arial" w:hAnsi="Arial" w:cs="Arial"/>
        </w:rPr>
        <w:t>Mangunnegoro</w:t>
      </w:r>
      <w:proofErr w:type="spellEnd"/>
      <w:r w:rsidR="001844AD" w:rsidRPr="00DB611C">
        <w:rPr>
          <w:rFonts w:ascii="Arial" w:hAnsi="Arial" w:cs="Arial"/>
        </w:rPr>
        <w:t xml:space="preserve"> et al. both </w:t>
      </w:r>
      <w:r w:rsidR="00A06079" w:rsidRPr="00DB611C">
        <w:rPr>
          <w:rFonts w:ascii="Arial" w:hAnsi="Arial" w:cs="Arial"/>
        </w:rPr>
        <w:t>record</w:t>
      </w:r>
      <w:r w:rsidR="00A1379A" w:rsidRPr="00DB611C">
        <w:rPr>
          <w:rFonts w:ascii="Arial" w:hAnsi="Arial" w:cs="Arial"/>
        </w:rPr>
        <w:t>ed</w:t>
      </w:r>
      <w:r w:rsidR="00A06079" w:rsidRPr="00DB611C">
        <w:rPr>
          <w:rFonts w:ascii="Arial" w:hAnsi="Arial" w:cs="Arial"/>
        </w:rPr>
        <w:t xml:space="preserve"> </w:t>
      </w:r>
      <w:r w:rsidR="007121EE" w:rsidRPr="00DB611C">
        <w:rPr>
          <w:rFonts w:ascii="Arial" w:hAnsi="Arial" w:cs="Arial"/>
        </w:rPr>
        <w:t>HR/RR</w:t>
      </w:r>
      <w:r w:rsidR="007B39AD" w:rsidRPr="00DB611C">
        <w:rPr>
          <w:rFonts w:ascii="Arial" w:hAnsi="Arial" w:cs="Arial"/>
        </w:rPr>
        <w:t xml:space="preserve"> </w:t>
      </w:r>
      <w:r w:rsidR="00A06543" w:rsidRPr="00DB611C">
        <w:rPr>
          <w:rFonts w:ascii="Arial" w:hAnsi="Arial" w:cs="Arial"/>
        </w:rPr>
        <w:t>for</w:t>
      </w:r>
      <w:r w:rsidR="004C7B27" w:rsidRPr="00DB611C">
        <w:rPr>
          <w:rFonts w:ascii="Arial" w:hAnsi="Arial" w:cs="Arial"/>
        </w:rPr>
        <w:t xml:space="preserve"> use </w:t>
      </w:r>
      <w:r w:rsidR="00A06079" w:rsidRPr="00DB611C">
        <w:rPr>
          <w:rFonts w:ascii="Arial" w:hAnsi="Arial" w:cs="Arial"/>
        </w:rPr>
        <w:t>as part of their scoring system,</w:t>
      </w:r>
      <w:r w:rsidR="00914639" w:rsidRPr="00DB611C">
        <w:rPr>
          <w:rFonts w:ascii="Arial" w:hAnsi="Arial" w:cs="Arial"/>
        </w:rPr>
        <w:t xml:space="preserve"> </w:t>
      </w:r>
      <w:r w:rsidR="00A06079" w:rsidRPr="00DB611C">
        <w:rPr>
          <w:rFonts w:ascii="Arial" w:hAnsi="Arial" w:cs="Arial"/>
        </w:rPr>
        <w:t xml:space="preserve">with </w:t>
      </w:r>
      <w:proofErr w:type="spellStart"/>
      <w:r w:rsidR="00881E95" w:rsidRPr="00DB611C">
        <w:rPr>
          <w:rFonts w:ascii="Arial" w:hAnsi="Arial" w:cs="Arial"/>
        </w:rPr>
        <w:t>Mangunnegoro</w:t>
      </w:r>
      <w:proofErr w:type="spellEnd"/>
      <w:r w:rsidR="00881E95" w:rsidRPr="00DB611C">
        <w:rPr>
          <w:rFonts w:ascii="Arial" w:hAnsi="Arial" w:cs="Arial"/>
        </w:rPr>
        <w:t xml:space="preserve"> et al. </w:t>
      </w:r>
      <w:r w:rsidR="00A06079" w:rsidRPr="00DB611C">
        <w:rPr>
          <w:rFonts w:ascii="Arial" w:hAnsi="Arial" w:cs="Arial"/>
        </w:rPr>
        <w:t>further stating the presence of tachycardia within ECG traces at 120 minutes.</w:t>
      </w:r>
      <w:r w:rsidR="00034755" w:rsidRPr="00DB611C">
        <w:rPr>
          <w:rFonts w:ascii="Arial" w:hAnsi="Arial" w:cs="Arial"/>
        </w:rPr>
        <w:t xml:space="preserve"> </w:t>
      </w:r>
      <w:r w:rsidR="00840D6F" w:rsidRPr="00DB611C">
        <w:rPr>
          <w:rFonts w:ascii="Arial" w:hAnsi="Arial" w:cs="Arial"/>
        </w:rPr>
        <w:t xml:space="preserve">The </w:t>
      </w:r>
      <w:proofErr w:type="spellStart"/>
      <w:r w:rsidR="00AB7B54" w:rsidRPr="00DB611C">
        <w:rPr>
          <w:rFonts w:ascii="Arial" w:hAnsi="Arial" w:cs="Arial"/>
        </w:rPr>
        <w:t>Hazra</w:t>
      </w:r>
      <w:proofErr w:type="spellEnd"/>
      <w:r w:rsidR="00AB7B54" w:rsidRPr="00DB611C">
        <w:rPr>
          <w:rFonts w:ascii="Arial" w:hAnsi="Arial" w:cs="Arial"/>
        </w:rPr>
        <w:t xml:space="preserve"> et al. </w:t>
      </w:r>
      <w:r w:rsidR="00840D6F" w:rsidRPr="00DB611C">
        <w:rPr>
          <w:rFonts w:ascii="Arial" w:hAnsi="Arial" w:cs="Arial"/>
        </w:rPr>
        <w:t xml:space="preserve">study did </w:t>
      </w:r>
      <w:r w:rsidR="00A06079" w:rsidRPr="00DB611C">
        <w:rPr>
          <w:rFonts w:ascii="Arial" w:hAnsi="Arial" w:cs="Arial"/>
        </w:rPr>
        <w:t xml:space="preserve">state that an increase in pulse </w:t>
      </w:r>
      <w:r w:rsidR="00545326" w:rsidRPr="00DB611C">
        <w:rPr>
          <w:rFonts w:ascii="Arial" w:hAnsi="Arial" w:cs="Arial"/>
        </w:rPr>
        <w:t xml:space="preserve">and </w:t>
      </w:r>
      <w:r w:rsidR="00FD73F0" w:rsidRPr="00DB611C">
        <w:rPr>
          <w:rFonts w:ascii="Arial" w:hAnsi="Arial" w:cs="Arial"/>
        </w:rPr>
        <w:t>RR</w:t>
      </w:r>
      <w:r w:rsidR="00A06079" w:rsidRPr="00DB611C">
        <w:rPr>
          <w:rFonts w:ascii="Arial" w:hAnsi="Arial" w:cs="Arial"/>
        </w:rPr>
        <w:t xml:space="preserve"> </w:t>
      </w:r>
      <w:r w:rsidR="00181216" w:rsidRPr="00DB611C">
        <w:rPr>
          <w:rFonts w:ascii="Arial" w:hAnsi="Arial" w:cs="Arial"/>
        </w:rPr>
        <w:t>was</w:t>
      </w:r>
      <w:r w:rsidR="00A06079" w:rsidRPr="00DB611C">
        <w:rPr>
          <w:rFonts w:ascii="Arial" w:hAnsi="Arial" w:cs="Arial"/>
        </w:rPr>
        <w:t xml:space="preserve"> seen</w:t>
      </w:r>
      <w:r w:rsidR="00D44B2C" w:rsidRPr="00DB611C">
        <w:rPr>
          <w:rFonts w:ascii="Arial" w:hAnsi="Arial" w:cs="Arial"/>
        </w:rPr>
        <w:t xml:space="preserve">, although no figures </w:t>
      </w:r>
      <w:r w:rsidR="00181216" w:rsidRPr="00DB611C">
        <w:rPr>
          <w:rFonts w:ascii="Arial" w:hAnsi="Arial" w:cs="Arial"/>
        </w:rPr>
        <w:t>were</w:t>
      </w:r>
      <w:r w:rsidR="00D44B2C" w:rsidRPr="00DB611C">
        <w:rPr>
          <w:rFonts w:ascii="Arial" w:hAnsi="Arial" w:cs="Arial"/>
        </w:rPr>
        <w:t xml:space="preserve"> attributed</w:t>
      </w:r>
      <w:r w:rsidR="009A622C" w:rsidRPr="00DB611C">
        <w:rPr>
          <w:rFonts w:ascii="Arial" w:hAnsi="Arial" w:cs="Arial"/>
        </w:rPr>
        <w:t>.</w:t>
      </w:r>
    </w:p>
    <w:p w14:paraId="4FE7CA39" w14:textId="3EB7C1EF" w:rsidR="001A6BDF" w:rsidRPr="00DB611C" w:rsidRDefault="001A6BDF" w:rsidP="005A7CB4">
      <w:pPr>
        <w:spacing w:line="480" w:lineRule="auto"/>
        <w:rPr>
          <w:rFonts w:ascii="Arial" w:hAnsi="Arial" w:cs="Arial"/>
          <w:u w:val="single"/>
        </w:rPr>
      </w:pPr>
      <w:r w:rsidRPr="00DB611C">
        <w:rPr>
          <w:rFonts w:ascii="Arial" w:hAnsi="Arial" w:cs="Arial"/>
          <w:u w:val="single"/>
        </w:rPr>
        <w:t>Asthma Scor</w:t>
      </w:r>
      <w:r w:rsidR="0011289E" w:rsidRPr="00DB611C">
        <w:rPr>
          <w:rFonts w:ascii="Arial" w:hAnsi="Arial" w:cs="Arial"/>
          <w:u w:val="single"/>
        </w:rPr>
        <w:t>ing</w:t>
      </w:r>
    </w:p>
    <w:p w14:paraId="2A97BBD4" w14:textId="791BE745" w:rsidR="00C02F43" w:rsidRPr="00DB611C" w:rsidRDefault="00F70696" w:rsidP="005A7CB4">
      <w:pPr>
        <w:spacing w:line="480" w:lineRule="auto"/>
        <w:rPr>
          <w:rFonts w:ascii="Arial" w:hAnsi="Arial" w:cs="Arial"/>
          <w:color w:val="FF0000"/>
        </w:rPr>
      </w:pPr>
      <w:r w:rsidRPr="00DB611C">
        <w:rPr>
          <w:rFonts w:ascii="Arial" w:hAnsi="Arial" w:cs="Arial"/>
        </w:rPr>
        <w:t xml:space="preserve">Mangunnegoro et al., </w:t>
      </w:r>
      <w:proofErr w:type="spellStart"/>
      <w:r w:rsidRPr="00DB611C">
        <w:rPr>
          <w:rFonts w:ascii="Arial" w:hAnsi="Arial" w:cs="Arial"/>
        </w:rPr>
        <w:t>Barkiya</w:t>
      </w:r>
      <w:proofErr w:type="spellEnd"/>
      <w:r w:rsidRPr="00DB611C">
        <w:rPr>
          <w:rFonts w:ascii="Arial" w:hAnsi="Arial" w:cs="Arial"/>
        </w:rPr>
        <w:t xml:space="preserve"> et al.</w:t>
      </w:r>
      <w:r w:rsidR="00606BB0" w:rsidRPr="00DB611C">
        <w:rPr>
          <w:rFonts w:ascii="Arial" w:hAnsi="Arial" w:cs="Arial"/>
        </w:rPr>
        <w:t xml:space="preserve"> </w:t>
      </w:r>
      <w:r w:rsidRPr="00DB611C">
        <w:rPr>
          <w:rFonts w:ascii="Arial" w:hAnsi="Arial" w:cs="Arial"/>
        </w:rPr>
        <w:t xml:space="preserve">and </w:t>
      </w:r>
      <w:r w:rsidR="006A7A36" w:rsidRPr="00DB611C">
        <w:rPr>
          <w:rFonts w:ascii="Arial" w:hAnsi="Arial" w:cs="Arial"/>
        </w:rPr>
        <w:t xml:space="preserve">Ozer et al. </w:t>
      </w:r>
      <w:r w:rsidR="002E6A79" w:rsidRPr="00DB611C">
        <w:rPr>
          <w:rFonts w:ascii="Arial" w:hAnsi="Arial" w:cs="Arial"/>
        </w:rPr>
        <w:t xml:space="preserve">all </w:t>
      </w:r>
      <w:r w:rsidR="00C02F43" w:rsidRPr="00DB611C">
        <w:rPr>
          <w:rFonts w:ascii="Arial" w:hAnsi="Arial" w:cs="Arial"/>
        </w:rPr>
        <w:t>used a scoring tool to assess the severity of the presenting exacerbation at baseline and post treatment.</w:t>
      </w:r>
      <w:r w:rsidR="001834BF" w:rsidRPr="00DB611C">
        <w:rPr>
          <w:rFonts w:ascii="Arial" w:hAnsi="Arial" w:cs="Arial"/>
        </w:rPr>
        <w:t xml:space="preserve"> </w:t>
      </w:r>
      <w:r w:rsidR="007747DE" w:rsidRPr="00DB611C">
        <w:rPr>
          <w:rFonts w:ascii="Arial" w:hAnsi="Arial" w:cs="Arial"/>
        </w:rPr>
        <w:t xml:space="preserve">Though these tools differed, they shared common variables; </w:t>
      </w:r>
      <w:proofErr w:type="spellStart"/>
      <w:r w:rsidR="00AB6D4D" w:rsidRPr="00DB611C">
        <w:rPr>
          <w:rFonts w:ascii="Arial" w:hAnsi="Arial" w:cs="Arial"/>
        </w:rPr>
        <w:t>Barkiya</w:t>
      </w:r>
      <w:proofErr w:type="spellEnd"/>
      <w:r w:rsidR="00AB6D4D" w:rsidRPr="00DB611C">
        <w:rPr>
          <w:rFonts w:ascii="Arial" w:hAnsi="Arial" w:cs="Arial"/>
        </w:rPr>
        <w:t xml:space="preserve"> et al. us</w:t>
      </w:r>
      <w:r w:rsidR="007747DE" w:rsidRPr="00DB611C">
        <w:rPr>
          <w:rFonts w:ascii="Arial" w:hAnsi="Arial" w:cs="Arial"/>
        </w:rPr>
        <w:t>ed</w:t>
      </w:r>
      <w:r w:rsidR="00AB6D4D" w:rsidRPr="00DB611C">
        <w:rPr>
          <w:rFonts w:ascii="Arial" w:hAnsi="Arial" w:cs="Arial"/>
        </w:rPr>
        <w:t xml:space="preserve"> the </w:t>
      </w:r>
      <w:r w:rsidR="00AC3669" w:rsidRPr="00DB611C">
        <w:rPr>
          <w:rFonts w:ascii="Arial" w:hAnsi="Arial" w:cs="Arial"/>
        </w:rPr>
        <w:t>Clinical Asthma Severity</w:t>
      </w:r>
      <w:r w:rsidR="0076495C" w:rsidRPr="00DB611C">
        <w:rPr>
          <w:rFonts w:ascii="Arial" w:hAnsi="Arial" w:cs="Arial"/>
        </w:rPr>
        <w:t xml:space="preserve"> Score</w:t>
      </w:r>
      <w:r w:rsidR="009B7110" w:rsidRPr="00DB611C">
        <w:rPr>
          <w:rFonts w:ascii="Arial" w:hAnsi="Arial" w:cs="Arial"/>
        </w:rPr>
        <w:t xml:space="preserve"> (</w:t>
      </w:r>
      <w:r w:rsidR="00FD73F0" w:rsidRPr="00DB611C">
        <w:rPr>
          <w:rFonts w:ascii="Arial" w:hAnsi="Arial" w:cs="Arial"/>
        </w:rPr>
        <w:t>RR</w:t>
      </w:r>
      <w:r w:rsidR="00FE4D2F" w:rsidRPr="00DB611C">
        <w:rPr>
          <w:rFonts w:ascii="Arial" w:hAnsi="Arial" w:cs="Arial"/>
        </w:rPr>
        <w:t>,</w:t>
      </w:r>
      <w:r w:rsidR="00445C06" w:rsidRPr="00DB611C">
        <w:rPr>
          <w:rFonts w:ascii="Arial" w:hAnsi="Arial" w:cs="Arial"/>
        </w:rPr>
        <w:t xml:space="preserve"> oxygen saturations, wheeze, retractions, </w:t>
      </w:r>
      <w:r w:rsidR="00C406C6" w:rsidRPr="00DB611C">
        <w:rPr>
          <w:rFonts w:ascii="Arial" w:hAnsi="Arial" w:cs="Arial"/>
        </w:rPr>
        <w:t>dyspnoea</w:t>
      </w:r>
      <w:r w:rsidR="009B7110" w:rsidRPr="00DB611C">
        <w:rPr>
          <w:rFonts w:ascii="Arial" w:hAnsi="Arial" w:cs="Arial"/>
        </w:rPr>
        <w:t>)</w:t>
      </w:r>
      <w:r w:rsidR="00D42103" w:rsidRPr="00DB611C">
        <w:rPr>
          <w:rFonts w:ascii="Arial" w:hAnsi="Arial" w:cs="Arial"/>
        </w:rPr>
        <w:t>;</w:t>
      </w:r>
      <w:r w:rsidR="00AF503C" w:rsidRPr="00DB611C">
        <w:rPr>
          <w:rFonts w:ascii="Arial" w:hAnsi="Arial" w:cs="Arial"/>
        </w:rPr>
        <w:t xml:space="preserve"> Ozer et al.</w:t>
      </w:r>
      <w:r w:rsidR="003D54EB" w:rsidRPr="00DB611C">
        <w:rPr>
          <w:rFonts w:ascii="Arial" w:hAnsi="Arial" w:cs="Arial"/>
          <w:vertAlign w:val="superscript"/>
        </w:rPr>
        <w:t xml:space="preserve"> </w:t>
      </w:r>
      <w:r w:rsidR="0042792B" w:rsidRPr="00DB611C">
        <w:rPr>
          <w:rFonts w:ascii="Arial" w:hAnsi="Arial" w:cs="Arial"/>
        </w:rPr>
        <w:t>the</w:t>
      </w:r>
      <w:r w:rsidR="00AF503C" w:rsidRPr="00DB611C">
        <w:rPr>
          <w:rFonts w:ascii="Arial" w:hAnsi="Arial" w:cs="Arial"/>
        </w:rPr>
        <w:t xml:space="preserve"> </w:t>
      </w:r>
      <w:r w:rsidR="002C6376" w:rsidRPr="00DB611C">
        <w:rPr>
          <w:rFonts w:ascii="Arial" w:hAnsi="Arial" w:cs="Arial"/>
        </w:rPr>
        <w:t>M</w:t>
      </w:r>
      <w:r w:rsidR="00AF503C" w:rsidRPr="00DB611C">
        <w:rPr>
          <w:rFonts w:ascii="Arial" w:hAnsi="Arial" w:cs="Arial"/>
        </w:rPr>
        <w:t xml:space="preserve">odified </w:t>
      </w:r>
      <w:r w:rsidR="002C6376" w:rsidRPr="00DB611C">
        <w:rPr>
          <w:rFonts w:ascii="Arial" w:hAnsi="Arial" w:cs="Arial"/>
        </w:rPr>
        <w:t xml:space="preserve">Pulmonary Index Score </w:t>
      </w:r>
      <w:r w:rsidR="00C406C6" w:rsidRPr="00DB611C">
        <w:rPr>
          <w:rFonts w:ascii="Arial" w:hAnsi="Arial" w:cs="Arial"/>
        </w:rPr>
        <w:t>(</w:t>
      </w:r>
      <w:r w:rsidR="00FD73F0" w:rsidRPr="00DB611C">
        <w:rPr>
          <w:rFonts w:ascii="Arial" w:hAnsi="Arial" w:cs="Arial"/>
        </w:rPr>
        <w:t>HR</w:t>
      </w:r>
      <w:r w:rsidR="00B877CB" w:rsidRPr="00DB611C">
        <w:rPr>
          <w:rFonts w:ascii="Arial" w:hAnsi="Arial" w:cs="Arial"/>
        </w:rPr>
        <w:t xml:space="preserve">, </w:t>
      </w:r>
      <w:r w:rsidR="00FD73F0" w:rsidRPr="00DB611C">
        <w:rPr>
          <w:rFonts w:ascii="Arial" w:hAnsi="Arial" w:cs="Arial"/>
        </w:rPr>
        <w:t>RR</w:t>
      </w:r>
      <w:r w:rsidR="00B877CB" w:rsidRPr="00DB611C">
        <w:rPr>
          <w:rFonts w:ascii="Arial" w:hAnsi="Arial" w:cs="Arial"/>
        </w:rPr>
        <w:t xml:space="preserve">, </w:t>
      </w:r>
      <w:r w:rsidR="00445C06" w:rsidRPr="00DB611C">
        <w:rPr>
          <w:rFonts w:ascii="Arial" w:hAnsi="Arial" w:cs="Arial"/>
        </w:rPr>
        <w:t xml:space="preserve">oxygen saturations, wheeze, </w:t>
      </w:r>
      <w:r w:rsidR="00D4165B" w:rsidRPr="00DB611C">
        <w:rPr>
          <w:rFonts w:ascii="Arial" w:hAnsi="Arial" w:cs="Arial"/>
        </w:rPr>
        <w:t>accessory muscle use, inhalation-exhalation ratio</w:t>
      </w:r>
      <w:r w:rsidR="00B90ABD" w:rsidRPr="00DB611C">
        <w:rPr>
          <w:rFonts w:ascii="Arial" w:hAnsi="Arial" w:cs="Arial"/>
        </w:rPr>
        <w:t>)</w:t>
      </w:r>
      <w:r w:rsidR="007747DE" w:rsidRPr="00DB611C">
        <w:rPr>
          <w:rFonts w:ascii="Arial" w:hAnsi="Arial" w:cs="Arial"/>
        </w:rPr>
        <w:t>;</w:t>
      </w:r>
      <w:r w:rsidR="00C406C6" w:rsidRPr="00DB611C">
        <w:rPr>
          <w:rFonts w:ascii="Arial" w:hAnsi="Arial" w:cs="Arial"/>
        </w:rPr>
        <w:t xml:space="preserve"> </w:t>
      </w:r>
      <w:r w:rsidR="00D42103" w:rsidRPr="00DB611C">
        <w:rPr>
          <w:rFonts w:ascii="Arial" w:hAnsi="Arial" w:cs="Arial"/>
        </w:rPr>
        <w:t>and</w:t>
      </w:r>
      <w:r w:rsidR="000C3D56" w:rsidRPr="00DB611C">
        <w:rPr>
          <w:rFonts w:ascii="Arial" w:hAnsi="Arial" w:cs="Arial"/>
        </w:rPr>
        <w:t xml:space="preserve"> </w:t>
      </w:r>
      <w:proofErr w:type="spellStart"/>
      <w:r w:rsidR="000C3D56" w:rsidRPr="00DB611C">
        <w:rPr>
          <w:rFonts w:ascii="Arial" w:hAnsi="Arial" w:cs="Arial"/>
        </w:rPr>
        <w:t>Mangunnegoro</w:t>
      </w:r>
      <w:proofErr w:type="spellEnd"/>
      <w:r w:rsidR="000C3D56" w:rsidRPr="00DB611C">
        <w:rPr>
          <w:rFonts w:ascii="Arial" w:hAnsi="Arial" w:cs="Arial"/>
        </w:rPr>
        <w:t xml:space="preserve"> et al.</w:t>
      </w:r>
      <w:r w:rsidR="005A28BA" w:rsidRPr="00DB611C">
        <w:rPr>
          <w:rFonts w:ascii="Arial" w:hAnsi="Arial" w:cs="Arial"/>
        </w:rPr>
        <w:t xml:space="preserve"> </w:t>
      </w:r>
      <w:r w:rsidR="007747DE" w:rsidRPr="00DB611C">
        <w:rPr>
          <w:rFonts w:ascii="Arial" w:hAnsi="Arial" w:cs="Arial"/>
        </w:rPr>
        <w:t xml:space="preserve">used </w:t>
      </w:r>
      <w:r w:rsidR="005A28BA" w:rsidRPr="00DB611C">
        <w:rPr>
          <w:rFonts w:ascii="Arial" w:hAnsi="Arial" w:cs="Arial"/>
        </w:rPr>
        <w:t xml:space="preserve">a tool based on the </w:t>
      </w:r>
      <w:r w:rsidR="0004495D" w:rsidRPr="00DB611C">
        <w:rPr>
          <w:rFonts w:ascii="Arial" w:hAnsi="Arial" w:cs="Arial"/>
        </w:rPr>
        <w:t xml:space="preserve">Global Initiative for Asthma </w:t>
      </w:r>
      <w:r w:rsidR="001B421D" w:rsidRPr="00DB611C">
        <w:rPr>
          <w:rFonts w:ascii="Arial" w:hAnsi="Arial" w:cs="Arial"/>
        </w:rPr>
        <w:t xml:space="preserve">(GINA) </w:t>
      </w:r>
      <w:r w:rsidR="005A28BA" w:rsidRPr="00DB611C">
        <w:rPr>
          <w:rFonts w:ascii="Arial" w:hAnsi="Arial" w:cs="Arial"/>
        </w:rPr>
        <w:t>1998 criteria of breathlessness</w:t>
      </w:r>
      <w:r w:rsidR="00B93ACF" w:rsidRPr="00DB611C">
        <w:rPr>
          <w:rFonts w:ascii="Arial" w:hAnsi="Arial" w:cs="Arial"/>
        </w:rPr>
        <w:t xml:space="preserve"> </w:t>
      </w:r>
      <w:r w:rsidR="00ED0482" w:rsidRPr="00DB611C">
        <w:rPr>
          <w:rFonts w:ascii="Arial" w:hAnsi="Arial" w:cs="Arial"/>
        </w:rPr>
        <w:t>(</w:t>
      </w:r>
      <w:r w:rsidR="00FD73F0" w:rsidRPr="00DB611C">
        <w:rPr>
          <w:rFonts w:ascii="Arial" w:hAnsi="Arial" w:cs="Arial"/>
        </w:rPr>
        <w:t>HR</w:t>
      </w:r>
      <w:r w:rsidR="00ED0482" w:rsidRPr="00DB611C">
        <w:rPr>
          <w:rFonts w:ascii="Arial" w:hAnsi="Arial" w:cs="Arial"/>
        </w:rPr>
        <w:t xml:space="preserve">, </w:t>
      </w:r>
      <w:r w:rsidR="00FD73F0" w:rsidRPr="00DB611C">
        <w:rPr>
          <w:rFonts w:ascii="Arial" w:hAnsi="Arial" w:cs="Arial"/>
        </w:rPr>
        <w:t>RR</w:t>
      </w:r>
      <w:r w:rsidR="00ED0482" w:rsidRPr="00DB611C">
        <w:rPr>
          <w:rFonts w:ascii="Arial" w:hAnsi="Arial" w:cs="Arial"/>
        </w:rPr>
        <w:t xml:space="preserve">, </w:t>
      </w:r>
      <w:r w:rsidR="006449C6" w:rsidRPr="00DB611C">
        <w:rPr>
          <w:rFonts w:ascii="Arial" w:hAnsi="Arial" w:cs="Arial"/>
        </w:rPr>
        <w:t xml:space="preserve">wheezing, </w:t>
      </w:r>
      <w:r w:rsidR="00ED0482" w:rsidRPr="00DB611C">
        <w:rPr>
          <w:rFonts w:ascii="Arial" w:hAnsi="Arial" w:cs="Arial"/>
        </w:rPr>
        <w:t>breathlessness, talking, alertness, accessory muscles and suprasternal retractions,</w:t>
      </w:r>
      <w:r w:rsidR="006449C6" w:rsidRPr="00DB611C">
        <w:rPr>
          <w:rFonts w:ascii="Arial" w:hAnsi="Arial" w:cs="Arial"/>
        </w:rPr>
        <w:t xml:space="preserve"> </w:t>
      </w:r>
      <w:r w:rsidR="00ED0482" w:rsidRPr="00DB611C">
        <w:rPr>
          <w:rFonts w:ascii="Arial" w:hAnsi="Arial" w:cs="Arial"/>
        </w:rPr>
        <w:t>peak expiratory flow rate)</w:t>
      </w:r>
      <w:r w:rsidR="00C63D5D" w:rsidRPr="00DB611C">
        <w:rPr>
          <w:rFonts w:ascii="Arial" w:hAnsi="Arial" w:cs="Arial"/>
        </w:rPr>
        <w:t xml:space="preserve">. </w:t>
      </w:r>
      <w:r w:rsidR="007747DE" w:rsidRPr="00DB611C">
        <w:rPr>
          <w:rFonts w:ascii="Arial" w:hAnsi="Arial" w:cs="Arial"/>
        </w:rPr>
        <w:t xml:space="preserve">All </w:t>
      </w:r>
      <w:r w:rsidR="00C02F43" w:rsidRPr="00DB611C">
        <w:rPr>
          <w:rFonts w:ascii="Arial" w:hAnsi="Arial" w:cs="Arial"/>
        </w:rPr>
        <w:t xml:space="preserve">three studies demonstrated a reduction in severity from </w:t>
      </w:r>
      <w:r w:rsidR="00C02F43" w:rsidRPr="00DB611C">
        <w:rPr>
          <w:rFonts w:ascii="Arial" w:hAnsi="Arial" w:cs="Arial"/>
          <w:color w:val="000000" w:themeColor="text1"/>
        </w:rPr>
        <w:t>baseline</w:t>
      </w:r>
      <w:r w:rsidR="006933E7" w:rsidRPr="00DB611C">
        <w:rPr>
          <w:rFonts w:ascii="Arial" w:hAnsi="Arial" w:cs="Arial"/>
          <w:color w:val="000000" w:themeColor="text1"/>
        </w:rPr>
        <w:t>, s</w:t>
      </w:r>
      <w:r w:rsidR="00C02F43" w:rsidRPr="00DB611C">
        <w:rPr>
          <w:rFonts w:ascii="Arial" w:hAnsi="Arial" w:cs="Arial"/>
          <w:color w:val="000000" w:themeColor="text1"/>
        </w:rPr>
        <w:t>uggesti</w:t>
      </w:r>
      <w:r w:rsidR="0004495D" w:rsidRPr="00DB611C">
        <w:rPr>
          <w:rFonts w:ascii="Arial" w:hAnsi="Arial" w:cs="Arial"/>
          <w:color w:val="000000" w:themeColor="text1"/>
        </w:rPr>
        <w:t xml:space="preserve">ng </w:t>
      </w:r>
      <w:r w:rsidR="00C02F43" w:rsidRPr="00DB611C">
        <w:rPr>
          <w:rFonts w:ascii="Arial" w:hAnsi="Arial" w:cs="Arial"/>
          <w:color w:val="000000" w:themeColor="text1"/>
        </w:rPr>
        <w:t xml:space="preserve">nebulised salbutamol </w:t>
      </w:r>
      <w:r w:rsidR="0004495D" w:rsidRPr="00DB611C">
        <w:rPr>
          <w:rFonts w:ascii="Arial" w:hAnsi="Arial" w:cs="Arial"/>
          <w:color w:val="000000" w:themeColor="text1"/>
        </w:rPr>
        <w:t xml:space="preserve">does </w:t>
      </w:r>
      <w:r w:rsidR="00C02F43" w:rsidRPr="00DB611C">
        <w:rPr>
          <w:rFonts w:ascii="Arial" w:hAnsi="Arial" w:cs="Arial"/>
          <w:color w:val="000000" w:themeColor="text1"/>
        </w:rPr>
        <w:t xml:space="preserve">reduce the severity of </w:t>
      </w:r>
      <w:r w:rsidR="001A58C0" w:rsidRPr="00DB611C">
        <w:rPr>
          <w:rFonts w:ascii="Arial" w:hAnsi="Arial" w:cs="Arial"/>
          <w:color w:val="000000" w:themeColor="text1"/>
        </w:rPr>
        <w:t xml:space="preserve">the presenting </w:t>
      </w:r>
      <w:r w:rsidR="00C02F43" w:rsidRPr="00DB611C">
        <w:rPr>
          <w:rFonts w:ascii="Arial" w:hAnsi="Arial" w:cs="Arial"/>
          <w:color w:val="000000" w:themeColor="text1"/>
        </w:rPr>
        <w:t>asthma exacerbation.</w:t>
      </w:r>
    </w:p>
    <w:p w14:paraId="0EB83045" w14:textId="77777777" w:rsidR="00096B75" w:rsidRPr="00DB611C" w:rsidRDefault="00096B75" w:rsidP="005A7CB4">
      <w:pPr>
        <w:spacing w:line="480" w:lineRule="auto"/>
        <w:rPr>
          <w:rFonts w:ascii="Arial" w:hAnsi="Arial" w:cs="Arial"/>
          <w:u w:val="single"/>
        </w:rPr>
      </w:pPr>
      <w:r w:rsidRPr="00DB611C">
        <w:rPr>
          <w:rFonts w:ascii="Arial" w:hAnsi="Arial" w:cs="Arial"/>
          <w:u w:val="single"/>
        </w:rPr>
        <w:t>Sodium/Potassium Levels</w:t>
      </w:r>
    </w:p>
    <w:p w14:paraId="5346A0FB" w14:textId="7D2D5C87" w:rsidR="008962FF" w:rsidRPr="00DB611C" w:rsidRDefault="002F61BB" w:rsidP="005A7CB4">
      <w:pPr>
        <w:spacing w:line="480" w:lineRule="auto"/>
        <w:rPr>
          <w:rFonts w:ascii="Arial" w:hAnsi="Arial" w:cs="Arial"/>
          <w:color w:val="FF0000"/>
        </w:rPr>
      </w:pPr>
      <w:proofErr w:type="spellStart"/>
      <w:r w:rsidRPr="00DB611C">
        <w:rPr>
          <w:rFonts w:ascii="Arial" w:hAnsi="Arial" w:cs="Arial"/>
        </w:rPr>
        <w:t>Sahan</w:t>
      </w:r>
      <w:proofErr w:type="spellEnd"/>
      <w:r w:rsidRPr="00DB611C">
        <w:rPr>
          <w:rFonts w:ascii="Arial" w:hAnsi="Arial" w:cs="Arial"/>
        </w:rPr>
        <w:t xml:space="preserve"> et al., </w:t>
      </w:r>
      <w:proofErr w:type="spellStart"/>
      <w:r w:rsidR="0054133E" w:rsidRPr="00DB611C">
        <w:rPr>
          <w:rFonts w:ascii="Arial" w:hAnsi="Arial" w:cs="Arial"/>
        </w:rPr>
        <w:t>Barkiya</w:t>
      </w:r>
      <w:proofErr w:type="spellEnd"/>
      <w:r w:rsidR="0054133E" w:rsidRPr="00DB611C">
        <w:rPr>
          <w:rFonts w:ascii="Arial" w:hAnsi="Arial" w:cs="Arial"/>
        </w:rPr>
        <w:t xml:space="preserve"> et al.</w:t>
      </w:r>
      <w:r w:rsidRPr="00DB611C">
        <w:rPr>
          <w:rFonts w:ascii="Arial" w:hAnsi="Arial" w:cs="Arial"/>
        </w:rPr>
        <w:t xml:space="preserve"> and</w:t>
      </w:r>
      <w:r w:rsidR="0054133E" w:rsidRPr="00DB611C">
        <w:rPr>
          <w:rFonts w:ascii="Arial" w:hAnsi="Arial" w:cs="Arial"/>
        </w:rPr>
        <w:t xml:space="preserve"> </w:t>
      </w:r>
      <w:proofErr w:type="spellStart"/>
      <w:r w:rsidR="004B77E6" w:rsidRPr="00DB611C">
        <w:rPr>
          <w:rFonts w:ascii="Arial" w:hAnsi="Arial" w:cs="Arial"/>
        </w:rPr>
        <w:t>Lorensia</w:t>
      </w:r>
      <w:proofErr w:type="spellEnd"/>
      <w:r w:rsidR="004B77E6" w:rsidRPr="00DB611C">
        <w:rPr>
          <w:rFonts w:ascii="Arial" w:hAnsi="Arial" w:cs="Arial"/>
        </w:rPr>
        <w:t xml:space="preserve"> et al.</w:t>
      </w:r>
      <w:r w:rsidRPr="00DB611C">
        <w:rPr>
          <w:rFonts w:ascii="Arial" w:hAnsi="Arial" w:cs="Arial"/>
        </w:rPr>
        <w:t xml:space="preserve"> </w:t>
      </w:r>
      <w:r w:rsidR="008962FF" w:rsidRPr="00DB611C">
        <w:rPr>
          <w:rFonts w:ascii="Arial" w:hAnsi="Arial" w:cs="Arial"/>
        </w:rPr>
        <w:t xml:space="preserve">recorded </w:t>
      </w:r>
      <w:r w:rsidR="00CB5DFD" w:rsidRPr="00DB611C">
        <w:rPr>
          <w:rFonts w:ascii="Arial" w:hAnsi="Arial" w:cs="Arial"/>
        </w:rPr>
        <w:t xml:space="preserve">serum </w:t>
      </w:r>
      <w:r w:rsidR="008962FF" w:rsidRPr="00DB611C">
        <w:rPr>
          <w:rFonts w:ascii="Arial" w:hAnsi="Arial" w:cs="Arial"/>
        </w:rPr>
        <w:t xml:space="preserve">potassium </w:t>
      </w:r>
      <w:r w:rsidR="00F86857" w:rsidRPr="00DB611C">
        <w:rPr>
          <w:rFonts w:ascii="Arial" w:hAnsi="Arial" w:cs="Arial"/>
        </w:rPr>
        <w:t>lev</w:t>
      </w:r>
      <w:r w:rsidR="008962FF" w:rsidRPr="00DB611C">
        <w:rPr>
          <w:rFonts w:ascii="Arial" w:hAnsi="Arial" w:cs="Arial"/>
        </w:rPr>
        <w:t>els</w:t>
      </w:r>
      <w:r w:rsidR="00824073" w:rsidRPr="00DB611C">
        <w:rPr>
          <w:rFonts w:ascii="Arial" w:hAnsi="Arial" w:cs="Arial"/>
          <w:vertAlign w:val="superscript"/>
        </w:rPr>
        <w:t xml:space="preserve"> </w:t>
      </w:r>
      <w:r w:rsidR="008962FF" w:rsidRPr="00DB611C">
        <w:rPr>
          <w:rFonts w:ascii="Arial" w:hAnsi="Arial" w:cs="Arial"/>
        </w:rPr>
        <w:t xml:space="preserve">with </w:t>
      </w:r>
      <w:proofErr w:type="spellStart"/>
      <w:r w:rsidR="006A0464" w:rsidRPr="00DB611C">
        <w:rPr>
          <w:rFonts w:ascii="Arial" w:hAnsi="Arial" w:cs="Arial"/>
        </w:rPr>
        <w:t>Lorensia</w:t>
      </w:r>
      <w:proofErr w:type="spellEnd"/>
      <w:r w:rsidR="006A0464" w:rsidRPr="00DB611C">
        <w:rPr>
          <w:rFonts w:ascii="Arial" w:hAnsi="Arial" w:cs="Arial"/>
        </w:rPr>
        <w:t xml:space="preserve"> et al. </w:t>
      </w:r>
      <w:r w:rsidR="008962FF" w:rsidRPr="00DB611C">
        <w:rPr>
          <w:rFonts w:ascii="Arial" w:hAnsi="Arial" w:cs="Arial"/>
        </w:rPr>
        <w:t>also measuring sodium levels.</w:t>
      </w:r>
      <w:r w:rsidR="00B24D1C" w:rsidRPr="00DB611C">
        <w:rPr>
          <w:rFonts w:ascii="Arial" w:hAnsi="Arial" w:cs="Arial"/>
        </w:rPr>
        <w:t xml:space="preserve"> </w:t>
      </w:r>
      <w:r w:rsidR="00464FE3" w:rsidRPr="00DB611C">
        <w:rPr>
          <w:rFonts w:ascii="Arial" w:hAnsi="Arial" w:cs="Arial"/>
        </w:rPr>
        <w:t xml:space="preserve">All three studies showed a decrease in </w:t>
      </w:r>
      <w:r w:rsidR="00853306" w:rsidRPr="00DB611C">
        <w:rPr>
          <w:rFonts w:ascii="Arial" w:hAnsi="Arial" w:cs="Arial"/>
        </w:rPr>
        <w:t xml:space="preserve">potassium </w:t>
      </w:r>
      <w:r w:rsidR="00464FE3" w:rsidRPr="00DB611C">
        <w:rPr>
          <w:rFonts w:ascii="Arial" w:hAnsi="Arial" w:cs="Arial"/>
        </w:rPr>
        <w:t xml:space="preserve">levels </w:t>
      </w:r>
      <w:r w:rsidR="00E44DEB" w:rsidRPr="00DB611C">
        <w:rPr>
          <w:rFonts w:ascii="Arial" w:hAnsi="Arial" w:cs="Arial"/>
        </w:rPr>
        <w:t xml:space="preserve">for </w:t>
      </w:r>
      <w:r w:rsidR="006A50A5" w:rsidRPr="00DB611C">
        <w:rPr>
          <w:rFonts w:ascii="Arial" w:hAnsi="Arial" w:cs="Arial"/>
        </w:rPr>
        <w:t>the</w:t>
      </w:r>
      <w:r w:rsidR="00E44DEB" w:rsidRPr="00DB611C">
        <w:rPr>
          <w:rFonts w:ascii="Arial" w:hAnsi="Arial" w:cs="Arial"/>
        </w:rPr>
        <w:t xml:space="preserve"> majority of patients</w:t>
      </w:r>
      <w:r w:rsidR="00CF4A93" w:rsidRPr="00DB611C">
        <w:rPr>
          <w:rFonts w:ascii="Arial" w:hAnsi="Arial" w:cs="Arial"/>
        </w:rPr>
        <w:t xml:space="preserve"> </w:t>
      </w:r>
      <w:r w:rsidR="00EB7762" w:rsidRPr="00DB611C">
        <w:rPr>
          <w:rFonts w:ascii="Arial" w:hAnsi="Arial" w:cs="Arial"/>
        </w:rPr>
        <w:t xml:space="preserve">with </w:t>
      </w:r>
      <w:proofErr w:type="spellStart"/>
      <w:r w:rsidR="00D928E1" w:rsidRPr="00DB611C">
        <w:rPr>
          <w:rFonts w:ascii="Arial" w:hAnsi="Arial" w:cs="Arial"/>
        </w:rPr>
        <w:t>Barkiya</w:t>
      </w:r>
      <w:proofErr w:type="spellEnd"/>
      <w:r w:rsidR="00D928E1" w:rsidRPr="00DB611C">
        <w:rPr>
          <w:rFonts w:ascii="Arial" w:hAnsi="Arial" w:cs="Arial"/>
        </w:rPr>
        <w:t xml:space="preserve"> et al. </w:t>
      </w:r>
      <w:r w:rsidR="008962FF" w:rsidRPr="00DB611C">
        <w:rPr>
          <w:rFonts w:ascii="Arial" w:hAnsi="Arial" w:cs="Arial"/>
        </w:rPr>
        <w:t>demonstrat</w:t>
      </w:r>
      <w:r w:rsidR="00EB7762" w:rsidRPr="00DB611C">
        <w:rPr>
          <w:rFonts w:ascii="Arial" w:hAnsi="Arial" w:cs="Arial"/>
        </w:rPr>
        <w:t>ing</w:t>
      </w:r>
      <w:r w:rsidR="008962FF" w:rsidRPr="00DB611C">
        <w:rPr>
          <w:rFonts w:ascii="Arial" w:hAnsi="Arial" w:cs="Arial"/>
        </w:rPr>
        <w:t xml:space="preserve"> a significant decrease </w:t>
      </w:r>
      <w:r w:rsidR="00034563" w:rsidRPr="00DB611C">
        <w:rPr>
          <w:rFonts w:ascii="Arial" w:hAnsi="Arial" w:cs="Arial"/>
        </w:rPr>
        <w:t xml:space="preserve">(0.5-0.8 mEq/L from baseline values) </w:t>
      </w:r>
      <w:r w:rsidR="008962FF" w:rsidRPr="00DB611C">
        <w:rPr>
          <w:rFonts w:ascii="Arial" w:hAnsi="Arial" w:cs="Arial"/>
        </w:rPr>
        <w:t>in 70% of participants following nebulisation.</w:t>
      </w:r>
      <w:r w:rsidR="002C3EC5" w:rsidRPr="00DB611C">
        <w:t xml:space="preserve">  </w:t>
      </w:r>
      <w:proofErr w:type="spellStart"/>
      <w:r w:rsidR="002C3EC5" w:rsidRPr="00DB611C">
        <w:rPr>
          <w:rFonts w:ascii="Arial" w:hAnsi="Arial" w:cs="Arial"/>
        </w:rPr>
        <w:t>Lorensia</w:t>
      </w:r>
      <w:proofErr w:type="spellEnd"/>
      <w:r w:rsidR="002C3EC5" w:rsidRPr="00DB611C">
        <w:rPr>
          <w:rFonts w:ascii="Arial" w:hAnsi="Arial" w:cs="Arial"/>
        </w:rPr>
        <w:t xml:space="preserve"> et al. r</w:t>
      </w:r>
      <w:r w:rsidR="008962FF" w:rsidRPr="00DB611C">
        <w:rPr>
          <w:rFonts w:ascii="Arial" w:hAnsi="Arial" w:cs="Arial"/>
        </w:rPr>
        <w:t xml:space="preserve">eported </w:t>
      </w:r>
      <w:r w:rsidR="00BE004E" w:rsidRPr="00DB611C">
        <w:rPr>
          <w:rFonts w:ascii="Arial" w:hAnsi="Arial" w:cs="Arial"/>
        </w:rPr>
        <w:t xml:space="preserve">an </w:t>
      </w:r>
      <w:r w:rsidR="00645598" w:rsidRPr="00DB611C">
        <w:rPr>
          <w:rFonts w:ascii="Arial" w:hAnsi="Arial" w:cs="Arial"/>
        </w:rPr>
        <w:t xml:space="preserve">inconclusive </w:t>
      </w:r>
      <w:r w:rsidR="008B7980" w:rsidRPr="00DB611C">
        <w:rPr>
          <w:rFonts w:ascii="Arial" w:hAnsi="Arial" w:cs="Arial"/>
        </w:rPr>
        <w:t>range</w:t>
      </w:r>
      <w:r w:rsidR="00BE004E" w:rsidRPr="00DB611C">
        <w:rPr>
          <w:rFonts w:ascii="Arial" w:hAnsi="Arial" w:cs="Arial"/>
        </w:rPr>
        <w:t xml:space="preserve"> of changes in sodium levels. </w:t>
      </w:r>
      <w:r w:rsidR="008962FF" w:rsidRPr="00DB611C">
        <w:rPr>
          <w:rFonts w:ascii="Arial" w:hAnsi="Arial" w:cs="Arial"/>
          <w:color w:val="000000" w:themeColor="text1"/>
        </w:rPr>
        <w:t>The</w:t>
      </w:r>
      <w:r w:rsidR="00C478B1" w:rsidRPr="00DB611C">
        <w:rPr>
          <w:rFonts w:ascii="Arial" w:hAnsi="Arial" w:cs="Arial"/>
          <w:color w:val="000000" w:themeColor="text1"/>
        </w:rPr>
        <w:t xml:space="preserve">se </w:t>
      </w:r>
      <w:r w:rsidR="008962FF" w:rsidRPr="00DB611C">
        <w:rPr>
          <w:rFonts w:ascii="Arial" w:hAnsi="Arial" w:cs="Arial"/>
          <w:color w:val="000000" w:themeColor="text1"/>
        </w:rPr>
        <w:t>data strongly suggest a correlation between the administration of salbutamol and reduction in serum potassium to a potential level of hypokalaemia.</w:t>
      </w:r>
    </w:p>
    <w:p w14:paraId="3B3B0208" w14:textId="4392013F" w:rsidR="008C7AA5" w:rsidRPr="00DB611C" w:rsidRDefault="008C7AA5" w:rsidP="005A7CB4">
      <w:pPr>
        <w:spacing w:line="480" w:lineRule="auto"/>
        <w:rPr>
          <w:rFonts w:ascii="Arial" w:hAnsi="Arial" w:cs="Arial"/>
          <w:u w:val="single"/>
        </w:rPr>
      </w:pPr>
      <w:r w:rsidRPr="00DB611C">
        <w:rPr>
          <w:rFonts w:ascii="Arial" w:hAnsi="Arial" w:cs="Arial"/>
          <w:u w:val="single"/>
        </w:rPr>
        <w:lastRenderedPageBreak/>
        <w:t>Patient Reported Side Effects</w:t>
      </w:r>
    </w:p>
    <w:p w14:paraId="1C2ECE16" w14:textId="6F1EAD11" w:rsidR="00933D34" w:rsidRPr="00DB611C" w:rsidRDefault="0083198A" w:rsidP="005A7CB4">
      <w:pPr>
        <w:spacing w:line="480" w:lineRule="auto"/>
        <w:rPr>
          <w:rFonts w:ascii="Arial" w:hAnsi="Arial" w:cs="Arial"/>
        </w:rPr>
      </w:pPr>
      <w:r w:rsidRPr="00DB611C">
        <w:rPr>
          <w:rFonts w:ascii="Arial" w:hAnsi="Arial" w:cs="Arial"/>
        </w:rPr>
        <w:t xml:space="preserve">Half of the </w:t>
      </w:r>
      <w:r w:rsidR="005F6E30" w:rsidRPr="00DB611C">
        <w:rPr>
          <w:rFonts w:ascii="Arial" w:hAnsi="Arial" w:cs="Arial"/>
        </w:rPr>
        <w:t>studies</w:t>
      </w:r>
      <w:r w:rsidR="00620AF7" w:rsidRPr="00DB611C">
        <w:rPr>
          <w:rFonts w:ascii="Arial" w:hAnsi="Arial" w:cs="Arial"/>
        </w:rPr>
        <w:t xml:space="preserve"> </w:t>
      </w:r>
      <w:r w:rsidR="005F6E30" w:rsidRPr="00DB611C">
        <w:rPr>
          <w:rFonts w:ascii="Arial" w:hAnsi="Arial" w:cs="Arial"/>
        </w:rPr>
        <w:t>identified patient-reported side effects</w:t>
      </w:r>
      <w:r w:rsidR="00620AF7" w:rsidRPr="00DB611C">
        <w:rPr>
          <w:rFonts w:ascii="Arial" w:hAnsi="Arial" w:cs="Arial"/>
        </w:rPr>
        <w:t xml:space="preserve"> (</w:t>
      </w:r>
      <w:r w:rsidR="006A70F3" w:rsidRPr="00DB611C">
        <w:rPr>
          <w:rFonts w:ascii="Arial" w:hAnsi="Arial" w:cs="Arial"/>
        </w:rPr>
        <w:t xml:space="preserve">Das et al., </w:t>
      </w:r>
      <w:proofErr w:type="spellStart"/>
      <w:r w:rsidR="00620AF7" w:rsidRPr="00DB611C">
        <w:rPr>
          <w:rFonts w:ascii="Arial" w:hAnsi="Arial" w:cs="Arial"/>
        </w:rPr>
        <w:t>Mangunnegoro</w:t>
      </w:r>
      <w:proofErr w:type="spellEnd"/>
      <w:r w:rsidR="00620AF7" w:rsidRPr="00DB611C">
        <w:rPr>
          <w:rFonts w:ascii="Arial" w:hAnsi="Arial" w:cs="Arial"/>
        </w:rPr>
        <w:t xml:space="preserve"> et al.</w:t>
      </w:r>
      <w:r w:rsidR="006A70F3" w:rsidRPr="00DB611C">
        <w:rPr>
          <w:rFonts w:ascii="Arial" w:hAnsi="Arial" w:cs="Arial"/>
        </w:rPr>
        <w:t xml:space="preserve"> </w:t>
      </w:r>
      <w:proofErr w:type="spellStart"/>
      <w:r w:rsidR="006A70F3" w:rsidRPr="00DB611C">
        <w:rPr>
          <w:rFonts w:ascii="Arial" w:hAnsi="Arial" w:cs="Arial"/>
        </w:rPr>
        <w:t>Hazra</w:t>
      </w:r>
      <w:proofErr w:type="spellEnd"/>
      <w:r w:rsidR="006A70F3" w:rsidRPr="00DB611C">
        <w:rPr>
          <w:rFonts w:ascii="Arial" w:hAnsi="Arial" w:cs="Arial"/>
        </w:rPr>
        <w:t xml:space="preserve"> et al. and </w:t>
      </w:r>
      <w:r w:rsidR="00620AF7" w:rsidRPr="00DB611C">
        <w:rPr>
          <w:rFonts w:ascii="Arial" w:hAnsi="Arial" w:cs="Arial"/>
        </w:rPr>
        <w:t>Nabi et al.)</w:t>
      </w:r>
      <w:r w:rsidR="00BD5E75" w:rsidRPr="00DB611C">
        <w:rPr>
          <w:rFonts w:ascii="Arial" w:hAnsi="Arial" w:cs="Arial"/>
        </w:rPr>
        <w:t>.</w:t>
      </w:r>
      <w:r w:rsidR="00620AF7" w:rsidRPr="00DB611C">
        <w:rPr>
          <w:rFonts w:ascii="Arial" w:hAnsi="Arial" w:cs="Arial"/>
        </w:rPr>
        <w:t xml:space="preserve"> </w:t>
      </w:r>
      <w:r w:rsidR="00BE004E" w:rsidRPr="00DB611C">
        <w:rPr>
          <w:rFonts w:ascii="Arial" w:hAnsi="Arial" w:cs="Arial"/>
        </w:rPr>
        <w:t xml:space="preserve"> </w:t>
      </w:r>
      <w:r w:rsidR="005F6E30" w:rsidRPr="00DB611C">
        <w:rPr>
          <w:rFonts w:ascii="Arial" w:hAnsi="Arial" w:cs="Arial"/>
        </w:rPr>
        <w:t>Th</w:t>
      </w:r>
      <w:r w:rsidR="00933D34" w:rsidRPr="00DB611C">
        <w:rPr>
          <w:rFonts w:ascii="Arial" w:hAnsi="Arial" w:cs="Arial"/>
        </w:rPr>
        <w:t xml:space="preserve">ese </w:t>
      </w:r>
      <w:r w:rsidR="000348D1" w:rsidRPr="00DB611C">
        <w:rPr>
          <w:rFonts w:ascii="Arial" w:hAnsi="Arial" w:cs="Arial"/>
        </w:rPr>
        <w:t xml:space="preserve">included </w:t>
      </w:r>
      <w:r w:rsidR="00F06513" w:rsidRPr="00DB611C">
        <w:rPr>
          <w:rFonts w:ascii="Arial" w:hAnsi="Arial" w:cs="Arial"/>
        </w:rPr>
        <w:t>headaches, tremors, palpitations and nausea/oral irritation. Although not definitive</w:t>
      </w:r>
      <w:r w:rsidR="003A2D7B" w:rsidRPr="00DB611C">
        <w:rPr>
          <w:rFonts w:ascii="Arial" w:hAnsi="Arial" w:cs="Arial"/>
        </w:rPr>
        <w:t>,</w:t>
      </w:r>
      <w:r w:rsidR="00F06513" w:rsidRPr="00DB611C">
        <w:rPr>
          <w:rFonts w:ascii="Arial" w:hAnsi="Arial" w:cs="Arial"/>
        </w:rPr>
        <w:t xml:space="preserve"> </w:t>
      </w:r>
      <w:r w:rsidR="004844E3" w:rsidRPr="00DB611C">
        <w:rPr>
          <w:rFonts w:ascii="Arial" w:hAnsi="Arial" w:cs="Arial"/>
        </w:rPr>
        <w:t>the numbers</w:t>
      </w:r>
      <w:r w:rsidR="00F06513" w:rsidRPr="00DB611C">
        <w:rPr>
          <w:rFonts w:ascii="Arial" w:hAnsi="Arial" w:cs="Arial"/>
        </w:rPr>
        <w:t xml:space="preserve"> indicate that at least 10% of those receiving repeated doses of 5mg salbutamol experienced some form of patient-identifiable side effect, but where lower doses were used th</w:t>
      </w:r>
      <w:r w:rsidR="000348D1" w:rsidRPr="00DB611C">
        <w:rPr>
          <w:rFonts w:ascii="Arial" w:hAnsi="Arial" w:cs="Arial"/>
        </w:rPr>
        <w:t>is</w:t>
      </w:r>
      <w:r w:rsidR="00F06513" w:rsidRPr="00DB611C">
        <w:rPr>
          <w:rFonts w:ascii="Arial" w:hAnsi="Arial" w:cs="Arial"/>
        </w:rPr>
        <w:t xml:space="preserve"> frequency w</w:t>
      </w:r>
      <w:r w:rsidR="000348D1" w:rsidRPr="00DB611C">
        <w:rPr>
          <w:rFonts w:ascii="Arial" w:hAnsi="Arial" w:cs="Arial"/>
        </w:rPr>
        <w:t>as</w:t>
      </w:r>
      <w:r w:rsidR="00F06513" w:rsidRPr="00DB611C">
        <w:rPr>
          <w:rFonts w:ascii="Arial" w:hAnsi="Arial" w:cs="Arial"/>
        </w:rPr>
        <w:t xml:space="preserve"> reduced.</w:t>
      </w:r>
    </w:p>
    <w:p w14:paraId="0DC1378C" w14:textId="6A2B41B5" w:rsidR="0097500C" w:rsidRPr="00DB611C" w:rsidRDefault="0097500C" w:rsidP="005A7CB4">
      <w:pPr>
        <w:spacing w:line="480" w:lineRule="auto"/>
        <w:rPr>
          <w:rFonts w:ascii="Arial" w:hAnsi="Arial" w:cs="Arial"/>
          <w:b/>
          <w:bCs/>
          <w:u w:val="single"/>
        </w:rPr>
      </w:pPr>
      <w:r w:rsidRPr="00DB611C">
        <w:rPr>
          <w:rFonts w:ascii="Arial" w:hAnsi="Arial" w:cs="Arial"/>
          <w:b/>
          <w:bCs/>
          <w:u w:val="single"/>
        </w:rPr>
        <w:t xml:space="preserve">Comorbidities </w:t>
      </w:r>
    </w:p>
    <w:p w14:paraId="2D5D703E" w14:textId="2211657E" w:rsidR="001D661D" w:rsidRPr="00DB611C" w:rsidRDefault="006B25E7" w:rsidP="005A7CB4">
      <w:pPr>
        <w:spacing w:line="480" w:lineRule="auto"/>
        <w:rPr>
          <w:rFonts w:ascii="Arial" w:hAnsi="Arial" w:cs="Arial"/>
        </w:rPr>
      </w:pPr>
      <w:proofErr w:type="spellStart"/>
      <w:r w:rsidRPr="00DB611C">
        <w:rPr>
          <w:rFonts w:ascii="Arial" w:hAnsi="Arial" w:cs="Arial"/>
        </w:rPr>
        <w:t>Mangunnegoro</w:t>
      </w:r>
      <w:proofErr w:type="spellEnd"/>
      <w:r w:rsidRPr="00DB611C">
        <w:rPr>
          <w:rFonts w:ascii="Arial" w:hAnsi="Arial" w:cs="Arial"/>
        </w:rPr>
        <w:t xml:space="preserve"> et al.</w:t>
      </w:r>
      <w:r w:rsidR="00451EE8" w:rsidRPr="00DB611C">
        <w:rPr>
          <w:rFonts w:ascii="Arial" w:hAnsi="Arial" w:cs="Arial"/>
        </w:rPr>
        <w:t xml:space="preserve"> </w:t>
      </w:r>
      <w:proofErr w:type="spellStart"/>
      <w:r w:rsidRPr="00DB611C">
        <w:rPr>
          <w:rFonts w:ascii="Arial" w:hAnsi="Arial" w:cs="Arial"/>
        </w:rPr>
        <w:t>Lorensia</w:t>
      </w:r>
      <w:proofErr w:type="spellEnd"/>
      <w:r w:rsidRPr="00DB611C">
        <w:rPr>
          <w:rFonts w:ascii="Arial" w:hAnsi="Arial" w:cs="Arial"/>
        </w:rPr>
        <w:t xml:space="preserve"> et al.</w:t>
      </w:r>
      <w:r w:rsidR="00451EE8" w:rsidRPr="00DB611C">
        <w:rPr>
          <w:rFonts w:ascii="Arial" w:hAnsi="Arial" w:cs="Arial"/>
        </w:rPr>
        <w:t xml:space="preserve"> </w:t>
      </w:r>
      <w:r w:rsidRPr="00DB611C">
        <w:rPr>
          <w:rFonts w:ascii="Arial" w:hAnsi="Arial" w:cs="Arial"/>
        </w:rPr>
        <w:t xml:space="preserve">and </w:t>
      </w:r>
      <w:r w:rsidR="00A25B4C" w:rsidRPr="00DB611C">
        <w:rPr>
          <w:rFonts w:ascii="Arial" w:hAnsi="Arial" w:cs="Arial"/>
        </w:rPr>
        <w:t>Ozer et al.</w:t>
      </w:r>
      <w:r w:rsidR="00166866" w:rsidRPr="00DB611C">
        <w:rPr>
          <w:rFonts w:ascii="Arial" w:hAnsi="Arial" w:cs="Arial"/>
        </w:rPr>
        <w:t xml:space="preserve"> </w:t>
      </w:r>
      <w:r w:rsidR="001D661D" w:rsidRPr="00DB611C">
        <w:rPr>
          <w:rFonts w:ascii="Arial" w:hAnsi="Arial" w:cs="Arial"/>
        </w:rPr>
        <w:t xml:space="preserve">specifically identified </w:t>
      </w:r>
      <w:r w:rsidR="006A6E1D" w:rsidRPr="00DB611C">
        <w:rPr>
          <w:rFonts w:ascii="Arial" w:hAnsi="Arial" w:cs="Arial"/>
        </w:rPr>
        <w:t xml:space="preserve">participant </w:t>
      </w:r>
      <w:r w:rsidRPr="00DB611C">
        <w:rPr>
          <w:rFonts w:ascii="Arial" w:hAnsi="Arial" w:cs="Arial"/>
        </w:rPr>
        <w:t>comorbidities</w:t>
      </w:r>
      <w:r w:rsidR="006B548A" w:rsidRPr="00DB611C">
        <w:rPr>
          <w:rFonts w:ascii="Arial" w:hAnsi="Arial" w:cs="Arial"/>
        </w:rPr>
        <w:t>.</w:t>
      </w:r>
      <w:r w:rsidR="001E78AF" w:rsidRPr="00DB611C">
        <w:rPr>
          <w:rFonts w:ascii="Arial" w:hAnsi="Arial" w:cs="Arial"/>
        </w:rPr>
        <w:t xml:space="preserve"> </w:t>
      </w:r>
      <w:r w:rsidR="00F33AD4" w:rsidRPr="00DB611C">
        <w:rPr>
          <w:rFonts w:ascii="Arial" w:hAnsi="Arial" w:cs="Arial"/>
        </w:rPr>
        <w:t xml:space="preserve">The </w:t>
      </w:r>
      <w:proofErr w:type="spellStart"/>
      <w:r w:rsidR="00F33AD4" w:rsidRPr="00DB611C">
        <w:rPr>
          <w:rFonts w:ascii="Arial" w:hAnsi="Arial" w:cs="Arial"/>
        </w:rPr>
        <w:t>Mangunnegoro</w:t>
      </w:r>
      <w:proofErr w:type="spellEnd"/>
      <w:r w:rsidR="00F33AD4" w:rsidRPr="00DB611C">
        <w:rPr>
          <w:rFonts w:ascii="Arial" w:hAnsi="Arial" w:cs="Arial"/>
        </w:rPr>
        <w:t xml:space="preserve"> et al.</w:t>
      </w:r>
      <w:r w:rsidR="00092936" w:rsidRPr="00DB611C">
        <w:rPr>
          <w:rFonts w:ascii="Arial" w:hAnsi="Arial" w:cs="Arial"/>
          <w:vertAlign w:val="superscript"/>
        </w:rPr>
        <w:t xml:space="preserve"> </w:t>
      </w:r>
      <w:r w:rsidR="00F33AD4" w:rsidRPr="00DB611C">
        <w:rPr>
          <w:rFonts w:ascii="Arial" w:hAnsi="Arial" w:cs="Arial"/>
        </w:rPr>
        <w:t xml:space="preserve">study </w:t>
      </w:r>
      <w:r w:rsidR="001C7A88" w:rsidRPr="00DB611C">
        <w:rPr>
          <w:rFonts w:ascii="Arial" w:hAnsi="Arial" w:cs="Arial"/>
        </w:rPr>
        <w:t xml:space="preserve">excluded </w:t>
      </w:r>
      <w:r w:rsidR="00402C2E" w:rsidRPr="00DB611C">
        <w:rPr>
          <w:rFonts w:ascii="Arial" w:hAnsi="Arial" w:cs="Arial"/>
        </w:rPr>
        <w:t xml:space="preserve">diabetic </w:t>
      </w:r>
      <w:r w:rsidR="001D661D" w:rsidRPr="00DB611C">
        <w:rPr>
          <w:rFonts w:ascii="Arial" w:hAnsi="Arial" w:cs="Arial"/>
        </w:rPr>
        <w:t>patients</w:t>
      </w:r>
      <w:r w:rsidR="007A5545" w:rsidRPr="00DB611C">
        <w:rPr>
          <w:rFonts w:ascii="Arial" w:hAnsi="Arial" w:cs="Arial"/>
        </w:rPr>
        <w:t>.</w:t>
      </w:r>
      <w:r w:rsidR="001D661D" w:rsidRPr="00DB611C">
        <w:rPr>
          <w:rFonts w:ascii="Arial" w:hAnsi="Arial" w:cs="Arial"/>
        </w:rPr>
        <w:t xml:space="preserve"> </w:t>
      </w:r>
      <w:r w:rsidR="00E654ED" w:rsidRPr="00DB611C">
        <w:rPr>
          <w:rFonts w:ascii="Arial" w:hAnsi="Arial" w:cs="Arial"/>
        </w:rPr>
        <w:t>Ozer et al.</w:t>
      </w:r>
      <w:r w:rsidR="00FB46E8" w:rsidRPr="00DB611C">
        <w:rPr>
          <w:rFonts w:ascii="Arial" w:hAnsi="Arial" w:cs="Arial"/>
        </w:rPr>
        <w:t xml:space="preserve"> </w:t>
      </w:r>
      <w:r w:rsidR="001D661D" w:rsidRPr="00DB611C">
        <w:rPr>
          <w:rFonts w:ascii="Arial" w:hAnsi="Arial" w:cs="Arial"/>
        </w:rPr>
        <w:t xml:space="preserve">mentioned conditions that predominantly present alongside asthma as part of the Immunoglobulin E (IgE) </w:t>
      </w:r>
      <w:r w:rsidR="00F55ADA" w:rsidRPr="00DB611C">
        <w:rPr>
          <w:rFonts w:ascii="Arial" w:hAnsi="Arial" w:cs="Arial"/>
        </w:rPr>
        <w:t xml:space="preserve">sensitisation </w:t>
      </w:r>
      <w:r w:rsidR="001D661D" w:rsidRPr="00DB611C">
        <w:rPr>
          <w:rFonts w:ascii="Arial" w:hAnsi="Arial" w:cs="Arial"/>
        </w:rPr>
        <w:t xml:space="preserve">pathway </w:t>
      </w:r>
      <w:r w:rsidR="00732DCF" w:rsidRPr="00DB611C">
        <w:rPr>
          <w:rFonts w:ascii="Arial" w:hAnsi="Arial" w:cs="Arial"/>
        </w:rPr>
        <w:t xml:space="preserve">whilst </w:t>
      </w:r>
      <w:proofErr w:type="spellStart"/>
      <w:r w:rsidR="00732DCF" w:rsidRPr="00DB611C">
        <w:rPr>
          <w:rFonts w:ascii="Arial" w:hAnsi="Arial" w:cs="Arial"/>
        </w:rPr>
        <w:t>Lorensia</w:t>
      </w:r>
      <w:proofErr w:type="spellEnd"/>
      <w:r w:rsidR="00732DCF" w:rsidRPr="00DB611C">
        <w:rPr>
          <w:rFonts w:ascii="Arial" w:hAnsi="Arial" w:cs="Arial"/>
        </w:rPr>
        <w:t xml:space="preserve"> et al</w:t>
      </w:r>
      <w:r w:rsidR="00086E3E" w:rsidRPr="00DB611C">
        <w:rPr>
          <w:rFonts w:ascii="Arial" w:hAnsi="Arial" w:cs="Arial"/>
        </w:rPr>
        <w:t>.</w:t>
      </w:r>
      <w:r w:rsidR="00732DCF" w:rsidRPr="00DB611C" w:rsidDel="00732DCF">
        <w:rPr>
          <w:rFonts w:ascii="Arial" w:hAnsi="Arial" w:cs="Arial"/>
        </w:rPr>
        <w:t xml:space="preserve"> </w:t>
      </w:r>
      <w:r w:rsidR="00F67845" w:rsidRPr="00DB611C">
        <w:rPr>
          <w:rFonts w:ascii="Arial" w:hAnsi="Arial" w:cs="Arial"/>
        </w:rPr>
        <w:t xml:space="preserve">identified </w:t>
      </w:r>
      <w:r w:rsidR="001D661D" w:rsidRPr="00DB611C">
        <w:rPr>
          <w:rFonts w:ascii="Arial" w:hAnsi="Arial" w:cs="Arial"/>
        </w:rPr>
        <w:t xml:space="preserve">one participant with diabetes, one with raised cholesterol and one with gastritis. </w:t>
      </w:r>
      <w:r w:rsidR="006A6E1D" w:rsidRPr="00DB611C">
        <w:rPr>
          <w:rFonts w:ascii="Arial" w:hAnsi="Arial" w:cs="Arial"/>
        </w:rPr>
        <w:t xml:space="preserve">The </w:t>
      </w:r>
      <w:r w:rsidR="001D661D" w:rsidRPr="00DB611C">
        <w:rPr>
          <w:rFonts w:ascii="Arial" w:hAnsi="Arial" w:cs="Arial"/>
        </w:rPr>
        <w:t>patient with diabetes  demonstrated hypokalaemia following treatment</w:t>
      </w:r>
      <w:r w:rsidR="006A6E1D" w:rsidRPr="00DB611C">
        <w:rPr>
          <w:rFonts w:ascii="Arial" w:hAnsi="Arial" w:cs="Arial"/>
        </w:rPr>
        <w:t xml:space="preserve"> but w</w:t>
      </w:r>
      <w:r w:rsidR="001D661D" w:rsidRPr="00DB611C">
        <w:rPr>
          <w:rFonts w:ascii="Arial" w:hAnsi="Arial" w:cs="Arial"/>
        </w:rPr>
        <w:t xml:space="preserve">ith only a single study that involved </w:t>
      </w:r>
      <w:r w:rsidR="00552B4A" w:rsidRPr="00DB611C">
        <w:rPr>
          <w:rFonts w:ascii="Arial" w:hAnsi="Arial" w:cs="Arial"/>
        </w:rPr>
        <w:t xml:space="preserve">three </w:t>
      </w:r>
      <w:r w:rsidR="001D661D" w:rsidRPr="00DB611C">
        <w:rPr>
          <w:rFonts w:ascii="Arial" w:hAnsi="Arial" w:cs="Arial"/>
        </w:rPr>
        <w:t>participants with conditions that sit outside the IgE pathway, no relationship can be identified</w:t>
      </w:r>
      <w:r w:rsidR="006A6E1D" w:rsidRPr="00DB611C">
        <w:rPr>
          <w:rFonts w:ascii="Arial" w:hAnsi="Arial" w:cs="Arial"/>
        </w:rPr>
        <w:t xml:space="preserve"> </w:t>
      </w:r>
      <w:r w:rsidR="00080369" w:rsidRPr="00DB611C">
        <w:rPr>
          <w:rFonts w:ascii="Arial" w:hAnsi="Arial" w:cs="Arial"/>
        </w:rPr>
        <w:t>between diabetes and potassium levels</w:t>
      </w:r>
      <w:r w:rsidR="002D00DA" w:rsidRPr="00DB611C">
        <w:rPr>
          <w:rFonts w:ascii="Arial" w:hAnsi="Arial" w:cs="Arial"/>
        </w:rPr>
        <w:t>.</w:t>
      </w:r>
      <w:r w:rsidR="00080369" w:rsidRPr="00DB611C">
        <w:rPr>
          <w:rFonts w:ascii="Arial" w:hAnsi="Arial" w:cs="Arial"/>
        </w:rPr>
        <w:t xml:space="preserve"> </w:t>
      </w:r>
    </w:p>
    <w:p w14:paraId="051A7AA1" w14:textId="77777777" w:rsidR="006D543F" w:rsidRPr="00DB611C" w:rsidRDefault="006D543F" w:rsidP="005A7CB4">
      <w:pPr>
        <w:spacing w:line="480" w:lineRule="auto"/>
        <w:rPr>
          <w:rFonts w:ascii="Arial" w:hAnsi="Arial" w:cs="Arial"/>
          <w:b/>
          <w:bCs/>
        </w:rPr>
      </w:pPr>
    </w:p>
    <w:p w14:paraId="715E4539" w14:textId="77777777" w:rsidR="009E0A21" w:rsidRPr="00DB611C" w:rsidRDefault="00DC438E" w:rsidP="005A7CB4">
      <w:pPr>
        <w:spacing w:line="480" w:lineRule="auto"/>
        <w:rPr>
          <w:rFonts w:ascii="Arial" w:hAnsi="Arial" w:cs="Arial"/>
          <w:b/>
          <w:bCs/>
          <w:sz w:val="24"/>
          <w:szCs w:val="24"/>
        </w:rPr>
      </w:pPr>
      <w:r w:rsidRPr="00DB611C">
        <w:rPr>
          <w:rFonts w:ascii="Arial" w:hAnsi="Arial" w:cs="Arial"/>
          <w:b/>
          <w:bCs/>
          <w:sz w:val="24"/>
          <w:szCs w:val="24"/>
        </w:rPr>
        <w:t>Discussion</w:t>
      </w:r>
      <w:r w:rsidR="00092A82" w:rsidRPr="00DB611C">
        <w:rPr>
          <w:rFonts w:ascii="Arial" w:hAnsi="Arial" w:cs="Arial"/>
          <w:b/>
          <w:bCs/>
          <w:sz w:val="24"/>
          <w:szCs w:val="24"/>
        </w:rPr>
        <w:t xml:space="preserve"> </w:t>
      </w:r>
    </w:p>
    <w:p w14:paraId="0ACE437C" w14:textId="467338C0" w:rsidR="00EC1B47" w:rsidRPr="00DB611C" w:rsidRDefault="00E22810" w:rsidP="005A7CB4">
      <w:pPr>
        <w:spacing w:line="480" w:lineRule="auto"/>
        <w:rPr>
          <w:rFonts w:ascii="Arial" w:hAnsi="Arial" w:cs="Arial"/>
        </w:rPr>
      </w:pPr>
      <w:r w:rsidRPr="00DB611C">
        <w:rPr>
          <w:rFonts w:ascii="Arial" w:hAnsi="Arial" w:cs="Arial"/>
        </w:rPr>
        <w:t>Recent years have seen significant discussion around how best to manage asthma exacerbations and</w:t>
      </w:r>
      <w:r w:rsidR="00907BB0" w:rsidRPr="00DB611C">
        <w:rPr>
          <w:rFonts w:ascii="Arial" w:hAnsi="Arial" w:cs="Arial"/>
        </w:rPr>
        <w:t xml:space="preserve"> there is </w:t>
      </w:r>
      <w:r w:rsidR="00F86857" w:rsidRPr="00DB611C">
        <w:rPr>
          <w:rFonts w:ascii="Arial" w:hAnsi="Arial" w:cs="Arial"/>
        </w:rPr>
        <w:t>debate on</w:t>
      </w:r>
      <w:r w:rsidR="00907BB0" w:rsidRPr="00DB611C">
        <w:rPr>
          <w:rFonts w:ascii="Arial" w:hAnsi="Arial" w:cs="Arial"/>
        </w:rPr>
        <w:t xml:space="preserve"> </w:t>
      </w:r>
      <w:r w:rsidRPr="00DB611C">
        <w:rPr>
          <w:rFonts w:ascii="Arial" w:hAnsi="Arial" w:cs="Arial"/>
        </w:rPr>
        <w:t xml:space="preserve">the appropriateness of using SABAs. However, guidelines </w:t>
      </w:r>
      <w:r w:rsidR="008549BC" w:rsidRPr="00DB611C">
        <w:rPr>
          <w:rFonts w:ascii="Arial" w:hAnsi="Arial" w:cs="Arial"/>
        </w:rPr>
        <w:t xml:space="preserve">developed for </w:t>
      </w:r>
      <w:r w:rsidR="00B62C09" w:rsidRPr="00DB611C">
        <w:rPr>
          <w:rFonts w:ascii="Arial" w:hAnsi="Arial" w:cs="Arial"/>
        </w:rPr>
        <w:t xml:space="preserve">UK ambulance services </w:t>
      </w:r>
      <w:r w:rsidRPr="00DB611C">
        <w:rPr>
          <w:rFonts w:ascii="Arial" w:hAnsi="Arial" w:cs="Arial"/>
        </w:rPr>
        <w:t>continue to support their repeated use as the first pharmacological step in managing these acute events</w:t>
      </w:r>
      <w:r w:rsidR="00FB46E8" w:rsidRPr="00DB611C">
        <w:rPr>
          <w:rFonts w:ascii="Arial" w:hAnsi="Arial" w:cs="Arial"/>
        </w:rPr>
        <w:t xml:space="preserve"> </w:t>
      </w:r>
      <w:r w:rsidR="006B25E7" w:rsidRPr="00DB611C">
        <w:rPr>
          <w:rFonts w:ascii="Arial" w:hAnsi="Arial" w:cs="Arial"/>
        </w:rPr>
        <w:t>(</w:t>
      </w:r>
      <w:r w:rsidR="00D4360B" w:rsidRPr="00DB611C">
        <w:rPr>
          <w:rFonts w:ascii="Arial" w:hAnsi="Arial" w:cs="Arial"/>
        </w:rPr>
        <w:t xml:space="preserve">AACE/JRCAL, 2019; </w:t>
      </w:r>
      <w:r w:rsidR="006B25E7" w:rsidRPr="00DB611C">
        <w:rPr>
          <w:rFonts w:ascii="Arial" w:hAnsi="Arial" w:cs="Arial"/>
        </w:rPr>
        <w:t>BTS, 2019).</w:t>
      </w:r>
      <w:r w:rsidRPr="00DB611C">
        <w:rPr>
          <w:rFonts w:ascii="Arial" w:hAnsi="Arial" w:cs="Arial"/>
        </w:rPr>
        <w:t xml:space="preserve"> </w:t>
      </w:r>
    </w:p>
    <w:p w14:paraId="7DBD5553" w14:textId="4A8E1591" w:rsidR="00751A4D" w:rsidRPr="00DB611C" w:rsidRDefault="00751A4D" w:rsidP="005A7CB4">
      <w:pPr>
        <w:spacing w:line="480" w:lineRule="auto"/>
        <w:rPr>
          <w:rFonts w:ascii="Arial" w:hAnsi="Arial" w:cs="Arial"/>
          <w:u w:val="single"/>
        </w:rPr>
      </w:pPr>
      <w:r w:rsidRPr="00DB611C">
        <w:rPr>
          <w:rFonts w:ascii="Arial" w:hAnsi="Arial" w:cs="Arial"/>
          <w:u w:val="single"/>
        </w:rPr>
        <w:t>Characteristics</w:t>
      </w:r>
    </w:p>
    <w:p w14:paraId="1EF29608" w14:textId="45DAC6A4" w:rsidR="00E34F85" w:rsidRPr="00DB611C" w:rsidRDefault="00644A28" w:rsidP="005A7CB4">
      <w:pPr>
        <w:spacing w:line="480" w:lineRule="auto"/>
        <w:rPr>
          <w:rFonts w:ascii="Arial" w:hAnsi="Arial" w:cs="Arial"/>
        </w:rPr>
      </w:pPr>
      <w:r w:rsidRPr="00DB611C">
        <w:rPr>
          <w:rFonts w:ascii="Arial" w:hAnsi="Arial" w:cs="Arial"/>
        </w:rPr>
        <w:t>K</w:t>
      </w:r>
      <w:r w:rsidR="005D0E55" w:rsidRPr="00DB611C">
        <w:rPr>
          <w:rFonts w:ascii="Arial" w:hAnsi="Arial" w:cs="Arial"/>
        </w:rPr>
        <w:t xml:space="preserve">ey characteristics </w:t>
      </w:r>
      <w:r w:rsidRPr="00DB611C">
        <w:rPr>
          <w:rFonts w:ascii="Arial" w:hAnsi="Arial" w:cs="Arial"/>
        </w:rPr>
        <w:t>for review in this study were</w:t>
      </w:r>
      <w:r w:rsidR="005D0E55" w:rsidRPr="00DB611C">
        <w:rPr>
          <w:rFonts w:ascii="Arial" w:hAnsi="Arial" w:cs="Arial"/>
        </w:rPr>
        <w:t xml:space="preserve"> dosage, age and recorded outcomes. The age demographic is important </w:t>
      </w:r>
      <w:r w:rsidR="00497DCF" w:rsidRPr="00DB611C">
        <w:rPr>
          <w:rFonts w:ascii="Arial" w:hAnsi="Arial" w:cs="Arial"/>
        </w:rPr>
        <w:t>given</w:t>
      </w:r>
      <w:r w:rsidR="005D0E55" w:rsidRPr="00DB611C">
        <w:rPr>
          <w:rFonts w:ascii="Arial" w:hAnsi="Arial" w:cs="Arial"/>
        </w:rPr>
        <w:t xml:space="preserve"> the pathogenesis of asthma and how patients seem to </w:t>
      </w:r>
      <w:r w:rsidR="005D0E55" w:rsidRPr="00DB611C">
        <w:rPr>
          <w:rFonts w:ascii="Arial" w:hAnsi="Arial" w:cs="Arial"/>
        </w:rPr>
        <w:lastRenderedPageBreak/>
        <w:t>outgrow the condition or develop it in later life</w:t>
      </w:r>
      <w:r w:rsidR="00FA2FCE" w:rsidRPr="00DB611C">
        <w:rPr>
          <w:rFonts w:ascii="Arial" w:hAnsi="Arial" w:cs="Arial"/>
        </w:rPr>
        <w:t xml:space="preserve"> </w:t>
      </w:r>
      <w:r w:rsidR="00450C9D" w:rsidRPr="00DB611C">
        <w:rPr>
          <w:rFonts w:ascii="Arial" w:hAnsi="Arial" w:cs="Arial"/>
        </w:rPr>
        <w:t>(Warke et al., 2002; Trivedi et al.</w:t>
      </w:r>
      <w:r w:rsidR="004E7E9C" w:rsidRPr="00DB611C">
        <w:rPr>
          <w:rFonts w:ascii="Arial" w:hAnsi="Arial" w:cs="Arial"/>
        </w:rPr>
        <w:t xml:space="preserve">, 2019). </w:t>
      </w:r>
      <w:r w:rsidR="00E544A0" w:rsidRPr="00DB611C">
        <w:rPr>
          <w:rFonts w:ascii="Arial" w:hAnsi="Arial" w:cs="Arial"/>
        </w:rPr>
        <w:t>O</w:t>
      </w:r>
      <w:r w:rsidR="005D0E55" w:rsidRPr="00DB611C">
        <w:rPr>
          <w:rFonts w:ascii="Arial" w:hAnsi="Arial" w:cs="Arial"/>
        </w:rPr>
        <w:t xml:space="preserve">nly patients ≥5 years </w:t>
      </w:r>
      <w:r w:rsidR="00E544A0" w:rsidRPr="00DB611C">
        <w:rPr>
          <w:rFonts w:ascii="Arial" w:hAnsi="Arial" w:cs="Arial"/>
        </w:rPr>
        <w:t xml:space="preserve">were included within the review </w:t>
      </w:r>
      <w:r w:rsidR="00355968" w:rsidRPr="00DB611C">
        <w:rPr>
          <w:rFonts w:ascii="Arial" w:hAnsi="Arial" w:cs="Arial"/>
        </w:rPr>
        <w:t>but</w:t>
      </w:r>
      <w:r w:rsidR="005D0E55" w:rsidRPr="00DB611C">
        <w:rPr>
          <w:rFonts w:ascii="Arial" w:hAnsi="Arial" w:cs="Arial"/>
        </w:rPr>
        <w:t xml:space="preserve"> </w:t>
      </w:r>
      <w:r w:rsidR="00DF0E40" w:rsidRPr="00DB611C">
        <w:rPr>
          <w:rFonts w:ascii="Arial" w:hAnsi="Arial" w:cs="Arial"/>
        </w:rPr>
        <w:t>investigation of age as a variable</w:t>
      </w:r>
      <w:r w:rsidR="001B7092" w:rsidRPr="00DB611C">
        <w:rPr>
          <w:rFonts w:ascii="Arial" w:hAnsi="Arial" w:cs="Arial"/>
        </w:rPr>
        <w:t xml:space="preserve"> was not possible</w:t>
      </w:r>
      <w:r w:rsidR="00355968" w:rsidRPr="00DB611C">
        <w:rPr>
          <w:rFonts w:ascii="Arial" w:hAnsi="Arial" w:cs="Arial"/>
        </w:rPr>
        <w:t xml:space="preserve"> as only</w:t>
      </w:r>
      <w:r w:rsidR="005D0E55" w:rsidRPr="00DB611C">
        <w:rPr>
          <w:rFonts w:ascii="Arial" w:hAnsi="Arial" w:cs="Arial"/>
        </w:rPr>
        <w:t xml:space="preserve"> one </w:t>
      </w:r>
      <w:r w:rsidR="00355968" w:rsidRPr="00DB611C">
        <w:rPr>
          <w:rFonts w:ascii="Arial" w:hAnsi="Arial" w:cs="Arial"/>
        </w:rPr>
        <w:t xml:space="preserve">study </w:t>
      </w:r>
      <w:r w:rsidR="005D0E55" w:rsidRPr="00DB611C">
        <w:rPr>
          <w:rFonts w:ascii="Arial" w:hAnsi="Arial" w:cs="Arial"/>
        </w:rPr>
        <w:t>subdivid</w:t>
      </w:r>
      <w:r w:rsidR="00DB0A93" w:rsidRPr="00DB611C">
        <w:rPr>
          <w:rFonts w:ascii="Arial" w:hAnsi="Arial" w:cs="Arial"/>
        </w:rPr>
        <w:t>ed participants by</w:t>
      </w:r>
      <w:r w:rsidR="00907BB0" w:rsidRPr="00DB611C">
        <w:rPr>
          <w:rFonts w:ascii="Arial" w:hAnsi="Arial" w:cs="Arial"/>
        </w:rPr>
        <w:t xml:space="preserve"> </w:t>
      </w:r>
      <w:r w:rsidR="00EC5F97" w:rsidRPr="00DB611C">
        <w:rPr>
          <w:rFonts w:ascii="Arial" w:hAnsi="Arial" w:cs="Arial"/>
        </w:rPr>
        <w:t xml:space="preserve">age. </w:t>
      </w:r>
      <w:r w:rsidR="00DB0A93" w:rsidRPr="00DB611C">
        <w:rPr>
          <w:rFonts w:ascii="Arial" w:hAnsi="Arial" w:cs="Arial"/>
        </w:rPr>
        <w:t>C</w:t>
      </w:r>
      <w:r w:rsidR="00906BBD" w:rsidRPr="00DB611C">
        <w:rPr>
          <w:rFonts w:ascii="Arial" w:hAnsi="Arial" w:cs="Arial"/>
        </w:rPr>
        <w:t xml:space="preserve">hildren </w:t>
      </w:r>
      <w:r w:rsidR="00DF0E40" w:rsidRPr="00DB611C">
        <w:rPr>
          <w:rFonts w:ascii="Arial" w:hAnsi="Arial" w:cs="Arial"/>
        </w:rPr>
        <w:t xml:space="preserve">did </w:t>
      </w:r>
      <w:r w:rsidR="0012184A" w:rsidRPr="00DB611C">
        <w:rPr>
          <w:rFonts w:ascii="Arial" w:hAnsi="Arial" w:cs="Arial"/>
        </w:rPr>
        <w:t>receiv</w:t>
      </w:r>
      <w:r w:rsidR="00DB0A93" w:rsidRPr="00DB611C">
        <w:rPr>
          <w:rFonts w:ascii="Arial" w:hAnsi="Arial" w:cs="Arial"/>
        </w:rPr>
        <w:t>e</w:t>
      </w:r>
      <w:r w:rsidR="00DF0E40" w:rsidRPr="00DB611C">
        <w:rPr>
          <w:rFonts w:ascii="Arial" w:hAnsi="Arial" w:cs="Arial"/>
        </w:rPr>
        <w:t xml:space="preserve"> </w:t>
      </w:r>
      <w:r w:rsidR="00906BBD" w:rsidRPr="00DB611C">
        <w:rPr>
          <w:rFonts w:ascii="Arial" w:hAnsi="Arial" w:cs="Arial"/>
        </w:rPr>
        <w:t>a lower dose, compared to adults</w:t>
      </w:r>
      <w:r w:rsidR="002E5EEA" w:rsidRPr="00DB611C">
        <w:rPr>
          <w:rFonts w:ascii="Arial" w:hAnsi="Arial" w:cs="Arial"/>
        </w:rPr>
        <w:t xml:space="preserve"> and s</w:t>
      </w:r>
      <w:r w:rsidR="00906BBD" w:rsidRPr="00DB611C">
        <w:rPr>
          <w:rFonts w:ascii="Arial" w:hAnsi="Arial" w:cs="Arial"/>
        </w:rPr>
        <w:t>tudies that</w:t>
      </w:r>
      <w:r w:rsidR="00DF0E40" w:rsidRPr="00DB611C">
        <w:rPr>
          <w:rFonts w:ascii="Arial" w:hAnsi="Arial" w:cs="Arial"/>
        </w:rPr>
        <w:t xml:space="preserve"> </w:t>
      </w:r>
      <w:r w:rsidR="00906BBD" w:rsidRPr="00DB611C">
        <w:rPr>
          <w:rFonts w:ascii="Arial" w:hAnsi="Arial" w:cs="Arial"/>
        </w:rPr>
        <w:t xml:space="preserve">monitored clinical observations throughout the treatment timeframe demonstrated the effects </w:t>
      </w:r>
      <w:r w:rsidR="002E5EEA" w:rsidRPr="00DB611C">
        <w:rPr>
          <w:rFonts w:ascii="Arial" w:hAnsi="Arial" w:cs="Arial"/>
        </w:rPr>
        <w:t xml:space="preserve">of </w:t>
      </w:r>
      <w:r w:rsidR="00906BBD" w:rsidRPr="00DB611C">
        <w:rPr>
          <w:rFonts w:ascii="Arial" w:hAnsi="Arial" w:cs="Arial"/>
        </w:rPr>
        <w:t>a cumulative dose upon cardiovascular and respiratory observations in line with evidence produced by previous studies</w:t>
      </w:r>
      <w:r w:rsidR="00FA2FCE" w:rsidRPr="00DB611C">
        <w:rPr>
          <w:rFonts w:ascii="Arial" w:hAnsi="Arial" w:cs="Arial"/>
        </w:rPr>
        <w:t xml:space="preserve"> </w:t>
      </w:r>
      <w:r w:rsidR="003F6A9C" w:rsidRPr="00DB611C">
        <w:rPr>
          <w:rFonts w:ascii="Arial" w:hAnsi="Arial" w:cs="Arial"/>
        </w:rPr>
        <w:t>(Sellers, 2013)</w:t>
      </w:r>
      <w:r w:rsidR="00FA2FCE" w:rsidRPr="00DB611C">
        <w:rPr>
          <w:rFonts w:ascii="Arial" w:hAnsi="Arial" w:cs="Arial"/>
        </w:rPr>
        <w:t>.</w:t>
      </w:r>
      <w:r w:rsidR="00D006D8" w:rsidRPr="00DB611C">
        <w:rPr>
          <w:rFonts w:ascii="Arial" w:hAnsi="Arial" w:cs="Arial"/>
        </w:rPr>
        <w:t xml:space="preserve"> </w:t>
      </w:r>
      <w:r w:rsidR="00EB1CFF" w:rsidRPr="00DB611C">
        <w:rPr>
          <w:rFonts w:ascii="Arial" w:hAnsi="Arial" w:cs="Arial"/>
        </w:rPr>
        <w:t xml:space="preserve">Only a general conclusion can be made from our review of these study characteristics and that is that most asthma patients ≥5 years respond similarly to the administration of nebulised salbutamol when aligned with the dosing recommendations of the National Institute for Health and Care Excellence </w:t>
      </w:r>
      <w:r w:rsidR="00C62167" w:rsidRPr="00DB611C">
        <w:rPr>
          <w:rFonts w:ascii="Arial" w:hAnsi="Arial" w:cs="Arial"/>
        </w:rPr>
        <w:t>(NICE</w:t>
      </w:r>
      <w:r w:rsidR="00160A31" w:rsidRPr="00DB611C">
        <w:rPr>
          <w:rFonts w:ascii="Arial" w:hAnsi="Arial" w:cs="Arial"/>
        </w:rPr>
        <w:t>, 2021)</w:t>
      </w:r>
      <w:r w:rsidR="00EB1CFF" w:rsidRPr="00DB611C">
        <w:rPr>
          <w:rFonts w:ascii="Arial" w:hAnsi="Arial" w:cs="Arial"/>
        </w:rPr>
        <w:t>.</w:t>
      </w:r>
    </w:p>
    <w:p w14:paraId="42B70824" w14:textId="3D4D2ED8" w:rsidR="00751A4D" w:rsidRPr="00DB611C" w:rsidRDefault="00751A4D" w:rsidP="005A7CB4">
      <w:pPr>
        <w:spacing w:line="480" w:lineRule="auto"/>
        <w:rPr>
          <w:rFonts w:ascii="Arial" w:hAnsi="Arial" w:cs="Arial"/>
          <w:u w:val="single"/>
        </w:rPr>
      </w:pPr>
      <w:r w:rsidRPr="00DB611C">
        <w:rPr>
          <w:rFonts w:ascii="Arial" w:hAnsi="Arial" w:cs="Arial"/>
          <w:u w:val="single"/>
        </w:rPr>
        <w:t>Changes in Clinical Observations</w:t>
      </w:r>
    </w:p>
    <w:p w14:paraId="6F81F64B" w14:textId="2273C5C8" w:rsidR="00DC54F7" w:rsidRPr="00DB611C" w:rsidRDefault="002E5EEA" w:rsidP="005A7CB4">
      <w:pPr>
        <w:spacing w:line="480" w:lineRule="auto"/>
        <w:rPr>
          <w:rFonts w:ascii="Arial" w:hAnsi="Arial" w:cs="Arial"/>
        </w:rPr>
      </w:pPr>
      <w:r w:rsidRPr="00DB611C">
        <w:rPr>
          <w:rFonts w:ascii="Arial" w:hAnsi="Arial" w:cs="Arial"/>
        </w:rPr>
        <w:t>Those</w:t>
      </w:r>
      <w:r w:rsidR="00DC54F7" w:rsidRPr="00DB611C">
        <w:rPr>
          <w:rFonts w:ascii="Arial" w:hAnsi="Arial" w:cs="Arial"/>
        </w:rPr>
        <w:t xml:space="preserve"> </w:t>
      </w:r>
      <w:r w:rsidR="008B0D0E" w:rsidRPr="00DB611C">
        <w:rPr>
          <w:rFonts w:ascii="Arial" w:hAnsi="Arial" w:cs="Arial"/>
        </w:rPr>
        <w:t xml:space="preserve">studies </w:t>
      </w:r>
      <w:r w:rsidR="00DC54F7" w:rsidRPr="00DB611C">
        <w:rPr>
          <w:rFonts w:ascii="Arial" w:hAnsi="Arial" w:cs="Arial"/>
        </w:rPr>
        <w:t>us</w:t>
      </w:r>
      <w:r w:rsidRPr="00DB611C">
        <w:rPr>
          <w:rFonts w:ascii="Arial" w:hAnsi="Arial" w:cs="Arial"/>
        </w:rPr>
        <w:t>ing</w:t>
      </w:r>
      <w:r w:rsidR="00DC54F7" w:rsidRPr="00DB611C">
        <w:rPr>
          <w:rFonts w:ascii="Arial" w:hAnsi="Arial" w:cs="Arial"/>
        </w:rPr>
        <w:t xml:space="preserve"> lung function testing and asthma scor</w:t>
      </w:r>
      <w:r w:rsidR="0066301E" w:rsidRPr="00DB611C">
        <w:rPr>
          <w:rFonts w:ascii="Arial" w:hAnsi="Arial" w:cs="Arial"/>
        </w:rPr>
        <w:t>ing</w:t>
      </w:r>
      <w:r w:rsidR="00DC54F7" w:rsidRPr="00DB611C">
        <w:rPr>
          <w:rFonts w:ascii="Arial" w:hAnsi="Arial" w:cs="Arial"/>
        </w:rPr>
        <w:t xml:space="preserve"> as an indicator </w:t>
      </w:r>
      <w:r w:rsidR="003A2D7B" w:rsidRPr="00DB611C">
        <w:rPr>
          <w:rFonts w:ascii="Arial" w:hAnsi="Arial" w:cs="Arial"/>
        </w:rPr>
        <w:t>of</w:t>
      </w:r>
      <w:r w:rsidR="00DC54F7" w:rsidRPr="00DB611C">
        <w:rPr>
          <w:rFonts w:ascii="Arial" w:hAnsi="Arial" w:cs="Arial"/>
        </w:rPr>
        <w:t xml:space="preserve"> the effectiveness of </w:t>
      </w:r>
      <w:r w:rsidR="008B0D0E" w:rsidRPr="00DB611C">
        <w:rPr>
          <w:rFonts w:ascii="Arial" w:hAnsi="Arial" w:cs="Arial"/>
        </w:rPr>
        <w:t>Salbutamol</w:t>
      </w:r>
      <w:r w:rsidR="00DC54F7" w:rsidRPr="00DB611C">
        <w:rPr>
          <w:rFonts w:ascii="Arial" w:hAnsi="Arial" w:cs="Arial"/>
        </w:rPr>
        <w:t xml:space="preserve"> reported </w:t>
      </w:r>
      <w:r w:rsidR="00F2693E" w:rsidRPr="00DB611C">
        <w:rPr>
          <w:rFonts w:ascii="Arial" w:hAnsi="Arial" w:cs="Arial"/>
        </w:rPr>
        <w:t xml:space="preserve">improvements </w:t>
      </w:r>
      <w:r w:rsidR="00DC54F7" w:rsidRPr="00DB611C">
        <w:rPr>
          <w:rFonts w:ascii="Arial" w:hAnsi="Arial" w:cs="Arial"/>
        </w:rPr>
        <w:t xml:space="preserve">through the course of treatment. This supports the rationale for administering SABAs to asthmatics, but does not contribute to the overall understanding of the drug. </w:t>
      </w:r>
    </w:p>
    <w:p w14:paraId="11BF9AE9" w14:textId="0EF3999F" w:rsidR="00451C34" w:rsidRPr="00DB611C" w:rsidRDefault="009234F2" w:rsidP="005A7CB4">
      <w:pPr>
        <w:spacing w:line="480" w:lineRule="auto"/>
        <w:rPr>
          <w:rFonts w:ascii="Arial" w:hAnsi="Arial" w:cs="Arial"/>
        </w:rPr>
      </w:pPr>
      <w:r w:rsidRPr="00DB611C">
        <w:rPr>
          <w:rFonts w:ascii="Arial" w:hAnsi="Arial" w:cs="Arial"/>
        </w:rPr>
        <w:t xml:space="preserve">Current </w:t>
      </w:r>
      <w:r w:rsidR="003A2D7B" w:rsidRPr="00DB611C">
        <w:rPr>
          <w:rFonts w:ascii="Arial" w:hAnsi="Arial" w:cs="Arial"/>
        </w:rPr>
        <w:t xml:space="preserve">guidelines </w:t>
      </w:r>
      <w:r w:rsidR="005D0368" w:rsidRPr="00DB611C">
        <w:rPr>
          <w:rFonts w:ascii="Arial" w:hAnsi="Arial" w:cs="Arial"/>
        </w:rPr>
        <w:t xml:space="preserve">suggest </w:t>
      </w:r>
      <w:r w:rsidRPr="00DB611C">
        <w:rPr>
          <w:rFonts w:ascii="Arial" w:hAnsi="Arial" w:cs="Arial"/>
        </w:rPr>
        <w:t>that arrhythmias, especially tachycardia</w:t>
      </w:r>
      <w:r w:rsidR="001D73E7" w:rsidRPr="00DB611C">
        <w:rPr>
          <w:rFonts w:ascii="Arial" w:hAnsi="Arial" w:cs="Arial"/>
        </w:rPr>
        <w:t>,</w:t>
      </w:r>
      <w:r w:rsidRPr="00DB611C">
        <w:rPr>
          <w:rFonts w:ascii="Arial" w:hAnsi="Arial" w:cs="Arial"/>
        </w:rPr>
        <w:t xml:space="preserve"> are frequent side effect</w:t>
      </w:r>
      <w:r w:rsidR="000A174A" w:rsidRPr="00DB611C">
        <w:rPr>
          <w:rFonts w:ascii="Arial" w:hAnsi="Arial" w:cs="Arial"/>
        </w:rPr>
        <w:t>s</w:t>
      </w:r>
      <w:r w:rsidRPr="00DB611C">
        <w:rPr>
          <w:rFonts w:ascii="Arial" w:hAnsi="Arial" w:cs="Arial"/>
        </w:rPr>
        <w:t xml:space="preserve"> seen in patients receiving SABAs</w:t>
      </w:r>
      <w:r w:rsidR="00FA2FCE" w:rsidRPr="00DB611C">
        <w:rPr>
          <w:rFonts w:ascii="Arial" w:hAnsi="Arial" w:cs="Arial"/>
        </w:rPr>
        <w:t xml:space="preserve"> </w:t>
      </w:r>
      <w:r w:rsidR="005659EA" w:rsidRPr="00DB611C">
        <w:rPr>
          <w:rFonts w:ascii="Arial" w:hAnsi="Arial" w:cs="Arial"/>
        </w:rPr>
        <w:t>(</w:t>
      </w:r>
      <w:r w:rsidR="000A6B25" w:rsidRPr="00DB611C">
        <w:rPr>
          <w:rFonts w:ascii="Arial" w:hAnsi="Arial" w:cs="Arial"/>
        </w:rPr>
        <w:t xml:space="preserve">AACE/JRCAL, 2019; </w:t>
      </w:r>
      <w:r w:rsidR="005659EA" w:rsidRPr="00DB611C">
        <w:rPr>
          <w:rFonts w:ascii="Arial" w:hAnsi="Arial" w:cs="Arial"/>
        </w:rPr>
        <w:t xml:space="preserve">BTS, 2019; NICE, 2021). </w:t>
      </w:r>
      <w:r w:rsidR="00345CD7" w:rsidRPr="00DB611C">
        <w:rPr>
          <w:rFonts w:ascii="Arial" w:hAnsi="Arial" w:cs="Arial"/>
        </w:rPr>
        <w:t>Despite this</w:t>
      </w:r>
      <w:r w:rsidR="003A2D7B" w:rsidRPr="00DB611C">
        <w:rPr>
          <w:rFonts w:ascii="Arial" w:hAnsi="Arial" w:cs="Arial"/>
        </w:rPr>
        <w:t>,</w:t>
      </w:r>
      <w:r w:rsidR="00345CD7" w:rsidRPr="00DB611C">
        <w:rPr>
          <w:rFonts w:ascii="Arial" w:hAnsi="Arial" w:cs="Arial"/>
        </w:rPr>
        <w:t xml:space="preserve"> </w:t>
      </w:r>
      <w:r w:rsidR="005211BB" w:rsidRPr="00DB611C">
        <w:rPr>
          <w:rFonts w:ascii="Arial" w:hAnsi="Arial" w:cs="Arial"/>
        </w:rPr>
        <w:t>several</w:t>
      </w:r>
      <w:r w:rsidR="00A552A9" w:rsidRPr="00DB611C">
        <w:rPr>
          <w:rFonts w:ascii="Arial" w:hAnsi="Arial" w:cs="Arial"/>
        </w:rPr>
        <w:t xml:space="preserve"> studies failed to record</w:t>
      </w:r>
      <w:r w:rsidR="003E314C" w:rsidRPr="00DB611C">
        <w:rPr>
          <w:rFonts w:ascii="Arial" w:hAnsi="Arial" w:cs="Arial"/>
        </w:rPr>
        <w:t>/report</w:t>
      </w:r>
      <w:r w:rsidR="00A552A9" w:rsidRPr="00DB611C">
        <w:rPr>
          <w:rFonts w:ascii="Arial" w:hAnsi="Arial" w:cs="Arial"/>
        </w:rPr>
        <w:t xml:space="preserve"> the </w:t>
      </w:r>
      <w:r w:rsidR="00FD73F0" w:rsidRPr="00DB611C">
        <w:rPr>
          <w:rFonts w:ascii="Arial" w:hAnsi="Arial" w:cs="Arial"/>
        </w:rPr>
        <w:t>HR</w:t>
      </w:r>
      <w:r w:rsidR="004D35BF" w:rsidRPr="00DB611C">
        <w:rPr>
          <w:rFonts w:ascii="Arial" w:hAnsi="Arial" w:cs="Arial"/>
        </w:rPr>
        <w:t>,</w:t>
      </w:r>
      <w:r w:rsidR="00A552A9" w:rsidRPr="00DB611C">
        <w:rPr>
          <w:rFonts w:ascii="Arial" w:hAnsi="Arial" w:cs="Arial"/>
        </w:rPr>
        <w:t xml:space="preserve"> suggest</w:t>
      </w:r>
      <w:r w:rsidR="00F47847" w:rsidRPr="00DB611C">
        <w:rPr>
          <w:rFonts w:ascii="Arial" w:hAnsi="Arial" w:cs="Arial"/>
        </w:rPr>
        <w:t>ing</w:t>
      </w:r>
      <w:r w:rsidR="00A552A9" w:rsidRPr="00DB611C">
        <w:rPr>
          <w:rFonts w:ascii="Arial" w:hAnsi="Arial" w:cs="Arial"/>
        </w:rPr>
        <w:t xml:space="preserve"> that </w:t>
      </w:r>
      <w:r w:rsidR="00CC2750" w:rsidRPr="00DB611C">
        <w:rPr>
          <w:rFonts w:ascii="Arial" w:hAnsi="Arial" w:cs="Arial"/>
        </w:rPr>
        <w:t>its</w:t>
      </w:r>
      <w:r w:rsidR="00A552A9" w:rsidRPr="00DB611C">
        <w:rPr>
          <w:rFonts w:ascii="Arial" w:hAnsi="Arial" w:cs="Arial"/>
        </w:rPr>
        <w:t xml:space="preserve"> importance in the overall rating of the exacerbation is </w:t>
      </w:r>
      <w:r w:rsidR="00275181" w:rsidRPr="00DB611C">
        <w:rPr>
          <w:rFonts w:ascii="Arial" w:hAnsi="Arial" w:cs="Arial"/>
        </w:rPr>
        <w:t xml:space="preserve">often </w:t>
      </w:r>
      <w:r w:rsidR="00A552A9" w:rsidRPr="00DB611C">
        <w:rPr>
          <w:rFonts w:ascii="Arial" w:hAnsi="Arial" w:cs="Arial"/>
        </w:rPr>
        <w:t>underestimated</w:t>
      </w:r>
      <w:r w:rsidR="00FA2FCE" w:rsidRPr="00DB611C">
        <w:rPr>
          <w:rFonts w:ascii="Arial" w:hAnsi="Arial" w:cs="Arial"/>
        </w:rPr>
        <w:t xml:space="preserve"> </w:t>
      </w:r>
      <w:r w:rsidR="005659EA" w:rsidRPr="00DB611C">
        <w:rPr>
          <w:rFonts w:ascii="Arial" w:hAnsi="Arial" w:cs="Arial"/>
        </w:rPr>
        <w:t>(Rolfe, 2019; Sapra et al., 2020)</w:t>
      </w:r>
      <w:r w:rsidR="007E37E9" w:rsidRPr="00DB611C">
        <w:rPr>
          <w:rFonts w:ascii="Arial" w:hAnsi="Arial" w:cs="Arial"/>
        </w:rPr>
        <w:t>.</w:t>
      </w:r>
      <w:r w:rsidR="002E205F" w:rsidRPr="00DB611C">
        <w:rPr>
          <w:rFonts w:ascii="Arial" w:hAnsi="Arial" w:cs="Arial"/>
        </w:rPr>
        <w:t xml:space="preserve"> </w:t>
      </w:r>
      <w:r w:rsidR="0039307E" w:rsidRPr="00DB611C">
        <w:rPr>
          <w:rFonts w:ascii="Arial" w:hAnsi="Arial" w:cs="Arial"/>
        </w:rPr>
        <w:t>Whilst o</w:t>
      </w:r>
      <w:r w:rsidR="00915CFA" w:rsidRPr="00DB611C">
        <w:rPr>
          <w:rFonts w:ascii="Arial" w:hAnsi="Arial" w:cs="Arial"/>
        </w:rPr>
        <w:t xml:space="preserve">nly </w:t>
      </w:r>
      <w:r w:rsidR="0039307E" w:rsidRPr="00DB611C">
        <w:rPr>
          <w:rFonts w:ascii="Arial" w:hAnsi="Arial" w:cs="Arial"/>
        </w:rPr>
        <w:t xml:space="preserve">three studies </w:t>
      </w:r>
      <w:r w:rsidR="00381628" w:rsidRPr="00DB611C">
        <w:rPr>
          <w:rFonts w:ascii="Arial" w:hAnsi="Arial" w:cs="Arial"/>
        </w:rPr>
        <w:t>reported</w:t>
      </w:r>
      <w:r w:rsidR="006B5ACD" w:rsidRPr="00DB611C">
        <w:rPr>
          <w:rFonts w:ascii="Arial" w:hAnsi="Arial" w:cs="Arial"/>
        </w:rPr>
        <w:t xml:space="preserve"> this parameter</w:t>
      </w:r>
      <w:r w:rsidR="00BA5A25" w:rsidRPr="00DB611C">
        <w:rPr>
          <w:rFonts w:ascii="Arial" w:hAnsi="Arial" w:cs="Arial"/>
        </w:rPr>
        <w:t>,</w:t>
      </w:r>
      <w:r w:rsidR="006B5ACD" w:rsidRPr="00DB611C">
        <w:rPr>
          <w:rFonts w:ascii="Arial" w:hAnsi="Arial" w:cs="Arial"/>
        </w:rPr>
        <w:t xml:space="preserve"> </w:t>
      </w:r>
      <w:r w:rsidR="00381628" w:rsidRPr="00DB611C">
        <w:rPr>
          <w:rFonts w:ascii="Arial" w:hAnsi="Arial" w:cs="Arial"/>
        </w:rPr>
        <w:t xml:space="preserve">they all </w:t>
      </w:r>
      <w:r w:rsidR="006B5ACD" w:rsidRPr="00DB611C">
        <w:rPr>
          <w:rFonts w:ascii="Arial" w:hAnsi="Arial" w:cs="Arial"/>
        </w:rPr>
        <w:t xml:space="preserve">noted </w:t>
      </w:r>
      <w:r w:rsidR="00915CFA" w:rsidRPr="00DB611C">
        <w:rPr>
          <w:rFonts w:ascii="Arial" w:hAnsi="Arial" w:cs="Arial"/>
        </w:rPr>
        <w:t xml:space="preserve">an increased </w:t>
      </w:r>
      <w:r w:rsidR="00FD73F0" w:rsidRPr="00DB611C">
        <w:rPr>
          <w:rFonts w:ascii="Arial" w:hAnsi="Arial" w:cs="Arial"/>
        </w:rPr>
        <w:t>HR</w:t>
      </w:r>
      <w:r w:rsidR="00527579" w:rsidRPr="00DB611C">
        <w:rPr>
          <w:rFonts w:ascii="Arial" w:hAnsi="Arial" w:cs="Arial"/>
        </w:rPr>
        <w:t>,</w:t>
      </w:r>
      <w:r w:rsidR="007F4C26" w:rsidRPr="00DB611C">
        <w:rPr>
          <w:rFonts w:ascii="Arial" w:hAnsi="Arial" w:cs="Arial"/>
        </w:rPr>
        <w:t xml:space="preserve"> </w:t>
      </w:r>
      <w:r w:rsidR="00D60FF1" w:rsidRPr="00DB611C">
        <w:rPr>
          <w:rFonts w:ascii="Arial" w:hAnsi="Arial" w:cs="Arial"/>
        </w:rPr>
        <w:t>supporting</w:t>
      </w:r>
      <w:r w:rsidR="00A552A9" w:rsidRPr="00DB611C">
        <w:rPr>
          <w:rFonts w:ascii="Arial" w:hAnsi="Arial" w:cs="Arial"/>
        </w:rPr>
        <w:t xml:space="preserve"> the </w:t>
      </w:r>
      <w:r w:rsidR="00431571" w:rsidRPr="00DB611C">
        <w:rPr>
          <w:rFonts w:ascii="Arial" w:hAnsi="Arial" w:cs="Arial"/>
        </w:rPr>
        <w:t xml:space="preserve">previous incidences where this has been </w:t>
      </w:r>
      <w:r w:rsidR="008017BA" w:rsidRPr="00DB611C">
        <w:rPr>
          <w:rFonts w:ascii="Arial" w:hAnsi="Arial" w:cs="Arial"/>
        </w:rPr>
        <w:t>recorded</w:t>
      </w:r>
      <w:r w:rsidR="00FA2FCE" w:rsidRPr="00DB611C">
        <w:rPr>
          <w:rFonts w:ascii="Arial" w:hAnsi="Arial" w:cs="Arial"/>
        </w:rPr>
        <w:t xml:space="preserve"> </w:t>
      </w:r>
      <w:r w:rsidR="009329FE" w:rsidRPr="00DB611C">
        <w:rPr>
          <w:rFonts w:ascii="Arial" w:hAnsi="Arial" w:cs="Arial"/>
        </w:rPr>
        <w:t>(Sears, 2002; Cazzola et al. 2013).</w:t>
      </w:r>
    </w:p>
    <w:p w14:paraId="28D8170C" w14:textId="6B7D7CD2" w:rsidR="00483B02" w:rsidRPr="00DB611C" w:rsidRDefault="001A5863" w:rsidP="005A7CB4">
      <w:pPr>
        <w:spacing w:line="480" w:lineRule="auto"/>
        <w:rPr>
          <w:rFonts w:ascii="Arial" w:hAnsi="Arial" w:cs="Arial"/>
        </w:rPr>
      </w:pPr>
      <w:r w:rsidRPr="00DB611C">
        <w:rPr>
          <w:rFonts w:ascii="Arial" w:hAnsi="Arial" w:cs="Arial"/>
        </w:rPr>
        <w:t xml:space="preserve">Disruption to the </w:t>
      </w:r>
      <w:r w:rsidR="00451C34" w:rsidRPr="00DB611C">
        <w:rPr>
          <w:rFonts w:ascii="Arial" w:hAnsi="Arial" w:cs="Arial"/>
        </w:rPr>
        <w:t>cardiovascular and respiratory systems</w:t>
      </w:r>
      <w:r w:rsidRPr="00DB611C">
        <w:rPr>
          <w:rFonts w:ascii="Arial" w:hAnsi="Arial" w:cs="Arial"/>
        </w:rPr>
        <w:t xml:space="preserve"> can result in a lung ventilation/perfusion ratio (V</w:t>
      </w:r>
      <w:r w:rsidR="0047570C" w:rsidRPr="00DB611C">
        <w:rPr>
          <w:rFonts w:ascii="Arial" w:hAnsi="Arial" w:cs="Arial"/>
        </w:rPr>
        <w:t>/</w:t>
      </w:r>
      <w:r w:rsidRPr="00DB611C">
        <w:rPr>
          <w:rFonts w:ascii="Arial" w:hAnsi="Arial" w:cs="Arial"/>
        </w:rPr>
        <w:t>Q) mismatch</w:t>
      </w:r>
      <w:r w:rsidR="002C109B" w:rsidRPr="00DB611C">
        <w:rPr>
          <w:rFonts w:ascii="Arial" w:hAnsi="Arial" w:cs="Arial"/>
          <w:vertAlign w:val="superscript"/>
        </w:rPr>
        <w:t xml:space="preserve"> </w:t>
      </w:r>
      <w:r w:rsidR="002C109B" w:rsidRPr="00DB611C">
        <w:rPr>
          <w:rFonts w:ascii="Arial" w:hAnsi="Arial" w:cs="Arial"/>
        </w:rPr>
        <w:t xml:space="preserve">(Petersson et al., 2014; Sarkar et al., 2017) </w:t>
      </w:r>
      <w:r w:rsidR="0007160F" w:rsidRPr="00DB611C">
        <w:rPr>
          <w:rFonts w:ascii="Arial" w:hAnsi="Arial" w:cs="Arial"/>
        </w:rPr>
        <w:t xml:space="preserve">and the result of this </w:t>
      </w:r>
      <w:r w:rsidR="00E4272E" w:rsidRPr="00DB611C">
        <w:rPr>
          <w:rFonts w:ascii="Arial" w:hAnsi="Arial" w:cs="Arial"/>
        </w:rPr>
        <w:t>change</w:t>
      </w:r>
      <w:r w:rsidR="0007160F" w:rsidRPr="00DB611C">
        <w:rPr>
          <w:rFonts w:ascii="Arial" w:hAnsi="Arial" w:cs="Arial"/>
        </w:rPr>
        <w:t xml:space="preserve"> </w:t>
      </w:r>
      <w:r w:rsidR="00BD7DC7" w:rsidRPr="00DB611C">
        <w:rPr>
          <w:rFonts w:ascii="Arial" w:hAnsi="Arial" w:cs="Arial"/>
        </w:rPr>
        <w:t>is</w:t>
      </w:r>
      <w:r w:rsidR="0007160F" w:rsidRPr="00DB611C">
        <w:rPr>
          <w:rFonts w:ascii="Arial" w:hAnsi="Arial" w:cs="Arial"/>
        </w:rPr>
        <w:t xml:space="preserve"> </w:t>
      </w:r>
      <w:r w:rsidR="009B7ED9" w:rsidRPr="00DB611C">
        <w:rPr>
          <w:rFonts w:ascii="Arial" w:hAnsi="Arial" w:cs="Arial"/>
        </w:rPr>
        <w:t xml:space="preserve">seen </w:t>
      </w:r>
      <w:r w:rsidR="00BD7DC7" w:rsidRPr="00DB611C">
        <w:rPr>
          <w:rFonts w:ascii="Arial" w:hAnsi="Arial" w:cs="Arial"/>
        </w:rPr>
        <w:t>through a</w:t>
      </w:r>
      <w:r w:rsidR="009B7ED9" w:rsidRPr="00DB611C">
        <w:rPr>
          <w:rFonts w:ascii="Arial" w:hAnsi="Arial" w:cs="Arial"/>
        </w:rPr>
        <w:t xml:space="preserve"> reduction of blood oxygenation</w:t>
      </w:r>
      <w:r w:rsidR="00BD7DC7" w:rsidRPr="00DB611C">
        <w:rPr>
          <w:rFonts w:ascii="Arial" w:hAnsi="Arial" w:cs="Arial"/>
        </w:rPr>
        <w:t xml:space="preserve"> levels</w:t>
      </w:r>
      <w:r w:rsidR="009B7ED9" w:rsidRPr="00DB611C">
        <w:rPr>
          <w:rFonts w:ascii="Arial" w:hAnsi="Arial" w:cs="Arial"/>
        </w:rPr>
        <w:t>.</w:t>
      </w:r>
      <w:r w:rsidR="002C4A2D" w:rsidRPr="00DB611C">
        <w:rPr>
          <w:rFonts w:ascii="Arial" w:hAnsi="Arial" w:cs="Arial"/>
        </w:rPr>
        <w:t xml:space="preserve"> </w:t>
      </w:r>
      <w:r w:rsidR="0026443E" w:rsidRPr="00DB611C">
        <w:rPr>
          <w:rFonts w:ascii="Arial" w:hAnsi="Arial" w:cs="Arial"/>
        </w:rPr>
        <w:t xml:space="preserve">Whilst SaO2 </w:t>
      </w:r>
      <w:r w:rsidR="00694A52" w:rsidRPr="00DB611C">
        <w:rPr>
          <w:rFonts w:ascii="Arial" w:hAnsi="Arial" w:cs="Arial"/>
        </w:rPr>
        <w:t xml:space="preserve">is generally regarded as the </w:t>
      </w:r>
      <w:r w:rsidR="0026443E" w:rsidRPr="00DB611C">
        <w:rPr>
          <w:rFonts w:ascii="Arial" w:hAnsi="Arial" w:cs="Arial"/>
        </w:rPr>
        <w:t>gold standard for assessing oxygenation levels</w:t>
      </w:r>
      <w:r w:rsidR="005C236A" w:rsidRPr="00DB611C">
        <w:rPr>
          <w:rFonts w:ascii="Arial" w:hAnsi="Arial" w:cs="Arial"/>
        </w:rPr>
        <w:t xml:space="preserve"> </w:t>
      </w:r>
      <w:r w:rsidR="00147175" w:rsidRPr="00DB611C">
        <w:rPr>
          <w:rFonts w:ascii="Arial" w:hAnsi="Arial" w:cs="Arial"/>
        </w:rPr>
        <w:t>(</w:t>
      </w:r>
      <w:r w:rsidR="00E6740E" w:rsidRPr="00DB611C">
        <w:rPr>
          <w:rFonts w:ascii="Arial" w:hAnsi="Arial" w:cs="Arial"/>
        </w:rPr>
        <w:t xml:space="preserve">Bilan et al., 2010; </w:t>
      </w:r>
      <w:r w:rsidR="00147175" w:rsidRPr="00DB611C">
        <w:rPr>
          <w:rFonts w:ascii="Arial" w:hAnsi="Arial" w:cs="Arial"/>
        </w:rPr>
        <w:t>Chan et al., 2013</w:t>
      </w:r>
      <w:r w:rsidR="00E6740E" w:rsidRPr="00DB611C">
        <w:rPr>
          <w:rFonts w:ascii="Arial" w:hAnsi="Arial" w:cs="Arial"/>
        </w:rPr>
        <w:t>)</w:t>
      </w:r>
      <w:r w:rsidR="008D4F67" w:rsidRPr="00DB611C">
        <w:rPr>
          <w:rFonts w:ascii="Arial" w:hAnsi="Arial" w:cs="Arial"/>
        </w:rPr>
        <w:t xml:space="preserve"> </w:t>
      </w:r>
      <w:r w:rsidR="00694A52" w:rsidRPr="00DB611C">
        <w:rPr>
          <w:rFonts w:ascii="Arial" w:hAnsi="Arial" w:cs="Arial"/>
        </w:rPr>
        <w:t xml:space="preserve">the convenience of </w:t>
      </w:r>
      <w:r w:rsidR="0017199D" w:rsidRPr="00DB611C">
        <w:rPr>
          <w:rFonts w:ascii="Arial" w:hAnsi="Arial" w:cs="Arial"/>
        </w:rPr>
        <w:t xml:space="preserve">SpO2 monitoring </w:t>
      </w:r>
      <w:r w:rsidR="00394CC0" w:rsidRPr="00DB611C">
        <w:rPr>
          <w:rFonts w:ascii="Arial" w:hAnsi="Arial" w:cs="Arial"/>
        </w:rPr>
        <w:t xml:space="preserve">makes it </w:t>
      </w:r>
      <w:r w:rsidR="00020181" w:rsidRPr="00DB611C">
        <w:rPr>
          <w:rFonts w:ascii="Arial" w:hAnsi="Arial" w:cs="Arial"/>
        </w:rPr>
        <w:t xml:space="preserve">the first choice for </w:t>
      </w:r>
      <w:r w:rsidR="00AC673D" w:rsidRPr="00DB611C">
        <w:rPr>
          <w:rFonts w:ascii="Arial" w:hAnsi="Arial" w:cs="Arial"/>
        </w:rPr>
        <w:lastRenderedPageBreak/>
        <w:t>ongoing pat</w:t>
      </w:r>
      <w:r w:rsidR="00802F0B" w:rsidRPr="00DB611C">
        <w:rPr>
          <w:rFonts w:ascii="Arial" w:hAnsi="Arial" w:cs="Arial"/>
        </w:rPr>
        <w:t>i</w:t>
      </w:r>
      <w:r w:rsidR="00AC673D" w:rsidRPr="00DB611C">
        <w:rPr>
          <w:rFonts w:ascii="Arial" w:hAnsi="Arial" w:cs="Arial"/>
        </w:rPr>
        <w:t>ent assessment</w:t>
      </w:r>
      <w:r w:rsidR="00451C34" w:rsidRPr="00DB611C">
        <w:rPr>
          <w:rFonts w:ascii="Arial" w:hAnsi="Arial" w:cs="Arial"/>
        </w:rPr>
        <w:t xml:space="preserve"> in the prehospital setting</w:t>
      </w:r>
      <w:r w:rsidR="00AC673D" w:rsidRPr="00DB611C">
        <w:rPr>
          <w:rFonts w:ascii="Arial" w:hAnsi="Arial" w:cs="Arial"/>
        </w:rPr>
        <w:t>. However,</w:t>
      </w:r>
      <w:r w:rsidR="00A6087F" w:rsidRPr="00DB611C">
        <w:rPr>
          <w:rFonts w:ascii="Arial" w:hAnsi="Arial" w:cs="Arial"/>
        </w:rPr>
        <w:t xml:space="preserve"> the use </w:t>
      </w:r>
      <w:r w:rsidR="00C6487C" w:rsidRPr="00DB611C">
        <w:rPr>
          <w:rFonts w:ascii="Arial" w:hAnsi="Arial" w:cs="Arial"/>
        </w:rPr>
        <w:t xml:space="preserve">of SpO2 </w:t>
      </w:r>
      <w:r w:rsidR="0021217A" w:rsidRPr="00DB611C">
        <w:rPr>
          <w:rFonts w:ascii="Arial" w:hAnsi="Arial" w:cs="Arial"/>
        </w:rPr>
        <w:t xml:space="preserve">to provide definitive values </w:t>
      </w:r>
      <w:r w:rsidR="00C6487C" w:rsidRPr="00DB611C">
        <w:rPr>
          <w:rFonts w:ascii="Arial" w:hAnsi="Arial" w:cs="Arial"/>
        </w:rPr>
        <w:t>has been questioned</w:t>
      </w:r>
      <w:r w:rsidR="003A2D7B" w:rsidRPr="00DB611C">
        <w:rPr>
          <w:rFonts w:ascii="Arial" w:hAnsi="Arial" w:cs="Arial"/>
        </w:rPr>
        <w:t>,</w:t>
      </w:r>
      <w:r w:rsidR="00C6487C" w:rsidRPr="00DB611C">
        <w:rPr>
          <w:rFonts w:ascii="Arial" w:hAnsi="Arial" w:cs="Arial"/>
        </w:rPr>
        <w:t xml:space="preserve"> </w:t>
      </w:r>
      <w:r w:rsidR="00A37BEB" w:rsidRPr="00DB611C">
        <w:rPr>
          <w:rFonts w:ascii="Arial" w:hAnsi="Arial" w:cs="Arial"/>
        </w:rPr>
        <w:t xml:space="preserve">given its </w:t>
      </w:r>
      <w:r w:rsidR="005A5CF3" w:rsidRPr="00DB611C">
        <w:rPr>
          <w:rFonts w:ascii="Arial" w:hAnsi="Arial" w:cs="Arial"/>
        </w:rPr>
        <w:t>potential to either underestimate or overestimate readings</w:t>
      </w:r>
      <w:r w:rsidR="005C236A" w:rsidRPr="00DB611C">
        <w:rPr>
          <w:rFonts w:ascii="Arial" w:hAnsi="Arial" w:cs="Arial"/>
        </w:rPr>
        <w:t xml:space="preserve"> </w:t>
      </w:r>
      <w:r w:rsidR="003C1695" w:rsidRPr="00DB611C">
        <w:rPr>
          <w:rFonts w:ascii="Arial" w:hAnsi="Arial" w:cs="Arial"/>
        </w:rPr>
        <w:t>(</w:t>
      </w:r>
      <w:r w:rsidR="00B4790C" w:rsidRPr="00DB611C">
        <w:rPr>
          <w:rFonts w:ascii="Arial" w:hAnsi="Arial" w:cs="Arial"/>
        </w:rPr>
        <w:t xml:space="preserve">Muñoz et al., 2008; </w:t>
      </w:r>
      <w:r w:rsidR="001A6DA0" w:rsidRPr="00DB611C">
        <w:rPr>
          <w:rFonts w:ascii="Arial" w:hAnsi="Arial" w:cs="Arial"/>
        </w:rPr>
        <w:t xml:space="preserve">Chan et al., 2013; Amalakanti et al., 2016) </w:t>
      </w:r>
      <w:r w:rsidR="00A37BEB" w:rsidRPr="00DB611C">
        <w:rPr>
          <w:rFonts w:ascii="Arial" w:hAnsi="Arial" w:cs="Arial"/>
        </w:rPr>
        <w:t xml:space="preserve">as a result of poor </w:t>
      </w:r>
      <w:r w:rsidR="002034B5" w:rsidRPr="00DB611C">
        <w:rPr>
          <w:rFonts w:ascii="Arial" w:hAnsi="Arial" w:cs="Arial"/>
        </w:rPr>
        <w:t xml:space="preserve">peripheral circulation </w:t>
      </w:r>
      <w:r w:rsidR="00A37BEB" w:rsidRPr="00DB611C">
        <w:rPr>
          <w:rFonts w:ascii="Arial" w:hAnsi="Arial" w:cs="Arial"/>
        </w:rPr>
        <w:t xml:space="preserve">or </w:t>
      </w:r>
      <w:r w:rsidR="002034B5" w:rsidRPr="00DB611C">
        <w:rPr>
          <w:rFonts w:ascii="Arial" w:hAnsi="Arial" w:cs="Arial"/>
        </w:rPr>
        <w:t>external factors, such as skin temperature and movement</w:t>
      </w:r>
      <w:r w:rsidR="001A6DA0" w:rsidRPr="00DB611C">
        <w:rPr>
          <w:rFonts w:ascii="Arial" w:hAnsi="Arial" w:cs="Arial"/>
        </w:rPr>
        <w:t xml:space="preserve"> (Bilan et al., </w:t>
      </w:r>
      <w:r w:rsidR="00816DA6" w:rsidRPr="00DB611C">
        <w:rPr>
          <w:rFonts w:ascii="Arial" w:hAnsi="Arial" w:cs="Arial"/>
        </w:rPr>
        <w:t xml:space="preserve">2010; Guler et al., 2016). </w:t>
      </w:r>
      <w:r w:rsidR="00451C34" w:rsidRPr="00DB611C">
        <w:rPr>
          <w:rFonts w:ascii="Arial" w:hAnsi="Arial" w:cs="Arial"/>
        </w:rPr>
        <w:t>T</w:t>
      </w:r>
      <w:r w:rsidR="002E14B6" w:rsidRPr="00DB611C">
        <w:rPr>
          <w:rFonts w:ascii="Arial" w:hAnsi="Arial" w:cs="Arial"/>
        </w:rPr>
        <w:t xml:space="preserve">he selected studies </w:t>
      </w:r>
      <w:r w:rsidR="00B00851" w:rsidRPr="00DB611C">
        <w:rPr>
          <w:rFonts w:ascii="Arial" w:hAnsi="Arial" w:cs="Arial"/>
        </w:rPr>
        <w:t xml:space="preserve">demonstrated the presence of reduced blood oxygenation levels and </w:t>
      </w:r>
      <w:r w:rsidR="00846332" w:rsidRPr="00DB611C">
        <w:rPr>
          <w:rFonts w:ascii="Arial" w:hAnsi="Arial" w:cs="Arial"/>
        </w:rPr>
        <w:t xml:space="preserve">do </w:t>
      </w:r>
      <w:r w:rsidR="00661636" w:rsidRPr="00DB611C">
        <w:rPr>
          <w:rFonts w:ascii="Arial" w:hAnsi="Arial" w:cs="Arial"/>
        </w:rPr>
        <w:t>suggest</w:t>
      </w:r>
      <w:r w:rsidR="002E14B6" w:rsidRPr="00DB611C">
        <w:rPr>
          <w:rFonts w:ascii="Arial" w:hAnsi="Arial" w:cs="Arial"/>
        </w:rPr>
        <w:t xml:space="preserve"> </w:t>
      </w:r>
      <w:r w:rsidR="00093204" w:rsidRPr="00DB611C">
        <w:rPr>
          <w:rFonts w:ascii="Arial" w:hAnsi="Arial" w:cs="Arial"/>
        </w:rPr>
        <w:t>an increase</w:t>
      </w:r>
      <w:r w:rsidR="00B00851" w:rsidRPr="00DB611C">
        <w:rPr>
          <w:rFonts w:ascii="Arial" w:hAnsi="Arial" w:cs="Arial"/>
        </w:rPr>
        <w:t xml:space="preserve"> </w:t>
      </w:r>
      <w:r w:rsidR="00093204" w:rsidRPr="00DB611C">
        <w:rPr>
          <w:rFonts w:ascii="Arial" w:hAnsi="Arial" w:cs="Arial"/>
        </w:rPr>
        <w:t>follow</w:t>
      </w:r>
      <w:r w:rsidR="00B00851" w:rsidRPr="00DB611C">
        <w:rPr>
          <w:rFonts w:ascii="Arial" w:hAnsi="Arial" w:cs="Arial"/>
        </w:rPr>
        <w:t xml:space="preserve">s </w:t>
      </w:r>
      <w:r w:rsidR="00093204" w:rsidRPr="00DB611C">
        <w:rPr>
          <w:rFonts w:ascii="Arial" w:hAnsi="Arial" w:cs="Arial"/>
        </w:rPr>
        <w:t>drug administration over a 60-minute timeframe. Although, some individuals may also demonstrate a reduced level of oxygenation following initial treatment for reasons not explained</w:t>
      </w:r>
      <w:r w:rsidR="00B06E0D" w:rsidRPr="00DB611C">
        <w:rPr>
          <w:rFonts w:ascii="Arial" w:hAnsi="Arial" w:cs="Arial"/>
        </w:rPr>
        <w:t>,</w:t>
      </w:r>
      <w:r w:rsidR="00120F30" w:rsidRPr="00DB611C">
        <w:rPr>
          <w:rFonts w:ascii="Arial" w:hAnsi="Arial" w:cs="Arial"/>
        </w:rPr>
        <w:t xml:space="preserve"> further </w:t>
      </w:r>
      <w:r w:rsidR="00783B21" w:rsidRPr="00DB611C">
        <w:rPr>
          <w:rFonts w:ascii="Arial" w:hAnsi="Arial" w:cs="Arial"/>
        </w:rPr>
        <w:t xml:space="preserve">indicating that </w:t>
      </w:r>
      <w:r w:rsidR="00751A4D" w:rsidRPr="00DB611C">
        <w:rPr>
          <w:rFonts w:ascii="Arial" w:hAnsi="Arial" w:cs="Arial"/>
        </w:rPr>
        <w:t xml:space="preserve">oxygen levels </w:t>
      </w:r>
      <w:r w:rsidR="00783B21" w:rsidRPr="00DB611C">
        <w:rPr>
          <w:rFonts w:ascii="Arial" w:hAnsi="Arial" w:cs="Arial"/>
        </w:rPr>
        <w:t>are</w:t>
      </w:r>
      <w:r w:rsidR="00751A4D" w:rsidRPr="00DB611C">
        <w:rPr>
          <w:rFonts w:ascii="Arial" w:hAnsi="Arial" w:cs="Arial"/>
        </w:rPr>
        <w:t xml:space="preserve"> transient depending upon age and severity of exacerbation</w:t>
      </w:r>
      <w:r w:rsidR="00625263" w:rsidRPr="00DB611C">
        <w:rPr>
          <w:rFonts w:ascii="Arial" w:hAnsi="Arial" w:cs="Arial"/>
        </w:rPr>
        <w:t xml:space="preserve"> (Gleeson et al.,1988).</w:t>
      </w:r>
      <w:r w:rsidR="00741F6F" w:rsidRPr="00DB611C">
        <w:rPr>
          <w:rFonts w:ascii="Arial" w:hAnsi="Arial" w:cs="Arial"/>
        </w:rPr>
        <w:t xml:space="preserve"> </w:t>
      </w:r>
      <w:r w:rsidR="00751A4D" w:rsidRPr="00DB611C">
        <w:rPr>
          <w:rFonts w:ascii="Arial" w:hAnsi="Arial" w:cs="Arial"/>
        </w:rPr>
        <w:t>Furthermore, the level of V</w:t>
      </w:r>
      <w:r w:rsidR="008D00E9" w:rsidRPr="00DB611C">
        <w:rPr>
          <w:rFonts w:ascii="Arial" w:hAnsi="Arial" w:cs="Arial"/>
        </w:rPr>
        <w:t>/</w:t>
      </w:r>
      <w:r w:rsidR="00751A4D" w:rsidRPr="00DB611C">
        <w:rPr>
          <w:rFonts w:ascii="Arial" w:hAnsi="Arial" w:cs="Arial"/>
        </w:rPr>
        <w:t>Q mismatch could be such where a correlation between SaO2 and S</w:t>
      </w:r>
      <w:r w:rsidR="002212ED" w:rsidRPr="00DB611C">
        <w:rPr>
          <w:rFonts w:ascii="Arial" w:hAnsi="Arial" w:cs="Arial"/>
        </w:rPr>
        <w:t>p</w:t>
      </w:r>
      <w:r w:rsidR="00751A4D" w:rsidRPr="00DB611C">
        <w:rPr>
          <w:rFonts w:ascii="Arial" w:hAnsi="Arial" w:cs="Arial"/>
        </w:rPr>
        <w:t>O2 may not be instantaneous</w:t>
      </w:r>
      <w:r w:rsidR="00B00851" w:rsidRPr="00DB611C">
        <w:rPr>
          <w:rFonts w:ascii="Arial" w:hAnsi="Arial" w:cs="Arial"/>
        </w:rPr>
        <w:t>,</w:t>
      </w:r>
      <w:r w:rsidR="00926819" w:rsidRPr="00DB611C">
        <w:rPr>
          <w:rFonts w:ascii="Arial" w:hAnsi="Arial" w:cs="Arial"/>
        </w:rPr>
        <w:t xml:space="preserve"> </w:t>
      </w:r>
      <w:r w:rsidR="00EF26D4" w:rsidRPr="00DB611C">
        <w:rPr>
          <w:rFonts w:ascii="Arial" w:hAnsi="Arial" w:cs="Arial"/>
        </w:rPr>
        <w:t xml:space="preserve">given the </w:t>
      </w:r>
      <w:r w:rsidR="00E677BC" w:rsidRPr="00DB611C">
        <w:rPr>
          <w:rFonts w:ascii="Arial" w:hAnsi="Arial" w:cs="Arial"/>
        </w:rPr>
        <w:t>reactionary mechanism</w:t>
      </w:r>
      <w:r w:rsidR="001D1663" w:rsidRPr="00DB611C">
        <w:rPr>
          <w:rFonts w:ascii="Arial" w:hAnsi="Arial" w:cs="Arial"/>
        </w:rPr>
        <w:t>s</w:t>
      </w:r>
      <w:r w:rsidR="00E677BC" w:rsidRPr="00DB611C">
        <w:rPr>
          <w:rFonts w:ascii="Arial" w:hAnsi="Arial" w:cs="Arial"/>
        </w:rPr>
        <w:t xml:space="preserve"> </w:t>
      </w:r>
      <w:r w:rsidR="00202168" w:rsidRPr="00DB611C">
        <w:rPr>
          <w:rFonts w:ascii="Arial" w:hAnsi="Arial" w:cs="Arial"/>
        </w:rPr>
        <w:t>during hypoxia</w:t>
      </w:r>
      <w:r w:rsidR="00AD151B" w:rsidRPr="00DB611C">
        <w:rPr>
          <w:rFonts w:ascii="Arial" w:hAnsi="Arial" w:cs="Arial"/>
        </w:rPr>
        <w:t xml:space="preserve"> that </w:t>
      </w:r>
      <w:r w:rsidR="00775323" w:rsidRPr="00DB611C">
        <w:rPr>
          <w:rFonts w:ascii="Arial" w:hAnsi="Arial" w:cs="Arial"/>
        </w:rPr>
        <w:t xml:space="preserve">result in </w:t>
      </w:r>
      <w:r w:rsidR="003859C6" w:rsidRPr="00DB611C">
        <w:rPr>
          <w:rFonts w:ascii="Arial" w:hAnsi="Arial" w:cs="Arial"/>
        </w:rPr>
        <w:t>peripheral</w:t>
      </w:r>
      <w:r w:rsidR="00775323" w:rsidRPr="00DB611C">
        <w:rPr>
          <w:rFonts w:ascii="Arial" w:hAnsi="Arial" w:cs="Arial"/>
        </w:rPr>
        <w:t xml:space="preserve"> shutdown </w:t>
      </w:r>
      <w:r w:rsidR="008A4ECA" w:rsidRPr="00DB611C">
        <w:rPr>
          <w:rFonts w:ascii="Arial" w:hAnsi="Arial" w:cs="Arial"/>
        </w:rPr>
        <w:t>of the circulatory system in order to prioritise core tissue</w:t>
      </w:r>
      <w:r w:rsidR="003859C6" w:rsidRPr="00DB611C">
        <w:rPr>
          <w:rFonts w:ascii="Arial" w:hAnsi="Arial" w:cs="Arial"/>
        </w:rPr>
        <w:t xml:space="preserve"> such as the heart/brain</w:t>
      </w:r>
      <w:r w:rsidR="005C236A" w:rsidRPr="00DB611C">
        <w:rPr>
          <w:rFonts w:ascii="Arial" w:hAnsi="Arial" w:cs="Arial"/>
        </w:rPr>
        <w:t xml:space="preserve"> </w:t>
      </w:r>
      <w:r w:rsidR="00EA0210" w:rsidRPr="00DB611C">
        <w:rPr>
          <w:rFonts w:ascii="Arial" w:hAnsi="Arial" w:cs="Arial"/>
        </w:rPr>
        <w:t xml:space="preserve">(Seifi et al., 2018; Chan et al., </w:t>
      </w:r>
      <w:r w:rsidR="006B7CF1" w:rsidRPr="00DB611C">
        <w:rPr>
          <w:rFonts w:ascii="Arial" w:hAnsi="Arial" w:cs="Arial"/>
        </w:rPr>
        <w:t xml:space="preserve">2013). </w:t>
      </w:r>
    </w:p>
    <w:p w14:paraId="12670FAD" w14:textId="63E9B177" w:rsidR="00DC0B60" w:rsidRPr="00DB611C" w:rsidRDefault="00B373BC" w:rsidP="005A7CB4">
      <w:pPr>
        <w:spacing w:line="480" w:lineRule="auto"/>
        <w:rPr>
          <w:rFonts w:ascii="Arial" w:hAnsi="Arial" w:cs="Arial"/>
        </w:rPr>
      </w:pPr>
      <w:r w:rsidRPr="00DB611C">
        <w:rPr>
          <w:rFonts w:ascii="Arial" w:hAnsi="Arial" w:cs="Arial"/>
        </w:rPr>
        <w:t>I</w:t>
      </w:r>
      <w:r w:rsidR="00A052AC" w:rsidRPr="00DB611C">
        <w:rPr>
          <w:rFonts w:ascii="Arial" w:hAnsi="Arial" w:cs="Arial"/>
        </w:rPr>
        <w:t>n line with current literature</w:t>
      </w:r>
      <w:r w:rsidR="00623216" w:rsidRPr="00DB611C">
        <w:rPr>
          <w:rFonts w:ascii="Arial" w:hAnsi="Arial" w:cs="Arial"/>
        </w:rPr>
        <w:t>/guidelines</w:t>
      </w:r>
      <w:r w:rsidR="00A052AC" w:rsidRPr="00DB611C">
        <w:rPr>
          <w:rFonts w:ascii="Arial" w:hAnsi="Arial" w:cs="Arial"/>
        </w:rPr>
        <w:t xml:space="preserve"> </w:t>
      </w:r>
      <w:r w:rsidRPr="00DB611C">
        <w:rPr>
          <w:rFonts w:ascii="Arial" w:hAnsi="Arial" w:cs="Arial"/>
        </w:rPr>
        <w:t xml:space="preserve">the studies </w:t>
      </w:r>
      <w:r w:rsidR="00407CA0" w:rsidRPr="00DB611C">
        <w:rPr>
          <w:rFonts w:ascii="Arial" w:hAnsi="Arial" w:cs="Arial"/>
        </w:rPr>
        <w:t xml:space="preserve">show </w:t>
      </w:r>
      <w:r w:rsidR="00043B70" w:rsidRPr="00DB611C">
        <w:rPr>
          <w:rFonts w:ascii="Arial" w:hAnsi="Arial" w:cs="Arial"/>
        </w:rPr>
        <w:t xml:space="preserve">that both </w:t>
      </w:r>
      <w:r w:rsidR="00A115D7" w:rsidRPr="00DB611C">
        <w:rPr>
          <w:rFonts w:ascii="Arial" w:hAnsi="Arial" w:cs="Arial"/>
        </w:rPr>
        <w:t xml:space="preserve">favourable and adverse </w:t>
      </w:r>
      <w:r w:rsidR="008E6B5A" w:rsidRPr="00DB611C">
        <w:rPr>
          <w:rFonts w:ascii="Arial" w:hAnsi="Arial" w:cs="Arial"/>
        </w:rPr>
        <w:t>effects</w:t>
      </w:r>
      <w:r w:rsidR="00A115D7" w:rsidRPr="00DB611C">
        <w:rPr>
          <w:rFonts w:ascii="Arial" w:hAnsi="Arial" w:cs="Arial"/>
        </w:rPr>
        <w:t xml:space="preserve"> are m</w:t>
      </w:r>
      <w:r w:rsidR="008A5CFA" w:rsidRPr="00DB611C">
        <w:rPr>
          <w:rFonts w:ascii="Arial" w:hAnsi="Arial" w:cs="Arial"/>
        </w:rPr>
        <w:t>o</w:t>
      </w:r>
      <w:r w:rsidR="00A115D7" w:rsidRPr="00DB611C">
        <w:rPr>
          <w:rFonts w:ascii="Arial" w:hAnsi="Arial" w:cs="Arial"/>
        </w:rPr>
        <w:t xml:space="preserve">st commonly seen within the </w:t>
      </w:r>
      <w:r w:rsidR="00F37CF4" w:rsidRPr="00DB611C">
        <w:rPr>
          <w:rFonts w:ascii="Arial" w:hAnsi="Arial" w:cs="Arial"/>
        </w:rPr>
        <w:t>cardi</w:t>
      </w:r>
      <w:r w:rsidR="00437937" w:rsidRPr="00DB611C">
        <w:rPr>
          <w:rFonts w:ascii="Arial" w:hAnsi="Arial" w:cs="Arial"/>
        </w:rPr>
        <w:t>ac and r</w:t>
      </w:r>
      <w:r w:rsidR="00F37CF4" w:rsidRPr="00DB611C">
        <w:rPr>
          <w:rFonts w:ascii="Arial" w:hAnsi="Arial" w:cs="Arial"/>
        </w:rPr>
        <w:t>espiratory system</w:t>
      </w:r>
      <w:r w:rsidR="00437937" w:rsidRPr="00DB611C">
        <w:rPr>
          <w:rFonts w:ascii="Arial" w:hAnsi="Arial" w:cs="Arial"/>
        </w:rPr>
        <w:t>s</w:t>
      </w:r>
      <w:r w:rsidR="00483518" w:rsidRPr="00DB611C">
        <w:rPr>
          <w:rFonts w:ascii="Arial" w:hAnsi="Arial" w:cs="Arial"/>
        </w:rPr>
        <w:t xml:space="preserve"> </w:t>
      </w:r>
      <w:r w:rsidR="00F37CF4" w:rsidRPr="00DB611C">
        <w:rPr>
          <w:rFonts w:ascii="Arial" w:hAnsi="Arial" w:cs="Arial"/>
        </w:rPr>
        <w:t>with a clear understanding of their caus</w:t>
      </w:r>
      <w:r w:rsidR="00C64517" w:rsidRPr="00DB611C">
        <w:rPr>
          <w:rFonts w:ascii="Arial" w:hAnsi="Arial" w:cs="Arial"/>
        </w:rPr>
        <w:t>e</w:t>
      </w:r>
      <w:r w:rsidR="005C236A" w:rsidRPr="00DB611C">
        <w:rPr>
          <w:rFonts w:ascii="Arial" w:hAnsi="Arial" w:cs="Arial"/>
        </w:rPr>
        <w:t xml:space="preserve"> </w:t>
      </w:r>
      <w:r w:rsidR="006B7CF1" w:rsidRPr="00DB611C">
        <w:rPr>
          <w:rFonts w:ascii="Arial" w:hAnsi="Arial" w:cs="Arial"/>
        </w:rPr>
        <w:t>(Hsu et al., 2020)</w:t>
      </w:r>
      <w:r w:rsidR="005C236A" w:rsidRPr="00DB611C">
        <w:rPr>
          <w:rFonts w:ascii="Arial" w:hAnsi="Arial" w:cs="Arial"/>
        </w:rPr>
        <w:t xml:space="preserve">. </w:t>
      </w:r>
      <w:r w:rsidR="004865BD" w:rsidRPr="00DB611C">
        <w:rPr>
          <w:rFonts w:ascii="Arial" w:hAnsi="Arial" w:cs="Arial"/>
        </w:rPr>
        <w:t>However, othe</w:t>
      </w:r>
      <w:r w:rsidR="00293781" w:rsidRPr="00DB611C">
        <w:rPr>
          <w:rFonts w:ascii="Arial" w:hAnsi="Arial" w:cs="Arial"/>
        </w:rPr>
        <w:t>r</w:t>
      </w:r>
      <w:r w:rsidR="00E30731" w:rsidRPr="00DB611C">
        <w:rPr>
          <w:rFonts w:ascii="Arial" w:hAnsi="Arial" w:cs="Arial"/>
        </w:rPr>
        <w:t xml:space="preserve"> </w:t>
      </w:r>
      <w:r w:rsidR="00B2641F" w:rsidRPr="00DB611C">
        <w:rPr>
          <w:rFonts w:ascii="Arial" w:hAnsi="Arial" w:cs="Arial"/>
        </w:rPr>
        <w:t xml:space="preserve">effects </w:t>
      </w:r>
      <w:r w:rsidR="00E30731" w:rsidRPr="00DB611C">
        <w:rPr>
          <w:rFonts w:ascii="Arial" w:hAnsi="Arial" w:cs="Arial"/>
        </w:rPr>
        <w:t xml:space="preserve">reported by the studies </w:t>
      </w:r>
      <w:r w:rsidR="00780EC9" w:rsidRPr="00DB611C">
        <w:rPr>
          <w:rFonts w:ascii="Arial" w:hAnsi="Arial" w:cs="Arial"/>
        </w:rPr>
        <w:t xml:space="preserve">are </w:t>
      </w:r>
      <w:r w:rsidR="00E8371D" w:rsidRPr="00DB611C">
        <w:rPr>
          <w:rFonts w:ascii="Arial" w:hAnsi="Arial" w:cs="Arial"/>
        </w:rPr>
        <w:t xml:space="preserve">less </w:t>
      </w:r>
      <w:r w:rsidR="00CB63B7" w:rsidRPr="00DB611C">
        <w:rPr>
          <w:rFonts w:ascii="Arial" w:hAnsi="Arial" w:cs="Arial"/>
        </w:rPr>
        <w:t xml:space="preserve">obvious </w:t>
      </w:r>
      <w:r w:rsidR="004865BD" w:rsidRPr="00DB611C">
        <w:rPr>
          <w:rFonts w:ascii="Arial" w:hAnsi="Arial" w:cs="Arial"/>
        </w:rPr>
        <w:t>and</w:t>
      </w:r>
      <w:r w:rsidR="00E8371D" w:rsidRPr="00DB611C">
        <w:rPr>
          <w:rFonts w:ascii="Arial" w:hAnsi="Arial" w:cs="Arial"/>
        </w:rPr>
        <w:t xml:space="preserve"> </w:t>
      </w:r>
      <w:r w:rsidR="00075F4B" w:rsidRPr="00DB611C">
        <w:rPr>
          <w:rFonts w:ascii="Arial" w:hAnsi="Arial" w:cs="Arial"/>
        </w:rPr>
        <w:t xml:space="preserve">may </w:t>
      </w:r>
      <w:r w:rsidR="00D11FF5" w:rsidRPr="00DB611C">
        <w:rPr>
          <w:rFonts w:ascii="Arial" w:hAnsi="Arial" w:cs="Arial"/>
        </w:rPr>
        <w:t xml:space="preserve">impact </w:t>
      </w:r>
      <w:r w:rsidR="00B734CA" w:rsidRPr="00DB611C">
        <w:rPr>
          <w:rFonts w:ascii="Arial" w:hAnsi="Arial" w:cs="Arial"/>
        </w:rPr>
        <w:t xml:space="preserve">the patient’s condition </w:t>
      </w:r>
      <w:r w:rsidR="00670DC6" w:rsidRPr="00DB611C">
        <w:rPr>
          <w:rFonts w:ascii="Arial" w:hAnsi="Arial" w:cs="Arial"/>
        </w:rPr>
        <w:t>in more varied ways</w:t>
      </w:r>
      <w:r w:rsidR="00552B4A" w:rsidRPr="00DB611C">
        <w:rPr>
          <w:rFonts w:ascii="Arial" w:hAnsi="Arial" w:cs="Arial"/>
        </w:rPr>
        <w:t>.</w:t>
      </w:r>
      <w:r w:rsidR="003941D2" w:rsidRPr="00DB611C">
        <w:rPr>
          <w:rFonts w:ascii="Arial" w:hAnsi="Arial" w:cs="Arial"/>
        </w:rPr>
        <w:t xml:space="preserve"> </w:t>
      </w:r>
      <w:r w:rsidR="00FA0430" w:rsidRPr="00DB611C">
        <w:rPr>
          <w:rFonts w:ascii="Arial" w:hAnsi="Arial" w:cs="Arial"/>
        </w:rPr>
        <w:t xml:space="preserve">The </w:t>
      </w:r>
      <w:r w:rsidR="003F0603" w:rsidRPr="00DB611C">
        <w:rPr>
          <w:rFonts w:ascii="Arial" w:hAnsi="Arial" w:cs="Arial"/>
        </w:rPr>
        <w:t xml:space="preserve">decrease in </w:t>
      </w:r>
      <w:r w:rsidR="00B7506E" w:rsidRPr="00DB611C">
        <w:rPr>
          <w:rFonts w:ascii="Arial" w:hAnsi="Arial" w:cs="Arial"/>
        </w:rPr>
        <w:t>serum potassium levels</w:t>
      </w:r>
      <w:r w:rsidR="005C236A" w:rsidRPr="00DB611C">
        <w:rPr>
          <w:rFonts w:ascii="Arial" w:hAnsi="Arial" w:cs="Arial"/>
        </w:rPr>
        <w:t xml:space="preserve"> </w:t>
      </w:r>
      <w:r w:rsidR="006B7CF1" w:rsidRPr="00DB611C">
        <w:rPr>
          <w:rFonts w:ascii="Arial" w:hAnsi="Arial" w:cs="Arial"/>
        </w:rPr>
        <w:t>(</w:t>
      </w:r>
      <w:proofErr w:type="spellStart"/>
      <w:r w:rsidR="0019436F" w:rsidRPr="00DB611C">
        <w:rPr>
          <w:rFonts w:ascii="Arial" w:hAnsi="Arial" w:cs="Arial"/>
        </w:rPr>
        <w:t>Sahan</w:t>
      </w:r>
      <w:proofErr w:type="spellEnd"/>
      <w:r w:rsidR="0019436F" w:rsidRPr="00DB611C">
        <w:rPr>
          <w:rFonts w:ascii="Arial" w:hAnsi="Arial" w:cs="Arial"/>
        </w:rPr>
        <w:t xml:space="preserve"> et al., 2013; </w:t>
      </w:r>
      <w:proofErr w:type="spellStart"/>
      <w:r w:rsidR="006B7CF1" w:rsidRPr="00DB611C">
        <w:rPr>
          <w:rFonts w:ascii="Arial" w:hAnsi="Arial" w:cs="Arial"/>
        </w:rPr>
        <w:t>Barkiya</w:t>
      </w:r>
      <w:proofErr w:type="spellEnd"/>
      <w:r w:rsidR="006B7CF1" w:rsidRPr="00DB611C">
        <w:rPr>
          <w:rFonts w:ascii="Arial" w:hAnsi="Arial" w:cs="Arial"/>
        </w:rPr>
        <w:t xml:space="preserve"> et al</w:t>
      </w:r>
      <w:r w:rsidR="00100897" w:rsidRPr="00DB611C">
        <w:rPr>
          <w:rFonts w:ascii="Arial" w:hAnsi="Arial" w:cs="Arial"/>
        </w:rPr>
        <w:t xml:space="preserve">., 2016; </w:t>
      </w:r>
      <w:proofErr w:type="spellStart"/>
      <w:r w:rsidR="00100897" w:rsidRPr="00DB611C">
        <w:rPr>
          <w:rFonts w:ascii="Arial" w:hAnsi="Arial" w:cs="Arial"/>
        </w:rPr>
        <w:t>Lorensia</w:t>
      </w:r>
      <w:proofErr w:type="spellEnd"/>
      <w:r w:rsidR="00100897" w:rsidRPr="00DB611C">
        <w:rPr>
          <w:rFonts w:ascii="Arial" w:hAnsi="Arial" w:cs="Arial"/>
        </w:rPr>
        <w:t xml:space="preserve"> et al., 2016) </w:t>
      </w:r>
      <w:r w:rsidR="00685EB6" w:rsidRPr="00DB611C">
        <w:rPr>
          <w:rFonts w:ascii="Arial" w:hAnsi="Arial" w:cs="Arial"/>
        </w:rPr>
        <w:t xml:space="preserve"> </w:t>
      </w:r>
      <w:r w:rsidR="003F0603" w:rsidRPr="00DB611C">
        <w:rPr>
          <w:rFonts w:ascii="Arial" w:hAnsi="Arial" w:cs="Arial"/>
        </w:rPr>
        <w:t>is an</w:t>
      </w:r>
      <w:r w:rsidR="004B45C7" w:rsidRPr="00DB611C">
        <w:rPr>
          <w:rFonts w:ascii="Arial" w:hAnsi="Arial" w:cs="Arial"/>
        </w:rPr>
        <w:t xml:space="preserve"> effect widely </w:t>
      </w:r>
      <w:r w:rsidR="007735F2" w:rsidRPr="00DB611C">
        <w:rPr>
          <w:rFonts w:ascii="Arial" w:hAnsi="Arial" w:cs="Arial"/>
        </w:rPr>
        <w:t>reported</w:t>
      </w:r>
      <w:r w:rsidR="00027787" w:rsidRPr="00DB611C">
        <w:rPr>
          <w:rFonts w:ascii="Arial" w:hAnsi="Arial" w:cs="Arial"/>
        </w:rPr>
        <w:t xml:space="preserve"> in </w:t>
      </w:r>
      <w:r w:rsidR="000A2503" w:rsidRPr="00DB611C">
        <w:rPr>
          <w:rFonts w:ascii="Arial" w:hAnsi="Arial" w:cs="Arial"/>
        </w:rPr>
        <w:t>past studies</w:t>
      </w:r>
      <w:r w:rsidR="005C236A" w:rsidRPr="00DB611C">
        <w:rPr>
          <w:rFonts w:ascii="Arial" w:hAnsi="Arial" w:cs="Arial"/>
        </w:rPr>
        <w:t xml:space="preserve"> </w:t>
      </w:r>
      <w:r w:rsidR="0019436F" w:rsidRPr="00DB611C">
        <w:rPr>
          <w:rFonts w:ascii="Arial" w:hAnsi="Arial" w:cs="Arial"/>
        </w:rPr>
        <w:t>(Heianza et al., 2011)</w:t>
      </w:r>
      <w:r w:rsidR="007735F2" w:rsidRPr="00DB611C">
        <w:rPr>
          <w:rFonts w:ascii="Arial" w:hAnsi="Arial" w:cs="Arial"/>
        </w:rPr>
        <w:t xml:space="preserve"> and</w:t>
      </w:r>
      <w:r w:rsidR="004865BD" w:rsidRPr="00DB611C">
        <w:rPr>
          <w:rFonts w:ascii="Arial" w:hAnsi="Arial" w:cs="Arial"/>
        </w:rPr>
        <w:t>, in fact,</w:t>
      </w:r>
      <w:r w:rsidR="007735F2" w:rsidRPr="00DB611C">
        <w:rPr>
          <w:rFonts w:ascii="Arial" w:hAnsi="Arial" w:cs="Arial"/>
        </w:rPr>
        <w:t xml:space="preserve"> this mechanism may be </w:t>
      </w:r>
      <w:r w:rsidR="00C7451B" w:rsidRPr="00DB611C">
        <w:rPr>
          <w:rFonts w:ascii="Arial" w:hAnsi="Arial" w:cs="Arial"/>
        </w:rPr>
        <w:t>used therapeutically</w:t>
      </w:r>
      <w:r w:rsidR="007735F2" w:rsidRPr="00DB611C">
        <w:rPr>
          <w:rFonts w:ascii="Arial" w:hAnsi="Arial" w:cs="Arial"/>
        </w:rPr>
        <w:t xml:space="preserve"> for</w:t>
      </w:r>
      <w:r w:rsidR="00C7451B" w:rsidRPr="00DB611C">
        <w:rPr>
          <w:rFonts w:ascii="Arial" w:hAnsi="Arial" w:cs="Arial"/>
        </w:rPr>
        <w:t xml:space="preserve"> patients presenting with hyperkalaemia</w:t>
      </w:r>
      <w:r w:rsidR="005C236A" w:rsidRPr="00DB611C">
        <w:rPr>
          <w:rFonts w:ascii="Arial" w:hAnsi="Arial" w:cs="Arial"/>
        </w:rPr>
        <w:t xml:space="preserve"> </w:t>
      </w:r>
      <w:r w:rsidR="00F0511B" w:rsidRPr="00DB611C">
        <w:rPr>
          <w:rFonts w:ascii="Arial" w:hAnsi="Arial" w:cs="Arial"/>
        </w:rPr>
        <w:t>(Viera, 2015)</w:t>
      </w:r>
      <w:r w:rsidR="005C236A" w:rsidRPr="00DB611C">
        <w:rPr>
          <w:rFonts w:ascii="Arial" w:hAnsi="Arial" w:cs="Arial"/>
        </w:rPr>
        <w:t>.</w:t>
      </w:r>
      <w:r w:rsidR="007653C5" w:rsidRPr="00DB611C">
        <w:rPr>
          <w:rFonts w:ascii="Arial" w:hAnsi="Arial" w:cs="Arial"/>
        </w:rPr>
        <w:t xml:space="preserve"> </w:t>
      </w:r>
      <w:r w:rsidR="00A70B97" w:rsidRPr="00DB611C">
        <w:rPr>
          <w:rFonts w:ascii="Arial" w:hAnsi="Arial" w:cs="Arial"/>
        </w:rPr>
        <w:t xml:space="preserve">Although </w:t>
      </w:r>
      <w:r w:rsidR="009D0D92" w:rsidRPr="00DB611C">
        <w:rPr>
          <w:rFonts w:ascii="Arial" w:hAnsi="Arial" w:cs="Arial"/>
        </w:rPr>
        <w:t xml:space="preserve">potassium is key </w:t>
      </w:r>
      <w:r w:rsidR="00336223" w:rsidRPr="00DB611C">
        <w:rPr>
          <w:rFonts w:ascii="Arial" w:hAnsi="Arial" w:cs="Arial"/>
        </w:rPr>
        <w:t>to ensuring electrical functions such as muscle stimulation and nerve impulses are maintained within suitable limits</w:t>
      </w:r>
      <w:r w:rsidR="005C236A" w:rsidRPr="00DB611C">
        <w:rPr>
          <w:rFonts w:ascii="Arial" w:hAnsi="Arial" w:cs="Arial"/>
        </w:rPr>
        <w:t xml:space="preserve"> </w:t>
      </w:r>
      <w:r w:rsidR="008207F4" w:rsidRPr="00DB611C">
        <w:rPr>
          <w:rFonts w:ascii="Arial" w:hAnsi="Arial" w:cs="Arial"/>
        </w:rPr>
        <w:t>(Udensi et al., 2017)</w:t>
      </w:r>
      <w:r w:rsidR="009C74A8" w:rsidRPr="00DB611C">
        <w:rPr>
          <w:rFonts w:ascii="Arial" w:hAnsi="Arial" w:cs="Arial"/>
        </w:rPr>
        <w:t xml:space="preserve">, </w:t>
      </w:r>
      <w:r w:rsidR="000262A0" w:rsidRPr="00DB611C">
        <w:rPr>
          <w:rFonts w:ascii="Arial" w:hAnsi="Arial" w:cs="Arial"/>
        </w:rPr>
        <w:t xml:space="preserve">its change in the short term is </w:t>
      </w:r>
      <w:r w:rsidR="00340F09" w:rsidRPr="00DB611C">
        <w:rPr>
          <w:rFonts w:ascii="Arial" w:hAnsi="Arial" w:cs="Arial"/>
        </w:rPr>
        <w:t xml:space="preserve">not </w:t>
      </w:r>
      <w:r w:rsidR="00D41078" w:rsidRPr="00DB611C">
        <w:rPr>
          <w:rFonts w:ascii="Arial" w:hAnsi="Arial" w:cs="Arial"/>
        </w:rPr>
        <w:t xml:space="preserve">usually </w:t>
      </w:r>
      <w:r w:rsidR="00340F09" w:rsidRPr="00DB611C">
        <w:rPr>
          <w:rFonts w:ascii="Arial" w:hAnsi="Arial" w:cs="Arial"/>
        </w:rPr>
        <w:t>problematic. However,</w:t>
      </w:r>
      <w:r w:rsidR="008C63F0" w:rsidRPr="00DB611C">
        <w:rPr>
          <w:rFonts w:ascii="Arial" w:hAnsi="Arial" w:cs="Arial"/>
        </w:rPr>
        <w:t xml:space="preserve"> when</w:t>
      </w:r>
      <w:r w:rsidR="00340F09" w:rsidRPr="00DB611C">
        <w:rPr>
          <w:rFonts w:ascii="Arial" w:hAnsi="Arial" w:cs="Arial"/>
        </w:rPr>
        <w:t xml:space="preserve"> </w:t>
      </w:r>
      <w:r w:rsidR="0092133A" w:rsidRPr="00DB611C">
        <w:rPr>
          <w:rFonts w:ascii="Arial" w:hAnsi="Arial" w:cs="Arial"/>
        </w:rPr>
        <w:t xml:space="preserve">levels </w:t>
      </w:r>
      <w:r w:rsidR="00F11392" w:rsidRPr="00DB611C">
        <w:rPr>
          <w:rFonts w:ascii="Arial" w:hAnsi="Arial" w:cs="Arial"/>
        </w:rPr>
        <w:t xml:space="preserve">reach that of hypokalaemia and </w:t>
      </w:r>
      <w:r w:rsidR="00CF7F03" w:rsidRPr="00DB611C">
        <w:rPr>
          <w:rFonts w:ascii="Arial" w:hAnsi="Arial" w:cs="Arial"/>
        </w:rPr>
        <w:t>are present longer-term</w:t>
      </w:r>
      <w:r w:rsidR="003A2D7B" w:rsidRPr="00DB611C">
        <w:rPr>
          <w:rFonts w:ascii="Arial" w:hAnsi="Arial" w:cs="Arial"/>
        </w:rPr>
        <w:t>,</w:t>
      </w:r>
      <w:r w:rsidR="006C1302" w:rsidRPr="00DB611C">
        <w:rPr>
          <w:rFonts w:ascii="Arial" w:hAnsi="Arial" w:cs="Arial"/>
        </w:rPr>
        <w:t xml:space="preserve"> </w:t>
      </w:r>
      <w:r w:rsidR="00CA1753" w:rsidRPr="00DB611C">
        <w:rPr>
          <w:rFonts w:ascii="Arial" w:hAnsi="Arial" w:cs="Arial"/>
        </w:rPr>
        <w:t xml:space="preserve">wider </w:t>
      </w:r>
      <w:r w:rsidR="00316598" w:rsidRPr="00DB611C">
        <w:rPr>
          <w:rFonts w:ascii="Arial" w:hAnsi="Arial" w:cs="Arial"/>
        </w:rPr>
        <w:t>functions</w:t>
      </w:r>
      <w:r w:rsidR="006C1302" w:rsidRPr="00DB611C">
        <w:rPr>
          <w:rFonts w:ascii="Arial" w:hAnsi="Arial" w:cs="Arial"/>
        </w:rPr>
        <w:t xml:space="preserve"> including </w:t>
      </w:r>
      <w:r w:rsidR="00FC268F" w:rsidRPr="00DB611C">
        <w:rPr>
          <w:rFonts w:ascii="Arial" w:hAnsi="Arial" w:cs="Arial"/>
        </w:rPr>
        <w:t xml:space="preserve">those within </w:t>
      </w:r>
      <w:r w:rsidR="006C1302" w:rsidRPr="00DB611C">
        <w:rPr>
          <w:rFonts w:ascii="Arial" w:hAnsi="Arial" w:cs="Arial"/>
        </w:rPr>
        <w:t>the respiratory, cardiovascular, endocrine, and nervous systems</w:t>
      </w:r>
      <w:r w:rsidR="006A73F6" w:rsidRPr="00DB611C">
        <w:rPr>
          <w:rFonts w:ascii="Arial" w:hAnsi="Arial" w:cs="Arial"/>
        </w:rPr>
        <w:t xml:space="preserve"> </w:t>
      </w:r>
      <w:r w:rsidR="00833B52" w:rsidRPr="00DB611C">
        <w:rPr>
          <w:rFonts w:ascii="Arial" w:hAnsi="Arial" w:cs="Arial"/>
        </w:rPr>
        <w:t xml:space="preserve">may be affected </w:t>
      </w:r>
      <w:r w:rsidR="00421DBD" w:rsidRPr="00DB611C">
        <w:rPr>
          <w:rFonts w:ascii="Arial" w:hAnsi="Arial" w:cs="Arial"/>
        </w:rPr>
        <w:t>(Udensi et al., 2017).</w:t>
      </w:r>
      <w:r w:rsidR="00421DBD" w:rsidRPr="00DB611C" w:rsidDel="00421DBD">
        <w:rPr>
          <w:rFonts w:ascii="Arial" w:hAnsi="Arial" w:cs="Arial"/>
        </w:rPr>
        <w:t xml:space="preserve"> </w:t>
      </w:r>
      <w:r w:rsidR="006F0E07" w:rsidRPr="00DB611C">
        <w:rPr>
          <w:rFonts w:ascii="Arial" w:hAnsi="Arial" w:cs="Arial"/>
        </w:rPr>
        <w:t>This trigger</w:t>
      </w:r>
      <w:r w:rsidR="00833B52" w:rsidRPr="00DB611C">
        <w:rPr>
          <w:rFonts w:ascii="Arial" w:hAnsi="Arial" w:cs="Arial"/>
        </w:rPr>
        <w:t>, secondary</w:t>
      </w:r>
      <w:r w:rsidR="006F0E07" w:rsidRPr="00DB611C">
        <w:rPr>
          <w:rFonts w:ascii="Arial" w:hAnsi="Arial" w:cs="Arial"/>
        </w:rPr>
        <w:t xml:space="preserve"> </w:t>
      </w:r>
      <w:r w:rsidR="006857C0" w:rsidRPr="00DB611C">
        <w:rPr>
          <w:rFonts w:ascii="Arial" w:hAnsi="Arial" w:cs="Arial"/>
        </w:rPr>
        <w:t xml:space="preserve">to </w:t>
      </w:r>
      <w:r w:rsidR="001763AE" w:rsidRPr="00DB611C">
        <w:rPr>
          <w:rFonts w:ascii="Arial" w:hAnsi="Arial" w:cs="Arial"/>
        </w:rPr>
        <w:t>that of</w:t>
      </w:r>
      <w:r w:rsidR="006857C0" w:rsidRPr="00DB611C">
        <w:rPr>
          <w:rFonts w:ascii="Arial" w:hAnsi="Arial" w:cs="Arial"/>
        </w:rPr>
        <w:t xml:space="preserve"> receptor </w:t>
      </w:r>
      <w:r w:rsidR="00FF0B97" w:rsidRPr="00DB611C">
        <w:rPr>
          <w:rFonts w:ascii="Arial" w:hAnsi="Arial" w:cs="Arial"/>
        </w:rPr>
        <w:t>stimulation</w:t>
      </w:r>
      <w:r w:rsidR="00833B52" w:rsidRPr="00DB611C">
        <w:rPr>
          <w:rFonts w:ascii="Arial" w:hAnsi="Arial" w:cs="Arial"/>
        </w:rPr>
        <w:t>,</w:t>
      </w:r>
      <w:r w:rsidR="00F30DCA" w:rsidRPr="00DB611C">
        <w:rPr>
          <w:rFonts w:ascii="Arial" w:hAnsi="Arial" w:cs="Arial"/>
        </w:rPr>
        <w:t xml:space="preserve"> </w:t>
      </w:r>
      <w:r w:rsidR="00E42C41" w:rsidRPr="00DB611C">
        <w:rPr>
          <w:rFonts w:ascii="Arial" w:hAnsi="Arial" w:cs="Arial"/>
        </w:rPr>
        <w:t xml:space="preserve">can result in </w:t>
      </w:r>
      <w:r w:rsidR="007523AE" w:rsidRPr="00DB611C">
        <w:rPr>
          <w:rFonts w:ascii="Arial" w:hAnsi="Arial" w:cs="Arial"/>
        </w:rPr>
        <w:t xml:space="preserve">the </w:t>
      </w:r>
      <w:r w:rsidR="006F0E07" w:rsidRPr="00DB611C">
        <w:rPr>
          <w:rFonts w:ascii="Arial" w:hAnsi="Arial" w:cs="Arial"/>
        </w:rPr>
        <w:t xml:space="preserve">more commonly seen </w:t>
      </w:r>
      <w:r w:rsidR="006F0E07" w:rsidRPr="00DB611C">
        <w:rPr>
          <w:rFonts w:ascii="Arial" w:hAnsi="Arial" w:cs="Arial"/>
        </w:rPr>
        <w:lastRenderedPageBreak/>
        <w:t>adverse effects of β</w:t>
      </w:r>
      <w:r w:rsidR="006F0E07" w:rsidRPr="00DB611C">
        <w:rPr>
          <w:rFonts w:ascii="Cambria Math" w:hAnsi="Cambria Math" w:cs="Cambria Math"/>
        </w:rPr>
        <w:t xml:space="preserve">₂ </w:t>
      </w:r>
      <w:r w:rsidR="006F0E07" w:rsidRPr="00DB611C">
        <w:rPr>
          <w:rFonts w:ascii="Arial" w:hAnsi="Arial" w:cs="Arial"/>
        </w:rPr>
        <w:t>administration</w:t>
      </w:r>
      <w:r w:rsidR="00506727" w:rsidRPr="00DB611C">
        <w:rPr>
          <w:rFonts w:ascii="Arial" w:hAnsi="Arial" w:cs="Arial"/>
        </w:rPr>
        <w:t xml:space="preserve"> such as</w:t>
      </w:r>
      <w:r w:rsidR="00437107" w:rsidRPr="00DB611C">
        <w:rPr>
          <w:rFonts w:ascii="Arial" w:hAnsi="Arial" w:cs="Arial"/>
        </w:rPr>
        <w:t xml:space="preserve"> </w:t>
      </w:r>
      <w:r w:rsidR="00506727" w:rsidRPr="00DB611C">
        <w:rPr>
          <w:rFonts w:ascii="Arial" w:hAnsi="Arial" w:cs="Arial"/>
        </w:rPr>
        <w:t>arrhythmias,</w:t>
      </w:r>
      <w:r w:rsidR="00AD5034" w:rsidRPr="00DB611C">
        <w:rPr>
          <w:rFonts w:ascii="Arial" w:hAnsi="Arial" w:cs="Arial"/>
        </w:rPr>
        <w:t xml:space="preserve"> </w:t>
      </w:r>
      <w:r w:rsidR="00162790" w:rsidRPr="00DB611C">
        <w:rPr>
          <w:rFonts w:ascii="Arial" w:hAnsi="Arial" w:cs="Arial"/>
        </w:rPr>
        <w:t>palpitations,</w:t>
      </w:r>
      <w:r w:rsidR="00AD5034" w:rsidRPr="00DB611C">
        <w:rPr>
          <w:rFonts w:ascii="Arial" w:hAnsi="Arial" w:cs="Arial"/>
        </w:rPr>
        <w:t xml:space="preserve"> headache,</w:t>
      </w:r>
      <w:r w:rsidR="00506727" w:rsidRPr="00DB611C">
        <w:rPr>
          <w:rFonts w:ascii="Arial" w:hAnsi="Arial" w:cs="Arial"/>
        </w:rPr>
        <w:t xml:space="preserve"> muscle twitching, malaise and subdued insulin production and tolerance</w:t>
      </w:r>
      <w:r w:rsidR="005C236A" w:rsidRPr="00DB611C">
        <w:rPr>
          <w:rFonts w:ascii="Arial" w:hAnsi="Arial" w:cs="Arial"/>
        </w:rPr>
        <w:t xml:space="preserve"> </w:t>
      </w:r>
      <w:r w:rsidR="00E40956" w:rsidRPr="00DB611C">
        <w:rPr>
          <w:rFonts w:ascii="Arial" w:hAnsi="Arial" w:cs="Arial"/>
        </w:rPr>
        <w:t>(</w:t>
      </w:r>
      <w:proofErr w:type="spellStart"/>
      <w:r w:rsidR="007048C7" w:rsidRPr="00DB611C">
        <w:rPr>
          <w:rFonts w:ascii="Arial" w:hAnsi="Arial" w:cs="Arial"/>
        </w:rPr>
        <w:t>Heianza</w:t>
      </w:r>
      <w:proofErr w:type="spellEnd"/>
      <w:r w:rsidR="007048C7" w:rsidRPr="00DB611C">
        <w:rPr>
          <w:rFonts w:ascii="Arial" w:hAnsi="Arial" w:cs="Arial"/>
        </w:rPr>
        <w:t xml:space="preserve"> et</w:t>
      </w:r>
      <w:r w:rsidR="001869F8" w:rsidRPr="00DB611C">
        <w:rPr>
          <w:rFonts w:ascii="Arial" w:hAnsi="Arial" w:cs="Arial"/>
        </w:rPr>
        <w:t xml:space="preserve"> </w:t>
      </w:r>
      <w:r w:rsidR="007048C7" w:rsidRPr="00DB611C">
        <w:rPr>
          <w:rFonts w:ascii="Arial" w:hAnsi="Arial" w:cs="Arial"/>
        </w:rPr>
        <w:t xml:space="preserve">al., 2011; </w:t>
      </w:r>
      <w:r w:rsidR="00E40956" w:rsidRPr="00DB611C">
        <w:rPr>
          <w:rFonts w:ascii="Arial" w:hAnsi="Arial" w:cs="Arial"/>
        </w:rPr>
        <w:t>Petersson et al., 2014; Udensi</w:t>
      </w:r>
      <w:r w:rsidR="007048C7" w:rsidRPr="00DB611C">
        <w:rPr>
          <w:rFonts w:ascii="Arial" w:hAnsi="Arial" w:cs="Arial"/>
        </w:rPr>
        <w:t xml:space="preserve"> et al., 2017; NICE, 2021). </w:t>
      </w:r>
    </w:p>
    <w:p w14:paraId="02A3A67E" w14:textId="51474453" w:rsidR="00E44B8D" w:rsidRPr="00DB611C" w:rsidRDefault="00B376D4" w:rsidP="005A7CB4">
      <w:pPr>
        <w:spacing w:line="480" w:lineRule="auto"/>
        <w:rPr>
          <w:rFonts w:ascii="Arial" w:hAnsi="Arial" w:cs="Arial"/>
        </w:rPr>
      </w:pPr>
      <w:r w:rsidRPr="00DB611C">
        <w:rPr>
          <w:rFonts w:ascii="Arial" w:hAnsi="Arial" w:cs="Arial"/>
        </w:rPr>
        <w:t xml:space="preserve">With </w:t>
      </w:r>
      <w:r w:rsidR="0076458D" w:rsidRPr="00DB611C">
        <w:rPr>
          <w:rFonts w:ascii="Arial" w:hAnsi="Arial" w:cs="Arial"/>
        </w:rPr>
        <w:t xml:space="preserve">these </w:t>
      </w:r>
      <w:r w:rsidRPr="00DB611C">
        <w:rPr>
          <w:rFonts w:ascii="Arial" w:hAnsi="Arial" w:cs="Arial"/>
        </w:rPr>
        <w:t>cardiac</w:t>
      </w:r>
      <w:r w:rsidR="0023365C" w:rsidRPr="00DB611C">
        <w:rPr>
          <w:rFonts w:ascii="Arial" w:hAnsi="Arial" w:cs="Arial"/>
        </w:rPr>
        <w:t xml:space="preserve"> and electrolyte changes</w:t>
      </w:r>
      <w:r w:rsidR="00614258" w:rsidRPr="00DB611C">
        <w:rPr>
          <w:rFonts w:ascii="Arial" w:hAnsi="Arial" w:cs="Arial"/>
        </w:rPr>
        <w:t>,</w:t>
      </w:r>
      <w:r w:rsidR="0023365C" w:rsidRPr="00DB611C">
        <w:rPr>
          <w:rFonts w:ascii="Arial" w:hAnsi="Arial" w:cs="Arial"/>
        </w:rPr>
        <w:t xml:space="preserve"> the</w:t>
      </w:r>
      <w:r w:rsidR="00314807" w:rsidRPr="00DB611C">
        <w:rPr>
          <w:rFonts w:ascii="Arial" w:hAnsi="Arial" w:cs="Arial"/>
        </w:rPr>
        <w:t xml:space="preserve"> potential for </w:t>
      </w:r>
      <w:r w:rsidR="00632039" w:rsidRPr="00DB611C">
        <w:rPr>
          <w:rFonts w:ascii="Arial" w:hAnsi="Arial" w:cs="Arial"/>
        </w:rPr>
        <w:t xml:space="preserve">asthma patients </w:t>
      </w:r>
      <w:r w:rsidR="0023365C" w:rsidRPr="00DB611C">
        <w:rPr>
          <w:rFonts w:ascii="Arial" w:hAnsi="Arial" w:cs="Arial"/>
        </w:rPr>
        <w:t xml:space="preserve">already experiencing a level of V/Q mismatch to </w:t>
      </w:r>
      <w:r w:rsidR="00A12591" w:rsidRPr="00DB611C">
        <w:rPr>
          <w:rFonts w:ascii="Arial" w:hAnsi="Arial" w:cs="Arial"/>
        </w:rPr>
        <w:t xml:space="preserve">be impacted </w:t>
      </w:r>
      <w:r w:rsidR="009A2577" w:rsidRPr="00DB611C">
        <w:rPr>
          <w:rFonts w:ascii="Arial" w:hAnsi="Arial" w:cs="Arial"/>
        </w:rPr>
        <w:t xml:space="preserve">to a greater degree </w:t>
      </w:r>
      <w:r w:rsidR="003F2A49" w:rsidRPr="00DB611C">
        <w:rPr>
          <w:rFonts w:ascii="Arial" w:hAnsi="Arial" w:cs="Arial"/>
        </w:rPr>
        <w:t>is</w:t>
      </w:r>
      <w:r w:rsidR="00A12591" w:rsidRPr="00DB611C">
        <w:rPr>
          <w:rFonts w:ascii="Arial" w:hAnsi="Arial" w:cs="Arial"/>
        </w:rPr>
        <w:t xml:space="preserve"> high</w:t>
      </w:r>
      <w:r w:rsidR="006F4034" w:rsidRPr="00DB611C">
        <w:rPr>
          <w:rFonts w:ascii="Arial" w:hAnsi="Arial" w:cs="Arial"/>
        </w:rPr>
        <w:t xml:space="preserve"> </w:t>
      </w:r>
      <w:r w:rsidR="007048C7" w:rsidRPr="00DB611C">
        <w:rPr>
          <w:rFonts w:ascii="Arial" w:hAnsi="Arial" w:cs="Arial"/>
        </w:rPr>
        <w:t>(Sarkar et al., 2017)</w:t>
      </w:r>
      <w:r w:rsidR="00FB4156" w:rsidRPr="00DB611C">
        <w:rPr>
          <w:rFonts w:ascii="Arial" w:hAnsi="Arial" w:cs="Arial"/>
        </w:rPr>
        <w:t xml:space="preserve">. </w:t>
      </w:r>
      <w:r w:rsidR="00BC0FAE" w:rsidRPr="00DB611C">
        <w:rPr>
          <w:rFonts w:ascii="Arial" w:hAnsi="Arial" w:cs="Arial"/>
        </w:rPr>
        <w:t xml:space="preserve"> </w:t>
      </w:r>
      <w:r w:rsidR="004317C1" w:rsidRPr="00DB611C">
        <w:rPr>
          <w:rFonts w:ascii="Arial" w:hAnsi="Arial" w:cs="Arial"/>
        </w:rPr>
        <w:t xml:space="preserve">It </w:t>
      </w:r>
      <w:r w:rsidR="00751604" w:rsidRPr="00DB611C">
        <w:rPr>
          <w:rFonts w:ascii="Arial" w:hAnsi="Arial" w:cs="Arial"/>
        </w:rPr>
        <w:t xml:space="preserve">may </w:t>
      </w:r>
      <w:r w:rsidR="008D41DC" w:rsidRPr="00DB611C">
        <w:rPr>
          <w:rFonts w:ascii="Arial" w:hAnsi="Arial" w:cs="Arial"/>
        </w:rPr>
        <w:t xml:space="preserve">also </w:t>
      </w:r>
      <w:r w:rsidR="00751604" w:rsidRPr="00DB611C">
        <w:rPr>
          <w:rFonts w:ascii="Arial" w:hAnsi="Arial" w:cs="Arial"/>
        </w:rPr>
        <w:t>explain</w:t>
      </w:r>
      <w:r w:rsidR="004317C1" w:rsidRPr="00DB611C">
        <w:rPr>
          <w:rFonts w:ascii="Arial" w:hAnsi="Arial" w:cs="Arial"/>
        </w:rPr>
        <w:t xml:space="preserve"> why caution </w:t>
      </w:r>
      <w:r w:rsidR="00751604" w:rsidRPr="00DB611C">
        <w:rPr>
          <w:rFonts w:ascii="Arial" w:hAnsi="Arial" w:cs="Arial"/>
        </w:rPr>
        <w:t>may be required when</w:t>
      </w:r>
      <w:r w:rsidR="004317C1" w:rsidRPr="00DB611C">
        <w:rPr>
          <w:rFonts w:ascii="Arial" w:hAnsi="Arial" w:cs="Arial"/>
        </w:rPr>
        <w:t xml:space="preserve"> </w:t>
      </w:r>
      <w:r w:rsidR="007B2F0A" w:rsidRPr="00DB611C">
        <w:rPr>
          <w:rFonts w:ascii="Arial" w:hAnsi="Arial" w:cs="Arial"/>
        </w:rPr>
        <w:t xml:space="preserve">administering </w:t>
      </w:r>
      <w:r w:rsidR="004317C1" w:rsidRPr="00DB611C">
        <w:rPr>
          <w:rFonts w:ascii="Arial" w:hAnsi="Arial" w:cs="Arial"/>
        </w:rPr>
        <w:t>β</w:t>
      </w:r>
      <w:r w:rsidR="004317C1" w:rsidRPr="00DB611C">
        <w:rPr>
          <w:rFonts w:ascii="Cambria Math" w:hAnsi="Cambria Math" w:cs="Cambria Math"/>
        </w:rPr>
        <w:t>₂</w:t>
      </w:r>
      <w:r w:rsidR="004317C1" w:rsidRPr="00DB611C">
        <w:rPr>
          <w:rFonts w:ascii="Arial" w:hAnsi="Arial" w:cs="Arial"/>
        </w:rPr>
        <w:t xml:space="preserve"> agonists</w:t>
      </w:r>
      <w:r w:rsidR="00751604" w:rsidRPr="00DB611C">
        <w:rPr>
          <w:rFonts w:ascii="Arial" w:hAnsi="Arial" w:cs="Arial"/>
        </w:rPr>
        <w:t xml:space="preserve"> to diabetic patients,</w:t>
      </w:r>
      <w:r w:rsidR="004317C1" w:rsidRPr="00DB611C">
        <w:rPr>
          <w:rFonts w:ascii="Arial" w:hAnsi="Arial" w:cs="Arial"/>
        </w:rPr>
        <w:t xml:space="preserve"> given the potential for blood glucose levels to rise </w:t>
      </w:r>
      <w:r w:rsidR="00A65E56" w:rsidRPr="00DB611C">
        <w:rPr>
          <w:rFonts w:ascii="Arial" w:hAnsi="Arial" w:cs="Arial"/>
        </w:rPr>
        <w:t xml:space="preserve">as a result of </w:t>
      </w:r>
      <w:r w:rsidR="004317C1" w:rsidRPr="00DB611C">
        <w:rPr>
          <w:rFonts w:ascii="Arial" w:hAnsi="Arial" w:cs="Arial"/>
        </w:rPr>
        <w:t xml:space="preserve">retarded insulin production or </w:t>
      </w:r>
      <w:r w:rsidR="009E6495" w:rsidRPr="00DB611C">
        <w:rPr>
          <w:rFonts w:ascii="Arial" w:hAnsi="Arial" w:cs="Arial"/>
        </w:rPr>
        <w:t>action</w:t>
      </w:r>
      <w:r w:rsidR="004317C1" w:rsidRPr="00DB611C">
        <w:rPr>
          <w:rFonts w:ascii="Arial" w:hAnsi="Arial" w:cs="Arial"/>
        </w:rPr>
        <w:t xml:space="preserve"> thereof</w:t>
      </w:r>
      <w:r w:rsidR="006F4034" w:rsidRPr="00DB611C">
        <w:rPr>
          <w:rFonts w:ascii="Arial" w:hAnsi="Arial" w:cs="Arial"/>
        </w:rPr>
        <w:t xml:space="preserve"> </w:t>
      </w:r>
      <w:r w:rsidR="00FB4156" w:rsidRPr="00DB611C">
        <w:rPr>
          <w:rFonts w:ascii="Arial" w:hAnsi="Arial" w:cs="Arial"/>
        </w:rPr>
        <w:t>(Jacques et al., 2013)</w:t>
      </w:r>
      <w:r w:rsidR="006F4034" w:rsidRPr="00DB611C">
        <w:rPr>
          <w:rFonts w:ascii="Arial" w:hAnsi="Arial" w:cs="Arial"/>
        </w:rPr>
        <w:t>.</w:t>
      </w:r>
      <w:r w:rsidR="001409CB" w:rsidRPr="00DB611C">
        <w:rPr>
          <w:rFonts w:ascii="Arial" w:hAnsi="Arial" w:cs="Arial"/>
        </w:rPr>
        <w:t xml:space="preserve"> </w:t>
      </w:r>
      <w:r w:rsidR="0082064E" w:rsidRPr="00DB611C">
        <w:rPr>
          <w:rFonts w:ascii="Arial" w:hAnsi="Arial" w:cs="Arial"/>
        </w:rPr>
        <w:t>This is something</w:t>
      </w:r>
      <w:r w:rsidR="00AA0EFC" w:rsidRPr="00DB611C">
        <w:rPr>
          <w:rFonts w:ascii="Arial" w:hAnsi="Arial" w:cs="Arial"/>
        </w:rPr>
        <w:t xml:space="preserve"> </w:t>
      </w:r>
      <w:r w:rsidR="004317C1" w:rsidRPr="00DB611C">
        <w:rPr>
          <w:rFonts w:ascii="Arial" w:hAnsi="Arial" w:cs="Arial"/>
        </w:rPr>
        <w:t xml:space="preserve">one study </w:t>
      </w:r>
      <w:r w:rsidR="00810AAE" w:rsidRPr="00DB611C">
        <w:rPr>
          <w:rFonts w:ascii="Arial" w:hAnsi="Arial" w:cs="Arial"/>
        </w:rPr>
        <w:t>alluded</w:t>
      </w:r>
      <w:r w:rsidR="004317C1" w:rsidRPr="00DB611C">
        <w:rPr>
          <w:rFonts w:ascii="Arial" w:hAnsi="Arial" w:cs="Arial"/>
        </w:rPr>
        <w:t xml:space="preserve"> to when a diabetic participant presented with hypokalaemia following treatment</w:t>
      </w:r>
      <w:r w:rsidR="003E5DC3" w:rsidRPr="00DB611C">
        <w:rPr>
          <w:rFonts w:ascii="Arial" w:hAnsi="Arial" w:cs="Arial"/>
        </w:rPr>
        <w:t xml:space="preserve">, although </w:t>
      </w:r>
      <w:r w:rsidR="00611496" w:rsidRPr="00DB611C">
        <w:rPr>
          <w:rFonts w:ascii="Arial" w:hAnsi="Arial" w:cs="Arial"/>
        </w:rPr>
        <w:t>given the high bias and low-quality assessment of this study the potential correlation between diabetes and potassium levels cannot be corroborated.</w:t>
      </w:r>
    </w:p>
    <w:p w14:paraId="0A8AF5FD" w14:textId="3E88B72D" w:rsidR="00CA4758" w:rsidRPr="00DB611C" w:rsidRDefault="00CC5A74" w:rsidP="005A7CB4">
      <w:pPr>
        <w:spacing w:line="480" w:lineRule="auto"/>
        <w:rPr>
          <w:rFonts w:ascii="Arial" w:hAnsi="Arial" w:cs="Arial"/>
        </w:rPr>
      </w:pPr>
      <w:r w:rsidRPr="00DB611C">
        <w:rPr>
          <w:rFonts w:ascii="Arial" w:hAnsi="Arial" w:cs="Arial"/>
        </w:rPr>
        <w:t>So</w:t>
      </w:r>
      <w:r w:rsidR="00C7419C" w:rsidRPr="00DB611C">
        <w:rPr>
          <w:rFonts w:ascii="Arial" w:hAnsi="Arial" w:cs="Arial"/>
        </w:rPr>
        <w:t>,</w:t>
      </w:r>
      <w:r w:rsidRPr="00DB611C">
        <w:rPr>
          <w:rFonts w:ascii="Arial" w:hAnsi="Arial" w:cs="Arial"/>
        </w:rPr>
        <w:t xml:space="preserve"> w</w:t>
      </w:r>
      <w:r w:rsidR="00E75701" w:rsidRPr="00DB611C">
        <w:rPr>
          <w:rFonts w:ascii="Arial" w:hAnsi="Arial" w:cs="Arial"/>
        </w:rPr>
        <w:t>hilst t</w:t>
      </w:r>
      <w:r w:rsidR="00227451" w:rsidRPr="00DB611C">
        <w:rPr>
          <w:rFonts w:ascii="Arial" w:hAnsi="Arial" w:cs="Arial"/>
        </w:rPr>
        <w:t xml:space="preserve">he presented data continues to support the therapeutic benefits of SABAs in the management of asthmatics, </w:t>
      </w:r>
      <w:r w:rsidR="00480B93" w:rsidRPr="00DB611C">
        <w:rPr>
          <w:rFonts w:ascii="Arial" w:hAnsi="Arial" w:cs="Arial"/>
        </w:rPr>
        <w:t xml:space="preserve">it is also clear that </w:t>
      </w:r>
      <w:r w:rsidR="002D49F6" w:rsidRPr="00DB611C">
        <w:rPr>
          <w:rFonts w:ascii="Arial" w:hAnsi="Arial" w:cs="Arial"/>
        </w:rPr>
        <w:t>c</w:t>
      </w:r>
      <w:r w:rsidR="00444A6C" w:rsidRPr="00DB611C">
        <w:rPr>
          <w:rFonts w:ascii="Arial" w:hAnsi="Arial" w:cs="Arial"/>
        </w:rPr>
        <w:t>hange</w:t>
      </w:r>
      <w:r w:rsidR="0026382D" w:rsidRPr="00DB611C">
        <w:rPr>
          <w:rFonts w:ascii="Arial" w:hAnsi="Arial" w:cs="Arial"/>
        </w:rPr>
        <w:t>s</w:t>
      </w:r>
      <w:r w:rsidR="00444A6C" w:rsidRPr="00DB611C">
        <w:rPr>
          <w:rFonts w:ascii="Arial" w:hAnsi="Arial" w:cs="Arial"/>
        </w:rPr>
        <w:t xml:space="preserve"> to </w:t>
      </w:r>
      <w:r w:rsidR="00FD73F0" w:rsidRPr="00DB611C">
        <w:rPr>
          <w:rFonts w:ascii="Arial" w:hAnsi="Arial" w:cs="Arial"/>
        </w:rPr>
        <w:t>HR</w:t>
      </w:r>
      <w:r w:rsidR="00635600" w:rsidRPr="00DB611C">
        <w:rPr>
          <w:rFonts w:ascii="Arial" w:hAnsi="Arial" w:cs="Arial"/>
          <w:vertAlign w:val="superscript"/>
        </w:rPr>
        <w:t xml:space="preserve"> </w:t>
      </w:r>
      <w:r w:rsidR="0026382D" w:rsidRPr="00DB611C">
        <w:rPr>
          <w:rFonts w:ascii="Arial" w:hAnsi="Arial" w:cs="Arial"/>
        </w:rPr>
        <w:t xml:space="preserve">and </w:t>
      </w:r>
      <w:r w:rsidR="00444A6C" w:rsidRPr="00DB611C">
        <w:rPr>
          <w:rFonts w:ascii="Arial" w:hAnsi="Arial" w:cs="Arial"/>
        </w:rPr>
        <w:t xml:space="preserve">electrolyte </w:t>
      </w:r>
      <w:r w:rsidR="0026382D" w:rsidRPr="00DB611C">
        <w:rPr>
          <w:rFonts w:ascii="Arial" w:hAnsi="Arial" w:cs="Arial"/>
        </w:rPr>
        <w:t>levels</w:t>
      </w:r>
      <w:r w:rsidR="00F23994" w:rsidRPr="00DB611C">
        <w:rPr>
          <w:rFonts w:ascii="Arial" w:hAnsi="Arial" w:cs="Arial"/>
        </w:rPr>
        <w:t xml:space="preserve"> accompany these effects</w:t>
      </w:r>
      <w:r w:rsidR="00445776" w:rsidRPr="00DB611C">
        <w:rPr>
          <w:rFonts w:ascii="Arial" w:hAnsi="Arial" w:cs="Arial"/>
        </w:rPr>
        <w:t xml:space="preserve">. However, despite </w:t>
      </w:r>
      <w:r w:rsidR="00624B98" w:rsidRPr="00DB611C">
        <w:rPr>
          <w:rFonts w:ascii="Arial" w:hAnsi="Arial" w:cs="Arial"/>
        </w:rPr>
        <w:t>both</w:t>
      </w:r>
      <w:r w:rsidR="00F23994" w:rsidRPr="00DB611C">
        <w:rPr>
          <w:rFonts w:ascii="Arial" w:hAnsi="Arial" w:cs="Arial"/>
        </w:rPr>
        <w:t xml:space="preserve"> </w:t>
      </w:r>
      <w:r w:rsidR="0026382D" w:rsidRPr="00DB611C">
        <w:rPr>
          <w:rFonts w:ascii="Arial" w:hAnsi="Arial" w:cs="Arial"/>
        </w:rPr>
        <w:t>ha</w:t>
      </w:r>
      <w:r w:rsidR="00442688" w:rsidRPr="00DB611C">
        <w:rPr>
          <w:rFonts w:ascii="Arial" w:hAnsi="Arial" w:cs="Arial"/>
        </w:rPr>
        <w:t>v</w:t>
      </w:r>
      <w:r w:rsidR="00624B98" w:rsidRPr="00DB611C">
        <w:rPr>
          <w:rFonts w:ascii="Arial" w:hAnsi="Arial" w:cs="Arial"/>
        </w:rPr>
        <w:t>ing</w:t>
      </w:r>
      <w:r w:rsidR="0026382D" w:rsidRPr="00DB611C">
        <w:rPr>
          <w:rFonts w:ascii="Arial" w:hAnsi="Arial" w:cs="Arial"/>
        </w:rPr>
        <w:t xml:space="preserve"> the potential to</w:t>
      </w:r>
      <w:r w:rsidR="0026382D" w:rsidRPr="00DB611C">
        <w:rPr>
          <w:rFonts w:ascii="Arial" w:hAnsi="Arial" w:cs="Arial"/>
          <w:vertAlign w:val="superscript"/>
        </w:rPr>
        <w:t xml:space="preserve"> </w:t>
      </w:r>
      <w:r w:rsidR="00CE1180" w:rsidRPr="00DB611C">
        <w:rPr>
          <w:rFonts w:ascii="Arial" w:hAnsi="Arial" w:cs="Arial"/>
        </w:rPr>
        <w:t xml:space="preserve">affect </w:t>
      </w:r>
      <w:r w:rsidR="00320F63" w:rsidRPr="00DB611C">
        <w:rPr>
          <w:rFonts w:ascii="Arial" w:hAnsi="Arial" w:cs="Arial"/>
        </w:rPr>
        <w:t>patients whether they have underlying</w:t>
      </w:r>
      <w:r w:rsidR="00CE1180" w:rsidRPr="00DB611C">
        <w:rPr>
          <w:rFonts w:ascii="Arial" w:hAnsi="Arial" w:cs="Arial"/>
        </w:rPr>
        <w:t xml:space="preserve"> medical conditions</w:t>
      </w:r>
      <w:r w:rsidR="00320F63" w:rsidRPr="00DB611C">
        <w:rPr>
          <w:rFonts w:ascii="Arial" w:hAnsi="Arial" w:cs="Arial"/>
        </w:rPr>
        <w:t xml:space="preserve"> or not</w:t>
      </w:r>
      <w:r w:rsidR="006F4034" w:rsidRPr="00DB611C">
        <w:rPr>
          <w:rFonts w:ascii="Arial" w:hAnsi="Arial" w:cs="Arial"/>
        </w:rPr>
        <w:t xml:space="preserve"> </w:t>
      </w:r>
      <w:r w:rsidR="00FB1E67" w:rsidRPr="00DB611C">
        <w:rPr>
          <w:rFonts w:ascii="Arial" w:hAnsi="Arial" w:cs="Arial"/>
        </w:rPr>
        <w:t>(</w:t>
      </w:r>
      <w:r w:rsidR="0004007A" w:rsidRPr="00DB611C">
        <w:rPr>
          <w:rFonts w:ascii="Arial" w:hAnsi="Arial" w:cs="Arial"/>
        </w:rPr>
        <w:t xml:space="preserve">Sevransky, 2009; </w:t>
      </w:r>
      <w:r w:rsidR="00FB1E67" w:rsidRPr="00DB611C">
        <w:rPr>
          <w:rFonts w:ascii="Arial" w:hAnsi="Arial" w:cs="Arial"/>
        </w:rPr>
        <w:t>Udensi et al., 2017</w:t>
      </w:r>
      <w:r w:rsidR="0004007A" w:rsidRPr="00DB611C">
        <w:rPr>
          <w:rFonts w:ascii="Arial" w:hAnsi="Arial" w:cs="Arial"/>
        </w:rPr>
        <w:t xml:space="preserve">), </w:t>
      </w:r>
      <w:r w:rsidR="0023014C" w:rsidRPr="00DB611C">
        <w:rPr>
          <w:rFonts w:ascii="Arial" w:hAnsi="Arial" w:cs="Arial"/>
        </w:rPr>
        <w:t xml:space="preserve">none of the included </w:t>
      </w:r>
      <w:r w:rsidR="004317C1" w:rsidRPr="00DB611C">
        <w:rPr>
          <w:rFonts w:ascii="Arial" w:hAnsi="Arial" w:cs="Arial"/>
        </w:rPr>
        <w:t xml:space="preserve">studies </w:t>
      </w:r>
      <w:r w:rsidR="000627EF" w:rsidRPr="00DB611C">
        <w:rPr>
          <w:rFonts w:ascii="Arial" w:hAnsi="Arial" w:cs="Arial"/>
        </w:rPr>
        <w:t xml:space="preserve">reported </w:t>
      </w:r>
      <w:r w:rsidR="004317C1" w:rsidRPr="00DB611C">
        <w:rPr>
          <w:rFonts w:ascii="Arial" w:hAnsi="Arial" w:cs="Arial"/>
        </w:rPr>
        <w:t xml:space="preserve">on whether </w:t>
      </w:r>
      <w:r w:rsidR="000C4921" w:rsidRPr="00DB611C">
        <w:rPr>
          <w:rFonts w:ascii="Arial" w:hAnsi="Arial" w:cs="Arial"/>
        </w:rPr>
        <w:t>the adverse effects of β</w:t>
      </w:r>
      <w:r w:rsidR="000C4921" w:rsidRPr="00DB611C">
        <w:rPr>
          <w:rFonts w:ascii="Cambria Math" w:hAnsi="Cambria Math" w:cs="Cambria Math"/>
        </w:rPr>
        <w:t>₂</w:t>
      </w:r>
      <w:r w:rsidR="000C4921" w:rsidRPr="00DB611C">
        <w:rPr>
          <w:rFonts w:ascii="Arial" w:hAnsi="Arial" w:cs="Arial"/>
        </w:rPr>
        <w:t xml:space="preserve"> agonists </w:t>
      </w:r>
      <w:r w:rsidR="00575BB9" w:rsidRPr="00DB611C">
        <w:rPr>
          <w:rFonts w:ascii="Arial" w:hAnsi="Arial" w:cs="Arial"/>
        </w:rPr>
        <w:t xml:space="preserve">impacted the </w:t>
      </w:r>
      <w:r w:rsidR="004317C1" w:rsidRPr="00DB611C">
        <w:rPr>
          <w:rFonts w:ascii="Arial" w:hAnsi="Arial" w:cs="Arial"/>
        </w:rPr>
        <w:t>patients</w:t>
      </w:r>
      <w:r w:rsidR="00575BB9" w:rsidRPr="00DB611C">
        <w:rPr>
          <w:rFonts w:ascii="Arial" w:hAnsi="Arial" w:cs="Arial"/>
        </w:rPr>
        <w:t>’</w:t>
      </w:r>
      <w:r w:rsidR="004317C1" w:rsidRPr="00DB611C">
        <w:rPr>
          <w:rFonts w:ascii="Arial" w:hAnsi="Arial" w:cs="Arial"/>
        </w:rPr>
        <w:t xml:space="preserve"> underlying </w:t>
      </w:r>
      <w:r w:rsidR="00575BB9" w:rsidRPr="00DB611C">
        <w:rPr>
          <w:rFonts w:ascii="Arial" w:hAnsi="Arial" w:cs="Arial"/>
        </w:rPr>
        <w:t xml:space="preserve">health </w:t>
      </w:r>
      <w:r w:rsidR="004317C1" w:rsidRPr="00DB611C">
        <w:rPr>
          <w:rFonts w:ascii="Arial" w:hAnsi="Arial" w:cs="Arial"/>
        </w:rPr>
        <w:t>conditions</w:t>
      </w:r>
      <w:r w:rsidR="00CE3A4D" w:rsidRPr="00DB611C">
        <w:rPr>
          <w:rFonts w:ascii="Arial" w:hAnsi="Arial" w:cs="Arial"/>
        </w:rPr>
        <w:t>.</w:t>
      </w:r>
      <w:r w:rsidR="000848D3" w:rsidRPr="00DB611C">
        <w:rPr>
          <w:rFonts w:ascii="Arial" w:hAnsi="Arial" w:cs="Arial"/>
        </w:rPr>
        <w:t xml:space="preserve"> </w:t>
      </w:r>
      <w:r w:rsidR="00EA2EA9" w:rsidRPr="00DB611C">
        <w:rPr>
          <w:rFonts w:ascii="Arial" w:hAnsi="Arial" w:cs="Arial"/>
        </w:rPr>
        <w:t>This leaves a</w:t>
      </w:r>
      <w:r w:rsidR="002A4BEA" w:rsidRPr="00DB611C">
        <w:rPr>
          <w:rFonts w:ascii="Arial" w:hAnsi="Arial" w:cs="Arial"/>
        </w:rPr>
        <w:t xml:space="preserve"> </w:t>
      </w:r>
      <w:r w:rsidR="00EA2EA9" w:rsidRPr="00DB611C">
        <w:rPr>
          <w:rFonts w:ascii="Arial" w:hAnsi="Arial" w:cs="Arial"/>
        </w:rPr>
        <w:t>gap in our understanding</w:t>
      </w:r>
      <w:r w:rsidR="002A4BEA" w:rsidRPr="00DB611C">
        <w:rPr>
          <w:rFonts w:ascii="Arial" w:hAnsi="Arial" w:cs="Arial"/>
        </w:rPr>
        <w:t xml:space="preserve"> given the range of </w:t>
      </w:r>
      <w:r w:rsidR="0038343A" w:rsidRPr="00DB611C">
        <w:rPr>
          <w:rFonts w:ascii="Arial" w:hAnsi="Arial" w:cs="Arial"/>
        </w:rPr>
        <w:t xml:space="preserve">potentially compounding health conditions </w:t>
      </w:r>
      <w:r w:rsidR="00EA2EA9" w:rsidRPr="00DB611C">
        <w:rPr>
          <w:rFonts w:ascii="Arial" w:hAnsi="Arial" w:cs="Arial"/>
        </w:rPr>
        <w:t xml:space="preserve">that </w:t>
      </w:r>
      <w:r w:rsidR="003F2A49" w:rsidRPr="00DB611C">
        <w:rPr>
          <w:rFonts w:ascii="Arial" w:hAnsi="Arial" w:cs="Arial"/>
        </w:rPr>
        <w:t>may be present. F</w:t>
      </w:r>
      <w:r w:rsidR="00EA2EA9" w:rsidRPr="00DB611C">
        <w:rPr>
          <w:rFonts w:ascii="Arial" w:hAnsi="Arial" w:cs="Arial"/>
        </w:rPr>
        <w:t xml:space="preserve">uture studies </w:t>
      </w:r>
      <w:r w:rsidR="0090706A" w:rsidRPr="00DB611C">
        <w:rPr>
          <w:rFonts w:ascii="Arial" w:hAnsi="Arial" w:cs="Arial"/>
        </w:rPr>
        <w:t xml:space="preserve">need to investigate </w:t>
      </w:r>
      <w:r w:rsidR="003F2A49" w:rsidRPr="00DB611C">
        <w:rPr>
          <w:rFonts w:ascii="Arial" w:hAnsi="Arial" w:cs="Arial"/>
        </w:rPr>
        <w:t>th</w:t>
      </w:r>
      <w:r w:rsidR="004B6EF5" w:rsidRPr="00DB611C">
        <w:rPr>
          <w:rFonts w:ascii="Arial" w:hAnsi="Arial" w:cs="Arial"/>
        </w:rPr>
        <w:t>e</w:t>
      </w:r>
      <w:r w:rsidR="003F2A49" w:rsidRPr="00DB611C">
        <w:rPr>
          <w:rFonts w:ascii="Arial" w:hAnsi="Arial" w:cs="Arial"/>
        </w:rPr>
        <w:t>s</w:t>
      </w:r>
      <w:r w:rsidR="004B6EF5" w:rsidRPr="00DB611C">
        <w:rPr>
          <w:rFonts w:ascii="Arial" w:hAnsi="Arial" w:cs="Arial"/>
        </w:rPr>
        <w:t xml:space="preserve">e </w:t>
      </w:r>
      <w:r w:rsidR="003F2A49" w:rsidRPr="00DB611C">
        <w:rPr>
          <w:rFonts w:ascii="Arial" w:hAnsi="Arial" w:cs="Arial"/>
        </w:rPr>
        <w:t>potential association</w:t>
      </w:r>
      <w:r w:rsidR="004B6EF5" w:rsidRPr="00DB611C">
        <w:rPr>
          <w:rFonts w:ascii="Arial" w:hAnsi="Arial" w:cs="Arial"/>
        </w:rPr>
        <w:t>s</w:t>
      </w:r>
      <w:r w:rsidR="003F2A49" w:rsidRPr="00DB611C">
        <w:rPr>
          <w:rFonts w:ascii="Arial" w:hAnsi="Arial" w:cs="Arial"/>
        </w:rPr>
        <w:t xml:space="preserve"> </w:t>
      </w:r>
      <w:r w:rsidR="004B6EF5" w:rsidRPr="00DB611C">
        <w:rPr>
          <w:rFonts w:ascii="Arial" w:hAnsi="Arial" w:cs="Arial"/>
        </w:rPr>
        <w:t xml:space="preserve">and the significance of any links identified. </w:t>
      </w:r>
    </w:p>
    <w:p w14:paraId="4AE5D99C" w14:textId="77777777" w:rsidR="00A33E65" w:rsidRPr="00DB611C" w:rsidRDefault="00A33E65" w:rsidP="005A7CB4">
      <w:pPr>
        <w:spacing w:line="480" w:lineRule="auto"/>
        <w:rPr>
          <w:b/>
          <w:bCs/>
          <w:sz w:val="24"/>
          <w:szCs w:val="24"/>
          <w:u w:val="single"/>
        </w:rPr>
      </w:pPr>
    </w:p>
    <w:p w14:paraId="15EF86D4" w14:textId="7677B8AC" w:rsidR="00EE537A" w:rsidRPr="00DB611C" w:rsidRDefault="00EE537A" w:rsidP="005A7CB4">
      <w:pPr>
        <w:spacing w:line="480" w:lineRule="auto"/>
        <w:rPr>
          <w:rFonts w:ascii="Arial" w:hAnsi="Arial" w:cs="Arial"/>
          <w:b/>
          <w:bCs/>
          <w:u w:val="single"/>
        </w:rPr>
      </w:pPr>
      <w:r w:rsidRPr="00DB611C">
        <w:rPr>
          <w:rFonts w:ascii="Arial" w:hAnsi="Arial" w:cs="Arial"/>
          <w:b/>
          <w:bCs/>
          <w:u w:val="single"/>
        </w:rPr>
        <w:t>Implications for Practice</w:t>
      </w:r>
    </w:p>
    <w:p w14:paraId="21142871" w14:textId="362D3047" w:rsidR="00EE537A" w:rsidRPr="00DB611C" w:rsidRDefault="004D519B" w:rsidP="005A7CB4">
      <w:pPr>
        <w:spacing w:line="480" w:lineRule="auto"/>
        <w:rPr>
          <w:rFonts w:ascii="Arial" w:hAnsi="Arial" w:cs="Arial"/>
        </w:rPr>
      </w:pPr>
      <w:r w:rsidRPr="00DB611C">
        <w:rPr>
          <w:rFonts w:ascii="Arial" w:hAnsi="Arial" w:cs="Arial"/>
        </w:rPr>
        <w:t>T</w:t>
      </w:r>
      <w:r w:rsidR="00FC09D4" w:rsidRPr="00DB611C">
        <w:rPr>
          <w:rFonts w:ascii="Arial" w:hAnsi="Arial" w:cs="Arial"/>
        </w:rPr>
        <w:t xml:space="preserve">his review </w:t>
      </w:r>
      <w:r w:rsidR="009760CC" w:rsidRPr="00DB611C">
        <w:rPr>
          <w:rFonts w:ascii="Arial" w:hAnsi="Arial" w:cs="Arial"/>
        </w:rPr>
        <w:t xml:space="preserve">highlights </w:t>
      </w:r>
      <w:r w:rsidR="001534CF" w:rsidRPr="00DB611C">
        <w:rPr>
          <w:rFonts w:ascii="Arial" w:hAnsi="Arial" w:cs="Arial"/>
        </w:rPr>
        <w:t xml:space="preserve">the </w:t>
      </w:r>
      <w:r w:rsidR="009760CC" w:rsidRPr="00DB611C">
        <w:rPr>
          <w:rFonts w:ascii="Arial" w:hAnsi="Arial" w:cs="Arial"/>
        </w:rPr>
        <w:t xml:space="preserve">limited data </w:t>
      </w:r>
      <w:r w:rsidR="001534CF" w:rsidRPr="00DB611C">
        <w:rPr>
          <w:rFonts w:ascii="Arial" w:hAnsi="Arial" w:cs="Arial"/>
        </w:rPr>
        <w:t xml:space="preserve">available to make any definitive conclusions about </w:t>
      </w:r>
      <w:r w:rsidR="005C47EC" w:rsidRPr="00DB611C">
        <w:rPr>
          <w:rFonts w:ascii="Arial" w:hAnsi="Arial" w:cs="Arial"/>
        </w:rPr>
        <w:t>the use of β</w:t>
      </w:r>
      <w:r w:rsidR="005C47EC" w:rsidRPr="00DB611C">
        <w:rPr>
          <w:rFonts w:ascii="Cambria Math" w:hAnsi="Cambria Math" w:cs="Cambria Math"/>
        </w:rPr>
        <w:t>₂</w:t>
      </w:r>
      <w:r w:rsidR="005C47EC" w:rsidRPr="00DB611C">
        <w:rPr>
          <w:rFonts w:ascii="Arial" w:hAnsi="Arial" w:cs="Arial"/>
        </w:rPr>
        <w:t xml:space="preserve"> agonists in the treatment of asthma exacerbations</w:t>
      </w:r>
      <w:r w:rsidRPr="00DB611C">
        <w:rPr>
          <w:rFonts w:ascii="Arial" w:hAnsi="Arial" w:cs="Arial"/>
        </w:rPr>
        <w:t>. However,</w:t>
      </w:r>
      <w:r w:rsidR="003134E8" w:rsidRPr="00DB611C">
        <w:rPr>
          <w:rFonts w:ascii="Arial" w:hAnsi="Arial" w:cs="Arial"/>
        </w:rPr>
        <w:t xml:space="preserve"> there is sufficient to </w:t>
      </w:r>
      <w:r w:rsidR="00EE537A" w:rsidRPr="00DB611C">
        <w:rPr>
          <w:rFonts w:ascii="Arial" w:hAnsi="Arial" w:cs="Arial"/>
        </w:rPr>
        <w:t xml:space="preserve">suggest that some patients may experience </w:t>
      </w:r>
      <w:r w:rsidR="00CF24DA" w:rsidRPr="00DB611C">
        <w:rPr>
          <w:rFonts w:ascii="Arial" w:hAnsi="Arial" w:cs="Arial"/>
        </w:rPr>
        <w:t xml:space="preserve">potentially significant </w:t>
      </w:r>
      <w:r w:rsidR="00EE537A" w:rsidRPr="00DB611C">
        <w:rPr>
          <w:rFonts w:ascii="Arial" w:hAnsi="Arial" w:cs="Arial"/>
        </w:rPr>
        <w:t xml:space="preserve">adverse effects that are not commonly </w:t>
      </w:r>
      <w:r w:rsidR="002D0C8B" w:rsidRPr="00DB611C">
        <w:rPr>
          <w:rFonts w:ascii="Arial" w:hAnsi="Arial" w:cs="Arial"/>
        </w:rPr>
        <w:t xml:space="preserve">identified, </w:t>
      </w:r>
      <w:r w:rsidR="005D45BA" w:rsidRPr="00DB611C">
        <w:rPr>
          <w:rFonts w:ascii="Arial" w:hAnsi="Arial" w:cs="Arial"/>
        </w:rPr>
        <w:t>considered or reported</w:t>
      </w:r>
      <w:r w:rsidR="008C1E5F" w:rsidRPr="00DB611C">
        <w:rPr>
          <w:rFonts w:ascii="Arial" w:hAnsi="Arial" w:cs="Arial"/>
        </w:rPr>
        <w:t>.</w:t>
      </w:r>
      <w:r w:rsidR="005D45BA" w:rsidRPr="00DB611C">
        <w:rPr>
          <w:rFonts w:ascii="Arial" w:hAnsi="Arial" w:cs="Arial"/>
        </w:rPr>
        <w:t xml:space="preserve"> </w:t>
      </w:r>
    </w:p>
    <w:p w14:paraId="542EF34C" w14:textId="1DA8D60F" w:rsidR="00EC50BD" w:rsidRPr="00DB611C" w:rsidRDefault="004D519B" w:rsidP="005A7CB4">
      <w:pPr>
        <w:spacing w:line="480" w:lineRule="auto"/>
        <w:rPr>
          <w:rFonts w:ascii="Arial" w:hAnsi="Arial" w:cs="Arial"/>
        </w:rPr>
      </w:pPr>
      <w:r w:rsidRPr="00DB611C">
        <w:rPr>
          <w:rFonts w:ascii="Arial" w:hAnsi="Arial" w:cs="Arial"/>
        </w:rPr>
        <w:lastRenderedPageBreak/>
        <w:t>Further investigation of</w:t>
      </w:r>
      <w:r w:rsidR="00FF2898" w:rsidRPr="00DB611C">
        <w:rPr>
          <w:rFonts w:ascii="Arial" w:hAnsi="Arial" w:cs="Arial"/>
        </w:rPr>
        <w:t xml:space="preserve"> the full effects o</w:t>
      </w:r>
      <w:r w:rsidR="00037583" w:rsidRPr="00DB611C">
        <w:rPr>
          <w:rFonts w:ascii="Arial" w:hAnsi="Arial" w:cs="Arial"/>
        </w:rPr>
        <w:t>f nebu</w:t>
      </w:r>
      <w:r w:rsidR="003A573B" w:rsidRPr="00DB611C">
        <w:rPr>
          <w:rFonts w:ascii="Arial" w:hAnsi="Arial" w:cs="Arial"/>
        </w:rPr>
        <w:t>lised</w:t>
      </w:r>
      <w:r w:rsidR="00FF2898" w:rsidRPr="00DB611C">
        <w:rPr>
          <w:rFonts w:ascii="Arial" w:hAnsi="Arial" w:cs="Arial"/>
        </w:rPr>
        <w:t xml:space="preserve"> </w:t>
      </w:r>
      <w:r w:rsidR="003A573B" w:rsidRPr="00DB611C">
        <w:rPr>
          <w:rFonts w:ascii="Arial" w:hAnsi="Arial" w:cs="Arial"/>
        </w:rPr>
        <w:t>β</w:t>
      </w:r>
      <w:r w:rsidR="003A573B" w:rsidRPr="00DB611C">
        <w:rPr>
          <w:rFonts w:ascii="Cambria Math" w:hAnsi="Cambria Math" w:cs="Cambria Math"/>
        </w:rPr>
        <w:t>₂</w:t>
      </w:r>
      <w:r w:rsidR="003A573B" w:rsidRPr="00DB611C">
        <w:rPr>
          <w:rFonts w:ascii="Arial" w:hAnsi="Arial" w:cs="Arial"/>
        </w:rPr>
        <w:t xml:space="preserve"> agonists </w:t>
      </w:r>
      <w:r w:rsidR="00FF2898" w:rsidRPr="00DB611C">
        <w:rPr>
          <w:rFonts w:ascii="Arial" w:hAnsi="Arial" w:cs="Arial"/>
        </w:rPr>
        <w:t xml:space="preserve">and how different patients react to the drug during an </w:t>
      </w:r>
      <w:r w:rsidR="00DE7E6B" w:rsidRPr="00DB611C">
        <w:rPr>
          <w:rFonts w:ascii="Arial" w:hAnsi="Arial" w:cs="Arial"/>
        </w:rPr>
        <w:t xml:space="preserve">acute </w:t>
      </w:r>
      <w:r w:rsidR="00FF2898" w:rsidRPr="00DB611C">
        <w:rPr>
          <w:rFonts w:ascii="Arial" w:hAnsi="Arial" w:cs="Arial"/>
        </w:rPr>
        <w:t xml:space="preserve">exacerbation will </w:t>
      </w:r>
      <w:r w:rsidR="00665ABA" w:rsidRPr="00DB611C">
        <w:rPr>
          <w:rFonts w:ascii="Arial" w:hAnsi="Arial" w:cs="Arial"/>
        </w:rPr>
        <w:t xml:space="preserve">help optimise </w:t>
      </w:r>
      <w:r w:rsidR="005866D9" w:rsidRPr="00DB611C">
        <w:rPr>
          <w:rFonts w:ascii="Arial" w:hAnsi="Arial" w:cs="Arial"/>
        </w:rPr>
        <w:t xml:space="preserve">future </w:t>
      </w:r>
      <w:r w:rsidR="00665ABA" w:rsidRPr="00DB611C">
        <w:rPr>
          <w:rFonts w:ascii="Arial" w:hAnsi="Arial" w:cs="Arial"/>
        </w:rPr>
        <w:t xml:space="preserve">treatment </w:t>
      </w:r>
      <w:r w:rsidR="00FF2898" w:rsidRPr="00DB611C">
        <w:rPr>
          <w:rFonts w:ascii="Arial" w:hAnsi="Arial" w:cs="Arial"/>
        </w:rPr>
        <w:t>for the asthmatic population</w:t>
      </w:r>
      <w:r w:rsidR="001031EF" w:rsidRPr="00DB611C">
        <w:rPr>
          <w:rFonts w:ascii="Arial" w:hAnsi="Arial" w:cs="Arial"/>
        </w:rPr>
        <w:t xml:space="preserve">. </w:t>
      </w:r>
      <w:r w:rsidR="0096334F" w:rsidRPr="00DB611C">
        <w:rPr>
          <w:rFonts w:ascii="Arial" w:hAnsi="Arial" w:cs="Arial"/>
        </w:rPr>
        <w:t>Any</w:t>
      </w:r>
      <w:r w:rsidR="001031EF" w:rsidRPr="00DB611C">
        <w:rPr>
          <w:rFonts w:ascii="Arial" w:hAnsi="Arial" w:cs="Arial"/>
        </w:rPr>
        <w:t xml:space="preserve"> </w:t>
      </w:r>
      <w:r w:rsidR="005A558C" w:rsidRPr="00DB611C">
        <w:rPr>
          <w:rFonts w:ascii="Arial" w:hAnsi="Arial" w:cs="Arial"/>
        </w:rPr>
        <w:t>actionable</w:t>
      </w:r>
      <w:r w:rsidR="00FF2898" w:rsidRPr="00DB611C">
        <w:rPr>
          <w:rFonts w:ascii="Arial" w:hAnsi="Arial" w:cs="Arial"/>
        </w:rPr>
        <w:t xml:space="preserve"> </w:t>
      </w:r>
      <w:r w:rsidRPr="00DB611C">
        <w:rPr>
          <w:rFonts w:ascii="Arial" w:hAnsi="Arial" w:cs="Arial"/>
        </w:rPr>
        <w:t>finding</w:t>
      </w:r>
      <w:r w:rsidR="0096334F" w:rsidRPr="00DB611C">
        <w:rPr>
          <w:rFonts w:ascii="Arial" w:hAnsi="Arial" w:cs="Arial"/>
        </w:rPr>
        <w:t xml:space="preserve">s </w:t>
      </w:r>
      <w:r w:rsidR="009A6155" w:rsidRPr="00DB611C">
        <w:rPr>
          <w:rFonts w:ascii="Arial" w:hAnsi="Arial" w:cs="Arial"/>
        </w:rPr>
        <w:t xml:space="preserve">could </w:t>
      </w:r>
      <w:r w:rsidR="00FF2898" w:rsidRPr="00DB611C">
        <w:rPr>
          <w:rFonts w:ascii="Arial" w:hAnsi="Arial" w:cs="Arial"/>
        </w:rPr>
        <w:t>assist with limiting adverse effects</w:t>
      </w:r>
      <w:r w:rsidR="005A558C" w:rsidRPr="00DB611C">
        <w:rPr>
          <w:rFonts w:ascii="Arial" w:hAnsi="Arial" w:cs="Arial"/>
        </w:rPr>
        <w:t xml:space="preserve">, </w:t>
      </w:r>
      <w:r w:rsidR="00CF24DA" w:rsidRPr="00DB611C">
        <w:rPr>
          <w:rFonts w:ascii="Arial" w:hAnsi="Arial" w:cs="Arial"/>
        </w:rPr>
        <w:t>potentially</w:t>
      </w:r>
      <w:r w:rsidR="00187156" w:rsidRPr="00DB611C">
        <w:rPr>
          <w:rFonts w:ascii="Arial" w:hAnsi="Arial" w:cs="Arial"/>
        </w:rPr>
        <w:t xml:space="preserve"> </w:t>
      </w:r>
      <w:r w:rsidR="00760C7F" w:rsidRPr="00DB611C">
        <w:rPr>
          <w:rFonts w:ascii="Arial" w:hAnsi="Arial" w:cs="Arial"/>
        </w:rPr>
        <w:t>reduc</w:t>
      </w:r>
      <w:r w:rsidR="00CF24DA" w:rsidRPr="00DB611C">
        <w:rPr>
          <w:rFonts w:ascii="Arial" w:hAnsi="Arial" w:cs="Arial"/>
        </w:rPr>
        <w:t>ing</w:t>
      </w:r>
      <w:r w:rsidR="00E43C39" w:rsidRPr="00DB611C">
        <w:rPr>
          <w:rFonts w:ascii="Arial" w:hAnsi="Arial" w:cs="Arial"/>
        </w:rPr>
        <w:t xml:space="preserve"> </w:t>
      </w:r>
      <w:r w:rsidR="00835671" w:rsidRPr="00DB611C">
        <w:rPr>
          <w:rFonts w:ascii="Arial" w:hAnsi="Arial" w:cs="Arial"/>
        </w:rPr>
        <w:t>levels of hypoxaemia</w:t>
      </w:r>
      <w:r w:rsidR="006A2879" w:rsidRPr="00DB611C">
        <w:rPr>
          <w:rFonts w:ascii="Arial" w:hAnsi="Arial" w:cs="Arial"/>
        </w:rPr>
        <w:t>,</w:t>
      </w:r>
      <w:r w:rsidR="00835671" w:rsidRPr="00DB611C">
        <w:rPr>
          <w:rFonts w:ascii="Arial" w:hAnsi="Arial" w:cs="Arial"/>
        </w:rPr>
        <w:t xml:space="preserve"> </w:t>
      </w:r>
      <w:r w:rsidR="006A2879" w:rsidRPr="00DB611C">
        <w:rPr>
          <w:rFonts w:ascii="Arial" w:hAnsi="Arial" w:cs="Arial"/>
        </w:rPr>
        <w:t xml:space="preserve">hypokalaemia </w:t>
      </w:r>
      <w:r w:rsidR="00A51EEE" w:rsidRPr="00DB611C">
        <w:rPr>
          <w:rFonts w:ascii="Arial" w:hAnsi="Arial" w:cs="Arial"/>
        </w:rPr>
        <w:t>and exacerbation times</w:t>
      </w:r>
      <w:r w:rsidR="00760C7F" w:rsidRPr="00DB611C">
        <w:rPr>
          <w:rFonts w:ascii="Arial" w:hAnsi="Arial" w:cs="Arial"/>
        </w:rPr>
        <w:t>.</w:t>
      </w:r>
    </w:p>
    <w:p w14:paraId="714DF381" w14:textId="77777777" w:rsidR="004C25DC" w:rsidRPr="00DB611C" w:rsidRDefault="004C25DC" w:rsidP="005A7CB4">
      <w:pPr>
        <w:spacing w:line="480" w:lineRule="auto"/>
        <w:rPr>
          <w:rFonts w:ascii="Arial" w:hAnsi="Arial" w:cs="Arial"/>
        </w:rPr>
      </w:pPr>
    </w:p>
    <w:p w14:paraId="5B2D54ED" w14:textId="32BB8642" w:rsidR="002E02E1" w:rsidRPr="00DB611C" w:rsidRDefault="00F63698" w:rsidP="005A7CB4">
      <w:pPr>
        <w:spacing w:line="480" w:lineRule="auto"/>
        <w:rPr>
          <w:rFonts w:ascii="Arial" w:hAnsi="Arial" w:cs="Arial"/>
          <w:b/>
          <w:bCs/>
          <w:u w:val="single"/>
        </w:rPr>
      </w:pPr>
      <w:r w:rsidRPr="00DB611C">
        <w:rPr>
          <w:rFonts w:ascii="Arial" w:hAnsi="Arial" w:cs="Arial"/>
          <w:b/>
          <w:bCs/>
          <w:u w:val="single"/>
        </w:rPr>
        <w:t>Limitations</w:t>
      </w:r>
    </w:p>
    <w:p w14:paraId="133D7BB2" w14:textId="3B59006F" w:rsidR="007E2B4B" w:rsidRPr="00DB611C" w:rsidRDefault="001212B2" w:rsidP="005A7CB4">
      <w:pPr>
        <w:spacing w:line="480" w:lineRule="auto"/>
        <w:rPr>
          <w:rFonts w:ascii="Arial" w:hAnsi="Arial" w:cs="Arial"/>
        </w:rPr>
      </w:pPr>
      <w:r w:rsidRPr="00DB611C">
        <w:rPr>
          <w:rFonts w:ascii="Arial" w:hAnsi="Arial" w:cs="Arial"/>
        </w:rPr>
        <w:t>T</w:t>
      </w:r>
      <w:r w:rsidR="002E0BE6" w:rsidRPr="00DB611C">
        <w:rPr>
          <w:rFonts w:ascii="Arial" w:hAnsi="Arial" w:cs="Arial"/>
        </w:rPr>
        <w:t xml:space="preserve">he inclusion/exclusion criteria </w:t>
      </w:r>
      <w:r w:rsidR="00CF24DA" w:rsidRPr="00DB611C">
        <w:rPr>
          <w:rFonts w:ascii="Arial" w:hAnsi="Arial" w:cs="Arial"/>
        </w:rPr>
        <w:t xml:space="preserve">used in this review </w:t>
      </w:r>
      <w:r w:rsidR="002E0BE6" w:rsidRPr="00DB611C">
        <w:rPr>
          <w:rFonts w:ascii="Arial" w:hAnsi="Arial" w:cs="Arial"/>
        </w:rPr>
        <w:t xml:space="preserve">resulted in a </w:t>
      </w:r>
      <w:r w:rsidR="00CF24DA" w:rsidRPr="00DB611C">
        <w:rPr>
          <w:rFonts w:ascii="Arial" w:hAnsi="Arial" w:cs="Arial"/>
        </w:rPr>
        <w:t>small heterogenous</w:t>
      </w:r>
      <w:r w:rsidR="002E0BE6" w:rsidRPr="00DB611C">
        <w:rPr>
          <w:rFonts w:ascii="Arial" w:hAnsi="Arial" w:cs="Arial"/>
        </w:rPr>
        <w:t xml:space="preserve"> sample </w:t>
      </w:r>
      <w:r w:rsidR="00CF24DA" w:rsidRPr="00DB611C">
        <w:rPr>
          <w:rFonts w:ascii="Arial" w:hAnsi="Arial" w:cs="Arial"/>
        </w:rPr>
        <w:t xml:space="preserve">of articles </w:t>
      </w:r>
      <w:r w:rsidR="00C7419C" w:rsidRPr="00DB611C">
        <w:rPr>
          <w:rFonts w:ascii="Arial" w:hAnsi="Arial" w:cs="Arial"/>
        </w:rPr>
        <w:t>and,</w:t>
      </w:r>
      <w:r w:rsidR="00FD7D26" w:rsidRPr="00DB611C">
        <w:rPr>
          <w:rFonts w:ascii="Arial" w:hAnsi="Arial" w:cs="Arial"/>
        </w:rPr>
        <w:t xml:space="preserve"> at times</w:t>
      </w:r>
      <w:r w:rsidR="00C7419C" w:rsidRPr="00DB611C">
        <w:rPr>
          <w:rFonts w:ascii="Arial" w:hAnsi="Arial" w:cs="Arial"/>
        </w:rPr>
        <w:t>,</w:t>
      </w:r>
      <w:r w:rsidR="002E0BE6" w:rsidRPr="00DB611C">
        <w:rPr>
          <w:rFonts w:ascii="Arial" w:hAnsi="Arial" w:cs="Arial"/>
        </w:rPr>
        <w:t xml:space="preserve"> in partial data sets being </w:t>
      </w:r>
      <w:r w:rsidR="00A42097" w:rsidRPr="00DB611C">
        <w:rPr>
          <w:rFonts w:ascii="Arial" w:hAnsi="Arial" w:cs="Arial"/>
        </w:rPr>
        <w:t>abstracted</w:t>
      </w:r>
      <w:r w:rsidR="00230A57" w:rsidRPr="00DB611C">
        <w:rPr>
          <w:rFonts w:ascii="Arial" w:hAnsi="Arial" w:cs="Arial"/>
        </w:rPr>
        <w:t xml:space="preserve">, </w:t>
      </w:r>
      <w:r w:rsidR="002E0BE6" w:rsidRPr="00DB611C">
        <w:rPr>
          <w:rFonts w:ascii="Arial" w:hAnsi="Arial" w:cs="Arial"/>
        </w:rPr>
        <w:t xml:space="preserve">thereby reducing the </w:t>
      </w:r>
      <w:r w:rsidR="00563D69" w:rsidRPr="00DB611C">
        <w:rPr>
          <w:rFonts w:ascii="Arial" w:hAnsi="Arial" w:cs="Arial"/>
        </w:rPr>
        <w:t xml:space="preserve">scope for </w:t>
      </w:r>
      <w:r w:rsidR="002E0BE6" w:rsidRPr="00DB611C">
        <w:rPr>
          <w:rFonts w:ascii="Arial" w:hAnsi="Arial" w:cs="Arial"/>
        </w:rPr>
        <w:t>compar</w:t>
      </w:r>
      <w:r w:rsidR="00563D69" w:rsidRPr="00DB611C">
        <w:rPr>
          <w:rFonts w:ascii="Arial" w:hAnsi="Arial" w:cs="Arial"/>
        </w:rPr>
        <w:t>ison</w:t>
      </w:r>
      <w:r w:rsidR="00230A57" w:rsidRPr="00DB611C">
        <w:rPr>
          <w:rFonts w:ascii="Arial" w:hAnsi="Arial" w:cs="Arial"/>
        </w:rPr>
        <w:t xml:space="preserve"> across studies.</w:t>
      </w:r>
    </w:p>
    <w:p w14:paraId="5F92D736" w14:textId="1DE812F7" w:rsidR="00CB6CAB" w:rsidRPr="00DB611C" w:rsidRDefault="00B82733" w:rsidP="005A7CB4">
      <w:pPr>
        <w:spacing w:line="480" w:lineRule="auto"/>
        <w:rPr>
          <w:rFonts w:ascii="Arial" w:hAnsi="Arial" w:cs="Arial"/>
        </w:rPr>
      </w:pPr>
      <w:r w:rsidRPr="00DB611C">
        <w:rPr>
          <w:rFonts w:ascii="Arial" w:hAnsi="Arial" w:cs="Arial"/>
        </w:rPr>
        <w:t xml:space="preserve">Of the data sets identified </w:t>
      </w:r>
      <w:r w:rsidR="006E0DE1" w:rsidRPr="00DB611C">
        <w:rPr>
          <w:rFonts w:ascii="Arial" w:hAnsi="Arial" w:cs="Arial"/>
        </w:rPr>
        <w:t xml:space="preserve">there </w:t>
      </w:r>
      <w:r w:rsidR="006E1972" w:rsidRPr="00DB611C">
        <w:rPr>
          <w:rFonts w:ascii="Arial" w:hAnsi="Arial" w:cs="Arial"/>
        </w:rPr>
        <w:t xml:space="preserve">were inconsistencies </w:t>
      </w:r>
      <w:r w:rsidR="00CB6CAB" w:rsidRPr="00DB611C">
        <w:rPr>
          <w:rFonts w:ascii="Arial" w:hAnsi="Arial" w:cs="Arial"/>
        </w:rPr>
        <w:t xml:space="preserve">that further </w:t>
      </w:r>
      <w:r w:rsidR="00EC229A" w:rsidRPr="00DB611C">
        <w:rPr>
          <w:rFonts w:ascii="Arial" w:hAnsi="Arial" w:cs="Arial"/>
        </w:rPr>
        <w:t xml:space="preserve">decreased the level of comparison and correlation that could take place. </w:t>
      </w:r>
      <w:r w:rsidR="00320BC6" w:rsidRPr="00DB611C">
        <w:rPr>
          <w:rFonts w:ascii="Arial" w:hAnsi="Arial" w:cs="Arial"/>
        </w:rPr>
        <w:t xml:space="preserve">This can be </w:t>
      </w:r>
      <w:r w:rsidR="001252BD" w:rsidRPr="00DB611C">
        <w:rPr>
          <w:rFonts w:ascii="Arial" w:hAnsi="Arial" w:cs="Arial"/>
        </w:rPr>
        <w:t>seen where</w:t>
      </w:r>
      <w:r w:rsidR="00CB6CAB" w:rsidRPr="00DB611C">
        <w:rPr>
          <w:rFonts w:ascii="Arial" w:hAnsi="Arial" w:cs="Arial"/>
        </w:rPr>
        <w:t>,</w:t>
      </w:r>
      <w:r w:rsidR="001252BD" w:rsidRPr="00DB611C">
        <w:rPr>
          <w:rFonts w:ascii="Arial" w:hAnsi="Arial" w:cs="Arial"/>
        </w:rPr>
        <w:t xml:space="preserve"> d</w:t>
      </w:r>
      <w:r w:rsidR="009008B6" w:rsidRPr="00DB611C">
        <w:rPr>
          <w:rFonts w:ascii="Arial" w:hAnsi="Arial" w:cs="Arial"/>
        </w:rPr>
        <w:t>espite the subject matter</w:t>
      </w:r>
      <w:r w:rsidR="0059324F" w:rsidRPr="00DB611C">
        <w:rPr>
          <w:rFonts w:ascii="Arial" w:hAnsi="Arial" w:cs="Arial"/>
        </w:rPr>
        <w:t>,</w:t>
      </w:r>
      <w:r w:rsidR="00646DEE" w:rsidRPr="00DB611C">
        <w:rPr>
          <w:rFonts w:ascii="Arial" w:hAnsi="Arial" w:cs="Arial"/>
        </w:rPr>
        <w:t xml:space="preserve"> </w:t>
      </w:r>
      <w:r w:rsidR="00906018" w:rsidRPr="00DB611C">
        <w:rPr>
          <w:rFonts w:ascii="Arial" w:hAnsi="Arial" w:cs="Arial"/>
        </w:rPr>
        <w:t xml:space="preserve">a number of </w:t>
      </w:r>
      <w:r w:rsidR="00646DEE" w:rsidRPr="00DB611C">
        <w:rPr>
          <w:rFonts w:ascii="Arial" w:hAnsi="Arial" w:cs="Arial"/>
        </w:rPr>
        <w:t xml:space="preserve">studies </w:t>
      </w:r>
      <w:r w:rsidR="009008B6" w:rsidRPr="00DB611C">
        <w:rPr>
          <w:rFonts w:ascii="Arial" w:hAnsi="Arial" w:cs="Arial"/>
        </w:rPr>
        <w:t xml:space="preserve">did </w:t>
      </w:r>
      <w:r w:rsidR="00646DEE" w:rsidRPr="00DB611C">
        <w:rPr>
          <w:rFonts w:ascii="Arial" w:hAnsi="Arial" w:cs="Arial"/>
        </w:rPr>
        <w:t>no</w:t>
      </w:r>
      <w:r w:rsidR="0039299D" w:rsidRPr="00DB611C">
        <w:rPr>
          <w:rFonts w:ascii="Arial" w:hAnsi="Arial" w:cs="Arial"/>
        </w:rPr>
        <w:t>t</w:t>
      </w:r>
      <w:r w:rsidR="00646DEE" w:rsidRPr="00DB611C">
        <w:rPr>
          <w:rFonts w:ascii="Arial" w:hAnsi="Arial" w:cs="Arial"/>
        </w:rPr>
        <w:t xml:space="preserve"> report</w:t>
      </w:r>
      <w:r w:rsidR="009008B6" w:rsidRPr="00DB611C">
        <w:rPr>
          <w:rFonts w:ascii="Arial" w:hAnsi="Arial" w:cs="Arial"/>
        </w:rPr>
        <w:t xml:space="preserve"> on</w:t>
      </w:r>
      <w:r w:rsidR="00646DEE" w:rsidRPr="00DB611C">
        <w:rPr>
          <w:rFonts w:ascii="Arial" w:hAnsi="Arial" w:cs="Arial"/>
        </w:rPr>
        <w:t xml:space="preserve"> basic </w:t>
      </w:r>
      <w:r w:rsidR="0039299D" w:rsidRPr="00DB611C">
        <w:rPr>
          <w:rFonts w:ascii="Arial" w:hAnsi="Arial" w:cs="Arial"/>
        </w:rPr>
        <w:t xml:space="preserve">clinical observations such as </w:t>
      </w:r>
      <w:r w:rsidR="00FD73F0" w:rsidRPr="00DB611C">
        <w:rPr>
          <w:rFonts w:ascii="Arial" w:hAnsi="Arial" w:cs="Arial"/>
        </w:rPr>
        <w:t>HR</w:t>
      </w:r>
      <w:r w:rsidR="0039299D" w:rsidRPr="00DB611C">
        <w:rPr>
          <w:rFonts w:ascii="Arial" w:hAnsi="Arial" w:cs="Arial"/>
        </w:rPr>
        <w:t xml:space="preserve"> and </w:t>
      </w:r>
      <w:r w:rsidR="00FD73F0" w:rsidRPr="00DB611C">
        <w:rPr>
          <w:rFonts w:ascii="Arial" w:hAnsi="Arial" w:cs="Arial"/>
        </w:rPr>
        <w:t>RR</w:t>
      </w:r>
      <w:r w:rsidR="00CB6CAB" w:rsidRPr="00DB611C">
        <w:rPr>
          <w:rFonts w:ascii="Arial" w:hAnsi="Arial" w:cs="Arial"/>
        </w:rPr>
        <w:t xml:space="preserve">, </w:t>
      </w:r>
      <w:r w:rsidR="00384FF1" w:rsidRPr="00DB611C">
        <w:rPr>
          <w:rFonts w:ascii="Arial" w:hAnsi="Arial" w:cs="Arial"/>
        </w:rPr>
        <w:t>both</w:t>
      </w:r>
      <w:r w:rsidR="00384FF1" w:rsidRPr="00DB611C">
        <w:t xml:space="preserve"> </w:t>
      </w:r>
      <w:r w:rsidR="00384FF1" w:rsidRPr="00DB611C">
        <w:rPr>
          <w:rFonts w:ascii="Arial" w:hAnsi="Arial" w:cs="Arial"/>
        </w:rPr>
        <w:t>crucial markers in assessing the severity of exacerbation</w:t>
      </w:r>
      <w:r w:rsidR="0081450D" w:rsidRPr="00DB611C">
        <w:rPr>
          <w:rFonts w:ascii="Arial" w:hAnsi="Arial" w:cs="Arial"/>
        </w:rPr>
        <w:t xml:space="preserve"> </w:t>
      </w:r>
      <w:r w:rsidR="0027211F" w:rsidRPr="00DB611C">
        <w:rPr>
          <w:rFonts w:ascii="Arial" w:hAnsi="Arial" w:cs="Arial"/>
        </w:rPr>
        <w:t>(Aldington, 2007)</w:t>
      </w:r>
      <w:r w:rsidR="000B3598" w:rsidRPr="00DB611C">
        <w:rPr>
          <w:rFonts w:ascii="Arial" w:hAnsi="Arial" w:cs="Arial"/>
        </w:rPr>
        <w:t xml:space="preserve">. </w:t>
      </w:r>
    </w:p>
    <w:p w14:paraId="42F69B06" w14:textId="7BBB4D13" w:rsidR="00914338" w:rsidRPr="00DB611C" w:rsidRDefault="00853640" w:rsidP="005A7CB4">
      <w:pPr>
        <w:spacing w:line="480" w:lineRule="auto"/>
        <w:rPr>
          <w:rFonts w:ascii="Arial" w:hAnsi="Arial" w:cs="Arial"/>
        </w:rPr>
      </w:pPr>
      <w:r w:rsidRPr="00DB611C">
        <w:rPr>
          <w:rFonts w:ascii="Arial" w:hAnsi="Arial" w:cs="Arial"/>
        </w:rPr>
        <w:t>Even w</w:t>
      </w:r>
      <w:r w:rsidR="00DF3848" w:rsidRPr="00DB611C">
        <w:rPr>
          <w:rFonts w:ascii="Arial" w:hAnsi="Arial" w:cs="Arial"/>
        </w:rPr>
        <w:t xml:space="preserve">hen </w:t>
      </w:r>
      <w:r w:rsidRPr="00DB611C">
        <w:rPr>
          <w:rFonts w:ascii="Arial" w:hAnsi="Arial" w:cs="Arial"/>
        </w:rPr>
        <w:t>clinical values were assessed</w:t>
      </w:r>
      <w:r w:rsidR="00E26B26" w:rsidRPr="00DB611C">
        <w:rPr>
          <w:rFonts w:ascii="Arial" w:hAnsi="Arial" w:cs="Arial"/>
        </w:rPr>
        <w:t xml:space="preserve"> across multiple studies </w:t>
      </w:r>
      <w:r w:rsidR="007024FB" w:rsidRPr="00DB611C">
        <w:rPr>
          <w:rFonts w:ascii="Arial" w:hAnsi="Arial" w:cs="Arial"/>
        </w:rPr>
        <w:t xml:space="preserve">a difference in testing techniques again reduced the overall level of comparability, </w:t>
      </w:r>
      <w:r w:rsidR="00563D69" w:rsidRPr="00DB611C">
        <w:rPr>
          <w:rFonts w:ascii="Arial" w:hAnsi="Arial" w:cs="Arial"/>
        </w:rPr>
        <w:t xml:space="preserve">for example, the variation in measures of blood </w:t>
      </w:r>
      <w:r w:rsidR="00E26B26" w:rsidRPr="00DB611C">
        <w:rPr>
          <w:rFonts w:ascii="Arial" w:hAnsi="Arial" w:cs="Arial"/>
        </w:rPr>
        <w:t>oxygen</w:t>
      </w:r>
      <w:r w:rsidR="00563D69" w:rsidRPr="00DB611C">
        <w:rPr>
          <w:rFonts w:ascii="Arial" w:hAnsi="Arial" w:cs="Arial"/>
        </w:rPr>
        <w:t>ation</w:t>
      </w:r>
      <w:r w:rsidR="007024FB" w:rsidRPr="00DB611C">
        <w:rPr>
          <w:rFonts w:ascii="Arial" w:hAnsi="Arial" w:cs="Arial"/>
        </w:rPr>
        <w:t>.</w:t>
      </w:r>
    </w:p>
    <w:p w14:paraId="2AA4057E" w14:textId="56903EE4" w:rsidR="007E2B4B" w:rsidRPr="00DB611C" w:rsidRDefault="00563D69" w:rsidP="005A7CB4">
      <w:pPr>
        <w:spacing w:line="480" w:lineRule="auto"/>
        <w:rPr>
          <w:rFonts w:ascii="Arial" w:hAnsi="Arial" w:cs="Arial"/>
        </w:rPr>
      </w:pPr>
      <w:r w:rsidRPr="00DB611C">
        <w:rPr>
          <w:rFonts w:ascii="Arial" w:hAnsi="Arial" w:cs="Arial"/>
        </w:rPr>
        <w:t>Additionally</w:t>
      </w:r>
      <w:r w:rsidR="00F17A48" w:rsidRPr="00DB611C">
        <w:rPr>
          <w:rFonts w:ascii="Arial" w:hAnsi="Arial" w:cs="Arial"/>
        </w:rPr>
        <w:t>,</w:t>
      </w:r>
      <w:r w:rsidR="00914338" w:rsidRPr="00DB611C">
        <w:rPr>
          <w:rFonts w:ascii="Arial" w:hAnsi="Arial" w:cs="Arial"/>
        </w:rPr>
        <w:t xml:space="preserve"> </w:t>
      </w:r>
      <w:r w:rsidR="00C5543A" w:rsidRPr="00DB611C">
        <w:rPr>
          <w:rFonts w:ascii="Arial" w:hAnsi="Arial" w:cs="Arial"/>
        </w:rPr>
        <w:t>t</w:t>
      </w:r>
      <w:r w:rsidR="005B6375" w:rsidRPr="00DB611C">
        <w:rPr>
          <w:rFonts w:ascii="Arial" w:hAnsi="Arial" w:cs="Arial"/>
        </w:rPr>
        <w:t>he overall quality and risk of bias attributed to the</w:t>
      </w:r>
      <w:r w:rsidR="00545C23" w:rsidRPr="00DB611C">
        <w:rPr>
          <w:rFonts w:ascii="Arial" w:hAnsi="Arial" w:cs="Arial"/>
        </w:rPr>
        <w:t xml:space="preserve"> </w:t>
      </w:r>
      <w:r w:rsidR="0098461A" w:rsidRPr="00DB611C">
        <w:rPr>
          <w:rFonts w:ascii="Arial" w:hAnsi="Arial" w:cs="Arial"/>
        </w:rPr>
        <w:t xml:space="preserve">majority of the </w:t>
      </w:r>
      <w:r w:rsidR="00545C23" w:rsidRPr="00DB611C">
        <w:rPr>
          <w:rFonts w:ascii="Arial" w:hAnsi="Arial" w:cs="Arial"/>
        </w:rPr>
        <w:t>studies</w:t>
      </w:r>
      <w:r w:rsidR="009A240B" w:rsidRPr="00DB611C">
        <w:rPr>
          <w:rFonts w:ascii="Arial" w:hAnsi="Arial" w:cs="Arial"/>
        </w:rPr>
        <w:t xml:space="preserve"> </w:t>
      </w:r>
      <w:r w:rsidR="00F17A48" w:rsidRPr="00DB611C">
        <w:rPr>
          <w:rFonts w:ascii="Arial" w:hAnsi="Arial" w:cs="Arial"/>
        </w:rPr>
        <w:t>has resulted in</w:t>
      </w:r>
      <w:r w:rsidR="00FA454D" w:rsidRPr="00DB611C">
        <w:rPr>
          <w:rFonts w:ascii="Arial" w:hAnsi="Arial" w:cs="Arial"/>
        </w:rPr>
        <w:t xml:space="preserve"> a</w:t>
      </w:r>
      <w:r w:rsidR="00F17A48" w:rsidRPr="00DB611C">
        <w:rPr>
          <w:rFonts w:ascii="Arial" w:hAnsi="Arial" w:cs="Arial"/>
        </w:rPr>
        <w:t xml:space="preserve"> lower confidence </w:t>
      </w:r>
      <w:r w:rsidR="00626469" w:rsidRPr="00DB611C">
        <w:rPr>
          <w:rFonts w:ascii="Arial" w:hAnsi="Arial" w:cs="Arial"/>
        </w:rPr>
        <w:t xml:space="preserve">in </w:t>
      </w:r>
      <w:r w:rsidR="004B3ED4" w:rsidRPr="00DB611C">
        <w:rPr>
          <w:rFonts w:ascii="Arial" w:hAnsi="Arial" w:cs="Arial"/>
        </w:rPr>
        <w:t xml:space="preserve">effect of </w:t>
      </w:r>
      <w:r w:rsidR="00626469" w:rsidRPr="00DB611C">
        <w:rPr>
          <w:rFonts w:ascii="Arial" w:hAnsi="Arial" w:cs="Arial"/>
        </w:rPr>
        <w:t>the true value of any outcomes.</w:t>
      </w:r>
      <w:r w:rsidR="004B3ED4" w:rsidRPr="00DB611C">
        <w:rPr>
          <w:rFonts w:ascii="Arial" w:hAnsi="Arial" w:cs="Arial"/>
        </w:rPr>
        <w:t xml:space="preserve"> It is however accepted that </w:t>
      </w:r>
      <w:r w:rsidR="000C35AC" w:rsidRPr="00DB611C">
        <w:rPr>
          <w:rFonts w:ascii="Arial" w:hAnsi="Arial" w:cs="Arial"/>
        </w:rPr>
        <w:t xml:space="preserve">whilst </w:t>
      </w:r>
      <w:r w:rsidR="00816ABE" w:rsidRPr="00DB611C">
        <w:rPr>
          <w:rFonts w:ascii="Arial" w:hAnsi="Arial" w:cs="Arial"/>
        </w:rPr>
        <w:t xml:space="preserve">the Cochrane </w:t>
      </w:r>
      <w:r w:rsidR="00B80AF6" w:rsidRPr="00DB611C">
        <w:rPr>
          <w:rFonts w:ascii="Arial" w:hAnsi="Arial" w:cs="Arial"/>
        </w:rPr>
        <w:t xml:space="preserve">‘Risk of Bias’ </w:t>
      </w:r>
      <w:r w:rsidR="00816ABE" w:rsidRPr="00DB611C">
        <w:rPr>
          <w:rFonts w:ascii="Arial" w:hAnsi="Arial" w:cs="Arial"/>
        </w:rPr>
        <w:t xml:space="preserve">tool was </w:t>
      </w:r>
      <w:r w:rsidR="00B80AF6" w:rsidRPr="00DB611C">
        <w:rPr>
          <w:rFonts w:ascii="Arial" w:hAnsi="Arial" w:cs="Arial"/>
        </w:rPr>
        <w:t>used</w:t>
      </w:r>
      <w:r w:rsidR="00776E15" w:rsidRPr="00DB611C">
        <w:rPr>
          <w:rFonts w:ascii="Arial" w:hAnsi="Arial" w:cs="Arial"/>
        </w:rPr>
        <w:t xml:space="preserve"> to assess the studies</w:t>
      </w:r>
      <w:r w:rsidR="00A2352D" w:rsidRPr="00DB611C">
        <w:rPr>
          <w:rFonts w:ascii="Arial" w:hAnsi="Arial" w:cs="Arial"/>
        </w:rPr>
        <w:t xml:space="preserve">, </w:t>
      </w:r>
      <w:r w:rsidR="00816ABE" w:rsidRPr="00DB611C">
        <w:rPr>
          <w:rFonts w:ascii="Arial" w:hAnsi="Arial" w:cs="Arial"/>
        </w:rPr>
        <w:t xml:space="preserve">the </w:t>
      </w:r>
      <w:r w:rsidR="00396C0B" w:rsidRPr="00DB611C">
        <w:rPr>
          <w:rFonts w:ascii="Arial" w:hAnsi="Arial" w:cs="Arial"/>
        </w:rPr>
        <w:t xml:space="preserve">additional </w:t>
      </w:r>
      <w:r w:rsidR="00891C13" w:rsidRPr="00DB611C">
        <w:rPr>
          <w:rFonts w:ascii="Arial" w:hAnsi="Arial" w:cs="Arial"/>
        </w:rPr>
        <w:t>appraisal tool</w:t>
      </w:r>
      <w:r w:rsidR="00816ABE" w:rsidRPr="00DB611C">
        <w:rPr>
          <w:rFonts w:ascii="Arial" w:hAnsi="Arial" w:cs="Arial"/>
        </w:rPr>
        <w:t xml:space="preserve">, although widely </w:t>
      </w:r>
      <w:r w:rsidRPr="00DB611C">
        <w:rPr>
          <w:rFonts w:ascii="Arial" w:hAnsi="Arial" w:cs="Arial"/>
        </w:rPr>
        <w:t xml:space="preserve">established, </w:t>
      </w:r>
      <w:r w:rsidR="00816ABE" w:rsidRPr="00DB611C">
        <w:rPr>
          <w:rFonts w:ascii="Arial" w:hAnsi="Arial" w:cs="Arial"/>
        </w:rPr>
        <w:t>was modified to include a numerical rating syste</w:t>
      </w:r>
      <w:r w:rsidRPr="00DB611C">
        <w:rPr>
          <w:rFonts w:ascii="Arial" w:hAnsi="Arial" w:cs="Arial"/>
        </w:rPr>
        <w:t>m. A</w:t>
      </w:r>
      <w:r w:rsidR="005C7FBE" w:rsidRPr="00DB611C">
        <w:rPr>
          <w:rFonts w:ascii="Arial" w:hAnsi="Arial" w:cs="Arial"/>
        </w:rPr>
        <w:t xml:space="preserve">lthough this </w:t>
      </w:r>
      <w:r w:rsidR="00816ABE" w:rsidRPr="00DB611C">
        <w:rPr>
          <w:rFonts w:ascii="Arial" w:hAnsi="Arial" w:cs="Arial"/>
        </w:rPr>
        <w:t xml:space="preserve">did not alter the </w:t>
      </w:r>
      <w:r w:rsidR="00D740F5" w:rsidRPr="00DB611C">
        <w:rPr>
          <w:rFonts w:ascii="Arial" w:hAnsi="Arial" w:cs="Arial"/>
        </w:rPr>
        <w:t>focus</w:t>
      </w:r>
      <w:r w:rsidR="00816ABE" w:rsidRPr="00DB611C">
        <w:rPr>
          <w:rFonts w:ascii="Arial" w:hAnsi="Arial" w:cs="Arial"/>
        </w:rPr>
        <w:t xml:space="preserve"> of the </w:t>
      </w:r>
      <w:r w:rsidR="00104432" w:rsidRPr="00DB611C">
        <w:rPr>
          <w:rFonts w:ascii="Arial" w:hAnsi="Arial" w:cs="Arial"/>
        </w:rPr>
        <w:t xml:space="preserve">tool </w:t>
      </w:r>
      <w:r w:rsidR="005C7FBE" w:rsidRPr="00DB611C">
        <w:rPr>
          <w:rFonts w:ascii="Arial" w:hAnsi="Arial" w:cs="Arial"/>
        </w:rPr>
        <w:t xml:space="preserve">it </w:t>
      </w:r>
      <w:r w:rsidRPr="00DB611C">
        <w:rPr>
          <w:rFonts w:ascii="Arial" w:hAnsi="Arial" w:cs="Arial"/>
        </w:rPr>
        <w:t>may</w:t>
      </w:r>
      <w:r w:rsidR="00816ABE" w:rsidRPr="00DB611C">
        <w:rPr>
          <w:rFonts w:ascii="Arial" w:hAnsi="Arial" w:cs="Arial"/>
        </w:rPr>
        <w:t xml:space="preserve"> reduce its validity</w:t>
      </w:r>
      <w:r w:rsidR="00D740F5" w:rsidRPr="00DB611C">
        <w:rPr>
          <w:rFonts w:ascii="Arial" w:hAnsi="Arial" w:cs="Arial"/>
        </w:rPr>
        <w:t xml:space="preserve"> within this review.</w:t>
      </w:r>
    </w:p>
    <w:p w14:paraId="7A6770CD" w14:textId="77777777" w:rsidR="00A0562E" w:rsidRPr="00DB611C" w:rsidRDefault="00A0562E" w:rsidP="005A7CB4">
      <w:pPr>
        <w:spacing w:line="480" w:lineRule="auto"/>
        <w:rPr>
          <w:rFonts w:ascii="Arial" w:hAnsi="Arial" w:cs="Arial"/>
        </w:rPr>
      </w:pPr>
    </w:p>
    <w:p w14:paraId="372E7034" w14:textId="4BCDE913" w:rsidR="00DC438E" w:rsidRPr="00DB611C" w:rsidRDefault="00DC438E" w:rsidP="005A7CB4">
      <w:pPr>
        <w:spacing w:line="480" w:lineRule="auto"/>
        <w:rPr>
          <w:rFonts w:ascii="Arial" w:hAnsi="Arial" w:cs="Arial"/>
          <w:b/>
          <w:bCs/>
        </w:rPr>
      </w:pPr>
      <w:r w:rsidRPr="00DB611C">
        <w:rPr>
          <w:rFonts w:ascii="Arial" w:hAnsi="Arial" w:cs="Arial"/>
          <w:b/>
          <w:bCs/>
          <w:sz w:val="24"/>
          <w:szCs w:val="24"/>
        </w:rPr>
        <w:t>Conclusion</w:t>
      </w:r>
      <w:r w:rsidR="00092A82" w:rsidRPr="00DB611C">
        <w:rPr>
          <w:rFonts w:ascii="Arial" w:hAnsi="Arial" w:cs="Arial"/>
          <w:b/>
          <w:bCs/>
          <w:sz w:val="24"/>
          <w:szCs w:val="24"/>
        </w:rPr>
        <w:t xml:space="preserve"> </w:t>
      </w:r>
    </w:p>
    <w:p w14:paraId="6E4CE392" w14:textId="55B3C94D" w:rsidR="006F59ED" w:rsidRPr="00DB611C" w:rsidRDefault="00540196" w:rsidP="000835CC">
      <w:pPr>
        <w:spacing w:line="480" w:lineRule="auto"/>
        <w:rPr>
          <w:rFonts w:ascii="Arial" w:hAnsi="Arial" w:cs="Arial"/>
        </w:rPr>
      </w:pPr>
      <w:r w:rsidRPr="00DB611C">
        <w:rPr>
          <w:rFonts w:ascii="Arial" w:hAnsi="Arial" w:cs="Arial"/>
        </w:rPr>
        <w:lastRenderedPageBreak/>
        <w:t xml:space="preserve">This systematic review </w:t>
      </w:r>
      <w:r w:rsidR="0087519D" w:rsidRPr="00DB611C">
        <w:rPr>
          <w:rFonts w:ascii="Arial" w:hAnsi="Arial" w:cs="Arial"/>
        </w:rPr>
        <w:t xml:space="preserve">supports </w:t>
      </w:r>
      <w:r w:rsidRPr="00DB611C">
        <w:rPr>
          <w:rFonts w:ascii="Arial" w:hAnsi="Arial" w:cs="Arial"/>
        </w:rPr>
        <w:t>the use of SABAs</w:t>
      </w:r>
      <w:r w:rsidR="00381685" w:rsidRPr="00DB611C">
        <w:rPr>
          <w:rFonts w:ascii="Arial" w:hAnsi="Arial" w:cs="Arial"/>
        </w:rPr>
        <w:t xml:space="preserve"> in patients experiencing </w:t>
      </w:r>
      <w:r w:rsidR="00D822AD" w:rsidRPr="00DB611C">
        <w:rPr>
          <w:rFonts w:ascii="Arial" w:hAnsi="Arial" w:cs="Arial"/>
        </w:rPr>
        <w:t>an uncontrolled exacerbation of their condition</w:t>
      </w:r>
      <w:r w:rsidR="00381685" w:rsidRPr="00DB611C">
        <w:rPr>
          <w:rFonts w:ascii="Arial" w:hAnsi="Arial" w:cs="Arial"/>
        </w:rPr>
        <w:t xml:space="preserve">. </w:t>
      </w:r>
      <w:r w:rsidR="0032318F" w:rsidRPr="00DB611C">
        <w:rPr>
          <w:rFonts w:ascii="Arial" w:hAnsi="Arial" w:cs="Arial"/>
        </w:rPr>
        <w:t xml:space="preserve">A clear </w:t>
      </w:r>
      <w:r w:rsidR="00F7759A" w:rsidRPr="00DB611C">
        <w:rPr>
          <w:rFonts w:ascii="Arial" w:hAnsi="Arial" w:cs="Arial"/>
        </w:rPr>
        <w:t xml:space="preserve">post treatment </w:t>
      </w:r>
      <w:r w:rsidR="00D822AD" w:rsidRPr="00DB611C">
        <w:rPr>
          <w:rFonts w:ascii="Arial" w:hAnsi="Arial" w:cs="Arial"/>
        </w:rPr>
        <w:t>reduction in exacerbation severity and improvement in overall lung function</w:t>
      </w:r>
      <w:r w:rsidR="0032318F" w:rsidRPr="00DB611C">
        <w:rPr>
          <w:rFonts w:ascii="Arial" w:hAnsi="Arial" w:cs="Arial"/>
        </w:rPr>
        <w:t xml:space="preserve"> has been shown throughout.</w:t>
      </w:r>
      <w:r w:rsidR="007C5D6B" w:rsidRPr="00DB611C">
        <w:rPr>
          <w:rFonts w:ascii="Arial" w:hAnsi="Arial" w:cs="Arial"/>
        </w:rPr>
        <w:t xml:space="preserve"> </w:t>
      </w:r>
      <w:r w:rsidR="00DC4037" w:rsidRPr="00DB611C">
        <w:rPr>
          <w:rFonts w:ascii="Arial" w:hAnsi="Arial" w:cs="Arial"/>
        </w:rPr>
        <w:t xml:space="preserve">It has not been possible to </w:t>
      </w:r>
      <w:r w:rsidR="00C65097" w:rsidRPr="00DB611C">
        <w:rPr>
          <w:rFonts w:ascii="Arial" w:hAnsi="Arial" w:cs="Arial"/>
        </w:rPr>
        <w:t xml:space="preserve">establish the level, frequency and range of </w:t>
      </w:r>
      <w:r w:rsidR="00AE2CC2" w:rsidRPr="00DB611C">
        <w:rPr>
          <w:rFonts w:ascii="Arial" w:hAnsi="Arial" w:cs="Arial"/>
        </w:rPr>
        <w:t>adverse effects</w:t>
      </w:r>
      <w:r w:rsidR="00E27D8E" w:rsidRPr="00DB611C">
        <w:rPr>
          <w:rFonts w:ascii="Arial" w:hAnsi="Arial" w:cs="Arial"/>
        </w:rPr>
        <w:t>,</w:t>
      </w:r>
      <w:r w:rsidR="00AE2CC2" w:rsidRPr="00DB611C">
        <w:rPr>
          <w:rFonts w:ascii="Arial" w:hAnsi="Arial" w:cs="Arial"/>
        </w:rPr>
        <w:t xml:space="preserve"> although </w:t>
      </w:r>
      <w:r w:rsidR="003556D6" w:rsidRPr="00DB611C">
        <w:rPr>
          <w:rFonts w:ascii="Arial" w:hAnsi="Arial" w:cs="Arial"/>
        </w:rPr>
        <w:t>the non-selective nature of β</w:t>
      </w:r>
      <w:r w:rsidR="003556D6" w:rsidRPr="00DB611C">
        <w:rPr>
          <w:rFonts w:ascii="Cambria Math" w:hAnsi="Cambria Math" w:cs="Cambria Math"/>
        </w:rPr>
        <w:t>₂</w:t>
      </w:r>
      <w:r w:rsidR="003556D6" w:rsidRPr="00DB611C">
        <w:rPr>
          <w:rFonts w:ascii="Arial" w:hAnsi="Arial" w:cs="Arial"/>
        </w:rPr>
        <w:t xml:space="preserve"> agonists</w:t>
      </w:r>
      <w:r w:rsidR="00A76786" w:rsidRPr="00DB611C">
        <w:rPr>
          <w:rFonts w:ascii="Arial" w:hAnsi="Arial" w:cs="Arial"/>
        </w:rPr>
        <w:t xml:space="preserve"> </w:t>
      </w:r>
      <w:r w:rsidR="004C6429" w:rsidRPr="00DB611C">
        <w:rPr>
          <w:rFonts w:ascii="Arial" w:hAnsi="Arial" w:cs="Arial"/>
        </w:rPr>
        <w:t>can be</w:t>
      </w:r>
      <w:r w:rsidR="00A76786" w:rsidRPr="00DB611C">
        <w:rPr>
          <w:rFonts w:ascii="Arial" w:hAnsi="Arial" w:cs="Arial"/>
        </w:rPr>
        <w:t xml:space="preserve"> seen </w:t>
      </w:r>
      <w:r w:rsidR="00AF4149" w:rsidRPr="00DB611C">
        <w:rPr>
          <w:rFonts w:ascii="Arial" w:hAnsi="Arial" w:cs="Arial"/>
        </w:rPr>
        <w:t>within</w:t>
      </w:r>
      <w:r w:rsidR="005A06C7" w:rsidRPr="00DB611C">
        <w:rPr>
          <w:rFonts w:ascii="Arial" w:hAnsi="Arial" w:cs="Arial"/>
        </w:rPr>
        <w:t xml:space="preserve"> the functionality of both</w:t>
      </w:r>
      <w:r w:rsidR="006F336D" w:rsidRPr="00DB611C">
        <w:rPr>
          <w:rFonts w:ascii="Arial" w:hAnsi="Arial" w:cs="Arial"/>
        </w:rPr>
        <w:t xml:space="preserve"> the </w:t>
      </w:r>
      <w:r w:rsidR="00B44EDF" w:rsidRPr="00DB611C">
        <w:rPr>
          <w:rFonts w:ascii="Arial" w:hAnsi="Arial" w:cs="Arial"/>
        </w:rPr>
        <w:t>cardiovascular and endocrine systems</w:t>
      </w:r>
      <w:r w:rsidR="00A4743F" w:rsidRPr="00DB611C">
        <w:rPr>
          <w:rFonts w:ascii="Arial" w:hAnsi="Arial" w:cs="Arial"/>
        </w:rPr>
        <w:t>.</w:t>
      </w:r>
      <w:r w:rsidR="00462E18" w:rsidRPr="00DB611C">
        <w:rPr>
          <w:rFonts w:ascii="Arial" w:hAnsi="Arial" w:cs="Arial"/>
        </w:rPr>
        <w:t xml:space="preserve"> </w:t>
      </w:r>
      <w:r w:rsidR="001756D7" w:rsidRPr="00DB611C">
        <w:rPr>
          <w:rFonts w:ascii="Arial" w:hAnsi="Arial" w:cs="Arial"/>
        </w:rPr>
        <w:t>Despite</w:t>
      </w:r>
      <w:r w:rsidR="006A142E" w:rsidRPr="00DB611C">
        <w:rPr>
          <w:rFonts w:ascii="Arial" w:hAnsi="Arial" w:cs="Arial"/>
        </w:rPr>
        <w:t xml:space="preserve"> </w:t>
      </w:r>
      <w:r w:rsidR="004713E7" w:rsidRPr="00DB611C">
        <w:rPr>
          <w:rFonts w:ascii="Arial" w:hAnsi="Arial" w:cs="Arial"/>
        </w:rPr>
        <w:t xml:space="preserve">asthma </w:t>
      </w:r>
      <w:r w:rsidR="001756D7" w:rsidRPr="00DB611C">
        <w:rPr>
          <w:rFonts w:ascii="Arial" w:hAnsi="Arial" w:cs="Arial"/>
        </w:rPr>
        <w:t>being</w:t>
      </w:r>
      <w:r w:rsidR="004713E7" w:rsidRPr="00DB611C">
        <w:rPr>
          <w:rFonts w:ascii="Arial" w:hAnsi="Arial" w:cs="Arial"/>
        </w:rPr>
        <w:t xml:space="preserve"> </w:t>
      </w:r>
      <w:r w:rsidR="00DD4AD0" w:rsidRPr="00DB611C">
        <w:rPr>
          <w:rFonts w:ascii="Arial" w:hAnsi="Arial" w:cs="Arial"/>
        </w:rPr>
        <w:t>associated</w:t>
      </w:r>
      <w:r w:rsidR="004713E7" w:rsidRPr="00DB611C">
        <w:rPr>
          <w:rFonts w:ascii="Arial" w:hAnsi="Arial" w:cs="Arial"/>
        </w:rPr>
        <w:t xml:space="preserve"> </w:t>
      </w:r>
      <w:r w:rsidR="00DD4AD0" w:rsidRPr="00DB611C">
        <w:rPr>
          <w:rFonts w:ascii="Arial" w:hAnsi="Arial" w:cs="Arial"/>
        </w:rPr>
        <w:t>with non-related</w:t>
      </w:r>
      <w:r w:rsidR="00CD5AA0" w:rsidRPr="00DB611C">
        <w:rPr>
          <w:rFonts w:ascii="Arial" w:hAnsi="Arial" w:cs="Arial"/>
        </w:rPr>
        <w:t xml:space="preserve"> </w:t>
      </w:r>
      <w:r w:rsidR="006A142E" w:rsidRPr="00DB611C">
        <w:rPr>
          <w:rFonts w:ascii="Arial" w:hAnsi="Arial" w:cs="Arial"/>
        </w:rPr>
        <w:t>co-morbidities</w:t>
      </w:r>
      <w:r w:rsidR="000D0993" w:rsidRPr="00DB611C">
        <w:rPr>
          <w:rFonts w:ascii="Arial" w:hAnsi="Arial" w:cs="Arial"/>
        </w:rPr>
        <w:t>,</w:t>
      </w:r>
      <w:r w:rsidR="006A142E" w:rsidRPr="00DB611C">
        <w:rPr>
          <w:rFonts w:ascii="Arial" w:hAnsi="Arial" w:cs="Arial"/>
        </w:rPr>
        <w:t xml:space="preserve"> </w:t>
      </w:r>
      <w:r w:rsidR="00C17FB0" w:rsidRPr="00DB611C">
        <w:rPr>
          <w:rFonts w:ascii="Arial" w:hAnsi="Arial" w:cs="Arial"/>
        </w:rPr>
        <w:t xml:space="preserve">it is unclear </w:t>
      </w:r>
      <w:r w:rsidR="00470904" w:rsidRPr="00DB611C">
        <w:rPr>
          <w:rFonts w:ascii="Arial" w:hAnsi="Arial" w:cs="Arial"/>
        </w:rPr>
        <w:t xml:space="preserve">how </w:t>
      </w:r>
      <w:r w:rsidR="00C101FF" w:rsidRPr="00DB611C">
        <w:rPr>
          <w:rFonts w:ascii="Arial" w:hAnsi="Arial" w:cs="Arial"/>
        </w:rPr>
        <w:t xml:space="preserve">these </w:t>
      </w:r>
      <w:r w:rsidR="002C1C75" w:rsidRPr="00DB611C">
        <w:rPr>
          <w:rFonts w:ascii="Arial" w:hAnsi="Arial" w:cs="Arial"/>
        </w:rPr>
        <w:t xml:space="preserve">conditions </w:t>
      </w:r>
      <w:r w:rsidR="00B41934" w:rsidRPr="00DB611C">
        <w:rPr>
          <w:rFonts w:ascii="Arial" w:hAnsi="Arial" w:cs="Arial"/>
        </w:rPr>
        <w:t xml:space="preserve">may be </w:t>
      </w:r>
      <w:r w:rsidR="0077527B" w:rsidRPr="00DB611C">
        <w:rPr>
          <w:rFonts w:ascii="Arial" w:hAnsi="Arial" w:cs="Arial"/>
        </w:rPr>
        <w:t xml:space="preserve">affected by </w:t>
      </w:r>
      <w:r w:rsidR="002704B9" w:rsidRPr="00DB611C">
        <w:rPr>
          <w:rFonts w:ascii="Arial" w:hAnsi="Arial" w:cs="Arial"/>
        </w:rPr>
        <w:t xml:space="preserve">any of </w:t>
      </w:r>
      <w:r w:rsidR="00A22BEE" w:rsidRPr="00DB611C">
        <w:rPr>
          <w:rFonts w:ascii="Arial" w:hAnsi="Arial" w:cs="Arial"/>
        </w:rPr>
        <w:t xml:space="preserve">the </w:t>
      </w:r>
      <w:r w:rsidR="00762951" w:rsidRPr="00DB611C">
        <w:rPr>
          <w:rFonts w:ascii="Arial" w:hAnsi="Arial" w:cs="Arial"/>
        </w:rPr>
        <w:t xml:space="preserve">identified </w:t>
      </w:r>
      <w:r w:rsidR="00C429C1" w:rsidRPr="00DB611C">
        <w:rPr>
          <w:rFonts w:ascii="Arial" w:hAnsi="Arial" w:cs="Arial"/>
        </w:rPr>
        <w:t xml:space="preserve">adverse </w:t>
      </w:r>
      <w:r w:rsidR="0077527B" w:rsidRPr="00DB611C">
        <w:rPr>
          <w:rFonts w:ascii="Arial" w:hAnsi="Arial" w:cs="Arial"/>
        </w:rPr>
        <w:t>changes</w:t>
      </w:r>
      <w:r w:rsidR="00B41934" w:rsidRPr="00DB611C">
        <w:rPr>
          <w:rFonts w:ascii="Arial" w:hAnsi="Arial" w:cs="Arial"/>
        </w:rPr>
        <w:t xml:space="preserve">, although </w:t>
      </w:r>
      <w:r w:rsidR="0043154D" w:rsidRPr="00DB611C">
        <w:rPr>
          <w:rFonts w:ascii="Arial" w:hAnsi="Arial" w:cs="Arial"/>
        </w:rPr>
        <w:t xml:space="preserve">variations in </w:t>
      </w:r>
      <w:r w:rsidR="00FD73F0" w:rsidRPr="00DB611C">
        <w:rPr>
          <w:rFonts w:ascii="Arial" w:hAnsi="Arial" w:cs="Arial"/>
        </w:rPr>
        <w:t>HR</w:t>
      </w:r>
      <w:r w:rsidR="0043154D" w:rsidRPr="00DB611C">
        <w:rPr>
          <w:rFonts w:ascii="Arial" w:hAnsi="Arial" w:cs="Arial"/>
        </w:rPr>
        <w:t>, electrolytes and oxygen saturation level</w:t>
      </w:r>
      <w:r w:rsidR="00194C01" w:rsidRPr="00DB611C">
        <w:rPr>
          <w:rFonts w:ascii="Arial" w:hAnsi="Arial" w:cs="Arial"/>
        </w:rPr>
        <w:t>s can all impair normal p</w:t>
      </w:r>
      <w:r w:rsidR="009763E6" w:rsidRPr="00DB611C">
        <w:rPr>
          <w:rFonts w:ascii="Arial" w:hAnsi="Arial" w:cs="Arial"/>
        </w:rPr>
        <w:t>hysiological functions</w:t>
      </w:r>
      <w:r w:rsidR="00194C01" w:rsidRPr="00DB611C">
        <w:rPr>
          <w:rFonts w:ascii="Arial" w:hAnsi="Arial" w:cs="Arial"/>
        </w:rPr>
        <w:t>.</w:t>
      </w:r>
      <w:r w:rsidR="009763E6" w:rsidRPr="00DB611C">
        <w:rPr>
          <w:rFonts w:ascii="Arial" w:hAnsi="Arial" w:cs="Arial"/>
        </w:rPr>
        <w:t xml:space="preserve"> </w:t>
      </w:r>
      <w:r w:rsidR="00DF300F" w:rsidRPr="00DB611C">
        <w:rPr>
          <w:rFonts w:ascii="Arial" w:hAnsi="Arial" w:cs="Arial"/>
        </w:rPr>
        <w:t xml:space="preserve">Additional research is required to </w:t>
      </w:r>
      <w:r w:rsidR="004E3799" w:rsidRPr="00DB611C">
        <w:rPr>
          <w:rFonts w:ascii="Arial" w:hAnsi="Arial" w:cs="Arial"/>
        </w:rPr>
        <w:t xml:space="preserve">understand the </w:t>
      </w:r>
      <w:r w:rsidR="00523E18" w:rsidRPr="00DB611C">
        <w:rPr>
          <w:rFonts w:ascii="Arial" w:hAnsi="Arial" w:cs="Arial"/>
        </w:rPr>
        <w:t xml:space="preserve">complexities </w:t>
      </w:r>
      <w:r w:rsidR="004C6429" w:rsidRPr="00DB611C">
        <w:rPr>
          <w:rFonts w:ascii="Arial" w:hAnsi="Arial" w:cs="Arial"/>
        </w:rPr>
        <w:t>of</w:t>
      </w:r>
      <w:r w:rsidR="00523E18" w:rsidRPr="00DB611C">
        <w:rPr>
          <w:rFonts w:ascii="Arial" w:hAnsi="Arial" w:cs="Arial"/>
        </w:rPr>
        <w:t xml:space="preserve"> the </w:t>
      </w:r>
      <w:r w:rsidR="00610AE5" w:rsidRPr="00DB611C">
        <w:rPr>
          <w:rFonts w:ascii="Arial" w:hAnsi="Arial" w:cs="Arial"/>
        </w:rPr>
        <w:t>systemic</w:t>
      </w:r>
      <w:r w:rsidR="008013A4" w:rsidRPr="00DB611C">
        <w:rPr>
          <w:rFonts w:ascii="Arial" w:hAnsi="Arial" w:cs="Arial"/>
        </w:rPr>
        <w:t xml:space="preserve"> </w:t>
      </w:r>
      <w:r w:rsidR="003B7AF3" w:rsidRPr="00DB611C">
        <w:rPr>
          <w:rFonts w:ascii="Arial" w:hAnsi="Arial" w:cs="Arial"/>
        </w:rPr>
        <w:t>and non</w:t>
      </w:r>
      <w:r w:rsidR="000C35AC" w:rsidRPr="00DB611C">
        <w:rPr>
          <w:rFonts w:ascii="Arial" w:hAnsi="Arial" w:cs="Arial"/>
        </w:rPr>
        <w:t>-</w:t>
      </w:r>
      <w:r w:rsidR="003B7AF3" w:rsidRPr="00DB611C">
        <w:rPr>
          <w:rFonts w:ascii="Arial" w:hAnsi="Arial" w:cs="Arial"/>
        </w:rPr>
        <w:t xml:space="preserve">systemic </w:t>
      </w:r>
      <w:r w:rsidR="008013A4" w:rsidRPr="00DB611C">
        <w:rPr>
          <w:rFonts w:ascii="Arial" w:hAnsi="Arial" w:cs="Arial"/>
        </w:rPr>
        <w:t xml:space="preserve">changes </w:t>
      </w:r>
      <w:r w:rsidR="001E22B2" w:rsidRPr="00DB611C">
        <w:rPr>
          <w:rFonts w:ascii="Arial" w:hAnsi="Arial" w:cs="Arial"/>
        </w:rPr>
        <w:t>experienced by asthma patients receiving nebulised SABAs</w:t>
      </w:r>
      <w:r w:rsidR="00FD1DF2" w:rsidRPr="00DB611C">
        <w:rPr>
          <w:rFonts w:ascii="Arial" w:hAnsi="Arial" w:cs="Arial"/>
        </w:rPr>
        <w:t>,</w:t>
      </w:r>
      <w:r w:rsidR="00822F45" w:rsidRPr="00DB611C">
        <w:rPr>
          <w:rFonts w:ascii="Arial" w:hAnsi="Arial" w:cs="Arial"/>
        </w:rPr>
        <w:t xml:space="preserve"> with a focus </w:t>
      </w:r>
      <w:r w:rsidR="00514BEB" w:rsidRPr="00DB611C">
        <w:rPr>
          <w:rFonts w:ascii="Arial" w:hAnsi="Arial" w:cs="Arial"/>
        </w:rPr>
        <w:t>on</w:t>
      </w:r>
      <w:r w:rsidR="00822F45" w:rsidRPr="00DB611C">
        <w:rPr>
          <w:rFonts w:ascii="Arial" w:hAnsi="Arial" w:cs="Arial"/>
        </w:rPr>
        <w:t xml:space="preserve"> how these </w:t>
      </w:r>
      <w:r w:rsidR="005B5B93" w:rsidRPr="00DB611C">
        <w:rPr>
          <w:rFonts w:ascii="Arial" w:hAnsi="Arial" w:cs="Arial"/>
        </w:rPr>
        <w:t xml:space="preserve">manifest </w:t>
      </w:r>
      <w:r w:rsidR="00DA0F74" w:rsidRPr="00DB611C">
        <w:rPr>
          <w:rFonts w:ascii="Arial" w:hAnsi="Arial" w:cs="Arial"/>
        </w:rPr>
        <w:t xml:space="preserve">and </w:t>
      </w:r>
      <w:r w:rsidR="00EC51CB" w:rsidRPr="00DB611C">
        <w:rPr>
          <w:rFonts w:ascii="Arial" w:hAnsi="Arial" w:cs="Arial"/>
        </w:rPr>
        <w:t xml:space="preserve">impact </w:t>
      </w:r>
      <w:r w:rsidR="004C6429" w:rsidRPr="00DB611C">
        <w:rPr>
          <w:rFonts w:ascii="Arial" w:hAnsi="Arial" w:cs="Arial"/>
        </w:rPr>
        <w:t xml:space="preserve">upon </w:t>
      </w:r>
      <w:r w:rsidR="00EC51CB" w:rsidRPr="00DB611C">
        <w:rPr>
          <w:rFonts w:ascii="Arial" w:hAnsi="Arial" w:cs="Arial"/>
        </w:rPr>
        <w:t xml:space="preserve">underlying conditions. </w:t>
      </w:r>
    </w:p>
    <w:p w14:paraId="5B01039A" w14:textId="77777777" w:rsidR="006F59ED" w:rsidRPr="00DB611C" w:rsidRDefault="006F59ED" w:rsidP="000835CC">
      <w:pPr>
        <w:spacing w:line="480" w:lineRule="auto"/>
        <w:rPr>
          <w:rFonts w:ascii="Arial" w:hAnsi="Arial" w:cs="Arial"/>
        </w:rPr>
      </w:pPr>
    </w:p>
    <w:p w14:paraId="275E6790" w14:textId="43F7DDD4" w:rsidR="00231E56" w:rsidRPr="00DB611C" w:rsidRDefault="00231E56">
      <w:pPr>
        <w:rPr>
          <w:rFonts w:ascii="Arial" w:hAnsi="Arial" w:cs="Arial"/>
          <w:b/>
          <w:bCs/>
          <w:sz w:val="24"/>
          <w:szCs w:val="24"/>
        </w:rPr>
      </w:pPr>
    </w:p>
    <w:p w14:paraId="1705F917" w14:textId="77777777" w:rsidR="00D12442" w:rsidRPr="00DB611C" w:rsidRDefault="00D12442">
      <w:pPr>
        <w:rPr>
          <w:rFonts w:ascii="Arial" w:hAnsi="Arial" w:cs="Arial"/>
          <w:b/>
          <w:bCs/>
          <w:sz w:val="24"/>
          <w:szCs w:val="24"/>
        </w:rPr>
      </w:pPr>
    </w:p>
    <w:p w14:paraId="5523A5FE" w14:textId="77777777" w:rsidR="00404C17" w:rsidRPr="00DB611C" w:rsidRDefault="00404C17" w:rsidP="00404C17">
      <w:pPr>
        <w:rPr>
          <w:rFonts w:ascii="Arial" w:hAnsi="Arial" w:cs="Arial"/>
          <w:b/>
          <w:bCs/>
          <w:sz w:val="24"/>
          <w:szCs w:val="24"/>
        </w:rPr>
      </w:pPr>
      <w:r w:rsidRPr="00DB611C">
        <w:rPr>
          <w:rFonts w:ascii="Arial" w:hAnsi="Arial" w:cs="Arial"/>
          <w:b/>
          <w:bCs/>
          <w:sz w:val="24"/>
          <w:szCs w:val="24"/>
        </w:rPr>
        <w:t>References</w:t>
      </w:r>
    </w:p>
    <w:p w14:paraId="53A3F3C4" w14:textId="77777777" w:rsidR="00404C17" w:rsidRPr="00DB611C" w:rsidRDefault="00404C17" w:rsidP="00404C17">
      <w:pPr>
        <w:autoSpaceDE w:val="0"/>
        <w:autoSpaceDN w:val="0"/>
        <w:adjustRightInd w:val="0"/>
        <w:spacing w:after="0" w:line="240" w:lineRule="auto"/>
        <w:rPr>
          <w:rFonts w:ascii="Arial" w:eastAsia="Calibri" w:hAnsi="Arial" w:cs="Arial"/>
          <w:iCs/>
        </w:rPr>
      </w:pPr>
    </w:p>
    <w:p w14:paraId="53CB85A9"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b/>
          <w:bCs/>
          <w:iCs/>
        </w:rPr>
      </w:pPr>
      <w:r w:rsidRPr="00DB611C">
        <w:rPr>
          <w:rFonts w:ascii="Arial" w:eastAsia="Calibri" w:hAnsi="Arial" w:cs="Arial"/>
          <w:iCs/>
        </w:rPr>
        <w:t>Aldington S and Beasley R. Asthma exacerbations 5: Assessment and management of severe asthma in adults in hospital. Thorax. 2007;62: 447–458.</w:t>
      </w:r>
      <w:r w:rsidRPr="00DB611C">
        <w:rPr>
          <w:rFonts w:ascii="Arial" w:eastAsia="Calibri" w:hAnsi="Arial" w:cs="Arial"/>
          <w:b/>
          <w:bCs/>
          <w:iCs/>
        </w:rPr>
        <w:t xml:space="preserve"> </w:t>
      </w:r>
    </w:p>
    <w:p w14:paraId="41D38DF8"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b/>
          <w:bCs/>
          <w:iCs/>
        </w:rPr>
      </w:pPr>
    </w:p>
    <w:p w14:paraId="6BFA3A4F"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Almadhoun K, Sharma S. Bronchodilators. In: StatPearls [Internet]. Treasure Island (FL): StatPearls Publishing. 2020. Available from: </w:t>
      </w:r>
      <w:hyperlink r:id="rId11" w:history="1">
        <w:r w:rsidRPr="00DB611C">
          <w:rPr>
            <w:rStyle w:val="Hyperlink"/>
            <w:rFonts w:ascii="Arial" w:eastAsia="Calibri" w:hAnsi="Arial" w:cs="Arial"/>
            <w:iCs/>
            <w:color w:val="auto"/>
          </w:rPr>
          <w:t>https://www.ncbi.nlm.nih.gov/books/NBK519028/</w:t>
        </w:r>
      </w:hyperlink>
      <w:r w:rsidRPr="00DB611C">
        <w:rPr>
          <w:rFonts w:ascii="Arial" w:eastAsia="Calibri" w:hAnsi="Arial" w:cs="Arial"/>
          <w:iCs/>
        </w:rPr>
        <w:t xml:space="preserve">. </w:t>
      </w:r>
    </w:p>
    <w:p w14:paraId="799BD305"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69FB5D6D"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Amalakanti S, Pentakota MR. Pulse Oximetry Overestimates Oxygen Saturation in COPD. Respiratory Care. 2016;61(4): 423–427.</w:t>
      </w:r>
    </w:p>
    <w:p w14:paraId="6B3C0D1D"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79D00EAA"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lastRenderedPageBreak/>
        <w:t xml:space="preserve">Association of Ambulance Chief Executives (AACE) /Joint Royal Colleges Ambulance Liaison Committee (JRCALC). JRCALC Clinical Practice Guidelines [online]. 2019.  Available from: </w:t>
      </w:r>
      <w:hyperlink r:id="rId12" w:history="1">
        <w:r w:rsidRPr="00DB611C">
          <w:rPr>
            <w:rStyle w:val="Hyperlink"/>
            <w:rFonts w:ascii="Arial" w:eastAsia="Calibri" w:hAnsi="Arial" w:cs="Arial"/>
            <w:iCs/>
            <w:color w:val="000000" w:themeColor="text1"/>
          </w:rPr>
          <w:t>https://aace.org.uk/clinical-practice-guidelines/</w:t>
        </w:r>
      </w:hyperlink>
      <w:r w:rsidRPr="00DB611C">
        <w:rPr>
          <w:rFonts w:ascii="Arial" w:eastAsia="Calibri" w:hAnsi="Arial" w:cs="Arial"/>
          <w:iCs/>
          <w:color w:val="000000" w:themeColor="text1"/>
        </w:rPr>
        <w:t>.</w:t>
      </w:r>
    </w:p>
    <w:p w14:paraId="3DCF76C9" w14:textId="77777777" w:rsidR="00404C17" w:rsidRPr="00DB611C" w:rsidRDefault="00404C17" w:rsidP="00404C17">
      <w:pPr>
        <w:pStyle w:val="ListParagraph"/>
        <w:rPr>
          <w:rFonts w:ascii="Arial" w:eastAsia="Calibri" w:hAnsi="Arial" w:cs="Arial"/>
          <w:iCs/>
        </w:rPr>
      </w:pPr>
    </w:p>
    <w:p w14:paraId="5B0CCD91"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Barkiya SM, Kumari V, Venugopal N, Aseez A. 'Effects of Aerosolized Levosalbutamol Verses Salbutamol on Serum Potassium Level and Heart Rate in Children with Acute Exacerbation of Asthma', International Journal of Scientific Study. 2016;3(11): 223-227.</w:t>
      </w:r>
    </w:p>
    <w:p w14:paraId="153717A2" w14:textId="77777777" w:rsidR="00404C17" w:rsidRPr="00DB611C" w:rsidRDefault="00404C17" w:rsidP="00404C17">
      <w:pPr>
        <w:pStyle w:val="ListParagraph"/>
        <w:rPr>
          <w:rFonts w:ascii="Arial" w:eastAsia="Calibri" w:hAnsi="Arial" w:cs="Arial"/>
          <w:iCs/>
        </w:rPr>
      </w:pPr>
    </w:p>
    <w:p w14:paraId="7D92612A"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Bilan N, Behbahan AG, Abdinia B, Mahallei M. Validity of pulse oximetry in detection of hypoxaemia in children: comparison of ear, thumb and toe probe placements. East Mediterr Health J. 2010;16(2): 218-222.</w:t>
      </w:r>
    </w:p>
    <w:p w14:paraId="73A674C0"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53D9EA8D"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Billington CK, Penn RB, Hall IP. Β2-agonists. Handbook of Experimental Pharmacology. 2017;237: 23 - 40.</w:t>
      </w:r>
    </w:p>
    <w:p w14:paraId="6A08065A"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50E89072"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British Thoracic Society (BTS). BTS/SIGN British Guideline on the Management of Asthma: London, UK. 2019. Available from: </w:t>
      </w:r>
      <w:hyperlink r:id="rId13" w:history="1">
        <w:r w:rsidRPr="00DB611C">
          <w:rPr>
            <w:rStyle w:val="Hyperlink"/>
            <w:rFonts w:ascii="Arial" w:eastAsia="Calibri" w:hAnsi="Arial" w:cs="Arial"/>
            <w:iCs/>
            <w:color w:val="auto"/>
          </w:rPr>
          <w:t>https://www.brit-thoracic.org.uk/quality-improvement/guidelines/asthma/</w:t>
        </w:r>
      </w:hyperlink>
      <w:r w:rsidRPr="00DB611C">
        <w:rPr>
          <w:rFonts w:ascii="Arial" w:eastAsia="Calibri" w:hAnsi="Arial" w:cs="Arial"/>
          <w:iCs/>
        </w:rPr>
        <w:t xml:space="preserve">. </w:t>
      </w:r>
    </w:p>
    <w:p w14:paraId="04FA58E2" w14:textId="77777777" w:rsidR="00404C17" w:rsidRPr="00DB611C" w:rsidRDefault="00404C17" w:rsidP="00404C17">
      <w:pPr>
        <w:pStyle w:val="ListParagraph"/>
        <w:rPr>
          <w:rFonts w:ascii="Arial" w:eastAsia="Calibri" w:hAnsi="Arial" w:cs="Arial"/>
          <w:iCs/>
        </w:rPr>
      </w:pPr>
    </w:p>
    <w:p w14:paraId="1330860F"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Cazzola M, Page CP, Rogliani P, Gabriella Matera M. β2-agonist therapy in lung disease. Am J Respir Crit Care Med. 2013;187: 690-696.</w:t>
      </w:r>
    </w:p>
    <w:p w14:paraId="4793AA84"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07016538"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Chan ED, Chan MM, Chan MM. Pulse oximetry: understanding its basic principles facilitates appreciation of its limitations Respiratory Med. 2013;107: 789-799.</w:t>
      </w:r>
    </w:p>
    <w:p w14:paraId="5B94D1F6" w14:textId="77777777" w:rsidR="00404C17" w:rsidRPr="00DB611C" w:rsidRDefault="00404C17" w:rsidP="00404C17">
      <w:pPr>
        <w:pStyle w:val="ListParagraph"/>
        <w:rPr>
          <w:rFonts w:ascii="Arial" w:eastAsia="Calibri" w:hAnsi="Arial" w:cs="Arial"/>
          <w:iCs/>
        </w:rPr>
      </w:pPr>
    </w:p>
    <w:p w14:paraId="7747A22E"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Chawla A, Chawla R, Jaggi S. Microvasular and macrovascular complications in diabetes mellitus: distinct or continuum? Indian J Endocrinol Metab. 2016;20: 546 - 551.</w:t>
      </w:r>
    </w:p>
    <w:p w14:paraId="1225BA6C" w14:textId="77777777" w:rsidR="00404C17" w:rsidRPr="00DB611C" w:rsidRDefault="00404C17" w:rsidP="00404C17">
      <w:pPr>
        <w:pStyle w:val="ListParagraph"/>
        <w:rPr>
          <w:rFonts w:ascii="Arial" w:eastAsia="Calibri" w:hAnsi="Arial" w:cs="Arial"/>
          <w:iCs/>
        </w:rPr>
      </w:pPr>
    </w:p>
    <w:p w14:paraId="4C6D7084"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Cochrane Effective Practice and Organisation of Care (EPOC). Data collection form. EPOC Resources for review authors. Oslo: Norwegian Knowledge Centre for the Health Services. 2013. Available; from: </w:t>
      </w:r>
      <w:hyperlink r:id="rId14" w:history="1">
        <w:r w:rsidRPr="00DB611C">
          <w:rPr>
            <w:rStyle w:val="Hyperlink"/>
            <w:rFonts w:ascii="Arial" w:eastAsia="Calibri" w:hAnsi="Arial" w:cs="Arial"/>
            <w:iCs/>
            <w:color w:val="auto"/>
          </w:rPr>
          <w:t>http://epoc.cochrane.org/epoc-specific-resources-review-authors</w:t>
        </w:r>
      </w:hyperlink>
      <w:r w:rsidRPr="00DB611C">
        <w:rPr>
          <w:rFonts w:ascii="Arial" w:eastAsia="Calibri" w:hAnsi="Arial" w:cs="Arial"/>
          <w:iCs/>
        </w:rPr>
        <w:t xml:space="preserve">. </w:t>
      </w:r>
    </w:p>
    <w:p w14:paraId="1D824309" w14:textId="77777777" w:rsidR="00404C17" w:rsidRPr="00DB611C" w:rsidRDefault="00404C17" w:rsidP="00404C17">
      <w:pPr>
        <w:pStyle w:val="ListParagraph"/>
        <w:spacing w:line="480" w:lineRule="auto"/>
        <w:rPr>
          <w:rFonts w:ascii="Arial" w:eastAsia="Calibri" w:hAnsi="Arial" w:cs="Arial"/>
          <w:iCs/>
        </w:rPr>
      </w:pPr>
    </w:p>
    <w:p w14:paraId="295263E6"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Cochrane Effective Practice and Organisation of Care (EPOC). How to prepare a risk of bias table for reviews that include more than one study design. EPOC Resources for review authors. Oslo: Norwegian Knowledge Centre for the Health Services. 2017. Available from: </w:t>
      </w:r>
      <w:hyperlink r:id="rId15" w:history="1">
        <w:r w:rsidRPr="00DB611C">
          <w:rPr>
            <w:rStyle w:val="Hyperlink"/>
            <w:rFonts w:ascii="Arial" w:eastAsia="Calibri" w:hAnsi="Arial" w:cs="Arial"/>
            <w:iCs/>
            <w:color w:val="auto"/>
          </w:rPr>
          <w:t>http://epoc.cochrane.org/epoc-specific-resources-review-authors</w:t>
        </w:r>
      </w:hyperlink>
      <w:r w:rsidRPr="00DB611C">
        <w:rPr>
          <w:rFonts w:ascii="Arial" w:eastAsia="Calibri" w:hAnsi="Arial" w:cs="Arial"/>
          <w:iCs/>
        </w:rPr>
        <w:t xml:space="preserve">. </w:t>
      </w:r>
    </w:p>
    <w:p w14:paraId="58CF27CC" w14:textId="77777777" w:rsidR="00404C17" w:rsidRPr="00DB611C" w:rsidRDefault="00404C17" w:rsidP="00404C17">
      <w:pPr>
        <w:pStyle w:val="ListParagraph"/>
        <w:spacing w:line="480" w:lineRule="auto"/>
        <w:rPr>
          <w:rFonts w:ascii="Arial" w:eastAsia="Calibri" w:hAnsi="Arial" w:cs="Arial"/>
          <w:iCs/>
        </w:rPr>
      </w:pPr>
    </w:p>
    <w:p w14:paraId="1E36B49F"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Critical Appraisal Skills Programme (CASP). CASP (Cohort Study) Checklist. 2018. Available from: </w:t>
      </w:r>
      <w:hyperlink r:id="rId16" w:history="1">
        <w:r w:rsidRPr="00DB611C">
          <w:rPr>
            <w:rStyle w:val="Hyperlink"/>
            <w:rFonts w:ascii="Arial" w:eastAsia="Calibri" w:hAnsi="Arial" w:cs="Arial"/>
            <w:iCs/>
            <w:color w:val="auto"/>
          </w:rPr>
          <w:t>https://casp-uk.net/wp-content/uploads/2018/03/CASP-Cohort-Study-Checklist-2018_fillable_form.pdf</w:t>
        </w:r>
      </w:hyperlink>
      <w:r w:rsidRPr="00DB611C">
        <w:rPr>
          <w:rFonts w:ascii="Arial" w:eastAsia="Calibri" w:hAnsi="Arial" w:cs="Arial"/>
          <w:iCs/>
        </w:rPr>
        <w:t>.</w:t>
      </w:r>
    </w:p>
    <w:p w14:paraId="33BC06BD"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4F5B455E"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 xml:space="preserve">Das SK, Biswas I, Bandyopadhyay AK, Bairagya TD, Bhattacharya S. ‘A comparative study of efficacy and safety of arformoterol and salbutamol nebulization as rescue therapy in acute non-severe asthma', Indian Journal of Pharmacology. 2011;43(4): 463-465. </w:t>
      </w:r>
    </w:p>
    <w:p w14:paraId="7B8116A3" w14:textId="77777777" w:rsidR="00404C17" w:rsidRPr="00DB611C" w:rsidRDefault="00404C17" w:rsidP="00404C17">
      <w:pPr>
        <w:pStyle w:val="ListParagraph"/>
        <w:rPr>
          <w:rFonts w:ascii="Arial" w:eastAsia="Calibri" w:hAnsi="Arial" w:cs="Arial"/>
          <w:iCs/>
        </w:rPr>
      </w:pPr>
    </w:p>
    <w:p w14:paraId="224E7635"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bookmarkStart w:id="1" w:name="_Hlk61962798"/>
      <w:r w:rsidRPr="00DB611C">
        <w:rPr>
          <w:rFonts w:ascii="Arial" w:eastAsia="Calibri" w:hAnsi="Arial" w:cs="Arial"/>
          <w:iCs/>
        </w:rPr>
        <w:t>Farzam K, Kidron A, Lakhkar</w:t>
      </w:r>
      <w:bookmarkEnd w:id="1"/>
      <w:r w:rsidRPr="00DB611C">
        <w:rPr>
          <w:rFonts w:ascii="Arial" w:eastAsia="Calibri" w:hAnsi="Arial" w:cs="Arial"/>
          <w:iCs/>
        </w:rPr>
        <w:t xml:space="preserve"> AD. Adrenergic Drugs. In: StatPearls [Internet]. Treasure Island (FL): StatPearls Publishing. 2020. Available from: </w:t>
      </w:r>
      <w:hyperlink r:id="rId17" w:history="1">
        <w:r w:rsidRPr="00DB611C">
          <w:rPr>
            <w:rStyle w:val="Hyperlink"/>
            <w:rFonts w:ascii="Arial" w:eastAsia="Calibri" w:hAnsi="Arial" w:cs="Arial"/>
            <w:iCs/>
            <w:color w:val="auto"/>
          </w:rPr>
          <w:t>https://www.ncbi.nlm.nih.gov/books/NBK534230/</w:t>
        </w:r>
      </w:hyperlink>
      <w:r w:rsidRPr="00DB611C">
        <w:rPr>
          <w:rFonts w:ascii="Arial" w:eastAsia="Calibri" w:hAnsi="Arial" w:cs="Arial"/>
          <w:iCs/>
        </w:rPr>
        <w:t xml:space="preserve">. </w:t>
      </w:r>
    </w:p>
    <w:p w14:paraId="3719A6FF" w14:textId="77777777" w:rsidR="00404C17" w:rsidRPr="00DB611C" w:rsidRDefault="00404C17" w:rsidP="00404C17">
      <w:pPr>
        <w:pStyle w:val="ListParagraph"/>
        <w:rPr>
          <w:rFonts w:ascii="Arial" w:eastAsia="Calibri" w:hAnsi="Arial" w:cs="Arial"/>
          <w:iCs/>
        </w:rPr>
      </w:pPr>
    </w:p>
    <w:p w14:paraId="6E285302"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Gleeson JG, Green S, Price JF. Air or oxygen as driving gas for nebulised salbutamol. Arch Dis Child. 1988;63(8): 900-904.</w:t>
      </w:r>
    </w:p>
    <w:p w14:paraId="1C0573C8" w14:textId="77777777" w:rsidR="00404C17" w:rsidRPr="00DB611C" w:rsidRDefault="00404C17" w:rsidP="00404C17">
      <w:pPr>
        <w:autoSpaceDE w:val="0"/>
        <w:autoSpaceDN w:val="0"/>
        <w:adjustRightInd w:val="0"/>
        <w:spacing w:after="0" w:line="480" w:lineRule="auto"/>
        <w:ind w:left="360"/>
        <w:rPr>
          <w:rFonts w:ascii="Arial" w:eastAsia="Calibri" w:hAnsi="Arial" w:cs="Arial"/>
          <w:iCs/>
        </w:rPr>
      </w:pPr>
    </w:p>
    <w:p w14:paraId="18378378"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lastRenderedPageBreak/>
        <w:t xml:space="preserve">Global Asthma Network (GAN). The Global Asthma Report 2018. Global Asthma Network, Auckland, New Zealand. 2018. Available from: </w:t>
      </w:r>
      <w:hyperlink r:id="rId18" w:history="1">
        <w:r w:rsidRPr="00DB611C">
          <w:rPr>
            <w:rStyle w:val="Hyperlink"/>
            <w:rFonts w:ascii="Arial" w:eastAsia="Calibri" w:hAnsi="Arial" w:cs="Arial"/>
            <w:iCs/>
            <w:color w:val="auto"/>
          </w:rPr>
          <w:t>http://globalasthmareport.org/Global%20Asthma%20Report%202018.pdf</w:t>
        </w:r>
      </w:hyperlink>
      <w:r w:rsidRPr="00DB611C">
        <w:rPr>
          <w:rFonts w:ascii="Arial" w:eastAsia="Calibri" w:hAnsi="Arial" w:cs="Arial"/>
          <w:iCs/>
        </w:rPr>
        <w:t xml:space="preserve">. </w:t>
      </w:r>
    </w:p>
    <w:p w14:paraId="24BB54D5"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41B238BC"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Global Burden of Disease (GBD). Disease and Injury Incidence and Prevalence Collaborators. Global, regional, and national incidence, prevalence, and years lived with disability for 328 diseases and injuries for 195 countries, 1990–2016: a systematic analysis for the Global Burden of Disease Study 2016. Lancet. 2017;390(10100): 1211-1259.</w:t>
      </w:r>
    </w:p>
    <w:p w14:paraId="6D375777" w14:textId="77777777" w:rsidR="00404C17" w:rsidRPr="00DB611C" w:rsidRDefault="00404C17" w:rsidP="00404C17">
      <w:pPr>
        <w:pStyle w:val="ListParagraph"/>
        <w:rPr>
          <w:rFonts w:ascii="Arial" w:eastAsia="Calibri" w:hAnsi="Arial" w:cs="Arial"/>
          <w:iCs/>
        </w:rPr>
      </w:pPr>
    </w:p>
    <w:p w14:paraId="7F2361E5"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Global Initiative for Asthma (GINA). Global Strategy for Asthma Management and Prevention (Updated 2010), Wisconsin, United States. 2010. Available from: </w:t>
      </w:r>
      <w:hyperlink r:id="rId19" w:history="1">
        <w:r w:rsidRPr="00DB611C">
          <w:rPr>
            <w:rStyle w:val="Hyperlink"/>
            <w:rFonts w:ascii="Arial" w:eastAsia="Calibri" w:hAnsi="Arial" w:cs="Arial"/>
            <w:iCs/>
            <w:color w:val="auto"/>
          </w:rPr>
          <w:t>https://ginasthma.org/wp-content/uploads/2019/01/2010-GINA.pdf</w:t>
        </w:r>
      </w:hyperlink>
      <w:r w:rsidRPr="00DB611C">
        <w:rPr>
          <w:rFonts w:ascii="Arial" w:eastAsia="Calibri" w:hAnsi="Arial" w:cs="Arial"/>
          <w:iCs/>
        </w:rPr>
        <w:t>.</w:t>
      </w:r>
      <w:r w:rsidRPr="00DB611C">
        <w:t xml:space="preserve"> </w:t>
      </w:r>
    </w:p>
    <w:p w14:paraId="0B6F7D2A"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4F21682F"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Guhan AR, Cooper S, Oborne J, Lewis S, Bennett J, Tattersfield AE. Systemic effects of formoterol and salmeterol: a dose-response comparison in healthy subjects. Thorax. 2000;55: 650-656.</w:t>
      </w:r>
    </w:p>
    <w:p w14:paraId="4FA6A831" w14:textId="77777777" w:rsidR="00404C17" w:rsidRPr="00DB611C" w:rsidRDefault="00404C17" w:rsidP="00404C17">
      <w:pPr>
        <w:pStyle w:val="ListParagraph"/>
        <w:rPr>
          <w:rFonts w:ascii="Arial" w:eastAsia="Calibri" w:hAnsi="Arial" w:cs="Arial"/>
          <w:iCs/>
        </w:rPr>
      </w:pPr>
    </w:p>
    <w:p w14:paraId="478F46D4" w14:textId="77777777" w:rsidR="00404C17" w:rsidRPr="00DB611C" w:rsidRDefault="00404C17" w:rsidP="00404C17">
      <w:pPr>
        <w:pStyle w:val="ListParagraph"/>
        <w:spacing w:line="480" w:lineRule="auto"/>
        <w:rPr>
          <w:rFonts w:ascii="Arial" w:eastAsia="Calibri" w:hAnsi="Arial" w:cs="Arial"/>
          <w:iCs/>
        </w:rPr>
      </w:pPr>
    </w:p>
    <w:p w14:paraId="5E9D037D"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Guler S, Brunner-Agten S, Bartenstein S, Bettschen HU, Geiser T, Keller P, et al. Oxygen Saturation of 75%, but No Symptoms!. Respiration. 2016;92: 420-424.</w:t>
      </w:r>
    </w:p>
    <w:p w14:paraId="489BAF65" w14:textId="77777777" w:rsidR="00404C17" w:rsidRPr="00DB611C" w:rsidRDefault="00404C17" w:rsidP="00404C17">
      <w:pPr>
        <w:pStyle w:val="ListParagraph"/>
        <w:spacing w:line="480" w:lineRule="auto"/>
        <w:rPr>
          <w:rFonts w:ascii="Arial" w:hAnsi="Arial" w:cs="Arial"/>
        </w:rPr>
      </w:pPr>
    </w:p>
    <w:p w14:paraId="17A49F7E"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Hazra M, Geetha M, Somashekar HS, Arun BJ, Vidyasagar B. 'A study comparing rescue medications: Arformoterol and salbutamol nebulization in exacerbation of non-severe asthma at a tertiary care center, not needing hospitalization', International Journal of Pharmaceutical Sciences and Research. 2013;4(8): 3151-3156.</w:t>
      </w:r>
    </w:p>
    <w:p w14:paraId="21876A89" w14:textId="77777777" w:rsidR="00404C17" w:rsidRPr="00DB611C" w:rsidRDefault="00404C17" w:rsidP="00404C17">
      <w:pPr>
        <w:pStyle w:val="ListParagraph"/>
        <w:rPr>
          <w:rFonts w:ascii="Arial" w:eastAsia="Calibri" w:hAnsi="Arial" w:cs="Arial"/>
          <w:iCs/>
        </w:rPr>
      </w:pPr>
    </w:p>
    <w:p w14:paraId="630EC15D"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lastRenderedPageBreak/>
        <w:t>Heianza Y, Hara S, Arase Y, Saito K, Totsuka K,  Tsuji H, et al. Low serum potassium levels and risk of type 2 diabetes: the Toranomon Hospital Health Management Center Study 1 (TOPICS 1). Diabetologia. 2011;54: 762–766.</w:t>
      </w:r>
    </w:p>
    <w:p w14:paraId="481D0472" w14:textId="77777777" w:rsidR="00404C17" w:rsidRPr="00DB611C" w:rsidRDefault="00404C17" w:rsidP="00404C17">
      <w:pPr>
        <w:pStyle w:val="ListParagraph"/>
        <w:rPr>
          <w:rFonts w:ascii="Arial" w:eastAsia="Calibri" w:hAnsi="Arial" w:cs="Arial"/>
          <w:iCs/>
        </w:rPr>
      </w:pPr>
    </w:p>
    <w:p w14:paraId="1C406654"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Hsu E, Bajaj T. Beta 2 Agonists. In: StatPearls [Internet]. Treasure Island (FL): StatPearls Publishing. 2020. Available from: </w:t>
      </w:r>
      <w:hyperlink r:id="rId20" w:history="1">
        <w:r w:rsidRPr="00DB611C">
          <w:rPr>
            <w:rStyle w:val="Hyperlink"/>
            <w:rFonts w:ascii="Arial" w:eastAsia="Calibri" w:hAnsi="Arial" w:cs="Arial"/>
            <w:iCs/>
            <w:color w:val="auto"/>
          </w:rPr>
          <w:t>https://www.ncbi.nlm.nih.gov/books/NBK542249/</w:t>
        </w:r>
      </w:hyperlink>
      <w:r w:rsidRPr="00DB611C">
        <w:rPr>
          <w:rFonts w:ascii="Arial" w:eastAsia="Calibri" w:hAnsi="Arial" w:cs="Arial"/>
          <w:iCs/>
        </w:rPr>
        <w:t>].</w:t>
      </w:r>
    </w:p>
    <w:p w14:paraId="6DA260FB" w14:textId="77777777" w:rsidR="00404C17" w:rsidRPr="00DB611C" w:rsidRDefault="00404C17" w:rsidP="00404C17">
      <w:pPr>
        <w:pStyle w:val="ListParagraph"/>
        <w:rPr>
          <w:rFonts w:ascii="Arial" w:eastAsia="Calibri" w:hAnsi="Arial" w:cs="Arial"/>
          <w:iCs/>
        </w:rPr>
      </w:pPr>
    </w:p>
    <w:p w14:paraId="096F6D6E"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Jacques PF, Cassidy A, Rogers G, Peterson JJ, Meigs JB, Dwyer JT. Higher Dietary Flavonol Intake Is Associated with Lower Incidence of Type 2 Diabetes, The Journal of Nutrition. 2013;143(9): 1474-1480.</w:t>
      </w:r>
    </w:p>
    <w:p w14:paraId="12C5CC56" w14:textId="77777777" w:rsidR="00404C17" w:rsidRPr="00DB611C" w:rsidRDefault="00404C17" w:rsidP="00404C17">
      <w:pPr>
        <w:pStyle w:val="ListParagraph"/>
        <w:rPr>
          <w:rFonts w:ascii="Arial" w:eastAsia="Calibri" w:hAnsi="Arial" w:cs="Arial"/>
          <w:iCs/>
        </w:rPr>
      </w:pPr>
    </w:p>
    <w:p w14:paraId="493CBBA2"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Kim H, Sefcik JS, Bradway C. Characteristics of qualitative descriptive studies: a systematic review. Res Nurs Health. 2017;40(1): 23-42.</w:t>
      </w:r>
    </w:p>
    <w:p w14:paraId="39F71F20" w14:textId="77777777" w:rsidR="00404C17" w:rsidRPr="00DB611C" w:rsidRDefault="00404C17" w:rsidP="00404C17">
      <w:pPr>
        <w:pStyle w:val="ListParagraph"/>
        <w:rPr>
          <w:rFonts w:ascii="Arial" w:eastAsia="Calibri" w:hAnsi="Arial" w:cs="Arial"/>
          <w:iCs/>
        </w:rPr>
      </w:pPr>
    </w:p>
    <w:p w14:paraId="5871F055"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Lorensia A, Ikawati Z, Andayani TM, Maranatha D, Wahjudi M. 'Comparison of electrolyte disturbance of using intravenous aminophylline versus nebulization salbutamol for exacerbation asthma in Surabaya, Indonesia', International Journal of Pharmaceutical and Clinical Research. 2016;8(5): 485-492.</w:t>
      </w:r>
    </w:p>
    <w:p w14:paraId="261DC153" w14:textId="77777777" w:rsidR="00404C17" w:rsidRPr="00DB611C" w:rsidRDefault="00404C17" w:rsidP="00404C17">
      <w:pPr>
        <w:pStyle w:val="ListParagraph"/>
        <w:spacing w:line="480" w:lineRule="auto"/>
        <w:rPr>
          <w:rFonts w:ascii="Arial" w:hAnsi="Arial" w:cs="Arial"/>
        </w:rPr>
      </w:pPr>
    </w:p>
    <w:p w14:paraId="5E8E5BD3"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Mangunnegoro H, Novariska F, Wiyono WH, Setiawati A, Louisa M. 'The efficacy of nebulized procaterol versus nebulized salbutamol for the treatment of moderate acute asthma: a randomized, double-blind, parallel group study', International Journal of Clinical Pharmacology and Therapeutics. 2011;49(10): 614-621.</w:t>
      </w:r>
    </w:p>
    <w:p w14:paraId="1665A338"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54334E98"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Martin MJ, Harrison TW. Is it time to move away from short-acting beta-agonists in asthma management? European Respiratory Journal. 2019; 53(4): 1802223.</w:t>
      </w:r>
    </w:p>
    <w:p w14:paraId="4F5B0059" w14:textId="77777777" w:rsidR="00404C17" w:rsidRPr="00DB611C" w:rsidRDefault="00404C17" w:rsidP="00404C17">
      <w:pPr>
        <w:pStyle w:val="ListParagraph"/>
        <w:rPr>
          <w:rFonts w:ascii="Arial" w:eastAsia="Calibri" w:hAnsi="Arial" w:cs="Arial"/>
          <w:iCs/>
        </w:rPr>
      </w:pPr>
    </w:p>
    <w:p w14:paraId="71293C15"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lastRenderedPageBreak/>
        <w:t>Muñoz X, Torres F, Sampol G, Rios J, Martí S, Escrich E. Accuracy and reliability of pulse oximetry at different arterial carbon dioxide pressure levels. European Respiratory Journal. 2008;32(4): 1053-1059.</w:t>
      </w:r>
    </w:p>
    <w:p w14:paraId="55F2E518"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0A4A3C93" w14:textId="4E83849C"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Nabi N, Agarwal R, Mukhopadhyay H, Banoo H, Meghwani MK, Nigam N. 'A Pharmacological Comparative Study of Arformoterol and Salbutamol Nebulization in the Management of Patients Suffering from Acute Non-Severe Bronchial Asthma', Journal of Evolution of Medical and Dental Sciences-Jemds. 2017;6(3): 215-218.</w:t>
      </w:r>
    </w:p>
    <w:p w14:paraId="2683217A" w14:textId="77777777" w:rsidR="00F71DDB" w:rsidRPr="00DB611C" w:rsidRDefault="00F71DDB" w:rsidP="00F71DDB">
      <w:pPr>
        <w:autoSpaceDE w:val="0"/>
        <w:autoSpaceDN w:val="0"/>
        <w:adjustRightInd w:val="0"/>
        <w:spacing w:after="0" w:line="480" w:lineRule="auto"/>
        <w:rPr>
          <w:rFonts w:ascii="Arial" w:eastAsia="Calibri" w:hAnsi="Arial" w:cs="Arial"/>
          <w:iCs/>
        </w:rPr>
      </w:pPr>
    </w:p>
    <w:p w14:paraId="5D3867A7" w14:textId="315E393A" w:rsidR="00F71DDB" w:rsidRPr="00DB611C" w:rsidRDefault="00404C17" w:rsidP="00F71DDB">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National Institute for Health and Care Excellence (NICE). Salbutamol Guideline: London, UK. 2021. Available from: </w:t>
      </w:r>
      <w:hyperlink r:id="rId21" w:history="1">
        <w:r w:rsidRPr="00DB611C">
          <w:rPr>
            <w:rStyle w:val="Hyperlink"/>
            <w:rFonts w:ascii="Arial" w:eastAsia="Calibri" w:hAnsi="Arial" w:cs="Arial"/>
            <w:iCs/>
            <w:color w:val="auto"/>
          </w:rPr>
          <w:t>https://bnf.nice.org.uk/drug/salbutamol.html</w:t>
        </w:r>
      </w:hyperlink>
      <w:r w:rsidRPr="00DB611C">
        <w:rPr>
          <w:rFonts w:ascii="Arial" w:eastAsia="Calibri" w:hAnsi="Arial" w:cs="Arial"/>
          <w:iCs/>
        </w:rPr>
        <w:t xml:space="preserve">. </w:t>
      </w:r>
    </w:p>
    <w:p w14:paraId="4495BC11" w14:textId="77777777" w:rsidR="00404C17" w:rsidRPr="00DB611C" w:rsidRDefault="00404C17" w:rsidP="00404C17">
      <w:pPr>
        <w:pStyle w:val="ListParagraph"/>
        <w:rPr>
          <w:rFonts w:ascii="Arial" w:eastAsia="Calibri" w:hAnsi="Arial" w:cs="Arial"/>
          <w:iCs/>
        </w:rPr>
      </w:pPr>
    </w:p>
    <w:p w14:paraId="3F5CAC78"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Nowell LS, Norris JM, White DE, Moules NJ. Thematic Analysis: Striving to Meet the Trustworthiness Criteria. International Journal of Qualitative Methods. 2017;16 (1): 1-13.</w:t>
      </w:r>
    </w:p>
    <w:p w14:paraId="61515EB2"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09AAAA1C"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Oland AA, Booster GD, Bender BG. Psychological and lifestyle risk factors for asthma exacerbations and morbidity in children. World Allergy Organ J. 2017;10: 35.</w:t>
      </w:r>
    </w:p>
    <w:p w14:paraId="734CA6AC" w14:textId="77777777" w:rsidR="00404C17" w:rsidRPr="00DB611C" w:rsidRDefault="00404C17" w:rsidP="00404C17">
      <w:pPr>
        <w:pStyle w:val="ListParagraph"/>
        <w:rPr>
          <w:rFonts w:ascii="Arial" w:eastAsia="Calibri" w:hAnsi="Arial" w:cs="Arial"/>
          <w:iCs/>
        </w:rPr>
      </w:pPr>
    </w:p>
    <w:p w14:paraId="5EA2FEA8"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Ozer M, Buyuktiryaki B, Sahiner UM, Teksam O, Karaatmaca B, Soyer O, et al. 'Repeated doses of salbutamol and aeroallergen sensitisation both increased salbutamol-induced hypoxia in children and adolescents with acute asthma', Acta Paediatrica. 2018;107(4): 647-652.</w:t>
      </w:r>
    </w:p>
    <w:p w14:paraId="2E105BB5"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449AFF14"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Papaioannou AI, Kostikas K, Zervas E, Kolilekas L, Papiris S, Gaga M. Control of asthma in real life: still a valuable goal? Eur Respir Rev. 2015;24: 361–369.</w:t>
      </w:r>
    </w:p>
    <w:p w14:paraId="09387152" w14:textId="77777777" w:rsidR="00404C17" w:rsidRPr="00DB611C" w:rsidRDefault="00404C17" w:rsidP="00404C17">
      <w:pPr>
        <w:pStyle w:val="ListParagraph"/>
        <w:rPr>
          <w:rFonts w:ascii="Arial" w:eastAsia="Calibri" w:hAnsi="Arial" w:cs="Arial"/>
          <w:iCs/>
        </w:rPr>
      </w:pPr>
    </w:p>
    <w:p w14:paraId="555FFC1A"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Petersson J, Glenny RW. Gas exchange and ventilation–perfusion relationships in the lung. European Respiratory Journal. 2014;44(4): 1023-1041.</w:t>
      </w:r>
    </w:p>
    <w:p w14:paraId="5E575CD1"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5890A2EE"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Rolfe S. The importance of respiratory rate monitoring. British Journal of Nursing. 2019;28(8).</w:t>
      </w:r>
    </w:p>
    <w:p w14:paraId="3FC7589B"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5D9F0B79"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hAnsi="Arial" w:cs="Arial"/>
        </w:rPr>
        <w:t>Sahan M, Yılmaz M, Gokel Y, Erden ES, Karakus, A. 'Nebulized salbutamol for asthma: effects on serum potassium and phosphate levels at the 60 min', Revista Portuguesa De Pneumologia. 2013;19(5): 200-203.</w:t>
      </w:r>
    </w:p>
    <w:p w14:paraId="398800A4" w14:textId="77777777" w:rsidR="00404C17" w:rsidRPr="00DB611C" w:rsidRDefault="00404C17" w:rsidP="00404C17">
      <w:pPr>
        <w:pStyle w:val="ListParagraph"/>
        <w:rPr>
          <w:rFonts w:ascii="Arial" w:eastAsia="Calibri" w:hAnsi="Arial" w:cs="Arial"/>
          <w:iCs/>
        </w:rPr>
      </w:pPr>
    </w:p>
    <w:p w14:paraId="318D6BB2"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Sapra A, Malik A, Bhandari P. Vital Sign Assessment. In: StatPearls [Internet]. Treasure Island (FL): StatPearls Publishing; 2020. Available from: </w:t>
      </w:r>
      <w:hyperlink r:id="rId22" w:history="1">
        <w:r w:rsidRPr="00DB611C">
          <w:rPr>
            <w:rStyle w:val="Hyperlink"/>
            <w:rFonts w:ascii="Arial" w:eastAsia="Calibri" w:hAnsi="Arial" w:cs="Arial"/>
            <w:iCs/>
            <w:color w:val="auto"/>
          </w:rPr>
          <w:t>https://www.ncbi.nlm.nih.gov/books/NBK553213/</w:t>
        </w:r>
      </w:hyperlink>
      <w:r w:rsidRPr="00DB611C">
        <w:rPr>
          <w:rFonts w:ascii="Arial" w:eastAsia="Calibri" w:hAnsi="Arial" w:cs="Arial"/>
          <w:iCs/>
        </w:rPr>
        <w:t xml:space="preserve">. </w:t>
      </w:r>
    </w:p>
    <w:p w14:paraId="19695685"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7928F166"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Sampson BG, Bersten AD. Therapeutic approach to bronchospasm and asthma. In Webb A, Angus D, Finfer S, Gattioni L, Singer M. (Ed), Oxford textbook of critical care. 2nd ed. Oxford, England. 2017: 511-515.</w:t>
      </w:r>
    </w:p>
    <w:p w14:paraId="32C1C207" w14:textId="77777777" w:rsidR="00404C17" w:rsidRPr="00DB611C" w:rsidRDefault="00404C17" w:rsidP="00404C17">
      <w:pPr>
        <w:pStyle w:val="ListParagraph"/>
        <w:spacing w:line="480" w:lineRule="auto"/>
        <w:rPr>
          <w:rFonts w:ascii="Arial" w:eastAsia="Calibri" w:hAnsi="Arial" w:cs="Arial"/>
          <w:iCs/>
        </w:rPr>
      </w:pPr>
    </w:p>
    <w:p w14:paraId="4E3D56A4"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Sarkar M, Niranjan N, Banyal PK. Mechanism of hypoxemia. Lung India. 2017;34: 47-60.</w:t>
      </w:r>
    </w:p>
    <w:p w14:paraId="2231B217"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6789CE08"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Sears MR. Adverse effects of beta-agonists. J Allergy Clin Immunol. 2002;110: 322-328.</w:t>
      </w:r>
    </w:p>
    <w:p w14:paraId="2CB1F328" w14:textId="77777777" w:rsidR="00404C17" w:rsidRPr="00DB611C" w:rsidRDefault="00404C17" w:rsidP="00404C17">
      <w:pPr>
        <w:pStyle w:val="ListParagraph"/>
        <w:spacing w:line="480" w:lineRule="auto"/>
        <w:rPr>
          <w:rFonts w:ascii="Arial" w:eastAsia="Calibri" w:hAnsi="Arial" w:cs="Arial"/>
          <w:iCs/>
        </w:rPr>
      </w:pPr>
    </w:p>
    <w:p w14:paraId="41CA0EBD"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Seifi S, Khatony A, Moradi G, Abdi A, Najafi F. Accuracy of pulse oximetry in detection of oxygen saturation in patients admitted to the intensive care unit of heart surgery: comparison of finger, toe, forehead and earlobe probes. BMC Nurs. 2018; 17(15).  </w:t>
      </w:r>
    </w:p>
    <w:p w14:paraId="7FA42DE4"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58817DBC"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lastRenderedPageBreak/>
        <w:t>Sellers WFS. Inhaled and intravenous treatment in acute severe and life-threatening asthma. BJA: British Journal of Anaesthesia. 2013;110(2): 183–190.</w:t>
      </w:r>
    </w:p>
    <w:p w14:paraId="7AC18383" w14:textId="77777777" w:rsidR="00404C17" w:rsidRPr="00DB611C" w:rsidRDefault="00404C17" w:rsidP="00404C17">
      <w:pPr>
        <w:autoSpaceDE w:val="0"/>
        <w:autoSpaceDN w:val="0"/>
        <w:adjustRightInd w:val="0"/>
        <w:spacing w:after="0" w:line="480" w:lineRule="auto"/>
        <w:rPr>
          <w:rFonts w:ascii="Arial" w:eastAsia="Calibri" w:hAnsi="Arial" w:cs="Arial"/>
          <w:iCs/>
        </w:rPr>
      </w:pPr>
    </w:p>
    <w:p w14:paraId="6CDF4035"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Sevransky J. Clinical assessment of hemodynamically unstable patients. Current opinion in critical care. 2009;15(3): 234-238. </w:t>
      </w:r>
    </w:p>
    <w:p w14:paraId="4BAF28C4" w14:textId="77777777" w:rsidR="00404C17" w:rsidRPr="00DB611C" w:rsidRDefault="00404C17" w:rsidP="00404C17">
      <w:pPr>
        <w:pStyle w:val="ListParagraph"/>
        <w:rPr>
          <w:rFonts w:ascii="Arial" w:eastAsia="Calibri" w:hAnsi="Arial" w:cs="Arial"/>
          <w:iCs/>
        </w:rPr>
      </w:pPr>
    </w:p>
    <w:p w14:paraId="19BBB641"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Trivedi M, Denton E. Asthma in children and adults — what are the differences and what can they tell us about asthma? Front Pediatr. 2019;7: 256</w:t>
      </w:r>
    </w:p>
    <w:p w14:paraId="514BA74A" w14:textId="77777777" w:rsidR="00404C17" w:rsidRPr="00DB611C" w:rsidRDefault="00404C17" w:rsidP="00404C17">
      <w:pPr>
        <w:pStyle w:val="ListParagraph"/>
        <w:rPr>
          <w:rFonts w:ascii="Arial" w:eastAsia="Calibri" w:hAnsi="Arial" w:cs="Arial"/>
          <w:iCs/>
        </w:rPr>
      </w:pPr>
    </w:p>
    <w:p w14:paraId="5E5DAD41"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 xml:space="preserve">Udensi UK, Tchounwou PB. Potassium Homeostasis, Oxidative Stress, and Human Disease. International journal of clinical and experimental physiology. 2017;4(3):111–122. </w:t>
      </w:r>
    </w:p>
    <w:p w14:paraId="4ACC7B9E" w14:textId="77777777" w:rsidR="00404C17" w:rsidRPr="00DB611C" w:rsidRDefault="00404C17" w:rsidP="00404C17">
      <w:pPr>
        <w:pStyle w:val="ListParagraph"/>
        <w:rPr>
          <w:rFonts w:ascii="Arial" w:eastAsia="Calibri" w:hAnsi="Arial" w:cs="Arial"/>
          <w:iCs/>
        </w:rPr>
      </w:pPr>
    </w:p>
    <w:p w14:paraId="21AF308C" w14:textId="77777777" w:rsidR="00404C17" w:rsidRPr="00DB611C" w:rsidRDefault="00404C17" w:rsidP="00404C17">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Viera AJ, Wouk N. Potassium Disorders: Hypokalemia and Hyperkalemia. Am Fam Physician. 2015;92(6): 487-95.</w:t>
      </w:r>
    </w:p>
    <w:p w14:paraId="58E61DA9" w14:textId="77777777" w:rsidR="00404C17" w:rsidRPr="00DB611C" w:rsidRDefault="00404C17" w:rsidP="00404C17">
      <w:pPr>
        <w:pStyle w:val="ListParagraph"/>
        <w:autoSpaceDE w:val="0"/>
        <w:autoSpaceDN w:val="0"/>
        <w:adjustRightInd w:val="0"/>
        <w:spacing w:after="0" w:line="480" w:lineRule="auto"/>
        <w:rPr>
          <w:rFonts w:ascii="Arial" w:eastAsia="Calibri" w:hAnsi="Arial" w:cs="Arial"/>
          <w:iCs/>
        </w:rPr>
      </w:pPr>
    </w:p>
    <w:p w14:paraId="7C5CEBC7" w14:textId="527312B1" w:rsidR="000045BB" w:rsidRPr="00CE6EE9" w:rsidRDefault="00404C17" w:rsidP="0022293A">
      <w:pPr>
        <w:pStyle w:val="ListParagraph"/>
        <w:numPr>
          <w:ilvl w:val="0"/>
          <w:numId w:val="2"/>
        </w:numPr>
        <w:autoSpaceDE w:val="0"/>
        <w:autoSpaceDN w:val="0"/>
        <w:adjustRightInd w:val="0"/>
        <w:spacing w:after="0" w:line="480" w:lineRule="auto"/>
        <w:rPr>
          <w:rFonts w:ascii="Arial" w:eastAsia="Calibri" w:hAnsi="Arial" w:cs="Arial"/>
          <w:iCs/>
        </w:rPr>
      </w:pPr>
      <w:r w:rsidRPr="00DB611C">
        <w:rPr>
          <w:rFonts w:ascii="Arial" w:eastAsia="Calibri" w:hAnsi="Arial" w:cs="Arial"/>
          <w:iCs/>
        </w:rPr>
        <w:t>Warke TJ, Fitch PS, Brown V, Taylor R, Lyons JDM, Ennis M, et al. Outgrown asthma does not mean no airways inflammation. Eur. Respir. J. 2002;19: 284–287</w:t>
      </w:r>
      <w:r w:rsidRPr="00F41181">
        <w:rPr>
          <w:rFonts w:ascii="Arial" w:eastAsia="Calibri" w:hAnsi="Arial" w:cs="Arial"/>
          <w:iCs/>
        </w:rPr>
        <w:t>.</w:t>
      </w:r>
    </w:p>
    <w:sectPr w:rsidR="000045BB" w:rsidRPr="00CE6EE9" w:rsidSect="0045414C">
      <w:footerReference w:type="default" r:id="rId2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C117" w14:textId="77777777" w:rsidR="007B2BE8" w:rsidRDefault="007B2BE8" w:rsidP="003861F5">
      <w:pPr>
        <w:spacing w:after="0" w:line="240" w:lineRule="auto"/>
      </w:pPr>
      <w:r>
        <w:separator/>
      </w:r>
    </w:p>
  </w:endnote>
  <w:endnote w:type="continuationSeparator" w:id="0">
    <w:p w14:paraId="4C26C0AA" w14:textId="77777777" w:rsidR="007B2BE8" w:rsidRDefault="007B2BE8" w:rsidP="003861F5">
      <w:pPr>
        <w:spacing w:after="0" w:line="240" w:lineRule="auto"/>
      </w:pPr>
      <w:r>
        <w:continuationSeparator/>
      </w:r>
    </w:p>
  </w:endnote>
  <w:endnote w:type="continuationNotice" w:id="1">
    <w:p w14:paraId="4D3E5562" w14:textId="77777777" w:rsidR="007B2BE8" w:rsidRDefault="007B2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93666"/>
      <w:docPartObj>
        <w:docPartGallery w:val="Page Numbers (Bottom of Page)"/>
        <w:docPartUnique/>
      </w:docPartObj>
    </w:sdtPr>
    <w:sdtEndPr>
      <w:rPr>
        <w:noProof/>
      </w:rPr>
    </w:sdtEndPr>
    <w:sdtContent>
      <w:p w14:paraId="785D0DBF" w14:textId="0C6CE083" w:rsidR="001B15AC" w:rsidRDefault="001B15AC">
        <w:pPr>
          <w:pStyle w:val="Footer"/>
          <w:jc w:val="right"/>
        </w:pPr>
        <w:r>
          <w:fldChar w:fldCharType="begin"/>
        </w:r>
        <w:r>
          <w:instrText xml:space="preserve"> PAGE   \* MERGEFORMAT </w:instrText>
        </w:r>
        <w:r>
          <w:fldChar w:fldCharType="separate"/>
        </w:r>
        <w:r w:rsidR="007A6ABB">
          <w:rPr>
            <w:noProof/>
          </w:rPr>
          <w:t>1</w:t>
        </w:r>
        <w:r>
          <w:rPr>
            <w:noProof/>
          </w:rPr>
          <w:fldChar w:fldCharType="end"/>
        </w:r>
      </w:p>
    </w:sdtContent>
  </w:sdt>
  <w:p w14:paraId="0401D376" w14:textId="706808AE" w:rsidR="001B15AC" w:rsidRPr="003861F5" w:rsidRDefault="00A650A3">
    <w:pPr>
      <w:pStyle w:val="Footer"/>
      <w:rPr>
        <w:color w:val="A6A6A6" w:themeColor="background1" w:themeShade="A6"/>
      </w:rPr>
    </w:pPr>
    <w:r>
      <w:rPr>
        <w:color w:val="A6A6A6" w:themeColor="background1" w:themeShade="A6"/>
      </w:rPr>
      <w:t>JPP</w:t>
    </w:r>
    <w:r w:rsidR="00FF56FD">
      <w:rPr>
        <w:color w:val="A6A6A6" w:themeColor="background1" w:themeShade="A6"/>
      </w:rPr>
      <w:t xml:space="preserve"> Manuscript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82A0" w14:textId="77777777" w:rsidR="007B2BE8" w:rsidRDefault="007B2BE8" w:rsidP="003861F5">
      <w:pPr>
        <w:spacing w:after="0" w:line="240" w:lineRule="auto"/>
      </w:pPr>
      <w:r>
        <w:separator/>
      </w:r>
    </w:p>
  </w:footnote>
  <w:footnote w:type="continuationSeparator" w:id="0">
    <w:p w14:paraId="6372DA0A" w14:textId="77777777" w:rsidR="007B2BE8" w:rsidRDefault="007B2BE8" w:rsidP="003861F5">
      <w:pPr>
        <w:spacing w:after="0" w:line="240" w:lineRule="auto"/>
      </w:pPr>
      <w:r>
        <w:continuationSeparator/>
      </w:r>
    </w:p>
  </w:footnote>
  <w:footnote w:type="continuationNotice" w:id="1">
    <w:p w14:paraId="1A70472E" w14:textId="77777777" w:rsidR="007B2BE8" w:rsidRDefault="007B2B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DF4"/>
    <w:multiLevelType w:val="multilevel"/>
    <w:tmpl w:val="3F68C2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B00A75"/>
    <w:multiLevelType w:val="hybridMultilevel"/>
    <w:tmpl w:val="963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B08FD"/>
    <w:multiLevelType w:val="hybridMultilevel"/>
    <w:tmpl w:val="67C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650A3"/>
    <w:multiLevelType w:val="hybridMultilevel"/>
    <w:tmpl w:val="6ED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35B55"/>
    <w:multiLevelType w:val="hybridMultilevel"/>
    <w:tmpl w:val="20B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67E41"/>
    <w:multiLevelType w:val="hybridMultilevel"/>
    <w:tmpl w:val="A66E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3785F"/>
    <w:multiLevelType w:val="hybridMultilevel"/>
    <w:tmpl w:val="3BC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2633F"/>
    <w:multiLevelType w:val="hybridMultilevel"/>
    <w:tmpl w:val="6ACC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E18B2"/>
    <w:multiLevelType w:val="hybridMultilevel"/>
    <w:tmpl w:val="58FC3E66"/>
    <w:lvl w:ilvl="0" w:tplc="2212886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104948">
    <w:abstractNumId w:val="0"/>
  </w:num>
  <w:num w:numId="2" w16cid:durableId="233318367">
    <w:abstractNumId w:val="8"/>
  </w:num>
  <w:num w:numId="3" w16cid:durableId="707679685">
    <w:abstractNumId w:val="4"/>
  </w:num>
  <w:num w:numId="4" w16cid:durableId="1949003772">
    <w:abstractNumId w:val="5"/>
  </w:num>
  <w:num w:numId="5" w16cid:durableId="1294872370">
    <w:abstractNumId w:val="1"/>
  </w:num>
  <w:num w:numId="6" w16cid:durableId="1105614826">
    <w:abstractNumId w:val="6"/>
  </w:num>
  <w:num w:numId="7" w16cid:durableId="883255950">
    <w:abstractNumId w:val="2"/>
  </w:num>
  <w:num w:numId="8" w16cid:durableId="159583869">
    <w:abstractNumId w:val="3"/>
  </w:num>
  <w:num w:numId="9" w16cid:durableId="1571648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7D"/>
    <w:rsid w:val="0000051B"/>
    <w:rsid w:val="0000405A"/>
    <w:rsid w:val="0000422B"/>
    <w:rsid w:val="000045BB"/>
    <w:rsid w:val="00004BC1"/>
    <w:rsid w:val="00004FA3"/>
    <w:rsid w:val="00005497"/>
    <w:rsid w:val="00005501"/>
    <w:rsid w:val="00005590"/>
    <w:rsid w:val="000062A7"/>
    <w:rsid w:val="000067C8"/>
    <w:rsid w:val="00006996"/>
    <w:rsid w:val="00006E71"/>
    <w:rsid w:val="00007CF4"/>
    <w:rsid w:val="00007D8E"/>
    <w:rsid w:val="000115B2"/>
    <w:rsid w:val="00011B78"/>
    <w:rsid w:val="0001332E"/>
    <w:rsid w:val="00013C4B"/>
    <w:rsid w:val="00013DB5"/>
    <w:rsid w:val="00014993"/>
    <w:rsid w:val="0002006E"/>
    <w:rsid w:val="00020181"/>
    <w:rsid w:val="00020BA3"/>
    <w:rsid w:val="00020F6F"/>
    <w:rsid w:val="000214FF"/>
    <w:rsid w:val="00021D90"/>
    <w:rsid w:val="00022CE5"/>
    <w:rsid w:val="00023574"/>
    <w:rsid w:val="00023E3F"/>
    <w:rsid w:val="00024214"/>
    <w:rsid w:val="000248C7"/>
    <w:rsid w:val="00024F49"/>
    <w:rsid w:val="0002599A"/>
    <w:rsid w:val="000261B7"/>
    <w:rsid w:val="000262A0"/>
    <w:rsid w:val="00026AD4"/>
    <w:rsid w:val="00026BB5"/>
    <w:rsid w:val="00026FD2"/>
    <w:rsid w:val="00027152"/>
    <w:rsid w:val="000272EA"/>
    <w:rsid w:val="00027787"/>
    <w:rsid w:val="00030ACD"/>
    <w:rsid w:val="00030B57"/>
    <w:rsid w:val="000317D8"/>
    <w:rsid w:val="0003320D"/>
    <w:rsid w:val="000332B0"/>
    <w:rsid w:val="00034057"/>
    <w:rsid w:val="0003430C"/>
    <w:rsid w:val="00034563"/>
    <w:rsid w:val="00034755"/>
    <w:rsid w:val="000348D1"/>
    <w:rsid w:val="00034ECF"/>
    <w:rsid w:val="0003578F"/>
    <w:rsid w:val="00035E27"/>
    <w:rsid w:val="00036A76"/>
    <w:rsid w:val="00037583"/>
    <w:rsid w:val="0004007A"/>
    <w:rsid w:val="00040A54"/>
    <w:rsid w:val="000426BB"/>
    <w:rsid w:val="00042F6D"/>
    <w:rsid w:val="00043B70"/>
    <w:rsid w:val="000440F8"/>
    <w:rsid w:val="000441D6"/>
    <w:rsid w:val="00044325"/>
    <w:rsid w:val="0004495D"/>
    <w:rsid w:val="00044C2D"/>
    <w:rsid w:val="00044DFC"/>
    <w:rsid w:val="0004519A"/>
    <w:rsid w:val="0004568E"/>
    <w:rsid w:val="000458EC"/>
    <w:rsid w:val="000479B9"/>
    <w:rsid w:val="00047D38"/>
    <w:rsid w:val="00050629"/>
    <w:rsid w:val="00050FDF"/>
    <w:rsid w:val="00051435"/>
    <w:rsid w:val="00051DA2"/>
    <w:rsid w:val="00051E96"/>
    <w:rsid w:val="00051F46"/>
    <w:rsid w:val="0005411B"/>
    <w:rsid w:val="00054793"/>
    <w:rsid w:val="00054FB7"/>
    <w:rsid w:val="00054FD6"/>
    <w:rsid w:val="0005675C"/>
    <w:rsid w:val="000627EF"/>
    <w:rsid w:val="000642B9"/>
    <w:rsid w:val="0006484E"/>
    <w:rsid w:val="000649D0"/>
    <w:rsid w:val="00065816"/>
    <w:rsid w:val="000660FA"/>
    <w:rsid w:val="00066493"/>
    <w:rsid w:val="0006650A"/>
    <w:rsid w:val="000666CE"/>
    <w:rsid w:val="00067557"/>
    <w:rsid w:val="00070951"/>
    <w:rsid w:val="0007160F"/>
    <w:rsid w:val="000716BA"/>
    <w:rsid w:val="00072906"/>
    <w:rsid w:val="00074938"/>
    <w:rsid w:val="00075F4B"/>
    <w:rsid w:val="00076EAB"/>
    <w:rsid w:val="000770FF"/>
    <w:rsid w:val="0007710A"/>
    <w:rsid w:val="000775A6"/>
    <w:rsid w:val="00077AEE"/>
    <w:rsid w:val="00080369"/>
    <w:rsid w:val="000804A6"/>
    <w:rsid w:val="000811E2"/>
    <w:rsid w:val="000819DA"/>
    <w:rsid w:val="000835CC"/>
    <w:rsid w:val="000842C3"/>
    <w:rsid w:val="000848D3"/>
    <w:rsid w:val="00085E39"/>
    <w:rsid w:val="00085F96"/>
    <w:rsid w:val="00086641"/>
    <w:rsid w:val="00086A40"/>
    <w:rsid w:val="00086E3E"/>
    <w:rsid w:val="00087C9C"/>
    <w:rsid w:val="000919F8"/>
    <w:rsid w:val="000920FC"/>
    <w:rsid w:val="00092936"/>
    <w:rsid w:val="00092A82"/>
    <w:rsid w:val="00092BE0"/>
    <w:rsid w:val="00093204"/>
    <w:rsid w:val="000936DA"/>
    <w:rsid w:val="00093FED"/>
    <w:rsid w:val="000946C1"/>
    <w:rsid w:val="000953E3"/>
    <w:rsid w:val="00095625"/>
    <w:rsid w:val="00095F3B"/>
    <w:rsid w:val="000967FD"/>
    <w:rsid w:val="00096B75"/>
    <w:rsid w:val="000970DC"/>
    <w:rsid w:val="0009751E"/>
    <w:rsid w:val="00097623"/>
    <w:rsid w:val="00097DC3"/>
    <w:rsid w:val="000A00D2"/>
    <w:rsid w:val="000A00F8"/>
    <w:rsid w:val="000A122B"/>
    <w:rsid w:val="000A158A"/>
    <w:rsid w:val="000A174A"/>
    <w:rsid w:val="000A1EB3"/>
    <w:rsid w:val="000A200D"/>
    <w:rsid w:val="000A24FA"/>
    <w:rsid w:val="000A2503"/>
    <w:rsid w:val="000A3E13"/>
    <w:rsid w:val="000A4909"/>
    <w:rsid w:val="000A49F1"/>
    <w:rsid w:val="000A4D16"/>
    <w:rsid w:val="000A4FE0"/>
    <w:rsid w:val="000A52ED"/>
    <w:rsid w:val="000A6B25"/>
    <w:rsid w:val="000A70B1"/>
    <w:rsid w:val="000A723D"/>
    <w:rsid w:val="000A76C9"/>
    <w:rsid w:val="000A7C88"/>
    <w:rsid w:val="000A7C99"/>
    <w:rsid w:val="000B0062"/>
    <w:rsid w:val="000B0544"/>
    <w:rsid w:val="000B11E4"/>
    <w:rsid w:val="000B12D0"/>
    <w:rsid w:val="000B2243"/>
    <w:rsid w:val="000B2541"/>
    <w:rsid w:val="000B3598"/>
    <w:rsid w:val="000B40A2"/>
    <w:rsid w:val="000B4B2A"/>
    <w:rsid w:val="000B508F"/>
    <w:rsid w:val="000B533C"/>
    <w:rsid w:val="000B5E04"/>
    <w:rsid w:val="000B5E59"/>
    <w:rsid w:val="000B613E"/>
    <w:rsid w:val="000B7333"/>
    <w:rsid w:val="000C2CA3"/>
    <w:rsid w:val="000C35AC"/>
    <w:rsid w:val="000C3D56"/>
    <w:rsid w:val="000C3E77"/>
    <w:rsid w:val="000C476C"/>
    <w:rsid w:val="000C4921"/>
    <w:rsid w:val="000C4CCC"/>
    <w:rsid w:val="000C4F4D"/>
    <w:rsid w:val="000C5418"/>
    <w:rsid w:val="000C6AA2"/>
    <w:rsid w:val="000C71A5"/>
    <w:rsid w:val="000C7EE7"/>
    <w:rsid w:val="000C7F8A"/>
    <w:rsid w:val="000D0993"/>
    <w:rsid w:val="000D0FE3"/>
    <w:rsid w:val="000D12F0"/>
    <w:rsid w:val="000D1A75"/>
    <w:rsid w:val="000D20CA"/>
    <w:rsid w:val="000D373A"/>
    <w:rsid w:val="000D59F8"/>
    <w:rsid w:val="000D6FDB"/>
    <w:rsid w:val="000E05A5"/>
    <w:rsid w:val="000E0F7F"/>
    <w:rsid w:val="000E1A16"/>
    <w:rsid w:val="000E1A53"/>
    <w:rsid w:val="000E3655"/>
    <w:rsid w:val="000E4761"/>
    <w:rsid w:val="000E4DA9"/>
    <w:rsid w:val="000E54A4"/>
    <w:rsid w:val="000E5876"/>
    <w:rsid w:val="000E5877"/>
    <w:rsid w:val="000E66A8"/>
    <w:rsid w:val="000E78F7"/>
    <w:rsid w:val="000E7C42"/>
    <w:rsid w:val="000F057D"/>
    <w:rsid w:val="000F0AE4"/>
    <w:rsid w:val="000F2187"/>
    <w:rsid w:val="000F5AAC"/>
    <w:rsid w:val="000F5D93"/>
    <w:rsid w:val="000F6993"/>
    <w:rsid w:val="00100006"/>
    <w:rsid w:val="00100897"/>
    <w:rsid w:val="00101C11"/>
    <w:rsid w:val="001031EF"/>
    <w:rsid w:val="00104432"/>
    <w:rsid w:val="00104708"/>
    <w:rsid w:val="00104DBE"/>
    <w:rsid w:val="00105EA9"/>
    <w:rsid w:val="00106055"/>
    <w:rsid w:val="001060DE"/>
    <w:rsid w:val="001063E7"/>
    <w:rsid w:val="001076E0"/>
    <w:rsid w:val="00107F52"/>
    <w:rsid w:val="001108BE"/>
    <w:rsid w:val="00110FE4"/>
    <w:rsid w:val="00111E15"/>
    <w:rsid w:val="001123D0"/>
    <w:rsid w:val="0011282C"/>
    <w:rsid w:val="0011289E"/>
    <w:rsid w:val="001148B5"/>
    <w:rsid w:val="00114F4C"/>
    <w:rsid w:val="00114FDF"/>
    <w:rsid w:val="00115479"/>
    <w:rsid w:val="001167FC"/>
    <w:rsid w:val="00116FBC"/>
    <w:rsid w:val="00117B1C"/>
    <w:rsid w:val="00120F30"/>
    <w:rsid w:val="001212B2"/>
    <w:rsid w:val="0012167C"/>
    <w:rsid w:val="0012184A"/>
    <w:rsid w:val="0012290E"/>
    <w:rsid w:val="0012305E"/>
    <w:rsid w:val="0012470D"/>
    <w:rsid w:val="001252BD"/>
    <w:rsid w:val="001259E1"/>
    <w:rsid w:val="00125A56"/>
    <w:rsid w:val="0012740C"/>
    <w:rsid w:val="001300BE"/>
    <w:rsid w:val="00130C07"/>
    <w:rsid w:val="00130CAF"/>
    <w:rsid w:val="00132EA6"/>
    <w:rsid w:val="00133812"/>
    <w:rsid w:val="00134496"/>
    <w:rsid w:val="001379EB"/>
    <w:rsid w:val="001402FB"/>
    <w:rsid w:val="001409CB"/>
    <w:rsid w:val="0014266B"/>
    <w:rsid w:val="0014269B"/>
    <w:rsid w:val="00143489"/>
    <w:rsid w:val="00143AA0"/>
    <w:rsid w:val="001442A1"/>
    <w:rsid w:val="001442DE"/>
    <w:rsid w:val="00146FD3"/>
    <w:rsid w:val="00147175"/>
    <w:rsid w:val="001472A8"/>
    <w:rsid w:val="00147557"/>
    <w:rsid w:val="0014796F"/>
    <w:rsid w:val="00150F8E"/>
    <w:rsid w:val="00151583"/>
    <w:rsid w:val="00152408"/>
    <w:rsid w:val="00152674"/>
    <w:rsid w:val="001534CF"/>
    <w:rsid w:val="001534FF"/>
    <w:rsid w:val="00153632"/>
    <w:rsid w:val="001537B6"/>
    <w:rsid w:val="001550A3"/>
    <w:rsid w:val="00156BE1"/>
    <w:rsid w:val="00156D06"/>
    <w:rsid w:val="001572C2"/>
    <w:rsid w:val="00157D6B"/>
    <w:rsid w:val="00160A31"/>
    <w:rsid w:val="001615D6"/>
    <w:rsid w:val="00161639"/>
    <w:rsid w:val="0016243F"/>
    <w:rsid w:val="00162790"/>
    <w:rsid w:val="00162F12"/>
    <w:rsid w:val="001637FF"/>
    <w:rsid w:val="00163B79"/>
    <w:rsid w:val="00163CE0"/>
    <w:rsid w:val="00164643"/>
    <w:rsid w:val="0016480F"/>
    <w:rsid w:val="0016533E"/>
    <w:rsid w:val="0016597B"/>
    <w:rsid w:val="00165AB8"/>
    <w:rsid w:val="001660DD"/>
    <w:rsid w:val="00166866"/>
    <w:rsid w:val="001672AB"/>
    <w:rsid w:val="00167991"/>
    <w:rsid w:val="00170370"/>
    <w:rsid w:val="00171173"/>
    <w:rsid w:val="001716C7"/>
    <w:rsid w:val="0017199D"/>
    <w:rsid w:val="00172006"/>
    <w:rsid w:val="00172285"/>
    <w:rsid w:val="00172AA9"/>
    <w:rsid w:val="001740A7"/>
    <w:rsid w:val="00174977"/>
    <w:rsid w:val="001749D9"/>
    <w:rsid w:val="001756D7"/>
    <w:rsid w:val="001763AE"/>
    <w:rsid w:val="0017673D"/>
    <w:rsid w:val="00176E50"/>
    <w:rsid w:val="001771CA"/>
    <w:rsid w:val="001776F9"/>
    <w:rsid w:val="001800E6"/>
    <w:rsid w:val="00180444"/>
    <w:rsid w:val="00181216"/>
    <w:rsid w:val="001817C6"/>
    <w:rsid w:val="00181948"/>
    <w:rsid w:val="0018300D"/>
    <w:rsid w:val="001834BF"/>
    <w:rsid w:val="00183C2F"/>
    <w:rsid w:val="00183DCD"/>
    <w:rsid w:val="001844AD"/>
    <w:rsid w:val="0018474C"/>
    <w:rsid w:val="00184D62"/>
    <w:rsid w:val="00185298"/>
    <w:rsid w:val="00185BC8"/>
    <w:rsid w:val="00186196"/>
    <w:rsid w:val="001863E6"/>
    <w:rsid w:val="001869F8"/>
    <w:rsid w:val="00187156"/>
    <w:rsid w:val="001872FA"/>
    <w:rsid w:val="00187B0B"/>
    <w:rsid w:val="00187B65"/>
    <w:rsid w:val="00191189"/>
    <w:rsid w:val="00191B7E"/>
    <w:rsid w:val="00192E41"/>
    <w:rsid w:val="001936D4"/>
    <w:rsid w:val="0019436F"/>
    <w:rsid w:val="00194C01"/>
    <w:rsid w:val="001950A5"/>
    <w:rsid w:val="00195284"/>
    <w:rsid w:val="001969D9"/>
    <w:rsid w:val="00196BAB"/>
    <w:rsid w:val="00197723"/>
    <w:rsid w:val="00197D63"/>
    <w:rsid w:val="001A0B7F"/>
    <w:rsid w:val="001A1DA1"/>
    <w:rsid w:val="001A2A3C"/>
    <w:rsid w:val="001A3C53"/>
    <w:rsid w:val="001A51FC"/>
    <w:rsid w:val="001A5863"/>
    <w:rsid w:val="001A58C0"/>
    <w:rsid w:val="001A6466"/>
    <w:rsid w:val="001A6BDF"/>
    <w:rsid w:val="001A6C53"/>
    <w:rsid w:val="001A6DA0"/>
    <w:rsid w:val="001B15AC"/>
    <w:rsid w:val="001B1E0E"/>
    <w:rsid w:val="001B2979"/>
    <w:rsid w:val="001B2980"/>
    <w:rsid w:val="001B2D31"/>
    <w:rsid w:val="001B34F6"/>
    <w:rsid w:val="001B35EA"/>
    <w:rsid w:val="001B421D"/>
    <w:rsid w:val="001B5211"/>
    <w:rsid w:val="001B59B0"/>
    <w:rsid w:val="001B6240"/>
    <w:rsid w:val="001B62A7"/>
    <w:rsid w:val="001B6B8C"/>
    <w:rsid w:val="001B6E81"/>
    <w:rsid w:val="001B7092"/>
    <w:rsid w:val="001B70DD"/>
    <w:rsid w:val="001C01AF"/>
    <w:rsid w:val="001C05B1"/>
    <w:rsid w:val="001C0637"/>
    <w:rsid w:val="001C094E"/>
    <w:rsid w:val="001C1432"/>
    <w:rsid w:val="001C14F4"/>
    <w:rsid w:val="001C29DF"/>
    <w:rsid w:val="001C2FCB"/>
    <w:rsid w:val="001C3BE6"/>
    <w:rsid w:val="001C4E1F"/>
    <w:rsid w:val="001C4E8A"/>
    <w:rsid w:val="001C56B3"/>
    <w:rsid w:val="001C57B2"/>
    <w:rsid w:val="001C6615"/>
    <w:rsid w:val="001C7A88"/>
    <w:rsid w:val="001C7E76"/>
    <w:rsid w:val="001D10D8"/>
    <w:rsid w:val="001D1663"/>
    <w:rsid w:val="001D3538"/>
    <w:rsid w:val="001D3F50"/>
    <w:rsid w:val="001D4252"/>
    <w:rsid w:val="001D4ECE"/>
    <w:rsid w:val="001D617B"/>
    <w:rsid w:val="001D661D"/>
    <w:rsid w:val="001D73E7"/>
    <w:rsid w:val="001D7440"/>
    <w:rsid w:val="001E0308"/>
    <w:rsid w:val="001E0672"/>
    <w:rsid w:val="001E1433"/>
    <w:rsid w:val="001E22B2"/>
    <w:rsid w:val="001E249B"/>
    <w:rsid w:val="001E28DF"/>
    <w:rsid w:val="001E301C"/>
    <w:rsid w:val="001E3AD1"/>
    <w:rsid w:val="001E427E"/>
    <w:rsid w:val="001E5334"/>
    <w:rsid w:val="001E59AD"/>
    <w:rsid w:val="001E5C01"/>
    <w:rsid w:val="001E634D"/>
    <w:rsid w:val="001E75E4"/>
    <w:rsid w:val="001E78AF"/>
    <w:rsid w:val="001E7D6C"/>
    <w:rsid w:val="001F14A8"/>
    <w:rsid w:val="001F49EB"/>
    <w:rsid w:val="001F54CD"/>
    <w:rsid w:val="001F66F8"/>
    <w:rsid w:val="001F7321"/>
    <w:rsid w:val="001F7B7F"/>
    <w:rsid w:val="002007ED"/>
    <w:rsid w:val="00202168"/>
    <w:rsid w:val="00202B40"/>
    <w:rsid w:val="00202ED7"/>
    <w:rsid w:val="002034B5"/>
    <w:rsid w:val="0020485A"/>
    <w:rsid w:val="00205C61"/>
    <w:rsid w:val="0020671E"/>
    <w:rsid w:val="00206E1D"/>
    <w:rsid w:val="002072CB"/>
    <w:rsid w:val="00207FDB"/>
    <w:rsid w:val="00211D20"/>
    <w:rsid w:val="0021217A"/>
    <w:rsid w:val="00212E40"/>
    <w:rsid w:val="0021369F"/>
    <w:rsid w:val="002138CF"/>
    <w:rsid w:val="00214390"/>
    <w:rsid w:val="00215C63"/>
    <w:rsid w:val="00216DDE"/>
    <w:rsid w:val="00216EA9"/>
    <w:rsid w:val="00217118"/>
    <w:rsid w:val="00217DA2"/>
    <w:rsid w:val="0022005C"/>
    <w:rsid w:val="002212ED"/>
    <w:rsid w:val="002220E5"/>
    <w:rsid w:val="0022293A"/>
    <w:rsid w:val="00222AD8"/>
    <w:rsid w:val="00223836"/>
    <w:rsid w:val="00224EF9"/>
    <w:rsid w:val="00225E96"/>
    <w:rsid w:val="00226EEC"/>
    <w:rsid w:val="00227451"/>
    <w:rsid w:val="00227BDB"/>
    <w:rsid w:val="00227D9D"/>
    <w:rsid w:val="00227DD3"/>
    <w:rsid w:val="0023014C"/>
    <w:rsid w:val="00230A57"/>
    <w:rsid w:val="00231452"/>
    <w:rsid w:val="00231E56"/>
    <w:rsid w:val="0023365C"/>
    <w:rsid w:val="002338DF"/>
    <w:rsid w:val="00234B59"/>
    <w:rsid w:val="00234BAA"/>
    <w:rsid w:val="00235336"/>
    <w:rsid w:val="0023535B"/>
    <w:rsid w:val="002362D5"/>
    <w:rsid w:val="00236679"/>
    <w:rsid w:val="00236DFD"/>
    <w:rsid w:val="0023736A"/>
    <w:rsid w:val="002378C4"/>
    <w:rsid w:val="00237EEC"/>
    <w:rsid w:val="00240D68"/>
    <w:rsid w:val="00241CFB"/>
    <w:rsid w:val="00241F88"/>
    <w:rsid w:val="0024373E"/>
    <w:rsid w:val="002437DE"/>
    <w:rsid w:val="00243883"/>
    <w:rsid w:val="002438BD"/>
    <w:rsid w:val="00243F1F"/>
    <w:rsid w:val="00244134"/>
    <w:rsid w:val="002444C1"/>
    <w:rsid w:val="002449F4"/>
    <w:rsid w:val="00244C68"/>
    <w:rsid w:val="00246013"/>
    <w:rsid w:val="0024632C"/>
    <w:rsid w:val="00246CEB"/>
    <w:rsid w:val="00247F5F"/>
    <w:rsid w:val="002500A6"/>
    <w:rsid w:val="00251C33"/>
    <w:rsid w:val="00251D7D"/>
    <w:rsid w:val="002546FB"/>
    <w:rsid w:val="00257D0B"/>
    <w:rsid w:val="00260A29"/>
    <w:rsid w:val="00260B59"/>
    <w:rsid w:val="002615F8"/>
    <w:rsid w:val="002617C6"/>
    <w:rsid w:val="00262159"/>
    <w:rsid w:val="002627E6"/>
    <w:rsid w:val="00262F01"/>
    <w:rsid w:val="0026310B"/>
    <w:rsid w:val="002633B6"/>
    <w:rsid w:val="0026382D"/>
    <w:rsid w:val="00263A18"/>
    <w:rsid w:val="00263CEA"/>
    <w:rsid w:val="00263F69"/>
    <w:rsid w:val="0026443E"/>
    <w:rsid w:val="002646B5"/>
    <w:rsid w:val="00264A53"/>
    <w:rsid w:val="00264F16"/>
    <w:rsid w:val="00265087"/>
    <w:rsid w:val="00265AEF"/>
    <w:rsid w:val="002704B9"/>
    <w:rsid w:val="0027127E"/>
    <w:rsid w:val="00271B72"/>
    <w:rsid w:val="0027211F"/>
    <w:rsid w:val="0027232F"/>
    <w:rsid w:val="00274110"/>
    <w:rsid w:val="0027420B"/>
    <w:rsid w:val="00274821"/>
    <w:rsid w:val="00274B0D"/>
    <w:rsid w:val="00274B8E"/>
    <w:rsid w:val="00275181"/>
    <w:rsid w:val="00275E03"/>
    <w:rsid w:val="00275EF8"/>
    <w:rsid w:val="00277325"/>
    <w:rsid w:val="002801FC"/>
    <w:rsid w:val="00280535"/>
    <w:rsid w:val="002810D3"/>
    <w:rsid w:val="002817BA"/>
    <w:rsid w:val="00282109"/>
    <w:rsid w:val="00282DCB"/>
    <w:rsid w:val="002830BC"/>
    <w:rsid w:val="002830F8"/>
    <w:rsid w:val="002836FB"/>
    <w:rsid w:val="002844D4"/>
    <w:rsid w:val="00284C00"/>
    <w:rsid w:val="00285215"/>
    <w:rsid w:val="0028631B"/>
    <w:rsid w:val="002873A1"/>
    <w:rsid w:val="002903C3"/>
    <w:rsid w:val="002913D5"/>
    <w:rsid w:val="002918BA"/>
    <w:rsid w:val="00291AAF"/>
    <w:rsid w:val="002924B4"/>
    <w:rsid w:val="002928F8"/>
    <w:rsid w:val="00292C8E"/>
    <w:rsid w:val="00293781"/>
    <w:rsid w:val="00294890"/>
    <w:rsid w:val="00295448"/>
    <w:rsid w:val="002964D5"/>
    <w:rsid w:val="0029676C"/>
    <w:rsid w:val="00296FCA"/>
    <w:rsid w:val="002A0817"/>
    <w:rsid w:val="002A1683"/>
    <w:rsid w:val="002A1A9F"/>
    <w:rsid w:val="002A1E68"/>
    <w:rsid w:val="002A21F3"/>
    <w:rsid w:val="002A252B"/>
    <w:rsid w:val="002A31B8"/>
    <w:rsid w:val="002A3494"/>
    <w:rsid w:val="002A4973"/>
    <w:rsid w:val="002A4BEA"/>
    <w:rsid w:val="002A5685"/>
    <w:rsid w:val="002A6D7F"/>
    <w:rsid w:val="002A7265"/>
    <w:rsid w:val="002A75AD"/>
    <w:rsid w:val="002A790F"/>
    <w:rsid w:val="002B082D"/>
    <w:rsid w:val="002B0D40"/>
    <w:rsid w:val="002B194C"/>
    <w:rsid w:val="002B293B"/>
    <w:rsid w:val="002B303C"/>
    <w:rsid w:val="002B309D"/>
    <w:rsid w:val="002B3CE7"/>
    <w:rsid w:val="002B4227"/>
    <w:rsid w:val="002B4E96"/>
    <w:rsid w:val="002B6A44"/>
    <w:rsid w:val="002B6F30"/>
    <w:rsid w:val="002C109B"/>
    <w:rsid w:val="002C1763"/>
    <w:rsid w:val="002C1C75"/>
    <w:rsid w:val="002C1CDF"/>
    <w:rsid w:val="002C24D6"/>
    <w:rsid w:val="002C29AF"/>
    <w:rsid w:val="002C3EC5"/>
    <w:rsid w:val="002C408E"/>
    <w:rsid w:val="002C429E"/>
    <w:rsid w:val="002C491B"/>
    <w:rsid w:val="002C4A2D"/>
    <w:rsid w:val="002C55AE"/>
    <w:rsid w:val="002C6376"/>
    <w:rsid w:val="002D00DA"/>
    <w:rsid w:val="002D0315"/>
    <w:rsid w:val="002D0331"/>
    <w:rsid w:val="002D0C8B"/>
    <w:rsid w:val="002D183E"/>
    <w:rsid w:val="002D1C9F"/>
    <w:rsid w:val="002D210F"/>
    <w:rsid w:val="002D4704"/>
    <w:rsid w:val="002D49F6"/>
    <w:rsid w:val="002D55A4"/>
    <w:rsid w:val="002D563F"/>
    <w:rsid w:val="002D646B"/>
    <w:rsid w:val="002D6935"/>
    <w:rsid w:val="002E013B"/>
    <w:rsid w:val="002E02E1"/>
    <w:rsid w:val="002E082B"/>
    <w:rsid w:val="002E09F1"/>
    <w:rsid w:val="002E0BE6"/>
    <w:rsid w:val="002E14B6"/>
    <w:rsid w:val="002E1BB5"/>
    <w:rsid w:val="002E205F"/>
    <w:rsid w:val="002E37FB"/>
    <w:rsid w:val="002E3A8D"/>
    <w:rsid w:val="002E4007"/>
    <w:rsid w:val="002E5EEA"/>
    <w:rsid w:val="002E6A79"/>
    <w:rsid w:val="002E6A7F"/>
    <w:rsid w:val="002E7322"/>
    <w:rsid w:val="002F01B1"/>
    <w:rsid w:val="002F0403"/>
    <w:rsid w:val="002F0A1A"/>
    <w:rsid w:val="002F146B"/>
    <w:rsid w:val="002F147B"/>
    <w:rsid w:val="002F248D"/>
    <w:rsid w:val="002F2F34"/>
    <w:rsid w:val="002F379A"/>
    <w:rsid w:val="002F3FB7"/>
    <w:rsid w:val="002F4CD5"/>
    <w:rsid w:val="002F4F88"/>
    <w:rsid w:val="002F61BB"/>
    <w:rsid w:val="002F6970"/>
    <w:rsid w:val="003007F5"/>
    <w:rsid w:val="00300C24"/>
    <w:rsid w:val="0030151E"/>
    <w:rsid w:val="00301CA5"/>
    <w:rsid w:val="00302E4C"/>
    <w:rsid w:val="00304557"/>
    <w:rsid w:val="00305DDF"/>
    <w:rsid w:val="003063EE"/>
    <w:rsid w:val="0030691C"/>
    <w:rsid w:val="00306BBE"/>
    <w:rsid w:val="00306BD6"/>
    <w:rsid w:val="0030710F"/>
    <w:rsid w:val="0030723B"/>
    <w:rsid w:val="00310BF5"/>
    <w:rsid w:val="00311B8B"/>
    <w:rsid w:val="00312F5D"/>
    <w:rsid w:val="003134E8"/>
    <w:rsid w:val="0031366F"/>
    <w:rsid w:val="00314807"/>
    <w:rsid w:val="003150E9"/>
    <w:rsid w:val="003157C1"/>
    <w:rsid w:val="00315C16"/>
    <w:rsid w:val="00316598"/>
    <w:rsid w:val="00317A99"/>
    <w:rsid w:val="003209B8"/>
    <w:rsid w:val="00320BBC"/>
    <w:rsid w:val="00320BC6"/>
    <w:rsid w:val="00320F63"/>
    <w:rsid w:val="00321FF4"/>
    <w:rsid w:val="0032318F"/>
    <w:rsid w:val="0032531C"/>
    <w:rsid w:val="003255CF"/>
    <w:rsid w:val="00326A16"/>
    <w:rsid w:val="00327D46"/>
    <w:rsid w:val="00330581"/>
    <w:rsid w:val="00332612"/>
    <w:rsid w:val="00336223"/>
    <w:rsid w:val="0033677E"/>
    <w:rsid w:val="00336CFA"/>
    <w:rsid w:val="003371DE"/>
    <w:rsid w:val="003373CB"/>
    <w:rsid w:val="00337473"/>
    <w:rsid w:val="00337C35"/>
    <w:rsid w:val="00340695"/>
    <w:rsid w:val="003406D0"/>
    <w:rsid w:val="00340D4F"/>
    <w:rsid w:val="00340F09"/>
    <w:rsid w:val="00341962"/>
    <w:rsid w:val="00341ED0"/>
    <w:rsid w:val="0034377C"/>
    <w:rsid w:val="00344118"/>
    <w:rsid w:val="003449C2"/>
    <w:rsid w:val="00345CD7"/>
    <w:rsid w:val="00346AE6"/>
    <w:rsid w:val="003479A8"/>
    <w:rsid w:val="00347F4A"/>
    <w:rsid w:val="003505F0"/>
    <w:rsid w:val="00350D6D"/>
    <w:rsid w:val="00351D00"/>
    <w:rsid w:val="00352143"/>
    <w:rsid w:val="00352DFE"/>
    <w:rsid w:val="0035385A"/>
    <w:rsid w:val="0035440D"/>
    <w:rsid w:val="0035461E"/>
    <w:rsid w:val="003556D6"/>
    <w:rsid w:val="00355968"/>
    <w:rsid w:val="00355BCD"/>
    <w:rsid w:val="00357209"/>
    <w:rsid w:val="00360AF3"/>
    <w:rsid w:val="00360FB0"/>
    <w:rsid w:val="00362054"/>
    <w:rsid w:val="003624AB"/>
    <w:rsid w:val="003630B9"/>
    <w:rsid w:val="00364657"/>
    <w:rsid w:val="00365530"/>
    <w:rsid w:val="00365CDB"/>
    <w:rsid w:val="0036606B"/>
    <w:rsid w:val="003667BB"/>
    <w:rsid w:val="00366CC9"/>
    <w:rsid w:val="003672AC"/>
    <w:rsid w:val="0036745B"/>
    <w:rsid w:val="003676F6"/>
    <w:rsid w:val="00367DCF"/>
    <w:rsid w:val="00371B7F"/>
    <w:rsid w:val="003725D3"/>
    <w:rsid w:val="00372C6C"/>
    <w:rsid w:val="00373453"/>
    <w:rsid w:val="00373710"/>
    <w:rsid w:val="00374310"/>
    <w:rsid w:val="003746F7"/>
    <w:rsid w:val="00374938"/>
    <w:rsid w:val="0037724A"/>
    <w:rsid w:val="003805DD"/>
    <w:rsid w:val="00380697"/>
    <w:rsid w:val="003814E1"/>
    <w:rsid w:val="00381628"/>
    <w:rsid w:val="00381685"/>
    <w:rsid w:val="00381998"/>
    <w:rsid w:val="00381A05"/>
    <w:rsid w:val="003823DF"/>
    <w:rsid w:val="00383142"/>
    <w:rsid w:val="0038343A"/>
    <w:rsid w:val="00383785"/>
    <w:rsid w:val="00383B0A"/>
    <w:rsid w:val="00384205"/>
    <w:rsid w:val="003849F7"/>
    <w:rsid w:val="00384FF1"/>
    <w:rsid w:val="0038508D"/>
    <w:rsid w:val="00385306"/>
    <w:rsid w:val="003859C6"/>
    <w:rsid w:val="00385CCB"/>
    <w:rsid w:val="003861F5"/>
    <w:rsid w:val="003861FE"/>
    <w:rsid w:val="0039028E"/>
    <w:rsid w:val="0039299D"/>
    <w:rsid w:val="0039307E"/>
    <w:rsid w:val="003941D2"/>
    <w:rsid w:val="00394A99"/>
    <w:rsid w:val="00394CBD"/>
    <w:rsid w:val="00394CC0"/>
    <w:rsid w:val="00395303"/>
    <w:rsid w:val="00396C0B"/>
    <w:rsid w:val="003A2D5A"/>
    <w:rsid w:val="003A2D7B"/>
    <w:rsid w:val="003A4DFE"/>
    <w:rsid w:val="003A573B"/>
    <w:rsid w:val="003A667E"/>
    <w:rsid w:val="003B0315"/>
    <w:rsid w:val="003B0340"/>
    <w:rsid w:val="003B1062"/>
    <w:rsid w:val="003B257B"/>
    <w:rsid w:val="003B3ED6"/>
    <w:rsid w:val="003B50DB"/>
    <w:rsid w:val="003B5286"/>
    <w:rsid w:val="003B579A"/>
    <w:rsid w:val="003B5C9D"/>
    <w:rsid w:val="003B6232"/>
    <w:rsid w:val="003B6B8B"/>
    <w:rsid w:val="003B71A8"/>
    <w:rsid w:val="003B7801"/>
    <w:rsid w:val="003B7866"/>
    <w:rsid w:val="003B7AF3"/>
    <w:rsid w:val="003C1695"/>
    <w:rsid w:val="003C16A9"/>
    <w:rsid w:val="003C1752"/>
    <w:rsid w:val="003C1A6E"/>
    <w:rsid w:val="003C1DDB"/>
    <w:rsid w:val="003C24BE"/>
    <w:rsid w:val="003C341A"/>
    <w:rsid w:val="003C4217"/>
    <w:rsid w:val="003C7B29"/>
    <w:rsid w:val="003D038D"/>
    <w:rsid w:val="003D120E"/>
    <w:rsid w:val="003D29D4"/>
    <w:rsid w:val="003D2B82"/>
    <w:rsid w:val="003D452F"/>
    <w:rsid w:val="003D4C0C"/>
    <w:rsid w:val="003D4E74"/>
    <w:rsid w:val="003D5244"/>
    <w:rsid w:val="003D54EB"/>
    <w:rsid w:val="003D5E8F"/>
    <w:rsid w:val="003D5F70"/>
    <w:rsid w:val="003D6DC1"/>
    <w:rsid w:val="003E0105"/>
    <w:rsid w:val="003E038B"/>
    <w:rsid w:val="003E0CDC"/>
    <w:rsid w:val="003E13CC"/>
    <w:rsid w:val="003E1F9C"/>
    <w:rsid w:val="003E28E2"/>
    <w:rsid w:val="003E2A95"/>
    <w:rsid w:val="003E2E32"/>
    <w:rsid w:val="003E314C"/>
    <w:rsid w:val="003E44C7"/>
    <w:rsid w:val="003E5737"/>
    <w:rsid w:val="003E5DC3"/>
    <w:rsid w:val="003E7F4B"/>
    <w:rsid w:val="003F0193"/>
    <w:rsid w:val="003F02F3"/>
    <w:rsid w:val="003F056B"/>
    <w:rsid w:val="003F0603"/>
    <w:rsid w:val="003F0747"/>
    <w:rsid w:val="003F0BC4"/>
    <w:rsid w:val="003F1646"/>
    <w:rsid w:val="003F17FD"/>
    <w:rsid w:val="003F287B"/>
    <w:rsid w:val="003F2A49"/>
    <w:rsid w:val="003F2BA3"/>
    <w:rsid w:val="003F4A76"/>
    <w:rsid w:val="003F51A4"/>
    <w:rsid w:val="003F62C0"/>
    <w:rsid w:val="003F638C"/>
    <w:rsid w:val="003F645F"/>
    <w:rsid w:val="003F64B8"/>
    <w:rsid w:val="003F6858"/>
    <w:rsid w:val="003F6A9C"/>
    <w:rsid w:val="003F7798"/>
    <w:rsid w:val="003F7A07"/>
    <w:rsid w:val="00401141"/>
    <w:rsid w:val="004013DF"/>
    <w:rsid w:val="004018B7"/>
    <w:rsid w:val="00402088"/>
    <w:rsid w:val="0040269F"/>
    <w:rsid w:val="0040298B"/>
    <w:rsid w:val="00402C2E"/>
    <w:rsid w:val="00404543"/>
    <w:rsid w:val="004047FF"/>
    <w:rsid w:val="00404C17"/>
    <w:rsid w:val="004053A2"/>
    <w:rsid w:val="00407CA0"/>
    <w:rsid w:val="00407E48"/>
    <w:rsid w:val="00410245"/>
    <w:rsid w:val="00410B8C"/>
    <w:rsid w:val="0041220B"/>
    <w:rsid w:val="00413712"/>
    <w:rsid w:val="004143C7"/>
    <w:rsid w:val="0041636E"/>
    <w:rsid w:val="00417345"/>
    <w:rsid w:val="004215DD"/>
    <w:rsid w:val="004219CA"/>
    <w:rsid w:val="00421DBD"/>
    <w:rsid w:val="004232CA"/>
    <w:rsid w:val="004243E5"/>
    <w:rsid w:val="00425868"/>
    <w:rsid w:val="0042792B"/>
    <w:rsid w:val="00430DAB"/>
    <w:rsid w:val="0043108A"/>
    <w:rsid w:val="0043115E"/>
    <w:rsid w:val="0043154D"/>
    <w:rsid w:val="00431571"/>
    <w:rsid w:val="004317C1"/>
    <w:rsid w:val="004332F5"/>
    <w:rsid w:val="004337B5"/>
    <w:rsid w:val="0043394F"/>
    <w:rsid w:val="00433A35"/>
    <w:rsid w:val="00433FD4"/>
    <w:rsid w:val="004340E4"/>
    <w:rsid w:val="00435BE1"/>
    <w:rsid w:val="00437107"/>
    <w:rsid w:val="00437937"/>
    <w:rsid w:val="0044086E"/>
    <w:rsid w:val="004411A2"/>
    <w:rsid w:val="00441A97"/>
    <w:rsid w:val="00441BF5"/>
    <w:rsid w:val="00442688"/>
    <w:rsid w:val="00442DE6"/>
    <w:rsid w:val="00443ED4"/>
    <w:rsid w:val="00444A6C"/>
    <w:rsid w:val="00444AC8"/>
    <w:rsid w:val="00445776"/>
    <w:rsid w:val="00445C06"/>
    <w:rsid w:val="00445F18"/>
    <w:rsid w:val="00446824"/>
    <w:rsid w:val="00447D70"/>
    <w:rsid w:val="004506F9"/>
    <w:rsid w:val="00450C9D"/>
    <w:rsid w:val="004510AF"/>
    <w:rsid w:val="00451C34"/>
    <w:rsid w:val="00451EE8"/>
    <w:rsid w:val="0045236E"/>
    <w:rsid w:val="00453595"/>
    <w:rsid w:val="004535A0"/>
    <w:rsid w:val="00453CFF"/>
    <w:rsid w:val="00453EF8"/>
    <w:rsid w:val="0045414C"/>
    <w:rsid w:val="004541A4"/>
    <w:rsid w:val="004542A3"/>
    <w:rsid w:val="004543D3"/>
    <w:rsid w:val="00454E1D"/>
    <w:rsid w:val="00454EAB"/>
    <w:rsid w:val="00455A83"/>
    <w:rsid w:val="00455DC3"/>
    <w:rsid w:val="0045632C"/>
    <w:rsid w:val="0045634E"/>
    <w:rsid w:val="00457A56"/>
    <w:rsid w:val="0046168C"/>
    <w:rsid w:val="004617C2"/>
    <w:rsid w:val="00462E18"/>
    <w:rsid w:val="00464FE3"/>
    <w:rsid w:val="004659A8"/>
    <w:rsid w:val="00465BEF"/>
    <w:rsid w:val="00465D20"/>
    <w:rsid w:val="00466287"/>
    <w:rsid w:val="00466E13"/>
    <w:rsid w:val="00467DD5"/>
    <w:rsid w:val="004705C4"/>
    <w:rsid w:val="0047061F"/>
    <w:rsid w:val="004706DB"/>
    <w:rsid w:val="0047082B"/>
    <w:rsid w:val="00470904"/>
    <w:rsid w:val="00470BA4"/>
    <w:rsid w:val="004713E7"/>
    <w:rsid w:val="0047194A"/>
    <w:rsid w:val="00474C98"/>
    <w:rsid w:val="00475243"/>
    <w:rsid w:val="0047570C"/>
    <w:rsid w:val="00475F43"/>
    <w:rsid w:val="00476DC6"/>
    <w:rsid w:val="00477260"/>
    <w:rsid w:val="004807FC"/>
    <w:rsid w:val="004808DA"/>
    <w:rsid w:val="00480B93"/>
    <w:rsid w:val="00483518"/>
    <w:rsid w:val="00483881"/>
    <w:rsid w:val="00483B02"/>
    <w:rsid w:val="004844D6"/>
    <w:rsid w:val="004844E3"/>
    <w:rsid w:val="00484C27"/>
    <w:rsid w:val="00484C37"/>
    <w:rsid w:val="004865BD"/>
    <w:rsid w:val="004913C7"/>
    <w:rsid w:val="0049147B"/>
    <w:rsid w:val="004915FD"/>
    <w:rsid w:val="00491E28"/>
    <w:rsid w:val="00491E33"/>
    <w:rsid w:val="00491FDA"/>
    <w:rsid w:val="00492701"/>
    <w:rsid w:val="004929AB"/>
    <w:rsid w:val="004937E9"/>
    <w:rsid w:val="00495180"/>
    <w:rsid w:val="00496654"/>
    <w:rsid w:val="0049666C"/>
    <w:rsid w:val="0049795E"/>
    <w:rsid w:val="00497DCF"/>
    <w:rsid w:val="004A05D0"/>
    <w:rsid w:val="004A1AA8"/>
    <w:rsid w:val="004A3762"/>
    <w:rsid w:val="004A3AF7"/>
    <w:rsid w:val="004A3BC7"/>
    <w:rsid w:val="004A4C6B"/>
    <w:rsid w:val="004A6187"/>
    <w:rsid w:val="004A751C"/>
    <w:rsid w:val="004B06EF"/>
    <w:rsid w:val="004B0FD2"/>
    <w:rsid w:val="004B15B2"/>
    <w:rsid w:val="004B17C1"/>
    <w:rsid w:val="004B271C"/>
    <w:rsid w:val="004B3293"/>
    <w:rsid w:val="004B33E4"/>
    <w:rsid w:val="004B3612"/>
    <w:rsid w:val="004B3ED4"/>
    <w:rsid w:val="004B45C7"/>
    <w:rsid w:val="004B500E"/>
    <w:rsid w:val="004B6752"/>
    <w:rsid w:val="004B6EF5"/>
    <w:rsid w:val="004B77E6"/>
    <w:rsid w:val="004B77FD"/>
    <w:rsid w:val="004C0CB8"/>
    <w:rsid w:val="004C168B"/>
    <w:rsid w:val="004C25DC"/>
    <w:rsid w:val="004C25FE"/>
    <w:rsid w:val="004C2602"/>
    <w:rsid w:val="004C2603"/>
    <w:rsid w:val="004C32D6"/>
    <w:rsid w:val="004C6429"/>
    <w:rsid w:val="004C6C63"/>
    <w:rsid w:val="004C7B27"/>
    <w:rsid w:val="004D121C"/>
    <w:rsid w:val="004D157F"/>
    <w:rsid w:val="004D2665"/>
    <w:rsid w:val="004D318C"/>
    <w:rsid w:val="004D35BF"/>
    <w:rsid w:val="004D419F"/>
    <w:rsid w:val="004D4427"/>
    <w:rsid w:val="004D45A6"/>
    <w:rsid w:val="004D48B2"/>
    <w:rsid w:val="004D4C0B"/>
    <w:rsid w:val="004D519B"/>
    <w:rsid w:val="004D5F36"/>
    <w:rsid w:val="004D6753"/>
    <w:rsid w:val="004D6896"/>
    <w:rsid w:val="004D6F95"/>
    <w:rsid w:val="004E061B"/>
    <w:rsid w:val="004E0BB7"/>
    <w:rsid w:val="004E0F79"/>
    <w:rsid w:val="004E1CB7"/>
    <w:rsid w:val="004E20B9"/>
    <w:rsid w:val="004E3799"/>
    <w:rsid w:val="004E3D8A"/>
    <w:rsid w:val="004E5B29"/>
    <w:rsid w:val="004E6CA2"/>
    <w:rsid w:val="004E7832"/>
    <w:rsid w:val="004E7E9C"/>
    <w:rsid w:val="004E7ED2"/>
    <w:rsid w:val="004F1056"/>
    <w:rsid w:val="004F2432"/>
    <w:rsid w:val="004F5DB1"/>
    <w:rsid w:val="004F5E93"/>
    <w:rsid w:val="004F6027"/>
    <w:rsid w:val="004F656D"/>
    <w:rsid w:val="004F7008"/>
    <w:rsid w:val="004F73C2"/>
    <w:rsid w:val="005006CA"/>
    <w:rsid w:val="00501A31"/>
    <w:rsid w:val="00501A5D"/>
    <w:rsid w:val="005022E4"/>
    <w:rsid w:val="0050268D"/>
    <w:rsid w:val="00502A10"/>
    <w:rsid w:val="00503423"/>
    <w:rsid w:val="00503A12"/>
    <w:rsid w:val="005046D9"/>
    <w:rsid w:val="00504CDA"/>
    <w:rsid w:val="005052F9"/>
    <w:rsid w:val="005054A4"/>
    <w:rsid w:val="00505B47"/>
    <w:rsid w:val="00505BB2"/>
    <w:rsid w:val="00505D5D"/>
    <w:rsid w:val="00506727"/>
    <w:rsid w:val="005067B3"/>
    <w:rsid w:val="00506860"/>
    <w:rsid w:val="005103CD"/>
    <w:rsid w:val="0051079C"/>
    <w:rsid w:val="00510F11"/>
    <w:rsid w:val="00511181"/>
    <w:rsid w:val="005122A7"/>
    <w:rsid w:val="005123FF"/>
    <w:rsid w:val="00512679"/>
    <w:rsid w:val="00512C17"/>
    <w:rsid w:val="005139BE"/>
    <w:rsid w:val="00514BEB"/>
    <w:rsid w:val="00514DF3"/>
    <w:rsid w:val="005151FA"/>
    <w:rsid w:val="00515860"/>
    <w:rsid w:val="00515E94"/>
    <w:rsid w:val="00516272"/>
    <w:rsid w:val="005163E6"/>
    <w:rsid w:val="00517143"/>
    <w:rsid w:val="005174AF"/>
    <w:rsid w:val="00517F56"/>
    <w:rsid w:val="00520E3D"/>
    <w:rsid w:val="00520F6F"/>
    <w:rsid w:val="005211BB"/>
    <w:rsid w:val="00521B8C"/>
    <w:rsid w:val="00521D3F"/>
    <w:rsid w:val="0052281A"/>
    <w:rsid w:val="005228E6"/>
    <w:rsid w:val="00522CDD"/>
    <w:rsid w:val="00523E18"/>
    <w:rsid w:val="00524777"/>
    <w:rsid w:val="00524878"/>
    <w:rsid w:val="00525270"/>
    <w:rsid w:val="00525928"/>
    <w:rsid w:val="00525949"/>
    <w:rsid w:val="00525AD3"/>
    <w:rsid w:val="005273B3"/>
    <w:rsid w:val="00527404"/>
    <w:rsid w:val="00527579"/>
    <w:rsid w:val="00527920"/>
    <w:rsid w:val="00527C43"/>
    <w:rsid w:val="00530157"/>
    <w:rsid w:val="00530765"/>
    <w:rsid w:val="005307EC"/>
    <w:rsid w:val="005319FE"/>
    <w:rsid w:val="00532677"/>
    <w:rsid w:val="00532889"/>
    <w:rsid w:val="00532A89"/>
    <w:rsid w:val="00533856"/>
    <w:rsid w:val="00533D2E"/>
    <w:rsid w:val="00534332"/>
    <w:rsid w:val="005356C6"/>
    <w:rsid w:val="005360D3"/>
    <w:rsid w:val="00537434"/>
    <w:rsid w:val="00540196"/>
    <w:rsid w:val="005401D9"/>
    <w:rsid w:val="00540822"/>
    <w:rsid w:val="00540AA7"/>
    <w:rsid w:val="00540BD5"/>
    <w:rsid w:val="00540EB2"/>
    <w:rsid w:val="0054133E"/>
    <w:rsid w:val="005414ED"/>
    <w:rsid w:val="00542241"/>
    <w:rsid w:val="005437FC"/>
    <w:rsid w:val="00543B1A"/>
    <w:rsid w:val="00543C70"/>
    <w:rsid w:val="00543E9E"/>
    <w:rsid w:val="00544A66"/>
    <w:rsid w:val="005451F6"/>
    <w:rsid w:val="00545326"/>
    <w:rsid w:val="00545664"/>
    <w:rsid w:val="00545C23"/>
    <w:rsid w:val="00545CB4"/>
    <w:rsid w:val="005471A2"/>
    <w:rsid w:val="0054739A"/>
    <w:rsid w:val="005473D3"/>
    <w:rsid w:val="005506F3"/>
    <w:rsid w:val="005515C9"/>
    <w:rsid w:val="005520E0"/>
    <w:rsid w:val="005526F3"/>
    <w:rsid w:val="00552B4A"/>
    <w:rsid w:val="005533CF"/>
    <w:rsid w:val="00554616"/>
    <w:rsid w:val="0055564F"/>
    <w:rsid w:val="005564C7"/>
    <w:rsid w:val="005571FC"/>
    <w:rsid w:val="00557EF6"/>
    <w:rsid w:val="00560F71"/>
    <w:rsid w:val="0056119E"/>
    <w:rsid w:val="00561BFE"/>
    <w:rsid w:val="00562177"/>
    <w:rsid w:val="00562589"/>
    <w:rsid w:val="005628B9"/>
    <w:rsid w:val="00563B81"/>
    <w:rsid w:val="00563D69"/>
    <w:rsid w:val="00564CC0"/>
    <w:rsid w:val="00564DD1"/>
    <w:rsid w:val="005659EA"/>
    <w:rsid w:val="00565A10"/>
    <w:rsid w:val="00565F0D"/>
    <w:rsid w:val="00567643"/>
    <w:rsid w:val="0057029A"/>
    <w:rsid w:val="0057037B"/>
    <w:rsid w:val="005705FD"/>
    <w:rsid w:val="0057220E"/>
    <w:rsid w:val="00573421"/>
    <w:rsid w:val="005736F3"/>
    <w:rsid w:val="00575BB9"/>
    <w:rsid w:val="005779EE"/>
    <w:rsid w:val="00577DDA"/>
    <w:rsid w:val="0058066F"/>
    <w:rsid w:val="00581E44"/>
    <w:rsid w:val="00581F1B"/>
    <w:rsid w:val="0058318B"/>
    <w:rsid w:val="00583594"/>
    <w:rsid w:val="005847E9"/>
    <w:rsid w:val="005856EE"/>
    <w:rsid w:val="005866D9"/>
    <w:rsid w:val="00590C69"/>
    <w:rsid w:val="005914B3"/>
    <w:rsid w:val="0059299A"/>
    <w:rsid w:val="0059324F"/>
    <w:rsid w:val="0059372F"/>
    <w:rsid w:val="00595E4E"/>
    <w:rsid w:val="005A05C6"/>
    <w:rsid w:val="005A06C7"/>
    <w:rsid w:val="005A0B47"/>
    <w:rsid w:val="005A1657"/>
    <w:rsid w:val="005A28BA"/>
    <w:rsid w:val="005A2E45"/>
    <w:rsid w:val="005A368D"/>
    <w:rsid w:val="005A3942"/>
    <w:rsid w:val="005A3B97"/>
    <w:rsid w:val="005A3FAC"/>
    <w:rsid w:val="005A4114"/>
    <w:rsid w:val="005A412A"/>
    <w:rsid w:val="005A453A"/>
    <w:rsid w:val="005A4AB8"/>
    <w:rsid w:val="005A4B5D"/>
    <w:rsid w:val="005A4F0F"/>
    <w:rsid w:val="005A558C"/>
    <w:rsid w:val="005A5779"/>
    <w:rsid w:val="005A5814"/>
    <w:rsid w:val="005A5CF3"/>
    <w:rsid w:val="005A6297"/>
    <w:rsid w:val="005A67AD"/>
    <w:rsid w:val="005A6EBF"/>
    <w:rsid w:val="005A7CB4"/>
    <w:rsid w:val="005B111C"/>
    <w:rsid w:val="005B18C6"/>
    <w:rsid w:val="005B259D"/>
    <w:rsid w:val="005B2EE5"/>
    <w:rsid w:val="005B31C2"/>
    <w:rsid w:val="005B5A6C"/>
    <w:rsid w:val="005B5B93"/>
    <w:rsid w:val="005B6375"/>
    <w:rsid w:val="005B6826"/>
    <w:rsid w:val="005B6831"/>
    <w:rsid w:val="005B6E79"/>
    <w:rsid w:val="005B7594"/>
    <w:rsid w:val="005B7B5B"/>
    <w:rsid w:val="005B7BE1"/>
    <w:rsid w:val="005C07E3"/>
    <w:rsid w:val="005C0E8F"/>
    <w:rsid w:val="005C12FA"/>
    <w:rsid w:val="005C1C09"/>
    <w:rsid w:val="005C20E1"/>
    <w:rsid w:val="005C236A"/>
    <w:rsid w:val="005C269E"/>
    <w:rsid w:val="005C2FF2"/>
    <w:rsid w:val="005C31E9"/>
    <w:rsid w:val="005C38DA"/>
    <w:rsid w:val="005C47EC"/>
    <w:rsid w:val="005C5AE0"/>
    <w:rsid w:val="005C6DCD"/>
    <w:rsid w:val="005C7B7F"/>
    <w:rsid w:val="005C7F26"/>
    <w:rsid w:val="005C7FBE"/>
    <w:rsid w:val="005D0368"/>
    <w:rsid w:val="005D0546"/>
    <w:rsid w:val="005D05C4"/>
    <w:rsid w:val="005D0CC4"/>
    <w:rsid w:val="005D0E55"/>
    <w:rsid w:val="005D11AD"/>
    <w:rsid w:val="005D2BCA"/>
    <w:rsid w:val="005D307B"/>
    <w:rsid w:val="005D45BA"/>
    <w:rsid w:val="005D49CE"/>
    <w:rsid w:val="005D4BD9"/>
    <w:rsid w:val="005D4C0E"/>
    <w:rsid w:val="005D4C33"/>
    <w:rsid w:val="005D4C64"/>
    <w:rsid w:val="005D5174"/>
    <w:rsid w:val="005D617D"/>
    <w:rsid w:val="005D6930"/>
    <w:rsid w:val="005D6DB2"/>
    <w:rsid w:val="005E3E99"/>
    <w:rsid w:val="005E4525"/>
    <w:rsid w:val="005E6704"/>
    <w:rsid w:val="005F1F50"/>
    <w:rsid w:val="005F25E0"/>
    <w:rsid w:val="005F2D8B"/>
    <w:rsid w:val="005F354E"/>
    <w:rsid w:val="005F367B"/>
    <w:rsid w:val="005F39C1"/>
    <w:rsid w:val="005F3FA7"/>
    <w:rsid w:val="005F4521"/>
    <w:rsid w:val="005F47F5"/>
    <w:rsid w:val="005F4B1B"/>
    <w:rsid w:val="005F5884"/>
    <w:rsid w:val="005F5EA6"/>
    <w:rsid w:val="005F6497"/>
    <w:rsid w:val="005F6DEC"/>
    <w:rsid w:val="005F6E30"/>
    <w:rsid w:val="005F76E1"/>
    <w:rsid w:val="005F7746"/>
    <w:rsid w:val="005F7E1B"/>
    <w:rsid w:val="006001DF"/>
    <w:rsid w:val="006004D6"/>
    <w:rsid w:val="0060077C"/>
    <w:rsid w:val="006010FA"/>
    <w:rsid w:val="006027CF"/>
    <w:rsid w:val="00604123"/>
    <w:rsid w:val="006047FA"/>
    <w:rsid w:val="00604EFA"/>
    <w:rsid w:val="0060530A"/>
    <w:rsid w:val="00605FC9"/>
    <w:rsid w:val="006067F8"/>
    <w:rsid w:val="00606BB0"/>
    <w:rsid w:val="00606F43"/>
    <w:rsid w:val="0060779D"/>
    <w:rsid w:val="0061010D"/>
    <w:rsid w:val="00610AE5"/>
    <w:rsid w:val="00610DDE"/>
    <w:rsid w:val="00611292"/>
    <w:rsid w:val="00611496"/>
    <w:rsid w:val="00612E9F"/>
    <w:rsid w:val="00613844"/>
    <w:rsid w:val="00614258"/>
    <w:rsid w:val="00614334"/>
    <w:rsid w:val="006143C1"/>
    <w:rsid w:val="00614707"/>
    <w:rsid w:val="00614809"/>
    <w:rsid w:val="00614DB8"/>
    <w:rsid w:val="00614ECF"/>
    <w:rsid w:val="00616A0A"/>
    <w:rsid w:val="00616C79"/>
    <w:rsid w:val="00617121"/>
    <w:rsid w:val="00620295"/>
    <w:rsid w:val="00620AF7"/>
    <w:rsid w:val="00620FAD"/>
    <w:rsid w:val="0062173D"/>
    <w:rsid w:val="00621C60"/>
    <w:rsid w:val="00621D1E"/>
    <w:rsid w:val="006224D2"/>
    <w:rsid w:val="00622E09"/>
    <w:rsid w:val="00622ECD"/>
    <w:rsid w:val="00622F14"/>
    <w:rsid w:val="00623216"/>
    <w:rsid w:val="0062331A"/>
    <w:rsid w:val="00624B71"/>
    <w:rsid w:val="00624B98"/>
    <w:rsid w:val="00625102"/>
    <w:rsid w:val="00625263"/>
    <w:rsid w:val="006253B4"/>
    <w:rsid w:val="00626469"/>
    <w:rsid w:val="006265E6"/>
    <w:rsid w:val="00626831"/>
    <w:rsid w:val="006269B7"/>
    <w:rsid w:val="00626DC6"/>
    <w:rsid w:val="006309E4"/>
    <w:rsid w:val="00630B9B"/>
    <w:rsid w:val="00631536"/>
    <w:rsid w:val="00631A24"/>
    <w:rsid w:val="00631A39"/>
    <w:rsid w:val="00631C7C"/>
    <w:rsid w:val="00631CB9"/>
    <w:rsid w:val="00631DC2"/>
    <w:rsid w:val="00632039"/>
    <w:rsid w:val="006324FB"/>
    <w:rsid w:val="006348F7"/>
    <w:rsid w:val="00634EE5"/>
    <w:rsid w:val="00635600"/>
    <w:rsid w:val="00635E38"/>
    <w:rsid w:val="006367B2"/>
    <w:rsid w:val="00636BC7"/>
    <w:rsid w:val="00637D1B"/>
    <w:rsid w:val="006424F1"/>
    <w:rsid w:val="006426C5"/>
    <w:rsid w:val="006449C6"/>
    <w:rsid w:val="00644A28"/>
    <w:rsid w:val="00645598"/>
    <w:rsid w:val="00646B20"/>
    <w:rsid w:val="00646DEE"/>
    <w:rsid w:val="00647A1B"/>
    <w:rsid w:val="00647BB0"/>
    <w:rsid w:val="00650145"/>
    <w:rsid w:val="006512CF"/>
    <w:rsid w:val="00651F79"/>
    <w:rsid w:val="006520B9"/>
    <w:rsid w:val="00652EC5"/>
    <w:rsid w:val="00652F3C"/>
    <w:rsid w:val="006530AF"/>
    <w:rsid w:val="00653A68"/>
    <w:rsid w:val="00653B0E"/>
    <w:rsid w:val="00654387"/>
    <w:rsid w:val="00654888"/>
    <w:rsid w:val="00655220"/>
    <w:rsid w:val="006552DB"/>
    <w:rsid w:val="006565C1"/>
    <w:rsid w:val="00656EA4"/>
    <w:rsid w:val="0066077A"/>
    <w:rsid w:val="00661120"/>
    <w:rsid w:val="006613EC"/>
    <w:rsid w:val="006615DD"/>
    <w:rsid w:val="00661636"/>
    <w:rsid w:val="006616D4"/>
    <w:rsid w:val="006628BA"/>
    <w:rsid w:val="00662DC9"/>
    <w:rsid w:val="0066301E"/>
    <w:rsid w:val="00663BA6"/>
    <w:rsid w:val="00665020"/>
    <w:rsid w:val="006651D6"/>
    <w:rsid w:val="00665ABA"/>
    <w:rsid w:val="0066666A"/>
    <w:rsid w:val="00666A3B"/>
    <w:rsid w:val="006679F1"/>
    <w:rsid w:val="00670DC6"/>
    <w:rsid w:val="00671420"/>
    <w:rsid w:val="006715FD"/>
    <w:rsid w:val="00673A0D"/>
    <w:rsid w:val="00673BF2"/>
    <w:rsid w:val="00674157"/>
    <w:rsid w:val="0067469F"/>
    <w:rsid w:val="00675774"/>
    <w:rsid w:val="00675F6C"/>
    <w:rsid w:val="00676F06"/>
    <w:rsid w:val="0067792E"/>
    <w:rsid w:val="00677C0A"/>
    <w:rsid w:val="00677D47"/>
    <w:rsid w:val="00682DF8"/>
    <w:rsid w:val="00683D73"/>
    <w:rsid w:val="0068426D"/>
    <w:rsid w:val="006849AC"/>
    <w:rsid w:val="006857C0"/>
    <w:rsid w:val="00685CD2"/>
    <w:rsid w:val="00685EB6"/>
    <w:rsid w:val="00685F12"/>
    <w:rsid w:val="006866FA"/>
    <w:rsid w:val="00687091"/>
    <w:rsid w:val="006878AA"/>
    <w:rsid w:val="00687C8F"/>
    <w:rsid w:val="006905C9"/>
    <w:rsid w:val="00690CAD"/>
    <w:rsid w:val="0069137F"/>
    <w:rsid w:val="00691F8C"/>
    <w:rsid w:val="006927FF"/>
    <w:rsid w:val="00692A89"/>
    <w:rsid w:val="00693048"/>
    <w:rsid w:val="0069332E"/>
    <w:rsid w:val="006933E7"/>
    <w:rsid w:val="00694A52"/>
    <w:rsid w:val="00697854"/>
    <w:rsid w:val="006A0464"/>
    <w:rsid w:val="006A142E"/>
    <w:rsid w:val="006A1661"/>
    <w:rsid w:val="006A2879"/>
    <w:rsid w:val="006A2B8F"/>
    <w:rsid w:val="006A380E"/>
    <w:rsid w:val="006A4208"/>
    <w:rsid w:val="006A4F8E"/>
    <w:rsid w:val="006A50A5"/>
    <w:rsid w:val="006A6E1D"/>
    <w:rsid w:val="006A70F3"/>
    <w:rsid w:val="006A73F6"/>
    <w:rsid w:val="006A7A36"/>
    <w:rsid w:val="006A7C16"/>
    <w:rsid w:val="006B0015"/>
    <w:rsid w:val="006B07D1"/>
    <w:rsid w:val="006B1634"/>
    <w:rsid w:val="006B2304"/>
    <w:rsid w:val="006B25E7"/>
    <w:rsid w:val="006B307F"/>
    <w:rsid w:val="006B5306"/>
    <w:rsid w:val="006B548A"/>
    <w:rsid w:val="006B5ACD"/>
    <w:rsid w:val="006B5AEA"/>
    <w:rsid w:val="006B6C1F"/>
    <w:rsid w:val="006B7707"/>
    <w:rsid w:val="006B7CF1"/>
    <w:rsid w:val="006C02FB"/>
    <w:rsid w:val="006C05CB"/>
    <w:rsid w:val="006C0E16"/>
    <w:rsid w:val="006C1302"/>
    <w:rsid w:val="006C19D0"/>
    <w:rsid w:val="006C20A2"/>
    <w:rsid w:val="006C27CE"/>
    <w:rsid w:val="006C2889"/>
    <w:rsid w:val="006C2F4C"/>
    <w:rsid w:val="006C4B0E"/>
    <w:rsid w:val="006C515B"/>
    <w:rsid w:val="006C5434"/>
    <w:rsid w:val="006C5A51"/>
    <w:rsid w:val="006C6229"/>
    <w:rsid w:val="006C6D64"/>
    <w:rsid w:val="006D0A47"/>
    <w:rsid w:val="006D38AE"/>
    <w:rsid w:val="006D4258"/>
    <w:rsid w:val="006D5289"/>
    <w:rsid w:val="006D543F"/>
    <w:rsid w:val="006D61E5"/>
    <w:rsid w:val="006D666C"/>
    <w:rsid w:val="006D6B02"/>
    <w:rsid w:val="006D7065"/>
    <w:rsid w:val="006D7566"/>
    <w:rsid w:val="006E0DE1"/>
    <w:rsid w:val="006E13C9"/>
    <w:rsid w:val="006E1972"/>
    <w:rsid w:val="006E21CC"/>
    <w:rsid w:val="006E29E1"/>
    <w:rsid w:val="006E2A47"/>
    <w:rsid w:val="006E2AF2"/>
    <w:rsid w:val="006E39E3"/>
    <w:rsid w:val="006E42C7"/>
    <w:rsid w:val="006E5830"/>
    <w:rsid w:val="006E5A8D"/>
    <w:rsid w:val="006E6757"/>
    <w:rsid w:val="006E7105"/>
    <w:rsid w:val="006F0E07"/>
    <w:rsid w:val="006F336D"/>
    <w:rsid w:val="006F4034"/>
    <w:rsid w:val="006F49F0"/>
    <w:rsid w:val="006F4C39"/>
    <w:rsid w:val="006F4C7F"/>
    <w:rsid w:val="006F5177"/>
    <w:rsid w:val="006F55B9"/>
    <w:rsid w:val="006F59ED"/>
    <w:rsid w:val="006F6467"/>
    <w:rsid w:val="006F66F0"/>
    <w:rsid w:val="006F7461"/>
    <w:rsid w:val="0070249E"/>
    <w:rsid w:val="007024FB"/>
    <w:rsid w:val="007048C7"/>
    <w:rsid w:val="0070506E"/>
    <w:rsid w:val="00705D45"/>
    <w:rsid w:val="00706A95"/>
    <w:rsid w:val="00707008"/>
    <w:rsid w:val="007102D9"/>
    <w:rsid w:val="00710DDD"/>
    <w:rsid w:val="00711B0E"/>
    <w:rsid w:val="007121EE"/>
    <w:rsid w:val="00712E1C"/>
    <w:rsid w:val="0071391D"/>
    <w:rsid w:val="00713C8D"/>
    <w:rsid w:val="00714219"/>
    <w:rsid w:val="00714239"/>
    <w:rsid w:val="00714601"/>
    <w:rsid w:val="0071474C"/>
    <w:rsid w:val="00714A7F"/>
    <w:rsid w:val="00715526"/>
    <w:rsid w:val="007179AF"/>
    <w:rsid w:val="0072004F"/>
    <w:rsid w:val="0072059E"/>
    <w:rsid w:val="00721C34"/>
    <w:rsid w:val="00723175"/>
    <w:rsid w:val="00723A45"/>
    <w:rsid w:val="00724BE9"/>
    <w:rsid w:val="00725862"/>
    <w:rsid w:val="00726B57"/>
    <w:rsid w:val="00727C73"/>
    <w:rsid w:val="00727EB8"/>
    <w:rsid w:val="00727EF2"/>
    <w:rsid w:val="0073028D"/>
    <w:rsid w:val="007314B8"/>
    <w:rsid w:val="007315FA"/>
    <w:rsid w:val="007316BF"/>
    <w:rsid w:val="007322AD"/>
    <w:rsid w:val="00732DCF"/>
    <w:rsid w:val="007338D1"/>
    <w:rsid w:val="00734C82"/>
    <w:rsid w:val="0073548D"/>
    <w:rsid w:val="00735D43"/>
    <w:rsid w:val="00736066"/>
    <w:rsid w:val="007360AD"/>
    <w:rsid w:val="007362F8"/>
    <w:rsid w:val="00736678"/>
    <w:rsid w:val="00737D8C"/>
    <w:rsid w:val="00740D98"/>
    <w:rsid w:val="007413A0"/>
    <w:rsid w:val="00741F6F"/>
    <w:rsid w:val="007427C3"/>
    <w:rsid w:val="00742CE8"/>
    <w:rsid w:val="00742E4E"/>
    <w:rsid w:val="007438A5"/>
    <w:rsid w:val="00743EF7"/>
    <w:rsid w:val="0074513B"/>
    <w:rsid w:val="007469D8"/>
    <w:rsid w:val="00746E1D"/>
    <w:rsid w:val="0074719F"/>
    <w:rsid w:val="0074796F"/>
    <w:rsid w:val="00747FA6"/>
    <w:rsid w:val="0075048A"/>
    <w:rsid w:val="0075119D"/>
    <w:rsid w:val="00751604"/>
    <w:rsid w:val="00751A4D"/>
    <w:rsid w:val="00751AAA"/>
    <w:rsid w:val="007523AE"/>
    <w:rsid w:val="00752417"/>
    <w:rsid w:val="0075268D"/>
    <w:rsid w:val="00753FF4"/>
    <w:rsid w:val="00754716"/>
    <w:rsid w:val="00754A59"/>
    <w:rsid w:val="007556DE"/>
    <w:rsid w:val="007568AD"/>
    <w:rsid w:val="00756E80"/>
    <w:rsid w:val="007571A7"/>
    <w:rsid w:val="00760C2E"/>
    <w:rsid w:val="00760C7F"/>
    <w:rsid w:val="00760DC8"/>
    <w:rsid w:val="00761030"/>
    <w:rsid w:val="00761A75"/>
    <w:rsid w:val="00761D8F"/>
    <w:rsid w:val="007623F3"/>
    <w:rsid w:val="00762949"/>
    <w:rsid w:val="00762951"/>
    <w:rsid w:val="00763661"/>
    <w:rsid w:val="00763A99"/>
    <w:rsid w:val="00763B17"/>
    <w:rsid w:val="007642F1"/>
    <w:rsid w:val="0076458D"/>
    <w:rsid w:val="007645BE"/>
    <w:rsid w:val="0076495C"/>
    <w:rsid w:val="007653C5"/>
    <w:rsid w:val="00765723"/>
    <w:rsid w:val="007662B8"/>
    <w:rsid w:val="0076741A"/>
    <w:rsid w:val="00767953"/>
    <w:rsid w:val="00770A19"/>
    <w:rsid w:val="007735F2"/>
    <w:rsid w:val="007745DC"/>
    <w:rsid w:val="007747DE"/>
    <w:rsid w:val="007751A9"/>
    <w:rsid w:val="0077527B"/>
    <w:rsid w:val="007752C3"/>
    <w:rsid w:val="00775323"/>
    <w:rsid w:val="0077627C"/>
    <w:rsid w:val="0077693D"/>
    <w:rsid w:val="00776E15"/>
    <w:rsid w:val="00780B2C"/>
    <w:rsid w:val="00780EC9"/>
    <w:rsid w:val="00781386"/>
    <w:rsid w:val="0078231B"/>
    <w:rsid w:val="0078328B"/>
    <w:rsid w:val="00783544"/>
    <w:rsid w:val="00783AA4"/>
    <w:rsid w:val="00783B21"/>
    <w:rsid w:val="007847E4"/>
    <w:rsid w:val="00784F56"/>
    <w:rsid w:val="00787098"/>
    <w:rsid w:val="007874F7"/>
    <w:rsid w:val="00787A69"/>
    <w:rsid w:val="00787CB1"/>
    <w:rsid w:val="00787DFD"/>
    <w:rsid w:val="0079014E"/>
    <w:rsid w:val="007905C6"/>
    <w:rsid w:val="007908A9"/>
    <w:rsid w:val="00790A85"/>
    <w:rsid w:val="007915E5"/>
    <w:rsid w:val="00791C15"/>
    <w:rsid w:val="00792403"/>
    <w:rsid w:val="007939E0"/>
    <w:rsid w:val="00795A84"/>
    <w:rsid w:val="00796B2F"/>
    <w:rsid w:val="00797A88"/>
    <w:rsid w:val="007A07F0"/>
    <w:rsid w:val="007A12BA"/>
    <w:rsid w:val="007A2941"/>
    <w:rsid w:val="007A2B21"/>
    <w:rsid w:val="007A2FE3"/>
    <w:rsid w:val="007A35C3"/>
    <w:rsid w:val="007A4B05"/>
    <w:rsid w:val="007A5545"/>
    <w:rsid w:val="007A6309"/>
    <w:rsid w:val="007A6ABB"/>
    <w:rsid w:val="007A6E7E"/>
    <w:rsid w:val="007B05EC"/>
    <w:rsid w:val="007B1654"/>
    <w:rsid w:val="007B192E"/>
    <w:rsid w:val="007B1DBD"/>
    <w:rsid w:val="007B2A5A"/>
    <w:rsid w:val="007B2BE8"/>
    <w:rsid w:val="007B2CE7"/>
    <w:rsid w:val="007B2D15"/>
    <w:rsid w:val="007B2F0A"/>
    <w:rsid w:val="007B33DB"/>
    <w:rsid w:val="007B343E"/>
    <w:rsid w:val="007B39AD"/>
    <w:rsid w:val="007B3D22"/>
    <w:rsid w:val="007B4361"/>
    <w:rsid w:val="007B79F9"/>
    <w:rsid w:val="007C0682"/>
    <w:rsid w:val="007C099F"/>
    <w:rsid w:val="007C14CC"/>
    <w:rsid w:val="007C343C"/>
    <w:rsid w:val="007C3569"/>
    <w:rsid w:val="007C3FAD"/>
    <w:rsid w:val="007C4138"/>
    <w:rsid w:val="007C4C1F"/>
    <w:rsid w:val="007C519E"/>
    <w:rsid w:val="007C5D6B"/>
    <w:rsid w:val="007C6213"/>
    <w:rsid w:val="007C6D93"/>
    <w:rsid w:val="007D0DF1"/>
    <w:rsid w:val="007D136F"/>
    <w:rsid w:val="007D4BF1"/>
    <w:rsid w:val="007D528D"/>
    <w:rsid w:val="007D5E57"/>
    <w:rsid w:val="007D6615"/>
    <w:rsid w:val="007D73A3"/>
    <w:rsid w:val="007D7428"/>
    <w:rsid w:val="007D7CCB"/>
    <w:rsid w:val="007E09D9"/>
    <w:rsid w:val="007E0EEF"/>
    <w:rsid w:val="007E18C8"/>
    <w:rsid w:val="007E1BA2"/>
    <w:rsid w:val="007E2B4B"/>
    <w:rsid w:val="007E2DCF"/>
    <w:rsid w:val="007E37E9"/>
    <w:rsid w:val="007E39AF"/>
    <w:rsid w:val="007E440E"/>
    <w:rsid w:val="007E4CB7"/>
    <w:rsid w:val="007E4D33"/>
    <w:rsid w:val="007E5129"/>
    <w:rsid w:val="007E59D7"/>
    <w:rsid w:val="007E5EE9"/>
    <w:rsid w:val="007E6173"/>
    <w:rsid w:val="007E6781"/>
    <w:rsid w:val="007E67A5"/>
    <w:rsid w:val="007E6F1A"/>
    <w:rsid w:val="007E7DFC"/>
    <w:rsid w:val="007E7EAF"/>
    <w:rsid w:val="007F08EA"/>
    <w:rsid w:val="007F0C90"/>
    <w:rsid w:val="007F0F8D"/>
    <w:rsid w:val="007F2CCF"/>
    <w:rsid w:val="007F3D7A"/>
    <w:rsid w:val="007F4C26"/>
    <w:rsid w:val="007F6ADD"/>
    <w:rsid w:val="007F6AF3"/>
    <w:rsid w:val="007F7548"/>
    <w:rsid w:val="00800AE3"/>
    <w:rsid w:val="008013A4"/>
    <w:rsid w:val="008017BA"/>
    <w:rsid w:val="008028DC"/>
    <w:rsid w:val="00802F0B"/>
    <w:rsid w:val="00803AA5"/>
    <w:rsid w:val="00803B80"/>
    <w:rsid w:val="00804D2B"/>
    <w:rsid w:val="008053CC"/>
    <w:rsid w:val="00805518"/>
    <w:rsid w:val="00806651"/>
    <w:rsid w:val="0080749E"/>
    <w:rsid w:val="00807A54"/>
    <w:rsid w:val="0081092A"/>
    <w:rsid w:val="00810AAE"/>
    <w:rsid w:val="008113FF"/>
    <w:rsid w:val="00811BE0"/>
    <w:rsid w:val="0081222E"/>
    <w:rsid w:val="0081433A"/>
    <w:rsid w:val="0081450D"/>
    <w:rsid w:val="0081468B"/>
    <w:rsid w:val="00814E61"/>
    <w:rsid w:val="008152F4"/>
    <w:rsid w:val="00815362"/>
    <w:rsid w:val="00816ABE"/>
    <w:rsid w:val="00816BF4"/>
    <w:rsid w:val="00816DA6"/>
    <w:rsid w:val="0081703A"/>
    <w:rsid w:val="008177C0"/>
    <w:rsid w:val="00817BC0"/>
    <w:rsid w:val="0082064E"/>
    <w:rsid w:val="008207F4"/>
    <w:rsid w:val="00822F45"/>
    <w:rsid w:val="0082347F"/>
    <w:rsid w:val="00823812"/>
    <w:rsid w:val="00823DAE"/>
    <w:rsid w:val="00824073"/>
    <w:rsid w:val="008244E7"/>
    <w:rsid w:val="00824621"/>
    <w:rsid w:val="00824E8F"/>
    <w:rsid w:val="00825373"/>
    <w:rsid w:val="00826362"/>
    <w:rsid w:val="00826961"/>
    <w:rsid w:val="00830117"/>
    <w:rsid w:val="00830560"/>
    <w:rsid w:val="0083198A"/>
    <w:rsid w:val="00832AB6"/>
    <w:rsid w:val="00832EBD"/>
    <w:rsid w:val="00833774"/>
    <w:rsid w:val="00833B52"/>
    <w:rsid w:val="00834379"/>
    <w:rsid w:val="00835671"/>
    <w:rsid w:val="008359E0"/>
    <w:rsid w:val="008363E8"/>
    <w:rsid w:val="00836A4B"/>
    <w:rsid w:val="008372B9"/>
    <w:rsid w:val="008379B0"/>
    <w:rsid w:val="00840157"/>
    <w:rsid w:val="008408A1"/>
    <w:rsid w:val="00840D6F"/>
    <w:rsid w:val="00840E30"/>
    <w:rsid w:val="00841051"/>
    <w:rsid w:val="00841A35"/>
    <w:rsid w:val="008427D6"/>
    <w:rsid w:val="00842B24"/>
    <w:rsid w:val="0084316D"/>
    <w:rsid w:val="00846332"/>
    <w:rsid w:val="00846E50"/>
    <w:rsid w:val="008473D5"/>
    <w:rsid w:val="008477E1"/>
    <w:rsid w:val="00847A46"/>
    <w:rsid w:val="00847F8F"/>
    <w:rsid w:val="00850B7F"/>
    <w:rsid w:val="00851162"/>
    <w:rsid w:val="0085123A"/>
    <w:rsid w:val="008514C4"/>
    <w:rsid w:val="00853306"/>
    <w:rsid w:val="00853640"/>
    <w:rsid w:val="00853787"/>
    <w:rsid w:val="008538B2"/>
    <w:rsid w:val="00854185"/>
    <w:rsid w:val="008549BC"/>
    <w:rsid w:val="008607C5"/>
    <w:rsid w:val="00860DCF"/>
    <w:rsid w:val="00861A8F"/>
    <w:rsid w:val="00861CD4"/>
    <w:rsid w:val="00861D4D"/>
    <w:rsid w:val="00863868"/>
    <w:rsid w:val="00864899"/>
    <w:rsid w:val="00864FB9"/>
    <w:rsid w:val="008670D8"/>
    <w:rsid w:val="0086723C"/>
    <w:rsid w:val="008672DB"/>
    <w:rsid w:val="00867316"/>
    <w:rsid w:val="008674FE"/>
    <w:rsid w:val="008676A3"/>
    <w:rsid w:val="008677BC"/>
    <w:rsid w:val="00867CFF"/>
    <w:rsid w:val="00870177"/>
    <w:rsid w:val="008701FA"/>
    <w:rsid w:val="00870493"/>
    <w:rsid w:val="00870D3D"/>
    <w:rsid w:val="00870E79"/>
    <w:rsid w:val="008710CE"/>
    <w:rsid w:val="008711F6"/>
    <w:rsid w:val="0087178F"/>
    <w:rsid w:val="00871794"/>
    <w:rsid w:val="0087220B"/>
    <w:rsid w:val="008734FF"/>
    <w:rsid w:val="00874679"/>
    <w:rsid w:val="0087519D"/>
    <w:rsid w:val="008770DF"/>
    <w:rsid w:val="00877985"/>
    <w:rsid w:val="00881760"/>
    <w:rsid w:val="00881E95"/>
    <w:rsid w:val="00882345"/>
    <w:rsid w:val="008835AF"/>
    <w:rsid w:val="00883D5B"/>
    <w:rsid w:val="00884141"/>
    <w:rsid w:val="00884302"/>
    <w:rsid w:val="00885DA6"/>
    <w:rsid w:val="00886271"/>
    <w:rsid w:val="00891C13"/>
    <w:rsid w:val="008922D9"/>
    <w:rsid w:val="00892EEE"/>
    <w:rsid w:val="0089301B"/>
    <w:rsid w:val="008935E8"/>
    <w:rsid w:val="00893B69"/>
    <w:rsid w:val="008942B9"/>
    <w:rsid w:val="00895632"/>
    <w:rsid w:val="00895D90"/>
    <w:rsid w:val="00895EBB"/>
    <w:rsid w:val="008962FF"/>
    <w:rsid w:val="00897952"/>
    <w:rsid w:val="008A1D58"/>
    <w:rsid w:val="008A2986"/>
    <w:rsid w:val="008A37DC"/>
    <w:rsid w:val="008A3F67"/>
    <w:rsid w:val="008A3FB7"/>
    <w:rsid w:val="008A4A92"/>
    <w:rsid w:val="008A4C36"/>
    <w:rsid w:val="008A4ECA"/>
    <w:rsid w:val="008A4FB0"/>
    <w:rsid w:val="008A5CFA"/>
    <w:rsid w:val="008A600D"/>
    <w:rsid w:val="008A67DE"/>
    <w:rsid w:val="008A6BED"/>
    <w:rsid w:val="008A6FAE"/>
    <w:rsid w:val="008B0D0E"/>
    <w:rsid w:val="008B0DBD"/>
    <w:rsid w:val="008B288C"/>
    <w:rsid w:val="008B3EF3"/>
    <w:rsid w:val="008B61D0"/>
    <w:rsid w:val="008B66CA"/>
    <w:rsid w:val="008B6E81"/>
    <w:rsid w:val="008B7980"/>
    <w:rsid w:val="008B7A42"/>
    <w:rsid w:val="008B7EFB"/>
    <w:rsid w:val="008C0506"/>
    <w:rsid w:val="008C0EA2"/>
    <w:rsid w:val="008C1E5F"/>
    <w:rsid w:val="008C2A2B"/>
    <w:rsid w:val="008C2AEE"/>
    <w:rsid w:val="008C4A31"/>
    <w:rsid w:val="008C5F35"/>
    <w:rsid w:val="008C618B"/>
    <w:rsid w:val="008C63F0"/>
    <w:rsid w:val="008C649A"/>
    <w:rsid w:val="008C7AA5"/>
    <w:rsid w:val="008D00E9"/>
    <w:rsid w:val="008D02D8"/>
    <w:rsid w:val="008D1502"/>
    <w:rsid w:val="008D1592"/>
    <w:rsid w:val="008D16FD"/>
    <w:rsid w:val="008D213C"/>
    <w:rsid w:val="008D2794"/>
    <w:rsid w:val="008D41DC"/>
    <w:rsid w:val="008D4BB2"/>
    <w:rsid w:val="008D4CC0"/>
    <w:rsid w:val="008D4D64"/>
    <w:rsid w:val="008D4D6C"/>
    <w:rsid w:val="008D4F67"/>
    <w:rsid w:val="008D58CE"/>
    <w:rsid w:val="008D63CC"/>
    <w:rsid w:val="008E038C"/>
    <w:rsid w:val="008E112A"/>
    <w:rsid w:val="008E1C11"/>
    <w:rsid w:val="008E1D64"/>
    <w:rsid w:val="008E2046"/>
    <w:rsid w:val="008E214E"/>
    <w:rsid w:val="008E3277"/>
    <w:rsid w:val="008E32B1"/>
    <w:rsid w:val="008E439B"/>
    <w:rsid w:val="008E51DB"/>
    <w:rsid w:val="008E5EDF"/>
    <w:rsid w:val="008E610D"/>
    <w:rsid w:val="008E6378"/>
    <w:rsid w:val="008E69BF"/>
    <w:rsid w:val="008E6B5A"/>
    <w:rsid w:val="008E78C0"/>
    <w:rsid w:val="008E7EA4"/>
    <w:rsid w:val="008F0044"/>
    <w:rsid w:val="008F17E1"/>
    <w:rsid w:val="008F1DE5"/>
    <w:rsid w:val="008F2537"/>
    <w:rsid w:val="008F3867"/>
    <w:rsid w:val="008F48C2"/>
    <w:rsid w:val="008F58C6"/>
    <w:rsid w:val="008F6044"/>
    <w:rsid w:val="008F67E4"/>
    <w:rsid w:val="008F72A2"/>
    <w:rsid w:val="008F75B6"/>
    <w:rsid w:val="008F7E82"/>
    <w:rsid w:val="008F7E9D"/>
    <w:rsid w:val="008F7F76"/>
    <w:rsid w:val="0090047D"/>
    <w:rsid w:val="009008B6"/>
    <w:rsid w:val="00900E20"/>
    <w:rsid w:val="009011EB"/>
    <w:rsid w:val="00901639"/>
    <w:rsid w:val="00901D71"/>
    <w:rsid w:val="00901D86"/>
    <w:rsid w:val="00901E35"/>
    <w:rsid w:val="00902850"/>
    <w:rsid w:val="00902BBB"/>
    <w:rsid w:val="00902C45"/>
    <w:rsid w:val="009030CC"/>
    <w:rsid w:val="0090385F"/>
    <w:rsid w:val="00903A03"/>
    <w:rsid w:val="00904885"/>
    <w:rsid w:val="00905651"/>
    <w:rsid w:val="00906018"/>
    <w:rsid w:val="00906BBD"/>
    <w:rsid w:val="00906C6F"/>
    <w:rsid w:val="0090706A"/>
    <w:rsid w:val="0090728F"/>
    <w:rsid w:val="0090730B"/>
    <w:rsid w:val="009078CC"/>
    <w:rsid w:val="00907BB0"/>
    <w:rsid w:val="00910D22"/>
    <w:rsid w:val="00911A96"/>
    <w:rsid w:val="00911E5F"/>
    <w:rsid w:val="00912A28"/>
    <w:rsid w:val="009130DF"/>
    <w:rsid w:val="00913493"/>
    <w:rsid w:val="00913638"/>
    <w:rsid w:val="00914338"/>
    <w:rsid w:val="00914639"/>
    <w:rsid w:val="009147B7"/>
    <w:rsid w:val="00914D94"/>
    <w:rsid w:val="0091543C"/>
    <w:rsid w:val="00915794"/>
    <w:rsid w:val="00915CFA"/>
    <w:rsid w:val="00916103"/>
    <w:rsid w:val="0091665F"/>
    <w:rsid w:val="009174D0"/>
    <w:rsid w:val="0092133A"/>
    <w:rsid w:val="009234F2"/>
    <w:rsid w:val="00923D47"/>
    <w:rsid w:val="00924200"/>
    <w:rsid w:val="00924439"/>
    <w:rsid w:val="00924EA2"/>
    <w:rsid w:val="00926819"/>
    <w:rsid w:val="00926B85"/>
    <w:rsid w:val="0092799D"/>
    <w:rsid w:val="009305FE"/>
    <w:rsid w:val="00930EE1"/>
    <w:rsid w:val="00930F7C"/>
    <w:rsid w:val="00931715"/>
    <w:rsid w:val="00931CA9"/>
    <w:rsid w:val="009329FE"/>
    <w:rsid w:val="00932CEF"/>
    <w:rsid w:val="009333ED"/>
    <w:rsid w:val="009337B1"/>
    <w:rsid w:val="00933D34"/>
    <w:rsid w:val="00933D99"/>
    <w:rsid w:val="00935015"/>
    <w:rsid w:val="00935425"/>
    <w:rsid w:val="00937A0C"/>
    <w:rsid w:val="009400E7"/>
    <w:rsid w:val="00940491"/>
    <w:rsid w:val="00941B99"/>
    <w:rsid w:val="009421AB"/>
    <w:rsid w:val="00942353"/>
    <w:rsid w:val="009427EA"/>
    <w:rsid w:val="00942BA0"/>
    <w:rsid w:val="0094308C"/>
    <w:rsid w:val="009442AF"/>
    <w:rsid w:val="0094592B"/>
    <w:rsid w:val="00945CB9"/>
    <w:rsid w:val="00946A77"/>
    <w:rsid w:val="00947E5F"/>
    <w:rsid w:val="00950903"/>
    <w:rsid w:val="00950B90"/>
    <w:rsid w:val="00950C57"/>
    <w:rsid w:val="009519A6"/>
    <w:rsid w:val="00952110"/>
    <w:rsid w:val="009523C7"/>
    <w:rsid w:val="0095481F"/>
    <w:rsid w:val="00955902"/>
    <w:rsid w:val="0095685B"/>
    <w:rsid w:val="0095698E"/>
    <w:rsid w:val="00957050"/>
    <w:rsid w:val="00957518"/>
    <w:rsid w:val="0096058F"/>
    <w:rsid w:val="00961CD3"/>
    <w:rsid w:val="009622F9"/>
    <w:rsid w:val="0096334F"/>
    <w:rsid w:val="0096404F"/>
    <w:rsid w:val="00965D80"/>
    <w:rsid w:val="00965DCA"/>
    <w:rsid w:val="00965DF1"/>
    <w:rsid w:val="00966D64"/>
    <w:rsid w:val="009671B2"/>
    <w:rsid w:val="0097060A"/>
    <w:rsid w:val="00971126"/>
    <w:rsid w:val="009727F2"/>
    <w:rsid w:val="0097282B"/>
    <w:rsid w:val="00972DBD"/>
    <w:rsid w:val="0097500C"/>
    <w:rsid w:val="0097535D"/>
    <w:rsid w:val="009760CC"/>
    <w:rsid w:val="0097635B"/>
    <w:rsid w:val="009763AC"/>
    <w:rsid w:val="009763E6"/>
    <w:rsid w:val="00980BE6"/>
    <w:rsid w:val="00980C46"/>
    <w:rsid w:val="00981F4A"/>
    <w:rsid w:val="00982A5C"/>
    <w:rsid w:val="00982AE4"/>
    <w:rsid w:val="00983700"/>
    <w:rsid w:val="0098461A"/>
    <w:rsid w:val="00984D46"/>
    <w:rsid w:val="009850D1"/>
    <w:rsid w:val="009854C7"/>
    <w:rsid w:val="009856F2"/>
    <w:rsid w:val="00985F57"/>
    <w:rsid w:val="00987817"/>
    <w:rsid w:val="00987918"/>
    <w:rsid w:val="00990E31"/>
    <w:rsid w:val="00992135"/>
    <w:rsid w:val="00992709"/>
    <w:rsid w:val="00993CDE"/>
    <w:rsid w:val="00993E27"/>
    <w:rsid w:val="0099401C"/>
    <w:rsid w:val="009950FC"/>
    <w:rsid w:val="0099519B"/>
    <w:rsid w:val="0099656C"/>
    <w:rsid w:val="00996701"/>
    <w:rsid w:val="00996ACB"/>
    <w:rsid w:val="00996B69"/>
    <w:rsid w:val="00996F40"/>
    <w:rsid w:val="00997C35"/>
    <w:rsid w:val="00997EBD"/>
    <w:rsid w:val="009A119B"/>
    <w:rsid w:val="009A179A"/>
    <w:rsid w:val="009A213E"/>
    <w:rsid w:val="009A240B"/>
    <w:rsid w:val="009A2577"/>
    <w:rsid w:val="009A2D55"/>
    <w:rsid w:val="009A566B"/>
    <w:rsid w:val="009A5CC4"/>
    <w:rsid w:val="009A5EEE"/>
    <w:rsid w:val="009A6155"/>
    <w:rsid w:val="009A622C"/>
    <w:rsid w:val="009A6579"/>
    <w:rsid w:val="009A77E9"/>
    <w:rsid w:val="009A78B1"/>
    <w:rsid w:val="009A7C1B"/>
    <w:rsid w:val="009B0012"/>
    <w:rsid w:val="009B15B6"/>
    <w:rsid w:val="009B2D50"/>
    <w:rsid w:val="009B31CC"/>
    <w:rsid w:val="009B34A6"/>
    <w:rsid w:val="009B4389"/>
    <w:rsid w:val="009B6428"/>
    <w:rsid w:val="009B69FC"/>
    <w:rsid w:val="009B7110"/>
    <w:rsid w:val="009B733A"/>
    <w:rsid w:val="009B7E3E"/>
    <w:rsid w:val="009B7ED9"/>
    <w:rsid w:val="009C060B"/>
    <w:rsid w:val="009C2D33"/>
    <w:rsid w:val="009C45F9"/>
    <w:rsid w:val="009C46BA"/>
    <w:rsid w:val="009C59A5"/>
    <w:rsid w:val="009C60A9"/>
    <w:rsid w:val="009C6289"/>
    <w:rsid w:val="009C74A8"/>
    <w:rsid w:val="009C764D"/>
    <w:rsid w:val="009C7919"/>
    <w:rsid w:val="009C7F54"/>
    <w:rsid w:val="009D010B"/>
    <w:rsid w:val="009D029D"/>
    <w:rsid w:val="009D0D92"/>
    <w:rsid w:val="009D10F9"/>
    <w:rsid w:val="009D143A"/>
    <w:rsid w:val="009D19F9"/>
    <w:rsid w:val="009D1B31"/>
    <w:rsid w:val="009D3A4C"/>
    <w:rsid w:val="009D4125"/>
    <w:rsid w:val="009D4374"/>
    <w:rsid w:val="009D4E9F"/>
    <w:rsid w:val="009D5D22"/>
    <w:rsid w:val="009D615E"/>
    <w:rsid w:val="009D6F4E"/>
    <w:rsid w:val="009E00F5"/>
    <w:rsid w:val="009E0A21"/>
    <w:rsid w:val="009E0A81"/>
    <w:rsid w:val="009E0D4A"/>
    <w:rsid w:val="009E3371"/>
    <w:rsid w:val="009E4F57"/>
    <w:rsid w:val="009E516C"/>
    <w:rsid w:val="009E6495"/>
    <w:rsid w:val="009E6F61"/>
    <w:rsid w:val="009E7325"/>
    <w:rsid w:val="009E7B3A"/>
    <w:rsid w:val="009F2122"/>
    <w:rsid w:val="009F3DD1"/>
    <w:rsid w:val="009F469C"/>
    <w:rsid w:val="009F55F6"/>
    <w:rsid w:val="009F57F7"/>
    <w:rsid w:val="009F6499"/>
    <w:rsid w:val="009F7F7B"/>
    <w:rsid w:val="00A00D9F"/>
    <w:rsid w:val="00A01276"/>
    <w:rsid w:val="00A0164D"/>
    <w:rsid w:val="00A017CA"/>
    <w:rsid w:val="00A01C69"/>
    <w:rsid w:val="00A02343"/>
    <w:rsid w:val="00A03538"/>
    <w:rsid w:val="00A037D6"/>
    <w:rsid w:val="00A03BE5"/>
    <w:rsid w:val="00A03E08"/>
    <w:rsid w:val="00A03E12"/>
    <w:rsid w:val="00A041CE"/>
    <w:rsid w:val="00A052AC"/>
    <w:rsid w:val="00A0562E"/>
    <w:rsid w:val="00A05EC9"/>
    <w:rsid w:val="00A06079"/>
    <w:rsid w:val="00A06374"/>
    <w:rsid w:val="00A06543"/>
    <w:rsid w:val="00A069BF"/>
    <w:rsid w:val="00A115D7"/>
    <w:rsid w:val="00A12591"/>
    <w:rsid w:val="00A12D8D"/>
    <w:rsid w:val="00A1379A"/>
    <w:rsid w:val="00A13EBC"/>
    <w:rsid w:val="00A1462D"/>
    <w:rsid w:val="00A15BD2"/>
    <w:rsid w:val="00A17D88"/>
    <w:rsid w:val="00A20166"/>
    <w:rsid w:val="00A203EC"/>
    <w:rsid w:val="00A20994"/>
    <w:rsid w:val="00A20A9C"/>
    <w:rsid w:val="00A20FD2"/>
    <w:rsid w:val="00A21308"/>
    <w:rsid w:val="00A222B8"/>
    <w:rsid w:val="00A22BEE"/>
    <w:rsid w:val="00A2310B"/>
    <w:rsid w:val="00A2352D"/>
    <w:rsid w:val="00A24039"/>
    <w:rsid w:val="00A252B2"/>
    <w:rsid w:val="00A25B4C"/>
    <w:rsid w:val="00A264B2"/>
    <w:rsid w:val="00A265CD"/>
    <w:rsid w:val="00A268DD"/>
    <w:rsid w:val="00A26F72"/>
    <w:rsid w:val="00A273F8"/>
    <w:rsid w:val="00A27D6C"/>
    <w:rsid w:val="00A30027"/>
    <w:rsid w:val="00A30627"/>
    <w:rsid w:val="00A30B48"/>
    <w:rsid w:val="00A30F20"/>
    <w:rsid w:val="00A3110A"/>
    <w:rsid w:val="00A32E0E"/>
    <w:rsid w:val="00A32EBF"/>
    <w:rsid w:val="00A33E65"/>
    <w:rsid w:val="00A35704"/>
    <w:rsid w:val="00A35942"/>
    <w:rsid w:val="00A37BEB"/>
    <w:rsid w:val="00A40F2F"/>
    <w:rsid w:val="00A414EA"/>
    <w:rsid w:val="00A42097"/>
    <w:rsid w:val="00A423C0"/>
    <w:rsid w:val="00A430C4"/>
    <w:rsid w:val="00A44460"/>
    <w:rsid w:val="00A44AA9"/>
    <w:rsid w:val="00A44FFD"/>
    <w:rsid w:val="00A45DF3"/>
    <w:rsid w:val="00A465B1"/>
    <w:rsid w:val="00A4675A"/>
    <w:rsid w:val="00A4719B"/>
    <w:rsid w:val="00A4743F"/>
    <w:rsid w:val="00A47757"/>
    <w:rsid w:val="00A47775"/>
    <w:rsid w:val="00A50E53"/>
    <w:rsid w:val="00A51EEE"/>
    <w:rsid w:val="00A523A4"/>
    <w:rsid w:val="00A52B66"/>
    <w:rsid w:val="00A53979"/>
    <w:rsid w:val="00A540A0"/>
    <w:rsid w:val="00A552A9"/>
    <w:rsid w:val="00A56008"/>
    <w:rsid w:val="00A5636C"/>
    <w:rsid w:val="00A56ACA"/>
    <w:rsid w:val="00A56E25"/>
    <w:rsid w:val="00A57421"/>
    <w:rsid w:val="00A57478"/>
    <w:rsid w:val="00A574BD"/>
    <w:rsid w:val="00A6087F"/>
    <w:rsid w:val="00A61AD9"/>
    <w:rsid w:val="00A63AE3"/>
    <w:rsid w:val="00A64347"/>
    <w:rsid w:val="00A64710"/>
    <w:rsid w:val="00A650A3"/>
    <w:rsid w:val="00A65E56"/>
    <w:rsid w:val="00A65E5E"/>
    <w:rsid w:val="00A668D0"/>
    <w:rsid w:val="00A6755F"/>
    <w:rsid w:val="00A6757D"/>
    <w:rsid w:val="00A67A49"/>
    <w:rsid w:val="00A67ADC"/>
    <w:rsid w:val="00A67B99"/>
    <w:rsid w:val="00A7047A"/>
    <w:rsid w:val="00A70B97"/>
    <w:rsid w:val="00A70C31"/>
    <w:rsid w:val="00A71734"/>
    <w:rsid w:val="00A71B24"/>
    <w:rsid w:val="00A7236C"/>
    <w:rsid w:val="00A726B3"/>
    <w:rsid w:val="00A739A7"/>
    <w:rsid w:val="00A74313"/>
    <w:rsid w:val="00A75C06"/>
    <w:rsid w:val="00A76786"/>
    <w:rsid w:val="00A76F8A"/>
    <w:rsid w:val="00A77453"/>
    <w:rsid w:val="00A77D5E"/>
    <w:rsid w:val="00A77F58"/>
    <w:rsid w:val="00A80D1B"/>
    <w:rsid w:val="00A81DBB"/>
    <w:rsid w:val="00A81E92"/>
    <w:rsid w:val="00A82A29"/>
    <w:rsid w:val="00A82CEA"/>
    <w:rsid w:val="00A831A1"/>
    <w:rsid w:val="00A83541"/>
    <w:rsid w:val="00A83F6E"/>
    <w:rsid w:val="00A841EE"/>
    <w:rsid w:val="00A8536E"/>
    <w:rsid w:val="00A87B45"/>
    <w:rsid w:val="00A87C2B"/>
    <w:rsid w:val="00A87E55"/>
    <w:rsid w:val="00A90BB1"/>
    <w:rsid w:val="00A90DB2"/>
    <w:rsid w:val="00A93282"/>
    <w:rsid w:val="00A95048"/>
    <w:rsid w:val="00A963F9"/>
    <w:rsid w:val="00A96433"/>
    <w:rsid w:val="00A96880"/>
    <w:rsid w:val="00A969A5"/>
    <w:rsid w:val="00AA03CF"/>
    <w:rsid w:val="00AA0487"/>
    <w:rsid w:val="00AA0EFC"/>
    <w:rsid w:val="00AA2AD2"/>
    <w:rsid w:val="00AA3075"/>
    <w:rsid w:val="00AA324B"/>
    <w:rsid w:val="00AA35FB"/>
    <w:rsid w:val="00AA399B"/>
    <w:rsid w:val="00AA52A9"/>
    <w:rsid w:val="00AA62DB"/>
    <w:rsid w:val="00AA64F5"/>
    <w:rsid w:val="00AA69A5"/>
    <w:rsid w:val="00AA7223"/>
    <w:rsid w:val="00AA72BA"/>
    <w:rsid w:val="00AA77C1"/>
    <w:rsid w:val="00AB05EA"/>
    <w:rsid w:val="00AB0F03"/>
    <w:rsid w:val="00AB18F5"/>
    <w:rsid w:val="00AB20ED"/>
    <w:rsid w:val="00AB2681"/>
    <w:rsid w:val="00AB345B"/>
    <w:rsid w:val="00AB4E4E"/>
    <w:rsid w:val="00AB6D4D"/>
    <w:rsid w:val="00AB6F20"/>
    <w:rsid w:val="00AB7B54"/>
    <w:rsid w:val="00AC32A6"/>
    <w:rsid w:val="00AC3669"/>
    <w:rsid w:val="00AC4BBC"/>
    <w:rsid w:val="00AC4EE3"/>
    <w:rsid w:val="00AC57A3"/>
    <w:rsid w:val="00AC673D"/>
    <w:rsid w:val="00AC74B0"/>
    <w:rsid w:val="00AC7953"/>
    <w:rsid w:val="00AD151B"/>
    <w:rsid w:val="00AD16A7"/>
    <w:rsid w:val="00AD1D57"/>
    <w:rsid w:val="00AD230B"/>
    <w:rsid w:val="00AD3629"/>
    <w:rsid w:val="00AD3DE4"/>
    <w:rsid w:val="00AD3F17"/>
    <w:rsid w:val="00AD498E"/>
    <w:rsid w:val="00AD5034"/>
    <w:rsid w:val="00AD5F29"/>
    <w:rsid w:val="00AD64DA"/>
    <w:rsid w:val="00AD74A7"/>
    <w:rsid w:val="00AD789B"/>
    <w:rsid w:val="00AE1B06"/>
    <w:rsid w:val="00AE272A"/>
    <w:rsid w:val="00AE2CC2"/>
    <w:rsid w:val="00AE3C90"/>
    <w:rsid w:val="00AE49F9"/>
    <w:rsid w:val="00AE4A35"/>
    <w:rsid w:val="00AE4A48"/>
    <w:rsid w:val="00AE5567"/>
    <w:rsid w:val="00AE5650"/>
    <w:rsid w:val="00AE5660"/>
    <w:rsid w:val="00AE5C41"/>
    <w:rsid w:val="00AE682C"/>
    <w:rsid w:val="00AE76E4"/>
    <w:rsid w:val="00AF025B"/>
    <w:rsid w:val="00AF0DE9"/>
    <w:rsid w:val="00AF12FE"/>
    <w:rsid w:val="00AF1E5F"/>
    <w:rsid w:val="00AF2DCB"/>
    <w:rsid w:val="00AF307E"/>
    <w:rsid w:val="00AF30B0"/>
    <w:rsid w:val="00AF3AA6"/>
    <w:rsid w:val="00AF4149"/>
    <w:rsid w:val="00AF503C"/>
    <w:rsid w:val="00AF6F4B"/>
    <w:rsid w:val="00AF7207"/>
    <w:rsid w:val="00AF74FD"/>
    <w:rsid w:val="00AF7F66"/>
    <w:rsid w:val="00B00851"/>
    <w:rsid w:val="00B00D77"/>
    <w:rsid w:val="00B02F9B"/>
    <w:rsid w:val="00B039A9"/>
    <w:rsid w:val="00B0475E"/>
    <w:rsid w:val="00B06B7B"/>
    <w:rsid w:val="00B06CCE"/>
    <w:rsid w:val="00B06E0D"/>
    <w:rsid w:val="00B07607"/>
    <w:rsid w:val="00B07DC8"/>
    <w:rsid w:val="00B10AA4"/>
    <w:rsid w:val="00B10CDD"/>
    <w:rsid w:val="00B119B0"/>
    <w:rsid w:val="00B11B73"/>
    <w:rsid w:val="00B12671"/>
    <w:rsid w:val="00B12D79"/>
    <w:rsid w:val="00B1442E"/>
    <w:rsid w:val="00B151F2"/>
    <w:rsid w:val="00B15B0E"/>
    <w:rsid w:val="00B171C6"/>
    <w:rsid w:val="00B172EC"/>
    <w:rsid w:val="00B17476"/>
    <w:rsid w:val="00B20131"/>
    <w:rsid w:val="00B20BCA"/>
    <w:rsid w:val="00B21A1B"/>
    <w:rsid w:val="00B21DB9"/>
    <w:rsid w:val="00B21ED7"/>
    <w:rsid w:val="00B22F58"/>
    <w:rsid w:val="00B2411D"/>
    <w:rsid w:val="00B24330"/>
    <w:rsid w:val="00B246AF"/>
    <w:rsid w:val="00B247C0"/>
    <w:rsid w:val="00B24CA4"/>
    <w:rsid w:val="00B24D1C"/>
    <w:rsid w:val="00B25E13"/>
    <w:rsid w:val="00B2641F"/>
    <w:rsid w:val="00B27EF5"/>
    <w:rsid w:val="00B306CB"/>
    <w:rsid w:val="00B30DDB"/>
    <w:rsid w:val="00B31A0C"/>
    <w:rsid w:val="00B31C05"/>
    <w:rsid w:val="00B3253D"/>
    <w:rsid w:val="00B32801"/>
    <w:rsid w:val="00B33D0E"/>
    <w:rsid w:val="00B35BBD"/>
    <w:rsid w:val="00B35C97"/>
    <w:rsid w:val="00B35D62"/>
    <w:rsid w:val="00B35F5A"/>
    <w:rsid w:val="00B36153"/>
    <w:rsid w:val="00B373BC"/>
    <w:rsid w:val="00B3749E"/>
    <w:rsid w:val="00B376D4"/>
    <w:rsid w:val="00B41934"/>
    <w:rsid w:val="00B42B63"/>
    <w:rsid w:val="00B431BE"/>
    <w:rsid w:val="00B43365"/>
    <w:rsid w:val="00B4415B"/>
    <w:rsid w:val="00B44EDF"/>
    <w:rsid w:val="00B45009"/>
    <w:rsid w:val="00B460FC"/>
    <w:rsid w:val="00B4638F"/>
    <w:rsid w:val="00B4790C"/>
    <w:rsid w:val="00B47D32"/>
    <w:rsid w:val="00B47F48"/>
    <w:rsid w:val="00B50300"/>
    <w:rsid w:val="00B50B0E"/>
    <w:rsid w:val="00B52213"/>
    <w:rsid w:val="00B52819"/>
    <w:rsid w:val="00B54542"/>
    <w:rsid w:val="00B54CAA"/>
    <w:rsid w:val="00B55F57"/>
    <w:rsid w:val="00B563C2"/>
    <w:rsid w:val="00B56E54"/>
    <w:rsid w:val="00B57557"/>
    <w:rsid w:val="00B605C4"/>
    <w:rsid w:val="00B60922"/>
    <w:rsid w:val="00B61203"/>
    <w:rsid w:val="00B613B0"/>
    <w:rsid w:val="00B615DC"/>
    <w:rsid w:val="00B616D4"/>
    <w:rsid w:val="00B61708"/>
    <w:rsid w:val="00B61C21"/>
    <w:rsid w:val="00B62898"/>
    <w:rsid w:val="00B62C09"/>
    <w:rsid w:val="00B636A1"/>
    <w:rsid w:val="00B644EB"/>
    <w:rsid w:val="00B6463D"/>
    <w:rsid w:val="00B64BDB"/>
    <w:rsid w:val="00B66036"/>
    <w:rsid w:val="00B663ED"/>
    <w:rsid w:val="00B66815"/>
    <w:rsid w:val="00B708B8"/>
    <w:rsid w:val="00B70935"/>
    <w:rsid w:val="00B70ED5"/>
    <w:rsid w:val="00B71801"/>
    <w:rsid w:val="00B72371"/>
    <w:rsid w:val="00B734CA"/>
    <w:rsid w:val="00B73CEF"/>
    <w:rsid w:val="00B7506E"/>
    <w:rsid w:val="00B75777"/>
    <w:rsid w:val="00B7598A"/>
    <w:rsid w:val="00B768B9"/>
    <w:rsid w:val="00B8031A"/>
    <w:rsid w:val="00B8055F"/>
    <w:rsid w:val="00B80AF6"/>
    <w:rsid w:val="00B8210D"/>
    <w:rsid w:val="00B82733"/>
    <w:rsid w:val="00B82DCB"/>
    <w:rsid w:val="00B84AFC"/>
    <w:rsid w:val="00B861B3"/>
    <w:rsid w:val="00B86E67"/>
    <w:rsid w:val="00B87332"/>
    <w:rsid w:val="00B87546"/>
    <w:rsid w:val="00B877CB"/>
    <w:rsid w:val="00B87B09"/>
    <w:rsid w:val="00B901D0"/>
    <w:rsid w:val="00B90ABD"/>
    <w:rsid w:val="00B9246D"/>
    <w:rsid w:val="00B9252E"/>
    <w:rsid w:val="00B934A4"/>
    <w:rsid w:val="00B93ACF"/>
    <w:rsid w:val="00B93F97"/>
    <w:rsid w:val="00B94293"/>
    <w:rsid w:val="00B94318"/>
    <w:rsid w:val="00B954A3"/>
    <w:rsid w:val="00B9578F"/>
    <w:rsid w:val="00B96D7F"/>
    <w:rsid w:val="00B96E19"/>
    <w:rsid w:val="00BA0ACB"/>
    <w:rsid w:val="00BA29F3"/>
    <w:rsid w:val="00BA3413"/>
    <w:rsid w:val="00BA348B"/>
    <w:rsid w:val="00BA35EF"/>
    <w:rsid w:val="00BA38AD"/>
    <w:rsid w:val="00BA3CD8"/>
    <w:rsid w:val="00BA3E8A"/>
    <w:rsid w:val="00BA4C52"/>
    <w:rsid w:val="00BA5A25"/>
    <w:rsid w:val="00BA688F"/>
    <w:rsid w:val="00BA68AA"/>
    <w:rsid w:val="00BA6D47"/>
    <w:rsid w:val="00BA7758"/>
    <w:rsid w:val="00BB028E"/>
    <w:rsid w:val="00BB08DA"/>
    <w:rsid w:val="00BB2C63"/>
    <w:rsid w:val="00BB35B2"/>
    <w:rsid w:val="00BB4071"/>
    <w:rsid w:val="00BB4388"/>
    <w:rsid w:val="00BB4DED"/>
    <w:rsid w:val="00BB4EB6"/>
    <w:rsid w:val="00BB5D8F"/>
    <w:rsid w:val="00BB6B9A"/>
    <w:rsid w:val="00BB6CC1"/>
    <w:rsid w:val="00BB7BD0"/>
    <w:rsid w:val="00BC0F58"/>
    <w:rsid w:val="00BC0FAE"/>
    <w:rsid w:val="00BC1FFD"/>
    <w:rsid w:val="00BC3455"/>
    <w:rsid w:val="00BC3A42"/>
    <w:rsid w:val="00BC3BE9"/>
    <w:rsid w:val="00BC408E"/>
    <w:rsid w:val="00BC644E"/>
    <w:rsid w:val="00BC7147"/>
    <w:rsid w:val="00BD07C2"/>
    <w:rsid w:val="00BD09BD"/>
    <w:rsid w:val="00BD1BF8"/>
    <w:rsid w:val="00BD34CE"/>
    <w:rsid w:val="00BD39C6"/>
    <w:rsid w:val="00BD417C"/>
    <w:rsid w:val="00BD4291"/>
    <w:rsid w:val="00BD4D3B"/>
    <w:rsid w:val="00BD530E"/>
    <w:rsid w:val="00BD5E75"/>
    <w:rsid w:val="00BD686A"/>
    <w:rsid w:val="00BD7CBC"/>
    <w:rsid w:val="00BD7DC7"/>
    <w:rsid w:val="00BE004E"/>
    <w:rsid w:val="00BE0513"/>
    <w:rsid w:val="00BE10C5"/>
    <w:rsid w:val="00BE12CC"/>
    <w:rsid w:val="00BE2304"/>
    <w:rsid w:val="00BE264A"/>
    <w:rsid w:val="00BE2B20"/>
    <w:rsid w:val="00BE2F13"/>
    <w:rsid w:val="00BE312B"/>
    <w:rsid w:val="00BE714D"/>
    <w:rsid w:val="00BE7958"/>
    <w:rsid w:val="00BE7FD5"/>
    <w:rsid w:val="00BF17F9"/>
    <w:rsid w:val="00BF1C85"/>
    <w:rsid w:val="00BF299D"/>
    <w:rsid w:val="00BF2B5B"/>
    <w:rsid w:val="00BF2D34"/>
    <w:rsid w:val="00BF352E"/>
    <w:rsid w:val="00BF3980"/>
    <w:rsid w:val="00BF3F13"/>
    <w:rsid w:val="00BF3F4C"/>
    <w:rsid w:val="00BF4A76"/>
    <w:rsid w:val="00BF4D82"/>
    <w:rsid w:val="00BF60B9"/>
    <w:rsid w:val="00BF6273"/>
    <w:rsid w:val="00BF7ECA"/>
    <w:rsid w:val="00C003A6"/>
    <w:rsid w:val="00C01A29"/>
    <w:rsid w:val="00C028A8"/>
    <w:rsid w:val="00C02F43"/>
    <w:rsid w:val="00C0343C"/>
    <w:rsid w:val="00C05966"/>
    <w:rsid w:val="00C05CF7"/>
    <w:rsid w:val="00C0627F"/>
    <w:rsid w:val="00C0649F"/>
    <w:rsid w:val="00C06E11"/>
    <w:rsid w:val="00C07077"/>
    <w:rsid w:val="00C071C4"/>
    <w:rsid w:val="00C101FF"/>
    <w:rsid w:val="00C109AD"/>
    <w:rsid w:val="00C11397"/>
    <w:rsid w:val="00C11669"/>
    <w:rsid w:val="00C11772"/>
    <w:rsid w:val="00C129AC"/>
    <w:rsid w:val="00C13D96"/>
    <w:rsid w:val="00C14A42"/>
    <w:rsid w:val="00C15116"/>
    <w:rsid w:val="00C1629B"/>
    <w:rsid w:val="00C1678E"/>
    <w:rsid w:val="00C16889"/>
    <w:rsid w:val="00C17018"/>
    <w:rsid w:val="00C17FB0"/>
    <w:rsid w:val="00C201DF"/>
    <w:rsid w:val="00C2029A"/>
    <w:rsid w:val="00C20984"/>
    <w:rsid w:val="00C20E67"/>
    <w:rsid w:val="00C2179D"/>
    <w:rsid w:val="00C228F4"/>
    <w:rsid w:val="00C22902"/>
    <w:rsid w:val="00C23576"/>
    <w:rsid w:val="00C267CC"/>
    <w:rsid w:val="00C26C8C"/>
    <w:rsid w:val="00C300AC"/>
    <w:rsid w:val="00C3043C"/>
    <w:rsid w:val="00C31070"/>
    <w:rsid w:val="00C32AA2"/>
    <w:rsid w:val="00C33E5C"/>
    <w:rsid w:val="00C34605"/>
    <w:rsid w:val="00C34652"/>
    <w:rsid w:val="00C346B5"/>
    <w:rsid w:val="00C34E93"/>
    <w:rsid w:val="00C35113"/>
    <w:rsid w:val="00C36648"/>
    <w:rsid w:val="00C36900"/>
    <w:rsid w:val="00C406C6"/>
    <w:rsid w:val="00C41374"/>
    <w:rsid w:val="00C429C1"/>
    <w:rsid w:val="00C43EE7"/>
    <w:rsid w:val="00C43F51"/>
    <w:rsid w:val="00C45682"/>
    <w:rsid w:val="00C45AAD"/>
    <w:rsid w:val="00C45F1A"/>
    <w:rsid w:val="00C465C9"/>
    <w:rsid w:val="00C47269"/>
    <w:rsid w:val="00C476FD"/>
    <w:rsid w:val="00C478B1"/>
    <w:rsid w:val="00C47CAD"/>
    <w:rsid w:val="00C50C70"/>
    <w:rsid w:val="00C50C7C"/>
    <w:rsid w:val="00C5280A"/>
    <w:rsid w:val="00C52825"/>
    <w:rsid w:val="00C54DA2"/>
    <w:rsid w:val="00C55218"/>
    <w:rsid w:val="00C5543A"/>
    <w:rsid w:val="00C56109"/>
    <w:rsid w:val="00C5679D"/>
    <w:rsid w:val="00C56BDD"/>
    <w:rsid w:val="00C57952"/>
    <w:rsid w:val="00C57E84"/>
    <w:rsid w:val="00C62167"/>
    <w:rsid w:val="00C62CD0"/>
    <w:rsid w:val="00C63D5D"/>
    <w:rsid w:val="00C64517"/>
    <w:rsid w:val="00C6487C"/>
    <w:rsid w:val="00C65097"/>
    <w:rsid w:val="00C66355"/>
    <w:rsid w:val="00C66D05"/>
    <w:rsid w:val="00C67F44"/>
    <w:rsid w:val="00C70BAC"/>
    <w:rsid w:val="00C715D6"/>
    <w:rsid w:val="00C71BB8"/>
    <w:rsid w:val="00C721ED"/>
    <w:rsid w:val="00C722E3"/>
    <w:rsid w:val="00C724FB"/>
    <w:rsid w:val="00C73020"/>
    <w:rsid w:val="00C73532"/>
    <w:rsid w:val="00C7419C"/>
    <w:rsid w:val="00C7451B"/>
    <w:rsid w:val="00C74872"/>
    <w:rsid w:val="00C74899"/>
    <w:rsid w:val="00C74CBA"/>
    <w:rsid w:val="00C76A8F"/>
    <w:rsid w:val="00C76D10"/>
    <w:rsid w:val="00C770A0"/>
    <w:rsid w:val="00C77603"/>
    <w:rsid w:val="00C779CA"/>
    <w:rsid w:val="00C801D9"/>
    <w:rsid w:val="00C80283"/>
    <w:rsid w:val="00C80778"/>
    <w:rsid w:val="00C81823"/>
    <w:rsid w:val="00C820C9"/>
    <w:rsid w:val="00C82FA9"/>
    <w:rsid w:val="00C835B8"/>
    <w:rsid w:val="00C85010"/>
    <w:rsid w:val="00C86FE3"/>
    <w:rsid w:val="00C87459"/>
    <w:rsid w:val="00C90554"/>
    <w:rsid w:val="00C905A6"/>
    <w:rsid w:val="00C90ECD"/>
    <w:rsid w:val="00C91168"/>
    <w:rsid w:val="00C92487"/>
    <w:rsid w:val="00C933B3"/>
    <w:rsid w:val="00C9423E"/>
    <w:rsid w:val="00C943D8"/>
    <w:rsid w:val="00C95288"/>
    <w:rsid w:val="00C9570D"/>
    <w:rsid w:val="00C95B37"/>
    <w:rsid w:val="00C95F64"/>
    <w:rsid w:val="00C9603E"/>
    <w:rsid w:val="00C967A0"/>
    <w:rsid w:val="00CA1753"/>
    <w:rsid w:val="00CA1DE4"/>
    <w:rsid w:val="00CA220D"/>
    <w:rsid w:val="00CA2792"/>
    <w:rsid w:val="00CA4758"/>
    <w:rsid w:val="00CA4889"/>
    <w:rsid w:val="00CA493E"/>
    <w:rsid w:val="00CA4ED0"/>
    <w:rsid w:val="00CA5286"/>
    <w:rsid w:val="00CA5355"/>
    <w:rsid w:val="00CB02A3"/>
    <w:rsid w:val="00CB042B"/>
    <w:rsid w:val="00CB0AB5"/>
    <w:rsid w:val="00CB1E33"/>
    <w:rsid w:val="00CB2110"/>
    <w:rsid w:val="00CB250D"/>
    <w:rsid w:val="00CB25A2"/>
    <w:rsid w:val="00CB5DFD"/>
    <w:rsid w:val="00CB62DC"/>
    <w:rsid w:val="00CB63B7"/>
    <w:rsid w:val="00CB6CAB"/>
    <w:rsid w:val="00CB72E6"/>
    <w:rsid w:val="00CB7320"/>
    <w:rsid w:val="00CB7E02"/>
    <w:rsid w:val="00CC14E3"/>
    <w:rsid w:val="00CC273D"/>
    <w:rsid w:val="00CC2750"/>
    <w:rsid w:val="00CC3250"/>
    <w:rsid w:val="00CC42FA"/>
    <w:rsid w:val="00CC45E2"/>
    <w:rsid w:val="00CC544D"/>
    <w:rsid w:val="00CC54F2"/>
    <w:rsid w:val="00CC5A74"/>
    <w:rsid w:val="00CC5B78"/>
    <w:rsid w:val="00CC6B44"/>
    <w:rsid w:val="00CC7AA1"/>
    <w:rsid w:val="00CC7CB0"/>
    <w:rsid w:val="00CD0947"/>
    <w:rsid w:val="00CD19F9"/>
    <w:rsid w:val="00CD2DAA"/>
    <w:rsid w:val="00CD2E01"/>
    <w:rsid w:val="00CD3CF4"/>
    <w:rsid w:val="00CD42D6"/>
    <w:rsid w:val="00CD4582"/>
    <w:rsid w:val="00CD4685"/>
    <w:rsid w:val="00CD4713"/>
    <w:rsid w:val="00CD4FC8"/>
    <w:rsid w:val="00CD5AA0"/>
    <w:rsid w:val="00CD7FFE"/>
    <w:rsid w:val="00CE1180"/>
    <w:rsid w:val="00CE24BC"/>
    <w:rsid w:val="00CE3A4D"/>
    <w:rsid w:val="00CE3AD2"/>
    <w:rsid w:val="00CE4D50"/>
    <w:rsid w:val="00CE5CBF"/>
    <w:rsid w:val="00CE6CE4"/>
    <w:rsid w:val="00CE6EE9"/>
    <w:rsid w:val="00CE71EF"/>
    <w:rsid w:val="00CE7544"/>
    <w:rsid w:val="00CF0528"/>
    <w:rsid w:val="00CF12DE"/>
    <w:rsid w:val="00CF137D"/>
    <w:rsid w:val="00CF24DA"/>
    <w:rsid w:val="00CF2862"/>
    <w:rsid w:val="00CF38AB"/>
    <w:rsid w:val="00CF3BF1"/>
    <w:rsid w:val="00CF4307"/>
    <w:rsid w:val="00CF4A6B"/>
    <w:rsid w:val="00CF4A93"/>
    <w:rsid w:val="00CF4ED0"/>
    <w:rsid w:val="00CF54CB"/>
    <w:rsid w:val="00CF56EA"/>
    <w:rsid w:val="00CF6A88"/>
    <w:rsid w:val="00CF786B"/>
    <w:rsid w:val="00CF7F03"/>
    <w:rsid w:val="00D00185"/>
    <w:rsid w:val="00D006D8"/>
    <w:rsid w:val="00D01B7A"/>
    <w:rsid w:val="00D01C01"/>
    <w:rsid w:val="00D01E39"/>
    <w:rsid w:val="00D027E4"/>
    <w:rsid w:val="00D02B17"/>
    <w:rsid w:val="00D03DEF"/>
    <w:rsid w:val="00D03ED6"/>
    <w:rsid w:val="00D04434"/>
    <w:rsid w:val="00D04847"/>
    <w:rsid w:val="00D0544C"/>
    <w:rsid w:val="00D0570F"/>
    <w:rsid w:val="00D06D5B"/>
    <w:rsid w:val="00D07CEE"/>
    <w:rsid w:val="00D07D14"/>
    <w:rsid w:val="00D07E00"/>
    <w:rsid w:val="00D103C5"/>
    <w:rsid w:val="00D10A3B"/>
    <w:rsid w:val="00D10E0E"/>
    <w:rsid w:val="00D10E48"/>
    <w:rsid w:val="00D11FF5"/>
    <w:rsid w:val="00D12442"/>
    <w:rsid w:val="00D1283C"/>
    <w:rsid w:val="00D138C4"/>
    <w:rsid w:val="00D162E4"/>
    <w:rsid w:val="00D16957"/>
    <w:rsid w:val="00D16D0E"/>
    <w:rsid w:val="00D1700D"/>
    <w:rsid w:val="00D17834"/>
    <w:rsid w:val="00D179FB"/>
    <w:rsid w:val="00D21375"/>
    <w:rsid w:val="00D21664"/>
    <w:rsid w:val="00D21D72"/>
    <w:rsid w:val="00D2339D"/>
    <w:rsid w:val="00D23948"/>
    <w:rsid w:val="00D23F8C"/>
    <w:rsid w:val="00D240CE"/>
    <w:rsid w:val="00D24446"/>
    <w:rsid w:val="00D24FC8"/>
    <w:rsid w:val="00D25FFD"/>
    <w:rsid w:val="00D279C2"/>
    <w:rsid w:val="00D306C9"/>
    <w:rsid w:val="00D3090C"/>
    <w:rsid w:val="00D323A7"/>
    <w:rsid w:val="00D331FD"/>
    <w:rsid w:val="00D34B04"/>
    <w:rsid w:val="00D34DAB"/>
    <w:rsid w:val="00D350A0"/>
    <w:rsid w:val="00D35827"/>
    <w:rsid w:val="00D358F3"/>
    <w:rsid w:val="00D3623F"/>
    <w:rsid w:val="00D40995"/>
    <w:rsid w:val="00D41078"/>
    <w:rsid w:val="00D4165B"/>
    <w:rsid w:val="00D4180C"/>
    <w:rsid w:val="00D42103"/>
    <w:rsid w:val="00D4360B"/>
    <w:rsid w:val="00D437AB"/>
    <w:rsid w:val="00D437F8"/>
    <w:rsid w:val="00D4444D"/>
    <w:rsid w:val="00D444EF"/>
    <w:rsid w:val="00D44B2C"/>
    <w:rsid w:val="00D45471"/>
    <w:rsid w:val="00D45F30"/>
    <w:rsid w:val="00D46031"/>
    <w:rsid w:val="00D4694C"/>
    <w:rsid w:val="00D50EE4"/>
    <w:rsid w:val="00D50FEB"/>
    <w:rsid w:val="00D51B6D"/>
    <w:rsid w:val="00D51EE5"/>
    <w:rsid w:val="00D52C5E"/>
    <w:rsid w:val="00D53057"/>
    <w:rsid w:val="00D55FCE"/>
    <w:rsid w:val="00D57E66"/>
    <w:rsid w:val="00D60FF1"/>
    <w:rsid w:val="00D613F8"/>
    <w:rsid w:val="00D61B17"/>
    <w:rsid w:val="00D62FE0"/>
    <w:rsid w:val="00D653B2"/>
    <w:rsid w:val="00D66020"/>
    <w:rsid w:val="00D70EF6"/>
    <w:rsid w:val="00D7141C"/>
    <w:rsid w:val="00D72F46"/>
    <w:rsid w:val="00D72FB1"/>
    <w:rsid w:val="00D73C81"/>
    <w:rsid w:val="00D740F5"/>
    <w:rsid w:val="00D742EF"/>
    <w:rsid w:val="00D74E26"/>
    <w:rsid w:val="00D7532D"/>
    <w:rsid w:val="00D766F6"/>
    <w:rsid w:val="00D768A2"/>
    <w:rsid w:val="00D779CE"/>
    <w:rsid w:val="00D80E7F"/>
    <w:rsid w:val="00D81EBF"/>
    <w:rsid w:val="00D822AD"/>
    <w:rsid w:val="00D824A0"/>
    <w:rsid w:val="00D831EE"/>
    <w:rsid w:val="00D837A0"/>
    <w:rsid w:val="00D83868"/>
    <w:rsid w:val="00D83BEF"/>
    <w:rsid w:val="00D84A7A"/>
    <w:rsid w:val="00D86FE1"/>
    <w:rsid w:val="00D87B05"/>
    <w:rsid w:val="00D90B57"/>
    <w:rsid w:val="00D919E5"/>
    <w:rsid w:val="00D928E1"/>
    <w:rsid w:val="00D92AD3"/>
    <w:rsid w:val="00D930BF"/>
    <w:rsid w:val="00D93D18"/>
    <w:rsid w:val="00D9434F"/>
    <w:rsid w:val="00D951F6"/>
    <w:rsid w:val="00D952A2"/>
    <w:rsid w:val="00D95881"/>
    <w:rsid w:val="00D95AE7"/>
    <w:rsid w:val="00D96098"/>
    <w:rsid w:val="00DA05A9"/>
    <w:rsid w:val="00DA0F74"/>
    <w:rsid w:val="00DA1317"/>
    <w:rsid w:val="00DA1C36"/>
    <w:rsid w:val="00DA31B7"/>
    <w:rsid w:val="00DA3511"/>
    <w:rsid w:val="00DA4A9A"/>
    <w:rsid w:val="00DA4EA8"/>
    <w:rsid w:val="00DA71B8"/>
    <w:rsid w:val="00DB0A93"/>
    <w:rsid w:val="00DB0C11"/>
    <w:rsid w:val="00DB200F"/>
    <w:rsid w:val="00DB2591"/>
    <w:rsid w:val="00DB28EF"/>
    <w:rsid w:val="00DB2FF7"/>
    <w:rsid w:val="00DB39B8"/>
    <w:rsid w:val="00DB4411"/>
    <w:rsid w:val="00DB4953"/>
    <w:rsid w:val="00DB4E3C"/>
    <w:rsid w:val="00DB5996"/>
    <w:rsid w:val="00DB611C"/>
    <w:rsid w:val="00DB6955"/>
    <w:rsid w:val="00DB70C1"/>
    <w:rsid w:val="00DB74B8"/>
    <w:rsid w:val="00DC0555"/>
    <w:rsid w:val="00DC06F8"/>
    <w:rsid w:val="00DC0B60"/>
    <w:rsid w:val="00DC0D0A"/>
    <w:rsid w:val="00DC120C"/>
    <w:rsid w:val="00DC2211"/>
    <w:rsid w:val="00DC3533"/>
    <w:rsid w:val="00DC4037"/>
    <w:rsid w:val="00DC4158"/>
    <w:rsid w:val="00DC438E"/>
    <w:rsid w:val="00DC54F7"/>
    <w:rsid w:val="00DC5EEB"/>
    <w:rsid w:val="00DC6D5C"/>
    <w:rsid w:val="00DC7D36"/>
    <w:rsid w:val="00DD09E8"/>
    <w:rsid w:val="00DD1448"/>
    <w:rsid w:val="00DD2918"/>
    <w:rsid w:val="00DD2A88"/>
    <w:rsid w:val="00DD3BB5"/>
    <w:rsid w:val="00DD44A8"/>
    <w:rsid w:val="00DD4AD0"/>
    <w:rsid w:val="00DD5E4E"/>
    <w:rsid w:val="00DD61A3"/>
    <w:rsid w:val="00DD719D"/>
    <w:rsid w:val="00DD7255"/>
    <w:rsid w:val="00DD7286"/>
    <w:rsid w:val="00DD7612"/>
    <w:rsid w:val="00DD765A"/>
    <w:rsid w:val="00DD76A6"/>
    <w:rsid w:val="00DD7CD3"/>
    <w:rsid w:val="00DE08E8"/>
    <w:rsid w:val="00DE1C87"/>
    <w:rsid w:val="00DE2DFD"/>
    <w:rsid w:val="00DE3CFF"/>
    <w:rsid w:val="00DE3D0F"/>
    <w:rsid w:val="00DE5E8C"/>
    <w:rsid w:val="00DE67C0"/>
    <w:rsid w:val="00DE71DA"/>
    <w:rsid w:val="00DE7E6B"/>
    <w:rsid w:val="00DE7F67"/>
    <w:rsid w:val="00DF0E40"/>
    <w:rsid w:val="00DF300F"/>
    <w:rsid w:val="00DF3848"/>
    <w:rsid w:val="00DF3D7A"/>
    <w:rsid w:val="00DF68CE"/>
    <w:rsid w:val="00DF695F"/>
    <w:rsid w:val="00DF7214"/>
    <w:rsid w:val="00DF78E1"/>
    <w:rsid w:val="00E00685"/>
    <w:rsid w:val="00E00C24"/>
    <w:rsid w:val="00E00D65"/>
    <w:rsid w:val="00E01D68"/>
    <w:rsid w:val="00E02026"/>
    <w:rsid w:val="00E02C8F"/>
    <w:rsid w:val="00E03004"/>
    <w:rsid w:val="00E0336D"/>
    <w:rsid w:val="00E04A69"/>
    <w:rsid w:val="00E06288"/>
    <w:rsid w:val="00E0781B"/>
    <w:rsid w:val="00E07975"/>
    <w:rsid w:val="00E07AF0"/>
    <w:rsid w:val="00E07C94"/>
    <w:rsid w:val="00E10A2B"/>
    <w:rsid w:val="00E11AEC"/>
    <w:rsid w:val="00E11E2A"/>
    <w:rsid w:val="00E12E93"/>
    <w:rsid w:val="00E13675"/>
    <w:rsid w:val="00E15747"/>
    <w:rsid w:val="00E15A2D"/>
    <w:rsid w:val="00E15BED"/>
    <w:rsid w:val="00E16231"/>
    <w:rsid w:val="00E16734"/>
    <w:rsid w:val="00E20DD7"/>
    <w:rsid w:val="00E20F7A"/>
    <w:rsid w:val="00E21113"/>
    <w:rsid w:val="00E21F07"/>
    <w:rsid w:val="00E220DB"/>
    <w:rsid w:val="00E22810"/>
    <w:rsid w:val="00E230A4"/>
    <w:rsid w:val="00E23391"/>
    <w:rsid w:val="00E2477C"/>
    <w:rsid w:val="00E24C57"/>
    <w:rsid w:val="00E25C29"/>
    <w:rsid w:val="00E25F1A"/>
    <w:rsid w:val="00E265BD"/>
    <w:rsid w:val="00E26B26"/>
    <w:rsid w:val="00E27D8E"/>
    <w:rsid w:val="00E30731"/>
    <w:rsid w:val="00E3211B"/>
    <w:rsid w:val="00E3334E"/>
    <w:rsid w:val="00E3490E"/>
    <w:rsid w:val="00E34F85"/>
    <w:rsid w:val="00E35164"/>
    <w:rsid w:val="00E35320"/>
    <w:rsid w:val="00E35BD5"/>
    <w:rsid w:val="00E377D8"/>
    <w:rsid w:val="00E37FD2"/>
    <w:rsid w:val="00E40956"/>
    <w:rsid w:val="00E417DF"/>
    <w:rsid w:val="00E41842"/>
    <w:rsid w:val="00E41EB1"/>
    <w:rsid w:val="00E4205E"/>
    <w:rsid w:val="00E42376"/>
    <w:rsid w:val="00E4272E"/>
    <w:rsid w:val="00E42C41"/>
    <w:rsid w:val="00E42FB9"/>
    <w:rsid w:val="00E43C39"/>
    <w:rsid w:val="00E442A3"/>
    <w:rsid w:val="00E4498F"/>
    <w:rsid w:val="00E44B8D"/>
    <w:rsid w:val="00E44DEB"/>
    <w:rsid w:val="00E465FF"/>
    <w:rsid w:val="00E47498"/>
    <w:rsid w:val="00E5040F"/>
    <w:rsid w:val="00E50D2D"/>
    <w:rsid w:val="00E5125D"/>
    <w:rsid w:val="00E51499"/>
    <w:rsid w:val="00E51EFD"/>
    <w:rsid w:val="00E52239"/>
    <w:rsid w:val="00E5382D"/>
    <w:rsid w:val="00E544A0"/>
    <w:rsid w:val="00E5473D"/>
    <w:rsid w:val="00E56B5C"/>
    <w:rsid w:val="00E57671"/>
    <w:rsid w:val="00E60556"/>
    <w:rsid w:val="00E60846"/>
    <w:rsid w:val="00E60E7E"/>
    <w:rsid w:val="00E620B5"/>
    <w:rsid w:val="00E62C4D"/>
    <w:rsid w:val="00E6329B"/>
    <w:rsid w:val="00E64584"/>
    <w:rsid w:val="00E654ED"/>
    <w:rsid w:val="00E66538"/>
    <w:rsid w:val="00E6740E"/>
    <w:rsid w:val="00E677BC"/>
    <w:rsid w:val="00E67B09"/>
    <w:rsid w:val="00E67D2E"/>
    <w:rsid w:val="00E705C5"/>
    <w:rsid w:val="00E7128F"/>
    <w:rsid w:val="00E71D8A"/>
    <w:rsid w:val="00E71FC4"/>
    <w:rsid w:val="00E71FEC"/>
    <w:rsid w:val="00E723E6"/>
    <w:rsid w:val="00E727C2"/>
    <w:rsid w:val="00E72B5C"/>
    <w:rsid w:val="00E73FEE"/>
    <w:rsid w:val="00E743F6"/>
    <w:rsid w:val="00E747B2"/>
    <w:rsid w:val="00E75701"/>
    <w:rsid w:val="00E77D78"/>
    <w:rsid w:val="00E8008F"/>
    <w:rsid w:val="00E81310"/>
    <w:rsid w:val="00E81A55"/>
    <w:rsid w:val="00E81A60"/>
    <w:rsid w:val="00E8371D"/>
    <w:rsid w:val="00E84C59"/>
    <w:rsid w:val="00E85A26"/>
    <w:rsid w:val="00E85B09"/>
    <w:rsid w:val="00E85E26"/>
    <w:rsid w:val="00E86AA6"/>
    <w:rsid w:val="00E90067"/>
    <w:rsid w:val="00E91538"/>
    <w:rsid w:val="00E91E90"/>
    <w:rsid w:val="00E92421"/>
    <w:rsid w:val="00E92FE1"/>
    <w:rsid w:val="00E938F7"/>
    <w:rsid w:val="00E95293"/>
    <w:rsid w:val="00E95364"/>
    <w:rsid w:val="00E95ACA"/>
    <w:rsid w:val="00E97314"/>
    <w:rsid w:val="00E97E83"/>
    <w:rsid w:val="00EA0210"/>
    <w:rsid w:val="00EA073A"/>
    <w:rsid w:val="00EA0B92"/>
    <w:rsid w:val="00EA10F8"/>
    <w:rsid w:val="00EA23D8"/>
    <w:rsid w:val="00EA2A3F"/>
    <w:rsid w:val="00EA2EA9"/>
    <w:rsid w:val="00EA49DC"/>
    <w:rsid w:val="00EA6887"/>
    <w:rsid w:val="00EB070B"/>
    <w:rsid w:val="00EB0E44"/>
    <w:rsid w:val="00EB162E"/>
    <w:rsid w:val="00EB1B5C"/>
    <w:rsid w:val="00EB1CFF"/>
    <w:rsid w:val="00EB20A8"/>
    <w:rsid w:val="00EB23DF"/>
    <w:rsid w:val="00EB29F3"/>
    <w:rsid w:val="00EB2FE5"/>
    <w:rsid w:val="00EB4132"/>
    <w:rsid w:val="00EB4390"/>
    <w:rsid w:val="00EB4856"/>
    <w:rsid w:val="00EB4CDD"/>
    <w:rsid w:val="00EB4E2A"/>
    <w:rsid w:val="00EB50CC"/>
    <w:rsid w:val="00EB5413"/>
    <w:rsid w:val="00EB64BF"/>
    <w:rsid w:val="00EB69C5"/>
    <w:rsid w:val="00EB6B16"/>
    <w:rsid w:val="00EB7762"/>
    <w:rsid w:val="00EB7DE5"/>
    <w:rsid w:val="00EC00AF"/>
    <w:rsid w:val="00EC18A5"/>
    <w:rsid w:val="00EC1906"/>
    <w:rsid w:val="00EC1A1D"/>
    <w:rsid w:val="00EC1B47"/>
    <w:rsid w:val="00EC2258"/>
    <w:rsid w:val="00EC229A"/>
    <w:rsid w:val="00EC3785"/>
    <w:rsid w:val="00EC4517"/>
    <w:rsid w:val="00EC50BD"/>
    <w:rsid w:val="00EC51CB"/>
    <w:rsid w:val="00EC5F97"/>
    <w:rsid w:val="00EC5FB1"/>
    <w:rsid w:val="00EC61BF"/>
    <w:rsid w:val="00EC675F"/>
    <w:rsid w:val="00EC6918"/>
    <w:rsid w:val="00EC6B89"/>
    <w:rsid w:val="00EC6BDD"/>
    <w:rsid w:val="00EC70BF"/>
    <w:rsid w:val="00EC7241"/>
    <w:rsid w:val="00EC7CB0"/>
    <w:rsid w:val="00ED0482"/>
    <w:rsid w:val="00ED0507"/>
    <w:rsid w:val="00ED0872"/>
    <w:rsid w:val="00ED1094"/>
    <w:rsid w:val="00ED232E"/>
    <w:rsid w:val="00ED40F5"/>
    <w:rsid w:val="00ED42F0"/>
    <w:rsid w:val="00ED5BEF"/>
    <w:rsid w:val="00ED5D40"/>
    <w:rsid w:val="00ED7DB9"/>
    <w:rsid w:val="00EE03F6"/>
    <w:rsid w:val="00EE11D3"/>
    <w:rsid w:val="00EE202F"/>
    <w:rsid w:val="00EE2C69"/>
    <w:rsid w:val="00EE2EF6"/>
    <w:rsid w:val="00EE3483"/>
    <w:rsid w:val="00EE46EF"/>
    <w:rsid w:val="00EE4B21"/>
    <w:rsid w:val="00EE537A"/>
    <w:rsid w:val="00EE56F0"/>
    <w:rsid w:val="00EE64F7"/>
    <w:rsid w:val="00EE668D"/>
    <w:rsid w:val="00EE6B19"/>
    <w:rsid w:val="00EE7D1A"/>
    <w:rsid w:val="00EF0788"/>
    <w:rsid w:val="00EF0ADB"/>
    <w:rsid w:val="00EF1011"/>
    <w:rsid w:val="00EF12CA"/>
    <w:rsid w:val="00EF180E"/>
    <w:rsid w:val="00EF1A1D"/>
    <w:rsid w:val="00EF221E"/>
    <w:rsid w:val="00EF26D4"/>
    <w:rsid w:val="00EF2F55"/>
    <w:rsid w:val="00EF3345"/>
    <w:rsid w:val="00EF3B93"/>
    <w:rsid w:val="00EF3C61"/>
    <w:rsid w:val="00EF48BA"/>
    <w:rsid w:val="00EF4A55"/>
    <w:rsid w:val="00EF6061"/>
    <w:rsid w:val="00EF7D64"/>
    <w:rsid w:val="00F008C2"/>
    <w:rsid w:val="00F00B43"/>
    <w:rsid w:val="00F01861"/>
    <w:rsid w:val="00F01A4E"/>
    <w:rsid w:val="00F0379F"/>
    <w:rsid w:val="00F0467E"/>
    <w:rsid w:val="00F0496A"/>
    <w:rsid w:val="00F04DB1"/>
    <w:rsid w:val="00F0511B"/>
    <w:rsid w:val="00F05E29"/>
    <w:rsid w:val="00F05F69"/>
    <w:rsid w:val="00F060C8"/>
    <w:rsid w:val="00F06513"/>
    <w:rsid w:val="00F06ABB"/>
    <w:rsid w:val="00F0770F"/>
    <w:rsid w:val="00F07D63"/>
    <w:rsid w:val="00F10694"/>
    <w:rsid w:val="00F10D44"/>
    <w:rsid w:val="00F11326"/>
    <w:rsid w:val="00F11392"/>
    <w:rsid w:val="00F126FE"/>
    <w:rsid w:val="00F13637"/>
    <w:rsid w:val="00F1414B"/>
    <w:rsid w:val="00F14268"/>
    <w:rsid w:val="00F14F63"/>
    <w:rsid w:val="00F17A48"/>
    <w:rsid w:val="00F20493"/>
    <w:rsid w:val="00F209CB"/>
    <w:rsid w:val="00F20A56"/>
    <w:rsid w:val="00F21272"/>
    <w:rsid w:val="00F213AC"/>
    <w:rsid w:val="00F215BD"/>
    <w:rsid w:val="00F21631"/>
    <w:rsid w:val="00F22C49"/>
    <w:rsid w:val="00F23994"/>
    <w:rsid w:val="00F23F9C"/>
    <w:rsid w:val="00F24D95"/>
    <w:rsid w:val="00F2500F"/>
    <w:rsid w:val="00F257CE"/>
    <w:rsid w:val="00F25EB5"/>
    <w:rsid w:val="00F25EF0"/>
    <w:rsid w:val="00F2693E"/>
    <w:rsid w:val="00F270A3"/>
    <w:rsid w:val="00F2747F"/>
    <w:rsid w:val="00F27934"/>
    <w:rsid w:val="00F27BF9"/>
    <w:rsid w:val="00F27DB3"/>
    <w:rsid w:val="00F30DCA"/>
    <w:rsid w:val="00F3134F"/>
    <w:rsid w:val="00F31956"/>
    <w:rsid w:val="00F31F8C"/>
    <w:rsid w:val="00F32F70"/>
    <w:rsid w:val="00F33A81"/>
    <w:rsid w:val="00F33AD4"/>
    <w:rsid w:val="00F340FD"/>
    <w:rsid w:val="00F34200"/>
    <w:rsid w:val="00F346B2"/>
    <w:rsid w:val="00F3474E"/>
    <w:rsid w:val="00F351D9"/>
    <w:rsid w:val="00F36828"/>
    <w:rsid w:val="00F36CC7"/>
    <w:rsid w:val="00F37174"/>
    <w:rsid w:val="00F37410"/>
    <w:rsid w:val="00F37CF4"/>
    <w:rsid w:val="00F37F47"/>
    <w:rsid w:val="00F4103C"/>
    <w:rsid w:val="00F4129E"/>
    <w:rsid w:val="00F41442"/>
    <w:rsid w:val="00F41D22"/>
    <w:rsid w:val="00F420C1"/>
    <w:rsid w:val="00F43044"/>
    <w:rsid w:val="00F4352E"/>
    <w:rsid w:val="00F43A3B"/>
    <w:rsid w:val="00F44D71"/>
    <w:rsid w:val="00F46C79"/>
    <w:rsid w:val="00F46FFF"/>
    <w:rsid w:val="00F47178"/>
    <w:rsid w:val="00F47847"/>
    <w:rsid w:val="00F50442"/>
    <w:rsid w:val="00F51342"/>
    <w:rsid w:val="00F51A26"/>
    <w:rsid w:val="00F522D6"/>
    <w:rsid w:val="00F52785"/>
    <w:rsid w:val="00F529AF"/>
    <w:rsid w:val="00F52F00"/>
    <w:rsid w:val="00F532C6"/>
    <w:rsid w:val="00F533F3"/>
    <w:rsid w:val="00F5454E"/>
    <w:rsid w:val="00F55ADA"/>
    <w:rsid w:val="00F5741B"/>
    <w:rsid w:val="00F600F5"/>
    <w:rsid w:val="00F61944"/>
    <w:rsid w:val="00F61A31"/>
    <w:rsid w:val="00F62B33"/>
    <w:rsid w:val="00F62DC4"/>
    <w:rsid w:val="00F63698"/>
    <w:rsid w:val="00F63CC7"/>
    <w:rsid w:val="00F64E8A"/>
    <w:rsid w:val="00F65E4E"/>
    <w:rsid w:val="00F66A1A"/>
    <w:rsid w:val="00F67845"/>
    <w:rsid w:val="00F70142"/>
    <w:rsid w:val="00F701FA"/>
    <w:rsid w:val="00F70361"/>
    <w:rsid w:val="00F70609"/>
    <w:rsid w:val="00F70696"/>
    <w:rsid w:val="00F70C23"/>
    <w:rsid w:val="00F70F84"/>
    <w:rsid w:val="00F71D4D"/>
    <w:rsid w:val="00F71DDB"/>
    <w:rsid w:val="00F738DF"/>
    <w:rsid w:val="00F73C23"/>
    <w:rsid w:val="00F75637"/>
    <w:rsid w:val="00F75EDC"/>
    <w:rsid w:val="00F764B9"/>
    <w:rsid w:val="00F7759A"/>
    <w:rsid w:val="00F77F88"/>
    <w:rsid w:val="00F80483"/>
    <w:rsid w:val="00F806A3"/>
    <w:rsid w:val="00F80C65"/>
    <w:rsid w:val="00F80D8F"/>
    <w:rsid w:val="00F81FB7"/>
    <w:rsid w:val="00F820E0"/>
    <w:rsid w:val="00F82993"/>
    <w:rsid w:val="00F82C2D"/>
    <w:rsid w:val="00F82FA8"/>
    <w:rsid w:val="00F83B09"/>
    <w:rsid w:val="00F841E0"/>
    <w:rsid w:val="00F86857"/>
    <w:rsid w:val="00F873C9"/>
    <w:rsid w:val="00F877C1"/>
    <w:rsid w:val="00F8795F"/>
    <w:rsid w:val="00F91574"/>
    <w:rsid w:val="00F91706"/>
    <w:rsid w:val="00F917AC"/>
    <w:rsid w:val="00F922BF"/>
    <w:rsid w:val="00F92903"/>
    <w:rsid w:val="00F92963"/>
    <w:rsid w:val="00F935D6"/>
    <w:rsid w:val="00F93DF8"/>
    <w:rsid w:val="00F943BE"/>
    <w:rsid w:val="00F9459F"/>
    <w:rsid w:val="00F94B4B"/>
    <w:rsid w:val="00F95729"/>
    <w:rsid w:val="00F9593B"/>
    <w:rsid w:val="00F95B23"/>
    <w:rsid w:val="00F96DE6"/>
    <w:rsid w:val="00F97A7C"/>
    <w:rsid w:val="00F97E33"/>
    <w:rsid w:val="00FA0149"/>
    <w:rsid w:val="00FA027F"/>
    <w:rsid w:val="00FA0430"/>
    <w:rsid w:val="00FA0CAC"/>
    <w:rsid w:val="00FA174E"/>
    <w:rsid w:val="00FA2AE6"/>
    <w:rsid w:val="00FA2FCE"/>
    <w:rsid w:val="00FA363A"/>
    <w:rsid w:val="00FA3D34"/>
    <w:rsid w:val="00FA4367"/>
    <w:rsid w:val="00FA454D"/>
    <w:rsid w:val="00FA4EB3"/>
    <w:rsid w:val="00FA558D"/>
    <w:rsid w:val="00FA5764"/>
    <w:rsid w:val="00FA577F"/>
    <w:rsid w:val="00FA60DB"/>
    <w:rsid w:val="00FA6180"/>
    <w:rsid w:val="00FA6DD6"/>
    <w:rsid w:val="00FA73DA"/>
    <w:rsid w:val="00FA75C6"/>
    <w:rsid w:val="00FB076A"/>
    <w:rsid w:val="00FB0A80"/>
    <w:rsid w:val="00FB1165"/>
    <w:rsid w:val="00FB12FC"/>
    <w:rsid w:val="00FB1E67"/>
    <w:rsid w:val="00FB26BA"/>
    <w:rsid w:val="00FB32CC"/>
    <w:rsid w:val="00FB4156"/>
    <w:rsid w:val="00FB46E8"/>
    <w:rsid w:val="00FB5DB4"/>
    <w:rsid w:val="00FB6AFC"/>
    <w:rsid w:val="00FB6CF7"/>
    <w:rsid w:val="00FB7C19"/>
    <w:rsid w:val="00FB7E30"/>
    <w:rsid w:val="00FC0916"/>
    <w:rsid w:val="00FC09D4"/>
    <w:rsid w:val="00FC188B"/>
    <w:rsid w:val="00FC268F"/>
    <w:rsid w:val="00FC3482"/>
    <w:rsid w:val="00FC3814"/>
    <w:rsid w:val="00FC3E84"/>
    <w:rsid w:val="00FC483E"/>
    <w:rsid w:val="00FC4EF3"/>
    <w:rsid w:val="00FC5564"/>
    <w:rsid w:val="00FC669D"/>
    <w:rsid w:val="00FC781F"/>
    <w:rsid w:val="00FC79A5"/>
    <w:rsid w:val="00FD0942"/>
    <w:rsid w:val="00FD1DF2"/>
    <w:rsid w:val="00FD2E79"/>
    <w:rsid w:val="00FD31C4"/>
    <w:rsid w:val="00FD352E"/>
    <w:rsid w:val="00FD494C"/>
    <w:rsid w:val="00FD4E59"/>
    <w:rsid w:val="00FD4E9D"/>
    <w:rsid w:val="00FD6487"/>
    <w:rsid w:val="00FD69D4"/>
    <w:rsid w:val="00FD73F0"/>
    <w:rsid w:val="00FD74E2"/>
    <w:rsid w:val="00FD7D26"/>
    <w:rsid w:val="00FE1782"/>
    <w:rsid w:val="00FE1CAF"/>
    <w:rsid w:val="00FE1DE2"/>
    <w:rsid w:val="00FE2C87"/>
    <w:rsid w:val="00FE4A4C"/>
    <w:rsid w:val="00FE4D2F"/>
    <w:rsid w:val="00FE4EC0"/>
    <w:rsid w:val="00FE6479"/>
    <w:rsid w:val="00FE6640"/>
    <w:rsid w:val="00FE6EAA"/>
    <w:rsid w:val="00FF00E2"/>
    <w:rsid w:val="00FF0B97"/>
    <w:rsid w:val="00FF2898"/>
    <w:rsid w:val="00FF3924"/>
    <w:rsid w:val="00FF45C2"/>
    <w:rsid w:val="00FF546F"/>
    <w:rsid w:val="00FF56FD"/>
    <w:rsid w:val="00FF61E0"/>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2FE4"/>
  <w15:chartTrackingRefBased/>
  <w15:docId w15:val="{134AF379-175E-4A09-B8DD-1431C5AE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A1"/>
    <w:pPr>
      <w:ind w:left="720"/>
      <w:contextualSpacing/>
    </w:pPr>
  </w:style>
  <w:style w:type="character" w:styleId="Hyperlink">
    <w:name w:val="Hyperlink"/>
    <w:basedOn w:val="DefaultParagraphFont"/>
    <w:uiPriority w:val="99"/>
    <w:unhideWhenUsed/>
    <w:rsid w:val="00E60E7E"/>
    <w:rPr>
      <w:color w:val="0563C1" w:themeColor="hyperlink"/>
      <w:u w:val="single"/>
    </w:rPr>
  </w:style>
  <w:style w:type="paragraph" w:styleId="Header">
    <w:name w:val="header"/>
    <w:basedOn w:val="Normal"/>
    <w:link w:val="HeaderChar"/>
    <w:uiPriority w:val="99"/>
    <w:unhideWhenUsed/>
    <w:rsid w:val="0038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F5"/>
  </w:style>
  <w:style w:type="paragraph" w:styleId="Footer">
    <w:name w:val="footer"/>
    <w:basedOn w:val="Normal"/>
    <w:link w:val="FooterChar"/>
    <w:uiPriority w:val="99"/>
    <w:unhideWhenUsed/>
    <w:rsid w:val="0038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F5"/>
  </w:style>
  <w:style w:type="paragraph" w:styleId="BalloonText">
    <w:name w:val="Balloon Text"/>
    <w:basedOn w:val="Normal"/>
    <w:link w:val="BalloonTextChar"/>
    <w:uiPriority w:val="99"/>
    <w:semiHidden/>
    <w:unhideWhenUsed/>
    <w:rsid w:val="00B15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F2"/>
    <w:rPr>
      <w:rFonts w:ascii="Segoe UI" w:hAnsi="Segoe UI" w:cs="Segoe UI"/>
      <w:sz w:val="18"/>
      <w:szCs w:val="18"/>
    </w:rPr>
  </w:style>
  <w:style w:type="character" w:styleId="CommentReference">
    <w:name w:val="annotation reference"/>
    <w:basedOn w:val="DefaultParagraphFont"/>
    <w:uiPriority w:val="99"/>
    <w:semiHidden/>
    <w:unhideWhenUsed/>
    <w:rsid w:val="005D0E55"/>
    <w:rPr>
      <w:sz w:val="16"/>
      <w:szCs w:val="16"/>
    </w:rPr>
  </w:style>
  <w:style w:type="paragraph" w:styleId="CommentText">
    <w:name w:val="annotation text"/>
    <w:basedOn w:val="Normal"/>
    <w:link w:val="CommentTextChar"/>
    <w:uiPriority w:val="99"/>
    <w:semiHidden/>
    <w:unhideWhenUsed/>
    <w:rsid w:val="005D0E55"/>
    <w:pPr>
      <w:spacing w:line="240" w:lineRule="auto"/>
    </w:pPr>
    <w:rPr>
      <w:sz w:val="20"/>
      <w:szCs w:val="20"/>
    </w:rPr>
  </w:style>
  <w:style w:type="character" w:customStyle="1" w:styleId="CommentTextChar">
    <w:name w:val="Comment Text Char"/>
    <w:basedOn w:val="DefaultParagraphFont"/>
    <w:link w:val="CommentText"/>
    <w:uiPriority w:val="99"/>
    <w:semiHidden/>
    <w:rsid w:val="005D0E55"/>
    <w:rPr>
      <w:sz w:val="20"/>
      <w:szCs w:val="20"/>
    </w:rPr>
  </w:style>
  <w:style w:type="character" w:customStyle="1" w:styleId="UnresolvedMention1">
    <w:name w:val="Unresolved Mention1"/>
    <w:basedOn w:val="DefaultParagraphFont"/>
    <w:uiPriority w:val="99"/>
    <w:semiHidden/>
    <w:unhideWhenUsed/>
    <w:rsid w:val="005437FC"/>
    <w:rPr>
      <w:color w:val="605E5C"/>
      <w:shd w:val="clear" w:color="auto" w:fill="E1DFDD"/>
    </w:rPr>
  </w:style>
  <w:style w:type="paragraph" w:styleId="NoSpacing">
    <w:name w:val="No Spacing"/>
    <w:uiPriority w:val="1"/>
    <w:qFormat/>
    <w:rsid w:val="00EB4132"/>
    <w:pPr>
      <w:spacing w:after="0" w:line="240" w:lineRule="auto"/>
    </w:pPr>
  </w:style>
  <w:style w:type="paragraph" w:styleId="NormalWeb">
    <w:name w:val="Normal (Web)"/>
    <w:basedOn w:val="Normal"/>
    <w:uiPriority w:val="99"/>
    <w:unhideWhenUsed/>
    <w:rsid w:val="002A7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75AD"/>
    <w:rPr>
      <w:b/>
      <w:bCs/>
    </w:rPr>
  </w:style>
  <w:style w:type="table" w:customStyle="1" w:styleId="TableGrid1">
    <w:name w:val="Table Grid1"/>
    <w:basedOn w:val="TableNormal"/>
    <w:next w:val="TableGrid"/>
    <w:uiPriority w:val="59"/>
    <w:rsid w:val="00C8182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A30F20"/>
    <w:rPr>
      <w:b/>
      <w:bCs/>
    </w:rPr>
  </w:style>
  <w:style w:type="character" w:customStyle="1" w:styleId="CommentSubjectChar">
    <w:name w:val="Comment Subject Char"/>
    <w:basedOn w:val="CommentTextChar"/>
    <w:link w:val="CommentSubject"/>
    <w:uiPriority w:val="99"/>
    <w:semiHidden/>
    <w:rsid w:val="00A30F20"/>
    <w:rPr>
      <w:b/>
      <w:bCs/>
      <w:sz w:val="20"/>
      <w:szCs w:val="20"/>
    </w:rPr>
  </w:style>
  <w:style w:type="paragraph" w:styleId="Revision">
    <w:name w:val="Revision"/>
    <w:hidden/>
    <w:uiPriority w:val="99"/>
    <w:semiHidden/>
    <w:rsid w:val="00166866"/>
    <w:pPr>
      <w:spacing w:after="0" w:line="240" w:lineRule="auto"/>
    </w:pPr>
  </w:style>
  <w:style w:type="character" w:styleId="LineNumber">
    <w:name w:val="line number"/>
    <w:basedOn w:val="DefaultParagraphFont"/>
    <w:uiPriority w:val="99"/>
    <w:semiHidden/>
    <w:unhideWhenUsed/>
    <w:rsid w:val="0030691C"/>
  </w:style>
  <w:style w:type="character" w:styleId="UnresolvedMention">
    <w:name w:val="Unresolved Mention"/>
    <w:basedOn w:val="DefaultParagraphFont"/>
    <w:uiPriority w:val="99"/>
    <w:semiHidden/>
    <w:unhideWhenUsed/>
    <w:rsid w:val="00C1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1001">
      <w:bodyDiv w:val="1"/>
      <w:marLeft w:val="0"/>
      <w:marRight w:val="0"/>
      <w:marTop w:val="0"/>
      <w:marBottom w:val="0"/>
      <w:divBdr>
        <w:top w:val="none" w:sz="0" w:space="0" w:color="auto"/>
        <w:left w:val="none" w:sz="0" w:space="0" w:color="auto"/>
        <w:bottom w:val="none" w:sz="0" w:space="0" w:color="auto"/>
        <w:right w:val="none" w:sz="0" w:space="0" w:color="auto"/>
      </w:divBdr>
    </w:div>
    <w:div w:id="608702523">
      <w:bodyDiv w:val="1"/>
      <w:marLeft w:val="0"/>
      <w:marRight w:val="0"/>
      <w:marTop w:val="0"/>
      <w:marBottom w:val="0"/>
      <w:divBdr>
        <w:top w:val="none" w:sz="0" w:space="0" w:color="auto"/>
        <w:left w:val="none" w:sz="0" w:space="0" w:color="auto"/>
        <w:bottom w:val="none" w:sz="0" w:space="0" w:color="auto"/>
        <w:right w:val="none" w:sz="0" w:space="0" w:color="auto"/>
      </w:divBdr>
    </w:div>
    <w:div w:id="879050147">
      <w:bodyDiv w:val="1"/>
      <w:marLeft w:val="0"/>
      <w:marRight w:val="0"/>
      <w:marTop w:val="0"/>
      <w:marBottom w:val="0"/>
      <w:divBdr>
        <w:top w:val="none" w:sz="0" w:space="0" w:color="auto"/>
        <w:left w:val="none" w:sz="0" w:space="0" w:color="auto"/>
        <w:bottom w:val="none" w:sz="0" w:space="0" w:color="auto"/>
        <w:right w:val="none" w:sz="0" w:space="0" w:color="auto"/>
      </w:divBdr>
    </w:div>
    <w:div w:id="1657995409">
      <w:bodyDiv w:val="1"/>
      <w:marLeft w:val="0"/>
      <w:marRight w:val="0"/>
      <w:marTop w:val="0"/>
      <w:marBottom w:val="0"/>
      <w:divBdr>
        <w:top w:val="none" w:sz="0" w:space="0" w:color="auto"/>
        <w:left w:val="none" w:sz="0" w:space="0" w:color="auto"/>
        <w:bottom w:val="none" w:sz="0" w:space="0" w:color="auto"/>
        <w:right w:val="none" w:sz="0" w:space="0" w:color="auto"/>
      </w:divBdr>
    </w:div>
    <w:div w:id="18723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thoracic.org.uk/quality-improvement/guidelines/asthma/" TargetMode="External"/><Relationship Id="rId18" Type="http://schemas.openxmlformats.org/officeDocument/2006/relationships/hyperlink" Target="http://globalasthmareport.org/Global%20Asthma%20Report%202018.pdf" TargetMode="External"/><Relationship Id="rId3" Type="http://schemas.openxmlformats.org/officeDocument/2006/relationships/customXml" Target="../customXml/item3.xml"/><Relationship Id="rId21" Type="http://schemas.openxmlformats.org/officeDocument/2006/relationships/hyperlink" Target="https://bnf.nice.org.uk/drug/salbutamol.html" TargetMode="External"/><Relationship Id="rId7" Type="http://schemas.openxmlformats.org/officeDocument/2006/relationships/settings" Target="settings.xml"/><Relationship Id="rId12" Type="http://schemas.openxmlformats.org/officeDocument/2006/relationships/hyperlink" Target="https://aace.org.uk/clinical-practice-guidelines/" TargetMode="External"/><Relationship Id="rId17" Type="http://schemas.openxmlformats.org/officeDocument/2006/relationships/hyperlink" Target="https://www.ncbi.nlm.nih.gov/books/NBK5342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sp-uk.net/wp-content/uploads/2018/03/CASP-Cohort-Study-Checklist-2018_fillable_form.pdf" TargetMode="External"/><Relationship Id="rId20" Type="http://schemas.openxmlformats.org/officeDocument/2006/relationships/hyperlink" Target="https://www.ncbi.nlm.nih.gov/books/NBK5422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books/NBK51902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poc.cochrane.org/epoc-specific-resources-review-autho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inasthma.org/wp-content/uploads/2019/01/2010-GIN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oc.cochrane.org/epoc-specific-resources-review-authors" TargetMode="External"/><Relationship Id="rId22" Type="http://schemas.openxmlformats.org/officeDocument/2006/relationships/hyperlink" Target="https://www.ncbi.nlm.nih.gov/books/NBK553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46878A8FB4B748B4E14992CAC63556" ma:contentTypeVersion="10" ma:contentTypeDescription="Create a new document." ma:contentTypeScope="" ma:versionID="6f9b198ef9178bc7cc9486288bfe0f86">
  <xsd:schema xmlns:xsd="http://www.w3.org/2001/XMLSchema" xmlns:xs="http://www.w3.org/2001/XMLSchema" xmlns:p="http://schemas.microsoft.com/office/2006/metadata/properties" xmlns:ns3="d9fb02e5-56e6-46bf-88fb-3ef92989c53b" targetNamespace="http://schemas.microsoft.com/office/2006/metadata/properties" ma:root="true" ma:fieldsID="8d67cedd50a602a75d061f0269da0ffc" ns3:_="">
    <xsd:import namespace="d9fb02e5-56e6-46bf-88fb-3ef92989c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GenerationTime" minOccurs="0"/>
                <xsd:element ref="ns3:MediaServiceEventHashCode"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b02e5-56e6-46bf-88fb-3ef92989c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E4466-CE15-47CB-9CA5-0621FD462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DDC37-F7E1-43E9-8C77-587B58E0220E}">
  <ds:schemaRefs>
    <ds:schemaRef ds:uri="http://schemas.microsoft.com/sharepoint/v3/contenttype/forms"/>
  </ds:schemaRefs>
</ds:datastoreItem>
</file>

<file path=customXml/itemProps3.xml><?xml version="1.0" encoding="utf-8"?>
<ds:datastoreItem xmlns:ds="http://schemas.openxmlformats.org/officeDocument/2006/customXml" ds:itemID="{7D0CCD38-A42F-4E9D-89D1-3F721AC25647}">
  <ds:schemaRefs>
    <ds:schemaRef ds:uri="http://schemas.openxmlformats.org/officeDocument/2006/bibliography"/>
  </ds:schemaRefs>
</ds:datastoreItem>
</file>

<file path=customXml/itemProps4.xml><?xml version="1.0" encoding="utf-8"?>
<ds:datastoreItem xmlns:ds="http://schemas.openxmlformats.org/officeDocument/2006/customXml" ds:itemID="{6F453CAD-188F-45AB-8657-656E56ED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b02e5-56e6-46bf-88fb-3ef92989c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Mortimer</dc:creator>
  <cp:keywords/>
  <dc:description/>
  <cp:lastModifiedBy>Craig Mortimer</cp:lastModifiedBy>
  <cp:revision>116</cp:revision>
  <cp:lastPrinted>2022-01-27T18:03:00Z</cp:lastPrinted>
  <dcterms:created xsi:type="dcterms:W3CDTF">2022-07-28T10:14:00Z</dcterms:created>
  <dcterms:modified xsi:type="dcterms:W3CDTF">2023-03-08T10:32:00Z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0x0101005B46878A8FB4B748B4E14992CAC63556</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KU32202@kingston.ac.uk</vt:lpwstr>
  </property>
  <property fmtid="{D5CDD505-2E9C-101B-9397-08002B2CF9AE}" pid="6" name="MSIP_Label_3b551598-29da-492a-8b9f-8358cd43dd03_SetDate">
    <vt:lpwstr>2021-11-09T17:22:07.4827048Z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dc518e3a-5639-4e15-a56d-e63c60a41010</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