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2AC65" w14:textId="71338778" w:rsidR="006C6FB6" w:rsidRPr="00137936" w:rsidRDefault="00243E37" w:rsidP="00137936">
      <w:pPr>
        <w:keepNext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S1_Text: </w:t>
      </w:r>
      <w:r w:rsidR="00927998" w:rsidRPr="00137936">
        <w:rPr>
          <w:b/>
          <w:bCs/>
          <w:sz w:val="28"/>
          <w:szCs w:val="28"/>
        </w:rPr>
        <w:t>Supplementary Figures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en-GB" w:eastAsia="zh-CN"/>
        </w:rPr>
        <w:id w:val="88098038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6582525" w14:textId="7A5B75A5" w:rsidR="00861E45" w:rsidRPr="00793327" w:rsidRDefault="00861E45">
          <w:pPr>
            <w:pStyle w:val="TOCHeading"/>
            <w:rPr>
              <w:color w:val="auto"/>
            </w:rPr>
          </w:pPr>
          <w:r w:rsidRPr="00793327">
            <w:rPr>
              <w:color w:val="auto"/>
            </w:rPr>
            <w:t>Contents</w:t>
          </w:r>
        </w:p>
        <w:p w14:paraId="428BF595" w14:textId="0459CF33" w:rsidR="00206E27" w:rsidRDefault="00861E45">
          <w:pPr>
            <w:pStyle w:val="TOC1"/>
            <w:rPr>
              <w:noProof/>
              <w:lang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167806" w:history="1">
            <w:r w:rsidR="00206E27" w:rsidRPr="009F2616">
              <w:rPr>
                <w:rStyle w:val="Hyperlink"/>
                <w:rFonts w:cstheme="minorHAnsi"/>
                <w:b/>
                <w:bCs/>
                <w:noProof/>
              </w:rPr>
              <w:t>Fig A</w:t>
            </w:r>
            <w:r w:rsidR="00206E27">
              <w:rPr>
                <w:noProof/>
                <w:webHidden/>
              </w:rPr>
              <w:tab/>
            </w:r>
            <w:r w:rsidR="00206E27">
              <w:rPr>
                <w:noProof/>
                <w:webHidden/>
              </w:rPr>
              <w:fldChar w:fldCharType="begin"/>
            </w:r>
            <w:r w:rsidR="00206E27">
              <w:rPr>
                <w:noProof/>
                <w:webHidden/>
              </w:rPr>
              <w:instrText xml:space="preserve"> PAGEREF _Toc124167806 \h </w:instrText>
            </w:r>
            <w:r w:rsidR="00206E27">
              <w:rPr>
                <w:noProof/>
                <w:webHidden/>
              </w:rPr>
            </w:r>
            <w:r w:rsidR="00206E27">
              <w:rPr>
                <w:noProof/>
                <w:webHidden/>
              </w:rPr>
              <w:fldChar w:fldCharType="separate"/>
            </w:r>
            <w:r w:rsidR="00206E27">
              <w:rPr>
                <w:noProof/>
                <w:webHidden/>
              </w:rPr>
              <w:t>2</w:t>
            </w:r>
            <w:r w:rsidR="00206E27">
              <w:rPr>
                <w:noProof/>
                <w:webHidden/>
              </w:rPr>
              <w:fldChar w:fldCharType="end"/>
            </w:r>
          </w:hyperlink>
        </w:p>
        <w:p w14:paraId="0E593291" w14:textId="4CD2FC2D" w:rsidR="00206E27" w:rsidRDefault="00206E27">
          <w:pPr>
            <w:pStyle w:val="TOC1"/>
            <w:rPr>
              <w:noProof/>
              <w:lang w:eastAsia="en-GB"/>
            </w:rPr>
          </w:pPr>
          <w:hyperlink w:anchor="_Toc124167807" w:history="1">
            <w:r w:rsidRPr="009F2616">
              <w:rPr>
                <w:rStyle w:val="Hyperlink"/>
                <w:rFonts w:cstheme="minorHAnsi"/>
                <w:b/>
                <w:bCs/>
                <w:noProof/>
              </w:rPr>
              <w:t>Fig B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_Toc124167807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F5AB90" w14:textId="13F509C2" w:rsidR="00206E27" w:rsidRDefault="00206E27">
          <w:pPr>
            <w:pStyle w:val="TOC1"/>
            <w:rPr>
              <w:noProof/>
              <w:lang w:eastAsia="en-GB"/>
            </w:rPr>
          </w:pPr>
          <w:hyperlink w:anchor="_Toc124167808" w:history="1">
            <w:r w:rsidRPr="009F2616">
              <w:rPr>
                <w:rStyle w:val="Hyperlink"/>
                <w:rFonts w:cstheme="minorHAnsi"/>
                <w:b/>
                <w:bCs/>
                <w:noProof/>
              </w:rPr>
              <w:t>Fig C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_Toc124167808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C36059" w14:textId="49F12023" w:rsidR="00206E27" w:rsidRDefault="00206E27">
          <w:pPr>
            <w:pStyle w:val="TOC1"/>
            <w:rPr>
              <w:noProof/>
              <w:lang w:eastAsia="en-GB"/>
            </w:rPr>
          </w:pPr>
          <w:hyperlink w:anchor="_Toc124167809" w:history="1">
            <w:r w:rsidRPr="009F2616">
              <w:rPr>
                <w:rStyle w:val="Hyperlink"/>
                <w:rFonts w:cstheme="minorHAnsi"/>
                <w:b/>
                <w:bCs/>
                <w:noProof/>
              </w:rPr>
              <w:t>Fig 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_Toc124167809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53F02D" w14:textId="3F328F48" w:rsidR="00206E27" w:rsidRDefault="00206E27">
          <w:pPr>
            <w:pStyle w:val="TOC1"/>
            <w:rPr>
              <w:noProof/>
              <w:lang w:eastAsia="en-GB"/>
            </w:rPr>
          </w:pPr>
          <w:hyperlink w:anchor="_Toc124167810" w:history="1">
            <w:r w:rsidRPr="009F2616">
              <w:rPr>
                <w:rStyle w:val="Hyperlink"/>
                <w:rFonts w:cstheme="minorHAnsi"/>
                <w:b/>
                <w:bCs/>
                <w:noProof/>
              </w:rPr>
              <w:t>Fig 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_Toc124167810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5AB91" w14:textId="1F7EACAC" w:rsidR="00861E45" w:rsidRDefault="00861E45">
          <w:r>
            <w:rPr>
              <w:b/>
              <w:bCs/>
              <w:noProof/>
            </w:rPr>
            <w:fldChar w:fldCharType="end"/>
          </w:r>
        </w:p>
      </w:sdtContent>
    </w:sdt>
    <w:p w14:paraId="67A86033" w14:textId="77777777" w:rsidR="00861E45" w:rsidRPr="006C6FB6" w:rsidRDefault="00861E45" w:rsidP="006C6FB6">
      <w:pPr>
        <w:keepNext/>
        <w:rPr>
          <w:b/>
          <w:bCs/>
        </w:rPr>
      </w:pPr>
    </w:p>
    <w:p w14:paraId="5BEB916E" w14:textId="797AC564" w:rsidR="00DA0CD1" w:rsidRDefault="00927998" w:rsidP="006C6FB6">
      <w:r>
        <w:rPr>
          <w:b/>
          <w:u w:val="single"/>
        </w:rPr>
        <w:br w:type="page"/>
      </w:r>
      <w:bookmarkStart w:id="0" w:name="_Toc124167806"/>
      <w:r w:rsidRPr="002B7AE3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Fig</w:t>
      </w:r>
      <w:r w:rsidR="003B5951" w:rsidRPr="002B7AE3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="00EC7A45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A</w:t>
      </w:r>
      <w:bookmarkEnd w:id="0"/>
      <w:r w:rsidR="004038BF">
        <w:rPr>
          <w:b/>
          <w:bCs/>
        </w:rPr>
        <w:t xml:space="preserve">. </w:t>
      </w:r>
      <w:r w:rsidR="00E314FB" w:rsidRPr="002B7AE3">
        <w:rPr>
          <w:b/>
          <w:bCs/>
        </w:rPr>
        <w:t>M</w:t>
      </w:r>
      <w:r w:rsidRPr="002B7AE3">
        <w:rPr>
          <w:b/>
          <w:bCs/>
        </w:rPr>
        <w:t>anhattan plots depicting the genome-wide associations for arteriolar tortuosity (</w:t>
      </w:r>
      <w:proofErr w:type="spellStart"/>
      <w:r w:rsidR="00EC7A45">
        <w:rPr>
          <w:b/>
          <w:bCs/>
        </w:rPr>
        <w:t>i</w:t>
      </w:r>
      <w:proofErr w:type="spellEnd"/>
      <w:r w:rsidRPr="002B7AE3">
        <w:rPr>
          <w:b/>
          <w:bCs/>
        </w:rPr>
        <w:t>), arteriolar width (</w:t>
      </w:r>
      <w:r w:rsidR="00EC7A45">
        <w:rPr>
          <w:b/>
          <w:bCs/>
        </w:rPr>
        <w:t>ii</w:t>
      </w:r>
      <w:r w:rsidRPr="002B7AE3">
        <w:rPr>
          <w:b/>
          <w:bCs/>
        </w:rPr>
        <w:t>), venular tortuosity (</w:t>
      </w:r>
      <w:r w:rsidR="00EC7A45">
        <w:rPr>
          <w:b/>
          <w:bCs/>
        </w:rPr>
        <w:t>iii</w:t>
      </w:r>
      <w:r w:rsidRPr="002B7AE3">
        <w:rPr>
          <w:b/>
          <w:bCs/>
        </w:rPr>
        <w:t>) and venular width (</w:t>
      </w:r>
      <w:r w:rsidR="00EC7A45">
        <w:rPr>
          <w:b/>
          <w:bCs/>
        </w:rPr>
        <w:t>iv</w:t>
      </w:r>
      <w:r w:rsidRPr="002B7AE3">
        <w:rPr>
          <w:b/>
          <w:bCs/>
        </w:rPr>
        <w:t>).</w:t>
      </w:r>
      <w:r>
        <w:t xml:space="preserve"> </w:t>
      </w:r>
      <w:r w:rsidR="002B7AE3">
        <w:t xml:space="preserve"> </w:t>
      </w:r>
      <w:r>
        <w:t xml:space="preserve">Each dot represents </w:t>
      </w:r>
      <w:r w:rsidR="00B24B02">
        <w:t xml:space="preserve">one </w:t>
      </w:r>
      <w:r w:rsidR="00ED0E64">
        <w:t>polymorphism</w:t>
      </w:r>
      <w:r w:rsidR="00B24B02">
        <w:t>, the x-axes show the chromosomal location and the position within the respective ch</w:t>
      </w:r>
      <w:r>
        <w:t>romosomes. The y-axes show the log</w:t>
      </w:r>
      <w:r w:rsidRPr="00927998">
        <w:rPr>
          <w:vertAlign w:val="subscript"/>
        </w:rPr>
        <w:t>10</w:t>
      </w:r>
      <w:r>
        <w:t xml:space="preserve">(p-value) from the respective analyses. </w:t>
      </w:r>
      <w:r w:rsidR="00DA0CD1" w:rsidRPr="00DA0CD1">
        <w:t>Annotations of selected loci</w:t>
      </w:r>
      <w:r w:rsidR="00DA0CD1">
        <w:t xml:space="preserve"> (the most significant)</w:t>
      </w:r>
      <w:r w:rsidR="00DA0CD1" w:rsidRPr="00DA0CD1">
        <w:t xml:space="preserve"> show the nearest gene at the locus where appropriate</w:t>
      </w:r>
      <w:r w:rsidR="006C6FB6">
        <w:t xml:space="preserve">. </w:t>
      </w:r>
      <w:r w:rsidR="00AF1639">
        <w:t xml:space="preserve">The most significant </w:t>
      </w:r>
      <w:r w:rsidR="006C6FB6" w:rsidRPr="006C6FB6">
        <w:t>associat</w:t>
      </w:r>
      <w:r w:rsidR="00CB19F7">
        <w:t>ions</w:t>
      </w:r>
      <w:r w:rsidR="006C6FB6" w:rsidRPr="006C6FB6">
        <w:t xml:space="preserve"> with each trait are labelled</w:t>
      </w:r>
      <w:r w:rsidR="006C6FB6">
        <w:t xml:space="preserve"> as red dots. </w:t>
      </w:r>
      <w:r w:rsidR="005F58F1">
        <w:t>T</w:t>
      </w:r>
      <w:r w:rsidR="006C6FB6">
        <w:t xml:space="preserve">he dark dash line </w:t>
      </w:r>
      <w:r w:rsidR="005F58F1">
        <w:t xml:space="preserve">indicates </w:t>
      </w:r>
      <w:r w:rsidR="006C6FB6">
        <w:t>the threshold for suggestive associations (P &lt; 5×10</w:t>
      </w:r>
      <w:r w:rsidR="006C6FB6" w:rsidRPr="006C6FB6">
        <w:rPr>
          <w:vertAlign w:val="superscript"/>
        </w:rPr>
        <w:t>-8</w:t>
      </w:r>
      <w:r w:rsidR="006C6FB6">
        <w:t>).</w:t>
      </w:r>
    </w:p>
    <w:p w14:paraId="507EEB09" w14:textId="75F38835" w:rsidR="00927998" w:rsidRPr="00D803AF" w:rsidRDefault="00D803AF" w:rsidP="00D803AF">
      <w:pPr>
        <w:rPr>
          <w:b/>
          <w:bCs/>
        </w:rPr>
      </w:pPr>
      <w:r w:rsidRPr="00D803AF">
        <w:rPr>
          <w:b/>
          <w:bCs/>
        </w:rPr>
        <w:t>(</w:t>
      </w:r>
      <w:proofErr w:type="spellStart"/>
      <w:r w:rsidR="00EC7A45">
        <w:rPr>
          <w:b/>
          <w:bCs/>
        </w:rPr>
        <w:t>i</w:t>
      </w:r>
      <w:proofErr w:type="spellEnd"/>
      <w:r>
        <w:rPr>
          <w:b/>
          <w:bCs/>
        </w:rPr>
        <w:t xml:space="preserve">) </w:t>
      </w:r>
      <w:r w:rsidRPr="00D803AF">
        <w:rPr>
          <w:b/>
          <w:bCs/>
        </w:rPr>
        <w:t>AT</w:t>
      </w:r>
    </w:p>
    <w:p w14:paraId="6F7CC705" w14:textId="51DED3A0" w:rsidR="0060747D" w:rsidRDefault="00E30854" w:rsidP="00927998">
      <w:r>
        <w:rPr>
          <w:b/>
          <w:noProof/>
          <w:lang w:val="en-US" w:eastAsia="en-US"/>
        </w:rPr>
        <w:drawing>
          <wp:inline distT="0" distB="0" distL="0" distR="0" wp14:anchorId="1E0378A3" wp14:editId="59108CC7">
            <wp:extent cx="5721985" cy="24536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F96BA" w14:textId="1ABD5543" w:rsidR="0060747D" w:rsidRDefault="00927998" w:rsidP="006A18DF">
      <w:pPr>
        <w:keepNext/>
        <w:rPr>
          <w:b/>
        </w:rPr>
      </w:pPr>
      <w:r>
        <w:rPr>
          <w:b/>
        </w:rPr>
        <w:lastRenderedPageBreak/>
        <w:t>(</w:t>
      </w:r>
      <w:r w:rsidR="00EC7A45">
        <w:rPr>
          <w:b/>
        </w:rPr>
        <w:t>ii</w:t>
      </w:r>
      <w:r>
        <w:rPr>
          <w:b/>
        </w:rPr>
        <w:t>)</w:t>
      </w:r>
      <w:r w:rsidR="00D803AF">
        <w:rPr>
          <w:b/>
        </w:rPr>
        <w:t xml:space="preserve"> AW</w:t>
      </w:r>
    </w:p>
    <w:p w14:paraId="0126DF87" w14:textId="28DD5773" w:rsidR="00E00009" w:rsidRDefault="00B25485" w:rsidP="006A18DF">
      <w:pPr>
        <w:keepNext/>
        <w:rPr>
          <w:b/>
        </w:rPr>
      </w:pPr>
      <w:r>
        <w:rPr>
          <w:b/>
          <w:noProof/>
          <w:lang w:val="en-US" w:eastAsia="en-US"/>
        </w:rPr>
        <w:drawing>
          <wp:inline distT="0" distB="0" distL="0" distR="0" wp14:anchorId="062608DC" wp14:editId="17656B98">
            <wp:extent cx="5723890" cy="24536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4DCAE" w14:textId="6C7CB67E" w:rsidR="0060747D" w:rsidRDefault="00927998" w:rsidP="006A18DF">
      <w:pPr>
        <w:keepNext/>
        <w:rPr>
          <w:b/>
        </w:rPr>
      </w:pPr>
      <w:r>
        <w:rPr>
          <w:b/>
        </w:rPr>
        <w:t>(</w:t>
      </w:r>
      <w:r w:rsidR="00EC7A45">
        <w:rPr>
          <w:b/>
        </w:rPr>
        <w:t>iii</w:t>
      </w:r>
      <w:r>
        <w:rPr>
          <w:b/>
        </w:rPr>
        <w:t>)</w:t>
      </w:r>
      <w:r w:rsidR="00580E17">
        <w:rPr>
          <w:b/>
        </w:rPr>
        <w:t xml:space="preserve"> VT</w:t>
      </w:r>
    </w:p>
    <w:p w14:paraId="59ECF6DE" w14:textId="04CEB031" w:rsidR="0060747D" w:rsidRDefault="006C26A1" w:rsidP="0060747D">
      <w:pPr>
        <w:keepNext/>
      </w:pPr>
      <w:r>
        <w:rPr>
          <w:noProof/>
          <w:lang w:val="en-US" w:eastAsia="en-US"/>
        </w:rPr>
        <w:drawing>
          <wp:inline distT="0" distB="0" distL="0" distR="0" wp14:anchorId="4D43922B" wp14:editId="78B2F785">
            <wp:extent cx="5721985" cy="24536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7C2D6" w14:textId="0771E0BC" w:rsidR="0060747D" w:rsidRPr="0060747D" w:rsidRDefault="00927998" w:rsidP="0060747D">
      <w:pPr>
        <w:keepNext/>
        <w:rPr>
          <w:b/>
          <w:bCs/>
        </w:rPr>
      </w:pPr>
      <w:r>
        <w:rPr>
          <w:b/>
          <w:bCs/>
        </w:rPr>
        <w:t>(</w:t>
      </w:r>
      <w:r w:rsidR="00EC7A45">
        <w:rPr>
          <w:b/>
          <w:bCs/>
        </w:rPr>
        <w:t>iv</w:t>
      </w:r>
      <w:r>
        <w:rPr>
          <w:b/>
          <w:bCs/>
        </w:rPr>
        <w:t>)</w:t>
      </w:r>
      <w:r w:rsidR="00580E17">
        <w:rPr>
          <w:b/>
          <w:bCs/>
        </w:rPr>
        <w:t xml:space="preserve"> VW</w:t>
      </w:r>
    </w:p>
    <w:p w14:paraId="1EC24D46" w14:textId="03F4654C" w:rsidR="0060747D" w:rsidRDefault="009E5BC2" w:rsidP="0060747D">
      <w:pPr>
        <w:keepNext/>
      </w:pPr>
      <w:r>
        <w:rPr>
          <w:noProof/>
        </w:rPr>
        <w:drawing>
          <wp:inline distT="0" distB="0" distL="0" distR="0" wp14:anchorId="0A8C123B" wp14:editId="79340FB4">
            <wp:extent cx="5721985" cy="24536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81B72" w14:textId="1EC14659" w:rsidR="00C8476C" w:rsidRPr="00116B92" w:rsidRDefault="00FA0B14">
      <w:r>
        <w:rPr>
          <w:i/>
          <w:iCs/>
        </w:rPr>
        <w:br w:type="page"/>
      </w:r>
      <w:bookmarkStart w:id="1" w:name="_Hlk85542725"/>
      <w:bookmarkStart w:id="2" w:name="_Toc124167807"/>
      <w:r w:rsidR="00C8476C" w:rsidRPr="00116B92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Fig </w:t>
      </w:r>
      <w:bookmarkEnd w:id="1"/>
      <w:r w:rsidR="00EC7A45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B</w:t>
      </w:r>
      <w:bookmarkEnd w:id="2"/>
      <w:r w:rsidR="00C8476C" w:rsidRPr="002B7AE3">
        <w:rPr>
          <w:b/>
          <w:bCs/>
        </w:rPr>
        <w:t>. The relationship between effects sizes estimated in association with retinal vessel parameters in the UK Biobank</w:t>
      </w:r>
      <w:r w:rsidR="00B24B02" w:rsidRPr="002B7AE3">
        <w:rPr>
          <w:b/>
          <w:bCs/>
        </w:rPr>
        <w:t xml:space="preserve"> (x-axes) and those estimated in the EPIC-Norfolk cohort (y-axes).</w:t>
      </w:r>
      <w:r w:rsidR="00B24B02" w:rsidRPr="00116B92">
        <w:t xml:space="preserve"> </w:t>
      </w:r>
      <w:r w:rsidR="002B7AE3">
        <w:t xml:space="preserve"> </w:t>
      </w:r>
      <w:r w:rsidR="00B24B02" w:rsidRPr="00116B92">
        <w:t xml:space="preserve">Each green dot represents one SNP and the projections on each </w:t>
      </w:r>
      <w:proofErr w:type="gramStart"/>
      <w:r w:rsidR="00B24B02" w:rsidRPr="00116B92">
        <w:t>axes</w:t>
      </w:r>
      <w:proofErr w:type="gramEnd"/>
      <w:r w:rsidR="00B24B02" w:rsidRPr="00116B92">
        <w:t xml:space="preserve"> correspond to the estimated effect sizes. The black solid lines denote the linear regression line and the grey shaded areas the 95% Confidence Intervals. Labels represent the nearest genes, as shown in the </w:t>
      </w:r>
      <w:r w:rsidR="00DF243D">
        <w:t>S1_</w:t>
      </w:r>
      <w:r w:rsidR="00B24B02" w:rsidRPr="00116B92">
        <w:t xml:space="preserve">Table </w:t>
      </w:r>
      <w:r w:rsidR="00DF243D">
        <w:t>C</w:t>
      </w:r>
      <w:r w:rsidR="00B24B02" w:rsidRPr="00116B92">
        <w:t>.</w:t>
      </w:r>
      <w:r w:rsidR="006C6FB6" w:rsidRPr="00116B92">
        <w:t xml:space="preserve"> </w:t>
      </w:r>
      <w:r w:rsidR="00B24B02" w:rsidRPr="00116B92">
        <w:t xml:space="preserve">Some of these labels may have been omitted for the sake of clarity. Comparisons for three different parameters are shown: </w:t>
      </w:r>
      <w:r w:rsidR="00116B92">
        <w:t>(</w:t>
      </w:r>
      <w:proofErr w:type="spellStart"/>
      <w:r w:rsidR="00EC7A45">
        <w:t>i</w:t>
      </w:r>
      <w:proofErr w:type="spellEnd"/>
      <w:r w:rsidR="00B24B02" w:rsidRPr="00116B92">
        <w:t xml:space="preserve">) </w:t>
      </w:r>
      <w:r w:rsidR="006C6FB6" w:rsidRPr="00116B92">
        <w:t>arteriolar</w:t>
      </w:r>
      <w:r w:rsidR="00B24B02" w:rsidRPr="00116B92">
        <w:t xml:space="preserve"> tortuosity, </w:t>
      </w:r>
      <w:r w:rsidR="00116B92">
        <w:t>(</w:t>
      </w:r>
      <w:r w:rsidR="00EC7A45">
        <w:t>ii</w:t>
      </w:r>
      <w:r w:rsidR="00B24B02" w:rsidRPr="00116B92">
        <w:t xml:space="preserve">) venular tortuosity, </w:t>
      </w:r>
      <w:r w:rsidR="00116B92">
        <w:t>(</w:t>
      </w:r>
      <w:r w:rsidR="00EC7A45">
        <w:t>iii</w:t>
      </w:r>
      <w:r w:rsidR="00B24B02" w:rsidRPr="00116B92">
        <w:t>) venular width. The number of associations observed for the arterial width was too small to allow meaningful comparisons and are therefore omitted.</w:t>
      </w:r>
    </w:p>
    <w:p w14:paraId="4F9AF117" w14:textId="77B476C1" w:rsidR="00C8476C" w:rsidRPr="00116B92" w:rsidRDefault="00116B92">
      <w:pPr>
        <w:rPr>
          <w:b/>
          <w:bCs/>
        </w:rPr>
      </w:pPr>
      <w:r w:rsidRPr="00116B92">
        <w:rPr>
          <w:b/>
          <w:bCs/>
        </w:rPr>
        <w:t>(</w:t>
      </w:r>
      <w:proofErr w:type="spellStart"/>
      <w:r w:rsidR="00EC7A45">
        <w:rPr>
          <w:b/>
          <w:bCs/>
        </w:rPr>
        <w:t>i</w:t>
      </w:r>
      <w:proofErr w:type="spellEnd"/>
      <w:r w:rsidRPr="00116B92">
        <w:rPr>
          <w:b/>
          <w:bCs/>
        </w:rPr>
        <w:t>)</w:t>
      </w:r>
    </w:p>
    <w:p w14:paraId="1651AE12" w14:textId="52361F3D" w:rsidR="00C8476C" w:rsidRDefault="00C8476C">
      <w:r>
        <w:rPr>
          <w:noProof/>
          <w:lang w:val="en-US" w:eastAsia="en-US"/>
        </w:rPr>
        <w:drawing>
          <wp:inline distT="0" distB="0" distL="0" distR="0" wp14:anchorId="01594127" wp14:editId="598FAE89">
            <wp:extent cx="5581650" cy="55816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plications_art_tort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7E3F6" w14:textId="77777777" w:rsidR="00C8476C" w:rsidRPr="00D02DCD" w:rsidRDefault="00C8476C">
      <w:pPr>
        <w:rPr>
          <w:b/>
          <w:bCs/>
          <w:noProof/>
          <w:lang w:val="en-US" w:eastAsia="en-US"/>
        </w:rPr>
      </w:pPr>
      <w:r>
        <w:rPr>
          <w:b/>
          <w:bCs/>
          <w:i/>
          <w:iCs/>
          <w:noProof/>
          <w:lang w:val="en-US" w:eastAsia="en-US"/>
        </w:rPr>
        <w:br w:type="page"/>
      </w:r>
    </w:p>
    <w:p w14:paraId="7A99E440" w14:textId="613CD3AE" w:rsidR="00C8476C" w:rsidRPr="00116B92" w:rsidRDefault="00116B92">
      <w:pPr>
        <w:rPr>
          <w:b/>
          <w:bCs/>
        </w:rPr>
      </w:pPr>
      <w:r w:rsidRPr="00116B92">
        <w:rPr>
          <w:b/>
          <w:bCs/>
        </w:rPr>
        <w:lastRenderedPageBreak/>
        <w:t>(</w:t>
      </w:r>
      <w:r w:rsidR="00EC7A45">
        <w:rPr>
          <w:b/>
          <w:bCs/>
        </w:rPr>
        <w:t>ii</w:t>
      </w:r>
      <w:r w:rsidR="00B24B02" w:rsidRPr="00116B92">
        <w:rPr>
          <w:b/>
          <w:bCs/>
        </w:rPr>
        <w:t>)</w:t>
      </w:r>
    </w:p>
    <w:p w14:paraId="7B9866AA" w14:textId="77777777" w:rsidR="00C8476C" w:rsidRDefault="00C8476C">
      <w:pPr>
        <w:rPr>
          <w:b/>
          <w:bCs/>
          <w:i/>
          <w:iCs/>
        </w:rPr>
      </w:pPr>
      <w:r>
        <w:rPr>
          <w:b/>
          <w:bCs/>
          <w:i/>
          <w:iCs/>
          <w:noProof/>
          <w:lang w:val="en-US" w:eastAsia="en-US"/>
        </w:rPr>
        <w:drawing>
          <wp:inline distT="0" distB="0" distL="0" distR="0" wp14:anchorId="0E1D8DA7" wp14:editId="6634E1A9">
            <wp:extent cx="5731510" cy="5731510"/>
            <wp:effectExtent l="0" t="0" r="254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plications_ven_tor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D8B6C" w14:textId="77777777" w:rsidR="00C8476C" w:rsidRDefault="00C8476C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6BF5BC52" w14:textId="7591A6EE" w:rsidR="00C8476C" w:rsidRPr="00116B92" w:rsidRDefault="00116B92">
      <w:pPr>
        <w:rPr>
          <w:b/>
          <w:bCs/>
        </w:rPr>
      </w:pPr>
      <w:r>
        <w:rPr>
          <w:b/>
          <w:bCs/>
        </w:rPr>
        <w:lastRenderedPageBreak/>
        <w:t>(</w:t>
      </w:r>
      <w:r w:rsidR="00EC7A45">
        <w:rPr>
          <w:b/>
          <w:bCs/>
        </w:rPr>
        <w:t>iii</w:t>
      </w:r>
      <w:r w:rsidR="00EC7194" w:rsidRPr="00116B92">
        <w:rPr>
          <w:b/>
          <w:bCs/>
        </w:rPr>
        <w:t>)</w:t>
      </w:r>
    </w:p>
    <w:p w14:paraId="5A57FA51" w14:textId="4BD3A98E" w:rsidR="001F5FCF" w:rsidRPr="00116B92" w:rsidRDefault="00C8476C">
      <w:pPr>
        <w:rPr>
          <w:b/>
          <w:bCs/>
        </w:rPr>
      </w:pPr>
      <w:r>
        <w:rPr>
          <w:b/>
          <w:bCs/>
          <w:i/>
          <w:iCs/>
          <w:noProof/>
          <w:lang w:val="en-US" w:eastAsia="en-US"/>
        </w:rPr>
        <w:drawing>
          <wp:inline distT="0" distB="0" distL="0" distR="0" wp14:anchorId="193534BC" wp14:editId="77499531">
            <wp:extent cx="5731510" cy="5731510"/>
            <wp:effectExtent l="0" t="0" r="254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plications_ven_width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217D0" w14:textId="77777777" w:rsidR="001306E4" w:rsidRDefault="001306E4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63950843" w14:textId="08EBC5B8" w:rsidR="001306E4" w:rsidRPr="00116B92" w:rsidRDefault="001306E4" w:rsidP="001306E4">
      <w:bookmarkStart w:id="3" w:name="_Toc124167808"/>
      <w:r w:rsidRPr="00D02DCD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Fig </w:t>
      </w:r>
      <w:r w:rsidR="00EC7A45"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t>C</w:t>
      </w:r>
      <w:bookmarkEnd w:id="3"/>
      <w:r w:rsidRPr="00D02DCD">
        <w:rPr>
          <w:b/>
          <w:bCs/>
        </w:rPr>
        <w:t xml:space="preserve">. </w:t>
      </w:r>
      <w:r w:rsidR="00D02DCD" w:rsidRPr="00D02DCD">
        <w:rPr>
          <w:b/>
          <w:bCs/>
        </w:rPr>
        <w:t xml:space="preserve"> </w:t>
      </w:r>
      <w:r w:rsidRPr="00D02DCD">
        <w:rPr>
          <w:b/>
          <w:bCs/>
        </w:rPr>
        <w:t xml:space="preserve">The relationship between effects sizes estimated in association with retinal vessel parameters in the UK Biobank (x-axes) and those estimated </w:t>
      </w:r>
      <w:r w:rsidR="008F7ABD" w:rsidRPr="00D02DCD">
        <w:rPr>
          <w:b/>
          <w:bCs/>
        </w:rPr>
        <w:t>in the Africa</w:t>
      </w:r>
      <w:r w:rsidR="003B6B15" w:rsidRPr="00D02DCD">
        <w:rPr>
          <w:b/>
          <w:bCs/>
        </w:rPr>
        <w:t>/</w:t>
      </w:r>
      <w:r w:rsidR="008F7ABD" w:rsidRPr="00D02DCD">
        <w:rPr>
          <w:b/>
          <w:bCs/>
        </w:rPr>
        <w:t>Asian ancestry</w:t>
      </w:r>
      <w:r w:rsidRPr="00D02DCD">
        <w:rPr>
          <w:b/>
          <w:bCs/>
        </w:rPr>
        <w:t xml:space="preserve"> (y-axes).</w:t>
      </w:r>
      <w:r w:rsidRPr="00116B92">
        <w:t xml:space="preserve"> Each green dot represents one SNP and the projections on each </w:t>
      </w:r>
      <w:proofErr w:type="gramStart"/>
      <w:r w:rsidRPr="00116B92">
        <w:t>axes</w:t>
      </w:r>
      <w:proofErr w:type="gramEnd"/>
      <w:r w:rsidRPr="00116B92">
        <w:t xml:space="preserve"> correspond to the estimated effect sizes. The b</w:t>
      </w:r>
      <w:r w:rsidR="003B6B15" w:rsidRPr="00116B92">
        <w:t>lue</w:t>
      </w:r>
      <w:r w:rsidRPr="00116B92">
        <w:t xml:space="preserve"> solid lines denote the linear regression line and the grey shaded areas the 95% Confidence Intervals. Labels represent the nearest genes, as shown in the </w:t>
      </w:r>
      <w:r w:rsidR="00EC7A45">
        <w:t>S1_Table</w:t>
      </w:r>
      <w:r w:rsidRPr="00116B92">
        <w:t xml:space="preserve"> </w:t>
      </w:r>
      <w:r w:rsidR="00EC7A45">
        <w:t>F</w:t>
      </w:r>
      <w:r w:rsidRPr="00116B92">
        <w:t xml:space="preserve">. Some of these labels may have been omitted for the sake of clarity. Comparisons for </w:t>
      </w:r>
      <w:r w:rsidR="00285467" w:rsidRPr="00116B92">
        <w:t>arteriolar tortuosity</w:t>
      </w:r>
      <w:r w:rsidRPr="00116B92">
        <w:t xml:space="preserve"> are shown: </w:t>
      </w:r>
      <w:r w:rsidR="00116B92">
        <w:t>(</w:t>
      </w:r>
      <w:proofErr w:type="spellStart"/>
      <w:r w:rsidR="00EC7A45">
        <w:t>i</w:t>
      </w:r>
      <w:proofErr w:type="spellEnd"/>
      <w:r w:rsidRPr="00116B92">
        <w:t xml:space="preserve">) </w:t>
      </w:r>
      <w:r w:rsidR="00814C5E" w:rsidRPr="00116B92">
        <w:t>African vs. Europe</w:t>
      </w:r>
      <w:r w:rsidRPr="00116B92">
        <w:t xml:space="preserve">, </w:t>
      </w:r>
      <w:r w:rsidR="00116B92">
        <w:t>(</w:t>
      </w:r>
      <w:r w:rsidR="00EC7A45">
        <w:t>ii</w:t>
      </w:r>
      <w:r w:rsidRPr="00116B92">
        <w:t>)</w:t>
      </w:r>
      <w:r w:rsidR="00814C5E" w:rsidRPr="00116B92">
        <w:t xml:space="preserve"> Asian vs. European</w:t>
      </w:r>
      <w:r w:rsidRPr="00116B92">
        <w:t xml:space="preserve">. </w:t>
      </w:r>
    </w:p>
    <w:p w14:paraId="2D95B6DD" w14:textId="022E39A0" w:rsidR="00C8476C" w:rsidRPr="001306E4" w:rsidRDefault="00116B92" w:rsidP="001306E4">
      <w:r>
        <w:rPr>
          <w:b/>
          <w:bCs/>
        </w:rPr>
        <w:t>(</w:t>
      </w:r>
      <w:proofErr w:type="spellStart"/>
      <w:r w:rsidR="00EC7A45">
        <w:rPr>
          <w:b/>
          <w:bCs/>
        </w:rPr>
        <w:t>i</w:t>
      </w:r>
      <w:proofErr w:type="spellEnd"/>
      <w:r w:rsidR="00DE5613" w:rsidRPr="00116B92">
        <w:rPr>
          <w:b/>
          <w:bCs/>
        </w:rPr>
        <w:t>)</w:t>
      </w:r>
      <w:r w:rsidR="00DE5613">
        <w:rPr>
          <w:b/>
          <w:bCs/>
          <w:i/>
          <w:iCs/>
          <w:noProof/>
        </w:rPr>
        <w:drawing>
          <wp:inline distT="0" distB="0" distL="0" distR="0" wp14:anchorId="0B35BF2D" wp14:editId="125C52E3">
            <wp:extent cx="5721350" cy="2667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>(</w:t>
      </w:r>
      <w:r w:rsidR="00EC7A45">
        <w:rPr>
          <w:b/>
          <w:bCs/>
        </w:rPr>
        <w:t>ii</w:t>
      </w:r>
      <w:r w:rsidR="00DE5613" w:rsidRPr="00116B92">
        <w:rPr>
          <w:b/>
          <w:bCs/>
        </w:rPr>
        <w:t>)</w:t>
      </w:r>
      <w:r w:rsidR="00DE5613">
        <w:rPr>
          <w:b/>
          <w:bCs/>
          <w:i/>
          <w:iCs/>
          <w:noProof/>
        </w:rPr>
        <w:drawing>
          <wp:inline distT="0" distB="0" distL="0" distR="0" wp14:anchorId="57C70143" wp14:editId="017BC64C">
            <wp:extent cx="5721350" cy="2667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7F9E0" w14:textId="77777777" w:rsidR="00DE5613" w:rsidRDefault="00DE5613">
      <w:pPr>
        <w:rPr>
          <w:rStyle w:val="Heading1Char"/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</w:pPr>
      <w:r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  <w:br w:type="page"/>
      </w:r>
    </w:p>
    <w:p w14:paraId="626772EA" w14:textId="4811670A" w:rsidR="0060747D" w:rsidRPr="00116B92" w:rsidRDefault="00ED0E64" w:rsidP="0060747D">
      <w:pPr>
        <w:pStyle w:val="Caption"/>
        <w:rPr>
          <w:b/>
          <w:bCs/>
          <w:i w:val="0"/>
          <w:iCs w:val="0"/>
          <w:noProof/>
          <w:color w:val="auto"/>
          <w:sz w:val="22"/>
          <w:szCs w:val="22"/>
        </w:rPr>
      </w:pPr>
      <w:bookmarkStart w:id="4" w:name="_Toc124167809"/>
      <w:r w:rsidRPr="00116B92">
        <w:rPr>
          <w:rStyle w:val="Heading1Char"/>
          <w:rFonts w:asciiTheme="minorHAnsi" w:hAnsiTheme="minorHAnsi" w:cstheme="minorHAnsi"/>
          <w:b/>
          <w:bCs/>
          <w:i w:val="0"/>
          <w:iCs w:val="0"/>
          <w:color w:val="auto"/>
          <w:sz w:val="22"/>
          <w:szCs w:val="22"/>
        </w:rPr>
        <w:lastRenderedPageBreak/>
        <w:t xml:space="preserve">Fig </w:t>
      </w:r>
      <w:r w:rsidR="00EC7A45">
        <w:rPr>
          <w:rStyle w:val="Heading1Char"/>
          <w:rFonts w:asciiTheme="minorHAnsi" w:hAnsiTheme="minorHAnsi" w:cstheme="minorHAnsi"/>
          <w:b/>
          <w:bCs/>
          <w:i w:val="0"/>
          <w:iCs w:val="0"/>
          <w:color w:val="auto"/>
          <w:sz w:val="22"/>
          <w:szCs w:val="22"/>
        </w:rPr>
        <w:t>D</w:t>
      </w:r>
      <w:bookmarkEnd w:id="4"/>
      <w:r w:rsidR="0060747D" w:rsidRPr="00D02DCD">
        <w:rPr>
          <w:b/>
          <w:bCs/>
          <w:i w:val="0"/>
          <w:iCs w:val="0"/>
          <w:color w:val="auto"/>
          <w:sz w:val="22"/>
          <w:szCs w:val="22"/>
        </w:rPr>
        <w:t xml:space="preserve">. </w:t>
      </w:r>
      <w:r w:rsidR="00D02DCD" w:rsidRPr="00D02DCD">
        <w:rPr>
          <w:b/>
          <w:bCs/>
          <w:i w:val="0"/>
          <w:iCs w:val="0"/>
          <w:color w:val="auto"/>
          <w:sz w:val="22"/>
          <w:szCs w:val="22"/>
        </w:rPr>
        <w:t xml:space="preserve"> </w:t>
      </w:r>
      <w:r w:rsidR="00FA0B14" w:rsidRPr="00D02DCD">
        <w:rPr>
          <w:b/>
          <w:bCs/>
          <w:i w:val="0"/>
          <w:iCs w:val="0"/>
          <w:color w:val="auto"/>
          <w:sz w:val="22"/>
          <w:szCs w:val="22"/>
        </w:rPr>
        <w:t>T</w:t>
      </w:r>
      <w:r w:rsidR="0060747D" w:rsidRPr="00D02DCD">
        <w:rPr>
          <w:b/>
          <w:bCs/>
          <w:i w:val="0"/>
          <w:iCs w:val="0"/>
          <w:color w:val="auto"/>
          <w:sz w:val="22"/>
          <w:szCs w:val="22"/>
        </w:rPr>
        <w:t xml:space="preserve">issue expression </w:t>
      </w:r>
      <w:r w:rsidR="00FA0B14" w:rsidRPr="00D02DCD">
        <w:rPr>
          <w:b/>
          <w:bCs/>
          <w:i w:val="0"/>
          <w:iCs w:val="0"/>
          <w:color w:val="auto"/>
          <w:sz w:val="22"/>
          <w:szCs w:val="22"/>
        </w:rPr>
        <w:t xml:space="preserve">enrichment </w:t>
      </w:r>
      <w:r w:rsidR="0060747D" w:rsidRPr="00D02DCD">
        <w:rPr>
          <w:b/>
          <w:bCs/>
          <w:i w:val="0"/>
          <w:iCs w:val="0"/>
          <w:color w:val="auto"/>
          <w:sz w:val="22"/>
          <w:szCs w:val="22"/>
        </w:rPr>
        <w:t>analysis results</w:t>
      </w:r>
      <w:r w:rsidR="00927998" w:rsidRPr="00D02DCD">
        <w:rPr>
          <w:b/>
          <w:bCs/>
          <w:i w:val="0"/>
          <w:iCs w:val="0"/>
          <w:color w:val="auto"/>
          <w:sz w:val="22"/>
          <w:szCs w:val="22"/>
        </w:rPr>
        <w:t>, for AT (</w:t>
      </w:r>
      <w:proofErr w:type="spellStart"/>
      <w:r w:rsidR="00EC7A45">
        <w:rPr>
          <w:b/>
          <w:bCs/>
          <w:i w:val="0"/>
          <w:iCs w:val="0"/>
          <w:color w:val="auto"/>
          <w:sz w:val="22"/>
          <w:szCs w:val="22"/>
        </w:rPr>
        <w:t>i</w:t>
      </w:r>
      <w:proofErr w:type="spellEnd"/>
      <w:r w:rsidR="00927998" w:rsidRPr="00D02DCD">
        <w:rPr>
          <w:b/>
          <w:bCs/>
          <w:i w:val="0"/>
          <w:iCs w:val="0"/>
          <w:color w:val="auto"/>
          <w:sz w:val="22"/>
          <w:szCs w:val="22"/>
        </w:rPr>
        <w:t>), AW (</w:t>
      </w:r>
      <w:r w:rsidR="00EC7A45">
        <w:rPr>
          <w:b/>
          <w:bCs/>
          <w:i w:val="0"/>
          <w:iCs w:val="0"/>
          <w:color w:val="auto"/>
          <w:sz w:val="22"/>
          <w:szCs w:val="22"/>
        </w:rPr>
        <w:t>ii</w:t>
      </w:r>
      <w:r w:rsidR="00927998" w:rsidRPr="00D02DCD">
        <w:rPr>
          <w:b/>
          <w:bCs/>
          <w:i w:val="0"/>
          <w:iCs w:val="0"/>
          <w:color w:val="auto"/>
          <w:sz w:val="22"/>
          <w:szCs w:val="22"/>
        </w:rPr>
        <w:t>), VT (</w:t>
      </w:r>
      <w:r w:rsidR="00EC7A45">
        <w:rPr>
          <w:b/>
          <w:bCs/>
          <w:i w:val="0"/>
          <w:iCs w:val="0"/>
          <w:color w:val="auto"/>
          <w:sz w:val="22"/>
          <w:szCs w:val="22"/>
        </w:rPr>
        <w:t>iii</w:t>
      </w:r>
      <w:r w:rsidR="00927998" w:rsidRPr="00D02DCD">
        <w:rPr>
          <w:b/>
          <w:bCs/>
          <w:i w:val="0"/>
          <w:iCs w:val="0"/>
          <w:color w:val="auto"/>
          <w:sz w:val="22"/>
          <w:szCs w:val="22"/>
        </w:rPr>
        <w:t>) and VW (</w:t>
      </w:r>
      <w:r w:rsidR="00EC7A45">
        <w:rPr>
          <w:b/>
          <w:bCs/>
          <w:i w:val="0"/>
          <w:iCs w:val="0"/>
          <w:color w:val="auto"/>
          <w:sz w:val="22"/>
          <w:szCs w:val="22"/>
        </w:rPr>
        <w:t>iv</w:t>
      </w:r>
      <w:r w:rsidR="00927998" w:rsidRPr="00D02DCD">
        <w:rPr>
          <w:b/>
          <w:bCs/>
          <w:i w:val="0"/>
          <w:iCs w:val="0"/>
          <w:color w:val="auto"/>
          <w:sz w:val="22"/>
          <w:szCs w:val="22"/>
        </w:rPr>
        <w:t>)</w:t>
      </w:r>
      <w:r w:rsidR="0060747D" w:rsidRPr="00D02DCD">
        <w:rPr>
          <w:b/>
          <w:bCs/>
          <w:i w:val="0"/>
          <w:iCs w:val="0"/>
          <w:color w:val="auto"/>
          <w:sz w:val="22"/>
          <w:szCs w:val="22"/>
        </w:rPr>
        <w:t>.</w:t>
      </w:r>
      <w:r w:rsidR="0060747D" w:rsidRPr="00116B92">
        <w:rPr>
          <w:i w:val="0"/>
          <w:iCs w:val="0"/>
          <w:color w:val="auto"/>
          <w:sz w:val="22"/>
          <w:szCs w:val="22"/>
        </w:rPr>
        <w:t xml:space="preserve"> </w:t>
      </w:r>
      <w:r w:rsidR="00927998" w:rsidRPr="00116B92">
        <w:rPr>
          <w:bCs/>
          <w:i w:val="0"/>
          <w:iCs w:val="0"/>
          <w:color w:val="auto"/>
          <w:sz w:val="22"/>
          <w:szCs w:val="22"/>
        </w:rPr>
        <w:t xml:space="preserve">The different tissues are grouped along the x-axes and share the same colour code shown in the legends. </w:t>
      </w:r>
      <w:r w:rsidR="004A1DDF" w:rsidRPr="00116B92">
        <w:rPr>
          <w:bCs/>
          <w:i w:val="0"/>
          <w:iCs w:val="0"/>
          <w:color w:val="auto"/>
          <w:sz w:val="22"/>
          <w:szCs w:val="22"/>
        </w:rPr>
        <w:t>Each point represents one tissue; t</w:t>
      </w:r>
      <w:r w:rsidR="00927998" w:rsidRPr="00116B92">
        <w:rPr>
          <w:bCs/>
          <w:i w:val="0"/>
          <w:iCs w:val="0"/>
          <w:color w:val="auto"/>
          <w:sz w:val="22"/>
          <w:szCs w:val="22"/>
        </w:rPr>
        <w:t>he y-axes show the statistical significance for the enrichment. The most significantly enriched tissues are labelled.</w:t>
      </w:r>
    </w:p>
    <w:p w14:paraId="63A37608" w14:textId="5EAABDF4" w:rsidR="00541F98" w:rsidRPr="006C6FB6" w:rsidRDefault="006C6FB6" w:rsidP="00541F98">
      <w:pPr>
        <w:rPr>
          <w:b/>
          <w:bCs/>
        </w:rPr>
      </w:pPr>
      <w:r w:rsidRPr="006C6FB6">
        <w:rPr>
          <w:b/>
          <w:bCs/>
        </w:rPr>
        <w:t>(</w:t>
      </w:r>
      <w:proofErr w:type="spellStart"/>
      <w:r w:rsidR="00EC7A45">
        <w:rPr>
          <w:b/>
          <w:bCs/>
        </w:rPr>
        <w:t>i</w:t>
      </w:r>
      <w:proofErr w:type="spellEnd"/>
      <w:r w:rsidRPr="006C6FB6">
        <w:rPr>
          <w:b/>
          <w:bCs/>
        </w:rPr>
        <w:t>)</w:t>
      </w:r>
    </w:p>
    <w:p w14:paraId="5FBB3026" w14:textId="574612E1" w:rsidR="006C6FB6" w:rsidRPr="006C6FB6" w:rsidRDefault="00667FE9" w:rsidP="006C6FB6">
      <w:r>
        <w:rPr>
          <w:noProof/>
          <w:lang w:val="en-US" w:eastAsia="en-US"/>
        </w:rPr>
        <w:drawing>
          <wp:inline distT="0" distB="0" distL="0" distR="0" wp14:anchorId="255F0F6A" wp14:editId="5B531B22">
            <wp:extent cx="5727700" cy="360045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57"/>
                    <a:stretch/>
                  </pic:blipFill>
                  <pic:spPr bwMode="auto">
                    <a:xfrm>
                      <a:off x="0" y="0"/>
                      <a:ext cx="57277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6FB6" w:rsidRPr="006C6FB6">
        <w:rPr>
          <w:b/>
          <w:bCs/>
        </w:rPr>
        <w:t>(</w:t>
      </w:r>
      <w:r w:rsidR="00EC7A45">
        <w:rPr>
          <w:b/>
          <w:bCs/>
        </w:rPr>
        <w:t>ii</w:t>
      </w:r>
      <w:r w:rsidR="006C6FB6" w:rsidRPr="006C6FB6">
        <w:rPr>
          <w:b/>
          <w:bCs/>
        </w:rPr>
        <w:t>)</w:t>
      </w:r>
    </w:p>
    <w:p w14:paraId="6D6BBC7A" w14:textId="5F9883B6" w:rsidR="00541F98" w:rsidRDefault="00667FE9" w:rsidP="00541F98">
      <w:r>
        <w:rPr>
          <w:noProof/>
          <w:lang w:val="en-US" w:eastAsia="en-US"/>
        </w:rPr>
        <w:drawing>
          <wp:inline distT="0" distB="0" distL="0" distR="0" wp14:anchorId="0F858FC8" wp14:editId="32F44219">
            <wp:extent cx="5727700" cy="381635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8338D" w14:textId="364F2864" w:rsidR="006C6FB6" w:rsidRPr="006C6FB6" w:rsidRDefault="006C6FB6" w:rsidP="006C6FB6">
      <w:pPr>
        <w:rPr>
          <w:b/>
          <w:bCs/>
        </w:rPr>
      </w:pPr>
      <w:r w:rsidRPr="006C6FB6">
        <w:rPr>
          <w:b/>
          <w:bCs/>
        </w:rPr>
        <w:lastRenderedPageBreak/>
        <w:t>(</w:t>
      </w:r>
      <w:r w:rsidR="00EC7A45">
        <w:rPr>
          <w:b/>
          <w:bCs/>
        </w:rPr>
        <w:t>iii</w:t>
      </w:r>
      <w:r w:rsidRPr="006C6FB6">
        <w:rPr>
          <w:b/>
          <w:bCs/>
        </w:rPr>
        <w:t>)</w:t>
      </w:r>
    </w:p>
    <w:p w14:paraId="122F81E7" w14:textId="5C2245A5" w:rsidR="00541F98" w:rsidRDefault="00667FE9" w:rsidP="00541F98">
      <w:r>
        <w:rPr>
          <w:noProof/>
          <w:lang w:val="en-US" w:eastAsia="en-US"/>
        </w:rPr>
        <w:drawing>
          <wp:inline distT="0" distB="0" distL="0" distR="0" wp14:anchorId="0D03DB1F" wp14:editId="4EDC84A9">
            <wp:extent cx="5727700" cy="354965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8"/>
                    <a:stretch/>
                  </pic:blipFill>
                  <pic:spPr bwMode="auto">
                    <a:xfrm>
                      <a:off x="0" y="0"/>
                      <a:ext cx="572770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5A409" w14:textId="15CD5853" w:rsidR="006C6FB6" w:rsidRPr="006C6FB6" w:rsidRDefault="006C6FB6" w:rsidP="006C6FB6">
      <w:pPr>
        <w:rPr>
          <w:b/>
          <w:bCs/>
        </w:rPr>
      </w:pPr>
      <w:r w:rsidRPr="006C6FB6">
        <w:rPr>
          <w:b/>
          <w:bCs/>
        </w:rPr>
        <w:t>(</w:t>
      </w:r>
      <w:r w:rsidR="00EC7A45">
        <w:rPr>
          <w:b/>
          <w:bCs/>
        </w:rPr>
        <w:t>iv</w:t>
      </w:r>
      <w:r w:rsidRPr="006C6FB6">
        <w:rPr>
          <w:b/>
          <w:bCs/>
        </w:rPr>
        <w:t>)</w:t>
      </w:r>
    </w:p>
    <w:p w14:paraId="06C9557D" w14:textId="148AB450" w:rsidR="00404490" w:rsidRPr="00A53EC5" w:rsidRDefault="00667FE9" w:rsidP="00A53EC5">
      <w:pPr>
        <w:rPr>
          <w:b/>
          <w:bCs/>
        </w:rPr>
      </w:pPr>
      <w:r>
        <w:rPr>
          <w:noProof/>
          <w:lang w:val="en-US" w:eastAsia="en-US"/>
        </w:rPr>
        <w:drawing>
          <wp:inline distT="0" distB="0" distL="0" distR="0" wp14:anchorId="3DF94305" wp14:editId="66B22EC6">
            <wp:extent cx="5727700" cy="381635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C2E98" w14:textId="77777777" w:rsidR="00A53EC5" w:rsidRDefault="00A53EC5">
      <w:pPr>
        <w:rPr>
          <w:rStyle w:val="Heading1Char"/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Style w:val="Heading1Char"/>
          <w:rFonts w:asciiTheme="minorHAnsi" w:hAnsiTheme="minorHAnsi" w:cstheme="minorHAnsi"/>
          <w:b/>
          <w:bCs/>
          <w:i/>
          <w:iCs/>
          <w:color w:val="auto"/>
          <w:sz w:val="22"/>
          <w:szCs w:val="22"/>
        </w:rPr>
        <w:br w:type="page"/>
      </w:r>
    </w:p>
    <w:p w14:paraId="6D4F24D0" w14:textId="54F23AA0" w:rsidR="00B2302A" w:rsidRPr="00EC7A45" w:rsidRDefault="00D65A79" w:rsidP="00927998">
      <w:pPr>
        <w:pStyle w:val="Caption"/>
      </w:pPr>
      <w:bookmarkStart w:id="5" w:name="_Toc124167810"/>
      <w:r w:rsidRPr="00FB17D6">
        <w:rPr>
          <w:rStyle w:val="Heading1Char"/>
          <w:rFonts w:asciiTheme="minorHAnsi" w:hAnsiTheme="minorHAnsi" w:cstheme="minorHAnsi"/>
          <w:b/>
          <w:bCs/>
          <w:i w:val="0"/>
          <w:iCs w:val="0"/>
          <w:color w:val="auto"/>
          <w:sz w:val="22"/>
          <w:szCs w:val="22"/>
        </w:rPr>
        <w:lastRenderedPageBreak/>
        <w:t xml:space="preserve">Fig </w:t>
      </w:r>
      <w:r w:rsidR="003702BD">
        <w:rPr>
          <w:rStyle w:val="Heading1Char"/>
          <w:rFonts w:asciiTheme="minorHAnsi" w:hAnsiTheme="minorHAnsi" w:cstheme="minorHAnsi"/>
          <w:b/>
          <w:bCs/>
          <w:i w:val="0"/>
          <w:iCs w:val="0"/>
          <w:color w:val="auto"/>
          <w:sz w:val="22"/>
          <w:szCs w:val="22"/>
        </w:rPr>
        <w:t>E</w:t>
      </w:r>
      <w:bookmarkEnd w:id="5"/>
      <w:r w:rsidRPr="00D02DCD">
        <w:rPr>
          <w:b/>
          <w:bCs/>
          <w:i w:val="0"/>
          <w:iCs w:val="0"/>
          <w:color w:val="auto"/>
          <w:sz w:val="22"/>
          <w:szCs w:val="22"/>
        </w:rPr>
        <w:t xml:space="preserve">. SMR </w:t>
      </w:r>
      <w:r w:rsidR="00772CA0" w:rsidRPr="00D02DCD">
        <w:rPr>
          <w:b/>
          <w:bCs/>
          <w:i w:val="0"/>
          <w:iCs w:val="0"/>
          <w:color w:val="auto"/>
          <w:sz w:val="22"/>
          <w:szCs w:val="22"/>
        </w:rPr>
        <w:t xml:space="preserve">Integration of results combined GWAS and </w:t>
      </w:r>
      <w:proofErr w:type="spellStart"/>
      <w:r w:rsidR="00772CA0" w:rsidRPr="00D02DCD">
        <w:rPr>
          <w:b/>
          <w:bCs/>
          <w:i w:val="0"/>
          <w:iCs w:val="0"/>
          <w:color w:val="auto"/>
          <w:sz w:val="22"/>
          <w:szCs w:val="22"/>
        </w:rPr>
        <w:t>eQTL</w:t>
      </w:r>
      <w:proofErr w:type="spellEnd"/>
      <w:r w:rsidRPr="00D02DCD">
        <w:rPr>
          <w:b/>
          <w:bCs/>
          <w:i w:val="0"/>
          <w:iCs w:val="0"/>
          <w:color w:val="auto"/>
          <w:sz w:val="22"/>
          <w:szCs w:val="22"/>
        </w:rPr>
        <w:t xml:space="preserve"> for AT</w:t>
      </w:r>
      <w:r w:rsidR="00123F26" w:rsidRPr="00D02DCD">
        <w:rPr>
          <w:b/>
          <w:bCs/>
          <w:i w:val="0"/>
          <w:iCs w:val="0"/>
          <w:color w:val="auto"/>
          <w:sz w:val="22"/>
          <w:szCs w:val="22"/>
        </w:rPr>
        <w:t xml:space="preserve"> on</w:t>
      </w:r>
      <w:r w:rsidR="00DD48A6" w:rsidRPr="00D02DCD">
        <w:rPr>
          <w:b/>
          <w:bCs/>
          <w:i w:val="0"/>
          <w:iCs w:val="0"/>
          <w:color w:val="auto"/>
          <w:sz w:val="22"/>
          <w:szCs w:val="22"/>
        </w:rPr>
        <w:t xml:space="preserve"> </w:t>
      </w:r>
      <w:r w:rsidR="00DD48A6" w:rsidRPr="00D02DCD">
        <w:rPr>
          <w:b/>
          <w:bCs/>
          <w:i w:val="0"/>
          <w:iCs w:val="0"/>
          <w:color w:val="auto"/>
          <w:sz w:val="22"/>
          <w:szCs w:val="22"/>
          <w:lang w:val="en-US"/>
        </w:rPr>
        <w:t>Peripheral blood</w:t>
      </w:r>
      <w:r w:rsidRPr="00D02DCD">
        <w:rPr>
          <w:b/>
          <w:bCs/>
          <w:i w:val="0"/>
          <w:iCs w:val="0"/>
          <w:color w:val="auto"/>
          <w:sz w:val="22"/>
          <w:szCs w:val="22"/>
        </w:rPr>
        <w:t>.</w:t>
      </w:r>
      <w:r w:rsidR="0089156E" w:rsidRPr="00FB17D6">
        <w:rPr>
          <w:i w:val="0"/>
          <w:iCs w:val="0"/>
          <w:color w:val="auto"/>
          <w:sz w:val="22"/>
          <w:szCs w:val="22"/>
          <w:lang w:val="en-US"/>
        </w:rPr>
        <w:t xml:space="preserve"> </w:t>
      </w:r>
      <w:r w:rsidR="00D02DCD">
        <w:rPr>
          <w:i w:val="0"/>
          <w:iCs w:val="0"/>
          <w:color w:val="auto"/>
          <w:sz w:val="22"/>
          <w:szCs w:val="22"/>
          <w:lang w:val="en-US"/>
        </w:rPr>
        <w:t xml:space="preserve"> </w:t>
      </w:r>
      <w:r w:rsidR="0089156E" w:rsidRPr="00FB17D6">
        <w:rPr>
          <w:i w:val="0"/>
          <w:iCs w:val="0"/>
          <w:color w:val="auto"/>
          <w:sz w:val="22"/>
          <w:szCs w:val="22"/>
          <w:lang w:val="en-US"/>
        </w:rPr>
        <w:t>The</w:t>
      </w:r>
      <w:r w:rsidR="00E07440" w:rsidRPr="00FB17D6">
        <w:rPr>
          <w:i w:val="0"/>
          <w:iCs w:val="0"/>
        </w:rPr>
        <w:t xml:space="preserve"> </w:t>
      </w:r>
      <w:r w:rsidR="00E07440" w:rsidRPr="00FB17D6">
        <w:rPr>
          <w:i w:val="0"/>
          <w:iCs w:val="0"/>
          <w:color w:val="auto"/>
          <w:sz w:val="22"/>
          <w:szCs w:val="22"/>
          <w:lang w:val="en-US"/>
        </w:rPr>
        <w:t>innermost circle</w:t>
      </w:r>
      <w:r w:rsidR="0091760F" w:rsidRPr="00FB17D6">
        <w:rPr>
          <w:i w:val="0"/>
          <w:iCs w:val="0"/>
          <w:color w:val="auto"/>
          <w:sz w:val="22"/>
          <w:szCs w:val="22"/>
          <w:lang w:val="en-US"/>
        </w:rPr>
        <w:t>, middle circle and outer circle</w:t>
      </w:r>
      <w:r w:rsidR="008449AC" w:rsidRPr="00FB17D6">
        <w:rPr>
          <w:i w:val="0"/>
          <w:iCs w:val="0"/>
          <w:color w:val="auto"/>
          <w:sz w:val="22"/>
          <w:szCs w:val="22"/>
          <w:lang w:val="en-US"/>
        </w:rPr>
        <w:t xml:space="preserve"> indicates the </w:t>
      </w:r>
      <w:proofErr w:type="spellStart"/>
      <w:r w:rsidR="006C5E6B" w:rsidRPr="00FB17D6">
        <w:rPr>
          <w:i w:val="0"/>
          <w:iCs w:val="0"/>
          <w:color w:val="auto"/>
          <w:sz w:val="22"/>
          <w:szCs w:val="22"/>
          <w:lang w:val="en-US"/>
        </w:rPr>
        <w:t>eQTL</w:t>
      </w:r>
      <w:proofErr w:type="spellEnd"/>
      <w:r w:rsidR="00451604" w:rsidRPr="00FB17D6">
        <w:rPr>
          <w:i w:val="0"/>
          <w:iCs w:val="0"/>
          <w:color w:val="auto"/>
          <w:sz w:val="22"/>
          <w:szCs w:val="22"/>
          <w:lang w:val="en-US"/>
        </w:rPr>
        <w:t>, GWAS</w:t>
      </w:r>
      <w:r w:rsidR="00772CA0" w:rsidRPr="00FB17D6">
        <w:rPr>
          <w:i w:val="0"/>
          <w:iCs w:val="0"/>
          <w:color w:val="auto"/>
          <w:sz w:val="22"/>
          <w:szCs w:val="22"/>
          <w:lang w:val="en-US"/>
        </w:rPr>
        <w:t xml:space="preserve"> and </w:t>
      </w:r>
      <w:r w:rsidR="006C5E6B" w:rsidRPr="00FB17D6">
        <w:rPr>
          <w:i w:val="0"/>
          <w:iCs w:val="0"/>
          <w:color w:val="auto"/>
          <w:sz w:val="22"/>
          <w:szCs w:val="22"/>
          <w:lang w:val="en-US"/>
        </w:rPr>
        <w:t>SMR</w:t>
      </w:r>
      <w:r w:rsidR="00E07440" w:rsidRPr="00FB17D6">
        <w:rPr>
          <w:i w:val="0"/>
          <w:iCs w:val="0"/>
          <w:color w:val="auto"/>
          <w:sz w:val="22"/>
          <w:szCs w:val="22"/>
          <w:lang w:val="en-US"/>
        </w:rPr>
        <w:t xml:space="preserve"> </w:t>
      </w:r>
      <w:r w:rsidR="0091760F" w:rsidRPr="00FB17D6">
        <w:rPr>
          <w:i w:val="0"/>
          <w:iCs w:val="0"/>
          <w:color w:val="auto"/>
          <w:sz w:val="22"/>
          <w:szCs w:val="22"/>
          <w:lang w:val="en-US"/>
        </w:rPr>
        <w:t>resul</w:t>
      </w:r>
      <w:r w:rsidR="00451604" w:rsidRPr="00FB17D6">
        <w:rPr>
          <w:i w:val="0"/>
          <w:iCs w:val="0"/>
          <w:color w:val="auto"/>
          <w:sz w:val="22"/>
          <w:szCs w:val="22"/>
          <w:lang w:val="en-US"/>
        </w:rPr>
        <w:t>t</w:t>
      </w:r>
      <w:r w:rsidR="00B7270D" w:rsidRPr="00FB17D6">
        <w:rPr>
          <w:i w:val="0"/>
          <w:iCs w:val="0"/>
          <w:color w:val="auto"/>
          <w:sz w:val="22"/>
          <w:szCs w:val="22"/>
          <w:lang w:val="en-US"/>
        </w:rPr>
        <w:t>s</w:t>
      </w:r>
      <w:r w:rsidR="006048BF" w:rsidRPr="00FB17D6">
        <w:rPr>
          <w:i w:val="0"/>
          <w:iCs w:val="0"/>
          <w:color w:val="auto"/>
          <w:sz w:val="22"/>
          <w:szCs w:val="22"/>
          <w:lang w:val="en-US"/>
        </w:rPr>
        <w:t>, respectively. Separated y-axis w</w:t>
      </w:r>
      <w:r w:rsidR="00716BA1" w:rsidRPr="00FB17D6">
        <w:rPr>
          <w:i w:val="0"/>
          <w:iCs w:val="0"/>
          <w:color w:val="auto"/>
          <w:sz w:val="22"/>
          <w:szCs w:val="22"/>
          <w:lang w:val="en-US"/>
        </w:rPr>
        <w:t>as</w:t>
      </w:r>
      <w:r w:rsidR="006048BF" w:rsidRPr="00FB17D6">
        <w:rPr>
          <w:i w:val="0"/>
          <w:iCs w:val="0"/>
          <w:color w:val="auto"/>
          <w:sz w:val="22"/>
          <w:szCs w:val="22"/>
          <w:lang w:val="en-US"/>
        </w:rPr>
        <w:t xml:space="preserve"> shown in </w:t>
      </w:r>
      <w:r w:rsidR="00716BA1" w:rsidRPr="00FB17D6">
        <w:rPr>
          <w:i w:val="0"/>
          <w:iCs w:val="0"/>
          <w:color w:val="auto"/>
          <w:sz w:val="22"/>
          <w:szCs w:val="22"/>
          <w:lang w:val="en-US"/>
        </w:rPr>
        <w:t>each circle.</w:t>
      </w:r>
      <w:r w:rsidR="00716BA1">
        <w:rPr>
          <w:i w:val="0"/>
          <w:iCs w:val="0"/>
          <w:color w:val="auto"/>
          <w:sz w:val="22"/>
          <w:szCs w:val="22"/>
          <w:lang w:val="en-US"/>
        </w:rPr>
        <w:t xml:space="preserve"> </w:t>
      </w:r>
      <w:r w:rsidR="00667FE9" w:rsidRPr="00667FE9">
        <w:rPr>
          <w:noProof/>
          <w:lang w:val="en-US" w:eastAsia="en-US"/>
        </w:rPr>
        <w:drawing>
          <wp:inline distT="0" distB="0" distL="0" distR="0" wp14:anchorId="36E467F3" wp14:editId="372E99C7">
            <wp:extent cx="5330604" cy="5330604"/>
            <wp:effectExtent l="0" t="0" r="3810" b="3810"/>
            <wp:docPr id="9" name="Picture 8" descr="Chart, radar char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13AE670-465B-4EB8-B7EF-939E929D9C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hart, radar chart&#10;&#10;Description automatically generated">
                      <a:extLst>
                        <a:ext uri="{FF2B5EF4-FFF2-40B4-BE49-F238E27FC236}">
                          <a16:creationId xmlns:a16="http://schemas.microsoft.com/office/drawing/2014/main" id="{A13AE670-465B-4EB8-B7EF-939E929D9CB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831" cy="534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0BF4B" w14:textId="77777777" w:rsidR="00927998" w:rsidRDefault="00927998"/>
    <w:sectPr w:rsidR="00927998" w:rsidSect="003C34BB">
      <w:footerReference w:type="first" r:id="rId25"/>
      <w:pgSz w:w="11906" w:h="16838" w:code="9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EFF4F" w14:textId="77777777" w:rsidR="001E68C0" w:rsidRDefault="001E68C0" w:rsidP="00B2302A">
      <w:pPr>
        <w:spacing w:after="0" w:line="240" w:lineRule="auto"/>
      </w:pPr>
      <w:r>
        <w:separator/>
      </w:r>
    </w:p>
  </w:endnote>
  <w:endnote w:type="continuationSeparator" w:id="0">
    <w:p w14:paraId="5293488B" w14:textId="77777777" w:rsidR="001E68C0" w:rsidRDefault="001E68C0" w:rsidP="00B2302A">
      <w:pPr>
        <w:spacing w:after="0" w:line="240" w:lineRule="auto"/>
      </w:pPr>
      <w:r>
        <w:continuationSeparator/>
      </w:r>
    </w:p>
  </w:endnote>
  <w:endnote w:type="continuationNotice" w:id="1">
    <w:p w14:paraId="3F1AFCBE" w14:textId="77777777" w:rsidR="001E68C0" w:rsidRDefault="001E68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487851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16BB15C" w14:textId="0F255124" w:rsidR="00CE0C46" w:rsidRDefault="00CE0C4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FFB518D" w14:textId="77777777" w:rsidR="00EC7A45" w:rsidRDefault="00EC7A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AB70E" w14:textId="77777777" w:rsidR="001E68C0" w:rsidRDefault="001E68C0" w:rsidP="00B2302A">
      <w:pPr>
        <w:spacing w:after="0" w:line="240" w:lineRule="auto"/>
      </w:pPr>
      <w:r>
        <w:separator/>
      </w:r>
    </w:p>
  </w:footnote>
  <w:footnote w:type="continuationSeparator" w:id="0">
    <w:p w14:paraId="4FF560CD" w14:textId="77777777" w:rsidR="001E68C0" w:rsidRDefault="001E68C0" w:rsidP="00B2302A">
      <w:pPr>
        <w:spacing w:after="0" w:line="240" w:lineRule="auto"/>
      </w:pPr>
      <w:r>
        <w:continuationSeparator/>
      </w:r>
    </w:p>
  </w:footnote>
  <w:footnote w:type="continuationNotice" w:id="1">
    <w:p w14:paraId="035A5F22" w14:textId="77777777" w:rsidR="001E68C0" w:rsidRDefault="001E68C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C2FC3"/>
    <w:multiLevelType w:val="hybridMultilevel"/>
    <w:tmpl w:val="B5AAC61E"/>
    <w:lvl w:ilvl="0" w:tplc="FF90F5C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A76A11"/>
    <w:multiLevelType w:val="hybridMultilevel"/>
    <w:tmpl w:val="8C96C4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8DF"/>
    <w:rsid w:val="000127D0"/>
    <w:rsid w:val="0001649C"/>
    <w:rsid w:val="00041C30"/>
    <w:rsid w:val="00084CC4"/>
    <w:rsid w:val="0009202A"/>
    <w:rsid w:val="000E14B0"/>
    <w:rsid w:val="000F37BA"/>
    <w:rsid w:val="001046A1"/>
    <w:rsid w:val="00111C0A"/>
    <w:rsid w:val="00116B92"/>
    <w:rsid w:val="00123F26"/>
    <w:rsid w:val="001306E4"/>
    <w:rsid w:val="00137936"/>
    <w:rsid w:val="0014243B"/>
    <w:rsid w:val="001A14E2"/>
    <w:rsid w:val="001E68C0"/>
    <w:rsid w:val="001F5FCF"/>
    <w:rsid w:val="0020001F"/>
    <w:rsid w:val="00206E27"/>
    <w:rsid w:val="00217D9F"/>
    <w:rsid w:val="00231B9C"/>
    <w:rsid w:val="00235B84"/>
    <w:rsid w:val="00243E37"/>
    <w:rsid w:val="00285467"/>
    <w:rsid w:val="002A288C"/>
    <w:rsid w:val="002A710A"/>
    <w:rsid w:val="002B7AE3"/>
    <w:rsid w:val="002C2A54"/>
    <w:rsid w:val="003702BD"/>
    <w:rsid w:val="00397F1B"/>
    <w:rsid w:val="003B5951"/>
    <w:rsid w:val="003B6B15"/>
    <w:rsid w:val="003C34BB"/>
    <w:rsid w:val="003D1DD3"/>
    <w:rsid w:val="004038BF"/>
    <w:rsid w:val="00404490"/>
    <w:rsid w:val="0041213F"/>
    <w:rsid w:val="00436EBA"/>
    <w:rsid w:val="00451604"/>
    <w:rsid w:val="004A1DDF"/>
    <w:rsid w:val="004C4362"/>
    <w:rsid w:val="004F7858"/>
    <w:rsid w:val="00541121"/>
    <w:rsid w:val="00541F98"/>
    <w:rsid w:val="00545F08"/>
    <w:rsid w:val="00551480"/>
    <w:rsid w:val="00553485"/>
    <w:rsid w:val="00574FE6"/>
    <w:rsid w:val="00580E17"/>
    <w:rsid w:val="005E3B19"/>
    <w:rsid w:val="005F58F1"/>
    <w:rsid w:val="006048BF"/>
    <w:rsid w:val="0060747D"/>
    <w:rsid w:val="0061011D"/>
    <w:rsid w:val="006118C6"/>
    <w:rsid w:val="006172A0"/>
    <w:rsid w:val="00623FF2"/>
    <w:rsid w:val="00664C1F"/>
    <w:rsid w:val="00667FE9"/>
    <w:rsid w:val="006843B1"/>
    <w:rsid w:val="006A18DF"/>
    <w:rsid w:val="006A231D"/>
    <w:rsid w:val="006C26A1"/>
    <w:rsid w:val="006C5E6B"/>
    <w:rsid w:val="006C6FB6"/>
    <w:rsid w:val="006D2C7C"/>
    <w:rsid w:val="00705616"/>
    <w:rsid w:val="00716BA1"/>
    <w:rsid w:val="00727A57"/>
    <w:rsid w:val="0077138B"/>
    <w:rsid w:val="00772CA0"/>
    <w:rsid w:val="00793327"/>
    <w:rsid w:val="00796D36"/>
    <w:rsid w:val="00797D69"/>
    <w:rsid w:val="00804428"/>
    <w:rsid w:val="00812DF5"/>
    <w:rsid w:val="00814C5E"/>
    <w:rsid w:val="00842AD9"/>
    <w:rsid w:val="008449AC"/>
    <w:rsid w:val="008513E7"/>
    <w:rsid w:val="00854950"/>
    <w:rsid w:val="00861E45"/>
    <w:rsid w:val="00870B91"/>
    <w:rsid w:val="00880CCF"/>
    <w:rsid w:val="0089156E"/>
    <w:rsid w:val="008977AA"/>
    <w:rsid w:val="008F7ABD"/>
    <w:rsid w:val="0091760F"/>
    <w:rsid w:val="00920E91"/>
    <w:rsid w:val="00927998"/>
    <w:rsid w:val="009C5305"/>
    <w:rsid w:val="009C76EB"/>
    <w:rsid w:val="009D66FA"/>
    <w:rsid w:val="009D729C"/>
    <w:rsid w:val="009E5BC2"/>
    <w:rsid w:val="00A53EC5"/>
    <w:rsid w:val="00A61D80"/>
    <w:rsid w:val="00A61D8E"/>
    <w:rsid w:val="00AB2AF0"/>
    <w:rsid w:val="00AB44F5"/>
    <w:rsid w:val="00AF1639"/>
    <w:rsid w:val="00B014C0"/>
    <w:rsid w:val="00B2302A"/>
    <w:rsid w:val="00B24B02"/>
    <w:rsid w:val="00B25485"/>
    <w:rsid w:val="00B51C54"/>
    <w:rsid w:val="00B62E33"/>
    <w:rsid w:val="00B7270D"/>
    <w:rsid w:val="00B867A8"/>
    <w:rsid w:val="00BC2809"/>
    <w:rsid w:val="00C36545"/>
    <w:rsid w:val="00C82153"/>
    <w:rsid w:val="00C8476C"/>
    <w:rsid w:val="00C868A0"/>
    <w:rsid w:val="00CB19F7"/>
    <w:rsid w:val="00CB65BA"/>
    <w:rsid w:val="00CC6E1B"/>
    <w:rsid w:val="00CE0C46"/>
    <w:rsid w:val="00CF1C78"/>
    <w:rsid w:val="00D02DCD"/>
    <w:rsid w:val="00D43A9A"/>
    <w:rsid w:val="00D65A79"/>
    <w:rsid w:val="00D803AF"/>
    <w:rsid w:val="00DA0CD1"/>
    <w:rsid w:val="00DB41B6"/>
    <w:rsid w:val="00DC5828"/>
    <w:rsid w:val="00DD48A6"/>
    <w:rsid w:val="00DE3839"/>
    <w:rsid w:val="00DE5613"/>
    <w:rsid w:val="00DF243D"/>
    <w:rsid w:val="00E00009"/>
    <w:rsid w:val="00E07440"/>
    <w:rsid w:val="00E30854"/>
    <w:rsid w:val="00E314FB"/>
    <w:rsid w:val="00E83FB9"/>
    <w:rsid w:val="00E9453B"/>
    <w:rsid w:val="00EA652E"/>
    <w:rsid w:val="00EB20DB"/>
    <w:rsid w:val="00EC7194"/>
    <w:rsid w:val="00EC7A45"/>
    <w:rsid w:val="00ED0E64"/>
    <w:rsid w:val="00EF1EB4"/>
    <w:rsid w:val="00F228AC"/>
    <w:rsid w:val="00F243DE"/>
    <w:rsid w:val="00F41598"/>
    <w:rsid w:val="00F85B8B"/>
    <w:rsid w:val="00F873BC"/>
    <w:rsid w:val="00F95A6D"/>
    <w:rsid w:val="00FA0B14"/>
    <w:rsid w:val="00FB17D6"/>
    <w:rsid w:val="00FC4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7F939D"/>
  <w15:chartTrackingRefBased/>
  <w15:docId w15:val="{1BF8A4A9-CE9A-4DC7-9230-9B11B735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06E4"/>
  </w:style>
  <w:style w:type="paragraph" w:styleId="Heading1">
    <w:name w:val="heading 1"/>
    <w:basedOn w:val="Normal"/>
    <w:next w:val="Normal"/>
    <w:link w:val="Heading1Char"/>
    <w:uiPriority w:val="9"/>
    <w:qFormat/>
    <w:rsid w:val="00861E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6A18D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3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3D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230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302A"/>
  </w:style>
  <w:style w:type="paragraph" w:styleId="Footer">
    <w:name w:val="footer"/>
    <w:basedOn w:val="Normal"/>
    <w:link w:val="FooterChar"/>
    <w:uiPriority w:val="99"/>
    <w:unhideWhenUsed/>
    <w:rsid w:val="00B230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302A"/>
  </w:style>
  <w:style w:type="character" w:styleId="CommentReference">
    <w:name w:val="annotation reference"/>
    <w:basedOn w:val="DefaultParagraphFont"/>
    <w:uiPriority w:val="99"/>
    <w:semiHidden/>
    <w:unhideWhenUsed/>
    <w:rsid w:val="009279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799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79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79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799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C6FB6"/>
    <w:pPr>
      <w:ind w:left="720"/>
      <w:contextualSpacing/>
    </w:pPr>
  </w:style>
  <w:style w:type="paragraph" w:styleId="Revision">
    <w:name w:val="Revision"/>
    <w:hidden/>
    <w:uiPriority w:val="99"/>
    <w:semiHidden/>
    <w:rsid w:val="0045160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861E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861E45"/>
    <w:pPr>
      <w:outlineLvl w:val="9"/>
    </w:pPr>
    <w:rPr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4038BF"/>
    <w:pPr>
      <w:tabs>
        <w:tab w:val="right" w:leader="dot" w:pos="9016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861E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504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E3972C7BAC1B48948F72612F99E78B" ma:contentTypeVersion="14" ma:contentTypeDescription="Create a new document." ma:contentTypeScope="" ma:versionID="2fb7b1a8ebda9502c8c6814e06cad907">
  <xsd:schema xmlns:xsd="http://www.w3.org/2001/XMLSchema" xmlns:xs="http://www.w3.org/2001/XMLSchema" xmlns:p="http://schemas.microsoft.com/office/2006/metadata/properties" xmlns:ns3="222682dd-6a0d-4dbe-b625-571786f935c7" xmlns:ns4="3f274297-0770-4146-b33f-d962b4b74eec" targetNamespace="http://schemas.microsoft.com/office/2006/metadata/properties" ma:root="true" ma:fieldsID="5966dc6c1133089bfb387dceb8680a3c" ns3:_="" ns4:_="">
    <xsd:import namespace="222682dd-6a0d-4dbe-b625-571786f935c7"/>
    <xsd:import namespace="3f274297-0770-4146-b33f-d962b4b74e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2682dd-6a0d-4dbe-b625-571786f935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74297-0770-4146-b33f-d962b4b74eec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18C5FA8-4D34-49DC-ADFD-446388B8579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1B13922-3982-4C51-BC3A-3803E0BE48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69B199-F30B-47FD-A4B1-2F76A209FF4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C241665-27F1-418B-B3D9-B5B1436F2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2682dd-6a0d-4dbe-b625-571786f935c7"/>
    <ds:schemaRef ds:uri="3f274297-0770-4146-b33f-d962b4b74e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405</Words>
  <Characters>2795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Xiaofan Jiang</dc:creator>
  <cp:keywords/>
  <dc:description/>
  <cp:lastModifiedBy>Kovacs, Zsofia </cp:lastModifiedBy>
  <cp:revision>3</cp:revision>
  <dcterms:created xsi:type="dcterms:W3CDTF">2023-01-09T19:29:00Z</dcterms:created>
  <dcterms:modified xsi:type="dcterms:W3CDTF">2023-01-09T19:29:00Z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0x01010098E3972C7BAC1B48948F72612F99E78B</vt:lpwstr>
  </property>
</Properties>
</file>