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AD9D" w14:textId="77777777" w:rsidR="0082679C" w:rsidRDefault="0082679C"/>
    <w:p w14:paraId="07D28DB1" w14:textId="1D001EBC" w:rsidR="00737213" w:rsidRPr="00246CE0" w:rsidRDefault="00737213" w:rsidP="00946AC9">
      <w:pPr>
        <w:pStyle w:val="Heading2"/>
      </w:pPr>
      <w:r>
        <w:rPr>
          <w:b/>
          <w:bCs/>
        </w:rPr>
        <w:t xml:space="preserve">Table S5: </w:t>
      </w:r>
      <w:r w:rsidRPr="00246CE0">
        <w:t xml:space="preserve">Prevalence of </w:t>
      </w:r>
      <w:r>
        <w:t xml:space="preserve">diseases or </w:t>
      </w:r>
      <w:r w:rsidRPr="00246CE0">
        <w:t xml:space="preserve">conditions in </w:t>
      </w:r>
      <w:r>
        <w:t xml:space="preserve">children (aged 2-17) </w:t>
      </w:r>
      <w:r w:rsidRPr="00246CE0">
        <w:t>with</w:t>
      </w:r>
      <w:r>
        <w:t xml:space="preserve"> </w:t>
      </w:r>
      <w:r w:rsidRPr="00246CE0">
        <w:t>neuromuscular dis</w:t>
      </w:r>
      <w:r w:rsidR="00767984">
        <w:t>ease</w:t>
      </w:r>
      <w:r w:rsidR="00A55586">
        <w:t xml:space="preserve"> (NMD)</w:t>
      </w:r>
      <w:r w:rsidRPr="00246CE0">
        <w:t xml:space="preserve"> and prevalence ratios compared to matched </w:t>
      </w:r>
      <w:r w:rsidR="00A55586">
        <w:t>non</w:t>
      </w:r>
      <w:r w:rsidR="000920C3">
        <w:t>-NMD patients</w:t>
      </w:r>
    </w:p>
    <w:tbl>
      <w:tblPr>
        <w:tblStyle w:val="PlainTable2"/>
        <w:tblW w:w="7370" w:type="dxa"/>
        <w:tblLayout w:type="fixed"/>
        <w:tblLook w:val="04A0" w:firstRow="1" w:lastRow="0" w:firstColumn="1" w:lastColumn="0" w:noHBand="0" w:noVBand="1"/>
      </w:tblPr>
      <w:tblGrid>
        <w:gridCol w:w="3515"/>
        <w:gridCol w:w="1020"/>
        <w:gridCol w:w="2835"/>
      </w:tblGrid>
      <w:tr w:rsidR="00737213" w:rsidRPr="00243ACC" w14:paraId="13252EF6" w14:textId="77777777" w:rsidTr="0094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hideMark/>
          </w:tcPr>
          <w:p w14:paraId="3392710E" w14:textId="77777777" w:rsidR="00737213" w:rsidRPr="00243ACC" w:rsidRDefault="00737213" w:rsidP="00F063F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gridSpan w:val="2"/>
            <w:noWrap/>
            <w:hideMark/>
          </w:tcPr>
          <w:p w14:paraId="140807F0" w14:textId="77777777" w:rsidR="00737213" w:rsidRPr="00243ACC" w:rsidRDefault="00737213" w:rsidP="00F06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</w:t>
            </w: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Children</w:t>
            </w:r>
          </w:p>
        </w:tc>
      </w:tr>
      <w:tr w:rsidR="00737213" w:rsidRPr="00243ACC" w14:paraId="635138F6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hideMark/>
          </w:tcPr>
          <w:p w14:paraId="14874802" w14:textId="77777777" w:rsidR="00737213" w:rsidRPr="00243ACC" w:rsidRDefault="00737213" w:rsidP="00F063F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1020" w:type="dxa"/>
            <w:noWrap/>
            <w:hideMark/>
          </w:tcPr>
          <w:p w14:paraId="24E22C23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835" w:type="dxa"/>
            <w:noWrap/>
            <w:hideMark/>
          </w:tcPr>
          <w:p w14:paraId="13C40DC7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PR (95% CI)</w:t>
            </w:r>
          </w:p>
        </w:tc>
      </w:tr>
      <w:tr w:rsidR="00737213" w:rsidRPr="00243ACC" w14:paraId="4E7BD261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3E031743" w14:textId="77777777" w:rsidR="00737213" w:rsidRPr="00243ACC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1020" w:type="dxa"/>
            <w:noWrap/>
          </w:tcPr>
          <w:p w14:paraId="17A03810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789385AA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029FA537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7F42A462" w14:textId="77777777" w:rsidR="00737213" w:rsidRPr="00243ACC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Digestive System</w:t>
            </w:r>
          </w:p>
        </w:tc>
        <w:tc>
          <w:tcPr>
            <w:tcW w:w="1020" w:type="dxa"/>
            <w:noWrap/>
          </w:tcPr>
          <w:p w14:paraId="3AA938F1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08FA3A6A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2CF62F14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4191E501" w14:textId="77777777" w:rsidR="00737213" w:rsidRPr="00243ACC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Constipation</w:t>
            </w:r>
          </w:p>
        </w:tc>
        <w:tc>
          <w:tcPr>
            <w:tcW w:w="1020" w:type="dxa"/>
            <w:noWrap/>
          </w:tcPr>
          <w:p w14:paraId="150B2FC9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2835" w:type="dxa"/>
            <w:noWrap/>
          </w:tcPr>
          <w:p w14:paraId="6934E305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1.46 (1.31,1.63)</w:t>
            </w:r>
          </w:p>
        </w:tc>
      </w:tr>
      <w:tr w:rsidR="00737213" w:rsidRPr="00243ACC" w14:paraId="0203EF8B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7B78DA32" w14:textId="77777777" w:rsidR="00737213" w:rsidRPr="00243ACC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Dysphagia</w:t>
            </w:r>
          </w:p>
        </w:tc>
        <w:tc>
          <w:tcPr>
            <w:tcW w:w="1020" w:type="dxa"/>
            <w:noWrap/>
          </w:tcPr>
          <w:p w14:paraId="66579863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2835" w:type="dxa"/>
            <w:noWrap/>
          </w:tcPr>
          <w:p w14:paraId="497E0147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6.24 (3.39,11.51)</w:t>
            </w:r>
          </w:p>
        </w:tc>
      </w:tr>
      <w:tr w:rsidR="00737213" w:rsidRPr="00243ACC" w14:paraId="64710B12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6C094670" w14:textId="77777777" w:rsidR="00737213" w:rsidRPr="00243ACC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Ear Disease</w:t>
            </w:r>
          </w:p>
        </w:tc>
        <w:tc>
          <w:tcPr>
            <w:tcW w:w="1020" w:type="dxa"/>
            <w:noWrap/>
          </w:tcPr>
          <w:p w14:paraId="3AE03791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46C0906A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3B88E516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5FC2A633" w14:textId="77777777" w:rsidR="00737213" w:rsidRPr="00243ACC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Hearing Loss</w:t>
            </w:r>
          </w:p>
        </w:tc>
        <w:tc>
          <w:tcPr>
            <w:tcW w:w="1020" w:type="dxa"/>
            <w:noWrap/>
          </w:tcPr>
          <w:p w14:paraId="496EEB9C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7.1%</w:t>
            </w:r>
          </w:p>
        </w:tc>
        <w:tc>
          <w:tcPr>
            <w:tcW w:w="2835" w:type="dxa"/>
            <w:noWrap/>
          </w:tcPr>
          <w:p w14:paraId="3F51ADE4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1.71 (1.37,2.12)</w:t>
            </w:r>
          </w:p>
        </w:tc>
      </w:tr>
      <w:tr w:rsidR="00737213" w:rsidRPr="00243ACC" w14:paraId="6F545DE8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0DC94DFE" w14:textId="77777777" w:rsidR="00737213" w:rsidRPr="00243ACC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Eye Diseases</w:t>
            </w:r>
          </w:p>
        </w:tc>
        <w:tc>
          <w:tcPr>
            <w:tcW w:w="1020" w:type="dxa"/>
            <w:noWrap/>
          </w:tcPr>
          <w:p w14:paraId="7EC1CA4F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6B7B2C03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03B9E46B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12A38000" w14:textId="77777777" w:rsidR="00737213" w:rsidRPr="00243ACC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Visual impairment</w:t>
            </w:r>
          </w:p>
        </w:tc>
        <w:tc>
          <w:tcPr>
            <w:tcW w:w="1020" w:type="dxa"/>
            <w:noWrap/>
          </w:tcPr>
          <w:p w14:paraId="25723713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2835" w:type="dxa"/>
            <w:noWrap/>
          </w:tcPr>
          <w:p w14:paraId="29B79AC9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6.24 (3.23,12.07)</w:t>
            </w:r>
          </w:p>
        </w:tc>
      </w:tr>
      <w:tr w:rsidR="00737213" w:rsidRPr="00243ACC" w14:paraId="281336BA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0D7C96B8" w14:textId="77777777" w:rsidR="00737213" w:rsidRPr="00E00780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Genitourinary</w:t>
            </w:r>
          </w:p>
        </w:tc>
        <w:tc>
          <w:tcPr>
            <w:tcW w:w="1020" w:type="dxa"/>
            <w:noWrap/>
          </w:tcPr>
          <w:p w14:paraId="7FAECD02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6FFBC075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4FF5E52F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0427388B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Urinary Incontinence</w:t>
            </w:r>
          </w:p>
        </w:tc>
        <w:tc>
          <w:tcPr>
            <w:tcW w:w="1020" w:type="dxa"/>
            <w:noWrap/>
          </w:tcPr>
          <w:p w14:paraId="6FB0DE19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2835" w:type="dxa"/>
            <w:noWrap/>
          </w:tcPr>
          <w:p w14:paraId="6F45485C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1.41 (0.88,2.27)</w:t>
            </w:r>
          </w:p>
        </w:tc>
      </w:tr>
      <w:tr w:rsidR="00737213" w:rsidRPr="00243ACC" w14:paraId="17569B46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27662E57" w14:textId="77777777" w:rsidR="00737213" w:rsidRPr="00E00780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Mental Health</w:t>
            </w:r>
          </w:p>
        </w:tc>
        <w:tc>
          <w:tcPr>
            <w:tcW w:w="1020" w:type="dxa"/>
            <w:noWrap/>
          </w:tcPr>
          <w:p w14:paraId="160C9986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7C6A5BF4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21A7C4AF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708F9B2D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Anxiety disorders</w:t>
            </w:r>
          </w:p>
        </w:tc>
        <w:tc>
          <w:tcPr>
            <w:tcW w:w="1020" w:type="dxa"/>
            <w:noWrap/>
          </w:tcPr>
          <w:p w14:paraId="504109E1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3.8%</w:t>
            </w:r>
          </w:p>
        </w:tc>
        <w:tc>
          <w:tcPr>
            <w:tcW w:w="2835" w:type="dxa"/>
            <w:noWrap/>
          </w:tcPr>
          <w:p w14:paraId="6A24D261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1.58 (1.17,2.14)</w:t>
            </w:r>
          </w:p>
        </w:tc>
      </w:tr>
      <w:tr w:rsidR="00737213" w:rsidRPr="00243ACC" w14:paraId="4544A942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3C312133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 xml:space="preserve">Autism/Asperger's </w:t>
            </w:r>
          </w:p>
        </w:tc>
        <w:tc>
          <w:tcPr>
            <w:tcW w:w="1020" w:type="dxa"/>
            <w:noWrap/>
          </w:tcPr>
          <w:p w14:paraId="43D38123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5.5%</w:t>
            </w:r>
          </w:p>
        </w:tc>
        <w:tc>
          <w:tcPr>
            <w:tcW w:w="2835" w:type="dxa"/>
            <w:noWrap/>
          </w:tcPr>
          <w:p w14:paraId="240DECDD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1.82 (1.41,2.34)</w:t>
            </w:r>
          </w:p>
        </w:tc>
      </w:tr>
      <w:tr w:rsidR="00737213" w:rsidRPr="00243ACC" w14:paraId="24CA4065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761E340C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Learning Disability</w:t>
            </w:r>
          </w:p>
        </w:tc>
        <w:tc>
          <w:tcPr>
            <w:tcW w:w="1020" w:type="dxa"/>
            <w:noWrap/>
          </w:tcPr>
          <w:p w14:paraId="7FBF9FD9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2835" w:type="dxa"/>
            <w:noWrap/>
          </w:tcPr>
          <w:p w14:paraId="756452D2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3.65 (2.02,6.59)</w:t>
            </w:r>
          </w:p>
        </w:tc>
      </w:tr>
      <w:tr w:rsidR="00737213" w:rsidRPr="00243ACC" w14:paraId="32AFCB2E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7E153123" w14:textId="77777777" w:rsidR="00737213" w:rsidRPr="00E00780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 xml:space="preserve">Neurological </w:t>
            </w:r>
          </w:p>
        </w:tc>
        <w:tc>
          <w:tcPr>
            <w:tcW w:w="1020" w:type="dxa"/>
            <w:noWrap/>
          </w:tcPr>
          <w:p w14:paraId="0E0B12BD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59DA9C6C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4AD9F610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1D12656D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Migraine</w:t>
            </w:r>
          </w:p>
        </w:tc>
        <w:tc>
          <w:tcPr>
            <w:tcW w:w="1020" w:type="dxa"/>
            <w:noWrap/>
          </w:tcPr>
          <w:p w14:paraId="65C9C589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2835" w:type="dxa"/>
            <w:noWrap/>
          </w:tcPr>
          <w:p w14:paraId="08AC08CB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1.32 (0.86,2.01)</w:t>
            </w:r>
          </w:p>
        </w:tc>
      </w:tr>
      <w:tr w:rsidR="00737213" w:rsidRPr="00243ACC" w14:paraId="62FB7BCE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26C1A4FF" w14:textId="77777777" w:rsidR="00737213" w:rsidRPr="00E00780" w:rsidRDefault="00737213" w:rsidP="00F06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Respiratory System</w:t>
            </w:r>
          </w:p>
        </w:tc>
        <w:tc>
          <w:tcPr>
            <w:tcW w:w="1020" w:type="dxa"/>
            <w:noWrap/>
          </w:tcPr>
          <w:p w14:paraId="6DE394AA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4ECB2948" w14:textId="77777777" w:rsidR="00737213" w:rsidRPr="00243ACC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7213" w:rsidRPr="00243ACC" w14:paraId="1C99AEF1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64C98711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Aspiration pneumonitis</w:t>
            </w:r>
          </w:p>
        </w:tc>
        <w:tc>
          <w:tcPr>
            <w:tcW w:w="1020" w:type="dxa"/>
            <w:noWrap/>
          </w:tcPr>
          <w:p w14:paraId="224F9356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2835" w:type="dxa"/>
            <w:noWrap/>
          </w:tcPr>
          <w:p w14:paraId="61D3FCE4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737213" w:rsidRPr="00243ACC" w14:paraId="2B9C1861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4ED90D8B" w14:textId="77777777" w:rsidR="00737213" w:rsidRDefault="00737213" w:rsidP="00F06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671FD9">
              <w:rPr>
                <w:rFonts w:ascii="Calibri" w:hAnsi="Calibri" w:cs="Calibri"/>
                <w:b w:val="0"/>
                <w:bCs w:val="0"/>
                <w:color w:val="000000"/>
              </w:rPr>
              <w:t>Asthma</w:t>
            </w:r>
          </w:p>
        </w:tc>
        <w:tc>
          <w:tcPr>
            <w:tcW w:w="1020" w:type="dxa"/>
            <w:noWrap/>
          </w:tcPr>
          <w:p w14:paraId="77E97DF6" w14:textId="77777777" w:rsidR="00737213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10.6%</w:t>
            </w:r>
          </w:p>
        </w:tc>
        <w:tc>
          <w:tcPr>
            <w:tcW w:w="2835" w:type="dxa"/>
            <w:noWrap/>
          </w:tcPr>
          <w:p w14:paraId="539238DB" w14:textId="77777777" w:rsidR="00737213" w:rsidRDefault="00737213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(0.86,1.18)</w:t>
            </w:r>
          </w:p>
        </w:tc>
      </w:tr>
      <w:tr w:rsidR="00737213" w:rsidRPr="00243ACC" w14:paraId="6FBCAE4A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1E600D85" w14:textId="77777777" w:rsidR="00737213" w:rsidRPr="00E00780" w:rsidRDefault="00737213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Sleep apnoea</w:t>
            </w:r>
          </w:p>
        </w:tc>
        <w:tc>
          <w:tcPr>
            <w:tcW w:w="1020" w:type="dxa"/>
            <w:noWrap/>
          </w:tcPr>
          <w:p w14:paraId="65F35758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2835" w:type="dxa"/>
            <w:noWrap/>
          </w:tcPr>
          <w:p w14:paraId="436AB55E" w14:textId="77777777" w:rsidR="00737213" w:rsidRPr="00243ACC" w:rsidRDefault="00737213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3.99 (2.45,6.52)</w:t>
            </w:r>
          </w:p>
        </w:tc>
      </w:tr>
    </w:tbl>
    <w:p w14:paraId="3477303D" w14:textId="77777777" w:rsidR="00737213" w:rsidRDefault="00737213" w:rsidP="00737213">
      <w:pPr>
        <w:rPr>
          <w:b/>
          <w:bCs/>
        </w:rPr>
      </w:pPr>
    </w:p>
    <w:p w14:paraId="062F50C6" w14:textId="41DD5C08" w:rsidR="00737213" w:rsidRDefault="00737213" w:rsidP="00737213">
      <w:r w:rsidRPr="00BE2295">
        <w:rPr>
          <w:b/>
          <w:bCs/>
        </w:rPr>
        <w:t>%</w:t>
      </w:r>
      <w:r w:rsidRPr="003300CE">
        <w:t xml:space="preserve"> - prevalence in </w:t>
      </w:r>
      <w:r w:rsidR="00767984">
        <w:t>NMD</w:t>
      </w:r>
      <w:r w:rsidRPr="003300CE">
        <w:t xml:space="preserve"> patients. </w:t>
      </w:r>
      <w:r w:rsidRPr="00BE2295">
        <w:rPr>
          <w:b/>
          <w:bCs/>
        </w:rPr>
        <w:t>PR</w:t>
      </w:r>
      <w:r w:rsidRPr="003300CE">
        <w:t xml:space="preserve"> – prevalence ratio and 95%CI compared to</w:t>
      </w:r>
      <w:r w:rsidR="000920C3">
        <w:t xml:space="preserve"> non-NMD patients matched on</w:t>
      </w:r>
      <w:r w:rsidRPr="003300CE">
        <w:t xml:space="preserve"> age-sex</w:t>
      </w:r>
      <w:r w:rsidR="000920C3">
        <w:t>-practice</w:t>
      </w:r>
      <w:r>
        <w:t xml:space="preserve">. </w:t>
      </w:r>
      <w:r w:rsidRPr="00BE2295">
        <w:rPr>
          <w:b/>
          <w:bCs/>
        </w:rPr>
        <w:t>N/A</w:t>
      </w:r>
      <w:r>
        <w:t xml:space="preserve"> – Not available as there were no occurrences in the </w:t>
      </w:r>
      <w:r w:rsidR="00571A16">
        <w:t>non-NMD patients</w:t>
      </w:r>
      <w:bookmarkStart w:id="0" w:name="_GoBack"/>
      <w:bookmarkEnd w:id="0"/>
    </w:p>
    <w:sectPr w:rsidR="00737213" w:rsidSect="00826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2679C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