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6B35" w14:textId="6DE286BB" w:rsidR="000A5C5A" w:rsidRPr="00F1299B" w:rsidRDefault="000A5C5A" w:rsidP="0015198D">
      <w:pPr>
        <w:jc w:val="center"/>
        <w:rPr>
          <w:rFonts w:ascii="Times" w:hAnsi="Times" w:cs="Calibri"/>
          <w:b/>
          <w:bCs/>
          <w:sz w:val="20"/>
          <w:szCs w:val="20"/>
        </w:rPr>
      </w:pPr>
      <w:r w:rsidRPr="00F1299B">
        <w:rPr>
          <w:rFonts w:ascii="Times" w:hAnsi="Times" w:cs="Calibri"/>
          <w:b/>
          <w:bCs/>
          <w:sz w:val="20"/>
          <w:szCs w:val="20"/>
        </w:rPr>
        <w:t>Can Emphasis on Medical Humanities Potentially Help Combat Racism in the Clinical Setting</w:t>
      </w:r>
      <w:r w:rsidRPr="00F1299B">
        <w:rPr>
          <w:rFonts w:ascii="Times" w:hAnsi="Times" w:cs="Calibri"/>
          <w:b/>
          <w:bCs/>
          <w:sz w:val="20"/>
          <w:szCs w:val="20"/>
        </w:rPr>
        <w:t>?</w:t>
      </w:r>
    </w:p>
    <w:p w14:paraId="5A60459C" w14:textId="77777777" w:rsidR="000A5C5A" w:rsidRPr="00F1299B" w:rsidRDefault="000A5C5A" w:rsidP="00F1299B">
      <w:pPr>
        <w:jc w:val="center"/>
        <w:rPr>
          <w:rFonts w:ascii="Times" w:hAnsi="Times" w:cs="Calibri"/>
          <w:b/>
          <w:bCs/>
          <w:sz w:val="20"/>
          <w:szCs w:val="20"/>
        </w:rPr>
      </w:pPr>
    </w:p>
    <w:p w14:paraId="59D2FD98" w14:textId="0E57A782" w:rsidR="00563AFF" w:rsidRPr="00F1299B" w:rsidRDefault="00563AFF" w:rsidP="00F1299B">
      <w:pPr>
        <w:rPr>
          <w:rFonts w:ascii="Times" w:hAnsi="Times" w:cs="Calibri"/>
          <w:sz w:val="20"/>
          <w:szCs w:val="20"/>
        </w:rPr>
      </w:pPr>
    </w:p>
    <w:p w14:paraId="4FC694AE" w14:textId="77777777" w:rsidR="00563AFF" w:rsidRPr="00F1299B" w:rsidRDefault="00563AFF" w:rsidP="00F1299B">
      <w:pPr>
        <w:rPr>
          <w:rFonts w:ascii="Times" w:hAnsi="Times"/>
          <w:color w:val="000000" w:themeColor="text1"/>
          <w:sz w:val="20"/>
          <w:szCs w:val="20"/>
          <w:lang w:val="en-US"/>
        </w:rPr>
      </w:pPr>
      <w:r w:rsidRPr="00F1299B">
        <w:rPr>
          <w:rFonts w:ascii="Times" w:hAnsi="Times"/>
          <w:color w:val="000000" w:themeColor="text1"/>
          <w:sz w:val="20"/>
          <w:szCs w:val="20"/>
          <w:lang w:val="en-US"/>
        </w:rPr>
        <w:t>Eleni Patera</w:t>
      </w:r>
    </w:p>
    <w:p w14:paraId="1042C595" w14:textId="77777777" w:rsidR="00563AFF" w:rsidRPr="00F1299B" w:rsidRDefault="00563AFF" w:rsidP="00F1299B">
      <w:pPr>
        <w:rPr>
          <w:rFonts w:ascii="Times" w:hAnsi="Times" w:cs="Calibri"/>
          <w:color w:val="000000" w:themeColor="text1"/>
          <w:sz w:val="20"/>
          <w:szCs w:val="20"/>
          <w:vertAlign w:val="superscript"/>
          <w:lang w:val="en-US"/>
        </w:rPr>
      </w:pPr>
    </w:p>
    <w:p w14:paraId="6CA2ADF5" w14:textId="77777777" w:rsidR="00563AFF" w:rsidRPr="00F1299B" w:rsidRDefault="00563AFF" w:rsidP="00F1299B">
      <w:pPr>
        <w:rPr>
          <w:rFonts w:ascii="Times" w:hAnsi="Times" w:cs="Calibri"/>
          <w:color w:val="000000" w:themeColor="text1"/>
          <w:sz w:val="20"/>
          <w:szCs w:val="20"/>
          <w:lang w:val="en-US"/>
        </w:rPr>
      </w:pPr>
      <w:r w:rsidRPr="00F1299B">
        <w:rPr>
          <w:rFonts w:ascii="Times" w:hAnsi="Times" w:cs="Calibri"/>
          <w:color w:val="000000" w:themeColor="text1"/>
          <w:sz w:val="20"/>
          <w:szCs w:val="20"/>
          <w:lang w:val="en-US"/>
        </w:rPr>
        <w:t>Department of Anatomical Sciences, St George’s University of London, London, United Kingdom</w:t>
      </w:r>
    </w:p>
    <w:p w14:paraId="37F87F20" w14:textId="77777777" w:rsidR="00563AFF" w:rsidRPr="00F1299B" w:rsidRDefault="00563AFF" w:rsidP="00F1299B">
      <w:pPr>
        <w:rPr>
          <w:rFonts w:ascii="Times" w:hAnsi="Times" w:cs="Calibri"/>
          <w:color w:val="000000" w:themeColor="text1"/>
          <w:sz w:val="20"/>
          <w:szCs w:val="20"/>
          <w:lang w:val="en-US"/>
        </w:rPr>
      </w:pPr>
    </w:p>
    <w:p w14:paraId="5331B07C" w14:textId="77777777" w:rsidR="00563AFF" w:rsidRPr="00F1299B" w:rsidRDefault="00563AFF" w:rsidP="00F1299B">
      <w:pPr>
        <w:rPr>
          <w:rFonts w:ascii="Times" w:hAnsi="Times"/>
          <w:color w:val="000000" w:themeColor="text1"/>
          <w:sz w:val="20"/>
          <w:szCs w:val="20"/>
        </w:rPr>
      </w:pPr>
      <w:hyperlink r:id="rId5" w:history="1">
        <w:r w:rsidRPr="00F1299B">
          <w:rPr>
            <w:rStyle w:val="Hyperlink"/>
            <w:rFonts w:ascii="Times" w:hAnsi="Times"/>
            <w:sz w:val="20"/>
            <w:szCs w:val="20"/>
          </w:rPr>
          <w:t>epatera@sgul.ac.uk</w:t>
        </w:r>
      </w:hyperlink>
    </w:p>
    <w:p w14:paraId="344C784A" w14:textId="77777777" w:rsidR="00563AFF" w:rsidRPr="00F1299B" w:rsidRDefault="00563AFF" w:rsidP="00F1299B">
      <w:pPr>
        <w:rPr>
          <w:rStyle w:val="Hyperlink"/>
          <w:rFonts w:ascii="Times" w:hAnsi="Times"/>
          <w:color w:val="000000" w:themeColor="text1"/>
          <w:sz w:val="20"/>
          <w:szCs w:val="20"/>
        </w:rPr>
      </w:pPr>
    </w:p>
    <w:p w14:paraId="74AF704B" w14:textId="77777777" w:rsidR="00563AFF" w:rsidRPr="00F1299B" w:rsidRDefault="00563AFF" w:rsidP="00F1299B">
      <w:pPr>
        <w:rPr>
          <w:rFonts w:ascii="Times" w:hAnsi="Times"/>
          <w:color w:val="000000" w:themeColor="text1"/>
          <w:sz w:val="20"/>
          <w:szCs w:val="20"/>
        </w:rPr>
      </w:pPr>
      <w:r w:rsidRPr="00F1299B">
        <w:rPr>
          <w:rFonts w:ascii="Times" w:hAnsi="Times" w:cs="Arial"/>
          <w:color w:val="000000" w:themeColor="text1"/>
          <w:sz w:val="20"/>
          <w:szCs w:val="20"/>
          <w:shd w:val="clear" w:color="auto" w:fill="FFFFFF"/>
        </w:rPr>
        <w:t>0000-0001-6154-4069</w:t>
      </w:r>
    </w:p>
    <w:p w14:paraId="53C1E04C" w14:textId="77777777" w:rsidR="00563AFF" w:rsidRPr="00F1299B" w:rsidRDefault="00563AFF" w:rsidP="00F1299B">
      <w:pPr>
        <w:rPr>
          <w:rFonts w:ascii="Times" w:hAnsi="Times" w:cs="Calibri"/>
          <w:sz w:val="20"/>
          <w:szCs w:val="20"/>
        </w:rPr>
      </w:pPr>
    </w:p>
    <w:p w14:paraId="1AFF9D43" w14:textId="6D95E4F6" w:rsidR="00752C78" w:rsidRPr="00F1299B" w:rsidRDefault="00752C78" w:rsidP="00F1299B">
      <w:pPr>
        <w:rPr>
          <w:rFonts w:ascii="Times" w:hAnsi="Times" w:cs="Calibri"/>
          <w:sz w:val="20"/>
          <w:szCs w:val="20"/>
        </w:rPr>
      </w:pPr>
      <w:r w:rsidRPr="00F1299B">
        <w:rPr>
          <w:rFonts w:ascii="Times" w:hAnsi="Times" w:cs="Calibri"/>
          <w:sz w:val="20"/>
          <w:szCs w:val="20"/>
        </w:rPr>
        <w:t xml:space="preserve">Dear Editor, </w:t>
      </w:r>
    </w:p>
    <w:p w14:paraId="06C10B9F" w14:textId="77777777" w:rsidR="007406AD" w:rsidRPr="00F1299B" w:rsidRDefault="007406AD" w:rsidP="007406AD">
      <w:pPr>
        <w:pStyle w:val="NormalWeb"/>
        <w:rPr>
          <w:rFonts w:ascii="Times" w:hAnsi="Times"/>
          <w:sz w:val="20"/>
          <w:szCs w:val="20"/>
        </w:rPr>
      </w:pPr>
      <w:r>
        <w:rPr>
          <w:rFonts w:ascii="Times" w:hAnsi="Times" w:cs="Calibri"/>
          <w:sz w:val="20"/>
          <w:szCs w:val="20"/>
        </w:rPr>
        <w:t>The</w:t>
      </w:r>
      <w:r w:rsidRPr="00F1299B">
        <w:rPr>
          <w:rFonts w:ascii="Times" w:hAnsi="Times" w:cs="Calibri"/>
          <w:sz w:val="20"/>
          <w:szCs w:val="20"/>
        </w:rPr>
        <w:t xml:space="preserve"> advent of technology </w:t>
      </w:r>
      <w:r>
        <w:rPr>
          <w:rFonts w:ascii="Times" w:hAnsi="Times" w:cs="Calibri"/>
          <w:sz w:val="20"/>
          <w:szCs w:val="20"/>
        </w:rPr>
        <w:t>resulted in</w:t>
      </w:r>
      <w:r w:rsidRPr="00F1299B">
        <w:rPr>
          <w:rFonts w:ascii="Times" w:hAnsi="Times" w:cs="Calibri"/>
          <w:sz w:val="20"/>
          <w:szCs w:val="20"/>
        </w:rPr>
        <w:t xml:space="preserve"> great advancements in medicine. Despite this, a concern has been whether scientific medicine is practiced with a humanistic approach. The study by Pitcher et al. (2022) titled: “</w:t>
      </w:r>
      <w:r w:rsidRPr="00F1299B">
        <w:rPr>
          <w:rFonts w:ascii="Times" w:hAnsi="Times"/>
          <w:i/>
          <w:iCs/>
          <w:sz w:val="20"/>
          <w:szCs w:val="20"/>
        </w:rPr>
        <w:t>A Pilot Study to Understand the Role of Medical Humanities in Medical Education</w:t>
      </w:r>
      <w:r w:rsidRPr="00F1299B">
        <w:rPr>
          <w:rFonts w:ascii="Times" w:hAnsi="Times"/>
          <w:sz w:val="20"/>
          <w:szCs w:val="20"/>
        </w:rPr>
        <w:t>”</w:t>
      </w:r>
      <w:r w:rsidRPr="00F1299B">
        <w:rPr>
          <w:rFonts w:ascii="Times" w:hAnsi="Times" w:cs="Calibri"/>
          <w:sz w:val="20"/>
          <w:szCs w:val="20"/>
        </w:rPr>
        <w:t xml:space="preserve"> adds to our understanding over the pivotal role medical humanities have in shaping future clinicians that emphasize on prioritizing the patient and not just treating the disease [1]. Pitcher et al. (2022) provided medical students with three medical humanities courses which focused on medicine and mystery, medical nonfiction and living and dying [1]. An alternative medical humanities course could be offered to medical students </w:t>
      </w:r>
      <w:r>
        <w:rPr>
          <w:rFonts w:ascii="Times" w:hAnsi="Times" w:cs="Calibri"/>
          <w:sz w:val="20"/>
          <w:szCs w:val="20"/>
        </w:rPr>
        <w:t>to give</w:t>
      </w:r>
      <w:r w:rsidRPr="00F1299B">
        <w:rPr>
          <w:rFonts w:ascii="Times" w:hAnsi="Times" w:cs="Calibri"/>
          <w:sz w:val="20"/>
          <w:szCs w:val="20"/>
        </w:rPr>
        <w:t xml:space="preserve"> the</w:t>
      </w:r>
      <w:r>
        <w:rPr>
          <w:rFonts w:ascii="Times" w:hAnsi="Times" w:cs="Calibri"/>
          <w:sz w:val="20"/>
          <w:szCs w:val="20"/>
        </w:rPr>
        <w:t>m the</w:t>
      </w:r>
      <w:r w:rsidRPr="00F1299B">
        <w:rPr>
          <w:rFonts w:ascii="Times" w:hAnsi="Times" w:cs="Calibri"/>
          <w:sz w:val="20"/>
          <w:szCs w:val="20"/>
        </w:rPr>
        <w:t xml:space="preserve"> opportunity to become well informed on the ethics that surround the practice of medicine, the history of medicine as well as how to confront racism in medical practice. There is ample evidence in bibliographic databases on the medical atrocities that took place in the past with a couple of books standing out for their prodigious research and amount of information they provide. Such books include the “Medical Apartheid: The Dark History of Medical Experimentation on Black Americans from Colonial Times to the Present”</w:t>
      </w:r>
      <w:r w:rsidRPr="00F1299B">
        <w:rPr>
          <w:rFonts w:ascii="Times" w:hAnsi="Times" w:cs="Calibri"/>
          <w:sz w:val="20"/>
          <w:szCs w:val="20"/>
          <w:vertAlign w:val="superscript"/>
        </w:rPr>
        <w:t>3</w:t>
      </w:r>
      <w:r w:rsidRPr="00F1299B">
        <w:rPr>
          <w:rFonts w:ascii="Times" w:hAnsi="Times" w:cs="Calibri"/>
          <w:sz w:val="20"/>
          <w:szCs w:val="20"/>
        </w:rPr>
        <w:t xml:space="preserve"> written by medical ethicist Harriet A. Washington who extensively documents the history of medical experimentation on African Americans in the United States and how they were exploited and mistreated, and “Hitler’s Black Victims”</w:t>
      </w:r>
      <w:r w:rsidRPr="00F1299B">
        <w:rPr>
          <w:rFonts w:ascii="Times" w:hAnsi="Times" w:cs="Calibri"/>
          <w:sz w:val="20"/>
          <w:szCs w:val="20"/>
          <w:vertAlign w:val="superscript"/>
        </w:rPr>
        <w:t xml:space="preserve">4 </w:t>
      </w:r>
      <w:r w:rsidRPr="00F1299B">
        <w:rPr>
          <w:rFonts w:ascii="Times" w:hAnsi="Times" w:cs="Calibri"/>
          <w:sz w:val="20"/>
          <w:szCs w:val="20"/>
        </w:rPr>
        <w:t xml:space="preserve">a book written by Clarence </w:t>
      </w:r>
      <w:proofErr w:type="spellStart"/>
      <w:r w:rsidRPr="00F1299B">
        <w:rPr>
          <w:rFonts w:ascii="Times" w:hAnsi="Times" w:cs="Calibri"/>
          <w:sz w:val="20"/>
          <w:szCs w:val="20"/>
        </w:rPr>
        <w:t>Lusane</w:t>
      </w:r>
      <w:proofErr w:type="spellEnd"/>
      <w:r w:rsidRPr="00F1299B">
        <w:rPr>
          <w:rFonts w:ascii="Times" w:hAnsi="Times" w:cs="Calibri"/>
          <w:sz w:val="20"/>
          <w:szCs w:val="20"/>
        </w:rPr>
        <w:t xml:space="preserve"> who discusses the historical experiences of European African, African-German, Africans and African Americans during the Nazi era [</w:t>
      </w:r>
      <w:r>
        <w:rPr>
          <w:rFonts w:ascii="Times" w:hAnsi="Times" w:cs="Calibri"/>
          <w:sz w:val="20"/>
          <w:szCs w:val="20"/>
        </w:rPr>
        <w:t>2</w:t>
      </w:r>
      <w:r w:rsidRPr="00F1299B">
        <w:rPr>
          <w:rFonts w:ascii="Times" w:hAnsi="Times" w:cs="Calibri"/>
          <w:sz w:val="20"/>
          <w:szCs w:val="20"/>
        </w:rPr>
        <w:t>-</w:t>
      </w:r>
      <w:r>
        <w:rPr>
          <w:rFonts w:ascii="Times" w:hAnsi="Times" w:cs="Calibri"/>
          <w:sz w:val="20"/>
          <w:szCs w:val="20"/>
        </w:rPr>
        <w:t>3</w:t>
      </w:r>
      <w:r w:rsidRPr="00F1299B">
        <w:rPr>
          <w:rFonts w:ascii="Times" w:hAnsi="Times" w:cs="Calibri"/>
          <w:sz w:val="20"/>
          <w:szCs w:val="20"/>
        </w:rPr>
        <w:t xml:space="preserve">]. Medical malpractices in the past were not only limited to people of African descent but other marginalized groups as well including Jews and individuals with physical and mental disabilities during the Nazi era. </w:t>
      </w:r>
      <w:r>
        <w:rPr>
          <w:rFonts w:ascii="Times" w:hAnsi="Times" w:cs="Calibri"/>
          <w:sz w:val="20"/>
          <w:szCs w:val="20"/>
        </w:rPr>
        <w:t xml:space="preserve">Such </w:t>
      </w:r>
      <w:r w:rsidRPr="00F1299B">
        <w:rPr>
          <w:rFonts w:ascii="Times" w:hAnsi="Times" w:cs="Calibri"/>
          <w:sz w:val="20"/>
          <w:szCs w:val="20"/>
        </w:rPr>
        <w:t xml:space="preserve">course can teach the history of medicine across the world and how specific groups of individuals were exploited and were subjected to abusive medical practices. Structural racism is one of the fundamental causes and a driver of ethnic disparities in healthcare, hence, it is imperative for medical practitioners to be familiar with the history of medicine and bioethics as such knowledge can allow them to fight their own implicit biases they may have toward their patients. Despite this, it is important to highlight that racism in the clinical setting often comes from patients. Hence, it is imperative that clinical medical students become trained on how to deal with racism in the clinical setting. </w:t>
      </w:r>
      <w:r>
        <w:rPr>
          <w:rFonts w:ascii="Times" w:hAnsi="Times" w:cs="Calibri"/>
          <w:sz w:val="20"/>
          <w:szCs w:val="20"/>
        </w:rPr>
        <w:t>C</w:t>
      </w:r>
      <w:r w:rsidRPr="00F1299B">
        <w:rPr>
          <w:rFonts w:ascii="Times" w:hAnsi="Times" w:cs="Calibri"/>
          <w:sz w:val="20"/>
          <w:szCs w:val="20"/>
        </w:rPr>
        <w:t>oaching medical students to engage in conversations with patients regarding race, religion, culture, gender, and sexual orientation can ultimately help medical students become more prepared and confident to engage in such conversations in the clinical setting [</w:t>
      </w:r>
      <w:r>
        <w:rPr>
          <w:rFonts w:ascii="Times" w:hAnsi="Times" w:cs="Calibri"/>
          <w:sz w:val="20"/>
          <w:szCs w:val="20"/>
        </w:rPr>
        <w:t>4</w:t>
      </w:r>
      <w:r w:rsidRPr="00F1299B">
        <w:rPr>
          <w:rFonts w:ascii="Times" w:hAnsi="Times" w:cs="Calibri"/>
          <w:sz w:val="20"/>
          <w:szCs w:val="20"/>
        </w:rPr>
        <w:t xml:space="preserve">]. Overall, emphasis on medical humanities should continue to be given as understanding why humanities and medicine need each other might help with appreciating better how humanities could contribute to better training of physicians. </w:t>
      </w:r>
    </w:p>
    <w:p w14:paraId="36E791C7" w14:textId="77777777" w:rsidR="007406AD" w:rsidRDefault="007406AD" w:rsidP="007406AD"/>
    <w:p w14:paraId="1E1BF75A" w14:textId="77777777" w:rsidR="008B0659" w:rsidRPr="00F1299B" w:rsidRDefault="008B0659" w:rsidP="00F1299B">
      <w:pPr>
        <w:widowControl w:val="0"/>
        <w:autoSpaceDE w:val="0"/>
        <w:autoSpaceDN w:val="0"/>
        <w:adjustRightInd w:val="0"/>
        <w:rPr>
          <w:rFonts w:ascii="Times" w:hAnsi="Times" w:cs="Open Sans"/>
          <w:color w:val="000000" w:themeColor="text1"/>
          <w:sz w:val="20"/>
          <w:szCs w:val="20"/>
          <w:shd w:val="clear" w:color="auto" w:fill="FFFFFF"/>
        </w:rPr>
      </w:pPr>
      <w:r w:rsidRPr="00F1299B">
        <w:rPr>
          <w:rFonts w:ascii="Times" w:hAnsi="Times" w:cs="Open Sans"/>
          <w:color w:val="000000" w:themeColor="text1"/>
          <w:sz w:val="20"/>
          <w:szCs w:val="20"/>
          <w:shd w:val="clear" w:color="auto" w:fill="FFFFFF"/>
        </w:rPr>
        <w:t>Compliance with Ethical Standards</w:t>
      </w:r>
    </w:p>
    <w:p w14:paraId="31ED04CD" w14:textId="77777777" w:rsidR="008B0659" w:rsidRPr="00F1299B" w:rsidRDefault="008B0659" w:rsidP="00F1299B">
      <w:pPr>
        <w:widowControl w:val="0"/>
        <w:autoSpaceDE w:val="0"/>
        <w:autoSpaceDN w:val="0"/>
        <w:adjustRightInd w:val="0"/>
        <w:rPr>
          <w:rFonts w:ascii="Times" w:hAnsi="Times" w:cs="Open Sans"/>
          <w:color w:val="000000" w:themeColor="text1"/>
          <w:sz w:val="20"/>
          <w:szCs w:val="20"/>
          <w:shd w:val="clear" w:color="auto" w:fill="FFFFFF"/>
        </w:rPr>
      </w:pPr>
      <w:r w:rsidRPr="00F1299B">
        <w:rPr>
          <w:rFonts w:ascii="Times" w:hAnsi="Times" w:cs="Open Sans"/>
          <w:color w:val="000000" w:themeColor="text1"/>
          <w:sz w:val="20"/>
          <w:szCs w:val="20"/>
          <w:shd w:val="clear" w:color="auto" w:fill="FFFFFF"/>
        </w:rPr>
        <w:t>Funding: NA</w:t>
      </w:r>
    </w:p>
    <w:p w14:paraId="6CDDF36D" w14:textId="77777777" w:rsidR="008B0659" w:rsidRPr="00F1299B" w:rsidRDefault="008B0659" w:rsidP="00F1299B">
      <w:pPr>
        <w:widowControl w:val="0"/>
        <w:autoSpaceDE w:val="0"/>
        <w:autoSpaceDN w:val="0"/>
        <w:adjustRightInd w:val="0"/>
        <w:rPr>
          <w:rFonts w:ascii="Times" w:hAnsi="Times" w:cs="Open Sans"/>
          <w:color w:val="000000" w:themeColor="text1"/>
          <w:sz w:val="20"/>
          <w:szCs w:val="20"/>
          <w:shd w:val="clear" w:color="auto" w:fill="FFFFFF"/>
        </w:rPr>
      </w:pPr>
      <w:r w:rsidRPr="00F1299B">
        <w:rPr>
          <w:rFonts w:ascii="Times" w:hAnsi="Times" w:cs="Open Sans"/>
          <w:color w:val="000000" w:themeColor="text1"/>
          <w:sz w:val="20"/>
          <w:szCs w:val="20"/>
          <w:shd w:val="clear" w:color="auto" w:fill="FFFFFF"/>
        </w:rPr>
        <w:t xml:space="preserve">Conflict of Interest: The author declares that she has no conflict of interest. </w:t>
      </w:r>
    </w:p>
    <w:p w14:paraId="19D09D54" w14:textId="77777777" w:rsidR="008B0659" w:rsidRPr="00F1299B" w:rsidRDefault="008B0659" w:rsidP="00F1299B">
      <w:pPr>
        <w:widowControl w:val="0"/>
        <w:autoSpaceDE w:val="0"/>
        <w:autoSpaceDN w:val="0"/>
        <w:adjustRightInd w:val="0"/>
        <w:rPr>
          <w:rFonts w:ascii="Times" w:hAnsi="Times" w:cs="Open Sans"/>
          <w:color w:val="000000" w:themeColor="text1"/>
          <w:sz w:val="20"/>
          <w:szCs w:val="20"/>
          <w:shd w:val="clear" w:color="auto" w:fill="FFFFFF"/>
        </w:rPr>
      </w:pPr>
      <w:r w:rsidRPr="00F1299B">
        <w:rPr>
          <w:rFonts w:ascii="Times" w:hAnsi="Times" w:cs="Open Sans"/>
          <w:color w:val="000000" w:themeColor="text1"/>
          <w:sz w:val="20"/>
          <w:szCs w:val="20"/>
          <w:shd w:val="clear" w:color="auto" w:fill="FFFFFF"/>
        </w:rPr>
        <w:t>Ethical approval: NA</w:t>
      </w:r>
    </w:p>
    <w:p w14:paraId="1E5A78F5" w14:textId="709AB131" w:rsidR="008B0659" w:rsidRPr="00F1299B" w:rsidRDefault="008B0659" w:rsidP="00F1299B">
      <w:pPr>
        <w:widowControl w:val="0"/>
        <w:autoSpaceDE w:val="0"/>
        <w:autoSpaceDN w:val="0"/>
        <w:adjustRightInd w:val="0"/>
        <w:rPr>
          <w:rFonts w:ascii="Times" w:hAnsi="Times" w:cs="Open Sans"/>
          <w:color w:val="000000" w:themeColor="text1"/>
          <w:sz w:val="20"/>
          <w:szCs w:val="20"/>
          <w:shd w:val="clear" w:color="auto" w:fill="FFFFFF"/>
        </w:rPr>
      </w:pPr>
      <w:r w:rsidRPr="00F1299B">
        <w:rPr>
          <w:rFonts w:ascii="Times" w:hAnsi="Times" w:cs="Calibri"/>
          <w:noProof/>
          <w:color w:val="000000" w:themeColor="text1"/>
          <w:sz w:val="20"/>
          <w:szCs w:val="20"/>
        </w:rPr>
        <w:t xml:space="preserve">Informed Consent: </w:t>
      </w:r>
      <w:r w:rsidRPr="00F1299B">
        <w:rPr>
          <w:rFonts w:ascii="Times" w:hAnsi="Times" w:cs="Open Sans"/>
          <w:color w:val="000000" w:themeColor="text1"/>
          <w:sz w:val="20"/>
          <w:szCs w:val="20"/>
          <w:shd w:val="clear" w:color="auto" w:fill="FFFFFF"/>
        </w:rPr>
        <w:t>NA</w:t>
      </w:r>
    </w:p>
    <w:p w14:paraId="585787C2" w14:textId="798C8E72" w:rsidR="00C76B84" w:rsidRPr="00F1299B" w:rsidRDefault="00C76B84" w:rsidP="00F1299B">
      <w:pPr>
        <w:rPr>
          <w:rFonts w:ascii="Times" w:hAnsi="Times" w:cs="Calibri"/>
          <w:sz w:val="20"/>
          <w:szCs w:val="20"/>
        </w:rPr>
      </w:pPr>
    </w:p>
    <w:p w14:paraId="31000C4C" w14:textId="5D3AB0E9" w:rsidR="00C76B84" w:rsidRPr="00F1299B" w:rsidRDefault="00C76B84" w:rsidP="00F1299B">
      <w:pPr>
        <w:rPr>
          <w:rFonts w:ascii="Times" w:hAnsi="Times" w:cs="Calibri"/>
          <w:b/>
          <w:bCs/>
          <w:sz w:val="20"/>
          <w:szCs w:val="20"/>
        </w:rPr>
      </w:pPr>
      <w:r w:rsidRPr="00F1299B">
        <w:rPr>
          <w:rFonts w:ascii="Times" w:hAnsi="Times" w:cs="Calibri"/>
          <w:b/>
          <w:bCs/>
          <w:sz w:val="20"/>
          <w:szCs w:val="20"/>
        </w:rPr>
        <w:t>References</w:t>
      </w:r>
    </w:p>
    <w:p w14:paraId="268947CB" w14:textId="078AFD8A" w:rsidR="00334CD8" w:rsidRPr="00F1299B" w:rsidRDefault="00334CD8" w:rsidP="00F1299B">
      <w:pPr>
        <w:rPr>
          <w:rFonts w:ascii="Times" w:hAnsi="Times" w:cs="Calibri"/>
          <w:b/>
          <w:bCs/>
          <w:sz w:val="20"/>
          <w:szCs w:val="20"/>
        </w:rPr>
      </w:pPr>
    </w:p>
    <w:p w14:paraId="0EBEF97F" w14:textId="6C7928E7" w:rsidR="002C1EC3" w:rsidRPr="00F1299B" w:rsidRDefault="00F1299B" w:rsidP="00F1299B">
      <w:pPr>
        <w:rPr>
          <w:rFonts w:ascii="Times" w:eastAsia="Times New Roman" w:hAnsi="Times" w:cs="Calibri"/>
          <w:color w:val="000000" w:themeColor="text1"/>
          <w:sz w:val="20"/>
          <w:szCs w:val="20"/>
          <w:lang w:eastAsia="en-GB"/>
        </w:rPr>
      </w:pPr>
      <w:r>
        <w:rPr>
          <w:rFonts w:ascii="Times" w:hAnsi="Times" w:cs="Segoe UI"/>
          <w:color w:val="333333"/>
          <w:sz w:val="20"/>
          <w:szCs w:val="20"/>
          <w:shd w:val="clear" w:color="auto" w:fill="FCFCFC"/>
        </w:rPr>
        <w:t xml:space="preserve">[1] </w:t>
      </w:r>
      <w:r w:rsidRPr="00F1299B">
        <w:rPr>
          <w:rFonts w:ascii="Times" w:hAnsi="Times" w:cs="Segoe UI"/>
          <w:color w:val="333333"/>
          <w:sz w:val="20"/>
          <w:szCs w:val="20"/>
          <w:shd w:val="clear" w:color="auto" w:fill="FCFCFC"/>
        </w:rPr>
        <w:t>Pitcher C</w:t>
      </w:r>
      <w:r w:rsidRPr="00F1299B">
        <w:rPr>
          <w:rFonts w:ascii="Times" w:hAnsi="Times" w:cs="Segoe UI"/>
          <w:color w:val="333333"/>
          <w:sz w:val="20"/>
          <w:szCs w:val="20"/>
          <w:shd w:val="clear" w:color="auto" w:fill="FCFCFC"/>
        </w:rPr>
        <w:t>,</w:t>
      </w:r>
      <w:r w:rsidRPr="00F1299B">
        <w:rPr>
          <w:rFonts w:ascii="Times" w:hAnsi="Times" w:cs="Segoe UI"/>
          <w:color w:val="333333"/>
          <w:sz w:val="20"/>
          <w:szCs w:val="20"/>
          <w:shd w:val="clear" w:color="auto" w:fill="FCFCFC"/>
        </w:rPr>
        <w:t xml:space="preserve"> Prasad A, </w:t>
      </w:r>
      <w:proofErr w:type="spellStart"/>
      <w:r w:rsidRPr="00F1299B">
        <w:rPr>
          <w:rFonts w:ascii="Times" w:hAnsi="Times" w:cs="Segoe UI"/>
          <w:color w:val="333333"/>
          <w:sz w:val="20"/>
          <w:szCs w:val="20"/>
          <w:shd w:val="clear" w:color="auto" w:fill="FCFCFC"/>
        </w:rPr>
        <w:t>Marchalik</w:t>
      </w:r>
      <w:proofErr w:type="spellEnd"/>
      <w:r w:rsidRPr="00F1299B">
        <w:rPr>
          <w:rFonts w:ascii="Times" w:hAnsi="Times" w:cs="Segoe UI"/>
          <w:color w:val="333333"/>
          <w:sz w:val="20"/>
          <w:szCs w:val="20"/>
          <w:shd w:val="clear" w:color="auto" w:fill="FCFCFC"/>
        </w:rPr>
        <w:t xml:space="preserve"> D</w:t>
      </w:r>
      <w:r w:rsidRPr="00F1299B">
        <w:rPr>
          <w:rFonts w:ascii="Times" w:hAnsi="Times" w:cs="Segoe UI"/>
          <w:color w:val="333333"/>
          <w:sz w:val="20"/>
          <w:szCs w:val="20"/>
          <w:shd w:val="clear" w:color="auto" w:fill="FCFCFC"/>
        </w:rPr>
        <w:t xml:space="preserve">, </w:t>
      </w:r>
      <w:proofErr w:type="spellStart"/>
      <w:r w:rsidRPr="00F1299B">
        <w:rPr>
          <w:rFonts w:ascii="Times" w:hAnsi="Times" w:cs="Segoe UI"/>
          <w:color w:val="333333"/>
          <w:sz w:val="20"/>
          <w:szCs w:val="20"/>
          <w:shd w:val="clear" w:color="auto" w:fill="FCFCFC"/>
        </w:rPr>
        <w:t>Groninger</w:t>
      </w:r>
      <w:proofErr w:type="spellEnd"/>
      <w:r w:rsidRPr="00F1299B">
        <w:rPr>
          <w:rFonts w:ascii="Times" w:hAnsi="Times" w:cs="Segoe UI"/>
          <w:color w:val="333333"/>
          <w:sz w:val="20"/>
          <w:szCs w:val="20"/>
          <w:shd w:val="clear" w:color="auto" w:fill="FCFCFC"/>
        </w:rPr>
        <w:t xml:space="preserve"> H, Krishnan L, </w:t>
      </w:r>
      <w:proofErr w:type="spellStart"/>
      <w:r w:rsidRPr="00F1299B">
        <w:rPr>
          <w:rFonts w:ascii="Times" w:hAnsi="Times" w:cs="Segoe UI"/>
          <w:color w:val="333333"/>
          <w:sz w:val="20"/>
          <w:szCs w:val="20"/>
          <w:shd w:val="clear" w:color="auto" w:fill="FCFCFC"/>
        </w:rPr>
        <w:t>Pottash</w:t>
      </w:r>
      <w:proofErr w:type="spellEnd"/>
      <w:r w:rsidRPr="00F1299B">
        <w:rPr>
          <w:rFonts w:ascii="Times" w:hAnsi="Times" w:cs="Segoe UI"/>
          <w:color w:val="333333"/>
          <w:sz w:val="20"/>
          <w:szCs w:val="20"/>
          <w:shd w:val="clear" w:color="auto" w:fill="FCFCFC"/>
        </w:rPr>
        <w:t xml:space="preserve"> M.</w:t>
      </w:r>
      <w:r w:rsidRPr="00F1299B">
        <w:rPr>
          <w:rFonts w:ascii="Times" w:hAnsi="Times" w:cs="Segoe UI"/>
          <w:i/>
          <w:iCs/>
          <w:color w:val="333333"/>
          <w:sz w:val="20"/>
          <w:szCs w:val="20"/>
        </w:rPr>
        <w:t xml:space="preserve"> </w:t>
      </w:r>
      <w:r w:rsidRPr="00F1299B">
        <w:rPr>
          <w:rStyle w:val="apple-converted-space"/>
          <w:rFonts w:ascii="Times" w:hAnsi="Times" w:cs="Segoe UI"/>
          <w:color w:val="333333"/>
          <w:sz w:val="20"/>
          <w:szCs w:val="20"/>
          <w:shd w:val="clear" w:color="auto" w:fill="FCFCFC"/>
        </w:rPr>
        <w:t> </w:t>
      </w:r>
      <w:r w:rsidRPr="00F1299B">
        <w:rPr>
          <w:rFonts w:ascii="Times" w:hAnsi="Times" w:cs="Segoe UI"/>
          <w:color w:val="333333"/>
          <w:sz w:val="20"/>
          <w:szCs w:val="20"/>
          <w:shd w:val="clear" w:color="auto" w:fill="FCFCFC"/>
        </w:rPr>
        <w:t>A Pilot Study to Understand the Role of Medical Humanities in Medical Education.</w:t>
      </w:r>
      <w:r w:rsidRPr="00F1299B">
        <w:rPr>
          <w:rStyle w:val="apple-converted-space"/>
          <w:rFonts w:ascii="Times" w:hAnsi="Times" w:cs="Segoe UI"/>
          <w:color w:val="333333"/>
          <w:sz w:val="20"/>
          <w:szCs w:val="20"/>
          <w:shd w:val="clear" w:color="auto" w:fill="FCFCFC"/>
        </w:rPr>
        <w:t> </w:t>
      </w:r>
      <w:r w:rsidRPr="00F1299B">
        <w:rPr>
          <w:rFonts w:ascii="Times" w:hAnsi="Times" w:cs="Segoe UI"/>
          <w:color w:val="333333"/>
          <w:sz w:val="20"/>
          <w:szCs w:val="20"/>
        </w:rPr>
        <w:t>Med</w:t>
      </w:r>
      <w:r w:rsidRPr="00F1299B">
        <w:rPr>
          <w:rFonts w:ascii="Times" w:hAnsi="Times" w:cs="Segoe UI"/>
          <w:color w:val="333333"/>
          <w:sz w:val="20"/>
          <w:szCs w:val="20"/>
        </w:rPr>
        <w:t xml:space="preserve"> </w:t>
      </w:r>
      <w:r w:rsidRPr="00F1299B">
        <w:rPr>
          <w:rFonts w:ascii="Times" w:hAnsi="Times" w:cs="Segoe UI"/>
          <w:color w:val="333333"/>
          <w:sz w:val="20"/>
          <w:szCs w:val="20"/>
        </w:rPr>
        <w:t>Sci</w:t>
      </w:r>
      <w:r w:rsidRPr="00F1299B">
        <w:rPr>
          <w:rFonts w:ascii="Times" w:hAnsi="Times" w:cs="Segoe UI"/>
          <w:color w:val="333333"/>
          <w:sz w:val="20"/>
          <w:szCs w:val="20"/>
        </w:rPr>
        <w:t xml:space="preserve"> </w:t>
      </w:r>
      <w:r w:rsidRPr="00F1299B">
        <w:rPr>
          <w:rFonts w:ascii="Times" w:hAnsi="Times" w:cs="Segoe UI"/>
          <w:color w:val="333333"/>
          <w:sz w:val="20"/>
          <w:szCs w:val="20"/>
        </w:rPr>
        <w:t>Educ</w:t>
      </w:r>
      <w:r w:rsidRPr="00F1299B">
        <w:rPr>
          <w:rFonts w:ascii="Times" w:hAnsi="Times" w:cs="Segoe UI"/>
          <w:color w:val="333333"/>
          <w:sz w:val="20"/>
          <w:szCs w:val="20"/>
        </w:rPr>
        <w:t>.</w:t>
      </w:r>
      <w:r w:rsidRPr="00F1299B">
        <w:rPr>
          <w:rStyle w:val="apple-converted-space"/>
          <w:rFonts w:ascii="Times" w:hAnsi="Times" w:cs="Segoe UI"/>
          <w:color w:val="333333"/>
          <w:sz w:val="20"/>
          <w:szCs w:val="20"/>
          <w:shd w:val="clear" w:color="auto" w:fill="FCFCFC"/>
        </w:rPr>
        <w:t> </w:t>
      </w:r>
      <w:r w:rsidRPr="00F1299B">
        <w:rPr>
          <w:rFonts w:ascii="Times" w:hAnsi="Times" w:cs="Segoe UI"/>
          <w:color w:val="333333"/>
          <w:sz w:val="20"/>
          <w:szCs w:val="20"/>
          <w:shd w:val="clear" w:color="auto" w:fill="FCFCFC"/>
        </w:rPr>
        <w:t xml:space="preserve">2022. </w:t>
      </w:r>
      <w:hyperlink r:id="rId6" w:history="1">
        <w:r w:rsidRPr="00F1299B">
          <w:rPr>
            <w:rStyle w:val="Hyperlink"/>
            <w:rFonts w:ascii="Times" w:hAnsi="Times" w:cs="Segoe UI"/>
            <w:sz w:val="20"/>
            <w:szCs w:val="20"/>
            <w:shd w:val="clear" w:color="auto" w:fill="FCFCFC"/>
          </w:rPr>
          <w:t>https://doi.org/10.1007/s40670-022-01642-6</w:t>
        </w:r>
      </w:hyperlink>
    </w:p>
    <w:p w14:paraId="6BE1E1E2" w14:textId="77777777" w:rsidR="00F1299B" w:rsidRDefault="00F1299B" w:rsidP="00F1299B">
      <w:pPr>
        <w:pStyle w:val="BodyText"/>
        <w:tabs>
          <w:tab w:val="left" w:pos="1379"/>
        </w:tabs>
        <w:ind w:left="0"/>
        <w:rPr>
          <w:rFonts w:ascii="Times" w:hAnsi="Times"/>
          <w:color w:val="000000" w:themeColor="text1"/>
          <w:sz w:val="20"/>
          <w:szCs w:val="20"/>
        </w:rPr>
      </w:pPr>
    </w:p>
    <w:p w14:paraId="3E390D52" w14:textId="06E9E601" w:rsidR="00F1299B" w:rsidRPr="007406AD" w:rsidRDefault="00F1299B" w:rsidP="00F1299B">
      <w:pPr>
        <w:rPr>
          <w:rFonts w:ascii="Times" w:eastAsia="Times New Roman" w:hAnsi="Times" w:cs="Calibri"/>
          <w:color w:val="000000" w:themeColor="text1"/>
          <w:sz w:val="20"/>
          <w:szCs w:val="20"/>
          <w:lang w:eastAsia="en-GB"/>
        </w:rPr>
      </w:pPr>
      <w:r>
        <w:rPr>
          <w:rFonts w:ascii="Times" w:eastAsia="Times New Roman" w:hAnsi="Times" w:cs="Calibri"/>
          <w:color w:val="000000" w:themeColor="text1"/>
          <w:sz w:val="20"/>
          <w:szCs w:val="20"/>
          <w:lang w:eastAsia="en-GB"/>
        </w:rPr>
        <w:t xml:space="preserve">[2] </w:t>
      </w:r>
      <w:r w:rsidR="007406AD" w:rsidRPr="00F1299B">
        <w:rPr>
          <w:rFonts w:ascii="Times" w:eastAsia="Times New Roman" w:hAnsi="Times" w:cs="Calibri"/>
          <w:color w:val="000000" w:themeColor="text1"/>
          <w:sz w:val="20"/>
          <w:szCs w:val="20"/>
          <w:shd w:val="clear" w:color="auto" w:fill="FFFFFF"/>
          <w:lang w:eastAsia="en-GB"/>
        </w:rPr>
        <w:t xml:space="preserve">Washington HA. </w:t>
      </w:r>
      <w:r w:rsidR="007406AD" w:rsidRPr="00F1299B">
        <w:rPr>
          <w:rFonts w:ascii="Times" w:hAnsi="Times" w:cs="Calibri"/>
          <w:sz w:val="20"/>
          <w:szCs w:val="20"/>
        </w:rPr>
        <w:t>Medical Apartheid: The Dark History of Medical Experimentation on Black Americans from Colonial Times to the Present. New York: Doubleday; 2008</w:t>
      </w:r>
    </w:p>
    <w:p w14:paraId="16E69886" w14:textId="521EE953" w:rsidR="00C76B84" w:rsidRPr="007406AD" w:rsidRDefault="00F1299B" w:rsidP="007406AD">
      <w:pPr>
        <w:rPr>
          <w:rFonts w:ascii="Times" w:eastAsia="Times New Roman" w:hAnsi="Times" w:cs="Calibri"/>
          <w:color w:val="000000" w:themeColor="text1"/>
          <w:sz w:val="20"/>
          <w:szCs w:val="20"/>
          <w:lang w:eastAsia="en-GB"/>
        </w:rPr>
      </w:pPr>
      <w:r>
        <w:rPr>
          <w:rFonts w:ascii="Times" w:eastAsia="Times New Roman" w:hAnsi="Times" w:cs="Calibri"/>
          <w:color w:val="000000" w:themeColor="text1"/>
          <w:sz w:val="20"/>
          <w:szCs w:val="20"/>
          <w:shd w:val="clear" w:color="auto" w:fill="FFFFFF"/>
          <w:lang w:eastAsia="en-GB"/>
        </w:rPr>
        <w:lastRenderedPageBreak/>
        <w:t xml:space="preserve">[3] </w:t>
      </w:r>
      <w:proofErr w:type="spellStart"/>
      <w:r w:rsidR="007406AD" w:rsidRPr="00F1299B">
        <w:rPr>
          <w:rFonts w:ascii="Times" w:hAnsi="Times" w:cs="Calibri"/>
          <w:sz w:val="20"/>
          <w:szCs w:val="20"/>
        </w:rPr>
        <w:t>Lusane</w:t>
      </w:r>
      <w:proofErr w:type="spellEnd"/>
      <w:r w:rsidR="007406AD" w:rsidRPr="00F1299B">
        <w:rPr>
          <w:rFonts w:ascii="Times" w:hAnsi="Times" w:cs="Calibri"/>
          <w:sz w:val="20"/>
          <w:szCs w:val="20"/>
        </w:rPr>
        <w:t xml:space="preserve"> C. Hitler’s Black Victims </w:t>
      </w:r>
      <w:r w:rsidR="007406AD" w:rsidRPr="00F1299B">
        <w:rPr>
          <w:rFonts w:ascii="Times" w:hAnsi="Times" w:cs="Calibri"/>
          <w:color w:val="0F1111"/>
          <w:sz w:val="20"/>
          <w:szCs w:val="20"/>
        </w:rPr>
        <w:t>Hitler's Black Victims: The Historical Experiences of European Blacks, Africans and African Americans During the Nazi Era.</w:t>
      </w:r>
      <w:r w:rsidR="007406AD" w:rsidRPr="00F1299B">
        <w:rPr>
          <w:rFonts w:ascii="Times" w:hAnsi="Times" w:cs="Arial"/>
          <w:color w:val="0F1111"/>
          <w:sz w:val="20"/>
          <w:szCs w:val="20"/>
        </w:rPr>
        <w:t xml:space="preserve"> </w:t>
      </w:r>
      <w:r w:rsidR="007406AD" w:rsidRPr="00F1299B">
        <w:rPr>
          <w:rFonts w:ascii="Times" w:hAnsi="Times" w:cs="Calibri"/>
          <w:color w:val="0F1111"/>
          <w:sz w:val="20"/>
          <w:szCs w:val="20"/>
        </w:rPr>
        <w:t>Routledge; 2003</w:t>
      </w:r>
    </w:p>
    <w:p w14:paraId="08191C84" w14:textId="77777777" w:rsidR="007406AD" w:rsidRPr="00F1299B" w:rsidRDefault="00F1299B" w:rsidP="007406AD">
      <w:pPr>
        <w:pStyle w:val="NormalWeb"/>
        <w:rPr>
          <w:rFonts w:ascii="Times" w:hAnsi="Times" w:cs="Calibri"/>
          <w:color w:val="000000" w:themeColor="text1"/>
          <w:sz w:val="20"/>
          <w:szCs w:val="20"/>
        </w:rPr>
      </w:pPr>
      <w:r>
        <w:rPr>
          <w:rFonts w:ascii="Times" w:hAnsi="Times" w:cs="Calibri"/>
          <w:sz w:val="20"/>
          <w:szCs w:val="20"/>
        </w:rPr>
        <w:t xml:space="preserve">[4] </w:t>
      </w:r>
      <w:r w:rsidR="007406AD" w:rsidRPr="00F1299B">
        <w:rPr>
          <w:rFonts w:ascii="Times" w:hAnsi="Times" w:cs="Calibri"/>
          <w:color w:val="000000" w:themeColor="text1"/>
          <w:sz w:val="20"/>
          <w:szCs w:val="20"/>
        </w:rPr>
        <w:t xml:space="preserve">Walker T, Whalen LB, Vetter MJ, Parsons AS, Bray MJ, </w:t>
      </w:r>
      <w:proofErr w:type="spellStart"/>
      <w:r w:rsidR="007406AD" w:rsidRPr="00F1299B">
        <w:rPr>
          <w:rFonts w:ascii="Times" w:hAnsi="Times" w:cs="Calibri"/>
          <w:color w:val="000000" w:themeColor="text1"/>
          <w:sz w:val="20"/>
          <w:szCs w:val="20"/>
        </w:rPr>
        <w:t>Gusic</w:t>
      </w:r>
      <w:proofErr w:type="spellEnd"/>
      <w:r w:rsidR="007406AD" w:rsidRPr="00F1299B">
        <w:rPr>
          <w:rFonts w:ascii="Times" w:hAnsi="Times" w:cs="Calibri"/>
          <w:color w:val="000000" w:themeColor="text1"/>
          <w:sz w:val="20"/>
          <w:szCs w:val="20"/>
        </w:rPr>
        <w:t xml:space="preserve"> ME. Coaching medical students to confront racism in the clinical setting. Med Educ. </w:t>
      </w:r>
      <w:proofErr w:type="gramStart"/>
      <w:r w:rsidR="007406AD" w:rsidRPr="00F1299B">
        <w:rPr>
          <w:rFonts w:ascii="Times" w:hAnsi="Times" w:cs="Calibri"/>
          <w:color w:val="000000" w:themeColor="text1"/>
          <w:sz w:val="20"/>
          <w:szCs w:val="20"/>
        </w:rPr>
        <w:t>202</w:t>
      </w:r>
      <w:r w:rsidR="007406AD">
        <w:rPr>
          <w:rFonts w:ascii="Times" w:hAnsi="Times" w:cs="Calibri"/>
          <w:color w:val="000000" w:themeColor="text1"/>
          <w:sz w:val="20"/>
          <w:szCs w:val="20"/>
        </w:rPr>
        <w:t>1;55:1311</w:t>
      </w:r>
      <w:proofErr w:type="gramEnd"/>
      <w:r w:rsidR="007406AD">
        <w:rPr>
          <w:rFonts w:ascii="Times" w:hAnsi="Times" w:cs="Calibri"/>
          <w:color w:val="000000" w:themeColor="text1"/>
          <w:sz w:val="20"/>
          <w:szCs w:val="20"/>
        </w:rPr>
        <w:t>-1312</w:t>
      </w:r>
      <w:r w:rsidR="007406AD" w:rsidRPr="00AB3660">
        <w:rPr>
          <w:rFonts w:ascii="Times" w:hAnsi="Times" w:cs="Calibri"/>
          <w:color w:val="000000" w:themeColor="text1"/>
          <w:sz w:val="20"/>
          <w:szCs w:val="20"/>
        </w:rPr>
        <w:t xml:space="preserve"> </w:t>
      </w:r>
    </w:p>
    <w:p w14:paraId="38144091" w14:textId="0A2CDCCB" w:rsidR="002C1EC3" w:rsidRPr="00F1299B" w:rsidRDefault="002C1EC3" w:rsidP="00F1299B">
      <w:pPr>
        <w:pStyle w:val="NormalWeb"/>
        <w:rPr>
          <w:rFonts w:ascii="Times" w:hAnsi="Times" w:cs="Calibri"/>
          <w:color w:val="000000" w:themeColor="text1"/>
          <w:sz w:val="20"/>
          <w:szCs w:val="20"/>
        </w:rPr>
      </w:pPr>
    </w:p>
    <w:p w14:paraId="75F5A9DE" w14:textId="77777777" w:rsidR="0047323F" w:rsidRPr="00F1299B" w:rsidRDefault="0047323F" w:rsidP="00F1299B">
      <w:pPr>
        <w:ind w:left="360"/>
        <w:rPr>
          <w:rFonts w:ascii="Times" w:eastAsia="Times New Roman" w:hAnsi="Times" w:cs="Calibri"/>
          <w:color w:val="000000" w:themeColor="text1"/>
          <w:sz w:val="20"/>
          <w:szCs w:val="20"/>
          <w:lang w:eastAsia="en-GB"/>
        </w:rPr>
      </w:pPr>
    </w:p>
    <w:sectPr w:rsidR="0047323F" w:rsidRPr="00F1299B">
      <w:footerReference w:type="even"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vTTa9c1b374">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3413458"/>
      <w:docPartObj>
        <w:docPartGallery w:val="Page Numbers (Bottom of Page)"/>
        <w:docPartUnique/>
      </w:docPartObj>
    </w:sdtPr>
    <w:sdtContent>
      <w:p w14:paraId="326586EC" w14:textId="77777777" w:rsidR="00377445" w:rsidRDefault="00000000" w:rsidP="006859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F5D769" w14:textId="77777777" w:rsidR="0037744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6050475"/>
      <w:docPartObj>
        <w:docPartGallery w:val="Page Numbers (Bottom of Page)"/>
        <w:docPartUnique/>
      </w:docPartObj>
    </w:sdtPr>
    <w:sdtContent>
      <w:p w14:paraId="72142707" w14:textId="77777777" w:rsidR="00377445" w:rsidRDefault="00000000" w:rsidP="006859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2A3906" w14:textId="77777777" w:rsidR="00377445"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8613B"/>
    <w:multiLevelType w:val="hybridMultilevel"/>
    <w:tmpl w:val="49780672"/>
    <w:lvl w:ilvl="0" w:tplc="4384AF86">
      <w:start w:val="1"/>
      <w:numFmt w:val="decimal"/>
      <w:lvlText w:val="%1."/>
      <w:lvlJc w:val="left"/>
      <w:pPr>
        <w:ind w:left="720" w:hanging="360"/>
      </w:pPr>
      <w:rPr>
        <w:rFonts w:ascii="AdvTTa9c1b374" w:hAnsi="AdvTTa9c1b374"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889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84"/>
    <w:rsid w:val="00035FF3"/>
    <w:rsid w:val="00036E2B"/>
    <w:rsid w:val="0005328E"/>
    <w:rsid w:val="00076471"/>
    <w:rsid w:val="000A52B9"/>
    <w:rsid w:val="000A5C5A"/>
    <w:rsid w:val="000E0F32"/>
    <w:rsid w:val="00117B59"/>
    <w:rsid w:val="0015198D"/>
    <w:rsid w:val="00151EFA"/>
    <w:rsid w:val="001C5149"/>
    <w:rsid w:val="002127D5"/>
    <w:rsid w:val="002731AA"/>
    <w:rsid w:val="002C1EC3"/>
    <w:rsid w:val="00334CD8"/>
    <w:rsid w:val="003D2F23"/>
    <w:rsid w:val="00440DFC"/>
    <w:rsid w:val="0047323F"/>
    <w:rsid w:val="0051100E"/>
    <w:rsid w:val="00522A01"/>
    <w:rsid w:val="00563AFF"/>
    <w:rsid w:val="005A570B"/>
    <w:rsid w:val="005A784E"/>
    <w:rsid w:val="005C6357"/>
    <w:rsid w:val="005D3485"/>
    <w:rsid w:val="00634F5B"/>
    <w:rsid w:val="006D1919"/>
    <w:rsid w:val="006F53B2"/>
    <w:rsid w:val="00740642"/>
    <w:rsid w:val="007406AD"/>
    <w:rsid w:val="00744830"/>
    <w:rsid w:val="00752C78"/>
    <w:rsid w:val="00765F41"/>
    <w:rsid w:val="007A1931"/>
    <w:rsid w:val="007D2A3E"/>
    <w:rsid w:val="007F4593"/>
    <w:rsid w:val="00815B23"/>
    <w:rsid w:val="00857A8B"/>
    <w:rsid w:val="0089220C"/>
    <w:rsid w:val="008A1482"/>
    <w:rsid w:val="008A7187"/>
    <w:rsid w:val="008B0659"/>
    <w:rsid w:val="009301D4"/>
    <w:rsid w:val="00944E66"/>
    <w:rsid w:val="00955B0D"/>
    <w:rsid w:val="00977773"/>
    <w:rsid w:val="009A013E"/>
    <w:rsid w:val="009A4D45"/>
    <w:rsid w:val="00A14450"/>
    <w:rsid w:val="00A94A67"/>
    <w:rsid w:val="00AA5A92"/>
    <w:rsid w:val="00AB1922"/>
    <w:rsid w:val="00AB1A6B"/>
    <w:rsid w:val="00AB3660"/>
    <w:rsid w:val="00AB619C"/>
    <w:rsid w:val="00BF6AEA"/>
    <w:rsid w:val="00C13D4A"/>
    <w:rsid w:val="00C76B84"/>
    <w:rsid w:val="00C97BB2"/>
    <w:rsid w:val="00D0284B"/>
    <w:rsid w:val="00DB1E90"/>
    <w:rsid w:val="00E078AF"/>
    <w:rsid w:val="00E41505"/>
    <w:rsid w:val="00E42383"/>
    <w:rsid w:val="00E749F4"/>
    <w:rsid w:val="00EE4208"/>
    <w:rsid w:val="00F006B2"/>
    <w:rsid w:val="00F1299B"/>
    <w:rsid w:val="00F634A0"/>
    <w:rsid w:val="00FA6274"/>
    <w:rsid w:val="00FC0A2A"/>
    <w:rsid w:val="00FC1A19"/>
    <w:rsid w:val="00FC3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7BFBCE"/>
  <w15:chartTrackingRefBased/>
  <w15:docId w15:val="{AB77E3D5-4621-5841-927A-634AFAD6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6B84"/>
    <w:pPr>
      <w:tabs>
        <w:tab w:val="center" w:pos="4513"/>
        <w:tab w:val="right" w:pos="9026"/>
      </w:tabs>
    </w:pPr>
  </w:style>
  <w:style w:type="character" w:customStyle="1" w:styleId="FooterChar">
    <w:name w:val="Footer Char"/>
    <w:basedOn w:val="DefaultParagraphFont"/>
    <w:link w:val="Footer"/>
    <w:uiPriority w:val="99"/>
    <w:rsid w:val="00C76B84"/>
  </w:style>
  <w:style w:type="character" w:styleId="PageNumber">
    <w:name w:val="page number"/>
    <w:basedOn w:val="DefaultParagraphFont"/>
    <w:uiPriority w:val="99"/>
    <w:semiHidden/>
    <w:unhideWhenUsed/>
    <w:rsid w:val="00C76B84"/>
  </w:style>
  <w:style w:type="paragraph" w:styleId="NormalWeb">
    <w:name w:val="Normal (Web)"/>
    <w:basedOn w:val="Normal"/>
    <w:uiPriority w:val="99"/>
    <w:unhideWhenUsed/>
    <w:rsid w:val="00C76B8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76B84"/>
    <w:pPr>
      <w:ind w:left="720"/>
      <w:contextualSpacing/>
    </w:pPr>
  </w:style>
  <w:style w:type="character" w:styleId="Hyperlink">
    <w:name w:val="Hyperlink"/>
    <w:basedOn w:val="DefaultParagraphFont"/>
    <w:uiPriority w:val="99"/>
    <w:unhideWhenUsed/>
    <w:rsid w:val="00563AFF"/>
    <w:rPr>
      <w:color w:val="0563C1" w:themeColor="hyperlink"/>
      <w:u w:val="single"/>
    </w:rPr>
  </w:style>
  <w:style w:type="character" w:customStyle="1" w:styleId="apple-converted-space">
    <w:name w:val="apple-converted-space"/>
    <w:basedOn w:val="DefaultParagraphFont"/>
    <w:rsid w:val="00F1299B"/>
  </w:style>
  <w:style w:type="character" w:styleId="UnresolvedMention">
    <w:name w:val="Unresolved Mention"/>
    <w:basedOn w:val="DefaultParagraphFont"/>
    <w:uiPriority w:val="99"/>
    <w:semiHidden/>
    <w:unhideWhenUsed/>
    <w:rsid w:val="00F1299B"/>
    <w:rPr>
      <w:color w:val="605E5C"/>
      <w:shd w:val="clear" w:color="auto" w:fill="E1DFDD"/>
    </w:rPr>
  </w:style>
  <w:style w:type="paragraph" w:styleId="BodyText">
    <w:name w:val="Body Text"/>
    <w:basedOn w:val="Normal"/>
    <w:link w:val="BodyTextChar"/>
    <w:uiPriority w:val="1"/>
    <w:qFormat/>
    <w:rsid w:val="00F1299B"/>
    <w:pPr>
      <w:widowControl w:val="0"/>
      <w:autoSpaceDE w:val="0"/>
      <w:autoSpaceDN w:val="0"/>
      <w:ind w:left="100"/>
    </w:pPr>
    <w:rPr>
      <w:rFonts w:ascii="Calibri" w:eastAsia="Calibri" w:hAnsi="Calibri" w:cs="Calibri"/>
      <w:lang w:val="en-US"/>
    </w:rPr>
  </w:style>
  <w:style w:type="character" w:customStyle="1" w:styleId="BodyTextChar">
    <w:name w:val="Body Text Char"/>
    <w:basedOn w:val="DefaultParagraphFont"/>
    <w:link w:val="BodyText"/>
    <w:uiPriority w:val="1"/>
    <w:rsid w:val="00F1299B"/>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01124">
      <w:bodyDiv w:val="1"/>
      <w:marLeft w:val="0"/>
      <w:marRight w:val="0"/>
      <w:marTop w:val="0"/>
      <w:marBottom w:val="0"/>
      <w:divBdr>
        <w:top w:val="none" w:sz="0" w:space="0" w:color="auto"/>
        <w:left w:val="none" w:sz="0" w:space="0" w:color="auto"/>
        <w:bottom w:val="none" w:sz="0" w:space="0" w:color="auto"/>
        <w:right w:val="none" w:sz="0" w:space="0" w:color="auto"/>
      </w:divBdr>
      <w:divsChild>
        <w:div w:id="1982274049">
          <w:marLeft w:val="0"/>
          <w:marRight w:val="0"/>
          <w:marTop w:val="0"/>
          <w:marBottom w:val="0"/>
          <w:divBdr>
            <w:top w:val="none" w:sz="0" w:space="0" w:color="auto"/>
            <w:left w:val="none" w:sz="0" w:space="0" w:color="auto"/>
            <w:bottom w:val="none" w:sz="0" w:space="0" w:color="auto"/>
            <w:right w:val="none" w:sz="0" w:space="0" w:color="auto"/>
          </w:divBdr>
          <w:divsChild>
            <w:div w:id="633222658">
              <w:marLeft w:val="0"/>
              <w:marRight w:val="0"/>
              <w:marTop w:val="0"/>
              <w:marBottom w:val="0"/>
              <w:divBdr>
                <w:top w:val="none" w:sz="0" w:space="0" w:color="auto"/>
                <w:left w:val="none" w:sz="0" w:space="0" w:color="auto"/>
                <w:bottom w:val="none" w:sz="0" w:space="0" w:color="auto"/>
                <w:right w:val="none" w:sz="0" w:space="0" w:color="auto"/>
              </w:divBdr>
              <w:divsChild>
                <w:div w:id="768812759">
                  <w:marLeft w:val="0"/>
                  <w:marRight w:val="0"/>
                  <w:marTop w:val="0"/>
                  <w:marBottom w:val="0"/>
                  <w:divBdr>
                    <w:top w:val="none" w:sz="0" w:space="0" w:color="auto"/>
                    <w:left w:val="none" w:sz="0" w:space="0" w:color="auto"/>
                    <w:bottom w:val="none" w:sz="0" w:space="0" w:color="auto"/>
                    <w:right w:val="none" w:sz="0" w:space="0" w:color="auto"/>
                  </w:divBdr>
                  <w:divsChild>
                    <w:div w:id="11792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40670-022-01642-6" TargetMode="External"/><Relationship Id="rId5" Type="http://schemas.openxmlformats.org/officeDocument/2006/relationships/hyperlink" Target="mailto:epatera@sgul.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Patera</dc:creator>
  <cp:keywords/>
  <dc:description/>
  <cp:lastModifiedBy>Elena Patera</cp:lastModifiedBy>
  <cp:revision>4</cp:revision>
  <dcterms:created xsi:type="dcterms:W3CDTF">2022-10-01T21:23:00Z</dcterms:created>
  <dcterms:modified xsi:type="dcterms:W3CDTF">2022-10-01T21:39:00Z</dcterms:modified>
</cp:coreProperties>
</file>