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6980B" w14:textId="52F43B1B" w:rsidR="00E9570A" w:rsidRDefault="00F44459" w:rsidP="00305E87">
      <w:pPr>
        <w:widowControl w:val="0"/>
        <w:spacing w:after="160" w:line="259" w:lineRule="auto"/>
        <w:rPr>
          <w:rFonts w:asciiTheme="minorHAnsi" w:hAnsiTheme="minorHAnsi" w:cstheme="minorHAnsi"/>
          <w:b/>
          <w:bCs/>
          <w:sz w:val="22"/>
          <w:szCs w:val="22"/>
        </w:rPr>
      </w:pPr>
      <w:r>
        <w:rPr>
          <w:rFonts w:asciiTheme="minorHAnsi" w:hAnsiTheme="minorHAnsi" w:cstheme="minorHAnsi"/>
          <w:b/>
          <w:bCs/>
          <w:sz w:val="22"/>
          <w:szCs w:val="22"/>
        </w:rPr>
        <w:t>SUPPLEMENTARY MATERIAL</w:t>
      </w:r>
    </w:p>
    <w:tbl>
      <w:tblPr>
        <w:tblStyle w:val="TableGrid"/>
        <w:tblW w:w="0" w:type="auto"/>
        <w:tblInd w:w="0" w:type="dxa"/>
        <w:tblLook w:val="04A0" w:firstRow="1" w:lastRow="0" w:firstColumn="1" w:lastColumn="0" w:noHBand="0" w:noVBand="1"/>
      </w:tblPr>
      <w:tblGrid>
        <w:gridCol w:w="886"/>
        <w:gridCol w:w="5791"/>
        <w:gridCol w:w="1429"/>
      </w:tblGrid>
      <w:tr w:rsidR="00E9570A" w14:paraId="4C5565BE" w14:textId="77777777" w:rsidTr="00B366ED">
        <w:tc>
          <w:tcPr>
            <w:tcW w:w="0" w:type="auto"/>
            <w:shd w:val="clear" w:color="auto" w:fill="D9D9D9" w:themeFill="background1" w:themeFillShade="D9"/>
          </w:tcPr>
          <w:p w14:paraId="0D6E1F4A" w14:textId="54ADCFDB" w:rsidR="00E9570A" w:rsidRDefault="00E9570A" w:rsidP="00A04B09">
            <w:pPr>
              <w:widowControl w:val="0"/>
              <w:rPr>
                <w:rFonts w:asciiTheme="minorHAnsi" w:hAnsiTheme="minorHAnsi" w:cstheme="minorHAnsi"/>
                <w:b/>
                <w:bCs/>
                <w:sz w:val="22"/>
                <w:szCs w:val="22"/>
              </w:rPr>
            </w:pPr>
            <w:r>
              <w:rPr>
                <w:rFonts w:asciiTheme="minorHAnsi" w:hAnsiTheme="minorHAnsi" w:cstheme="minorHAnsi"/>
                <w:b/>
                <w:bCs/>
                <w:sz w:val="22"/>
                <w:szCs w:val="22"/>
              </w:rPr>
              <w:t>TABLES</w:t>
            </w:r>
          </w:p>
        </w:tc>
        <w:tc>
          <w:tcPr>
            <w:tcW w:w="0" w:type="auto"/>
            <w:shd w:val="clear" w:color="auto" w:fill="D9D9D9" w:themeFill="background1" w:themeFillShade="D9"/>
          </w:tcPr>
          <w:p w14:paraId="54B32389" w14:textId="6770836F" w:rsidR="00E9570A" w:rsidRDefault="00B366ED" w:rsidP="00A04B09">
            <w:pPr>
              <w:widowControl w:val="0"/>
              <w:rPr>
                <w:rFonts w:asciiTheme="minorHAnsi" w:hAnsiTheme="minorHAnsi" w:cstheme="minorHAnsi"/>
                <w:b/>
                <w:bCs/>
                <w:sz w:val="22"/>
                <w:szCs w:val="22"/>
              </w:rPr>
            </w:pPr>
            <w:r>
              <w:rPr>
                <w:rFonts w:asciiTheme="minorHAnsi" w:hAnsiTheme="minorHAnsi" w:cstheme="minorHAnsi"/>
                <w:b/>
                <w:bCs/>
                <w:sz w:val="22"/>
                <w:szCs w:val="22"/>
              </w:rPr>
              <w:t>Title</w:t>
            </w:r>
          </w:p>
        </w:tc>
        <w:tc>
          <w:tcPr>
            <w:tcW w:w="0" w:type="auto"/>
            <w:shd w:val="clear" w:color="auto" w:fill="D9D9D9" w:themeFill="background1" w:themeFillShade="D9"/>
          </w:tcPr>
          <w:p w14:paraId="77672DCF" w14:textId="474E5640" w:rsidR="00E9570A" w:rsidRDefault="00B366ED" w:rsidP="00A04B09">
            <w:pPr>
              <w:widowControl w:val="0"/>
              <w:rPr>
                <w:rFonts w:asciiTheme="minorHAnsi" w:hAnsiTheme="minorHAnsi" w:cstheme="minorHAnsi"/>
                <w:b/>
                <w:bCs/>
                <w:sz w:val="22"/>
                <w:szCs w:val="22"/>
              </w:rPr>
            </w:pPr>
            <w:r>
              <w:rPr>
                <w:rFonts w:asciiTheme="minorHAnsi" w:hAnsiTheme="minorHAnsi" w:cstheme="minorHAnsi"/>
                <w:b/>
                <w:bCs/>
                <w:sz w:val="22"/>
                <w:szCs w:val="22"/>
              </w:rPr>
              <w:t>Page number</w:t>
            </w:r>
          </w:p>
        </w:tc>
      </w:tr>
      <w:tr w:rsidR="00E9570A" w14:paraId="0040AB29" w14:textId="77777777" w:rsidTr="00B366ED">
        <w:tc>
          <w:tcPr>
            <w:tcW w:w="0" w:type="auto"/>
          </w:tcPr>
          <w:p w14:paraId="032D1A7F" w14:textId="16753704" w:rsidR="00E9570A" w:rsidRDefault="00E9570A" w:rsidP="00A04B09">
            <w:pPr>
              <w:widowControl w:val="0"/>
              <w:rPr>
                <w:rFonts w:asciiTheme="minorHAnsi" w:hAnsiTheme="minorHAnsi" w:cstheme="minorHAnsi"/>
                <w:b/>
                <w:bCs/>
                <w:sz w:val="22"/>
                <w:szCs w:val="22"/>
              </w:rPr>
            </w:pPr>
            <w:r>
              <w:rPr>
                <w:rFonts w:asciiTheme="minorHAnsi" w:hAnsiTheme="minorHAnsi" w:cstheme="minorHAnsi"/>
                <w:b/>
                <w:bCs/>
                <w:sz w:val="22"/>
                <w:szCs w:val="22"/>
              </w:rPr>
              <w:t>S1</w:t>
            </w:r>
          </w:p>
        </w:tc>
        <w:tc>
          <w:tcPr>
            <w:tcW w:w="0" w:type="auto"/>
          </w:tcPr>
          <w:p w14:paraId="745E1FE6" w14:textId="06DBD3E3" w:rsidR="00E9570A" w:rsidRDefault="00B366ED" w:rsidP="00A04B09">
            <w:pPr>
              <w:widowControl w:val="0"/>
              <w:rPr>
                <w:rFonts w:asciiTheme="minorHAnsi" w:hAnsiTheme="minorHAnsi" w:cstheme="minorHAnsi"/>
                <w:b/>
                <w:bCs/>
                <w:sz w:val="22"/>
                <w:szCs w:val="22"/>
              </w:rPr>
            </w:pPr>
            <w:r w:rsidRPr="00E9570A">
              <w:rPr>
                <w:rFonts w:asciiTheme="minorHAnsi" w:hAnsiTheme="minorHAnsi" w:cstheme="minorHAnsi"/>
                <w:sz w:val="22"/>
                <w:szCs w:val="22"/>
              </w:rPr>
              <w:t>The PRECISE Working Group</w:t>
            </w:r>
          </w:p>
        </w:tc>
        <w:tc>
          <w:tcPr>
            <w:tcW w:w="0" w:type="auto"/>
          </w:tcPr>
          <w:p w14:paraId="59FAA960" w14:textId="3D96FA46" w:rsidR="00E9570A" w:rsidRPr="00CA5665" w:rsidRDefault="003A2190" w:rsidP="00A04B09">
            <w:pPr>
              <w:widowControl w:val="0"/>
              <w:rPr>
                <w:rFonts w:asciiTheme="minorHAnsi" w:hAnsiTheme="minorHAnsi" w:cstheme="minorHAnsi"/>
                <w:sz w:val="22"/>
                <w:szCs w:val="22"/>
              </w:rPr>
            </w:pPr>
            <w:r w:rsidRPr="00CA5665">
              <w:rPr>
                <w:rFonts w:asciiTheme="minorHAnsi" w:hAnsiTheme="minorHAnsi" w:cstheme="minorHAnsi"/>
                <w:sz w:val="22"/>
                <w:szCs w:val="22"/>
              </w:rPr>
              <w:t>2</w:t>
            </w:r>
          </w:p>
        </w:tc>
      </w:tr>
      <w:tr w:rsidR="00B366ED" w14:paraId="55DADDC3" w14:textId="77777777" w:rsidTr="00B366ED">
        <w:tc>
          <w:tcPr>
            <w:tcW w:w="0" w:type="auto"/>
          </w:tcPr>
          <w:p w14:paraId="4BF2EADB" w14:textId="7979A420" w:rsidR="00B366ED" w:rsidRDefault="00B366ED" w:rsidP="00A04B09">
            <w:pPr>
              <w:widowControl w:val="0"/>
              <w:rPr>
                <w:rFonts w:asciiTheme="minorHAnsi" w:hAnsiTheme="minorHAnsi" w:cstheme="minorHAnsi"/>
                <w:b/>
                <w:bCs/>
                <w:sz w:val="22"/>
                <w:szCs w:val="22"/>
              </w:rPr>
            </w:pPr>
            <w:r>
              <w:rPr>
                <w:rFonts w:asciiTheme="minorHAnsi" w:hAnsiTheme="minorHAnsi" w:cstheme="minorHAnsi"/>
                <w:b/>
                <w:bCs/>
                <w:sz w:val="22"/>
                <w:szCs w:val="22"/>
              </w:rPr>
              <w:t>S2</w:t>
            </w:r>
          </w:p>
        </w:tc>
        <w:tc>
          <w:tcPr>
            <w:tcW w:w="0" w:type="auto"/>
          </w:tcPr>
          <w:p w14:paraId="4128BEC8" w14:textId="29CC436F" w:rsidR="00B366ED" w:rsidRDefault="00B366ED" w:rsidP="00A04B09">
            <w:pPr>
              <w:widowControl w:val="0"/>
              <w:rPr>
                <w:rFonts w:asciiTheme="minorHAnsi" w:hAnsiTheme="minorHAnsi" w:cstheme="minorHAnsi"/>
                <w:b/>
                <w:bCs/>
                <w:sz w:val="22"/>
                <w:szCs w:val="22"/>
              </w:rPr>
            </w:pPr>
            <w:r w:rsidRPr="00E9570A">
              <w:rPr>
                <w:rFonts w:asciiTheme="minorHAnsi" w:hAnsiTheme="minorHAnsi" w:cstheme="minorHAnsi"/>
                <w:sz w:val="22"/>
                <w:szCs w:val="22"/>
              </w:rPr>
              <w:t>Clinical practice guidelines included in this review</w:t>
            </w:r>
          </w:p>
        </w:tc>
        <w:tc>
          <w:tcPr>
            <w:tcW w:w="0" w:type="auto"/>
          </w:tcPr>
          <w:p w14:paraId="532BE41C" w14:textId="640C1423" w:rsidR="00B366ED" w:rsidRPr="00CA5665" w:rsidRDefault="003A2190" w:rsidP="00A04B09">
            <w:pPr>
              <w:widowControl w:val="0"/>
              <w:rPr>
                <w:rFonts w:asciiTheme="minorHAnsi" w:hAnsiTheme="minorHAnsi" w:cstheme="minorHAnsi"/>
                <w:b/>
                <w:bCs/>
                <w:sz w:val="22"/>
                <w:szCs w:val="22"/>
              </w:rPr>
            </w:pPr>
            <w:r w:rsidRPr="00CA5665">
              <w:rPr>
                <w:rFonts w:asciiTheme="minorHAnsi" w:hAnsiTheme="minorHAnsi" w:cstheme="minorHAnsi"/>
                <w:sz w:val="22"/>
                <w:szCs w:val="22"/>
              </w:rPr>
              <w:t>3</w:t>
            </w:r>
          </w:p>
        </w:tc>
      </w:tr>
      <w:tr w:rsidR="00B366ED" w14:paraId="4B2D2914" w14:textId="77777777" w:rsidTr="00B366ED">
        <w:tc>
          <w:tcPr>
            <w:tcW w:w="0" w:type="auto"/>
          </w:tcPr>
          <w:p w14:paraId="487A68A4" w14:textId="0D1B9954" w:rsidR="00B366ED" w:rsidRDefault="008509E4" w:rsidP="00A04B09">
            <w:pPr>
              <w:widowControl w:val="0"/>
              <w:rPr>
                <w:rFonts w:asciiTheme="minorHAnsi" w:hAnsiTheme="minorHAnsi" w:cstheme="minorHAnsi"/>
                <w:b/>
                <w:bCs/>
                <w:sz w:val="22"/>
                <w:szCs w:val="22"/>
              </w:rPr>
            </w:pPr>
            <w:r>
              <w:rPr>
                <w:rFonts w:asciiTheme="minorHAnsi" w:hAnsiTheme="minorHAnsi" w:cstheme="minorHAnsi"/>
                <w:b/>
                <w:bCs/>
                <w:sz w:val="22"/>
                <w:szCs w:val="22"/>
              </w:rPr>
              <w:t>S3</w:t>
            </w:r>
          </w:p>
        </w:tc>
        <w:tc>
          <w:tcPr>
            <w:tcW w:w="0" w:type="auto"/>
          </w:tcPr>
          <w:p w14:paraId="1B0D3D83" w14:textId="6B4AA333" w:rsidR="00B366ED" w:rsidRPr="00305E87" w:rsidRDefault="00377A46">
            <w:pPr>
              <w:widowControl w:val="0"/>
              <w:rPr>
                <w:rFonts w:asciiTheme="minorHAnsi" w:hAnsiTheme="minorHAnsi" w:cstheme="minorHAnsi"/>
                <w:sz w:val="22"/>
                <w:szCs w:val="22"/>
              </w:rPr>
            </w:pPr>
            <w:r>
              <w:rPr>
                <w:rFonts w:asciiTheme="minorHAnsi" w:hAnsiTheme="minorHAnsi" w:cstheme="minorHAnsi"/>
                <w:sz w:val="22"/>
                <w:szCs w:val="22"/>
              </w:rPr>
              <w:t>Search strategy for evidence review for conceptual framework</w:t>
            </w:r>
          </w:p>
        </w:tc>
        <w:tc>
          <w:tcPr>
            <w:tcW w:w="0" w:type="auto"/>
          </w:tcPr>
          <w:p w14:paraId="65FD8D93" w14:textId="3B839DEF" w:rsidR="00B366ED" w:rsidRPr="00CA5665" w:rsidRDefault="00DC4734" w:rsidP="00A04B09">
            <w:pPr>
              <w:widowControl w:val="0"/>
              <w:rPr>
                <w:rFonts w:asciiTheme="minorHAnsi" w:hAnsiTheme="minorHAnsi" w:cstheme="minorHAnsi"/>
                <w:sz w:val="22"/>
                <w:szCs w:val="22"/>
              </w:rPr>
            </w:pPr>
            <w:r>
              <w:rPr>
                <w:rFonts w:asciiTheme="minorHAnsi" w:hAnsiTheme="minorHAnsi" w:cstheme="minorHAnsi"/>
                <w:sz w:val="22"/>
                <w:szCs w:val="22"/>
              </w:rPr>
              <w:t>4</w:t>
            </w:r>
          </w:p>
        </w:tc>
      </w:tr>
    </w:tbl>
    <w:p w14:paraId="20206EF8" w14:textId="77777777" w:rsidR="00E9570A" w:rsidRDefault="00E9570A" w:rsidP="00A04B09">
      <w:pPr>
        <w:widowControl w:val="0"/>
        <w:rPr>
          <w:rFonts w:asciiTheme="minorHAnsi" w:hAnsiTheme="minorHAnsi" w:cstheme="minorHAnsi"/>
          <w:b/>
          <w:bCs/>
          <w:sz w:val="22"/>
          <w:szCs w:val="22"/>
        </w:rPr>
      </w:pPr>
    </w:p>
    <w:p w14:paraId="685526E7" w14:textId="1963AE3F" w:rsidR="00E9570A" w:rsidRDefault="00E9570A" w:rsidP="00305E87">
      <w:pPr>
        <w:widowControl w:val="0"/>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09BD7EBE" w14:textId="3A5C59FF" w:rsidR="00E9570A" w:rsidRPr="00E9570A" w:rsidRDefault="00E9570A" w:rsidP="00305E87">
      <w:pPr>
        <w:widowControl w:val="0"/>
        <w:spacing w:after="160" w:line="259" w:lineRule="auto"/>
        <w:rPr>
          <w:rFonts w:asciiTheme="minorHAnsi" w:hAnsiTheme="minorHAnsi" w:cstheme="minorHAnsi"/>
          <w:sz w:val="22"/>
          <w:szCs w:val="22"/>
        </w:rPr>
      </w:pPr>
      <w:r>
        <w:rPr>
          <w:rFonts w:asciiTheme="minorHAnsi" w:hAnsiTheme="minorHAnsi" w:cstheme="minorHAnsi"/>
          <w:b/>
          <w:bCs/>
          <w:sz w:val="22"/>
          <w:szCs w:val="22"/>
        </w:rPr>
        <w:lastRenderedPageBreak/>
        <w:t xml:space="preserve">Table S1: </w:t>
      </w:r>
      <w:r w:rsidRPr="00E9570A">
        <w:rPr>
          <w:rFonts w:asciiTheme="minorHAnsi" w:hAnsiTheme="minorHAnsi" w:cstheme="minorHAnsi"/>
          <w:sz w:val="22"/>
          <w:szCs w:val="22"/>
        </w:rPr>
        <w:t>The PRECISE Working Group</w:t>
      </w:r>
    </w:p>
    <w:tbl>
      <w:tblPr>
        <w:tblStyle w:val="TableGrid"/>
        <w:tblW w:w="0" w:type="auto"/>
        <w:tblInd w:w="0" w:type="dxa"/>
        <w:tblLook w:val="04A0" w:firstRow="1" w:lastRow="0" w:firstColumn="1" w:lastColumn="0" w:noHBand="0" w:noVBand="1"/>
      </w:tblPr>
      <w:tblGrid>
        <w:gridCol w:w="2240"/>
        <w:gridCol w:w="6776"/>
      </w:tblGrid>
      <w:tr w:rsidR="00813E06" w14:paraId="45E49FC4" w14:textId="77777777" w:rsidTr="00813E06">
        <w:tc>
          <w:tcPr>
            <w:tcW w:w="0" w:type="auto"/>
          </w:tcPr>
          <w:p w14:paraId="638ED449" w14:textId="77777777" w:rsidR="00813E06" w:rsidRPr="000124E8" w:rsidRDefault="00813E06" w:rsidP="00F91DB3">
            <w:pPr>
              <w:widowControl w:val="0"/>
              <w:rPr>
                <w:rFonts w:asciiTheme="minorHAnsi" w:hAnsiTheme="minorHAnsi" w:cstheme="minorHAnsi"/>
                <w:b/>
                <w:bCs/>
                <w:sz w:val="22"/>
                <w:szCs w:val="22"/>
              </w:rPr>
            </w:pPr>
            <w:r w:rsidRPr="000124E8">
              <w:rPr>
                <w:rFonts w:asciiTheme="minorHAnsi" w:hAnsiTheme="minorHAnsi" w:cstheme="minorHAnsi"/>
                <w:b/>
                <w:bCs/>
                <w:sz w:val="22"/>
                <w:szCs w:val="22"/>
              </w:rPr>
              <w:t>Institution</w:t>
            </w:r>
          </w:p>
        </w:tc>
        <w:tc>
          <w:tcPr>
            <w:tcW w:w="0" w:type="auto"/>
          </w:tcPr>
          <w:p w14:paraId="7972D865" w14:textId="77777777" w:rsidR="00813E06" w:rsidRPr="000124E8" w:rsidRDefault="00813E06" w:rsidP="00F91DB3">
            <w:pPr>
              <w:widowControl w:val="0"/>
              <w:rPr>
                <w:rFonts w:asciiTheme="minorHAnsi" w:hAnsiTheme="minorHAnsi" w:cstheme="minorHAnsi"/>
                <w:b/>
                <w:bCs/>
                <w:sz w:val="22"/>
                <w:szCs w:val="22"/>
              </w:rPr>
            </w:pPr>
            <w:r w:rsidRPr="000124E8">
              <w:rPr>
                <w:rFonts w:asciiTheme="minorHAnsi" w:hAnsiTheme="minorHAnsi" w:cstheme="minorHAnsi"/>
                <w:b/>
                <w:bCs/>
                <w:sz w:val="22"/>
                <w:szCs w:val="22"/>
              </w:rPr>
              <w:t>Members</w:t>
            </w:r>
          </w:p>
        </w:tc>
      </w:tr>
      <w:tr w:rsidR="00813E06" w14:paraId="09C68768" w14:textId="77777777" w:rsidTr="00813E06">
        <w:tc>
          <w:tcPr>
            <w:tcW w:w="0" w:type="auto"/>
          </w:tcPr>
          <w:p w14:paraId="6ED1EC74"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King’s College London</w:t>
            </w:r>
          </w:p>
        </w:tc>
        <w:tc>
          <w:tcPr>
            <w:tcW w:w="0" w:type="auto"/>
          </w:tcPr>
          <w:p w14:paraId="06691E92"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 xml:space="preserve">Peter von Dadelszen, Laura A. Magee, Lucilla Poston, Hiten D. Mistry, Marie-Laure Volvert, Cristina Escalona Lopez, Sophie Moore, Rachel </w:t>
            </w:r>
            <w:r w:rsidRPr="00F91DB3">
              <w:rPr>
                <w:rFonts w:asciiTheme="minorHAnsi" w:hAnsiTheme="minorHAnsi" w:cstheme="minorHAnsi"/>
                <w:sz w:val="22"/>
                <w:szCs w:val="22"/>
              </w:rPr>
              <w:t>M.</w:t>
            </w:r>
            <w:r>
              <w:rPr>
                <w:rFonts w:asciiTheme="minorHAnsi" w:hAnsiTheme="minorHAnsi" w:cstheme="minorHAnsi"/>
                <w:sz w:val="22"/>
                <w:szCs w:val="22"/>
              </w:rPr>
              <w:t xml:space="preserve"> </w:t>
            </w:r>
            <w:r w:rsidRPr="00E9570A">
              <w:rPr>
                <w:rFonts w:asciiTheme="minorHAnsi" w:hAnsiTheme="minorHAnsi" w:cstheme="minorHAnsi"/>
                <w:sz w:val="22"/>
                <w:szCs w:val="22"/>
              </w:rPr>
              <w:t>Tribe, Andrew Shennan, Tatiana Salisbury, Rachel Craik [also University of Oxford]</w:t>
            </w:r>
          </w:p>
        </w:tc>
      </w:tr>
      <w:tr w:rsidR="00813E06" w14:paraId="78D6A30D" w14:textId="77777777" w:rsidTr="00813E06">
        <w:tc>
          <w:tcPr>
            <w:tcW w:w="0" w:type="auto"/>
          </w:tcPr>
          <w:p w14:paraId="20455562"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Aga Khan University, Nairobi</w:t>
            </w:r>
          </w:p>
        </w:tc>
        <w:tc>
          <w:tcPr>
            <w:tcW w:w="0" w:type="auto"/>
          </w:tcPr>
          <w:p w14:paraId="1EE957B6"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 xml:space="preserve">Marleen </w:t>
            </w:r>
            <w:proofErr w:type="spellStart"/>
            <w:r w:rsidRPr="00E9570A">
              <w:rPr>
                <w:rFonts w:asciiTheme="minorHAnsi" w:hAnsiTheme="minorHAnsi" w:cstheme="minorHAnsi"/>
                <w:sz w:val="22"/>
                <w:szCs w:val="22"/>
              </w:rPr>
              <w:t>Temmerman</w:t>
            </w:r>
            <w:proofErr w:type="spellEnd"/>
            <w:r w:rsidRPr="00E9570A">
              <w:rPr>
                <w:rFonts w:asciiTheme="minorHAnsi" w:hAnsiTheme="minorHAnsi" w:cstheme="minorHAnsi"/>
                <w:sz w:val="22"/>
                <w:szCs w:val="22"/>
              </w:rPr>
              <w:t xml:space="preserve">, Angela </w:t>
            </w:r>
            <w:proofErr w:type="spellStart"/>
            <w:r w:rsidRPr="00E9570A">
              <w:rPr>
                <w:rFonts w:asciiTheme="minorHAnsi" w:hAnsiTheme="minorHAnsi" w:cstheme="minorHAnsi"/>
                <w:sz w:val="22"/>
                <w:szCs w:val="22"/>
              </w:rPr>
              <w:t>Koech</w:t>
            </w:r>
            <w:proofErr w:type="spellEnd"/>
            <w:r w:rsidRPr="00E9570A">
              <w:rPr>
                <w:rFonts w:asciiTheme="minorHAnsi" w:hAnsiTheme="minorHAnsi" w:cstheme="minorHAnsi"/>
                <w:sz w:val="22"/>
                <w:szCs w:val="22"/>
              </w:rPr>
              <w:t xml:space="preserve"> </w:t>
            </w:r>
            <w:proofErr w:type="spellStart"/>
            <w:r w:rsidRPr="00E9570A">
              <w:rPr>
                <w:rFonts w:asciiTheme="minorHAnsi" w:hAnsiTheme="minorHAnsi" w:cstheme="minorHAnsi"/>
                <w:sz w:val="22"/>
                <w:szCs w:val="22"/>
              </w:rPr>
              <w:t>Etyang</w:t>
            </w:r>
            <w:proofErr w:type="spellEnd"/>
            <w:r w:rsidRPr="00E9570A">
              <w:rPr>
                <w:rFonts w:asciiTheme="minorHAnsi" w:hAnsiTheme="minorHAnsi" w:cstheme="minorHAnsi"/>
                <w:sz w:val="22"/>
                <w:szCs w:val="22"/>
              </w:rPr>
              <w:t xml:space="preserve">, </w:t>
            </w:r>
            <w:proofErr w:type="spellStart"/>
            <w:r w:rsidRPr="00E9570A">
              <w:rPr>
                <w:rFonts w:asciiTheme="minorHAnsi" w:hAnsiTheme="minorHAnsi" w:cstheme="minorHAnsi"/>
                <w:sz w:val="22"/>
                <w:szCs w:val="22"/>
              </w:rPr>
              <w:t>Sikolia</w:t>
            </w:r>
            <w:proofErr w:type="spellEnd"/>
            <w:r w:rsidRPr="00E9570A">
              <w:rPr>
                <w:rFonts w:asciiTheme="minorHAnsi" w:hAnsiTheme="minorHAnsi" w:cstheme="minorHAnsi"/>
                <w:sz w:val="22"/>
                <w:szCs w:val="22"/>
              </w:rPr>
              <w:t xml:space="preserve"> </w:t>
            </w:r>
            <w:proofErr w:type="spellStart"/>
            <w:r w:rsidRPr="00E9570A">
              <w:rPr>
                <w:rFonts w:asciiTheme="minorHAnsi" w:hAnsiTheme="minorHAnsi" w:cstheme="minorHAnsi"/>
                <w:sz w:val="22"/>
                <w:szCs w:val="22"/>
              </w:rPr>
              <w:t>Wanyonyi</w:t>
            </w:r>
            <w:proofErr w:type="spellEnd"/>
            <w:r w:rsidRPr="00E9570A">
              <w:rPr>
                <w:rFonts w:asciiTheme="minorHAnsi" w:hAnsiTheme="minorHAnsi" w:cstheme="minorHAnsi"/>
                <w:sz w:val="22"/>
                <w:szCs w:val="22"/>
              </w:rPr>
              <w:t xml:space="preserve">, Geoffrey </w:t>
            </w:r>
            <w:proofErr w:type="spellStart"/>
            <w:r w:rsidRPr="00E9570A">
              <w:rPr>
                <w:rFonts w:asciiTheme="minorHAnsi" w:hAnsiTheme="minorHAnsi" w:cstheme="minorHAnsi"/>
                <w:sz w:val="22"/>
                <w:szCs w:val="22"/>
              </w:rPr>
              <w:t>Omuse</w:t>
            </w:r>
            <w:proofErr w:type="spellEnd"/>
            <w:r w:rsidRPr="00E9570A">
              <w:rPr>
                <w:rFonts w:asciiTheme="minorHAnsi" w:hAnsiTheme="minorHAnsi" w:cstheme="minorHAnsi"/>
                <w:sz w:val="22"/>
                <w:szCs w:val="22"/>
              </w:rPr>
              <w:t xml:space="preserve">, Patricia </w:t>
            </w:r>
            <w:proofErr w:type="spellStart"/>
            <w:r w:rsidRPr="00E9570A">
              <w:rPr>
                <w:rFonts w:asciiTheme="minorHAnsi" w:hAnsiTheme="minorHAnsi" w:cstheme="minorHAnsi"/>
                <w:sz w:val="22"/>
                <w:szCs w:val="22"/>
              </w:rPr>
              <w:t>Okiro</w:t>
            </w:r>
            <w:proofErr w:type="spellEnd"/>
            <w:r w:rsidRPr="00E9570A">
              <w:rPr>
                <w:rFonts w:asciiTheme="minorHAnsi" w:hAnsiTheme="minorHAnsi" w:cstheme="minorHAnsi"/>
                <w:sz w:val="22"/>
                <w:szCs w:val="22"/>
              </w:rPr>
              <w:t xml:space="preserve">, Grace </w:t>
            </w:r>
            <w:proofErr w:type="spellStart"/>
            <w:r w:rsidRPr="00E9570A">
              <w:rPr>
                <w:rFonts w:asciiTheme="minorHAnsi" w:hAnsiTheme="minorHAnsi" w:cstheme="minorHAnsi"/>
                <w:sz w:val="22"/>
                <w:szCs w:val="22"/>
              </w:rPr>
              <w:t>Mwashigadi</w:t>
            </w:r>
            <w:proofErr w:type="spellEnd"/>
          </w:p>
        </w:tc>
      </w:tr>
      <w:tr w:rsidR="00813E06" w14:paraId="6C483992" w14:textId="77777777" w:rsidTr="00813E06">
        <w:tc>
          <w:tcPr>
            <w:tcW w:w="0" w:type="auto"/>
          </w:tcPr>
          <w:p w14:paraId="5D3A23EE"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 xml:space="preserve">Centro de </w:t>
            </w:r>
            <w:proofErr w:type="spellStart"/>
            <w:r w:rsidRPr="00E9570A">
              <w:rPr>
                <w:rFonts w:asciiTheme="minorHAnsi" w:hAnsiTheme="minorHAnsi" w:cstheme="minorHAnsi"/>
                <w:sz w:val="22"/>
                <w:szCs w:val="22"/>
              </w:rPr>
              <w:t>Investigação</w:t>
            </w:r>
            <w:proofErr w:type="spellEnd"/>
            <w:r w:rsidRPr="00E9570A">
              <w:rPr>
                <w:rFonts w:asciiTheme="minorHAnsi" w:hAnsiTheme="minorHAnsi" w:cstheme="minorHAnsi"/>
                <w:sz w:val="22"/>
                <w:szCs w:val="22"/>
              </w:rPr>
              <w:t xml:space="preserve"> de </w:t>
            </w:r>
            <w:proofErr w:type="spellStart"/>
            <w:r w:rsidRPr="00E9570A">
              <w:rPr>
                <w:rFonts w:asciiTheme="minorHAnsi" w:hAnsiTheme="minorHAnsi" w:cstheme="minorHAnsi"/>
                <w:sz w:val="22"/>
                <w:szCs w:val="22"/>
              </w:rPr>
              <w:t>Saúde</w:t>
            </w:r>
            <w:proofErr w:type="spellEnd"/>
            <w:r w:rsidRPr="00E9570A">
              <w:rPr>
                <w:rFonts w:asciiTheme="minorHAnsi" w:hAnsiTheme="minorHAnsi" w:cstheme="minorHAnsi"/>
                <w:sz w:val="22"/>
                <w:szCs w:val="22"/>
              </w:rPr>
              <w:t xml:space="preserve"> de </w:t>
            </w:r>
            <w:proofErr w:type="spellStart"/>
            <w:r w:rsidRPr="00E9570A">
              <w:rPr>
                <w:rFonts w:asciiTheme="minorHAnsi" w:hAnsiTheme="minorHAnsi" w:cstheme="minorHAnsi"/>
                <w:sz w:val="22"/>
                <w:szCs w:val="22"/>
              </w:rPr>
              <w:t>Manhiça</w:t>
            </w:r>
            <w:proofErr w:type="spellEnd"/>
          </w:p>
        </w:tc>
        <w:tc>
          <w:tcPr>
            <w:tcW w:w="0" w:type="auto"/>
          </w:tcPr>
          <w:p w14:paraId="1A814531" w14:textId="77777777" w:rsidR="00813E06" w:rsidRDefault="00813E06" w:rsidP="00F91DB3">
            <w:pPr>
              <w:widowControl w:val="0"/>
              <w:rPr>
                <w:rFonts w:asciiTheme="minorHAnsi" w:hAnsiTheme="minorHAnsi" w:cstheme="minorHAnsi"/>
                <w:sz w:val="22"/>
                <w:szCs w:val="22"/>
              </w:rPr>
            </w:pPr>
            <w:proofErr w:type="spellStart"/>
            <w:r w:rsidRPr="00E9570A">
              <w:rPr>
                <w:rFonts w:asciiTheme="minorHAnsi" w:hAnsiTheme="minorHAnsi" w:cstheme="minorHAnsi"/>
                <w:sz w:val="22"/>
                <w:szCs w:val="22"/>
              </w:rPr>
              <w:t>Esperanca</w:t>
            </w:r>
            <w:proofErr w:type="spellEnd"/>
            <w:r w:rsidRPr="00E9570A">
              <w:rPr>
                <w:rFonts w:asciiTheme="minorHAnsi" w:hAnsiTheme="minorHAnsi" w:cstheme="minorHAnsi"/>
                <w:sz w:val="22"/>
                <w:szCs w:val="22"/>
              </w:rPr>
              <w:t xml:space="preserve"> </w:t>
            </w:r>
            <w:proofErr w:type="spellStart"/>
            <w:r w:rsidRPr="00E9570A">
              <w:rPr>
                <w:rFonts w:asciiTheme="minorHAnsi" w:hAnsiTheme="minorHAnsi" w:cstheme="minorHAnsi"/>
                <w:sz w:val="22"/>
                <w:szCs w:val="22"/>
              </w:rPr>
              <w:t>Sevene</w:t>
            </w:r>
            <w:proofErr w:type="spellEnd"/>
            <w:r w:rsidRPr="00E9570A">
              <w:rPr>
                <w:rFonts w:asciiTheme="minorHAnsi" w:hAnsiTheme="minorHAnsi" w:cstheme="minorHAnsi"/>
                <w:sz w:val="22"/>
                <w:szCs w:val="22"/>
              </w:rPr>
              <w:t xml:space="preserve">, Helena </w:t>
            </w:r>
            <w:proofErr w:type="spellStart"/>
            <w:r w:rsidRPr="00E9570A">
              <w:rPr>
                <w:rFonts w:asciiTheme="minorHAnsi" w:hAnsiTheme="minorHAnsi" w:cstheme="minorHAnsi"/>
                <w:sz w:val="22"/>
                <w:szCs w:val="22"/>
              </w:rPr>
              <w:t>Boene</w:t>
            </w:r>
            <w:proofErr w:type="spellEnd"/>
            <w:r w:rsidRPr="00E9570A">
              <w:rPr>
                <w:rFonts w:asciiTheme="minorHAnsi" w:hAnsiTheme="minorHAnsi" w:cstheme="minorHAnsi"/>
                <w:sz w:val="22"/>
                <w:szCs w:val="22"/>
              </w:rPr>
              <w:t xml:space="preserve">, </w:t>
            </w:r>
            <w:proofErr w:type="spellStart"/>
            <w:r w:rsidRPr="00E9570A">
              <w:rPr>
                <w:rFonts w:asciiTheme="minorHAnsi" w:hAnsiTheme="minorHAnsi" w:cstheme="minorHAnsi"/>
                <w:sz w:val="22"/>
                <w:szCs w:val="22"/>
              </w:rPr>
              <w:t>Corssino</w:t>
            </w:r>
            <w:proofErr w:type="spellEnd"/>
            <w:r w:rsidRPr="00E9570A">
              <w:rPr>
                <w:rFonts w:asciiTheme="minorHAnsi" w:hAnsiTheme="minorHAnsi" w:cstheme="minorHAnsi"/>
                <w:sz w:val="22"/>
                <w:szCs w:val="22"/>
              </w:rPr>
              <w:t xml:space="preserve"> </w:t>
            </w:r>
            <w:proofErr w:type="spellStart"/>
            <w:r w:rsidRPr="00E9570A">
              <w:rPr>
                <w:rFonts w:asciiTheme="minorHAnsi" w:hAnsiTheme="minorHAnsi" w:cstheme="minorHAnsi"/>
                <w:sz w:val="22"/>
                <w:szCs w:val="22"/>
              </w:rPr>
              <w:t>Tchavana</w:t>
            </w:r>
            <w:proofErr w:type="spellEnd"/>
            <w:r w:rsidRPr="00E9570A">
              <w:rPr>
                <w:rFonts w:asciiTheme="minorHAnsi" w:hAnsiTheme="minorHAnsi" w:cstheme="minorHAnsi"/>
                <w:sz w:val="22"/>
                <w:szCs w:val="22"/>
              </w:rPr>
              <w:t xml:space="preserve">, Eusebio </w:t>
            </w:r>
            <w:proofErr w:type="spellStart"/>
            <w:r w:rsidRPr="00E9570A">
              <w:rPr>
                <w:rFonts w:asciiTheme="minorHAnsi" w:hAnsiTheme="minorHAnsi" w:cstheme="minorHAnsi"/>
                <w:sz w:val="22"/>
                <w:szCs w:val="22"/>
              </w:rPr>
              <w:t>Macete</w:t>
            </w:r>
            <w:proofErr w:type="spellEnd"/>
            <w:r w:rsidRPr="00E9570A">
              <w:rPr>
                <w:rFonts w:asciiTheme="minorHAnsi" w:hAnsiTheme="minorHAnsi" w:cstheme="minorHAnsi"/>
                <w:sz w:val="22"/>
                <w:szCs w:val="22"/>
              </w:rPr>
              <w:t xml:space="preserve">, Lazaro </w:t>
            </w:r>
            <w:proofErr w:type="spellStart"/>
            <w:r w:rsidRPr="00E9570A">
              <w:rPr>
                <w:rFonts w:asciiTheme="minorHAnsi" w:hAnsiTheme="minorHAnsi" w:cstheme="minorHAnsi"/>
                <w:sz w:val="22"/>
                <w:szCs w:val="22"/>
              </w:rPr>
              <w:t>Quimice</w:t>
            </w:r>
            <w:proofErr w:type="spellEnd"/>
            <w:r w:rsidRPr="00E9570A">
              <w:rPr>
                <w:rFonts w:asciiTheme="minorHAnsi" w:hAnsiTheme="minorHAnsi" w:cstheme="minorHAnsi"/>
                <w:sz w:val="22"/>
                <w:szCs w:val="22"/>
              </w:rPr>
              <w:t xml:space="preserve">, Sonia </w:t>
            </w:r>
            <w:proofErr w:type="spellStart"/>
            <w:r w:rsidRPr="00E9570A">
              <w:rPr>
                <w:rFonts w:asciiTheme="minorHAnsi" w:hAnsiTheme="minorHAnsi" w:cstheme="minorHAnsi"/>
                <w:sz w:val="22"/>
                <w:szCs w:val="22"/>
              </w:rPr>
              <w:t>Maculuve</w:t>
            </w:r>
            <w:proofErr w:type="spellEnd"/>
          </w:p>
        </w:tc>
      </w:tr>
      <w:tr w:rsidR="00813E06" w14:paraId="75C3A023" w14:textId="77777777" w:rsidTr="00813E06">
        <w:tc>
          <w:tcPr>
            <w:tcW w:w="0" w:type="auto"/>
          </w:tcPr>
          <w:p w14:paraId="29D58EE6" w14:textId="77777777" w:rsidR="00813E06" w:rsidRPr="00F91DB3" w:rsidRDefault="00813E06" w:rsidP="00F91DB3">
            <w:pPr>
              <w:widowControl w:val="0"/>
              <w:rPr>
                <w:rFonts w:asciiTheme="minorHAnsi" w:hAnsiTheme="minorHAnsi" w:cstheme="minorHAnsi"/>
                <w:sz w:val="22"/>
                <w:szCs w:val="22"/>
                <w:highlight w:val="magenta"/>
              </w:rPr>
            </w:pPr>
            <w:r w:rsidRPr="00F91DB3">
              <w:rPr>
                <w:rFonts w:asciiTheme="minorHAnsi" w:hAnsiTheme="minorHAnsi" w:cstheme="minorHAnsi"/>
                <w:sz w:val="22"/>
                <w:szCs w:val="22"/>
                <w:lang w:val="pt-PT"/>
              </w:rPr>
              <w:t>Eduardo Mondlane University, Maputo</w:t>
            </w:r>
          </w:p>
        </w:tc>
        <w:tc>
          <w:tcPr>
            <w:tcW w:w="0" w:type="auto"/>
          </w:tcPr>
          <w:p w14:paraId="00D7E6F3" w14:textId="77777777" w:rsidR="00813E06" w:rsidRPr="00F91DB3" w:rsidRDefault="00813E06" w:rsidP="00F91DB3">
            <w:pPr>
              <w:widowControl w:val="0"/>
              <w:rPr>
                <w:rFonts w:asciiTheme="minorHAnsi" w:hAnsiTheme="minorHAnsi" w:cstheme="minorHAnsi"/>
                <w:sz w:val="22"/>
                <w:szCs w:val="22"/>
                <w:highlight w:val="magenta"/>
              </w:rPr>
            </w:pPr>
            <w:r w:rsidRPr="00F91DB3">
              <w:rPr>
                <w:rFonts w:asciiTheme="minorHAnsi" w:hAnsiTheme="minorHAnsi" w:cstheme="minorHAnsi"/>
                <w:sz w:val="22"/>
                <w:szCs w:val="22"/>
                <w:lang w:val="pt-PT"/>
              </w:rPr>
              <w:t>Carla Carrilho</w:t>
            </w:r>
          </w:p>
        </w:tc>
      </w:tr>
      <w:tr w:rsidR="00813E06" w14:paraId="1FCA5AF9" w14:textId="77777777" w:rsidTr="00813E06">
        <w:tc>
          <w:tcPr>
            <w:tcW w:w="0" w:type="auto"/>
          </w:tcPr>
          <w:p w14:paraId="6CE350D4"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Donna Russell Consulting</w:t>
            </w:r>
          </w:p>
        </w:tc>
        <w:tc>
          <w:tcPr>
            <w:tcW w:w="0" w:type="auto"/>
          </w:tcPr>
          <w:p w14:paraId="67A0D2F8"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Donna Russell</w:t>
            </w:r>
          </w:p>
        </w:tc>
      </w:tr>
      <w:tr w:rsidR="00813E06" w14:paraId="2FDEFC8D" w14:textId="77777777" w:rsidTr="00813E06">
        <w:tc>
          <w:tcPr>
            <w:tcW w:w="0" w:type="auto"/>
          </w:tcPr>
          <w:p w14:paraId="3110C4FF"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Imperial College London</w:t>
            </w:r>
          </w:p>
        </w:tc>
        <w:tc>
          <w:tcPr>
            <w:tcW w:w="0" w:type="auto"/>
          </w:tcPr>
          <w:p w14:paraId="6B622980" w14:textId="77777777" w:rsidR="00813E06" w:rsidRPr="00F91DB3" w:rsidRDefault="00813E06" w:rsidP="00F91DB3">
            <w:pPr>
              <w:widowControl w:val="0"/>
              <w:rPr>
                <w:rFonts w:asciiTheme="minorHAnsi" w:hAnsiTheme="minorHAnsi" w:cstheme="minorHAnsi"/>
                <w:sz w:val="22"/>
                <w:szCs w:val="22"/>
                <w:highlight w:val="magenta"/>
              </w:rPr>
            </w:pPr>
            <w:r w:rsidRPr="00F91DB3">
              <w:rPr>
                <w:rFonts w:asciiTheme="minorHAnsi" w:hAnsiTheme="minorHAnsi" w:cstheme="minorHAnsi"/>
                <w:sz w:val="22"/>
                <w:szCs w:val="22"/>
              </w:rPr>
              <w:t>Benjamin Barratt</w:t>
            </w:r>
          </w:p>
        </w:tc>
      </w:tr>
      <w:tr w:rsidR="00813E06" w14:paraId="1BB9433F" w14:textId="77777777" w:rsidTr="00813E06">
        <w:tc>
          <w:tcPr>
            <w:tcW w:w="0" w:type="auto"/>
          </w:tcPr>
          <w:p w14:paraId="188B7A2D"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London School of Hygiene and Tropical Medicine</w:t>
            </w:r>
          </w:p>
        </w:tc>
        <w:tc>
          <w:tcPr>
            <w:tcW w:w="0" w:type="auto"/>
          </w:tcPr>
          <w:p w14:paraId="39DAD8BB" w14:textId="77777777" w:rsidR="00813E06" w:rsidRPr="00E9570A"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Joy Lawn, Hannah Blencowe, Veronique Filippi, Matt Silver</w:t>
            </w:r>
          </w:p>
        </w:tc>
      </w:tr>
      <w:tr w:rsidR="00813E06" w14:paraId="45E2CAE9" w14:textId="77777777" w:rsidTr="00813E06">
        <w:tc>
          <w:tcPr>
            <w:tcW w:w="0" w:type="auto"/>
          </w:tcPr>
          <w:p w14:paraId="2D557C0A"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Midlands State University</w:t>
            </w:r>
          </w:p>
        </w:tc>
        <w:tc>
          <w:tcPr>
            <w:tcW w:w="0" w:type="auto"/>
          </w:tcPr>
          <w:p w14:paraId="43844F4B" w14:textId="77777777" w:rsidR="00813E06" w:rsidRPr="00E9570A"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Prestige Tatenda Makanga, Liberty Makacha, Yolisa Dube, Newton Nyapwere, Reason Mlambo</w:t>
            </w:r>
          </w:p>
        </w:tc>
      </w:tr>
      <w:tr w:rsidR="00813E06" w14:paraId="1DE5D043" w14:textId="77777777" w:rsidTr="00813E06">
        <w:tc>
          <w:tcPr>
            <w:tcW w:w="0" w:type="auto"/>
          </w:tcPr>
          <w:p w14:paraId="288F1E3E"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 xml:space="preserve">MRC Unit </w:t>
            </w:r>
            <w:proofErr w:type="gramStart"/>
            <w:r w:rsidRPr="00E9570A">
              <w:rPr>
                <w:rFonts w:asciiTheme="minorHAnsi" w:hAnsiTheme="minorHAnsi" w:cstheme="minorHAnsi"/>
                <w:sz w:val="22"/>
                <w:szCs w:val="22"/>
              </w:rPr>
              <w:t>The</w:t>
            </w:r>
            <w:proofErr w:type="gramEnd"/>
            <w:r w:rsidRPr="00E9570A">
              <w:rPr>
                <w:rFonts w:asciiTheme="minorHAnsi" w:hAnsiTheme="minorHAnsi" w:cstheme="minorHAnsi"/>
                <w:sz w:val="22"/>
                <w:szCs w:val="22"/>
              </w:rPr>
              <w:t xml:space="preserve"> Gambia at LSHTM</w:t>
            </w:r>
          </w:p>
        </w:tc>
        <w:tc>
          <w:tcPr>
            <w:tcW w:w="0" w:type="auto"/>
          </w:tcPr>
          <w:p w14:paraId="158802F3" w14:textId="77777777" w:rsidR="00813E06" w:rsidRPr="00E9570A"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Umberto D’Alessandro, Anna Roca, Melisa Martinez-Alvarez, Hawanatu Jah, Brahima Diallo, Abdul Karim Sesay, Fatima Touray, Abdoulie Sillah</w:t>
            </w:r>
          </w:p>
        </w:tc>
      </w:tr>
      <w:tr w:rsidR="00813E06" w14:paraId="127CE619" w14:textId="77777777" w:rsidTr="00813E06">
        <w:tc>
          <w:tcPr>
            <w:tcW w:w="0" w:type="auto"/>
          </w:tcPr>
          <w:p w14:paraId="147365B8"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University of Oxford</w:t>
            </w:r>
          </w:p>
        </w:tc>
        <w:tc>
          <w:tcPr>
            <w:tcW w:w="0" w:type="auto"/>
          </w:tcPr>
          <w:p w14:paraId="2A121358" w14:textId="77777777" w:rsidR="00813E06" w:rsidRPr="00E9570A"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Alison Noble, Aris Papageorghiou</w:t>
            </w:r>
          </w:p>
        </w:tc>
      </w:tr>
      <w:tr w:rsidR="00813E06" w14:paraId="25BBDAA6" w14:textId="77777777" w:rsidTr="00813E06">
        <w:tc>
          <w:tcPr>
            <w:tcW w:w="0" w:type="auto"/>
          </w:tcPr>
          <w:p w14:paraId="5C93F95D"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St George’s, University of London</w:t>
            </w:r>
          </w:p>
        </w:tc>
        <w:tc>
          <w:tcPr>
            <w:tcW w:w="0" w:type="auto"/>
          </w:tcPr>
          <w:p w14:paraId="33D24C0A" w14:textId="77777777" w:rsidR="00813E06" w:rsidRPr="00E9570A"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Judith Cartwright; Guy Whitley, Sanjeev Krishna, Rosemarie Townsend, Asma Khalil</w:t>
            </w:r>
          </w:p>
        </w:tc>
      </w:tr>
      <w:tr w:rsidR="00813E06" w14:paraId="4CA2665F" w14:textId="77777777" w:rsidTr="00813E06">
        <w:tc>
          <w:tcPr>
            <w:tcW w:w="0" w:type="auto"/>
          </w:tcPr>
          <w:p w14:paraId="32BFE2EE"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University of British Colombia</w:t>
            </w:r>
          </w:p>
        </w:tc>
        <w:tc>
          <w:tcPr>
            <w:tcW w:w="0" w:type="auto"/>
          </w:tcPr>
          <w:p w14:paraId="06718906" w14:textId="77777777" w:rsidR="00813E06" w:rsidRPr="00E9570A"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Marianne Vidler, Joel Singer, Jing (Larry) Li, Jeffrey Bone, Mai-Lei [Maggie] Woo Kinshella, Kelly Pickerill, Ash Sandhu, Domena Tu</w:t>
            </w:r>
          </w:p>
        </w:tc>
      </w:tr>
      <w:tr w:rsidR="00813E06" w14:paraId="677899C4" w14:textId="77777777" w:rsidTr="00813E06">
        <w:tc>
          <w:tcPr>
            <w:tcW w:w="0" w:type="auto"/>
          </w:tcPr>
          <w:p w14:paraId="0D3E3763" w14:textId="77777777" w:rsidR="00813E06"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University of Malawi</w:t>
            </w:r>
          </w:p>
        </w:tc>
        <w:tc>
          <w:tcPr>
            <w:tcW w:w="0" w:type="auto"/>
          </w:tcPr>
          <w:p w14:paraId="26DF8185" w14:textId="77777777" w:rsidR="00813E06" w:rsidRPr="00E9570A" w:rsidRDefault="00813E06" w:rsidP="00F91DB3">
            <w:pPr>
              <w:widowControl w:val="0"/>
              <w:rPr>
                <w:rFonts w:asciiTheme="minorHAnsi" w:hAnsiTheme="minorHAnsi" w:cstheme="minorHAnsi"/>
                <w:sz w:val="22"/>
                <w:szCs w:val="22"/>
              </w:rPr>
            </w:pPr>
            <w:r w:rsidRPr="00E9570A">
              <w:rPr>
                <w:rFonts w:asciiTheme="minorHAnsi" w:hAnsiTheme="minorHAnsi" w:cstheme="minorHAnsi"/>
                <w:sz w:val="22"/>
                <w:szCs w:val="22"/>
              </w:rPr>
              <w:t>William Stones</w:t>
            </w:r>
          </w:p>
        </w:tc>
      </w:tr>
    </w:tbl>
    <w:p w14:paraId="45B40289" w14:textId="6D297C06" w:rsidR="00E9570A" w:rsidRPr="00E9570A" w:rsidRDefault="00E9570A" w:rsidP="00305E87">
      <w:pPr>
        <w:widowControl w:val="0"/>
        <w:spacing w:after="160" w:line="259" w:lineRule="auto"/>
        <w:rPr>
          <w:rFonts w:asciiTheme="minorHAnsi" w:hAnsiTheme="minorHAnsi" w:cstheme="minorHAnsi"/>
          <w:sz w:val="22"/>
          <w:szCs w:val="22"/>
        </w:rPr>
      </w:pPr>
    </w:p>
    <w:p w14:paraId="4485DF0F" w14:textId="65F39C4E" w:rsidR="00D850A4" w:rsidRDefault="00E9570A" w:rsidP="00D850A4">
      <w:pPr>
        <w:widowControl w:val="0"/>
        <w:spacing w:after="160" w:line="259" w:lineRule="auto"/>
        <w:rPr>
          <w:rFonts w:asciiTheme="minorHAnsi" w:hAnsiTheme="minorHAnsi" w:cstheme="minorHAnsi"/>
          <w:sz w:val="22"/>
          <w:szCs w:val="22"/>
        </w:rPr>
      </w:pPr>
      <w:r w:rsidRPr="00E9570A">
        <w:rPr>
          <w:rFonts w:asciiTheme="minorHAnsi" w:hAnsiTheme="minorHAnsi" w:cstheme="minorHAnsi"/>
          <w:sz w:val="22"/>
          <w:szCs w:val="22"/>
        </w:rPr>
        <w:t> </w:t>
      </w:r>
      <w:r w:rsidRPr="00E9570A">
        <w:rPr>
          <w:rFonts w:asciiTheme="minorHAnsi" w:hAnsiTheme="minorHAnsi" w:cstheme="minorHAnsi"/>
          <w:sz w:val="22"/>
          <w:szCs w:val="22"/>
        </w:rPr>
        <w:br w:type="page"/>
      </w:r>
      <w:r w:rsidR="00D850A4" w:rsidRPr="00E9570A">
        <w:rPr>
          <w:rFonts w:asciiTheme="minorHAnsi" w:hAnsiTheme="minorHAnsi" w:cstheme="minorHAnsi"/>
          <w:b/>
          <w:bCs/>
          <w:sz w:val="22"/>
          <w:szCs w:val="22"/>
        </w:rPr>
        <w:lastRenderedPageBreak/>
        <w:t xml:space="preserve">Table </w:t>
      </w:r>
      <w:r w:rsidR="00D850A4">
        <w:rPr>
          <w:rFonts w:asciiTheme="minorHAnsi" w:hAnsiTheme="minorHAnsi" w:cstheme="minorHAnsi"/>
          <w:b/>
          <w:bCs/>
          <w:sz w:val="22"/>
          <w:szCs w:val="22"/>
        </w:rPr>
        <w:t>S</w:t>
      </w:r>
      <w:r w:rsidR="00D850A4" w:rsidRPr="00E9570A">
        <w:rPr>
          <w:rFonts w:asciiTheme="minorHAnsi" w:hAnsiTheme="minorHAnsi" w:cstheme="minorHAnsi"/>
          <w:b/>
          <w:bCs/>
          <w:sz w:val="22"/>
          <w:szCs w:val="22"/>
        </w:rPr>
        <w:t>2</w:t>
      </w:r>
      <w:r w:rsidR="00D850A4">
        <w:rPr>
          <w:rFonts w:asciiTheme="minorHAnsi" w:hAnsiTheme="minorHAnsi" w:cstheme="minorHAnsi"/>
          <w:sz w:val="22"/>
          <w:szCs w:val="22"/>
        </w:rPr>
        <w:t xml:space="preserve">: </w:t>
      </w:r>
      <w:r w:rsidR="00D850A4" w:rsidRPr="00E9570A">
        <w:rPr>
          <w:rFonts w:asciiTheme="minorHAnsi" w:hAnsiTheme="minorHAnsi" w:cstheme="minorHAnsi"/>
          <w:sz w:val="22"/>
          <w:szCs w:val="22"/>
        </w:rPr>
        <w:t>Clinical practice guidelines included in this review</w:t>
      </w:r>
    </w:p>
    <w:p w14:paraId="5ECB1EC2" w14:textId="77777777" w:rsidR="00D850A4" w:rsidRDefault="00D850A4" w:rsidP="00D850A4">
      <w:pPr>
        <w:widowControl w:val="0"/>
        <w:autoSpaceDE w:val="0"/>
        <w:autoSpaceDN w:val="0"/>
        <w:adjustRightInd w:val="0"/>
        <w:rPr>
          <w:rFonts w:asciiTheme="minorHAnsi" w:hAnsiTheme="minorHAnsi" w:cstheme="minorHAnsi"/>
          <w:sz w:val="22"/>
          <w:szCs w:val="22"/>
        </w:rPr>
      </w:pPr>
    </w:p>
    <w:tbl>
      <w:tblPr>
        <w:tblStyle w:val="TableGrid2"/>
        <w:tblpPr w:leftFromText="180" w:rightFromText="180" w:vertAnchor="text" w:tblpY="1"/>
        <w:tblW w:w="0" w:type="auto"/>
        <w:tblLook w:val="04A0" w:firstRow="1" w:lastRow="0" w:firstColumn="1" w:lastColumn="0" w:noHBand="0" w:noVBand="1"/>
      </w:tblPr>
      <w:tblGrid>
        <w:gridCol w:w="1836"/>
        <w:gridCol w:w="805"/>
        <w:gridCol w:w="6369"/>
      </w:tblGrid>
      <w:tr w:rsidR="00D850A4" w:rsidRPr="00E9570A" w14:paraId="3583F05D" w14:textId="77777777" w:rsidTr="00D850A4">
        <w:tc>
          <w:tcPr>
            <w:tcW w:w="1836" w:type="dxa"/>
          </w:tcPr>
          <w:p w14:paraId="3167F04A"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CPG ABBREVIATION</w:t>
            </w:r>
          </w:p>
        </w:tc>
        <w:tc>
          <w:tcPr>
            <w:tcW w:w="805" w:type="dxa"/>
          </w:tcPr>
          <w:p w14:paraId="7B7A0B5D"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YEAR*</w:t>
            </w:r>
          </w:p>
        </w:tc>
        <w:tc>
          <w:tcPr>
            <w:tcW w:w="6369" w:type="dxa"/>
          </w:tcPr>
          <w:p w14:paraId="1412EFBD"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CPG FULL NAME AND REFERENCES</w:t>
            </w:r>
          </w:p>
        </w:tc>
      </w:tr>
      <w:tr w:rsidR="00D850A4" w:rsidRPr="00E9570A" w14:paraId="61FA75CF" w14:textId="77777777" w:rsidTr="00D850A4">
        <w:tc>
          <w:tcPr>
            <w:tcW w:w="1836" w:type="dxa"/>
          </w:tcPr>
          <w:p w14:paraId="21A8FD4C"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INTERNATIONAL</w:t>
            </w:r>
          </w:p>
        </w:tc>
        <w:tc>
          <w:tcPr>
            <w:tcW w:w="805" w:type="dxa"/>
          </w:tcPr>
          <w:p w14:paraId="6B0A1A75" w14:textId="77777777" w:rsidR="00D850A4" w:rsidRPr="00F44459" w:rsidRDefault="00D850A4" w:rsidP="00985304">
            <w:pPr>
              <w:widowControl w:val="0"/>
              <w:rPr>
                <w:rFonts w:asciiTheme="minorHAnsi" w:hAnsiTheme="minorHAnsi" w:cstheme="minorHAnsi"/>
                <w:sz w:val="22"/>
                <w:szCs w:val="22"/>
              </w:rPr>
            </w:pPr>
          </w:p>
        </w:tc>
        <w:tc>
          <w:tcPr>
            <w:tcW w:w="6369" w:type="dxa"/>
          </w:tcPr>
          <w:p w14:paraId="7DA5F023" w14:textId="77777777" w:rsidR="00D850A4" w:rsidRPr="00F44459" w:rsidRDefault="00D850A4" w:rsidP="00985304">
            <w:pPr>
              <w:widowControl w:val="0"/>
              <w:rPr>
                <w:rFonts w:asciiTheme="minorHAnsi" w:hAnsiTheme="minorHAnsi" w:cstheme="minorHAnsi"/>
                <w:sz w:val="22"/>
                <w:szCs w:val="22"/>
              </w:rPr>
            </w:pPr>
          </w:p>
        </w:tc>
      </w:tr>
      <w:tr w:rsidR="00D850A4" w:rsidRPr="00E9570A" w14:paraId="20631FB5" w14:textId="77777777" w:rsidTr="00D850A4">
        <w:tc>
          <w:tcPr>
            <w:tcW w:w="1836" w:type="dxa"/>
          </w:tcPr>
          <w:p w14:paraId="60867338"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WHO</w:t>
            </w:r>
          </w:p>
        </w:tc>
        <w:tc>
          <w:tcPr>
            <w:tcW w:w="805" w:type="dxa"/>
          </w:tcPr>
          <w:p w14:paraId="20FF1033"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2011</w:t>
            </w:r>
          </w:p>
        </w:tc>
        <w:tc>
          <w:tcPr>
            <w:tcW w:w="6369" w:type="dxa"/>
          </w:tcPr>
          <w:p w14:paraId="741D3ABB" w14:textId="77777777" w:rsidR="00D850A4" w:rsidRPr="00F44459" w:rsidRDefault="00D850A4" w:rsidP="00985304">
            <w:pPr>
              <w:widowControl w:val="0"/>
              <w:rPr>
                <w:rFonts w:asciiTheme="minorHAnsi" w:hAnsiTheme="minorHAnsi" w:cstheme="minorHAnsi"/>
                <w:sz w:val="22"/>
                <w:szCs w:val="22"/>
                <w:vertAlign w:val="superscript"/>
              </w:rPr>
            </w:pPr>
            <w:r w:rsidRPr="00F44459">
              <w:rPr>
                <w:rFonts w:asciiTheme="minorHAnsi" w:hAnsiTheme="minorHAnsi" w:cstheme="minorHAnsi"/>
                <w:sz w:val="22"/>
                <w:szCs w:val="22"/>
              </w:rPr>
              <w:t>World Health Organization 2011 with updates on calcium supplementation to prevent preeclampsia, management of severe hypertension, and timed delivery for severe preeclampsia</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{"citationItems":[{"id":"ITEM-1","itemData":{"DOI":"WHO/RHR/11.30","ISBN":"9789241548335","ISSN":"02782677","PMID":"1611813","abstract":"The majority of deaths due to pre-eclampsia and eclampsia are avoidable through the provision of timely and effective care to the women presenting with these complications. Optimizing health care to prevent and treat women with hypertensive disorders is a necessary step towards achieving the Millennium Development Goals. WHO has developed the present evidence-informed recommendations with a view to promoting the best possible clinical practices for the management of pre-eclampsia and eclampsia.","author":[{"dropping-particle":"","family":"World Health Organization","given":"","non-dropping-particle":"","parse-names":false,"suffix":""}],"id":"ITEM-1","issued":{"date-parts":[["2011"]]},"note":"Source: Articles from 2013 still satisfying inclusion criteria\n\nResult of full text screen: included","number-of-pages":"WHO","publisher":"World Health Organization","publisher-place":"Geneva","title":"WHO recommendations for prevention and treatment of pre-eclampsia and eclampsia","type":"book"},"uris":["http://www.mendeley.com/documents/?uuid=d0a4fdc1-4814-4fa7-a50d-2599d0d698fc"]}],"mendeley":{"formattedCitation":"(21)","plainTextFormattedCitation":"(21)","previouslyFormattedCitation":"(21)"},"properties":{"noteIndex":0},"schema":"https://github.com/citation-style-language/schema/raw/master/csl-citation.json"}</w:instrText>
            </w:r>
            <w:r>
              <w:rPr>
                <w:rFonts w:asciiTheme="minorHAnsi" w:hAnsiTheme="minorHAnsi" w:cstheme="minorHAnsi"/>
                <w:sz w:val="22"/>
                <w:szCs w:val="22"/>
              </w:rPr>
              <w:fldChar w:fldCharType="separate"/>
            </w:r>
            <w:r w:rsidRPr="000C4CF2">
              <w:rPr>
                <w:rFonts w:asciiTheme="minorHAnsi" w:hAnsiTheme="minorHAnsi" w:cstheme="minorHAnsi"/>
                <w:noProof/>
                <w:sz w:val="22"/>
                <w:szCs w:val="22"/>
              </w:rPr>
              <w:t>(21)</w:t>
            </w:r>
            <w:r>
              <w:rPr>
                <w:rFonts w:asciiTheme="minorHAnsi" w:hAnsiTheme="minorHAnsi" w:cstheme="minorHAnsi"/>
                <w:sz w:val="22"/>
                <w:szCs w:val="22"/>
              </w:rPr>
              <w:fldChar w:fldCharType="end"/>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{"citationItems":[{"id":"ITEM-1","itemData":{"ISBN":"9789241550451","PMID":"30629391","abstract":"In 2017, the Executive Guideline Steering Group (GSG) on WHO maternal and perinatal health recommendations prioritized the updating of the existing WHO recommendation on calcium supplementation during pregnancy in response to new evidence available on the effects of this intervention. This recommendation is a revalidation of the previous recommendation on calcium supplementation issued in 2016 in the WHO recommendations on antenatal care for a positive pregnancy experience (2).","author":[{"dropping-particle":"","family":"World Health Organization","given":"","non-dropping-particle":"","parse-names":false,"suffix":""}],"id":"ITEM-1","issued":{"date-parts":[["2018"]]},"note":"Source: Search for updates of guidelines included in 2013\n\nResult of full text screen: Included","publisher":"World Health Organization","publisher-place":"Geneva","title":"WHO recommendation: Calcium supplementation during pregnancy for the prevention of pre-eclampsia and its complications","type":"book"},"uris":["http://www.mendeley.com/documents/?uuid=b2ba23e3-60ec-48d9-86dc-ab4b6f320c1a"]}],"mendeley":{"formattedCitation":"(22)","plainTextFormattedCitation":"(22)","previouslyFormattedCitation":"(22)"},"properties":{"noteIndex":0},"schema":"https://github.com/citation-style-language/schema/raw/master/csl-citation.json"}</w:instrText>
            </w:r>
            <w:r>
              <w:rPr>
                <w:rFonts w:asciiTheme="minorHAnsi" w:hAnsiTheme="minorHAnsi" w:cstheme="minorHAnsi"/>
                <w:sz w:val="22"/>
                <w:szCs w:val="22"/>
              </w:rPr>
              <w:fldChar w:fldCharType="separate"/>
            </w:r>
            <w:r w:rsidRPr="000C4CF2">
              <w:rPr>
                <w:rFonts w:asciiTheme="minorHAnsi" w:hAnsiTheme="minorHAnsi" w:cstheme="minorHAnsi"/>
                <w:noProof/>
                <w:sz w:val="22"/>
                <w:szCs w:val="22"/>
              </w:rPr>
              <w:t>(22)</w:t>
            </w:r>
            <w:r>
              <w:rPr>
                <w:rFonts w:asciiTheme="minorHAnsi" w:hAnsiTheme="minorHAnsi" w:cstheme="minorHAnsi"/>
                <w:sz w:val="22"/>
                <w:szCs w:val="22"/>
              </w:rPr>
              <w:fldChar w:fldCharType="end"/>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{"citationItems":[{"id":"ITEM-1","itemData":{"ISBN":"9789241550437","author":[{"dropping-particle":"","family":"World Health Organization","given":"","non-dropping-particle":"","parse-names":false,"suffix":""}],"id":"ITEM-1","issued":{"date-parts":[["2018"]]},"note":"Source: Search for updates \n\nResult of full text screen: Included","publisher":"World Health Organization","publisher-place":"Geneva","title":"WHO recommendations Drug treatment for severe hypertension in pregnancy","type":"book"},"uris":["http://www.mendeley.com/documents/?uuid=266501ae-9915-43b5-b8f1-20ccf8beff9e"]}],"mendeley":{"formattedCitation":"(23)","plainTextFormattedCitation":"(23)","previouslyFormattedCitation":"(23)"},"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(23)</w:t>
            </w:r>
            <w:r>
              <w:rPr>
                <w:rFonts w:asciiTheme="minorHAnsi" w:hAnsiTheme="minorHAnsi" w:cstheme="minorHAnsi"/>
                <w:sz w:val="22"/>
                <w:szCs w:val="22"/>
              </w:rPr>
              <w:fldChar w:fldCharType="end"/>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{"citationItems":[{"id":"ITEM-1","itemData":{"ISBN":"9789241550444","author":[{"dropping-particle":"","family":"World Health Organization","given":"","non-dropping-particle":"","parse-names":false,"suffix":""}],"id":"ITEM-1","issue":"1-38","issued":{"date-parts":[["2018"]]},"note":"Source: Search for updates to CPGs in 2013 review\n\nResult of full text screen: Included","publisher":"World Health Organization","publisher-place":"Geneva","title":"WHO recommendations: Policy of interventionist versus expectant management of severe pre-eclampsia before term","type":"book"},"uris":["http://www.mendeley.com/documents/?uuid=2e7ea00d-f98b-4603-9565-ad87882c2977"]}],"mendeley":{"formattedCitation":"(24)","plainTextFormattedCitation":"(24)","previouslyFormattedCitation":"(24)"},"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(24)</w:t>
            </w:r>
            <w:r>
              <w:rPr>
                <w:rFonts w:asciiTheme="minorHAnsi" w:hAnsiTheme="minorHAnsi" w:cstheme="minorHAnsi"/>
                <w:sz w:val="22"/>
                <w:szCs w:val="22"/>
              </w:rPr>
              <w:fldChar w:fldCharType="end"/>
            </w:r>
            <w:r w:rsidRPr="00F44459">
              <w:rPr>
                <w:rFonts w:asciiTheme="minorHAnsi" w:hAnsiTheme="minorHAnsi" w:cstheme="minorHAnsi"/>
                <w:sz w:val="22"/>
                <w:szCs w:val="22"/>
                <w:vertAlign w:val="superscript"/>
              </w:rPr>
              <w:t xml:space="preserve"> </w:t>
            </w:r>
          </w:p>
        </w:tc>
      </w:tr>
      <w:tr w:rsidR="00D850A4" w:rsidRPr="00E9570A" w14:paraId="6B46108A" w14:textId="77777777" w:rsidTr="00D850A4">
        <w:tc>
          <w:tcPr>
            <w:tcW w:w="1836" w:type="dxa"/>
          </w:tcPr>
          <w:p w14:paraId="15C41B54"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bCs/>
                <w:sz w:val="22"/>
                <w:szCs w:val="22"/>
              </w:rPr>
              <w:t>SOMANZ</w:t>
            </w:r>
          </w:p>
        </w:tc>
        <w:tc>
          <w:tcPr>
            <w:tcW w:w="805" w:type="dxa"/>
          </w:tcPr>
          <w:p w14:paraId="1F591E50"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2014</w:t>
            </w:r>
          </w:p>
        </w:tc>
        <w:tc>
          <w:tcPr>
            <w:tcW w:w="6369" w:type="dxa"/>
          </w:tcPr>
          <w:p w14:paraId="38ECB0C4" w14:textId="77777777" w:rsidR="00D850A4" w:rsidRPr="00F44459" w:rsidRDefault="00D850A4" w:rsidP="00985304">
            <w:pPr>
              <w:widowControl w:val="0"/>
              <w:rPr>
                <w:rFonts w:asciiTheme="minorHAnsi" w:hAnsiTheme="minorHAnsi" w:cstheme="minorHAnsi"/>
                <w:bCs/>
                <w:sz w:val="22"/>
                <w:szCs w:val="22"/>
                <w:vertAlign w:val="superscript"/>
              </w:rPr>
            </w:pPr>
            <w:r w:rsidRPr="00F44459">
              <w:rPr>
                <w:rFonts w:asciiTheme="minorHAnsi" w:hAnsiTheme="minorHAnsi" w:cstheme="minorHAnsi"/>
                <w:bCs/>
                <w:sz w:val="22"/>
                <w:szCs w:val="22"/>
              </w:rPr>
              <w:t>Society of Obstetric Medicine of Australia and New Zealand (SOMANZ)</w:t>
            </w:r>
            <w:r w:rsidRPr="00F44459">
              <w:rPr>
                <w:rFonts w:asciiTheme="minorHAnsi" w:hAnsiTheme="minorHAnsi" w:cstheme="minorHAnsi"/>
                <w:sz w:val="22"/>
                <w:szCs w:val="22"/>
              </w:rPr>
              <w:t xml:space="preserve"> 2014</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uthor":[{"dropping-particle":"","family":"Sa","given":"Lowe","non-dropping-particle":"","parse-names":false,"suffix":""},{"dropping-particle":"","family":"Bowyer","given":"L","non-dropping-particle":"","parse-names":false,"suffix":""},{"dropping-particle":"","family":"Lust","given":"K","non-dropping-particle":"","parse-names":false,"suffix":""},{"dropping-particle":"","family":"Lp","given":"Mcmahon","non-dropping-particle":"","parse-names":false,"suffix":""},{"dropping-particle":"","family":"Ra","given":"North","non-dropping-particle":"","parse-names":false,"suffix":""},{"dropping-particle":"","family":"Said","given":"Jm","non-dropping-particle":"","parse-names":false,"suffix":""},{"dropping-particle":"","family":"M","given":"Paech","non-dropping-particle":"","parse-names":false,"suffix":""},{"dropping-particle":"","family":"M","given":"Morton","non-dropping-particle":"","parse-names":false,"suffix":""}],"container-title":"SOMANZ Guideline","id":"ITEM-1","issued":{"date-parts":[["2014"]]},"page":"8","title":"The SOMANZ Guideline for the Management of Hypertensive Disorders of Pregnancy","type":"article-journal"},"uris":["http://www.mendeley.com/documents/?uuid=fe66a8d0-da9f-46fe-9487-377b3c65911b"]}],"mendeley":{"formattedCitation":"(25)","plainTextFormattedCitation":"(25)","previouslyFormattedCitation":"(25)"},"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(25)</w:t>
            </w:r>
            <w:r>
              <w:rPr>
                <w:rFonts w:asciiTheme="minorHAnsi" w:hAnsiTheme="minorHAnsi" w:cstheme="minorHAnsi"/>
                <w:sz w:val="22"/>
                <w:szCs w:val="22"/>
              </w:rPr>
              <w:fldChar w:fldCharType="end"/>
            </w:r>
          </w:p>
        </w:tc>
      </w:tr>
      <w:tr w:rsidR="00D850A4" w:rsidRPr="00E9570A" w14:paraId="14D56DC8" w14:textId="77777777" w:rsidTr="00D850A4">
        <w:tc>
          <w:tcPr>
            <w:tcW w:w="1836" w:type="dxa"/>
          </w:tcPr>
          <w:p w14:paraId="79F566F4"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sz w:val="22"/>
                <w:szCs w:val="22"/>
              </w:rPr>
              <w:t>ESC</w:t>
            </w:r>
          </w:p>
        </w:tc>
        <w:tc>
          <w:tcPr>
            <w:tcW w:w="805" w:type="dxa"/>
          </w:tcPr>
          <w:p w14:paraId="567BA356"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2018</w:t>
            </w:r>
          </w:p>
        </w:tc>
        <w:tc>
          <w:tcPr>
            <w:tcW w:w="6369" w:type="dxa"/>
          </w:tcPr>
          <w:p w14:paraId="60360E74" w14:textId="77777777" w:rsidR="00D850A4" w:rsidRPr="00F44459" w:rsidRDefault="00D850A4" w:rsidP="00985304">
            <w:pPr>
              <w:widowControl w:val="0"/>
              <w:rPr>
                <w:rFonts w:asciiTheme="minorHAnsi" w:hAnsiTheme="minorHAnsi" w:cstheme="minorHAnsi"/>
                <w:sz w:val="22"/>
                <w:szCs w:val="22"/>
                <w:vertAlign w:val="superscript"/>
              </w:rPr>
            </w:pPr>
            <w:r w:rsidRPr="00F44459">
              <w:rPr>
                <w:rFonts w:asciiTheme="minorHAnsi" w:hAnsiTheme="minorHAnsi" w:cstheme="minorHAnsi"/>
                <w:bCs/>
                <w:sz w:val="22"/>
                <w:szCs w:val="22"/>
              </w:rPr>
              <w:t>European Society of Cardiology (ESC)</w:t>
            </w:r>
            <w:r w:rsidRPr="00F44459">
              <w:rPr>
                <w:rFonts w:asciiTheme="minorHAnsi" w:hAnsiTheme="minorHAnsi" w:cstheme="minorHAnsi"/>
                <w:sz w:val="22"/>
                <w:szCs w:val="22"/>
              </w:rPr>
              <w:t xml:space="preserve"> 2018</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{"citationItems":[{"id":"ITEM-1","itemData":{"DOI":"10.1016/j.rec.2018.12.003","ISBN":"9780199566990","ISSN":"18855857","abstract":"The current ESC Guidelines for the Management of Cardiovascular Diseases (CVD) during pregnancy have been chaired, as were the previous ones, by Vera Regitz-Zagrosek, Berlin, Germany, together with Jolien Roos Hesselink, Rotterdam, The Netherlands. They are based on the previous version, published in 2012 together with a systematic literature search from 2011 to 2017, by the ESC Task force nominated for this purpose. Pregnancy is complicated by maternal disease in 1-4% of cases. Sudden adult death syndrome, peripartum cardiomyopathy, aortic dissection, and myo-cardial infarction are the most common causes of maternal death in Europe. Knowledge of the risks associated with CVDs during pregnancy and their management in pregnant women, who suffer from serious pre-existing conditions, is of pivotal importance for advising patients before pregnancy. Since the previous version of the guidelines was published in 2012, new evidence has accumulated, particularly on diagnostic techniques, risk assessment, and use of cardiovascular drugs. New concepts include enforcing the 'modified World health Organisation' classification of maternal risk, introduction of the 'Pregnancy heart team', more attention for assisted reproductive therapy, separate recommendations for anticoa-gulation in women with low-and high-dose vitamin K antagonist need and the potential use of Bromocriptine in peripartum cardiomyopathy. FDA categories A to X are replaced in new drugs by detailed information on the risk for mother and foetus in animal models and the human. Also, the advice is to prevent women with heart disease to continue the pregnancy beyond 40 weeks. The new guidelines have been adapted to facilitate their use in clinical practice and to meet readers' demands by focusing on condensed, clearly presented recommendations. At the end of each section, Key messages summarize the essentials. Gaps in evidence are listed to propose topics for future research. The guideline document is harmonized with the simultaneously published chapter on the management of CVDs in pregnancy of the ESC Textbook of Cardiology. (1) Pre-pregnancy risk assessment and counselling is indicated in all women with known or suspected congenital or acquired cardiovascular and aortic disease or pulmonary hypertension. Echocardiography is recommended in any pregnant patient with unexplained or new cardiovascular signs or symptoms. (2) New, Women in mWHO 2-3 or higher are 'high risk' and management should be discussed…","author":[{"dropping-particle":"","family":"Task","given":"Authors","non-dropping-particle":"","parse-names":false,"suffix":""},{"dropping-particle":"","family":"Members","given":"Force","non-dropping-particle":"","parse-names":false,"suffix":""},{"dropping-particle":"","family":"Chairperson","given":"Vera Regitz-zagrosek","non-dropping-particle":"","parse-names":false,"suffix":""},{"dropping-particle":"","family":"Blomstro","given":"Carina","non-dropping-particle":"","parse-names":false,"suffix":""},{"dropping-particle":"","family":"Renata","given":"C","non-dropping-particle":"","parse-names":false,"suffix":""},{"dropping-particle":"","family":"France","given":"Bernard Iung","non-dropping-particle":"","parse-names":false,"suffix":""},{"dropping-particle":"","family":"Johnson","given":"Mark Richard","non-dropping-particle":"","parse-names":false,"suffix":""},{"dropping-particle":"","family":"Germany","given":"Ulrich Kintscher","non-dropping-particle":"","parse-names":false,"suffix":""},{"dropping-particle":"","family":"Germany","given":"Peter Kranke","non-dropping-particle":"","parse-names":false,"suffix":""},{"dropping-particle":"","family":"Lang","given":"Irene Marthe","non-dropping-particle":"","parse-names":false,"suffix":""},{"dropping-particle":"","family":"Pieper","given":"Petronella G","non-dropping-particle":"","parse-names":false,"suffix":""},{"dropping-particle":"","family":"Uk","given":"Susanna Price","non-dropping-particle":"","parse-names":false,"suffix":""},{"dropping-particle":"","family":"Rosano","given":"Giuseppe M C","non-dropping-particle":"","parse-names":false,"suffix":""},{"dropping-particle":"","family":"Germany","given":"Ute Seeland","non-dropping-particle":"","parse-names":false,"suffix":""},{"dropping-particle":"","family":"Uk","given":"Lorna Swan","non-dropping-particle":"","parse-names":false,"suffix":""}],"container-title":"Revista espanola de cardiologia (English ed.)","id":"ITEM-1","issue":"2","issued":{"date-parts":[["2019"]]},"number-of-pages":"161","title":"2018 ESC Guidelines for themanagement of cardiovascular diseases during pregnancy","type":"book","volume":"72"},"uris":["http://www.mendeley.com/documents/?uuid=bce06c8a-923d-4dcd-af4e-f3e84e1aa216"]}],"mendeley":{"formattedCitation":"(26)","plainTextFormattedCitation":"(26)","previouslyFormattedCitation":"(26)"},"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(26)</w:t>
            </w:r>
            <w:r>
              <w:rPr>
                <w:rFonts w:asciiTheme="minorHAnsi" w:hAnsiTheme="minorHAnsi" w:cstheme="minorHAnsi"/>
                <w:sz w:val="22"/>
                <w:szCs w:val="22"/>
              </w:rPr>
              <w:fldChar w:fldCharType="end"/>
            </w:r>
          </w:p>
        </w:tc>
      </w:tr>
      <w:tr w:rsidR="00D850A4" w:rsidRPr="00E9570A" w14:paraId="56705783" w14:textId="77777777" w:rsidTr="00D850A4">
        <w:tc>
          <w:tcPr>
            <w:tcW w:w="1836" w:type="dxa"/>
          </w:tcPr>
          <w:p w14:paraId="5AE14BE0"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ISSHP</w:t>
            </w:r>
          </w:p>
        </w:tc>
        <w:tc>
          <w:tcPr>
            <w:tcW w:w="805" w:type="dxa"/>
          </w:tcPr>
          <w:p w14:paraId="1028AF63"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2018</w:t>
            </w:r>
          </w:p>
        </w:tc>
        <w:tc>
          <w:tcPr>
            <w:tcW w:w="6369" w:type="dxa"/>
          </w:tcPr>
          <w:p w14:paraId="03DD28BC" w14:textId="77777777" w:rsidR="00D850A4" w:rsidRPr="00F44459" w:rsidRDefault="00D850A4" w:rsidP="00985304">
            <w:pPr>
              <w:widowControl w:val="0"/>
              <w:rPr>
                <w:rFonts w:asciiTheme="minorHAnsi" w:hAnsiTheme="minorHAnsi" w:cstheme="minorHAnsi"/>
                <w:sz w:val="22"/>
                <w:szCs w:val="22"/>
                <w:vertAlign w:val="superscript"/>
              </w:rPr>
            </w:pPr>
            <w:r w:rsidRPr="00F44459">
              <w:rPr>
                <w:rFonts w:asciiTheme="minorHAnsi" w:hAnsiTheme="minorHAnsi" w:cstheme="minorHAnsi"/>
                <w:bCs/>
                <w:sz w:val="22"/>
                <w:szCs w:val="22"/>
              </w:rPr>
              <w:t>International Society for the Study of Hypertension in Pregnancy</w:t>
            </w:r>
            <w:r w:rsidRPr="00F44459">
              <w:rPr>
                <w:rFonts w:asciiTheme="minorHAnsi" w:hAnsiTheme="minorHAnsi" w:cstheme="minorHAnsi"/>
                <w:sz w:val="22"/>
                <w:szCs w:val="22"/>
              </w:rPr>
              <w:t xml:space="preserve"> 2018</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{"citationItems":[{"id":"ITEM-1","itemData":{"DOI":"https://dx.doi.org/10.1016/j.preghy.2018.05.004","ISSN":"2210-7797","author":[{"dropping-particle":"","family":"Brown","given":"Mark A","non-dropping-particle":"","parse-names":false,"suffix":""},{"dropping-particle":"","family":"Magee","given":"Laura A","non-dropping-particle":"","parse-names":false,"suffix":""},{"dropping-particle":"","family":"Kenny","given":"Louise C","non-dropping-particle":"","parse-names":false,"suffix":""},{"dropping-particle":"","family":"Karumanchi","given":"S Ananth","non-dropping-particle":"","parse-names":false,"suffix":""},{"dropping-particle":"","family":"McCarthy","given":"Fergus P","non-dropping-particle":"","parse-names":false,"suffix":""},{"dropping-particle":"","family":"Saito","given":"Shigeru","non-dropping-particle":"","parse-names":false,"suffix":""},{"dropping-particle":"","family":"Hall","given":"David R","non-dropping-particle":"","parse-names":false,"suffix":""},{"dropping-particle":"","family":"Warren","given":"Charlotte E","non-dropping-particle":"","parse-names":false,"suffix":""},{"dropping-particle":"","family":"Adoyi","given":"Gloria","non-dropping-particle":"","parse-names":false,"suffix":""},{"dropping-particle":"","family":"Ishaku","given":"Salisu","non-dropping-particle":"","parse-names":false,"suffix":""},{"dropping-particle":"","family":"(ISSHP)","given":"International Society for the Study of Hypertension in Pregnancy","non-dropping-particle":"","parse-names":false,"suffix":""}],"container-title":"Pregnancy hypertension","id":"ITEM-1","issued":{"date-parts":[["2018"]]},"page":"291-310","publisher-place":"Netherlands","title":"The hypertensive disorders of pregnancy: ISSHP classification, diagnosis &amp; management recommendations for international practice.","type":"article-journal","volume":"13"},"uris":["http://www.mendeley.com/documents/?uuid=63a0460d-d2a3-4909-ad02-7d60262d809f"]}],"mendeley":{"formattedCitation":"(27)","plainTextFormattedCitation":"(27)","previouslyFormattedCitation":"(27)"},"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(27)</w:t>
            </w:r>
            <w:r>
              <w:rPr>
                <w:rFonts w:asciiTheme="minorHAnsi" w:hAnsiTheme="minorHAnsi" w:cstheme="minorHAnsi"/>
                <w:sz w:val="22"/>
                <w:szCs w:val="22"/>
              </w:rPr>
              <w:fldChar w:fldCharType="end"/>
            </w:r>
          </w:p>
        </w:tc>
      </w:tr>
      <w:tr w:rsidR="00D850A4" w:rsidRPr="00E9570A" w14:paraId="39432247" w14:textId="77777777" w:rsidTr="00D850A4">
        <w:tc>
          <w:tcPr>
            <w:tcW w:w="1836" w:type="dxa"/>
          </w:tcPr>
          <w:p w14:paraId="2EDA24AB"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NORTH AMERICA</w:t>
            </w:r>
          </w:p>
        </w:tc>
        <w:tc>
          <w:tcPr>
            <w:tcW w:w="805" w:type="dxa"/>
          </w:tcPr>
          <w:p w14:paraId="01BD7311" w14:textId="77777777" w:rsidR="00D850A4" w:rsidRPr="00F44459" w:rsidRDefault="00D850A4" w:rsidP="00985304">
            <w:pPr>
              <w:widowControl w:val="0"/>
              <w:rPr>
                <w:rFonts w:asciiTheme="minorHAnsi" w:hAnsiTheme="minorHAnsi" w:cstheme="minorHAnsi"/>
                <w:b/>
                <w:bCs/>
                <w:sz w:val="22"/>
                <w:szCs w:val="22"/>
              </w:rPr>
            </w:pPr>
          </w:p>
        </w:tc>
        <w:tc>
          <w:tcPr>
            <w:tcW w:w="6369" w:type="dxa"/>
          </w:tcPr>
          <w:p w14:paraId="5BF3F677" w14:textId="77777777" w:rsidR="00D850A4" w:rsidRPr="00F44459" w:rsidRDefault="00D850A4" w:rsidP="00985304">
            <w:pPr>
              <w:widowControl w:val="0"/>
              <w:rPr>
                <w:rFonts w:asciiTheme="minorHAnsi" w:hAnsiTheme="minorHAnsi" w:cstheme="minorHAnsi"/>
                <w:b/>
                <w:bCs/>
                <w:sz w:val="22"/>
                <w:szCs w:val="22"/>
              </w:rPr>
            </w:pPr>
          </w:p>
        </w:tc>
      </w:tr>
      <w:tr w:rsidR="00D850A4" w:rsidRPr="00E9570A" w14:paraId="7DE67C11" w14:textId="77777777" w:rsidTr="00D850A4">
        <w:tc>
          <w:tcPr>
            <w:tcW w:w="1836" w:type="dxa"/>
          </w:tcPr>
          <w:p w14:paraId="5F86CF9D"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Canada (CAN)</w:t>
            </w:r>
          </w:p>
        </w:tc>
        <w:tc>
          <w:tcPr>
            <w:tcW w:w="805" w:type="dxa"/>
          </w:tcPr>
          <w:p w14:paraId="51D7A15C"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2014</w:t>
            </w:r>
          </w:p>
        </w:tc>
        <w:tc>
          <w:tcPr>
            <w:tcW w:w="6369" w:type="dxa"/>
          </w:tcPr>
          <w:p w14:paraId="585632C4" w14:textId="77777777" w:rsidR="00D850A4" w:rsidRPr="00F44459" w:rsidRDefault="00D850A4" w:rsidP="00985304">
            <w:pPr>
              <w:widowControl w:val="0"/>
              <w:rPr>
                <w:rFonts w:asciiTheme="minorHAnsi" w:hAnsiTheme="minorHAnsi" w:cstheme="minorHAnsi"/>
                <w:sz w:val="22"/>
                <w:szCs w:val="22"/>
                <w:vertAlign w:val="superscript"/>
              </w:rPr>
            </w:pPr>
            <w:r w:rsidRPr="00F44459">
              <w:rPr>
                <w:rFonts w:asciiTheme="minorHAnsi" w:hAnsiTheme="minorHAnsi" w:cstheme="minorHAnsi"/>
                <w:bCs/>
                <w:sz w:val="22"/>
                <w:szCs w:val="22"/>
              </w:rPr>
              <w:t>Society of Obstetricians and Gynaecologists of Canada (SOGC)</w:t>
            </w:r>
            <w:r w:rsidRPr="00F44459">
              <w:rPr>
                <w:rFonts w:asciiTheme="minorHAnsi" w:hAnsiTheme="minorHAnsi" w:cstheme="minorHAnsi"/>
                <w:sz w:val="22"/>
                <w:szCs w:val="22"/>
              </w:rPr>
              <w:t xml:space="preserve"> 2014 with update on antihypertensive therapy in partnership with Hypertension Canada</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{"citationItems":[{"id":"ITEM-1","itemData":{"ISSN":"1701-2163","abstract":"OBJECTIVE: This executive summary presents in brief the current evidence assessed in the clinical practice guideline prepared by the Canadian Hypertensive Disorders of Pregnancy Working Group and published by Pregnancy Hypertension (http://www.pregnancyhypertension.org/article/S2210-7789(14)00004-X/fulltext) to provide a reasonable approach to the diagnosis, evaluation, and treatment of the hypertensive disorders of pregnancy., EVIDENCE: Published literature was retrieved through searches of Medline, CINAHL, and The Cochrane Library in March 2012 using appropriate controlled vocabulary (e.g., pregnancy, hypertension, pre-eclampsia, pregnancy toxemias) and key words (e.g., diagnosis, evaluation, classification, prediction, prevention, prognosis, treatment, postpartum follow-up). Results were restricted to systematic reviews, randomized control trials, controlled clinical trials, and observational studies published in French or English between January 2006 and February 2012. Searches were updated on a regular basis and incorporated in the guideline to September 2013. Grey (unpublished) literature was identified through searching the websites of health technology assessment and health technology-related agencies, clinical practice guideline collections, clinical trial registries, and national and international medical specialty societies., VALUES: The quality of evidence in the guideline summarized here was rated using the criteria described in the Report of the Canadian Task Force on Preventative Health Care (Table 1).","author":[{"dropping-particle":"","family":"Magee","given":"Laura A","non-dropping-particle":"","parse-names":false,"suffix":""},{"dropping-particle":"","family":"Pels","given":"Anouk","non-dropping-particle":"","parse-names":false,"suffix":""},{"dropping-particle":"","family":"Helewa","given":"Michael","non-dropping-particle":"","parse-names":false,"suffix":""},{"dropping-particle":"","family":"Rey","given":"Evelyne","non-dropping-particle":"","parse-names":false,"suffix":""},{"dropping-particle":"","family":"Dadelszen","given":"Peter","non-dropping-particle":"von","parse-names":false,"suffix":""},{"dropping-particle":"","family":"Group","given":"Canadian Hypertensive Disorders of Pregnancy Working","non-dropping-particle":"","parse-names":false,"suffix":""}],"container-title":"Pregnancy Hypertension: An International Journal of Women's Cardiovascular Health","editor":[{"dropping-particle":"","family":"Magee LA Bujold E, Cote AM, Douglas MJ, Eastabrook G, Firoz T, Gibson P, Gruslin A, Hutcheon J, Koren G, Lange I, Leduc L, Logan AG","given":"Audibert F","non-dropping-particle":"","parse-names":false,"suffix":""}],"id":"ITEM-1","issued":{"date-parts":[["2014"]]},"note":"Title screen result: retrieved from database\n\nFull text screen result SOGC 2014 - included","page":"105-145","publisher-place":"Netherlands","title":"Diagnosis, evaluation, and management of the hypertensive disorders of pregnancy","type":"article-journal"},"uris":["http://www.mendeley.com/documents/?uuid=6fcdc49a-269e-40b1-be9b-5e10412bca66"]},{"id":"ITEM-2","itemData":{"DOI":"10.1016/j.cjca.2018.02.021","ISBN":"1403955832","author":[{"dropping-particle":"","family":"Butalia","given":"Sonia","non-dropping-particle":"","parse-names":false,"suffix":""},{"dropping-particle":"","family":"Audibert","given":"Francois","non-dropping-particle":"","parse-names":false,"suffix":""},{"dropping-particle":"","family":"Côté","given":"Anne-marie","non-dropping-particle":"","parse-names":false,"suffix":""},{"dropping-particle":"","family":"Firoz","given":"Tabassum","non-dropping-particle":"","parse-names":false,"suffix":""},{"dropping-particle":"","family":"Logan","given":"Alexander G","non-dropping-particle":"","parse-names":false,"suffix":""},{"dropping-particle":"","family":"Magee","given":"Laura A","non-dropping-particle":"","parse-names":false,"suffix":""},{"dropping-particle":"","family":"Mundle","given":"William","non-dropping-particle":"","parse-names":false,"suffix":""},{"dropping-particle":"","family":"Rey","given":"Evelyne","non-dropping-particle":"","parse-names":false,"suffix":""},{"dropping-particle":"","family":"Rabi","given":"Doreen M","non-dropping-particle":"","parse-names":false,"suffix":""},{"dropping-particle":"","family":"Daskalopoulou","given":"Stella S","non-dropping-particle":"","parse-names":false,"suffix":""},{"dropping-particle":"","family":"Nerenberg","given":"Kara A","non-dropping-particle":"","parse-names":false,"suffix":""}],"container-title":"Canadian Journal of Cardiology.","id":"ITEM-2","issued":{"date-parts":[["2018"]]},"note":"Source: Searching for updates of CPGs included in 2013\n\nResult of full text screen : included","page":"526-531","title":"Hypertension Canada’s 2018 Guidelines for the Management of Hypertension in Pregnancy","type":"article-journal","volume":"34"},"uris":["http://www.mendeley.com/documents/?uuid=5a8586b0-7bc8-4c24-a2b3-91229ea05b54"]}],"mendeley":{"formattedCitation":"(28,29)","plainTextFormattedCitation":"(28,29)","previouslyFormattedCitation":"(28,29)"},"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(28,29)</w:t>
            </w:r>
            <w:r>
              <w:rPr>
                <w:rFonts w:asciiTheme="minorHAnsi" w:hAnsiTheme="minorHAnsi" w:cstheme="minorHAnsi"/>
                <w:sz w:val="22"/>
                <w:szCs w:val="22"/>
              </w:rPr>
              <w:fldChar w:fldCharType="end"/>
            </w:r>
          </w:p>
        </w:tc>
      </w:tr>
      <w:tr w:rsidR="00D850A4" w:rsidRPr="00E9570A" w14:paraId="2FFD94ED" w14:textId="77777777" w:rsidTr="00D850A4">
        <w:tc>
          <w:tcPr>
            <w:tcW w:w="1836" w:type="dxa"/>
          </w:tcPr>
          <w:p w14:paraId="0E32837A"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United States of America (USA)</w:t>
            </w:r>
          </w:p>
        </w:tc>
        <w:tc>
          <w:tcPr>
            <w:tcW w:w="805" w:type="dxa"/>
          </w:tcPr>
          <w:p w14:paraId="42EA96FE"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2019</w:t>
            </w:r>
          </w:p>
        </w:tc>
        <w:tc>
          <w:tcPr>
            <w:tcW w:w="6369" w:type="dxa"/>
          </w:tcPr>
          <w:p w14:paraId="3CAF668A" w14:textId="77777777" w:rsidR="00D850A4" w:rsidRPr="00F44459" w:rsidRDefault="00D850A4" w:rsidP="00985304">
            <w:pPr>
              <w:widowControl w:val="0"/>
              <w:rPr>
                <w:rFonts w:asciiTheme="minorHAnsi" w:hAnsiTheme="minorHAnsi" w:cstheme="minorHAnsi"/>
                <w:sz w:val="22"/>
                <w:szCs w:val="22"/>
                <w:vertAlign w:val="superscript"/>
              </w:rPr>
            </w:pPr>
            <w:r w:rsidRPr="00F44459">
              <w:rPr>
                <w:rFonts w:asciiTheme="minorHAnsi" w:hAnsiTheme="minorHAnsi" w:cstheme="minorHAnsi"/>
                <w:sz w:val="22"/>
                <w:szCs w:val="22"/>
              </w:rPr>
              <w:t xml:space="preserve">American College of Obstetricians and </w:t>
            </w:r>
            <w:proofErr w:type="spellStart"/>
            <w:r w:rsidRPr="00F44459">
              <w:rPr>
                <w:rFonts w:asciiTheme="minorHAnsi" w:hAnsiTheme="minorHAnsi" w:cstheme="minorHAnsi"/>
                <w:sz w:val="22"/>
                <w:szCs w:val="22"/>
              </w:rPr>
              <w:t>Gynecologists</w:t>
            </w:r>
            <w:proofErr w:type="spellEnd"/>
            <w:r w:rsidRPr="00F44459">
              <w:rPr>
                <w:rFonts w:asciiTheme="minorHAnsi" w:hAnsiTheme="minorHAnsi" w:cstheme="minorHAnsi"/>
                <w:sz w:val="22"/>
                <w:szCs w:val="22"/>
              </w:rPr>
              <w:t xml:space="preserve"> (ACOG) 2019 in three publications on gestational hypertension and preeclampsia, chronic hypertension, and the Committee Opinion on emergent therapy of severe hypertension</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{"citationItems":[{"id":"ITEM-1","itemData":{"DOI":"10.1097/AOG.0000000000003019","ISSN":"1873-233X (Electronic)","PMID":"30575668","abstract":"Hypertensive disorders of pregnancy constitute one of the leading causes of maternal  and perinatal mortality worldwide. It has been estimated that preeclampsia complicates 2-8% of pregnancies globally (). In Latin America and the Caribbean, hypertensive disorders are responsible for almost 26% of maternal deaths, whereas in Africa and Asia they contribute to 9% of deaths. Although maternal mortality is much lower in high-income countries than in developing countries, 16% of maternal deaths can be attributed to hypertensive disorders (). In the United States, the rate of preeclampsia increased by 25% between 1987 and 2004 (). Moreover, in comparison with women giving birth in 1980, those giving birth in 2003 were at 6.7-fold increased risk of severe preeclampsia (). This complication is costly: one study reported that in 2012 in the United States, the estimated cost of preeclampsia within the first 12 months of delivery was $2.18 billion ($1.03 billion for women and $1.15 billion for infants), which was disproportionately borne by premature births (). This Practice Bulletin will provide guidelines for the diagnosis and management of gestational hypertension and preeclampsia.","container-title":"Obstetrics and gynecology","id":"ITEM-1","issue":"1","issued":{"date-parts":[["2019","1"]]},"language":"eng","page":"211-214","publisher-place":"United States","title":"ACOG Practice Bulletin No. 202 Summary: Gestational Hypertension and Preeclampsia.","type":"article-journal","volume":"133"},"uris":["http://www.mendeley.com/documents/?uuid=bc808498-cb44-4e92-b4ba-94acf8000514"]}],"mendeley":{"formattedCitation":"(30)","plainTextFormattedCitation":"(30)","previouslyFormattedCitation":"(30)"},"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(30)</w:t>
            </w:r>
            <w:r>
              <w:rPr>
                <w:rFonts w:asciiTheme="minorHAnsi" w:hAnsiTheme="minorHAnsi" w:cstheme="minorHAnsi"/>
                <w:sz w:val="22"/>
                <w:szCs w:val="22"/>
              </w:rPr>
              <w:fldChar w:fldCharType="end"/>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{"citationItems":[{"id":"ITEM-1","itemData":{"DOI":"10.1097/AOG.0000000000003021","ISSN":"1873-233X (Electronic)","PMID":"30575669","abstract":"Chronic hypertension is present in 0.9-1.5% of pregnant women (1) and may result in  significant maternal, fetal, and neonatal morbidity and mortality. The rate of maternal chronic hypertension increased by 67% from 2000 to 2009, with the largest increase (87%) among African American women. This increase is largely secondary to the obesity epidemic and increasing maternal age (1, 2). The trend is expected to continue.The purpose of this document is to clarify the criteria used to define and diagnose chronic hypertension before or during pregnancy, to review the effects of chronic hypertension on pregnancy and vice versa, and to appraise the available evidence for management options. The purpose of these revised best practice recommendations is to provide a rational approach to chronic hypertension in pregnancy based on new research data and relevant pathophysiologic and pharmacologic considerations.","container-title":"Obstetrics and gynecology","id":"ITEM-1","issue":"1","issued":{"date-parts":[["2019","1"]]},"language":"eng","page":"215-219","publisher-place":"United States","title":"ACOG Practice Bulletin No. 203 Summary: Chronic Hypertension in Pregnancy.","type":"article-journal","volume":"133"},"uris":["http://www.mendeley.com/documents/?uuid=b312dda6-a1f4-499d-9490-fcf5f1a8874c"]}],"mendeley":{"formattedCitation":"(31)","plainTextFormattedCitation":"(31)","previouslyFormattedCitation":"(31)"},"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(31)</w:t>
            </w:r>
            <w:r>
              <w:rPr>
                <w:rFonts w:asciiTheme="minorHAnsi" w:hAnsiTheme="minorHAnsi" w:cstheme="minorHAnsi"/>
                <w:sz w:val="22"/>
                <w:szCs w:val="22"/>
              </w:rPr>
              <w:fldChar w:fldCharType="end"/>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{"citationItems":[{"id":"ITEM-1","itemData":{"DOI":"10.1002/14651858.CD001449.pub3","abstract":"Acute-onset, severe systolic hypertension; severe diastolic hypertension; or both can occur during the prenatal, intrapartum, or postpartum periods. Pregnant women or women in the postpartum period with acute-onset, severe systolic hypertension; severe diastolic hypertension; or both require urgent antihypertensive therapy. Introducing standardized, evidence-based clinical guidelines for the management of patients with preeclampsia and eclampsia has been demonstrated to reduce the incidence of adverse maternal outcomes. Individuals and institutions should have mechanisms in place to initiate the prompt administration of medication when a patient presents with a hypertensive emergency. Treatment with first- line agents should be expeditious and occur as soon as possible within 30–60 minutes of confirmed severe hypertension to reduce the risk of maternal stroke. Intravenous labetalol and hydralazine have long been considered first-line medications for the management of acute-onset, severe hypertension in pregnant women and women in the postpartum period. Although relatively less information currently exists for the use of calcium channel blockers for this clinical indication, the available evidence suggests that immediate release oral nifedipine also may be considered as a first-line therapy, particularly when intravenous access is not available. In the rare circumstance that intravenous bolus labetalol, hydralazine, or immediate release oral nifedipine fails to relieve acute-onset, severe hypertension and is given in successive appropriate doses, emergent consultation with an anesthesiologist, maternal–fetal medicine subspecialist, or critical care sub- specialist to discuss second-line intervention is recommended.","author":[{"dropping-particle":"","family":"The American College of Obstetricians and Gynecologists","given":"","non-dropping-particle":"","parse-names":false,"suffix":""},{"dropping-particle":"","family":"El-Sayed","given":"Yasser Y","non-dropping-particle":"","parse-names":false,"suffix":""},{"dropping-particle":"","family":"Borders","given":"Ann E","non-dropping-particle":"","parse-names":false,"suffix":""}],"id":"ITEM-1","issued":{"date-parts":[["2019"]]},"page":"17","title":"Emergent Therapy for Acute-Onset, Severe Hypertension During Pregnancy and the Postpartum Period ACOG Committee Opinion Number 767","type":"article-journal"},"uris":["http://www.mendeley.com/documents/?uuid=091ed2ee-9715-49b8-96a3-fae6e10ffd6a"]}],"mendeley":{"formattedCitation":"(32)","plainTextFormattedCitation":"(32)","previouslyFormattedCitation":"(32)"},"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(32)</w:t>
            </w:r>
            <w:r>
              <w:rPr>
                <w:rFonts w:asciiTheme="minorHAnsi" w:hAnsiTheme="minorHAnsi" w:cstheme="minorHAnsi"/>
                <w:sz w:val="22"/>
                <w:szCs w:val="22"/>
              </w:rPr>
              <w:fldChar w:fldCharType="end"/>
            </w:r>
          </w:p>
        </w:tc>
      </w:tr>
      <w:tr w:rsidR="00D850A4" w:rsidRPr="00E9570A" w14:paraId="0C8726F8" w14:textId="77777777" w:rsidTr="00D850A4">
        <w:tc>
          <w:tcPr>
            <w:tcW w:w="1836" w:type="dxa"/>
          </w:tcPr>
          <w:p w14:paraId="2E4704F1"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SOUTH AMERICA</w:t>
            </w:r>
          </w:p>
        </w:tc>
        <w:tc>
          <w:tcPr>
            <w:tcW w:w="805" w:type="dxa"/>
          </w:tcPr>
          <w:p w14:paraId="759557E8" w14:textId="77777777" w:rsidR="00D850A4" w:rsidRPr="00F44459" w:rsidRDefault="00D850A4" w:rsidP="00985304">
            <w:pPr>
              <w:widowControl w:val="0"/>
              <w:rPr>
                <w:rFonts w:asciiTheme="minorHAnsi" w:hAnsiTheme="minorHAnsi" w:cstheme="minorHAnsi"/>
                <w:sz w:val="22"/>
                <w:szCs w:val="22"/>
              </w:rPr>
            </w:pPr>
          </w:p>
        </w:tc>
        <w:tc>
          <w:tcPr>
            <w:tcW w:w="6369" w:type="dxa"/>
          </w:tcPr>
          <w:p w14:paraId="7D5A4E9F" w14:textId="77777777" w:rsidR="00D850A4" w:rsidRPr="00F44459" w:rsidRDefault="00D850A4" w:rsidP="00985304">
            <w:pPr>
              <w:widowControl w:val="0"/>
              <w:rPr>
                <w:rFonts w:asciiTheme="minorHAnsi" w:hAnsiTheme="minorHAnsi" w:cstheme="minorHAnsi"/>
                <w:sz w:val="22"/>
                <w:szCs w:val="22"/>
              </w:rPr>
            </w:pPr>
          </w:p>
        </w:tc>
      </w:tr>
      <w:tr w:rsidR="00D850A4" w:rsidRPr="00E9570A" w14:paraId="191A9BCC" w14:textId="77777777" w:rsidTr="00D850A4">
        <w:tc>
          <w:tcPr>
            <w:tcW w:w="1836" w:type="dxa"/>
          </w:tcPr>
          <w:p w14:paraId="37EEBFA7"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Brazil (BRA)</w:t>
            </w:r>
          </w:p>
        </w:tc>
        <w:tc>
          <w:tcPr>
            <w:tcW w:w="805" w:type="dxa"/>
          </w:tcPr>
          <w:p w14:paraId="5D3B2F0D"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2016</w:t>
            </w:r>
          </w:p>
        </w:tc>
        <w:tc>
          <w:tcPr>
            <w:tcW w:w="6369" w:type="dxa"/>
          </w:tcPr>
          <w:p w14:paraId="4288E734" w14:textId="77777777" w:rsidR="00D850A4" w:rsidRPr="00F44459" w:rsidRDefault="00D850A4" w:rsidP="00985304">
            <w:pPr>
              <w:widowControl w:val="0"/>
              <w:rPr>
                <w:rFonts w:asciiTheme="minorHAnsi" w:hAnsiTheme="minorHAnsi" w:cstheme="minorHAnsi"/>
                <w:sz w:val="22"/>
                <w:szCs w:val="22"/>
                <w:vertAlign w:val="superscript"/>
              </w:rPr>
            </w:pPr>
            <w:proofErr w:type="spellStart"/>
            <w:r w:rsidRPr="00F44459">
              <w:rPr>
                <w:rFonts w:asciiTheme="minorHAnsi" w:hAnsiTheme="minorHAnsi" w:cstheme="minorHAnsi"/>
                <w:bCs/>
                <w:sz w:val="22"/>
                <w:szCs w:val="22"/>
              </w:rPr>
              <w:t>Sociedade</w:t>
            </w:r>
            <w:proofErr w:type="spellEnd"/>
            <w:r w:rsidRPr="00F44459">
              <w:rPr>
                <w:rFonts w:asciiTheme="minorHAnsi" w:hAnsiTheme="minorHAnsi" w:cstheme="minorHAnsi"/>
                <w:bCs/>
                <w:sz w:val="22"/>
                <w:szCs w:val="22"/>
              </w:rPr>
              <w:t xml:space="preserve"> </w:t>
            </w:r>
            <w:proofErr w:type="spellStart"/>
            <w:r w:rsidRPr="00F44459">
              <w:rPr>
                <w:rFonts w:asciiTheme="minorHAnsi" w:hAnsiTheme="minorHAnsi" w:cstheme="minorHAnsi"/>
                <w:bCs/>
                <w:sz w:val="22"/>
                <w:szCs w:val="22"/>
              </w:rPr>
              <w:t>Brasileire</w:t>
            </w:r>
            <w:proofErr w:type="spellEnd"/>
            <w:r w:rsidRPr="00F44459">
              <w:rPr>
                <w:rFonts w:asciiTheme="minorHAnsi" w:hAnsiTheme="minorHAnsi" w:cstheme="minorHAnsi"/>
                <w:bCs/>
                <w:sz w:val="22"/>
                <w:szCs w:val="22"/>
              </w:rPr>
              <w:t xml:space="preserve"> de </w:t>
            </w:r>
            <w:proofErr w:type="spellStart"/>
            <w:r w:rsidRPr="00F44459">
              <w:rPr>
                <w:rFonts w:asciiTheme="minorHAnsi" w:hAnsiTheme="minorHAnsi" w:cstheme="minorHAnsi"/>
                <w:bCs/>
                <w:sz w:val="22"/>
                <w:szCs w:val="22"/>
              </w:rPr>
              <w:t>Cardiologia</w:t>
            </w:r>
            <w:proofErr w:type="spellEnd"/>
            <w:r w:rsidRPr="00F44459">
              <w:rPr>
                <w:rFonts w:asciiTheme="minorHAnsi" w:hAnsiTheme="minorHAnsi" w:cstheme="minorHAnsi"/>
                <w:bCs/>
                <w:sz w:val="22"/>
                <w:szCs w:val="22"/>
              </w:rPr>
              <w:t xml:space="preserve"> (SBC)</w:t>
            </w:r>
            <w:r w:rsidRPr="00F44459">
              <w:rPr>
                <w:rFonts w:asciiTheme="minorHAnsi" w:hAnsiTheme="minorHAnsi" w:cstheme="minorHAnsi"/>
                <w:sz w:val="22"/>
                <w:szCs w:val="22"/>
              </w:rPr>
              <w:t xml:space="preserve"> 2016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{"citationItems":[{"id":"ITEM-1","itemData":{"DOI":"https://dx.doi.org/10.5935/abc.20160159","ISSN":"ISSN-0066-782X","author":[{"dropping-particle":"","family":"Malachias","given":"M V B","non-dropping-particle":"","parse-names":false,"suffix":""},{"dropping-particle":"","family":"Figueiredo","given":"C E P","non-dropping-particle":"","parse-names":false,"suffix":""},{"dropping-particle":"","family":"Sass","given":"N","non-dropping-particle":"","parse-names":false,"suffix":""},{"dropping-particle":"","family":"Antonello","given":"I C","non-dropping-particle":"","parse-names":false,"suffix":""},{"dropping-particle":"","family":"Torloni","given":"M R","non-dropping-particle":"","parse-names":false,"suffix":""},{"dropping-particle":"","family":"Bortolotto","given":"M R F L","non-dropping-particle":"","parse-names":false,"suffix":""}],"container-title":"Arquivos Brasileiros de Cardiologia","id":"ITEM-1","issue":"3","issued":{"date-parts":[["2016"]]},"note":"Title screen result: retrieved from database\n\nFull text screen: included","publisher":"Sociedade Brasileira de Cardiologia","publisher-place":"Rio de Janeiro","title":"7th Brazilian Guideline of Arterial Hypertension","type":"book","volume":"107"},"uris":["http://www.mendeley.com/documents/?uuid=38b2f708-84ab-4f11-a447-cae8dd728439"]}],"mendeley":{"formattedCitation":"(33)","plainTextFormattedCitation":"(33)","previouslyFormattedCitation":"(33)"},"properties":{"noteIndex":0},"schema":"https://github.com/citation-style-language/schema/raw/master/csl-citation.json"}</w:instrText>
            </w:r>
            <w:r>
              <w:rPr>
                <w:rFonts w:asciiTheme="minorHAnsi" w:hAnsiTheme="minorHAnsi" w:cstheme="minorHAnsi"/>
                <w:sz w:val="22"/>
                <w:szCs w:val="22"/>
              </w:rPr>
              <w:fldChar w:fldCharType="separate"/>
            </w:r>
            <w:r w:rsidRPr="00860502">
              <w:rPr>
                <w:rFonts w:asciiTheme="minorHAnsi" w:hAnsiTheme="minorHAnsi" w:cstheme="minorHAnsi"/>
                <w:noProof/>
                <w:sz w:val="22"/>
                <w:szCs w:val="22"/>
              </w:rPr>
              <w:t>(33)</w:t>
            </w:r>
            <w:r>
              <w:rPr>
                <w:rFonts w:asciiTheme="minorHAnsi" w:hAnsiTheme="minorHAnsi" w:cstheme="minorHAnsi"/>
                <w:sz w:val="22"/>
                <w:szCs w:val="22"/>
              </w:rPr>
              <w:fldChar w:fldCharType="end"/>
            </w:r>
          </w:p>
        </w:tc>
      </w:tr>
      <w:tr w:rsidR="00D850A4" w:rsidRPr="00E9570A" w14:paraId="56DF55C6" w14:textId="77777777" w:rsidTr="00D850A4">
        <w:tc>
          <w:tcPr>
            <w:tcW w:w="1836" w:type="dxa"/>
          </w:tcPr>
          <w:p w14:paraId="2CD795C9"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EUROPE</w:t>
            </w:r>
          </w:p>
        </w:tc>
        <w:tc>
          <w:tcPr>
            <w:tcW w:w="805" w:type="dxa"/>
          </w:tcPr>
          <w:p w14:paraId="659A0E18" w14:textId="77777777" w:rsidR="00D850A4" w:rsidRPr="00F44459" w:rsidRDefault="00D850A4" w:rsidP="00985304">
            <w:pPr>
              <w:widowControl w:val="0"/>
              <w:rPr>
                <w:rFonts w:asciiTheme="minorHAnsi" w:hAnsiTheme="minorHAnsi" w:cstheme="minorHAnsi"/>
                <w:b/>
                <w:bCs/>
                <w:sz w:val="22"/>
                <w:szCs w:val="22"/>
              </w:rPr>
            </w:pPr>
          </w:p>
        </w:tc>
        <w:tc>
          <w:tcPr>
            <w:tcW w:w="6369" w:type="dxa"/>
          </w:tcPr>
          <w:p w14:paraId="621B92E5" w14:textId="77777777" w:rsidR="00D850A4" w:rsidRPr="00F44459" w:rsidRDefault="00D850A4" w:rsidP="00985304">
            <w:pPr>
              <w:widowControl w:val="0"/>
              <w:rPr>
                <w:rFonts w:asciiTheme="minorHAnsi" w:hAnsiTheme="minorHAnsi" w:cstheme="minorHAnsi"/>
                <w:b/>
                <w:bCs/>
                <w:sz w:val="22"/>
                <w:szCs w:val="22"/>
              </w:rPr>
            </w:pPr>
          </w:p>
        </w:tc>
      </w:tr>
      <w:tr w:rsidR="00D850A4" w:rsidRPr="00E9570A" w14:paraId="1074767C" w14:textId="77777777" w:rsidTr="00D850A4">
        <w:tc>
          <w:tcPr>
            <w:tcW w:w="1836" w:type="dxa"/>
          </w:tcPr>
          <w:p w14:paraId="50EA6D10"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France (FRA)</w:t>
            </w:r>
          </w:p>
        </w:tc>
        <w:tc>
          <w:tcPr>
            <w:tcW w:w="805" w:type="dxa"/>
          </w:tcPr>
          <w:p w14:paraId="4C66DA60"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2016</w:t>
            </w:r>
          </w:p>
        </w:tc>
        <w:tc>
          <w:tcPr>
            <w:tcW w:w="6369" w:type="dxa"/>
          </w:tcPr>
          <w:p w14:paraId="20D46D5E"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French Society of Hypertension</w:t>
            </w:r>
            <w:r w:rsidRPr="00F44459">
              <w:rPr>
                <w:rFonts w:asciiTheme="minorHAnsi" w:hAnsiTheme="minorHAnsi" w:cstheme="minorHAnsi"/>
                <w:sz w:val="22"/>
                <w:szCs w:val="22"/>
              </w:rPr>
              <w:t xml:space="preserve"> (SFH) 2016 (2016 English translation)</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{"citationItems":[{"id":"ITEM-1","itemData":{"DOI":"10.1016/j.lpm.2016.05.012","ISSN":"07554982","PMID":"27402294","abstract":"High blood pressure in pregnancy remains, by its complications, the leading cause of morbidity and maternal and fetal mortality. The frequency (5 to 10% of pregnancies) and the potential severity of this disease, both for mother and child, encourage to standardize and to optimize our medical practices. This is the main objective of this work. If the short-term complications for the mother and child are well known, long-term ones for the mother beginning to be better identified (in particular, the risk of recurrence in a subsequent pregnancy, the risk of chronic hypertension and the increased risk of cardiovascular events). The occurrence of hypertension during pregnancy disturbs the “classic” organization of care. Several health professionals are involved, the general practitioner, obstetrician, gynecologist, midwife, cardiologist, nephrologist… There is not always a care coordinator and decisions are sometimes taken with delay. These data encouraged the French Society of Hypertension to write a consensus offering easy and efficient recommendations. Educate women and all health professionals to hypertension and its management, in line with current scientific data, is one of the major challenges of this consensus.","author":[{"dropping-particle":"","family":"Mounier-Vehier","given":"Claire","non-dropping-particle":"","parse-names":false,"suffix":""},{"dropping-particle":"","family":"Amar","given":"Jacques","non-dropping-particle":"","parse-names":false,"suffix":""},{"dropping-particle":"","family":"Boivin","given":"Jean Marc","non-dropping-particle":"","parse-names":false,"suffix":""},{"dropping-particle":"","family":"Denolle","given":"Thierry","non-dropping-particle":"","parse-names":false,"suffix":""},{"dropping-particle":"","family":"Fauvel","given":"Jean Pierre","non-dropping-particle":"","parse-names":false,"suffix":""},{"dropping-particle":"","family":"Plu-Bureau","given":"Geneviève","non-dropping-particle":"","parse-names":false,"suffix":""},{"dropping-particle":"","family":"Tsatsaris","given":"Vassilis","non-dropping-particle":"","parse-names":false,"suffix":""},{"dropping-particle":"","family":"Blacher","given":"Jacques","non-dropping-particle":"","parse-names":false,"suffix":""}],"container-title":"Presse Medicale","id":"ITEM-1","issue":"7-8","issued":{"date-parts":[["2016"]]},"page":"682-699","publisher":"Elsevier Masson SAS","title":"Hypertension artérielle et grossesse. Consensus d'experts de la Société française d'hypertension artérielle, filiale de la Société française de cardiologie","type":"article-journal","volume":"45"},"uris":["http://www.mendeley.com/documents/?uuid=064d9880-594d-48d4-a7e4-2572553c9058"]}],"mendeley":{"formattedCitation":"(34)","plainTextFormattedCitation":"(34)","previouslyFormattedCitation":"(34)"},"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(34)</w:t>
            </w:r>
            <w:r>
              <w:rPr>
                <w:rFonts w:asciiTheme="minorHAnsi" w:hAnsiTheme="minorHAnsi" w:cstheme="minorHAnsi"/>
                <w:sz w:val="22"/>
                <w:szCs w:val="22"/>
              </w:rPr>
              <w:fldChar w:fldCharType="end"/>
            </w:r>
          </w:p>
        </w:tc>
      </w:tr>
      <w:tr w:rsidR="00D850A4" w:rsidRPr="00E9570A" w14:paraId="6386241B" w14:textId="77777777" w:rsidTr="00D850A4">
        <w:tc>
          <w:tcPr>
            <w:tcW w:w="1836" w:type="dxa"/>
          </w:tcPr>
          <w:p w14:paraId="5EF22386"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Ireland (IRL)</w:t>
            </w:r>
          </w:p>
        </w:tc>
        <w:tc>
          <w:tcPr>
            <w:tcW w:w="805" w:type="dxa"/>
          </w:tcPr>
          <w:p w14:paraId="0A49B987"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2016</w:t>
            </w:r>
          </w:p>
        </w:tc>
        <w:tc>
          <w:tcPr>
            <w:tcW w:w="6369" w:type="dxa"/>
          </w:tcPr>
          <w:p w14:paraId="495F2E75"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Institute of Obstetricians and Gynaecologists Royal College of Physicians of Ireland (RCPI)</w:t>
            </w:r>
            <w:r w:rsidRPr="00F44459">
              <w:rPr>
                <w:rFonts w:asciiTheme="minorHAnsi" w:hAnsiTheme="minorHAnsi" w:cstheme="minorHAnsi"/>
                <w:sz w:val="22"/>
                <w:szCs w:val="22"/>
              </w:rPr>
              <w:t xml:space="preserve"> 2016 in two publications about hypertensive disorders and severe preeclampsia and eclampsia</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{"citationItems":[{"id":"ITEM-1","itemData":{"author":[{"dropping-particle":"","family":"Institute of Obstetricians and Gynaecologists Royal College of Physicians of Ireland","given":"","non-dropping-particle":"","parse-names":false,"suffix":""},{"dropping-particle":"","family":"Clinical Strategy and Programmes Division Health Service Executive","given":"","non-dropping-particle":"","parse-names":false,"suffix":""}],"id":"ITEM-1","issue":"May 2016","issued":{"date-parts":[["2016"]]},"note":"Source: FIGO\n\nResult of full text screen: included","publisher":"Institute of Obstetricians and Gynaecologists Royal College of Physicians of Ireland","title":"Clinical Practice Guideline The Management of Hypertension in Pregnancy","type":"book"},"uris":["http://www.mendeley.com/documents/?uuid=c5462b73-3f4f-457c-8721-54fb1956d2ed"]}],"mendeley":{"formattedCitation":"(35)","plainTextFormattedCitation":"(35)","previouslyFormattedCitation":"(35)"},"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(35)</w:t>
            </w:r>
            <w:r>
              <w:rPr>
                <w:rFonts w:asciiTheme="minorHAnsi" w:hAnsiTheme="minorHAnsi" w:cstheme="minorHAnsi"/>
                <w:sz w:val="22"/>
                <w:szCs w:val="22"/>
              </w:rPr>
              <w:fldChar w:fldCharType="end"/>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{"citationItems":[{"id":"ITEM-1","itemData":{"author":[{"dropping-particle":"","family":"Institute of Obstetricians and Gynaecologists Royal College of Physicians of Ireland","given":"","non-dropping-particle":"","parse-names":false,"suffix":""},{"dropping-particle":"","family":"Clinical Strategy and Programmes Division Health Service Executive","given":"","non-dropping-particle":"","parse-names":false,"suffix":""}],"id":"ITEM-1","issue":"June 2016","issued":{"date-parts":[["2016"]]},"note":"Source: FIGO\n\nResult: included","publisher":"Institute of Obstetricians and Gynaecologists Royal College of Physicians of Ireland","title":"Clinical Practice Guideline The Diagnosis and Management of Severe Pre-Eclampsia and Eclampsia","type":"book"},"uris":["http://www.mendeley.com/documents/?uuid=ae95da4d-09c0-438d-b90b-2e1dfb5c6fe6"]}],"mendeley":{"formattedCitation":"(36)","plainTextFormattedCitation":"(36)","previouslyFormattedCitation":"(36)"},"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(36)</w:t>
            </w:r>
            <w:r>
              <w:rPr>
                <w:rFonts w:asciiTheme="minorHAnsi" w:hAnsiTheme="minorHAnsi" w:cstheme="minorHAnsi"/>
                <w:sz w:val="22"/>
                <w:szCs w:val="22"/>
              </w:rPr>
              <w:fldChar w:fldCharType="end"/>
            </w:r>
            <w:r w:rsidRPr="00F44459">
              <w:rPr>
                <w:rFonts w:asciiTheme="minorHAnsi" w:hAnsiTheme="minorHAnsi" w:cstheme="minorHAnsi"/>
                <w:sz w:val="22"/>
                <w:szCs w:val="22"/>
              </w:rPr>
              <w:t xml:space="preserve"> </w:t>
            </w:r>
          </w:p>
        </w:tc>
      </w:tr>
      <w:tr w:rsidR="00D850A4" w:rsidRPr="00E9570A" w14:paraId="5C3DAB8C" w14:textId="77777777" w:rsidTr="00D850A4">
        <w:tc>
          <w:tcPr>
            <w:tcW w:w="1836" w:type="dxa"/>
          </w:tcPr>
          <w:p w14:paraId="2C240557"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The Netherlands (N</w:t>
            </w:r>
            <w:r>
              <w:rPr>
                <w:rFonts w:asciiTheme="minorHAnsi" w:hAnsiTheme="minorHAnsi" w:cstheme="minorHAnsi"/>
                <w:sz w:val="22"/>
                <w:szCs w:val="22"/>
              </w:rPr>
              <w:t>E</w:t>
            </w:r>
            <w:r w:rsidRPr="00F44459">
              <w:rPr>
                <w:rFonts w:asciiTheme="minorHAnsi" w:hAnsiTheme="minorHAnsi" w:cstheme="minorHAnsi"/>
                <w:sz w:val="22"/>
                <w:szCs w:val="22"/>
              </w:rPr>
              <w:t>D)</w:t>
            </w:r>
          </w:p>
        </w:tc>
        <w:tc>
          <w:tcPr>
            <w:tcW w:w="805" w:type="dxa"/>
          </w:tcPr>
          <w:p w14:paraId="7CED92CC"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2011</w:t>
            </w:r>
          </w:p>
        </w:tc>
        <w:tc>
          <w:tcPr>
            <w:tcW w:w="6369" w:type="dxa"/>
          </w:tcPr>
          <w:p w14:paraId="4125A527" w14:textId="77777777" w:rsidR="00D850A4" w:rsidRPr="00F44459" w:rsidRDefault="00D850A4" w:rsidP="00985304">
            <w:pPr>
              <w:widowControl w:val="0"/>
              <w:rPr>
                <w:rFonts w:asciiTheme="minorHAnsi" w:hAnsiTheme="minorHAnsi" w:cstheme="minorHAnsi"/>
                <w:bCs/>
                <w:sz w:val="22"/>
                <w:szCs w:val="22"/>
                <w:vertAlign w:val="superscript"/>
              </w:rPr>
            </w:pPr>
            <w:proofErr w:type="spellStart"/>
            <w:r w:rsidRPr="00F44459">
              <w:rPr>
                <w:rFonts w:asciiTheme="minorHAnsi" w:hAnsiTheme="minorHAnsi" w:cstheme="minorHAnsi"/>
                <w:bCs/>
                <w:sz w:val="22"/>
                <w:szCs w:val="22"/>
              </w:rPr>
              <w:t>Nederlandse</w:t>
            </w:r>
            <w:proofErr w:type="spellEnd"/>
            <w:r w:rsidRPr="00F44459">
              <w:rPr>
                <w:rFonts w:asciiTheme="minorHAnsi" w:hAnsiTheme="minorHAnsi" w:cstheme="minorHAnsi"/>
                <w:bCs/>
                <w:sz w:val="22"/>
                <w:szCs w:val="22"/>
              </w:rPr>
              <w:t xml:space="preserve"> </w:t>
            </w:r>
            <w:proofErr w:type="spellStart"/>
            <w:r w:rsidRPr="00F44459">
              <w:rPr>
                <w:rFonts w:asciiTheme="minorHAnsi" w:hAnsiTheme="minorHAnsi" w:cstheme="minorHAnsi"/>
                <w:bCs/>
                <w:sz w:val="22"/>
                <w:szCs w:val="22"/>
              </w:rPr>
              <w:t>Vereniging</w:t>
            </w:r>
            <w:proofErr w:type="spellEnd"/>
            <w:r w:rsidRPr="00F44459">
              <w:rPr>
                <w:rFonts w:asciiTheme="minorHAnsi" w:hAnsiTheme="minorHAnsi" w:cstheme="minorHAnsi"/>
                <w:bCs/>
                <w:sz w:val="22"/>
                <w:szCs w:val="22"/>
              </w:rPr>
              <w:t xml:space="preserve"> </w:t>
            </w:r>
            <w:proofErr w:type="spellStart"/>
            <w:r w:rsidRPr="00F44459">
              <w:rPr>
                <w:rFonts w:asciiTheme="minorHAnsi" w:hAnsiTheme="minorHAnsi" w:cstheme="minorHAnsi"/>
                <w:bCs/>
                <w:sz w:val="22"/>
                <w:szCs w:val="22"/>
              </w:rPr>
              <w:t>voor</w:t>
            </w:r>
            <w:proofErr w:type="spellEnd"/>
            <w:r w:rsidRPr="00F44459">
              <w:rPr>
                <w:rFonts w:asciiTheme="minorHAnsi" w:hAnsiTheme="minorHAnsi" w:cstheme="minorHAnsi"/>
                <w:bCs/>
                <w:sz w:val="22"/>
                <w:szCs w:val="22"/>
              </w:rPr>
              <w:t xml:space="preserve"> </w:t>
            </w:r>
            <w:proofErr w:type="spellStart"/>
            <w:r w:rsidRPr="00F44459">
              <w:rPr>
                <w:rFonts w:asciiTheme="minorHAnsi" w:hAnsiTheme="minorHAnsi" w:cstheme="minorHAnsi"/>
                <w:bCs/>
                <w:sz w:val="22"/>
                <w:szCs w:val="22"/>
              </w:rPr>
              <w:t>Obstetrie</w:t>
            </w:r>
            <w:proofErr w:type="spellEnd"/>
            <w:r w:rsidRPr="00F44459">
              <w:rPr>
                <w:rFonts w:asciiTheme="minorHAnsi" w:hAnsiTheme="minorHAnsi" w:cstheme="minorHAnsi"/>
                <w:bCs/>
                <w:sz w:val="22"/>
                <w:szCs w:val="22"/>
              </w:rPr>
              <w:t xml:space="preserve"> </w:t>
            </w:r>
            <w:proofErr w:type="spellStart"/>
            <w:r w:rsidRPr="00F44459">
              <w:rPr>
                <w:rFonts w:asciiTheme="minorHAnsi" w:hAnsiTheme="minorHAnsi" w:cstheme="minorHAnsi"/>
                <w:bCs/>
                <w:sz w:val="22"/>
                <w:szCs w:val="22"/>
              </w:rPr>
              <w:t>en</w:t>
            </w:r>
            <w:proofErr w:type="spellEnd"/>
            <w:r w:rsidRPr="00F44459">
              <w:rPr>
                <w:rFonts w:asciiTheme="minorHAnsi" w:hAnsiTheme="minorHAnsi" w:cstheme="minorHAnsi"/>
                <w:bCs/>
                <w:sz w:val="22"/>
                <w:szCs w:val="22"/>
              </w:rPr>
              <w:t xml:space="preserve"> </w:t>
            </w:r>
            <w:proofErr w:type="spellStart"/>
            <w:r w:rsidRPr="00F44459">
              <w:rPr>
                <w:rFonts w:asciiTheme="minorHAnsi" w:hAnsiTheme="minorHAnsi" w:cstheme="minorHAnsi"/>
                <w:bCs/>
                <w:sz w:val="22"/>
                <w:szCs w:val="22"/>
              </w:rPr>
              <w:t>Gynaecologie</w:t>
            </w:r>
            <w:proofErr w:type="spellEnd"/>
            <w:r w:rsidRPr="00F44459">
              <w:rPr>
                <w:rFonts w:asciiTheme="minorHAnsi" w:hAnsiTheme="minorHAnsi" w:cstheme="minorHAnsi"/>
                <w:bCs/>
                <w:sz w:val="22"/>
                <w:szCs w:val="22"/>
              </w:rPr>
              <w:t xml:space="preserve"> (NVOG)</w:t>
            </w:r>
            <w:r w:rsidRPr="00F44459">
              <w:rPr>
                <w:rFonts w:asciiTheme="minorHAnsi" w:hAnsiTheme="minorHAnsi" w:cstheme="minorHAnsi"/>
                <w:sz w:val="22"/>
                <w:szCs w:val="22"/>
              </w:rPr>
              <w:t xml:space="preserve"> 2011 with updates on BP measurement and aspirin for preeclampsia prevention</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{"citationItems":[{"id":"ITEM-1","itemData":{"author":[{"dropping-particle":"","family":"Nederlandse Vereniging voor Obstetrie en Gynaecologie","given":"","non-dropping-particle":"","parse-names":false,"suffix":""}],"id":"ITEM-1","issued":{"date-parts":[["2011"]]},"note":"Source: CPGs from 2013 review which stil satisfy our inclusion criteria\n\nResult of full text screen: Included","publisher":"Nederlandse Vereniging voor Obstetrie en Gynaecologie","publisher-place":"Utrecht","title":"Hypertensieve aandoeningen in de zwangerschap","type":"book"},"uris":["http://www.mendeley.com/documents/?uuid=4fde4030-a053-4331-a068-0fa82649d5cd"]}],"mendeley":{"formattedCitation":"(37)","plainTextFormattedCitation":"(37)","previouslyFormattedCitation":"(37)"},"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(37)</w:t>
            </w:r>
            <w:r>
              <w:rPr>
                <w:rFonts w:asciiTheme="minorHAnsi" w:hAnsiTheme="minorHAnsi" w:cstheme="minorHAnsi"/>
                <w:sz w:val="22"/>
                <w:szCs w:val="22"/>
              </w:rPr>
              <w:fldChar w:fldCharType="end"/>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{"citationItems":[{"id":"ITEM-1","itemData":{"author":[{"dropping-particle":"","family":"NVOG Otterlo Werkgroep","given":"","non-dropping-particle":"","parse-names":false,"suffix":""}],"id":"ITEM-1","issued":{"date-parts":[["2014"]]},"note":"Source: search for updates to 2013 guidelines\n\nResult of full text screen: Included","publisher":"Nederlandse Vereniging voor Obstetrie en Gynaecologie","publisher-place":"Utrecht","title":"Addendum bij multidisciplinaire richtlijn Hypertensieve aandoeningen in de zwangerschap uit 2011","type":"book"},"uris":["http://www.mendeley.com/documents/?uuid=a822d89f-af67-47b7-9abc-dc46f9d551c0"]}],"mendeley":{"formattedCitation":"(38)","plainTextFormattedCitation":"(38)","previouslyFormattedCitation":"(38)"},"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(38)</w:t>
            </w:r>
            <w:r>
              <w:rPr>
                <w:rFonts w:asciiTheme="minorHAnsi" w:hAnsiTheme="minorHAnsi" w:cstheme="minorHAnsi"/>
                <w:sz w:val="22"/>
                <w:szCs w:val="22"/>
              </w:rPr>
              <w:fldChar w:fldCharType="end"/>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{"citationItems":[{"id":"ITEM-1","itemData":{"author":[{"dropping-particle":"","family":"Nederlandse Vereniging voor Obstetrie &amp; Gynaecologie (NVOG)","given":"","non-dropping-particle":"","parse-names":false,"suffix":""}],"id":"ITEM-1","issued":{"date-parts":[["2018"]]},"publisher":"Nederlandse Vereniging voor Obstetrie &amp; Gynaecologie (NVOG)","publisher-place":"Utrecht","title":"NVOG-module Wat is de rol van acetylsalicylzuur, gestart ≤16 weken amenorroeduur, ter preventie van pre-eclampsie bij zwangere vrouwen? behorende bij de richtlijn Hypertensieve aandoeningen in de Zwangerschap","type":"article"},"uris":["http://www.mendeley.com/documents/?uuid=a185693f-8e74-4179-8271-779e223b3947"]}],"mendeley":{"formattedCitation":"(39)","plainTextFormattedCitation":"(39)","previouslyFormattedCitation":"(39)"},"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(39)</w:t>
            </w:r>
            <w:r>
              <w:rPr>
                <w:rFonts w:asciiTheme="minorHAnsi" w:hAnsiTheme="minorHAnsi" w:cstheme="minorHAnsi"/>
                <w:sz w:val="22"/>
                <w:szCs w:val="22"/>
              </w:rPr>
              <w:fldChar w:fldCharType="end"/>
            </w:r>
          </w:p>
        </w:tc>
      </w:tr>
      <w:tr w:rsidR="00D850A4" w:rsidRPr="00E9570A" w14:paraId="401C1965" w14:textId="77777777" w:rsidTr="00D850A4">
        <w:tc>
          <w:tcPr>
            <w:tcW w:w="1836" w:type="dxa"/>
          </w:tcPr>
          <w:p w14:paraId="44EB06A8"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sz w:val="22"/>
                <w:szCs w:val="22"/>
              </w:rPr>
              <w:t>Germany (DEU)</w:t>
            </w:r>
          </w:p>
        </w:tc>
        <w:tc>
          <w:tcPr>
            <w:tcW w:w="805" w:type="dxa"/>
          </w:tcPr>
          <w:p w14:paraId="076B2AFC"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2019</w:t>
            </w:r>
          </w:p>
        </w:tc>
        <w:tc>
          <w:tcPr>
            <w:tcW w:w="6369" w:type="dxa"/>
          </w:tcPr>
          <w:p w14:paraId="355CB1C1" w14:textId="77777777" w:rsidR="00D850A4" w:rsidRPr="00F44459" w:rsidRDefault="00D850A4" w:rsidP="00985304">
            <w:pPr>
              <w:widowControl w:val="0"/>
              <w:rPr>
                <w:rFonts w:asciiTheme="minorHAnsi" w:hAnsiTheme="minorHAnsi" w:cstheme="minorHAnsi"/>
                <w:sz w:val="22"/>
                <w:szCs w:val="22"/>
                <w:vertAlign w:val="superscript"/>
              </w:rPr>
            </w:pPr>
            <w:r w:rsidRPr="00F44459">
              <w:rPr>
                <w:rFonts w:asciiTheme="minorHAnsi" w:hAnsiTheme="minorHAnsi" w:cstheme="minorHAnsi"/>
                <w:bCs/>
                <w:sz w:val="22"/>
                <w:szCs w:val="22"/>
              </w:rPr>
              <w:t xml:space="preserve">German Society of </w:t>
            </w:r>
            <w:proofErr w:type="spellStart"/>
            <w:r w:rsidRPr="00F44459">
              <w:rPr>
                <w:rFonts w:asciiTheme="minorHAnsi" w:hAnsiTheme="minorHAnsi" w:cstheme="minorHAnsi"/>
                <w:bCs/>
                <w:sz w:val="22"/>
                <w:szCs w:val="22"/>
              </w:rPr>
              <w:t>Gynecology</w:t>
            </w:r>
            <w:proofErr w:type="spellEnd"/>
            <w:r w:rsidRPr="00F44459">
              <w:rPr>
                <w:rFonts w:asciiTheme="minorHAnsi" w:hAnsiTheme="minorHAnsi" w:cstheme="minorHAnsi"/>
                <w:bCs/>
                <w:sz w:val="22"/>
                <w:szCs w:val="22"/>
              </w:rPr>
              <w:t xml:space="preserve"> and Obstetrics (DGGG)</w:t>
            </w:r>
            <w:r w:rsidRPr="00F44459">
              <w:rPr>
                <w:rFonts w:asciiTheme="minorHAnsi" w:hAnsiTheme="minorHAnsi" w:cstheme="minorHAnsi"/>
                <w:sz w:val="22"/>
                <w:szCs w:val="22"/>
              </w:rPr>
              <w:t xml:space="preserve"> 2019</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{"citationItems":[{"id":"ITEM-1","itemData":{"DOI":"10.1017/CBO9781107415324.004","ISBN":"9788578110796","ISSN":"00127086","PMID":"25246403","author":[{"dropping-particle":"","family":"Deutsche Gesellschaft Fur Gynakologie und Geburtshilfe","given":"","non-dropping-particle":"","parse-names":false,"suffix":""}],"id":"ITEM-1","issue":"1","issued":{"date-parts":[["2019"]]},"note":"Source: Searching for updates of 2013 included CPGs\n\nResult: Included","number-of-pages":"1-13","publisher":"Deutsche Gesellschaft Fur Gynakologie und Geburtshilfe","title":"Hypertensive Schwangerschaftserkrankungen: Diagnostik und Therapie","type":"book","volume":"1"},"uris":["http://www.mendeley.com/documents/?uuid=e5290053-78b8-4696-8ead-a4f9b3bb829b"]}],"mendeley":{"formattedCitation":"(40)","plainTextFormattedCitation":"(40)","previouslyFormattedCitation":"(40)"},"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(40)</w:t>
            </w:r>
            <w:r>
              <w:rPr>
                <w:rFonts w:asciiTheme="minorHAnsi" w:hAnsiTheme="minorHAnsi" w:cstheme="minorHAnsi"/>
                <w:sz w:val="22"/>
                <w:szCs w:val="22"/>
              </w:rPr>
              <w:fldChar w:fldCharType="end"/>
            </w:r>
          </w:p>
        </w:tc>
      </w:tr>
      <w:tr w:rsidR="00D850A4" w:rsidRPr="00E9570A" w14:paraId="35684DA3" w14:textId="77777777" w:rsidTr="00D850A4">
        <w:tc>
          <w:tcPr>
            <w:tcW w:w="1836" w:type="dxa"/>
          </w:tcPr>
          <w:p w14:paraId="11072132"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sz w:val="22"/>
                <w:szCs w:val="22"/>
              </w:rPr>
              <w:t>United Kingdom (UK)</w:t>
            </w:r>
          </w:p>
        </w:tc>
        <w:tc>
          <w:tcPr>
            <w:tcW w:w="805" w:type="dxa"/>
          </w:tcPr>
          <w:p w14:paraId="5991250C"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2019</w:t>
            </w:r>
          </w:p>
        </w:tc>
        <w:tc>
          <w:tcPr>
            <w:tcW w:w="6369" w:type="dxa"/>
          </w:tcPr>
          <w:p w14:paraId="30472BCE" w14:textId="77777777" w:rsidR="00D850A4" w:rsidRPr="00F44459" w:rsidRDefault="00D850A4" w:rsidP="00985304">
            <w:pPr>
              <w:widowControl w:val="0"/>
              <w:rPr>
                <w:rFonts w:asciiTheme="minorHAnsi" w:hAnsiTheme="minorHAnsi" w:cstheme="minorHAnsi"/>
                <w:sz w:val="22"/>
                <w:szCs w:val="22"/>
                <w:vertAlign w:val="superscript"/>
              </w:rPr>
            </w:pPr>
            <w:r w:rsidRPr="00F44459">
              <w:rPr>
                <w:rFonts w:asciiTheme="minorHAnsi" w:hAnsiTheme="minorHAnsi" w:cstheme="minorHAnsi"/>
                <w:bCs/>
                <w:sz w:val="22"/>
                <w:szCs w:val="22"/>
              </w:rPr>
              <w:t xml:space="preserve">National Institute for Health and Care Excellence (NICE) </w:t>
            </w:r>
            <w:r w:rsidRPr="00F44459">
              <w:rPr>
                <w:rFonts w:asciiTheme="minorHAnsi" w:hAnsiTheme="minorHAnsi" w:cstheme="minorHAnsi"/>
                <w:sz w:val="22"/>
                <w:szCs w:val="22"/>
              </w:rPr>
              <w:t>2019</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{"citationItems":[{"id":"ITEM-1","itemData":{"DOI":"10.1111/j.1479-828X.2009.01003.x","ISBN":"1179-1411","PMID":"21151680","abstract":"Pre-eclampsia is a significant, multifactorial, multiorgan disease affecting 5%-8% of all pregnancies in the US where it is the third leading cause of maternal mortality. Despite improvements in the diagnosis and management of pre-eclampsia, severe complications can occur in both the mother and the fetus, and there is no effective method of prevention. Early detection and identification of pregnant women most at risk of developing the disease have proven challenging, but recent efforts combining biochemical and biophysical markers are promising. Efforts at prevention of pre-eclampsia with aspirin and calcium have had limited success, but research on modifiable risk factors, such as obesity surgery, are encouraging. Obstetric management of severe pre-eclampsia focuses on medical management of blood pressure and prevention of seizures using magnesium sulfate, but the ultimate cure remains delivery of the fetus and placenta. Timing of delivery depends on several factors, including gestational age, fetal lung maturity, and most importantly, disease severity. Anesthetic management includes regional anesthesia with careful evaluation of the patient's airway, volume status, and coagulation status to reduce morbidity and mortality. The potential complications of general anesthesia, including intracranial hemorrhage, in these patients make regional anesthesia the preferred choice in many cases. Nevertheless, it is important to be aware of the contraindications to neuraxial anesthesia and to prepare always for the possibility of encountering a difficult airway.","author":[{"dropping-particle":"","family":"National Institute for Health and Care Excellence","given":"","non-dropping-particle":"","parse-names":false,"suffix":""}],"id":"ITEM-1","issue":"1","issued":{"date-parts":[["2019"]]},"note":"Source: searching for updates of 2013 CPGs\n\nResult of full text screen: Included","page":"1-54","title":"Hypertension in pregnancy : diagnosis and management (NG133)","type":"article-journal"},"uris":["http://www.mendeley.com/documents/?uuid=08e6ef0a-a87b-4a70-8159-4de3fc56cbd6"]}],"mendeley":{"formattedCitation":"(41)","plainTextFormattedCitation":"(41)","previouslyFormattedCitation":"(41)"},"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(41)</w:t>
            </w:r>
            <w:r>
              <w:rPr>
                <w:rFonts w:asciiTheme="minorHAnsi" w:hAnsiTheme="minorHAnsi" w:cstheme="minorHAnsi"/>
                <w:sz w:val="22"/>
                <w:szCs w:val="22"/>
              </w:rPr>
              <w:fldChar w:fldCharType="end"/>
            </w:r>
          </w:p>
        </w:tc>
      </w:tr>
      <w:tr w:rsidR="00D850A4" w:rsidRPr="00E9570A" w14:paraId="41BCA25D" w14:textId="77777777" w:rsidTr="00D850A4">
        <w:tc>
          <w:tcPr>
            <w:tcW w:w="1836" w:type="dxa"/>
          </w:tcPr>
          <w:p w14:paraId="7D772AD9"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sz w:val="22"/>
                <w:szCs w:val="22"/>
              </w:rPr>
              <w:t>Poland (POL)</w:t>
            </w:r>
          </w:p>
        </w:tc>
        <w:tc>
          <w:tcPr>
            <w:tcW w:w="805" w:type="dxa"/>
          </w:tcPr>
          <w:p w14:paraId="5FB3AF5B"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2019</w:t>
            </w:r>
          </w:p>
        </w:tc>
        <w:tc>
          <w:tcPr>
            <w:tcW w:w="6369" w:type="dxa"/>
          </w:tcPr>
          <w:p w14:paraId="0B5B1EE3" w14:textId="77777777" w:rsidR="00D850A4" w:rsidRPr="00F44459" w:rsidRDefault="00D850A4" w:rsidP="00985304">
            <w:pPr>
              <w:widowControl w:val="0"/>
              <w:rPr>
                <w:rFonts w:asciiTheme="minorHAnsi" w:hAnsiTheme="minorHAnsi" w:cstheme="minorHAnsi"/>
                <w:sz w:val="22"/>
                <w:szCs w:val="22"/>
                <w:vertAlign w:val="superscript"/>
              </w:rPr>
            </w:pPr>
            <w:r w:rsidRPr="00F44459">
              <w:rPr>
                <w:rFonts w:asciiTheme="minorHAnsi" w:hAnsiTheme="minorHAnsi" w:cstheme="minorHAnsi"/>
                <w:bCs/>
                <w:sz w:val="22"/>
                <w:szCs w:val="22"/>
              </w:rPr>
              <w:t xml:space="preserve">Polish Society of Hypertension (PSH), Polish Cardiac Society and Polish Society of </w:t>
            </w:r>
            <w:proofErr w:type="spellStart"/>
            <w:r w:rsidRPr="00F44459">
              <w:rPr>
                <w:rFonts w:asciiTheme="minorHAnsi" w:hAnsiTheme="minorHAnsi" w:cstheme="minorHAnsi"/>
                <w:bCs/>
                <w:sz w:val="22"/>
                <w:szCs w:val="22"/>
              </w:rPr>
              <w:t>Gynecologists</w:t>
            </w:r>
            <w:proofErr w:type="spellEnd"/>
            <w:r w:rsidRPr="00F44459">
              <w:rPr>
                <w:rFonts w:asciiTheme="minorHAnsi" w:hAnsiTheme="minorHAnsi" w:cstheme="minorHAnsi"/>
                <w:bCs/>
                <w:sz w:val="22"/>
                <w:szCs w:val="22"/>
              </w:rPr>
              <w:t xml:space="preserve"> and Obstetricians</w:t>
            </w:r>
            <w:r w:rsidRPr="00F44459">
              <w:rPr>
                <w:rFonts w:asciiTheme="minorHAnsi" w:hAnsiTheme="minorHAnsi" w:cstheme="minorHAnsi"/>
                <w:sz w:val="22"/>
                <w:szCs w:val="22"/>
              </w:rPr>
              <w:t xml:space="preserve"> 2019 (2019 English translation)</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DOI":"https://dx.doi.org/10.33963/KP.14904","ISSN":"1897-4279","author":[{"dropping-particle":"","family":"Prejbisz","given":"Aleksander","non-dropping-particle":"","parse-names":false,"suffix":""},{"dropping-particle":"","family":"Dobrowolski","given":"Piotr","non-dropping-particle":"","parse-names":false,"suffix":""},{"dropping-particle":"","family":"Kosinski","given":"Przemyslaw","non-dropping-particle":"","parse-names":false,"suffix":""},{"dropping-particle":"","family":"Bomba-Opon","given":"Dorota","non-dropping-particle":"","parse-names":false,"suffix":""},{"dropping-particle":"","family":"Adamczak","given":"Marcin","non-dropping-particle":"","parse-names":false,"suffix":""},{"dropping-particle":"","family":"Bekiesinska-Figatowska","given":"Monika","non-dropping-particle":"","parse-names":false,"suffix":""},{"dropping-particle":"","family":"Kadziela","given":"Jacek","non-dropping-particle":"","parse-names":false,"suffix":""},{"dropping-particle":"","family":"Konopka","given":"Anna","non-dropping-particle":"","parse-names":false,"suffix":""},{"dropping-particle":"","family":"Kostka-Jeziorny","given":"Katarzyna","non-dropping-particle":"","parse-names":false,"suffix":""},{"dropping-particle":"","family":"Kurnatowska","given":"Ilona","non-dropping-particle":"","parse-names":false,"suffix":""},{"dropping-particle":"","family":"Leszczynska-Gorzelak","given":"Bozena","non-dropping-particle":"","parse-names":false,"suffix":""},{"dropping-particle":"","family":"Litwin","given":"Mieczyslaw","non-dropping-particle":"","parse-names":false,"suffix":""},{"dropping-particle":"","family":"Olszanecka","given":"Agnieszka","non-dropping-particle":"","parse-names":false,"suffix":""},{"dropping-particle":"","family":"Orczykowski","given":"Michal","non-dropping-particle":"","parse-names":false,"suffix":""},{"dropping-particle":"","family":"Poniedzialek-Czajkowska","given":"Elzbieta","non-dropping-particle":"","parse-names":false,"suffix":""},{"dropping-particle":"","family":"Sobieszczanska-Malek","given":"Malgorzata","non-dropping-particle":"","parse-names":false,"suffix":""},{"dropping-particle":"","family":"Stolarz-Skrzypek","given":"Katarzyna","non-dropping-particle":"","parse-names":false,"suffix":""},{"dropping-particle":"","family":"Szczepaniak-Chichel","given":"Ludwina","non-dropping-particle":"","parse-names":false,"suffix":""},{"dropping-particle":"","family":"Szyndler","given":"Anna","non-dropping-particle":"","parse-names":false,"suffix":""},{"dropping-particle":"","family":"Wolf","given":"Jacek","non-dropping-particle":"","parse-names":false,"suffix":""},{"dropping-particle":"","family":"Wielgos","given":"Miroslaw","non-dropping-particle":"","parse-names":false,"suffix":""},{"dropping-particle":"","family":"Hoffman","given":"Piotr","non-dropping-particle":"","parse-names":false,"suffix":""},{"dropping-particle":"","family":"Januszewicz","given":"Andrzej","non-dropping-particle":"","parse-names":false,"suffix":""}],"container-title":"Kardiologia polska","id":"ITEM-1","issue":"7-8","issued":{"date-parts":[["2019"]]},"page":"757-806","publisher-place":"Poland","title":"Management of hypertension in pregnancy: prevention, diagnosis, treatment and long-term prognosis.","type":"article-journal","volume":"77"},"uris":["http://www.mendeley.com/documents/?uuid=d7e759ec-52ec-467b-882c-2ee92f24bef7"]}],"mendeley":{"formattedCitation":"(42)","plainTextFormattedCitation":"(42)","previouslyFormattedCitation":"(42)"},"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(42)</w:t>
            </w:r>
            <w:r>
              <w:rPr>
                <w:rFonts w:asciiTheme="minorHAnsi" w:hAnsiTheme="minorHAnsi" w:cstheme="minorHAnsi"/>
                <w:sz w:val="22"/>
                <w:szCs w:val="22"/>
              </w:rPr>
              <w:fldChar w:fldCharType="end"/>
            </w:r>
          </w:p>
        </w:tc>
      </w:tr>
      <w:tr w:rsidR="00D850A4" w:rsidRPr="00E9570A" w14:paraId="048EDA3A" w14:textId="77777777" w:rsidTr="00D850A4">
        <w:tc>
          <w:tcPr>
            <w:tcW w:w="1836" w:type="dxa"/>
          </w:tcPr>
          <w:p w14:paraId="7CAD9097"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AUSTRALASIA</w:t>
            </w:r>
          </w:p>
        </w:tc>
        <w:tc>
          <w:tcPr>
            <w:tcW w:w="805" w:type="dxa"/>
          </w:tcPr>
          <w:p w14:paraId="2990E3A6" w14:textId="77777777" w:rsidR="00D850A4" w:rsidRPr="00F44459" w:rsidRDefault="00D850A4" w:rsidP="00985304">
            <w:pPr>
              <w:widowControl w:val="0"/>
              <w:rPr>
                <w:rFonts w:asciiTheme="minorHAnsi" w:hAnsiTheme="minorHAnsi" w:cstheme="minorHAnsi"/>
                <w:bCs/>
                <w:sz w:val="22"/>
                <w:szCs w:val="22"/>
              </w:rPr>
            </w:pPr>
          </w:p>
        </w:tc>
        <w:tc>
          <w:tcPr>
            <w:tcW w:w="6369" w:type="dxa"/>
          </w:tcPr>
          <w:p w14:paraId="367A1545" w14:textId="77777777" w:rsidR="00D850A4" w:rsidRPr="00F44459" w:rsidRDefault="00D850A4" w:rsidP="00985304">
            <w:pPr>
              <w:widowControl w:val="0"/>
              <w:rPr>
                <w:rFonts w:asciiTheme="minorHAnsi" w:hAnsiTheme="minorHAnsi" w:cstheme="minorHAnsi"/>
                <w:bCs/>
                <w:sz w:val="22"/>
                <w:szCs w:val="22"/>
              </w:rPr>
            </w:pPr>
          </w:p>
        </w:tc>
      </w:tr>
      <w:tr w:rsidR="00D850A4" w:rsidRPr="00E9570A" w14:paraId="201F6711" w14:textId="77777777" w:rsidTr="00D850A4">
        <w:tc>
          <w:tcPr>
            <w:tcW w:w="1836" w:type="dxa"/>
          </w:tcPr>
          <w:p w14:paraId="77569498"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New Zealand (NZL)</w:t>
            </w:r>
          </w:p>
        </w:tc>
        <w:tc>
          <w:tcPr>
            <w:tcW w:w="805" w:type="dxa"/>
          </w:tcPr>
          <w:p w14:paraId="4F8F8DE5" w14:textId="77777777" w:rsidR="00D850A4" w:rsidRPr="00F44459" w:rsidRDefault="00D850A4" w:rsidP="00985304">
            <w:pPr>
              <w:widowControl w:val="0"/>
              <w:rPr>
                <w:rFonts w:asciiTheme="minorHAnsi" w:hAnsiTheme="minorHAnsi" w:cstheme="minorHAnsi"/>
                <w:bCs/>
                <w:sz w:val="22"/>
                <w:szCs w:val="22"/>
              </w:rPr>
            </w:pPr>
            <w:r w:rsidRPr="00F44459">
              <w:rPr>
                <w:rFonts w:asciiTheme="minorHAnsi" w:hAnsiTheme="minorHAnsi" w:cstheme="minorHAnsi"/>
                <w:bCs/>
                <w:sz w:val="22"/>
                <w:szCs w:val="22"/>
              </w:rPr>
              <w:t>2018</w:t>
            </w:r>
          </w:p>
        </w:tc>
        <w:tc>
          <w:tcPr>
            <w:tcW w:w="6369" w:type="dxa"/>
          </w:tcPr>
          <w:p w14:paraId="51435BA3"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bCs/>
                <w:sz w:val="22"/>
                <w:szCs w:val="22"/>
              </w:rPr>
              <w:t>Ministry of Health, New Zealand</w:t>
            </w:r>
            <w:r w:rsidRPr="00F44459">
              <w:rPr>
                <w:rFonts w:asciiTheme="minorHAnsi" w:hAnsiTheme="minorHAnsi" w:cstheme="minorHAnsi"/>
                <w:sz w:val="22"/>
                <w:szCs w:val="22"/>
              </w:rPr>
              <w:t xml:space="preserve"> 2018</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{"citationItems":[{"id":"ITEM-1","itemData":{"ISBN":"9781988539683","author":[{"dropping-particle":"","family":"Ministry of Health","given":"","non-dropping-particle":"","parse-names":false,"suffix":""}],"id":"ITEM-1","issued":{"date-parts":[["2018"]]},"note":"Source: Randomly found on Google\n\nResult of full text screen: Included","publisher":"Ministry of Health","publisher-place":"Wellington","title":"Diagnosis and Treatment of Hypertension and Pre-eclampsia in Pregnancy in New Zealand: A clinical practice guideline","type":"book"},"uris":["http://www.mendeley.com/documents/?uuid=3e7c7ad3-1c5c-4475-a5d6-8a4dd490584b"]}],"mendeley":{"formattedCitation":"(43)","plainTextFormattedCitation":"(43)","previouslyFormattedCitation":"(43)"},"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(43)</w:t>
            </w:r>
            <w:r>
              <w:rPr>
                <w:rFonts w:asciiTheme="minorHAnsi" w:hAnsiTheme="minorHAnsi" w:cstheme="minorHAnsi"/>
                <w:sz w:val="22"/>
                <w:szCs w:val="22"/>
              </w:rPr>
              <w:fldChar w:fldCharType="end"/>
            </w:r>
          </w:p>
        </w:tc>
      </w:tr>
      <w:tr w:rsidR="00D850A4" w:rsidRPr="00E9570A" w14:paraId="6EE82AF6" w14:textId="77777777" w:rsidTr="00D850A4">
        <w:tc>
          <w:tcPr>
            <w:tcW w:w="1836" w:type="dxa"/>
          </w:tcPr>
          <w:p w14:paraId="6FC1AB66" w14:textId="77777777" w:rsidR="00D850A4" w:rsidRPr="00F44459" w:rsidRDefault="00D850A4" w:rsidP="00985304">
            <w:pPr>
              <w:widowControl w:val="0"/>
              <w:rPr>
                <w:rFonts w:asciiTheme="minorHAnsi" w:hAnsiTheme="minorHAnsi" w:cstheme="minorHAnsi"/>
                <w:b/>
                <w:bCs/>
                <w:sz w:val="22"/>
                <w:szCs w:val="22"/>
              </w:rPr>
            </w:pPr>
            <w:r w:rsidRPr="00F44459">
              <w:rPr>
                <w:rFonts w:asciiTheme="minorHAnsi" w:hAnsiTheme="minorHAnsi" w:cstheme="minorHAnsi"/>
                <w:b/>
                <w:bCs/>
                <w:sz w:val="22"/>
                <w:szCs w:val="22"/>
              </w:rPr>
              <w:t>AFRICA</w:t>
            </w:r>
          </w:p>
        </w:tc>
        <w:tc>
          <w:tcPr>
            <w:tcW w:w="805" w:type="dxa"/>
          </w:tcPr>
          <w:p w14:paraId="73D9590B" w14:textId="77777777" w:rsidR="00D850A4" w:rsidRPr="00F44459" w:rsidRDefault="00D850A4" w:rsidP="00985304">
            <w:pPr>
              <w:widowControl w:val="0"/>
              <w:rPr>
                <w:rFonts w:asciiTheme="minorHAnsi" w:hAnsiTheme="minorHAnsi" w:cstheme="minorHAnsi"/>
                <w:bCs/>
                <w:sz w:val="22"/>
                <w:szCs w:val="22"/>
              </w:rPr>
            </w:pPr>
          </w:p>
        </w:tc>
        <w:tc>
          <w:tcPr>
            <w:tcW w:w="6369" w:type="dxa"/>
          </w:tcPr>
          <w:p w14:paraId="7439F7E6" w14:textId="77777777" w:rsidR="00D850A4" w:rsidRPr="00F44459" w:rsidRDefault="00D850A4" w:rsidP="00985304">
            <w:pPr>
              <w:widowControl w:val="0"/>
              <w:rPr>
                <w:rFonts w:asciiTheme="minorHAnsi" w:hAnsiTheme="minorHAnsi" w:cstheme="minorHAnsi"/>
                <w:bCs/>
                <w:sz w:val="22"/>
                <w:szCs w:val="22"/>
              </w:rPr>
            </w:pPr>
          </w:p>
        </w:tc>
      </w:tr>
      <w:tr w:rsidR="00D850A4" w:rsidRPr="00E9570A" w14:paraId="41CD08CC" w14:textId="77777777" w:rsidTr="00D850A4">
        <w:tc>
          <w:tcPr>
            <w:tcW w:w="1836" w:type="dxa"/>
          </w:tcPr>
          <w:p w14:paraId="5BC51BAC"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Tunisia (TUN)</w:t>
            </w:r>
          </w:p>
        </w:tc>
        <w:tc>
          <w:tcPr>
            <w:tcW w:w="805" w:type="dxa"/>
          </w:tcPr>
          <w:p w14:paraId="33C37C83" w14:textId="77777777" w:rsidR="00D850A4" w:rsidRPr="00F44459" w:rsidRDefault="00D850A4" w:rsidP="00985304">
            <w:pPr>
              <w:widowControl w:val="0"/>
              <w:rPr>
                <w:rFonts w:asciiTheme="minorHAnsi" w:hAnsiTheme="minorHAnsi" w:cstheme="minorHAnsi"/>
                <w:sz w:val="22"/>
                <w:szCs w:val="22"/>
              </w:rPr>
            </w:pPr>
            <w:r w:rsidRPr="00F44459">
              <w:rPr>
                <w:rFonts w:asciiTheme="minorHAnsi" w:hAnsiTheme="minorHAnsi" w:cstheme="minorHAnsi"/>
                <w:sz w:val="22"/>
                <w:szCs w:val="22"/>
              </w:rPr>
              <w:t>2016</w:t>
            </w:r>
          </w:p>
        </w:tc>
        <w:tc>
          <w:tcPr>
            <w:tcW w:w="6369" w:type="dxa"/>
          </w:tcPr>
          <w:p w14:paraId="6D8C7E0F" w14:textId="77777777" w:rsidR="00D850A4" w:rsidRPr="00F44459" w:rsidRDefault="00D850A4" w:rsidP="00985304">
            <w:pPr>
              <w:widowControl w:val="0"/>
              <w:rPr>
                <w:rFonts w:asciiTheme="minorHAnsi" w:hAnsiTheme="minorHAnsi" w:cstheme="minorHAnsi"/>
                <w:bCs/>
                <w:sz w:val="22"/>
                <w:szCs w:val="22"/>
                <w:vertAlign w:val="superscript"/>
              </w:rPr>
            </w:pPr>
            <w:r w:rsidRPr="00F44459">
              <w:rPr>
                <w:rFonts w:asciiTheme="minorHAnsi" w:hAnsiTheme="minorHAnsi" w:cstheme="minorHAnsi"/>
                <w:sz w:val="22"/>
                <w:szCs w:val="22"/>
              </w:rPr>
              <w:t xml:space="preserve">La </w:t>
            </w:r>
            <w:r w:rsidRPr="00F44459">
              <w:rPr>
                <w:rFonts w:asciiTheme="minorHAnsi" w:hAnsiTheme="minorHAnsi" w:cstheme="minorHAnsi"/>
                <w:bCs/>
                <w:sz w:val="22"/>
                <w:szCs w:val="22"/>
              </w:rPr>
              <w:t xml:space="preserve">Société </w:t>
            </w:r>
            <w:proofErr w:type="spellStart"/>
            <w:r w:rsidRPr="00F44459">
              <w:rPr>
                <w:rFonts w:asciiTheme="minorHAnsi" w:hAnsiTheme="minorHAnsi" w:cstheme="minorHAnsi"/>
                <w:bCs/>
                <w:sz w:val="22"/>
                <w:szCs w:val="22"/>
              </w:rPr>
              <w:t>Tunisienne</w:t>
            </w:r>
            <w:proofErr w:type="spellEnd"/>
            <w:r w:rsidRPr="00F44459">
              <w:rPr>
                <w:rFonts w:asciiTheme="minorHAnsi" w:hAnsiTheme="minorHAnsi" w:cstheme="minorHAnsi"/>
                <w:bCs/>
                <w:sz w:val="22"/>
                <w:szCs w:val="22"/>
              </w:rPr>
              <w:t xml:space="preserve"> de </w:t>
            </w:r>
            <w:proofErr w:type="spellStart"/>
            <w:r w:rsidRPr="00F44459">
              <w:rPr>
                <w:rFonts w:asciiTheme="minorHAnsi" w:hAnsiTheme="minorHAnsi" w:cstheme="minorHAnsi"/>
                <w:bCs/>
                <w:sz w:val="22"/>
                <w:szCs w:val="22"/>
              </w:rPr>
              <w:t>Gynécologie</w:t>
            </w:r>
            <w:proofErr w:type="spellEnd"/>
            <w:r w:rsidRPr="00F44459">
              <w:rPr>
                <w:rFonts w:asciiTheme="minorHAnsi" w:hAnsiTheme="minorHAnsi" w:cstheme="minorHAnsi"/>
                <w:bCs/>
                <w:sz w:val="22"/>
                <w:szCs w:val="22"/>
              </w:rPr>
              <w:t xml:space="preserve"> </w:t>
            </w:r>
            <w:proofErr w:type="spellStart"/>
            <w:r w:rsidRPr="00F44459">
              <w:rPr>
                <w:rFonts w:asciiTheme="minorHAnsi" w:hAnsiTheme="minorHAnsi" w:cstheme="minorHAnsi"/>
                <w:bCs/>
                <w:sz w:val="22"/>
                <w:szCs w:val="22"/>
              </w:rPr>
              <w:t>Obstétrique</w:t>
            </w:r>
            <w:proofErr w:type="spellEnd"/>
            <w:r w:rsidRPr="00F44459">
              <w:rPr>
                <w:rFonts w:asciiTheme="minorHAnsi" w:hAnsiTheme="minorHAnsi" w:cstheme="minorHAnsi"/>
                <w:bCs/>
                <w:sz w:val="22"/>
                <w:szCs w:val="22"/>
              </w:rPr>
              <w:t xml:space="preserve"> (STGO)</w:t>
            </w:r>
            <w:r w:rsidRPr="00F44459">
              <w:rPr>
                <w:rFonts w:asciiTheme="minorHAnsi" w:hAnsiTheme="minorHAnsi" w:cstheme="minorHAnsi"/>
                <w:b/>
                <w:sz w:val="22"/>
                <w:szCs w:val="22"/>
              </w:rPr>
              <w:t xml:space="preserve"> </w:t>
            </w:r>
            <w:r w:rsidRPr="00F44459">
              <w:rPr>
                <w:rFonts w:asciiTheme="minorHAnsi" w:hAnsiTheme="minorHAnsi" w:cstheme="minorHAnsi"/>
                <w:sz w:val="22"/>
                <w:szCs w:val="22"/>
              </w:rPr>
              <w:t>2016</w:t>
            </w:r>
            <w:r>
              <w:rPr>
                <w:rFonts w:asciiTheme="minorHAnsi" w:hAnsiTheme="minorHAnsi" w:cstheme="minorHAnsi"/>
                <w:sz w:val="22"/>
                <w:szCs w:val="22"/>
              </w:rPr>
              <w:t xml:space="preserve"> </w:t>
            </w:r>
            <w:r>
              <w:rPr>
                <w:rFonts w:asciiTheme="minorHAnsi" w:hAnsiTheme="minorHAnsi" w:cstheme="minorHAnsi"/>
                <w:sz w:val="22"/>
                <w:szCs w:val="22"/>
              </w:rPr>
              <w:fldChar w:fldCharType="begin" w:fldLock="1"/>
            </w:r>
            <w:r>
              <w:rPr>
                <w:rFonts w:asciiTheme="minorHAnsi" w:hAnsiTheme="minorHAnsi" w:cstheme="minorHAnsi"/>
                <w:sz w:val="22"/>
                <w:szCs w:val="22"/>
              </w:rPr>
              <w:instrText>ADDIN CSL_CITATION {"citationItems":[{"id":"ITEM-1","itemData":{"author":[{"dropping-particle":"","family":"Temime","given":"Riadh","non-dropping-particle":"Ben","parse-names":false,"suffix":""},{"dropping-particle":"","family":"Boudaya","given":"Fathia","non-dropping-particle":"","parse-names":false,"suffix":""},{"dropping-particle":"","family":"Ouerdiane","given":"Nadia","non-dropping-particle":"","parse-names":false,"suffix":""},{"dropping-particle":"","family":"Mrazguia","given":"Chaouki","non-dropping-particle":"","parse-names":false,"suffix":""},{"dropping-particle":"","family":"Ayachi","given":"Amira","non-dropping-particle":"","parse-names":false,"suffix":""},{"dropping-particle":"","family":"Kehila","given":"Mehdi","non-dropping-particle":"","parse-names":false,"suffix":""},{"dropping-particle":"","family":"Abouda","given":"Hassine Saber","non-dropping-particle":"","parse-names":false,"suffix":""},{"dropping-particle":"","family":"Marzouk","given":"Sofiène","non-dropping-particle":"Ben","parse-names":false,"suffix":""},{"dropping-particle":"","family":"Kammoun","given":"Salma","non-dropping-particle":"","parse-names":false,"suffix":""},{"dropping-particle":"","family":"Bouchahda","given":"Haifa","non-dropping-particle":"","parse-names":false,"suffix":""},{"dropping-particle":"","family":"Gassara","given":"Hichem","non-dropping-particle":"","parse-names":false,"suffix":""}],"id":"ITEM-1","issued":{"date-parts":[["2016"]]},"note":"Source: FIGO\n\nResult of full text screen: included","number-of-pages":"1-36","publisher":"La Société Tunisienne de Gynécologie Obstétrique","title":"Recommandations STGO: Troubles Hypertensifs de la Grossesse","type":"book"},"uris":["http://www.mendeley.com/documents/?uuid=5abe9d6e-71ef-4cce-9d5f-4c0bafc29fe1"]}],"mendeley":{"formattedCitation":"(44)","plainTextFormattedCitation":"(44)","previouslyFormattedCitation":"(44)"},"properties":{"noteIndex":0},"schema":"https://github.com/citation-style-language/schema/raw/master/csl-citation.json"}</w:instrText>
            </w:r>
            <w:r>
              <w:rPr>
                <w:rFonts w:asciiTheme="minorHAnsi" w:hAnsiTheme="minorHAnsi" w:cstheme="minorHAnsi"/>
                <w:sz w:val="22"/>
                <w:szCs w:val="22"/>
              </w:rPr>
              <w:fldChar w:fldCharType="separate"/>
            </w:r>
            <w:r w:rsidRPr="00323E71">
              <w:rPr>
                <w:rFonts w:asciiTheme="minorHAnsi" w:hAnsiTheme="minorHAnsi" w:cstheme="minorHAnsi"/>
                <w:noProof/>
                <w:sz w:val="22"/>
                <w:szCs w:val="22"/>
              </w:rPr>
              <w:t>(44)</w:t>
            </w:r>
            <w:r>
              <w:rPr>
                <w:rFonts w:asciiTheme="minorHAnsi" w:hAnsiTheme="minorHAnsi" w:cstheme="minorHAnsi"/>
                <w:sz w:val="22"/>
                <w:szCs w:val="22"/>
              </w:rPr>
              <w:fldChar w:fldCharType="end"/>
            </w:r>
          </w:p>
        </w:tc>
      </w:tr>
    </w:tbl>
    <w:p w14:paraId="71D763FB" w14:textId="77777777" w:rsidR="00D850A4" w:rsidRPr="00E9570A" w:rsidRDefault="00D850A4" w:rsidP="00D850A4">
      <w:pPr>
        <w:widowControl w:val="0"/>
        <w:autoSpaceDE w:val="0"/>
        <w:autoSpaceDN w:val="0"/>
        <w:adjustRightInd w:val="0"/>
        <w:rPr>
          <w:rFonts w:asciiTheme="minorHAnsi" w:hAnsiTheme="minorHAnsi" w:cstheme="minorHAnsi"/>
          <w:sz w:val="22"/>
          <w:szCs w:val="22"/>
        </w:rPr>
      </w:pPr>
    </w:p>
    <w:p w14:paraId="6F238745" w14:textId="77777777" w:rsidR="00D850A4" w:rsidRPr="009E30A6" w:rsidRDefault="00D850A4" w:rsidP="00D850A4">
      <w:pPr>
        <w:widowControl w:val="0"/>
        <w:spacing w:after="120"/>
        <w:rPr>
          <w:rFonts w:asciiTheme="minorHAnsi" w:hAnsiTheme="minorHAnsi" w:cstheme="minorHAnsi"/>
          <w:i/>
          <w:iCs/>
          <w:sz w:val="22"/>
          <w:szCs w:val="22"/>
        </w:rPr>
      </w:pPr>
      <w:r w:rsidRPr="009E30A6">
        <w:rPr>
          <w:rFonts w:asciiTheme="minorHAnsi" w:hAnsiTheme="minorHAnsi" w:cstheme="minorHAnsi"/>
          <w:i/>
          <w:iCs/>
          <w:sz w:val="22"/>
          <w:szCs w:val="22"/>
        </w:rPr>
        <w:t>CPG (clinical practice guideline)</w:t>
      </w:r>
    </w:p>
    <w:p w14:paraId="0972AEB4" w14:textId="4DC0521F" w:rsidR="00FC4890" w:rsidRPr="00D850A4" w:rsidRDefault="00D850A4" w:rsidP="00D850A4">
      <w:pPr>
        <w:widowControl w:val="0"/>
        <w:rPr>
          <w:rFonts w:asciiTheme="minorHAnsi" w:hAnsiTheme="minorHAnsi" w:cstheme="minorHAnsi"/>
          <w:sz w:val="20"/>
          <w:szCs w:val="20"/>
        </w:rPr>
      </w:pPr>
      <w:r w:rsidRPr="009E30A6">
        <w:rPr>
          <w:rFonts w:asciiTheme="minorHAnsi" w:hAnsiTheme="minorHAnsi" w:cstheme="minorHAnsi"/>
          <w:i/>
          <w:iCs/>
          <w:sz w:val="22"/>
          <w:szCs w:val="22"/>
        </w:rPr>
        <w:t>* Year of publication refers to the date of the main document, even if there have been subsequent partial updates of information.</w:t>
      </w:r>
    </w:p>
    <w:p w14:paraId="32C577D0" w14:textId="58D89FAE" w:rsidR="002F4DDD" w:rsidRDefault="002F4DDD">
      <w:pPr>
        <w:spacing w:after="160" w:line="259" w:lineRule="auto"/>
        <w:rPr>
          <w:rFonts w:asciiTheme="minorHAnsi" w:hAnsiTheme="minorHAnsi" w:cstheme="minorHAnsi"/>
          <w:b/>
          <w:bCs/>
          <w:sz w:val="22"/>
          <w:szCs w:val="22"/>
        </w:rPr>
        <w:sectPr w:rsidR="002F4DDD" w:rsidSect="009A6EC9">
          <w:footerReference w:type="default" r:id="rId8"/>
          <w:pgSz w:w="11906" w:h="16838"/>
          <w:pgMar w:top="1440" w:right="1440" w:bottom="1440" w:left="1440" w:header="708" w:footer="708" w:gutter="0"/>
          <w:cols w:space="708"/>
          <w:docGrid w:linePitch="360"/>
        </w:sectPr>
      </w:pPr>
    </w:p>
    <w:p w14:paraId="6093C744" w14:textId="771AB84F" w:rsidR="00377A46" w:rsidRPr="00305E87" w:rsidRDefault="00377A46">
      <w:pPr>
        <w:widowControl w:val="0"/>
        <w:autoSpaceDE w:val="0"/>
        <w:autoSpaceDN w:val="0"/>
        <w:adjustRightInd w:val="0"/>
        <w:rPr>
          <w:rFonts w:asciiTheme="minorHAnsi" w:hAnsiTheme="minorHAnsi" w:cstheme="minorHAnsi"/>
          <w:sz w:val="22"/>
          <w:szCs w:val="22"/>
        </w:rPr>
      </w:pPr>
      <w:r w:rsidRPr="00305E87">
        <w:rPr>
          <w:rFonts w:asciiTheme="minorHAnsi" w:hAnsiTheme="minorHAnsi" w:cstheme="minorHAnsi"/>
          <w:b/>
          <w:bCs/>
          <w:sz w:val="22"/>
          <w:szCs w:val="22"/>
        </w:rPr>
        <w:lastRenderedPageBreak/>
        <w:t>Table S3</w:t>
      </w:r>
      <w:r w:rsidRPr="00305E87">
        <w:rPr>
          <w:rFonts w:asciiTheme="minorHAnsi" w:hAnsiTheme="minorHAnsi" w:cstheme="minorHAnsi"/>
          <w:sz w:val="22"/>
          <w:szCs w:val="22"/>
        </w:rPr>
        <w:t>: Details of search strategy for evidence review</w:t>
      </w:r>
      <w:r w:rsidR="00C4766B">
        <w:rPr>
          <w:rFonts w:asciiTheme="minorHAnsi" w:hAnsiTheme="minorHAnsi" w:cstheme="minorHAnsi"/>
          <w:sz w:val="22"/>
          <w:szCs w:val="22"/>
        </w:rPr>
        <w:t xml:space="preserve">, Medline, </w:t>
      </w:r>
      <w:r w:rsidR="00C4766B" w:rsidRPr="00C4766B">
        <w:rPr>
          <w:rFonts w:asciiTheme="minorHAnsi" w:hAnsiTheme="minorHAnsi" w:cstheme="minorHAnsi"/>
          <w:sz w:val="22"/>
          <w:szCs w:val="22"/>
        </w:rPr>
        <w:t>January 2010-January 2021</w:t>
      </w:r>
    </w:p>
    <w:p w14:paraId="7A06AA3D" w14:textId="6D191F9C" w:rsidR="005F753C" w:rsidRDefault="005F753C" w:rsidP="005F753C"/>
    <w:tbl>
      <w:tblPr>
        <w:tblStyle w:val="TableGrid"/>
        <w:tblW w:w="0" w:type="auto"/>
        <w:tblInd w:w="0" w:type="dxa"/>
        <w:tblLayout w:type="fixed"/>
        <w:tblLook w:val="04A0" w:firstRow="1" w:lastRow="0" w:firstColumn="1" w:lastColumn="0" w:noHBand="0" w:noVBand="1"/>
      </w:tblPr>
      <w:tblGrid>
        <w:gridCol w:w="299"/>
        <w:gridCol w:w="7360"/>
        <w:gridCol w:w="983"/>
        <w:gridCol w:w="1272"/>
        <w:gridCol w:w="1379"/>
        <w:gridCol w:w="1443"/>
        <w:gridCol w:w="1212"/>
      </w:tblGrid>
      <w:tr w:rsidR="00FC4890" w:rsidRPr="005F753C" w14:paraId="313BB397" w14:textId="77777777" w:rsidTr="00A04B09">
        <w:tc>
          <w:tcPr>
            <w:tcW w:w="299" w:type="dxa"/>
            <w:vMerge w:val="restart"/>
          </w:tcPr>
          <w:p w14:paraId="33808351" w14:textId="61AAB83C" w:rsidR="00FC4890" w:rsidRPr="00305E87" w:rsidRDefault="00FC4890" w:rsidP="00A04B09">
            <w:pPr>
              <w:ind w:right="-62"/>
              <w:rPr>
                <w:rFonts w:asciiTheme="minorHAnsi" w:hAnsiTheme="minorHAnsi" w:cstheme="minorHAnsi"/>
                <w:b/>
                <w:bCs/>
                <w:color w:val="000000" w:themeColor="text1"/>
                <w:sz w:val="20"/>
                <w:szCs w:val="20"/>
              </w:rPr>
            </w:pPr>
          </w:p>
        </w:tc>
        <w:tc>
          <w:tcPr>
            <w:tcW w:w="7360" w:type="dxa"/>
            <w:vMerge w:val="restart"/>
            <w:shd w:val="clear" w:color="auto" w:fill="D9D9D9" w:themeFill="background1" w:themeFillShade="D9"/>
            <w:vAlign w:val="center"/>
          </w:tcPr>
          <w:p w14:paraId="643A8CC5" w14:textId="72E55252"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RISK FACTORS for preeclampsia</w:t>
            </w:r>
          </w:p>
        </w:tc>
        <w:tc>
          <w:tcPr>
            <w:tcW w:w="3634" w:type="dxa"/>
            <w:gridSpan w:val="3"/>
            <w:shd w:val="clear" w:color="auto" w:fill="D9D9D9" w:themeFill="background1" w:themeFillShade="D9"/>
          </w:tcPr>
          <w:p w14:paraId="2963ECA7" w14:textId="0035306D"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STUDY METHODOLOGY</w:t>
            </w:r>
          </w:p>
        </w:tc>
        <w:tc>
          <w:tcPr>
            <w:tcW w:w="2655" w:type="dxa"/>
            <w:gridSpan w:val="2"/>
            <w:shd w:val="clear" w:color="auto" w:fill="D9D9D9" w:themeFill="background1" w:themeFillShade="D9"/>
          </w:tcPr>
          <w:p w14:paraId="6EBF0550" w14:textId="5CC4981B"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PATIENT SELECTION</w:t>
            </w:r>
          </w:p>
        </w:tc>
      </w:tr>
      <w:tr w:rsidR="00FC4890" w:rsidRPr="005F753C" w14:paraId="714B6833" w14:textId="77777777" w:rsidTr="00A04B09">
        <w:tc>
          <w:tcPr>
            <w:tcW w:w="299" w:type="dxa"/>
            <w:vMerge/>
          </w:tcPr>
          <w:p w14:paraId="0E43F7C6" w14:textId="77777777" w:rsidR="00FC4890" w:rsidRPr="00305E87" w:rsidRDefault="00FC4890" w:rsidP="005F753C">
            <w:pPr>
              <w:rPr>
                <w:rFonts w:asciiTheme="minorHAnsi" w:hAnsiTheme="minorHAnsi" w:cstheme="minorHAnsi"/>
                <w:b/>
                <w:bCs/>
                <w:color w:val="000000" w:themeColor="text1"/>
                <w:sz w:val="20"/>
                <w:szCs w:val="20"/>
              </w:rPr>
            </w:pPr>
          </w:p>
        </w:tc>
        <w:tc>
          <w:tcPr>
            <w:tcW w:w="7360" w:type="dxa"/>
            <w:vMerge/>
            <w:shd w:val="clear" w:color="auto" w:fill="D9D9D9" w:themeFill="background1" w:themeFillShade="D9"/>
          </w:tcPr>
          <w:p w14:paraId="60852F4F" w14:textId="1F9040A4" w:rsidR="00FC4890" w:rsidRPr="00305E87" w:rsidRDefault="00FC4890" w:rsidP="00A04B09">
            <w:pPr>
              <w:jc w:val="center"/>
              <w:rPr>
                <w:rFonts w:asciiTheme="minorHAnsi" w:hAnsiTheme="minorHAnsi" w:cstheme="minorHAnsi"/>
                <w:b/>
                <w:bCs/>
                <w:color w:val="000000" w:themeColor="text1"/>
                <w:sz w:val="20"/>
                <w:szCs w:val="20"/>
              </w:rPr>
            </w:pPr>
          </w:p>
        </w:tc>
        <w:tc>
          <w:tcPr>
            <w:tcW w:w="983" w:type="dxa"/>
          </w:tcPr>
          <w:p w14:paraId="7074D55E" w14:textId="637E244D" w:rsidR="00FC4890" w:rsidRPr="00305E87"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Umbrella review</w:t>
            </w:r>
          </w:p>
        </w:tc>
        <w:tc>
          <w:tcPr>
            <w:tcW w:w="1272" w:type="dxa"/>
          </w:tcPr>
          <w:p w14:paraId="7EB2C42F" w14:textId="5142D95E" w:rsidR="00FC4890" w:rsidRPr="00305E87"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Systematic review</w:t>
            </w:r>
          </w:p>
        </w:tc>
        <w:tc>
          <w:tcPr>
            <w:tcW w:w="1379" w:type="dxa"/>
          </w:tcPr>
          <w:p w14:paraId="2B1D2AE6" w14:textId="2CA5F4E9" w:rsidR="00FC4890" w:rsidRPr="00305E87"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Large observational study</w:t>
            </w:r>
          </w:p>
        </w:tc>
        <w:tc>
          <w:tcPr>
            <w:tcW w:w="1443" w:type="dxa"/>
          </w:tcPr>
          <w:p w14:paraId="58158DDD" w14:textId="77777777" w:rsidR="00FC4890" w:rsidRPr="00305E87"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Pre-eclampsia</w:t>
            </w:r>
          </w:p>
        </w:tc>
        <w:tc>
          <w:tcPr>
            <w:tcW w:w="1212" w:type="dxa"/>
          </w:tcPr>
          <w:p w14:paraId="4D2A7806" w14:textId="1F84C36F" w:rsidR="00FC4890" w:rsidRPr="00305E87"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Pregnancy or women</w:t>
            </w:r>
          </w:p>
        </w:tc>
      </w:tr>
      <w:tr w:rsidR="00AA52D6" w:rsidRPr="005F753C" w14:paraId="1F94FB72" w14:textId="77777777" w:rsidTr="00AA52D6">
        <w:tc>
          <w:tcPr>
            <w:tcW w:w="299" w:type="dxa"/>
          </w:tcPr>
          <w:p w14:paraId="07DB356F" w14:textId="57A019E3" w:rsidR="00AC5BC0" w:rsidRPr="00305E87" w:rsidRDefault="00AC5BC0" w:rsidP="005F753C">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1</w:t>
            </w:r>
          </w:p>
        </w:tc>
        <w:tc>
          <w:tcPr>
            <w:tcW w:w="7360" w:type="dxa"/>
            <w:shd w:val="clear" w:color="auto" w:fill="FFFFFF" w:themeFill="background1"/>
          </w:tcPr>
          <w:p w14:paraId="7F9D9419" w14:textId="5CC7BD20" w:rsidR="00AC5BC0" w:rsidRDefault="00AC5BC0" w:rsidP="00A04B09">
            <w:pPr>
              <w:jc w:val="center"/>
              <w:rPr>
                <w:rFonts w:asciiTheme="minorHAnsi" w:hAnsiTheme="minorHAnsi" w:cstheme="minorHAnsi"/>
                <w:b/>
                <w:bCs/>
                <w:color w:val="000000" w:themeColor="text1"/>
                <w:sz w:val="20"/>
                <w:szCs w:val="20"/>
              </w:rPr>
            </w:pPr>
            <w:r>
              <w:rPr>
                <w:rFonts w:ascii="Calibri" w:hAnsi="Calibri" w:cs="Calibri"/>
                <w:b/>
                <w:bCs/>
                <w:color w:val="000000" w:themeColor="text1"/>
                <w:sz w:val="20"/>
                <w:szCs w:val="20"/>
              </w:rPr>
              <w:t>●</w:t>
            </w:r>
          </w:p>
        </w:tc>
        <w:tc>
          <w:tcPr>
            <w:tcW w:w="983" w:type="dxa"/>
            <w:shd w:val="clear" w:color="auto" w:fill="D9E2F3" w:themeFill="accent1" w:themeFillTint="33"/>
          </w:tcPr>
          <w:p w14:paraId="5B478CCD" w14:textId="75AF5FEB" w:rsidR="00AC5BC0" w:rsidRDefault="00AC5BC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272" w:type="dxa"/>
          </w:tcPr>
          <w:p w14:paraId="62F168EA" w14:textId="77777777" w:rsidR="00AC5BC0" w:rsidRDefault="00AC5BC0" w:rsidP="00A04B09">
            <w:pPr>
              <w:jc w:val="center"/>
              <w:rPr>
                <w:rFonts w:asciiTheme="minorHAnsi" w:hAnsiTheme="minorHAnsi" w:cstheme="minorHAnsi"/>
                <w:b/>
                <w:bCs/>
                <w:color w:val="000000" w:themeColor="text1"/>
                <w:sz w:val="20"/>
                <w:szCs w:val="20"/>
              </w:rPr>
            </w:pPr>
          </w:p>
        </w:tc>
        <w:tc>
          <w:tcPr>
            <w:tcW w:w="1379" w:type="dxa"/>
          </w:tcPr>
          <w:p w14:paraId="6252CE0B" w14:textId="77777777" w:rsidR="00AC5BC0" w:rsidRDefault="00AC5BC0" w:rsidP="00A04B09">
            <w:pPr>
              <w:jc w:val="center"/>
              <w:rPr>
                <w:rFonts w:asciiTheme="minorHAnsi" w:hAnsiTheme="minorHAnsi" w:cstheme="minorHAnsi"/>
                <w:b/>
                <w:bCs/>
                <w:color w:val="000000" w:themeColor="text1"/>
                <w:sz w:val="20"/>
                <w:szCs w:val="20"/>
              </w:rPr>
            </w:pPr>
          </w:p>
        </w:tc>
        <w:tc>
          <w:tcPr>
            <w:tcW w:w="1443" w:type="dxa"/>
            <w:shd w:val="clear" w:color="auto" w:fill="D9E2F3" w:themeFill="accent1" w:themeFillTint="33"/>
          </w:tcPr>
          <w:p w14:paraId="1DB77190" w14:textId="6A43AF35" w:rsidR="00AC5BC0" w:rsidRDefault="00AC5BC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212" w:type="dxa"/>
          </w:tcPr>
          <w:p w14:paraId="218C5491" w14:textId="77777777" w:rsidR="00AC5BC0" w:rsidRDefault="00AC5BC0" w:rsidP="00A04B09">
            <w:pPr>
              <w:jc w:val="center"/>
              <w:rPr>
                <w:rFonts w:asciiTheme="minorHAnsi" w:hAnsiTheme="minorHAnsi" w:cstheme="minorHAnsi"/>
                <w:b/>
                <w:bCs/>
                <w:color w:val="000000" w:themeColor="text1"/>
                <w:sz w:val="20"/>
                <w:szCs w:val="20"/>
              </w:rPr>
            </w:pPr>
          </w:p>
        </w:tc>
      </w:tr>
      <w:tr w:rsidR="00AA52D6" w:rsidRPr="005F753C" w14:paraId="050BAEFB" w14:textId="77777777" w:rsidTr="00AA52D6">
        <w:tc>
          <w:tcPr>
            <w:tcW w:w="299" w:type="dxa"/>
          </w:tcPr>
          <w:p w14:paraId="2C9645E2" w14:textId="340DF720" w:rsidR="00AC5BC0" w:rsidRPr="00305E87" w:rsidRDefault="00AC5BC0" w:rsidP="005F753C">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2</w:t>
            </w:r>
          </w:p>
        </w:tc>
        <w:tc>
          <w:tcPr>
            <w:tcW w:w="7360" w:type="dxa"/>
            <w:shd w:val="clear" w:color="auto" w:fill="FFFFFF" w:themeFill="background1"/>
          </w:tcPr>
          <w:p w14:paraId="1C03C4AC" w14:textId="05223654" w:rsidR="00AC5BC0" w:rsidRDefault="00AC5BC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983" w:type="dxa"/>
            <w:shd w:val="clear" w:color="auto" w:fill="D9E2F3" w:themeFill="accent1" w:themeFillTint="33"/>
          </w:tcPr>
          <w:p w14:paraId="579CBE98" w14:textId="0C8ADEA1" w:rsidR="00AC5BC0" w:rsidRDefault="00AC5BC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272" w:type="dxa"/>
          </w:tcPr>
          <w:p w14:paraId="3348AB54" w14:textId="77777777" w:rsidR="00AC5BC0" w:rsidRDefault="00AC5BC0" w:rsidP="00A04B09">
            <w:pPr>
              <w:jc w:val="center"/>
              <w:rPr>
                <w:rFonts w:asciiTheme="minorHAnsi" w:hAnsiTheme="minorHAnsi" w:cstheme="minorHAnsi"/>
                <w:b/>
                <w:bCs/>
                <w:color w:val="000000" w:themeColor="text1"/>
                <w:sz w:val="20"/>
                <w:szCs w:val="20"/>
              </w:rPr>
            </w:pPr>
          </w:p>
        </w:tc>
        <w:tc>
          <w:tcPr>
            <w:tcW w:w="1379" w:type="dxa"/>
          </w:tcPr>
          <w:p w14:paraId="05E194C1" w14:textId="77777777" w:rsidR="00AC5BC0" w:rsidRDefault="00AC5BC0" w:rsidP="00A04B09">
            <w:pPr>
              <w:jc w:val="center"/>
              <w:rPr>
                <w:rFonts w:asciiTheme="minorHAnsi" w:hAnsiTheme="minorHAnsi" w:cstheme="minorHAnsi"/>
                <w:b/>
                <w:bCs/>
                <w:color w:val="000000" w:themeColor="text1"/>
                <w:sz w:val="20"/>
                <w:szCs w:val="20"/>
              </w:rPr>
            </w:pPr>
          </w:p>
        </w:tc>
        <w:tc>
          <w:tcPr>
            <w:tcW w:w="1443" w:type="dxa"/>
          </w:tcPr>
          <w:p w14:paraId="3A145E6B" w14:textId="77777777" w:rsidR="00AC5BC0" w:rsidRDefault="00AC5BC0" w:rsidP="00A04B09">
            <w:pPr>
              <w:jc w:val="center"/>
              <w:rPr>
                <w:rFonts w:asciiTheme="minorHAnsi" w:hAnsiTheme="minorHAnsi" w:cstheme="minorHAnsi"/>
                <w:b/>
                <w:bCs/>
                <w:color w:val="000000" w:themeColor="text1"/>
                <w:sz w:val="20"/>
                <w:szCs w:val="20"/>
              </w:rPr>
            </w:pPr>
          </w:p>
        </w:tc>
        <w:tc>
          <w:tcPr>
            <w:tcW w:w="1212" w:type="dxa"/>
            <w:shd w:val="clear" w:color="auto" w:fill="D9E2F3" w:themeFill="accent1" w:themeFillTint="33"/>
          </w:tcPr>
          <w:p w14:paraId="3A771274" w14:textId="468B7D1C" w:rsidR="00AC5BC0" w:rsidRDefault="00AC5BC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r>
      <w:tr w:rsidR="00AA52D6" w:rsidRPr="005F753C" w14:paraId="499D2F51" w14:textId="77777777" w:rsidTr="00AA52D6">
        <w:tc>
          <w:tcPr>
            <w:tcW w:w="299" w:type="dxa"/>
          </w:tcPr>
          <w:p w14:paraId="0B597B5A" w14:textId="16CE626A" w:rsidR="00AC5BC0" w:rsidRPr="00305E87" w:rsidRDefault="00AC5BC0" w:rsidP="005F753C">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3</w:t>
            </w:r>
          </w:p>
        </w:tc>
        <w:tc>
          <w:tcPr>
            <w:tcW w:w="7360" w:type="dxa"/>
            <w:shd w:val="clear" w:color="auto" w:fill="FFFFFF" w:themeFill="background1"/>
          </w:tcPr>
          <w:p w14:paraId="02DDE0A8" w14:textId="0FB79DCF" w:rsidR="00AC5BC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983" w:type="dxa"/>
          </w:tcPr>
          <w:p w14:paraId="1500321B" w14:textId="77777777" w:rsidR="00AC5BC0" w:rsidRDefault="00AC5BC0" w:rsidP="00A04B09">
            <w:pPr>
              <w:jc w:val="center"/>
              <w:rPr>
                <w:rFonts w:asciiTheme="minorHAnsi" w:hAnsiTheme="minorHAnsi" w:cstheme="minorHAnsi"/>
                <w:b/>
                <w:bCs/>
                <w:color w:val="000000" w:themeColor="text1"/>
                <w:sz w:val="20"/>
                <w:szCs w:val="20"/>
              </w:rPr>
            </w:pPr>
          </w:p>
        </w:tc>
        <w:tc>
          <w:tcPr>
            <w:tcW w:w="1272" w:type="dxa"/>
            <w:shd w:val="clear" w:color="auto" w:fill="D9E2F3" w:themeFill="accent1" w:themeFillTint="33"/>
          </w:tcPr>
          <w:p w14:paraId="438EEDC4" w14:textId="734F3BF6" w:rsidR="00AC5BC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379" w:type="dxa"/>
          </w:tcPr>
          <w:p w14:paraId="5D443E77" w14:textId="77777777" w:rsidR="00AC5BC0" w:rsidRDefault="00AC5BC0" w:rsidP="00A04B09">
            <w:pPr>
              <w:jc w:val="center"/>
              <w:rPr>
                <w:rFonts w:asciiTheme="minorHAnsi" w:hAnsiTheme="minorHAnsi" w:cstheme="minorHAnsi"/>
                <w:b/>
                <w:bCs/>
                <w:color w:val="000000" w:themeColor="text1"/>
                <w:sz w:val="20"/>
                <w:szCs w:val="20"/>
              </w:rPr>
            </w:pPr>
          </w:p>
        </w:tc>
        <w:tc>
          <w:tcPr>
            <w:tcW w:w="1443" w:type="dxa"/>
            <w:shd w:val="clear" w:color="auto" w:fill="D9E2F3" w:themeFill="accent1" w:themeFillTint="33"/>
          </w:tcPr>
          <w:p w14:paraId="1E1D4B7A" w14:textId="41BC5111" w:rsidR="00AC5BC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212" w:type="dxa"/>
          </w:tcPr>
          <w:p w14:paraId="64E53E8A" w14:textId="77777777" w:rsidR="00AC5BC0" w:rsidRDefault="00AC5BC0" w:rsidP="00A04B09">
            <w:pPr>
              <w:jc w:val="center"/>
              <w:rPr>
                <w:rFonts w:asciiTheme="minorHAnsi" w:hAnsiTheme="minorHAnsi" w:cstheme="minorHAnsi"/>
                <w:b/>
                <w:bCs/>
                <w:color w:val="000000" w:themeColor="text1"/>
                <w:sz w:val="20"/>
                <w:szCs w:val="20"/>
              </w:rPr>
            </w:pPr>
          </w:p>
        </w:tc>
      </w:tr>
      <w:tr w:rsidR="00AA52D6" w:rsidRPr="005F753C" w14:paraId="59F2535F" w14:textId="77777777" w:rsidTr="00AA52D6">
        <w:tc>
          <w:tcPr>
            <w:tcW w:w="299" w:type="dxa"/>
          </w:tcPr>
          <w:p w14:paraId="19ACD9CD" w14:textId="06A2438B" w:rsidR="00FC4890" w:rsidRPr="00305E87" w:rsidRDefault="00FC4890" w:rsidP="00FC4890">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4</w:t>
            </w:r>
          </w:p>
        </w:tc>
        <w:tc>
          <w:tcPr>
            <w:tcW w:w="7360" w:type="dxa"/>
            <w:shd w:val="clear" w:color="auto" w:fill="FFFFFF" w:themeFill="background1"/>
          </w:tcPr>
          <w:p w14:paraId="172C429A" w14:textId="487CAB73" w:rsidR="00FC4890" w:rsidRDefault="00FC4890" w:rsidP="00A04B09">
            <w:pPr>
              <w:jc w:val="center"/>
              <w:rPr>
                <w:rFonts w:asciiTheme="minorHAnsi" w:hAnsiTheme="minorHAnsi" w:cstheme="minorHAnsi"/>
                <w:b/>
                <w:bCs/>
                <w:color w:val="000000" w:themeColor="text1"/>
                <w:sz w:val="20"/>
                <w:szCs w:val="20"/>
              </w:rPr>
            </w:pPr>
            <w:r w:rsidRPr="000D072E">
              <w:rPr>
                <w:rFonts w:asciiTheme="minorHAnsi" w:hAnsiTheme="minorHAnsi" w:cstheme="minorHAnsi"/>
                <w:b/>
                <w:bCs/>
                <w:color w:val="000000" w:themeColor="text1"/>
                <w:sz w:val="20"/>
                <w:szCs w:val="20"/>
              </w:rPr>
              <w:t>●</w:t>
            </w:r>
          </w:p>
        </w:tc>
        <w:tc>
          <w:tcPr>
            <w:tcW w:w="983" w:type="dxa"/>
          </w:tcPr>
          <w:p w14:paraId="1803B91B" w14:textId="77777777" w:rsidR="00FC4890" w:rsidRDefault="00FC4890" w:rsidP="00A04B09">
            <w:pPr>
              <w:jc w:val="center"/>
              <w:rPr>
                <w:rFonts w:asciiTheme="minorHAnsi" w:hAnsiTheme="minorHAnsi" w:cstheme="minorHAnsi"/>
                <w:b/>
                <w:bCs/>
                <w:color w:val="000000" w:themeColor="text1"/>
                <w:sz w:val="20"/>
                <w:szCs w:val="20"/>
              </w:rPr>
            </w:pPr>
          </w:p>
        </w:tc>
        <w:tc>
          <w:tcPr>
            <w:tcW w:w="1272" w:type="dxa"/>
            <w:shd w:val="clear" w:color="auto" w:fill="D9E2F3" w:themeFill="accent1" w:themeFillTint="33"/>
          </w:tcPr>
          <w:p w14:paraId="61E10C42" w14:textId="707EC706"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379" w:type="dxa"/>
          </w:tcPr>
          <w:p w14:paraId="11A03CCF" w14:textId="77777777" w:rsidR="00FC4890" w:rsidRDefault="00FC4890" w:rsidP="00A04B09">
            <w:pPr>
              <w:jc w:val="center"/>
              <w:rPr>
                <w:rFonts w:asciiTheme="minorHAnsi" w:hAnsiTheme="minorHAnsi" w:cstheme="minorHAnsi"/>
                <w:b/>
                <w:bCs/>
                <w:color w:val="000000" w:themeColor="text1"/>
                <w:sz w:val="20"/>
                <w:szCs w:val="20"/>
              </w:rPr>
            </w:pPr>
          </w:p>
        </w:tc>
        <w:tc>
          <w:tcPr>
            <w:tcW w:w="1443" w:type="dxa"/>
          </w:tcPr>
          <w:p w14:paraId="4B499C34" w14:textId="77777777" w:rsidR="00FC4890" w:rsidRDefault="00FC4890" w:rsidP="00A04B09">
            <w:pPr>
              <w:jc w:val="center"/>
              <w:rPr>
                <w:rFonts w:asciiTheme="minorHAnsi" w:hAnsiTheme="minorHAnsi" w:cstheme="minorHAnsi"/>
                <w:b/>
                <w:bCs/>
                <w:color w:val="000000" w:themeColor="text1"/>
                <w:sz w:val="20"/>
                <w:szCs w:val="20"/>
              </w:rPr>
            </w:pPr>
          </w:p>
        </w:tc>
        <w:tc>
          <w:tcPr>
            <w:tcW w:w="1212" w:type="dxa"/>
            <w:shd w:val="clear" w:color="auto" w:fill="D9E2F3" w:themeFill="accent1" w:themeFillTint="33"/>
          </w:tcPr>
          <w:p w14:paraId="61FA49E9" w14:textId="4AA626D1"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r>
      <w:tr w:rsidR="00AA52D6" w:rsidRPr="005F753C" w14:paraId="3FF93CD9" w14:textId="77777777" w:rsidTr="00AA52D6">
        <w:tc>
          <w:tcPr>
            <w:tcW w:w="299" w:type="dxa"/>
          </w:tcPr>
          <w:p w14:paraId="142CE13A" w14:textId="0B474388" w:rsidR="00FC4890" w:rsidRPr="00305E87" w:rsidRDefault="00FC4890" w:rsidP="00FC4890">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5</w:t>
            </w:r>
          </w:p>
        </w:tc>
        <w:tc>
          <w:tcPr>
            <w:tcW w:w="7360" w:type="dxa"/>
            <w:shd w:val="clear" w:color="auto" w:fill="FFFFFF" w:themeFill="background1"/>
          </w:tcPr>
          <w:p w14:paraId="18C918C8" w14:textId="7E0D129B" w:rsidR="00FC4890" w:rsidRDefault="00FC4890" w:rsidP="00A04B09">
            <w:pPr>
              <w:jc w:val="center"/>
              <w:rPr>
                <w:rFonts w:asciiTheme="minorHAnsi" w:hAnsiTheme="minorHAnsi" w:cstheme="minorHAnsi"/>
                <w:b/>
                <w:bCs/>
                <w:color w:val="000000" w:themeColor="text1"/>
                <w:sz w:val="20"/>
                <w:szCs w:val="20"/>
              </w:rPr>
            </w:pPr>
            <w:r w:rsidRPr="000D072E">
              <w:rPr>
                <w:rFonts w:asciiTheme="minorHAnsi" w:hAnsiTheme="minorHAnsi" w:cstheme="minorHAnsi"/>
                <w:b/>
                <w:bCs/>
                <w:color w:val="000000" w:themeColor="text1"/>
                <w:sz w:val="20"/>
                <w:szCs w:val="20"/>
              </w:rPr>
              <w:t>●</w:t>
            </w:r>
            <w:r w:rsidR="00C4766B">
              <w:rPr>
                <w:rFonts w:asciiTheme="minorHAnsi" w:hAnsiTheme="minorHAnsi" w:cstheme="minorHAnsi"/>
                <w:b/>
                <w:bCs/>
                <w:color w:val="000000" w:themeColor="text1"/>
                <w:sz w:val="20"/>
                <w:szCs w:val="20"/>
              </w:rPr>
              <w:t xml:space="preserve"> (</w:t>
            </w:r>
            <w:r w:rsidR="003F61AB">
              <w:rPr>
                <w:rFonts w:asciiTheme="minorHAnsi" w:hAnsiTheme="minorHAnsi" w:cstheme="minorHAnsi"/>
                <w:b/>
                <w:bCs/>
                <w:color w:val="000000" w:themeColor="text1"/>
                <w:sz w:val="20"/>
                <w:szCs w:val="20"/>
              </w:rPr>
              <w:t xml:space="preserve">risk factors </w:t>
            </w:r>
            <w:r w:rsidR="00C4766B">
              <w:rPr>
                <w:rFonts w:asciiTheme="minorHAnsi" w:hAnsiTheme="minorHAnsi" w:cstheme="minorHAnsi"/>
                <w:b/>
                <w:bCs/>
                <w:color w:val="000000" w:themeColor="text1"/>
                <w:sz w:val="20"/>
                <w:szCs w:val="20"/>
              </w:rPr>
              <w:t>individually)</w:t>
            </w:r>
          </w:p>
        </w:tc>
        <w:tc>
          <w:tcPr>
            <w:tcW w:w="983" w:type="dxa"/>
          </w:tcPr>
          <w:p w14:paraId="75C878A9" w14:textId="77777777" w:rsidR="00FC4890" w:rsidRDefault="00FC4890" w:rsidP="00A04B09">
            <w:pPr>
              <w:jc w:val="center"/>
              <w:rPr>
                <w:rFonts w:asciiTheme="minorHAnsi" w:hAnsiTheme="minorHAnsi" w:cstheme="minorHAnsi"/>
                <w:b/>
                <w:bCs/>
                <w:color w:val="000000" w:themeColor="text1"/>
                <w:sz w:val="20"/>
                <w:szCs w:val="20"/>
              </w:rPr>
            </w:pPr>
          </w:p>
        </w:tc>
        <w:tc>
          <w:tcPr>
            <w:tcW w:w="1272" w:type="dxa"/>
          </w:tcPr>
          <w:p w14:paraId="26C9DA97" w14:textId="77777777" w:rsidR="00FC4890" w:rsidRDefault="00FC4890" w:rsidP="00A04B09">
            <w:pPr>
              <w:jc w:val="center"/>
              <w:rPr>
                <w:rFonts w:asciiTheme="minorHAnsi" w:hAnsiTheme="minorHAnsi" w:cstheme="minorHAnsi"/>
                <w:b/>
                <w:bCs/>
                <w:color w:val="000000" w:themeColor="text1"/>
                <w:sz w:val="20"/>
                <w:szCs w:val="20"/>
              </w:rPr>
            </w:pPr>
          </w:p>
        </w:tc>
        <w:tc>
          <w:tcPr>
            <w:tcW w:w="1379" w:type="dxa"/>
            <w:shd w:val="clear" w:color="auto" w:fill="D9E2F3" w:themeFill="accent1" w:themeFillTint="33"/>
          </w:tcPr>
          <w:p w14:paraId="28D39B9D" w14:textId="632C00A8"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443" w:type="dxa"/>
            <w:shd w:val="clear" w:color="auto" w:fill="D9E2F3" w:themeFill="accent1" w:themeFillTint="33"/>
          </w:tcPr>
          <w:p w14:paraId="590597D2" w14:textId="2A2219FB"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212" w:type="dxa"/>
          </w:tcPr>
          <w:p w14:paraId="469E3F8F" w14:textId="77777777" w:rsidR="00FC4890" w:rsidRDefault="00FC4890" w:rsidP="00A04B09">
            <w:pPr>
              <w:jc w:val="center"/>
              <w:rPr>
                <w:rFonts w:asciiTheme="minorHAnsi" w:hAnsiTheme="minorHAnsi" w:cstheme="minorHAnsi"/>
                <w:b/>
                <w:bCs/>
                <w:color w:val="000000" w:themeColor="text1"/>
                <w:sz w:val="20"/>
                <w:szCs w:val="20"/>
              </w:rPr>
            </w:pPr>
          </w:p>
        </w:tc>
      </w:tr>
      <w:tr w:rsidR="00AA52D6" w:rsidRPr="005F753C" w14:paraId="7CF8E63A" w14:textId="77777777" w:rsidTr="00AA52D6">
        <w:tc>
          <w:tcPr>
            <w:tcW w:w="299" w:type="dxa"/>
          </w:tcPr>
          <w:p w14:paraId="027AB284" w14:textId="47F661FE" w:rsidR="00FC4890" w:rsidRPr="00305E87" w:rsidRDefault="00FC4890" w:rsidP="00FC4890">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6</w:t>
            </w:r>
          </w:p>
        </w:tc>
        <w:tc>
          <w:tcPr>
            <w:tcW w:w="7360" w:type="dxa"/>
            <w:shd w:val="clear" w:color="auto" w:fill="FFFFFF" w:themeFill="background1"/>
          </w:tcPr>
          <w:p w14:paraId="381F1DB6" w14:textId="0843AAAB" w:rsidR="00FC4890" w:rsidRDefault="00FC4890" w:rsidP="00A04B09">
            <w:pPr>
              <w:jc w:val="center"/>
              <w:rPr>
                <w:rFonts w:asciiTheme="minorHAnsi" w:hAnsiTheme="minorHAnsi" w:cstheme="minorHAnsi"/>
                <w:b/>
                <w:bCs/>
                <w:color w:val="000000" w:themeColor="text1"/>
                <w:sz w:val="20"/>
                <w:szCs w:val="20"/>
              </w:rPr>
            </w:pPr>
            <w:r w:rsidRPr="000D072E">
              <w:rPr>
                <w:rFonts w:asciiTheme="minorHAnsi" w:hAnsiTheme="minorHAnsi" w:cstheme="minorHAnsi"/>
                <w:b/>
                <w:bCs/>
                <w:color w:val="000000" w:themeColor="text1"/>
                <w:sz w:val="20"/>
                <w:szCs w:val="20"/>
              </w:rPr>
              <w:t>●</w:t>
            </w:r>
            <w:r w:rsidR="00C4766B">
              <w:rPr>
                <w:rFonts w:asciiTheme="minorHAnsi" w:hAnsiTheme="minorHAnsi" w:cstheme="minorHAnsi"/>
                <w:b/>
                <w:bCs/>
                <w:color w:val="000000" w:themeColor="text1"/>
                <w:sz w:val="20"/>
                <w:szCs w:val="20"/>
              </w:rPr>
              <w:t xml:space="preserve"> (</w:t>
            </w:r>
            <w:r w:rsidR="003F61AB">
              <w:rPr>
                <w:rFonts w:asciiTheme="minorHAnsi" w:hAnsiTheme="minorHAnsi" w:cstheme="minorHAnsi"/>
                <w:b/>
                <w:bCs/>
                <w:color w:val="000000" w:themeColor="text1"/>
                <w:sz w:val="20"/>
                <w:szCs w:val="20"/>
              </w:rPr>
              <w:t xml:space="preserve">risk factors </w:t>
            </w:r>
            <w:r w:rsidR="00C4766B">
              <w:rPr>
                <w:rFonts w:asciiTheme="minorHAnsi" w:hAnsiTheme="minorHAnsi" w:cstheme="minorHAnsi"/>
                <w:b/>
                <w:bCs/>
                <w:color w:val="000000" w:themeColor="text1"/>
                <w:sz w:val="20"/>
                <w:szCs w:val="20"/>
              </w:rPr>
              <w:t>individually)</w:t>
            </w:r>
          </w:p>
        </w:tc>
        <w:tc>
          <w:tcPr>
            <w:tcW w:w="983" w:type="dxa"/>
          </w:tcPr>
          <w:p w14:paraId="1CC3ABF5" w14:textId="77777777" w:rsidR="00FC4890" w:rsidRDefault="00FC4890" w:rsidP="00A04B09">
            <w:pPr>
              <w:jc w:val="center"/>
              <w:rPr>
                <w:rFonts w:asciiTheme="minorHAnsi" w:hAnsiTheme="minorHAnsi" w:cstheme="minorHAnsi"/>
                <w:b/>
                <w:bCs/>
                <w:color w:val="000000" w:themeColor="text1"/>
                <w:sz w:val="20"/>
                <w:szCs w:val="20"/>
              </w:rPr>
            </w:pPr>
          </w:p>
        </w:tc>
        <w:tc>
          <w:tcPr>
            <w:tcW w:w="1272" w:type="dxa"/>
          </w:tcPr>
          <w:p w14:paraId="19A8A282" w14:textId="77777777" w:rsidR="00FC4890" w:rsidRDefault="00FC4890" w:rsidP="00A04B09">
            <w:pPr>
              <w:jc w:val="center"/>
              <w:rPr>
                <w:rFonts w:asciiTheme="minorHAnsi" w:hAnsiTheme="minorHAnsi" w:cstheme="minorHAnsi"/>
                <w:b/>
                <w:bCs/>
                <w:color w:val="000000" w:themeColor="text1"/>
                <w:sz w:val="20"/>
                <w:szCs w:val="20"/>
              </w:rPr>
            </w:pPr>
          </w:p>
        </w:tc>
        <w:tc>
          <w:tcPr>
            <w:tcW w:w="1379" w:type="dxa"/>
            <w:shd w:val="clear" w:color="auto" w:fill="D9E2F3" w:themeFill="accent1" w:themeFillTint="33"/>
          </w:tcPr>
          <w:p w14:paraId="756F1A28" w14:textId="794B69B4"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c>
          <w:tcPr>
            <w:tcW w:w="1443" w:type="dxa"/>
          </w:tcPr>
          <w:p w14:paraId="424B74EE" w14:textId="77777777" w:rsidR="00FC4890" w:rsidRDefault="00FC4890" w:rsidP="00A04B09">
            <w:pPr>
              <w:jc w:val="center"/>
              <w:rPr>
                <w:rFonts w:asciiTheme="minorHAnsi" w:hAnsiTheme="minorHAnsi" w:cstheme="minorHAnsi"/>
                <w:b/>
                <w:bCs/>
                <w:color w:val="000000" w:themeColor="text1"/>
                <w:sz w:val="20"/>
                <w:szCs w:val="20"/>
              </w:rPr>
            </w:pPr>
          </w:p>
        </w:tc>
        <w:tc>
          <w:tcPr>
            <w:tcW w:w="1212" w:type="dxa"/>
            <w:shd w:val="clear" w:color="auto" w:fill="D9E2F3" w:themeFill="accent1" w:themeFillTint="33"/>
          </w:tcPr>
          <w:p w14:paraId="63D1A6CD" w14:textId="5D230F15" w:rsidR="00FC4890" w:rsidRDefault="00FC4890" w:rsidP="00A04B09">
            <w:pPr>
              <w:jc w:val="cente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w:t>
            </w:r>
          </w:p>
        </w:tc>
      </w:tr>
      <w:tr w:rsidR="00AA52D6" w:rsidRPr="005F753C" w14:paraId="527C8CE5" w14:textId="77777777" w:rsidTr="00A04B09">
        <w:tc>
          <w:tcPr>
            <w:tcW w:w="13948" w:type="dxa"/>
            <w:gridSpan w:val="7"/>
            <w:shd w:val="clear" w:color="auto" w:fill="FFFFFF" w:themeFill="background1"/>
          </w:tcPr>
          <w:p w14:paraId="753A23CE" w14:textId="394D3714" w:rsidR="00AA52D6" w:rsidRDefault="00AA52D6" w:rsidP="00A04B09">
            <w:pPr>
              <w:rPr>
                <w:rFonts w:asciiTheme="minorHAnsi" w:hAnsiTheme="minorHAnsi" w:cstheme="minorHAnsi"/>
                <w:b/>
                <w:bCs/>
                <w:color w:val="000000" w:themeColor="text1"/>
                <w:sz w:val="20"/>
                <w:szCs w:val="20"/>
              </w:rPr>
            </w:pPr>
            <w:r>
              <w:rPr>
                <w:rFonts w:asciiTheme="minorHAnsi" w:hAnsiTheme="minorHAnsi" w:cstheme="minorHAnsi"/>
                <w:b/>
                <w:bCs/>
                <w:color w:val="000000" w:themeColor="text1"/>
                <w:sz w:val="20"/>
                <w:szCs w:val="20"/>
              </w:rPr>
              <w:t>KEY WORDS</w:t>
            </w:r>
          </w:p>
        </w:tc>
      </w:tr>
      <w:tr w:rsidR="00FC4890" w:rsidRPr="005F753C" w14:paraId="1203C7CD" w14:textId="77777777" w:rsidTr="00A04B09">
        <w:tc>
          <w:tcPr>
            <w:tcW w:w="299" w:type="dxa"/>
            <w:shd w:val="clear" w:color="auto" w:fill="FFFFFF" w:themeFill="background1"/>
          </w:tcPr>
          <w:p w14:paraId="7B41BA5F" w14:textId="77777777" w:rsidR="00FC4890" w:rsidRDefault="00FC4890" w:rsidP="00FC4890">
            <w:pPr>
              <w:rPr>
                <w:rFonts w:asciiTheme="minorHAnsi" w:hAnsiTheme="minorHAnsi" w:cstheme="minorHAnsi"/>
                <w:b/>
                <w:bCs/>
                <w:color w:val="000000" w:themeColor="text1"/>
                <w:sz w:val="20"/>
                <w:szCs w:val="20"/>
              </w:rPr>
            </w:pPr>
          </w:p>
        </w:tc>
        <w:tc>
          <w:tcPr>
            <w:tcW w:w="7360" w:type="dxa"/>
            <w:shd w:val="clear" w:color="auto" w:fill="FFFFFF" w:themeFill="background1"/>
          </w:tcPr>
          <w:p w14:paraId="6EFB3955" w14:textId="60E5883C" w:rsidR="00FC4890" w:rsidRPr="00334828" w:rsidRDefault="00FC4890">
            <w:pPr>
              <w:rPr>
                <w:rFonts w:asciiTheme="minorHAnsi" w:eastAsia="Arial Unicode MS" w:hAnsiTheme="minorHAnsi" w:cstheme="minorHAnsi"/>
                <w:color w:val="000000" w:themeColor="text1"/>
                <w:sz w:val="20"/>
                <w:szCs w:val="20"/>
              </w:rPr>
            </w:pPr>
            <w:r w:rsidRPr="00FD775F">
              <w:rPr>
                <w:rFonts w:asciiTheme="minorHAnsi" w:eastAsia="Arial Unicode MS" w:hAnsiTheme="minorHAnsi" w:cstheme="minorHAnsi"/>
                <w:color w:val="000000" w:themeColor="text1"/>
                <w:sz w:val="20"/>
                <w:szCs w:val="20"/>
              </w:rPr>
              <w:t>1</w:t>
            </w:r>
            <w:r w:rsidRPr="00334828">
              <w:rPr>
                <w:rFonts w:asciiTheme="minorHAnsi" w:eastAsia="Arial Unicode MS" w:hAnsiTheme="minorHAnsi" w:cstheme="minorHAnsi"/>
                <w:color w:val="000000" w:themeColor="text1"/>
                <w:sz w:val="20"/>
                <w:szCs w:val="20"/>
              </w:rPr>
              <w:t xml:space="preserve"> Diabetes Mellitus/ </w:t>
            </w:r>
          </w:p>
          <w:p w14:paraId="36D3571C" w14:textId="6DB0AB00"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 diabetes mellitus, type 1/ or diabetes mellitus, type 2/ </w:t>
            </w:r>
          </w:p>
          <w:p w14:paraId="64C18FEE" w14:textId="111852FC"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3 Diabetes, Gestational/ </w:t>
            </w:r>
          </w:p>
          <w:p w14:paraId="70BB9797" w14:textId="470C0145"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4 (diabetes or diabetic).</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xml:space="preserve">=title, abstract, original title, name of substance word, subject heading word, floating sub-heading word, keyword heading word, organism supplementary concept word, protocol supplementary concept word, rare disease supplementary concept word, unique identifier, synonyms] </w:t>
            </w:r>
          </w:p>
          <w:p w14:paraId="67B37EE7" w14:textId="39391A46"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5 Polycystic Ovary Syndrome/ </w:t>
            </w:r>
          </w:p>
          <w:p w14:paraId="6C185847" w14:textId="234B7052"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6 polycystic </w:t>
            </w:r>
            <w:proofErr w:type="spellStart"/>
            <w:r w:rsidRPr="00334828">
              <w:rPr>
                <w:rFonts w:asciiTheme="minorHAnsi" w:eastAsia="Arial Unicode MS" w:hAnsiTheme="minorHAnsi" w:cstheme="minorHAnsi"/>
                <w:color w:val="000000" w:themeColor="text1"/>
                <w:sz w:val="20"/>
                <w:szCs w:val="20"/>
              </w:rPr>
              <w:t>ovar</w:t>
            </w:r>
            <w:proofErr w:type="spellEnd"/>
            <w:r w:rsidRPr="00334828">
              <w:rPr>
                <w:rFonts w:asciiTheme="minorHAnsi" w:eastAsia="Arial Unicode MS" w:hAnsiTheme="minorHAnsi" w:cstheme="minorHAnsi"/>
                <w:color w:val="000000" w:themeColor="text1"/>
                <w:sz w:val="20"/>
                <w:szCs w:val="20"/>
              </w:rPr>
              <w:t xml:space="preserve">$ syndrome.mp. </w:t>
            </w:r>
          </w:p>
          <w:p w14:paraId="7CFF9F5D" w14:textId="6A59DB33"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7 pcos.mp. </w:t>
            </w:r>
          </w:p>
          <w:p w14:paraId="7591B17C" w14:textId="0F4043D9" w:rsidR="00FC4890" w:rsidRPr="00334828" w:rsidRDefault="00FC4890">
            <w:pPr>
              <w:rPr>
                <w:rFonts w:asciiTheme="minorHAnsi" w:eastAsia="Arial Unicode MS" w:hAnsiTheme="minorHAnsi" w:cstheme="minorHAnsi"/>
                <w:color w:val="000000" w:themeColor="text1"/>
                <w:sz w:val="20"/>
                <w:szCs w:val="20"/>
              </w:rPr>
            </w:pPr>
            <w:proofErr w:type="gramStart"/>
            <w:r w:rsidRPr="00334828">
              <w:rPr>
                <w:rFonts w:asciiTheme="minorHAnsi" w:eastAsia="Arial Unicode MS" w:hAnsiTheme="minorHAnsi" w:cstheme="minorHAnsi"/>
                <w:color w:val="000000" w:themeColor="text1"/>
                <w:sz w:val="20"/>
                <w:szCs w:val="20"/>
              </w:rPr>
              <w:t>8  maternal</w:t>
            </w:r>
            <w:proofErr w:type="gramEnd"/>
            <w:r w:rsidRPr="00334828">
              <w:rPr>
                <w:rFonts w:asciiTheme="minorHAnsi" w:eastAsia="Arial Unicode MS" w:hAnsiTheme="minorHAnsi" w:cstheme="minorHAnsi"/>
                <w:color w:val="000000" w:themeColor="text1"/>
                <w:sz w:val="20"/>
                <w:szCs w:val="20"/>
              </w:rPr>
              <w:t xml:space="preserve"> age/ </w:t>
            </w:r>
          </w:p>
          <w:p w14:paraId="7152E83E" w14:textId="4C82E4D0"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9 </w:t>
            </w:r>
            <w:r w:rsidRPr="00334828">
              <w:rPr>
                <w:rFonts w:asciiTheme="minorHAnsi" w:eastAsia="Arial Unicode MS" w:hAnsiTheme="minorHAnsi" w:cstheme="minorHAnsi"/>
                <w:color w:val="000000" w:themeColor="text1"/>
                <w:sz w:val="20"/>
                <w:szCs w:val="20"/>
                <w:shd w:val="clear" w:color="auto" w:fill="FFFFFF"/>
              </w:rPr>
              <w:t>(maternal age or adolescence or teenager).</w:t>
            </w:r>
            <w:proofErr w:type="spellStart"/>
            <w:r w:rsidRPr="00334828">
              <w:rPr>
                <w:rFonts w:asciiTheme="minorHAnsi" w:eastAsia="Arial Unicode MS" w:hAnsiTheme="minorHAnsi" w:cstheme="minorHAnsi"/>
                <w:color w:val="000000" w:themeColor="text1"/>
                <w:sz w:val="20"/>
                <w:szCs w:val="20"/>
                <w:shd w:val="clear" w:color="auto" w:fill="FFFFFF"/>
              </w:rPr>
              <w:t>mp</w:t>
            </w:r>
            <w:proofErr w:type="spellEnd"/>
            <w:r w:rsidRPr="00334828">
              <w:rPr>
                <w:rFonts w:asciiTheme="minorHAnsi" w:eastAsia="Arial Unicode MS" w:hAnsiTheme="minorHAnsi" w:cstheme="minorHAnsi"/>
                <w:color w:val="000000" w:themeColor="text1"/>
                <w:sz w:val="20"/>
                <w:szCs w:val="20"/>
                <w:shd w:val="clear" w:color="auto" w:fill="FFFFFF"/>
              </w:rPr>
              <w:t>. [</w:t>
            </w:r>
            <w:proofErr w:type="spellStart"/>
            <w:r w:rsidRPr="00334828">
              <w:rPr>
                <w:rFonts w:asciiTheme="minorHAnsi" w:eastAsia="Arial Unicode MS" w:hAnsiTheme="minorHAnsi" w:cstheme="minorHAnsi"/>
                <w:color w:val="000000" w:themeColor="text1"/>
                <w:sz w:val="20"/>
                <w:szCs w:val="20"/>
                <w:shd w:val="clear" w:color="auto" w:fill="FFFFFF"/>
              </w:rPr>
              <w:t>mp</w:t>
            </w:r>
            <w:proofErr w:type="spellEnd"/>
            <w:r w:rsidRPr="00334828">
              <w:rPr>
                <w:rFonts w:asciiTheme="minorHAnsi" w:eastAsia="Arial Unicode MS"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14A478A7" w14:textId="527DEDB5"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10 exp Rheumatic Diseases/ </w:t>
            </w:r>
          </w:p>
          <w:p w14:paraId="04B56854" w14:textId="58DC7C54"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11 </w:t>
            </w:r>
            <w:proofErr w:type="gramStart"/>
            <w:r w:rsidRPr="00334828">
              <w:rPr>
                <w:rFonts w:asciiTheme="minorHAnsi" w:eastAsia="Arial Unicode MS" w:hAnsiTheme="minorHAnsi" w:cstheme="minorHAnsi"/>
                <w:color w:val="000000" w:themeColor="text1"/>
                <w:sz w:val="20"/>
                <w:szCs w:val="20"/>
              </w:rPr>
              <w:t>rheumatic</w:t>
            </w:r>
            <w:proofErr w:type="gramEnd"/>
            <w:r w:rsidRPr="00334828">
              <w:rPr>
                <w:rFonts w:asciiTheme="minorHAnsi" w:eastAsia="Arial Unicode MS" w:hAnsiTheme="minorHAnsi" w:cstheme="minorHAnsi"/>
                <w:color w:val="000000" w:themeColor="text1"/>
                <w:sz w:val="20"/>
                <w:szCs w:val="20"/>
              </w:rPr>
              <w:t xml:space="preserve"> disease$.mp. </w:t>
            </w:r>
          </w:p>
          <w:p w14:paraId="3E7000D5" w14:textId="1DE49EFC"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12 Antiphospholipid Syndrome/ </w:t>
            </w:r>
          </w:p>
          <w:p w14:paraId="69DCCC8F" w14:textId="1385F097"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13 (antiphospholipid syndrome or anti-phospholipid syndrome).</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xml:space="preserve">=title, abstract, original title, name of substance word, subject heading word, floating sub-heading word, keyword heading word, organism supplementary concept word, protocol supplementary concept word, rare disease supplementary concept word, unique identifier, synonyms] </w:t>
            </w:r>
          </w:p>
          <w:p w14:paraId="56A07A57" w14:textId="7C0EE829"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lastRenderedPageBreak/>
              <w:t xml:space="preserve">14 exp Lupus Erythematosus, Systemic/ </w:t>
            </w:r>
          </w:p>
          <w:p w14:paraId="65824720" w14:textId="6913A9AB"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15 systemic lupus erythematosus.mp. </w:t>
            </w:r>
          </w:p>
          <w:p w14:paraId="51EF8990" w14:textId="54B19DF6"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16 exp Hypertension/</w:t>
            </w:r>
          </w:p>
          <w:p w14:paraId="6D7D4B93" w14:textId="18777685"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17 (hypertension or hypertensive or high blood pressure).</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7AC946AD" w14:textId="5A4977D6"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18 exp Hemoglobinopathies/</w:t>
            </w:r>
          </w:p>
          <w:p w14:paraId="16A959DB" w14:textId="6253DE0F"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19 (</w:t>
            </w:r>
            <w:proofErr w:type="spellStart"/>
            <w:proofErr w:type="gramStart"/>
            <w:r w:rsidRPr="00334828">
              <w:rPr>
                <w:rFonts w:asciiTheme="minorHAnsi" w:eastAsia="Arial Unicode MS" w:hAnsiTheme="minorHAnsi" w:cstheme="minorHAnsi"/>
                <w:color w:val="000000" w:themeColor="text1"/>
                <w:sz w:val="20"/>
                <w:szCs w:val="20"/>
              </w:rPr>
              <w:t>H?emoglobinopath</w:t>
            </w:r>
            <w:proofErr w:type="spellEnd"/>
            <w:proofErr w:type="gramEnd"/>
            <w:r w:rsidRPr="00334828">
              <w:rPr>
                <w:rFonts w:asciiTheme="minorHAnsi" w:eastAsia="Arial Unicode MS" w:hAnsiTheme="minorHAnsi" w:cstheme="minorHAnsi"/>
                <w:color w:val="000000" w:themeColor="text1"/>
                <w:sz w:val="20"/>
                <w:szCs w:val="20"/>
              </w:rPr>
              <w:t xml:space="preserve">$ or </w:t>
            </w:r>
            <w:proofErr w:type="spellStart"/>
            <w:r w:rsidRPr="00334828">
              <w:rPr>
                <w:rFonts w:asciiTheme="minorHAnsi" w:eastAsia="Arial Unicode MS" w:hAnsiTheme="minorHAnsi" w:cstheme="minorHAnsi"/>
                <w:color w:val="000000" w:themeColor="text1"/>
                <w:sz w:val="20"/>
                <w:szCs w:val="20"/>
              </w:rPr>
              <w:t>thalass?emia</w:t>
            </w:r>
            <w:proofErr w:type="spellEnd"/>
            <w:r w:rsidRPr="00334828">
              <w:rPr>
                <w:rFonts w:asciiTheme="minorHAnsi" w:eastAsia="Arial Unicode MS" w:hAnsiTheme="minorHAnsi" w:cstheme="minorHAnsi"/>
                <w:color w:val="000000" w:themeColor="text1"/>
                <w:sz w:val="20"/>
                <w:szCs w:val="20"/>
              </w:rPr>
              <w:t xml:space="preserve"> or sickle cell or </w:t>
            </w:r>
            <w:proofErr w:type="spellStart"/>
            <w:r w:rsidRPr="00334828">
              <w:rPr>
                <w:rFonts w:asciiTheme="minorHAnsi" w:eastAsia="Arial Unicode MS" w:hAnsiTheme="minorHAnsi" w:cstheme="minorHAnsi"/>
                <w:color w:val="000000" w:themeColor="text1"/>
                <w:sz w:val="20"/>
                <w:szCs w:val="20"/>
              </w:rPr>
              <w:t>an?emi</w:t>
            </w:r>
            <w:proofErr w:type="spellEnd"/>
            <w:r w:rsidRPr="00334828">
              <w:rPr>
                <w:rFonts w:asciiTheme="minorHAnsi" w:eastAsia="Arial Unicode MS" w:hAnsiTheme="minorHAnsi" w:cstheme="minorHAnsi"/>
                <w:color w:val="000000" w:themeColor="text1"/>
                <w:sz w:val="20"/>
                <w:szCs w:val="20"/>
              </w:rPr>
              <w:t xml:space="preserve">$ or </w:t>
            </w:r>
            <w:proofErr w:type="spellStart"/>
            <w:r w:rsidRPr="00334828">
              <w:rPr>
                <w:rFonts w:asciiTheme="minorHAnsi" w:eastAsia="Arial Unicode MS" w:hAnsiTheme="minorHAnsi" w:cstheme="minorHAnsi"/>
                <w:color w:val="000000" w:themeColor="text1"/>
                <w:sz w:val="20"/>
                <w:szCs w:val="20"/>
              </w:rPr>
              <w:t>h?emoglobin</w:t>
            </w:r>
            <w:proofErr w:type="spellEnd"/>
            <w:r w:rsidRPr="00334828">
              <w:rPr>
                <w:rFonts w:asciiTheme="minorHAnsi" w:eastAsia="Arial Unicode MS" w:hAnsiTheme="minorHAnsi" w:cstheme="minorHAnsi"/>
                <w:color w:val="000000" w:themeColor="text1"/>
                <w:sz w:val="20"/>
                <w:szCs w:val="20"/>
              </w:rPr>
              <w:t xml:space="preserve"> c disease).</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79E8D589" w14:textId="2E256F04"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20 exp renal insufficiency/ or kidney failure, chronic/ </w:t>
            </w:r>
          </w:p>
          <w:p w14:paraId="7454E4B3" w14:textId="00C2631B"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21 (renal insufficiency or chronic kidney disease or </w:t>
            </w:r>
            <w:proofErr w:type="spellStart"/>
            <w:r w:rsidRPr="00334828">
              <w:rPr>
                <w:rFonts w:asciiTheme="minorHAnsi" w:eastAsia="Arial Unicode MS" w:hAnsiTheme="minorHAnsi" w:cstheme="minorHAnsi"/>
                <w:color w:val="000000" w:themeColor="text1"/>
                <w:sz w:val="20"/>
                <w:szCs w:val="20"/>
              </w:rPr>
              <w:t>ckd</w:t>
            </w:r>
            <w:proofErr w:type="spellEnd"/>
            <w:r w:rsidRPr="00334828">
              <w:rPr>
                <w:rFonts w:asciiTheme="minorHAnsi" w:eastAsia="Arial Unicode MS" w:hAnsiTheme="minorHAnsi" w:cstheme="minorHAnsi"/>
                <w:color w:val="000000" w:themeColor="text1"/>
                <w:sz w:val="20"/>
                <w:szCs w:val="20"/>
              </w:rPr>
              <w:t xml:space="preserve"> or renal function or chronic renal disease or chronic kidney failure).</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xml:space="preserve">=title, abstract, original title, name of substance word, subject heading word, floating sub-heading word, keyword heading word, organism supplementary concept word, protocol supplementary concept word, rare disease supplementary concept word, unique identifier, synonyms] </w:t>
            </w:r>
          </w:p>
          <w:p w14:paraId="77D691A6" w14:textId="54D298C0"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22 exp Contraception/ </w:t>
            </w:r>
          </w:p>
          <w:p w14:paraId="7D9E796C" w14:textId="5EC8078A"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23 exp Contraceptive Agents, Female/ </w:t>
            </w:r>
          </w:p>
          <w:p w14:paraId="43A528A2" w14:textId="0305117E"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24 </w:t>
            </w:r>
            <w:r w:rsidRPr="00334828">
              <w:rPr>
                <w:rStyle w:val="searchhistory-search-term"/>
                <w:rFonts w:asciiTheme="minorHAnsi" w:eastAsia="Arial Unicode MS" w:hAnsiTheme="minorHAnsi" w:cstheme="minorHAnsi"/>
                <w:color w:val="000000" w:themeColor="text1"/>
                <w:sz w:val="20"/>
                <w:szCs w:val="20"/>
              </w:rPr>
              <w:t>(contraception or barrier contraception or condom or contraceptive pill or sperm exposure).</w:t>
            </w:r>
            <w:proofErr w:type="spellStart"/>
            <w:r w:rsidRPr="00334828">
              <w:rPr>
                <w:rStyle w:val="searchhistory-search-term"/>
                <w:rFonts w:asciiTheme="minorHAnsi" w:eastAsia="Arial Unicode MS" w:hAnsiTheme="minorHAnsi" w:cstheme="minorHAnsi"/>
                <w:color w:val="000000" w:themeColor="text1"/>
                <w:sz w:val="20"/>
                <w:szCs w:val="20"/>
              </w:rPr>
              <w:t>mp</w:t>
            </w:r>
            <w:proofErr w:type="spellEnd"/>
            <w:r w:rsidRPr="00334828">
              <w:rPr>
                <w:rStyle w:val="searchhistory-search-term"/>
                <w:rFonts w:asciiTheme="minorHAnsi" w:eastAsia="Arial Unicode MS" w:hAnsiTheme="minorHAnsi" w:cstheme="minorHAnsi"/>
                <w:color w:val="000000" w:themeColor="text1"/>
                <w:sz w:val="20"/>
                <w:szCs w:val="20"/>
              </w:rPr>
              <w:t>. [</w:t>
            </w:r>
            <w:proofErr w:type="spellStart"/>
            <w:r w:rsidRPr="00334828">
              <w:rPr>
                <w:rStyle w:val="searchhistory-search-term"/>
                <w:rFonts w:asciiTheme="minorHAnsi" w:eastAsia="Arial Unicode MS" w:hAnsiTheme="minorHAnsi" w:cstheme="minorHAnsi"/>
                <w:color w:val="000000" w:themeColor="text1"/>
                <w:sz w:val="20"/>
                <w:szCs w:val="20"/>
              </w:rPr>
              <w:t>mp</w:t>
            </w:r>
            <w:proofErr w:type="spellEnd"/>
            <w:r w:rsidRPr="00334828">
              <w:rPr>
                <w:rStyle w:val="searchhistory-search-term"/>
                <w:rFonts w:asciiTheme="minorHAnsi" w:eastAsia="Arial Unicode MS" w:hAnsiTheme="minorHAnsi" w:cstheme="minorHAnsi"/>
                <w:color w:val="000000" w:themeColor="text1"/>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3214A731" w14:textId="0E08AC70"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25 exp Pregnancy, Multiple/ </w:t>
            </w:r>
          </w:p>
          <w:p w14:paraId="5D5EE28F" w14:textId="1340AB2B"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26 </w:t>
            </w:r>
            <w:proofErr w:type="gramStart"/>
            <w:r w:rsidRPr="00334828">
              <w:rPr>
                <w:rFonts w:asciiTheme="minorHAnsi" w:eastAsia="Arial Unicode MS" w:hAnsiTheme="minorHAnsi" w:cstheme="minorHAnsi"/>
                <w:color w:val="000000" w:themeColor="text1"/>
                <w:sz w:val="20"/>
                <w:szCs w:val="20"/>
              </w:rPr>
              <w:t>multiple</w:t>
            </w:r>
            <w:proofErr w:type="gramEnd"/>
            <w:r w:rsidRPr="00334828">
              <w:rPr>
                <w:rFonts w:asciiTheme="minorHAnsi" w:eastAsia="Arial Unicode MS" w:hAnsiTheme="minorHAnsi" w:cstheme="minorHAnsi"/>
                <w:color w:val="000000" w:themeColor="text1"/>
                <w:sz w:val="20"/>
                <w:szCs w:val="20"/>
              </w:rPr>
              <w:t xml:space="preserve"> pregnanc$.mp. </w:t>
            </w:r>
          </w:p>
          <w:p w14:paraId="1C266709" w14:textId="02E55C39"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27 exp Infection/ </w:t>
            </w:r>
          </w:p>
          <w:p w14:paraId="084B8B01" w14:textId="2F6DE8EB"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28 exp Sleep </w:t>
            </w:r>
            <w:proofErr w:type="spellStart"/>
            <w:r w:rsidRPr="00334828">
              <w:rPr>
                <w:rFonts w:asciiTheme="minorHAnsi" w:eastAsia="Arial Unicode MS" w:hAnsiTheme="minorHAnsi" w:cstheme="minorHAnsi"/>
                <w:color w:val="000000" w:themeColor="text1"/>
                <w:sz w:val="20"/>
                <w:szCs w:val="20"/>
              </w:rPr>
              <w:t>Apnea</w:t>
            </w:r>
            <w:proofErr w:type="spellEnd"/>
            <w:r w:rsidRPr="00334828">
              <w:rPr>
                <w:rFonts w:asciiTheme="minorHAnsi" w:eastAsia="Arial Unicode MS" w:hAnsiTheme="minorHAnsi" w:cstheme="minorHAnsi"/>
                <w:color w:val="000000" w:themeColor="text1"/>
                <w:sz w:val="20"/>
                <w:szCs w:val="20"/>
              </w:rPr>
              <w:t xml:space="preserve">, Obstructive/ </w:t>
            </w:r>
          </w:p>
          <w:p w14:paraId="55206AD2" w14:textId="3B42ECD8"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29 (obstructive sleep apnoea or obstructive sleep </w:t>
            </w:r>
            <w:proofErr w:type="spellStart"/>
            <w:r w:rsidRPr="00334828">
              <w:rPr>
                <w:rFonts w:asciiTheme="minorHAnsi" w:eastAsia="Arial Unicode MS" w:hAnsiTheme="minorHAnsi" w:cstheme="minorHAnsi"/>
                <w:color w:val="000000" w:themeColor="text1"/>
                <w:sz w:val="20"/>
                <w:szCs w:val="20"/>
              </w:rPr>
              <w:t>apnea</w:t>
            </w:r>
            <w:proofErr w:type="spellEnd"/>
            <w:r w:rsidRPr="00334828">
              <w:rPr>
                <w:rFonts w:asciiTheme="minorHAnsi" w:eastAsia="Arial Unicode MS" w:hAnsiTheme="minorHAnsi" w:cstheme="minorHAnsi"/>
                <w:color w:val="000000" w:themeColor="text1"/>
                <w:sz w:val="20"/>
                <w:szCs w:val="20"/>
              </w:rPr>
              <w:t>).</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57AEE2BD" w14:textId="1687E0D5"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lastRenderedPageBreak/>
              <w:t>30 exp Placenta Diseases/</w:t>
            </w:r>
          </w:p>
          <w:p w14:paraId="6B3D4E70" w14:textId="1A3CC6EA"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31 (Placenta$ Disease or placental abruption or intrauterine growth restriction or </w:t>
            </w:r>
            <w:proofErr w:type="spellStart"/>
            <w:r w:rsidRPr="00334828">
              <w:rPr>
                <w:rFonts w:asciiTheme="minorHAnsi" w:eastAsia="Arial Unicode MS" w:hAnsiTheme="minorHAnsi" w:cstheme="minorHAnsi"/>
                <w:color w:val="000000" w:themeColor="text1"/>
                <w:sz w:val="20"/>
                <w:szCs w:val="20"/>
              </w:rPr>
              <w:t>iugr</w:t>
            </w:r>
            <w:proofErr w:type="spellEnd"/>
            <w:r w:rsidRPr="00334828">
              <w:rPr>
                <w:rFonts w:asciiTheme="minorHAnsi" w:eastAsia="Arial Unicode MS" w:hAnsiTheme="minorHAnsi" w:cstheme="minorHAnsi"/>
                <w:color w:val="000000" w:themeColor="text1"/>
                <w:sz w:val="20"/>
                <w:szCs w:val="20"/>
              </w:rPr>
              <w:t xml:space="preserve"> or still birth or premature delivery or late spontaneous miscarriage).</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 [</w:t>
            </w:r>
            <w:proofErr w:type="spellStart"/>
            <w:r w:rsidRPr="00334828">
              <w:rPr>
                <w:rFonts w:asciiTheme="minorHAnsi" w:eastAsia="Arial Unicode MS" w:hAnsiTheme="minorHAnsi" w:cstheme="minorHAnsi"/>
                <w:color w:val="000000" w:themeColor="text1"/>
                <w:sz w:val="20"/>
                <w:szCs w:val="20"/>
              </w:rPr>
              <w:t>mp</w:t>
            </w:r>
            <w:proofErr w:type="spellEnd"/>
            <w:r w:rsidRPr="00334828">
              <w:rPr>
                <w:rFonts w:asciiTheme="minorHAnsi" w:eastAsia="Arial Unicode MS" w:hAnsiTheme="minorHAnsi" w:cstheme="minorHAnsi"/>
                <w:color w:val="000000" w:themeColor="text1"/>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29F72077" w14:textId="58670CAA"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32 Stillbirth/</w:t>
            </w:r>
          </w:p>
          <w:p w14:paraId="08A53FCA" w14:textId="1E5841E3" w:rsidR="00FC4890" w:rsidRPr="00334828" w:rsidRDefault="00FC4890">
            <w:pPr>
              <w:rPr>
                <w:rFonts w:asciiTheme="minorHAnsi" w:eastAsia="Arial Unicode MS" w:hAnsiTheme="minorHAnsi" w:cstheme="minorHAnsi"/>
                <w:color w:val="000000" w:themeColor="text1"/>
                <w:sz w:val="20"/>
                <w:szCs w:val="20"/>
              </w:rPr>
            </w:pPr>
            <w:r w:rsidRPr="00334828">
              <w:rPr>
                <w:rFonts w:asciiTheme="minorHAnsi" w:eastAsia="Arial Unicode MS" w:hAnsiTheme="minorHAnsi" w:cstheme="minorHAnsi"/>
                <w:color w:val="000000" w:themeColor="text1"/>
                <w:sz w:val="20"/>
                <w:szCs w:val="20"/>
              </w:rPr>
              <w:t xml:space="preserve">33 exp Fetal Growth Retardation/ </w:t>
            </w:r>
          </w:p>
          <w:p w14:paraId="468CD198" w14:textId="470045F0" w:rsidR="00FC4890" w:rsidRPr="00F741B7" w:rsidRDefault="00FC4890">
            <w:pPr>
              <w:rPr>
                <w:rFonts w:asciiTheme="minorHAnsi" w:hAnsiTheme="minorHAnsi" w:cstheme="minorHAnsi"/>
                <w:sz w:val="20"/>
                <w:szCs w:val="20"/>
              </w:rPr>
            </w:pPr>
            <w:r w:rsidRPr="00334828">
              <w:rPr>
                <w:rFonts w:asciiTheme="minorHAnsi" w:eastAsia="Arial Unicode MS" w:hAnsiTheme="minorHAnsi" w:cstheme="minorHAnsi"/>
                <w:color w:val="000000" w:themeColor="text1"/>
                <w:sz w:val="20"/>
                <w:szCs w:val="20"/>
              </w:rPr>
              <w:t xml:space="preserve">34 </w:t>
            </w:r>
            <w:r w:rsidRPr="00334828">
              <w:rPr>
                <w:rFonts w:asciiTheme="minorHAnsi" w:hAnsiTheme="minorHAnsi" w:cstheme="minorHAnsi"/>
                <w:sz w:val="20"/>
                <w:szCs w:val="20"/>
              </w:rPr>
              <w:t>(Intrauterine growth restriction or IUGR).</w:t>
            </w:r>
            <w:proofErr w:type="spellStart"/>
            <w:r w:rsidRPr="00334828">
              <w:rPr>
                <w:rFonts w:asciiTheme="minorHAnsi" w:hAnsiTheme="minorHAnsi" w:cstheme="minorHAnsi"/>
                <w:sz w:val="20"/>
                <w:szCs w:val="20"/>
              </w:rPr>
              <w:t>mp</w:t>
            </w:r>
            <w:proofErr w:type="spellEnd"/>
            <w:r w:rsidRPr="00334828">
              <w:rPr>
                <w:rFonts w:asciiTheme="minorHAnsi" w:hAnsiTheme="minorHAnsi" w:cstheme="minorHAnsi"/>
                <w:sz w:val="20"/>
                <w:szCs w:val="20"/>
              </w:rPr>
              <w:t>. [</w:t>
            </w:r>
            <w:proofErr w:type="spellStart"/>
            <w:r w:rsidRPr="00334828">
              <w:rPr>
                <w:rFonts w:asciiTheme="minorHAnsi" w:hAnsiTheme="minorHAnsi" w:cstheme="minorHAnsi"/>
                <w:sz w:val="20"/>
                <w:szCs w:val="20"/>
              </w:rPr>
              <w:t>mp</w:t>
            </w:r>
            <w:proofErr w:type="spellEnd"/>
            <w:r w:rsidRPr="00334828">
              <w:rPr>
                <w:rFonts w:asciiTheme="minorHAnsi" w:hAnsiTheme="minorHAnsi" w:cstheme="minorHAnsi"/>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23518A50" w14:textId="09181865" w:rsidR="00FC4890" w:rsidRPr="00334828" w:rsidRDefault="00FC4890">
            <w:pPr>
              <w:rPr>
                <w:rStyle w:val="searchhistory-search-term"/>
                <w:rFonts w:asciiTheme="minorHAnsi" w:hAnsiTheme="minorHAnsi" w:cstheme="minorHAnsi"/>
                <w:color w:val="000000" w:themeColor="text1"/>
                <w:sz w:val="20"/>
                <w:szCs w:val="20"/>
              </w:rPr>
            </w:pPr>
            <w:r w:rsidRPr="00FD775F">
              <w:rPr>
                <w:rStyle w:val="searchhistory-search-term"/>
                <w:rFonts w:asciiTheme="minorHAnsi" w:hAnsiTheme="minorHAnsi" w:cstheme="minorHAnsi"/>
                <w:color w:val="000000" w:themeColor="text1"/>
                <w:sz w:val="20"/>
                <w:szCs w:val="20"/>
              </w:rPr>
              <w:t>3</w:t>
            </w:r>
            <w:r w:rsidRPr="00334828">
              <w:rPr>
                <w:rStyle w:val="searchhistory-search-term"/>
                <w:rFonts w:asciiTheme="minorHAnsi" w:hAnsiTheme="minorHAnsi" w:cstheme="minorHAnsi"/>
                <w:color w:val="000000" w:themeColor="text1"/>
                <w:sz w:val="20"/>
                <w:szCs w:val="20"/>
              </w:rPr>
              <w:t>5 exp Gestational Weight Gain/ or exp Weight Gain/ or excessive gestational weight gain.mp.</w:t>
            </w:r>
          </w:p>
          <w:p w14:paraId="0A33ED97" w14:textId="33DAADFA"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rPr>
              <w:t xml:space="preserve">36 </w:t>
            </w:r>
            <w:r w:rsidR="00095578">
              <w:rPr>
                <w:rFonts w:asciiTheme="minorHAnsi" w:hAnsiTheme="minorHAnsi" w:cstheme="minorHAnsi"/>
                <w:color w:val="000000" w:themeColor="text1"/>
                <w:sz w:val="20"/>
                <w:szCs w:val="20"/>
              </w:rPr>
              <w:t>e</w:t>
            </w:r>
            <w:r w:rsidRPr="00334828">
              <w:rPr>
                <w:rFonts w:asciiTheme="minorHAnsi" w:hAnsiTheme="minorHAnsi" w:cstheme="minorHAnsi"/>
                <w:color w:val="000000" w:themeColor="text1"/>
                <w:sz w:val="20"/>
                <w:szCs w:val="20"/>
              </w:rPr>
              <w:t>xp Down Syndrome/ or exp Trisomy 13 Syndrome/ or exp Trisomy/</w:t>
            </w:r>
          </w:p>
          <w:p w14:paraId="052E7B1F" w14:textId="43CF0882"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rPr>
              <w:t>37 (down syndrome or fetal trisomy 21 or trisomy 21).</w:t>
            </w:r>
            <w:proofErr w:type="spellStart"/>
            <w:r w:rsidRPr="00334828">
              <w:rPr>
                <w:rFonts w:asciiTheme="minorHAnsi" w:hAnsiTheme="minorHAnsi" w:cstheme="minorHAnsi"/>
                <w:color w:val="000000" w:themeColor="text1"/>
                <w:sz w:val="20"/>
                <w:szCs w:val="20"/>
              </w:rPr>
              <w:t>mp</w:t>
            </w:r>
            <w:proofErr w:type="spellEnd"/>
            <w:r w:rsidRPr="00334828">
              <w:rPr>
                <w:rFonts w:asciiTheme="minorHAnsi" w:hAnsiTheme="minorHAnsi" w:cstheme="minorHAnsi"/>
                <w:color w:val="000000" w:themeColor="text1"/>
                <w:sz w:val="20"/>
                <w:szCs w:val="20"/>
              </w:rPr>
              <w:t>. [</w:t>
            </w:r>
            <w:proofErr w:type="spellStart"/>
            <w:r w:rsidRPr="00334828">
              <w:rPr>
                <w:rFonts w:asciiTheme="minorHAnsi" w:hAnsiTheme="minorHAnsi" w:cstheme="minorHAnsi"/>
                <w:color w:val="000000" w:themeColor="text1"/>
                <w:sz w:val="20"/>
                <w:szCs w:val="20"/>
              </w:rPr>
              <w:t>mp</w:t>
            </w:r>
            <w:proofErr w:type="spellEnd"/>
            <w:r w:rsidRPr="00334828">
              <w:rPr>
                <w:rFonts w:asciiTheme="minorHAnsi" w:hAnsiTheme="minorHAnsi" w:cstheme="minorHAnsi"/>
                <w:color w:val="000000" w:themeColor="text1"/>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63360FC1" w14:textId="05D931BB"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rPr>
              <w:t>38 exp Birth Intervals/</w:t>
            </w:r>
          </w:p>
          <w:p w14:paraId="2C07417F" w14:textId="0DFD59E3"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rPr>
              <w:t>39 (pregnancy interval or inter-pregnancy interval 10 years or interpregnancy interval or inter-pregnancy interval).</w:t>
            </w:r>
            <w:proofErr w:type="spellStart"/>
            <w:r w:rsidRPr="00334828">
              <w:rPr>
                <w:rFonts w:asciiTheme="minorHAnsi" w:hAnsiTheme="minorHAnsi" w:cstheme="minorHAnsi"/>
                <w:color w:val="000000" w:themeColor="text1"/>
                <w:sz w:val="20"/>
                <w:szCs w:val="20"/>
              </w:rPr>
              <w:t>mp</w:t>
            </w:r>
            <w:proofErr w:type="spellEnd"/>
            <w:r w:rsidRPr="00334828">
              <w:rPr>
                <w:rFonts w:asciiTheme="minorHAnsi" w:hAnsiTheme="minorHAnsi" w:cstheme="minorHAnsi"/>
                <w:color w:val="000000" w:themeColor="text1"/>
                <w:sz w:val="20"/>
                <w:szCs w:val="20"/>
              </w:rPr>
              <w:t>. [</w:t>
            </w:r>
            <w:proofErr w:type="spellStart"/>
            <w:r w:rsidRPr="00334828">
              <w:rPr>
                <w:rFonts w:asciiTheme="minorHAnsi" w:hAnsiTheme="minorHAnsi" w:cstheme="minorHAnsi"/>
                <w:color w:val="000000" w:themeColor="text1"/>
                <w:sz w:val="20"/>
                <w:szCs w:val="20"/>
              </w:rPr>
              <w:t>mp</w:t>
            </w:r>
            <w:proofErr w:type="spellEnd"/>
            <w:r w:rsidRPr="00334828">
              <w:rPr>
                <w:rFonts w:asciiTheme="minorHAnsi" w:hAnsiTheme="minorHAnsi" w:cstheme="minorHAnsi"/>
                <w:color w:val="000000" w:themeColor="text1"/>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2D686B92" w14:textId="5A72C73B"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shd w:val="clear" w:color="auto" w:fill="F8F8F8"/>
              </w:rPr>
              <w:t xml:space="preserve">40 exp Uterine </w:t>
            </w:r>
            <w:proofErr w:type="spellStart"/>
            <w:r w:rsidRPr="00334828">
              <w:rPr>
                <w:rFonts w:asciiTheme="minorHAnsi" w:hAnsiTheme="minorHAnsi" w:cstheme="minorHAnsi"/>
                <w:color w:val="000000" w:themeColor="text1"/>
                <w:sz w:val="20"/>
                <w:szCs w:val="20"/>
                <w:shd w:val="clear" w:color="auto" w:fill="F8F8F8"/>
              </w:rPr>
              <w:t>Hemorrhage</w:t>
            </w:r>
            <w:proofErr w:type="spellEnd"/>
            <w:r w:rsidRPr="00334828">
              <w:rPr>
                <w:rFonts w:asciiTheme="minorHAnsi" w:hAnsiTheme="minorHAnsi" w:cstheme="minorHAnsi"/>
                <w:color w:val="000000" w:themeColor="text1"/>
                <w:sz w:val="20"/>
                <w:szCs w:val="20"/>
                <w:shd w:val="clear" w:color="auto" w:fill="F8F8F8"/>
              </w:rPr>
              <w:t>/</w:t>
            </w:r>
            <w:r w:rsidRPr="00334828">
              <w:rPr>
                <w:rFonts w:asciiTheme="minorHAnsi" w:hAnsiTheme="minorHAnsi" w:cstheme="minorHAnsi"/>
                <w:color w:val="000000" w:themeColor="text1"/>
                <w:sz w:val="20"/>
                <w:szCs w:val="20"/>
              </w:rPr>
              <w:br/>
              <w:t xml:space="preserve">41 (Uterine </w:t>
            </w:r>
            <w:proofErr w:type="spellStart"/>
            <w:r w:rsidRPr="00334828">
              <w:rPr>
                <w:rFonts w:asciiTheme="minorHAnsi" w:hAnsiTheme="minorHAnsi" w:cstheme="minorHAnsi"/>
                <w:color w:val="000000" w:themeColor="text1"/>
                <w:sz w:val="20"/>
                <w:szCs w:val="20"/>
              </w:rPr>
              <w:t>Hemorrha</w:t>
            </w:r>
            <w:proofErr w:type="spellEnd"/>
            <w:r w:rsidRPr="00334828">
              <w:rPr>
                <w:rFonts w:asciiTheme="minorHAnsi" w:hAnsiTheme="minorHAnsi" w:cstheme="minorHAnsi"/>
                <w:color w:val="000000" w:themeColor="text1"/>
                <w:sz w:val="20"/>
                <w:szCs w:val="20"/>
              </w:rPr>
              <w:t>*</w:t>
            </w:r>
            <w:proofErr w:type="spellStart"/>
            <w:r w:rsidRPr="00334828">
              <w:rPr>
                <w:rFonts w:asciiTheme="minorHAnsi" w:hAnsiTheme="minorHAnsi" w:cstheme="minorHAnsi"/>
                <w:color w:val="000000" w:themeColor="text1"/>
                <w:sz w:val="20"/>
                <w:szCs w:val="20"/>
              </w:rPr>
              <w:t>ge</w:t>
            </w:r>
            <w:proofErr w:type="spellEnd"/>
            <w:r w:rsidRPr="00334828">
              <w:rPr>
                <w:rFonts w:asciiTheme="minorHAnsi" w:hAnsiTheme="minorHAnsi" w:cstheme="minorHAnsi"/>
                <w:color w:val="000000" w:themeColor="text1"/>
                <w:sz w:val="20"/>
                <w:szCs w:val="20"/>
              </w:rPr>
              <w:t xml:space="preserve"> or vaginal bleeding).</w:t>
            </w:r>
            <w:proofErr w:type="spellStart"/>
            <w:r w:rsidRPr="00334828">
              <w:rPr>
                <w:rFonts w:asciiTheme="minorHAnsi" w:hAnsiTheme="minorHAnsi" w:cstheme="minorHAnsi"/>
                <w:color w:val="000000" w:themeColor="text1"/>
                <w:sz w:val="20"/>
                <w:szCs w:val="20"/>
              </w:rPr>
              <w:t>mp</w:t>
            </w:r>
            <w:proofErr w:type="spellEnd"/>
            <w:r w:rsidRPr="00334828">
              <w:rPr>
                <w:rFonts w:asciiTheme="minorHAnsi" w:hAnsiTheme="minorHAnsi" w:cstheme="minorHAnsi"/>
                <w:color w:val="000000" w:themeColor="text1"/>
                <w:sz w:val="20"/>
                <w:szCs w:val="20"/>
              </w:rPr>
              <w:t>. [</w:t>
            </w:r>
            <w:proofErr w:type="spellStart"/>
            <w:r w:rsidRPr="00334828">
              <w:rPr>
                <w:rFonts w:asciiTheme="minorHAnsi" w:hAnsiTheme="minorHAnsi" w:cstheme="minorHAnsi"/>
                <w:color w:val="000000" w:themeColor="text1"/>
                <w:sz w:val="20"/>
                <w:szCs w:val="20"/>
              </w:rPr>
              <w:t>mp</w:t>
            </w:r>
            <w:proofErr w:type="spellEnd"/>
            <w:r w:rsidRPr="00334828">
              <w:rPr>
                <w:rFonts w:asciiTheme="minorHAnsi" w:hAnsiTheme="minorHAnsi" w:cstheme="minorHAnsi"/>
                <w:color w:val="000000" w:themeColor="text1"/>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19F38FFD" w14:textId="6A67C7AB"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rPr>
              <w:t>42 exp Obesity/</w:t>
            </w:r>
          </w:p>
          <w:p w14:paraId="2FE7AF7C" w14:textId="5BF5F25F" w:rsidR="00FC4890" w:rsidRPr="00334828" w:rsidRDefault="00FC4890">
            <w:pPr>
              <w:rPr>
                <w:rStyle w:val="searchhistory-search-term"/>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rPr>
              <w:t xml:space="preserve">43 exp </w:t>
            </w:r>
            <w:r w:rsidRPr="00334828">
              <w:rPr>
                <w:rStyle w:val="searchhistory-search-term"/>
                <w:rFonts w:asciiTheme="minorHAnsi" w:hAnsiTheme="minorHAnsi" w:cstheme="minorHAnsi"/>
                <w:color w:val="000000" w:themeColor="text1"/>
                <w:sz w:val="20"/>
                <w:szCs w:val="20"/>
              </w:rPr>
              <w:t>Body Mass Index/</w:t>
            </w:r>
          </w:p>
          <w:p w14:paraId="6643E1F7" w14:textId="4B225A5A" w:rsidR="00FC4890" w:rsidRPr="00334828" w:rsidRDefault="00FC4890">
            <w:pPr>
              <w:rPr>
                <w:rFonts w:asciiTheme="minorHAnsi" w:hAnsiTheme="minorHAnsi" w:cstheme="minorHAnsi"/>
                <w:color w:val="000000" w:themeColor="text1"/>
                <w:sz w:val="20"/>
                <w:szCs w:val="20"/>
              </w:rPr>
            </w:pPr>
            <w:proofErr w:type="gramStart"/>
            <w:r w:rsidRPr="00334828">
              <w:rPr>
                <w:rFonts w:asciiTheme="minorHAnsi" w:hAnsiTheme="minorHAnsi" w:cstheme="minorHAnsi"/>
                <w:color w:val="000000" w:themeColor="text1"/>
                <w:sz w:val="20"/>
                <w:szCs w:val="20"/>
              </w:rPr>
              <w:t>44  (</w:t>
            </w:r>
            <w:proofErr w:type="spellStart"/>
            <w:proofErr w:type="gramEnd"/>
            <w:r w:rsidRPr="00334828">
              <w:rPr>
                <w:rStyle w:val="searchhistory-search-term"/>
                <w:rFonts w:asciiTheme="minorHAnsi" w:hAnsiTheme="minorHAnsi" w:cstheme="minorHAnsi"/>
                <w:color w:val="000000" w:themeColor="text1"/>
                <w:sz w:val="20"/>
                <w:szCs w:val="20"/>
              </w:rPr>
              <w:t>obes</w:t>
            </w:r>
            <w:proofErr w:type="spellEnd"/>
            <w:r w:rsidRPr="00334828">
              <w:rPr>
                <w:rStyle w:val="searchhistory-search-term"/>
                <w:rFonts w:asciiTheme="minorHAnsi" w:hAnsiTheme="minorHAnsi" w:cstheme="minorHAnsi"/>
                <w:color w:val="000000" w:themeColor="text1"/>
                <w:sz w:val="20"/>
                <w:szCs w:val="20"/>
              </w:rPr>
              <w:t xml:space="preserve">$ or </w:t>
            </w:r>
            <w:proofErr w:type="spellStart"/>
            <w:r w:rsidRPr="00334828">
              <w:rPr>
                <w:rStyle w:val="searchhistory-search-term"/>
                <w:rFonts w:asciiTheme="minorHAnsi" w:hAnsiTheme="minorHAnsi" w:cstheme="minorHAnsi"/>
                <w:color w:val="000000" w:themeColor="text1"/>
                <w:sz w:val="20"/>
                <w:szCs w:val="20"/>
              </w:rPr>
              <w:t>bmi</w:t>
            </w:r>
            <w:proofErr w:type="spellEnd"/>
            <w:r w:rsidRPr="00334828">
              <w:rPr>
                <w:rStyle w:val="searchhistory-search-term"/>
                <w:rFonts w:asciiTheme="minorHAnsi" w:hAnsiTheme="minorHAnsi" w:cstheme="minorHAnsi"/>
                <w:color w:val="000000" w:themeColor="text1"/>
                <w:sz w:val="20"/>
                <w:szCs w:val="20"/>
              </w:rPr>
              <w:t xml:space="preserve"> or body mass index).</w:t>
            </w:r>
            <w:proofErr w:type="spellStart"/>
            <w:r w:rsidRPr="00334828">
              <w:rPr>
                <w:rStyle w:val="searchhistory-search-term"/>
                <w:rFonts w:asciiTheme="minorHAnsi" w:hAnsiTheme="minorHAnsi" w:cstheme="minorHAnsi"/>
                <w:color w:val="000000" w:themeColor="text1"/>
                <w:sz w:val="20"/>
                <w:szCs w:val="20"/>
              </w:rPr>
              <w:t>mp</w:t>
            </w:r>
            <w:proofErr w:type="spellEnd"/>
            <w:r w:rsidRPr="00334828">
              <w:rPr>
                <w:rStyle w:val="searchhistory-search-term"/>
                <w:rFonts w:asciiTheme="minorHAnsi" w:hAnsiTheme="minorHAnsi" w:cstheme="minorHAnsi"/>
                <w:color w:val="000000" w:themeColor="text1"/>
                <w:sz w:val="20"/>
                <w:szCs w:val="20"/>
              </w:rPr>
              <w:t>. [</w:t>
            </w:r>
            <w:proofErr w:type="spellStart"/>
            <w:r w:rsidRPr="00334828">
              <w:rPr>
                <w:rStyle w:val="searchhistory-search-term"/>
                <w:rFonts w:asciiTheme="minorHAnsi" w:hAnsiTheme="minorHAnsi" w:cstheme="minorHAnsi"/>
                <w:color w:val="000000" w:themeColor="text1"/>
                <w:sz w:val="20"/>
                <w:szCs w:val="20"/>
              </w:rPr>
              <w:t>mp</w:t>
            </w:r>
            <w:proofErr w:type="spellEnd"/>
            <w:r w:rsidRPr="00334828">
              <w:rPr>
                <w:rStyle w:val="searchhistory-search-term"/>
                <w:rFonts w:asciiTheme="minorHAnsi" w:hAnsiTheme="minorHAnsi" w:cstheme="minorHAnsi"/>
                <w:color w:val="000000" w:themeColor="text1"/>
                <w:sz w:val="20"/>
                <w:szCs w:val="20"/>
              </w:rPr>
              <w:t xml:space="preserve">=title, abstract, original title, name of substance word, subject heading word, floating sub-heading word, keyword heading </w:t>
            </w:r>
            <w:r w:rsidRPr="00334828">
              <w:rPr>
                <w:rStyle w:val="searchhistory-search-term"/>
                <w:rFonts w:asciiTheme="minorHAnsi" w:hAnsiTheme="minorHAnsi" w:cstheme="minorHAnsi"/>
                <w:color w:val="000000" w:themeColor="text1"/>
                <w:sz w:val="20"/>
                <w:szCs w:val="20"/>
              </w:rPr>
              <w:lastRenderedPageBreak/>
              <w:t>word, organism supplementary concept word, protocol supplementary concept word, rare disease supplementary concept word, unique identifier, synonyms]</w:t>
            </w:r>
            <w:r w:rsidRPr="00334828">
              <w:rPr>
                <w:rFonts w:asciiTheme="minorHAnsi" w:hAnsiTheme="minorHAnsi" w:cstheme="minorHAnsi"/>
                <w:color w:val="000000" w:themeColor="text1"/>
                <w:sz w:val="20"/>
                <w:szCs w:val="20"/>
                <w:shd w:val="clear" w:color="auto" w:fill="F8F8F8"/>
              </w:rPr>
              <w:t>45 exp Sexual Partners/ or exp Sexual behaviour/</w:t>
            </w:r>
          </w:p>
          <w:p w14:paraId="5540AA3B" w14:textId="77777777" w:rsidR="00FC4890" w:rsidRPr="00334828" w:rsidRDefault="00FC4890">
            <w:pPr>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(new partner or change in partner or sexual partner).</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2CCF69AF" w14:textId="480C2148"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shd w:val="clear" w:color="auto" w:fill="FFFFFF"/>
              </w:rPr>
              <w:t>46 family history.mp.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2C1626A8" w14:textId="501B72B3"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shd w:val="clear" w:color="auto" w:fill="FFFFFF"/>
              </w:rPr>
              <w:t>47 (</w:t>
            </w:r>
            <w:r w:rsidRPr="00334828">
              <w:rPr>
                <w:rFonts w:asciiTheme="minorHAnsi" w:hAnsiTheme="minorHAnsi" w:cstheme="minorHAnsi"/>
                <w:color w:val="000000" w:themeColor="text1"/>
                <w:sz w:val="20"/>
                <w:szCs w:val="20"/>
                <w:shd w:val="clear" w:color="auto" w:fill="F8F8F8"/>
              </w:rPr>
              <w:t>mother or sister).</w:t>
            </w:r>
            <w:proofErr w:type="spellStart"/>
            <w:r w:rsidRPr="00334828">
              <w:rPr>
                <w:rFonts w:asciiTheme="minorHAnsi" w:hAnsiTheme="minorHAnsi" w:cstheme="minorHAnsi"/>
                <w:color w:val="000000" w:themeColor="text1"/>
                <w:sz w:val="20"/>
                <w:szCs w:val="20"/>
                <w:shd w:val="clear" w:color="auto" w:fill="F8F8F8"/>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68D5CAD4" w14:textId="1EEB9E0F" w:rsidR="00FC4890" w:rsidRPr="00334828" w:rsidRDefault="00FC4890">
            <w:pPr>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8F8F8"/>
              </w:rPr>
              <w:t>48 exp Mothers/</w:t>
            </w:r>
            <w:r w:rsidRPr="00334828">
              <w:rPr>
                <w:rFonts w:asciiTheme="minorHAnsi" w:hAnsiTheme="minorHAnsi" w:cstheme="minorHAnsi"/>
                <w:color w:val="000000" w:themeColor="text1"/>
                <w:sz w:val="20"/>
                <w:szCs w:val="20"/>
                <w:shd w:val="clear" w:color="auto" w:fill="FFFFFF"/>
              </w:rPr>
              <w:t xml:space="preserve">  </w:t>
            </w:r>
          </w:p>
          <w:p w14:paraId="6CD31203" w14:textId="6625FD60" w:rsidR="00FC4890" w:rsidRPr="00334828" w:rsidRDefault="00FC4890">
            <w:pPr>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49 father.mp. or exp Fathers/</w:t>
            </w:r>
          </w:p>
          <w:p w14:paraId="7866E59D" w14:textId="4A4B31C2" w:rsidR="00FC4890" w:rsidRPr="00334828" w:rsidRDefault="00FC4890">
            <w:pPr>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50 paternal.mo. or exp Paternal Inheritance/</w:t>
            </w:r>
          </w:p>
          <w:p w14:paraId="1E83A0DD" w14:textId="6C764B44" w:rsidR="00FC4890" w:rsidRPr="00334828" w:rsidRDefault="00FC4890">
            <w:pPr>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51 exp Cardiovascular diseases/</w:t>
            </w:r>
          </w:p>
          <w:p w14:paraId="3ABEF642" w14:textId="28E424BB" w:rsidR="00FC4890" w:rsidRPr="00334828" w:rsidRDefault="00FC4890">
            <w:pPr>
              <w:rPr>
                <w:rFonts w:asciiTheme="minorHAnsi" w:hAnsiTheme="minorHAnsi" w:cstheme="minorHAnsi"/>
                <w:color w:val="000000" w:themeColor="text1"/>
                <w:sz w:val="20"/>
                <w:szCs w:val="20"/>
              </w:rPr>
            </w:pPr>
            <w:r w:rsidRPr="00334828">
              <w:rPr>
                <w:rFonts w:asciiTheme="minorHAnsi" w:hAnsiTheme="minorHAnsi" w:cstheme="minorHAnsi"/>
                <w:color w:val="000000" w:themeColor="text1"/>
                <w:sz w:val="20"/>
                <w:szCs w:val="20"/>
                <w:shd w:val="clear" w:color="auto" w:fill="FFFFFF"/>
              </w:rPr>
              <w:t xml:space="preserve">52 (cardiovascular disease or CVD)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4AFA0FC0" w14:textId="139B1802" w:rsidR="00FC4890" w:rsidRPr="00334828" w:rsidRDefault="00FC4890">
            <w:pPr>
              <w:rPr>
                <w:rFonts w:asciiTheme="minorHAnsi" w:hAnsiTheme="minorHAnsi" w:cstheme="minorHAnsi"/>
                <w:color w:val="000000"/>
                <w:sz w:val="20"/>
                <w:szCs w:val="20"/>
              </w:rPr>
            </w:pPr>
            <w:r w:rsidRPr="00334828">
              <w:rPr>
                <w:rFonts w:asciiTheme="minorHAnsi" w:hAnsiTheme="minorHAnsi" w:cstheme="minorHAnsi"/>
                <w:sz w:val="20"/>
                <w:szCs w:val="20"/>
                <w:shd w:val="clear" w:color="auto" w:fill="FFFFFF"/>
              </w:rPr>
              <w:t xml:space="preserve">53 </w:t>
            </w:r>
            <w:r w:rsidRPr="00334828">
              <w:rPr>
                <w:rFonts w:asciiTheme="minorHAnsi" w:hAnsiTheme="minorHAnsi" w:cstheme="minorHAnsi"/>
                <w:sz w:val="20"/>
                <w:szCs w:val="20"/>
                <w:bdr w:val="none" w:sz="0" w:space="0" w:color="auto" w:frame="1"/>
                <w:shd w:val="clear" w:color="auto" w:fill="FFFFFF"/>
              </w:rPr>
              <w:t>exp Methamphetamine/ or exp Substance-Related Disorders/ or exp Amphetamine-Related Disorders/ or exp Central Nervous System Stimulants/ or exp Illicit Drugs/</w:t>
            </w:r>
          </w:p>
          <w:tbl>
            <w:tblPr>
              <w:tblW w:w="88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8800"/>
            </w:tblGrid>
            <w:tr w:rsidR="00FC4890" w:rsidRPr="00334828" w14:paraId="04721432" w14:textId="77777777" w:rsidTr="00A04B09">
              <w:tc>
                <w:tcPr>
                  <w:tcW w:w="8800" w:type="dxa"/>
                  <w:shd w:val="clear" w:color="auto" w:fill="FFFFFF"/>
                  <w:tcMar>
                    <w:top w:w="45" w:type="dxa"/>
                    <w:left w:w="0" w:type="dxa"/>
                    <w:bottom w:w="45" w:type="dxa"/>
                    <w:right w:w="0" w:type="dxa"/>
                  </w:tcMar>
                  <w:hideMark/>
                </w:tcPr>
                <w:p w14:paraId="763B276B" w14:textId="6B1CA882" w:rsidR="00FC4890" w:rsidRPr="00334828" w:rsidRDefault="00FC4890" w:rsidP="00A04B09">
                  <w:pPr>
                    <w:ind w:right="1698"/>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A0905"/>
                      <w:sz w:val="20"/>
                      <w:szCs w:val="20"/>
                    </w:rPr>
                    <w:t xml:space="preserve">54 </w:t>
                  </w:r>
                  <w:r w:rsidRPr="00334828">
                    <w:rPr>
                      <w:rFonts w:asciiTheme="minorHAnsi" w:hAnsiTheme="minorHAnsi" w:cstheme="minorHAnsi"/>
                      <w:color w:val="0A0905"/>
                      <w:sz w:val="20"/>
                      <w:szCs w:val="20"/>
                      <w:bdr w:val="none" w:sz="0" w:space="0" w:color="auto" w:frame="1"/>
                    </w:rPr>
                    <w:t>(methamphetamine or crystal meth).</w:t>
                  </w:r>
                  <w:proofErr w:type="spellStart"/>
                  <w:r w:rsidRPr="00334828">
                    <w:rPr>
                      <w:rFonts w:asciiTheme="minorHAnsi" w:hAnsiTheme="minorHAnsi" w:cstheme="minorHAnsi"/>
                      <w:color w:val="0A0905"/>
                      <w:sz w:val="20"/>
                      <w:szCs w:val="20"/>
                      <w:bdr w:val="none" w:sz="0" w:space="0" w:color="auto" w:frame="1"/>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56641893" w14:textId="4F46148D" w:rsidR="00FC4890" w:rsidRPr="00334828" w:rsidRDefault="00FC4890" w:rsidP="00A04B09">
                  <w:pPr>
                    <w:ind w:right="1698"/>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 xml:space="preserve">55 cocaine.mp. or exp Cocaine-Related Disorders/ or exp Cocaine/ or exp Cocaine Smoking/ or exp Crack </w:t>
                  </w:r>
                  <w:proofErr w:type="spellStart"/>
                  <w:r w:rsidRPr="00334828">
                    <w:rPr>
                      <w:rFonts w:asciiTheme="minorHAnsi" w:hAnsiTheme="minorHAnsi" w:cstheme="minorHAnsi"/>
                      <w:color w:val="000000" w:themeColor="text1"/>
                      <w:sz w:val="20"/>
                      <w:szCs w:val="20"/>
                      <w:shd w:val="clear" w:color="auto" w:fill="FFFFFF"/>
                    </w:rPr>
                    <w:t>coaine</w:t>
                  </w:r>
                  <w:proofErr w:type="spellEnd"/>
                </w:p>
                <w:p w14:paraId="590F9E09" w14:textId="77777777" w:rsidR="00FC4890" w:rsidRPr="00334828" w:rsidRDefault="00FC4890">
                  <w:pPr>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56 exp Abortion, Spontaneous/</w:t>
                  </w:r>
                </w:p>
                <w:p w14:paraId="472EA8EB" w14:textId="09424E36" w:rsidR="00FC4890" w:rsidRPr="00334828" w:rsidRDefault="00FC4890" w:rsidP="00A04B09">
                  <w:pPr>
                    <w:ind w:right="1556"/>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57 (spontaneous abortion or miscarriage</w:t>
                  </w:r>
                  <w:r w:rsidRPr="00334828">
                    <w:rPr>
                      <w:rFonts w:asciiTheme="minorHAnsi" w:hAnsiTheme="minorHAnsi" w:cstheme="minorHAnsi"/>
                      <w:color w:val="0A0905"/>
                      <w:sz w:val="20"/>
                      <w:szCs w:val="20"/>
                      <w:bdr w:val="none" w:sz="0" w:space="0" w:color="auto" w:frame="1"/>
                    </w:rPr>
                    <w:t>).</w:t>
                  </w:r>
                  <w:proofErr w:type="spellStart"/>
                  <w:r w:rsidRPr="00334828">
                    <w:rPr>
                      <w:rFonts w:asciiTheme="minorHAnsi" w:hAnsiTheme="minorHAnsi" w:cstheme="minorHAnsi"/>
                      <w:color w:val="0A0905"/>
                      <w:sz w:val="20"/>
                      <w:szCs w:val="20"/>
                      <w:bdr w:val="none" w:sz="0" w:space="0" w:color="auto" w:frame="1"/>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 xml:space="preserve">=title, abstract, original title, name of substance word, subject heading word, floating sub-heading word, keyword heading </w:t>
                  </w:r>
                  <w:r w:rsidRPr="00334828">
                    <w:rPr>
                      <w:rFonts w:asciiTheme="minorHAnsi" w:hAnsiTheme="minorHAnsi" w:cstheme="minorHAnsi"/>
                      <w:color w:val="000000" w:themeColor="text1"/>
                      <w:sz w:val="20"/>
                      <w:szCs w:val="20"/>
                      <w:shd w:val="clear" w:color="auto" w:fill="FFFFFF"/>
                    </w:rPr>
                    <w:lastRenderedPageBreak/>
                    <w:t>word, organism supplementary concept word, protocol supplementary concept word, rare disease supplementary concept word, unique identifier, synonyms]</w:t>
                  </w:r>
                </w:p>
                <w:p w14:paraId="64131D8E" w14:textId="323CED14" w:rsidR="00FC4890" w:rsidRPr="00334828" w:rsidRDefault="00FC4890" w:rsidP="00A04B09">
                  <w:pPr>
                    <w:ind w:right="1556"/>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58 (prior or previous or history of</w:t>
                  </w:r>
                  <w:r w:rsidRPr="00334828">
                    <w:rPr>
                      <w:rFonts w:asciiTheme="minorHAnsi" w:hAnsiTheme="minorHAnsi" w:cstheme="minorHAnsi"/>
                      <w:color w:val="0A0905"/>
                      <w:sz w:val="20"/>
                      <w:szCs w:val="20"/>
                      <w:bdr w:val="none" w:sz="0" w:space="0" w:color="auto" w:frame="1"/>
                    </w:rPr>
                    <w:t>).</w:t>
                  </w:r>
                  <w:proofErr w:type="spellStart"/>
                  <w:r w:rsidRPr="00334828">
                    <w:rPr>
                      <w:rFonts w:asciiTheme="minorHAnsi" w:hAnsiTheme="minorHAnsi" w:cstheme="minorHAnsi"/>
                      <w:color w:val="0A0905"/>
                      <w:sz w:val="20"/>
                      <w:szCs w:val="20"/>
                      <w:bdr w:val="none" w:sz="0" w:space="0" w:color="auto" w:frame="1"/>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4C61B6CA" w14:textId="77777777" w:rsidR="00FC4890" w:rsidRPr="00334828" w:rsidRDefault="00FC4890" w:rsidP="00A04B09">
                  <w:pPr>
                    <w:ind w:right="1556"/>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59 (recurrent miscarriage</w:t>
                  </w:r>
                  <w:r w:rsidRPr="00334828">
                    <w:rPr>
                      <w:rFonts w:asciiTheme="minorHAnsi" w:hAnsiTheme="minorHAnsi" w:cstheme="minorHAnsi"/>
                      <w:color w:val="0A0905"/>
                      <w:sz w:val="20"/>
                      <w:szCs w:val="20"/>
                      <w:bdr w:val="none" w:sz="0" w:space="0" w:color="auto" w:frame="1"/>
                    </w:rPr>
                    <w:t>).</w:t>
                  </w:r>
                  <w:proofErr w:type="spellStart"/>
                  <w:r w:rsidRPr="00334828">
                    <w:rPr>
                      <w:rFonts w:asciiTheme="minorHAnsi" w:hAnsiTheme="minorHAnsi" w:cstheme="minorHAnsi"/>
                      <w:color w:val="0A0905"/>
                      <w:sz w:val="20"/>
                      <w:szCs w:val="20"/>
                      <w:bdr w:val="none" w:sz="0" w:space="0" w:color="auto" w:frame="1"/>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5BAE33EE" w14:textId="3694383A" w:rsidR="00FC4890" w:rsidRPr="00334828" w:rsidRDefault="00FC4890" w:rsidP="00A04B09">
                  <w:pPr>
                    <w:ind w:right="1556"/>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60 (same father or same partner or same paternity</w:t>
                  </w:r>
                  <w:r w:rsidRPr="00334828">
                    <w:rPr>
                      <w:rFonts w:asciiTheme="minorHAnsi" w:hAnsiTheme="minorHAnsi" w:cstheme="minorHAnsi"/>
                      <w:color w:val="0A0905"/>
                      <w:sz w:val="20"/>
                      <w:szCs w:val="20"/>
                      <w:bdr w:val="none" w:sz="0" w:space="0" w:color="auto" w:frame="1"/>
                    </w:rPr>
                    <w:t>).</w:t>
                  </w:r>
                  <w:proofErr w:type="spellStart"/>
                  <w:r w:rsidRPr="00334828">
                    <w:rPr>
                      <w:rFonts w:asciiTheme="minorHAnsi" w:hAnsiTheme="minorHAnsi" w:cstheme="minorHAnsi"/>
                      <w:color w:val="0A0905"/>
                      <w:sz w:val="20"/>
                      <w:szCs w:val="20"/>
                      <w:bdr w:val="none" w:sz="0" w:space="0" w:color="auto" w:frame="1"/>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450B156A" w14:textId="77777777" w:rsidR="00FC4890" w:rsidRPr="00334828" w:rsidRDefault="00FC4890" w:rsidP="00A04B09">
                  <w:pPr>
                    <w:ind w:right="1556"/>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61 exp Socioeconomic Factors/ or exp Social class</w:t>
                  </w:r>
                </w:p>
                <w:p w14:paraId="5541692F" w14:textId="49885AD7" w:rsidR="00FC4890" w:rsidRPr="00334828" w:rsidRDefault="00FC4890" w:rsidP="00A04B09">
                  <w:pPr>
                    <w:ind w:right="1556"/>
                    <w:rPr>
                      <w:rFonts w:asciiTheme="minorHAnsi" w:hAnsiTheme="minorHAnsi" w:cstheme="minorHAnsi"/>
                      <w:color w:val="000000" w:themeColor="text1"/>
                      <w:sz w:val="20"/>
                      <w:szCs w:val="20"/>
                      <w:shd w:val="clear" w:color="auto" w:fill="FFFFFF"/>
                    </w:rPr>
                  </w:pPr>
                  <w:r w:rsidRPr="00334828">
                    <w:rPr>
                      <w:rFonts w:asciiTheme="minorHAnsi" w:hAnsiTheme="minorHAnsi" w:cstheme="minorHAnsi"/>
                      <w:color w:val="000000" w:themeColor="text1"/>
                      <w:sz w:val="20"/>
                      <w:szCs w:val="20"/>
                      <w:shd w:val="clear" w:color="auto" w:fill="FFFFFF"/>
                    </w:rPr>
                    <w:t>62 exp Health Status disparities/ or exp “Social Determinants of Health”/ or exp Health Equity/</w:t>
                  </w:r>
                </w:p>
                <w:p w14:paraId="496D1C92" w14:textId="0F38F8C5" w:rsidR="00FC4890" w:rsidRPr="00334828" w:rsidRDefault="00FC4890" w:rsidP="00A04B09">
                  <w:pPr>
                    <w:ind w:right="1556"/>
                    <w:rPr>
                      <w:rFonts w:asciiTheme="minorHAnsi" w:hAnsiTheme="minorHAnsi" w:cstheme="minorHAnsi"/>
                      <w:color w:val="0A0905"/>
                      <w:sz w:val="20"/>
                      <w:szCs w:val="20"/>
                      <w:bdr w:val="none" w:sz="0" w:space="0" w:color="auto" w:frame="1"/>
                    </w:rPr>
                  </w:pPr>
                  <w:r w:rsidRPr="00334828">
                    <w:rPr>
                      <w:rFonts w:asciiTheme="minorHAnsi" w:hAnsiTheme="minorHAnsi" w:cstheme="minorHAnsi"/>
                      <w:color w:val="000000" w:themeColor="text1"/>
                      <w:sz w:val="20"/>
                      <w:szCs w:val="20"/>
                      <w:shd w:val="clear" w:color="auto" w:fill="FFFFFF"/>
                    </w:rPr>
                    <w:t>63 (Socioeconomic status or socioeconomic factors or low socioeconomic status or income social gradient or poverty or social class or socioeconomic or health disparities).</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 [</w:t>
                  </w:r>
                  <w:proofErr w:type="spellStart"/>
                  <w:r w:rsidRPr="00334828">
                    <w:rPr>
                      <w:rFonts w:asciiTheme="minorHAnsi" w:hAnsiTheme="minorHAnsi" w:cstheme="minorHAnsi"/>
                      <w:color w:val="000000" w:themeColor="text1"/>
                      <w:sz w:val="20"/>
                      <w:szCs w:val="20"/>
                      <w:shd w:val="clear" w:color="auto" w:fill="FFFFFF"/>
                    </w:rPr>
                    <w:t>mp</w:t>
                  </w:r>
                  <w:proofErr w:type="spellEnd"/>
                  <w:r w:rsidRPr="00334828">
                    <w:rPr>
                      <w:rFonts w:asciiTheme="minorHAnsi" w:hAnsiTheme="minorHAnsi" w:cstheme="minorHAnsi"/>
                      <w:color w:val="000000" w:themeColor="text1"/>
                      <w:sz w:val="20"/>
                      <w:szCs w:val="20"/>
                      <w:shd w:val="clear" w:color="auto" w:fill="FFFFFF"/>
                    </w:rPr>
                    <w:t>=title, abstract, original title, name of substance word, subject heading word, floating sub-heading word, keyword heading word, organism supplementary concept word, protocol supplementary concept word, rare disease supplementary concept word, unique identifier, synonyms]</w:t>
                  </w:r>
                  <w:r w:rsidRPr="00334828">
                    <w:rPr>
                      <w:rFonts w:asciiTheme="minorHAnsi" w:hAnsiTheme="minorHAnsi" w:cstheme="minorHAnsi"/>
                      <w:color w:val="0A0905"/>
                      <w:sz w:val="20"/>
                      <w:szCs w:val="20"/>
                      <w:bdr w:val="none" w:sz="0" w:space="0" w:color="auto" w:frame="1"/>
                    </w:rPr>
                    <w:t xml:space="preserve"> </w:t>
                  </w:r>
                </w:p>
                <w:p w14:paraId="79EDE779" w14:textId="2C9A4A57" w:rsidR="00FC4890" w:rsidRPr="00F741B7" w:rsidRDefault="00FC4890" w:rsidP="00A04B09">
                  <w:pPr>
                    <w:shd w:val="clear" w:color="auto" w:fill="FFFFFF"/>
                    <w:ind w:right="1556"/>
                    <w:textAlignment w:val="baseline"/>
                    <w:rPr>
                      <w:rFonts w:asciiTheme="minorHAnsi" w:hAnsiTheme="minorHAnsi" w:cstheme="minorHAnsi"/>
                      <w:color w:val="000000"/>
                      <w:sz w:val="20"/>
                      <w:szCs w:val="20"/>
                    </w:rPr>
                  </w:pPr>
                  <w:r w:rsidRPr="00F741B7">
                    <w:rPr>
                      <w:rFonts w:asciiTheme="minorHAnsi" w:hAnsiTheme="minorHAnsi" w:cstheme="minorHAnsi"/>
                      <w:color w:val="000000"/>
                      <w:sz w:val="20"/>
                      <w:szCs w:val="20"/>
                    </w:rPr>
                    <w:t xml:space="preserve">64 (Pasifika or </w:t>
                  </w:r>
                  <w:proofErr w:type="spellStart"/>
                  <w:r w:rsidRPr="00F741B7">
                    <w:rPr>
                      <w:rFonts w:asciiTheme="minorHAnsi" w:hAnsiTheme="minorHAnsi" w:cstheme="minorHAnsi"/>
                      <w:color w:val="000000"/>
                      <w:sz w:val="20"/>
                      <w:szCs w:val="20"/>
                    </w:rPr>
                    <w:t>Pasefika</w:t>
                  </w:r>
                  <w:proofErr w:type="spellEnd"/>
                  <w:r w:rsidRPr="00F741B7">
                    <w:rPr>
                      <w:rFonts w:asciiTheme="minorHAnsi" w:hAnsiTheme="minorHAnsi" w:cstheme="minorHAnsi"/>
                      <w:color w:val="000000"/>
                      <w:sz w:val="20"/>
                      <w:szCs w:val="20"/>
                    </w:rPr>
                    <w:t xml:space="preserve"> or pacific islander).</w:t>
                  </w:r>
                  <w:proofErr w:type="spellStart"/>
                  <w:r w:rsidRPr="00F741B7">
                    <w:rPr>
                      <w:rFonts w:asciiTheme="minorHAnsi" w:hAnsiTheme="minorHAnsi" w:cstheme="minorHAnsi"/>
                      <w:color w:val="000000"/>
                      <w:sz w:val="20"/>
                      <w:szCs w:val="20"/>
                    </w:rPr>
                    <w:t>mp</w:t>
                  </w:r>
                  <w:proofErr w:type="spellEnd"/>
                  <w:r w:rsidRPr="00F741B7">
                    <w:rPr>
                      <w:rFonts w:asciiTheme="minorHAnsi" w:hAnsiTheme="minorHAnsi" w:cstheme="minorHAnsi"/>
                      <w:color w:val="000000"/>
                      <w:sz w:val="20"/>
                      <w:szCs w:val="20"/>
                    </w:rPr>
                    <w:t>. [</w:t>
                  </w:r>
                  <w:proofErr w:type="spellStart"/>
                  <w:r w:rsidRPr="00F741B7">
                    <w:rPr>
                      <w:rFonts w:asciiTheme="minorHAnsi" w:hAnsiTheme="minorHAnsi" w:cstheme="minorHAnsi"/>
                      <w:color w:val="000000"/>
                      <w:sz w:val="20"/>
                      <w:szCs w:val="20"/>
                    </w:rPr>
                    <w:t>mp</w:t>
                  </w:r>
                  <w:proofErr w:type="spellEnd"/>
                  <w:r w:rsidRPr="00F741B7">
                    <w:rPr>
                      <w:rFonts w:asciiTheme="minorHAnsi" w:hAnsiTheme="minorHAnsi" w:cstheme="minorHAnsi"/>
                      <w:color w:val="000000"/>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36D61660" w14:textId="2BA80B66" w:rsidR="00FC4890" w:rsidRPr="00F741B7" w:rsidRDefault="00FC4890" w:rsidP="00A04B09">
                  <w:pPr>
                    <w:shd w:val="clear" w:color="auto" w:fill="FFFFFF"/>
                    <w:ind w:right="1556"/>
                    <w:textAlignment w:val="baseline"/>
                    <w:rPr>
                      <w:rFonts w:asciiTheme="minorHAnsi" w:hAnsiTheme="minorHAnsi" w:cstheme="minorHAnsi"/>
                      <w:color w:val="000000"/>
                      <w:sz w:val="20"/>
                      <w:szCs w:val="20"/>
                    </w:rPr>
                  </w:pPr>
                  <w:r w:rsidRPr="00F741B7">
                    <w:rPr>
                      <w:rFonts w:asciiTheme="minorHAnsi" w:hAnsiTheme="minorHAnsi" w:cstheme="minorHAnsi"/>
                      <w:color w:val="000000"/>
                      <w:sz w:val="20"/>
                      <w:szCs w:val="20"/>
                    </w:rPr>
                    <w:t xml:space="preserve">65 exp pacific islands/ or exp </w:t>
                  </w:r>
                  <w:proofErr w:type="spellStart"/>
                  <w:r w:rsidRPr="00F741B7">
                    <w:rPr>
                      <w:rFonts w:asciiTheme="minorHAnsi" w:hAnsiTheme="minorHAnsi" w:cstheme="minorHAnsi"/>
                      <w:color w:val="000000"/>
                      <w:sz w:val="20"/>
                      <w:szCs w:val="20"/>
                    </w:rPr>
                    <w:t>polynesia</w:t>
                  </w:r>
                  <w:proofErr w:type="spellEnd"/>
                  <w:r w:rsidRPr="00F741B7">
                    <w:rPr>
                      <w:rFonts w:asciiTheme="minorHAnsi" w:hAnsiTheme="minorHAnsi" w:cstheme="minorHAnsi"/>
                      <w:color w:val="000000"/>
                      <w:sz w:val="20"/>
                      <w:szCs w:val="20"/>
                    </w:rPr>
                    <w:t>/</w:t>
                  </w:r>
                </w:p>
                <w:p w14:paraId="4E253FCF" w14:textId="76D34894" w:rsidR="00FC4890" w:rsidRPr="00F741B7" w:rsidRDefault="00FC4890" w:rsidP="00A04B09">
                  <w:pPr>
                    <w:shd w:val="clear" w:color="auto" w:fill="FFFFFF"/>
                    <w:ind w:right="1556"/>
                    <w:textAlignment w:val="baseline"/>
                    <w:rPr>
                      <w:rFonts w:asciiTheme="minorHAnsi" w:hAnsiTheme="minorHAnsi" w:cstheme="minorHAnsi"/>
                      <w:color w:val="000000"/>
                      <w:sz w:val="20"/>
                      <w:szCs w:val="20"/>
                    </w:rPr>
                  </w:pPr>
                  <w:r w:rsidRPr="00F741B7">
                    <w:rPr>
                      <w:rFonts w:asciiTheme="minorHAnsi" w:hAnsiTheme="minorHAnsi" w:cstheme="minorHAnsi"/>
                      <w:color w:val="000000"/>
                      <w:sz w:val="20"/>
                      <w:szCs w:val="20"/>
                    </w:rPr>
                    <w:t>66 exp Oceanic Ancestry Group/</w:t>
                  </w:r>
                </w:p>
                <w:p w14:paraId="060DC75D" w14:textId="2AA578E2" w:rsidR="00FC4890" w:rsidRPr="00F741B7" w:rsidRDefault="00FC4890" w:rsidP="00A04B09">
                  <w:pPr>
                    <w:shd w:val="clear" w:color="auto" w:fill="FFFFFF"/>
                    <w:ind w:right="1556"/>
                    <w:textAlignment w:val="baseline"/>
                    <w:rPr>
                      <w:rFonts w:asciiTheme="minorHAnsi" w:hAnsiTheme="minorHAnsi" w:cstheme="minorHAnsi"/>
                      <w:color w:val="000000"/>
                      <w:sz w:val="20"/>
                      <w:szCs w:val="20"/>
                    </w:rPr>
                  </w:pPr>
                  <w:r w:rsidRPr="00F741B7">
                    <w:rPr>
                      <w:rFonts w:asciiTheme="minorHAnsi" w:hAnsiTheme="minorHAnsi" w:cstheme="minorHAnsi"/>
                      <w:color w:val="000000"/>
                      <w:sz w:val="20"/>
                      <w:szCs w:val="20"/>
                    </w:rPr>
                    <w:t xml:space="preserve">67 (pacific islands or pacific islanders or </w:t>
                  </w:r>
                  <w:proofErr w:type="spellStart"/>
                  <w:r w:rsidRPr="00F741B7">
                    <w:rPr>
                      <w:rFonts w:asciiTheme="minorHAnsi" w:hAnsiTheme="minorHAnsi" w:cstheme="minorHAnsi"/>
                      <w:color w:val="000000"/>
                      <w:sz w:val="20"/>
                      <w:szCs w:val="20"/>
                    </w:rPr>
                    <w:t>maori</w:t>
                  </w:r>
                  <w:proofErr w:type="spellEnd"/>
                  <w:r w:rsidRPr="00F741B7">
                    <w:rPr>
                      <w:rFonts w:asciiTheme="minorHAnsi" w:hAnsiTheme="minorHAnsi" w:cstheme="minorHAnsi"/>
                      <w:color w:val="000000"/>
                      <w:sz w:val="20"/>
                      <w:szCs w:val="20"/>
                    </w:rPr>
                    <w:t xml:space="preserve"> or </w:t>
                  </w:r>
                  <w:proofErr w:type="spellStart"/>
                  <w:r w:rsidRPr="00F741B7">
                    <w:rPr>
                      <w:rFonts w:asciiTheme="minorHAnsi" w:hAnsiTheme="minorHAnsi" w:cstheme="minorHAnsi"/>
                      <w:color w:val="000000"/>
                      <w:sz w:val="20"/>
                      <w:szCs w:val="20"/>
                    </w:rPr>
                    <w:t>polynesia</w:t>
                  </w:r>
                  <w:proofErr w:type="spellEnd"/>
                  <w:r w:rsidRPr="00F741B7">
                    <w:rPr>
                      <w:rFonts w:asciiTheme="minorHAnsi" w:hAnsiTheme="minorHAnsi" w:cstheme="minorHAnsi"/>
                      <w:color w:val="000000"/>
                      <w:sz w:val="20"/>
                      <w:szCs w:val="20"/>
                    </w:rPr>
                    <w:t>$).</w:t>
                  </w:r>
                  <w:proofErr w:type="spellStart"/>
                  <w:r w:rsidRPr="00F741B7">
                    <w:rPr>
                      <w:rFonts w:asciiTheme="minorHAnsi" w:hAnsiTheme="minorHAnsi" w:cstheme="minorHAnsi"/>
                      <w:color w:val="000000"/>
                      <w:sz w:val="20"/>
                      <w:szCs w:val="20"/>
                    </w:rPr>
                    <w:t>mp</w:t>
                  </w:r>
                  <w:proofErr w:type="spellEnd"/>
                  <w:r w:rsidRPr="00F741B7">
                    <w:rPr>
                      <w:rFonts w:asciiTheme="minorHAnsi" w:hAnsiTheme="minorHAnsi" w:cstheme="minorHAnsi"/>
                      <w:color w:val="000000"/>
                      <w:sz w:val="20"/>
                      <w:szCs w:val="20"/>
                    </w:rPr>
                    <w:t>. [</w:t>
                  </w:r>
                  <w:proofErr w:type="spellStart"/>
                  <w:r w:rsidRPr="00F741B7">
                    <w:rPr>
                      <w:rFonts w:asciiTheme="minorHAnsi" w:hAnsiTheme="minorHAnsi" w:cstheme="minorHAnsi"/>
                      <w:color w:val="000000"/>
                      <w:sz w:val="20"/>
                      <w:szCs w:val="20"/>
                    </w:rPr>
                    <w:t>mp</w:t>
                  </w:r>
                  <w:proofErr w:type="spellEnd"/>
                  <w:r w:rsidRPr="00F741B7">
                    <w:rPr>
                      <w:rFonts w:asciiTheme="minorHAnsi" w:hAnsiTheme="minorHAnsi" w:cstheme="minorHAnsi"/>
                      <w:color w:val="000000"/>
                      <w:sz w:val="20"/>
                      <w:szCs w:val="20"/>
                    </w:rPr>
                    <w:t>=title, abstract, original title, name of substance word, subject heading word, floating sub-heading word, keyword heading word, organism supplementary concept word, protocol supplementary concept word, rare disease supplementary concept word, unique identifier, synonyms]</w:t>
                  </w:r>
                </w:p>
                <w:p w14:paraId="59A5E21F" w14:textId="59D58732" w:rsidR="00FC4890" w:rsidRPr="00FD775F" w:rsidRDefault="00FC4890" w:rsidP="00A04B09">
                  <w:pPr>
                    <w:shd w:val="clear" w:color="auto" w:fill="FFFFFF"/>
                    <w:ind w:right="1556"/>
                    <w:textAlignment w:val="baseline"/>
                    <w:rPr>
                      <w:rFonts w:asciiTheme="minorHAnsi" w:hAnsiTheme="minorHAnsi" w:cstheme="minorHAnsi"/>
                      <w:color w:val="0A0905"/>
                      <w:sz w:val="20"/>
                      <w:szCs w:val="20"/>
                      <w:bdr w:val="none" w:sz="0" w:space="0" w:color="auto" w:frame="1"/>
                    </w:rPr>
                  </w:pPr>
                  <w:r w:rsidRPr="00FD775F">
                    <w:rPr>
                      <w:rFonts w:asciiTheme="minorHAnsi" w:hAnsiTheme="minorHAnsi" w:cstheme="minorHAnsi"/>
                      <w:color w:val="0A0905"/>
                      <w:sz w:val="20"/>
                      <w:szCs w:val="20"/>
                      <w:bdr w:val="none" w:sz="0" w:space="0" w:color="auto" w:frame="1"/>
                    </w:rPr>
                    <w:t>68 exp African Continental Ancestry Group/</w:t>
                  </w:r>
                </w:p>
                <w:p w14:paraId="4BE0A6F6" w14:textId="7FF11BF0" w:rsidR="00FC4890" w:rsidRPr="00FD775F" w:rsidRDefault="00FC4890" w:rsidP="00A04B09">
                  <w:pPr>
                    <w:shd w:val="clear" w:color="auto" w:fill="FFFFFF"/>
                    <w:ind w:right="1556"/>
                    <w:textAlignment w:val="baseline"/>
                    <w:rPr>
                      <w:rFonts w:asciiTheme="minorHAnsi" w:hAnsiTheme="minorHAnsi" w:cstheme="minorHAnsi"/>
                      <w:color w:val="0A0905"/>
                      <w:sz w:val="20"/>
                      <w:szCs w:val="20"/>
                      <w:bdr w:val="none" w:sz="0" w:space="0" w:color="auto" w:frame="1"/>
                    </w:rPr>
                  </w:pPr>
                  <w:r w:rsidRPr="00334828">
                    <w:rPr>
                      <w:rFonts w:asciiTheme="minorHAnsi" w:hAnsiTheme="minorHAnsi" w:cstheme="minorHAnsi"/>
                      <w:color w:val="0A0905"/>
                      <w:sz w:val="20"/>
                      <w:szCs w:val="20"/>
                      <w:bdr w:val="none" w:sz="0" w:space="0" w:color="auto" w:frame="1"/>
                    </w:rPr>
                    <w:t>69 (African).</w:t>
                  </w:r>
                  <w:proofErr w:type="spellStart"/>
                  <w:r w:rsidRPr="00F741B7">
                    <w:rPr>
                      <w:rFonts w:asciiTheme="minorHAnsi" w:hAnsiTheme="minorHAnsi" w:cstheme="minorHAnsi"/>
                      <w:color w:val="000000"/>
                      <w:sz w:val="20"/>
                      <w:szCs w:val="20"/>
                    </w:rPr>
                    <w:t>mp</w:t>
                  </w:r>
                  <w:proofErr w:type="spellEnd"/>
                  <w:r w:rsidRPr="00F741B7">
                    <w:rPr>
                      <w:rFonts w:asciiTheme="minorHAnsi" w:hAnsiTheme="minorHAnsi" w:cstheme="minorHAnsi"/>
                      <w:color w:val="000000"/>
                      <w:sz w:val="20"/>
                      <w:szCs w:val="20"/>
                    </w:rPr>
                    <w:t>. [</w:t>
                  </w:r>
                  <w:proofErr w:type="spellStart"/>
                  <w:r w:rsidRPr="00F741B7">
                    <w:rPr>
                      <w:rFonts w:asciiTheme="minorHAnsi" w:hAnsiTheme="minorHAnsi" w:cstheme="minorHAnsi"/>
                      <w:color w:val="000000"/>
                      <w:sz w:val="20"/>
                      <w:szCs w:val="20"/>
                    </w:rPr>
                    <w:t>mp</w:t>
                  </w:r>
                  <w:proofErr w:type="spellEnd"/>
                  <w:r w:rsidRPr="00F741B7">
                    <w:rPr>
                      <w:rFonts w:asciiTheme="minorHAnsi" w:hAnsiTheme="minorHAnsi" w:cstheme="minorHAnsi"/>
                      <w:color w:val="000000"/>
                      <w:sz w:val="20"/>
                      <w:szCs w:val="20"/>
                    </w:rPr>
                    <w:t xml:space="preserve">=title, abstract, original title, name of substance word, subject heading word, floating sub-heading word, keyword heading word, organism </w:t>
                  </w:r>
                  <w:r w:rsidRPr="00F741B7">
                    <w:rPr>
                      <w:rFonts w:asciiTheme="minorHAnsi" w:hAnsiTheme="minorHAnsi" w:cstheme="minorHAnsi"/>
                      <w:color w:val="000000"/>
                      <w:sz w:val="20"/>
                      <w:szCs w:val="20"/>
                    </w:rPr>
                    <w:lastRenderedPageBreak/>
                    <w:t>supplementary concept word, protocol supplementary concept word, rare disease supplementary concept word, unique identifier, synonyms]</w:t>
                  </w:r>
                </w:p>
              </w:tc>
            </w:tr>
          </w:tbl>
          <w:p w14:paraId="2397DB3B" w14:textId="77777777" w:rsidR="00FC4890" w:rsidRPr="000D072E" w:rsidRDefault="00FC4890">
            <w:pPr>
              <w:jc w:val="center"/>
              <w:rPr>
                <w:rFonts w:asciiTheme="minorHAnsi" w:hAnsiTheme="minorHAnsi" w:cstheme="minorHAnsi"/>
                <w:b/>
                <w:bCs/>
                <w:color w:val="000000" w:themeColor="text1"/>
                <w:sz w:val="20"/>
                <w:szCs w:val="20"/>
              </w:rPr>
            </w:pPr>
          </w:p>
        </w:tc>
        <w:tc>
          <w:tcPr>
            <w:tcW w:w="983" w:type="dxa"/>
            <w:shd w:val="clear" w:color="auto" w:fill="FFFFFF" w:themeFill="background1"/>
          </w:tcPr>
          <w:p w14:paraId="13C21EB5" w14:textId="6F68316B" w:rsidR="00FC4890" w:rsidRDefault="00FC4890" w:rsidP="00A04B09">
            <w:pPr>
              <w:rPr>
                <w:rFonts w:asciiTheme="minorHAnsi" w:hAnsiTheme="minorHAnsi" w:cstheme="minorHAnsi"/>
                <w:b/>
                <w:bCs/>
                <w:color w:val="000000" w:themeColor="text1"/>
                <w:sz w:val="20"/>
                <w:szCs w:val="20"/>
              </w:rPr>
            </w:pPr>
            <w:r w:rsidRPr="00305E87">
              <w:rPr>
                <w:rFonts w:asciiTheme="minorHAnsi" w:hAnsiTheme="minorHAnsi" w:cstheme="minorHAnsi"/>
                <w:color w:val="000000" w:themeColor="text1"/>
                <w:sz w:val="20"/>
                <w:szCs w:val="20"/>
              </w:rPr>
              <w:lastRenderedPageBreak/>
              <w:t>Umbrella review or review or reviews or review of systematic reviews or overview of systematic reviews</w:t>
            </w:r>
          </w:p>
        </w:tc>
        <w:tc>
          <w:tcPr>
            <w:tcW w:w="1272" w:type="dxa"/>
            <w:shd w:val="clear" w:color="auto" w:fill="FFFFFF" w:themeFill="background1"/>
          </w:tcPr>
          <w:p w14:paraId="3A18D193"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1. Meta-Analysis as Topic/</w:t>
            </w:r>
          </w:p>
          <w:p w14:paraId="652CD848"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2. meta analy$.tw.</w:t>
            </w:r>
          </w:p>
          <w:p w14:paraId="047220DF"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3. metaanaly$.tw.</w:t>
            </w:r>
          </w:p>
          <w:p w14:paraId="2963AEE7"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4. Meta-Analysis/</w:t>
            </w:r>
          </w:p>
          <w:p w14:paraId="7039ADFB"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5. (systematic </w:t>
            </w:r>
            <w:proofErr w:type="spellStart"/>
            <w:r w:rsidRPr="00305E87">
              <w:rPr>
                <w:rFonts w:asciiTheme="minorHAnsi" w:hAnsiTheme="minorHAnsi" w:cstheme="minorHAnsi"/>
                <w:color w:val="000000" w:themeColor="text1"/>
                <w:sz w:val="20"/>
                <w:szCs w:val="20"/>
              </w:rPr>
              <w:t>adj</w:t>
            </w:r>
            <w:proofErr w:type="spellEnd"/>
            <w:r w:rsidRPr="00305E87">
              <w:rPr>
                <w:rFonts w:asciiTheme="minorHAnsi" w:hAnsiTheme="minorHAnsi" w:cstheme="minorHAnsi"/>
                <w:color w:val="000000" w:themeColor="text1"/>
                <w:sz w:val="20"/>
                <w:szCs w:val="20"/>
              </w:rPr>
              <w:t xml:space="preserve"> (review$1 or overview$1)).</w:t>
            </w:r>
            <w:proofErr w:type="spellStart"/>
            <w:r w:rsidRPr="00305E87">
              <w:rPr>
                <w:rFonts w:asciiTheme="minorHAnsi" w:hAnsiTheme="minorHAnsi" w:cstheme="minorHAnsi"/>
                <w:color w:val="000000" w:themeColor="text1"/>
                <w:sz w:val="20"/>
                <w:szCs w:val="20"/>
              </w:rPr>
              <w:t>tw</w:t>
            </w:r>
            <w:proofErr w:type="spellEnd"/>
            <w:r w:rsidRPr="00305E87">
              <w:rPr>
                <w:rFonts w:asciiTheme="minorHAnsi" w:hAnsiTheme="minorHAnsi" w:cstheme="minorHAnsi"/>
                <w:color w:val="000000" w:themeColor="text1"/>
                <w:sz w:val="20"/>
                <w:szCs w:val="20"/>
              </w:rPr>
              <w:t>.</w:t>
            </w:r>
          </w:p>
          <w:p w14:paraId="6FD45CC2"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6. exp Review Literature as Topic/</w:t>
            </w:r>
          </w:p>
          <w:p w14:paraId="40F771F1"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7. or/1-6</w:t>
            </w:r>
          </w:p>
          <w:p w14:paraId="6FDB00F1"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8. </w:t>
            </w:r>
            <w:proofErr w:type="spellStart"/>
            <w:r w:rsidRPr="00305E87">
              <w:rPr>
                <w:rFonts w:asciiTheme="minorHAnsi" w:hAnsiTheme="minorHAnsi" w:cstheme="minorHAnsi"/>
                <w:color w:val="000000" w:themeColor="text1"/>
                <w:sz w:val="20"/>
                <w:szCs w:val="20"/>
              </w:rPr>
              <w:t>cochrane.ab</w:t>
            </w:r>
            <w:proofErr w:type="spellEnd"/>
            <w:r w:rsidRPr="00305E87">
              <w:rPr>
                <w:rFonts w:asciiTheme="minorHAnsi" w:hAnsiTheme="minorHAnsi" w:cstheme="minorHAnsi"/>
                <w:color w:val="000000" w:themeColor="text1"/>
                <w:sz w:val="20"/>
                <w:szCs w:val="20"/>
              </w:rPr>
              <w:t>.</w:t>
            </w:r>
          </w:p>
          <w:p w14:paraId="3FC007F3"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lastRenderedPageBreak/>
              <w:t xml:space="preserve">9. </w:t>
            </w:r>
            <w:proofErr w:type="spellStart"/>
            <w:r w:rsidRPr="00305E87">
              <w:rPr>
                <w:rFonts w:asciiTheme="minorHAnsi" w:hAnsiTheme="minorHAnsi" w:cstheme="minorHAnsi"/>
                <w:color w:val="000000" w:themeColor="text1"/>
                <w:sz w:val="20"/>
                <w:szCs w:val="20"/>
              </w:rPr>
              <w:t>embase.ab</w:t>
            </w:r>
            <w:proofErr w:type="spellEnd"/>
            <w:r w:rsidRPr="00305E87">
              <w:rPr>
                <w:rFonts w:asciiTheme="minorHAnsi" w:hAnsiTheme="minorHAnsi" w:cstheme="minorHAnsi"/>
                <w:color w:val="000000" w:themeColor="text1"/>
                <w:sz w:val="20"/>
                <w:szCs w:val="20"/>
              </w:rPr>
              <w:t>.</w:t>
            </w:r>
          </w:p>
          <w:p w14:paraId="44FDCC6B"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10. (</w:t>
            </w:r>
            <w:proofErr w:type="spellStart"/>
            <w:r w:rsidRPr="00305E87">
              <w:rPr>
                <w:rFonts w:asciiTheme="minorHAnsi" w:hAnsiTheme="minorHAnsi" w:cstheme="minorHAnsi"/>
                <w:color w:val="000000" w:themeColor="text1"/>
                <w:sz w:val="20"/>
                <w:szCs w:val="20"/>
              </w:rPr>
              <w:t>psychlit</w:t>
            </w:r>
            <w:proofErr w:type="spellEnd"/>
            <w:r w:rsidRPr="00305E87">
              <w:rPr>
                <w:rFonts w:asciiTheme="minorHAnsi" w:hAnsiTheme="minorHAnsi" w:cstheme="minorHAnsi"/>
                <w:color w:val="000000" w:themeColor="text1"/>
                <w:sz w:val="20"/>
                <w:szCs w:val="20"/>
              </w:rPr>
              <w:t xml:space="preserve"> or </w:t>
            </w:r>
            <w:proofErr w:type="spellStart"/>
            <w:r w:rsidRPr="00305E87">
              <w:rPr>
                <w:rFonts w:asciiTheme="minorHAnsi" w:hAnsiTheme="minorHAnsi" w:cstheme="minorHAnsi"/>
                <w:color w:val="000000" w:themeColor="text1"/>
                <w:sz w:val="20"/>
                <w:szCs w:val="20"/>
              </w:rPr>
              <w:t>psyclit</w:t>
            </w:r>
            <w:proofErr w:type="spellEnd"/>
            <w:proofErr w:type="gramStart"/>
            <w:r w:rsidRPr="00305E87">
              <w:rPr>
                <w:rFonts w:asciiTheme="minorHAnsi" w:hAnsiTheme="minorHAnsi" w:cstheme="minorHAnsi"/>
                <w:color w:val="000000" w:themeColor="text1"/>
                <w:sz w:val="20"/>
                <w:szCs w:val="20"/>
              </w:rPr>
              <w:t>).ab.</w:t>
            </w:r>
            <w:proofErr w:type="gramEnd"/>
          </w:p>
          <w:p w14:paraId="5798083A"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11. (</w:t>
            </w:r>
            <w:proofErr w:type="spellStart"/>
            <w:r w:rsidRPr="00305E87">
              <w:rPr>
                <w:rFonts w:asciiTheme="minorHAnsi" w:hAnsiTheme="minorHAnsi" w:cstheme="minorHAnsi"/>
                <w:color w:val="000000" w:themeColor="text1"/>
                <w:sz w:val="20"/>
                <w:szCs w:val="20"/>
              </w:rPr>
              <w:t>psychinfo</w:t>
            </w:r>
            <w:proofErr w:type="spellEnd"/>
            <w:r w:rsidRPr="00305E87">
              <w:rPr>
                <w:rFonts w:asciiTheme="minorHAnsi" w:hAnsiTheme="minorHAnsi" w:cstheme="minorHAnsi"/>
                <w:color w:val="000000" w:themeColor="text1"/>
                <w:sz w:val="20"/>
                <w:szCs w:val="20"/>
              </w:rPr>
              <w:t xml:space="preserve"> or </w:t>
            </w:r>
            <w:proofErr w:type="spellStart"/>
            <w:r w:rsidRPr="00305E87">
              <w:rPr>
                <w:rFonts w:asciiTheme="minorHAnsi" w:hAnsiTheme="minorHAnsi" w:cstheme="minorHAnsi"/>
                <w:color w:val="000000" w:themeColor="text1"/>
                <w:sz w:val="20"/>
                <w:szCs w:val="20"/>
              </w:rPr>
              <w:t>psycinfo</w:t>
            </w:r>
            <w:proofErr w:type="spellEnd"/>
            <w:proofErr w:type="gramStart"/>
            <w:r w:rsidRPr="00305E87">
              <w:rPr>
                <w:rFonts w:asciiTheme="minorHAnsi" w:hAnsiTheme="minorHAnsi" w:cstheme="minorHAnsi"/>
                <w:color w:val="000000" w:themeColor="text1"/>
                <w:sz w:val="20"/>
                <w:szCs w:val="20"/>
              </w:rPr>
              <w:t>).ab.</w:t>
            </w:r>
            <w:proofErr w:type="gramEnd"/>
          </w:p>
          <w:p w14:paraId="7E806D5C"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12. (</w:t>
            </w:r>
            <w:proofErr w:type="spellStart"/>
            <w:r w:rsidRPr="00305E87">
              <w:rPr>
                <w:rFonts w:asciiTheme="minorHAnsi" w:hAnsiTheme="minorHAnsi" w:cstheme="minorHAnsi"/>
                <w:color w:val="000000" w:themeColor="text1"/>
                <w:sz w:val="20"/>
                <w:szCs w:val="20"/>
              </w:rPr>
              <w:t>cinahl</w:t>
            </w:r>
            <w:proofErr w:type="spellEnd"/>
            <w:r w:rsidRPr="00305E87">
              <w:rPr>
                <w:rFonts w:asciiTheme="minorHAnsi" w:hAnsiTheme="minorHAnsi" w:cstheme="minorHAnsi"/>
                <w:color w:val="000000" w:themeColor="text1"/>
                <w:sz w:val="20"/>
                <w:szCs w:val="20"/>
              </w:rPr>
              <w:t xml:space="preserve"> or </w:t>
            </w:r>
            <w:proofErr w:type="spellStart"/>
            <w:r w:rsidRPr="00305E87">
              <w:rPr>
                <w:rFonts w:asciiTheme="minorHAnsi" w:hAnsiTheme="minorHAnsi" w:cstheme="minorHAnsi"/>
                <w:color w:val="000000" w:themeColor="text1"/>
                <w:sz w:val="20"/>
                <w:szCs w:val="20"/>
              </w:rPr>
              <w:t>cinhal</w:t>
            </w:r>
            <w:proofErr w:type="spellEnd"/>
            <w:proofErr w:type="gramStart"/>
            <w:r w:rsidRPr="00305E87">
              <w:rPr>
                <w:rFonts w:asciiTheme="minorHAnsi" w:hAnsiTheme="minorHAnsi" w:cstheme="minorHAnsi"/>
                <w:color w:val="000000" w:themeColor="text1"/>
                <w:sz w:val="20"/>
                <w:szCs w:val="20"/>
              </w:rPr>
              <w:t>).ab.</w:t>
            </w:r>
            <w:proofErr w:type="gramEnd"/>
          </w:p>
          <w:p w14:paraId="1FF06FE4"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13. science citation </w:t>
            </w:r>
            <w:proofErr w:type="spellStart"/>
            <w:r w:rsidRPr="00305E87">
              <w:rPr>
                <w:rFonts w:asciiTheme="minorHAnsi" w:hAnsiTheme="minorHAnsi" w:cstheme="minorHAnsi"/>
                <w:color w:val="000000" w:themeColor="text1"/>
                <w:sz w:val="20"/>
                <w:szCs w:val="20"/>
              </w:rPr>
              <w:t>index.ab</w:t>
            </w:r>
            <w:proofErr w:type="spellEnd"/>
            <w:r w:rsidRPr="00305E87">
              <w:rPr>
                <w:rFonts w:asciiTheme="minorHAnsi" w:hAnsiTheme="minorHAnsi" w:cstheme="minorHAnsi"/>
                <w:color w:val="000000" w:themeColor="text1"/>
                <w:sz w:val="20"/>
                <w:szCs w:val="20"/>
              </w:rPr>
              <w:t>.</w:t>
            </w:r>
          </w:p>
          <w:p w14:paraId="66012EE7"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14. </w:t>
            </w:r>
            <w:proofErr w:type="spellStart"/>
            <w:r w:rsidRPr="00305E87">
              <w:rPr>
                <w:rFonts w:asciiTheme="minorHAnsi" w:hAnsiTheme="minorHAnsi" w:cstheme="minorHAnsi"/>
                <w:color w:val="000000" w:themeColor="text1"/>
                <w:sz w:val="20"/>
                <w:szCs w:val="20"/>
              </w:rPr>
              <w:t>bids.ab</w:t>
            </w:r>
            <w:proofErr w:type="spellEnd"/>
            <w:r w:rsidRPr="00305E87">
              <w:rPr>
                <w:rFonts w:asciiTheme="minorHAnsi" w:hAnsiTheme="minorHAnsi" w:cstheme="minorHAnsi"/>
                <w:color w:val="000000" w:themeColor="text1"/>
                <w:sz w:val="20"/>
                <w:szCs w:val="20"/>
              </w:rPr>
              <w:t>.</w:t>
            </w:r>
          </w:p>
          <w:p w14:paraId="56715325"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15. </w:t>
            </w:r>
            <w:proofErr w:type="spellStart"/>
            <w:r w:rsidRPr="00305E87">
              <w:rPr>
                <w:rFonts w:asciiTheme="minorHAnsi" w:hAnsiTheme="minorHAnsi" w:cstheme="minorHAnsi"/>
                <w:color w:val="000000" w:themeColor="text1"/>
                <w:sz w:val="20"/>
                <w:szCs w:val="20"/>
              </w:rPr>
              <w:t>cancerlit.ab</w:t>
            </w:r>
            <w:proofErr w:type="spellEnd"/>
            <w:r w:rsidRPr="00305E87">
              <w:rPr>
                <w:rFonts w:asciiTheme="minorHAnsi" w:hAnsiTheme="minorHAnsi" w:cstheme="minorHAnsi"/>
                <w:color w:val="000000" w:themeColor="text1"/>
                <w:sz w:val="20"/>
                <w:szCs w:val="20"/>
              </w:rPr>
              <w:t>.</w:t>
            </w:r>
          </w:p>
          <w:p w14:paraId="548F9C9D"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16. or/8-15</w:t>
            </w:r>
          </w:p>
          <w:p w14:paraId="24781BA3"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17. reference </w:t>
            </w:r>
            <w:proofErr w:type="spellStart"/>
            <w:r w:rsidRPr="00305E87">
              <w:rPr>
                <w:rFonts w:asciiTheme="minorHAnsi" w:hAnsiTheme="minorHAnsi" w:cstheme="minorHAnsi"/>
                <w:color w:val="000000" w:themeColor="text1"/>
                <w:sz w:val="20"/>
                <w:szCs w:val="20"/>
              </w:rPr>
              <w:t>list</w:t>
            </w:r>
            <w:proofErr w:type="gramStart"/>
            <w:r w:rsidRPr="00305E87">
              <w:rPr>
                <w:rFonts w:asciiTheme="minorHAnsi" w:hAnsiTheme="minorHAnsi" w:cstheme="minorHAnsi"/>
                <w:color w:val="000000" w:themeColor="text1"/>
                <w:sz w:val="20"/>
                <w:szCs w:val="20"/>
              </w:rPr>
              <w:t>$.ab</w:t>
            </w:r>
            <w:proofErr w:type="spellEnd"/>
            <w:r w:rsidRPr="00305E87">
              <w:rPr>
                <w:rFonts w:asciiTheme="minorHAnsi" w:hAnsiTheme="minorHAnsi" w:cstheme="minorHAnsi"/>
                <w:color w:val="000000" w:themeColor="text1"/>
                <w:sz w:val="20"/>
                <w:szCs w:val="20"/>
              </w:rPr>
              <w:t>.</w:t>
            </w:r>
            <w:proofErr w:type="gramEnd"/>
          </w:p>
          <w:p w14:paraId="2EC90592"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18. </w:t>
            </w:r>
            <w:proofErr w:type="spellStart"/>
            <w:r w:rsidRPr="00305E87">
              <w:rPr>
                <w:rFonts w:asciiTheme="minorHAnsi" w:hAnsiTheme="minorHAnsi" w:cstheme="minorHAnsi"/>
                <w:color w:val="000000" w:themeColor="text1"/>
                <w:sz w:val="20"/>
                <w:szCs w:val="20"/>
              </w:rPr>
              <w:t>bibliograph</w:t>
            </w:r>
            <w:proofErr w:type="spellEnd"/>
            <w:proofErr w:type="gramStart"/>
            <w:r w:rsidRPr="00305E87">
              <w:rPr>
                <w:rFonts w:asciiTheme="minorHAnsi" w:hAnsiTheme="minorHAnsi" w:cstheme="minorHAnsi"/>
                <w:color w:val="000000" w:themeColor="text1"/>
                <w:sz w:val="20"/>
                <w:szCs w:val="20"/>
              </w:rPr>
              <w:t>$.ab.</w:t>
            </w:r>
            <w:proofErr w:type="gramEnd"/>
          </w:p>
          <w:p w14:paraId="70E78535"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19. </w:t>
            </w:r>
            <w:proofErr w:type="spellStart"/>
            <w:r w:rsidRPr="00305E87">
              <w:rPr>
                <w:rFonts w:asciiTheme="minorHAnsi" w:hAnsiTheme="minorHAnsi" w:cstheme="minorHAnsi"/>
                <w:color w:val="000000" w:themeColor="text1"/>
                <w:sz w:val="20"/>
                <w:szCs w:val="20"/>
              </w:rPr>
              <w:t>hand-search</w:t>
            </w:r>
            <w:proofErr w:type="gramStart"/>
            <w:r w:rsidRPr="00305E87">
              <w:rPr>
                <w:rFonts w:asciiTheme="minorHAnsi" w:hAnsiTheme="minorHAnsi" w:cstheme="minorHAnsi"/>
                <w:color w:val="000000" w:themeColor="text1"/>
                <w:sz w:val="20"/>
                <w:szCs w:val="20"/>
              </w:rPr>
              <w:t>$.ab</w:t>
            </w:r>
            <w:proofErr w:type="spellEnd"/>
            <w:r w:rsidRPr="00305E87">
              <w:rPr>
                <w:rFonts w:asciiTheme="minorHAnsi" w:hAnsiTheme="minorHAnsi" w:cstheme="minorHAnsi"/>
                <w:color w:val="000000" w:themeColor="text1"/>
                <w:sz w:val="20"/>
                <w:szCs w:val="20"/>
              </w:rPr>
              <w:t>.</w:t>
            </w:r>
            <w:proofErr w:type="gramEnd"/>
          </w:p>
          <w:p w14:paraId="7CEE33EB"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20. relevant </w:t>
            </w:r>
            <w:proofErr w:type="spellStart"/>
            <w:r w:rsidRPr="00305E87">
              <w:rPr>
                <w:rFonts w:asciiTheme="minorHAnsi" w:hAnsiTheme="minorHAnsi" w:cstheme="minorHAnsi"/>
                <w:color w:val="000000" w:themeColor="text1"/>
                <w:sz w:val="20"/>
                <w:szCs w:val="20"/>
              </w:rPr>
              <w:t>journals.ab</w:t>
            </w:r>
            <w:proofErr w:type="spellEnd"/>
            <w:r w:rsidRPr="00305E87">
              <w:rPr>
                <w:rFonts w:asciiTheme="minorHAnsi" w:hAnsiTheme="minorHAnsi" w:cstheme="minorHAnsi"/>
                <w:color w:val="000000" w:themeColor="text1"/>
                <w:sz w:val="20"/>
                <w:szCs w:val="20"/>
              </w:rPr>
              <w:t>.</w:t>
            </w:r>
          </w:p>
          <w:p w14:paraId="594AAD57"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21. manual </w:t>
            </w:r>
            <w:proofErr w:type="spellStart"/>
            <w:r w:rsidRPr="00305E87">
              <w:rPr>
                <w:rFonts w:asciiTheme="minorHAnsi" w:hAnsiTheme="minorHAnsi" w:cstheme="minorHAnsi"/>
                <w:color w:val="000000" w:themeColor="text1"/>
                <w:sz w:val="20"/>
                <w:szCs w:val="20"/>
              </w:rPr>
              <w:t>search</w:t>
            </w:r>
            <w:proofErr w:type="gramStart"/>
            <w:r w:rsidRPr="00305E87">
              <w:rPr>
                <w:rFonts w:asciiTheme="minorHAnsi" w:hAnsiTheme="minorHAnsi" w:cstheme="minorHAnsi"/>
                <w:color w:val="000000" w:themeColor="text1"/>
                <w:sz w:val="20"/>
                <w:szCs w:val="20"/>
              </w:rPr>
              <w:t>$.ab</w:t>
            </w:r>
            <w:proofErr w:type="spellEnd"/>
            <w:r w:rsidRPr="00305E87">
              <w:rPr>
                <w:rFonts w:asciiTheme="minorHAnsi" w:hAnsiTheme="minorHAnsi" w:cstheme="minorHAnsi"/>
                <w:color w:val="000000" w:themeColor="text1"/>
                <w:sz w:val="20"/>
                <w:szCs w:val="20"/>
              </w:rPr>
              <w:t>.</w:t>
            </w:r>
            <w:proofErr w:type="gramEnd"/>
          </w:p>
          <w:p w14:paraId="20E8BCE5"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22. or/17-21</w:t>
            </w:r>
          </w:p>
          <w:p w14:paraId="1BA37250"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23. selection </w:t>
            </w:r>
            <w:proofErr w:type="spellStart"/>
            <w:r w:rsidRPr="00305E87">
              <w:rPr>
                <w:rFonts w:asciiTheme="minorHAnsi" w:hAnsiTheme="minorHAnsi" w:cstheme="minorHAnsi"/>
                <w:color w:val="000000" w:themeColor="text1"/>
                <w:sz w:val="20"/>
                <w:szCs w:val="20"/>
              </w:rPr>
              <w:t>criteria.ab</w:t>
            </w:r>
            <w:proofErr w:type="spellEnd"/>
            <w:r w:rsidRPr="00305E87">
              <w:rPr>
                <w:rFonts w:asciiTheme="minorHAnsi" w:hAnsiTheme="minorHAnsi" w:cstheme="minorHAnsi"/>
                <w:color w:val="000000" w:themeColor="text1"/>
                <w:sz w:val="20"/>
                <w:szCs w:val="20"/>
              </w:rPr>
              <w:t>.</w:t>
            </w:r>
          </w:p>
          <w:p w14:paraId="686527B9"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lastRenderedPageBreak/>
              <w:t xml:space="preserve">24. data </w:t>
            </w:r>
            <w:proofErr w:type="spellStart"/>
            <w:r w:rsidRPr="00305E87">
              <w:rPr>
                <w:rFonts w:asciiTheme="minorHAnsi" w:hAnsiTheme="minorHAnsi" w:cstheme="minorHAnsi"/>
                <w:color w:val="000000" w:themeColor="text1"/>
                <w:sz w:val="20"/>
                <w:szCs w:val="20"/>
              </w:rPr>
              <w:t>extraction.ab</w:t>
            </w:r>
            <w:proofErr w:type="spellEnd"/>
            <w:r w:rsidRPr="00305E87">
              <w:rPr>
                <w:rFonts w:asciiTheme="minorHAnsi" w:hAnsiTheme="minorHAnsi" w:cstheme="minorHAnsi"/>
                <w:color w:val="000000" w:themeColor="text1"/>
                <w:sz w:val="20"/>
                <w:szCs w:val="20"/>
              </w:rPr>
              <w:t>.</w:t>
            </w:r>
          </w:p>
          <w:p w14:paraId="0BB1DB0C"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25. 23 or 24</w:t>
            </w:r>
          </w:p>
          <w:p w14:paraId="412D11FB"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26. Review/</w:t>
            </w:r>
          </w:p>
          <w:p w14:paraId="7917B3FB"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27. 25 and 26</w:t>
            </w:r>
          </w:p>
          <w:p w14:paraId="1D60904F"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28. Comment/</w:t>
            </w:r>
          </w:p>
          <w:p w14:paraId="1C8CDE60"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29. Letter/</w:t>
            </w:r>
          </w:p>
          <w:p w14:paraId="633BBAC7"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30. Editorial/</w:t>
            </w:r>
          </w:p>
          <w:p w14:paraId="05793D16"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31. animal/</w:t>
            </w:r>
          </w:p>
          <w:p w14:paraId="172931D6"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32. human/</w:t>
            </w:r>
          </w:p>
          <w:p w14:paraId="2269A51A"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33. 31 not (31 and 32)</w:t>
            </w:r>
          </w:p>
          <w:p w14:paraId="49EF9F6D"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34. or/28-30,33</w:t>
            </w:r>
          </w:p>
          <w:p w14:paraId="08C3EF4B" w14:textId="77777777" w:rsidR="00FC4890" w:rsidRPr="00305E87" w:rsidRDefault="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35. 7 or 16 or 22 or 27</w:t>
            </w:r>
          </w:p>
          <w:p w14:paraId="1920C90B" w14:textId="5FBFC9CA" w:rsidR="00FC4890" w:rsidRDefault="00FC4890">
            <w:pPr>
              <w:jc w:val="center"/>
              <w:rPr>
                <w:rFonts w:asciiTheme="minorHAnsi" w:hAnsiTheme="minorHAnsi" w:cstheme="minorHAnsi"/>
                <w:b/>
                <w:bCs/>
                <w:color w:val="000000" w:themeColor="text1"/>
                <w:sz w:val="20"/>
                <w:szCs w:val="20"/>
              </w:rPr>
            </w:pPr>
            <w:r w:rsidRPr="00305E87">
              <w:rPr>
                <w:rFonts w:asciiTheme="minorHAnsi" w:hAnsiTheme="minorHAnsi" w:cstheme="minorHAnsi"/>
                <w:color w:val="000000" w:themeColor="text1"/>
                <w:sz w:val="20"/>
                <w:szCs w:val="20"/>
              </w:rPr>
              <w:t>36. 35 not 34</w:t>
            </w:r>
          </w:p>
        </w:tc>
        <w:tc>
          <w:tcPr>
            <w:tcW w:w="1379" w:type="dxa"/>
            <w:shd w:val="clear" w:color="auto" w:fill="FFFFFF" w:themeFill="background1"/>
          </w:tcPr>
          <w:p w14:paraId="7C9153DC"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lastRenderedPageBreak/>
              <w:t xml:space="preserve">1 Epidemiologic </w:t>
            </w:r>
            <w:proofErr w:type="gramStart"/>
            <w:r w:rsidRPr="00305E87">
              <w:rPr>
                <w:rFonts w:asciiTheme="minorHAnsi" w:hAnsiTheme="minorHAnsi" w:cstheme="minorHAnsi"/>
                <w:color w:val="000000" w:themeColor="text1"/>
                <w:sz w:val="20"/>
                <w:szCs w:val="20"/>
              </w:rPr>
              <w:t>studies</w:t>
            </w:r>
            <w:proofErr w:type="gramEnd"/>
            <w:r w:rsidRPr="00305E87">
              <w:rPr>
                <w:rFonts w:asciiTheme="minorHAnsi" w:hAnsiTheme="minorHAnsi" w:cstheme="minorHAnsi"/>
                <w:color w:val="000000" w:themeColor="text1"/>
                <w:sz w:val="20"/>
                <w:szCs w:val="20"/>
              </w:rPr>
              <w:t>/</w:t>
            </w:r>
          </w:p>
          <w:p w14:paraId="6E4B2185"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2 Exp case control studies/</w:t>
            </w:r>
          </w:p>
          <w:p w14:paraId="5351DC3C"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3 Exp cohort studies/</w:t>
            </w:r>
          </w:p>
          <w:p w14:paraId="067AB973"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4 Case control.tw.</w:t>
            </w:r>
          </w:p>
          <w:p w14:paraId="2D29277A"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5 (cohort </w:t>
            </w:r>
            <w:proofErr w:type="spellStart"/>
            <w:r w:rsidRPr="00305E87">
              <w:rPr>
                <w:rFonts w:asciiTheme="minorHAnsi" w:hAnsiTheme="minorHAnsi" w:cstheme="minorHAnsi"/>
                <w:color w:val="000000" w:themeColor="text1"/>
                <w:sz w:val="20"/>
                <w:szCs w:val="20"/>
              </w:rPr>
              <w:t>adj</w:t>
            </w:r>
            <w:proofErr w:type="spellEnd"/>
            <w:r w:rsidRPr="00305E87">
              <w:rPr>
                <w:rFonts w:asciiTheme="minorHAnsi" w:hAnsiTheme="minorHAnsi" w:cstheme="minorHAnsi"/>
                <w:color w:val="000000" w:themeColor="text1"/>
                <w:sz w:val="20"/>
                <w:szCs w:val="20"/>
              </w:rPr>
              <w:t xml:space="preserve"> (study or studies)).</w:t>
            </w:r>
            <w:proofErr w:type="spellStart"/>
            <w:r w:rsidRPr="00305E87">
              <w:rPr>
                <w:rFonts w:asciiTheme="minorHAnsi" w:hAnsiTheme="minorHAnsi" w:cstheme="minorHAnsi"/>
                <w:color w:val="000000" w:themeColor="text1"/>
                <w:sz w:val="20"/>
                <w:szCs w:val="20"/>
              </w:rPr>
              <w:t>tw</w:t>
            </w:r>
            <w:proofErr w:type="spellEnd"/>
            <w:r w:rsidRPr="00305E87">
              <w:rPr>
                <w:rFonts w:asciiTheme="minorHAnsi" w:hAnsiTheme="minorHAnsi" w:cstheme="minorHAnsi"/>
                <w:color w:val="000000" w:themeColor="text1"/>
                <w:sz w:val="20"/>
                <w:szCs w:val="20"/>
              </w:rPr>
              <w:t>.</w:t>
            </w:r>
          </w:p>
          <w:p w14:paraId="1EDC3DBA"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6 Cohort analy$.tw.</w:t>
            </w:r>
          </w:p>
          <w:p w14:paraId="0238CA36"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7 (Follow up </w:t>
            </w:r>
            <w:proofErr w:type="spellStart"/>
            <w:r w:rsidRPr="00305E87">
              <w:rPr>
                <w:rFonts w:asciiTheme="minorHAnsi" w:hAnsiTheme="minorHAnsi" w:cstheme="minorHAnsi"/>
                <w:color w:val="000000" w:themeColor="text1"/>
                <w:sz w:val="20"/>
                <w:szCs w:val="20"/>
              </w:rPr>
              <w:t>adj</w:t>
            </w:r>
            <w:proofErr w:type="spellEnd"/>
            <w:r w:rsidRPr="00305E87">
              <w:rPr>
                <w:rFonts w:asciiTheme="minorHAnsi" w:hAnsiTheme="minorHAnsi" w:cstheme="minorHAnsi"/>
                <w:color w:val="000000" w:themeColor="text1"/>
                <w:sz w:val="20"/>
                <w:szCs w:val="20"/>
              </w:rPr>
              <w:t xml:space="preserve"> (study or studies)).</w:t>
            </w:r>
            <w:proofErr w:type="spellStart"/>
            <w:r w:rsidRPr="00305E87">
              <w:rPr>
                <w:rFonts w:asciiTheme="minorHAnsi" w:hAnsiTheme="minorHAnsi" w:cstheme="minorHAnsi"/>
                <w:color w:val="000000" w:themeColor="text1"/>
                <w:sz w:val="20"/>
                <w:szCs w:val="20"/>
              </w:rPr>
              <w:t>tw</w:t>
            </w:r>
            <w:proofErr w:type="spellEnd"/>
            <w:r w:rsidRPr="00305E87">
              <w:rPr>
                <w:rFonts w:asciiTheme="minorHAnsi" w:hAnsiTheme="minorHAnsi" w:cstheme="minorHAnsi"/>
                <w:color w:val="000000" w:themeColor="text1"/>
                <w:sz w:val="20"/>
                <w:szCs w:val="20"/>
              </w:rPr>
              <w:t>.</w:t>
            </w:r>
          </w:p>
          <w:p w14:paraId="57B23196"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 xml:space="preserve">8 (observational </w:t>
            </w:r>
            <w:proofErr w:type="spellStart"/>
            <w:r w:rsidRPr="00305E87">
              <w:rPr>
                <w:rFonts w:asciiTheme="minorHAnsi" w:hAnsiTheme="minorHAnsi" w:cstheme="minorHAnsi"/>
                <w:color w:val="000000" w:themeColor="text1"/>
                <w:sz w:val="20"/>
                <w:szCs w:val="20"/>
              </w:rPr>
              <w:t>adj</w:t>
            </w:r>
            <w:proofErr w:type="spellEnd"/>
            <w:r w:rsidRPr="00305E87">
              <w:rPr>
                <w:rFonts w:asciiTheme="minorHAnsi" w:hAnsiTheme="minorHAnsi" w:cstheme="minorHAnsi"/>
                <w:color w:val="000000" w:themeColor="text1"/>
                <w:sz w:val="20"/>
                <w:szCs w:val="20"/>
              </w:rPr>
              <w:t xml:space="preserve"> (study or studies)).</w:t>
            </w:r>
            <w:proofErr w:type="spellStart"/>
            <w:r w:rsidRPr="00305E87">
              <w:rPr>
                <w:rFonts w:asciiTheme="minorHAnsi" w:hAnsiTheme="minorHAnsi" w:cstheme="minorHAnsi"/>
                <w:color w:val="000000" w:themeColor="text1"/>
                <w:sz w:val="20"/>
                <w:szCs w:val="20"/>
              </w:rPr>
              <w:t>tw</w:t>
            </w:r>
            <w:proofErr w:type="spellEnd"/>
            <w:r w:rsidRPr="00305E87">
              <w:rPr>
                <w:rFonts w:asciiTheme="minorHAnsi" w:hAnsiTheme="minorHAnsi" w:cstheme="minorHAnsi"/>
                <w:color w:val="000000" w:themeColor="text1"/>
                <w:sz w:val="20"/>
                <w:szCs w:val="20"/>
              </w:rPr>
              <w:t>.</w:t>
            </w:r>
          </w:p>
          <w:p w14:paraId="6A253BA2"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lastRenderedPageBreak/>
              <w:t>9 Longitudinal.tw.</w:t>
            </w:r>
          </w:p>
          <w:p w14:paraId="316D9529"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10 Retrospective.tw.</w:t>
            </w:r>
          </w:p>
          <w:p w14:paraId="54002188"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11 Cross sectional.tw.</w:t>
            </w:r>
          </w:p>
          <w:p w14:paraId="24133DDE" w14:textId="77777777" w:rsidR="00FC4890" w:rsidRPr="00305E87" w:rsidRDefault="00FC4890" w:rsidP="00FC4890">
            <w:pPr>
              <w:rPr>
                <w:rFonts w:asciiTheme="minorHAnsi" w:hAnsiTheme="minorHAnsi" w:cstheme="minorHAnsi"/>
                <w:color w:val="000000" w:themeColor="text1"/>
                <w:sz w:val="20"/>
                <w:szCs w:val="20"/>
              </w:rPr>
            </w:pPr>
            <w:r w:rsidRPr="00305E87">
              <w:rPr>
                <w:rFonts w:asciiTheme="minorHAnsi" w:hAnsiTheme="minorHAnsi" w:cstheme="minorHAnsi"/>
                <w:color w:val="000000" w:themeColor="text1"/>
                <w:sz w:val="20"/>
                <w:szCs w:val="20"/>
              </w:rPr>
              <w:t>12 Cross-sectional studies/</w:t>
            </w:r>
          </w:p>
          <w:p w14:paraId="19CD62D2" w14:textId="113930DD" w:rsidR="00FC4890" w:rsidRDefault="00FC4890" w:rsidP="00FC4890">
            <w:pPr>
              <w:jc w:val="center"/>
              <w:rPr>
                <w:rFonts w:asciiTheme="minorHAnsi" w:hAnsiTheme="minorHAnsi" w:cstheme="minorHAnsi"/>
                <w:b/>
                <w:bCs/>
                <w:color w:val="000000" w:themeColor="text1"/>
                <w:sz w:val="20"/>
                <w:szCs w:val="20"/>
              </w:rPr>
            </w:pPr>
            <w:r w:rsidRPr="00305E87">
              <w:rPr>
                <w:rFonts w:asciiTheme="minorHAnsi" w:hAnsiTheme="minorHAnsi" w:cstheme="minorHAnsi"/>
                <w:color w:val="000000" w:themeColor="text1"/>
                <w:sz w:val="20"/>
                <w:szCs w:val="20"/>
              </w:rPr>
              <w:t>13 Or/1-12</w:t>
            </w:r>
          </w:p>
        </w:tc>
        <w:tc>
          <w:tcPr>
            <w:tcW w:w="1443" w:type="dxa"/>
            <w:shd w:val="clear" w:color="auto" w:fill="FFFFFF" w:themeFill="background1"/>
          </w:tcPr>
          <w:p w14:paraId="372F1809" w14:textId="31D34B97" w:rsidR="00FC4890" w:rsidRPr="00305E87" w:rsidRDefault="00FC4890" w:rsidP="00FC4890">
            <w:pPr>
              <w:rPr>
                <w:rFonts w:asciiTheme="minorHAnsi" w:eastAsia="Arial Unicode MS" w:hAnsiTheme="minorHAnsi" w:cstheme="minorHAnsi"/>
                <w:color w:val="000000" w:themeColor="text1"/>
                <w:sz w:val="20"/>
                <w:szCs w:val="20"/>
              </w:rPr>
            </w:pPr>
            <w:r w:rsidRPr="00305E87">
              <w:rPr>
                <w:rFonts w:asciiTheme="minorHAnsi" w:eastAsia="Arial Unicode MS" w:hAnsiTheme="minorHAnsi" w:cstheme="minorHAnsi"/>
                <w:color w:val="000000" w:themeColor="text1"/>
                <w:sz w:val="20"/>
                <w:szCs w:val="20"/>
              </w:rPr>
              <w:lastRenderedPageBreak/>
              <w:t>1 Pre-Eclampsia/</w:t>
            </w:r>
          </w:p>
          <w:p w14:paraId="24B9D202" w14:textId="6A57E8D5" w:rsidR="00FC4890" w:rsidRPr="00305E87" w:rsidRDefault="00FC4890" w:rsidP="00FC4890">
            <w:pPr>
              <w:rPr>
                <w:rFonts w:asciiTheme="minorHAnsi" w:eastAsia="Arial Unicode MS" w:hAnsiTheme="minorHAnsi" w:cstheme="minorHAnsi"/>
                <w:color w:val="000000" w:themeColor="text1"/>
                <w:sz w:val="20"/>
                <w:szCs w:val="20"/>
              </w:rPr>
            </w:pPr>
            <w:r w:rsidRPr="00305E87">
              <w:rPr>
                <w:rFonts w:asciiTheme="minorHAnsi" w:eastAsia="Arial Unicode MS" w:hAnsiTheme="minorHAnsi" w:cstheme="minorHAnsi"/>
                <w:color w:val="000000" w:themeColor="text1"/>
                <w:sz w:val="20"/>
                <w:szCs w:val="20"/>
              </w:rPr>
              <w:t>2 (pre-eclampsia or preeclampsia).</w:t>
            </w:r>
            <w:proofErr w:type="spellStart"/>
            <w:r w:rsidRPr="00305E87">
              <w:rPr>
                <w:rFonts w:asciiTheme="minorHAnsi" w:eastAsia="Arial Unicode MS" w:hAnsiTheme="minorHAnsi" w:cstheme="minorHAnsi"/>
                <w:color w:val="000000" w:themeColor="text1"/>
                <w:sz w:val="20"/>
                <w:szCs w:val="20"/>
              </w:rPr>
              <w:t>mp</w:t>
            </w:r>
            <w:proofErr w:type="spellEnd"/>
            <w:r w:rsidRPr="00305E87">
              <w:rPr>
                <w:rFonts w:asciiTheme="minorHAnsi" w:eastAsia="Arial Unicode MS" w:hAnsiTheme="minorHAnsi" w:cstheme="minorHAnsi"/>
                <w:color w:val="000000" w:themeColor="text1"/>
                <w:sz w:val="20"/>
                <w:szCs w:val="20"/>
              </w:rPr>
              <w:t>. [</w:t>
            </w:r>
            <w:proofErr w:type="spellStart"/>
            <w:r w:rsidRPr="00305E87">
              <w:rPr>
                <w:rFonts w:asciiTheme="minorHAnsi" w:eastAsia="Arial Unicode MS" w:hAnsiTheme="minorHAnsi" w:cstheme="minorHAnsi"/>
                <w:color w:val="000000" w:themeColor="text1"/>
                <w:sz w:val="20"/>
                <w:szCs w:val="20"/>
              </w:rPr>
              <w:t>mp</w:t>
            </w:r>
            <w:proofErr w:type="spellEnd"/>
            <w:r w:rsidRPr="00305E87">
              <w:rPr>
                <w:rFonts w:asciiTheme="minorHAnsi" w:eastAsia="Arial Unicode MS" w:hAnsiTheme="minorHAnsi" w:cstheme="minorHAnsi"/>
                <w:color w:val="000000" w:themeColor="text1"/>
                <w:sz w:val="20"/>
                <w:szCs w:val="20"/>
              </w:rPr>
              <w:t xml:space="preserve">=title, abstract, original title, name of substance word, subject heading word, floating sub-heading word, keyword heading word, organism supplementary concept word, protocol supplementary concept word, rare disease </w:t>
            </w:r>
            <w:r w:rsidRPr="00305E87">
              <w:rPr>
                <w:rFonts w:asciiTheme="minorHAnsi" w:eastAsia="Arial Unicode MS" w:hAnsiTheme="minorHAnsi" w:cstheme="minorHAnsi"/>
                <w:color w:val="000000" w:themeColor="text1"/>
                <w:sz w:val="20"/>
                <w:szCs w:val="20"/>
              </w:rPr>
              <w:lastRenderedPageBreak/>
              <w:t>supplementary concept word, unique identifier, synonyms]</w:t>
            </w:r>
          </w:p>
          <w:p w14:paraId="7754D220" w14:textId="07BA6E2C" w:rsidR="00FC4890" w:rsidRDefault="00FC4890" w:rsidP="00FC4890">
            <w:pPr>
              <w:jc w:val="center"/>
              <w:rPr>
                <w:rFonts w:asciiTheme="minorHAnsi" w:hAnsiTheme="minorHAnsi" w:cstheme="minorHAnsi"/>
                <w:b/>
                <w:bCs/>
                <w:color w:val="000000" w:themeColor="text1"/>
                <w:sz w:val="20"/>
                <w:szCs w:val="20"/>
              </w:rPr>
            </w:pPr>
            <w:r w:rsidRPr="00305E87">
              <w:rPr>
                <w:rFonts w:asciiTheme="minorHAnsi" w:eastAsia="Arial Unicode MS" w:hAnsiTheme="minorHAnsi" w:cstheme="minorHAnsi"/>
                <w:color w:val="000000" w:themeColor="text1"/>
                <w:sz w:val="20"/>
                <w:szCs w:val="20"/>
              </w:rPr>
              <w:t xml:space="preserve">3     1 or 2 </w:t>
            </w:r>
          </w:p>
        </w:tc>
        <w:tc>
          <w:tcPr>
            <w:tcW w:w="1212" w:type="dxa"/>
            <w:shd w:val="clear" w:color="auto" w:fill="FFFFFF" w:themeFill="background1"/>
          </w:tcPr>
          <w:p w14:paraId="66D94A47" w14:textId="77777777" w:rsidR="00FC4890" w:rsidRPr="00E4239B" w:rsidRDefault="00FC4890">
            <w:p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lastRenderedPageBreak/>
              <w:t>1</w:t>
            </w:r>
            <w:r w:rsidRPr="00E4239B">
              <w:rPr>
                <w:rFonts w:asciiTheme="minorHAnsi" w:hAnsiTheme="minorHAnsi" w:cstheme="minorHAnsi"/>
                <w:color w:val="000000" w:themeColor="text1"/>
                <w:sz w:val="20"/>
                <w:szCs w:val="20"/>
              </w:rPr>
              <w:t xml:space="preserve">  Exp</w:t>
            </w:r>
            <w:proofErr w:type="gramEnd"/>
            <w:r w:rsidRPr="00E4239B">
              <w:rPr>
                <w:rFonts w:asciiTheme="minorHAnsi" w:hAnsiTheme="minorHAnsi" w:cstheme="minorHAnsi"/>
                <w:color w:val="000000" w:themeColor="text1"/>
                <w:sz w:val="20"/>
                <w:szCs w:val="20"/>
              </w:rPr>
              <w:t xml:space="preserve"> Pregnancy/</w:t>
            </w:r>
          </w:p>
          <w:p w14:paraId="39038253" w14:textId="11424EC9" w:rsidR="00FC4890" w:rsidRPr="00E4239B" w:rsidRDefault="00FC489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2</w:t>
            </w:r>
            <w:r w:rsidRPr="00E4239B">
              <w:rPr>
                <w:rFonts w:asciiTheme="minorHAnsi" w:hAnsiTheme="minorHAnsi" w:cstheme="minorHAnsi"/>
                <w:color w:val="000000" w:themeColor="text1"/>
                <w:sz w:val="20"/>
                <w:szCs w:val="20"/>
              </w:rPr>
              <w:t xml:space="preserve"> pregnan$.mp. [</w:t>
            </w:r>
            <w:proofErr w:type="spellStart"/>
            <w:r w:rsidRPr="00E4239B">
              <w:rPr>
                <w:rFonts w:asciiTheme="minorHAnsi" w:hAnsiTheme="minorHAnsi" w:cstheme="minorHAnsi"/>
                <w:color w:val="000000" w:themeColor="text1"/>
                <w:sz w:val="20"/>
                <w:szCs w:val="20"/>
              </w:rPr>
              <w:t>mp</w:t>
            </w:r>
            <w:proofErr w:type="spellEnd"/>
            <w:r w:rsidRPr="00E4239B">
              <w:rPr>
                <w:rFonts w:asciiTheme="minorHAnsi" w:hAnsiTheme="minorHAnsi" w:cstheme="minorHAnsi"/>
                <w:color w:val="000000" w:themeColor="text1"/>
                <w:sz w:val="20"/>
                <w:szCs w:val="20"/>
              </w:rPr>
              <w:t xml:space="preserve">=title, abstract, original title, name of substance word, subject heading word, floating sub-heading word, keyword heading word, organism </w:t>
            </w:r>
            <w:r w:rsidRPr="00E4239B">
              <w:rPr>
                <w:rFonts w:asciiTheme="minorHAnsi" w:hAnsiTheme="minorHAnsi" w:cstheme="minorHAnsi"/>
                <w:color w:val="000000" w:themeColor="text1"/>
                <w:sz w:val="20"/>
                <w:szCs w:val="20"/>
              </w:rPr>
              <w:lastRenderedPageBreak/>
              <w:t>supplementary concept word, protocol supplementary concept word, rare disease supplementary concept word, unique identifier, synonyms]</w:t>
            </w:r>
          </w:p>
          <w:p w14:paraId="56AB7FA5" w14:textId="77777777" w:rsidR="00FC4890" w:rsidRPr="00E4239B" w:rsidRDefault="00FC489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3</w:t>
            </w:r>
            <w:r w:rsidRPr="00E4239B">
              <w:rPr>
                <w:rFonts w:asciiTheme="minorHAnsi" w:hAnsiTheme="minorHAnsi" w:cstheme="minorHAnsi"/>
                <w:color w:val="000000" w:themeColor="text1"/>
                <w:sz w:val="20"/>
                <w:szCs w:val="20"/>
              </w:rPr>
              <w:t xml:space="preserve">    exp Women/</w:t>
            </w:r>
          </w:p>
          <w:p w14:paraId="0C4CC073" w14:textId="77777777" w:rsidR="00FC4890" w:rsidRDefault="00FC4890">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4  </w:t>
            </w:r>
            <w:proofErr w:type="gramStart"/>
            <w:r>
              <w:rPr>
                <w:rFonts w:asciiTheme="minorHAnsi" w:hAnsiTheme="minorHAnsi" w:cstheme="minorHAnsi"/>
                <w:color w:val="000000" w:themeColor="text1"/>
                <w:sz w:val="20"/>
                <w:szCs w:val="20"/>
              </w:rPr>
              <w:t xml:space="preserve">   </w:t>
            </w:r>
            <w:r w:rsidRPr="00E4239B">
              <w:rPr>
                <w:rFonts w:asciiTheme="minorHAnsi" w:hAnsiTheme="minorHAnsi" w:cstheme="minorHAnsi"/>
                <w:color w:val="000000" w:themeColor="text1"/>
                <w:sz w:val="20"/>
                <w:szCs w:val="20"/>
              </w:rPr>
              <w:t>(</w:t>
            </w:r>
            <w:proofErr w:type="gramEnd"/>
            <w:r w:rsidRPr="00E4239B">
              <w:rPr>
                <w:rFonts w:asciiTheme="minorHAnsi" w:hAnsiTheme="minorHAnsi" w:cstheme="minorHAnsi"/>
                <w:color w:val="000000" w:themeColor="text1"/>
                <w:sz w:val="20"/>
                <w:szCs w:val="20"/>
              </w:rPr>
              <w:t>women or woman).</w:t>
            </w:r>
            <w:proofErr w:type="spellStart"/>
            <w:r w:rsidRPr="00E4239B">
              <w:rPr>
                <w:rFonts w:asciiTheme="minorHAnsi" w:hAnsiTheme="minorHAnsi" w:cstheme="minorHAnsi"/>
                <w:color w:val="000000" w:themeColor="text1"/>
                <w:sz w:val="20"/>
                <w:szCs w:val="20"/>
              </w:rPr>
              <w:t>mp</w:t>
            </w:r>
            <w:proofErr w:type="spellEnd"/>
            <w:r w:rsidRPr="00E4239B">
              <w:rPr>
                <w:rFonts w:asciiTheme="minorHAnsi" w:hAnsiTheme="minorHAnsi" w:cstheme="minorHAnsi"/>
                <w:color w:val="000000" w:themeColor="text1"/>
                <w:sz w:val="20"/>
                <w:szCs w:val="20"/>
              </w:rPr>
              <w:t>. [</w:t>
            </w:r>
            <w:proofErr w:type="spellStart"/>
            <w:r w:rsidRPr="00E4239B">
              <w:rPr>
                <w:rFonts w:asciiTheme="minorHAnsi" w:hAnsiTheme="minorHAnsi" w:cstheme="minorHAnsi"/>
                <w:color w:val="000000" w:themeColor="text1"/>
                <w:sz w:val="20"/>
                <w:szCs w:val="20"/>
              </w:rPr>
              <w:t>mp</w:t>
            </w:r>
            <w:proofErr w:type="spellEnd"/>
            <w:r w:rsidRPr="00E4239B">
              <w:rPr>
                <w:rFonts w:asciiTheme="minorHAnsi" w:hAnsiTheme="minorHAnsi" w:cstheme="minorHAnsi"/>
                <w:color w:val="000000" w:themeColor="text1"/>
                <w:sz w:val="20"/>
                <w:szCs w:val="20"/>
              </w:rPr>
              <w:t xml:space="preserve">=title, abstract, original title, name of substance word, subject heading word, floating sub-heading word, keyword heading word, </w:t>
            </w:r>
            <w:r w:rsidRPr="00E4239B">
              <w:rPr>
                <w:rFonts w:asciiTheme="minorHAnsi" w:hAnsiTheme="minorHAnsi" w:cstheme="minorHAnsi"/>
                <w:color w:val="000000" w:themeColor="text1"/>
                <w:sz w:val="20"/>
                <w:szCs w:val="20"/>
              </w:rPr>
              <w:lastRenderedPageBreak/>
              <w:t>organism supplementary concept word, protocol supplementary concept word, rare disease supplementary concept word, unique identifier, synonyms]</w:t>
            </w:r>
          </w:p>
          <w:p w14:paraId="0C0E0C8A" w14:textId="777FB7A4" w:rsidR="00FC4890" w:rsidRDefault="00FC4890">
            <w:pPr>
              <w:jc w:val="cente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t>5     or/1-4</w:t>
            </w:r>
          </w:p>
        </w:tc>
      </w:tr>
    </w:tbl>
    <w:p w14:paraId="79BCA6B5" w14:textId="77D4777A" w:rsidR="00C72C47" w:rsidRDefault="00C72C47" w:rsidP="00F44459">
      <w:pPr>
        <w:widowControl w:val="0"/>
        <w:spacing w:after="160" w:line="259" w:lineRule="auto"/>
        <w:rPr>
          <w:rFonts w:asciiTheme="minorHAnsi" w:hAnsiTheme="minorHAnsi" w:cstheme="minorHAnsi"/>
          <w:sz w:val="22"/>
          <w:szCs w:val="22"/>
        </w:rPr>
      </w:pPr>
    </w:p>
    <w:p w14:paraId="2CF87B82" w14:textId="53A6EB30" w:rsidR="00EE653B" w:rsidRDefault="00EE653B" w:rsidP="00F44459">
      <w:pPr>
        <w:widowControl w:val="0"/>
        <w:spacing w:after="160" w:line="259" w:lineRule="auto"/>
        <w:rPr>
          <w:rFonts w:asciiTheme="minorHAnsi" w:hAnsiTheme="minorHAnsi" w:cstheme="minorHAnsi"/>
          <w:sz w:val="22"/>
          <w:szCs w:val="22"/>
        </w:rPr>
      </w:pPr>
    </w:p>
    <w:p w14:paraId="45997CC9" w14:textId="2C54F786" w:rsidR="00EE653B" w:rsidRDefault="00EE653B" w:rsidP="00F44459">
      <w:pPr>
        <w:widowControl w:val="0"/>
        <w:spacing w:after="160" w:line="259" w:lineRule="auto"/>
        <w:rPr>
          <w:rFonts w:asciiTheme="minorHAnsi" w:hAnsiTheme="minorHAnsi" w:cstheme="minorHAnsi"/>
          <w:sz w:val="22"/>
          <w:szCs w:val="22"/>
        </w:rPr>
      </w:pPr>
    </w:p>
    <w:p w14:paraId="285A2912" w14:textId="77777777" w:rsidR="00EE653B" w:rsidRPr="00EE653B" w:rsidRDefault="00EE653B" w:rsidP="00EE653B">
      <w:pPr>
        <w:widowControl w:val="0"/>
        <w:autoSpaceDE w:val="0"/>
        <w:autoSpaceDN w:val="0"/>
        <w:adjustRightInd w:val="0"/>
        <w:rPr>
          <w:rFonts w:asciiTheme="minorHAnsi" w:hAnsiTheme="minorHAnsi" w:cstheme="minorHAnsi"/>
          <w:b/>
          <w:bCs/>
          <w:sz w:val="22"/>
          <w:szCs w:val="22"/>
        </w:rPr>
      </w:pPr>
      <w:r w:rsidRPr="00EE653B">
        <w:rPr>
          <w:rFonts w:asciiTheme="minorHAnsi" w:hAnsiTheme="minorHAnsi" w:cstheme="minorHAnsi"/>
          <w:b/>
          <w:bCs/>
          <w:sz w:val="22"/>
          <w:szCs w:val="22"/>
        </w:rPr>
        <w:t>References</w:t>
      </w:r>
    </w:p>
    <w:p w14:paraId="25E66FCE" w14:textId="549D5FF0" w:rsidR="00EE653B" w:rsidRDefault="00EE653B" w:rsidP="00EE653B">
      <w:pPr>
        <w:widowControl w:val="0"/>
        <w:autoSpaceDE w:val="0"/>
        <w:autoSpaceDN w:val="0"/>
        <w:adjustRightInd w:val="0"/>
        <w:rPr>
          <w:rFonts w:asciiTheme="minorHAnsi" w:hAnsiTheme="minorHAnsi" w:cstheme="minorHAnsi"/>
          <w:i/>
          <w:iCs/>
          <w:sz w:val="22"/>
          <w:szCs w:val="22"/>
        </w:rPr>
      </w:pPr>
      <w:r>
        <w:rPr>
          <w:rFonts w:asciiTheme="minorHAnsi" w:hAnsiTheme="minorHAnsi" w:cstheme="minorHAnsi"/>
          <w:sz w:val="22"/>
          <w:szCs w:val="22"/>
        </w:rPr>
        <w:t xml:space="preserve">Please see manuscript bibliography for references corresponding to citations in </w:t>
      </w:r>
      <w:r w:rsidR="002C764F">
        <w:rPr>
          <w:rFonts w:asciiTheme="minorHAnsi" w:hAnsiTheme="minorHAnsi" w:cstheme="minorHAnsi"/>
          <w:sz w:val="22"/>
          <w:szCs w:val="22"/>
        </w:rPr>
        <w:t xml:space="preserve">appendix </w:t>
      </w:r>
      <w:r>
        <w:rPr>
          <w:rFonts w:asciiTheme="minorHAnsi" w:hAnsiTheme="minorHAnsi" w:cstheme="minorHAnsi"/>
          <w:sz w:val="22"/>
          <w:szCs w:val="22"/>
        </w:rPr>
        <w:t>tables.</w:t>
      </w:r>
    </w:p>
    <w:p w14:paraId="52A8949D" w14:textId="77777777" w:rsidR="00EE653B" w:rsidRPr="008379DB" w:rsidRDefault="00EE653B" w:rsidP="00F44459">
      <w:pPr>
        <w:widowControl w:val="0"/>
        <w:spacing w:after="160" w:line="259" w:lineRule="auto"/>
        <w:rPr>
          <w:rFonts w:asciiTheme="minorHAnsi" w:hAnsiTheme="minorHAnsi" w:cstheme="minorHAnsi"/>
          <w:sz w:val="22"/>
          <w:szCs w:val="22"/>
        </w:rPr>
      </w:pPr>
    </w:p>
    <w:sectPr w:rsidR="00EE653B" w:rsidRPr="008379DB" w:rsidSect="00A04B0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30CB3" w14:textId="77777777" w:rsidR="00AE59CA" w:rsidRDefault="00AE59CA" w:rsidP="008379DB">
      <w:r>
        <w:separator/>
      </w:r>
    </w:p>
  </w:endnote>
  <w:endnote w:type="continuationSeparator" w:id="0">
    <w:p w14:paraId="096EFB2A" w14:textId="77777777" w:rsidR="00AE59CA" w:rsidRDefault="00AE59CA" w:rsidP="0083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9284858"/>
      <w:docPartObj>
        <w:docPartGallery w:val="Page Numbers (Bottom of Page)"/>
        <w:docPartUnique/>
      </w:docPartObj>
    </w:sdtPr>
    <w:sdtEndPr>
      <w:rPr>
        <w:noProof/>
      </w:rPr>
    </w:sdtEndPr>
    <w:sdtContent>
      <w:p w14:paraId="3E72AF6B" w14:textId="006B3012" w:rsidR="00A51D5D" w:rsidRDefault="00A51D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429E8E" w14:textId="77777777" w:rsidR="00A51D5D" w:rsidRDefault="00A51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D1EF8" w14:textId="77777777" w:rsidR="00AE59CA" w:rsidRDefault="00AE59CA" w:rsidP="008379DB">
      <w:r>
        <w:separator/>
      </w:r>
    </w:p>
  </w:footnote>
  <w:footnote w:type="continuationSeparator" w:id="0">
    <w:p w14:paraId="285D5B53" w14:textId="77777777" w:rsidR="00AE59CA" w:rsidRDefault="00AE59CA" w:rsidP="00837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34935"/>
    <w:multiLevelType w:val="hybridMultilevel"/>
    <w:tmpl w:val="753E3DBC"/>
    <w:lvl w:ilvl="0" w:tplc="50C86842">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3D0A"/>
    <w:multiLevelType w:val="hybridMultilevel"/>
    <w:tmpl w:val="4C56ED1A"/>
    <w:lvl w:ilvl="0" w:tplc="5914B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723B8"/>
    <w:multiLevelType w:val="hybridMultilevel"/>
    <w:tmpl w:val="797C0348"/>
    <w:lvl w:ilvl="0" w:tplc="378EBC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73027"/>
    <w:multiLevelType w:val="hybridMultilevel"/>
    <w:tmpl w:val="F4809A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A85152"/>
    <w:multiLevelType w:val="hybridMultilevel"/>
    <w:tmpl w:val="013CC146"/>
    <w:lvl w:ilvl="0" w:tplc="56DE0D5C">
      <w:start w:val="1"/>
      <w:numFmt w:val="decimal"/>
      <w:lvlText w:val="%1."/>
      <w:lvlJc w:val="left"/>
      <w:pPr>
        <w:ind w:left="720" w:hanging="360"/>
      </w:pPr>
      <w:rPr>
        <w:rFonts w:asciiTheme="minorHAnsi" w:eastAsia="Times New Roman"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369E7"/>
    <w:multiLevelType w:val="hybridMultilevel"/>
    <w:tmpl w:val="AFDE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21CD0"/>
    <w:multiLevelType w:val="hybridMultilevel"/>
    <w:tmpl w:val="29E6BEF2"/>
    <w:lvl w:ilvl="0" w:tplc="936C2B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22CED"/>
    <w:multiLevelType w:val="hybridMultilevel"/>
    <w:tmpl w:val="59EC0940"/>
    <w:lvl w:ilvl="0" w:tplc="E6A0190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418BB"/>
    <w:multiLevelType w:val="hybridMultilevel"/>
    <w:tmpl w:val="80C0D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9751F"/>
    <w:multiLevelType w:val="hybridMultilevel"/>
    <w:tmpl w:val="E7C055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1AF7C41"/>
    <w:multiLevelType w:val="hybridMultilevel"/>
    <w:tmpl w:val="5E7E74A0"/>
    <w:lvl w:ilvl="0" w:tplc="252C50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D772A"/>
    <w:multiLevelType w:val="hybridMultilevel"/>
    <w:tmpl w:val="BE3E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9120A8"/>
    <w:multiLevelType w:val="hybridMultilevel"/>
    <w:tmpl w:val="395C0CF4"/>
    <w:lvl w:ilvl="0" w:tplc="ED5A45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C60C3B"/>
    <w:multiLevelType w:val="hybridMultilevel"/>
    <w:tmpl w:val="DF509F08"/>
    <w:lvl w:ilvl="0" w:tplc="E5987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31869"/>
    <w:multiLevelType w:val="hybridMultilevel"/>
    <w:tmpl w:val="97CA89E6"/>
    <w:lvl w:ilvl="0" w:tplc="91CCD5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B4DBA"/>
    <w:multiLevelType w:val="hybridMultilevel"/>
    <w:tmpl w:val="D1D091BA"/>
    <w:lvl w:ilvl="0" w:tplc="936C2B6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B57F8"/>
    <w:multiLevelType w:val="multilevel"/>
    <w:tmpl w:val="2D3A75C8"/>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8" w15:restartNumberingAfterBreak="0">
    <w:nsid w:val="2E1C36C2"/>
    <w:multiLevelType w:val="hybridMultilevel"/>
    <w:tmpl w:val="0D7CCE0C"/>
    <w:lvl w:ilvl="0" w:tplc="50FE7B70">
      <w:start w:val="1"/>
      <w:numFmt w:val="lowerRoman"/>
      <w:lvlText w:val="%1)"/>
      <w:lvlJc w:val="left"/>
      <w:pPr>
        <w:ind w:left="760" w:hanging="72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15:restartNumberingAfterBreak="0">
    <w:nsid w:val="31065D2D"/>
    <w:multiLevelType w:val="hybridMultilevel"/>
    <w:tmpl w:val="39B07534"/>
    <w:lvl w:ilvl="0" w:tplc="37ECE6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7A57D9"/>
    <w:multiLevelType w:val="hybridMultilevel"/>
    <w:tmpl w:val="441A1BB6"/>
    <w:lvl w:ilvl="0" w:tplc="3160AA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648AD"/>
    <w:multiLevelType w:val="hybridMultilevel"/>
    <w:tmpl w:val="FEDA8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71956"/>
    <w:multiLevelType w:val="hybridMultilevel"/>
    <w:tmpl w:val="781A1410"/>
    <w:lvl w:ilvl="0" w:tplc="FD2E5A8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A26812"/>
    <w:multiLevelType w:val="hybridMultilevel"/>
    <w:tmpl w:val="4EB84A62"/>
    <w:lvl w:ilvl="0" w:tplc="9572DBE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A46F88"/>
    <w:multiLevelType w:val="hybridMultilevel"/>
    <w:tmpl w:val="24F63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67D3E"/>
    <w:multiLevelType w:val="hybridMultilevel"/>
    <w:tmpl w:val="1520AD4C"/>
    <w:lvl w:ilvl="0" w:tplc="FD2E5A8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71EA6"/>
    <w:multiLevelType w:val="hybridMultilevel"/>
    <w:tmpl w:val="17C8BCF8"/>
    <w:lvl w:ilvl="0" w:tplc="50C868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F4C64"/>
    <w:multiLevelType w:val="hybridMultilevel"/>
    <w:tmpl w:val="6DEE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43A2E"/>
    <w:multiLevelType w:val="hybridMultilevel"/>
    <w:tmpl w:val="37807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12CF1"/>
    <w:multiLevelType w:val="multilevel"/>
    <w:tmpl w:val="C532C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26D7A"/>
    <w:multiLevelType w:val="hybridMultilevel"/>
    <w:tmpl w:val="5492D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F6557C4"/>
    <w:multiLevelType w:val="hybridMultilevel"/>
    <w:tmpl w:val="4F5034AA"/>
    <w:lvl w:ilvl="0" w:tplc="BE6CAE9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B21BF2"/>
    <w:multiLevelType w:val="hybridMultilevel"/>
    <w:tmpl w:val="A538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B0F18"/>
    <w:multiLevelType w:val="hybridMultilevel"/>
    <w:tmpl w:val="63902026"/>
    <w:lvl w:ilvl="0" w:tplc="214601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796106"/>
    <w:multiLevelType w:val="hybridMultilevel"/>
    <w:tmpl w:val="EEF6018E"/>
    <w:lvl w:ilvl="0" w:tplc="CDAA8DB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1"/>
  </w:num>
  <w:num w:numId="4">
    <w:abstractNumId w:val="7"/>
  </w:num>
  <w:num w:numId="5">
    <w:abstractNumId w:val="16"/>
  </w:num>
  <w:num w:numId="6">
    <w:abstractNumId w:val="8"/>
  </w:num>
  <w:num w:numId="7">
    <w:abstractNumId w:val="0"/>
  </w:num>
  <w:num w:numId="8">
    <w:abstractNumId w:val="5"/>
  </w:num>
  <w:num w:numId="9">
    <w:abstractNumId w:val="22"/>
  </w:num>
  <w:num w:numId="10">
    <w:abstractNumId w:val="25"/>
  </w:num>
  <w:num w:numId="11">
    <w:abstractNumId w:val="10"/>
  </w:num>
  <w:num w:numId="12">
    <w:abstractNumId w:val="27"/>
  </w:num>
  <w:num w:numId="13">
    <w:abstractNumId w:val="17"/>
  </w:num>
  <w:num w:numId="14">
    <w:abstractNumId w:val="26"/>
  </w:num>
  <w:num w:numId="15">
    <w:abstractNumId w:val="12"/>
  </w:num>
  <w:num w:numId="16">
    <w:abstractNumId w:val="23"/>
  </w:num>
  <w:num w:numId="17">
    <w:abstractNumId w:val="11"/>
  </w:num>
  <w:num w:numId="18">
    <w:abstractNumId w:val="1"/>
  </w:num>
  <w:num w:numId="19">
    <w:abstractNumId w:val="18"/>
  </w:num>
  <w:num w:numId="20">
    <w:abstractNumId w:val="13"/>
  </w:num>
  <w:num w:numId="21">
    <w:abstractNumId w:val="20"/>
  </w:num>
  <w:num w:numId="22">
    <w:abstractNumId w:val="19"/>
  </w:num>
  <w:num w:numId="23">
    <w:abstractNumId w:val="30"/>
  </w:num>
  <w:num w:numId="24">
    <w:abstractNumId w:val="34"/>
  </w:num>
  <w:num w:numId="25">
    <w:abstractNumId w:val="31"/>
  </w:num>
  <w:num w:numId="26">
    <w:abstractNumId w:val="14"/>
  </w:num>
  <w:num w:numId="27">
    <w:abstractNumId w:val="2"/>
  </w:num>
  <w:num w:numId="28">
    <w:abstractNumId w:val="4"/>
  </w:num>
  <w:num w:numId="29">
    <w:abstractNumId w:val="33"/>
  </w:num>
  <w:num w:numId="30">
    <w:abstractNumId w:val="6"/>
  </w:num>
  <w:num w:numId="31">
    <w:abstractNumId w:val="32"/>
  </w:num>
  <w:num w:numId="32">
    <w:abstractNumId w:val="9"/>
  </w:num>
  <w:num w:numId="33">
    <w:abstractNumId w:val="3"/>
  </w:num>
  <w:num w:numId="34">
    <w:abstractNumId w:val="24"/>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3"/>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880"/>
    <w:rsid w:val="0000737B"/>
    <w:rsid w:val="000124E8"/>
    <w:rsid w:val="000146DC"/>
    <w:rsid w:val="00015D13"/>
    <w:rsid w:val="000355B8"/>
    <w:rsid w:val="00041EA6"/>
    <w:rsid w:val="000460D9"/>
    <w:rsid w:val="000501AE"/>
    <w:rsid w:val="000534F5"/>
    <w:rsid w:val="000551D0"/>
    <w:rsid w:val="0007098E"/>
    <w:rsid w:val="00075789"/>
    <w:rsid w:val="00075870"/>
    <w:rsid w:val="00076081"/>
    <w:rsid w:val="000778C2"/>
    <w:rsid w:val="000803E3"/>
    <w:rsid w:val="0008423A"/>
    <w:rsid w:val="00087710"/>
    <w:rsid w:val="000879DB"/>
    <w:rsid w:val="00090952"/>
    <w:rsid w:val="00090F73"/>
    <w:rsid w:val="0009303C"/>
    <w:rsid w:val="00095210"/>
    <w:rsid w:val="00095578"/>
    <w:rsid w:val="000A1E2F"/>
    <w:rsid w:val="000A301D"/>
    <w:rsid w:val="000A5DBB"/>
    <w:rsid w:val="000C5D26"/>
    <w:rsid w:val="000C6EDA"/>
    <w:rsid w:val="000D0C60"/>
    <w:rsid w:val="000D182A"/>
    <w:rsid w:val="000E39B3"/>
    <w:rsid w:val="000F60BD"/>
    <w:rsid w:val="000F76FE"/>
    <w:rsid w:val="00100EB9"/>
    <w:rsid w:val="00107F97"/>
    <w:rsid w:val="00114C35"/>
    <w:rsid w:val="00117DA0"/>
    <w:rsid w:val="0013447F"/>
    <w:rsid w:val="00137C6D"/>
    <w:rsid w:val="00140299"/>
    <w:rsid w:val="00142C18"/>
    <w:rsid w:val="00144881"/>
    <w:rsid w:val="00145223"/>
    <w:rsid w:val="0014723D"/>
    <w:rsid w:val="00154FB5"/>
    <w:rsid w:val="001556E6"/>
    <w:rsid w:val="001621FE"/>
    <w:rsid w:val="00163907"/>
    <w:rsid w:val="001668E9"/>
    <w:rsid w:val="00172DE0"/>
    <w:rsid w:val="001748FE"/>
    <w:rsid w:val="00175781"/>
    <w:rsid w:val="0018162B"/>
    <w:rsid w:val="001833A6"/>
    <w:rsid w:val="00185237"/>
    <w:rsid w:val="00185573"/>
    <w:rsid w:val="0018601B"/>
    <w:rsid w:val="00186B30"/>
    <w:rsid w:val="001900C0"/>
    <w:rsid w:val="001925DD"/>
    <w:rsid w:val="00193ACF"/>
    <w:rsid w:val="001945F3"/>
    <w:rsid w:val="00197130"/>
    <w:rsid w:val="001A244F"/>
    <w:rsid w:val="001A7B81"/>
    <w:rsid w:val="001B0770"/>
    <w:rsid w:val="001B17AC"/>
    <w:rsid w:val="001D6FE8"/>
    <w:rsid w:val="001D7B3D"/>
    <w:rsid w:val="001E02B6"/>
    <w:rsid w:val="001E274C"/>
    <w:rsid w:val="001E55EF"/>
    <w:rsid w:val="001E723C"/>
    <w:rsid w:val="001E74AF"/>
    <w:rsid w:val="001F14FC"/>
    <w:rsid w:val="001F14FF"/>
    <w:rsid w:val="001F1C17"/>
    <w:rsid w:val="001F2CCA"/>
    <w:rsid w:val="001F322B"/>
    <w:rsid w:val="001F3576"/>
    <w:rsid w:val="00204405"/>
    <w:rsid w:val="0021270E"/>
    <w:rsid w:val="00215964"/>
    <w:rsid w:val="0022629D"/>
    <w:rsid w:val="002358E0"/>
    <w:rsid w:val="00236E53"/>
    <w:rsid w:val="0024190A"/>
    <w:rsid w:val="00244E32"/>
    <w:rsid w:val="00250BB4"/>
    <w:rsid w:val="00253B0D"/>
    <w:rsid w:val="00253D42"/>
    <w:rsid w:val="002578EC"/>
    <w:rsid w:val="00261949"/>
    <w:rsid w:val="00275250"/>
    <w:rsid w:val="00293D2E"/>
    <w:rsid w:val="002A4111"/>
    <w:rsid w:val="002A721F"/>
    <w:rsid w:val="002B2C91"/>
    <w:rsid w:val="002B3BC9"/>
    <w:rsid w:val="002B67E6"/>
    <w:rsid w:val="002C324A"/>
    <w:rsid w:val="002C3CC3"/>
    <w:rsid w:val="002C50F6"/>
    <w:rsid w:val="002C764F"/>
    <w:rsid w:val="002E3E6B"/>
    <w:rsid w:val="002E5408"/>
    <w:rsid w:val="002F1AC8"/>
    <w:rsid w:val="002F231A"/>
    <w:rsid w:val="002F4205"/>
    <w:rsid w:val="002F4DDD"/>
    <w:rsid w:val="0030165A"/>
    <w:rsid w:val="00302A0F"/>
    <w:rsid w:val="00305E87"/>
    <w:rsid w:val="00307052"/>
    <w:rsid w:val="00312399"/>
    <w:rsid w:val="003157E8"/>
    <w:rsid w:val="00322697"/>
    <w:rsid w:val="003269E4"/>
    <w:rsid w:val="00326ED9"/>
    <w:rsid w:val="00334828"/>
    <w:rsid w:val="00350ACC"/>
    <w:rsid w:val="00353FD9"/>
    <w:rsid w:val="0035665E"/>
    <w:rsid w:val="00367A55"/>
    <w:rsid w:val="0037063A"/>
    <w:rsid w:val="00371BF5"/>
    <w:rsid w:val="0037218F"/>
    <w:rsid w:val="00374B01"/>
    <w:rsid w:val="00376B6D"/>
    <w:rsid w:val="00377A46"/>
    <w:rsid w:val="00377E2A"/>
    <w:rsid w:val="00382536"/>
    <w:rsid w:val="0039328A"/>
    <w:rsid w:val="0039598A"/>
    <w:rsid w:val="003A2190"/>
    <w:rsid w:val="003A247A"/>
    <w:rsid w:val="003A32E5"/>
    <w:rsid w:val="003B0484"/>
    <w:rsid w:val="003B194A"/>
    <w:rsid w:val="003B6002"/>
    <w:rsid w:val="003C5F31"/>
    <w:rsid w:val="003C6F24"/>
    <w:rsid w:val="003D0A2E"/>
    <w:rsid w:val="003D259F"/>
    <w:rsid w:val="003D359A"/>
    <w:rsid w:val="003D5DAE"/>
    <w:rsid w:val="003D7592"/>
    <w:rsid w:val="003E0EC3"/>
    <w:rsid w:val="003E15D2"/>
    <w:rsid w:val="003E186C"/>
    <w:rsid w:val="003E1F38"/>
    <w:rsid w:val="003E7475"/>
    <w:rsid w:val="003F0483"/>
    <w:rsid w:val="003F0FA1"/>
    <w:rsid w:val="003F61AB"/>
    <w:rsid w:val="0040010C"/>
    <w:rsid w:val="00400431"/>
    <w:rsid w:val="004011AB"/>
    <w:rsid w:val="00413282"/>
    <w:rsid w:val="004144DA"/>
    <w:rsid w:val="00414C28"/>
    <w:rsid w:val="00446693"/>
    <w:rsid w:val="0047114C"/>
    <w:rsid w:val="004713B5"/>
    <w:rsid w:val="004966CB"/>
    <w:rsid w:val="004A082E"/>
    <w:rsid w:val="004A3D3F"/>
    <w:rsid w:val="004B4082"/>
    <w:rsid w:val="004C1C8E"/>
    <w:rsid w:val="004C24D2"/>
    <w:rsid w:val="004D1038"/>
    <w:rsid w:val="004D2C32"/>
    <w:rsid w:val="004D3B57"/>
    <w:rsid w:val="004D4F74"/>
    <w:rsid w:val="004D57ED"/>
    <w:rsid w:val="004E4908"/>
    <w:rsid w:val="004E5DAD"/>
    <w:rsid w:val="004E64E8"/>
    <w:rsid w:val="004F5040"/>
    <w:rsid w:val="00506994"/>
    <w:rsid w:val="00511474"/>
    <w:rsid w:val="00513EFE"/>
    <w:rsid w:val="00515C84"/>
    <w:rsid w:val="00524E38"/>
    <w:rsid w:val="005264D8"/>
    <w:rsid w:val="00531A2D"/>
    <w:rsid w:val="005323A0"/>
    <w:rsid w:val="005365FE"/>
    <w:rsid w:val="005519CA"/>
    <w:rsid w:val="00554A7E"/>
    <w:rsid w:val="00555659"/>
    <w:rsid w:val="0055580B"/>
    <w:rsid w:val="00555E8B"/>
    <w:rsid w:val="005579AF"/>
    <w:rsid w:val="00563C46"/>
    <w:rsid w:val="00566A15"/>
    <w:rsid w:val="00572065"/>
    <w:rsid w:val="00577756"/>
    <w:rsid w:val="00581E1D"/>
    <w:rsid w:val="00581F06"/>
    <w:rsid w:val="00582CED"/>
    <w:rsid w:val="00587897"/>
    <w:rsid w:val="00594447"/>
    <w:rsid w:val="005A2344"/>
    <w:rsid w:val="005A4C9B"/>
    <w:rsid w:val="005C2AD8"/>
    <w:rsid w:val="005C7FD0"/>
    <w:rsid w:val="005D04CF"/>
    <w:rsid w:val="005D2EEC"/>
    <w:rsid w:val="005D7D68"/>
    <w:rsid w:val="005E102E"/>
    <w:rsid w:val="005E2D8E"/>
    <w:rsid w:val="005F3B28"/>
    <w:rsid w:val="005F550B"/>
    <w:rsid w:val="005F5BF8"/>
    <w:rsid w:val="005F753C"/>
    <w:rsid w:val="00603B6B"/>
    <w:rsid w:val="006057C9"/>
    <w:rsid w:val="006061D9"/>
    <w:rsid w:val="00607CAF"/>
    <w:rsid w:val="006125F5"/>
    <w:rsid w:val="00613983"/>
    <w:rsid w:val="006147B9"/>
    <w:rsid w:val="0062496A"/>
    <w:rsid w:val="0062506E"/>
    <w:rsid w:val="006251C0"/>
    <w:rsid w:val="00642F73"/>
    <w:rsid w:val="00644486"/>
    <w:rsid w:val="00655AFD"/>
    <w:rsid w:val="0067333C"/>
    <w:rsid w:val="00683428"/>
    <w:rsid w:val="0069481D"/>
    <w:rsid w:val="00696953"/>
    <w:rsid w:val="006A03E1"/>
    <w:rsid w:val="006A3DF8"/>
    <w:rsid w:val="006A650F"/>
    <w:rsid w:val="006B05FE"/>
    <w:rsid w:val="006D14DA"/>
    <w:rsid w:val="006D21CA"/>
    <w:rsid w:val="006E0DD9"/>
    <w:rsid w:val="006E4F5F"/>
    <w:rsid w:val="006F317D"/>
    <w:rsid w:val="006F7FAE"/>
    <w:rsid w:val="0070008C"/>
    <w:rsid w:val="007033E1"/>
    <w:rsid w:val="00706922"/>
    <w:rsid w:val="0070747B"/>
    <w:rsid w:val="00707587"/>
    <w:rsid w:val="007117B8"/>
    <w:rsid w:val="00711942"/>
    <w:rsid w:val="00712737"/>
    <w:rsid w:val="00715B24"/>
    <w:rsid w:val="007161E7"/>
    <w:rsid w:val="00721A4D"/>
    <w:rsid w:val="0072323F"/>
    <w:rsid w:val="00724418"/>
    <w:rsid w:val="00727BB5"/>
    <w:rsid w:val="00731751"/>
    <w:rsid w:val="00733E6B"/>
    <w:rsid w:val="007341FA"/>
    <w:rsid w:val="007352A8"/>
    <w:rsid w:val="007364DD"/>
    <w:rsid w:val="007374CA"/>
    <w:rsid w:val="0073799A"/>
    <w:rsid w:val="00741F45"/>
    <w:rsid w:val="007553FE"/>
    <w:rsid w:val="00765407"/>
    <w:rsid w:val="00773B31"/>
    <w:rsid w:val="007758FE"/>
    <w:rsid w:val="00780D1E"/>
    <w:rsid w:val="00784288"/>
    <w:rsid w:val="00785CBC"/>
    <w:rsid w:val="00786654"/>
    <w:rsid w:val="0079321A"/>
    <w:rsid w:val="00793CFC"/>
    <w:rsid w:val="00796747"/>
    <w:rsid w:val="007A1A29"/>
    <w:rsid w:val="007A41B9"/>
    <w:rsid w:val="007A7E2E"/>
    <w:rsid w:val="007B1479"/>
    <w:rsid w:val="007B27C9"/>
    <w:rsid w:val="007B2862"/>
    <w:rsid w:val="007B2DC6"/>
    <w:rsid w:val="007C0B1C"/>
    <w:rsid w:val="007C61E0"/>
    <w:rsid w:val="007D1907"/>
    <w:rsid w:val="007D3660"/>
    <w:rsid w:val="007E2C11"/>
    <w:rsid w:val="007E3E12"/>
    <w:rsid w:val="007E42B0"/>
    <w:rsid w:val="007F3EF7"/>
    <w:rsid w:val="007F44C5"/>
    <w:rsid w:val="007F47A4"/>
    <w:rsid w:val="008016D9"/>
    <w:rsid w:val="00813E06"/>
    <w:rsid w:val="008148BD"/>
    <w:rsid w:val="00816F26"/>
    <w:rsid w:val="00821CB3"/>
    <w:rsid w:val="00825D9F"/>
    <w:rsid w:val="008261A6"/>
    <w:rsid w:val="00827BCD"/>
    <w:rsid w:val="00833AAB"/>
    <w:rsid w:val="008346A1"/>
    <w:rsid w:val="008379DB"/>
    <w:rsid w:val="0084249B"/>
    <w:rsid w:val="008433C6"/>
    <w:rsid w:val="008509E4"/>
    <w:rsid w:val="00853F2C"/>
    <w:rsid w:val="00855615"/>
    <w:rsid w:val="00883DD5"/>
    <w:rsid w:val="00884D3D"/>
    <w:rsid w:val="008851E3"/>
    <w:rsid w:val="00896E43"/>
    <w:rsid w:val="008A08FA"/>
    <w:rsid w:val="008A3271"/>
    <w:rsid w:val="008A58A9"/>
    <w:rsid w:val="008A6B56"/>
    <w:rsid w:val="008B2F1D"/>
    <w:rsid w:val="008B3A11"/>
    <w:rsid w:val="008B4D15"/>
    <w:rsid w:val="008C2D38"/>
    <w:rsid w:val="008C6756"/>
    <w:rsid w:val="008D2C8E"/>
    <w:rsid w:val="008E449C"/>
    <w:rsid w:val="008F2257"/>
    <w:rsid w:val="008F3134"/>
    <w:rsid w:val="008F3CCF"/>
    <w:rsid w:val="009034BB"/>
    <w:rsid w:val="00913AE5"/>
    <w:rsid w:val="009154BF"/>
    <w:rsid w:val="00921A32"/>
    <w:rsid w:val="00923449"/>
    <w:rsid w:val="00925D12"/>
    <w:rsid w:val="00941B2D"/>
    <w:rsid w:val="00954315"/>
    <w:rsid w:val="0095521E"/>
    <w:rsid w:val="0095654E"/>
    <w:rsid w:val="0096047C"/>
    <w:rsid w:val="009732D1"/>
    <w:rsid w:val="009741DD"/>
    <w:rsid w:val="009773F2"/>
    <w:rsid w:val="009863AF"/>
    <w:rsid w:val="00995B24"/>
    <w:rsid w:val="009A4E7F"/>
    <w:rsid w:val="009A6EC9"/>
    <w:rsid w:val="009B006E"/>
    <w:rsid w:val="009B00B0"/>
    <w:rsid w:val="009B0100"/>
    <w:rsid w:val="009B0EAB"/>
    <w:rsid w:val="009B63F7"/>
    <w:rsid w:val="009C0DF7"/>
    <w:rsid w:val="009C5920"/>
    <w:rsid w:val="009D2FAF"/>
    <w:rsid w:val="009E10B7"/>
    <w:rsid w:val="009E30A6"/>
    <w:rsid w:val="009E6745"/>
    <w:rsid w:val="009F3864"/>
    <w:rsid w:val="009F3D21"/>
    <w:rsid w:val="009F4F40"/>
    <w:rsid w:val="00A04B09"/>
    <w:rsid w:val="00A177D5"/>
    <w:rsid w:val="00A22E7B"/>
    <w:rsid w:val="00A25B28"/>
    <w:rsid w:val="00A353F1"/>
    <w:rsid w:val="00A42E2D"/>
    <w:rsid w:val="00A50EF4"/>
    <w:rsid w:val="00A51D5D"/>
    <w:rsid w:val="00A60C73"/>
    <w:rsid w:val="00A625CA"/>
    <w:rsid w:val="00A71E43"/>
    <w:rsid w:val="00A73033"/>
    <w:rsid w:val="00A743FD"/>
    <w:rsid w:val="00A76604"/>
    <w:rsid w:val="00A81FE5"/>
    <w:rsid w:val="00A821E4"/>
    <w:rsid w:val="00A851A4"/>
    <w:rsid w:val="00A90EDC"/>
    <w:rsid w:val="00AA030F"/>
    <w:rsid w:val="00AA48BE"/>
    <w:rsid w:val="00AA52D6"/>
    <w:rsid w:val="00AB0C87"/>
    <w:rsid w:val="00AB6632"/>
    <w:rsid w:val="00AC165F"/>
    <w:rsid w:val="00AC31AC"/>
    <w:rsid w:val="00AC4639"/>
    <w:rsid w:val="00AC4D8B"/>
    <w:rsid w:val="00AC5BC0"/>
    <w:rsid w:val="00AD2372"/>
    <w:rsid w:val="00AE3DC0"/>
    <w:rsid w:val="00AE59CA"/>
    <w:rsid w:val="00AF34B1"/>
    <w:rsid w:val="00AF3EBB"/>
    <w:rsid w:val="00AF565E"/>
    <w:rsid w:val="00AF5CAC"/>
    <w:rsid w:val="00B018A7"/>
    <w:rsid w:val="00B01E00"/>
    <w:rsid w:val="00B04555"/>
    <w:rsid w:val="00B0507E"/>
    <w:rsid w:val="00B151CE"/>
    <w:rsid w:val="00B15623"/>
    <w:rsid w:val="00B15709"/>
    <w:rsid w:val="00B24787"/>
    <w:rsid w:val="00B25C3B"/>
    <w:rsid w:val="00B2796B"/>
    <w:rsid w:val="00B27F79"/>
    <w:rsid w:val="00B31737"/>
    <w:rsid w:val="00B366ED"/>
    <w:rsid w:val="00B36DD9"/>
    <w:rsid w:val="00B44DF1"/>
    <w:rsid w:val="00B46CBA"/>
    <w:rsid w:val="00B46D75"/>
    <w:rsid w:val="00B47F97"/>
    <w:rsid w:val="00B60125"/>
    <w:rsid w:val="00B615A0"/>
    <w:rsid w:val="00B67A6B"/>
    <w:rsid w:val="00B775E9"/>
    <w:rsid w:val="00B8218D"/>
    <w:rsid w:val="00B94316"/>
    <w:rsid w:val="00B94869"/>
    <w:rsid w:val="00B973A0"/>
    <w:rsid w:val="00BA0278"/>
    <w:rsid w:val="00BA0C4B"/>
    <w:rsid w:val="00BA24B2"/>
    <w:rsid w:val="00BA25B2"/>
    <w:rsid w:val="00BB5DB3"/>
    <w:rsid w:val="00BC02B2"/>
    <w:rsid w:val="00BC0520"/>
    <w:rsid w:val="00BC1F39"/>
    <w:rsid w:val="00BD1F81"/>
    <w:rsid w:val="00BD20B1"/>
    <w:rsid w:val="00BE236E"/>
    <w:rsid w:val="00BF12AA"/>
    <w:rsid w:val="00BF4B5A"/>
    <w:rsid w:val="00BF603C"/>
    <w:rsid w:val="00BF6BA9"/>
    <w:rsid w:val="00C079F0"/>
    <w:rsid w:val="00C13990"/>
    <w:rsid w:val="00C13E29"/>
    <w:rsid w:val="00C24F19"/>
    <w:rsid w:val="00C33EC2"/>
    <w:rsid w:val="00C43E4D"/>
    <w:rsid w:val="00C45872"/>
    <w:rsid w:val="00C4766B"/>
    <w:rsid w:val="00C5438F"/>
    <w:rsid w:val="00C63395"/>
    <w:rsid w:val="00C6503C"/>
    <w:rsid w:val="00C72C47"/>
    <w:rsid w:val="00C738CB"/>
    <w:rsid w:val="00C74740"/>
    <w:rsid w:val="00C83193"/>
    <w:rsid w:val="00C9118F"/>
    <w:rsid w:val="00CA2215"/>
    <w:rsid w:val="00CA33D2"/>
    <w:rsid w:val="00CA490D"/>
    <w:rsid w:val="00CA5665"/>
    <w:rsid w:val="00CA6044"/>
    <w:rsid w:val="00CB3B19"/>
    <w:rsid w:val="00CB4EB5"/>
    <w:rsid w:val="00CB616A"/>
    <w:rsid w:val="00CB78BE"/>
    <w:rsid w:val="00CC496E"/>
    <w:rsid w:val="00CD06C4"/>
    <w:rsid w:val="00CE1CFF"/>
    <w:rsid w:val="00CE6BD6"/>
    <w:rsid w:val="00CF09D2"/>
    <w:rsid w:val="00CF52CD"/>
    <w:rsid w:val="00D02555"/>
    <w:rsid w:val="00D038AC"/>
    <w:rsid w:val="00D118E4"/>
    <w:rsid w:val="00D2177E"/>
    <w:rsid w:val="00D253F9"/>
    <w:rsid w:val="00D31DCE"/>
    <w:rsid w:val="00D41D58"/>
    <w:rsid w:val="00D460C4"/>
    <w:rsid w:val="00D51358"/>
    <w:rsid w:val="00D540AF"/>
    <w:rsid w:val="00D54556"/>
    <w:rsid w:val="00D55252"/>
    <w:rsid w:val="00D55B6A"/>
    <w:rsid w:val="00D55E94"/>
    <w:rsid w:val="00D63762"/>
    <w:rsid w:val="00D805B3"/>
    <w:rsid w:val="00D850A4"/>
    <w:rsid w:val="00D869B4"/>
    <w:rsid w:val="00D9056A"/>
    <w:rsid w:val="00D92479"/>
    <w:rsid w:val="00D934E2"/>
    <w:rsid w:val="00D94E36"/>
    <w:rsid w:val="00DB1BCC"/>
    <w:rsid w:val="00DB6866"/>
    <w:rsid w:val="00DC0397"/>
    <w:rsid w:val="00DC45BF"/>
    <w:rsid w:val="00DC4734"/>
    <w:rsid w:val="00DD25D8"/>
    <w:rsid w:val="00DD50AD"/>
    <w:rsid w:val="00DD5880"/>
    <w:rsid w:val="00DE4304"/>
    <w:rsid w:val="00E013DB"/>
    <w:rsid w:val="00E06B4E"/>
    <w:rsid w:val="00E07758"/>
    <w:rsid w:val="00E106AB"/>
    <w:rsid w:val="00E155AD"/>
    <w:rsid w:val="00E175D0"/>
    <w:rsid w:val="00E20BA9"/>
    <w:rsid w:val="00E23050"/>
    <w:rsid w:val="00E24210"/>
    <w:rsid w:val="00E34CB2"/>
    <w:rsid w:val="00E37C5D"/>
    <w:rsid w:val="00E423EB"/>
    <w:rsid w:val="00E5317F"/>
    <w:rsid w:val="00E54446"/>
    <w:rsid w:val="00E6104B"/>
    <w:rsid w:val="00E62759"/>
    <w:rsid w:val="00E703F0"/>
    <w:rsid w:val="00E70677"/>
    <w:rsid w:val="00E75CC1"/>
    <w:rsid w:val="00E75E0C"/>
    <w:rsid w:val="00E82A5E"/>
    <w:rsid w:val="00E848E6"/>
    <w:rsid w:val="00E9570A"/>
    <w:rsid w:val="00EB3A4A"/>
    <w:rsid w:val="00ED0B56"/>
    <w:rsid w:val="00ED4E03"/>
    <w:rsid w:val="00EE506E"/>
    <w:rsid w:val="00EE653B"/>
    <w:rsid w:val="00F03263"/>
    <w:rsid w:val="00F035E4"/>
    <w:rsid w:val="00F03C95"/>
    <w:rsid w:val="00F06B7D"/>
    <w:rsid w:val="00F071B1"/>
    <w:rsid w:val="00F07C6B"/>
    <w:rsid w:val="00F11409"/>
    <w:rsid w:val="00F12D18"/>
    <w:rsid w:val="00F13CD3"/>
    <w:rsid w:val="00F2012A"/>
    <w:rsid w:val="00F247C3"/>
    <w:rsid w:val="00F307F2"/>
    <w:rsid w:val="00F31F08"/>
    <w:rsid w:val="00F3318B"/>
    <w:rsid w:val="00F40825"/>
    <w:rsid w:val="00F44459"/>
    <w:rsid w:val="00F456B3"/>
    <w:rsid w:val="00F50753"/>
    <w:rsid w:val="00F63221"/>
    <w:rsid w:val="00F644A0"/>
    <w:rsid w:val="00F645F8"/>
    <w:rsid w:val="00F660C7"/>
    <w:rsid w:val="00F73CD8"/>
    <w:rsid w:val="00F741B7"/>
    <w:rsid w:val="00F758CA"/>
    <w:rsid w:val="00F8365A"/>
    <w:rsid w:val="00F83888"/>
    <w:rsid w:val="00F90692"/>
    <w:rsid w:val="00F92A0D"/>
    <w:rsid w:val="00F97BCB"/>
    <w:rsid w:val="00FA4420"/>
    <w:rsid w:val="00FA6EA7"/>
    <w:rsid w:val="00FB5F04"/>
    <w:rsid w:val="00FC2E70"/>
    <w:rsid w:val="00FC4890"/>
    <w:rsid w:val="00FD775F"/>
    <w:rsid w:val="00FD7A44"/>
    <w:rsid w:val="00FE17E8"/>
    <w:rsid w:val="00FE4448"/>
    <w:rsid w:val="00FE51B9"/>
    <w:rsid w:val="00FE5CE2"/>
    <w:rsid w:val="00FF3600"/>
    <w:rsid w:val="00FF43AB"/>
    <w:rsid w:val="00FF69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33A95"/>
  <w15:chartTrackingRefBased/>
  <w15:docId w15:val="{58E2DD33-396E-4CF7-87FD-A7E39CA1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D58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880"/>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DD5880"/>
  </w:style>
  <w:style w:type="paragraph" w:styleId="ListParagraph">
    <w:name w:val="List Paragraph"/>
    <w:basedOn w:val="Normal"/>
    <w:uiPriority w:val="34"/>
    <w:qFormat/>
    <w:rsid w:val="00DD5880"/>
    <w:pPr>
      <w:ind w:left="720"/>
      <w:contextualSpacing/>
    </w:pPr>
    <w:rPr>
      <w:rFonts w:asciiTheme="minorHAnsi" w:eastAsiaTheme="minorHAnsi" w:hAnsiTheme="minorHAnsi" w:cstheme="minorBidi"/>
    </w:rPr>
  </w:style>
  <w:style w:type="table" w:styleId="TableGrid">
    <w:name w:val="Table Grid"/>
    <w:basedOn w:val="TableNormal"/>
    <w:uiPriority w:val="39"/>
    <w:rsid w:val="00DD5880"/>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880"/>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D5880"/>
    <w:rPr>
      <w:rFonts w:ascii="Segoe UI" w:hAnsi="Segoe UI" w:cs="Segoe UI"/>
      <w:sz w:val="18"/>
      <w:szCs w:val="18"/>
    </w:rPr>
  </w:style>
  <w:style w:type="paragraph" w:styleId="NormalWeb">
    <w:name w:val="Normal (Web)"/>
    <w:basedOn w:val="Normal"/>
    <w:uiPriority w:val="99"/>
    <w:unhideWhenUsed/>
    <w:rsid w:val="00DD5880"/>
    <w:pPr>
      <w:spacing w:before="100" w:beforeAutospacing="1" w:after="100" w:afterAutospacing="1"/>
    </w:pPr>
  </w:style>
  <w:style w:type="character" w:styleId="PlaceholderText">
    <w:name w:val="Placeholder Text"/>
    <w:basedOn w:val="DefaultParagraphFont"/>
    <w:uiPriority w:val="99"/>
    <w:semiHidden/>
    <w:rsid w:val="00DD5880"/>
    <w:rPr>
      <w:color w:val="808080"/>
    </w:rPr>
  </w:style>
  <w:style w:type="paragraph" w:customStyle="1" w:styleId="bulleted">
    <w:name w:val="bulleted"/>
    <w:basedOn w:val="Normal"/>
    <w:rsid w:val="00DD5880"/>
    <w:pPr>
      <w:spacing w:before="100" w:beforeAutospacing="1" w:after="100" w:afterAutospacing="1"/>
    </w:pPr>
  </w:style>
  <w:style w:type="character" w:styleId="Hyperlink">
    <w:name w:val="Hyperlink"/>
    <w:basedOn w:val="DefaultParagraphFont"/>
    <w:uiPriority w:val="99"/>
    <w:semiHidden/>
    <w:unhideWhenUsed/>
    <w:rsid w:val="00DD5880"/>
    <w:rPr>
      <w:color w:val="0000FF"/>
      <w:u w:val="single"/>
    </w:rPr>
  </w:style>
  <w:style w:type="paragraph" w:styleId="Footer">
    <w:name w:val="footer"/>
    <w:basedOn w:val="Normal"/>
    <w:link w:val="FooterChar"/>
    <w:uiPriority w:val="99"/>
    <w:unhideWhenUsed/>
    <w:rsid w:val="00DD5880"/>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DD5880"/>
    <w:rPr>
      <w:sz w:val="24"/>
      <w:szCs w:val="24"/>
    </w:rPr>
  </w:style>
  <w:style w:type="character" w:styleId="PageNumber">
    <w:name w:val="page number"/>
    <w:basedOn w:val="DefaultParagraphFont"/>
    <w:uiPriority w:val="99"/>
    <w:semiHidden/>
    <w:unhideWhenUsed/>
    <w:rsid w:val="00DD5880"/>
  </w:style>
  <w:style w:type="table" w:styleId="PlainTable4">
    <w:name w:val="Plain Table 4"/>
    <w:basedOn w:val="TableNormal"/>
    <w:uiPriority w:val="44"/>
    <w:rsid w:val="00DD5880"/>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D5880"/>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D5880"/>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D5880"/>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D5880"/>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DD5880"/>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6ColourfulAccent3">
    <w:name w:val="Grid Table 6 Colorful Accent 3"/>
    <w:basedOn w:val="TableNormal"/>
    <w:uiPriority w:val="51"/>
    <w:rsid w:val="00DD5880"/>
    <w:pPr>
      <w:spacing w:after="0" w:line="240" w:lineRule="auto"/>
    </w:pPr>
    <w:rPr>
      <w:color w:val="7B7B7B" w:themeColor="accent3" w:themeShade="BF"/>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7ColourfulAccent3">
    <w:name w:val="List Table 7 Colorful Accent 3"/>
    <w:basedOn w:val="TableNormal"/>
    <w:uiPriority w:val="52"/>
    <w:rsid w:val="00DD5880"/>
    <w:pPr>
      <w:spacing w:after="0" w:line="240" w:lineRule="auto"/>
    </w:pPr>
    <w:rPr>
      <w:color w:val="7B7B7B" w:themeColor="accent3"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urfulAccent3">
    <w:name w:val="List Table 6 Colorful Accent 3"/>
    <w:basedOn w:val="TableNormal"/>
    <w:uiPriority w:val="51"/>
    <w:rsid w:val="00DD5880"/>
    <w:pPr>
      <w:spacing w:after="0" w:line="240" w:lineRule="auto"/>
    </w:pPr>
    <w:rPr>
      <w:color w:val="7B7B7B" w:themeColor="accent3" w:themeShade="BF"/>
      <w:sz w:val="24"/>
      <w:szCs w:val="24"/>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DD5880"/>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D5880"/>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D5880"/>
    <w:rPr>
      <w:sz w:val="24"/>
      <w:szCs w:val="24"/>
    </w:rPr>
  </w:style>
  <w:style w:type="paragraph" w:styleId="TOCHeading">
    <w:name w:val="TOC Heading"/>
    <w:basedOn w:val="Heading1"/>
    <w:next w:val="Normal"/>
    <w:uiPriority w:val="39"/>
    <w:unhideWhenUsed/>
    <w:qFormat/>
    <w:rsid w:val="00DD5880"/>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DD5880"/>
    <w:pPr>
      <w:spacing w:before="120"/>
    </w:pPr>
    <w:rPr>
      <w:rFonts w:asciiTheme="minorHAnsi" w:eastAsiaTheme="minorHAnsi" w:hAnsiTheme="minorHAnsi" w:cstheme="minorHAnsi"/>
      <w:b/>
      <w:bCs/>
      <w:i/>
      <w:iCs/>
      <w:szCs w:val="28"/>
    </w:rPr>
  </w:style>
  <w:style w:type="paragraph" w:styleId="TOC2">
    <w:name w:val="toc 2"/>
    <w:basedOn w:val="Normal"/>
    <w:next w:val="Normal"/>
    <w:autoRedefine/>
    <w:uiPriority w:val="39"/>
    <w:semiHidden/>
    <w:unhideWhenUsed/>
    <w:rsid w:val="00DD5880"/>
    <w:pPr>
      <w:spacing w:before="120"/>
      <w:ind w:left="240"/>
    </w:pPr>
    <w:rPr>
      <w:rFonts w:cstheme="minorHAnsi"/>
      <w:b/>
      <w:bCs/>
      <w:szCs w:val="26"/>
    </w:rPr>
  </w:style>
  <w:style w:type="paragraph" w:styleId="TOC3">
    <w:name w:val="toc 3"/>
    <w:basedOn w:val="Normal"/>
    <w:next w:val="Normal"/>
    <w:autoRedefine/>
    <w:uiPriority w:val="39"/>
    <w:semiHidden/>
    <w:unhideWhenUsed/>
    <w:rsid w:val="00DD5880"/>
    <w:pPr>
      <w:ind w:left="480"/>
    </w:pPr>
    <w:rPr>
      <w:rFonts w:cstheme="minorHAnsi"/>
      <w:sz w:val="20"/>
    </w:rPr>
  </w:style>
  <w:style w:type="paragraph" w:styleId="TOC4">
    <w:name w:val="toc 4"/>
    <w:basedOn w:val="Normal"/>
    <w:next w:val="Normal"/>
    <w:autoRedefine/>
    <w:uiPriority w:val="39"/>
    <w:semiHidden/>
    <w:unhideWhenUsed/>
    <w:rsid w:val="00DD5880"/>
    <w:pPr>
      <w:ind w:left="720"/>
    </w:pPr>
    <w:rPr>
      <w:rFonts w:cstheme="minorHAnsi"/>
      <w:sz w:val="20"/>
    </w:rPr>
  </w:style>
  <w:style w:type="paragraph" w:styleId="TOC5">
    <w:name w:val="toc 5"/>
    <w:basedOn w:val="Normal"/>
    <w:next w:val="Normal"/>
    <w:autoRedefine/>
    <w:uiPriority w:val="39"/>
    <w:semiHidden/>
    <w:unhideWhenUsed/>
    <w:rsid w:val="00DD5880"/>
    <w:pPr>
      <w:ind w:left="960"/>
    </w:pPr>
    <w:rPr>
      <w:rFonts w:cstheme="minorHAnsi"/>
      <w:sz w:val="20"/>
    </w:rPr>
  </w:style>
  <w:style w:type="paragraph" w:styleId="TOC6">
    <w:name w:val="toc 6"/>
    <w:basedOn w:val="Normal"/>
    <w:next w:val="Normal"/>
    <w:autoRedefine/>
    <w:uiPriority w:val="39"/>
    <w:semiHidden/>
    <w:unhideWhenUsed/>
    <w:rsid w:val="00DD5880"/>
    <w:pPr>
      <w:ind w:left="1200"/>
    </w:pPr>
    <w:rPr>
      <w:rFonts w:cstheme="minorHAnsi"/>
      <w:sz w:val="20"/>
    </w:rPr>
  </w:style>
  <w:style w:type="paragraph" w:styleId="TOC7">
    <w:name w:val="toc 7"/>
    <w:basedOn w:val="Normal"/>
    <w:next w:val="Normal"/>
    <w:autoRedefine/>
    <w:uiPriority w:val="39"/>
    <w:semiHidden/>
    <w:unhideWhenUsed/>
    <w:rsid w:val="00DD5880"/>
    <w:pPr>
      <w:ind w:left="1440"/>
    </w:pPr>
    <w:rPr>
      <w:rFonts w:cstheme="minorHAnsi"/>
      <w:sz w:val="20"/>
    </w:rPr>
  </w:style>
  <w:style w:type="paragraph" w:styleId="TOC8">
    <w:name w:val="toc 8"/>
    <w:basedOn w:val="Normal"/>
    <w:next w:val="Normal"/>
    <w:autoRedefine/>
    <w:uiPriority w:val="39"/>
    <w:semiHidden/>
    <w:unhideWhenUsed/>
    <w:rsid w:val="00DD5880"/>
    <w:pPr>
      <w:ind w:left="1680"/>
    </w:pPr>
    <w:rPr>
      <w:rFonts w:cstheme="minorHAnsi"/>
      <w:sz w:val="20"/>
    </w:rPr>
  </w:style>
  <w:style w:type="paragraph" w:styleId="TOC9">
    <w:name w:val="toc 9"/>
    <w:basedOn w:val="Normal"/>
    <w:next w:val="Normal"/>
    <w:autoRedefine/>
    <w:uiPriority w:val="39"/>
    <w:semiHidden/>
    <w:unhideWhenUsed/>
    <w:rsid w:val="00DD5880"/>
    <w:pPr>
      <w:ind w:left="1920"/>
    </w:pPr>
    <w:rPr>
      <w:rFonts w:cstheme="minorHAnsi"/>
      <w:sz w:val="20"/>
    </w:rPr>
  </w:style>
  <w:style w:type="paragraph" w:styleId="FootnoteText">
    <w:name w:val="footnote text"/>
    <w:basedOn w:val="Normal"/>
    <w:link w:val="FootnoteTextChar"/>
    <w:uiPriority w:val="99"/>
    <w:semiHidden/>
    <w:unhideWhenUsed/>
    <w:rsid w:val="00DD588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D5880"/>
    <w:rPr>
      <w:sz w:val="20"/>
      <w:szCs w:val="20"/>
    </w:rPr>
  </w:style>
  <w:style w:type="character" w:styleId="FootnoteReference">
    <w:name w:val="footnote reference"/>
    <w:basedOn w:val="DefaultParagraphFont"/>
    <w:uiPriority w:val="99"/>
    <w:semiHidden/>
    <w:unhideWhenUsed/>
    <w:rsid w:val="00DD5880"/>
    <w:rPr>
      <w:vertAlign w:val="superscript"/>
    </w:rPr>
  </w:style>
  <w:style w:type="character" w:styleId="EndnoteReference">
    <w:name w:val="endnote reference"/>
    <w:basedOn w:val="DefaultParagraphFont"/>
    <w:uiPriority w:val="99"/>
    <w:semiHidden/>
    <w:unhideWhenUsed/>
    <w:rsid w:val="00DD5880"/>
    <w:rPr>
      <w:vertAlign w:val="superscript"/>
    </w:rPr>
  </w:style>
  <w:style w:type="table" w:customStyle="1" w:styleId="TableGrid1">
    <w:name w:val="Table Grid1"/>
    <w:basedOn w:val="TableNormal"/>
    <w:next w:val="TableGrid"/>
    <w:uiPriority w:val="39"/>
    <w:rsid w:val="00DD5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7592"/>
    <w:rPr>
      <w:sz w:val="16"/>
      <w:szCs w:val="16"/>
    </w:rPr>
  </w:style>
  <w:style w:type="paragraph" w:styleId="CommentText">
    <w:name w:val="annotation text"/>
    <w:basedOn w:val="Normal"/>
    <w:link w:val="CommentTextChar"/>
    <w:uiPriority w:val="99"/>
    <w:unhideWhenUsed/>
    <w:rsid w:val="003D7592"/>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3D7592"/>
    <w:rPr>
      <w:sz w:val="20"/>
      <w:szCs w:val="20"/>
    </w:rPr>
  </w:style>
  <w:style w:type="paragraph" w:styleId="CommentSubject">
    <w:name w:val="annotation subject"/>
    <w:basedOn w:val="CommentText"/>
    <w:next w:val="CommentText"/>
    <w:link w:val="CommentSubjectChar"/>
    <w:uiPriority w:val="99"/>
    <w:semiHidden/>
    <w:unhideWhenUsed/>
    <w:rsid w:val="003D7592"/>
    <w:rPr>
      <w:b/>
      <w:bCs/>
    </w:rPr>
  </w:style>
  <w:style w:type="character" w:customStyle="1" w:styleId="CommentSubjectChar">
    <w:name w:val="Comment Subject Char"/>
    <w:basedOn w:val="CommentTextChar"/>
    <w:link w:val="CommentSubject"/>
    <w:uiPriority w:val="99"/>
    <w:semiHidden/>
    <w:rsid w:val="003D7592"/>
    <w:rPr>
      <w:b/>
      <w:bCs/>
      <w:sz w:val="20"/>
      <w:szCs w:val="20"/>
    </w:rPr>
  </w:style>
  <w:style w:type="paragraph" w:styleId="Revision">
    <w:name w:val="Revision"/>
    <w:hidden/>
    <w:uiPriority w:val="99"/>
    <w:semiHidden/>
    <w:rsid w:val="003E15D2"/>
    <w:pPr>
      <w:spacing w:after="0"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E5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history-search-term">
    <w:name w:val="searchhistory-search-term"/>
    <w:basedOn w:val="DefaultParagraphFont"/>
    <w:rsid w:val="005F753C"/>
  </w:style>
  <w:style w:type="character" w:customStyle="1" w:styleId="ms-button-flexcontainer">
    <w:name w:val="ms-button-flexcontainer"/>
    <w:basedOn w:val="DefaultParagraphFont"/>
    <w:rsid w:val="0081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3592">
      <w:bodyDiv w:val="1"/>
      <w:marLeft w:val="0"/>
      <w:marRight w:val="0"/>
      <w:marTop w:val="0"/>
      <w:marBottom w:val="0"/>
      <w:divBdr>
        <w:top w:val="none" w:sz="0" w:space="0" w:color="auto"/>
        <w:left w:val="none" w:sz="0" w:space="0" w:color="auto"/>
        <w:bottom w:val="none" w:sz="0" w:space="0" w:color="auto"/>
        <w:right w:val="none" w:sz="0" w:space="0" w:color="auto"/>
      </w:divBdr>
    </w:div>
    <w:div w:id="487677293">
      <w:bodyDiv w:val="1"/>
      <w:marLeft w:val="0"/>
      <w:marRight w:val="0"/>
      <w:marTop w:val="0"/>
      <w:marBottom w:val="0"/>
      <w:divBdr>
        <w:top w:val="none" w:sz="0" w:space="0" w:color="auto"/>
        <w:left w:val="none" w:sz="0" w:space="0" w:color="auto"/>
        <w:bottom w:val="none" w:sz="0" w:space="0" w:color="auto"/>
        <w:right w:val="none" w:sz="0" w:space="0" w:color="auto"/>
      </w:divBdr>
    </w:div>
    <w:div w:id="1062873976">
      <w:bodyDiv w:val="1"/>
      <w:marLeft w:val="0"/>
      <w:marRight w:val="0"/>
      <w:marTop w:val="0"/>
      <w:marBottom w:val="0"/>
      <w:divBdr>
        <w:top w:val="none" w:sz="0" w:space="0" w:color="auto"/>
        <w:left w:val="none" w:sz="0" w:space="0" w:color="auto"/>
        <w:bottom w:val="none" w:sz="0" w:space="0" w:color="auto"/>
        <w:right w:val="none" w:sz="0" w:space="0" w:color="auto"/>
      </w:divBdr>
      <w:divsChild>
        <w:div w:id="92214364">
          <w:marLeft w:val="0"/>
          <w:marRight w:val="0"/>
          <w:marTop w:val="0"/>
          <w:marBottom w:val="0"/>
          <w:divBdr>
            <w:top w:val="none" w:sz="0" w:space="0" w:color="auto"/>
            <w:left w:val="none" w:sz="0" w:space="0" w:color="auto"/>
            <w:bottom w:val="none" w:sz="0" w:space="0" w:color="auto"/>
            <w:right w:val="none" w:sz="0" w:space="0" w:color="auto"/>
          </w:divBdr>
        </w:div>
        <w:div w:id="27603606">
          <w:marLeft w:val="0"/>
          <w:marRight w:val="0"/>
          <w:marTop w:val="0"/>
          <w:marBottom w:val="0"/>
          <w:divBdr>
            <w:top w:val="none" w:sz="0" w:space="0" w:color="auto"/>
            <w:left w:val="none" w:sz="0" w:space="0" w:color="auto"/>
            <w:bottom w:val="none" w:sz="0" w:space="0" w:color="auto"/>
            <w:right w:val="none" w:sz="0" w:space="0" w:color="auto"/>
          </w:divBdr>
          <w:divsChild>
            <w:div w:id="2104260119">
              <w:marLeft w:val="0"/>
              <w:marRight w:val="0"/>
              <w:marTop w:val="0"/>
              <w:marBottom w:val="0"/>
              <w:divBdr>
                <w:top w:val="none" w:sz="0" w:space="0" w:color="auto"/>
                <w:left w:val="none" w:sz="0" w:space="0" w:color="auto"/>
                <w:bottom w:val="none" w:sz="0" w:space="0" w:color="auto"/>
                <w:right w:val="none" w:sz="0" w:space="0" w:color="auto"/>
              </w:divBdr>
              <w:divsChild>
                <w:div w:id="708606945">
                  <w:marLeft w:val="0"/>
                  <w:marRight w:val="0"/>
                  <w:marTop w:val="0"/>
                  <w:marBottom w:val="0"/>
                  <w:divBdr>
                    <w:top w:val="none" w:sz="0" w:space="0" w:color="auto"/>
                    <w:left w:val="none" w:sz="0" w:space="0" w:color="auto"/>
                    <w:bottom w:val="none" w:sz="0" w:space="0" w:color="auto"/>
                    <w:right w:val="none" w:sz="0" w:space="0" w:color="auto"/>
                  </w:divBdr>
                </w:div>
                <w:div w:id="321465915">
                  <w:marLeft w:val="0"/>
                  <w:marRight w:val="0"/>
                  <w:marTop w:val="0"/>
                  <w:marBottom w:val="0"/>
                  <w:divBdr>
                    <w:top w:val="none" w:sz="0" w:space="0" w:color="auto"/>
                    <w:left w:val="none" w:sz="0" w:space="0" w:color="auto"/>
                    <w:bottom w:val="none" w:sz="0" w:space="0" w:color="auto"/>
                    <w:right w:val="none" w:sz="0" w:space="0" w:color="auto"/>
                  </w:divBdr>
                  <w:divsChild>
                    <w:div w:id="20014991">
                      <w:marLeft w:val="0"/>
                      <w:marRight w:val="0"/>
                      <w:marTop w:val="0"/>
                      <w:marBottom w:val="0"/>
                      <w:divBdr>
                        <w:top w:val="none" w:sz="0" w:space="0" w:color="auto"/>
                        <w:left w:val="none" w:sz="0" w:space="0" w:color="auto"/>
                        <w:bottom w:val="none" w:sz="0" w:space="0" w:color="auto"/>
                        <w:right w:val="none" w:sz="0" w:space="0" w:color="auto"/>
                      </w:divBdr>
                      <w:divsChild>
                        <w:div w:id="769205167">
                          <w:marLeft w:val="0"/>
                          <w:marRight w:val="0"/>
                          <w:marTop w:val="0"/>
                          <w:marBottom w:val="0"/>
                          <w:divBdr>
                            <w:top w:val="none" w:sz="0" w:space="0" w:color="auto"/>
                            <w:left w:val="none" w:sz="0" w:space="0" w:color="auto"/>
                            <w:bottom w:val="none" w:sz="0" w:space="0" w:color="auto"/>
                            <w:right w:val="none" w:sz="0" w:space="0" w:color="auto"/>
                          </w:divBdr>
                          <w:divsChild>
                            <w:div w:id="1317953458">
                              <w:marLeft w:val="0"/>
                              <w:marRight w:val="0"/>
                              <w:marTop w:val="0"/>
                              <w:marBottom w:val="0"/>
                              <w:divBdr>
                                <w:top w:val="none" w:sz="0" w:space="0" w:color="auto"/>
                                <w:left w:val="none" w:sz="0" w:space="0" w:color="auto"/>
                                <w:bottom w:val="none" w:sz="0" w:space="0" w:color="auto"/>
                                <w:right w:val="none" w:sz="0" w:space="0" w:color="auto"/>
                              </w:divBdr>
                            </w:div>
                            <w:div w:id="1473475387">
                              <w:marLeft w:val="0"/>
                              <w:marRight w:val="0"/>
                              <w:marTop w:val="0"/>
                              <w:marBottom w:val="0"/>
                              <w:divBdr>
                                <w:top w:val="none" w:sz="0" w:space="0" w:color="auto"/>
                                <w:left w:val="none" w:sz="0" w:space="0" w:color="auto"/>
                                <w:bottom w:val="none" w:sz="0" w:space="0" w:color="auto"/>
                                <w:right w:val="none" w:sz="0" w:space="0" w:color="auto"/>
                              </w:divBdr>
                            </w:div>
                          </w:divsChild>
                        </w:div>
                        <w:div w:id="1919637040">
                          <w:marLeft w:val="0"/>
                          <w:marRight w:val="0"/>
                          <w:marTop w:val="0"/>
                          <w:marBottom w:val="0"/>
                          <w:divBdr>
                            <w:top w:val="none" w:sz="0" w:space="0" w:color="auto"/>
                            <w:left w:val="none" w:sz="0" w:space="0" w:color="auto"/>
                            <w:bottom w:val="none" w:sz="0" w:space="0" w:color="auto"/>
                            <w:right w:val="none" w:sz="0" w:space="0" w:color="auto"/>
                          </w:divBdr>
                          <w:divsChild>
                            <w:div w:id="152568374">
                              <w:marLeft w:val="0"/>
                              <w:marRight w:val="0"/>
                              <w:marTop w:val="0"/>
                              <w:marBottom w:val="0"/>
                              <w:divBdr>
                                <w:top w:val="none" w:sz="0" w:space="0" w:color="auto"/>
                                <w:left w:val="none" w:sz="0" w:space="0" w:color="auto"/>
                                <w:bottom w:val="none" w:sz="0" w:space="0" w:color="auto"/>
                                <w:right w:val="none" w:sz="0" w:space="0" w:color="auto"/>
                              </w:divBdr>
                            </w:div>
                            <w:div w:id="15065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9468">
                      <w:marLeft w:val="0"/>
                      <w:marRight w:val="0"/>
                      <w:marTop w:val="0"/>
                      <w:marBottom w:val="0"/>
                      <w:divBdr>
                        <w:top w:val="none" w:sz="0" w:space="0" w:color="auto"/>
                        <w:left w:val="none" w:sz="0" w:space="0" w:color="auto"/>
                        <w:bottom w:val="none" w:sz="0" w:space="0" w:color="auto"/>
                        <w:right w:val="none" w:sz="0" w:space="0" w:color="auto"/>
                      </w:divBdr>
                      <w:divsChild>
                        <w:div w:id="843055674">
                          <w:marLeft w:val="0"/>
                          <w:marRight w:val="0"/>
                          <w:marTop w:val="0"/>
                          <w:marBottom w:val="0"/>
                          <w:divBdr>
                            <w:top w:val="none" w:sz="0" w:space="0" w:color="auto"/>
                            <w:left w:val="none" w:sz="0" w:space="0" w:color="auto"/>
                            <w:bottom w:val="none" w:sz="0" w:space="0" w:color="auto"/>
                            <w:right w:val="none" w:sz="0" w:space="0" w:color="auto"/>
                          </w:divBdr>
                        </w:div>
                        <w:div w:id="1644845075">
                          <w:marLeft w:val="0"/>
                          <w:marRight w:val="0"/>
                          <w:marTop w:val="0"/>
                          <w:marBottom w:val="0"/>
                          <w:divBdr>
                            <w:top w:val="none" w:sz="0" w:space="0" w:color="auto"/>
                            <w:left w:val="none" w:sz="0" w:space="0" w:color="auto"/>
                            <w:bottom w:val="none" w:sz="0" w:space="0" w:color="auto"/>
                            <w:right w:val="none" w:sz="0" w:space="0" w:color="auto"/>
                          </w:divBdr>
                        </w:div>
                        <w:div w:id="10763567">
                          <w:marLeft w:val="0"/>
                          <w:marRight w:val="0"/>
                          <w:marTop w:val="0"/>
                          <w:marBottom w:val="0"/>
                          <w:divBdr>
                            <w:top w:val="none" w:sz="0" w:space="0" w:color="auto"/>
                            <w:left w:val="none" w:sz="0" w:space="0" w:color="auto"/>
                            <w:bottom w:val="none" w:sz="0" w:space="0" w:color="auto"/>
                            <w:right w:val="none" w:sz="0" w:space="0" w:color="auto"/>
                          </w:divBdr>
                        </w:div>
                        <w:div w:id="1302953788">
                          <w:marLeft w:val="0"/>
                          <w:marRight w:val="0"/>
                          <w:marTop w:val="0"/>
                          <w:marBottom w:val="0"/>
                          <w:divBdr>
                            <w:top w:val="none" w:sz="0" w:space="0" w:color="auto"/>
                            <w:left w:val="none" w:sz="0" w:space="0" w:color="auto"/>
                            <w:bottom w:val="none" w:sz="0" w:space="0" w:color="auto"/>
                            <w:right w:val="none" w:sz="0" w:space="0" w:color="auto"/>
                          </w:divBdr>
                        </w:div>
                        <w:div w:id="1300455692">
                          <w:marLeft w:val="0"/>
                          <w:marRight w:val="0"/>
                          <w:marTop w:val="0"/>
                          <w:marBottom w:val="0"/>
                          <w:divBdr>
                            <w:top w:val="none" w:sz="0" w:space="0" w:color="auto"/>
                            <w:left w:val="none" w:sz="0" w:space="0" w:color="auto"/>
                            <w:bottom w:val="none" w:sz="0" w:space="0" w:color="auto"/>
                            <w:right w:val="none" w:sz="0" w:space="0" w:color="auto"/>
                          </w:divBdr>
                        </w:div>
                        <w:div w:id="906496777">
                          <w:marLeft w:val="0"/>
                          <w:marRight w:val="0"/>
                          <w:marTop w:val="0"/>
                          <w:marBottom w:val="0"/>
                          <w:divBdr>
                            <w:top w:val="none" w:sz="0" w:space="0" w:color="auto"/>
                            <w:left w:val="none" w:sz="0" w:space="0" w:color="auto"/>
                            <w:bottom w:val="none" w:sz="0" w:space="0" w:color="auto"/>
                            <w:right w:val="none" w:sz="0" w:space="0" w:color="auto"/>
                          </w:divBdr>
                        </w:div>
                        <w:div w:id="1371492815">
                          <w:marLeft w:val="0"/>
                          <w:marRight w:val="0"/>
                          <w:marTop w:val="0"/>
                          <w:marBottom w:val="0"/>
                          <w:divBdr>
                            <w:top w:val="none" w:sz="0" w:space="0" w:color="auto"/>
                            <w:left w:val="none" w:sz="0" w:space="0" w:color="auto"/>
                            <w:bottom w:val="none" w:sz="0" w:space="0" w:color="auto"/>
                            <w:right w:val="none" w:sz="0" w:space="0" w:color="auto"/>
                          </w:divBdr>
                        </w:div>
                        <w:div w:id="390427915">
                          <w:marLeft w:val="0"/>
                          <w:marRight w:val="0"/>
                          <w:marTop w:val="0"/>
                          <w:marBottom w:val="0"/>
                          <w:divBdr>
                            <w:top w:val="none" w:sz="0" w:space="0" w:color="auto"/>
                            <w:left w:val="none" w:sz="0" w:space="0" w:color="auto"/>
                            <w:bottom w:val="none" w:sz="0" w:space="0" w:color="auto"/>
                            <w:right w:val="none" w:sz="0" w:space="0" w:color="auto"/>
                          </w:divBdr>
                        </w:div>
                        <w:div w:id="11168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055945">
      <w:bodyDiv w:val="1"/>
      <w:marLeft w:val="0"/>
      <w:marRight w:val="0"/>
      <w:marTop w:val="0"/>
      <w:marBottom w:val="0"/>
      <w:divBdr>
        <w:top w:val="none" w:sz="0" w:space="0" w:color="auto"/>
        <w:left w:val="none" w:sz="0" w:space="0" w:color="auto"/>
        <w:bottom w:val="none" w:sz="0" w:space="0" w:color="auto"/>
        <w:right w:val="none" w:sz="0" w:space="0" w:color="auto"/>
      </w:divBdr>
    </w:div>
    <w:div w:id="1154369517">
      <w:bodyDiv w:val="1"/>
      <w:marLeft w:val="0"/>
      <w:marRight w:val="0"/>
      <w:marTop w:val="0"/>
      <w:marBottom w:val="0"/>
      <w:divBdr>
        <w:top w:val="none" w:sz="0" w:space="0" w:color="auto"/>
        <w:left w:val="none" w:sz="0" w:space="0" w:color="auto"/>
        <w:bottom w:val="none" w:sz="0" w:space="0" w:color="auto"/>
        <w:right w:val="none" w:sz="0" w:space="0" w:color="auto"/>
      </w:divBdr>
    </w:div>
    <w:div w:id="1201280852">
      <w:bodyDiv w:val="1"/>
      <w:marLeft w:val="0"/>
      <w:marRight w:val="0"/>
      <w:marTop w:val="0"/>
      <w:marBottom w:val="0"/>
      <w:divBdr>
        <w:top w:val="none" w:sz="0" w:space="0" w:color="auto"/>
        <w:left w:val="none" w:sz="0" w:space="0" w:color="auto"/>
        <w:bottom w:val="none" w:sz="0" w:space="0" w:color="auto"/>
        <w:right w:val="none" w:sz="0" w:space="0" w:color="auto"/>
      </w:divBdr>
      <w:divsChild>
        <w:div w:id="1021205983">
          <w:marLeft w:val="0"/>
          <w:marRight w:val="0"/>
          <w:marTop w:val="0"/>
          <w:marBottom w:val="0"/>
          <w:divBdr>
            <w:top w:val="none" w:sz="0" w:space="0" w:color="auto"/>
            <w:left w:val="none" w:sz="0" w:space="0" w:color="auto"/>
            <w:bottom w:val="none" w:sz="0" w:space="0" w:color="auto"/>
            <w:right w:val="none" w:sz="0" w:space="0" w:color="auto"/>
          </w:divBdr>
          <w:divsChild>
            <w:div w:id="685786992">
              <w:marLeft w:val="0"/>
              <w:marRight w:val="0"/>
              <w:marTop w:val="0"/>
              <w:marBottom w:val="0"/>
              <w:divBdr>
                <w:top w:val="none" w:sz="0" w:space="0" w:color="auto"/>
                <w:left w:val="none" w:sz="0" w:space="0" w:color="auto"/>
                <w:bottom w:val="none" w:sz="0" w:space="0" w:color="auto"/>
                <w:right w:val="none" w:sz="0" w:space="0" w:color="auto"/>
              </w:divBdr>
              <w:divsChild>
                <w:div w:id="15724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369">
      <w:bodyDiv w:val="1"/>
      <w:marLeft w:val="0"/>
      <w:marRight w:val="0"/>
      <w:marTop w:val="0"/>
      <w:marBottom w:val="0"/>
      <w:divBdr>
        <w:top w:val="none" w:sz="0" w:space="0" w:color="auto"/>
        <w:left w:val="none" w:sz="0" w:space="0" w:color="auto"/>
        <w:bottom w:val="none" w:sz="0" w:space="0" w:color="auto"/>
        <w:right w:val="none" w:sz="0" w:space="0" w:color="auto"/>
      </w:divBdr>
      <w:divsChild>
        <w:div w:id="2081370064">
          <w:marLeft w:val="0"/>
          <w:marRight w:val="0"/>
          <w:marTop w:val="0"/>
          <w:marBottom w:val="0"/>
          <w:divBdr>
            <w:top w:val="none" w:sz="0" w:space="0" w:color="auto"/>
            <w:left w:val="none" w:sz="0" w:space="0" w:color="auto"/>
            <w:bottom w:val="none" w:sz="0" w:space="0" w:color="auto"/>
            <w:right w:val="none" w:sz="0" w:space="0" w:color="auto"/>
          </w:divBdr>
          <w:divsChild>
            <w:div w:id="247344978">
              <w:marLeft w:val="0"/>
              <w:marRight w:val="0"/>
              <w:marTop w:val="0"/>
              <w:marBottom w:val="0"/>
              <w:divBdr>
                <w:top w:val="none" w:sz="0" w:space="0" w:color="auto"/>
                <w:left w:val="none" w:sz="0" w:space="0" w:color="auto"/>
                <w:bottom w:val="none" w:sz="0" w:space="0" w:color="auto"/>
                <w:right w:val="none" w:sz="0" w:space="0" w:color="auto"/>
              </w:divBdr>
              <w:divsChild>
                <w:div w:id="14032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E4458-CCAC-2A43-9753-A25F2F8EE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9321</Words>
  <Characters>53130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tayseer elawad</dc:creator>
  <cp:keywords/>
  <dc:description/>
  <cp:lastModifiedBy>Georgia Scott</cp:lastModifiedBy>
  <cp:revision>4</cp:revision>
  <cp:lastPrinted>2021-06-02T09:00:00Z</cp:lastPrinted>
  <dcterms:created xsi:type="dcterms:W3CDTF">2022-01-20T11:43:00Z</dcterms:created>
  <dcterms:modified xsi:type="dcterms:W3CDTF">2022-01-20T18:24:00Z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http://www.zotero.org/styles/the-journal-of-physiology</vt:lpwstr>
  </property>
  <property fmtid="{D5CDD505-2E9C-101B-9397-08002B2CF9AE}" pid="19" name="Mendeley Recent Style Name 8_1">
    <vt:lpwstr>The Journal of Physiology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7152e188-a3d1-3f45-ae34-30c9862bccd3</vt:lpwstr>
  </property>
  <property fmtid="{D5CDD505-2E9C-101B-9397-08002B2CF9AE}" pid="24" name="Mendeley Citation Style_1">
    <vt:lpwstr>http://www.zotero.org/styles/vancouver</vt:lpwstr>
  </property>
</Properties>
</file>