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BF4" w:rsidRPr="001E4BD3" w:rsidRDefault="00122245" w:rsidP="0044233B">
      <w:pPr>
        <w:pStyle w:val="Heading2"/>
        <w:spacing w:before="0" w:after="0" w:line="240" w:lineRule="auto"/>
        <w:ind w:left="0" w:right="0"/>
        <w:jc w:val="center"/>
        <w:rPr>
          <w:rFonts w:asciiTheme="minorHAnsi" w:hAnsiTheme="minorHAnsi" w:cstheme="minorHAnsi"/>
          <w:b/>
          <w:bCs/>
          <w:color w:val="000000" w:themeColor="text1"/>
          <w:sz w:val="24"/>
          <w:szCs w:val="24"/>
          <w:lang w:val="en-US" w:eastAsia="en-US"/>
        </w:rPr>
      </w:pPr>
      <w:bookmarkStart w:id="0" w:name="_Hlk59627876"/>
      <w:r w:rsidRPr="001E4BD3">
        <w:rPr>
          <w:rFonts w:asciiTheme="minorHAnsi" w:hAnsiTheme="minorHAnsi" w:cstheme="minorHAnsi"/>
          <w:b/>
          <w:bCs/>
          <w:color w:val="000000" w:themeColor="text1"/>
          <w:sz w:val="24"/>
          <w:szCs w:val="24"/>
          <w:lang w:val="en-US" w:eastAsia="en-US"/>
        </w:rPr>
        <w:t xml:space="preserve">Supplementary </w:t>
      </w:r>
      <w:r w:rsidR="00BD5398">
        <w:rPr>
          <w:rFonts w:asciiTheme="minorHAnsi" w:hAnsiTheme="minorHAnsi" w:cstheme="minorHAnsi"/>
          <w:b/>
          <w:bCs/>
          <w:color w:val="000000" w:themeColor="text1"/>
          <w:sz w:val="24"/>
          <w:szCs w:val="24"/>
          <w:lang w:val="en-US" w:eastAsia="en-US"/>
        </w:rPr>
        <w:t>Methods and Figures</w:t>
      </w:r>
    </w:p>
    <w:p w:rsidR="00237BF4" w:rsidRPr="001E4BD3" w:rsidRDefault="00237BF4" w:rsidP="001353BE">
      <w:pPr>
        <w:spacing w:after="0" w:line="240" w:lineRule="auto"/>
        <w:rPr>
          <w:rFonts w:asciiTheme="minorHAnsi" w:hAnsiTheme="minorHAnsi" w:cstheme="minorHAnsi"/>
          <w:sz w:val="24"/>
          <w:lang w:val="en-US" w:eastAsia="en-US"/>
        </w:rPr>
      </w:pPr>
    </w:p>
    <w:p w:rsidR="00237BF4" w:rsidRPr="001E4BD3" w:rsidRDefault="00237BF4" w:rsidP="003D6755">
      <w:pPr>
        <w:spacing w:after="0" w:line="240" w:lineRule="auto"/>
        <w:rPr>
          <w:rFonts w:asciiTheme="minorHAnsi" w:eastAsia="Arial" w:hAnsiTheme="minorHAnsi" w:cstheme="minorHAnsi"/>
          <w:sz w:val="24"/>
        </w:rPr>
      </w:pPr>
      <w:bookmarkStart w:id="1" w:name="_Toc93925873"/>
      <w:r w:rsidRPr="001E4BD3">
        <w:rPr>
          <w:rFonts w:asciiTheme="minorHAnsi" w:eastAsia="Arial" w:hAnsiTheme="minorHAnsi" w:cstheme="minorHAnsi"/>
          <w:color w:val="000000" w:themeColor="text1"/>
          <w:sz w:val="24"/>
        </w:rPr>
        <w:t>Loveday C, Garrett A, Law P. et al. Analysis of rare disruptive germline mutations in 2,135 enriched BRCA-negative breast cancers excludes additional high-impact susceptibility genes.</w:t>
      </w:r>
      <w:bookmarkEnd w:id="1"/>
    </w:p>
    <w:p w:rsidR="00237BF4" w:rsidRPr="001E4BD3" w:rsidRDefault="00237BF4" w:rsidP="0044233B">
      <w:pPr>
        <w:pStyle w:val="Heading1"/>
        <w:spacing w:before="0" w:after="0" w:line="240" w:lineRule="auto"/>
        <w:ind w:left="0" w:right="0"/>
        <w:mirrorIndents w:val="0"/>
        <w:rPr>
          <w:rFonts w:asciiTheme="minorHAnsi" w:eastAsia="Arial" w:hAnsiTheme="minorHAnsi" w:cstheme="minorHAnsi"/>
          <w:color w:val="000000" w:themeColor="text1"/>
          <w:sz w:val="24"/>
          <w:szCs w:val="24"/>
        </w:rPr>
      </w:pPr>
    </w:p>
    <w:p w:rsidR="00122245" w:rsidRPr="001E4BD3" w:rsidRDefault="00122245" w:rsidP="00122245">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r w:rsidRPr="001E4BD3">
        <w:rPr>
          <w:rFonts w:asciiTheme="minorHAnsi" w:eastAsia="Arial" w:hAnsiTheme="minorHAnsi" w:cstheme="minorHAnsi"/>
          <w:b/>
          <w:bCs/>
          <w:color w:val="000000" w:themeColor="text1"/>
          <w:sz w:val="24"/>
          <w:szCs w:val="24"/>
        </w:rPr>
        <w:t xml:space="preserve">Supplementary </w:t>
      </w:r>
      <w:r w:rsidR="00237BF4" w:rsidRPr="001E4BD3">
        <w:rPr>
          <w:rFonts w:asciiTheme="minorHAnsi" w:eastAsia="Arial" w:hAnsiTheme="minorHAnsi" w:cstheme="minorHAnsi"/>
          <w:b/>
          <w:bCs/>
          <w:color w:val="000000" w:themeColor="text1"/>
          <w:sz w:val="24"/>
          <w:szCs w:val="24"/>
        </w:rPr>
        <w:t xml:space="preserve">Methods </w:t>
      </w:r>
      <w:bookmarkStart w:id="2" w:name="_Toc93925875"/>
    </w:p>
    <w:p w:rsidR="00237BF4" w:rsidRPr="001E4BD3"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r w:rsidRPr="001E4BD3">
        <w:rPr>
          <w:rFonts w:asciiTheme="minorHAnsi" w:eastAsia="Arial" w:hAnsiTheme="minorHAnsi" w:cstheme="minorHAnsi"/>
          <w:b/>
          <w:bCs/>
          <w:color w:val="000000" w:themeColor="text1"/>
          <w:sz w:val="24"/>
          <w:szCs w:val="24"/>
        </w:rPr>
        <w:t xml:space="preserve">Supplementary </w:t>
      </w:r>
      <w:r w:rsidR="00237BF4" w:rsidRPr="001E4BD3">
        <w:rPr>
          <w:rFonts w:asciiTheme="minorHAnsi" w:eastAsia="Arial" w:hAnsiTheme="minorHAnsi" w:cstheme="minorHAnsi"/>
          <w:b/>
          <w:bCs/>
          <w:color w:val="000000" w:themeColor="text1"/>
          <w:sz w:val="24"/>
          <w:szCs w:val="24"/>
        </w:rPr>
        <w:t xml:space="preserve">Figure </w:t>
      </w:r>
      <w:r w:rsidRPr="001E4BD3">
        <w:rPr>
          <w:rFonts w:asciiTheme="minorHAnsi" w:eastAsia="Arial" w:hAnsiTheme="minorHAnsi" w:cstheme="minorHAnsi"/>
          <w:b/>
          <w:bCs/>
          <w:color w:val="000000" w:themeColor="text1"/>
          <w:sz w:val="24"/>
          <w:szCs w:val="24"/>
        </w:rPr>
        <w:t>S</w:t>
      </w:r>
      <w:r w:rsidR="00237BF4" w:rsidRPr="001E4BD3">
        <w:rPr>
          <w:rFonts w:asciiTheme="minorHAnsi" w:eastAsia="Arial" w:hAnsiTheme="minorHAnsi" w:cstheme="minorHAnsi"/>
          <w:b/>
          <w:bCs/>
          <w:color w:val="000000" w:themeColor="text1"/>
          <w:sz w:val="24"/>
          <w:szCs w:val="24"/>
        </w:rPr>
        <w:t>1 Ancestry analysis via principal components</w:t>
      </w:r>
      <w:bookmarkEnd w:id="2"/>
    </w:p>
    <w:p w:rsidR="00237BF4" w:rsidRPr="001E4BD3"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3" w:name="_Toc93925876"/>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2 Quality by dept</w:t>
      </w:r>
      <w:r w:rsidR="008D721A">
        <w:rPr>
          <w:rFonts w:asciiTheme="minorHAnsi" w:eastAsia="Arial" w:hAnsiTheme="minorHAnsi" w:cstheme="minorHAnsi"/>
          <w:b/>
          <w:bCs/>
          <w:color w:val="000000" w:themeColor="text1"/>
          <w:sz w:val="24"/>
          <w:szCs w:val="24"/>
        </w:rPr>
        <w:t>h</w:t>
      </w:r>
      <w:r w:rsidR="00237BF4" w:rsidRPr="001E4BD3">
        <w:rPr>
          <w:rFonts w:asciiTheme="minorHAnsi" w:eastAsia="Arial" w:hAnsiTheme="minorHAnsi" w:cstheme="minorHAnsi"/>
          <w:b/>
          <w:bCs/>
          <w:color w:val="000000" w:themeColor="text1"/>
          <w:sz w:val="24"/>
          <w:szCs w:val="24"/>
        </w:rPr>
        <w:t xml:space="preserve"> correlations</w:t>
      </w:r>
      <w:bookmarkEnd w:id="3"/>
    </w:p>
    <w:p w:rsidR="00237BF4" w:rsidRPr="001E4BD3"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4" w:name="_Toc93925877"/>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3 Variant calibration quantile-quantile plots</w:t>
      </w:r>
      <w:bookmarkEnd w:id="4"/>
    </w:p>
    <w:p w:rsidR="00237BF4" w:rsidRPr="001E4BD3"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5" w:name="_Toc93925878"/>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4 Phenotypic enrichment in cases</w:t>
      </w:r>
      <w:bookmarkEnd w:id="5"/>
    </w:p>
    <w:p w:rsidR="00237BF4" w:rsidRPr="001E4BD3"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6" w:name="_Toc93925879"/>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 xml:space="preserve">5 Frequency of oncogenic </w:t>
      </w:r>
      <w:r w:rsidR="00657923">
        <w:rPr>
          <w:rFonts w:asciiTheme="minorHAnsi" w:eastAsia="Arial" w:hAnsiTheme="minorHAnsi" w:cstheme="minorHAnsi"/>
          <w:b/>
          <w:bCs/>
          <w:color w:val="000000" w:themeColor="text1"/>
          <w:sz w:val="24"/>
          <w:szCs w:val="24"/>
        </w:rPr>
        <w:t>cancer gene</w:t>
      </w:r>
      <w:r w:rsidR="00237BF4" w:rsidRPr="001E4BD3">
        <w:rPr>
          <w:rFonts w:asciiTheme="minorHAnsi" w:eastAsia="Arial" w:hAnsiTheme="minorHAnsi" w:cstheme="minorHAnsi"/>
          <w:b/>
          <w:bCs/>
          <w:color w:val="000000" w:themeColor="text1"/>
          <w:sz w:val="24"/>
          <w:szCs w:val="24"/>
        </w:rPr>
        <w:t>variants in cases vs controls</w:t>
      </w:r>
      <w:bookmarkEnd w:id="6"/>
    </w:p>
    <w:p w:rsidR="00237BF4" w:rsidRDefault="00122245" w:rsidP="00E67C54">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7" w:name="_Toc93925880"/>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 xml:space="preserve">6 </w:t>
      </w:r>
      <w:r w:rsidR="00237BF4" w:rsidRPr="001E4BD3">
        <w:rPr>
          <w:rFonts w:asciiTheme="minorHAnsi" w:eastAsia="Arial" w:hAnsiTheme="minorHAnsi" w:cstheme="minorHAnsi"/>
          <w:b/>
          <w:bCs/>
          <w:i/>
          <w:iCs/>
          <w:color w:val="000000" w:themeColor="text1"/>
          <w:sz w:val="24"/>
          <w:szCs w:val="24"/>
        </w:rPr>
        <w:t xml:space="preserve">PPM1D </w:t>
      </w:r>
      <w:r w:rsidR="00237BF4" w:rsidRPr="001E4BD3">
        <w:rPr>
          <w:rFonts w:asciiTheme="minorHAnsi" w:eastAsia="Arial" w:hAnsiTheme="minorHAnsi" w:cstheme="minorHAnsi"/>
          <w:b/>
          <w:bCs/>
          <w:color w:val="000000" w:themeColor="text1"/>
          <w:sz w:val="24"/>
          <w:szCs w:val="24"/>
        </w:rPr>
        <w:t>variant allele frequencies</w:t>
      </w:r>
      <w:bookmarkEnd w:id="7"/>
    </w:p>
    <w:p w:rsidR="001E4BD3" w:rsidRPr="001E4BD3" w:rsidRDefault="001E4BD3" w:rsidP="001E4BD3">
      <w:pPr>
        <w:rPr>
          <w:rFonts w:eastAsia="Arial"/>
          <w:b/>
          <w:bCs/>
        </w:rPr>
      </w:pPr>
      <w:r w:rsidRPr="001E4BD3">
        <w:rPr>
          <w:rFonts w:eastAsia="Arial"/>
          <w:b/>
          <w:bCs/>
        </w:rPr>
        <w:t>Supplementary References</w:t>
      </w:r>
    </w:p>
    <w:p w:rsidR="00237BF4" w:rsidRPr="001E4BD3" w:rsidRDefault="00237BF4">
      <w:pPr>
        <w:rPr>
          <w:rFonts w:asciiTheme="minorHAnsi" w:eastAsia="Arial" w:hAnsiTheme="minorHAnsi" w:cstheme="minorHAnsi"/>
          <w:b/>
          <w:bCs/>
          <w:color w:val="000000" w:themeColor="text1"/>
          <w:sz w:val="24"/>
        </w:rPr>
      </w:pPr>
      <w:r w:rsidRPr="001E4BD3">
        <w:rPr>
          <w:rFonts w:asciiTheme="minorHAnsi" w:eastAsia="Arial" w:hAnsiTheme="minorHAnsi" w:cstheme="minorHAnsi"/>
          <w:b/>
          <w:bCs/>
          <w:color w:val="000000" w:themeColor="text1"/>
          <w:sz w:val="24"/>
        </w:rPr>
        <w:br w:type="page"/>
      </w:r>
    </w:p>
    <w:p w:rsidR="00237BF4" w:rsidRPr="001E4BD3" w:rsidRDefault="00122245" w:rsidP="001353BE">
      <w:pPr>
        <w:spacing w:after="0" w:line="240" w:lineRule="auto"/>
        <w:rPr>
          <w:rFonts w:asciiTheme="minorHAnsi" w:hAnsiTheme="minorHAnsi" w:cstheme="minorHAnsi"/>
          <w:b/>
          <w:bCs/>
          <w:i/>
          <w:color w:val="000000" w:themeColor="text1"/>
          <w:sz w:val="24"/>
          <w:lang w:val="en-US" w:eastAsia="en-US"/>
        </w:rPr>
      </w:pPr>
      <w:bookmarkStart w:id="8" w:name="_Toc93925883"/>
      <w:r w:rsidRPr="001E4BD3">
        <w:rPr>
          <w:rFonts w:asciiTheme="minorHAnsi" w:hAnsiTheme="minorHAnsi" w:cstheme="minorHAnsi"/>
          <w:b/>
          <w:bCs/>
          <w:color w:val="000000" w:themeColor="text1"/>
          <w:sz w:val="24"/>
          <w:lang w:val="en-US" w:eastAsia="en-US"/>
        </w:rPr>
        <w:lastRenderedPageBreak/>
        <w:t xml:space="preserve">Supplementary </w:t>
      </w:r>
      <w:r w:rsidR="00237BF4" w:rsidRPr="001E4BD3">
        <w:rPr>
          <w:rFonts w:asciiTheme="minorHAnsi" w:hAnsiTheme="minorHAnsi" w:cstheme="minorHAnsi"/>
          <w:b/>
          <w:bCs/>
          <w:color w:val="000000" w:themeColor="text1"/>
          <w:sz w:val="24"/>
          <w:lang w:val="en-US" w:eastAsia="en-US"/>
        </w:rPr>
        <w:t>Methods</w:t>
      </w:r>
      <w:bookmarkEnd w:id="8"/>
    </w:p>
    <w:p w:rsidR="00237BF4" w:rsidRPr="001E4BD3" w:rsidRDefault="00237BF4" w:rsidP="001353BE">
      <w:pPr>
        <w:pStyle w:val="Heading2"/>
        <w:spacing w:before="0" w:after="0" w:line="240" w:lineRule="auto"/>
        <w:ind w:left="0" w:right="0"/>
        <w:rPr>
          <w:rFonts w:asciiTheme="minorHAnsi" w:hAnsiTheme="minorHAnsi" w:cstheme="minorHAnsi"/>
          <w:b/>
          <w:bCs/>
          <w:i/>
          <w:color w:val="000000" w:themeColor="text1"/>
          <w:sz w:val="24"/>
          <w:szCs w:val="24"/>
          <w:lang w:val="en-US" w:eastAsia="en-US"/>
        </w:rPr>
      </w:pPr>
      <w:bookmarkStart w:id="9" w:name="_Toc93925884"/>
      <w:r w:rsidRPr="001E4BD3">
        <w:rPr>
          <w:rFonts w:asciiTheme="minorHAnsi" w:hAnsiTheme="minorHAnsi" w:cstheme="minorHAnsi"/>
          <w:b/>
          <w:bCs/>
          <w:color w:val="000000" w:themeColor="text1"/>
          <w:sz w:val="24"/>
          <w:szCs w:val="24"/>
          <w:lang w:val="en-US" w:eastAsia="en-US"/>
        </w:rPr>
        <w:t>Case Subjects</w:t>
      </w:r>
      <w:bookmarkEnd w:id="9"/>
    </w:p>
    <w:p w:rsidR="00237BF4" w:rsidRPr="001E4BD3" w:rsidRDefault="00237BF4" w:rsidP="001353BE">
      <w:pPr>
        <w:pStyle w:val="normalmainTextWC"/>
        <w:spacing w:after="0" w:line="240" w:lineRule="auto"/>
        <w:jc w:val="left"/>
        <w:rPr>
          <w:color w:val="000000" w:themeColor="text1"/>
          <w:lang w:val="en-US"/>
        </w:rPr>
      </w:pPr>
      <w:proofErr w:type="spellStart"/>
      <w:r w:rsidRPr="001E4BD3">
        <w:rPr>
          <w:color w:val="000000" w:themeColor="text1"/>
          <w:lang w:val="en-US"/>
        </w:rPr>
        <w:t>Probands</w:t>
      </w:r>
      <w:proofErr w:type="spellEnd"/>
      <w:r w:rsidRPr="001E4BD3">
        <w:rPr>
          <w:color w:val="000000" w:themeColor="text1"/>
          <w:lang w:val="en-US"/>
        </w:rPr>
        <w:t xml:space="preserve"> and their family members were recruited to the</w:t>
      </w:r>
      <w:r w:rsidRPr="001E4BD3">
        <w:rPr>
          <w:color w:val="000000" w:themeColor="text1"/>
        </w:rPr>
        <w:t xml:space="preserve"> ICR </w:t>
      </w:r>
      <w:r w:rsidRPr="001E4BD3">
        <w:rPr>
          <w:color w:val="000000" w:themeColor="text1"/>
          <w:lang w:val="en-US"/>
        </w:rPr>
        <w:t xml:space="preserve">Breast and Ovarian Cancer Susceptibility (BOCS) study from24 UK genetics </w:t>
      </w:r>
      <w:proofErr w:type="spellStart"/>
      <w:r w:rsidRPr="001E4BD3">
        <w:rPr>
          <w:color w:val="000000" w:themeColor="text1"/>
        </w:rPr>
        <w:t>centr</w:t>
      </w:r>
      <w:r w:rsidRPr="001E4BD3">
        <w:rPr>
          <w:color w:val="000000" w:themeColor="text1"/>
          <w:lang w:val="en-US"/>
        </w:rPr>
        <w:t>es</w:t>
      </w:r>
      <w:proofErr w:type="spellEnd"/>
      <w:r w:rsidRPr="001E4BD3">
        <w:rPr>
          <w:color w:val="000000" w:themeColor="text1"/>
          <w:lang w:val="en-US"/>
        </w:rPr>
        <w:t xml:space="preserve"> between 2007 and 2015 on the basis of being affected with breast or ovarian cancer and having a significant family history and/or bilateral disease and/or both breast and ovarian cancer and/or disease diagnosed age &lt; 30 years and/or triple-negative breast cancer. All cases included in this analysis had been diagnosed with pathologically confirmed invasive breast cancer and had either (</w:t>
      </w:r>
      <w:proofErr w:type="spellStart"/>
      <w:r w:rsidRPr="001E4BD3">
        <w:rPr>
          <w:color w:val="000000" w:themeColor="text1"/>
          <w:lang w:val="en-US"/>
        </w:rPr>
        <w:t>i</w:t>
      </w:r>
      <w:proofErr w:type="spellEnd"/>
      <w:r w:rsidRPr="001E4BD3">
        <w:rPr>
          <w:color w:val="000000" w:themeColor="text1"/>
          <w:lang w:val="en-US"/>
        </w:rPr>
        <w:t xml:space="preserve">) bilateral disease, (ii) early-onset breast cancer (&lt; 30 years), (iii) a </w:t>
      </w:r>
      <w:r w:rsidR="000B66F3">
        <w:rPr>
          <w:color w:val="000000" w:themeColor="text1"/>
          <w:lang w:val="en-US"/>
        </w:rPr>
        <w:t xml:space="preserve">significant </w:t>
      </w:r>
      <w:r w:rsidRPr="001E4BD3">
        <w:rPr>
          <w:color w:val="000000" w:themeColor="text1"/>
          <w:lang w:val="en-US"/>
        </w:rPr>
        <w:t xml:space="preserve">family history of breast cancer </w:t>
      </w:r>
      <w:bookmarkStart w:id="10" w:name="_Hlk111219065"/>
      <w:r w:rsidRPr="001E4BD3">
        <w:rPr>
          <w:color w:val="000000" w:themeColor="text1"/>
          <w:lang w:val="en-US"/>
        </w:rPr>
        <w:t>(</w:t>
      </w:r>
      <w:r w:rsidR="003D7008">
        <w:rPr>
          <w:color w:val="000000" w:themeColor="text1"/>
          <w:lang w:val="en-US"/>
        </w:rPr>
        <w:t xml:space="preserve">defined as </w:t>
      </w:r>
      <w:r w:rsidRPr="001E4BD3">
        <w:rPr>
          <w:color w:val="000000" w:themeColor="text1"/>
          <w:lang w:val="en-US"/>
        </w:rPr>
        <w:t xml:space="preserve">breast cancer in at least one first degree-relative or two second degree relatives) </w:t>
      </w:r>
      <w:bookmarkEnd w:id="10"/>
      <w:r w:rsidRPr="001E4BD3">
        <w:rPr>
          <w:color w:val="000000" w:themeColor="text1"/>
          <w:lang w:val="en-US"/>
        </w:rPr>
        <w:t xml:space="preserve">or (iv) concomitant ovarian cancer. All cases included in this analysis were negative for germline </w:t>
      </w:r>
      <w:r w:rsidRPr="001E4BD3">
        <w:rPr>
          <w:i/>
          <w:iCs/>
          <w:color w:val="000000" w:themeColor="text1"/>
          <w:lang w:val="en-US"/>
        </w:rPr>
        <w:t>BRCA1</w:t>
      </w:r>
      <w:r w:rsidRPr="001E4BD3">
        <w:rPr>
          <w:color w:val="000000" w:themeColor="text1"/>
          <w:lang w:val="en-US"/>
        </w:rPr>
        <w:t xml:space="preserve"> and </w:t>
      </w:r>
      <w:r w:rsidRPr="001E4BD3">
        <w:rPr>
          <w:i/>
          <w:iCs/>
          <w:color w:val="000000" w:themeColor="text1"/>
          <w:lang w:val="en-US"/>
        </w:rPr>
        <w:t>BRCA2</w:t>
      </w:r>
      <w:r w:rsidRPr="001E4BD3">
        <w:rPr>
          <w:color w:val="000000" w:themeColor="text1"/>
          <w:lang w:val="en-US"/>
        </w:rPr>
        <w:t xml:space="preserve"> mutations</w:t>
      </w:r>
      <w:r w:rsidR="006C255C">
        <w:rPr>
          <w:color w:val="000000" w:themeColor="text1"/>
          <w:lang w:val="en-US"/>
        </w:rPr>
        <w:t>/exon level deletions</w:t>
      </w:r>
      <w:r w:rsidRPr="001E4BD3">
        <w:rPr>
          <w:color w:val="000000" w:themeColor="text1"/>
          <w:lang w:val="en-US"/>
        </w:rPr>
        <w:t xml:space="preserve"> on routine screening undertaken at the recruiting genetics centre and/or performed on enrolment to the study. Histology and receptor status w</w:t>
      </w:r>
      <w:r w:rsidR="009D3F0F">
        <w:rPr>
          <w:color w:val="000000" w:themeColor="text1"/>
          <w:lang w:val="en-US"/>
        </w:rPr>
        <w:t>ere</w:t>
      </w:r>
      <w:r w:rsidRPr="001E4BD3">
        <w:rPr>
          <w:color w:val="000000" w:themeColor="text1"/>
          <w:lang w:val="en-US"/>
        </w:rPr>
        <w:t xml:space="preserve"> not routinely collected and thus w</w:t>
      </w:r>
      <w:r w:rsidR="009D3F0F">
        <w:rPr>
          <w:color w:val="000000" w:themeColor="text1"/>
          <w:lang w:val="en-US"/>
        </w:rPr>
        <w:t>ere</w:t>
      </w:r>
      <w:r w:rsidRPr="001E4BD3">
        <w:rPr>
          <w:color w:val="000000" w:themeColor="text1"/>
          <w:lang w:val="en-US"/>
        </w:rPr>
        <w:t xml:space="preserve"> available for only a limited number of the 2,135 eligible cases that underwent exome sequencing. Histological subtype information was available for 1,323 cases, comprising N = 1,104 ductal, N = 180 lobular, and N = 39 tubular. ER status was known for N = 1,030 (of which 185 were </w:t>
      </w:r>
      <w:r w:rsidR="009D3F0F">
        <w:rPr>
          <w:color w:val="000000" w:themeColor="text1"/>
          <w:lang w:val="en-US"/>
        </w:rPr>
        <w:t xml:space="preserve">ER </w:t>
      </w:r>
      <w:r w:rsidRPr="001E4BD3">
        <w:rPr>
          <w:color w:val="000000" w:themeColor="text1"/>
          <w:lang w:val="en-US"/>
        </w:rPr>
        <w:t xml:space="preserve">negative), PR status was known for N = 739 (of which 237 were </w:t>
      </w:r>
      <w:r w:rsidR="009D3F0F">
        <w:rPr>
          <w:color w:val="000000" w:themeColor="text1"/>
          <w:lang w:val="en-US"/>
        </w:rPr>
        <w:t xml:space="preserve">PR </w:t>
      </w:r>
      <w:r w:rsidRPr="001E4BD3">
        <w:rPr>
          <w:color w:val="000000" w:themeColor="text1"/>
          <w:lang w:val="en-US"/>
        </w:rPr>
        <w:t xml:space="preserve">negative) and HER2 status was known for N = 700 (of which 568 were </w:t>
      </w:r>
      <w:r w:rsidR="009D3F0F">
        <w:rPr>
          <w:color w:val="000000" w:themeColor="text1"/>
          <w:lang w:val="en-US"/>
        </w:rPr>
        <w:t xml:space="preserve">HER2 </w:t>
      </w:r>
      <w:r w:rsidRPr="001E4BD3">
        <w:rPr>
          <w:color w:val="000000" w:themeColor="text1"/>
          <w:lang w:val="en-US"/>
        </w:rPr>
        <w:t xml:space="preserve">negative). A total of N = 536 samples had a result for all three receptors (of which 75 were triple negative). Informed written consent was obtained from all participants and the research was approved by the London Multicentre Research Ethics Committee (MREC/01/2/18). </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11" w:name="_Toc93925885"/>
      <w:r w:rsidRPr="001E4BD3">
        <w:rPr>
          <w:rFonts w:asciiTheme="minorHAnsi" w:hAnsiTheme="minorHAnsi" w:cstheme="minorHAnsi"/>
          <w:b/>
          <w:bCs/>
          <w:color w:val="000000" w:themeColor="text1"/>
          <w:sz w:val="24"/>
          <w:szCs w:val="24"/>
          <w:lang w:val="en-US" w:eastAsia="en-US"/>
        </w:rPr>
        <w:t>Whole exome sequencing</w:t>
      </w:r>
      <w:bookmarkEnd w:id="11"/>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rPr>
        <w:t xml:space="preserve">Whole </w:t>
      </w:r>
      <w:proofErr w:type="spellStart"/>
      <w:r w:rsidRPr="001E4BD3">
        <w:rPr>
          <w:rFonts w:asciiTheme="minorHAnsi" w:hAnsiTheme="minorHAnsi" w:cstheme="minorHAnsi"/>
          <w:color w:val="000000" w:themeColor="text1"/>
          <w:sz w:val="24"/>
        </w:rPr>
        <w:t>exome</w:t>
      </w:r>
      <w:proofErr w:type="spellEnd"/>
      <w:r w:rsidRPr="001E4BD3">
        <w:rPr>
          <w:rFonts w:asciiTheme="minorHAnsi" w:hAnsiTheme="minorHAnsi" w:cstheme="minorHAnsi"/>
          <w:color w:val="000000" w:themeColor="text1"/>
          <w:sz w:val="24"/>
        </w:rPr>
        <w:t xml:space="preserve"> sequencing of l</w:t>
      </w:r>
      <w:proofErr w:type="spellStart"/>
      <w:r w:rsidRPr="001E4BD3">
        <w:rPr>
          <w:rFonts w:asciiTheme="minorHAnsi" w:hAnsiTheme="minorHAnsi" w:cstheme="minorHAnsi"/>
          <w:color w:val="000000" w:themeColor="text1"/>
          <w:sz w:val="24"/>
          <w:lang w:val="en-US"/>
        </w:rPr>
        <w:t>ymphocyte</w:t>
      </w:r>
      <w:proofErr w:type="spellEnd"/>
      <w:r w:rsidRPr="001E4BD3">
        <w:rPr>
          <w:rFonts w:asciiTheme="minorHAnsi" w:hAnsiTheme="minorHAnsi" w:cstheme="minorHAnsi"/>
          <w:color w:val="000000" w:themeColor="text1"/>
          <w:sz w:val="24"/>
          <w:lang w:val="en-US"/>
        </w:rPr>
        <w:t xml:space="preserve"> DNA was performed </w:t>
      </w:r>
      <w:r w:rsidRPr="001E4BD3">
        <w:rPr>
          <w:rFonts w:asciiTheme="minorHAnsi" w:hAnsiTheme="minorHAnsi" w:cstheme="minorHAnsi"/>
          <w:color w:val="000000" w:themeColor="text1"/>
          <w:sz w:val="24"/>
        </w:rPr>
        <w:t xml:space="preserve">using either </w:t>
      </w:r>
      <w:proofErr w:type="spellStart"/>
      <w:r w:rsidRPr="001E4BD3">
        <w:rPr>
          <w:rFonts w:asciiTheme="minorHAnsi" w:hAnsiTheme="minorHAnsi" w:cstheme="minorHAnsi"/>
          <w:color w:val="000000" w:themeColor="text1"/>
          <w:sz w:val="24"/>
        </w:rPr>
        <w:t>i</w:t>
      </w:r>
      <w:proofErr w:type="spellEnd"/>
      <w:r w:rsidRPr="001E4BD3">
        <w:rPr>
          <w:rFonts w:asciiTheme="minorHAnsi" w:hAnsiTheme="minorHAnsi" w:cstheme="minorHAnsi"/>
          <w:color w:val="000000" w:themeColor="text1"/>
          <w:sz w:val="24"/>
        </w:rPr>
        <w:t xml:space="preserve">) 50 </w:t>
      </w:r>
      <w:proofErr w:type="spellStart"/>
      <w:r w:rsidRPr="001E4BD3">
        <w:rPr>
          <w:rFonts w:asciiTheme="minorHAnsi" w:hAnsiTheme="minorHAnsi" w:cstheme="minorHAnsi"/>
          <w:color w:val="000000" w:themeColor="text1"/>
          <w:sz w:val="24"/>
        </w:rPr>
        <w:t>ng</w:t>
      </w:r>
      <w:proofErr w:type="spellEnd"/>
      <w:r w:rsidRPr="001E4BD3">
        <w:rPr>
          <w:rFonts w:asciiTheme="minorHAnsi" w:hAnsiTheme="minorHAnsi" w:cstheme="minorHAnsi"/>
          <w:color w:val="000000" w:themeColor="text1"/>
          <w:sz w:val="24"/>
        </w:rPr>
        <w:t xml:space="preserve"> genomic DNA and the </w:t>
      </w:r>
      <w:proofErr w:type="spellStart"/>
      <w:r w:rsidRPr="001E4BD3">
        <w:rPr>
          <w:rFonts w:asciiTheme="minorHAnsi" w:hAnsiTheme="minorHAnsi" w:cstheme="minorHAnsi"/>
          <w:color w:val="000000" w:themeColor="text1"/>
          <w:sz w:val="24"/>
        </w:rPr>
        <w:t>Nextera</w:t>
      </w:r>
      <w:proofErr w:type="spellEnd"/>
      <w:r w:rsidRPr="001E4BD3">
        <w:rPr>
          <w:rFonts w:asciiTheme="minorHAnsi" w:hAnsiTheme="minorHAnsi" w:cstheme="minorHAnsi"/>
          <w:color w:val="000000" w:themeColor="text1"/>
          <w:sz w:val="24"/>
        </w:rPr>
        <w:t xml:space="preserve"> DNA sample preparation kit (Illumina, San Diego, CA, USA) or ii) 1.5 µg genomic DNA and the </w:t>
      </w:r>
      <w:proofErr w:type="spellStart"/>
      <w:r w:rsidRPr="001E4BD3">
        <w:rPr>
          <w:rFonts w:asciiTheme="minorHAnsi" w:hAnsiTheme="minorHAnsi" w:cstheme="minorHAnsi"/>
          <w:color w:val="000000" w:themeColor="text1"/>
          <w:sz w:val="24"/>
        </w:rPr>
        <w:t>TruSeq</w:t>
      </w:r>
      <w:proofErr w:type="spellEnd"/>
      <w:r w:rsidRPr="001E4BD3">
        <w:rPr>
          <w:rFonts w:asciiTheme="minorHAnsi" w:hAnsiTheme="minorHAnsi" w:cstheme="minorHAnsi"/>
          <w:color w:val="000000" w:themeColor="text1"/>
          <w:sz w:val="24"/>
        </w:rPr>
        <w:t xml:space="preserve"> </w:t>
      </w:r>
      <w:proofErr w:type="spellStart"/>
      <w:r w:rsidRPr="001E4BD3">
        <w:rPr>
          <w:rFonts w:asciiTheme="minorHAnsi" w:hAnsiTheme="minorHAnsi" w:cstheme="minorHAnsi"/>
          <w:color w:val="000000" w:themeColor="text1"/>
          <w:sz w:val="24"/>
        </w:rPr>
        <w:t>exome</w:t>
      </w:r>
      <w:proofErr w:type="spellEnd"/>
      <w:r w:rsidRPr="001E4BD3">
        <w:rPr>
          <w:rFonts w:asciiTheme="minorHAnsi" w:hAnsiTheme="minorHAnsi" w:cstheme="minorHAnsi"/>
          <w:color w:val="000000" w:themeColor="text1"/>
          <w:sz w:val="24"/>
        </w:rPr>
        <w:t xml:space="preserve"> enrichment kit (Illumina). The captured libraries were amplified by PCR with the supplied paired end PCR primers. </w:t>
      </w:r>
      <w:r w:rsidRPr="001E4BD3">
        <w:rPr>
          <w:rFonts w:asciiTheme="minorHAnsi" w:hAnsiTheme="minorHAnsi" w:cstheme="minorHAnsi"/>
          <w:color w:val="000000" w:themeColor="text1"/>
          <w:sz w:val="24"/>
          <w:lang w:val="en-US"/>
        </w:rPr>
        <w:t xml:space="preserve">Sequencing was performed using </w:t>
      </w:r>
      <w:proofErr w:type="spellStart"/>
      <w:r w:rsidRPr="001E4BD3">
        <w:rPr>
          <w:rFonts w:asciiTheme="minorHAnsi" w:hAnsiTheme="minorHAnsi" w:cstheme="minorHAnsi"/>
          <w:color w:val="000000" w:themeColor="text1"/>
          <w:sz w:val="24"/>
          <w:lang w:val="en-US"/>
        </w:rPr>
        <w:t>anlluminaHiSeq</w:t>
      </w:r>
      <w:proofErr w:type="spellEnd"/>
      <w:r w:rsidRPr="001E4BD3">
        <w:rPr>
          <w:rFonts w:asciiTheme="minorHAnsi" w:hAnsiTheme="minorHAnsi" w:cstheme="minorHAnsi"/>
          <w:color w:val="000000" w:themeColor="text1"/>
          <w:sz w:val="24"/>
          <w:lang w:val="en-US"/>
        </w:rPr>
        <w:t xml:space="preserve"> 2000 or </w:t>
      </w:r>
      <w:proofErr w:type="spellStart"/>
      <w:r w:rsidRPr="001E4BD3">
        <w:rPr>
          <w:rFonts w:asciiTheme="minorHAnsi" w:hAnsiTheme="minorHAnsi" w:cstheme="minorHAnsi"/>
          <w:color w:val="000000" w:themeColor="text1"/>
          <w:sz w:val="24"/>
          <w:lang w:val="en-US"/>
        </w:rPr>
        <w:t>HiSeq</w:t>
      </w:r>
      <w:proofErr w:type="spellEnd"/>
      <w:r w:rsidRPr="001E4BD3">
        <w:rPr>
          <w:rFonts w:asciiTheme="minorHAnsi" w:hAnsiTheme="minorHAnsi" w:cstheme="minorHAnsi"/>
          <w:color w:val="000000" w:themeColor="text1"/>
          <w:sz w:val="24"/>
          <w:lang w:val="en-US"/>
        </w:rPr>
        <w:t xml:space="preserve"> 2500 (high output mode) using v3 chemistry and generating 2 × 101 bp reads. CASAVA (v1.8) was used to generate per read FASTQ files from per cycle BCL </w:t>
      </w:r>
      <w:proofErr w:type="spellStart"/>
      <w:r w:rsidRPr="001E4BD3">
        <w:rPr>
          <w:rFonts w:asciiTheme="minorHAnsi" w:hAnsiTheme="minorHAnsi" w:cstheme="minorHAnsi"/>
          <w:color w:val="000000" w:themeColor="text1"/>
          <w:sz w:val="24"/>
          <w:lang w:val="en-US"/>
        </w:rPr>
        <w:t>basecall</w:t>
      </w:r>
      <w:proofErr w:type="spellEnd"/>
      <w:r w:rsidRPr="001E4BD3">
        <w:rPr>
          <w:rFonts w:asciiTheme="minorHAnsi" w:hAnsiTheme="minorHAnsi" w:cstheme="minorHAnsi"/>
          <w:color w:val="000000" w:themeColor="text1"/>
          <w:sz w:val="24"/>
          <w:lang w:val="en-US"/>
        </w:rPr>
        <w:t xml:space="preserve"> files. Paired end FASTQ files were generated for an initial total of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2,430 samples. Truncated or malformed FASTQ files were excluded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1 sample). </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To process FASTQ files we used the </w:t>
      </w:r>
      <w:proofErr w:type="spellStart"/>
      <w:r w:rsidRPr="001E4BD3">
        <w:rPr>
          <w:rFonts w:asciiTheme="minorHAnsi" w:hAnsiTheme="minorHAnsi" w:cstheme="minorHAnsi"/>
          <w:color w:val="000000" w:themeColor="text1"/>
          <w:sz w:val="24"/>
          <w:lang w:val="en-US"/>
        </w:rPr>
        <w:t>nf</w:t>
      </w:r>
      <w:proofErr w:type="spellEnd"/>
      <w:r w:rsidRPr="001E4BD3">
        <w:rPr>
          <w:rFonts w:asciiTheme="minorHAnsi" w:hAnsiTheme="minorHAnsi" w:cstheme="minorHAnsi"/>
          <w:color w:val="000000" w:themeColor="text1"/>
          <w:sz w:val="24"/>
          <w:lang w:val="en-US"/>
        </w:rPr>
        <w:t>-core/</w:t>
      </w:r>
      <w:proofErr w:type="spellStart"/>
      <w:r w:rsidRPr="001E4BD3">
        <w:rPr>
          <w:rFonts w:asciiTheme="minorHAnsi" w:hAnsiTheme="minorHAnsi" w:cstheme="minorHAnsi"/>
          <w:color w:val="000000" w:themeColor="text1"/>
          <w:sz w:val="24"/>
          <w:lang w:val="en-US"/>
        </w:rPr>
        <w:t>sarek</w:t>
      </w:r>
      <w:proofErr w:type="spellEnd"/>
      <w:r w:rsidRPr="001E4BD3">
        <w:rPr>
          <w:rFonts w:asciiTheme="minorHAnsi" w:hAnsiTheme="minorHAnsi" w:cstheme="minorHAnsi"/>
          <w:color w:val="000000" w:themeColor="text1"/>
          <w:sz w:val="24"/>
          <w:lang w:val="en-US"/>
        </w:rPr>
        <w:t xml:space="preserve"> pipeline (v2.5.2; Garcia et al.</w:t>
      </w:r>
      <w:r w:rsidRPr="001E4BD3">
        <w:rPr>
          <w:rFonts w:asciiTheme="minorHAnsi" w:hAnsiTheme="minorHAnsi" w:cstheme="minorHAnsi"/>
          <w:noProof/>
          <w:color w:val="000000" w:themeColor="text1"/>
          <w:sz w:val="24"/>
          <w:vertAlign w:val="superscript"/>
          <w:lang w:val="en-US"/>
        </w:rPr>
        <w:t>1</w:t>
      </w:r>
      <w:r w:rsidRPr="001E4BD3">
        <w:rPr>
          <w:rFonts w:asciiTheme="minorHAnsi" w:hAnsiTheme="minorHAnsi" w:cstheme="minorHAnsi"/>
          <w:color w:val="000000" w:themeColor="text1"/>
          <w:sz w:val="24"/>
          <w:lang w:val="en-US"/>
        </w:rPr>
        <w:t>)</w:t>
      </w:r>
      <w:r w:rsidRPr="001E4BD3">
        <w:rPr>
          <w:rStyle w:val="Hyperlink"/>
          <w:rFonts w:asciiTheme="minorHAnsi" w:hAnsiTheme="minorHAnsi" w:cstheme="minorHAnsi"/>
          <w:color w:val="000000" w:themeColor="text1"/>
          <w:sz w:val="24"/>
          <w:lang w:val="en-US"/>
        </w:rPr>
        <w:t xml:space="preserve">, </w:t>
      </w:r>
      <w:r w:rsidRPr="001E4BD3">
        <w:rPr>
          <w:rFonts w:asciiTheme="minorHAnsi" w:hAnsiTheme="minorHAnsi" w:cstheme="minorHAnsi"/>
          <w:color w:val="000000" w:themeColor="text1"/>
          <w:sz w:val="24"/>
        </w:rPr>
        <w:t xml:space="preserve">a workflow built using </w:t>
      </w:r>
      <w:proofErr w:type="spellStart"/>
      <w:r w:rsidRPr="001E4BD3">
        <w:rPr>
          <w:rFonts w:asciiTheme="minorHAnsi" w:hAnsiTheme="minorHAnsi" w:cstheme="minorHAnsi"/>
          <w:color w:val="000000" w:themeColor="text1"/>
          <w:sz w:val="24"/>
          <w:lang w:val="en-US"/>
        </w:rPr>
        <w:t>NextFlow</w:t>
      </w:r>
      <w:proofErr w:type="spellEnd"/>
      <w:r w:rsidRPr="001E4BD3">
        <w:rPr>
          <w:rFonts w:asciiTheme="minorHAnsi" w:hAnsiTheme="minorHAnsi" w:cstheme="minorHAnsi"/>
          <w:color w:val="000000" w:themeColor="text1"/>
          <w:sz w:val="24"/>
          <w:lang w:val="en-US"/>
        </w:rPr>
        <w:t xml:space="preserve"> (</w:t>
      </w:r>
      <w:r w:rsidRPr="001E4BD3">
        <w:rPr>
          <w:rFonts w:asciiTheme="minorHAnsi" w:hAnsiTheme="minorHAnsi" w:cstheme="minorHAnsi"/>
          <w:color w:val="000000" w:themeColor="text1"/>
          <w:sz w:val="24"/>
        </w:rPr>
        <w:t>Tommaso</w:t>
      </w:r>
      <w:r w:rsidRPr="001E4BD3">
        <w:rPr>
          <w:rFonts w:asciiTheme="minorHAnsi" w:hAnsiTheme="minorHAnsi" w:cstheme="minorHAnsi"/>
          <w:color w:val="000000" w:themeColor="text1"/>
          <w:sz w:val="24"/>
          <w:lang w:val="en-US"/>
        </w:rPr>
        <w:t xml:space="preserve"> et al.</w:t>
      </w:r>
      <w:r w:rsidRPr="001E4BD3">
        <w:rPr>
          <w:rFonts w:asciiTheme="minorHAnsi" w:hAnsiTheme="minorHAnsi" w:cstheme="minorHAnsi"/>
          <w:noProof/>
          <w:color w:val="000000" w:themeColor="text1"/>
          <w:sz w:val="24"/>
          <w:vertAlign w:val="superscript"/>
          <w:lang w:val="en-US"/>
        </w:rPr>
        <w:t>2</w:t>
      </w:r>
      <w:r w:rsidRPr="001E4BD3">
        <w:rPr>
          <w:rFonts w:asciiTheme="minorHAnsi" w:hAnsiTheme="minorHAnsi" w:cstheme="minorHAnsi"/>
          <w:color w:val="000000" w:themeColor="text1"/>
          <w:sz w:val="24"/>
          <w:lang w:val="en-US"/>
        </w:rPr>
        <w:t>). This pipeline was used to perform preprocessing according to Genome Analysis Tool Kit (GATK) best practices (McKenna et al.</w:t>
      </w:r>
      <w:r w:rsidRPr="001E4BD3">
        <w:rPr>
          <w:rFonts w:asciiTheme="minorHAnsi" w:hAnsiTheme="minorHAnsi" w:cstheme="minorHAnsi"/>
          <w:noProof/>
          <w:color w:val="000000" w:themeColor="text1"/>
          <w:sz w:val="24"/>
          <w:vertAlign w:val="superscript"/>
          <w:lang w:val="en-US"/>
        </w:rPr>
        <w:t>3</w:t>
      </w:r>
      <w:r w:rsidRPr="001E4BD3">
        <w:rPr>
          <w:rFonts w:asciiTheme="minorHAnsi" w:hAnsiTheme="minorHAnsi" w:cstheme="minorHAnsi"/>
          <w:color w:val="000000" w:themeColor="text1"/>
          <w:sz w:val="24"/>
          <w:lang w:val="en-US"/>
        </w:rPr>
        <w:t xml:space="preserve">), variant calling using </w:t>
      </w:r>
      <w:proofErr w:type="spellStart"/>
      <w:r w:rsidRPr="001E4BD3">
        <w:rPr>
          <w:rFonts w:asciiTheme="minorHAnsi" w:hAnsiTheme="minorHAnsi" w:cstheme="minorHAnsi"/>
          <w:color w:val="000000" w:themeColor="text1"/>
          <w:sz w:val="24"/>
          <w:lang w:val="en-US"/>
        </w:rPr>
        <w:t>HaplotypeCaller</w:t>
      </w:r>
      <w:proofErr w:type="spellEnd"/>
      <w:r w:rsidRPr="001E4BD3">
        <w:rPr>
          <w:rFonts w:asciiTheme="minorHAnsi" w:hAnsiTheme="minorHAnsi" w:cstheme="minorHAnsi"/>
          <w:color w:val="000000" w:themeColor="text1"/>
          <w:sz w:val="24"/>
          <w:lang w:val="en-US"/>
        </w:rPr>
        <w:t xml:space="preserve"> (Poplin et al.</w:t>
      </w:r>
      <w:r w:rsidRPr="001E4BD3">
        <w:rPr>
          <w:rFonts w:asciiTheme="minorHAnsi" w:hAnsiTheme="minorHAnsi" w:cstheme="minorHAnsi"/>
          <w:noProof/>
          <w:color w:val="000000" w:themeColor="text1"/>
          <w:sz w:val="24"/>
          <w:vertAlign w:val="superscript"/>
          <w:lang w:val="en-US"/>
        </w:rPr>
        <w:t>4</w:t>
      </w:r>
      <w:r w:rsidRPr="001E4BD3">
        <w:rPr>
          <w:rFonts w:asciiTheme="minorHAnsi" w:hAnsiTheme="minorHAnsi" w:cstheme="minorHAnsi"/>
          <w:color w:val="000000" w:themeColor="text1"/>
          <w:sz w:val="24"/>
          <w:lang w:val="en-US"/>
        </w:rPr>
        <w:t xml:space="preserve">) in GVCF mode, and quality control using </w:t>
      </w:r>
      <w:proofErr w:type="spellStart"/>
      <w:r w:rsidRPr="001E4BD3">
        <w:rPr>
          <w:rFonts w:asciiTheme="minorHAnsi" w:hAnsiTheme="minorHAnsi" w:cstheme="minorHAnsi"/>
          <w:color w:val="000000" w:themeColor="text1"/>
          <w:sz w:val="24"/>
          <w:lang w:val="en-US"/>
        </w:rPr>
        <w:t>bamQC</w:t>
      </w:r>
      <w:proofErr w:type="spellEnd"/>
      <w:r w:rsidRPr="001E4BD3">
        <w:rPr>
          <w:rFonts w:asciiTheme="minorHAnsi" w:hAnsiTheme="minorHAnsi" w:cstheme="minorHAnsi"/>
          <w:color w:val="000000" w:themeColor="text1"/>
          <w:sz w:val="24"/>
          <w:lang w:val="en-US"/>
        </w:rPr>
        <w:t xml:space="preserve"> (</w:t>
      </w:r>
      <w:proofErr w:type="spellStart"/>
      <w:r w:rsidRPr="001E4BD3">
        <w:rPr>
          <w:rFonts w:asciiTheme="minorHAnsi" w:hAnsiTheme="minorHAnsi" w:cstheme="minorHAnsi"/>
          <w:color w:val="000000" w:themeColor="text1"/>
          <w:sz w:val="24"/>
          <w:lang w:val="en-US"/>
        </w:rPr>
        <w:t>Okonechnikov</w:t>
      </w:r>
      <w:proofErr w:type="spellEnd"/>
      <w:r w:rsidRPr="001E4BD3">
        <w:rPr>
          <w:rFonts w:asciiTheme="minorHAnsi" w:hAnsiTheme="minorHAnsi" w:cstheme="minorHAnsi"/>
          <w:color w:val="000000" w:themeColor="text1"/>
          <w:sz w:val="24"/>
          <w:lang w:val="en-US"/>
        </w:rPr>
        <w:t xml:space="preserve"> et al.</w:t>
      </w:r>
      <w:r w:rsidRPr="001E4BD3">
        <w:rPr>
          <w:rFonts w:asciiTheme="minorHAnsi" w:hAnsiTheme="minorHAnsi" w:cstheme="minorHAnsi"/>
          <w:noProof/>
          <w:color w:val="000000" w:themeColor="text1"/>
          <w:sz w:val="24"/>
          <w:vertAlign w:val="superscript"/>
          <w:lang w:val="en-US"/>
        </w:rPr>
        <w:t>5</w:t>
      </w:r>
      <w:r w:rsidRPr="001E4BD3">
        <w:rPr>
          <w:rFonts w:asciiTheme="minorHAnsi" w:hAnsiTheme="minorHAnsi" w:cstheme="minorHAnsi"/>
          <w:color w:val="000000" w:themeColor="text1"/>
          <w:sz w:val="24"/>
          <w:lang w:val="en-US"/>
        </w:rPr>
        <w:t xml:space="preserve">). Intermediate </w:t>
      </w:r>
      <w:proofErr w:type="spellStart"/>
      <w:r w:rsidRPr="001E4BD3">
        <w:rPr>
          <w:rFonts w:asciiTheme="minorHAnsi" w:hAnsiTheme="minorHAnsi" w:cstheme="minorHAnsi"/>
          <w:color w:val="000000" w:themeColor="text1"/>
          <w:sz w:val="24"/>
          <w:lang w:val="en-US"/>
        </w:rPr>
        <w:t>gVCFs</w:t>
      </w:r>
      <w:proofErr w:type="spellEnd"/>
      <w:r w:rsidRPr="001E4BD3">
        <w:rPr>
          <w:rFonts w:asciiTheme="minorHAnsi" w:hAnsiTheme="minorHAnsi" w:cstheme="minorHAnsi"/>
          <w:color w:val="000000" w:themeColor="text1"/>
          <w:sz w:val="24"/>
          <w:lang w:val="en-US"/>
        </w:rPr>
        <w:t xml:space="preserve"> output by the </w:t>
      </w:r>
      <w:proofErr w:type="spellStart"/>
      <w:r w:rsidRPr="001E4BD3">
        <w:rPr>
          <w:rFonts w:asciiTheme="minorHAnsi" w:hAnsiTheme="minorHAnsi" w:cstheme="minorHAnsi"/>
          <w:color w:val="000000" w:themeColor="text1"/>
          <w:sz w:val="24"/>
          <w:lang w:val="en-US"/>
        </w:rPr>
        <w:t>Sarek</w:t>
      </w:r>
      <w:proofErr w:type="spellEnd"/>
      <w:r w:rsidRPr="001E4BD3">
        <w:rPr>
          <w:rFonts w:asciiTheme="minorHAnsi" w:hAnsiTheme="minorHAnsi" w:cstheme="minorHAnsi"/>
          <w:color w:val="000000" w:themeColor="text1"/>
          <w:sz w:val="24"/>
          <w:lang w:val="en-US"/>
        </w:rPr>
        <w:t xml:space="preserve"> pipeline were further processed using the following GATK (v4.1.0.0) tools: </w:t>
      </w:r>
      <w:proofErr w:type="spellStart"/>
      <w:r w:rsidRPr="001E4BD3">
        <w:rPr>
          <w:rFonts w:asciiTheme="minorHAnsi" w:hAnsiTheme="minorHAnsi" w:cstheme="minorHAnsi"/>
          <w:color w:val="000000" w:themeColor="text1"/>
          <w:sz w:val="24"/>
          <w:lang w:val="en-US"/>
        </w:rPr>
        <w:t>GenomicsDBImport</w:t>
      </w:r>
      <w:proofErr w:type="spellEnd"/>
      <w:r w:rsidRPr="001E4BD3">
        <w:rPr>
          <w:rFonts w:asciiTheme="minorHAnsi" w:hAnsiTheme="minorHAnsi" w:cstheme="minorHAnsi"/>
          <w:color w:val="000000" w:themeColor="text1"/>
          <w:sz w:val="24"/>
          <w:lang w:val="en-US"/>
        </w:rPr>
        <w:t xml:space="preserve"> (to combine), </w:t>
      </w:r>
      <w:proofErr w:type="spellStart"/>
      <w:r w:rsidRPr="001E4BD3">
        <w:rPr>
          <w:rFonts w:asciiTheme="minorHAnsi" w:hAnsiTheme="minorHAnsi" w:cstheme="minorHAnsi"/>
          <w:color w:val="000000" w:themeColor="text1"/>
          <w:sz w:val="24"/>
          <w:lang w:val="en-US"/>
        </w:rPr>
        <w:t>GenotypeGVCF</w:t>
      </w:r>
      <w:proofErr w:type="spellEnd"/>
      <w:r w:rsidRPr="001E4BD3">
        <w:rPr>
          <w:rFonts w:asciiTheme="minorHAnsi" w:hAnsiTheme="minorHAnsi" w:cstheme="minorHAnsi"/>
          <w:color w:val="000000" w:themeColor="text1"/>
          <w:sz w:val="24"/>
          <w:lang w:val="en-US"/>
        </w:rPr>
        <w:t xml:space="preserve"> (to produce genotype VCFs), </w:t>
      </w:r>
      <w:proofErr w:type="spellStart"/>
      <w:r w:rsidRPr="001E4BD3">
        <w:rPr>
          <w:rFonts w:asciiTheme="minorHAnsi" w:hAnsiTheme="minorHAnsi" w:cstheme="minorHAnsi"/>
          <w:color w:val="000000" w:themeColor="text1"/>
          <w:sz w:val="24"/>
          <w:lang w:val="en-US"/>
        </w:rPr>
        <w:t>VariantRecalibrator</w:t>
      </w:r>
      <w:proofErr w:type="spellEnd"/>
      <w:r w:rsidRPr="001E4BD3">
        <w:rPr>
          <w:rFonts w:asciiTheme="minorHAnsi" w:hAnsiTheme="minorHAnsi" w:cstheme="minorHAnsi"/>
          <w:color w:val="000000" w:themeColor="text1"/>
          <w:sz w:val="24"/>
          <w:lang w:val="en-US"/>
        </w:rPr>
        <w:t xml:space="preserve"> (to build a recalibration model to score variant quality for filtering purposes) and </w:t>
      </w:r>
      <w:proofErr w:type="spellStart"/>
      <w:r w:rsidRPr="001E4BD3">
        <w:rPr>
          <w:rFonts w:asciiTheme="minorHAnsi" w:hAnsiTheme="minorHAnsi" w:cstheme="minorHAnsi"/>
          <w:color w:val="000000" w:themeColor="text1"/>
          <w:sz w:val="24"/>
          <w:lang w:val="en-US"/>
        </w:rPr>
        <w:t>ApplyBQSR</w:t>
      </w:r>
      <w:proofErr w:type="spellEnd"/>
      <w:r w:rsidRPr="001E4BD3">
        <w:rPr>
          <w:rFonts w:asciiTheme="minorHAnsi" w:hAnsiTheme="minorHAnsi" w:cstheme="minorHAnsi"/>
          <w:color w:val="000000" w:themeColor="text1"/>
          <w:sz w:val="24"/>
          <w:lang w:val="en-US"/>
        </w:rPr>
        <w:t xml:space="preserve"> (to apply the recalibration). Variant normalization (left alignment and splitting of multi-</w:t>
      </w:r>
      <w:proofErr w:type="spellStart"/>
      <w:r w:rsidRPr="001E4BD3">
        <w:rPr>
          <w:rFonts w:asciiTheme="minorHAnsi" w:hAnsiTheme="minorHAnsi" w:cstheme="minorHAnsi"/>
          <w:color w:val="000000" w:themeColor="text1"/>
          <w:sz w:val="24"/>
          <w:lang w:val="en-US"/>
        </w:rPr>
        <w:t>allelics</w:t>
      </w:r>
      <w:proofErr w:type="spellEnd"/>
      <w:r w:rsidRPr="001E4BD3">
        <w:rPr>
          <w:rFonts w:asciiTheme="minorHAnsi" w:hAnsiTheme="minorHAnsi" w:cstheme="minorHAnsi"/>
          <w:color w:val="000000" w:themeColor="text1"/>
          <w:sz w:val="24"/>
          <w:lang w:val="en-US"/>
        </w:rPr>
        <w:t xml:space="preserve">) was performed on the recalibrated VCFs using </w:t>
      </w:r>
      <w:proofErr w:type="spellStart"/>
      <w:r w:rsidRPr="001E4BD3">
        <w:rPr>
          <w:rFonts w:asciiTheme="minorHAnsi" w:hAnsiTheme="minorHAnsi" w:cstheme="minorHAnsi"/>
          <w:color w:val="000000" w:themeColor="text1"/>
          <w:sz w:val="24"/>
          <w:lang w:val="en-US"/>
        </w:rPr>
        <w:t>bcftools</w:t>
      </w:r>
      <w:proofErr w:type="spellEnd"/>
      <w:r w:rsidRPr="001E4BD3">
        <w:rPr>
          <w:rFonts w:asciiTheme="minorHAnsi" w:hAnsiTheme="minorHAnsi" w:cstheme="minorHAnsi"/>
          <w:color w:val="000000" w:themeColor="text1"/>
          <w:sz w:val="24"/>
          <w:lang w:val="en-US"/>
        </w:rPr>
        <w:t xml:space="preserve"> (v.1.9) (Li et al.</w:t>
      </w:r>
      <w:r w:rsidRPr="001E4BD3">
        <w:rPr>
          <w:rFonts w:asciiTheme="minorHAnsi" w:hAnsiTheme="minorHAnsi" w:cstheme="minorHAnsi"/>
          <w:noProof/>
          <w:color w:val="000000" w:themeColor="text1"/>
          <w:sz w:val="24"/>
          <w:vertAlign w:val="superscript"/>
          <w:lang w:val="en-US"/>
        </w:rPr>
        <w:t>6</w:t>
      </w:r>
      <w:r w:rsidRPr="001E4BD3">
        <w:rPr>
          <w:rFonts w:asciiTheme="minorHAnsi" w:hAnsiTheme="minorHAnsi" w:cstheme="minorHAnsi"/>
          <w:color w:val="000000" w:themeColor="text1"/>
          <w:sz w:val="24"/>
          <w:lang w:val="en-US"/>
        </w:rPr>
        <w:t xml:space="preserve">). </w:t>
      </w:r>
      <w:proofErr w:type="spellStart"/>
      <w:r w:rsidRPr="001E4BD3">
        <w:rPr>
          <w:rFonts w:asciiTheme="minorHAnsi" w:hAnsiTheme="minorHAnsi" w:cstheme="minorHAnsi"/>
          <w:color w:val="000000" w:themeColor="text1"/>
          <w:sz w:val="24"/>
          <w:lang w:val="en-US"/>
        </w:rPr>
        <w:t>Normalised</w:t>
      </w:r>
      <w:proofErr w:type="spellEnd"/>
      <w:r w:rsidRPr="001E4BD3">
        <w:rPr>
          <w:rFonts w:asciiTheme="minorHAnsi" w:hAnsiTheme="minorHAnsi" w:cstheme="minorHAnsi"/>
          <w:color w:val="000000" w:themeColor="text1"/>
          <w:sz w:val="24"/>
          <w:lang w:val="en-US"/>
        </w:rPr>
        <w:t xml:space="preserve"> variants were then annotated using </w:t>
      </w:r>
      <w:proofErr w:type="spellStart"/>
      <w:r w:rsidRPr="001E4BD3">
        <w:rPr>
          <w:rFonts w:asciiTheme="minorHAnsi" w:hAnsiTheme="minorHAnsi" w:cstheme="minorHAnsi"/>
          <w:color w:val="000000" w:themeColor="text1"/>
          <w:sz w:val="24"/>
          <w:lang w:val="en-US"/>
        </w:rPr>
        <w:t>Ensembl</w:t>
      </w:r>
      <w:proofErr w:type="spellEnd"/>
      <w:r w:rsidRPr="001E4BD3">
        <w:rPr>
          <w:rFonts w:asciiTheme="minorHAnsi" w:hAnsiTheme="minorHAnsi" w:cstheme="minorHAnsi"/>
          <w:color w:val="000000" w:themeColor="text1"/>
          <w:sz w:val="24"/>
          <w:lang w:val="en-US"/>
        </w:rPr>
        <w:t xml:space="preserve"> Variant Effect Predictor (VEP; McLaren </w:t>
      </w:r>
      <w:proofErr w:type="gramStart"/>
      <w:r w:rsidRPr="001E4BD3">
        <w:rPr>
          <w:rFonts w:asciiTheme="minorHAnsi" w:hAnsiTheme="minorHAnsi" w:cstheme="minorHAnsi"/>
          <w:color w:val="000000" w:themeColor="text1"/>
          <w:sz w:val="24"/>
          <w:lang w:val="en-US"/>
        </w:rPr>
        <w:t>et</w:t>
      </w:r>
      <w:proofErr w:type="gramEnd"/>
      <w:r w:rsidRPr="001E4BD3">
        <w:rPr>
          <w:rFonts w:asciiTheme="minorHAnsi" w:hAnsiTheme="minorHAnsi" w:cstheme="minorHAnsi"/>
          <w:color w:val="000000" w:themeColor="text1"/>
          <w:sz w:val="24"/>
          <w:lang w:val="en-US"/>
        </w:rPr>
        <w:t xml:space="preserve"> al.</w:t>
      </w:r>
      <w:r w:rsidRPr="001E4BD3">
        <w:rPr>
          <w:rFonts w:asciiTheme="minorHAnsi" w:hAnsiTheme="minorHAnsi" w:cstheme="minorHAnsi"/>
          <w:noProof/>
          <w:color w:val="000000" w:themeColor="text1"/>
          <w:sz w:val="24"/>
          <w:vertAlign w:val="superscript"/>
          <w:lang w:val="en-US"/>
        </w:rPr>
        <w:t>7</w:t>
      </w:r>
      <w:r w:rsidRPr="001E4BD3">
        <w:rPr>
          <w:rFonts w:asciiTheme="minorHAnsi" w:hAnsiTheme="minorHAnsi" w:cstheme="minorHAnsi"/>
          <w:color w:val="000000" w:themeColor="text1"/>
          <w:sz w:val="24"/>
          <w:lang w:val="en-US"/>
        </w:rPr>
        <w:t xml:space="preserve">), restricting annotations to </w:t>
      </w:r>
      <w:proofErr w:type="spellStart"/>
      <w:r w:rsidRPr="001E4BD3">
        <w:rPr>
          <w:rFonts w:asciiTheme="minorHAnsi" w:hAnsiTheme="minorHAnsi" w:cstheme="minorHAnsi"/>
          <w:color w:val="000000" w:themeColor="text1"/>
          <w:sz w:val="24"/>
          <w:lang w:val="en-US"/>
        </w:rPr>
        <w:t>Ensembl</w:t>
      </w:r>
      <w:proofErr w:type="spellEnd"/>
      <w:r w:rsidRPr="001E4BD3">
        <w:rPr>
          <w:rFonts w:asciiTheme="minorHAnsi" w:hAnsiTheme="minorHAnsi" w:cstheme="minorHAnsi"/>
          <w:color w:val="000000" w:themeColor="text1"/>
          <w:sz w:val="24"/>
          <w:lang w:val="en-US"/>
        </w:rPr>
        <w:t xml:space="preserve"> canonical transcripts using the ‘–pick’ option. VEP plug </w:t>
      </w:r>
      <w:r w:rsidRPr="001E4BD3">
        <w:rPr>
          <w:rFonts w:asciiTheme="minorHAnsi" w:hAnsiTheme="minorHAnsi" w:cstheme="minorHAnsi"/>
          <w:color w:val="000000" w:themeColor="text1"/>
          <w:sz w:val="24"/>
          <w:lang w:val="en-US"/>
        </w:rPr>
        <w:lastRenderedPageBreak/>
        <w:t xml:space="preserve">ins were used to further annotate protein truncating variants (PTVs) and missense variants with Loss-Of-Function Transcript Effect Estimator (LOFTEE; </w:t>
      </w:r>
      <w:proofErr w:type="spellStart"/>
      <w:r w:rsidRPr="001E4BD3">
        <w:rPr>
          <w:rFonts w:asciiTheme="minorHAnsi" w:hAnsiTheme="minorHAnsi" w:cstheme="minorHAnsi"/>
          <w:color w:val="000000" w:themeColor="text1"/>
          <w:sz w:val="24"/>
          <w:lang w:val="en-US"/>
        </w:rPr>
        <w:t>Karczewski</w:t>
      </w:r>
      <w:proofErr w:type="spellEnd"/>
      <w:r w:rsidRPr="001E4BD3">
        <w:rPr>
          <w:rFonts w:asciiTheme="minorHAnsi" w:hAnsiTheme="minorHAnsi" w:cstheme="minorHAnsi"/>
          <w:color w:val="000000" w:themeColor="text1"/>
          <w:sz w:val="24"/>
          <w:lang w:val="en-US"/>
        </w:rPr>
        <w:t xml:space="preserve"> et al.</w:t>
      </w:r>
      <w:r w:rsidRPr="001E4BD3">
        <w:rPr>
          <w:rFonts w:asciiTheme="minorHAnsi" w:hAnsiTheme="minorHAnsi" w:cstheme="minorHAnsi"/>
          <w:noProof/>
          <w:color w:val="000000" w:themeColor="text1"/>
          <w:sz w:val="24"/>
          <w:vertAlign w:val="superscript"/>
          <w:lang w:val="en-US"/>
        </w:rPr>
        <w:t>8</w:t>
      </w:r>
      <w:r w:rsidRPr="001E4BD3">
        <w:rPr>
          <w:rFonts w:asciiTheme="minorHAnsi" w:hAnsiTheme="minorHAnsi" w:cstheme="minorHAnsi"/>
          <w:color w:val="000000" w:themeColor="text1"/>
          <w:sz w:val="24"/>
          <w:lang w:val="en-US"/>
        </w:rPr>
        <w:t>) predictions and rare exome variant ensemble learner (REVEL; Ioannidis et al.</w:t>
      </w:r>
      <w:r w:rsidRPr="001E4BD3">
        <w:rPr>
          <w:rFonts w:asciiTheme="minorHAnsi" w:hAnsiTheme="minorHAnsi" w:cstheme="minorHAnsi"/>
          <w:noProof/>
          <w:color w:val="000000" w:themeColor="text1"/>
          <w:sz w:val="24"/>
          <w:vertAlign w:val="superscript"/>
          <w:lang w:val="en-US"/>
        </w:rPr>
        <w:t>9</w:t>
      </w:r>
      <w:r w:rsidRPr="001E4BD3">
        <w:rPr>
          <w:rFonts w:asciiTheme="minorHAnsi" w:hAnsiTheme="minorHAnsi" w:cstheme="minorHAnsi"/>
          <w:color w:val="000000" w:themeColor="text1"/>
          <w:sz w:val="24"/>
          <w:lang w:val="en-US"/>
        </w:rPr>
        <w:t>) scores. Variant calls from Genome Aggregation Database (</w:t>
      </w:r>
      <w:proofErr w:type="spellStart"/>
      <w:r w:rsidRPr="001E4BD3">
        <w:rPr>
          <w:rFonts w:asciiTheme="minorHAnsi" w:hAnsiTheme="minorHAnsi" w:cstheme="minorHAnsi"/>
          <w:color w:val="000000" w:themeColor="text1"/>
          <w:sz w:val="24"/>
          <w:lang w:val="en-US"/>
        </w:rPr>
        <w:t>gnomAD</w:t>
      </w:r>
      <w:proofErr w:type="spellEnd"/>
      <w:r w:rsidRPr="001E4BD3">
        <w:rPr>
          <w:rFonts w:asciiTheme="minorHAnsi" w:hAnsiTheme="minorHAnsi" w:cstheme="minorHAnsi"/>
          <w:color w:val="000000" w:themeColor="text1"/>
          <w:sz w:val="24"/>
          <w:lang w:val="en-US"/>
        </w:rPr>
        <w:t xml:space="preserve">; </w:t>
      </w:r>
      <w:proofErr w:type="spellStart"/>
      <w:r w:rsidRPr="001E4BD3">
        <w:rPr>
          <w:rFonts w:asciiTheme="minorHAnsi" w:hAnsiTheme="minorHAnsi" w:cstheme="minorHAnsi"/>
          <w:color w:val="000000" w:themeColor="text1"/>
          <w:sz w:val="24"/>
          <w:lang w:val="en-US"/>
        </w:rPr>
        <w:t>Karczewski</w:t>
      </w:r>
      <w:proofErr w:type="spellEnd"/>
      <w:r w:rsidRPr="001E4BD3">
        <w:rPr>
          <w:rFonts w:asciiTheme="minorHAnsi" w:hAnsiTheme="minorHAnsi" w:cstheme="minorHAnsi"/>
          <w:color w:val="000000" w:themeColor="text1"/>
          <w:sz w:val="24"/>
          <w:lang w:val="en-US"/>
        </w:rPr>
        <w:t xml:space="preserve"> et al.</w:t>
      </w:r>
      <w:r w:rsidRPr="001E4BD3">
        <w:rPr>
          <w:rFonts w:asciiTheme="minorHAnsi" w:hAnsiTheme="minorHAnsi" w:cstheme="minorHAnsi"/>
          <w:noProof/>
          <w:color w:val="000000" w:themeColor="text1"/>
          <w:sz w:val="24"/>
          <w:vertAlign w:val="superscript"/>
          <w:lang w:val="en-US"/>
        </w:rPr>
        <w:t>8</w:t>
      </w:r>
      <w:r w:rsidRPr="001E4BD3">
        <w:rPr>
          <w:rFonts w:asciiTheme="minorHAnsi" w:hAnsiTheme="minorHAnsi" w:cstheme="minorHAnsi"/>
          <w:color w:val="000000" w:themeColor="text1"/>
          <w:sz w:val="24"/>
          <w:lang w:val="en-US"/>
        </w:rPr>
        <w:t xml:space="preserve">) were also </w:t>
      </w:r>
      <w:proofErr w:type="spellStart"/>
      <w:r w:rsidRPr="001E4BD3">
        <w:rPr>
          <w:rFonts w:asciiTheme="minorHAnsi" w:hAnsiTheme="minorHAnsi" w:cstheme="minorHAnsi"/>
          <w:color w:val="000000" w:themeColor="text1"/>
          <w:sz w:val="24"/>
          <w:lang w:val="en-US"/>
        </w:rPr>
        <w:t>normali</w:t>
      </w:r>
      <w:r w:rsidR="00657923">
        <w:rPr>
          <w:rFonts w:asciiTheme="minorHAnsi" w:hAnsiTheme="minorHAnsi" w:cstheme="minorHAnsi"/>
          <w:color w:val="000000" w:themeColor="text1"/>
          <w:sz w:val="24"/>
          <w:lang w:val="en-US"/>
        </w:rPr>
        <w:t>s</w:t>
      </w:r>
      <w:r w:rsidRPr="001E4BD3">
        <w:rPr>
          <w:rFonts w:asciiTheme="minorHAnsi" w:hAnsiTheme="minorHAnsi" w:cstheme="minorHAnsi"/>
          <w:color w:val="000000" w:themeColor="text1"/>
          <w:sz w:val="24"/>
          <w:lang w:val="en-US"/>
        </w:rPr>
        <w:t>ed</w:t>
      </w:r>
      <w:proofErr w:type="spellEnd"/>
      <w:r w:rsidRPr="001E4BD3">
        <w:rPr>
          <w:rFonts w:asciiTheme="minorHAnsi" w:hAnsiTheme="minorHAnsi" w:cstheme="minorHAnsi"/>
          <w:color w:val="000000" w:themeColor="text1"/>
          <w:sz w:val="24"/>
          <w:lang w:val="en-US"/>
        </w:rPr>
        <w:t xml:space="preserve"> and annotated as above.</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12" w:name="_Toc93925886"/>
      <w:r w:rsidRPr="001E4BD3">
        <w:rPr>
          <w:rFonts w:asciiTheme="minorHAnsi" w:hAnsiTheme="minorHAnsi" w:cstheme="minorHAnsi"/>
          <w:b/>
          <w:bCs/>
          <w:color w:val="000000" w:themeColor="text1"/>
          <w:sz w:val="24"/>
          <w:szCs w:val="24"/>
          <w:lang w:val="en-US" w:eastAsia="en-US"/>
        </w:rPr>
        <w:t>Case exclusions and sample/variant level quality control</w:t>
      </w:r>
      <w:bookmarkEnd w:id="12"/>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Sample and variant level QC metrics were selected to align filtering </w:t>
      </w:r>
      <w:r w:rsidR="00445E9B">
        <w:rPr>
          <w:rFonts w:asciiTheme="minorHAnsi" w:hAnsiTheme="minorHAnsi" w:cstheme="minorHAnsi"/>
          <w:color w:val="000000" w:themeColor="text1"/>
          <w:sz w:val="24"/>
          <w:lang w:val="en-US"/>
        </w:rPr>
        <w:t xml:space="preserve">of case data </w:t>
      </w:r>
      <w:r w:rsidRPr="001E4BD3">
        <w:rPr>
          <w:rFonts w:asciiTheme="minorHAnsi" w:hAnsiTheme="minorHAnsi" w:cstheme="minorHAnsi"/>
          <w:color w:val="000000" w:themeColor="text1"/>
          <w:sz w:val="24"/>
          <w:lang w:val="en-US"/>
        </w:rPr>
        <w:t xml:space="preserve">to that of control data in </w:t>
      </w:r>
      <w:proofErr w:type="spellStart"/>
      <w:r w:rsidRPr="001E4BD3">
        <w:rPr>
          <w:rFonts w:asciiTheme="minorHAnsi" w:hAnsiTheme="minorHAnsi" w:cstheme="minorHAnsi"/>
          <w:color w:val="000000" w:themeColor="text1"/>
          <w:sz w:val="24"/>
          <w:lang w:val="en-US"/>
        </w:rPr>
        <w:t>gnomAD</w:t>
      </w:r>
      <w:proofErr w:type="spellEnd"/>
      <w:r w:rsidRPr="001E4BD3">
        <w:rPr>
          <w:rFonts w:asciiTheme="minorHAnsi" w:hAnsiTheme="minorHAnsi" w:cstheme="minorHAnsi"/>
          <w:color w:val="000000" w:themeColor="text1"/>
          <w:sz w:val="24"/>
          <w:lang w:val="en-US"/>
        </w:rPr>
        <w:t>.</w:t>
      </w: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3" w:name="_Toc93925887"/>
      <w:r w:rsidRPr="001E4BD3">
        <w:rPr>
          <w:rFonts w:asciiTheme="minorHAnsi" w:hAnsiTheme="minorHAnsi" w:cstheme="minorHAnsi"/>
          <w:color w:val="000000" w:themeColor="text1"/>
          <w:sz w:val="24"/>
          <w:lang w:val="en-US"/>
        </w:rPr>
        <w:t>Pre variant calling sample QC</w:t>
      </w:r>
      <w:bookmarkEnd w:id="13"/>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Individual sample level QC was performed to exclude case samples for which raw sequencing metrics obtained via </w:t>
      </w:r>
      <w:proofErr w:type="spellStart"/>
      <w:r w:rsidRPr="001E4BD3">
        <w:rPr>
          <w:rFonts w:asciiTheme="minorHAnsi" w:hAnsiTheme="minorHAnsi" w:cstheme="minorHAnsi"/>
          <w:color w:val="000000" w:themeColor="text1"/>
          <w:sz w:val="24"/>
          <w:lang w:val="en-US"/>
        </w:rPr>
        <w:t>bamQC</w:t>
      </w:r>
      <w:proofErr w:type="spellEnd"/>
      <w:r w:rsidRPr="001E4BD3">
        <w:rPr>
          <w:rFonts w:asciiTheme="minorHAnsi" w:hAnsiTheme="minorHAnsi" w:cstheme="minorHAnsi"/>
          <w:color w:val="000000" w:themeColor="text1"/>
          <w:sz w:val="24"/>
          <w:lang w:val="en-US"/>
        </w:rPr>
        <w:t xml:space="preserve"> were outliers, defined as greater than 3 median absolute deviations (</w:t>
      </w:r>
      <w:proofErr w:type="spellStart"/>
      <w:r w:rsidRPr="001E4BD3">
        <w:rPr>
          <w:rFonts w:asciiTheme="minorHAnsi" w:hAnsiTheme="minorHAnsi" w:cstheme="minorHAnsi"/>
          <w:color w:val="000000" w:themeColor="text1"/>
          <w:sz w:val="24"/>
          <w:lang w:val="en-US"/>
        </w:rPr>
        <w:t>i</w:t>
      </w:r>
      <w:proofErr w:type="spellEnd"/>
      <w:r w:rsidRPr="001E4BD3">
        <w:rPr>
          <w:rFonts w:asciiTheme="minorHAnsi" w:hAnsiTheme="minorHAnsi" w:cstheme="minorHAnsi"/>
          <w:color w:val="000000" w:themeColor="text1"/>
          <w:sz w:val="24"/>
          <w:lang w:val="en-US"/>
        </w:rPr>
        <w:t xml:space="preserve">) below the median number of mapped reads; (ii) below the median for proportion </w:t>
      </w:r>
      <w:r w:rsidR="006F4997">
        <w:rPr>
          <w:rFonts w:asciiTheme="minorHAnsi" w:hAnsiTheme="minorHAnsi" w:cstheme="minorHAnsi"/>
          <w:color w:val="000000" w:themeColor="text1"/>
          <w:sz w:val="24"/>
          <w:lang w:val="en-US"/>
        </w:rPr>
        <w:t xml:space="preserve">of </w:t>
      </w:r>
      <w:r w:rsidRPr="001E4BD3">
        <w:rPr>
          <w:rFonts w:asciiTheme="minorHAnsi" w:hAnsiTheme="minorHAnsi" w:cstheme="minorHAnsi"/>
          <w:color w:val="000000" w:themeColor="text1"/>
          <w:sz w:val="24"/>
          <w:lang w:val="en-US"/>
        </w:rPr>
        <w:t xml:space="preserve">bases at &gt; 30X; (iii) above the median error rate. Summary sequencing metrics are shown in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 xml:space="preserve">3. A total of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162 samples were excluded at this stage.</w:t>
      </w:r>
    </w:p>
    <w:p w:rsidR="00237BF4" w:rsidRPr="001E4BD3" w:rsidRDefault="00237BF4" w:rsidP="001353BE">
      <w:pPr>
        <w:spacing w:after="0" w:line="240" w:lineRule="auto"/>
        <w:ind w:right="170"/>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4" w:name="_Toc93925888"/>
      <w:r w:rsidRPr="001E4BD3">
        <w:rPr>
          <w:rFonts w:asciiTheme="minorHAnsi" w:hAnsiTheme="minorHAnsi" w:cstheme="minorHAnsi"/>
          <w:color w:val="000000" w:themeColor="text1"/>
          <w:sz w:val="24"/>
          <w:lang w:val="en-US"/>
        </w:rPr>
        <w:t>Post variant calling sample QC</w:t>
      </w:r>
      <w:bookmarkEnd w:id="14"/>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Individual sample level QC was performed to exclude case samples for which raw variant calling metrics were outliers, defined as 4 median absolute deviations (MAD) from the median</w:t>
      </w:r>
      <w:r w:rsidR="00657923">
        <w:rPr>
          <w:rFonts w:asciiTheme="minorHAnsi" w:hAnsiTheme="minorHAnsi" w:cstheme="minorHAnsi"/>
          <w:color w:val="000000" w:themeColor="text1"/>
          <w:sz w:val="24"/>
          <w:lang w:val="en-US"/>
        </w:rPr>
        <w:t xml:space="preserve"> in either </w:t>
      </w:r>
      <w:proofErr w:type="spellStart"/>
      <w:r w:rsidR="00657923">
        <w:rPr>
          <w:rFonts w:asciiTheme="minorHAnsi" w:hAnsiTheme="minorHAnsi" w:cstheme="minorHAnsi"/>
          <w:color w:val="000000" w:themeColor="text1"/>
          <w:sz w:val="24"/>
          <w:lang w:val="en-US"/>
        </w:rPr>
        <w:t>direction</w:t>
      </w:r>
      <w:r w:rsidRPr="001E4BD3">
        <w:rPr>
          <w:rFonts w:asciiTheme="minorHAnsi" w:hAnsiTheme="minorHAnsi" w:cstheme="minorHAnsi"/>
          <w:color w:val="000000" w:themeColor="text1"/>
          <w:sz w:val="24"/>
          <w:lang w:val="en-US"/>
        </w:rPr>
        <w:t>for</w:t>
      </w:r>
      <w:proofErr w:type="spellEnd"/>
      <w:r w:rsidRPr="001E4BD3">
        <w:rPr>
          <w:rFonts w:asciiTheme="minorHAnsi" w:hAnsiTheme="minorHAnsi" w:cstheme="minorHAnsi"/>
          <w:color w:val="000000" w:themeColor="text1"/>
          <w:sz w:val="24"/>
          <w:lang w:val="en-US"/>
        </w:rPr>
        <w:t xml:space="preserve"> any of the following: (</w:t>
      </w:r>
      <w:proofErr w:type="spellStart"/>
      <w:r w:rsidRPr="001E4BD3">
        <w:rPr>
          <w:rFonts w:asciiTheme="minorHAnsi" w:hAnsiTheme="minorHAnsi" w:cstheme="minorHAnsi"/>
          <w:color w:val="000000" w:themeColor="text1"/>
          <w:sz w:val="24"/>
          <w:lang w:val="en-US"/>
        </w:rPr>
        <w:t>i</w:t>
      </w:r>
      <w:proofErr w:type="spellEnd"/>
      <w:r w:rsidRPr="001E4BD3">
        <w:rPr>
          <w:rFonts w:asciiTheme="minorHAnsi" w:hAnsiTheme="minorHAnsi" w:cstheme="minorHAnsi"/>
          <w:color w:val="000000" w:themeColor="text1"/>
          <w:sz w:val="24"/>
          <w:lang w:val="en-US"/>
        </w:rPr>
        <w:t xml:space="preserve">) number of SNVs; (ii) number of INDELs; (iii) </w:t>
      </w:r>
      <w:proofErr w:type="spellStart"/>
      <w:r w:rsidRPr="001E4BD3">
        <w:rPr>
          <w:rFonts w:asciiTheme="minorHAnsi" w:hAnsiTheme="minorHAnsi" w:cstheme="minorHAnsi"/>
          <w:color w:val="000000" w:themeColor="text1"/>
          <w:sz w:val="24"/>
          <w:lang w:val="en-US"/>
        </w:rPr>
        <w:t>insertion:deletion</w:t>
      </w:r>
      <w:proofErr w:type="spellEnd"/>
      <w:r w:rsidRPr="001E4BD3">
        <w:rPr>
          <w:rFonts w:asciiTheme="minorHAnsi" w:hAnsiTheme="minorHAnsi" w:cstheme="minorHAnsi"/>
          <w:color w:val="000000" w:themeColor="text1"/>
          <w:sz w:val="24"/>
          <w:lang w:val="en-US"/>
        </w:rPr>
        <w:t xml:space="preserve"> ratio; (iv) </w:t>
      </w:r>
      <w:proofErr w:type="spellStart"/>
      <w:r w:rsidRPr="001E4BD3">
        <w:rPr>
          <w:rFonts w:asciiTheme="minorHAnsi" w:hAnsiTheme="minorHAnsi" w:cstheme="minorHAnsi"/>
          <w:color w:val="000000" w:themeColor="text1"/>
          <w:sz w:val="24"/>
          <w:lang w:val="en-US"/>
        </w:rPr>
        <w:t>transition:transversion</w:t>
      </w:r>
      <w:proofErr w:type="spellEnd"/>
      <w:r w:rsidRPr="001E4BD3">
        <w:rPr>
          <w:rFonts w:asciiTheme="minorHAnsi" w:hAnsiTheme="minorHAnsi" w:cstheme="minorHAnsi"/>
          <w:color w:val="000000" w:themeColor="text1"/>
          <w:sz w:val="24"/>
          <w:lang w:val="en-US"/>
        </w:rPr>
        <w:t xml:space="preserve"> (</w:t>
      </w:r>
      <w:proofErr w:type="spellStart"/>
      <w:r w:rsidRPr="001E4BD3">
        <w:rPr>
          <w:rFonts w:asciiTheme="minorHAnsi" w:hAnsiTheme="minorHAnsi" w:cstheme="minorHAnsi"/>
          <w:color w:val="000000" w:themeColor="text1"/>
          <w:sz w:val="24"/>
          <w:lang w:val="en-US"/>
        </w:rPr>
        <w:t>TiTv</w:t>
      </w:r>
      <w:proofErr w:type="spellEnd"/>
      <w:r w:rsidRPr="001E4BD3">
        <w:rPr>
          <w:rFonts w:asciiTheme="minorHAnsi" w:hAnsiTheme="minorHAnsi" w:cstheme="minorHAnsi"/>
          <w:color w:val="000000" w:themeColor="text1"/>
          <w:sz w:val="24"/>
          <w:lang w:val="en-US"/>
        </w:rPr>
        <w:t xml:space="preserve">) ratio; (v) </w:t>
      </w:r>
      <w:proofErr w:type="spellStart"/>
      <w:r w:rsidRPr="001E4BD3">
        <w:rPr>
          <w:rFonts w:asciiTheme="minorHAnsi" w:hAnsiTheme="minorHAnsi" w:cstheme="minorHAnsi"/>
          <w:color w:val="000000" w:themeColor="text1"/>
          <w:sz w:val="24"/>
          <w:lang w:val="en-US"/>
        </w:rPr>
        <w:t>heterozygous:homozygous</w:t>
      </w:r>
      <w:proofErr w:type="spellEnd"/>
      <w:r w:rsidRPr="001E4BD3">
        <w:rPr>
          <w:rFonts w:asciiTheme="minorHAnsi" w:hAnsiTheme="minorHAnsi" w:cstheme="minorHAnsi"/>
          <w:color w:val="000000" w:themeColor="text1"/>
          <w:sz w:val="24"/>
          <w:lang w:val="en-US"/>
        </w:rPr>
        <w:t xml:space="preserve"> ratio. Outliers were identified on a pulldown chemistry aware basis. A total of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29 samples were excluded based on these metrics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3).</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5" w:name="_Toc93925889"/>
      <w:r w:rsidRPr="001E4BD3">
        <w:rPr>
          <w:rFonts w:asciiTheme="minorHAnsi" w:hAnsiTheme="minorHAnsi" w:cstheme="minorHAnsi"/>
          <w:color w:val="000000" w:themeColor="text1"/>
          <w:sz w:val="24"/>
          <w:lang w:val="en-US"/>
        </w:rPr>
        <w:t>Cryptic relatedness</w:t>
      </w:r>
      <w:bookmarkEnd w:id="15"/>
    </w:p>
    <w:p w:rsidR="00237BF4" w:rsidRPr="001E4BD3" w:rsidRDefault="00237BF4" w:rsidP="001353BE">
      <w:pPr>
        <w:pStyle w:val="ListParagraph"/>
        <w:spacing w:before="0" w:after="0" w:line="240" w:lineRule="auto"/>
        <w:ind w:left="0" w:right="0"/>
        <w:mirrorIndents w:val="0"/>
        <w:rPr>
          <w:rFonts w:asciiTheme="minorHAnsi" w:eastAsia="Times New Roman" w:hAnsiTheme="minorHAnsi"/>
          <w:color w:val="000000" w:themeColor="text1"/>
          <w:sz w:val="24"/>
          <w:lang w:val="en-US"/>
        </w:rPr>
      </w:pPr>
      <w:r w:rsidRPr="001E4BD3">
        <w:rPr>
          <w:rFonts w:asciiTheme="minorHAnsi" w:eastAsia="Times New Roman" w:hAnsiTheme="minorHAnsi"/>
          <w:color w:val="000000" w:themeColor="text1"/>
          <w:sz w:val="24"/>
          <w:lang w:val="en-US"/>
        </w:rPr>
        <w:t xml:space="preserve">We checked for cryptic relatedness (up to 3-degree relationships) amongst the case series using the ‘--relatedness2’ option from </w:t>
      </w:r>
      <w:proofErr w:type="spellStart"/>
      <w:r w:rsidRPr="001E4BD3">
        <w:rPr>
          <w:rFonts w:asciiTheme="minorHAnsi" w:eastAsia="Times New Roman" w:hAnsiTheme="minorHAnsi"/>
          <w:color w:val="000000" w:themeColor="text1"/>
          <w:sz w:val="24"/>
          <w:lang w:val="en-US"/>
        </w:rPr>
        <w:t>vcftools</w:t>
      </w:r>
      <w:proofErr w:type="spellEnd"/>
      <w:r w:rsidRPr="001E4BD3">
        <w:rPr>
          <w:rFonts w:asciiTheme="minorHAnsi" w:eastAsia="Times New Roman" w:hAnsiTheme="minorHAnsi"/>
          <w:color w:val="000000" w:themeColor="text1"/>
          <w:sz w:val="24"/>
          <w:lang w:val="en-US"/>
        </w:rPr>
        <w:t xml:space="preserve"> (v0.1.16), which calculates kinship coefficients based on the method of </w:t>
      </w:r>
      <w:proofErr w:type="spellStart"/>
      <w:r w:rsidRPr="001E4BD3">
        <w:rPr>
          <w:rFonts w:asciiTheme="minorHAnsi" w:eastAsia="Times New Roman" w:hAnsiTheme="minorHAnsi"/>
          <w:color w:val="000000" w:themeColor="text1"/>
          <w:sz w:val="24"/>
          <w:lang w:val="en-US"/>
        </w:rPr>
        <w:t>Manichaikul</w:t>
      </w:r>
      <w:proofErr w:type="spellEnd"/>
      <w:r w:rsidRPr="001E4BD3">
        <w:rPr>
          <w:rFonts w:asciiTheme="minorHAnsi" w:eastAsia="Times New Roman" w:hAnsiTheme="minorHAnsi"/>
          <w:color w:val="000000" w:themeColor="text1"/>
          <w:sz w:val="24"/>
          <w:lang w:val="en-US"/>
        </w:rPr>
        <w:t xml:space="preserve"> et al. 2010, (N = 1 case) (</w:t>
      </w:r>
      <w:proofErr w:type="spellStart"/>
      <w:r w:rsidRPr="001E4BD3">
        <w:rPr>
          <w:rFonts w:asciiTheme="minorHAnsi" w:eastAsia="Times New Roman" w:hAnsiTheme="minorHAnsi"/>
          <w:color w:val="000000" w:themeColor="text1"/>
          <w:sz w:val="24"/>
          <w:lang w:val="en-US"/>
        </w:rPr>
        <w:t>Manichaikul</w:t>
      </w:r>
      <w:proofErr w:type="spellEnd"/>
      <w:r w:rsidRPr="001E4BD3">
        <w:rPr>
          <w:rFonts w:asciiTheme="minorHAnsi" w:eastAsia="Times New Roman" w:hAnsiTheme="minorHAnsi"/>
          <w:color w:val="000000" w:themeColor="text1"/>
          <w:sz w:val="24"/>
          <w:lang w:val="en-US"/>
        </w:rPr>
        <w:t xml:space="preserve"> et al.</w:t>
      </w:r>
      <w:r w:rsidRPr="001E4BD3">
        <w:rPr>
          <w:rFonts w:asciiTheme="minorHAnsi" w:eastAsia="Times New Roman" w:hAnsiTheme="minorHAnsi"/>
          <w:color w:val="000000" w:themeColor="text1"/>
          <w:sz w:val="24"/>
          <w:vertAlign w:val="superscript"/>
          <w:lang w:val="en-US"/>
        </w:rPr>
        <w:t>10</w:t>
      </w:r>
      <w:r w:rsidRPr="001E4BD3">
        <w:rPr>
          <w:rFonts w:asciiTheme="minorHAnsi" w:eastAsia="Times New Roman" w:hAnsiTheme="minorHAnsi"/>
          <w:color w:val="000000" w:themeColor="text1"/>
          <w:sz w:val="24"/>
          <w:lang w:val="en-US"/>
        </w:rPr>
        <w:t xml:space="preserve">; </w:t>
      </w:r>
      <w:r w:rsidR="00E67C54" w:rsidRPr="001E4BD3">
        <w:rPr>
          <w:rFonts w:asciiTheme="minorHAnsi" w:eastAsia="Times New Roman" w:hAnsiTheme="minorHAnsi"/>
          <w:color w:val="000000" w:themeColor="text1"/>
          <w:sz w:val="24"/>
          <w:lang w:val="en-US"/>
        </w:rPr>
        <w:t>Supplementary Table S</w:t>
      </w:r>
      <w:r w:rsidRPr="001E4BD3">
        <w:rPr>
          <w:rFonts w:asciiTheme="minorHAnsi" w:eastAsia="Times New Roman" w:hAnsiTheme="minorHAnsi"/>
          <w:color w:val="000000" w:themeColor="text1"/>
          <w:sz w:val="24"/>
          <w:lang w:val="en-US"/>
        </w:rPr>
        <w:t>3).</w:t>
      </w:r>
    </w:p>
    <w:p w:rsidR="00237BF4" w:rsidRPr="001E4BD3" w:rsidRDefault="00237BF4" w:rsidP="001353BE">
      <w:pPr>
        <w:pStyle w:val="Heading4"/>
        <w:spacing w:before="0" w:after="0" w:line="240" w:lineRule="auto"/>
        <w:jc w:val="left"/>
        <w:rPr>
          <w:color w:val="000000" w:themeColor="text1"/>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6" w:name="_Toc93925890"/>
      <w:r w:rsidRPr="001E4BD3">
        <w:rPr>
          <w:rFonts w:asciiTheme="minorHAnsi" w:hAnsiTheme="minorHAnsi" w:cstheme="minorHAnsi"/>
          <w:color w:val="000000" w:themeColor="text1"/>
          <w:sz w:val="24"/>
          <w:lang w:val="en-US"/>
        </w:rPr>
        <w:t>Occult BRCA-mutation</w:t>
      </w:r>
      <w:bookmarkEnd w:id="16"/>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Cases were also removed where WES revealed a pathogenic variant in </w:t>
      </w:r>
      <w:r w:rsidRPr="001E4BD3">
        <w:rPr>
          <w:rFonts w:asciiTheme="minorHAnsi" w:hAnsiTheme="minorHAnsi" w:cstheme="minorHAnsi"/>
          <w:i/>
          <w:iCs/>
          <w:color w:val="000000" w:themeColor="text1"/>
          <w:sz w:val="24"/>
          <w:lang w:val="en-US"/>
        </w:rPr>
        <w:t>BRCA1or BRCA2</w:t>
      </w:r>
      <w:r w:rsidRPr="001E4BD3">
        <w:rPr>
          <w:rFonts w:asciiTheme="minorHAnsi" w:hAnsiTheme="minorHAnsi" w:cstheme="minorHAnsi"/>
          <w:color w:val="000000" w:themeColor="text1"/>
          <w:sz w:val="24"/>
          <w:lang w:val="en-US"/>
        </w:rPr>
        <w:t xml:space="preserve">, defined as being a Pathogenic/Likely Pathogenic (P/LP) variant on </w:t>
      </w:r>
      <w:proofErr w:type="spellStart"/>
      <w:r w:rsidRPr="001E4BD3">
        <w:rPr>
          <w:rFonts w:asciiTheme="minorHAnsi" w:hAnsiTheme="minorHAnsi" w:cstheme="minorHAnsi"/>
          <w:color w:val="000000" w:themeColor="text1"/>
          <w:sz w:val="24"/>
          <w:lang w:val="en-US"/>
        </w:rPr>
        <w:t>ClinVar</w:t>
      </w:r>
      <w:proofErr w:type="spellEnd"/>
      <w:r w:rsidRPr="001E4BD3">
        <w:rPr>
          <w:rFonts w:asciiTheme="minorHAnsi" w:hAnsiTheme="minorHAnsi" w:cstheme="minorHAnsi"/>
          <w:color w:val="000000" w:themeColor="text1"/>
          <w:sz w:val="24"/>
          <w:lang w:val="en-US"/>
        </w:rPr>
        <w:t xml:space="preserve"> with one or more stars, classified using ACMG criteria and/or (ii) those predicted as high confidence protein truncating variants (HC-PTVs) on account of a high confidence LOFTEE annotation. A total of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42 samples were excluded based on these metrics (</w:t>
      </w:r>
      <w:r w:rsidR="00D3210B"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3).</w:t>
      </w:r>
    </w:p>
    <w:p w:rsidR="00237BF4" w:rsidRPr="001E4BD3" w:rsidRDefault="00237BF4" w:rsidP="001353BE">
      <w:pPr>
        <w:pStyle w:val="Heading4"/>
        <w:spacing w:before="0" w:after="0" w:line="240" w:lineRule="auto"/>
        <w:jc w:val="left"/>
        <w:rPr>
          <w:color w:val="000000" w:themeColor="text1"/>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7" w:name="_Toc93925891"/>
      <w:r w:rsidRPr="001E4BD3">
        <w:rPr>
          <w:rFonts w:asciiTheme="minorHAnsi" w:hAnsiTheme="minorHAnsi" w:cstheme="minorHAnsi"/>
          <w:color w:val="000000" w:themeColor="text1"/>
          <w:sz w:val="24"/>
          <w:lang w:val="en-US"/>
        </w:rPr>
        <w:t>Ancestry exclusions</w:t>
      </w:r>
      <w:bookmarkEnd w:id="17"/>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We performed ancestry analysis using </w:t>
      </w:r>
      <w:proofErr w:type="spellStart"/>
      <w:r w:rsidRPr="001E4BD3">
        <w:rPr>
          <w:rFonts w:asciiTheme="minorHAnsi" w:hAnsiTheme="minorHAnsi" w:cstheme="minorHAnsi"/>
          <w:color w:val="000000" w:themeColor="text1"/>
          <w:sz w:val="24"/>
          <w:lang w:val="en-US"/>
        </w:rPr>
        <w:t>plinkQC</w:t>
      </w:r>
      <w:proofErr w:type="spellEnd"/>
      <w:r w:rsidRPr="001E4BD3">
        <w:rPr>
          <w:rFonts w:asciiTheme="minorHAnsi" w:hAnsiTheme="minorHAnsi" w:cstheme="minorHAnsi"/>
          <w:color w:val="000000" w:themeColor="text1"/>
          <w:sz w:val="24"/>
          <w:lang w:val="en-US"/>
        </w:rPr>
        <w:t xml:space="preserve"> (Meyer</w:t>
      </w:r>
      <w:r w:rsidRPr="001E4BD3">
        <w:rPr>
          <w:rFonts w:asciiTheme="minorHAnsi" w:hAnsiTheme="minorHAnsi" w:cstheme="minorHAnsi"/>
          <w:noProof/>
          <w:color w:val="000000" w:themeColor="text1"/>
          <w:sz w:val="24"/>
          <w:vertAlign w:val="superscript"/>
          <w:lang w:val="en-US"/>
        </w:rPr>
        <w:t>11</w:t>
      </w:r>
      <w:r w:rsidRPr="001E4BD3">
        <w:rPr>
          <w:rFonts w:asciiTheme="minorHAnsi" w:hAnsiTheme="minorHAnsi" w:cstheme="minorHAnsi"/>
          <w:color w:val="000000" w:themeColor="text1"/>
          <w:sz w:val="24"/>
          <w:lang w:val="en-US"/>
        </w:rPr>
        <w:t>), referencing 1000 Genomes phase 3 data (</w:t>
      </w:r>
      <w:r w:rsidRPr="001E4BD3">
        <w:rPr>
          <w:rFonts w:asciiTheme="minorHAnsi" w:hAnsiTheme="minorHAnsi" w:cstheme="minorHAnsi"/>
          <w:color w:val="000000" w:themeColor="text1"/>
          <w:sz w:val="24"/>
        </w:rPr>
        <w:t>1000</w:t>
      </w:r>
      <w:r w:rsidRPr="001E4BD3">
        <w:rPr>
          <w:rFonts w:asciiTheme="minorHAnsi" w:hAnsiTheme="minorHAnsi" w:cstheme="minorHAnsi"/>
          <w:color w:val="000000" w:themeColor="text1"/>
          <w:sz w:val="24"/>
          <w:lang w:val="en-US"/>
        </w:rPr>
        <w:t xml:space="preserve"> Genomes Project Consortium et al.</w:t>
      </w:r>
      <w:r w:rsidRPr="001E4BD3">
        <w:rPr>
          <w:rFonts w:asciiTheme="minorHAnsi" w:hAnsiTheme="minorHAnsi" w:cstheme="minorHAnsi"/>
          <w:noProof/>
          <w:color w:val="000000" w:themeColor="text1"/>
          <w:sz w:val="24"/>
          <w:vertAlign w:val="superscript"/>
          <w:lang w:val="en-US"/>
        </w:rPr>
        <w:t>12</w:t>
      </w:r>
      <w:r w:rsidRPr="001E4BD3">
        <w:rPr>
          <w:rFonts w:asciiTheme="minorHAnsi" w:hAnsiTheme="minorHAnsi" w:cstheme="minorHAnsi"/>
          <w:color w:val="000000" w:themeColor="text1"/>
          <w:sz w:val="24"/>
          <w:lang w:val="en-US"/>
        </w:rPr>
        <w:t>). Principal component analysis (PCA) was performed via PLINK using a set of 20,604 shared autosomal single nucleotide variants (SNPs) of missingness &lt; 5% and a minor allele frequency (MAF) &gt; 1% (Purcell et al.</w:t>
      </w:r>
      <w:r w:rsidRPr="001E4BD3">
        <w:rPr>
          <w:rFonts w:asciiTheme="minorHAnsi" w:hAnsiTheme="minorHAnsi" w:cstheme="minorHAnsi"/>
          <w:noProof/>
          <w:color w:val="000000" w:themeColor="text1"/>
          <w:sz w:val="24"/>
          <w:vertAlign w:val="superscript"/>
          <w:lang w:val="en-US"/>
        </w:rPr>
        <w:t>13</w:t>
      </w:r>
      <w:r w:rsidRPr="001E4BD3">
        <w:rPr>
          <w:rFonts w:asciiTheme="minorHAnsi" w:hAnsiTheme="minorHAnsi" w:cstheme="minorHAnsi"/>
          <w:color w:val="000000" w:themeColor="text1"/>
          <w:sz w:val="24"/>
          <w:lang w:val="en-US"/>
        </w:rPr>
        <w:t xml:space="preserve">).  The first two principal components were fed into </w:t>
      </w:r>
      <w:proofErr w:type="spellStart"/>
      <w:r w:rsidRPr="001E4BD3">
        <w:rPr>
          <w:rFonts w:asciiTheme="minorHAnsi" w:hAnsiTheme="minorHAnsi" w:cstheme="minorHAnsi"/>
          <w:color w:val="000000" w:themeColor="text1"/>
          <w:sz w:val="24"/>
          <w:lang w:val="en-US"/>
        </w:rPr>
        <w:t>plinkQC</w:t>
      </w:r>
      <w:proofErr w:type="spellEnd"/>
      <w:r w:rsidRPr="001E4BD3">
        <w:rPr>
          <w:rFonts w:asciiTheme="minorHAnsi" w:hAnsiTheme="minorHAnsi" w:cstheme="minorHAnsi"/>
          <w:color w:val="000000" w:themeColor="text1"/>
          <w:sz w:val="24"/>
          <w:lang w:val="en-US"/>
        </w:rPr>
        <w:t>, using non-Finnish European samples within the 1000 Genomes dataset as the target reference population and a scaling factor of 1.5</w:t>
      </w:r>
      <w:r w:rsidR="00A91940" w:rsidRPr="00A91940">
        <w:rPr>
          <w:rFonts w:asciiTheme="minorHAnsi" w:hAnsiTheme="minorHAnsi" w:cstheme="minorHAnsi"/>
          <w:color w:val="000000" w:themeColor="text1"/>
          <w:sz w:val="24"/>
          <w:lang w:val="en-US"/>
        </w:rPr>
        <w:t>. All case samples for whom Euclidean distance from the centre fell outside the radius specified by the maximum Euclidean distance of the 1000 Genomes non-Finnish European data, multiplied by the scaling factor, were considered non-European and excluded from the stud</w:t>
      </w:r>
      <w:r w:rsidR="00A91940">
        <w:rPr>
          <w:rFonts w:asciiTheme="minorHAnsi" w:hAnsiTheme="minorHAnsi" w:cstheme="minorHAnsi"/>
          <w:color w:val="000000" w:themeColor="text1"/>
          <w:sz w:val="24"/>
          <w:lang w:val="en-US"/>
        </w:rPr>
        <w:t>y</w:t>
      </w:r>
      <w:r w:rsidRPr="001E4BD3">
        <w:rPr>
          <w:rFonts w:asciiTheme="minorHAnsi" w:hAnsiTheme="minorHAnsi" w:cstheme="minorHAnsi"/>
          <w:color w:val="000000" w:themeColor="text1"/>
          <w:sz w:val="24"/>
          <w:lang w:val="en-US"/>
        </w:rPr>
        <w:t xml:space="preserve">, excluding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60 case samples from the analysis (</w:t>
      </w:r>
      <w:r w:rsidR="00E67C54" w:rsidRPr="001E4BD3">
        <w:rPr>
          <w:rFonts w:asciiTheme="minorHAnsi" w:hAnsiTheme="minorHAnsi" w:cstheme="minorHAnsi"/>
          <w:color w:val="000000" w:themeColor="text1"/>
          <w:sz w:val="24"/>
          <w:lang w:val="en-US"/>
        </w:rPr>
        <w:t>Supplementary Figure S</w:t>
      </w:r>
      <w:r w:rsidRPr="001E4BD3">
        <w:rPr>
          <w:rFonts w:asciiTheme="minorHAnsi" w:hAnsiTheme="minorHAnsi" w:cstheme="minorHAnsi"/>
          <w:color w:val="000000" w:themeColor="text1"/>
          <w:sz w:val="24"/>
          <w:lang w:val="en-US"/>
        </w:rPr>
        <w:t xml:space="preserve">1,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3).</w:t>
      </w:r>
    </w:p>
    <w:p w:rsidR="00237BF4" w:rsidRPr="001E4BD3" w:rsidRDefault="00237BF4" w:rsidP="001353BE">
      <w:pPr>
        <w:spacing w:after="0" w:line="240" w:lineRule="auto"/>
        <w:rPr>
          <w:rFonts w:asciiTheme="minorHAnsi" w:hAnsiTheme="minorHAnsi" w:cstheme="minorHAnsi"/>
          <w:iCs/>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8" w:name="_Toc93925892"/>
      <w:r w:rsidRPr="001E4BD3">
        <w:rPr>
          <w:rFonts w:asciiTheme="minorHAnsi" w:hAnsiTheme="minorHAnsi" w:cstheme="minorHAnsi"/>
          <w:color w:val="000000" w:themeColor="text1"/>
          <w:sz w:val="24"/>
          <w:lang w:val="en-US"/>
        </w:rPr>
        <w:t>Variant level QC</w:t>
      </w:r>
      <w:bookmarkEnd w:id="18"/>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Variant level QC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817,385 starting variants) was performed on the case data, removing variants: (</w:t>
      </w:r>
      <w:proofErr w:type="spellStart"/>
      <w:r w:rsidRPr="001E4BD3">
        <w:rPr>
          <w:rFonts w:asciiTheme="minorHAnsi" w:hAnsiTheme="minorHAnsi" w:cstheme="minorHAnsi"/>
          <w:color w:val="000000" w:themeColor="text1"/>
          <w:sz w:val="24"/>
          <w:lang w:val="en-US"/>
        </w:rPr>
        <w:t>i</w:t>
      </w:r>
      <w:proofErr w:type="spellEnd"/>
      <w:r w:rsidRPr="001E4BD3">
        <w:rPr>
          <w:rFonts w:asciiTheme="minorHAnsi" w:hAnsiTheme="minorHAnsi" w:cstheme="minorHAnsi"/>
          <w:color w:val="000000" w:themeColor="text1"/>
          <w:sz w:val="24"/>
          <w:lang w:val="en-US"/>
        </w:rPr>
        <w:t xml:space="preserve">) with excess </w:t>
      </w:r>
      <w:proofErr w:type="spellStart"/>
      <w:r w:rsidRPr="001E4BD3">
        <w:rPr>
          <w:rFonts w:asciiTheme="minorHAnsi" w:hAnsiTheme="minorHAnsi" w:cstheme="minorHAnsi"/>
          <w:color w:val="000000" w:themeColor="text1"/>
          <w:sz w:val="24"/>
          <w:lang w:val="en-US"/>
        </w:rPr>
        <w:t>heterozygosity</w:t>
      </w:r>
      <w:proofErr w:type="spellEnd"/>
      <w:r w:rsidRPr="001E4BD3">
        <w:rPr>
          <w:rFonts w:asciiTheme="minorHAnsi" w:hAnsiTheme="minorHAnsi" w:cstheme="minorHAnsi"/>
          <w:color w:val="000000" w:themeColor="text1"/>
          <w:sz w:val="24"/>
          <w:lang w:val="en-US"/>
        </w:rPr>
        <w:t xml:space="preserve">, as defined by an inbreeding coefficient &lt; -0.3; (ii) for which no sample had a high-quality genotype </w:t>
      </w:r>
      <w:r w:rsidRPr="001E4BD3">
        <w:rPr>
          <w:rFonts w:asciiTheme="minorHAnsi" w:hAnsiTheme="minorHAnsi" w:cstheme="minorHAnsi"/>
          <w:color w:val="000000" w:themeColor="text1"/>
          <w:sz w:val="24"/>
        </w:rPr>
        <w:t xml:space="preserve">(equal to depth &gt;= 10, genotype quality &gt;= 20 and minor allele balance &gt; 0.2 for heterozygous genotypes).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123,245 variants were removed using these metrics </w:t>
      </w:r>
      <w:r w:rsidRPr="001E4BD3">
        <w:rPr>
          <w:rFonts w:asciiTheme="minorHAnsi" w:hAnsiTheme="minorHAnsi" w:cstheme="minorHAnsi"/>
          <w:color w:val="000000" w:themeColor="text1"/>
          <w:sz w:val="24"/>
          <w:lang w:val="en-US"/>
        </w:rPr>
        <w:t>(</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4).</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19" w:name="_Toc93925893"/>
      <w:r w:rsidRPr="001E4BD3">
        <w:rPr>
          <w:rFonts w:asciiTheme="minorHAnsi" w:hAnsiTheme="minorHAnsi" w:cstheme="minorHAnsi"/>
          <w:color w:val="000000" w:themeColor="text1"/>
          <w:sz w:val="24"/>
          <w:lang w:val="en-US"/>
        </w:rPr>
        <w:t>Sanger validation</w:t>
      </w:r>
      <w:bookmarkEnd w:id="19"/>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rPr>
        <w:t xml:space="preserve">Sanger sequencing of known breast cancer susceptibility genes was performed in index cases with primers designed using standard approaches.  The QIAGEN Multiplex PCR kit (QIAGEN, Hilden, Germany) was used for DNA amplification, and amplicons were </w:t>
      </w:r>
      <w:proofErr w:type="spellStart"/>
      <w:r w:rsidRPr="001E4BD3">
        <w:rPr>
          <w:rFonts w:asciiTheme="minorHAnsi" w:hAnsiTheme="minorHAnsi" w:cstheme="minorHAnsi"/>
          <w:color w:val="000000" w:themeColor="text1"/>
          <w:sz w:val="24"/>
        </w:rPr>
        <w:t>bidirectionally</w:t>
      </w:r>
      <w:proofErr w:type="spellEnd"/>
      <w:r w:rsidRPr="001E4BD3">
        <w:rPr>
          <w:rFonts w:asciiTheme="minorHAnsi" w:hAnsiTheme="minorHAnsi" w:cstheme="minorHAnsi"/>
          <w:color w:val="000000" w:themeColor="text1"/>
          <w:sz w:val="24"/>
        </w:rPr>
        <w:t xml:space="preserve"> sequenced with </w:t>
      </w:r>
      <w:proofErr w:type="spellStart"/>
      <w:r w:rsidRPr="001E4BD3">
        <w:rPr>
          <w:rFonts w:asciiTheme="minorHAnsi" w:hAnsiTheme="minorHAnsi" w:cstheme="minorHAnsi"/>
          <w:color w:val="000000" w:themeColor="text1"/>
          <w:sz w:val="24"/>
        </w:rPr>
        <w:t>BigDye</w:t>
      </w:r>
      <w:proofErr w:type="spellEnd"/>
      <w:r w:rsidRPr="001E4BD3">
        <w:rPr>
          <w:rFonts w:asciiTheme="minorHAnsi" w:hAnsiTheme="minorHAnsi" w:cstheme="minorHAnsi"/>
          <w:color w:val="000000" w:themeColor="text1"/>
          <w:sz w:val="24"/>
        </w:rPr>
        <w:t xml:space="preserve"> Terminator cycle sequencing kits (Thermo Fisher Scientific, Waltham, MA, USA) and an ABI 3730 sequencer (Life Technologies, Carlsbad, CA, USA). Sequencing traces were analysed with Mutation Surveyor software. On comparison of WES variant calls to calls from Sanger sequencing of samples for a subset of rare variants in known cancer predisposition genes, we found high concordance; of 176 variants detected by Sanger, 167 were detected by WES (concordance = 95%).</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20" w:name="_Toc93925894"/>
      <w:r w:rsidRPr="001E4BD3">
        <w:rPr>
          <w:rFonts w:asciiTheme="minorHAnsi" w:hAnsiTheme="minorHAnsi" w:cstheme="minorHAnsi"/>
          <w:b/>
          <w:bCs/>
          <w:color w:val="000000" w:themeColor="text1"/>
          <w:sz w:val="24"/>
          <w:szCs w:val="24"/>
          <w:lang w:val="en-US" w:eastAsia="en-US"/>
        </w:rPr>
        <w:t>Control Subjects</w:t>
      </w:r>
      <w:bookmarkEnd w:id="20"/>
    </w:p>
    <w:p w:rsidR="00237BF4" w:rsidRPr="001E4BD3" w:rsidRDefault="00237BF4" w:rsidP="001353BE">
      <w:pPr>
        <w:pStyle w:val="normalmainTextWC"/>
        <w:spacing w:after="0" w:line="240" w:lineRule="auto"/>
        <w:jc w:val="left"/>
        <w:rPr>
          <w:color w:val="000000" w:themeColor="text1"/>
          <w:lang w:val="en-US"/>
        </w:rPr>
      </w:pPr>
      <w:r w:rsidRPr="001E4BD3">
        <w:rPr>
          <w:color w:val="000000" w:themeColor="text1"/>
          <w:lang w:val="en-US"/>
        </w:rPr>
        <w:t>For controls, we used WES data from the Genome Aggregation Database (</w:t>
      </w:r>
      <w:proofErr w:type="spellStart"/>
      <w:r w:rsidRPr="001E4BD3">
        <w:rPr>
          <w:color w:val="000000" w:themeColor="text1"/>
          <w:lang w:val="en-US"/>
        </w:rPr>
        <w:t>gnomAD</w:t>
      </w:r>
      <w:proofErr w:type="spellEnd"/>
      <w:r w:rsidRPr="001E4BD3">
        <w:rPr>
          <w:color w:val="000000" w:themeColor="text1"/>
          <w:lang w:val="en-US"/>
        </w:rPr>
        <w:t>; version 2)</w:t>
      </w:r>
      <w:r w:rsidRPr="001E4BD3">
        <w:rPr>
          <w:noProof/>
          <w:color w:val="000000" w:themeColor="text1"/>
          <w:vertAlign w:val="superscript"/>
          <w:lang w:val="en-US"/>
        </w:rPr>
        <w:t>8</w:t>
      </w:r>
      <w:r w:rsidRPr="001E4BD3">
        <w:rPr>
          <w:color w:val="000000" w:themeColor="text1"/>
          <w:lang w:val="en-US"/>
        </w:rPr>
        <w:t>, which comprised 51,377 Non-Finnish European non-cancer individuals (updated 06/03/2019, date of accession 21/05/2020).</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21" w:name="_Toc93925895"/>
      <w:r w:rsidRPr="001E4BD3">
        <w:rPr>
          <w:rFonts w:asciiTheme="minorHAnsi" w:hAnsiTheme="minorHAnsi" w:cstheme="minorHAnsi"/>
          <w:b/>
          <w:bCs/>
          <w:color w:val="000000" w:themeColor="text1"/>
          <w:sz w:val="24"/>
          <w:szCs w:val="24"/>
          <w:lang w:val="en-US" w:eastAsia="en-US"/>
        </w:rPr>
        <w:t>Quality Control, calibration and coverage normalization for case/control variant sets</w:t>
      </w:r>
      <w:bookmarkEnd w:id="21"/>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2" w:name="_Toc93925896"/>
      <w:r w:rsidRPr="001E4BD3">
        <w:rPr>
          <w:rFonts w:asciiTheme="minorHAnsi" w:hAnsiTheme="minorHAnsi" w:cstheme="minorHAnsi"/>
          <w:color w:val="000000" w:themeColor="text1"/>
          <w:sz w:val="24"/>
          <w:lang w:val="en-US"/>
        </w:rPr>
        <w:t>Region filtering and hard filtering</w:t>
      </w:r>
      <w:bookmarkEnd w:id="22"/>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We removed variants </w:t>
      </w:r>
      <w:r w:rsidRPr="001E4BD3">
        <w:rPr>
          <w:rFonts w:asciiTheme="minorHAnsi" w:hAnsiTheme="minorHAnsi" w:cstheme="minorHAnsi"/>
          <w:color w:val="000000" w:themeColor="text1"/>
          <w:sz w:val="24"/>
        </w:rPr>
        <w:t>residing in genomic regions of high sequence repetitiveness, as defined by the GA4GH Benchmarking team (</w:t>
      </w:r>
      <w:hyperlink r:id="rId10" w:history="1">
        <w:r w:rsidRPr="001E4BD3">
          <w:rPr>
            <w:rStyle w:val="Hyperlink"/>
            <w:rFonts w:asciiTheme="minorHAnsi" w:hAnsiTheme="minorHAnsi" w:cstheme="minorHAnsi"/>
            <w:color w:val="000000" w:themeColor="text1"/>
            <w:sz w:val="24"/>
          </w:rPr>
          <w:t>https://data.nist.gov/od/id/mds2-2190</w:t>
        </w:r>
      </w:hyperlink>
      <w:r w:rsidRPr="001E4BD3">
        <w:rPr>
          <w:rFonts w:asciiTheme="minorHAnsi" w:hAnsiTheme="minorHAnsi" w:cstheme="minorHAnsi"/>
          <w:color w:val="000000" w:themeColor="text1"/>
          <w:sz w:val="24"/>
        </w:rPr>
        <w:t xml:space="preserve">), as these regions are associated with an excess of false positive variant calls (variants removed: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248,565 in cases and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5,576,575 in controls). </w:t>
      </w:r>
      <w:r w:rsidRPr="001E4BD3">
        <w:rPr>
          <w:rFonts w:asciiTheme="minorHAnsi" w:hAnsiTheme="minorHAnsi" w:cstheme="minorHAnsi"/>
          <w:color w:val="000000" w:themeColor="text1"/>
          <w:sz w:val="24"/>
          <w:lang w:val="en-US"/>
        </w:rPr>
        <w:t xml:space="preserve">Additionally, we applied the following GATK metric hard filters to both case and control variant call sets to further reduce the burden of likely sequencing artifacts: </w:t>
      </w:r>
      <w:proofErr w:type="spellStart"/>
      <w:r w:rsidRPr="001E4BD3">
        <w:rPr>
          <w:rFonts w:asciiTheme="minorHAnsi" w:hAnsiTheme="minorHAnsi" w:cstheme="minorHAnsi"/>
          <w:color w:val="000000" w:themeColor="text1"/>
          <w:sz w:val="24"/>
          <w:lang w:val="en-US"/>
        </w:rPr>
        <w:t>QualByDepth</w:t>
      </w:r>
      <w:proofErr w:type="spellEnd"/>
      <w:r w:rsidRPr="001E4BD3">
        <w:rPr>
          <w:rFonts w:asciiTheme="minorHAnsi" w:hAnsiTheme="minorHAnsi" w:cstheme="minorHAnsi"/>
          <w:color w:val="000000" w:themeColor="text1"/>
          <w:sz w:val="24"/>
          <w:lang w:val="en-US"/>
        </w:rPr>
        <w:t xml:space="preserve">&lt; 2; </w:t>
      </w:r>
      <w:proofErr w:type="spellStart"/>
      <w:r w:rsidRPr="001E4BD3">
        <w:rPr>
          <w:rFonts w:asciiTheme="minorHAnsi" w:hAnsiTheme="minorHAnsi" w:cstheme="minorHAnsi"/>
          <w:color w:val="000000" w:themeColor="text1"/>
          <w:sz w:val="24"/>
          <w:lang w:val="en-US"/>
        </w:rPr>
        <w:t>FisherStrand</w:t>
      </w:r>
      <w:proofErr w:type="spellEnd"/>
      <w:r w:rsidRPr="001E4BD3">
        <w:rPr>
          <w:rFonts w:asciiTheme="minorHAnsi" w:hAnsiTheme="minorHAnsi" w:cstheme="minorHAnsi"/>
          <w:color w:val="000000" w:themeColor="text1"/>
          <w:sz w:val="24"/>
          <w:lang w:val="en-US"/>
        </w:rPr>
        <w:t xml:space="preserve">&gt; 60; </w:t>
      </w:r>
      <w:proofErr w:type="spellStart"/>
      <w:r w:rsidRPr="001E4BD3">
        <w:rPr>
          <w:rFonts w:asciiTheme="minorHAnsi" w:hAnsiTheme="minorHAnsi" w:cstheme="minorHAnsi"/>
          <w:color w:val="000000" w:themeColor="text1"/>
          <w:sz w:val="24"/>
          <w:lang w:val="en-US"/>
        </w:rPr>
        <w:t>StrandOddsRatio</w:t>
      </w:r>
      <w:proofErr w:type="spellEnd"/>
      <w:r w:rsidRPr="001E4BD3">
        <w:rPr>
          <w:rFonts w:asciiTheme="minorHAnsi" w:hAnsiTheme="minorHAnsi" w:cstheme="minorHAnsi"/>
          <w:color w:val="000000" w:themeColor="text1"/>
          <w:sz w:val="24"/>
          <w:lang w:val="en-US"/>
        </w:rPr>
        <w:t xml:space="preserve">&gt; 3; </w:t>
      </w:r>
      <w:proofErr w:type="spellStart"/>
      <w:r w:rsidRPr="001E4BD3">
        <w:rPr>
          <w:rFonts w:asciiTheme="minorHAnsi" w:hAnsiTheme="minorHAnsi" w:cstheme="minorHAnsi"/>
          <w:color w:val="000000" w:themeColor="text1"/>
          <w:sz w:val="24"/>
          <w:lang w:val="en-US"/>
        </w:rPr>
        <w:t>RMSMappingQuality</w:t>
      </w:r>
      <w:proofErr w:type="spellEnd"/>
      <w:r w:rsidRPr="001E4BD3">
        <w:rPr>
          <w:rFonts w:asciiTheme="minorHAnsi" w:hAnsiTheme="minorHAnsi" w:cstheme="minorHAnsi"/>
          <w:color w:val="000000" w:themeColor="text1"/>
          <w:sz w:val="24"/>
          <w:lang w:val="en-US"/>
        </w:rPr>
        <w:t xml:space="preserve">&lt; 40; </w:t>
      </w:r>
      <w:proofErr w:type="spellStart"/>
      <w:r w:rsidRPr="001E4BD3">
        <w:rPr>
          <w:rFonts w:asciiTheme="minorHAnsi" w:hAnsiTheme="minorHAnsi" w:cstheme="minorHAnsi"/>
          <w:color w:val="000000" w:themeColor="text1"/>
          <w:sz w:val="24"/>
          <w:lang w:val="en-US"/>
        </w:rPr>
        <w:t>MappingQualityRankSumTest</w:t>
      </w:r>
      <w:proofErr w:type="spellEnd"/>
      <w:r w:rsidRPr="001E4BD3">
        <w:rPr>
          <w:rFonts w:asciiTheme="minorHAnsi" w:hAnsiTheme="minorHAnsi" w:cstheme="minorHAnsi"/>
          <w:color w:val="000000" w:themeColor="text1"/>
          <w:sz w:val="24"/>
          <w:lang w:val="en-US"/>
        </w:rPr>
        <w:t xml:space="preserve">&lt; -2.5; </w:t>
      </w:r>
      <w:r w:rsidRPr="001E4BD3">
        <w:rPr>
          <w:rFonts w:asciiTheme="minorHAnsi" w:hAnsiTheme="minorHAnsi" w:cstheme="minorHAnsi"/>
          <w:color w:val="000000" w:themeColor="text1"/>
          <w:sz w:val="24"/>
        </w:rPr>
        <w:t xml:space="preserve">(variants removed: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10,747 in cases and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371,307 in controls)</w:t>
      </w:r>
      <w:r w:rsidRPr="001E4BD3">
        <w:rPr>
          <w:rFonts w:asciiTheme="minorHAnsi" w:hAnsiTheme="minorHAnsi" w:cstheme="minorHAnsi"/>
          <w:color w:val="000000" w:themeColor="text1"/>
          <w:sz w:val="24"/>
          <w:lang w:val="en-US"/>
        </w:rPr>
        <w:t xml:space="preserve">. These filters were applied such that if a shared variant was removed from one dataset it was also removed from the other, irrespective of its value in the second dataset. We applied a MAF filter to remove variants from both datasets with a MAF &gt; 0.5% in either dataset </w:t>
      </w:r>
      <w:r w:rsidRPr="001E4BD3">
        <w:rPr>
          <w:rFonts w:asciiTheme="minorHAnsi" w:hAnsiTheme="minorHAnsi" w:cstheme="minorHAnsi"/>
          <w:color w:val="000000" w:themeColor="text1"/>
          <w:sz w:val="24"/>
        </w:rPr>
        <w:t>(</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71,122 in cases and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13,646 in controls). Finally, we removed variants that did not have an entry of ‘PASS’ for </w:t>
      </w:r>
      <w:r w:rsidRPr="001E4BD3">
        <w:rPr>
          <w:rFonts w:asciiTheme="minorHAnsi" w:hAnsiTheme="minorHAnsi" w:cstheme="minorHAnsi"/>
          <w:color w:val="000000" w:themeColor="text1"/>
          <w:sz w:val="24"/>
          <w:lang w:val="en-US"/>
        </w:rPr>
        <w:t>variant quality score recalibration (VSQR)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7,024 in cases and </w:t>
      </w:r>
      <w:r w:rsidRPr="001E4BD3">
        <w:rPr>
          <w:rFonts w:asciiTheme="minorHAnsi" w:hAnsiTheme="minorHAnsi" w:cstheme="minorHAnsi"/>
          <w:i/>
          <w:iCs/>
          <w:color w:val="000000" w:themeColor="text1"/>
          <w:sz w:val="24"/>
        </w:rPr>
        <w:t>N</w:t>
      </w:r>
      <w:r w:rsidRPr="001E4BD3">
        <w:rPr>
          <w:rFonts w:asciiTheme="minorHAnsi" w:hAnsiTheme="minorHAnsi" w:cstheme="minorHAnsi"/>
          <w:color w:val="000000" w:themeColor="text1"/>
          <w:sz w:val="24"/>
        </w:rPr>
        <w:t xml:space="preserve"> = 73,148 in controls) (</w:t>
      </w:r>
      <w:r w:rsidR="00E67C54" w:rsidRPr="001E4BD3">
        <w:rPr>
          <w:rFonts w:asciiTheme="minorHAnsi" w:hAnsiTheme="minorHAnsi" w:cstheme="minorHAnsi"/>
          <w:color w:val="000000" w:themeColor="text1"/>
          <w:sz w:val="24"/>
        </w:rPr>
        <w:t>Supplementary Table S</w:t>
      </w:r>
      <w:r w:rsidRPr="001E4BD3">
        <w:rPr>
          <w:rFonts w:asciiTheme="minorHAnsi" w:hAnsiTheme="minorHAnsi" w:cstheme="minorHAnsi"/>
          <w:color w:val="000000" w:themeColor="text1"/>
          <w:sz w:val="24"/>
        </w:rPr>
        <w:t>4).</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3" w:name="_Toc93925897"/>
      <w:r w:rsidRPr="001E4BD3">
        <w:rPr>
          <w:rFonts w:asciiTheme="minorHAnsi" w:hAnsiTheme="minorHAnsi" w:cstheme="minorHAnsi"/>
          <w:color w:val="000000" w:themeColor="text1"/>
          <w:sz w:val="24"/>
          <w:lang w:val="en-US"/>
        </w:rPr>
        <w:t xml:space="preserve">Calibration using </w:t>
      </w:r>
      <w:proofErr w:type="spellStart"/>
      <w:r w:rsidRPr="001E4BD3">
        <w:rPr>
          <w:rFonts w:asciiTheme="minorHAnsi" w:hAnsiTheme="minorHAnsi" w:cstheme="minorHAnsi"/>
          <w:color w:val="000000" w:themeColor="text1"/>
          <w:sz w:val="24"/>
          <w:lang w:val="en-US"/>
        </w:rPr>
        <w:t>QualByDepth</w:t>
      </w:r>
      <w:bookmarkEnd w:id="23"/>
      <w:proofErr w:type="spellEnd"/>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We used the GATK </w:t>
      </w:r>
      <w:proofErr w:type="spellStart"/>
      <w:r w:rsidRPr="001E4BD3">
        <w:rPr>
          <w:rFonts w:asciiTheme="minorHAnsi" w:hAnsiTheme="minorHAnsi" w:cstheme="minorHAnsi"/>
          <w:color w:val="000000" w:themeColor="text1"/>
          <w:sz w:val="24"/>
          <w:lang w:val="en-US"/>
        </w:rPr>
        <w:t>QualByDepth</w:t>
      </w:r>
      <w:proofErr w:type="spellEnd"/>
      <w:r w:rsidRPr="001E4BD3">
        <w:rPr>
          <w:rFonts w:asciiTheme="minorHAnsi" w:hAnsiTheme="minorHAnsi" w:cstheme="minorHAnsi"/>
          <w:color w:val="000000" w:themeColor="text1"/>
          <w:sz w:val="24"/>
          <w:lang w:val="en-US"/>
        </w:rPr>
        <w:t xml:space="preserve"> (QD) metric to calibrate the inclusion of rare SNVs and INDELs in burden testing using the approach described by Guo et al. 2018. (Guo et al.</w:t>
      </w:r>
      <w:r w:rsidRPr="001E4BD3">
        <w:rPr>
          <w:rFonts w:asciiTheme="minorHAnsi" w:hAnsiTheme="minorHAnsi" w:cstheme="minorHAnsi"/>
          <w:noProof/>
          <w:color w:val="000000" w:themeColor="text1"/>
          <w:sz w:val="24"/>
          <w:vertAlign w:val="superscript"/>
          <w:lang w:val="en-US"/>
        </w:rPr>
        <w:t>14</w:t>
      </w:r>
      <w:r w:rsidRPr="001E4BD3">
        <w:rPr>
          <w:rFonts w:asciiTheme="minorHAnsi" w:hAnsiTheme="minorHAnsi" w:cstheme="minorHAnsi"/>
          <w:color w:val="000000" w:themeColor="text1"/>
          <w:sz w:val="24"/>
          <w:lang w:val="en-US"/>
        </w:rPr>
        <w:t xml:space="preserve">). We first assessed whether QD was sufficiently correlated between the two datasets at the variant MAF cut off of interest (MAF &lt; 0.5%) </w:t>
      </w:r>
      <w:proofErr w:type="gramStart"/>
      <w:r w:rsidRPr="001E4BD3">
        <w:rPr>
          <w:rFonts w:asciiTheme="minorHAnsi" w:hAnsiTheme="minorHAnsi" w:cstheme="minorHAnsi"/>
          <w:color w:val="000000" w:themeColor="text1"/>
          <w:sz w:val="24"/>
          <w:lang w:val="en-US"/>
        </w:rPr>
        <w:t>(Supplementary Figure 2).</w:t>
      </w:r>
      <w:proofErr w:type="gramEnd"/>
      <w:r w:rsidRPr="001E4BD3">
        <w:rPr>
          <w:rFonts w:asciiTheme="minorHAnsi" w:hAnsiTheme="minorHAnsi" w:cstheme="minorHAnsi"/>
          <w:color w:val="000000" w:themeColor="text1"/>
          <w:sz w:val="24"/>
          <w:lang w:val="en-US"/>
        </w:rPr>
        <w:t xml:space="preserve"> The correlations were r</w:t>
      </w:r>
      <w:r w:rsidRPr="001E4BD3">
        <w:rPr>
          <w:rFonts w:asciiTheme="minorHAnsi" w:hAnsiTheme="minorHAnsi" w:cstheme="minorHAnsi"/>
          <w:color w:val="000000" w:themeColor="text1"/>
          <w:sz w:val="24"/>
          <w:vertAlign w:val="superscript"/>
          <w:lang w:val="en-US"/>
        </w:rPr>
        <w:t>2</w:t>
      </w:r>
      <w:r w:rsidRPr="001E4BD3">
        <w:rPr>
          <w:rFonts w:asciiTheme="minorHAnsi" w:hAnsiTheme="minorHAnsi" w:cstheme="minorHAnsi"/>
          <w:color w:val="000000" w:themeColor="text1"/>
          <w:sz w:val="24"/>
          <w:lang w:val="en-US"/>
        </w:rPr>
        <w:t xml:space="preserve"> = 0.31 for SNVs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w:t>
      </w:r>
      <w:r w:rsidRPr="001E4BD3">
        <w:rPr>
          <w:rFonts w:asciiTheme="minorHAnsi" w:hAnsiTheme="minorHAnsi" w:cstheme="minorHAnsi"/>
          <w:color w:val="000000" w:themeColor="text1"/>
          <w:sz w:val="24"/>
        </w:rPr>
        <w:t>294,116</w:t>
      </w:r>
      <w:r w:rsidRPr="001E4BD3">
        <w:rPr>
          <w:rFonts w:asciiTheme="minorHAnsi" w:hAnsiTheme="minorHAnsi" w:cstheme="minorHAnsi"/>
          <w:color w:val="000000" w:themeColor="text1"/>
          <w:sz w:val="24"/>
          <w:lang w:val="en-US"/>
        </w:rPr>
        <w:t>) and r</w:t>
      </w:r>
      <w:r w:rsidRPr="001E4BD3">
        <w:rPr>
          <w:rFonts w:asciiTheme="minorHAnsi" w:hAnsiTheme="minorHAnsi" w:cstheme="minorHAnsi"/>
          <w:color w:val="000000" w:themeColor="text1"/>
          <w:sz w:val="24"/>
          <w:vertAlign w:val="superscript"/>
          <w:lang w:val="en-US"/>
        </w:rPr>
        <w:t>2</w:t>
      </w:r>
      <w:r w:rsidRPr="001E4BD3">
        <w:rPr>
          <w:rFonts w:asciiTheme="minorHAnsi" w:hAnsiTheme="minorHAnsi" w:cstheme="minorHAnsi"/>
          <w:color w:val="000000" w:themeColor="text1"/>
          <w:sz w:val="24"/>
          <w:lang w:val="en-US"/>
        </w:rPr>
        <w:t xml:space="preserve"> = 0.39 for INDELs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9,490). These values are low but expected, due to the high levels of variability in coverage and quality scores at individual base positions between the two datasets. Next, to calibrate burden testing for SNVs, QD filters were calculated at 25</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20</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15</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10</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5</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xml:space="preserve"> percentiles for cases and controls separately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5). A synonymous variant burden test applied to every pairwise combination, measuring inflation of the test statistic using a modification of the genomic control metric used in genome-wide association studies (GWAS), as described by Guo et al.</w:t>
      </w:r>
      <w:r w:rsidRPr="001E4BD3">
        <w:rPr>
          <w:rFonts w:asciiTheme="minorHAnsi" w:hAnsiTheme="minorHAnsi" w:cstheme="minorHAnsi"/>
          <w:noProof/>
          <w:color w:val="000000" w:themeColor="text1"/>
          <w:sz w:val="24"/>
          <w:vertAlign w:val="superscript"/>
          <w:lang w:val="en-US"/>
        </w:rPr>
        <w:t>14</w:t>
      </w:r>
      <w:r w:rsidRPr="001E4BD3">
        <w:rPr>
          <w:rFonts w:asciiTheme="minorHAnsi" w:hAnsiTheme="minorHAnsi" w:cstheme="minorHAnsi"/>
          <w:color w:val="000000" w:themeColor="text1"/>
          <w:sz w:val="24"/>
          <w:lang w:val="en-US"/>
        </w:rPr>
        <w:t xml:space="preserve"> (the lambda delta 95 approach). We selected the 5</w:t>
      </w:r>
      <w:r w:rsidRPr="001E4BD3">
        <w:rPr>
          <w:rFonts w:asciiTheme="minorHAnsi" w:hAnsiTheme="minorHAnsi" w:cstheme="minorHAnsi"/>
          <w:color w:val="000000" w:themeColor="text1"/>
          <w:sz w:val="24"/>
          <w:vertAlign w:val="superscript"/>
          <w:lang w:val="en-US"/>
        </w:rPr>
        <w:t>th</w:t>
      </w:r>
      <w:r w:rsidRPr="001E4BD3">
        <w:rPr>
          <w:rFonts w:asciiTheme="minorHAnsi" w:hAnsiTheme="minorHAnsi" w:cstheme="minorHAnsi"/>
          <w:color w:val="000000" w:themeColor="text1"/>
          <w:sz w:val="24"/>
          <w:lang w:val="en-US"/>
        </w:rPr>
        <w:t xml:space="preserve"> centile in cases and controls, as these values allowed us to </w:t>
      </w:r>
      <w:proofErr w:type="spellStart"/>
      <w:r w:rsidRPr="001E4BD3">
        <w:rPr>
          <w:rFonts w:asciiTheme="minorHAnsi" w:hAnsiTheme="minorHAnsi" w:cstheme="minorHAnsi"/>
          <w:color w:val="000000" w:themeColor="text1"/>
          <w:sz w:val="24"/>
          <w:lang w:val="en-US"/>
        </w:rPr>
        <w:t>maximise</w:t>
      </w:r>
      <w:proofErr w:type="spellEnd"/>
      <w:r w:rsidRPr="001E4BD3">
        <w:rPr>
          <w:rFonts w:asciiTheme="minorHAnsi" w:hAnsiTheme="minorHAnsi" w:cstheme="minorHAnsi"/>
          <w:color w:val="000000" w:themeColor="text1"/>
          <w:sz w:val="24"/>
          <w:lang w:val="en-US"/>
        </w:rPr>
        <w:t xml:space="preserve"> the number of variants to be used in the subsequent burden tests without significant inflation of the test statistic (</w:t>
      </w:r>
      <w:proofErr w:type="spellStart"/>
      <w:r w:rsidRPr="001E4BD3">
        <w:rPr>
          <w:rFonts w:asciiTheme="minorHAnsi" w:hAnsiTheme="minorHAnsi" w:cstheme="minorHAnsi"/>
          <w:color w:val="000000" w:themeColor="text1"/>
          <w:sz w:val="24"/>
          <w:lang w:val="en-US"/>
        </w:rPr>
        <w:t>i.,e</w:t>
      </w:r>
      <w:proofErr w:type="spellEnd"/>
      <w:r w:rsidRPr="001E4BD3">
        <w:rPr>
          <w:rFonts w:asciiTheme="minorHAnsi" w:hAnsiTheme="minorHAnsi" w:cstheme="minorHAnsi"/>
          <w:color w:val="000000" w:themeColor="text1"/>
          <w:sz w:val="24"/>
          <w:lang w:val="en-US"/>
        </w:rPr>
        <w:t>. demonstrated a normal distribution upon visual inspection and a lambda delta 95 close to 1) (</w:t>
      </w:r>
      <w:r w:rsidR="00E67C54" w:rsidRPr="001E4BD3">
        <w:rPr>
          <w:rFonts w:asciiTheme="minorHAnsi" w:hAnsiTheme="minorHAnsi" w:cstheme="minorHAnsi"/>
          <w:color w:val="000000" w:themeColor="text1"/>
          <w:sz w:val="24"/>
          <w:lang w:val="en-US"/>
        </w:rPr>
        <w:t>Supplementary Figure S</w:t>
      </w:r>
      <w:r w:rsidRPr="001E4BD3">
        <w:rPr>
          <w:rFonts w:asciiTheme="minorHAnsi" w:hAnsiTheme="minorHAnsi" w:cstheme="minorHAnsi"/>
          <w:color w:val="000000" w:themeColor="text1"/>
          <w:sz w:val="24"/>
          <w:lang w:val="en-US"/>
        </w:rPr>
        <w:t>3). The same approach was used to calibrate indels, calibrated using all nonsynonymous SNVs (i.e. all protein altering indels and SNVs) rather than synonymous SNVs (</w:t>
      </w:r>
      <w:r w:rsidR="00E67C54" w:rsidRPr="001E4BD3">
        <w:rPr>
          <w:rFonts w:asciiTheme="minorHAnsi" w:hAnsiTheme="minorHAnsi" w:cstheme="minorHAnsi"/>
          <w:color w:val="000000" w:themeColor="text1"/>
          <w:sz w:val="24"/>
          <w:lang w:val="en-US"/>
        </w:rPr>
        <w:t>Supplementary Figure S</w:t>
      </w:r>
      <w:r w:rsidRPr="001E4BD3">
        <w:rPr>
          <w:rFonts w:asciiTheme="minorHAnsi" w:hAnsiTheme="minorHAnsi" w:cstheme="minorHAnsi"/>
          <w:color w:val="000000" w:themeColor="text1"/>
          <w:sz w:val="24"/>
          <w:lang w:val="en-US"/>
        </w:rPr>
        <w:t xml:space="preserve">3). </w:t>
      </w:r>
    </w:p>
    <w:p w:rsidR="00237BF4" w:rsidRPr="001E4BD3" w:rsidRDefault="00237BF4" w:rsidP="001353BE">
      <w:pPr>
        <w:pStyle w:val="Heading4"/>
        <w:spacing w:before="0" w:after="0" w:line="240" w:lineRule="auto"/>
        <w:jc w:val="left"/>
        <w:rPr>
          <w:color w:val="000000" w:themeColor="text1"/>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4" w:name="_Toc93925898"/>
      <w:r w:rsidRPr="001E4BD3">
        <w:rPr>
          <w:rFonts w:asciiTheme="minorHAnsi" w:hAnsiTheme="minorHAnsi" w:cstheme="minorHAnsi"/>
          <w:color w:val="000000" w:themeColor="text1"/>
          <w:sz w:val="24"/>
          <w:lang w:val="en-US"/>
        </w:rPr>
        <w:t xml:space="preserve">Coverage </w:t>
      </w:r>
      <w:proofErr w:type="spellStart"/>
      <w:r w:rsidRPr="001E4BD3">
        <w:rPr>
          <w:rFonts w:asciiTheme="minorHAnsi" w:hAnsiTheme="minorHAnsi" w:cstheme="minorHAnsi"/>
          <w:color w:val="000000" w:themeColor="text1"/>
          <w:sz w:val="24"/>
          <w:lang w:val="en-US"/>
        </w:rPr>
        <w:t>Normalisation</w:t>
      </w:r>
      <w:bookmarkEnd w:id="24"/>
      <w:proofErr w:type="spellEnd"/>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We calculated per sample per base depth of coverage in cases using GATK (v3.8-0) </w:t>
      </w:r>
      <w:proofErr w:type="spellStart"/>
      <w:r w:rsidRPr="001E4BD3">
        <w:rPr>
          <w:rFonts w:asciiTheme="minorHAnsi" w:hAnsiTheme="minorHAnsi" w:cstheme="minorHAnsi"/>
          <w:color w:val="000000" w:themeColor="text1"/>
          <w:sz w:val="24"/>
          <w:lang w:val="en-US"/>
        </w:rPr>
        <w:t>DepthOfCoverage</w:t>
      </w:r>
      <w:proofErr w:type="spellEnd"/>
      <w:r w:rsidRPr="001E4BD3">
        <w:rPr>
          <w:rFonts w:asciiTheme="minorHAnsi" w:hAnsiTheme="minorHAnsi" w:cstheme="minorHAnsi"/>
          <w:color w:val="000000" w:themeColor="text1"/>
          <w:sz w:val="24"/>
          <w:lang w:val="en-US"/>
        </w:rPr>
        <w:t xml:space="preserve"> requiring a minimum mapping quality of 20, including reference bases. We retrieved the equivalent coverage data generated for </w:t>
      </w:r>
      <w:proofErr w:type="spellStart"/>
      <w:r w:rsidRPr="001E4BD3">
        <w:rPr>
          <w:rFonts w:asciiTheme="minorHAnsi" w:hAnsiTheme="minorHAnsi" w:cstheme="minorHAnsi"/>
          <w:color w:val="000000" w:themeColor="text1"/>
          <w:sz w:val="24"/>
          <w:lang w:val="en-US"/>
        </w:rPr>
        <w:t>gnomAD</w:t>
      </w:r>
      <w:proofErr w:type="spellEnd"/>
      <w:r w:rsidRPr="001E4BD3">
        <w:rPr>
          <w:rFonts w:asciiTheme="minorHAnsi" w:hAnsiTheme="minorHAnsi" w:cstheme="minorHAnsi"/>
          <w:color w:val="000000" w:themeColor="text1"/>
          <w:sz w:val="24"/>
          <w:lang w:val="en-US"/>
        </w:rPr>
        <w:t xml:space="preserve"> </w:t>
      </w:r>
      <w:proofErr w:type="spellStart"/>
      <w:r w:rsidRPr="001E4BD3">
        <w:rPr>
          <w:rFonts w:asciiTheme="minorHAnsi" w:hAnsiTheme="minorHAnsi" w:cstheme="minorHAnsi"/>
          <w:color w:val="000000" w:themeColor="text1"/>
          <w:sz w:val="24"/>
          <w:lang w:val="en-US"/>
        </w:rPr>
        <w:t>exomes</w:t>
      </w:r>
      <w:proofErr w:type="spellEnd"/>
      <w:r w:rsidRPr="001E4BD3">
        <w:rPr>
          <w:rFonts w:asciiTheme="minorHAnsi" w:hAnsiTheme="minorHAnsi" w:cstheme="minorHAnsi"/>
          <w:color w:val="000000" w:themeColor="text1"/>
          <w:sz w:val="24"/>
          <w:lang w:val="en-US"/>
        </w:rPr>
        <w:t xml:space="preserve"> v2.1.1 (</w:t>
      </w:r>
      <w:hyperlink r:id="rId11" w:history="1">
        <w:r w:rsidRPr="001E4BD3">
          <w:rPr>
            <w:rStyle w:val="Hyperlink"/>
            <w:rFonts w:asciiTheme="minorHAnsi" w:hAnsiTheme="minorHAnsi" w:cstheme="minorHAnsi"/>
            <w:color w:val="000000" w:themeColor="text1"/>
            <w:sz w:val="24"/>
            <w:lang w:val="en-US"/>
          </w:rPr>
          <w:t>https://gnomad.broadinstitute.org/downloads</w:t>
        </w:r>
      </w:hyperlink>
      <w:r w:rsidRPr="001E4BD3">
        <w:rPr>
          <w:rFonts w:asciiTheme="minorHAnsi" w:hAnsiTheme="minorHAnsi" w:cstheme="minorHAnsi"/>
          <w:color w:val="000000" w:themeColor="text1"/>
          <w:sz w:val="24"/>
          <w:lang w:val="en-US"/>
        </w:rPr>
        <w:t>).</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 xml:space="preserve">To normalize coverage between datasets prior to burden testing, we </w:t>
      </w:r>
      <w:r w:rsidR="007C6D29">
        <w:rPr>
          <w:rFonts w:asciiTheme="minorHAnsi" w:hAnsiTheme="minorHAnsi" w:cstheme="minorHAnsi"/>
          <w:color w:val="000000" w:themeColor="text1"/>
          <w:sz w:val="24"/>
          <w:lang w:val="en-US"/>
        </w:rPr>
        <w:t xml:space="preserve">utilized the underlying principlesof </w:t>
      </w:r>
      <w:r w:rsidRPr="001E4BD3">
        <w:rPr>
          <w:rFonts w:asciiTheme="minorHAnsi" w:hAnsiTheme="minorHAnsi" w:cstheme="minorHAnsi"/>
          <w:color w:val="000000" w:themeColor="text1"/>
          <w:sz w:val="24"/>
          <w:lang w:val="en-US"/>
        </w:rPr>
        <w:t>the intersect and the binomial methods</w:t>
      </w:r>
      <w:r w:rsidRPr="001E4BD3">
        <w:rPr>
          <w:rFonts w:asciiTheme="minorHAnsi" w:hAnsiTheme="minorHAnsi" w:cstheme="minorHAnsi"/>
          <w:noProof/>
          <w:color w:val="000000" w:themeColor="text1"/>
          <w:sz w:val="24"/>
          <w:vertAlign w:val="superscript"/>
          <w:lang w:val="en-US"/>
        </w:rPr>
        <w:t>14</w:t>
      </w:r>
      <w:r w:rsidR="007C6D29">
        <w:rPr>
          <w:rFonts w:asciiTheme="minorHAnsi" w:hAnsiTheme="minorHAnsi" w:cstheme="minorHAnsi"/>
          <w:color w:val="000000" w:themeColor="text1"/>
          <w:sz w:val="24"/>
          <w:lang w:val="en-US"/>
        </w:rPr>
        <w:t xml:space="preserve">, testing a range of parameters and assessing for evidence of </w:t>
      </w:r>
      <w:r w:rsidR="00C445B2">
        <w:rPr>
          <w:rFonts w:asciiTheme="minorHAnsi" w:hAnsiTheme="minorHAnsi" w:cstheme="minorHAnsi"/>
          <w:color w:val="000000" w:themeColor="text1"/>
          <w:sz w:val="24"/>
          <w:lang w:val="en-US"/>
        </w:rPr>
        <w:t>inflation of the modified genomic control test statistic</w:t>
      </w:r>
      <w:r w:rsidR="007C6D29">
        <w:rPr>
          <w:rFonts w:asciiTheme="minorHAnsi" w:hAnsiTheme="minorHAnsi" w:cstheme="minorHAnsi"/>
          <w:color w:val="000000" w:themeColor="text1"/>
          <w:sz w:val="24"/>
          <w:lang w:val="en-US"/>
        </w:rPr>
        <w:t>.</w:t>
      </w:r>
      <w:r w:rsidR="0045282B">
        <w:rPr>
          <w:rFonts w:asciiTheme="minorHAnsi" w:hAnsiTheme="minorHAnsi" w:cstheme="minorHAnsi"/>
          <w:color w:val="000000" w:themeColor="text1"/>
          <w:sz w:val="24"/>
          <w:lang w:val="en-US"/>
        </w:rPr>
        <w:t xml:space="preserve">Ultimately, we </w:t>
      </w:r>
      <w:r w:rsidR="00AA78C0">
        <w:rPr>
          <w:rFonts w:asciiTheme="minorHAnsi" w:hAnsiTheme="minorHAnsi" w:cstheme="minorHAnsi"/>
          <w:color w:val="000000" w:themeColor="text1"/>
          <w:sz w:val="24"/>
          <w:lang w:val="en-US"/>
        </w:rPr>
        <w:t>used</w:t>
      </w:r>
      <w:r w:rsidR="0045282B">
        <w:rPr>
          <w:rFonts w:asciiTheme="minorHAnsi" w:hAnsiTheme="minorHAnsi" w:cstheme="minorHAnsi"/>
          <w:color w:val="000000" w:themeColor="text1"/>
          <w:sz w:val="24"/>
          <w:lang w:val="en-US"/>
        </w:rPr>
        <w:t xml:space="preserve"> a three</w:t>
      </w:r>
      <w:r w:rsidR="00C445B2">
        <w:rPr>
          <w:rFonts w:asciiTheme="minorHAnsi" w:hAnsiTheme="minorHAnsi" w:cstheme="minorHAnsi"/>
          <w:color w:val="000000" w:themeColor="text1"/>
          <w:sz w:val="24"/>
          <w:lang w:val="en-US"/>
        </w:rPr>
        <w:t>-s</w:t>
      </w:r>
      <w:r w:rsidR="0045282B">
        <w:rPr>
          <w:rFonts w:asciiTheme="minorHAnsi" w:hAnsiTheme="minorHAnsi" w:cstheme="minorHAnsi"/>
          <w:color w:val="000000" w:themeColor="text1"/>
          <w:sz w:val="24"/>
          <w:lang w:val="en-US"/>
        </w:rPr>
        <w:t xml:space="preserve">tep approach to coverage normalization that did not significantly lead to inflation of the test statistic. Firstly, using the intersect method, </w:t>
      </w:r>
      <w:r w:rsidRPr="001E4BD3">
        <w:rPr>
          <w:rFonts w:asciiTheme="minorHAnsi" w:hAnsiTheme="minorHAnsi" w:cstheme="minorHAnsi"/>
          <w:color w:val="000000" w:themeColor="text1"/>
          <w:sz w:val="24"/>
          <w:lang w:val="en-US"/>
        </w:rPr>
        <w:t xml:space="preserve">we </w:t>
      </w:r>
      <w:r w:rsidR="005821EA">
        <w:rPr>
          <w:rFonts w:asciiTheme="minorHAnsi" w:hAnsiTheme="minorHAnsi" w:cstheme="minorHAnsi"/>
          <w:color w:val="000000" w:themeColor="text1"/>
          <w:sz w:val="24"/>
          <w:lang w:val="en-US"/>
        </w:rPr>
        <w:t>include</w:t>
      </w:r>
      <w:r w:rsidR="00AA78C0">
        <w:rPr>
          <w:rFonts w:asciiTheme="minorHAnsi" w:hAnsiTheme="minorHAnsi" w:cstheme="minorHAnsi"/>
          <w:color w:val="000000" w:themeColor="text1"/>
          <w:sz w:val="24"/>
          <w:lang w:val="en-US"/>
        </w:rPr>
        <w:t>d</w:t>
      </w:r>
      <w:r w:rsidRPr="001E4BD3">
        <w:rPr>
          <w:rFonts w:asciiTheme="minorHAnsi" w:hAnsiTheme="minorHAnsi" w:cstheme="minorHAnsi"/>
          <w:color w:val="000000" w:themeColor="text1"/>
          <w:sz w:val="24"/>
          <w:lang w:val="en-US"/>
        </w:rPr>
        <w:t xml:space="preserve">sites with a read depth of </w:t>
      </w:r>
      <w:r w:rsidR="005821EA">
        <w:rPr>
          <w:rFonts w:asciiTheme="minorHAnsi" w:hAnsiTheme="minorHAnsi" w:cstheme="minorHAnsi"/>
          <w:color w:val="000000" w:themeColor="text1"/>
          <w:sz w:val="24"/>
          <w:lang w:val="en-US"/>
        </w:rPr>
        <w:t>&gt;</w:t>
      </w:r>
      <w:r w:rsidRPr="001E4BD3">
        <w:rPr>
          <w:rFonts w:asciiTheme="minorHAnsi" w:hAnsiTheme="minorHAnsi" w:cstheme="minorHAnsi"/>
          <w:color w:val="000000" w:themeColor="text1"/>
          <w:sz w:val="24"/>
          <w:lang w:val="en-US"/>
        </w:rPr>
        <w:t xml:space="preserve"> 10X in ≥ </w:t>
      </w:r>
      <w:r w:rsidR="007C6D29">
        <w:rPr>
          <w:rFonts w:asciiTheme="minorHAnsi" w:hAnsiTheme="minorHAnsi" w:cstheme="minorHAnsi"/>
          <w:color w:val="000000" w:themeColor="text1"/>
          <w:sz w:val="24"/>
          <w:lang w:val="en-US"/>
        </w:rPr>
        <w:t>70%</w:t>
      </w:r>
      <w:r w:rsidRPr="001E4BD3">
        <w:rPr>
          <w:rFonts w:asciiTheme="minorHAnsi" w:hAnsiTheme="minorHAnsi" w:cstheme="minorHAnsi"/>
          <w:color w:val="000000" w:themeColor="text1"/>
          <w:sz w:val="24"/>
          <w:lang w:val="en-US"/>
        </w:rPr>
        <w:t xml:space="preserve"> of cases and </w:t>
      </w:r>
      <w:r w:rsidR="005821EA">
        <w:rPr>
          <w:rFonts w:asciiTheme="minorHAnsi" w:hAnsiTheme="minorHAnsi" w:cstheme="minorHAnsi"/>
          <w:color w:val="000000" w:themeColor="text1"/>
          <w:sz w:val="24"/>
          <w:lang w:val="en-US"/>
        </w:rPr>
        <w:t>&gt;</w:t>
      </w:r>
      <w:r w:rsidRPr="001E4BD3">
        <w:rPr>
          <w:rFonts w:asciiTheme="minorHAnsi" w:hAnsiTheme="minorHAnsi" w:cstheme="minorHAnsi"/>
          <w:color w:val="000000" w:themeColor="text1"/>
          <w:sz w:val="24"/>
          <w:lang w:val="en-US"/>
        </w:rPr>
        <w:t xml:space="preserve">10X </w:t>
      </w:r>
      <w:r w:rsidR="000A0DEE">
        <w:rPr>
          <w:rFonts w:asciiTheme="minorHAnsi" w:hAnsiTheme="minorHAnsi" w:cstheme="minorHAnsi"/>
          <w:color w:val="000000" w:themeColor="text1"/>
          <w:sz w:val="24"/>
          <w:lang w:val="en-US"/>
        </w:rPr>
        <w:t xml:space="preserve">in </w:t>
      </w:r>
      <w:r w:rsidRPr="001E4BD3">
        <w:rPr>
          <w:rFonts w:asciiTheme="minorHAnsi" w:hAnsiTheme="minorHAnsi" w:cstheme="minorHAnsi"/>
          <w:color w:val="000000" w:themeColor="text1"/>
          <w:sz w:val="24"/>
          <w:lang w:val="en-US"/>
        </w:rPr>
        <w:t xml:space="preserve">≥ </w:t>
      </w:r>
      <w:r w:rsidR="007C6D29">
        <w:rPr>
          <w:rFonts w:asciiTheme="minorHAnsi" w:hAnsiTheme="minorHAnsi" w:cstheme="minorHAnsi"/>
          <w:color w:val="000000" w:themeColor="text1"/>
          <w:sz w:val="24"/>
          <w:lang w:val="en-US"/>
        </w:rPr>
        <w:t>70%</w:t>
      </w:r>
      <w:r w:rsidRPr="001E4BD3">
        <w:rPr>
          <w:rFonts w:asciiTheme="minorHAnsi" w:hAnsiTheme="minorHAnsi" w:cstheme="minorHAnsi"/>
          <w:color w:val="000000" w:themeColor="text1"/>
          <w:sz w:val="24"/>
          <w:lang w:val="en-US"/>
        </w:rPr>
        <w:t xml:space="preserve"> of controls. </w:t>
      </w:r>
      <w:r w:rsidR="0045282B">
        <w:rPr>
          <w:rFonts w:asciiTheme="minorHAnsi" w:hAnsiTheme="minorHAnsi" w:cstheme="minorHAnsi"/>
          <w:color w:val="000000" w:themeColor="text1"/>
          <w:sz w:val="24"/>
          <w:lang w:val="en-US"/>
        </w:rPr>
        <w:t>For sites not quali</w:t>
      </w:r>
      <w:r w:rsidR="000A0DEE">
        <w:rPr>
          <w:rFonts w:asciiTheme="minorHAnsi" w:hAnsiTheme="minorHAnsi" w:cstheme="minorHAnsi"/>
          <w:color w:val="000000" w:themeColor="text1"/>
          <w:sz w:val="24"/>
          <w:lang w:val="en-US"/>
        </w:rPr>
        <w:t>fying for inclusion</w:t>
      </w:r>
      <w:r w:rsidR="0045282B">
        <w:rPr>
          <w:rFonts w:asciiTheme="minorHAnsi" w:hAnsiTheme="minorHAnsi" w:cstheme="minorHAnsi"/>
          <w:color w:val="000000" w:themeColor="text1"/>
          <w:sz w:val="24"/>
          <w:lang w:val="en-US"/>
        </w:rPr>
        <w:t xml:space="preserve"> via the intersect test, we performed a binomial test as follows: </w:t>
      </w:r>
      <w:proofErr w:type="spellStart"/>
      <w:r w:rsidRPr="001E4BD3">
        <w:rPr>
          <w:rFonts w:asciiTheme="minorHAnsi" w:hAnsiTheme="minorHAnsi" w:cstheme="minorHAnsi"/>
          <w:color w:val="000000" w:themeColor="text1"/>
          <w:sz w:val="24"/>
          <w:lang w:val="en-US"/>
        </w:rPr>
        <w:t>binomtest</w:t>
      </w:r>
      <w:proofErr w:type="spellEnd"/>
      <w:r w:rsidRPr="001E4BD3">
        <w:rPr>
          <w:rFonts w:asciiTheme="minorHAnsi" w:hAnsiTheme="minorHAnsi" w:cstheme="minorHAnsi"/>
          <w:color w:val="000000" w:themeColor="text1"/>
          <w:sz w:val="24"/>
          <w:lang w:val="en-US"/>
        </w:rPr>
        <w:t xml:space="preserve"> = k = x, n = </w:t>
      </w:r>
      <w:proofErr w:type="spellStart"/>
      <w:r w:rsidRPr="001E4BD3">
        <w:rPr>
          <w:rFonts w:asciiTheme="minorHAnsi" w:hAnsiTheme="minorHAnsi" w:cstheme="minorHAnsi"/>
          <w:color w:val="000000" w:themeColor="text1"/>
          <w:sz w:val="24"/>
          <w:lang w:val="en-US"/>
        </w:rPr>
        <w:t>x+y</w:t>
      </w:r>
      <w:proofErr w:type="spellEnd"/>
      <w:r w:rsidRPr="001E4BD3">
        <w:rPr>
          <w:rFonts w:asciiTheme="minorHAnsi" w:hAnsiTheme="minorHAnsi" w:cstheme="minorHAnsi"/>
          <w:color w:val="000000" w:themeColor="text1"/>
          <w:sz w:val="24"/>
          <w:lang w:val="en-US"/>
        </w:rPr>
        <w:t>, p = s/(</w:t>
      </w:r>
      <w:proofErr w:type="spellStart"/>
      <w:r w:rsidRPr="001E4BD3">
        <w:rPr>
          <w:rFonts w:asciiTheme="minorHAnsi" w:hAnsiTheme="minorHAnsi" w:cstheme="minorHAnsi"/>
          <w:color w:val="000000" w:themeColor="text1"/>
          <w:sz w:val="24"/>
          <w:lang w:val="en-US"/>
        </w:rPr>
        <w:t>s+t</w:t>
      </w:r>
      <w:proofErr w:type="spellEnd"/>
      <w:r w:rsidRPr="001E4BD3">
        <w:rPr>
          <w:rFonts w:asciiTheme="minorHAnsi" w:hAnsiTheme="minorHAnsi" w:cstheme="minorHAnsi"/>
          <w:color w:val="000000" w:themeColor="text1"/>
          <w:sz w:val="24"/>
          <w:lang w:val="en-US"/>
        </w:rPr>
        <w:t xml:space="preserve">), where x = number of cases with coverage 10X, y = number of controls covered at 10X, s = total number of cases, and t = total number of controls. We retained those positions whereby the proportion of cases vs controls with coverage ≥ 10X </w:t>
      </w:r>
      <w:r w:rsidR="00C445B2">
        <w:rPr>
          <w:rFonts w:asciiTheme="minorHAnsi" w:hAnsiTheme="minorHAnsi" w:cstheme="minorHAnsi"/>
          <w:color w:val="000000" w:themeColor="text1"/>
          <w:sz w:val="24"/>
          <w:lang w:val="en-US"/>
        </w:rPr>
        <w:t>was</w:t>
      </w:r>
      <w:r w:rsidRPr="001E4BD3">
        <w:rPr>
          <w:rFonts w:asciiTheme="minorHAnsi" w:hAnsiTheme="minorHAnsi" w:cstheme="minorHAnsi"/>
          <w:i/>
          <w:iCs/>
          <w:color w:val="000000" w:themeColor="text1"/>
          <w:sz w:val="24"/>
          <w:lang w:val="en-US"/>
        </w:rPr>
        <w:t>P</w:t>
      </w:r>
      <w:r w:rsidR="00C445B2">
        <w:rPr>
          <w:rFonts w:asciiTheme="minorHAnsi" w:hAnsiTheme="minorHAnsi" w:cstheme="minorHAnsi"/>
          <w:color w:val="000000" w:themeColor="text1"/>
          <w:sz w:val="24"/>
          <w:lang w:val="en-US"/>
        </w:rPr>
        <w:t>&gt;</w:t>
      </w:r>
      <w:r w:rsidRPr="001E4BD3">
        <w:rPr>
          <w:rFonts w:asciiTheme="minorHAnsi" w:hAnsiTheme="minorHAnsi" w:cstheme="minorHAnsi"/>
          <w:color w:val="000000" w:themeColor="text1"/>
          <w:sz w:val="24"/>
          <w:lang w:val="en-US"/>
        </w:rPr>
        <w:t xml:space="preserve"> 0.00</w:t>
      </w:r>
      <w:r w:rsidR="005821EA">
        <w:rPr>
          <w:rFonts w:asciiTheme="minorHAnsi" w:hAnsiTheme="minorHAnsi" w:cstheme="minorHAnsi"/>
          <w:color w:val="000000" w:themeColor="text1"/>
          <w:sz w:val="24"/>
          <w:lang w:val="en-US"/>
        </w:rPr>
        <w:t>0</w:t>
      </w:r>
      <w:r w:rsidRPr="001E4BD3">
        <w:rPr>
          <w:rFonts w:asciiTheme="minorHAnsi" w:hAnsiTheme="minorHAnsi" w:cstheme="minorHAnsi"/>
          <w:color w:val="000000" w:themeColor="text1"/>
          <w:sz w:val="24"/>
          <w:lang w:val="en-US"/>
        </w:rPr>
        <w:t>0</w:t>
      </w:r>
      <w:r w:rsidR="005821EA">
        <w:rPr>
          <w:rFonts w:asciiTheme="minorHAnsi" w:hAnsiTheme="minorHAnsi" w:cstheme="minorHAnsi"/>
          <w:color w:val="000000" w:themeColor="text1"/>
          <w:sz w:val="24"/>
          <w:lang w:val="en-US"/>
        </w:rPr>
        <w:t>0</w:t>
      </w:r>
      <w:r w:rsidRPr="001E4BD3">
        <w:rPr>
          <w:rFonts w:asciiTheme="minorHAnsi" w:hAnsiTheme="minorHAnsi" w:cstheme="minorHAnsi"/>
          <w:color w:val="000000" w:themeColor="text1"/>
          <w:sz w:val="24"/>
          <w:lang w:val="en-US"/>
        </w:rPr>
        <w:t xml:space="preserve">1. We only considered overlapping sites with coverage at proportion covered at 10X </w:t>
      </w:r>
      <w:r w:rsidR="000A0DEE">
        <w:rPr>
          <w:rFonts w:asciiTheme="minorHAnsi" w:hAnsiTheme="minorHAnsi" w:cstheme="minorHAnsi"/>
          <w:color w:val="000000" w:themeColor="text1"/>
          <w:sz w:val="24"/>
          <w:lang w:val="en-US"/>
        </w:rPr>
        <w:t xml:space="preserve">of </w:t>
      </w:r>
      <w:r w:rsidRPr="001E4BD3">
        <w:rPr>
          <w:rFonts w:asciiTheme="minorHAnsi" w:hAnsiTheme="minorHAnsi" w:cstheme="minorHAnsi"/>
          <w:color w:val="000000" w:themeColor="text1"/>
          <w:sz w:val="24"/>
          <w:lang w:val="en-US"/>
        </w:rPr>
        <w:t>≥ 10%</w:t>
      </w:r>
      <w:r w:rsidR="00C445B2">
        <w:rPr>
          <w:rFonts w:asciiTheme="minorHAnsi" w:hAnsiTheme="minorHAnsi" w:cstheme="minorHAnsi"/>
          <w:color w:val="000000" w:themeColor="text1"/>
          <w:sz w:val="24"/>
          <w:lang w:val="en-US"/>
        </w:rPr>
        <w:t xml:space="preserve"> for the </w:t>
      </w:r>
      <w:proofErr w:type="spellStart"/>
      <w:r w:rsidR="00C445B2">
        <w:rPr>
          <w:rFonts w:asciiTheme="minorHAnsi" w:hAnsiTheme="minorHAnsi" w:cstheme="minorHAnsi"/>
          <w:color w:val="000000" w:themeColor="text1"/>
          <w:sz w:val="24"/>
          <w:lang w:val="en-US"/>
        </w:rPr>
        <w:t>biniomial</w:t>
      </w:r>
      <w:proofErr w:type="spellEnd"/>
      <w:r w:rsidR="00C445B2">
        <w:rPr>
          <w:rFonts w:asciiTheme="minorHAnsi" w:hAnsiTheme="minorHAnsi" w:cstheme="minorHAnsi"/>
          <w:color w:val="000000" w:themeColor="text1"/>
          <w:sz w:val="24"/>
          <w:lang w:val="en-US"/>
        </w:rPr>
        <w:t xml:space="preserve"> test</w:t>
      </w:r>
      <w:r w:rsidR="00AA78C0">
        <w:rPr>
          <w:rFonts w:asciiTheme="minorHAnsi" w:hAnsiTheme="minorHAnsi" w:cstheme="minorHAnsi"/>
          <w:color w:val="000000" w:themeColor="text1"/>
          <w:sz w:val="24"/>
          <w:lang w:val="en-US"/>
        </w:rPr>
        <w:t xml:space="preserve"> (positions below 10% were automatically disqualified</w:t>
      </w:r>
      <w:r w:rsidR="00C445B2">
        <w:rPr>
          <w:rFonts w:asciiTheme="minorHAnsi" w:hAnsiTheme="minorHAnsi" w:cstheme="minorHAnsi"/>
          <w:color w:val="000000" w:themeColor="text1"/>
          <w:sz w:val="24"/>
          <w:lang w:val="en-US"/>
        </w:rPr>
        <w:t>)</w:t>
      </w:r>
      <w:r w:rsidR="00AA78C0">
        <w:rPr>
          <w:rFonts w:asciiTheme="minorHAnsi" w:hAnsiTheme="minorHAnsi" w:cstheme="minorHAnsi"/>
          <w:color w:val="000000" w:themeColor="text1"/>
          <w:sz w:val="24"/>
          <w:lang w:val="en-US"/>
        </w:rPr>
        <w:t xml:space="preserve">. Finally, if </w:t>
      </w:r>
      <w:r w:rsidR="00C445B2" w:rsidRPr="00C445B2">
        <w:rPr>
          <w:rFonts w:asciiTheme="minorHAnsi" w:hAnsiTheme="minorHAnsi" w:cstheme="minorHAnsi"/>
          <w:color w:val="000000" w:themeColor="text1"/>
          <w:sz w:val="24"/>
          <w:lang w:val="en-US"/>
        </w:rPr>
        <w:t>≥</w:t>
      </w:r>
      <w:r w:rsidR="00AA78C0">
        <w:rPr>
          <w:rFonts w:asciiTheme="minorHAnsi" w:hAnsiTheme="minorHAnsi" w:cstheme="minorHAnsi"/>
          <w:color w:val="000000" w:themeColor="text1"/>
          <w:sz w:val="24"/>
          <w:lang w:val="en-US"/>
        </w:rPr>
        <w:t>80% of</w:t>
      </w:r>
      <w:r w:rsidR="00C445B2">
        <w:rPr>
          <w:rFonts w:asciiTheme="minorHAnsi" w:hAnsiTheme="minorHAnsi" w:cstheme="minorHAnsi"/>
          <w:color w:val="000000" w:themeColor="text1"/>
          <w:sz w:val="24"/>
          <w:lang w:val="en-US"/>
        </w:rPr>
        <w:t xml:space="preserve"> basepositions in </w:t>
      </w:r>
      <w:r w:rsidR="00AA78C0">
        <w:rPr>
          <w:rFonts w:asciiTheme="minorHAnsi" w:hAnsiTheme="minorHAnsi" w:cstheme="minorHAnsi"/>
          <w:color w:val="000000" w:themeColor="text1"/>
          <w:sz w:val="24"/>
          <w:lang w:val="en-US"/>
        </w:rPr>
        <w:t xml:space="preserve">a canonical protein </w:t>
      </w:r>
      <w:proofErr w:type="spellStart"/>
      <w:r w:rsidR="00AA78C0">
        <w:rPr>
          <w:rFonts w:asciiTheme="minorHAnsi" w:hAnsiTheme="minorHAnsi" w:cstheme="minorHAnsi"/>
          <w:color w:val="000000" w:themeColor="text1"/>
          <w:sz w:val="24"/>
          <w:lang w:val="en-US"/>
        </w:rPr>
        <w:t>coding</w:t>
      </w:r>
      <w:r w:rsidR="00C445B2">
        <w:rPr>
          <w:rFonts w:asciiTheme="minorHAnsi" w:hAnsiTheme="minorHAnsi" w:cstheme="minorHAnsi"/>
          <w:color w:val="000000" w:themeColor="text1"/>
          <w:sz w:val="24"/>
          <w:lang w:val="en-US"/>
        </w:rPr>
        <w:t>Ensembl</w:t>
      </w:r>
      <w:proofErr w:type="spellEnd"/>
      <w:r w:rsidR="00AA78C0">
        <w:rPr>
          <w:rFonts w:asciiTheme="minorHAnsi" w:hAnsiTheme="minorHAnsi" w:cstheme="minorHAnsi"/>
          <w:color w:val="000000" w:themeColor="text1"/>
          <w:sz w:val="24"/>
          <w:lang w:val="en-US"/>
        </w:rPr>
        <w:t xml:space="preserve"> transcript </w:t>
      </w:r>
      <w:r w:rsidR="00C445B2">
        <w:rPr>
          <w:rFonts w:asciiTheme="minorHAnsi" w:hAnsiTheme="minorHAnsi" w:cstheme="minorHAnsi"/>
          <w:color w:val="000000" w:themeColor="text1"/>
          <w:sz w:val="24"/>
          <w:lang w:val="en-US"/>
        </w:rPr>
        <w:t>were qualified by the previous steps, then all positions within the transcript were ultimately included.</w:t>
      </w:r>
      <w:r w:rsidRPr="001E4BD3">
        <w:rPr>
          <w:rFonts w:asciiTheme="minorHAnsi" w:hAnsiTheme="minorHAnsi" w:cstheme="minorHAnsi"/>
          <w:color w:val="000000" w:themeColor="text1"/>
          <w:sz w:val="24"/>
          <w:lang w:val="en-US"/>
        </w:rPr>
        <w:t xml:space="preserve">The combined intersect and binomial method, with whole </w:t>
      </w:r>
      <w:r w:rsidR="003B089E">
        <w:rPr>
          <w:rFonts w:asciiTheme="minorHAnsi" w:hAnsiTheme="minorHAnsi" w:cstheme="minorHAnsi"/>
          <w:color w:val="000000" w:themeColor="text1"/>
          <w:sz w:val="24"/>
          <w:lang w:val="en-US"/>
        </w:rPr>
        <w:t>transcript</w:t>
      </w:r>
      <w:r w:rsidRPr="001E4BD3">
        <w:rPr>
          <w:rFonts w:asciiTheme="minorHAnsi" w:hAnsiTheme="minorHAnsi" w:cstheme="minorHAnsi"/>
          <w:color w:val="000000" w:themeColor="text1"/>
          <w:sz w:val="24"/>
          <w:lang w:val="en-US"/>
        </w:rPr>
        <w:t xml:space="preserve">inclusion at ≥ </w:t>
      </w:r>
      <w:r w:rsidR="005821EA">
        <w:rPr>
          <w:rFonts w:asciiTheme="minorHAnsi" w:hAnsiTheme="minorHAnsi" w:cstheme="minorHAnsi"/>
          <w:color w:val="000000" w:themeColor="text1"/>
          <w:sz w:val="24"/>
          <w:lang w:val="en-US"/>
        </w:rPr>
        <w:t>8</w:t>
      </w:r>
      <w:r w:rsidRPr="001E4BD3">
        <w:rPr>
          <w:rFonts w:asciiTheme="minorHAnsi" w:hAnsiTheme="minorHAnsi" w:cstheme="minorHAnsi"/>
          <w:color w:val="000000" w:themeColor="text1"/>
          <w:sz w:val="24"/>
          <w:lang w:val="en-US"/>
        </w:rPr>
        <w:t xml:space="preserve">0% of passed bases, resulted in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w:t>
      </w:r>
      <w:r w:rsidR="003B089E" w:rsidRPr="003B089E">
        <w:rPr>
          <w:rFonts w:asciiTheme="minorHAnsi" w:hAnsiTheme="minorHAnsi" w:cstheme="minorHAnsi"/>
          <w:color w:val="000000" w:themeColor="text1"/>
          <w:sz w:val="24"/>
          <w:lang w:val="en-US"/>
        </w:rPr>
        <w:t>31</w:t>
      </w:r>
      <w:r w:rsidR="003B089E">
        <w:rPr>
          <w:rFonts w:asciiTheme="minorHAnsi" w:hAnsiTheme="minorHAnsi" w:cstheme="minorHAnsi"/>
          <w:color w:val="000000" w:themeColor="text1"/>
          <w:sz w:val="24"/>
          <w:lang w:val="en-US"/>
        </w:rPr>
        <w:t>,</w:t>
      </w:r>
      <w:r w:rsidR="003B089E" w:rsidRPr="003B089E">
        <w:rPr>
          <w:rFonts w:asciiTheme="minorHAnsi" w:hAnsiTheme="minorHAnsi" w:cstheme="minorHAnsi"/>
          <w:color w:val="000000" w:themeColor="text1"/>
          <w:sz w:val="24"/>
          <w:lang w:val="en-US"/>
        </w:rPr>
        <w:t>341</w:t>
      </w:r>
      <w:r w:rsidR="003B089E">
        <w:rPr>
          <w:rFonts w:asciiTheme="minorHAnsi" w:hAnsiTheme="minorHAnsi" w:cstheme="minorHAnsi"/>
          <w:color w:val="000000" w:themeColor="text1"/>
          <w:sz w:val="24"/>
          <w:lang w:val="en-US"/>
        </w:rPr>
        <w:t>,</w:t>
      </w:r>
      <w:r w:rsidR="003B089E" w:rsidRPr="003B089E">
        <w:rPr>
          <w:rFonts w:asciiTheme="minorHAnsi" w:hAnsiTheme="minorHAnsi" w:cstheme="minorHAnsi"/>
          <w:color w:val="000000" w:themeColor="text1"/>
          <w:sz w:val="24"/>
          <w:lang w:val="en-US"/>
        </w:rPr>
        <w:t xml:space="preserve">042 </w:t>
      </w:r>
      <w:r w:rsidRPr="001E4BD3">
        <w:rPr>
          <w:rFonts w:asciiTheme="minorHAnsi" w:hAnsiTheme="minorHAnsi" w:cstheme="minorHAnsi"/>
          <w:color w:val="000000" w:themeColor="text1"/>
          <w:sz w:val="24"/>
          <w:lang w:val="en-US"/>
        </w:rPr>
        <w:t xml:space="preserve">sites, median and IQR </w:t>
      </w:r>
      <w:r w:rsidR="00F52C36">
        <w:rPr>
          <w:rFonts w:asciiTheme="minorHAnsi" w:hAnsiTheme="minorHAnsi" w:cstheme="minorHAnsi"/>
          <w:color w:val="000000" w:themeColor="text1"/>
          <w:sz w:val="24"/>
          <w:lang w:val="en-US"/>
        </w:rPr>
        <w:t>for</w:t>
      </w:r>
      <w:r w:rsidRPr="001E4BD3">
        <w:rPr>
          <w:rFonts w:asciiTheme="minorHAnsi" w:hAnsiTheme="minorHAnsi" w:cstheme="minorHAnsi"/>
          <w:color w:val="000000" w:themeColor="text1"/>
          <w:sz w:val="24"/>
          <w:lang w:val="en-US"/>
        </w:rPr>
        <w:t xml:space="preserve"> all transcripts was </w:t>
      </w:r>
      <w:r w:rsidR="008E0D99">
        <w:rPr>
          <w:rFonts w:asciiTheme="minorHAnsi" w:hAnsiTheme="minorHAnsi" w:cstheme="minorHAnsi"/>
          <w:color w:val="000000" w:themeColor="text1"/>
          <w:sz w:val="24"/>
          <w:lang w:val="en-US"/>
        </w:rPr>
        <w:t>100</w:t>
      </w:r>
      <w:r w:rsidRPr="001E4BD3">
        <w:rPr>
          <w:rFonts w:asciiTheme="minorHAnsi" w:hAnsiTheme="minorHAnsi" w:cstheme="minorHAnsi"/>
          <w:color w:val="000000" w:themeColor="text1"/>
          <w:sz w:val="24"/>
          <w:lang w:val="en-US"/>
        </w:rPr>
        <w:t>% (</w:t>
      </w:r>
      <w:r w:rsidR="00F52C36">
        <w:rPr>
          <w:rFonts w:asciiTheme="minorHAnsi" w:hAnsiTheme="minorHAnsi" w:cstheme="minorHAnsi"/>
          <w:color w:val="000000" w:themeColor="text1"/>
          <w:sz w:val="24"/>
          <w:lang w:val="en-US"/>
        </w:rPr>
        <w:t>70</w:t>
      </w:r>
      <w:r w:rsidRPr="001E4BD3">
        <w:rPr>
          <w:rFonts w:asciiTheme="minorHAnsi" w:hAnsiTheme="minorHAnsi" w:cstheme="minorHAnsi"/>
          <w:color w:val="000000" w:themeColor="text1"/>
          <w:sz w:val="24"/>
          <w:lang w:val="en-US"/>
        </w:rPr>
        <w:t>-</w:t>
      </w:r>
      <w:r w:rsidR="00F52C36">
        <w:rPr>
          <w:rFonts w:asciiTheme="minorHAnsi" w:hAnsiTheme="minorHAnsi" w:cstheme="minorHAnsi"/>
          <w:color w:val="000000" w:themeColor="text1"/>
          <w:sz w:val="24"/>
          <w:lang w:val="en-US"/>
        </w:rPr>
        <w:t>100</w:t>
      </w:r>
      <w:r w:rsidRPr="001E4BD3">
        <w:rPr>
          <w:rFonts w:asciiTheme="minorHAnsi" w:hAnsiTheme="minorHAnsi" w:cstheme="minorHAnsi"/>
          <w:color w:val="000000" w:themeColor="text1"/>
          <w:sz w:val="24"/>
          <w:lang w:val="en-US"/>
        </w:rPr>
        <w:t xml:space="preserve">%) and known breast cancer gene transcripts was </w:t>
      </w:r>
      <w:r w:rsidR="00F52C36">
        <w:rPr>
          <w:rFonts w:asciiTheme="minorHAnsi" w:hAnsiTheme="minorHAnsi" w:cstheme="minorHAnsi"/>
          <w:color w:val="000000" w:themeColor="text1"/>
          <w:sz w:val="24"/>
          <w:lang w:val="en-US"/>
        </w:rPr>
        <w:t>100</w:t>
      </w:r>
      <w:r w:rsidRPr="001E4BD3">
        <w:rPr>
          <w:rFonts w:asciiTheme="minorHAnsi" w:hAnsiTheme="minorHAnsi" w:cstheme="minorHAnsi"/>
          <w:color w:val="000000" w:themeColor="text1"/>
          <w:sz w:val="24"/>
          <w:lang w:val="en-US"/>
        </w:rPr>
        <w:t>% (</w:t>
      </w:r>
      <w:r w:rsidR="00F52C36">
        <w:rPr>
          <w:rFonts w:asciiTheme="minorHAnsi" w:hAnsiTheme="minorHAnsi" w:cstheme="minorHAnsi"/>
          <w:color w:val="000000" w:themeColor="text1"/>
          <w:sz w:val="24"/>
          <w:lang w:val="en-US"/>
        </w:rPr>
        <w:t>100</w:t>
      </w:r>
      <w:r w:rsidRPr="001E4BD3">
        <w:rPr>
          <w:rFonts w:asciiTheme="minorHAnsi" w:hAnsiTheme="minorHAnsi" w:cstheme="minorHAnsi"/>
          <w:color w:val="000000" w:themeColor="text1"/>
          <w:sz w:val="24"/>
          <w:lang w:val="en-US"/>
        </w:rPr>
        <w:t>-</w:t>
      </w:r>
      <w:r w:rsidR="00F52C36">
        <w:rPr>
          <w:rFonts w:asciiTheme="minorHAnsi" w:hAnsiTheme="minorHAnsi" w:cstheme="minorHAnsi"/>
          <w:color w:val="000000" w:themeColor="text1"/>
          <w:sz w:val="24"/>
          <w:lang w:val="en-US"/>
        </w:rPr>
        <w:t>100</w:t>
      </w:r>
      <w:r w:rsidRPr="001E4BD3">
        <w:rPr>
          <w:rFonts w:asciiTheme="minorHAnsi" w:hAnsiTheme="minorHAnsi" w:cstheme="minorHAnsi"/>
          <w:color w:val="000000" w:themeColor="text1"/>
          <w:sz w:val="24"/>
          <w:lang w:val="en-US"/>
        </w:rPr>
        <w:t xml:space="preserve">%), respectively. </w:t>
      </w: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25" w:name="_Toc93925899"/>
      <w:r w:rsidRPr="001E4BD3">
        <w:rPr>
          <w:rFonts w:asciiTheme="minorHAnsi" w:hAnsiTheme="minorHAnsi" w:cstheme="minorHAnsi"/>
          <w:b/>
          <w:bCs/>
          <w:color w:val="000000" w:themeColor="text1"/>
          <w:sz w:val="24"/>
          <w:szCs w:val="24"/>
          <w:lang w:val="en-US" w:eastAsia="en-US"/>
        </w:rPr>
        <w:t>Statistical analyses</w:t>
      </w:r>
      <w:bookmarkEnd w:id="25"/>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6" w:name="_Toc93925900"/>
      <w:r w:rsidRPr="001E4BD3">
        <w:rPr>
          <w:rFonts w:asciiTheme="minorHAnsi" w:hAnsiTheme="minorHAnsi" w:cstheme="minorHAnsi"/>
          <w:color w:val="000000" w:themeColor="text1"/>
          <w:sz w:val="24"/>
          <w:lang w:val="en-US"/>
        </w:rPr>
        <w:t>Gene set definitions</w:t>
      </w:r>
      <w:bookmarkEnd w:id="26"/>
    </w:p>
    <w:p w:rsidR="00237BF4" w:rsidRPr="001E4BD3" w:rsidRDefault="00237BF4" w:rsidP="001353BE">
      <w:pPr>
        <w:spacing w:after="0" w:line="240" w:lineRule="auto"/>
        <w:rPr>
          <w:rFonts w:asciiTheme="minorHAnsi" w:hAnsiTheme="minorHAnsi" w:cstheme="minorHAnsi"/>
          <w:color w:val="000000" w:themeColor="text1"/>
          <w:sz w:val="24"/>
        </w:rPr>
      </w:pPr>
      <w:r w:rsidRPr="001E4BD3">
        <w:rPr>
          <w:rFonts w:asciiTheme="minorHAnsi" w:hAnsiTheme="minorHAnsi" w:cstheme="minorHAnsi"/>
          <w:color w:val="000000" w:themeColor="text1"/>
          <w:sz w:val="24"/>
        </w:rPr>
        <w:t>We considered breast cancer susceptibility genes as being those predominantly associated with breast cancer (</w:t>
      </w:r>
      <w:r w:rsidRPr="001E4BD3">
        <w:rPr>
          <w:rFonts w:asciiTheme="minorHAnsi" w:hAnsiTheme="minorHAnsi" w:cstheme="minorHAnsi"/>
          <w:i/>
          <w:iCs/>
          <w:color w:val="000000" w:themeColor="text1"/>
          <w:sz w:val="24"/>
        </w:rPr>
        <w:t>BRCA1</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BRCA2</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PALB2</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ATM</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CHEK2</w:t>
      </w:r>
      <w:r w:rsidRPr="001E4BD3">
        <w:rPr>
          <w:rFonts w:asciiTheme="minorHAnsi" w:hAnsiTheme="minorHAnsi" w:cstheme="minorHAnsi"/>
          <w:color w:val="000000" w:themeColor="text1"/>
          <w:sz w:val="24"/>
        </w:rPr>
        <w:t>), those for whom only association with ER-negative breast cancer has been demonstrated (</w:t>
      </w:r>
      <w:r w:rsidRPr="001E4BD3">
        <w:rPr>
          <w:rFonts w:asciiTheme="minorHAnsi" w:hAnsiTheme="minorHAnsi" w:cstheme="minorHAnsi"/>
          <w:i/>
          <w:iCs/>
          <w:color w:val="000000" w:themeColor="text1"/>
          <w:sz w:val="24"/>
        </w:rPr>
        <w:t>BARD1</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RAD51C</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RAD51D</w:t>
      </w:r>
      <w:r w:rsidRPr="001E4BD3">
        <w:rPr>
          <w:rFonts w:asciiTheme="minorHAnsi" w:hAnsiTheme="minorHAnsi" w:cstheme="minorHAnsi"/>
          <w:color w:val="000000" w:themeColor="text1"/>
          <w:sz w:val="24"/>
        </w:rPr>
        <w:t>) and those associated with breast cancer as part of a broad syndrome of pleomorphic tumour susceptibility (</w:t>
      </w:r>
      <w:r w:rsidRPr="001E4BD3">
        <w:rPr>
          <w:rFonts w:asciiTheme="minorHAnsi" w:hAnsiTheme="minorHAnsi" w:cstheme="minorHAnsi"/>
          <w:i/>
          <w:iCs/>
          <w:color w:val="000000" w:themeColor="text1"/>
          <w:sz w:val="24"/>
        </w:rPr>
        <w:t>TP53</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CDH1</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NF1</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PTEN</w:t>
      </w:r>
      <w:r w:rsidRPr="001E4BD3">
        <w:rPr>
          <w:rFonts w:asciiTheme="minorHAnsi" w:hAnsiTheme="minorHAnsi" w:cstheme="minorHAnsi"/>
          <w:color w:val="000000" w:themeColor="text1"/>
          <w:sz w:val="24"/>
        </w:rPr>
        <w:t xml:space="preserve">, </w:t>
      </w:r>
      <w:r w:rsidRPr="001E4BD3">
        <w:rPr>
          <w:rFonts w:asciiTheme="minorHAnsi" w:hAnsiTheme="minorHAnsi" w:cstheme="minorHAnsi"/>
          <w:i/>
          <w:iCs/>
          <w:color w:val="000000" w:themeColor="text1"/>
          <w:sz w:val="24"/>
        </w:rPr>
        <w:t>STK11</w:t>
      </w:r>
      <w:r w:rsidRPr="001E4BD3">
        <w:rPr>
          <w:rFonts w:asciiTheme="minorHAnsi" w:hAnsiTheme="minorHAnsi" w:cstheme="minorHAnsi"/>
          <w:color w:val="000000" w:themeColor="text1"/>
          <w:sz w:val="24"/>
        </w:rPr>
        <w:t>). We considered very high penetrance as OR ≥ 10, high penetrance as OR ≥ 5 and intermediate/moderate penetrance as OR ≥ 2.</w:t>
      </w:r>
    </w:p>
    <w:p w:rsidR="00237BF4" w:rsidRPr="001E4BD3" w:rsidRDefault="00237BF4" w:rsidP="001353BE">
      <w:pPr>
        <w:spacing w:after="0" w:line="240" w:lineRule="auto"/>
        <w:rPr>
          <w:rFonts w:asciiTheme="minorHAnsi" w:hAnsiTheme="minorHAnsi" w:cstheme="minorHAnsi"/>
          <w:color w:val="000000" w:themeColor="text1"/>
          <w:sz w:val="24"/>
        </w:rPr>
      </w:pPr>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rPr>
        <w:t xml:space="preserve">We considered a set of known cancer susceptibility genes (CSGs) </w:t>
      </w:r>
      <w:r w:rsidRPr="001E4BD3">
        <w:rPr>
          <w:rFonts w:asciiTheme="minorHAnsi" w:hAnsiTheme="minorHAnsi" w:cstheme="minorHAnsi"/>
          <w:color w:val="000000" w:themeColor="text1"/>
          <w:sz w:val="24"/>
          <w:lang w:val="en-US"/>
        </w:rPr>
        <w:t>with an autosomal dominant pattern of inheritance, as defined in Rahman, 2014</w:t>
      </w:r>
      <w:r w:rsidRPr="001E4BD3">
        <w:rPr>
          <w:rFonts w:asciiTheme="minorHAnsi" w:hAnsiTheme="minorHAnsi" w:cstheme="minorHAnsi"/>
          <w:noProof/>
          <w:color w:val="000000" w:themeColor="text1"/>
          <w:sz w:val="24"/>
          <w:vertAlign w:val="superscript"/>
          <w:lang w:val="en-US"/>
        </w:rPr>
        <w:t>15</w:t>
      </w:r>
      <w:r w:rsidRPr="001E4BD3">
        <w:rPr>
          <w:rFonts w:asciiTheme="minorHAnsi" w:hAnsiTheme="minorHAnsi" w:cstheme="minorHAnsi"/>
          <w:color w:val="000000" w:themeColor="text1"/>
          <w:sz w:val="24"/>
          <w:lang w:val="en-US"/>
        </w:rPr>
        <w:t xml:space="preserve">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86 genes,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6).</w:t>
      </w:r>
    </w:p>
    <w:p w:rsidR="00237BF4" w:rsidRPr="001E4BD3" w:rsidRDefault="00237BF4" w:rsidP="001353BE">
      <w:pPr>
        <w:spacing w:after="0" w:line="240" w:lineRule="auto"/>
        <w:rPr>
          <w:rFonts w:asciiTheme="minorHAnsi" w:eastAsia="Arial" w:hAnsiTheme="minorHAnsi" w:cstheme="minorHAnsi"/>
          <w:color w:val="000000" w:themeColor="text1"/>
          <w:sz w:val="24"/>
        </w:rPr>
      </w:pPr>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eastAsia="Arial" w:hAnsiTheme="minorHAnsi" w:cstheme="minorHAnsi"/>
          <w:color w:val="000000" w:themeColor="text1"/>
          <w:sz w:val="24"/>
        </w:rPr>
        <w:t xml:space="preserve">We considered a set of genes involved in DNA repair using the core set of genes from </w:t>
      </w:r>
      <w:proofErr w:type="spellStart"/>
      <w:r w:rsidRPr="001E4BD3">
        <w:rPr>
          <w:rFonts w:asciiTheme="minorHAnsi" w:eastAsia="Arial" w:hAnsiTheme="minorHAnsi" w:cstheme="minorHAnsi"/>
          <w:color w:val="000000" w:themeColor="text1"/>
          <w:sz w:val="24"/>
        </w:rPr>
        <w:t>Knijnenburg</w:t>
      </w:r>
      <w:proofErr w:type="spellEnd"/>
      <w:r w:rsidRPr="001E4BD3">
        <w:rPr>
          <w:rFonts w:asciiTheme="minorHAnsi" w:eastAsia="Arial" w:hAnsiTheme="minorHAnsi" w:cstheme="minorHAnsi"/>
          <w:color w:val="000000" w:themeColor="text1"/>
          <w:sz w:val="24"/>
        </w:rPr>
        <w:t xml:space="preserve"> et al.</w:t>
      </w:r>
      <w:r w:rsidRPr="001E4BD3">
        <w:rPr>
          <w:rFonts w:asciiTheme="minorHAnsi" w:eastAsia="Arial" w:hAnsiTheme="minorHAnsi" w:cstheme="minorHAnsi"/>
          <w:noProof/>
          <w:color w:val="000000" w:themeColor="text1"/>
          <w:sz w:val="24"/>
          <w:vertAlign w:val="superscript"/>
        </w:rPr>
        <w:t>16</w:t>
      </w:r>
      <w:r w:rsidRPr="001E4BD3">
        <w:rPr>
          <w:rFonts w:asciiTheme="minorHAnsi" w:hAnsiTheme="minorHAnsi" w:cstheme="minorHAnsi"/>
          <w:color w:val="000000" w:themeColor="text1"/>
          <w:sz w:val="24"/>
          <w:lang w:val="en-US"/>
        </w:rPr>
        <w:t>(</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276 genes,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 xml:space="preserve">6). </w:t>
      </w:r>
    </w:p>
    <w:p w:rsidR="00237BF4" w:rsidRPr="001E4BD3" w:rsidRDefault="00237BF4" w:rsidP="001353BE">
      <w:pPr>
        <w:spacing w:after="0" w:line="240" w:lineRule="auto"/>
        <w:rPr>
          <w:rFonts w:asciiTheme="minorHAnsi" w:hAnsiTheme="minorHAnsi" w:cstheme="minorHAnsi"/>
          <w:color w:val="000000" w:themeColor="text1"/>
          <w:sz w:val="24"/>
        </w:rPr>
      </w:pPr>
    </w:p>
    <w:p w:rsidR="00237BF4" w:rsidRPr="001E4BD3" w:rsidRDefault="00237BF4" w:rsidP="001353BE">
      <w:pPr>
        <w:spacing w:after="0" w:line="240" w:lineRule="auto"/>
        <w:rPr>
          <w:rFonts w:asciiTheme="minorHAnsi" w:hAnsiTheme="minorHAnsi" w:cstheme="minorHAnsi"/>
          <w:color w:val="000000" w:themeColor="text1"/>
          <w:sz w:val="24"/>
        </w:rPr>
      </w:pPr>
      <w:r w:rsidRPr="001E4BD3">
        <w:rPr>
          <w:rFonts w:asciiTheme="minorHAnsi" w:hAnsiTheme="minorHAnsi" w:cstheme="minorHAnsi"/>
          <w:color w:val="000000" w:themeColor="text1"/>
          <w:sz w:val="24"/>
          <w:lang w:val="en-US"/>
        </w:rPr>
        <w:t xml:space="preserve">We considered a set of oncogenes that are recurrently targeted by single residue mutations in a somatic context, as defined by the </w:t>
      </w:r>
      <w:proofErr w:type="spellStart"/>
      <w:r w:rsidRPr="001E4BD3">
        <w:rPr>
          <w:rFonts w:asciiTheme="minorHAnsi" w:hAnsiTheme="minorHAnsi" w:cstheme="minorHAnsi"/>
          <w:color w:val="000000" w:themeColor="text1"/>
          <w:sz w:val="24"/>
          <w:lang w:val="en-US"/>
        </w:rPr>
        <w:t>OncoKB</w:t>
      </w:r>
      <w:proofErr w:type="spellEnd"/>
      <w:r w:rsidRPr="001E4BD3">
        <w:rPr>
          <w:rFonts w:asciiTheme="minorHAnsi" w:hAnsiTheme="minorHAnsi" w:cstheme="minorHAnsi"/>
          <w:color w:val="000000" w:themeColor="text1"/>
          <w:sz w:val="24"/>
          <w:lang w:val="en-US"/>
        </w:rPr>
        <w:t xml:space="preserve"> database</w:t>
      </w:r>
      <w:r w:rsidRPr="001E4BD3">
        <w:rPr>
          <w:rFonts w:asciiTheme="minorHAnsi" w:hAnsiTheme="minorHAnsi" w:cstheme="minorHAnsi"/>
          <w:noProof/>
          <w:color w:val="000000" w:themeColor="text1"/>
          <w:sz w:val="24"/>
          <w:vertAlign w:val="superscript"/>
          <w:lang w:val="en-US"/>
        </w:rPr>
        <w:t>17</w:t>
      </w:r>
      <w:r w:rsidRPr="001E4BD3">
        <w:rPr>
          <w:rFonts w:asciiTheme="minorHAnsi" w:hAnsiTheme="minorHAnsi" w:cstheme="minorHAnsi"/>
          <w:color w:val="000000" w:themeColor="text1"/>
          <w:sz w:val="24"/>
          <w:lang w:val="en-US"/>
        </w:rPr>
        <w:t>, an expert curated database of genomic alterations in cancer (</w:t>
      </w:r>
      <w:r w:rsidRPr="001E4BD3">
        <w:rPr>
          <w:rFonts w:asciiTheme="minorHAnsi" w:hAnsiTheme="minorHAnsi" w:cstheme="minorHAnsi"/>
          <w:i/>
          <w:iCs/>
          <w:color w:val="000000" w:themeColor="text1"/>
          <w:sz w:val="24"/>
          <w:lang w:val="en-US"/>
        </w:rPr>
        <w:t>N</w:t>
      </w:r>
      <w:r w:rsidRPr="001E4BD3">
        <w:rPr>
          <w:rFonts w:asciiTheme="minorHAnsi" w:hAnsiTheme="minorHAnsi" w:cstheme="minorHAnsi"/>
          <w:color w:val="000000" w:themeColor="text1"/>
          <w:sz w:val="24"/>
          <w:lang w:val="en-US"/>
        </w:rPr>
        <w:t xml:space="preserve"> = 686 genes, </w:t>
      </w:r>
      <w:r w:rsidR="00E67C54" w:rsidRPr="001E4BD3">
        <w:rPr>
          <w:rFonts w:asciiTheme="minorHAnsi" w:hAnsiTheme="minorHAnsi" w:cstheme="minorHAnsi"/>
          <w:color w:val="000000" w:themeColor="text1"/>
          <w:sz w:val="24"/>
          <w:lang w:val="en-US"/>
        </w:rPr>
        <w:t>Supplementary Table S</w:t>
      </w:r>
      <w:r w:rsidRPr="001E4BD3">
        <w:rPr>
          <w:rFonts w:asciiTheme="minorHAnsi" w:hAnsiTheme="minorHAnsi" w:cstheme="minorHAnsi"/>
          <w:color w:val="000000" w:themeColor="text1"/>
          <w:sz w:val="24"/>
          <w:lang w:val="en-US"/>
        </w:rPr>
        <w:t xml:space="preserve">6). </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7" w:name="_Toc93925901"/>
      <w:r w:rsidRPr="001E4BD3">
        <w:rPr>
          <w:rFonts w:asciiTheme="minorHAnsi" w:hAnsiTheme="minorHAnsi" w:cstheme="minorHAnsi"/>
          <w:color w:val="000000" w:themeColor="text1"/>
          <w:sz w:val="24"/>
          <w:lang w:val="en-US"/>
        </w:rPr>
        <w:t>Comparison of Pathogenic/Likely Pathogenic variants in CSGs</w:t>
      </w:r>
      <w:bookmarkEnd w:id="27"/>
    </w:p>
    <w:p w:rsidR="00237BF4" w:rsidRPr="001E4BD3" w:rsidRDefault="00237BF4" w:rsidP="001353BE">
      <w:pPr>
        <w:pStyle w:val="normalmainTextWC"/>
        <w:spacing w:after="0" w:line="240" w:lineRule="auto"/>
        <w:jc w:val="left"/>
        <w:rPr>
          <w:color w:val="000000" w:themeColor="text1"/>
          <w:lang w:val="en-US"/>
        </w:rPr>
      </w:pPr>
      <w:r w:rsidRPr="001E4BD3">
        <w:rPr>
          <w:color w:val="000000" w:themeColor="text1"/>
          <w:lang w:val="en-US"/>
        </w:rPr>
        <w:t>Variants were defined as Pathogenic/Likely Pathogenic (P/LP) on the basis of having either  (</w:t>
      </w:r>
      <w:proofErr w:type="spellStart"/>
      <w:r w:rsidRPr="001E4BD3">
        <w:rPr>
          <w:color w:val="000000" w:themeColor="text1"/>
          <w:lang w:val="en-US"/>
        </w:rPr>
        <w:t>i</w:t>
      </w:r>
      <w:proofErr w:type="spellEnd"/>
      <w:r w:rsidRPr="001E4BD3">
        <w:rPr>
          <w:color w:val="000000" w:themeColor="text1"/>
          <w:lang w:val="en-US"/>
        </w:rPr>
        <w:t xml:space="preserve">) a classification of P/LP classification on </w:t>
      </w:r>
      <w:proofErr w:type="spellStart"/>
      <w:r w:rsidRPr="001E4BD3">
        <w:rPr>
          <w:color w:val="000000" w:themeColor="text1"/>
          <w:lang w:val="en-US"/>
        </w:rPr>
        <w:t>ClinVar</w:t>
      </w:r>
      <w:proofErr w:type="spellEnd"/>
      <w:r w:rsidRPr="001E4BD3">
        <w:rPr>
          <w:color w:val="000000" w:themeColor="text1"/>
          <w:lang w:val="en-US"/>
        </w:rPr>
        <w:t>, with one or more stars and classified using ACMG criteria and/or (ii) MAF ≤ 0.5% and predicted to truncate the protein and with a ‘high confidence’ LOFTEE annotation</w:t>
      </w:r>
      <w:r w:rsidRPr="001E4BD3">
        <w:rPr>
          <w:noProof/>
          <w:color w:val="000000" w:themeColor="text1"/>
          <w:vertAlign w:val="superscript"/>
          <w:lang w:val="en-US"/>
        </w:rPr>
        <w:t>15</w:t>
      </w:r>
      <w:r w:rsidRPr="001E4BD3">
        <w:rPr>
          <w:color w:val="000000" w:themeColor="text1"/>
          <w:lang w:val="en-US"/>
        </w:rPr>
        <w:t>.</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8" w:name="_Toc93925902"/>
      <w:r w:rsidRPr="001E4BD3">
        <w:rPr>
          <w:rFonts w:asciiTheme="minorHAnsi" w:hAnsiTheme="minorHAnsi" w:cstheme="minorHAnsi"/>
          <w:color w:val="000000" w:themeColor="text1"/>
          <w:sz w:val="24"/>
          <w:lang w:val="en-US"/>
        </w:rPr>
        <w:t>T0.5 burden testing</w:t>
      </w:r>
      <w:bookmarkEnd w:id="28"/>
    </w:p>
    <w:p w:rsidR="00237BF4" w:rsidRDefault="00237BF4" w:rsidP="001353BE">
      <w:pPr>
        <w:spacing w:after="0" w:line="240" w:lineRule="auto"/>
        <w:rPr>
          <w:rFonts w:asciiTheme="minorHAnsi" w:eastAsia="Arial" w:hAnsiTheme="minorHAnsi" w:cstheme="minorHAnsi"/>
          <w:color w:val="000000" w:themeColor="text1"/>
          <w:sz w:val="24"/>
        </w:rPr>
      </w:pPr>
      <w:r w:rsidRPr="001E4BD3">
        <w:rPr>
          <w:rFonts w:asciiTheme="minorHAnsi" w:hAnsiTheme="minorHAnsi" w:cstheme="minorHAnsi"/>
          <w:color w:val="000000" w:themeColor="text1"/>
          <w:sz w:val="24"/>
          <w:lang w:val="en-US"/>
        </w:rPr>
        <w:t xml:space="preserve">We performed a collapsed burden test of the following classes of rare variants (defining rare as an individual variant MAF ≤ 0.5%): Class I, predicted truncating SNVs and indels with a ‘high confidence’ LOFTEE annotation; Class II, predicted truncating SNVs and indels with a ‘high confidence’ LOFTEE annotation + nonsynonymous SNVs predicted damaging by REVEL (&gt; 0.7); Class III, all nonsynonymous SNVs.  The selection of REVEL and threshold of 0.7 were selected on the basis of superior performance in cancer susceptibility genes </w:t>
      </w:r>
      <w:r w:rsidRPr="001E4BD3">
        <w:rPr>
          <w:rFonts w:asciiTheme="minorHAnsi" w:hAnsiTheme="minorHAnsi" w:cstheme="minorHAnsi"/>
          <w:noProof/>
          <w:color w:val="000000" w:themeColor="text1"/>
          <w:sz w:val="24"/>
          <w:vertAlign w:val="superscript"/>
          <w:lang w:val="en-US"/>
        </w:rPr>
        <w:t>9, 18</w:t>
      </w:r>
      <w:r w:rsidRPr="001E4BD3">
        <w:rPr>
          <w:rFonts w:asciiTheme="minorHAnsi" w:hAnsiTheme="minorHAnsi" w:cstheme="minorHAnsi"/>
          <w:color w:val="000000" w:themeColor="text1"/>
          <w:sz w:val="24"/>
          <w:lang w:val="en-US"/>
        </w:rPr>
        <w:t xml:space="preserve">. </w:t>
      </w:r>
      <w:r w:rsidRPr="001E4BD3">
        <w:rPr>
          <w:rFonts w:asciiTheme="minorHAnsi" w:hAnsiTheme="minorHAnsi" w:cstheme="minorHAnsi"/>
          <w:color w:val="000000" w:themeColor="text1"/>
          <w:sz w:val="24"/>
        </w:rPr>
        <w:t xml:space="preserve">Sequencing filters were relaxed to assess for additional (more common) rare variants in established breast/ovarian cancer susceptibility genes with known “founder” mutations, using </w:t>
      </w:r>
      <w:proofErr w:type="spellStart"/>
      <w:r w:rsidRPr="001E4BD3">
        <w:rPr>
          <w:rFonts w:asciiTheme="minorHAnsi" w:hAnsiTheme="minorHAnsi" w:cstheme="minorHAnsi"/>
          <w:color w:val="000000" w:themeColor="text1"/>
          <w:sz w:val="24"/>
        </w:rPr>
        <w:t>ClinVar</w:t>
      </w:r>
      <w:proofErr w:type="spellEnd"/>
      <w:r w:rsidRPr="001E4BD3">
        <w:rPr>
          <w:rFonts w:asciiTheme="minorHAnsi" w:hAnsiTheme="minorHAnsi" w:cstheme="minorHAnsi"/>
          <w:color w:val="000000" w:themeColor="text1"/>
          <w:sz w:val="24"/>
        </w:rPr>
        <w:t xml:space="preserve"> annotations to ensure identification of all pathogenic variants present. </w:t>
      </w:r>
      <w:r w:rsidRPr="001E4BD3">
        <w:rPr>
          <w:rFonts w:asciiTheme="minorHAnsi" w:eastAsia="Arial" w:hAnsiTheme="minorHAnsi" w:cstheme="minorHAnsi"/>
          <w:color w:val="000000" w:themeColor="text1"/>
          <w:sz w:val="24"/>
        </w:rPr>
        <w:t>A Bonferroni-corrected threshold was imposed.</w:t>
      </w:r>
    </w:p>
    <w:p w:rsidR="003953EA" w:rsidRDefault="003953EA" w:rsidP="001353BE">
      <w:pPr>
        <w:spacing w:after="0" w:line="240" w:lineRule="auto"/>
        <w:rPr>
          <w:rFonts w:asciiTheme="minorHAnsi" w:eastAsia="Arial" w:hAnsiTheme="minorHAnsi" w:cstheme="minorHAnsi"/>
          <w:color w:val="000000" w:themeColor="text1"/>
          <w:sz w:val="24"/>
        </w:rPr>
      </w:pPr>
    </w:p>
    <w:p w:rsidR="003953EA" w:rsidRPr="001E4BD3" w:rsidRDefault="00D36B3E" w:rsidP="001353BE">
      <w:pPr>
        <w:spacing w:after="0" w:line="240" w:lineRule="auto"/>
        <w:rPr>
          <w:rFonts w:asciiTheme="minorHAnsi" w:eastAsia="Arial" w:hAnsiTheme="minorHAnsi" w:cstheme="minorHAnsi"/>
          <w:color w:val="000000" w:themeColor="text1"/>
          <w:sz w:val="24"/>
        </w:rPr>
      </w:pPr>
      <w:r>
        <w:rPr>
          <w:rFonts w:asciiTheme="minorHAnsi" w:eastAsia="Arial" w:hAnsiTheme="minorHAnsi" w:cstheme="minorHAnsi"/>
          <w:color w:val="000000" w:themeColor="text1"/>
          <w:sz w:val="24"/>
        </w:rPr>
        <w:t>Differences between cases with and without a qualifying variant in an established breast cancer susceptibility gene</w:t>
      </w:r>
      <w:r w:rsidR="0081615C">
        <w:rPr>
          <w:rFonts w:asciiTheme="minorHAnsi" w:eastAsia="Arial" w:hAnsiTheme="minorHAnsi" w:cstheme="minorHAnsi"/>
          <w:color w:val="000000" w:themeColor="text1"/>
          <w:sz w:val="24"/>
        </w:rPr>
        <w:t xml:space="preserve"> were assessed using </w:t>
      </w:r>
      <w:proofErr w:type="spellStart"/>
      <w:r w:rsidR="00E76DB5" w:rsidRPr="001E4BD3">
        <w:rPr>
          <w:rFonts w:asciiTheme="minorHAnsi" w:hAnsiTheme="minorHAnsi" w:cstheme="minorHAnsi"/>
          <w:color w:val="000000" w:themeColor="text1"/>
          <w:sz w:val="24"/>
        </w:rPr>
        <w:t>Kolmogorov-Smironov</w:t>
      </w:r>
      <w:proofErr w:type="spellEnd"/>
      <w:r w:rsidR="0081615C">
        <w:rPr>
          <w:rFonts w:asciiTheme="minorHAnsi" w:eastAsia="Arial" w:hAnsiTheme="minorHAnsi" w:cstheme="minorHAnsi"/>
          <w:color w:val="000000" w:themeColor="text1"/>
          <w:sz w:val="24"/>
        </w:rPr>
        <w:t xml:space="preserve"> test (</w:t>
      </w:r>
      <w:r w:rsidR="004E0EE6">
        <w:rPr>
          <w:rFonts w:asciiTheme="minorHAnsi" w:eastAsia="Arial" w:hAnsiTheme="minorHAnsi" w:cstheme="minorHAnsi"/>
          <w:color w:val="000000" w:themeColor="text1"/>
          <w:sz w:val="24"/>
        </w:rPr>
        <w:t xml:space="preserve">two-sample, </w:t>
      </w:r>
      <w:r w:rsidR="0081615C">
        <w:rPr>
          <w:rFonts w:asciiTheme="minorHAnsi" w:eastAsia="Arial" w:hAnsiTheme="minorHAnsi" w:cstheme="minorHAnsi"/>
          <w:color w:val="000000" w:themeColor="text1"/>
          <w:sz w:val="24"/>
        </w:rPr>
        <w:t xml:space="preserve">comparing CDFs for </w:t>
      </w:r>
      <w:r w:rsidR="004E0EE6">
        <w:rPr>
          <w:rFonts w:asciiTheme="minorHAnsi" w:eastAsia="Arial" w:hAnsiTheme="minorHAnsi" w:cstheme="minorHAnsi"/>
          <w:color w:val="000000" w:themeColor="text1"/>
          <w:sz w:val="24"/>
        </w:rPr>
        <w:t xml:space="preserve">a) </w:t>
      </w:r>
      <w:r w:rsidR="0081615C">
        <w:rPr>
          <w:rFonts w:asciiTheme="minorHAnsi" w:eastAsia="Arial" w:hAnsiTheme="minorHAnsi" w:cstheme="minorHAnsi"/>
          <w:color w:val="000000" w:themeColor="text1"/>
          <w:sz w:val="24"/>
        </w:rPr>
        <w:t>age at breast cancer diagn</w:t>
      </w:r>
      <w:r w:rsidR="004E0EE6">
        <w:rPr>
          <w:rFonts w:asciiTheme="minorHAnsi" w:eastAsia="Arial" w:hAnsiTheme="minorHAnsi" w:cstheme="minorHAnsi"/>
          <w:color w:val="000000" w:themeColor="text1"/>
          <w:sz w:val="24"/>
        </w:rPr>
        <w:t xml:space="preserve">osis and b) </w:t>
      </w:r>
      <w:r w:rsidR="00917ACB">
        <w:rPr>
          <w:rFonts w:asciiTheme="minorHAnsi" w:eastAsia="Arial" w:hAnsiTheme="minorHAnsi" w:cstheme="minorHAnsi"/>
          <w:color w:val="000000" w:themeColor="text1"/>
          <w:sz w:val="24"/>
        </w:rPr>
        <w:t>genetic enrichment score</w:t>
      </w:r>
      <w:r w:rsidR="00C1769F">
        <w:rPr>
          <w:rFonts w:asciiTheme="minorHAnsi" w:eastAsia="Arial" w:hAnsiTheme="minorHAnsi" w:cstheme="minorHAnsi"/>
          <w:color w:val="000000" w:themeColor="text1"/>
          <w:sz w:val="24"/>
        </w:rPr>
        <w:t>) or Chi-squared test (two-sided, differences in proportions of cases with and without bilateral disease).</w:t>
      </w:r>
    </w:p>
    <w:p w:rsidR="00237BF4" w:rsidRPr="001E4BD3" w:rsidRDefault="00237BF4" w:rsidP="001353BE">
      <w:pPr>
        <w:spacing w:after="0" w:line="240" w:lineRule="auto"/>
        <w:rPr>
          <w:rFonts w:asciiTheme="minorHAnsi" w:eastAsia="Arial" w:hAnsiTheme="minorHAnsi" w:cstheme="minorHAnsi"/>
          <w:color w:val="000000" w:themeColor="text1"/>
          <w:sz w:val="24"/>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29" w:name="_Toc93925903"/>
      <w:r w:rsidRPr="001E4BD3">
        <w:rPr>
          <w:rFonts w:asciiTheme="minorHAnsi" w:hAnsiTheme="minorHAnsi" w:cstheme="minorHAnsi"/>
          <w:color w:val="000000" w:themeColor="text1"/>
          <w:sz w:val="24"/>
          <w:lang w:val="en-US"/>
        </w:rPr>
        <w:t>Follow-up of association signals in UK Biobank data</w:t>
      </w:r>
      <w:bookmarkEnd w:id="29"/>
    </w:p>
    <w:p w:rsidR="00237BF4" w:rsidRPr="001E4BD3" w:rsidRDefault="00237BF4" w:rsidP="001353BE">
      <w:pPr>
        <w:spacing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rPr>
        <w:t xml:space="preserve">We followed putative association signals in UK Biobank, using the data quarriable through the AstraZeneca </w:t>
      </w:r>
      <w:proofErr w:type="spellStart"/>
      <w:r w:rsidRPr="001E4BD3">
        <w:rPr>
          <w:rFonts w:asciiTheme="minorHAnsi" w:hAnsiTheme="minorHAnsi" w:cstheme="minorHAnsi"/>
          <w:color w:val="000000" w:themeColor="text1"/>
          <w:sz w:val="24"/>
        </w:rPr>
        <w:t>PheWAS</w:t>
      </w:r>
      <w:proofErr w:type="spellEnd"/>
      <w:r w:rsidRPr="001E4BD3">
        <w:rPr>
          <w:rFonts w:asciiTheme="minorHAnsi" w:hAnsiTheme="minorHAnsi" w:cstheme="minorHAnsi"/>
          <w:color w:val="000000" w:themeColor="text1"/>
          <w:sz w:val="24"/>
        </w:rPr>
        <w:t xml:space="preserve"> Portal</w:t>
      </w:r>
      <w:r w:rsidRPr="001E4BD3">
        <w:rPr>
          <w:rFonts w:asciiTheme="minorHAnsi" w:hAnsiTheme="minorHAnsi" w:cstheme="minorHAnsi"/>
          <w:noProof/>
          <w:color w:val="000000" w:themeColor="text1"/>
          <w:sz w:val="24"/>
          <w:vertAlign w:val="superscript"/>
        </w:rPr>
        <w:t>19</w:t>
      </w:r>
      <w:r w:rsidRPr="001E4BD3">
        <w:rPr>
          <w:rFonts w:asciiTheme="minorHAnsi" w:hAnsiTheme="minorHAnsi" w:cstheme="minorHAnsi"/>
          <w:color w:val="000000" w:themeColor="text1"/>
          <w:sz w:val="24"/>
        </w:rPr>
        <w:t>. A threshold of p&lt;0.05 was applied as nominal evidence of replication.</w:t>
      </w:r>
    </w:p>
    <w:p w:rsidR="00237BF4" w:rsidRPr="001E4BD3" w:rsidRDefault="00237BF4" w:rsidP="001353BE">
      <w:pPr>
        <w:spacing w:after="0" w:line="240" w:lineRule="auto"/>
        <w:rPr>
          <w:rFonts w:asciiTheme="minorHAnsi" w:hAnsiTheme="minorHAnsi" w:cstheme="minorHAnsi"/>
          <w:color w:val="000000" w:themeColor="text1"/>
          <w:sz w:val="24"/>
          <w:lang w:val="en-US"/>
        </w:rPr>
      </w:pPr>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bookmarkStart w:id="30" w:name="_Toc93925904"/>
      <w:r w:rsidRPr="001E4BD3">
        <w:rPr>
          <w:rFonts w:asciiTheme="minorHAnsi" w:hAnsiTheme="minorHAnsi" w:cstheme="minorHAnsi"/>
          <w:color w:val="000000" w:themeColor="text1"/>
          <w:sz w:val="24"/>
          <w:lang w:val="en-US"/>
        </w:rPr>
        <w:t>Gene set enrichment analysis</w:t>
      </w:r>
      <w:bookmarkEnd w:id="30"/>
    </w:p>
    <w:p w:rsidR="00237BF4" w:rsidRPr="001E4BD3" w:rsidRDefault="00237BF4" w:rsidP="001353BE">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color w:val="000000" w:themeColor="text1"/>
          <w:sz w:val="24"/>
        </w:rPr>
        <w:t xml:space="preserve">g:Profiler was used to perform gene set enrichment analysis of genes  with a </w:t>
      </w:r>
      <w:r w:rsidRPr="001E4BD3">
        <w:rPr>
          <w:rFonts w:asciiTheme="minorHAnsi" w:eastAsia="Arial" w:hAnsiTheme="minorHAnsi" w:cstheme="minorHAnsi"/>
          <w:i/>
          <w:iCs/>
          <w:color w:val="000000" w:themeColor="text1"/>
          <w:sz w:val="24"/>
        </w:rPr>
        <w:t>P</w:t>
      </w:r>
      <w:r w:rsidRPr="001E4BD3">
        <w:rPr>
          <w:rFonts w:asciiTheme="minorHAnsi" w:eastAsia="Arial" w:hAnsiTheme="minorHAnsi" w:cstheme="minorHAnsi"/>
          <w:color w:val="000000" w:themeColor="text1"/>
          <w:sz w:val="24"/>
        </w:rPr>
        <w:t xml:space="preserve"> value in any class of burden test </w:t>
      </w:r>
      <w:r w:rsidR="00043F50" w:rsidRPr="00043F50">
        <w:rPr>
          <w:rFonts w:asciiTheme="minorHAnsi" w:eastAsia="Arial" w:hAnsiTheme="minorHAnsi" w:cstheme="minorHAnsi"/>
          <w:color w:val="000000" w:themeColor="text1"/>
          <w:sz w:val="24"/>
        </w:rPr>
        <w:t>≤</w:t>
      </w:r>
      <w:r w:rsidRPr="001E4BD3">
        <w:rPr>
          <w:rFonts w:asciiTheme="minorHAnsi" w:eastAsia="Arial" w:hAnsiTheme="minorHAnsi" w:cstheme="minorHAnsi"/>
          <w:color w:val="000000" w:themeColor="text1"/>
          <w:sz w:val="24"/>
        </w:rPr>
        <w:t xml:space="preserve"> 0.01 and odds ratio &gt; 1, using gene ontology (GO) terms</w:t>
      </w:r>
      <w:r w:rsidR="00544C51">
        <w:rPr>
          <w:rFonts w:asciiTheme="minorHAnsi" w:eastAsia="Arial" w:hAnsiTheme="minorHAnsi" w:cstheme="minorHAnsi"/>
          <w:color w:val="000000" w:themeColor="text1"/>
          <w:sz w:val="24"/>
        </w:rPr>
        <w:t xml:space="preserve"> and KEGG pathways</w:t>
      </w:r>
      <w:r w:rsidRPr="001E4BD3">
        <w:rPr>
          <w:rFonts w:asciiTheme="minorHAnsi" w:eastAsia="Arial" w:hAnsiTheme="minorHAnsi" w:cstheme="minorHAnsi"/>
          <w:color w:val="000000" w:themeColor="text1"/>
          <w:sz w:val="24"/>
        </w:rPr>
        <w:t xml:space="preserve"> for gene grouping</w:t>
      </w:r>
      <w:r w:rsidRPr="001E4BD3">
        <w:rPr>
          <w:rFonts w:asciiTheme="minorHAnsi" w:eastAsia="Arial" w:hAnsiTheme="minorHAnsi" w:cstheme="minorHAnsi"/>
          <w:noProof/>
          <w:color w:val="000000" w:themeColor="text1"/>
          <w:sz w:val="24"/>
          <w:vertAlign w:val="superscript"/>
        </w:rPr>
        <w:t>20, 21</w:t>
      </w:r>
      <w:r w:rsidRPr="001E4BD3">
        <w:rPr>
          <w:rFonts w:asciiTheme="minorHAnsi" w:eastAsia="Arial" w:hAnsiTheme="minorHAnsi" w:cstheme="minorHAnsi"/>
          <w:color w:val="000000" w:themeColor="text1"/>
          <w:sz w:val="24"/>
        </w:rPr>
        <w:t>.</w:t>
      </w:r>
    </w:p>
    <w:p w:rsidR="00237BF4" w:rsidRPr="001E4BD3" w:rsidRDefault="00237BF4">
      <w:pPr>
        <w:pStyle w:val="Heading3"/>
        <w:spacing w:before="0" w:after="0" w:line="240" w:lineRule="auto"/>
        <w:rPr>
          <w:rFonts w:asciiTheme="minorHAnsi" w:hAnsiTheme="minorHAnsi" w:cstheme="minorHAnsi"/>
          <w:color w:val="000000" w:themeColor="text1"/>
          <w:sz w:val="24"/>
          <w:lang w:val="en-US"/>
        </w:rPr>
      </w:pPr>
      <w:bookmarkStart w:id="31" w:name="_Toc93925905"/>
    </w:p>
    <w:p w:rsidR="00237BF4" w:rsidRPr="001E4BD3" w:rsidRDefault="00237BF4" w:rsidP="001353BE">
      <w:pPr>
        <w:pStyle w:val="Heading3"/>
        <w:spacing w:before="0" w:after="0" w:line="240" w:lineRule="auto"/>
        <w:rPr>
          <w:rFonts w:asciiTheme="minorHAnsi" w:hAnsiTheme="minorHAnsi" w:cstheme="minorHAnsi"/>
          <w:color w:val="000000" w:themeColor="text1"/>
          <w:sz w:val="24"/>
          <w:lang w:val="en-US"/>
        </w:rPr>
      </w:pPr>
      <w:r w:rsidRPr="001E4BD3">
        <w:rPr>
          <w:rFonts w:asciiTheme="minorHAnsi" w:hAnsiTheme="minorHAnsi" w:cstheme="minorHAnsi"/>
          <w:color w:val="000000" w:themeColor="text1"/>
          <w:sz w:val="24"/>
          <w:lang w:val="en-US"/>
        </w:rPr>
        <w:t>Clonal hematopoiesis analysis for PTVs in PPM1D</w:t>
      </w:r>
      <w:bookmarkEnd w:id="31"/>
    </w:p>
    <w:p w:rsidR="00237BF4" w:rsidRPr="001E4BD3" w:rsidRDefault="00237BF4" w:rsidP="001353BE">
      <w:pPr>
        <w:spacing w:after="0" w:line="240" w:lineRule="auto"/>
        <w:rPr>
          <w:rFonts w:asciiTheme="minorHAnsi" w:hAnsiTheme="minorHAnsi" w:cstheme="minorHAnsi"/>
          <w:color w:val="000000" w:themeColor="text1"/>
          <w:sz w:val="24"/>
        </w:rPr>
      </w:pPr>
      <w:r w:rsidRPr="001E4BD3">
        <w:rPr>
          <w:rFonts w:asciiTheme="minorHAnsi" w:hAnsiTheme="minorHAnsi" w:cstheme="minorHAnsi"/>
          <w:color w:val="000000" w:themeColor="text1"/>
          <w:sz w:val="24"/>
        </w:rPr>
        <w:t xml:space="preserve">In order to look for evidence that protein truncating variants in </w:t>
      </w:r>
      <w:r w:rsidRPr="001E4BD3">
        <w:rPr>
          <w:rFonts w:asciiTheme="minorHAnsi" w:hAnsiTheme="minorHAnsi" w:cstheme="minorHAnsi"/>
          <w:i/>
          <w:iCs/>
          <w:color w:val="000000" w:themeColor="text1"/>
          <w:sz w:val="24"/>
        </w:rPr>
        <w:t>PPM1D</w:t>
      </w:r>
      <w:r w:rsidRPr="001E4BD3">
        <w:rPr>
          <w:rFonts w:asciiTheme="minorHAnsi" w:hAnsiTheme="minorHAnsi" w:cstheme="minorHAnsi"/>
          <w:color w:val="000000" w:themeColor="text1"/>
          <w:sz w:val="24"/>
        </w:rPr>
        <w:t xml:space="preserve"> (restricted to LOFTEE high confidence variants) were somatic mosaic in origin, we checked whether such variants had a lower variant allele frequency (VAF) compared to synonymous variants in the same gene, utilising the approach of </w:t>
      </w:r>
      <w:proofErr w:type="spellStart"/>
      <w:r w:rsidRPr="001E4BD3">
        <w:rPr>
          <w:rFonts w:asciiTheme="minorHAnsi" w:hAnsiTheme="minorHAnsi" w:cstheme="minorHAnsi"/>
          <w:color w:val="000000" w:themeColor="text1"/>
          <w:sz w:val="24"/>
        </w:rPr>
        <w:t>Karczewski</w:t>
      </w:r>
      <w:proofErr w:type="spellEnd"/>
      <w:r w:rsidRPr="001E4BD3">
        <w:rPr>
          <w:rFonts w:asciiTheme="minorHAnsi" w:hAnsiTheme="minorHAnsi" w:cstheme="minorHAnsi"/>
          <w:color w:val="000000" w:themeColor="text1"/>
          <w:sz w:val="24"/>
        </w:rPr>
        <w:t xml:space="preserve"> et al. (2020)</w:t>
      </w:r>
      <w:r w:rsidRPr="001E4BD3">
        <w:rPr>
          <w:rFonts w:asciiTheme="minorHAnsi" w:hAnsiTheme="minorHAnsi" w:cstheme="minorHAnsi"/>
          <w:noProof/>
          <w:color w:val="000000" w:themeColor="text1"/>
          <w:sz w:val="24"/>
          <w:vertAlign w:val="superscript"/>
        </w:rPr>
        <w:t>8</w:t>
      </w:r>
      <w:r w:rsidRPr="001E4BD3">
        <w:rPr>
          <w:rFonts w:asciiTheme="minorHAnsi" w:hAnsiTheme="minorHAnsi" w:cstheme="minorHAnsi"/>
          <w:color w:val="000000" w:themeColor="text1"/>
          <w:sz w:val="24"/>
        </w:rPr>
        <w:t xml:space="preserve">. Cumulative distribution functions (CDFs) were calculated for PTV and synonymous VAFs separately in increments of 0.1 (ranging from 0 to 1). Counts were summed for these distributions, with the floor of each bin used as its representative value. To compare the resulting distributions, the </w:t>
      </w:r>
      <w:proofErr w:type="spellStart"/>
      <w:r w:rsidRPr="001E4BD3">
        <w:rPr>
          <w:rFonts w:asciiTheme="minorHAnsi" w:hAnsiTheme="minorHAnsi" w:cstheme="minorHAnsi"/>
          <w:color w:val="000000" w:themeColor="text1"/>
          <w:sz w:val="24"/>
        </w:rPr>
        <w:t>Kolmogorov-Smironov</w:t>
      </w:r>
      <w:proofErr w:type="spellEnd"/>
      <w:r w:rsidRPr="001E4BD3">
        <w:rPr>
          <w:rFonts w:asciiTheme="minorHAnsi" w:hAnsiTheme="minorHAnsi" w:cstheme="minorHAnsi"/>
          <w:color w:val="000000" w:themeColor="text1"/>
          <w:sz w:val="24"/>
        </w:rPr>
        <w:t xml:space="preserve"> test (</w:t>
      </w:r>
      <w:r w:rsidR="00E76DB5">
        <w:rPr>
          <w:rFonts w:asciiTheme="minorHAnsi" w:hAnsiTheme="minorHAnsi" w:cstheme="minorHAnsi"/>
          <w:color w:val="000000" w:themeColor="text1"/>
          <w:sz w:val="24"/>
        </w:rPr>
        <w:t>two-sample</w:t>
      </w:r>
      <w:r w:rsidRPr="001E4BD3">
        <w:rPr>
          <w:rFonts w:asciiTheme="minorHAnsi" w:hAnsiTheme="minorHAnsi" w:cstheme="minorHAnsi"/>
          <w:color w:val="000000" w:themeColor="text1"/>
          <w:sz w:val="24"/>
        </w:rPr>
        <w:t>) was applied. Moods median test (</w:t>
      </w:r>
      <w:r w:rsidR="00E76DB5">
        <w:rPr>
          <w:rFonts w:asciiTheme="minorHAnsi" w:hAnsiTheme="minorHAnsi" w:cstheme="minorHAnsi"/>
          <w:color w:val="000000" w:themeColor="text1"/>
          <w:sz w:val="24"/>
        </w:rPr>
        <w:t>two</w:t>
      </w:r>
      <w:r w:rsidRPr="001E4BD3">
        <w:rPr>
          <w:rFonts w:asciiTheme="minorHAnsi" w:hAnsiTheme="minorHAnsi" w:cstheme="minorHAnsi"/>
          <w:color w:val="000000" w:themeColor="text1"/>
          <w:sz w:val="24"/>
        </w:rPr>
        <w:t>-sided) was also applied to look for a difference in median values between the two variant types.</w:t>
      </w:r>
    </w:p>
    <w:p w:rsidR="00237BF4" w:rsidRPr="001E4BD3" w:rsidRDefault="00237BF4" w:rsidP="001353BE">
      <w:pPr>
        <w:spacing w:after="0" w:line="240" w:lineRule="auto"/>
        <w:rPr>
          <w:rFonts w:asciiTheme="minorHAnsi" w:hAnsiTheme="minorHAnsi" w:cstheme="minorHAnsi"/>
          <w:i/>
          <w:color w:val="000000" w:themeColor="text1"/>
          <w:sz w:val="24"/>
        </w:rPr>
      </w:pPr>
    </w:p>
    <w:p w:rsidR="00237BF4" w:rsidRPr="001E4BD3" w:rsidRDefault="00237BF4"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bookmarkStart w:id="32" w:name="_Toc93925906"/>
      <w:r w:rsidRPr="001E4BD3">
        <w:rPr>
          <w:rFonts w:asciiTheme="minorHAnsi" w:hAnsiTheme="minorHAnsi" w:cstheme="minorHAnsi"/>
          <w:b/>
          <w:bCs/>
          <w:color w:val="000000" w:themeColor="text1"/>
          <w:sz w:val="24"/>
          <w:szCs w:val="24"/>
          <w:lang w:val="en-US" w:eastAsia="en-US"/>
        </w:rPr>
        <w:t>Power calculations</w:t>
      </w:r>
      <w:bookmarkEnd w:id="32"/>
    </w:p>
    <w:p w:rsidR="00237BF4" w:rsidRPr="001E4BD3" w:rsidRDefault="00237BF4" w:rsidP="00E67C54">
      <w:pPr>
        <w:pStyle w:val="ListParagraph"/>
        <w:spacing w:before="0" w:after="0" w:line="240" w:lineRule="auto"/>
        <w:ind w:left="0" w:right="0"/>
        <w:mirrorIndents w:val="0"/>
        <w:rPr>
          <w:rFonts w:asciiTheme="minorHAnsi" w:hAnsiTheme="minorHAnsi"/>
          <w:color w:val="000000" w:themeColor="text1"/>
          <w:sz w:val="24"/>
        </w:rPr>
      </w:pPr>
      <w:r w:rsidRPr="001E4BD3">
        <w:rPr>
          <w:rFonts w:asciiTheme="minorHAnsi" w:hAnsiTheme="minorHAnsi"/>
          <w:color w:val="000000" w:themeColor="text1"/>
          <w:sz w:val="24"/>
        </w:rPr>
        <w:t>Gene level collapsed disease allele frequenc</w:t>
      </w:r>
      <w:r w:rsidR="00E95677">
        <w:rPr>
          <w:rFonts w:asciiTheme="minorHAnsi" w:hAnsiTheme="minorHAnsi"/>
          <w:color w:val="000000" w:themeColor="text1"/>
          <w:sz w:val="24"/>
        </w:rPr>
        <w:t>y</w:t>
      </w:r>
      <w:r w:rsidRPr="001E4BD3">
        <w:rPr>
          <w:rFonts w:asciiTheme="minorHAnsi" w:hAnsiTheme="minorHAnsi"/>
          <w:color w:val="000000" w:themeColor="text1"/>
          <w:sz w:val="24"/>
        </w:rPr>
        <w:t xml:space="preserve"> in controls was taken as the baseline allele frequency, whilst the frequency in cases was determined by a weighted average of the enrichment found in cases with bilateral disease and/or an affected first degree relative,  derived</w:t>
      </w:r>
      <w:r w:rsidR="00E95677">
        <w:rPr>
          <w:rFonts w:asciiTheme="minorHAnsi" w:hAnsiTheme="minorHAnsi"/>
          <w:color w:val="000000" w:themeColor="text1"/>
          <w:sz w:val="24"/>
        </w:rPr>
        <w:t xml:space="preserve">through </w:t>
      </w:r>
      <w:r w:rsidRPr="001E4BD3">
        <w:rPr>
          <w:rFonts w:asciiTheme="minorHAnsi" w:hAnsiTheme="minorHAnsi"/>
          <w:color w:val="000000" w:themeColor="text1"/>
          <w:sz w:val="24"/>
        </w:rPr>
        <w:t>appl</w:t>
      </w:r>
      <w:r w:rsidR="00E95677">
        <w:rPr>
          <w:rFonts w:asciiTheme="minorHAnsi" w:hAnsiTheme="minorHAnsi"/>
          <w:color w:val="000000" w:themeColor="text1"/>
          <w:sz w:val="24"/>
        </w:rPr>
        <w:t>ication of</w:t>
      </w:r>
      <w:r w:rsidRPr="001E4BD3">
        <w:rPr>
          <w:rFonts w:asciiTheme="minorHAnsi" w:hAnsiTheme="minorHAnsi"/>
          <w:color w:val="000000" w:themeColor="text1"/>
          <w:sz w:val="24"/>
        </w:rPr>
        <w:t xml:space="preserve"> the conditional genotype probability equations detailed in Antoniou and Easton</w:t>
      </w:r>
      <w:r w:rsidR="00AF2205">
        <w:rPr>
          <w:rFonts w:asciiTheme="minorHAnsi" w:hAnsiTheme="minorHAnsi"/>
          <w:color w:val="000000" w:themeColor="text1"/>
          <w:sz w:val="24"/>
        </w:rPr>
        <w:t xml:space="preserve"> (</w:t>
      </w:r>
      <w:r w:rsidRPr="001E4BD3">
        <w:rPr>
          <w:rFonts w:asciiTheme="minorHAnsi" w:hAnsiTheme="minorHAnsi"/>
          <w:color w:val="000000" w:themeColor="text1"/>
          <w:sz w:val="24"/>
        </w:rPr>
        <w:t>2003</w:t>
      </w:r>
      <w:r w:rsidR="00AF2205">
        <w:rPr>
          <w:rFonts w:asciiTheme="minorHAnsi" w:hAnsiTheme="minorHAnsi"/>
          <w:color w:val="000000" w:themeColor="text1"/>
          <w:sz w:val="24"/>
        </w:rPr>
        <w:t>)</w:t>
      </w:r>
      <w:r w:rsidRPr="001E4BD3">
        <w:rPr>
          <w:rFonts w:asciiTheme="minorHAnsi" w:hAnsiTheme="minorHAnsi"/>
          <w:noProof/>
          <w:color w:val="000000" w:themeColor="text1"/>
          <w:sz w:val="24"/>
          <w:vertAlign w:val="superscript"/>
        </w:rPr>
        <w:t>22</w:t>
      </w:r>
      <w:r w:rsidRPr="001E4BD3">
        <w:rPr>
          <w:rFonts w:asciiTheme="minorHAnsi" w:hAnsiTheme="minorHAnsi"/>
          <w:color w:val="000000" w:themeColor="text1"/>
          <w:sz w:val="24"/>
        </w:rPr>
        <w:t xml:space="preserve">. Control </w:t>
      </w:r>
      <w:proofErr w:type="spellStart"/>
      <w:r w:rsidRPr="001E4BD3">
        <w:rPr>
          <w:rFonts w:asciiTheme="minorHAnsi" w:hAnsiTheme="minorHAnsi"/>
          <w:color w:val="000000" w:themeColor="text1"/>
          <w:sz w:val="24"/>
        </w:rPr>
        <w:t>MAF</w:t>
      </w:r>
      <w:r w:rsidRPr="001E4BD3">
        <w:rPr>
          <w:rFonts w:asciiTheme="minorHAnsi" w:hAnsiTheme="minorHAnsi"/>
          <w:color w:val="000000" w:themeColor="text1"/>
          <w:sz w:val="24"/>
          <w:vertAlign w:val="subscript"/>
        </w:rPr>
        <w:t>combined</w:t>
      </w:r>
      <w:proofErr w:type="spellEnd"/>
      <w:r w:rsidRPr="001E4BD3">
        <w:rPr>
          <w:rFonts w:asciiTheme="minorHAnsi" w:hAnsiTheme="minorHAnsi"/>
          <w:color w:val="000000" w:themeColor="text1"/>
          <w:sz w:val="24"/>
        </w:rPr>
        <w:t xml:space="preserve"> values were then sampled between values corresponding to the boundaries imposed by the actual </w:t>
      </w:r>
      <w:proofErr w:type="spellStart"/>
      <w:r w:rsidRPr="001E4BD3">
        <w:rPr>
          <w:rFonts w:asciiTheme="minorHAnsi" w:hAnsiTheme="minorHAnsi"/>
          <w:color w:val="000000" w:themeColor="text1"/>
          <w:sz w:val="24"/>
        </w:rPr>
        <w:t>MAF</w:t>
      </w:r>
      <w:r w:rsidRPr="001E4BD3">
        <w:rPr>
          <w:rFonts w:asciiTheme="minorHAnsi" w:hAnsiTheme="minorHAnsi"/>
          <w:color w:val="000000" w:themeColor="text1"/>
          <w:sz w:val="24"/>
          <w:vertAlign w:val="subscript"/>
        </w:rPr>
        <w:t>combined</w:t>
      </w:r>
      <w:proofErr w:type="spellEnd"/>
      <w:r w:rsidRPr="001E4BD3">
        <w:rPr>
          <w:rFonts w:asciiTheme="minorHAnsi" w:hAnsiTheme="minorHAnsi"/>
          <w:color w:val="000000" w:themeColor="text1"/>
          <w:sz w:val="24"/>
        </w:rPr>
        <w:t xml:space="preserve"> in controls and odds ratios between 2 and 10. Sampling with replacement was performed for the given number of cases and controls, using their respectively calculated </w:t>
      </w:r>
      <w:proofErr w:type="spellStart"/>
      <w:r w:rsidRPr="001E4BD3">
        <w:rPr>
          <w:rFonts w:asciiTheme="minorHAnsi" w:hAnsiTheme="minorHAnsi"/>
          <w:color w:val="000000" w:themeColor="text1"/>
          <w:sz w:val="24"/>
        </w:rPr>
        <w:t>MAF</w:t>
      </w:r>
      <w:r w:rsidRPr="001E4BD3">
        <w:rPr>
          <w:rFonts w:asciiTheme="minorHAnsi" w:hAnsiTheme="minorHAnsi"/>
          <w:color w:val="000000" w:themeColor="text1"/>
          <w:sz w:val="24"/>
          <w:vertAlign w:val="subscript"/>
        </w:rPr>
        <w:t>combined</w:t>
      </w:r>
      <w:proofErr w:type="spellEnd"/>
      <w:r w:rsidRPr="001E4BD3">
        <w:rPr>
          <w:rFonts w:asciiTheme="minorHAnsi" w:hAnsiTheme="minorHAnsi"/>
          <w:color w:val="000000" w:themeColor="text1"/>
          <w:sz w:val="24"/>
        </w:rPr>
        <w:t xml:space="preserve"> as the probability of selecting an individual with a pathogenic variant. A Fisher’s exact test was then performed for each sampling of cases and controls. This process was performed 10,000 times for each frequency/odds ratio combination and for each instance</w:t>
      </w:r>
      <w:r w:rsidR="004B27BC">
        <w:rPr>
          <w:rFonts w:asciiTheme="minorHAnsi" w:hAnsiTheme="minorHAnsi"/>
          <w:color w:val="000000" w:themeColor="text1"/>
          <w:sz w:val="24"/>
        </w:rPr>
        <w:t>,</w:t>
      </w:r>
      <w:r w:rsidRPr="001E4BD3">
        <w:rPr>
          <w:rFonts w:asciiTheme="minorHAnsi" w:hAnsiTheme="minorHAnsi"/>
          <w:color w:val="000000" w:themeColor="text1"/>
          <w:sz w:val="24"/>
        </w:rPr>
        <w:t xml:space="preserve"> the frequency of tests that were significant </w:t>
      </w:r>
      <w:r w:rsidR="00AF2205">
        <w:rPr>
          <w:rFonts w:asciiTheme="minorHAnsi" w:hAnsiTheme="minorHAnsi"/>
          <w:color w:val="000000" w:themeColor="text1"/>
          <w:sz w:val="24"/>
        </w:rPr>
        <w:t>(</w:t>
      </w:r>
      <w:r w:rsidRPr="001E4BD3">
        <w:rPr>
          <w:rFonts w:asciiTheme="minorHAnsi" w:hAnsiTheme="minorHAnsi"/>
          <w:color w:val="000000" w:themeColor="text1"/>
          <w:sz w:val="24"/>
        </w:rPr>
        <w:t>exome-wide significance</w:t>
      </w:r>
      <w:r w:rsidR="00AF2205">
        <w:rPr>
          <w:rFonts w:asciiTheme="minorHAnsi" w:hAnsiTheme="minorHAnsi"/>
          <w:color w:val="000000" w:themeColor="text1"/>
          <w:sz w:val="24"/>
        </w:rPr>
        <w:t xml:space="preserve"> threshold </w:t>
      </w:r>
      <w:r w:rsidR="00AF2205" w:rsidRPr="001E4BD3">
        <w:rPr>
          <w:rFonts w:asciiTheme="minorHAnsi" w:hAnsiTheme="minorHAnsi"/>
          <w:color w:val="000000" w:themeColor="text1"/>
          <w:sz w:val="24"/>
        </w:rPr>
        <w:t>of</w:t>
      </w:r>
      <w:r w:rsidRPr="001E4BD3">
        <w:rPr>
          <w:rFonts w:asciiTheme="minorHAnsi" w:hAnsiTheme="minorHAnsi"/>
          <w:color w:val="000000" w:themeColor="text1"/>
          <w:sz w:val="24"/>
        </w:rPr>
        <w:t xml:space="preserve"> P &lt; 1.3 x 10</w:t>
      </w:r>
      <w:r w:rsidRPr="001E4BD3">
        <w:rPr>
          <w:rFonts w:asciiTheme="minorHAnsi" w:hAnsiTheme="minorHAnsi"/>
          <w:color w:val="000000" w:themeColor="text1"/>
          <w:sz w:val="24"/>
          <w:vertAlign w:val="superscript"/>
        </w:rPr>
        <w:t>-06</w:t>
      </w:r>
      <w:r w:rsidR="00E85A95">
        <w:rPr>
          <w:rFonts w:asciiTheme="minorHAnsi" w:hAnsiTheme="minorHAnsi"/>
          <w:color w:val="000000" w:themeColor="text1"/>
          <w:sz w:val="24"/>
        </w:rPr>
        <w:t xml:space="preserve">andtargeted </w:t>
      </w:r>
      <w:r w:rsidR="00AF2205">
        <w:rPr>
          <w:rFonts w:asciiTheme="minorHAnsi" w:hAnsiTheme="minorHAnsi"/>
          <w:color w:val="000000" w:themeColor="text1"/>
          <w:sz w:val="24"/>
        </w:rPr>
        <w:t>gene set significance of P &lt; 6.0 x 10</w:t>
      </w:r>
      <w:r w:rsidR="00AF2205" w:rsidRPr="00F7293A">
        <w:rPr>
          <w:rFonts w:asciiTheme="minorHAnsi" w:hAnsiTheme="minorHAnsi"/>
          <w:color w:val="000000" w:themeColor="text1"/>
          <w:sz w:val="24"/>
          <w:vertAlign w:val="superscript"/>
        </w:rPr>
        <w:t>-5</w:t>
      </w:r>
      <w:r w:rsidR="00AF2205">
        <w:rPr>
          <w:rFonts w:asciiTheme="minorHAnsi" w:hAnsiTheme="minorHAnsi"/>
          <w:color w:val="000000" w:themeColor="text1"/>
          <w:sz w:val="24"/>
        </w:rPr>
        <w:t xml:space="preserve">) </w:t>
      </w:r>
      <w:r w:rsidRPr="001E4BD3">
        <w:rPr>
          <w:rFonts w:asciiTheme="minorHAnsi" w:hAnsiTheme="minorHAnsi"/>
          <w:color w:val="000000" w:themeColor="text1"/>
          <w:sz w:val="24"/>
        </w:rPr>
        <w:t>equated to study power.  Power to ‘rediscover’ known breast cancer susceptibility genes was computed as above, applying values for the gene-specific OR generated from analysis of 60,466 breast cancer cases and 53,461 ethnicity matched controls by Dorling et al. 2021</w:t>
      </w:r>
      <w:r w:rsidRPr="001E4BD3">
        <w:rPr>
          <w:rFonts w:asciiTheme="minorHAnsi" w:hAnsiTheme="minorHAnsi"/>
          <w:noProof/>
          <w:color w:val="000000" w:themeColor="text1"/>
          <w:sz w:val="24"/>
          <w:vertAlign w:val="superscript"/>
        </w:rPr>
        <w:t>23</w:t>
      </w:r>
      <w:r w:rsidRPr="001E4BD3">
        <w:rPr>
          <w:rFonts w:asciiTheme="minorHAnsi" w:hAnsiTheme="minorHAnsi"/>
          <w:color w:val="000000" w:themeColor="text1"/>
          <w:sz w:val="24"/>
        </w:rPr>
        <w:t xml:space="preserve">. Recursion was used to compute </w:t>
      </w:r>
      <w:proofErr w:type="spellStart"/>
      <w:r w:rsidRPr="001E4BD3">
        <w:rPr>
          <w:rFonts w:asciiTheme="minorHAnsi" w:hAnsiTheme="minorHAnsi"/>
          <w:color w:val="000000" w:themeColor="text1"/>
          <w:sz w:val="24"/>
        </w:rPr>
        <w:t>MAF</w:t>
      </w:r>
      <w:r w:rsidRPr="001E4BD3">
        <w:rPr>
          <w:rFonts w:asciiTheme="minorHAnsi" w:hAnsiTheme="minorHAnsi"/>
          <w:color w:val="000000" w:themeColor="text1"/>
          <w:sz w:val="24"/>
          <w:vertAlign w:val="subscript"/>
        </w:rPr>
        <w:t>combined</w:t>
      </w:r>
      <w:proofErr w:type="spellEnd"/>
      <w:r w:rsidRPr="001E4BD3">
        <w:rPr>
          <w:rFonts w:asciiTheme="minorHAnsi" w:hAnsiTheme="minorHAnsi"/>
          <w:color w:val="000000" w:themeColor="text1"/>
          <w:sz w:val="24"/>
        </w:rPr>
        <w:t xml:space="preserve"> values for genes with OR values of 2, 5 and 10 discoverable at 80%, 90% and 99% power.</w:t>
      </w:r>
      <w:r w:rsidRPr="001E4BD3">
        <w:rPr>
          <w:rFonts w:asciiTheme="minorHAnsi" w:hAnsiTheme="minorHAnsi"/>
          <w:color w:val="000000" w:themeColor="text1"/>
          <w:sz w:val="24"/>
        </w:rPr>
        <w:br w:type="page"/>
      </w:r>
    </w:p>
    <w:p w:rsidR="00237BF4" w:rsidRPr="001E4BD3" w:rsidRDefault="00D3210B" w:rsidP="001353BE">
      <w:pPr>
        <w:pStyle w:val="Heading2"/>
        <w:spacing w:before="0" w:after="0" w:line="240" w:lineRule="auto"/>
        <w:ind w:left="0" w:right="0"/>
        <w:rPr>
          <w:rFonts w:asciiTheme="minorHAnsi" w:hAnsiTheme="minorHAnsi" w:cstheme="minorHAnsi"/>
          <w:b/>
          <w:bCs/>
          <w:color w:val="000000" w:themeColor="text1"/>
          <w:sz w:val="24"/>
          <w:szCs w:val="24"/>
          <w:lang w:val="en-US" w:eastAsia="en-US"/>
        </w:rPr>
      </w:pPr>
      <w:r w:rsidRPr="001E4BD3">
        <w:rPr>
          <w:rFonts w:asciiTheme="minorHAnsi" w:hAnsiTheme="minorHAnsi" w:cstheme="minorHAnsi"/>
          <w:b/>
          <w:bCs/>
          <w:color w:val="000000" w:themeColor="text1"/>
          <w:sz w:val="24"/>
          <w:szCs w:val="24"/>
          <w:lang w:val="en-US" w:eastAsia="en-US"/>
        </w:rPr>
        <w:t>Supplementary Figures</w:t>
      </w:r>
    </w:p>
    <w:p w:rsidR="00237BF4" w:rsidRPr="001E4BD3" w:rsidRDefault="00237BF4" w:rsidP="0044233B">
      <w:pPr>
        <w:spacing w:after="0" w:line="240" w:lineRule="auto"/>
        <w:rPr>
          <w:rFonts w:asciiTheme="minorHAnsi" w:hAnsiTheme="minorHAnsi" w:cstheme="minorHAnsi"/>
          <w:color w:val="000000" w:themeColor="text1"/>
          <w:sz w:val="24"/>
          <w:lang w:val="en-US" w:eastAsia="en-US"/>
        </w:rPr>
      </w:pPr>
    </w:p>
    <w:p w:rsidR="00237BF4" w:rsidRPr="001E4BD3" w:rsidRDefault="00237BF4" w:rsidP="0044233B">
      <w:pPr>
        <w:spacing w:after="0" w:line="240" w:lineRule="auto"/>
        <w:rPr>
          <w:rFonts w:asciiTheme="minorHAnsi" w:eastAsia="Arial" w:hAnsiTheme="minorHAnsi" w:cstheme="minorHAnsi"/>
          <w:b/>
          <w:bCs/>
          <w:color w:val="000000" w:themeColor="text1"/>
          <w:sz w:val="24"/>
        </w:rPr>
      </w:pPr>
      <w:r w:rsidRPr="001E4BD3">
        <w:rPr>
          <w:rFonts w:asciiTheme="minorHAnsi" w:eastAsia="Arial" w:hAnsiTheme="minorHAnsi" w:cstheme="minorHAnsi"/>
          <w:b/>
          <w:bCs/>
          <w:noProof/>
          <w:color w:val="000000" w:themeColor="text1"/>
          <w:sz w:val="24"/>
          <w:lang w:val="en-US" w:eastAsia="en-US"/>
        </w:rPr>
        <w:drawing>
          <wp:inline distT="0" distB="0" distL="0" distR="0">
            <wp:extent cx="4978302" cy="4951828"/>
            <wp:effectExtent l="0" t="0" r="635" b="127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2"/>
                    <a:stretch>
                      <a:fillRect/>
                    </a:stretch>
                  </pic:blipFill>
                  <pic:spPr>
                    <a:xfrm>
                      <a:off x="0" y="0"/>
                      <a:ext cx="4986354" cy="4959837"/>
                    </a:xfrm>
                    <a:prstGeom prst="rect">
                      <a:avLst/>
                    </a:prstGeom>
                  </pic:spPr>
                </pic:pic>
              </a:graphicData>
            </a:graphic>
          </wp:inline>
        </w:drawing>
      </w:r>
    </w:p>
    <w:p w:rsidR="00C019C0" w:rsidRPr="00C019C0" w:rsidRDefault="00E67C54" w:rsidP="0044233B">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b/>
          <w:bCs/>
          <w:color w:val="000000" w:themeColor="text1"/>
          <w:sz w:val="24"/>
        </w:rPr>
        <w:t>Supplementary Figure S</w:t>
      </w:r>
      <w:r w:rsidR="00237BF4" w:rsidRPr="001E4BD3">
        <w:rPr>
          <w:rFonts w:asciiTheme="minorHAnsi" w:eastAsia="Arial" w:hAnsiTheme="minorHAnsi" w:cstheme="minorHAnsi"/>
          <w:b/>
          <w:bCs/>
          <w:color w:val="000000" w:themeColor="text1"/>
          <w:sz w:val="24"/>
        </w:rPr>
        <w:t xml:space="preserve">1 Ancestry analysis via principal components. </w:t>
      </w:r>
      <w:r w:rsidR="00237BF4" w:rsidRPr="001E4BD3">
        <w:rPr>
          <w:rFonts w:asciiTheme="minorHAnsi" w:eastAsia="Arial" w:hAnsiTheme="minorHAnsi" w:cstheme="minorHAnsi"/>
          <w:color w:val="000000" w:themeColor="text1"/>
          <w:sz w:val="24"/>
        </w:rPr>
        <w:t>Plot showing two principal components for the case samples (blue, N = 2195) versus five superpopulations from 1000 Genomes Project Consortium, with delineation of Finnish and non-Finnish Europeans: NFE, non-Finnish Europeans (purple, N = 565); FIN, Finnish Europeans (black, N = 105); AMR, American (orange, N = 535); SAS, South Asian (yellow, N = 661); EAS, East Asian (grey, N = 621); AFR, African (red, N = 1418). Dashed circle represents the maximum Euclidean distance with a scaling factor of 1.5 for the NFE population.</w:t>
      </w:r>
      <w:r w:rsidR="00F14918">
        <w:rPr>
          <w:rFonts w:asciiTheme="minorHAnsi" w:eastAsia="Arial" w:hAnsiTheme="minorHAnsi" w:cstheme="minorHAnsi"/>
          <w:color w:val="000000" w:themeColor="text1"/>
          <w:sz w:val="24"/>
        </w:rPr>
        <w:t xml:space="preserve"> Case samples located outside the dashed circle were excluded </w:t>
      </w:r>
      <w:r w:rsidR="00D00AB3">
        <w:rPr>
          <w:rFonts w:asciiTheme="minorHAnsi" w:eastAsia="Arial" w:hAnsiTheme="minorHAnsi" w:cstheme="minorHAnsi"/>
          <w:color w:val="000000" w:themeColor="text1"/>
          <w:sz w:val="24"/>
        </w:rPr>
        <w:t>from further an</w:t>
      </w:r>
      <w:r w:rsidR="00713DB5">
        <w:rPr>
          <w:rFonts w:asciiTheme="minorHAnsi" w:eastAsia="Arial" w:hAnsiTheme="minorHAnsi" w:cstheme="minorHAnsi"/>
          <w:color w:val="000000" w:themeColor="text1"/>
          <w:sz w:val="24"/>
        </w:rPr>
        <w:t>al</w:t>
      </w:r>
      <w:r w:rsidR="00D00AB3">
        <w:rPr>
          <w:rFonts w:asciiTheme="minorHAnsi" w:eastAsia="Arial" w:hAnsiTheme="minorHAnsi" w:cstheme="minorHAnsi"/>
          <w:color w:val="000000" w:themeColor="text1"/>
          <w:sz w:val="24"/>
        </w:rPr>
        <w:t xml:space="preserve">ysis </w:t>
      </w:r>
      <w:r w:rsidR="00F14918">
        <w:rPr>
          <w:rFonts w:asciiTheme="minorHAnsi" w:eastAsia="Arial" w:hAnsiTheme="minorHAnsi" w:cstheme="minorHAnsi"/>
          <w:color w:val="000000" w:themeColor="text1"/>
          <w:sz w:val="24"/>
        </w:rPr>
        <w:t>(N = 60</w:t>
      </w:r>
      <w:r w:rsidR="00F14918" w:rsidRPr="00C019C0">
        <w:rPr>
          <w:rFonts w:asciiTheme="minorHAnsi" w:eastAsia="Arial" w:hAnsiTheme="minorHAnsi" w:cstheme="minorHAnsi"/>
          <w:color w:val="000000" w:themeColor="text1"/>
          <w:sz w:val="24"/>
        </w:rPr>
        <w:t>)</w:t>
      </w:r>
      <w:r w:rsidR="00F14918">
        <w:rPr>
          <w:rFonts w:asciiTheme="minorHAnsi" w:eastAsia="Arial" w:hAnsiTheme="minorHAnsi" w:cstheme="minorHAnsi"/>
          <w:color w:val="000000" w:themeColor="text1"/>
          <w:sz w:val="24"/>
        </w:rPr>
        <w:t>.</w:t>
      </w:r>
    </w:p>
    <w:p w:rsidR="00237BF4" w:rsidRPr="001E4BD3" w:rsidRDefault="00237BF4" w:rsidP="0044233B">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color w:val="000000" w:themeColor="text1"/>
          <w:sz w:val="24"/>
        </w:rPr>
        <w:br w:type="page"/>
      </w:r>
    </w:p>
    <w:p w:rsidR="00237BF4" w:rsidRPr="001E4BD3" w:rsidRDefault="00237BF4" w:rsidP="0044233B">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noProof/>
          <w:color w:val="000000" w:themeColor="text1"/>
          <w:sz w:val="24"/>
          <w:lang w:val="en-US" w:eastAsia="en-US"/>
        </w:rPr>
        <w:drawing>
          <wp:inline distT="0" distB="0" distL="0" distR="0">
            <wp:extent cx="3870503" cy="7005711"/>
            <wp:effectExtent l="0" t="0" r="3175" b="508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3"/>
                    <a:stretch>
                      <a:fillRect/>
                    </a:stretch>
                  </pic:blipFill>
                  <pic:spPr>
                    <a:xfrm>
                      <a:off x="0" y="0"/>
                      <a:ext cx="3919593" cy="7094566"/>
                    </a:xfrm>
                    <a:prstGeom prst="rect">
                      <a:avLst/>
                    </a:prstGeom>
                  </pic:spPr>
                </pic:pic>
              </a:graphicData>
            </a:graphic>
          </wp:inline>
        </w:drawing>
      </w:r>
    </w:p>
    <w:p w:rsidR="00237BF4" w:rsidRPr="001E4BD3" w:rsidRDefault="00237BF4" w:rsidP="0044233B">
      <w:pPr>
        <w:spacing w:after="0" w:line="240" w:lineRule="auto"/>
        <w:rPr>
          <w:rFonts w:asciiTheme="minorHAnsi" w:eastAsia="Arial" w:hAnsiTheme="minorHAnsi" w:cstheme="minorHAnsi"/>
          <w:b/>
          <w:bCs/>
          <w:color w:val="000000" w:themeColor="text1"/>
          <w:sz w:val="24"/>
        </w:rPr>
      </w:pPr>
    </w:p>
    <w:p w:rsidR="00237BF4" w:rsidRPr="001E4BD3" w:rsidRDefault="00E67C54" w:rsidP="0044233B">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b/>
          <w:bCs/>
          <w:color w:val="000000" w:themeColor="text1"/>
          <w:sz w:val="24"/>
        </w:rPr>
        <w:t>Supplementary Figure S</w:t>
      </w:r>
      <w:r w:rsidR="00237BF4" w:rsidRPr="001E4BD3">
        <w:rPr>
          <w:rFonts w:asciiTheme="minorHAnsi" w:eastAsia="Arial" w:hAnsiTheme="minorHAnsi" w:cstheme="minorHAnsi"/>
          <w:b/>
          <w:bCs/>
          <w:color w:val="000000" w:themeColor="text1"/>
          <w:sz w:val="24"/>
        </w:rPr>
        <w:t>2 Quality by depth correlations.</w:t>
      </w:r>
      <w:r w:rsidR="00237BF4" w:rsidRPr="001E4BD3">
        <w:rPr>
          <w:rFonts w:asciiTheme="minorHAnsi" w:eastAsia="Arial" w:hAnsiTheme="minorHAnsi" w:cstheme="minorHAnsi"/>
          <w:color w:val="000000" w:themeColor="text1"/>
          <w:sz w:val="24"/>
        </w:rPr>
        <w:t xml:space="preserve"> Density plot with histograms showing the correlation of </w:t>
      </w:r>
      <w:proofErr w:type="spellStart"/>
      <w:r w:rsidR="00237BF4" w:rsidRPr="001E4BD3">
        <w:rPr>
          <w:rFonts w:asciiTheme="minorHAnsi" w:eastAsia="Arial" w:hAnsiTheme="minorHAnsi" w:cstheme="minorHAnsi"/>
          <w:color w:val="000000" w:themeColor="text1"/>
          <w:sz w:val="24"/>
        </w:rPr>
        <w:t>QualByDepth</w:t>
      </w:r>
      <w:proofErr w:type="spellEnd"/>
      <w:r w:rsidR="00237BF4" w:rsidRPr="001E4BD3">
        <w:rPr>
          <w:rFonts w:asciiTheme="minorHAnsi" w:eastAsia="Arial" w:hAnsiTheme="minorHAnsi" w:cstheme="minorHAnsi"/>
          <w:color w:val="000000" w:themeColor="text1"/>
          <w:sz w:val="24"/>
        </w:rPr>
        <w:t xml:space="preserve"> (QD) scores for variants identified in both cases and controls, with INDELs (N = 9,490 variants) and SNVs (N = 294,116 variants) plotted separately. QD was correlated between the two datasets at the variant MAF cut-off of interest (MAF ≤ 0.005). The correlations were r2 = 0.39 for INDELs and r2 = 0.31 for SNVs. Lighter shading indicates higher density, with tick marks on the shading scale representing increments of N = 100 and N = 8000 for INDELs and SNVs, respectively.</w:t>
      </w:r>
    </w:p>
    <w:p w:rsidR="00237BF4" w:rsidRPr="001E4BD3" w:rsidRDefault="00237BF4" w:rsidP="0044233B">
      <w:pPr>
        <w:spacing w:after="0" w:line="240" w:lineRule="auto"/>
        <w:rPr>
          <w:rFonts w:asciiTheme="minorHAnsi" w:eastAsia="Arial" w:hAnsiTheme="minorHAnsi" w:cstheme="minorHAnsi"/>
          <w:b/>
          <w:bCs/>
          <w:color w:val="000000" w:themeColor="text1"/>
          <w:sz w:val="24"/>
        </w:rPr>
      </w:pPr>
      <w:r w:rsidRPr="001E4BD3">
        <w:rPr>
          <w:rFonts w:asciiTheme="minorHAnsi" w:eastAsia="Arial" w:hAnsiTheme="minorHAnsi" w:cstheme="minorHAnsi"/>
          <w:b/>
          <w:bCs/>
          <w:noProof/>
          <w:color w:val="000000" w:themeColor="text1"/>
          <w:sz w:val="24"/>
          <w:lang w:val="en-US" w:eastAsia="en-US"/>
        </w:rPr>
        <w:drawing>
          <wp:inline distT="0" distB="0" distL="0" distR="0">
            <wp:extent cx="3417228" cy="5911703"/>
            <wp:effectExtent l="0" t="0" r="0" b="0"/>
            <wp:docPr id="3" name="Picture 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polygon&#10;&#10;Description automatically generated"/>
                    <pic:cNvPicPr/>
                  </pic:nvPicPr>
                  <pic:blipFill>
                    <a:blip r:embed="rId14"/>
                    <a:stretch>
                      <a:fillRect/>
                    </a:stretch>
                  </pic:blipFill>
                  <pic:spPr>
                    <a:xfrm>
                      <a:off x="0" y="0"/>
                      <a:ext cx="3419610" cy="5915824"/>
                    </a:xfrm>
                    <a:prstGeom prst="rect">
                      <a:avLst/>
                    </a:prstGeom>
                  </pic:spPr>
                </pic:pic>
              </a:graphicData>
            </a:graphic>
          </wp:inline>
        </w:drawing>
      </w:r>
    </w:p>
    <w:p w:rsidR="00237BF4" w:rsidRPr="001E4BD3" w:rsidRDefault="00237BF4" w:rsidP="0044233B">
      <w:pPr>
        <w:spacing w:after="0" w:line="240" w:lineRule="auto"/>
        <w:rPr>
          <w:rFonts w:asciiTheme="minorHAnsi" w:eastAsia="Arial" w:hAnsiTheme="minorHAnsi" w:cstheme="minorHAnsi"/>
          <w:b/>
          <w:bCs/>
          <w:color w:val="000000" w:themeColor="text1"/>
          <w:sz w:val="24"/>
        </w:rPr>
      </w:pPr>
    </w:p>
    <w:p w:rsidR="00237BF4" w:rsidRDefault="00E67C54" w:rsidP="001E4BD3">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b/>
          <w:bCs/>
          <w:color w:val="000000" w:themeColor="text1"/>
          <w:sz w:val="24"/>
        </w:rPr>
        <w:t>Supplementary Figure S</w:t>
      </w:r>
      <w:r w:rsidR="00237BF4" w:rsidRPr="001E4BD3">
        <w:rPr>
          <w:rFonts w:asciiTheme="minorHAnsi" w:eastAsia="Arial" w:hAnsiTheme="minorHAnsi" w:cstheme="minorHAnsi"/>
          <w:b/>
          <w:bCs/>
          <w:color w:val="000000" w:themeColor="text1"/>
          <w:sz w:val="24"/>
        </w:rPr>
        <w:t xml:space="preserve">3 Variant calibration quantile-quantile plots. </w:t>
      </w:r>
      <w:r w:rsidR="00237BF4" w:rsidRPr="001E4BD3">
        <w:rPr>
          <w:rFonts w:asciiTheme="minorHAnsi" w:eastAsia="Arial" w:hAnsiTheme="minorHAnsi" w:cstheme="minorHAnsi"/>
          <w:color w:val="000000" w:themeColor="text1"/>
          <w:sz w:val="24"/>
        </w:rPr>
        <w:t>QQ plots showing the observed and expected –log10(P values) at the 95</w:t>
      </w:r>
      <w:r w:rsidR="00237BF4" w:rsidRPr="001E4BD3">
        <w:rPr>
          <w:rFonts w:asciiTheme="minorHAnsi" w:eastAsia="Arial" w:hAnsiTheme="minorHAnsi" w:cstheme="minorHAnsi"/>
          <w:color w:val="000000" w:themeColor="text1"/>
          <w:sz w:val="24"/>
          <w:vertAlign w:val="superscript"/>
        </w:rPr>
        <w:t>th</w:t>
      </w:r>
      <w:r w:rsidR="00237BF4" w:rsidRPr="001E4BD3">
        <w:rPr>
          <w:rFonts w:asciiTheme="minorHAnsi" w:eastAsia="Arial" w:hAnsiTheme="minorHAnsi" w:cstheme="minorHAnsi"/>
          <w:color w:val="000000" w:themeColor="text1"/>
          <w:sz w:val="24"/>
        </w:rPr>
        <w:t xml:space="preserve"> percentile of all genes following filtering on </w:t>
      </w:r>
      <w:proofErr w:type="spellStart"/>
      <w:r w:rsidR="00237BF4" w:rsidRPr="001E4BD3">
        <w:rPr>
          <w:rFonts w:asciiTheme="minorHAnsi" w:eastAsia="Arial" w:hAnsiTheme="minorHAnsi" w:cstheme="minorHAnsi"/>
          <w:color w:val="000000" w:themeColor="text1"/>
          <w:sz w:val="24"/>
        </w:rPr>
        <w:t>QualByDepth</w:t>
      </w:r>
      <w:proofErr w:type="spellEnd"/>
      <w:r w:rsidR="00237BF4" w:rsidRPr="001E4BD3">
        <w:rPr>
          <w:rFonts w:asciiTheme="minorHAnsi" w:eastAsia="Arial" w:hAnsiTheme="minorHAnsi" w:cstheme="minorHAnsi"/>
          <w:color w:val="000000" w:themeColor="text1"/>
          <w:sz w:val="24"/>
        </w:rPr>
        <w:t xml:space="preserve"> values at the 5</w:t>
      </w:r>
      <w:r w:rsidR="00237BF4" w:rsidRPr="001E4BD3">
        <w:rPr>
          <w:rFonts w:asciiTheme="minorHAnsi" w:eastAsia="Arial" w:hAnsiTheme="minorHAnsi" w:cstheme="minorHAnsi"/>
          <w:color w:val="000000" w:themeColor="text1"/>
          <w:sz w:val="24"/>
          <w:vertAlign w:val="superscript"/>
        </w:rPr>
        <w:t>th</w:t>
      </w:r>
      <w:r w:rsidR="00237BF4" w:rsidRPr="001E4BD3">
        <w:rPr>
          <w:rFonts w:asciiTheme="minorHAnsi" w:eastAsia="Arial" w:hAnsiTheme="minorHAnsi" w:cstheme="minorHAnsi"/>
          <w:color w:val="000000" w:themeColor="text1"/>
          <w:sz w:val="24"/>
        </w:rPr>
        <w:t xml:space="preserve"> percentile in both cases and control, performed separately for </w:t>
      </w:r>
      <w:r w:rsidR="00CE1871">
        <w:rPr>
          <w:rFonts w:asciiTheme="minorHAnsi" w:eastAsia="Arial" w:hAnsiTheme="minorHAnsi" w:cstheme="minorHAnsi"/>
          <w:color w:val="000000" w:themeColor="text1"/>
          <w:sz w:val="24"/>
        </w:rPr>
        <w:t>single nucleotide variants (</w:t>
      </w:r>
      <w:r w:rsidR="00237BF4" w:rsidRPr="001E4BD3">
        <w:rPr>
          <w:rFonts w:asciiTheme="minorHAnsi" w:eastAsia="Arial" w:hAnsiTheme="minorHAnsi" w:cstheme="minorHAnsi"/>
          <w:color w:val="000000" w:themeColor="text1"/>
          <w:sz w:val="24"/>
        </w:rPr>
        <w:t>SNVs</w:t>
      </w:r>
      <w:r w:rsidR="00CE1871">
        <w:rPr>
          <w:rFonts w:asciiTheme="minorHAnsi" w:eastAsia="Arial" w:hAnsiTheme="minorHAnsi" w:cstheme="minorHAnsi"/>
          <w:color w:val="000000" w:themeColor="text1"/>
          <w:sz w:val="24"/>
        </w:rPr>
        <w:t>)</w:t>
      </w:r>
      <w:r w:rsidR="00237BF4" w:rsidRPr="001E4BD3">
        <w:rPr>
          <w:rFonts w:asciiTheme="minorHAnsi" w:eastAsia="Arial" w:hAnsiTheme="minorHAnsi" w:cstheme="minorHAnsi"/>
          <w:color w:val="000000" w:themeColor="text1"/>
          <w:sz w:val="24"/>
        </w:rPr>
        <w:t xml:space="preserve"> and </w:t>
      </w:r>
      <w:r w:rsidR="00CE1871">
        <w:rPr>
          <w:rFonts w:asciiTheme="minorHAnsi" w:eastAsia="Arial" w:hAnsiTheme="minorHAnsi" w:cstheme="minorHAnsi"/>
          <w:color w:val="000000" w:themeColor="text1"/>
          <w:sz w:val="24"/>
        </w:rPr>
        <w:t>insertions/deletions (</w:t>
      </w:r>
      <w:r w:rsidR="00237BF4" w:rsidRPr="001E4BD3">
        <w:rPr>
          <w:rFonts w:asciiTheme="minorHAnsi" w:eastAsia="Arial" w:hAnsiTheme="minorHAnsi" w:cstheme="minorHAnsi"/>
          <w:color w:val="000000" w:themeColor="text1"/>
          <w:sz w:val="24"/>
        </w:rPr>
        <w:t>INDELs</w:t>
      </w:r>
      <w:r w:rsidR="00CE1871">
        <w:rPr>
          <w:rFonts w:asciiTheme="minorHAnsi" w:eastAsia="Arial" w:hAnsiTheme="minorHAnsi" w:cstheme="minorHAnsi"/>
          <w:color w:val="000000" w:themeColor="text1"/>
          <w:sz w:val="24"/>
        </w:rPr>
        <w:t>)</w:t>
      </w:r>
      <w:r w:rsidR="00237BF4" w:rsidRPr="001E4BD3">
        <w:rPr>
          <w:rFonts w:asciiTheme="minorHAnsi" w:eastAsia="Arial" w:hAnsiTheme="minorHAnsi" w:cstheme="minorHAnsi"/>
          <w:color w:val="000000" w:themeColor="text1"/>
          <w:sz w:val="24"/>
        </w:rPr>
        <w:t xml:space="preserve">. For SNVs, a burden test was performed on all synonymous SNVs. For indels, a burden test was performed on all nonsynonymous variants (SNVs and </w:t>
      </w:r>
      <w:proofErr w:type="spellStart"/>
      <w:r w:rsidR="00237BF4" w:rsidRPr="001E4BD3">
        <w:rPr>
          <w:rFonts w:asciiTheme="minorHAnsi" w:eastAsia="Arial" w:hAnsiTheme="minorHAnsi" w:cstheme="minorHAnsi"/>
          <w:color w:val="000000" w:themeColor="text1"/>
          <w:sz w:val="24"/>
        </w:rPr>
        <w:t>and</w:t>
      </w:r>
      <w:proofErr w:type="spellEnd"/>
      <w:r w:rsidR="00237BF4" w:rsidRPr="001E4BD3">
        <w:rPr>
          <w:rFonts w:asciiTheme="minorHAnsi" w:eastAsia="Arial" w:hAnsiTheme="minorHAnsi" w:cstheme="minorHAnsi"/>
          <w:color w:val="000000" w:themeColor="text1"/>
          <w:sz w:val="24"/>
        </w:rPr>
        <w:t xml:space="preserve"> </w:t>
      </w:r>
      <w:proofErr w:type="spellStart"/>
      <w:r w:rsidR="00237BF4" w:rsidRPr="001E4BD3">
        <w:rPr>
          <w:rFonts w:asciiTheme="minorHAnsi" w:eastAsia="Arial" w:hAnsiTheme="minorHAnsi" w:cstheme="minorHAnsi"/>
          <w:color w:val="000000" w:themeColor="text1"/>
          <w:sz w:val="24"/>
        </w:rPr>
        <w:t>indels</w:t>
      </w:r>
      <w:proofErr w:type="spellEnd"/>
      <w:r w:rsidR="00237BF4" w:rsidRPr="001E4BD3">
        <w:rPr>
          <w:rFonts w:asciiTheme="minorHAnsi" w:eastAsia="Arial" w:hAnsiTheme="minorHAnsi" w:cstheme="minorHAnsi"/>
          <w:color w:val="000000" w:themeColor="text1"/>
          <w:sz w:val="24"/>
        </w:rPr>
        <w:t>). A plot is shown for each coverage normalisation method. We selected the most inclusive combination that was sufficiently calibrated without excessive genomic inflation (i.e. demonstrated a normal distribution upon visual inspection) in order to retain the maximum number of variants, which equated to the intersect binomial plus method.</w:t>
      </w:r>
    </w:p>
    <w:p w:rsidR="00CA4201" w:rsidRPr="001E4BD3" w:rsidRDefault="00CA4201" w:rsidP="001E4BD3">
      <w:pPr>
        <w:spacing w:after="0" w:line="240" w:lineRule="auto"/>
        <w:rPr>
          <w:rFonts w:asciiTheme="minorHAnsi" w:eastAsia="Arial" w:hAnsiTheme="minorHAnsi" w:cstheme="minorHAnsi"/>
          <w:b/>
          <w:bCs/>
          <w:color w:val="000000" w:themeColor="text1"/>
          <w:sz w:val="24"/>
        </w:rPr>
      </w:pPr>
    </w:p>
    <w:p w:rsidR="00237BF4" w:rsidRPr="001E4BD3" w:rsidRDefault="00ED06D6" w:rsidP="0044233B">
      <w:pPr>
        <w:spacing w:after="0" w:line="240" w:lineRule="auto"/>
        <w:rPr>
          <w:rFonts w:asciiTheme="minorHAnsi" w:hAnsiTheme="minorHAnsi" w:cstheme="minorHAnsi"/>
          <w:noProof/>
          <w:color w:val="000000" w:themeColor="text1"/>
          <w:sz w:val="24"/>
        </w:rPr>
      </w:pPr>
      <w:r w:rsidRPr="00ED06D6">
        <w:rPr>
          <w:rFonts w:asciiTheme="minorHAnsi" w:hAnsiTheme="minorHAnsi" w:cstheme="minorHAnsi"/>
          <w:noProof/>
          <w:color w:val="000000" w:themeColor="text1"/>
          <w:sz w:val="24"/>
          <w:lang w:val="en-US" w:eastAsia="en-US"/>
        </w:rPr>
        <w:drawing>
          <wp:inline distT="0" distB="0" distL="0" distR="0">
            <wp:extent cx="5582093" cy="49685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8934" cy="4983502"/>
                    </a:xfrm>
                    <a:prstGeom prst="rect">
                      <a:avLst/>
                    </a:prstGeom>
                  </pic:spPr>
                </pic:pic>
              </a:graphicData>
            </a:graphic>
          </wp:inline>
        </w:drawing>
      </w:r>
    </w:p>
    <w:p w:rsidR="00CA4201" w:rsidRDefault="00CA4201" w:rsidP="0044233B">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bookmarkStart w:id="33" w:name="_Toc93925881"/>
    </w:p>
    <w:p w:rsidR="00237BF4" w:rsidRPr="001E4BD3" w:rsidRDefault="00E67C54" w:rsidP="0044233B">
      <w:pPr>
        <w:pStyle w:val="Heading1"/>
        <w:spacing w:before="0" w:after="0" w:line="240" w:lineRule="auto"/>
        <w:ind w:left="0" w:right="0"/>
        <w:mirrorIndents w:val="0"/>
        <w:rPr>
          <w:rFonts w:asciiTheme="minorHAnsi" w:eastAsia="Arial" w:hAnsiTheme="minorHAnsi" w:cstheme="minorHAnsi"/>
          <w:b/>
          <w:bCs/>
          <w:color w:val="000000" w:themeColor="text1"/>
          <w:sz w:val="24"/>
          <w:szCs w:val="24"/>
        </w:rPr>
      </w:pPr>
      <w:proofErr w:type="gramStart"/>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4 Phenotypic enrichment in cases.</w:t>
      </w:r>
      <w:proofErr w:type="gramEnd"/>
      <w:r w:rsidR="00237BF4" w:rsidRPr="001E4BD3">
        <w:rPr>
          <w:rFonts w:asciiTheme="minorHAnsi" w:eastAsia="Arial" w:hAnsiTheme="minorHAnsi" w:cstheme="minorHAnsi"/>
          <w:b/>
          <w:bCs/>
          <w:color w:val="000000" w:themeColor="text1"/>
          <w:sz w:val="24"/>
          <w:szCs w:val="24"/>
        </w:rPr>
        <w:t xml:space="preserve"> </w:t>
      </w:r>
      <w:r w:rsidR="00237BF4" w:rsidRPr="001E4BD3">
        <w:rPr>
          <w:rFonts w:asciiTheme="minorHAnsi" w:eastAsia="Times New Roman" w:hAnsiTheme="minorHAnsi" w:cstheme="minorHAnsi"/>
          <w:color w:val="000000" w:themeColor="text1"/>
          <w:sz w:val="24"/>
          <w:szCs w:val="24"/>
          <w:lang w:val="en-US"/>
        </w:rPr>
        <w:t>Proportional bar plots showing the degree of enrichment of phenotypic features in BOCS cases versus unselected breast cancer cases from the literature A) proportion of bilateral vs unilateral disease; B) proportion of cases with 0, 1 and 2 or more 1st degree relatives with breast cancer; C) proportion of cases by age category. Pink denotes BOCS series and grey denotes unselected series described in the literature</w:t>
      </w:r>
      <w:r w:rsidR="00237BF4" w:rsidRPr="001E4BD3">
        <w:rPr>
          <w:rFonts w:asciiTheme="minorHAnsi" w:eastAsia="Times New Roman" w:hAnsiTheme="minorHAnsi" w:cstheme="minorHAnsi"/>
          <w:noProof/>
          <w:color w:val="000000" w:themeColor="text1"/>
          <w:sz w:val="24"/>
          <w:szCs w:val="24"/>
          <w:vertAlign w:val="superscript"/>
          <w:lang w:val="en-US"/>
        </w:rPr>
        <w:t>24-26</w:t>
      </w:r>
      <w:r w:rsidR="00237BF4" w:rsidRPr="001E4BD3">
        <w:rPr>
          <w:rFonts w:asciiTheme="minorHAnsi" w:eastAsia="Times New Roman" w:hAnsiTheme="minorHAnsi" w:cstheme="minorHAnsi"/>
          <w:color w:val="000000" w:themeColor="text1"/>
          <w:sz w:val="24"/>
          <w:szCs w:val="24"/>
          <w:lang w:val="en-US"/>
        </w:rPr>
        <w:t>.</w:t>
      </w:r>
      <w:bookmarkEnd w:id="33"/>
    </w:p>
    <w:p w:rsidR="00237BF4" w:rsidRPr="001E4BD3" w:rsidRDefault="00237BF4">
      <w:pPr>
        <w:rPr>
          <w:rFonts w:asciiTheme="minorHAnsi" w:hAnsiTheme="minorHAnsi" w:cstheme="minorHAnsi"/>
          <w:noProof/>
          <w:color w:val="000000" w:themeColor="text1"/>
          <w:sz w:val="24"/>
        </w:rPr>
      </w:pPr>
      <w:r w:rsidRPr="001E4BD3">
        <w:rPr>
          <w:rFonts w:asciiTheme="minorHAnsi" w:hAnsiTheme="minorHAnsi" w:cstheme="minorHAnsi"/>
          <w:noProof/>
          <w:color w:val="000000" w:themeColor="text1"/>
          <w:sz w:val="24"/>
        </w:rPr>
        <w:br w:type="page"/>
      </w:r>
    </w:p>
    <w:p w:rsidR="00237BF4" w:rsidRPr="001E4BD3" w:rsidRDefault="007C6F31" w:rsidP="0044233B">
      <w:pPr>
        <w:spacing w:after="0" w:line="240" w:lineRule="auto"/>
        <w:rPr>
          <w:rFonts w:asciiTheme="minorHAnsi" w:eastAsia="Arial" w:hAnsiTheme="minorHAnsi" w:cstheme="minorHAnsi"/>
          <w:b/>
          <w:bCs/>
          <w:color w:val="000000" w:themeColor="text1"/>
          <w:sz w:val="24"/>
        </w:rPr>
      </w:pPr>
      <w:r>
        <w:rPr>
          <w:rFonts w:asciiTheme="minorHAnsi" w:hAnsiTheme="minorHAnsi" w:cstheme="minorHAnsi"/>
          <w:noProof/>
          <w:color w:val="000000" w:themeColor="text1"/>
          <w:sz w:val="24"/>
          <w:lang w:val="en-US" w:eastAsia="en-US"/>
        </w:rPr>
        <w:drawing>
          <wp:inline distT="0" distB="0" distL="0" distR="0">
            <wp:extent cx="4733857" cy="7249212"/>
            <wp:effectExtent l="0" t="0" r="3810" b="2540"/>
            <wp:docPr id="8" name="Picture 8"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lication&#10;&#10;Description automatically generated with medium confidenc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7522" cy="7270137"/>
                    </a:xfrm>
                    <a:prstGeom prst="rect">
                      <a:avLst/>
                    </a:prstGeom>
                  </pic:spPr>
                </pic:pic>
              </a:graphicData>
            </a:graphic>
          </wp:inline>
        </w:drawing>
      </w:r>
    </w:p>
    <w:p w:rsidR="00237BF4" w:rsidRPr="001E4BD3" w:rsidRDefault="00237BF4" w:rsidP="0044233B">
      <w:pPr>
        <w:spacing w:after="0" w:line="240" w:lineRule="auto"/>
        <w:rPr>
          <w:rFonts w:asciiTheme="minorHAnsi" w:eastAsia="Arial" w:hAnsiTheme="minorHAnsi" w:cstheme="minorHAnsi"/>
          <w:b/>
          <w:bCs/>
          <w:color w:val="000000" w:themeColor="text1"/>
          <w:sz w:val="24"/>
        </w:rPr>
      </w:pPr>
    </w:p>
    <w:p w:rsidR="00237BF4" w:rsidRPr="001E4BD3" w:rsidRDefault="00E67C54" w:rsidP="0044233B">
      <w:pPr>
        <w:spacing w:after="0" w:line="240" w:lineRule="auto"/>
        <w:rPr>
          <w:rFonts w:asciiTheme="minorHAnsi" w:eastAsia="Arial" w:hAnsiTheme="minorHAnsi" w:cstheme="minorHAnsi"/>
          <w:color w:val="000000" w:themeColor="text1"/>
          <w:sz w:val="24"/>
        </w:rPr>
      </w:pPr>
      <w:r w:rsidRPr="001E4BD3">
        <w:rPr>
          <w:rFonts w:asciiTheme="minorHAnsi" w:eastAsia="Arial" w:hAnsiTheme="minorHAnsi" w:cstheme="minorHAnsi"/>
          <w:b/>
          <w:bCs/>
          <w:color w:val="000000" w:themeColor="text1"/>
          <w:sz w:val="24"/>
        </w:rPr>
        <w:t>Supplementary Figure S</w:t>
      </w:r>
      <w:r w:rsidR="00237BF4" w:rsidRPr="001E4BD3">
        <w:rPr>
          <w:rFonts w:asciiTheme="minorHAnsi" w:eastAsia="Arial" w:hAnsiTheme="minorHAnsi" w:cstheme="minorHAnsi"/>
          <w:b/>
          <w:bCs/>
          <w:color w:val="000000" w:themeColor="text1"/>
          <w:sz w:val="24"/>
        </w:rPr>
        <w:t xml:space="preserve">5 Frequency of oncogenic </w:t>
      </w:r>
      <w:r w:rsidR="007C6F31">
        <w:rPr>
          <w:rFonts w:asciiTheme="minorHAnsi" w:eastAsia="Arial" w:hAnsiTheme="minorHAnsi" w:cstheme="minorHAnsi"/>
          <w:b/>
          <w:bCs/>
          <w:color w:val="000000" w:themeColor="text1"/>
          <w:sz w:val="24"/>
        </w:rPr>
        <w:t>cancer driver gene</w:t>
      </w:r>
      <w:r w:rsidR="00237BF4" w:rsidRPr="001E4BD3">
        <w:rPr>
          <w:rFonts w:asciiTheme="minorHAnsi" w:eastAsia="Arial" w:hAnsiTheme="minorHAnsi" w:cstheme="minorHAnsi"/>
          <w:b/>
          <w:bCs/>
          <w:color w:val="000000" w:themeColor="text1"/>
          <w:sz w:val="24"/>
        </w:rPr>
        <w:t>variants in cases vs controls.</w:t>
      </w:r>
      <w:r w:rsidR="00237BF4" w:rsidRPr="001E4BD3">
        <w:rPr>
          <w:rFonts w:asciiTheme="minorHAnsi" w:eastAsia="Arial" w:hAnsiTheme="minorHAnsi" w:cstheme="minorHAnsi"/>
          <w:color w:val="000000" w:themeColor="text1"/>
          <w:sz w:val="24"/>
        </w:rPr>
        <w:t xml:space="preserve"> Frequency of rare </w:t>
      </w:r>
      <w:proofErr w:type="spellStart"/>
      <w:r w:rsidR="00237BF4" w:rsidRPr="001E4BD3">
        <w:rPr>
          <w:rFonts w:asciiTheme="minorHAnsi" w:eastAsia="Arial" w:hAnsiTheme="minorHAnsi" w:cstheme="minorHAnsi"/>
          <w:color w:val="000000" w:themeColor="text1"/>
          <w:sz w:val="24"/>
        </w:rPr>
        <w:t>oncogenic</w:t>
      </w:r>
      <w:proofErr w:type="spellEnd"/>
      <w:r w:rsidR="00237BF4" w:rsidRPr="001E4BD3">
        <w:rPr>
          <w:rFonts w:asciiTheme="minorHAnsi" w:eastAsia="Arial" w:hAnsiTheme="minorHAnsi" w:cstheme="minorHAnsi"/>
          <w:color w:val="000000" w:themeColor="text1"/>
          <w:sz w:val="24"/>
        </w:rPr>
        <w:t xml:space="preserve"> variants (MAF &lt; 0.5%), collapsed by gene (</w:t>
      </w:r>
      <w:r w:rsidR="00237BF4" w:rsidRPr="001E4BD3">
        <w:rPr>
          <w:rFonts w:asciiTheme="minorHAnsi" w:eastAsia="Arial" w:hAnsiTheme="minorHAnsi" w:cstheme="minorHAnsi"/>
          <w:i/>
          <w:iCs/>
          <w:color w:val="000000" w:themeColor="text1"/>
          <w:sz w:val="24"/>
        </w:rPr>
        <w:t>N</w:t>
      </w:r>
      <w:r w:rsidR="00237BF4" w:rsidRPr="001E4BD3">
        <w:rPr>
          <w:rFonts w:asciiTheme="minorHAnsi" w:eastAsia="Arial" w:hAnsiTheme="minorHAnsi" w:cstheme="minorHAnsi"/>
          <w:color w:val="000000" w:themeColor="text1"/>
          <w:sz w:val="24"/>
        </w:rPr>
        <w:t xml:space="preserve"> = 686 </w:t>
      </w:r>
      <w:r w:rsidR="00A17C4D">
        <w:rPr>
          <w:rFonts w:asciiTheme="minorHAnsi" w:eastAsia="Arial" w:hAnsiTheme="minorHAnsi" w:cstheme="minorHAnsi"/>
          <w:color w:val="000000" w:themeColor="text1"/>
          <w:sz w:val="24"/>
        </w:rPr>
        <w:t>somatically</w:t>
      </w:r>
      <w:r w:rsidR="00A248E9">
        <w:rPr>
          <w:rFonts w:asciiTheme="minorHAnsi" w:eastAsia="Arial" w:hAnsiTheme="minorHAnsi" w:cstheme="minorHAnsi"/>
          <w:color w:val="000000" w:themeColor="text1"/>
          <w:sz w:val="24"/>
        </w:rPr>
        <w:t xml:space="preserve"> mutated cancer driver genes</w:t>
      </w:r>
      <w:r w:rsidR="00237BF4" w:rsidRPr="001E4BD3">
        <w:rPr>
          <w:rFonts w:asciiTheme="minorHAnsi" w:eastAsia="Arial" w:hAnsiTheme="minorHAnsi" w:cstheme="minorHAnsi"/>
          <w:color w:val="000000" w:themeColor="text1"/>
          <w:sz w:val="24"/>
        </w:rPr>
        <w:t xml:space="preserve">) in cases versus controls.  The left panel shows the percentage of cases/controls with a qualifying variant and the right panel shows the associated odds ratio. Genes are ordered by </w:t>
      </w:r>
      <w:r w:rsidR="000A10DF">
        <w:rPr>
          <w:rFonts w:asciiTheme="minorHAnsi" w:eastAsia="Arial" w:hAnsiTheme="minorHAnsi" w:cstheme="minorHAnsi"/>
          <w:color w:val="000000" w:themeColor="text1"/>
          <w:sz w:val="24"/>
        </w:rPr>
        <w:t>p</w:t>
      </w:r>
      <w:r w:rsidR="00237BF4" w:rsidRPr="001E4BD3">
        <w:rPr>
          <w:rFonts w:asciiTheme="minorHAnsi" w:eastAsia="Arial" w:hAnsiTheme="minorHAnsi" w:cstheme="minorHAnsi"/>
          <w:color w:val="000000" w:themeColor="text1"/>
          <w:sz w:val="24"/>
        </w:rPr>
        <w:t xml:space="preserve"> value. The top 20 associations are shown.</w:t>
      </w:r>
    </w:p>
    <w:p w:rsidR="00237BF4" w:rsidRPr="001E4BD3" w:rsidRDefault="00237BF4" w:rsidP="0044233B">
      <w:pPr>
        <w:spacing w:after="0" w:line="240" w:lineRule="auto"/>
        <w:rPr>
          <w:rFonts w:asciiTheme="minorHAnsi" w:hAnsiTheme="minorHAnsi" w:cstheme="minorHAnsi"/>
          <w:noProof/>
          <w:color w:val="000000" w:themeColor="text1"/>
          <w:sz w:val="24"/>
        </w:rPr>
      </w:pPr>
    </w:p>
    <w:p w:rsidR="00237BF4" w:rsidRPr="001E4BD3" w:rsidRDefault="00237BF4" w:rsidP="0044233B">
      <w:pPr>
        <w:spacing w:after="0" w:line="240" w:lineRule="auto"/>
        <w:rPr>
          <w:rFonts w:asciiTheme="minorHAnsi" w:hAnsiTheme="minorHAnsi" w:cstheme="minorHAnsi"/>
          <w:noProof/>
          <w:color w:val="000000" w:themeColor="text1"/>
          <w:sz w:val="24"/>
        </w:rPr>
      </w:pPr>
      <w:r w:rsidRPr="001E4BD3">
        <w:rPr>
          <w:rFonts w:asciiTheme="minorHAnsi" w:hAnsiTheme="minorHAnsi" w:cstheme="minorHAnsi"/>
          <w:noProof/>
          <w:color w:val="000000" w:themeColor="text1"/>
          <w:sz w:val="24"/>
          <w:lang w:val="en-US" w:eastAsia="en-US"/>
        </w:rPr>
        <w:drawing>
          <wp:inline distT="0" distB="0" distL="0" distR="0">
            <wp:extent cx="4720856" cy="6508045"/>
            <wp:effectExtent l="0" t="0" r="381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7"/>
                    <a:stretch>
                      <a:fillRect/>
                    </a:stretch>
                  </pic:blipFill>
                  <pic:spPr>
                    <a:xfrm>
                      <a:off x="0" y="0"/>
                      <a:ext cx="4745365" cy="6541833"/>
                    </a:xfrm>
                    <a:prstGeom prst="rect">
                      <a:avLst/>
                    </a:prstGeom>
                  </pic:spPr>
                </pic:pic>
              </a:graphicData>
            </a:graphic>
          </wp:inline>
        </w:drawing>
      </w:r>
    </w:p>
    <w:p w:rsidR="00237BF4" w:rsidRPr="001E4BD3" w:rsidRDefault="00237BF4" w:rsidP="0044233B">
      <w:pPr>
        <w:spacing w:after="0" w:line="240" w:lineRule="auto"/>
        <w:rPr>
          <w:rFonts w:asciiTheme="minorHAnsi" w:hAnsiTheme="minorHAnsi" w:cstheme="minorHAnsi"/>
          <w:noProof/>
          <w:color w:val="000000" w:themeColor="text1"/>
          <w:sz w:val="24"/>
        </w:rPr>
      </w:pPr>
    </w:p>
    <w:p w:rsidR="00237BF4" w:rsidRPr="001E4BD3" w:rsidRDefault="00E67C54" w:rsidP="00F7293A">
      <w:pPr>
        <w:pStyle w:val="Heading1"/>
        <w:tabs>
          <w:tab w:val="left" w:pos="284"/>
        </w:tabs>
        <w:spacing w:before="0" w:after="0" w:line="240" w:lineRule="auto"/>
        <w:ind w:left="0" w:right="0"/>
        <w:mirrorIndents w:val="0"/>
        <w:rPr>
          <w:rFonts w:asciiTheme="minorHAnsi" w:eastAsia="Arial" w:hAnsiTheme="minorHAnsi" w:cstheme="minorHAnsi"/>
          <w:color w:val="000000" w:themeColor="text1"/>
          <w:sz w:val="24"/>
          <w:szCs w:val="24"/>
        </w:rPr>
      </w:pPr>
      <w:bookmarkStart w:id="34" w:name="_Toc93925882"/>
      <w:r w:rsidRPr="001E4BD3">
        <w:rPr>
          <w:rFonts w:asciiTheme="minorHAnsi" w:eastAsia="Arial" w:hAnsiTheme="minorHAnsi" w:cstheme="minorHAnsi"/>
          <w:b/>
          <w:bCs/>
          <w:color w:val="000000" w:themeColor="text1"/>
          <w:sz w:val="24"/>
          <w:szCs w:val="24"/>
        </w:rPr>
        <w:t>Supplementary Figure S</w:t>
      </w:r>
      <w:r w:rsidR="00237BF4" w:rsidRPr="001E4BD3">
        <w:rPr>
          <w:rFonts w:asciiTheme="minorHAnsi" w:eastAsia="Arial" w:hAnsiTheme="minorHAnsi" w:cstheme="minorHAnsi"/>
          <w:b/>
          <w:bCs/>
          <w:color w:val="000000" w:themeColor="text1"/>
          <w:sz w:val="24"/>
          <w:szCs w:val="24"/>
        </w:rPr>
        <w:t xml:space="preserve">6 </w:t>
      </w:r>
      <w:r w:rsidR="00237BF4" w:rsidRPr="001E4BD3">
        <w:rPr>
          <w:rFonts w:asciiTheme="minorHAnsi" w:eastAsia="Arial" w:hAnsiTheme="minorHAnsi" w:cstheme="minorHAnsi"/>
          <w:b/>
          <w:bCs/>
          <w:i/>
          <w:iCs/>
          <w:color w:val="000000" w:themeColor="text1"/>
          <w:sz w:val="24"/>
          <w:szCs w:val="24"/>
        </w:rPr>
        <w:t xml:space="preserve">PPM1D </w:t>
      </w:r>
      <w:r w:rsidR="00237BF4" w:rsidRPr="001E4BD3">
        <w:rPr>
          <w:rFonts w:asciiTheme="minorHAnsi" w:eastAsia="Arial" w:hAnsiTheme="minorHAnsi" w:cstheme="minorHAnsi"/>
          <w:b/>
          <w:bCs/>
          <w:color w:val="000000" w:themeColor="text1"/>
          <w:sz w:val="24"/>
          <w:szCs w:val="24"/>
        </w:rPr>
        <w:t xml:space="preserve">variant allele </w:t>
      </w:r>
      <w:proofErr w:type="spellStart"/>
      <w:r w:rsidR="00237BF4" w:rsidRPr="001E4BD3">
        <w:rPr>
          <w:rFonts w:asciiTheme="minorHAnsi" w:eastAsia="Arial" w:hAnsiTheme="minorHAnsi" w:cstheme="minorHAnsi"/>
          <w:b/>
          <w:bCs/>
          <w:color w:val="000000" w:themeColor="text1"/>
          <w:sz w:val="24"/>
          <w:szCs w:val="24"/>
        </w:rPr>
        <w:t>frequencies.</w:t>
      </w:r>
      <w:r w:rsidR="00237BF4" w:rsidRPr="001E4BD3">
        <w:rPr>
          <w:rFonts w:asciiTheme="minorHAnsi" w:eastAsia="Arial" w:hAnsiTheme="minorHAnsi" w:cstheme="minorHAnsi"/>
          <w:color w:val="000000" w:themeColor="text1"/>
          <w:sz w:val="24"/>
          <w:szCs w:val="24"/>
        </w:rPr>
        <w:t>Violin</w:t>
      </w:r>
      <w:proofErr w:type="spellEnd"/>
      <w:r w:rsidR="00237BF4" w:rsidRPr="001E4BD3">
        <w:rPr>
          <w:rFonts w:asciiTheme="minorHAnsi" w:eastAsia="Arial" w:hAnsiTheme="minorHAnsi" w:cstheme="minorHAnsi"/>
          <w:color w:val="000000" w:themeColor="text1"/>
          <w:sz w:val="24"/>
          <w:szCs w:val="24"/>
        </w:rPr>
        <w:t xml:space="preserve"> plot showing the difference in variant allele frequencies (VAF) between high-confidence protein truncating variants (HC-PTVs) and synonymous variants, consistent with a somatic mosaic origin for the former.</w:t>
      </w:r>
      <w:bookmarkEnd w:id="34"/>
      <w:r w:rsidR="00E338D8">
        <w:rPr>
          <w:rFonts w:asciiTheme="minorHAnsi" w:eastAsia="Arial" w:hAnsiTheme="minorHAnsi" w:cstheme="minorHAnsi"/>
          <w:color w:val="000000" w:themeColor="text1"/>
          <w:sz w:val="24"/>
          <w:szCs w:val="24"/>
        </w:rPr>
        <w:t xml:space="preserve"> Boxes demark median and interquartile range values, black dots demark outliers.</w:t>
      </w:r>
    </w:p>
    <w:p w:rsidR="00237BF4" w:rsidRPr="001E4BD3" w:rsidRDefault="00237BF4">
      <w:pPr>
        <w:rPr>
          <w:rFonts w:asciiTheme="minorHAnsi" w:hAnsiTheme="minorHAnsi" w:cstheme="minorHAnsi"/>
          <w:color w:val="000000" w:themeColor="text1"/>
          <w:sz w:val="24"/>
          <w:lang w:val="en-US" w:eastAsia="en-US"/>
        </w:rPr>
      </w:pPr>
      <w:r w:rsidRPr="001E4BD3">
        <w:rPr>
          <w:rFonts w:asciiTheme="minorHAnsi" w:hAnsiTheme="minorHAnsi" w:cstheme="minorHAnsi"/>
          <w:color w:val="000000" w:themeColor="text1"/>
          <w:sz w:val="24"/>
          <w:lang w:val="en-US" w:eastAsia="en-US"/>
        </w:rPr>
        <w:br w:type="page"/>
      </w:r>
    </w:p>
    <w:p w:rsidR="00EB70D9" w:rsidRPr="001E4BD3" w:rsidRDefault="001E4BD3" w:rsidP="00EB70D9">
      <w:pPr>
        <w:pStyle w:val="Heading2"/>
        <w:spacing w:before="0" w:after="0" w:line="240" w:lineRule="auto"/>
        <w:ind w:left="0" w:right="0"/>
        <w:rPr>
          <w:rFonts w:asciiTheme="minorHAnsi" w:hAnsiTheme="minorHAnsi" w:cstheme="minorHAnsi"/>
          <w:b/>
          <w:bCs/>
          <w:color w:val="000000" w:themeColor="text1"/>
          <w:sz w:val="24"/>
          <w:szCs w:val="24"/>
          <w:lang w:val="en-US" w:eastAsia="en-US"/>
        </w:rPr>
      </w:pPr>
      <w:r>
        <w:rPr>
          <w:rFonts w:asciiTheme="minorHAnsi" w:hAnsiTheme="minorHAnsi" w:cstheme="minorHAnsi"/>
          <w:b/>
          <w:bCs/>
          <w:color w:val="000000" w:themeColor="text1"/>
          <w:sz w:val="24"/>
          <w:szCs w:val="24"/>
          <w:lang w:val="en-US" w:eastAsia="en-US"/>
        </w:rPr>
        <w:t>Supplementary References</w:t>
      </w:r>
    </w:p>
    <w:bookmarkEnd w:id="0"/>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w:t>
      </w:r>
      <w:r w:rsidRPr="001E4BD3">
        <w:rPr>
          <w:rFonts w:asciiTheme="minorHAnsi" w:hAnsiTheme="minorHAnsi" w:cstheme="minorHAnsi"/>
          <w:sz w:val="24"/>
        </w:rPr>
        <w:tab/>
        <w:t xml:space="preserve">Garcia M, Juhos S, Larsson M, et al. Sarek: A portable workflow for whole-genome sequencing analysis of germline and somatic variants. </w:t>
      </w:r>
      <w:r w:rsidRPr="001E4BD3">
        <w:rPr>
          <w:rFonts w:asciiTheme="minorHAnsi" w:hAnsiTheme="minorHAnsi" w:cstheme="minorHAnsi"/>
          <w:i/>
          <w:sz w:val="24"/>
        </w:rPr>
        <w:t>F1000Res</w:t>
      </w:r>
      <w:r w:rsidRPr="001E4BD3">
        <w:rPr>
          <w:rFonts w:asciiTheme="minorHAnsi" w:hAnsiTheme="minorHAnsi" w:cstheme="minorHAnsi"/>
          <w:sz w:val="24"/>
        </w:rPr>
        <w:t>. 2020;9:63. doi:10.12688/f1000research.16665.2</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w:t>
      </w:r>
      <w:r w:rsidRPr="001E4BD3">
        <w:rPr>
          <w:rFonts w:asciiTheme="minorHAnsi" w:hAnsiTheme="minorHAnsi" w:cstheme="minorHAnsi"/>
          <w:sz w:val="24"/>
        </w:rPr>
        <w:tab/>
        <w:t xml:space="preserve">Di Tommaso P, Chatzou M, Floden EW, Barja PP, Palumbo E, Notredame C. Nextflow enables reproducible computational workflows. </w:t>
      </w:r>
      <w:r w:rsidRPr="001E4BD3">
        <w:rPr>
          <w:rFonts w:asciiTheme="minorHAnsi" w:hAnsiTheme="minorHAnsi" w:cstheme="minorHAnsi"/>
          <w:i/>
          <w:sz w:val="24"/>
        </w:rPr>
        <w:t>Nat Biotechnol</w:t>
      </w:r>
      <w:r w:rsidRPr="001E4BD3">
        <w:rPr>
          <w:rFonts w:asciiTheme="minorHAnsi" w:hAnsiTheme="minorHAnsi" w:cstheme="minorHAnsi"/>
          <w:sz w:val="24"/>
        </w:rPr>
        <w:t>. Apr 11 2017;35(4):316-319. doi:10.1038/nbt.3820</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3.</w:t>
      </w:r>
      <w:r w:rsidRPr="001E4BD3">
        <w:rPr>
          <w:rFonts w:asciiTheme="minorHAnsi" w:hAnsiTheme="minorHAnsi" w:cstheme="minorHAnsi"/>
          <w:sz w:val="24"/>
        </w:rPr>
        <w:tab/>
        <w:t xml:space="preserve">McKenna A, Hanna M, Banks E, et al. The Genome Analysis Toolkit: a MapReduce framework for analyzing next-generation DNA sequencing data. </w:t>
      </w:r>
      <w:r w:rsidRPr="001E4BD3">
        <w:rPr>
          <w:rFonts w:asciiTheme="minorHAnsi" w:hAnsiTheme="minorHAnsi" w:cstheme="minorHAnsi"/>
          <w:i/>
          <w:sz w:val="24"/>
        </w:rPr>
        <w:t>Genome Res</w:t>
      </w:r>
      <w:r w:rsidRPr="001E4BD3">
        <w:rPr>
          <w:rFonts w:asciiTheme="minorHAnsi" w:hAnsiTheme="minorHAnsi" w:cstheme="minorHAnsi"/>
          <w:sz w:val="24"/>
        </w:rPr>
        <w:t>. Sep 2010;20(9):1297-303. doi:10.1101/gr.107524.110</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4.</w:t>
      </w:r>
      <w:r w:rsidRPr="001E4BD3">
        <w:rPr>
          <w:rFonts w:asciiTheme="minorHAnsi" w:hAnsiTheme="minorHAnsi" w:cstheme="minorHAnsi"/>
          <w:sz w:val="24"/>
        </w:rPr>
        <w:tab/>
        <w:t xml:space="preserve">Poplin R R-RV, DePristo MA, Fennell TJ, Carneiro MO, Van der Auwera GA, Kling DE, Gauthier LD, Levy-Moonshine A, Roazen D, Shakir K, Thibault J, Chandran S, Whelan C, Lek M, Gabriel S, Daly MJ, Neale B, MacArthur DG, Banks E. . Scaling accurate genetic variant discovery to tens of thousands of samples. Epub ahead of print. </w:t>
      </w:r>
      <w:r w:rsidRPr="001E4BD3">
        <w:rPr>
          <w:rFonts w:asciiTheme="minorHAnsi" w:hAnsiTheme="minorHAnsi" w:cstheme="minorHAnsi"/>
          <w:i/>
          <w:sz w:val="24"/>
        </w:rPr>
        <w:t>bioRxiv</w:t>
      </w:r>
      <w:r w:rsidRPr="001E4BD3">
        <w:rPr>
          <w:rFonts w:asciiTheme="minorHAnsi" w:hAnsiTheme="minorHAnsi" w:cstheme="minorHAnsi"/>
          <w:sz w:val="24"/>
        </w:rPr>
        <w:t>. 2018, July 24 2018;doi:10.1101/201178</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5.</w:t>
      </w:r>
      <w:r w:rsidRPr="001E4BD3">
        <w:rPr>
          <w:rFonts w:asciiTheme="minorHAnsi" w:hAnsiTheme="minorHAnsi" w:cstheme="minorHAnsi"/>
          <w:sz w:val="24"/>
        </w:rPr>
        <w:tab/>
        <w:t xml:space="preserve">Okonechnikov K, Conesa A, Garcia-Alcalde F. Qualimap 2: advanced multi-sample quality control for high-throughput sequencing data. </w:t>
      </w:r>
      <w:r w:rsidRPr="001E4BD3">
        <w:rPr>
          <w:rFonts w:asciiTheme="minorHAnsi" w:hAnsiTheme="minorHAnsi" w:cstheme="minorHAnsi"/>
          <w:i/>
          <w:sz w:val="24"/>
        </w:rPr>
        <w:t>Bioinformatics</w:t>
      </w:r>
      <w:r w:rsidRPr="001E4BD3">
        <w:rPr>
          <w:rFonts w:asciiTheme="minorHAnsi" w:hAnsiTheme="minorHAnsi" w:cstheme="minorHAnsi"/>
          <w:sz w:val="24"/>
        </w:rPr>
        <w:t>. Jan 15 2016;32(2):292-4. doi:10.1093/bioinformatics/btv566</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6.</w:t>
      </w:r>
      <w:r w:rsidRPr="001E4BD3">
        <w:rPr>
          <w:rFonts w:asciiTheme="minorHAnsi" w:hAnsiTheme="minorHAnsi" w:cstheme="minorHAnsi"/>
          <w:sz w:val="24"/>
        </w:rPr>
        <w:tab/>
        <w:t xml:space="preserve">Li H, Handsaker B, Wysoker A, et al. The Sequence Alignment/Map format and SAMtools. </w:t>
      </w:r>
      <w:r w:rsidRPr="001E4BD3">
        <w:rPr>
          <w:rFonts w:asciiTheme="minorHAnsi" w:hAnsiTheme="minorHAnsi" w:cstheme="minorHAnsi"/>
          <w:i/>
          <w:sz w:val="24"/>
        </w:rPr>
        <w:t>Bioinformatics</w:t>
      </w:r>
      <w:r w:rsidRPr="001E4BD3">
        <w:rPr>
          <w:rFonts w:asciiTheme="minorHAnsi" w:hAnsiTheme="minorHAnsi" w:cstheme="minorHAnsi"/>
          <w:sz w:val="24"/>
        </w:rPr>
        <w:t>. Aug 15 2009;25(16):2078-9. doi:10.1093/bioinformatics/btp352</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7.</w:t>
      </w:r>
      <w:r w:rsidRPr="001E4BD3">
        <w:rPr>
          <w:rFonts w:asciiTheme="minorHAnsi" w:hAnsiTheme="minorHAnsi" w:cstheme="minorHAnsi"/>
          <w:sz w:val="24"/>
        </w:rPr>
        <w:tab/>
        <w:t xml:space="preserve">McLaren W, Gil L, Hunt SE, et al. The Ensembl Variant Effect Predictor. </w:t>
      </w:r>
      <w:r w:rsidRPr="001E4BD3">
        <w:rPr>
          <w:rFonts w:asciiTheme="minorHAnsi" w:hAnsiTheme="minorHAnsi" w:cstheme="minorHAnsi"/>
          <w:i/>
          <w:sz w:val="24"/>
        </w:rPr>
        <w:t>Genome Biol</w:t>
      </w:r>
      <w:r w:rsidRPr="001E4BD3">
        <w:rPr>
          <w:rFonts w:asciiTheme="minorHAnsi" w:hAnsiTheme="minorHAnsi" w:cstheme="minorHAnsi"/>
          <w:sz w:val="24"/>
        </w:rPr>
        <w:t>. Jun 6 2016;17(1):122. doi:10.1186/s13059-016-0974-4</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8.</w:t>
      </w:r>
      <w:r w:rsidRPr="001E4BD3">
        <w:rPr>
          <w:rFonts w:asciiTheme="minorHAnsi" w:hAnsiTheme="minorHAnsi" w:cstheme="minorHAnsi"/>
          <w:sz w:val="24"/>
        </w:rPr>
        <w:tab/>
        <w:t xml:space="preserve">Karczewski KJ, Francioli LC, Tiao G, et al. The mutational constraint spectrum quantified from variation in 141,456 humans. </w:t>
      </w:r>
      <w:r w:rsidRPr="001E4BD3">
        <w:rPr>
          <w:rFonts w:asciiTheme="minorHAnsi" w:hAnsiTheme="minorHAnsi" w:cstheme="minorHAnsi"/>
          <w:i/>
          <w:sz w:val="24"/>
        </w:rPr>
        <w:t>Nature</w:t>
      </w:r>
      <w:r w:rsidRPr="001E4BD3">
        <w:rPr>
          <w:rFonts w:asciiTheme="minorHAnsi" w:hAnsiTheme="minorHAnsi" w:cstheme="minorHAnsi"/>
          <w:sz w:val="24"/>
        </w:rPr>
        <w:t>. May 2020;581(7809):434-443. doi:10.1038/s41586-020-2308-7</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9.</w:t>
      </w:r>
      <w:r w:rsidRPr="001E4BD3">
        <w:rPr>
          <w:rFonts w:asciiTheme="minorHAnsi" w:hAnsiTheme="minorHAnsi" w:cstheme="minorHAnsi"/>
          <w:sz w:val="24"/>
        </w:rPr>
        <w:tab/>
        <w:t xml:space="preserve">Ioannidis NM, Rothstein JH, Pejaver V, et al. REVEL: An Ensemble Method for Predicting the Pathogenicity of Rare Missense Variants. </w:t>
      </w:r>
      <w:r w:rsidRPr="001E4BD3">
        <w:rPr>
          <w:rFonts w:asciiTheme="minorHAnsi" w:hAnsiTheme="minorHAnsi" w:cstheme="minorHAnsi"/>
          <w:i/>
          <w:sz w:val="24"/>
        </w:rPr>
        <w:t>Am J Hum Genet</w:t>
      </w:r>
      <w:r w:rsidRPr="001E4BD3">
        <w:rPr>
          <w:rFonts w:asciiTheme="minorHAnsi" w:hAnsiTheme="minorHAnsi" w:cstheme="minorHAnsi"/>
          <w:sz w:val="24"/>
        </w:rPr>
        <w:t>. Oct 6 2016;99(4):877-885. doi:10.1016/j.ajhg.2016.08.016</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10.</w:t>
      </w:r>
      <w:r w:rsidRPr="001E4BD3">
        <w:rPr>
          <w:rFonts w:asciiTheme="minorHAnsi" w:hAnsiTheme="minorHAnsi" w:cstheme="minorHAnsi"/>
          <w:sz w:val="24"/>
        </w:rPr>
        <w:tab/>
        <w:t xml:space="preserve">Manichaikul A, Mychaleckyj JC, Rich SS, Daly K, Sale M, Chen WM. Robust relationship inference in genome-wide association studies. </w:t>
      </w:r>
      <w:r w:rsidRPr="001E4BD3">
        <w:rPr>
          <w:rFonts w:asciiTheme="minorHAnsi" w:hAnsiTheme="minorHAnsi" w:cstheme="minorHAnsi"/>
          <w:i/>
          <w:sz w:val="24"/>
        </w:rPr>
        <w:t>Bioinformatics</w:t>
      </w:r>
      <w:r w:rsidRPr="001E4BD3">
        <w:rPr>
          <w:rFonts w:asciiTheme="minorHAnsi" w:hAnsiTheme="minorHAnsi" w:cstheme="minorHAnsi"/>
          <w:sz w:val="24"/>
        </w:rPr>
        <w:t>. Nov 15 2010;26(22):2867-73. doi:10.1093/bioinformatics/btq559</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11.</w:t>
      </w:r>
      <w:r w:rsidRPr="001E4BD3">
        <w:rPr>
          <w:rFonts w:asciiTheme="minorHAnsi" w:hAnsiTheme="minorHAnsi" w:cstheme="minorHAnsi"/>
          <w:sz w:val="24"/>
        </w:rPr>
        <w:tab/>
        <w:t>Meyer HV. plinkQC: Genotype quality control in genetic association studies. 2020;doi:10.5281/zenodo.3934294</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12.</w:t>
      </w:r>
      <w:r w:rsidRPr="001E4BD3">
        <w:rPr>
          <w:rFonts w:asciiTheme="minorHAnsi" w:hAnsiTheme="minorHAnsi" w:cstheme="minorHAnsi"/>
          <w:sz w:val="24"/>
        </w:rPr>
        <w:tab/>
        <w:t xml:space="preserve">Genomes Project C, Auton A, Brooks LD, et al. A global reference for human genetic variation. </w:t>
      </w:r>
      <w:r w:rsidRPr="001E4BD3">
        <w:rPr>
          <w:rFonts w:asciiTheme="minorHAnsi" w:hAnsiTheme="minorHAnsi" w:cstheme="minorHAnsi"/>
          <w:i/>
          <w:sz w:val="24"/>
        </w:rPr>
        <w:t>Nature</w:t>
      </w:r>
      <w:r w:rsidRPr="001E4BD3">
        <w:rPr>
          <w:rFonts w:asciiTheme="minorHAnsi" w:hAnsiTheme="minorHAnsi" w:cstheme="minorHAnsi"/>
          <w:sz w:val="24"/>
        </w:rPr>
        <w:t>. Oct 1 2015;526(7571):68-74. doi:10.1038/nature15393</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13.</w:t>
      </w:r>
      <w:r w:rsidRPr="001E4BD3">
        <w:rPr>
          <w:rFonts w:asciiTheme="minorHAnsi" w:hAnsiTheme="minorHAnsi" w:cstheme="minorHAnsi"/>
          <w:sz w:val="24"/>
        </w:rPr>
        <w:tab/>
        <w:t xml:space="preserve">Purcell S, Neale B, Todd-Brown K, et al. PLINK: a tool set for whole-genome association and population-based linkage analyses. </w:t>
      </w:r>
      <w:r w:rsidRPr="001E4BD3">
        <w:rPr>
          <w:rFonts w:asciiTheme="minorHAnsi" w:hAnsiTheme="minorHAnsi" w:cstheme="minorHAnsi"/>
          <w:i/>
          <w:sz w:val="24"/>
        </w:rPr>
        <w:t>Am J Hum Genet</w:t>
      </w:r>
      <w:r w:rsidRPr="001E4BD3">
        <w:rPr>
          <w:rFonts w:asciiTheme="minorHAnsi" w:hAnsiTheme="minorHAnsi" w:cstheme="minorHAnsi"/>
          <w:sz w:val="24"/>
        </w:rPr>
        <w:t>. Sep 2007;81(3):559-75. doi:10.1086/519795</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14.</w:t>
      </w:r>
      <w:r w:rsidRPr="001E4BD3">
        <w:rPr>
          <w:rFonts w:asciiTheme="minorHAnsi" w:hAnsiTheme="minorHAnsi" w:cstheme="minorHAnsi"/>
          <w:sz w:val="24"/>
        </w:rPr>
        <w:tab/>
        <w:t xml:space="preserve">Guo MH, Plummer L, Chan YM, Hirschhorn JN, Lippincott MF. Burden Testing of Rare Variants Identified through Exome Sequencing via Publicly Available Control Data. </w:t>
      </w:r>
      <w:r w:rsidRPr="001E4BD3">
        <w:rPr>
          <w:rFonts w:asciiTheme="minorHAnsi" w:hAnsiTheme="minorHAnsi" w:cstheme="minorHAnsi"/>
          <w:i/>
          <w:sz w:val="24"/>
        </w:rPr>
        <w:t>Am J Hum Genet</w:t>
      </w:r>
      <w:r w:rsidRPr="001E4BD3">
        <w:rPr>
          <w:rFonts w:asciiTheme="minorHAnsi" w:hAnsiTheme="minorHAnsi" w:cstheme="minorHAnsi"/>
          <w:sz w:val="24"/>
        </w:rPr>
        <w:t>. Oct 4 2018;103(4):522-534. doi:10.1016/j.ajhg.2018.08.016</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15.</w:t>
      </w:r>
      <w:r w:rsidRPr="001E4BD3">
        <w:rPr>
          <w:rFonts w:asciiTheme="minorHAnsi" w:hAnsiTheme="minorHAnsi" w:cstheme="minorHAnsi"/>
          <w:sz w:val="24"/>
        </w:rPr>
        <w:tab/>
        <w:t xml:space="preserve">Rahman N. Realizing the promise of cancer predisposition genes. </w:t>
      </w:r>
      <w:r w:rsidRPr="001E4BD3">
        <w:rPr>
          <w:rFonts w:asciiTheme="minorHAnsi" w:hAnsiTheme="minorHAnsi" w:cstheme="minorHAnsi"/>
          <w:i/>
          <w:sz w:val="24"/>
        </w:rPr>
        <w:t>Nature</w:t>
      </w:r>
      <w:r w:rsidRPr="001E4BD3">
        <w:rPr>
          <w:rFonts w:asciiTheme="minorHAnsi" w:hAnsiTheme="minorHAnsi" w:cstheme="minorHAnsi"/>
          <w:sz w:val="24"/>
        </w:rPr>
        <w:t>. Jan 16 2014;505(7483):302-8. doi:10.1038/nature12981</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16.</w:t>
      </w:r>
      <w:r w:rsidRPr="001E4BD3">
        <w:rPr>
          <w:rFonts w:asciiTheme="minorHAnsi" w:hAnsiTheme="minorHAnsi" w:cstheme="minorHAnsi"/>
          <w:sz w:val="24"/>
        </w:rPr>
        <w:tab/>
        <w:t xml:space="preserve">Knijnenburg TA, Vockley JG, Chambwe N, et al. Genomic and molecular characterization of preterm birth. </w:t>
      </w:r>
      <w:r w:rsidRPr="001E4BD3">
        <w:rPr>
          <w:rFonts w:asciiTheme="minorHAnsi" w:hAnsiTheme="minorHAnsi" w:cstheme="minorHAnsi"/>
          <w:i/>
          <w:sz w:val="24"/>
        </w:rPr>
        <w:t>Proc Natl Acad Sci U S A</w:t>
      </w:r>
      <w:r w:rsidRPr="001E4BD3">
        <w:rPr>
          <w:rFonts w:asciiTheme="minorHAnsi" w:hAnsiTheme="minorHAnsi" w:cstheme="minorHAnsi"/>
          <w:sz w:val="24"/>
        </w:rPr>
        <w:t>. Mar 19 2019;116(12):5819-5827. doi:10.1073/pnas.1716314116</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17.</w:t>
      </w:r>
      <w:r w:rsidRPr="001E4BD3">
        <w:rPr>
          <w:rFonts w:asciiTheme="minorHAnsi" w:hAnsiTheme="minorHAnsi" w:cstheme="minorHAnsi"/>
          <w:sz w:val="24"/>
        </w:rPr>
        <w:tab/>
        <w:t xml:space="preserve">Chakravarty D, Gao J, Phillips SM, et al. OncoKB: A Precision Oncology Knowledge Base. </w:t>
      </w:r>
      <w:r w:rsidRPr="001E4BD3">
        <w:rPr>
          <w:rFonts w:asciiTheme="minorHAnsi" w:hAnsiTheme="minorHAnsi" w:cstheme="minorHAnsi"/>
          <w:i/>
          <w:sz w:val="24"/>
        </w:rPr>
        <w:t>JCO Precis Oncol</w:t>
      </w:r>
      <w:r w:rsidRPr="001E4BD3">
        <w:rPr>
          <w:rFonts w:asciiTheme="minorHAnsi" w:hAnsiTheme="minorHAnsi" w:cstheme="minorHAnsi"/>
          <w:sz w:val="24"/>
        </w:rPr>
        <w:t>. Jul 2017;2017doi:10.1200/PO.17.00011</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18.</w:t>
      </w:r>
      <w:r w:rsidRPr="001E4BD3">
        <w:rPr>
          <w:rFonts w:asciiTheme="minorHAnsi" w:hAnsiTheme="minorHAnsi" w:cstheme="minorHAnsi"/>
          <w:sz w:val="24"/>
        </w:rPr>
        <w:tab/>
        <w:t xml:space="preserve">Cubuk C, Garrett A, Choi S, et al. Clinical likelihood ratios and balanced accuracy for 44 in silico tools against multiple large-scale functional assays of cancer susceptibility genes. </w:t>
      </w:r>
      <w:r w:rsidRPr="001E4BD3">
        <w:rPr>
          <w:rFonts w:asciiTheme="minorHAnsi" w:hAnsiTheme="minorHAnsi" w:cstheme="minorHAnsi"/>
          <w:i/>
          <w:sz w:val="24"/>
        </w:rPr>
        <w:t>Genet Med</w:t>
      </w:r>
      <w:r w:rsidRPr="001E4BD3">
        <w:rPr>
          <w:rFonts w:asciiTheme="minorHAnsi" w:hAnsiTheme="minorHAnsi" w:cstheme="minorHAnsi"/>
          <w:sz w:val="24"/>
        </w:rPr>
        <w:t>. Jul 6 2021;doi:10.1038/s41436-021-01265-z</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19.</w:t>
      </w:r>
      <w:r w:rsidRPr="001E4BD3">
        <w:rPr>
          <w:rFonts w:asciiTheme="minorHAnsi" w:hAnsiTheme="minorHAnsi" w:cstheme="minorHAnsi"/>
          <w:sz w:val="24"/>
        </w:rPr>
        <w:tab/>
        <w:t xml:space="preserve">Wang Q, Dhindsa RS, Carss K, et al. Rare variant contribution to human disease in 281,104 UK Biobank exomes. </w:t>
      </w:r>
      <w:r w:rsidRPr="001E4BD3">
        <w:rPr>
          <w:rFonts w:asciiTheme="minorHAnsi" w:hAnsiTheme="minorHAnsi" w:cstheme="minorHAnsi"/>
          <w:i/>
          <w:sz w:val="24"/>
        </w:rPr>
        <w:t>Nature</w:t>
      </w:r>
      <w:r w:rsidRPr="001E4BD3">
        <w:rPr>
          <w:rFonts w:asciiTheme="minorHAnsi" w:hAnsiTheme="minorHAnsi" w:cstheme="minorHAnsi"/>
          <w:sz w:val="24"/>
        </w:rPr>
        <w:t>. Sep 2021;597(7877):527-532. doi:10.1038/s41586-021-03855-y</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20.</w:t>
      </w:r>
      <w:r w:rsidRPr="001E4BD3">
        <w:rPr>
          <w:rFonts w:asciiTheme="minorHAnsi" w:hAnsiTheme="minorHAnsi" w:cstheme="minorHAnsi"/>
          <w:sz w:val="24"/>
        </w:rPr>
        <w:tab/>
        <w:t xml:space="preserve">Ashburner M, Ball CA, Blake JA, et al. Gene ontology: tool for the unification of biology. The Gene Ontology Consortium. </w:t>
      </w:r>
      <w:r w:rsidRPr="001E4BD3">
        <w:rPr>
          <w:rFonts w:asciiTheme="minorHAnsi" w:hAnsiTheme="minorHAnsi" w:cstheme="minorHAnsi"/>
          <w:i/>
          <w:sz w:val="24"/>
        </w:rPr>
        <w:t>Nat Genet</w:t>
      </w:r>
      <w:r w:rsidRPr="001E4BD3">
        <w:rPr>
          <w:rFonts w:asciiTheme="minorHAnsi" w:hAnsiTheme="minorHAnsi" w:cstheme="minorHAnsi"/>
          <w:sz w:val="24"/>
        </w:rPr>
        <w:t>. May 2000;25(1):25-9. doi:10.1038/75556</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21.</w:t>
      </w:r>
      <w:r w:rsidRPr="001E4BD3">
        <w:rPr>
          <w:rFonts w:asciiTheme="minorHAnsi" w:hAnsiTheme="minorHAnsi" w:cstheme="minorHAnsi"/>
          <w:sz w:val="24"/>
        </w:rPr>
        <w:tab/>
        <w:t xml:space="preserve">Gene Ontology C. The Gene Ontology resource: enriching a GOld mine. </w:t>
      </w:r>
      <w:r w:rsidRPr="001E4BD3">
        <w:rPr>
          <w:rFonts w:asciiTheme="minorHAnsi" w:hAnsiTheme="minorHAnsi" w:cstheme="minorHAnsi"/>
          <w:i/>
          <w:sz w:val="24"/>
        </w:rPr>
        <w:t>Nucleic Acids Res</w:t>
      </w:r>
      <w:r w:rsidRPr="001E4BD3">
        <w:rPr>
          <w:rFonts w:asciiTheme="minorHAnsi" w:hAnsiTheme="minorHAnsi" w:cstheme="minorHAnsi"/>
          <w:sz w:val="24"/>
        </w:rPr>
        <w:t>. Jan 8 2021;49(D1):D325-D334. doi:10.1093/nar/gkaa1113</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22.</w:t>
      </w:r>
      <w:r w:rsidRPr="001E4BD3">
        <w:rPr>
          <w:rFonts w:asciiTheme="minorHAnsi" w:hAnsiTheme="minorHAnsi" w:cstheme="minorHAnsi"/>
          <w:sz w:val="24"/>
        </w:rPr>
        <w:tab/>
        <w:t xml:space="preserve">Antoniou AC, Easton DF. Polygenic inheritance of breast cancer: Implications for design of association studies. </w:t>
      </w:r>
      <w:r w:rsidRPr="001E4BD3">
        <w:rPr>
          <w:rFonts w:asciiTheme="minorHAnsi" w:hAnsiTheme="minorHAnsi" w:cstheme="minorHAnsi"/>
          <w:i/>
          <w:sz w:val="24"/>
        </w:rPr>
        <w:t>Genet Epidemiol</w:t>
      </w:r>
      <w:r w:rsidRPr="001E4BD3">
        <w:rPr>
          <w:rFonts w:asciiTheme="minorHAnsi" w:hAnsiTheme="minorHAnsi" w:cstheme="minorHAnsi"/>
          <w:sz w:val="24"/>
        </w:rPr>
        <w:t>. Nov 2003;25(3):190-202. doi:10.1002/gepi.10261</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23.</w:t>
      </w:r>
      <w:r w:rsidRPr="001E4BD3">
        <w:rPr>
          <w:rFonts w:asciiTheme="minorHAnsi" w:hAnsiTheme="minorHAnsi" w:cstheme="minorHAnsi"/>
          <w:sz w:val="24"/>
        </w:rPr>
        <w:tab/>
        <w:t>Breast Cancer Association C, Dorling L, Carvalho S, et al. Breast Cancer Risk Genes - Association Analysis in More than 113,000 Women. Feb 4 2021;384(5):428-439. doi:10.1056/NEJMoa1913948</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24.</w:t>
      </w:r>
      <w:r w:rsidRPr="001E4BD3">
        <w:rPr>
          <w:rFonts w:asciiTheme="minorHAnsi" w:hAnsiTheme="minorHAnsi" w:cstheme="minorHAnsi"/>
          <w:sz w:val="24"/>
        </w:rPr>
        <w:tab/>
        <w:t xml:space="preserve">Kheirelseid EA, Jumustafa H, Miller N, et al. Bilateral breast cancer: analysis of incidence, outcome, survival and disease characteristics. </w:t>
      </w:r>
      <w:r w:rsidRPr="001E4BD3">
        <w:rPr>
          <w:rFonts w:asciiTheme="minorHAnsi" w:hAnsiTheme="minorHAnsi" w:cstheme="minorHAnsi"/>
          <w:i/>
          <w:sz w:val="24"/>
        </w:rPr>
        <w:t>Breast Cancer Res Treat</w:t>
      </w:r>
      <w:r w:rsidRPr="001E4BD3">
        <w:rPr>
          <w:rFonts w:asciiTheme="minorHAnsi" w:hAnsiTheme="minorHAnsi" w:cstheme="minorHAnsi"/>
          <w:sz w:val="24"/>
        </w:rPr>
        <w:t>. Feb 2011;126(1):131-40. doi:10.1007/s10549-010-1057-y</w:t>
      </w:r>
    </w:p>
    <w:p w:rsidR="00237BF4" w:rsidRPr="001E4BD3" w:rsidRDefault="00237BF4" w:rsidP="00FC00BD">
      <w:pPr>
        <w:pStyle w:val="EndNoteBibliography"/>
        <w:spacing w:after="0"/>
        <w:rPr>
          <w:rFonts w:asciiTheme="minorHAnsi" w:hAnsiTheme="minorHAnsi" w:cstheme="minorHAnsi"/>
          <w:sz w:val="24"/>
        </w:rPr>
      </w:pPr>
      <w:r w:rsidRPr="001E4BD3">
        <w:rPr>
          <w:rFonts w:asciiTheme="minorHAnsi" w:hAnsiTheme="minorHAnsi" w:cstheme="minorHAnsi"/>
          <w:sz w:val="24"/>
        </w:rPr>
        <w:t>25.</w:t>
      </w:r>
      <w:r w:rsidRPr="001E4BD3">
        <w:rPr>
          <w:rFonts w:asciiTheme="minorHAnsi" w:hAnsiTheme="minorHAnsi" w:cstheme="minorHAnsi"/>
          <w:sz w:val="24"/>
        </w:rPr>
        <w:tab/>
        <w:t xml:space="preserve">Brewer HR, Jones ME, Schoemaker MJ, Ashworth A, Swerdlow AJ. Family history and risk of breast cancer: an analysis accounting for family structure. </w:t>
      </w:r>
      <w:r w:rsidRPr="001E4BD3">
        <w:rPr>
          <w:rFonts w:asciiTheme="minorHAnsi" w:hAnsiTheme="minorHAnsi" w:cstheme="minorHAnsi"/>
          <w:i/>
          <w:sz w:val="24"/>
        </w:rPr>
        <w:t>Breast Cancer Res Treat</w:t>
      </w:r>
      <w:r w:rsidRPr="001E4BD3">
        <w:rPr>
          <w:rFonts w:asciiTheme="minorHAnsi" w:hAnsiTheme="minorHAnsi" w:cstheme="minorHAnsi"/>
          <w:sz w:val="24"/>
        </w:rPr>
        <w:t>. Aug 2017;165(1):193-200. doi:10.1007/s10549-017-4325-2</w:t>
      </w:r>
    </w:p>
    <w:p w:rsidR="00237BF4" w:rsidRPr="001E4BD3" w:rsidRDefault="00237BF4" w:rsidP="00FC00BD">
      <w:pPr>
        <w:pStyle w:val="EndNoteBibliography"/>
        <w:rPr>
          <w:rFonts w:asciiTheme="minorHAnsi" w:hAnsiTheme="minorHAnsi" w:cstheme="minorHAnsi"/>
          <w:sz w:val="24"/>
        </w:rPr>
      </w:pPr>
      <w:r w:rsidRPr="001E4BD3">
        <w:rPr>
          <w:rFonts w:asciiTheme="minorHAnsi" w:hAnsiTheme="minorHAnsi" w:cstheme="minorHAnsi"/>
          <w:sz w:val="24"/>
        </w:rPr>
        <w:t>26.</w:t>
      </w:r>
      <w:r w:rsidRPr="001E4BD3">
        <w:rPr>
          <w:rFonts w:asciiTheme="minorHAnsi" w:hAnsiTheme="minorHAnsi" w:cstheme="minorHAnsi"/>
          <w:sz w:val="24"/>
        </w:rPr>
        <w:tab/>
        <w:t>Cancer Research UK Cancer Incidence. https://www.cancerresearchuk.org/health-professional/cancer-statistics/statistics-by-cancer-type/breast-cancer#heading-Zero</w:t>
      </w:r>
    </w:p>
    <w:p w:rsidR="00237BF4" w:rsidRPr="001E4BD3" w:rsidRDefault="00237BF4" w:rsidP="001353BE">
      <w:pPr>
        <w:spacing w:after="0" w:line="240" w:lineRule="auto"/>
        <w:rPr>
          <w:rFonts w:asciiTheme="minorHAnsi" w:hAnsiTheme="minorHAnsi" w:cstheme="minorHAnsi"/>
          <w:color w:val="000000" w:themeColor="text1"/>
          <w:sz w:val="24"/>
        </w:rPr>
      </w:pPr>
    </w:p>
    <w:p w:rsidR="00B1321B" w:rsidRPr="001E4BD3" w:rsidRDefault="00B1321B">
      <w:pPr>
        <w:rPr>
          <w:rFonts w:asciiTheme="minorHAnsi" w:hAnsiTheme="minorHAnsi" w:cstheme="minorHAnsi"/>
          <w:sz w:val="24"/>
        </w:rPr>
      </w:pPr>
    </w:p>
    <w:sectPr w:rsidR="00B1321B" w:rsidRPr="001E4BD3" w:rsidSect="0081627D">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A600F9" w15:done="1"/>
  <w15:commentEx w15:paraId="2CC062FA" w15:done="1"/>
  <w15:commentEx w15:paraId="5FDAE012" w15:done="1"/>
  <w15:commentEx w15:paraId="47863229" w15:done="1"/>
  <w15:commentEx w15:paraId="245D86E9" w15:done="1"/>
  <w15:commentEx w15:paraId="67AA5210" w15:done="1"/>
  <w15:commentEx w15:paraId="634FF4E0" w15:done="1"/>
  <w15:commentEx w15:paraId="163D9C01" w15:done="1"/>
  <w15:commentEx w15:paraId="599E5C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6B3B9" w16cex:dateUtc="2022-08-04T20:08:00Z"/>
  <w16cex:commentExtensible w16cex:durableId="2696B440" w16cex:dateUtc="2022-08-04T20:10:00Z"/>
  <w16cex:commentExtensible w16cex:durableId="2696BEC0" w16cex:dateUtc="2022-08-04T20:55:00Z"/>
  <w16cex:commentExtensible w16cex:durableId="2697738C" w16cex:dateUtc="2022-08-05T09:46:00Z"/>
  <w16cex:commentExtensible w16cex:durableId="26977585" w16cex:dateUtc="2022-08-05T09:55:00Z"/>
  <w16cex:commentExtensible w16cex:durableId="269777D3" w16cex:dateUtc="2022-08-05T10:04:00Z"/>
  <w16cex:commentExtensible w16cex:durableId="26977863" w16cex:dateUtc="2022-08-05T10:07:00Z"/>
  <w16cex:commentExtensible w16cex:durableId="269779A1" w16cex:dateUtc="2022-08-05T10:12:00Z"/>
  <w16cex:commentExtensible w16cex:durableId="26977B5E" w16cex:dateUtc="2022-08-05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600F9" w16cid:durableId="2696B3B9"/>
  <w16cid:commentId w16cid:paraId="2CC062FA" w16cid:durableId="2696B440"/>
  <w16cid:commentId w16cid:paraId="5FDAE012" w16cid:durableId="2696BEC0"/>
  <w16cid:commentId w16cid:paraId="47863229" w16cid:durableId="2697738C"/>
  <w16cid:commentId w16cid:paraId="245D86E9" w16cid:durableId="26977585"/>
  <w16cid:commentId w16cid:paraId="67AA5210" w16cid:durableId="269777D3"/>
  <w16cid:commentId w16cid:paraId="634FF4E0" w16cid:durableId="26977863"/>
  <w16cid:commentId w16cid:paraId="163D9C01" w16cid:durableId="269779A1"/>
  <w16cid:commentId w16cid:paraId="599E5CC9" w16cid:durableId="26977B5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E2C" w:rsidRDefault="001C7E2C">
      <w:pPr>
        <w:spacing w:after="0" w:line="240" w:lineRule="auto"/>
      </w:pPr>
      <w:r>
        <w:separator/>
      </w:r>
    </w:p>
  </w:endnote>
  <w:endnote w:type="continuationSeparator" w:id="0">
    <w:p w:rsidR="001C7E2C" w:rsidRDefault="001C7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559251"/>
      <w:docPartObj>
        <w:docPartGallery w:val="Page Numbers (Bottom of Page)"/>
        <w:docPartUnique/>
      </w:docPartObj>
    </w:sdtPr>
    <w:sdtEndPr>
      <w:rPr>
        <w:noProof/>
      </w:rPr>
    </w:sdtEndPr>
    <w:sdtContent>
      <w:p w:rsidR="00212449" w:rsidRDefault="0081627D">
        <w:pPr>
          <w:pStyle w:val="Footer"/>
          <w:jc w:val="center"/>
        </w:pPr>
        <w:r>
          <w:fldChar w:fldCharType="begin"/>
        </w:r>
        <w:r w:rsidR="00EB70D9">
          <w:instrText xml:space="preserve"> PAGE   \* MERGEFORMAT </w:instrText>
        </w:r>
        <w:r>
          <w:fldChar w:fldCharType="separate"/>
        </w:r>
        <w:r w:rsidR="00893D9D">
          <w:rPr>
            <w:noProof/>
          </w:rPr>
          <w:t>15</w:t>
        </w:r>
        <w:r>
          <w:rPr>
            <w:noProof/>
          </w:rPr>
          <w:fldChar w:fldCharType="end"/>
        </w:r>
      </w:p>
    </w:sdtContent>
  </w:sdt>
  <w:p w:rsidR="00212449" w:rsidRDefault="00893D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E2C" w:rsidRDefault="001C7E2C">
      <w:pPr>
        <w:spacing w:after="0" w:line="240" w:lineRule="auto"/>
      </w:pPr>
      <w:r>
        <w:separator/>
      </w:r>
    </w:p>
  </w:footnote>
  <w:footnote w:type="continuationSeparator" w:id="0">
    <w:p w:rsidR="001C7E2C" w:rsidRDefault="001C7E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3B2"/>
    <w:multiLevelType w:val="hybridMultilevel"/>
    <w:tmpl w:val="5964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7272F4"/>
    <w:multiLevelType w:val="hybridMultilevel"/>
    <w:tmpl w:val="8172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700A0D"/>
    <w:multiLevelType w:val="hybridMultilevel"/>
    <w:tmpl w:val="79AA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AB2A92"/>
    <w:multiLevelType w:val="hybridMultilevel"/>
    <w:tmpl w:val="C3F41966"/>
    <w:lvl w:ilvl="0" w:tplc="8A7412E8">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4">
    <w:nsid w:val="271C24C8"/>
    <w:multiLevelType w:val="hybridMultilevel"/>
    <w:tmpl w:val="9C946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9912A8"/>
    <w:multiLevelType w:val="hybridMultilevel"/>
    <w:tmpl w:val="D5825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510337"/>
    <w:multiLevelType w:val="hybridMultilevel"/>
    <w:tmpl w:val="F5DEFD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nsid w:val="308063A2"/>
    <w:multiLevelType w:val="hybridMultilevel"/>
    <w:tmpl w:val="F056D4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nsid w:val="3897313C"/>
    <w:multiLevelType w:val="hybridMultilevel"/>
    <w:tmpl w:val="EC64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5FD2D6C"/>
    <w:multiLevelType w:val="hybridMultilevel"/>
    <w:tmpl w:val="7540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D71B6D"/>
    <w:multiLevelType w:val="hybridMultilevel"/>
    <w:tmpl w:val="C9F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FF32CA"/>
    <w:multiLevelType w:val="hybridMultilevel"/>
    <w:tmpl w:val="64F21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5E0B98"/>
    <w:multiLevelType w:val="hybridMultilevel"/>
    <w:tmpl w:val="D05E3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CD3C65"/>
    <w:multiLevelType w:val="hybridMultilevel"/>
    <w:tmpl w:val="D8F6E762"/>
    <w:lvl w:ilvl="0" w:tplc="45568326">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4">
    <w:nsid w:val="595F5C67"/>
    <w:multiLevelType w:val="hybridMultilevel"/>
    <w:tmpl w:val="67CC7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5A5912"/>
    <w:multiLevelType w:val="hybridMultilevel"/>
    <w:tmpl w:val="F3882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7B28A1"/>
    <w:multiLevelType w:val="hybridMultilevel"/>
    <w:tmpl w:val="BAFA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7452BD"/>
    <w:multiLevelType w:val="hybridMultilevel"/>
    <w:tmpl w:val="D8E8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A95684"/>
    <w:multiLevelType w:val="hybridMultilevel"/>
    <w:tmpl w:val="9B64F5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BC81963"/>
    <w:multiLevelType w:val="hybridMultilevel"/>
    <w:tmpl w:val="343A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A54F5B"/>
    <w:multiLevelType w:val="hybridMultilevel"/>
    <w:tmpl w:val="4216A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EA3A28"/>
    <w:multiLevelType w:val="hybridMultilevel"/>
    <w:tmpl w:val="A438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FE235A"/>
    <w:multiLevelType w:val="hybridMultilevel"/>
    <w:tmpl w:val="BB32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1"/>
  </w:num>
  <w:num w:numId="5">
    <w:abstractNumId w:val="14"/>
  </w:num>
  <w:num w:numId="6">
    <w:abstractNumId w:val="16"/>
  </w:num>
  <w:num w:numId="7">
    <w:abstractNumId w:val="15"/>
  </w:num>
  <w:num w:numId="8">
    <w:abstractNumId w:val="11"/>
  </w:num>
  <w:num w:numId="9">
    <w:abstractNumId w:val="5"/>
  </w:num>
  <w:num w:numId="10">
    <w:abstractNumId w:val="17"/>
  </w:num>
  <w:num w:numId="11">
    <w:abstractNumId w:val="21"/>
  </w:num>
  <w:num w:numId="12">
    <w:abstractNumId w:val="19"/>
  </w:num>
  <w:num w:numId="13">
    <w:abstractNumId w:val="10"/>
  </w:num>
  <w:num w:numId="14">
    <w:abstractNumId w:val="8"/>
  </w:num>
  <w:num w:numId="15">
    <w:abstractNumId w:val="2"/>
  </w:num>
  <w:num w:numId="16">
    <w:abstractNumId w:val="20"/>
  </w:num>
  <w:num w:numId="17">
    <w:abstractNumId w:val="0"/>
  </w:num>
  <w:num w:numId="18">
    <w:abstractNumId w:val="3"/>
  </w:num>
  <w:num w:numId="19">
    <w:abstractNumId w:val="9"/>
  </w:num>
  <w:num w:numId="20">
    <w:abstractNumId w:val="18"/>
  </w:num>
  <w:num w:numId="21">
    <w:abstractNumId w:val="4"/>
  </w:num>
  <w:num w:numId="22">
    <w:abstractNumId w:val="22"/>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Garrett">
    <w15:presenceInfo w15:providerId="AD" w15:userId="S::alice.garrett@icr.ac.uk::d2dda38d-b2ab-4d1a-8a8f-6d08d05f071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237BF4"/>
    <w:rsid w:val="000154B4"/>
    <w:rsid w:val="000340FC"/>
    <w:rsid w:val="00043F50"/>
    <w:rsid w:val="00096B5B"/>
    <w:rsid w:val="000A0DEE"/>
    <w:rsid w:val="000A10DF"/>
    <w:rsid w:val="000B5A31"/>
    <w:rsid w:val="000B66F3"/>
    <w:rsid w:val="000C0F75"/>
    <w:rsid w:val="000F24EB"/>
    <w:rsid w:val="000F2811"/>
    <w:rsid w:val="000F534C"/>
    <w:rsid w:val="00111DE8"/>
    <w:rsid w:val="00122245"/>
    <w:rsid w:val="001250DE"/>
    <w:rsid w:val="001276D9"/>
    <w:rsid w:val="00162599"/>
    <w:rsid w:val="00177682"/>
    <w:rsid w:val="00190EFC"/>
    <w:rsid w:val="001C0858"/>
    <w:rsid w:val="001C7E2C"/>
    <w:rsid w:val="001E4BD3"/>
    <w:rsid w:val="002136CB"/>
    <w:rsid w:val="00217E76"/>
    <w:rsid w:val="002211BF"/>
    <w:rsid w:val="00226921"/>
    <w:rsid w:val="002304AF"/>
    <w:rsid w:val="00237BF4"/>
    <w:rsid w:val="002407AF"/>
    <w:rsid w:val="00245F30"/>
    <w:rsid w:val="00284436"/>
    <w:rsid w:val="002A10A9"/>
    <w:rsid w:val="002D44BD"/>
    <w:rsid w:val="002E3C7D"/>
    <w:rsid w:val="00320CAB"/>
    <w:rsid w:val="00321C26"/>
    <w:rsid w:val="00344D1C"/>
    <w:rsid w:val="00351461"/>
    <w:rsid w:val="00354913"/>
    <w:rsid w:val="003704D1"/>
    <w:rsid w:val="00393393"/>
    <w:rsid w:val="003953EA"/>
    <w:rsid w:val="003B089E"/>
    <w:rsid w:val="003B0E86"/>
    <w:rsid w:val="003C14E3"/>
    <w:rsid w:val="003C30DB"/>
    <w:rsid w:val="003C51B7"/>
    <w:rsid w:val="003D7008"/>
    <w:rsid w:val="003E4273"/>
    <w:rsid w:val="003F1895"/>
    <w:rsid w:val="003F1FFD"/>
    <w:rsid w:val="00402608"/>
    <w:rsid w:val="00430501"/>
    <w:rsid w:val="00441A29"/>
    <w:rsid w:val="004446F1"/>
    <w:rsid w:val="00445E9B"/>
    <w:rsid w:val="00451F28"/>
    <w:rsid w:val="0045282B"/>
    <w:rsid w:val="00454722"/>
    <w:rsid w:val="004632C2"/>
    <w:rsid w:val="00463B18"/>
    <w:rsid w:val="00482240"/>
    <w:rsid w:val="00492707"/>
    <w:rsid w:val="00497DBB"/>
    <w:rsid w:val="004B27BC"/>
    <w:rsid w:val="004E0EE6"/>
    <w:rsid w:val="004E2AA7"/>
    <w:rsid w:val="004F7E93"/>
    <w:rsid w:val="00512711"/>
    <w:rsid w:val="0051724C"/>
    <w:rsid w:val="005201B7"/>
    <w:rsid w:val="00544C51"/>
    <w:rsid w:val="0055051A"/>
    <w:rsid w:val="00552A13"/>
    <w:rsid w:val="005753CE"/>
    <w:rsid w:val="005821EA"/>
    <w:rsid w:val="0059421C"/>
    <w:rsid w:val="005B0982"/>
    <w:rsid w:val="005C3D2E"/>
    <w:rsid w:val="005C5C4D"/>
    <w:rsid w:val="005F3CB1"/>
    <w:rsid w:val="006025B1"/>
    <w:rsid w:val="00606ADE"/>
    <w:rsid w:val="0062513E"/>
    <w:rsid w:val="0063186E"/>
    <w:rsid w:val="00640352"/>
    <w:rsid w:val="00641B99"/>
    <w:rsid w:val="00657923"/>
    <w:rsid w:val="00664D8E"/>
    <w:rsid w:val="00682B1D"/>
    <w:rsid w:val="006852B1"/>
    <w:rsid w:val="00695FF9"/>
    <w:rsid w:val="006B32C2"/>
    <w:rsid w:val="006C255C"/>
    <w:rsid w:val="006E74C7"/>
    <w:rsid w:val="006F4997"/>
    <w:rsid w:val="00707DED"/>
    <w:rsid w:val="00713DB5"/>
    <w:rsid w:val="00721326"/>
    <w:rsid w:val="007312CE"/>
    <w:rsid w:val="00731B09"/>
    <w:rsid w:val="0074291C"/>
    <w:rsid w:val="00747256"/>
    <w:rsid w:val="007758E2"/>
    <w:rsid w:val="007760EC"/>
    <w:rsid w:val="00780D70"/>
    <w:rsid w:val="007A2E8D"/>
    <w:rsid w:val="007C4AFE"/>
    <w:rsid w:val="007C4EEB"/>
    <w:rsid w:val="007C6D29"/>
    <w:rsid w:val="007C6F31"/>
    <w:rsid w:val="007D0A82"/>
    <w:rsid w:val="007F6442"/>
    <w:rsid w:val="00806CB5"/>
    <w:rsid w:val="00810390"/>
    <w:rsid w:val="0081615C"/>
    <w:rsid w:val="0081627D"/>
    <w:rsid w:val="00824776"/>
    <w:rsid w:val="008675CA"/>
    <w:rsid w:val="008849E3"/>
    <w:rsid w:val="00893D9D"/>
    <w:rsid w:val="008A72F6"/>
    <w:rsid w:val="008B7450"/>
    <w:rsid w:val="008D721A"/>
    <w:rsid w:val="008E0D99"/>
    <w:rsid w:val="008E2226"/>
    <w:rsid w:val="0090054B"/>
    <w:rsid w:val="0091330D"/>
    <w:rsid w:val="00917ACB"/>
    <w:rsid w:val="00924631"/>
    <w:rsid w:val="00931B35"/>
    <w:rsid w:val="00932605"/>
    <w:rsid w:val="00965ACA"/>
    <w:rsid w:val="00980ABE"/>
    <w:rsid w:val="0099088D"/>
    <w:rsid w:val="0099168F"/>
    <w:rsid w:val="009B7B9F"/>
    <w:rsid w:val="009D3F0F"/>
    <w:rsid w:val="00A17C4D"/>
    <w:rsid w:val="00A208DF"/>
    <w:rsid w:val="00A248E9"/>
    <w:rsid w:val="00A32F40"/>
    <w:rsid w:val="00A42C7E"/>
    <w:rsid w:val="00A76B7E"/>
    <w:rsid w:val="00A83C81"/>
    <w:rsid w:val="00A91940"/>
    <w:rsid w:val="00AA343E"/>
    <w:rsid w:val="00AA78C0"/>
    <w:rsid w:val="00AC2B90"/>
    <w:rsid w:val="00AC3DE5"/>
    <w:rsid w:val="00AD72B5"/>
    <w:rsid w:val="00AF2205"/>
    <w:rsid w:val="00B11200"/>
    <w:rsid w:val="00B1321B"/>
    <w:rsid w:val="00B14DD7"/>
    <w:rsid w:val="00B23DE3"/>
    <w:rsid w:val="00B50F81"/>
    <w:rsid w:val="00B650A9"/>
    <w:rsid w:val="00B67543"/>
    <w:rsid w:val="00B95E9B"/>
    <w:rsid w:val="00BD5398"/>
    <w:rsid w:val="00BF734B"/>
    <w:rsid w:val="00C019C0"/>
    <w:rsid w:val="00C1261A"/>
    <w:rsid w:val="00C1769F"/>
    <w:rsid w:val="00C20267"/>
    <w:rsid w:val="00C233DC"/>
    <w:rsid w:val="00C445B2"/>
    <w:rsid w:val="00C6282B"/>
    <w:rsid w:val="00C741A2"/>
    <w:rsid w:val="00C90A3F"/>
    <w:rsid w:val="00C91C77"/>
    <w:rsid w:val="00CA4201"/>
    <w:rsid w:val="00CE1871"/>
    <w:rsid w:val="00CE20F3"/>
    <w:rsid w:val="00CE221A"/>
    <w:rsid w:val="00CF2307"/>
    <w:rsid w:val="00D00AB3"/>
    <w:rsid w:val="00D3210B"/>
    <w:rsid w:val="00D36B3E"/>
    <w:rsid w:val="00D410CE"/>
    <w:rsid w:val="00D501DA"/>
    <w:rsid w:val="00DB0222"/>
    <w:rsid w:val="00DD2929"/>
    <w:rsid w:val="00DD397F"/>
    <w:rsid w:val="00DE1842"/>
    <w:rsid w:val="00DE5CF9"/>
    <w:rsid w:val="00E21050"/>
    <w:rsid w:val="00E338D8"/>
    <w:rsid w:val="00E62871"/>
    <w:rsid w:val="00E67C54"/>
    <w:rsid w:val="00E736A5"/>
    <w:rsid w:val="00E76DB5"/>
    <w:rsid w:val="00E83487"/>
    <w:rsid w:val="00E83910"/>
    <w:rsid w:val="00E85A95"/>
    <w:rsid w:val="00E92CEB"/>
    <w:rsid w:val="00E95677"/>
    <w:rsid w:val="00E972B8"/>
    <w:rsid w:val="00EB70D9"/>
    <w:rsid w:val="00ED06D6"/>
    <w:rsid w:val="00ED7B5D"/>
    <w:rsid w:val="00F0092E"/>
    <w:rsid w:val="00F1105A"/>
    <w:rsid w:val="00F14918"/>
    <w:rsid w:val="00F20B1F"/>
    <w:rsid w:val="00F37675"/>
    <w:rsid w:val="00F42519"/>
    <w:rsid w:val="00F52C36"/>
    <w:rsid w:val="00F6002F"/>
    <w:rsid w:val="00F7293A"/>
    <w:rsid w:val="00F82192"/>
    <w:rsid w:val="00FA6AD5"/>
    <w:rsid w:val="00FC27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BF4"/>
    <w:pPr>
      <w:spacing w:after="160" w:line="480" w:lineRule="auto"/>
    </w:pPr>
    <w:rPr>
      <w:rFonts w:ascii="Arial" w:eastAsia="Times New Roman" w:hAnsi="Arial" w:cs="Times New Roman"/>
      <w:sz w:val="22"/>
      <w:lang w:eastAsia="en-GB"/>
    </w:rPr>
  </w:style>
  <w:style w:type="paragraph" w:styleId="Heading1">
    <w:name w:val="heading 1"/>
    <w:basedOn w:val="Normal"/>
    <w:next w:val="Normal"/>
    <w:link w:val="Heading1Char"/>
    <w:uiPriority w:val="9"/>
    <w:qFormat/>
    <w:rsid w:val="00237BF4"/>
    <w:pPr>
      <w:keepNext/>
      <w:keepLines/>
      <w:spacing w:before="240" w:line="276" w:lineRule="auto"/>
      <w:ind w:left="170" w:right="170"/>
      <w:mirrorIndent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BF4"/>
    <w:pPr>
      <w:keepNext/>
      <w:keepLines/>
      <w:spacing w:before="40" w:line="276" w:lineRule="auto"/>
      <w:ind w:left="170" w:right="170"/>
      <w:mirrorIndents/>
      <w:outlineLvl w:val="1"/>
    </w:pPr>
    <w:rPr>
      <w:rFonts w:asciiTheme="majorHAnsi" w:eastAsiaTheme="majorEastAsia" w:hAnsiTheme="majorHAnsi" w:cstheme="majorBidi"/>
      <w:color w:val="FF00FF"/>
      <w:sz w:val="32"/>
      <w:szCs w:val="26"/>
    </w:rPr>
  </w:style>
  <w:style w:type="paragraph" w:styleId="Heading3">
    <w:name w:val="heading 3"/>
    <w:basedOn w:val="Normal"/>
    <w:next w:val="Normal"/>
    <w:link w:val="Heading3Char"/>
    <w:uiPriority w:val="9"/>
    <w:unhideWhenUsed/>
    <w:qFormat/>
    <w:rsid w:val="00237BF4"/>
    <w:pPr>
      <w:keepNext/>
      <w:keepLines/>
      <w:spacing w:before="40"/>
      <w:mirrorIndents/>
      <w:outlineLvl w:val="2"/>
    </w:pPr>
    <w:rPr>
      <w:rFonts w:asciiTheme="majorHAnsi" w:eastAsiaTheme="majorEastAsia" w:hAnsiTheme="majorHAnsi" w:cstheme="majorBidi"/>
      <w:i/>
      <w:color w:val="0070C0"/>
    </w:rPr>
  </w:style>
  <w:style w:type="paragraph" w:styleId="Heading4">
    <w:name w:val="heading 4"/>
    <w:basedOn w:val="Normal"/>
    <w:next w:val="Normal"/>
    <w:link w:val="Heading4Char"/>
    <w:uiPriority w:val="9"/>
    <w:unhideWhenUsed/>
    <w:qFormat/>
    <w:rsid w:val="00237BF4"/>
    <w:pPr>
      <w:keepNext/>
      <w:keepLines/>
      <w:spacing w:before="40"/>
      <w:ind w:right="170"/>
      <w:mirrorIndents/>
      <w:jc w:val="both"/>
      <w:outlineLvl w:val="3"/>
    </w:pPr>
    <w:rPr>
      <w:rFonts w:asciiTheme="minorHAnsi" w:eastAsiaTheme="majorEastAsia" w:hAnsiTheme="minorHAnsi" w:cstheme="minorHAnsi"/>
      <w:i/>
      <w:iCs/>
      <w:color w:val="00B050"/>
      <w:sz w:val="24"/>
    </w:rPr>
  </w:style>
  <w:style w:type="paragraph" w:styleId="Heading5">
    <w:name w:val="heading 5"/>
    <w:basedOn w:val="Normal"/>
    <w:next w:val="Normal"/>
    <w:link w:val="Heading5Char"/>
    <w:uiPriority w:val="9"/>
    <w:unhideWhenUsed/>
    <w:qFormat/>
    <w:rsid w:val="00237BF4"/>
    <w:pPr>
      <w:keepNext/>
      <w:keepLines/>
      <w:spacing w:before="40" w:line="276" w:lineRule="auto"/>
      <w:ind w:left="170" w:right="170"/>
      <w:mirrorIndents/>
      <w:outlineLvl w:val="4"/>
    </w:pPr>
    <w:rPr>
      <w:rFonts w:asciiTheme="majorHAnsi" w:eastAsiaTheme="majorEastAsia" w:hAnsiTheme="majorHAnsi" w:cstheme="majorBidi"/>
      <w:color w:val="2F5496" w:themeColor="accent1" w:themeShade="BF"/>
      <w:sz w:val="20"/>
    </w:rPr>
  </w:style>
  <w:style w:type="paragraph" w:styleId="Heading6">
    <w:name w:val="heading 6"/>
    <w:basedOn w:val="Normal"/>
    <w:next w:val="Normal"/>
    <w:link w:val="Heading6Char"/>
    <w:uiPriority w:val="9"/>
    <w:unhideWhenUsed/>
    <w:qFormat/>
    <w:rsid w:val="00237BF4"/>
    <w:pPr>
      <w:keepNext/>
      <w:keepLines/>
      <w:spacing w:before="40" w:line="276" w:lineRule="auto"/>
      <w:ind w:left="170" w:right="170"/>
      <w:mirrorIndents/>
      <w:outlineLvl w:val="5"/>
    </w:pPr>
    <w:rPr>
      <w:rFonts w:asciiTheme="majorHAnsi" w:eastAsiaTheme="majorEastAsia" w:hAnsiTheme="majorHAnsi" w:cstheme="majorBidi"/>
      <w:color w:val="1F3763"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BF4"/>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237BF4"/>
    <w:rPr>
      <w:rFonts w:asciiTheme="majorHAnsi" w:eastAsiaTheme="majorEastAsia" w:hAnsiTheme="majorHAnsi" w:cstheme="majorBidi"/>
      <w:color w:val="FF00FF"/>
      <w:sz w:val="32"/>
      <w:szCs w:val="26"/>
      <w:lang w:eastAsia="en-GB"/>
    </w:rPr>
  </w:style>
  <w:style w:type="character" w:customStyle="1" w:styleId="Heading3Char">
    <w:name w:val="Heading 3 Char"/>
    <w:basedOn w:val="DefaultParagraphFont"/>
    <w:link w:val="Heading3"/>
    <w:uiPriority w:val="9"/>
    <w:rsid w:val="00237BF4"/>
    <w:rPr>
      <w:rFonts w:asciiTheme="majorHAnsi" w:eastAsiaTheme="majorEastAsia" w:hAnsiTheme="majorHAnsi" w:cstheme="majorBidi"/>
      <w:i/>
      <w:color w:val="0070C0"/>
      <w:sz w:val="22"/>
      <w:lang w:eastAsia="en-GB"/>
    </w:rPr>
  </w:style>
  <w:style w:type="character" w:customStyle="1" w:styleId="Heading4Char">
    <w:name w:val="Heading 4 Char"/>
    <w:basedOn w:val="DefaultParagraphFont"/>
    <w:link w:val="Heading4"/>
    <w:uiPriority w:val="9"/>
    <w:rsid w:val="00237BF4"/>
    <w:rPr>
      <w:rFonts w:eastAsiaTheme="majorEastAsia" w:cstheme="minorHAnsi"/>
      <w:i/>
      <w:iCs/>
      <w:color w:val="00B050"/>
      <w:lang w:eastAsia="en-GB"/>
    </w:rPr>
  </w:style>
  <w:style w:type="character" w:customStyle="1" w:styleId="Heading5Char">
    <w:name w:val="Heading 5 Char"/>
    <w:basedOn w:val="DefaultParagraphFont"/>
    <w:link w:val="Heading5"/>
    <w:uiPriority w:val="9"/>
    <w:rsid w:val="00237BF4"/>
    <w:rPr>
      <w:rFonts w:asciiTheme="majorHAnsi" w:eastAsiaTheme="majorEastAsia" w:hAnsiTheme="majorHAnsi" w:cstheme="majorBidi"/>
      <w:color w:val="2F5496" w:themeColor="accent1" w:themeShade="BF"/>
      <w:sz w:val="20"/>
      <w:lang w:eastAsia="en-GB"/>
    </w:rPr>
  </w:style>
  <w:style w:type="character" w:customStyle="1" w:styleId="Heading6Char">
    <w:name w:val="Heading 6 Char"/>
    <w:basedOn w:val="DefaultParagraphFont"/>
    <w:link w:val="Heading6"/>
    <w:uiPriority w:val="9"/>
    <w:rsid w:val="00237BF4"/>
    <w:rPr>
      <w:rFonts w:asciiTheme="majorHAnsi" w:eastAsiaTheme="majorEastAsia" w:hAnsiTheme="majorHAnsi" w:cstheme="majorBidi"/>
      <w:color w:val="1F3763" w:themeColor="accent1" w:themeShade="7F"/>
      <w:sz w:val="20"/>
      <w:lang w:eastAsia="en-GB"/>
    </w:rPr>
  </w:style>
  <w:style w:type="paragraph" w:styleId="Subtitle">
    <w:name w:val="Subtitle"/>
    <w:basedOn w:val="Normal"/>
    <w:next w:val="Normal"/>
    <w:link w:val="SubtitleChar"/>
    <w:autoRedefine/>
    <w:uiPriority w:val="11"/>
    <w:qFormat/>
    <w:rsid w:val="00237BF4"/>
    <w:pPr>
      <w:numPr>
        <w:ilvl w:val="1"/>
      </w:numPr>
      <w:spacing w:before="60"/>
      <w:ind w:left="1418" w:right="170"/>
      <w:mirrorIndents/>
    </w:pPr>
    <w:rPr>
      <w:rFonts w:eastAsiaTheme="minorEastAsia" w:cstheme="minorHAnsi"/>
      <w:color w:val="5A5A5A" w:themeColor="text1" w:themeTint="A5"/>
      <w:spacing w:val="15"/>
      <w:sz w:val="20"/>
    </w:rPr>
  </w:style>
  <w:style w:type="character" w:customStyle="1" w:styleId="SubtitleChar">
    <w:name w:val="Subtitle Char"/>
    <w:basedOn w:val="DefaultParagraphFont"/>
    <w:link w:val="Subtitle"/>
    <w:uiPriority w:val="11"/>
    <w:rsid w:val="00237BF4"/>
    <w:rPr>
      <w:rFonts w:ascii="Arial" w:eastAsiaTheme="minorEastAsia" w:hAnsi="Arial" w:cstheme="minorHAnsi"/>
      <w:color w:val="5A5A5A" w:themeColor="text1" w:themeTint="A5"/>
      <w:spacing w:val="15"/>
      <w:sz w:val="20"/>
      <w:lang w:eastAsia="en-GB"/>
    </w:rPr>
  </w:style>
  <w:style w:type="paragraph" w:styleId="NoSpacing">
    <w:name w:val="No Spacing"/>
    <w:uiPriority w:val="1"/>
    <w:qFormat/>
    <w:rsid w:val="00237BF4"/>
    <w:rPr>
      <w:rFonts w:ascii="Arial" w:eastAsia="Arial" w:hAnsi="Arial" w:cstheme="minorHAnsi"/>
      <w:lang w:eastAsia="en-GB"/>
    </w:rPr>
  </w:style>
  <w:style w:type="paragraph" w:styleId="ListParagraph">
    <w:name w:val="List Paragraph"/>
    <w:basedOn w:val="Normal"/>
    <w:uiPriority w:val="34"/>
    <w:qFormat/>
    <w:rsid w:val="00237BF4"/>
    <w:pPr>
      <w:spacing w:before="60" w:after="60" w:line="276" w:lineRule="auto"/>
      <w:ind w:left="720" w:right="170"/>
      <w:contextualSpacing/>
      <w:mirrorIndents/>
    </w:pPr>
    <w:rPr>
      <w:rFonts w:eastAsia="Arial" w:cstheme="minorHAnsi"/>
      <w:sz w:val="20"/>
    </w:rPr>
  </w:style>
  <w:style w:type="character" w:styleId="Hyperlink">
    <w:name w:val="Hyperlink"/>
    <w:basedOn w:val="DefaultParagraphFont"/>
    <w:uiPriority w:val="99"/>
    <w:unhideWhenUsed/>
    <w:rsid w:val="00237BF4"/>
    <w:rPr>
      <w:color w:val="0000FF"/>
      <w:u w:val="single"/>
    </w:rPr>
  </w:style>
  <w:style w:type="character" w:styleId="CommentReference">
    <w:name w:val="annotation reference"/>
    <w:basedOn w:val="DefaultParagraphFont"/>
    <w:uiPriority w:val="99"/>
    <w:semiHidden/>
    <w:unhideWhenUsed/>
    <w:rsid w:val="00237BF4"/>
    <w:rPr>
      <w:sz w:val="16"/>
      <w:szCs w:val="16"/>
    </w:rPr>
  </w:style>
  <w:style w:type="paragraph" w:styleId="CommentText">
    <w:name w:val="annotation text"/>
    <w:basedOn w:val="Normal"/>
    <w:link w:val="CommentTextChar"/>
    <w:uiPriority w:val="99"/>
    <w:unhideWhenUsed/>
    <w:rsid w:val="00237BF4"/>
    <w:pPr>
      <w:spacing w:before="60" w:after="60"/>
      <w:ind w:left="170" w:right="170"/>
      <w:mirrorIndents/>
    </w:pPr>
    <w:rPr>
      <w:rFonts w:eastAsia="Arial" w:cstheme="minorHAnsi"/>
      <w:sz w:val="20"/>
      <w:szCs w:val="20"/>
    </w:rPr>
  </w:style>
  <w:style w:type="character" w:customStyle="1" w:styleId="CommentTextChar">
    <w:name w:val="Comment Text Char"/>
    <w:basedOn w:val="DefaultParagraphFont"/>
    <w:link w:val="CommentText"/>
    <w:uiPriority w:val="99"/>
    <w:rsid w:val="00237BF4"/>
    <w:rPr>
      <w:rFonts w:ascii="Arial" w:eastAsia="Arial" w:hAnsi="Arial" w:cstheme="minorHAnsi"/>
      <w:sz w:val="20"/>
      <w:szCs w:val="20"/>
      <w:lang w:eastAsia="en-GB"/>
    </w:rPr>
  </w:style>
  <w:style w:type="paragraph" w:styleId="CommentSubject">
    <w:name w:val="annotation subject"/>
    <w:basedOn w:val="CommentText"/>
    <w:next w:val="CommentText"/>
    <w:link w:val="CommentSubjectChar"/>
    <w:uiPriority w:val="99"/>
    <w:semiHidden/>
    <w:unhideWhenUsed/>
    <w:rsid w:val="00237BF4"/>
    <w:rPr>
      <w:b/>
      <w:bCs/>
    </w:rPr>
  </w:style>
  <w:style w:type="character" w:customStyle="1" w:styleId="CommentSubjectChar">
    <w:name w:val="Comment Subject Char"/>
    <w:basedOn w:val="CommentTextChar"/>
    <w:link w:val="CommentSubject"/>
    <w:uiPriority w:val="99"/>
    <w:semiHidden/>
    <w:rsid w:val="00237BF4"/>
    <w:rPr>
      <w:rFonts w:ascii="Arial" w:eastAsia="Arial" w:hAnsi="Arial" w:cstheme="minorHAnsi"/>
      <w:b/>
      <w:bCs/>
      <w:sz w:val="20"/>
      <w:szCs w:val="20"/>
      <w:lang w:eastAsia="en-GB"/>
    </w:rPr>
  </w:style>
  <w:style w:type="paragraph" w:styleId="BalloonText">
    <w:name w:val="Balloon Text"/>
    <w:basedOn w:val="Normal"/>
    <w:link w:val="BalloonTextChar"/>
    <w:uiPriority w:val="99"/>
    <w:semiHidden/>
    <w:unhideWhenUsed/>
    <w:rsid w:val="00237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F4"/>
    <w:rPr>
      <w:rFonts w:ascii="Segoe UI" w:eastAsia="Times New Roman" w:hAnsi="Segoe UI" w:cs="Segoe UI"/>
      <w:sz w:val="18"/>
      <w:szCs w:val="18"/>
      <w:lang w:eastAsia="en-GB"/>
    </w:rPr>
  </w:style>
  <w:style w:type="paragraph" w:styleId="Revision">
    <w:name w:val="Revision"/>
    <w:hidden/>
    <w:uiPriority w:val="99"/>
    <w:semiHidden/>
    <w:rsid w:val="00237BF4"/>
    <w:rPr>
      <w:rFonts w:ascii="Arial" w:eastAsia="Arial" w:hAnsi="Arial" w:cstheme="minorHAnsi"/>
      <w:sz w:val="20"/>
      <w:lang w:eastAsia="en-GB"/>
    </w:rPr>
  </w:style>
  <w:style w:type="paragraph" w:styleId="Header">
    <w:name w:val="header"/>
    <w:basedOn w:val="Normal"/>
    <w:link w:val="HeaderChar"/>
    <w:uiPriority w:val="99"/>
    <w:unhideWhenUsed/>
    <w:rsid w:val="00237BF4"/>
    <w:pPr>
      <w:tabs>
        <w:tab w:val="center" w:pos="4513"/>
        <w:tab w:val="right" w:pos="9026"/>
      </w:tabs>
      <w:ind w:left="170" w:right="170"/>
      <w:mirrorIndents/>
    </w:pPr>
    <w:rPr>
      <w:rFonts w:eastAsia="Arial" w:cstheme="minorHAnsi"/>
      <w:sz w:val="20"/>
    </w:rPr>
  </w:style>
  <w:style w:type="character" w:customStyle="1" w:styleId="HeaderChar">
    <w:name w:val="Header Char"/>
    <w:basedOn w:val="DefaultParagraphFont"/>
    <w:link w:val="Header"/>
    <w:uiPriority w:val="99"/>
    <w:rsid w:val="00237BF4"/>
    <w:rPr>
      <w:rFonts w:ascii="Arial" w:eastAsia="Arial" w:hAnsi="Arial" w:cstheme="minorHAnsi"/>
      <w:sz w:val="20"/>
      <w:lang w:eastAsia="en-GB"/>
    </w:rPr>
  </w:style>
  <w:style w:type="paragraph" w:styleId="Footer">
    <w:name w:val="footer"/>
    <w:basedOn w:val="Normal"/>
    <w:link w:val="FooterChar"/>
    <w:uiPriority w:val="99"/>
    <w:unhideWhenUsed/>
    <w:rsid w:val="00237BF4"/>
    <w:pPr>
      <w:tabs>
        <w:tab w:val="center" w:pos="4513"/>
        <w:tab w:val="right" w:pos="9026"/>
      </w:tabs>
      <w:ind w:left="170" w:right="170"/>
      <w:mirrorIndents/>
    </w:pPr>
    <w:rPr>
      <w:rFonts w:eastAsia="Arial" w:cstheme="minorHAnsi"/>
      <w:sz w:val="20"/>
    </w:rPr>
  </w:style>
  <w:style w:type="character" w:customStyle="1" w:styleId="FooterChar">
    <w:name w:val="Footer Char"/>
    <w:basedOn w:val="DefaultParagraphFont"/>
    <w:link w:val="Footer"/>
    <w:uiPriority w:val="99"/>
    <w:rsid w:val="00237BF4"/>
    <w:rPr>
      <w:rFonts w:ascii="Arial" w:eastAsia="Arial" w:hAnsi="Arial" w:cstheme="minorHAnsi"/>
      <w:sz w:val="20"/>
      <w:lang w:eastAsia="en-GB"/>
    </w:rPr>
  </w:style>
  <w:style w:type="character" w:customStyle="1" w:styleId="UnresolvedMention1">
    <w:name w:val="Unresolved Mention1"/>
    <w:basedOn w:val="DefaultParagraphFont"/>
    <w:uiPriority w:val="99"/>
    <w:semiHidden/>
    <w:unhideWhenUsed/>
    <w:rsid w:val="00237BF4"/>
    <w:rPr>
      <w:color w:val="605E5C"/>
      <w:shd w:val="clear" w:color="auto" w:fill="E1DFDD"/>
    </w:rPr>
  </w:style>
  <w:style w:type="character" w:customStyle="1" w:styleId="orcid-id-https">
    <w:name w:val="orcid-id-https"/>
    <w:basedOn w:val="DefaultParagraphFont"/>
    <w:rsid w:val="00237BF4"/>
  </w:style>
  <w:style w:type="character" w:styleId="FollowedHyperlink">
    <w:name w:val="FollowedHyperlink"/>
    <w:basedOn w:val="DefaultParagraphFont"/>
    <w:uiPriority w:val="99"/>
    <w:semiHidden/>
    <w:unhideWhenUsed/>
    <w:rsid w:val="00237BF4"/>
    <w:rPr>
      <w:color w:val="954F72" w:themeColor="followedHyperlink"/>
      <w:u w:val="single"/>
    </w:rPr>
  </w:style>
  <w:style w:type="character" w:styleId="Emphasis">
    <w:name w:val="Emphasis"/>
    <w:basedOn w:val="DefaultParagraphFont"/>
    <w:uiPriority w:val="20"/>
    <w:qFormat/>
    <w:rsid w:val="00237BF4"/>
    <w:rPr>
      <w:i/>
      <w:iCs/>
    </w:rPr>
  </w:style>
  <w:style w:type="character" w:customStyle="1" w:styleId="UnresolvedMention2">
    <w:name w:val="Unresolved Mention2"/>
    <w:basedOn w:val="DefaultParagraphFont"/>
    <w:uiPriority w:val="99"/>
    <w:semiHidden/>
    <w:unhideWhenUsed/>
    <w:rsid w:val="00237BF4"/>
    <w:rPr>
      <w:color w:val="605E5C"/>
      <w:shd w:val="clear" w:color="auto" w:fill="E1DFDD"/>
    </w:rPr>
  </w:style>
  <w:style w:type="paragraph" w:customStyle="1" w:styleId="EndNoteBibliographyTitle">
    <w:name w:val="EndNote Bibliography Title"/>
    <w:basedOn w:val="Normal"/>
    <w:link w:val="EndNoteBibliographyTitleChar"/>
    <w:rsid w:val="00237BF4"/>
    <w:pPr>
      <w:jc w:val="center"/>
    </w:pPr>
    <w:rPr>
      <w:rFonts w:cs="Arial"/>
      <w:noProof/>
    </w:rPr>
  </w:style>
  <w:style w:type="character" w:customStyle="1" w:styleId="EndNoteBibliographyTitleChar">
    <w:name w:val="EndNote Bibliography Title Char"/>
    <w:basedOn w:val="DefaultParagraphFont"/>
    <w:link w:val="EndNoteBibliographyTitle"/>
    <w:rsid w:val="00237BF4"/>
    <w:rPr>
      <w:rFonts w:ascii="Arial" w:eastAsia="Times New Roman" w:hAnsi="Arial" w:cs="Arial"/>
      <w:noProof/>
      <w:sz w:val="22"/>
      <w:lang w:eastAsia="en-GB"/>
    </w:rPr>
  </w:style>
  <w:style w:type="paragraph" w:customStyle="1" w:styleId="EndNoteBibliography">
    <w:name w:val="EndNote Bibliography"/>
    <w:basedOn w:val="Normal"/>
    <w:link w:val="EndNoteBibliographyChar"/>
    <w:rsid w:val="00237BF4"/>
    <w:pPr>
      <w:spacing w:line="240" w:lineRule="auto"/>
      <w:jc w:val="both"/>
    </w:pPr>
    <w:rPr>
      <w:rFonts w:cs="Arial"/>
      <w:noProof/>
    </w:rPr>
  </w:style>
  <w:style w:type="character" w:customStyle="1" w:styleId="EndNoteBibliographyChar">
    <w:name w:val="EndNote Bibliography Char"/>
    <w:basedOn w:val="DefaultParagraphFont"/>
    <w:link w:val="EndNoteBibliography"/>
    <w:rsid w:val="00237BF4"/>
    <w:rPr>
      <w:rFonts w:ascii="Arial" w:eastAsia="Times New Roman" w:hAnsi="Arial" w:cs="Arial"/>
      <w:noProof/>
      <w:sz w:val="22"/>
      <w:lang w:eastAsia="en-GB"/>
    </w:rPr>
  </w:style>
  <w:style w:type="paragraph" w:styleId="TOCHeading">
    <w:name w:val="TOC Heading"/>
    <w:basedOn w:val="Heading1"/>
    <w:next w:val="Normal"/>
    <w:uiPriority w:val="39"/>
    <w:unhideWhenUsed/>
    <w:qFormat/>
    <w:rsid w:val="00237BF4"/>
    <w:pPr>
      <w:spacing w:before="480"/>
      <w:ind w:left="0" w:right="0"/>
      <w:mirrorIndents w:val="0"/>
      <w:outlineLvl w:val="9"/>
    </w:pPr>
    <w:rPr>
      <w:b/>
      <w:bCs/>
      <w:sz w:val="28"/>
      <w:szCs w:val="28"/>
      <w:lang w:val="en-US" w:eastAsia="en-US"/>
    </w:rPr>
  </w:style>
  <w:style w:type="paragraph" w:styleId="TOC2">
    <w:name w:val="toc 2"/>
    <w:basedOn w:val="Normal"/>
    <w:next w:val="Normal"/>
    <w:autoRedefine/>
    <w:uiPriority w:val="39"/>
    <w:unhideWhenUsed/>
    <w:rsid w:val="00237BF4"/>
    <w:pPr>
      <w:tabs>
        <w:tab w:val="right" w:leader="dot" w:pos="9016"/>
      </w:tabs>
      <w:spacing w:after="0" w:line="240" w:lineRule="auto"/>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237BF4"/>
    <w:pPr>
      <w:tabs>
        <w:tab w:val="right" w:leader="dot" w:pos="9016"/>
      </w:tabs>
      <w:spacing w:after="0" w:line="240" w:lineRule="auto"/>
      <w:ind w:left="440"/>
    </w:pPr>
    <w:rPr>
      <w:rFonts w:asciiTheme="minorHAnsi" w:hAnsiTheme="minorHAnsi" w:cstheme="minorHAnsi"/>
      <w:i/>
      <w:iCs/>
      <w:sz w:val="20"/>
      <w:szCs w:val="20"/>
    </w:rPr>
  </w:style>
  <w:style w:type="paragraph" w:styleId="TOC1">
    <w:name w:val="toc 1"/>
    <w:basedOn w:val="Normal"/>
    <w:next w:val="Normal"/>
    <w:autoRedefine/>
    <w:uiPriority w:val="39"/>
    <w:unhideWhenUsed/>
    <w:rsid w:val="00237BF4"/>
    <w:pPr>
      <w:tabs>
        <w:tab w:val="right" w:leader="dot" w:pos="9016"/>
      </w:tabs>
      <w:spacing w:before="120" w:after="120"/>
    </w:pPr>
    <w:rPr>
      <w:rFonts w:asciiTheme="minorHAnsi" w:hAnsiTheme="minorHAnsi" w:cstheme="minorHAnsi"/>
      <w:b/>
      <w:bCs/>
      <w:caps/>
      <w:sz w:val="20"/>
      <w:szCs w:val="20"/>
    </w:rPr>
  </w:style>
  <w:style w:type="paragraph" w:styleId="TOC4">
    <w:name w:val="toc 4"/>
    <w:basedOn w:val="Normal"/>
    <w:next w:val="Normal"/>
    <w:autoRedefine/>
    <w:uiPriority w:val="39"/>
    <w:semiHidden/>
    <w:unhideWhenUsed/>
    <w:rsid w:val="00237BF4"/>
    <w:pPr>
      <w:spacing w:after="0"/>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237BF4"/>
    <w:pPr>
      <w:spacing w:after="0"/>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237BF4"/>
    <w:pPr>
      <w:spacing w:after="0"/>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237BF4"/>
    <w:pPr>
      <w:spacing w:after="0"/>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237BF4"/>
    <w:pPr>
      <w:spacing w:after="0"/>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237BF4"/>
    <w:pPr>
      <w:spacing w:after="0"/>
      <w:ind w:left="1760"/>
    </w:pPr>
    <w:rPr>
      <w:rFonts w:asciiTheme="minorHAnsi" w:hAnsiTheme="minorHAnsi" w:cstheme="minorHAnsi"/>
      <w:sz w:val="18"/>
      <w:szCs w:val="18"/>
    </w:rPr>
  </w:style>
  <w:style w:type="paragraph" w:customStyle="1" w:styleId="normalmainTextWC">
    <w:name w:val="normal_mainTextWC"/>
    <w:basedOn w:val="Normal"/>
    <w:link w:val="normalmainTextWCChar"/>
    <w:qFormat/>
    <w:rsid w:val="00237BF4"/>
    <w:pPr>
      <w:jc w:val="both"/>
    </w:pPr>
    <w:rPr>
      <w:rFonts w:asciiTheme="minorHAnsi" w:hAnsiTheme="minorHAnsi" w:cstheme="minorHAnsi"/>
      <w:sz w:val="24"/>
    </w:rPr>
  </w:style>
  <w:style w:type="character" w:customStyle="1" w:styleId="normalmainTextWCChar">
    <w:name w:val="normal_mainTextWC Char"/>
    <w:basedOn w:val="DefaultParagraphFont"/>
    <w:link w:val="normalmainTextWC"/>
    <w:rsid w:val="00237BF4"/>
    <w:rPr>
      <w:rFonts w:eastAsia="Times New Roman" w:cstheme="minorHAnsi"/>
      <w:lang w:eastAsia="en-GB"/>
    </w:rPr>
  </w:style>
  <w:style w:type="character" w:customStyle="1" w:styleId="UnresolvedMention">
    <w:name w:val="Unresolved Mention"/>
    <w:basedOn w:val="DefaultParagraphFont"/>
    <w:uiPriority w:val="99"/>
    <w:semiHidden/>
    <w:unhideWhenUsed/>
    <w:rsid w:val="00237BF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7255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nomad.broadinstitute.org/downloads" TargetMode="Externa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4.jpeg"/><Relationship Id="rId23" Type="http://schemas.microsoft.com/office/2011/relationships/commentsExtended" Target="commentsExtended.xml"/><Relationship Id="rId10" Type="http://schemas.openxmlformats.org/officeDocument/2006/relationships/hyperlink" Target="https://data.nist.gov/od/id/mds2-219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657E092DB5D141BD4A6AFB9F661ED0" ma:contentTypeVersion="11" ma:contentTypeDescription="Create a new document." ma:contentTypeScope="" ma:versionID="2e9a030a347213f73bc2a899729d0fe7">
  <xsd:schema xmlns:xsd="http://www.w3.org/2001/XMLSchema" xmlns:xs="http://www.w3.org/2001/XMLSchema" xmlns:p="http://schemas.microsoft.com/office/2006/metadata/properties" xmlns:ns2="53fe7c3f-b21f-4a25-a13e-cc28e46afb3f" xmlns:ns3="13b5651f-c8a0-4049-80b6-cef4aa785035" targetNamespace="http://schemas.microsoft.com/office/2006/metadata/properties" ma:root="true" ma:fieldsID="17949eeb58400caf1c19ee06b3701e14" ns2:_="" ns3:_="">
    <xsd:import namespace="53fe7c3f-b21f-4a25-a13e-cc28e46afb3f"/>
    <xsd:import namespace="13b5651f-c8a0-4049-80b6-cef4aa78503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DateTaken" minOccurs="0"/>
                <xsd:element ref="ns2:MediaServiceOCR"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e7c3f-b21f-4a25-a13e-cc28e46af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d4fd8df-27a2-471a-8ee0-83812133659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5651f-c8a0-4049-80b6-cef4aa78503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c9a108-0d9b-4b30-abb4-74dc3dab6ee1}" ma:internalName="TaxCatchAll" ma:showField="CatchAllData" ma:web="13b5651f-c8a0-4049-80b6-cef4aa7850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fe7c3f-b21f-4a25-a13e-cc28e46afb3f">
      <Terms xmlns="http://schemas.microsoft.com/office/infopath/2007/PartnerControls"/>
    </lcf76f155ced4ddcb4097134ff3c332f>
    <TaxCatchAll xmlns="13b5651f-c8a0-4049-80b6-cef4aa785035" xsi:nil="true"/>
  </documentManagement>
</p:properties>
</file>

<file path=customXml/itemProps1.xml><?xml version="1.0" encoding="utf-8"?>
<ds:datastoreItem xmlns:ds="http://schemas.openxmlformats.org/officeDocument/2006/customXml" ds:itemID="{6EAFD01C-D8E3-4C52-831B-D774AEA6D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e7c3f-b21f-4a25-a13e-cc28e46afb3f"/>
    <ds:schemaRef ds:uri="13b5651f-c8a0-4049-80b6-cef4aa785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BA977-411D-447E-8C2B-373CCB301AEA}">
  <ds:schemaRefs>
    <ds:schemaRef ds:uri="http://schemas.microsoft.com/sharepoint/v3/contenttype/forms"/>
  </ds:schemaRefs>
</ds:datastoreItem>
</file>

<file path=customXml/itemProps3.xml><?xml version="1.0" encoding="utf-8"?>
<ds:datastoreItem xmlns:ds="http://schemas.openxmlformats.org/officeDocument/2006/customXml" ds:itemID="{D8C31436-5FEE-4FC5-B31A-BAD54DEE0366}">
  <ds:schemaRefs>
    <ds:schemaRef ds:uri="http://schemas.microsoft.com/office/2006/metadata/properties"/>
    <ds:schemaRef ds:uri="http://schemas.microsoft.com/office/infopath/2007/PartnerControls"/>
    <ds:schemaRef ds:uri="53fe7c3f-b21f-4a25-a13e-cc28e46afb3f"/>
    <ds:schemaRef ds:uri="13b5651f-c8a0-4049-80b6-cef4aa78503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TNQ</Company>
  <LinksUpToDate>false</LinksUpToDate>
  <CharactersWithSpaces>27827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Chey Loveday</dc:creator>
  <cp:lastModifiedBy>16775</cp:lastModifiedBy>
  <cp:revision>3</cp:revision>
  <dcterms:created xsi:type="dcterms:W3CDTF">2022-11-18T17:43:00Z</dcterms:created>
  <dcterms:modified xsi:type="dcterms:W3CDTF">2022-11-18T17:43:00Z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0x010100FC657E092DB5D141BD4A6AFB9F661ED0</vt:lpwstr>
  </property>
  <property fmtid="{D5CDD505-2E9C-101B-9397-08002B2CF9AE}" pid="3" name="MediaServiceImageTags">
    <vt:lpwstr/>
  </property>
</Properties>
</file>