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EC0F1" w14:textId="34973838" w:rsidR="00C80391" w:rsidRPr="00A24204" w:rsidRDefault="00C80391" w:rsidP="00C80391">
      <w:pPr>
        <w:spacing w:after="160"/>
        <w:rPr>
          <w:b/>
          <w:bCs/>
          <w:sz w:val="20"/>
          <w:szCs w:val="20"/>
        </w:rPr>
      </w:pPr>
      <w:r w:rsidRPr="00A24204">
        <w:rPr>
          <w:b/>
          <w:bCs/>
          <w:sz w:val="20"/>
          <w:szCs w:val="20"/>
        </w:rPr>
        <w:t>S</w:t>
      </w:r>
      <w:r w:rsidR="00087CF3">
        <w:rPr>
          <w:b/>
          <w:bCs/>
          <w:sz w:val="20"/>
          <w:szCs w:val="20"/>
        </w:rPr>
        <w:t>1</w:t>
      </w:r>
      <w:r w:rsidRPr="00D56D88">
        <w:rPr>
          <w:b/>
          <w:bCs/>
          <w:sz w:val="20"/>
          <w:szCs w:val="20"/>
        </w:rPr>
        <w:t xml:space="preserve"> </w:t>
      </w:r>
      <w:r w:rsidR="0051563E">
        <w:rPr>
          <w:b/>
          <w:bCs/>
          <w:sz w:val="20"/>
          <w:szCs w:val="20"/>
        </w:rPr>
        <w:t>Text</w:t>
      </w:r>
      <w:r w:rsidRPr="00D56D88">
        <w:rPr>
          <w:b/>
          <w:bCs/>
          <w:sz w:val="20"/>
          <w:szCs w:val="20"/>
        </w:rPr>
        <w:t xml:space="preserve">. </w:t>
      </w:r>
      <w:r w:rsidRPr="00A24204">
        <w:rPr>
          <w:b/>
          <w:bCs/>
          <w:sz w:val="20"/>
          <w:szCs w:val="20"/>
        </w:rPr>
        <w:t>Sample Size Calculation</w:t>
      </w:r>
    </w:p>
    <w:p w14:paraId="213C9839" w14:textId="77777777" w:rsidR="00C80391" w:rsidRPr="00D56D88" w:rsidRDefault="00C80391" w:rsidP="00C80391">
      <w:pPr>
        <w:spacing w:after="160"/>
        <w:rPr>
          <w:sz w:val="20"/>
          <w:szCs w:val="20"/>
        </w:rPr>
      </w:pPr>
      <w:r w:rsidRPr="00D56D88">
        <w:rPr>
          <w:sz w:val="20"/>
          <w:szCs w:val="20"/>
        </w:rPr>
        <w:t>The sample size for this study was determined by the requirements for the Fetal Growth Longitudinal Study (FGLS), part of the INTERGROWTH‐21</w:t>
      </w:r>
      <w:r w:rsidRPr="00D56D88">
        <w:rPr>
          <w:sz w:val="20"/>
          <w:szCs w:val="20"/>
          <w:vertAlign w:val="superscript"/>
        </w:rPr>
        <w:t>st</w:t>
      </w:r>
      <w:r w:rsidRPr="00D56D88">
        <w:rPr>
          <w:sz w:val="20"/>
          <w:szCs w:val="20"/>
        </w:rPr>
        <w:t xml:space="preserve"> Project. These have been described previously. The following text and table are taken from: </w:t>
      </w:r>
      <w:hyperlink r:id="rId4">
        <w:r w:rsidRPr="00D56D88">
          <w:rPr>
            <w:rStyle w:val="Hyperlink"/>
            <w:sz w:val="20"/>
            <w:szCs w:val="20"/>
          </w:rPr>
          <w:t>https://obgyn.onlinelibrary.wiley.com/doi/full/10.1111/1471-0528.12031</w:t>
        </w:r>
      </w:hyperlink>
    </w:p>
    <w:p w14:paraId="2CA87ECD" w14:textId="77777777" w:rsidR="00C80391" w:rsidRPr="00D56D88" w:rsidRDefault="00C80391" w:rsidP="00C80391">
      <w:pPr>
        <w:rPr>
          <w:sz w:val="20"/>
          <w:szCs w:val="20"/>
        </w:rPr>
      </w:pPr>
      <w:r w:rsidRPr="00D56D88">
        <w:rPr>
          <w:sz w:val="20"/>
          <w:szCs w:val="20"/>
        </w:rPr>
        <w:t xml:space="preserve">Due to the complexity of determining the required sample size for growth reference studies a WHO Expert committee, as early as 1995, recommended, as a rule of thumb, a sample of at least 200 individuals in each age group and sex. However, the concept of age groups does not apply to a fetal growth study like FGLS as all the data will be considered in a single analysis, and fetal sex differences will not be explored. In clinical practice fetal sex is not always determined during pregnancy and therefore growth charts have not been </w:t>
      </w:r>
      <w:proofErr w:type="gramStart"/>
      <w:r w:rsidRPr="00D56D88">
        <w:rPr>
          <w:sz w:val="20"/>
          <w:szCs w:val="20"/>
        </w:rPr>
        <w:t>gender</w:t>
      </w:r>
      <w:proofErr w:type="gramEnd"/>
      <w:r w:rsidRPr="00D56D88">
        <w:rPr>
          <w:sz w:val="20"/>
          <w:szCs w:val="20"/>
        </w:rPr>
        <w:t xml:space="preserve"> specific, especially as. this information is never divulged in some cultures. Also, it has been shown that the differences in birth weight between males and females are very small and we expect the differences in fetal growth during pregnancy to be negligible anyway. Therefore, the minimal sample size per site was calculated without taking fetal sex or age group into account.</w:t>
      </w:r>
    </w:p>
    <w:p w14:paraId="57154BDF" w14:textId="77777777" w:rsidR="00C80391" w:rsidRPr="00D56D88" w:rsidRDefault="00C80391" w:rsidP="00C80391">
      <w:pPr>
        <w:rPr>
          <w:sz w:val="20"/>
          <w:szCs w:val="20"/>
        </w:rPr>
      </w:pPr>
    </w:p>
    <w:p w14:paraId="670C9C33" w14:textId="77777777" w:rsidR="00C80391" w:rsidRPr="00D56D88" w:rsidRDefault="00C80391" w:rsidP="00C80391">
      <w:pPr>
        <w:rPr>
          <w:sz w:val="20"/>
          <w:szCs w:val="20"/>
        </w:rPr>
      </w:pPr>
      <w:r w:rsidRPr="00D56D88">
        <w:rPr>
          <w:sz w:val="20"/>
          <w:szCs w:val="20"/>
        </w:rPr>
        <w:t xml:space="preserve">We considered the sample size for FGLS in relation to the precision and accuracy of a single centile and </w:t>
      </w:r>
      <w:proofErr w:type="gramStart"/>
      <w:r w:rsidRPr="00D56D88">
        <w:rPr>
          <w:sz w:val="20"/>
          <w:szCs w:val="20"/>
        </w:rPr>
        <w:t>regression based</w:t>
      </w:r>
      <w:proofErr w:type="gramEnd"/>
      <w:r w:rsidRPr="00D56D88">
        <w:rPr>
          <w:sz w:val="20"/>
          <w:szCs w:val="20"/>
        </w:rPr>
        <w:t xml:space="preserve"> reference limits, as first proposed by Royston and extended by </w:t>
      </w:r>
      <w:proofErr w:type="spellStart"/>
      <w:r w:rsidRPr="00D56D88">
        <w:rPr>
          <w:sz w:val="20"/>
          <w:szCs w:val="20"/>
        </w:rPr>
        <w:t>Bellera</w:t>
      </w:r>
      <w:proofErr w:type="spellEnd"/>
      <w:r w:rsidRPr="00D56D88">
        <w:rPr>
          <w:sz w:val="20"/>
          <w:szCs w:val="20"/>
        </w:rPr>
        <w:t xml:space="preserve"> and Hanley. Fetal size measurements tend to be close to a normal distribution at each specific gestational age. Data that are normally distributed can be summarised using the mean and standard deviation from which each required centile can be estimated.</w:t>
      </w:r>
    </w:p>
    <w:p w14:paraId="69D149D6" w14:textId="77777777" w:rsidR="00C80391" w:rsidRPr="00D56D88" w:rsidRDefault="00C80391" w:rsidP="00C80391">
      <w:pPr>
        <w:rPr>
          <w:sz w:val="20"/>
          <w:szCs w:val="20"/>
        </w:rPr>
      </w:pPr>
    </w:p>
    <w:p w14:paraId="1D0A7382" w14:textId="77777777" w:rsidR="00C80391" w:rsidRPr="00D56D88" w:rsidRDefault="00C80391" w:rsidP="00C80391">
      <w:pPr>
        <w:rPr>
          <w:sz w:val="20"/>
          <w:szCs w:val="20"/>
        </w:rPr>
      </w:pPr>
      <w:r w:rsidRPr="00D56D88">
        <w:rPr>
          <w:sz w:val="20"/>
          <w:szCs w:val="20"/>
        </w:rPr>
        <w:t xml:space="preserve">The standard error of the </w:t>
      </w:r>
      <w:proofErr w:type="spellStart"/>
      <w:r w:rsidRPr="00D56D88">
        <w:rPr>
          <w:sz w:val="20"/>
          <w:szCs w:val="20"/>
        </w:rPr>
        <w:t>P</w:t>
      </w:r>
      <w:r w:rsidRPr="00D56D88">
        <w:rPr>
          <w:sz w:val="20"/>
          <w:szCs w:val="20"/>
          <w:vertAlign w:val="superscript"/>
        </w:rPr>
        <w:t>th</w:t>
      </w:r>
      <w:proofErr w:type="spellEnd"/>
      <w:r w:rsidRPr="00D56D88">
        <w:rPr>
          <w:sz w:val="20"/>
          <w:szCs w:val="20"/>
        </w:rPr>
        <w:t xml:space="preserve"> centile is given by the standard formula for sampling variance of a centile of normal distribution:</w:t>
      </w:r>
    </w:p>
    <w:p w14:paraId="34FDF0C2" w14:textId="77777777" w:rsidR="00C80391" w:rsidRPr="005728E3" w:rsidRDefault="00C80391" w:rsidP="00C80391">
      <w:pPr>
        <w:spacing w:line="257" w:lineRule="auto"/>
        <w:jc w:val="center"/>
      </w:pPr>
      <w:r w:rsidRPr="005728E3">
        <w:rPr>
          <w:noProof/>
        </w:rPr>
        <w:drawing>
          <wp:inline distT="0" distB="0" distL="0" distR="0" wp14:anchorId="6692FF57" wp14:editId="305AA671">
            <wp:extent cx="1714500" cy="800100"/>
            <wp:effectExtent l="0" t="0" r="0" b="0"/>
            <wp:docPr id="836461680" name="Picture 836461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714500" cy="800100"/>
                    </a:xfrm>
                    <a:prstGeom prst="rect">
                      <a:avLst/>
                    </a:prstGeom>
                  </pic:spPr>
                </pic:pic>
              </a:graphicData>
            </a:graphic>
          </wp:inline>
        </w:drawing>
      </w:r>
    </w:p>
    <w:p w14:paraId="0D0A149A" w14:textId="77777777" w:rsidR="00C80391" w:rsidRPr="005728E3" w:rsidRDefault="00C80391" w:rsidP="00C80391">
      <w:pPr>
        <w:spacing w:line="257" w:lineRule="auto"/>
        <w:jc w:val="center"/>
      </w:pPr>
    </w:p>
    <w:p w14:paraId="56C50E6B" w14:textId="0320E7DF" w:rsidR="00C80391" w:rsidRPr="00D56D88" w:rsidRDefault="00C80391" w:rsidP="00C80391">
      <w:pPr>
        <w:rPr>
          <w:sz w:val="20"/>
          <w:szCs w:val="20"/>
        </w:rPr>
      </w:pPr>
      <w:r w:rsidRPr="00D56D88">
        <w:rPr>
          <w:sz w:val="20"/>
          <w:szCs w:val="20"/>
        </w:rPr>
        <w:t xml:space="preserve">where SE is the standard error, SD is the standard deviation of the measurement (which will increase with gestational age), </w:t>
      </w:r>
      <w:proofErr w:type="spellStart"/>
      <w:r w:rsidRPr="00D56D88">
        <w:rPr>
          <w:i/>
          <w:iCs/>
          <w:sz w:val="20"/>
          <w:szCs w:val="20"/>
        </w:rPr>
        <w:t>Z</w:t>
      </w:r>
      <w:r w:rsidRPr="00D56D88">
        <w:rPr>
          <w:i/>
          <w:iCs/>
          <w:sz w:val="20"/>
          <w:szCs w:val="20"/>
          <w:vertAlign w:val="subscript"/>
        </w:rPr>
        <w:t>p</w:t>
      </w:r>
      <w:proofErr w:type="spellEnd"/>
      <w:r w:rsidRPr="00D56D88">
        <w:rPr>
          <w:sz w:val="20"/>
          <w:szCs w:val="20"/>
        </w:rPr>
        <w:t xml:space="preserve"> is the value of the standard normal distribution corresponding to the </w:t>
      </w:r>
      <w:proofErr w:type="spellStart"/>
      <w:r w:rsidRPr="00D56D88">
        <w:rPr>
          <w:sz w:val="20"/>
          <w:szCs w:val="20"/>
        </w:rPr>
        <w:t>P</w:t>
      </w:r>
      <w:r w:rsidRPr="00D56D88">
        <w:rPr>
          <w:sz w:val="20"/>
          <w:szCs w:val="20"/>
          <w:vertAlign w:val="superscript"/>
        </w:rPr>
        <w:t>th</w:t>
      </w:r>
      <w:proofErr w:type="spellEnd"/>
      <w:r w:rsidRPr="00D56D88">
        <w:rPr>
          <w:sz w:val="20"/>
          <w:szCs w:val="20"/>
        </w:rPr>
        <w:t xml:space="preserve"> centile, and n is the sample size. So, for example, for the 2.5th or 97.5th centile </w:t>
      </w:r>
      <w:proofErr w:type="spellStart"/>
      <w:r w:rsidRPr="00D56D88">
        <w:rPr>
          <w:i/>
          <w:iCs/>
          <w:sz w:val="20"/>
          <w:szCs w:val="20"/>
        </w:rPr>
        <w:t>Z</w:t>
      </w:r>
      <w:r w:rsidRPr="00D56D88">
        <w:rPr>
          <w:i/>
          <w:iCs/>
          <w:sz w:val="20"/>
          <w:szCs w:val="20"/>
          <w:vertAlign w:val="subscript"/>
        </w:rPr>
        <w:t>p</w:t>
      </w:r>
      <w:proofErr w:type="spellEnd"/>
      <w:r w:rsidRPr="00D56D88">
        <w:rPr>
          <w:sz w:val="20"/>
          <w:szCs w:val="20"/>
        </w:rPr>
        <w:t xml:space="preserve"> = 1.96, giving SE = 0.08SD for a sample size of 500 and 0.03SD for 4000 fetuses (Table </w:t>
      </w:r>
      <w:r w:rsidR="001318BD">
        <w:rPr>
          <w:sz w:val="20"/>
          <w:szCs w:val="20"/>
        </w:rPr>
        <w:t>S1</w:t>
      </w:r>
      <w:r w:rsidRPr="00D56D88">
        <w:rPr>
          <w:sz w:val="20"/>
          <w:szCs w:val="20"/>
        </w:rPr>
        <w:t xml:space="preserve">). Our sample size calculation was based on a cross‐sectional design and, bearing in mind that the distance between the 2.5th and 97.5th centiles is about 4SD, </w:t>
      </w:r>
      <w:proofErr w:type="gramStart"/>
      <w:r w:rsidRPr="00D56D88">
        <w:rPr>
          <w:sz w:val="20"/>
          <w:szCs w:val="20"/>
        </w:rPr>
        <w:t>it is clear that even</w:t>
      </w:r>
      <w:proofErr w:type="gramEnd"/>
      <w:r w:rsidRPr="00D56D88">
        <w:rPr>
          <w:sz w:val="20"/>
          <w:szCs w:val="20"/>
        </w:rPr>
        <w:t xml:space="preserve"> at these extreme centiles, fetal size will be estimated with great precision with 500 fetuses per site. These standard errors are, however, overestimated as they ignore the fact that there will be a series of measurements from each fetus. Sample size calculations for growth standards based on longitudinal data are complicated and supported by a rather limited literature. Royston defined a design factor, D, as the number of fetuses in a cross‐sectional study that would give the same precision as a longitudinal study. Using ultrasound based biparietal diameter the design factor was suggested to be approximately 2.3. Based on that value, the longitudinal component of FGLS with 4000 fetuses would have equivalent precision to a cross‐sectional study of over 9000 fetuses.</w:t>
      </w:r>
    </w:p>
    <w:p w14:paraId="60C6FABB" w14:textId="5399417C" w:rsidR="00C80391" w:rsidRPr="00D56D88" w:rsidRDefault="0051563E" w:rsidP="00C80391">
      <w:pPr>
        <w:spacing w:line="390" w:lineRule="exact"/>
      </w:pPr>
      <w:r>
        <w:rPr>
          <w:b/>
          <w:bCs/>
          <w:sz w:val="20"/>
          <w:szCs w:val="20"/>
        </w:rPr>
        <w:t>Table</w:t>
      </w:r>
      <w:r w:rsidR="00087CF3">
        <w:rPr>
          <w:b/>
          <w:bCs/>
          <w:sz w:val="20"/>
          <w:szCs w:val="20"/>
        </w:rPr>
        <w:t xml:space="preserve"> A.</w:t>
      </w:r>
      <w:r w:rsidR="00C80391" w:rsidRPr="00D56D88">
        <w:rPr>
          <w:b/>
          <w:bCs/>
          <w:sz w:val="20"/>
          <w:szCs w:val="20"/>
        </w:rPr>
        <w:t xml:space="preserve"> </w:t>
      </w:r>
      <w:r w:rsidR="00C80391" w:rsidRPr="00D56D88">
        <w:rPr>
          <w:sz w:val="20"/>
          <w:szCs w:val="20"/>
        </w:rPr>
        <w:t xml:space="preserve">A summary table relating sample size to precision expressed in SD at selected </w:t>
      </w:r>
      <w:proofErr w:type="gramStart"/>
      <w:r w:rsidR="00C80391" w:rsidRPr="00D56D88">
        <w:rPr>
          <w:sz w:val="20"/>
          <w:szCs w:val="20"/>
        </w:rPr>
        <w:t>centiles</w:t>
      </w:r>
      <w:proofErr w:type="gramEnd"/>
    </w:p>
    <w:tbl>
      <w:tblPr>
        <w:tblStyle w:val="TableGrid"/>
        <w:tblW w:w="0" w:type="auto"/>
        <w:tblBorders>
          <w:top w:val="single" w:sz="6" w:space="0" w:color="9E9E9E"/>
          <w:left w:val="single" w:sz="6" w:space="0" w:color="9E9E9E"/>
          <w:bottom w:val="single" w:sz="6" w:space="0" w:color="9E9E9E"/>
          <w:right w:val="single" w:sz="6" w:space="0" w:color="9E9E9E"/>
        </w:tblBorders>
        <w:tblLayout w:type="fixed"/>
        <w:tblLook w:val="06A0" w:firstRow="1" w:lastRow="0" w:firstColumn="1" w:lastColumn="0" w:noHBand="1" w:noVBand="1"/>
      </w:tblPr>
      <w:tblGrid>
        <w:gridCol w:w="2254"/>
        <w:gridCol w:w="2254"/>
        <w:gridCol w:w="2254"/>
        <w:gridCol w:w="2254"/>
      </w:tblGrid>
      <w:tr w:rsidR="00C80391" w:rsidRPr="005728E3" w14:paraId="78B5CBD7" w14:textId="77777777" w:rsidTr="004309ED">
        <w:tc>
          <w:tcPr>
            <w:tcW w:w="2254" w:type="dxa"/>
            <w:tcBorders>
              <w:top w:val="single" w:sz="2" w:space="0" w:color="auto"/>
              <w:left w:val="single" w:sz="4" w:space="0" w:color="auto"/>
              <w:bottom w:val="single" w:sz="4" w:space="0" w:color="auto"/>
              <w:right w:val="single" w:sz="2" w:space="0" w:color="auto"/>
            </w:tcBorders>
            <w:shd w:val="clear" w:color="auto" w:fill="EEEEEE"/>
          </w:tcPr>
          <w:p w14:paraId="4C8DCC4C" w14:textId="77777777" w:rsidR="00C80391" w:rsidRPr="00D56D88" w:rsidRDefault="00C80391" w:rsidP="004309ED">
            <w:pPr>
              <w:spacing w:line="360" w:lineRule="exact"/>
              <w:jc w:val="center"/>
              <w:rPr>
                <w:b/>
                <w:bCs/>
                <w:sz w:val="16"/>
                <w:szCs w:val="16"/>
              </w:rPr>
            </w:pPr>
            <w:r w:rsidRPr="00D56D88">
              <w:rPr>
                <w:b/>
                <w:bCs/>
                <w:sz w:val="16"/>
                <w:szCs w:val="16"/>
              </w:rPr>
              <w:t>Sample size</w:t>
            </w:r>
          </w:p>
        </w:tc>
        <w:tc>
          <w:tcPr>
            <w:tcW w:w="2254" w:type="dxa"/>
            <w:tcBorders>
              <w:top w:val="single" w:sz="0" w:space="0" w:color="auto"/>
              <w:left w:val="single" w:sz="2" w:space="0" w:color="auto"/>
              <w:bottom w:val="single" w:sz="0" w:space="0" w:color="auto"/>
              <w:right w:val="single" w:sz="0" w:space="0" w:color="auto"/>
            </w:tcBorders>
            <w:shd w:val="clear" w:color="auto" w:fill="EEEEEE"/>
          </w:tcPr>
          <w:p w14:paraId="76E35CD1" w14:textId="77777777" w:rsidR="00C80391" w:rsidRPr="00D56D88" w:rsidRDefault="00C80391" w:rsidP="004309ED">
            <w:pPr>
              <w:spacing w:line="360" w:lineRule="exact"/>
              <w:jc w:val="center"/>
              <w:rPr>
                <w:b/>
                <w:bCs/>
                <w:sz w:val="16"/>
                <w:szCs w:val="16"/>
              </w:rPr>
            </w:pPr>
            <w:r w:rsidRPr="00D56D88">
              <w:rPr>
                <w:b/>
                <w:bCs/>
                <w:sz w:val="16"/>
                <w:szCs w:val="16"/>
              </w:rPr>
              <w:t>Precision achieved at 2.5th or 97.5th centile in SD</w:t>
            </w:r>
          </w:p>
        </w:tc>
        <w:tc>
          <w:tcPr>
            <w:tcW w:w="2254" w:type="dxa"/>
            <w:tcBorders>
              <w:top w:val="single" w:sz="0" w:space="0" w:color="auto"/>
              <w:left w:val="single" w:sz="0" w:space="0" w:color="auto"/>
              <w:bottom w:val="single" w:sz="0" w:space="0" w:color="auto"/>
              <w:right w:val="single" w:sz="2" w:space="0" w:color="auto"/>
            </w:tcBorders>
            <w:shd w:val="clear" w:color="auto" w:fill="EEEEEE"/>
          </w:tcPr>
          <w:p w14:paraId="0B6CBCA2" w14:textId="77777777" w:rsidR="00C80391" w:rsidRPr="00D56D88" w:rsidRDefault="00C80391" w:rsidP="004309ED">
            <w:pPr>
              <w:spacing w:line="360" w:lineRule="exact"/>
              <w:jc w:val="center"/>
              <w:rPr>
                <w:b/>
                <w:bCs/>
                <w:sz w:val="16"/>
                <w:szCs w:val="16"/>
              </w:rPr>
            </w:pPr>
            <w:r w:rsidRPr="00D56D88">
              <w:rPr>
                <w:b/>
                <w:bCs/>
                <w:sz w:val="16"/>
                <w:szCs w:val="16"/>
              </w:rPr>
              <w:t>Precision achieved at 5th or 95th centile in SD</w:t>
            </w:r>
          </w:p>
        </w:tc>
        <w:tc>
          <w:tcPr>
            <w:tcW w:w="2254" w:type="dxa"/>
            <w:tcBorders>
              <w:top w:val="single" w:sz="2" w:space="0" w:color="auto"/>
              <w:left w:val="single" w:sz="2" w:space="0" w:color="auto"/>
              <w:bottom w:val="single" w:sz="4" w:space="0" w:color="auto"/>
              <w:right w:val="single" w:sz="4" w:space="0" w:color="auto"/>
            </w:tcBorders>
            <w:shd w:val="clear" w:color="auto" w:fill="EEEEEE"/>
          </w:tcPr>
          <w:p w14:paraId="658D4C52" w14:textId="77777777" w:rsidR="00C80391" w:rsidRPr="00D56D88" w:rsidRDefault="00C80391" w:rsidP="004309ED">
            <w:pPr>
              <w:spacing w:line="360" w:lineRule="exact"/>
              <w:jc w:val="center"/>
              <w:rPr>
                <w:b/>
                <w:bCs/>
                <w:sz w:val="16"/>
                <w:szCs w:val="16"/>
              </w:rPr>
            </w:pPr>
            <w:r w:rsidRPr="00D56D88">
              <w:rPr>
                <w:b/>
                <w:bCs/>
                <w:sz w:val="16"/>
                <w:szCs w:val="16"/>
              </w:rPr>
              <w:t>Precision achieved at 10th or 90th centile in SD</w:t>
            </w:r>
          </w:p>
        </w:tc>
      </w:tr>
      <w:tr w:rsidR="00C80391" w:rsidRPr="005728E3" w14:paraId="4175ECE6" w14:textId="77777777" w:rsidTr="004309ED">
        <w:tc>
          <w:tcPr>
            <w:tcW w:w="2254" w:type="dxa"/>
            <w:tcBorders>
              <w:top w:val="single" w:sz="4" w:space="0" w:color="auto"/>
            </w:tcBorders>
          </w:tcPr>
          <w:p w14:paraId="7159E014" w14:textId="77777777" w:rsidR="00C80391" w:rsidRPr="00D56D88" w:rsidRDefault="00C80391" w:rsidP="004309ED">
            <w:pPr>
              <w:spacing w:line="360" w:lineRule="exact"/>
              <w:rPr>
                <w:sz w:val="16"/>
                <w:szCs w:val="16"/>
              </w:rPr>
            </w:pPr>
            <w:r w:rsidRPr="00D56D88">
              <w:rPr>
                <w:sz w:val="16"/>
                <w:szCs w:val="16"/>
              </w:rPr>
              <w:t>500</w:t>
            </w:r>
          </w:p>
        </w:tc>
        <w:tc>
          <w:tcPr>
            <w:tcW w:w="2254" w:type="dxa"/>
          </w:tcPr>
          <w:p w14:paraId="1FF64B8A" w14:textId="77777777" w:rsidR="00C80391" w:rsidRPr="00D56D88" w:rsidRDefault="00C80391" w:rsidP="004309ED">
            <w:pPr>
              <w:spacing w:line="360" w:lineRule="exact"/>
              <w:rPr>
                <w:sz w:val="16"/>
                <w:szCs w:val="16"/>
              </w:rPr>
            </w:pPr>
            <w:r w:rsidRPr="00D56D88">
              <w:rPr>
                <w:sz w:val="16"/>
                <w:szCs w:val="16"/>
              </w:rPr>
              <w:t>0.08</w:t>
            </w:r>
          </w:p>
        </w:tc>
        <w:tc>
          <w:tcPr>
            <w:tcW w:w="2254" w:type="dxa"/>
          </w:tcPr>
          <w:p w14:paraId="46BCB2BE" w14:textId="77777777" w:rsidR="00C80391" w:rsidRPr="00D56D88" w:rsidRDefault="00C80391" w:rsidP="004309ED">
            <w:pPr>
              <w:spacing w:line="360" w:lineRule="exact"/>
              <w:rPr>
                <w:sz w:val="16"/>
                <w:szCs w:val="16"/>
              </w:rPr>
            </w:pPr>
            <w:r w:rsidRPr="00D56D88">
              <w:rPr>
                <w:sz w:val="16"/>
                <w:szCs w:val="16"/>
              </w:rPr>
              <w:t>0.07</w:t>
            </w:r>
          </w:p>
        </w:tc>
        <w:tc>
          <w:tcPr>
            <w:tcW w:w="2254" w:type="dxa"/>
            <w:tcBorders>
              <w:top w:val="single" w:sz="4" w:space="0" w:color="auto"/>
            </w:tcBorders>
          </w:tcPr>
          <w:p w14:paraId="5021F30C" w14:textId="77777777" w:rsidR="00C80391" w:rsidRPr="00D56D88" w:rsidRDefault="00C80391" w:rsidP="004309ED">
            <w:pPr>
              <w:spacing w:line="360" w:lineRule="exact"/>
              <w:rPr>
                <w:sz w:val="16"/>
                <w:szCs w:val="16"/>
              </w:rPr>
            </w:pPr>
            <w:r w:rsidRPr="00D56D88">
              <w:rPr>
                <w:sz w:val="16"/>
                <w:szCs w:val="16"/>
              </w:rPr>
              <w:t>0.06</w:t>
            </w:r>
          </w:p>
        </w:tc>
      </w:tr>
      <w:tr w:rsidR="00C80391" w:rsidRPr="005728E3" w14:paraId="1BCAF599" w14:textId="77777777" w:rsidTr="004309ED">
        <w:tc>
          <w:tcPr>
            <w:tcW w:w="2254" w:type="dxa"/>
          </w:tcPr>
          <w:p w14:paraId="640E0FB7" w14:textId="77777777" w:rsidR="00C80391" w:rsidRPr="00D56D88" w:rsidRDefault="00C80391" w:rsidP="004309ED">
            <w:pPr>
              <w:spacing w:line="360" w:lineRule="exact"/>
              <w:rPr>
                <w:sz w:val="16"/>
                <w:szCs w:val="16"/>
              </w:rPr>
            </w:pPr>
            <w:r w:rsidRPr="00D56D88">
              <w:rPr>
                <w:sz w:val="16"/>
                <w:szCs w:val="16"/>
              </w:rPr>
              <w:t>1000</w:t>
            </w:r>
          </w:p>
        </w:tc>
        <w:tc>
          <w:tcPr>
            <w:tcW w:w="2254" w:type="dxa"/>
          </w:tcPr>
          <w:p w14:paraId="0A7DC95C" w14:textId="77777777" w:rsidR="00C80391" w:rsidRPr="00D56D88" w:rsidRDefault="00C80391" w:rsidP="004309ED">
            <w:pPr>
              <w:spacing w:line="360" w:lineRule="exact"/>
              <w:rPr>
                <w:sz w:val="16"/>
                <w:szCs w:val="16"/>
              </w:rPr>
            </w:pPr>
            <w:r w:rsidRPr="00D56D88">
              <w:rPr>
                <w:sz w:val="16"/>
                <w:szCs w:val="16"/>
              </w:rPr>
              <w:t>0.05</w:t>
            </w:r>
          </w:p>
        </w:tc>
        <w:tc>
          <w:tcPr>
            <w:tcW w:w="2254" w:type="dxa"/>
          </w:tcPr>
          <w:p w14:paraId="16A274CA" w14:textId="77777777" w:rsidR="00C80391" w:rsidRPr="00D56D88" w:rsidRDefault="00C80391" w:rsidP="004309ED">
            <w:pPr>
              <w:spacing w:line="360" w:lineRule="exact"/>
              <w:rPr>
                <w:sz w:val="16"/>
                <w:szCs w:val="16"/>
              </w:rPr>
            </w:pPr>
            <w:r w:rsidRPr="00D56D88">
              <w:rPr>
                <w:sz w:val="16"/>
                <w:szCs w:val="16"/>
              </w:rPr>
              <w:t>0.05</w:t>
            </w:r>
          </w:p>
        </w:tc>
        <w:tc>
          <w:tcPr>
            <w:tcW w:w="2254" w:type="dxa"/>
          </w:tcPr>
          <w:p w14:paraId="71671CDB" w14:textId="77777777" w:rsidR="00C80391" w:rsidRPr="00D56D88" w:rsidRDefault="00C80391" w:rsidP="004309ED">
            <w:pPr>
              <w:spacing w:line="360" w:lineRule="exact"/>
              <w:rPr>
                <w:sz w:val="16"/>
                <w:szCs w:val="16"/>
              </w:rPr>
            </w:pPr>
            <w:r w:rsidRPr="00D56D88">
              <w:rPr>
                <w:sz w:val="16"/>
                <w:szCs w:val="16"/>
              </w:rPr>
              <w:t>0.04</w:t>
            </w:r>
          </w:p>
        </w:tc>
      </w:tr>
      <w:tr w:rsidR="00C80391" w:rsidRPr="005728E3" w14:paraId="61E54877" w14:textId="77777777" w:rsidTr="004309ED">
        <w:tc>
          <w:tcPr>
            <w:tcW w:w="2254" w:type="dxa"/>
          </w:tcPr>
          <w:p w14:paraId="543CA1C2" w14:textId="77777777" w:rsidR="00C80391" w:rsidRPr="00D56D88" w:rsidRDefault="00C80391" w:rsidP="004309ED">
            <w:pPr>
              <w:spacing w:line="360" w:lineRule="exact"/>
              <w:rPr>
                <w:sz w:val="16"/>
                <w:szCs w:val="16"/>
              </w:rPr>
            </w:pPr>
            <w:r w:rsidRPr="00D56D88">
              <w:rPr>
                <w:sz w:val="16"/>
                <w:szCs w:val="16"/>
              </w:rPr>
              <w:t>1500</w:t>
            </w:r>
          </w:p>
        </w:tc>
        <w:tc>
          <w:tcPr>
            <w:tcW w:w="2254" w:type="dxa"/>
          </w:tcPr>
          <w:p w14:paraId="35166BA4" w14:textId="77777777" w:rsidR="00C80391" w:rsidRPr="00D56D88" w:rsidRDefault="00C80391" w:rsidP="004309ED">
            <w:pPr>
              <w:spacing w:line="360" w:lineRule="exact"/>
              <w:rPr>
                <w:sz w:val="16"/>
                <w:szCs w:val="16"/>
              </w:rPr>
            </w:pPr>
            <w:r w:rsidRPr="00D56D88">
              <w:rPr>
                <w:sz w:val="16"/>
                <w:szCs w:val="16"/>
              </w:rPr>
              <w:t>0.04</w:t>
            </w:r>
          </w:p>
        </w:tc>
        <w:tc>
          <w:tcPr>
            <w:tcW w:w="2254" w:type="dxa"/>
          </w:tcPr>
          <w:p w14:paraId="382C3617" w14:textId="77777777" w:rsidR="00C80391" w:rsidRPr="00D56D88" w:rsidRDefault="00C80391" w:rsidP="004309ED">
            <w:pPr>
              <w:spacing w:line="360" w:lineRule="exact"/>
              <w:rPr>
                <w:sz w:val="16"/>
                <w:szCs w:val="16"/>
              </w:rPr>
            </w:pPr>
            <w:r w:rsidRPr="00D56D88">
              <w:rPr>
                <w:sz w:val="16"/>
                <w:szCs w:val="16"/>
              </w:rPr>
              <w:t>0.04</w:t>
            </w:r>
          </w:p>
        </w:tc>
        <w:tc>
          <w:tcPr>
            <w:tcW w:w="2254" w:type="dxa"/>
          </w:tcPr>
          <w:p w14:paraId="1323DD16" w14:textId="77777777" w:rsidR="00C80391" w:rsidRPr="00D56D88" w:rsidRDefault="00C80391" w:rsidP="004309ED">
            <w:pPr>
              <w:spacing w:line="360" w:lineRule="exact"/>
              <w:rPr>
                <w:sz w:val="16"/>
                <w:szCs w:val="16"/>
              </w:rPr>
            </w:pPr>
            <w:r w:rsidRPr="00D56D88">
              <w:rPr>
                <w:sz w:val="16"/>
                <w:szCs w:val="16"/>
              </w:rPr>
              <w:t>0.03</w:t>
            </w:r>
          </w:p>
        </w:tc>
      </w:tr>
      <w:tr w:rsidR="00C80391" w:rsidRPr="005728E3" w14:paraId="19682C1A" w14:textId="77777777" w:rsidTr="004309ED">
        <w:tc>
          <w:tcPr>
            <w:tcW w:w="2254" w:type="dxa"/>
          </w:tcPr>
          <w:p w14:paraId="3419F544" w14:textId="77777777" w:rsidR="00C80391" w:rsidRPr="00D56D88" w:rsidRDefault="00C80391" w:rsidP="004309ED">
            <w:pPr>
              <w:spacing w:line="360" w:lineRule="exact"/>
              <w:rPr>
                <w:sz w:val="16"/>
                <w:szCs w:val="16"/>
              </w:rPr>
            </w:pPr>
            <w:r w:rsidRPr="00D56D88">
              <w:rPr>
                <w:sz w:val="16"/>
                <w:szCs w:val="16"/>
              </w:rPr>
              <w:t>2000</w:t>
            </w:r>
          </w:p>
        </w:tc>
        <w:tc>
          <w:tcPr>
            <w:tcW w:w="2254" w:type="dxa"/>
          </w:tcPr>
          <w:p w14:paraId="62E30B17" w14:textId="77777777" w:rsidR="00C80391" w:rsidRPr="00D56D88" w:rsidRDefault="00C80391" w:rsidP="004309ED">
            <w:pPr>
              <w:spacing w:line="360" w:lineRule="exact"/>
              <w:rPr>
                <w:sz w:val="16"/>
                <w:szCs w:val="16"/>
              </w:rPr>
            </w:pPr>
            <w:r w:rsidRPr="00D56D88">
              <w:rPr>
                <w:sz w:val="16"/>
                <w:szCs w:val="16"/>
              </w:rPr>
              <w:t>0.04</w:t>
            </w:r>
          </w:p>
        </w:tc>
        <w:tc>
          <w:tcPr>
            <w:tcW w:w="2254" w:type="dxa"/>
          </w:tcPr>
          <w:p w14:paraId="3B2D65F2" w14:textId="77777777" w:rsidR="00C80391" w:rsidRPr="00D56D88" w:rsidRDefault="00C80391" w:rsidP="004309ED">
            <w:pPr>
              <w:spacing w:line="360" w:lineRule="exact"/>
              <w:rPr>
                <w:sz w:val="16"/>
                <w:szCs w:val="16"/>
              </w:rPr>
            </w:pPr>
            <w:r w:rsidRPr="00D56D88">
              <w:rPr>
                <w:sz w:val="16"/>
                <w:szCs w:val="16"/>
              </w:rPr>
              <w:t>0.03</w:t>
            </w:r>
          </w:p>
        </w:tc>
        <w:tc>
          <w:tcPr>
            <w:tcW w:w="2254" w:type="dxa"/>
          </w:tcPr>
          <w:p w14:paraId="57ACC0AA" w14:textId="77777777" w:rsidR="00C80391" w:rsidRPr="00D56D88" w:rsidRDefault="00C80391" w:rsidP="004309ED">
            <w:pPr>
              <w:spacing w:line="360" w:lineRule="exact"/>
              <w:rPr>
                <w:sz w:val="16"/>
                <w:szCs w:val="16"/>
              </w:rPr>
            </w:pPr>
            <w:r w:rsidRPr="00D56D88">
              <w:rPr>
                <w:sz w:val="16"/>
                <w:szCs w:val="16"/>
              </w:rPr>
              <w:t>0.03</w:t>
            </w:r>
          </w:p>
        </w:tc>
      </w:tr>
      <w:tr w:rsidR="00C80391" w:rsidRPr="005728E3" w14:paraId="76B7EC0D" w14:textId="77777777" w:rsidTr="004309ED">
        <w:tc>
          <w:tcPr>
            <w:tcW w:w="2254" w:type="dxa"/>
          </w:tcPr>
          <w:p w14:paraId="4C709BF7" w14:textId="77777777" w:rsidR="00C80391" w:rsidRPr="00D56D88" w:rsidRDefault="00C80391" w:rsidP="004309ED">
            <w:pPr>
              <w:spacing w:line="360" w:lineRule="exact"/>
              <w:rPr>
                <w:sz w:val="16"/>
                <w:szCs w:val="16"/>
              </w:rPr>
            </w:pPr>
            <w:r w:rsidRPr="00D56D88">
              <w:rPr>
                <w:sz w:val="16"/>
                <w:szCs w:val="16"/>
              </w:rPr>
              <w:t>2500</w:t>
            </w:r>
          </w:p>
        </w:tc>
        <w:tc>
          <w:tcPr>
            <w:tcW w:w="2254" w:type="dxa"/>
          </w:tcPr>
          <w:p w14:paraId="171C2741" w14:textId="77777777" w:rsidR="00C80391" w:rsidRPr="00D56D88" w:rsidRDefault="00C80391" w:rsidP="004309ED">
            <w:pPr>
              <w:spacing w:line="360" w:lineRule="exact"/>
              <w:rPr>
                <w:sz w:val="16"/>
                <w:szCs w:val="16"/>
              </w:rPr>
            </w:pPr>
            <w:r w:rsidRPr="00D56D88">
              <w:rPr>
                <w:sz w:val="16"/>
                <w:szCs w:val="16"/>
              </w:rPr>
              <w:t>0.03</w:t>
            </w:r>
          </w:p>
        </w:tc>
        <w:tc>
          <w:tcPr>
            <w:tcW w:w="2254" w:type="dxa"/>
          </w:tcPr>
          <w:p w14:paraId="2E1A97E5" w14:textId="77777777" w:rsidR="00C80391" w:rsidRPr="00D56D88" w:rsidRDefault="00C80391" w:rsidP="004309ED">
            <w:pPr>
              <w:spacing w:line="360" w:lineRule="exact"/>
              <w:rPr>
                <w:sz w:val="16"/>
                <w:szCs w:val="16"/>
              </w:rPr>
            </w:pPr>
            <w:r w:rsidRPr="00D56D88">
              <w:rPr>
                <w:sz w:val="16"/>
                <w:szCs w:val="16"/>
              </w:rPr>
              <w:t>0.03</w:t>
            </w:r>
          </w:p>
        </w:tc>
        <w:tc>
          <w:tcPr>
            <w:tcW w:w="2254" w:type="dxa"/>
          </w:tcPr>
          <w:p w14:paraId="4D41F745" w14:textId="77777777" w:rsidR="00C80391" w:rsidRPr="00D56D88" w:rsidRDefault="00C80391" w:rsidP="004309ED">
            <w:pPr>
              <w:spacing w:line="360" w:lineRule="exact"/>
              <w:rPr>
                <w:sz w:val="16"/>
                <w:szCs w:val="16"/>
              </w:rPr>
            </w:pPr>
            <w:r w:rsidRPr="00D56D88">
              <w:rPr>
                <w:sz w:val="16"/>
                <w:szCs w:val="16"/>
              </w:rPr>
              <w:t>0.03</w:t>
            </w:r>
          </w:p>
        </w:tc>
      </w:tr>
      <w:tr w:rsidR="00C80391" w:rsidRPr="005728E3" w14:paraId="275C409A" w14:textId="77777777" w:rsidTr="004309ED">
        <w:tc>
          <w:tcPr>
            <w:tcW w:w="2254" w:type="dxa"/>
          </w:tcPr>
          <w:p w14:paraId="08E7B4B3" w14:textId="77777777" w:rsidR="00C80391" w:rsidRPr="00D56D88" w:rsidRDefault="00C80391" w:rsidP="004309ED">
            <w:pPr>
              <w:spacing w:line="360" w:lineRule="exact"/>
              <w:rPr>
                <w:sz w:val="16"/>
                <w:szCs w:val="16"/>
              </w:rPr>
            </w:pPr>
            <w:r w:rsidRPr="00D56D88">
              <w:rPr>
                <w:sz w:val="16"/>
                <w:szCs w:val="16"/>
              </w:rPr>
              <w:t>3000</w:t>
            </w:r>
          </w:p>
        </w:tc>
        <w:tc>
          <w:tcPr>
            <w:tcW w:w="2254" w:type="dxa"/>
          </w:tcPr>
          <w:p w14:paraId="3C0BE1D0" w14:textId="77777777" w:rsidR="00C80391" w:rsidRPr="00D56D88" w:rsidRDefault="00C80391" w:rsidP="004309ED">
            <w:pPr>
              <w:spacing w:line="360" w:lineRule="exact"/>
              <w:rPr>
                <w:sz w:val="16"/>
                <w:szCs w:val="16"/>
              </w:rPr>
            </w:pPr>
            <w:r w:rsidRPr="00D56D88">
              <w:rPr>
                <w:sz w:val="16"/>
                <w:szCs w:val="16"/>
              </w:rPr>
              <w:t>0.03</w:t>
            </w:r>
          </w:p>
        </w:tc>
        <w:tc>
          <w:tcPr>
            <w:tcW w:w="2254" w:type="dxa"/>
          </w:tcPr>
          <w:p w14:paraId="2EE2B78A" w14:textId="77777777" w:rsidR="00C80391" w:rsidRPr="00D56D88" w:rsidRDefault="00C80391" w:rsidP="004309ED">
            <w:pPr>
              <w:spacing w:line="360" w:lineRule="exact"/>
              <w:rPr>
                <w:sz w:val="16"/>
                <w:szCs w:val="16"/>
              </w:rPr>
            </w:pPr>
            <w:r w:rsidRPr="00D56D88">
              <w:rPr>
                <w:sz w:val="16"/>
                <w:szCs w:val="16"/>
              </w:rPr>
              <w:t>0.03</w:t>
            </w:r>
          </w:p>
        </w:tc>
        <w:tc>
          <w:tcPr>
            <w:tcW w:w="2254" w:type="dxa"/>
          </w:tcPr>
          <w:p w14:paraId="4AA7EDD7" w14:textId="77777777" w:rsidR="00C80391" w:rsidRPr="00D56D88" w:rsidRDefault="00C80391" w:rsidP="004309ED">
            <w:pPr>
              <w:spacing w:line="360" w:lineRule="exact"/>
              <w:rPr>
                <w:sz w:val="16"/>
                <w:szCs w:val="16"/>
              </w:rPr>
            </w:pPr>
            <w:r w:rsidRPr="00D56D88">
              <w:rPr>
                <w:sz w:val="16"/>
                <w:szCs w:val="16"/>
              </w:rPr>
              <w:t>0.02</w:t>
            </w:r>
          </w:p>
        </w:tc>
      </w:tr>
      <w:tr w:rsidR="00C80391" w:rsidRPr="005728E3" w14:paraId="5B26F701" w14:textId="77777777" w:rsidTr="004309ED">
        <w:tc>
          <w:tcPr>
            <w:tcW w:w="2254" w:type="dxa"/>
          </w:tcPr>
          <w:p w14:paraId="19271237" w14:textId="77777777" w:rsidR="00C80391" w:rsidRPr="00D56D88" w:rsidRDefault="00C80391" w:rsidP="004309ED">
            <w:pPr>
              <w:spacing w:line="360" w:lineRule="exact"/>
              <w:rPr>
                <w:sz w:val="16"/>
                <w:szCs w:val="16"/>
              </w:rPr>
            </w:pPr>
            <w:r w:rsidRPr="00D56D88">
              <w:rPr>
                <w:sz w:val="16"/>
                <w:szCs w:val="16"/>
              </w:rPr>
              <w:t>3500</w:t>
            </w:r>
          </w:p>
        </w:tc>
        <w:tc>
          <w:tcPr>
            <w:tcW w:w="2254" w:type="dxa"/>
          </w:tcPr>
          <w:p w14:paraId="0AF27949" w14:textId="77777777" w:rsidR="00C80391" w:rsidRPr="00D56D88" w:rsidRDefault="00C80391" w:rsidP="004309ED">
            <w:pPr>
              <w:spacing w:line="360" w:lineRule="exact"/>
              <w:rPr>
                <w:sz w:val="16"/>
                <w:szCs w:val="16"/>
              </w:rPr>
            </w:pPr>
            <w:r w:rsidRPr="00D56D88">
              <w:rPr>
                <w:sz w:val="16"/>
                <w:szCs w:val="16"/>
              </w:rPr>
              <w:t>0.03</w:t>
            </w:r>
          </w:p>
        </w:tc>
        <w:tc>
          <w:tcPr>
            <w:tcW w:w="2254" w:type="dxa"/>
          </w:tcPr>
          <w:p w14:paraId="1323ACEE" w14:textId="77777777" w:rsidR="00C80391" w:rsidRPr="00D56D88" w:rsidRDefault="00C80391" w:rsidP="004309ED">
            <w:pPr>
              <w:spacing w:line="360" w:lineRule="exact"/>
              <w:rPr>
                <w:sz w:val="16"/>
                <w:szCs w:val="16"/>
              </w:rPr>
            </w:pPr>
            <w:r w:rsidRPr="00D56D88">
              <w:rPr>
                <w:sz w:val="16"/>
                <w:szCs w:val="16"/>
              </w:rPr>
              <w:t>0.03</w:t>
            </w:r>
          </w:p>
        </w:tc>
        <w:tc>
          <w:tcPr>
            <w:tcW w:w="2254" w:type="dxa"/>
          </w:tcPr>
          <w:p w14:paraId="5AADDDE8" w14:textId="77777777" w:rsidR="00C80391" w:rsidRPr="00D56D88" w:rsidRDefault="00C80391" w:rsidP="004309ED">
            <w:pPr>
              <w:spacing w:line="360" w:lineRule="exact"/>
              <w:rPr>
                <w:sz w:val="16"/>
                <w:szCs w:val="16"/>
              </w:rPr>
            </w:pPr>
            <w:r w:rsidRPr="00D56D88">
              <w:rPr>
                <w:sz w:val="16"/>
                <w:szCs w:val="16"/>
              </w:rPr>
              <w:t>0.02</w:t>
            </w:r>
          </w:p>
        </w:tc>
      </w:tr>
      <w:tr w:rsidR="00C80391" w:rsidRPr="005728E3" w14:paraId="3E96C4F4" w14:textId="77777777" w:rsidTr="004309ED">
        <w:tc>
          <w:tcPr>
            <w:tcW w:w="2254" w:type="dxa"/>
          </w:tcPr>
          <w:p w14:paraId="00DEC685" w14:textId="77777777" w:rsidR="00C80391" w:rsidRPr="00D56D88" w:rsidRDefault="00C80391" w:rsidP="004309ED">
            <w:pPr>
              <w:spacing w:line="360" w:lineRule="exact"/>
              <w:rPr>
                <w:sz w:val="16"/>
                <w:szCs w:val="16"/>
              </w:rPr>
            </w:pPr>
            <w:r w:rsidRPr="00D56D88">
              <w:rPr>
                <w:sz w:val="16"/>
                <w:szCs w:val="16"/>
              </w:rPr>
              <w:t>4000</w:t>
            </w:r>
          </w:p>
        </w:tc>
        <w:tc>
          <w:tcPr>
            <w:tcW w:w="2254" w:type="dxa"/>
          </w:tcPr>
          <w:p w14:paraId="7D729808" w14:textId="77777777" w:rsidR="00C80391" w:rsidRPr="00D56D88" w:rsidRDefault="00C80391" w:rsidP="004309ED">
            <w:pPr>
              <w:spacing w:line="360" w:lineRule="exact"/>
              <w:rPr>
                <w:sz w:val="16"/>
                <w:szCs w:val="16"/>
              </w:rPr>
            </w:pPr>
            <w:r w:rsidRPr="00D56D88">
              <w:rPr>
                <w:sz w:val="16"/>
                <w:szCs w:val="16"/>
              </w:rPr>
              <w:t>0.03</w:t>
            </w:r>
          </w:p>
        </w:tc>
        <w:tc>
          <w:tcPr>
            <w:tcW w:w="2254" w:type="dxa"/>
          </w:tcPr>
          <w:p w14:paraId="303F6232" w14:textId="77777777" w:rsidR="00C80391" w:rsidRPr="00D56D88" w:rsidRDefault="00C80391" w:rsidP="004309ED">
            <w:pPr>
              <w:spacing w:line="360" w:lineRule="exact"/>
              <w:rPr>
                <w:sz w:val="16"/>
                <w:szCs w:val="16"/>
              </w:rPr>
            </w:pPr>
            <w:r w:rsidRPr="00D56D88">
              <w:rPr>
                <w:sz w:val="16"/>
                <w:szCs w:val="16"/>
              </w:rPr>
              <w:t>0.02</w:t>
            </w:r>
          </w:p>
        </w:tc>
        <w:tc>
          <w:tcPr>
            <w:tcW w:w="2254" w:type="dxa"/>
          </w:tcPr>
          <w:p w14:paraId="0AA6DDC7" w14:textId="77777777" w:rsidR="00C80391" w:rsidRPr="00D56D88" w:rsidRDefault="00C80391" w:rsidP="004309ED">
            <w:pPr>
              <w:spacing w:line="360" w:lineRule="exact"/>
              <w:rPr>
                <w:sz w:val="16"/>
                <w:szCs w:val="16"/>
              </w:rPr>
            </w:pPr>
            <w:r w:rsidRPr="00D56D88">
              <w:rPr>
                <w:sz w:val="16"/>
                <w:szCs w:val="16"/>
              </w:rPr>
              <w:t>0.02</w:t>
            </w:r>
          </w:p>
        </w:tc>
      </w:tr>
      <w:tr w:rsidR="00C80391" w:rsidRPr="005728E3" w14:paraId="1163DC1B" w14:textId="77777777" w:rsidTr="004309ED">
        <w:tc>
          <w:tcPr>
            <w:tcW w:w="2254" w:type="dxa"/>
          </w:tcPr>
          <w:p w14:paraId="390E9E2E" w14:textId="77777777" w:rsidR="00C80391" w:rsidRPr="00D56D88" w:rsidRDefault="00C80391" w:rsidP="004309ED">
            <w:pPr>
              <w:spacing w:line="360" w:lineRule="exact"/>
              <w:rPr>
                <w:sz w:val="16"/>
                <w:szCs w:val="16"/>
              </w:rPr>
            </w:pPr>
            <w:r w:rsidRPr="00D56D88">
              <w:rPr>
                <w:sz w:val="16"/>
                <w:szCs w:val="16"/>
              </w:rPr>
              <w:lastRenderedPageBreak/>
              <w:t>4500</w:t>
            </w:r>
          </w:p>
        </w:tc>
        <w:tc>
          <w:tcPr>
            <w:tcW w:w="2254" w:type="dxa"/>
          </w:tcPr>
          <w:p w14:paraId="00D726E0" w14:textId="77777777" w:rsidR="00C80391" w:rsidRPr="00D56D88" w:rsidRDefault="00C80391" w:rsidP="004309ED">
            <w:pPr>
              <w:spacing w:line="360" w:lineRule="exact"/>
              <w:rPr>
                <w:sz w:val="16"/>
                <w:szCs w:val="16"/>
              </w:rPr>
            </w:pPr>
            <w:r w:rsidRPr="00D56D88">
              <w:rPr>
                <w:sz w:val="16"/>
                <w:szCs w:val="16"/>
              </w:rPr>
              <w:t>0.03</w:t>
            </w:r>
          </w:p>
        </w:tc>
        <w:tc>
          <w:tcPr>
            <w:tcW w:w="2254" w:type="dxa"/>
          </w:tcPr>
          <w:p w14:paraId="58FB22E2" w14:textId="77777777" w:rsidR="00C80391" w:rsidRPr="00D56D88" w:rsidRDefault="00C80391" w:rsidP="004309ED">
            <w:pPr>
              <w:spacing w:line="360" w:lineRule="exact"/>
              <w:rPr>
                <w:sz w:val="16"/>
                <w:szCs w:val="16"/>
              </w:rPr>
            </w:pPr>
            <w:r w:rsidRPr="00D56D88">
              <w:rPr>
                <w:sz w:val="16"/>
                <w:szCs w:val="16"/>
              </w:rPr>
              <w:t>0.02</w:t>
            </w:r>
          </w:p>
        </w:tc>
        <w:tc>
          <w:tcPr>
            <w:tcW w:w="2254" w:type="dxa"/>
          </w:tcPr>
          <w:p w14:paraId="35762B32" w14:textId="77777777" w:rsidR="00C80391" w:rsidRPr="00D56D88" w:rsidRDefault="00C80391" w:rsidP="004309ED">
            <w:pPr>
              <w:spacing w:line="360" w:lineRule="exact"/>
              <w:rPr>
                <w:sz w:val="16"/>
                <w:szCs w:val="16"/>
              </w:rPr>
            </w:pPr>
            <w:r w:rsidRPr="00D56D88">
              <w:rPr>
                <w:sz w:val="16"/>
                <w:szCs w:val="16"/>
              </w:rPr>
              <w:t>0.02</w:t>
            </w:r>
          </w:p>
        </w:tc>
      </w:tr>
      <w:tr w:rsidR="00C80391" w:rsidRPr="005728E3" w14:paraId="7C956963" w14:textId="77777777" w:rsidTr="004309ED">
        <w:tc>
          <w:tcPr>
            <w:tcW w:w="2254" w:type="dxa"/>
          </w:tcPr>
          <w:p w14:paraId="3EFFC177" w14:textId="77777777" w:rsidR="00C80391" w:rsidRPr="00D56D88" w:rsidRDefault="00C80391" w:rsidP="004309ED">
            <w:pPr>
              <w:spacing w:line="360" w:lineRule="exact"/>
              <w:rPr>
                <w:sz w:val="16"/>
                <w:szCs w:val="16"/>
              </w:rPr>
            </w:pPr>
            <w:r w:rsidRPr="00D56D88">
              <w:rPr>
                <w:sz w:val="16"/>
                <w:szCs w:val="16"/>
              </w:rPr>
              <w:t>5000</w:t>
            </w:r>
          </w:p>
        </w:tc>
        <w:tc>
          <w:tcPr>
            <w:tcW w:w="2254" w:type="dxa"/>
          </w:tcPr>
          <w:p w14:paraId="74ADBAE8" w14:textId="77777777" w:rsidR="00C80391" w:rsidRPr="00D56D88" w:rsidRDefault="00C80391" w:rsidP="004309ED">
            <w:pPr>
              <w:spacing w:line="360" w:lineRule="exact"/>
              <w:rPr>
                <w:sz w:val="16"/>
                <w:szCs w:val="16"/>
              </w:rPr>
            </w:pPr>
            <w:r w:rsidRPr="00D56D88">
              <w:rPr>
                <w:sz w:val="16"/>
                <w:szCs w:val="16"/>
              </w:rPr>
              <w:t>0.02</w:t>
            </w:r>
          </w:p>
        </w:tc>
        <w:tc>
          <w:tcPr>
            <w:tcW w:w="2254" w:type="dxa"/>
          </w:tcPr>
          <w:p w14:paraId="47E85DD4" w14:textId="77777777" w:rsidR="00C80391" w:rsidRPr="00D56D88" w:rsidRDefault="00C80391" w:rsidP="004309ED">
            <w:pPr>
              <w:spacing w:line="360" w:lineRule="exact"/>
              <w:rPr>
                <w:sz w:val="16"/>
                <w:szCs w:val="16"/>
              </w:rPr>
            </w:pPr>
            <w:r w:rsidRPr="00D56D88">
              <w:rPr>
                <w:sz w:val="16"/>
                <w:szCs w:val="16"/>
              </w:rPr>
              <w:t>0.02</w:t>
            </w:r>
          </w:p>
        </w:tc>
        <w:tc>
          <w:tcPr>
            <w:tcW w:w="2254" w:type="dxa"/>
          </w:tcPr>
          <w:p w14:paraId="3864581F" w14:textId="77777777" w:rsidR="00C80391" w:rsidRPr="00D56D88" w:rsidRDefault="00C80391" w:rsidP="004309ED">
            <w:pPr>
              <w:spacing w:line="360" w:lineRule="exact"/>
              <w:rPr>
                <w:sz w:val="16"/>
                <w:szCs w:val="16"/>
              </w:rPr>
            </w:pPr>
            <w:r w:rsidRPr="00D56D88">
              <w:rPr>
                <w:sz w:val="16"/>
                <w:szCs w:val="16"/>
              </w:rPr>
              <w:t>0.02</w:t>
            </w:r>
          </w:p>
        </w:tc>
      </w:tr>
      <w:tr w:rsidR="00C80391" w:rsidRPr="005728E3" w14:paraId="4710CC66" w14:textId="77777777" w:rsidTr="004309ED">
        <w:tc>
          <w:tcPr>
            <w:tcW w:w="2254" w:type="dxa"/>
          </w:tcPr>
          <w:p w14:paraId="0AF8E9CA" w14:textId="77777777" w:rsidR="00C80391" w:rsidRPr="00D56D88" w:rsidRDefault="00C80391" w:rsidP="004309ED">
            <w:pPr>
              <w:spacing w:line="360" w:lineRule="exact"/>
              <w:rPr>
                <w:sz w:val="16"/>
                <w:szCs w:val="16"/>
              </w:rPr>
            </w:pPr>
            <w:r w:rsidRPr="00D56D88">
              <w:rPr>
                <w:sz w:val="16"/>
                <w:szCs w:val="16"/>
              </w:rPr>
              <w:t>5500</w:t>
            </w:r>
          </w:p>
        </w:tc>
        <w:tc>
          <w:tcPr>
            <w:tcW w:w="2254" w:type="dxa"/>
          </w:tcPr>
          <w:p w14:paraId="0A2D9060" w14:textId="77777777" w:rsidR="00C80391" w:rsidRPr="00D56D88" w:rsidRDefault="00C80391" w:rsidP="004309ED">
            <w:pPr>
              <w:spacing w:line="360" w:lineRule="exact"/>
              <w:rPr>
                <w:sz w:val="16"/>
                <w:szCs w:val="16"/>
              </w:rPr>
            </w:pPr>
            <w:r w:rsidRPr="00D56D88">
              <w:rPr>
                <w:sz w:val="16"/>
                <w:szCs w:val="16"/>
              </w:rPr>
              <w:t>0.02</w:t>
            </w:r>
          </w:p>
        </w:tc>
        <w:tc>
          <w:tcPr>
            <w:tcW w:w="2254" w:type="dxa"/>
          </w:tcPr>
          <w:p w14:paraId="110869E0" w14:textId="77777777" w:rsidR="00C80391" w:rsidRPr="00D56D88" w:rsidRDefault="00C80391" w:rsidP="004309ED">
            <w:pPr>
              <w:spacing w:line="360" w:lineRule="exact"/>
              <w:rPr>
                <w:sz w:val="16"/>
                <w:szCs w:val="16"/>
              </w:rPr>
            </w:pPr>
            <w:r w:rsidRPr="00D56D88">
              <w:rPr>
                <w:sz w:val="16"/>
                <w:szCs w:val="16"/>
              </w:rPr>
              <w:t>0.02</w:t>
            </w:r>
          </w:p>
        </w:tc>
        <w:tc>
          <w:tcPr>
            <w:tcW w:w="2254" w:type="dxa"/>
          </w:tcPr>
          <w:p w14:paraId="0AD2764B" w14:textId="77777777" w:rsidR="00C80391" w:rsidRPr="00D56D88" w:rsidRDefault="00C80391" w:rsidP="004309ED">
            <w:pPr>
              <w:spacing w:line="360" w:lineRule="exact"/>
              <w:rPr>
                <w:sz w:val="16"/>
                <w:szCs w:val="16"/>
              </w:rPr>
            </w:pPr>
            <w:r w:rsidRPr="00D56D88">
              <w:rPr>
                <w:sz w:val="16"/>
                <w:szCs w:val="16"/>
              </w:rPr>
              <w:t>0.02</w:t>
            </w:r>
          </w:p>
        </w:tc>
      </w:tr>
      <w:tr w:rsidR="00C80391" w:rsidRPr="005728E3" w14:paraId="3617182E" w14:textId="77777777" w:rsidTr="004309ED">
        <w:tc>
          <w:tcPr>
            <w:tcW w:w="2254" w:type="dxa"/>
          </w:tcPr>
          <w:p w14:paraId="6A7E44E3" w14:textId="77777777" w:rsidR="00C80391" w:rsidRPr="00D56D88" w:rsidRDefault="00C80391" w:rsidP="004309ED">
            <w:pPr>
              <w:spacing w:line="360" w:lineRule="exact"/>
              <w:rPr>
                <w:sz w:val="16"/>
                <w:szCs w:val="16"/>
              </w:rPr>
            </w:pPr>
            <w:r w:rsidRPr="00D56D88">
              <w:rPr>
                <w:sz w:val="16"/>
                <w:szCs w:val="16"/>
              </w:rPr>
              <w:t>6000</w:t>
            </w:r>
          </w:p>
        </w:tc>
        <w:tc>
          <w:tcPr>
            <w:tcW w:w="2254" w:type="dxa"/>
          </w:tcPr>
          <w:p w14:paraId="09259E85" w14:textId="77777777" w:rsidR="00C80391" w:rsidRPr="00D56D88" w:rsidRDefault="00C80391" w:rsidP="004309ED">
            <w:pPr>
              <w:spacing w:line="360" w:lineRule="exact"/>
              <w:rPr>
                <w:sz w:val="16"/>
                <w:szCs w:val="16"/>
              </w:rPr>
            </w:pPr>
            <w:r w:rsidRPr="00D56D88">
              <w:rPr>
                <w:sz w:val="16"/>
                <w:szCs w:val="16"/>
              </w:rPr>
              <w:t>0.02</w:t>
            </w:r>
          </w:p>
        </w:tc>
        <w:tc>
          <w:tcPr>
            <w:tcW w:w="2254" w:type="dxa"/>
          </w:tcPr>
          <w:p w14:paraId="033F16EF" w14:textId="77777777" w:rsidR="00C80391" w:rsidRPr="00D56D88" w:rsidRDefault="00C80391" w:rsidP="004309ED">
            <w:pPr>
              <w:spacing w:line="360" w:lineRule="exact"/>
              <w:rPr>
                <w:sz w:val="16"/>
                <w:szCs w:val="16"/>
              </w:rPr>
            </w:pPr>
            <w:r w:rsidRPr="00D56D88">
              <w:rPr>
                <w:sz w:val="16"/>
                <w:szCs w:val="16"/>
              </w:rPr>
              <w:t>0.02</w:t>
            </w:r>
          </w:p>
        </w:tc>
        <w:tc>
          <w:tcPr>
            <w:tcW w:w="2254" w:type="dxa"/>
          </w:tcPr>
          <w:p w14:paraId="265F6E4C" w14:textId="77777777" w:rsidR="00C80391" w:rsidRPr="00D56D88" w:rsidRDefault="00C80391" w:rsidP="004309ED">
            <w:pPr>
              <w:spacing w:line="360" w:lineRule="exact"/>
              <w:rPr>
                <w:sz w:val="16"/>
                <w:szCs w:val="16"/>
              </w:rPr>
            </w:pPr>
            <w:r w:rsidRPr="00D56D88">
              <w:rPr>
                <w:sz w:val="16"/>
                <w:szCs w:val="16"/>
              </w:rPr>
              <w:t>0.02</w:t>
            </w:r>
          </w:p>
        </w:tc>
      </w:tr>
    </w:tbl>
    <w:p w14:paraId="2F075A87" w14:textId="77777777" w:rsidR="00C80391" w:rsidRPr="005728E3" w:rsidRDefault="00C80391" w:rsidP="00C80391">
      <w:pPr>
        <w:spacing w:after="160"/>
        <w:rPr>
          <w:b/>
          <w:bCs/>
          <w:sz w:val="20"/>
          <w:szCs w:val="20"/>
        </w:rPr>
      </w:pPr>
      <w:r w:rsidRPr="005728E3">
        <w:rPr>
          <w:b/>
          <w:bCs/>
          <w:sz w:val="20"/>
          <w:szCs w:val="20"/>
        </w:rPr>
        <w:t xml:space="preserve"> </w:t>
      </w:r>
    </w:p>
    <w:p w14:paraId="4828C143" w14:textId="77777777" w:rsidR="00C80391" w:rsidRPr="005728E3" w:rsidRDefault="00C80391" w:rsidP="00C80391">
      <w:pPr>
        <w:spacing w:after="160"/>
        <w:rPr>
          <w:b/>
          <w:sz w:val="20"/>
          <w:szCs w:val="20"/>
        </w:rPr>
      </w:pPr>
    </w:p>
    <w:p w14:paraId="5E8B0779" w14:textId="77777777" w:rsidR="00C80391" w:rsidRDefault="00C80391" w:rsidP="00C80391">
      <w:pPr>
        <w:spacing w:after="160"/>
        <w:rPr>
          <w:b/>
          <w:color w:val="000000"/>
          <w:sz w:val="20"/>
          <w:szCs w:val="20"/>
        </w:rPr>
      </w:pPr>
    </w:p>
    <w:p w14:paraId="16AA8886" w14:textId="77777777" w:rsidR="00C80391" w:rsidRDefault="00C80391" w:rsidP="00C80391">
      <w:pPr>
        <w:spacing w:after="160"/>
        <w:rPr>
          <w:b/>
          <w:color w:val="000000"/>
          <w:sz w:val="20"/>
          <w:szCs w:val="20"/>
        </w:rPr>
      </w:pPr>
    </w:p>
    <w:p w14:paraId="27442ECF" w14:textId="77777777" w:rsidR="00C80391" w:rsidRDefault="00C80391" w:rsidP="00C80391">
      <w:pPr>
        <w:spacing w:after="160"/>
        <w:rPr>
          <w:b/>
          <w:color w:val="000000"/>
          <w:sz w:val="20"/>
          <w:szCs w:val="20"/>
        </w:rPr>
      </w:pPr>
    </w:p>
    <w:p w14:paraId="7DC48287" w14:textId="77777777" w:rsidR="00C80391" w:rsidRDefault="00C80391" w:rsidP="00C80391">
      <w:pPr>
        <w:spacing w:after="160"/>
        <w:rPr>
          <w:b/>
          <w:color w:val="000000"/>
          <w:sz w:val="20"/>
          <w:szCs w:val="20"/>
        </w:rPr>
      </w:pPr>
    </w:p>
    <w:p w14:paraId="76D0723F" w14:textId="77777777" w:rsidR="00C80391" w:rsidRDefault="00C80391" w:rsidP="00C80391">
      <w:pPr>
        <w:spacing w:after="160"/>
        <w:rPr>
          <w:b/>
          <w:color w:val="000000"/>
          <w:sz w:val="20"/>
          <w:szCs w:val="20"/>
        </w:rPr>
      </w:pPr>
    </w:p>
    <w:p w14:paraId="35BBC8CF" w14:textId="77777777" w:rsidR="00C80391" w:rsidRDefault="00C80391" w:rsidP="00C80391">
      <w:pPr>
        <w:spacing w:after="160"/>
        <w:rPr>
          <w:b/>
          <w:color w:val="000000"/>
          <w:sz w:val="20"/>
          <w:szCs w:val="20"/>
        </w:rPr>
      </w:pPr>
    </w:p>
    <w:p w14:paraId="001372A9" w14:textId="77777777" w:rsidR="00C80391" w:rsidRDefault="00C80391" w:rsidP="00C80391">
      <w:pPr>
        <w:spacing w:after="160"/>
        <w:rPr>
          <w:b/>
          <w:color w:val="000000"/>
          <w:sz w:val="20"/>
          <w:szCs w:val="20"/>
        </w:rPr>
      </w:pPr>
    </w:p>
    <w:p w14:paraId="05227F7C" w14:textId="77777777" w:rsidR="00C80391" w:rsidRDefault="00C80391" w:rsidP="00C80391">
      <w:pPr>
        <w:spacing w:after="160"/>
        <w:rPr>
          <w:b/>
          <w:color w:val="000000"/>
          <w:sz w:val="20"/>
          <w:szCs w:val="20"/>
        </w:rPr>
      </w:pPr>
    </w:p>
    <w:p w14:paraId="17817378" w14:textId="77777777" w:rsidR="00C80391" w:rsidRDefault="00C80391" w:rsidP="00C80391">
      <w:pPr>
        <w:spacing w:after="160"/>
        <w:rPr>
          <w:b/>
          <w:color w:val="000000"/>
          <w:sz w:val="20"/>
          <w:szCs w:val="20"/>
        </w:rPr>
      </w:pPr>
    </w:p>
    <w:p w14:paraId="5C37854C" w14:textId="77777777" w:rsidR="00C80391" w:rsidRDefault="00C80391" w:rsidP="00C80391">
      <w:pPr>
        <w:spacing w:after="160"/>
        <w:rPr>
          <w:b/>
          <w:color w:val="000000"/>
          <w:sz w:val="20"/>
          <w:szCs w:val="20"/>
        </w:rPr>
      </w:pPr>
    </w:p>
    <w:p w14:paraId="59019FED" w14:textId="77777777" w:rsidR="00C80391" w:rsidRDefault="00C80391" w:rsidP="00C80391">
      <w:pPr>
        <w:spacing w:after="160"/>
        <w:rPr>
          <w:b/>
          <w:color w:val="000000"/>
          <w:sz w:val="20"/>
          <w:szCs w:val="20"/>
        </w:rPr>
      </w:pPr>
    </w:p>
    <w:p w14:paraId="2E611D44" w14:textId="77777777" w:rsidR="00C80391" w:rsidRDefault="00C80391" w:rsidP="00C80391">
      <w:pPr>
        <w:spacing w:after="160"/>
        <w:rPr>
          <w:b/>
          <w:color w:val="000000"/>
          <w:sz w:val="20"/>
          <w:szCs w:val="20"/>
        </w:rPr>
      </w:pPr>
    </w:p>
    <w:p w14:paraId="5EAC8F32" w14:textId="77777777" w:rsidR="00C80391" w:rsidRDefault="00C80391" w:rsidP="00C80391">
      <w:pPr>
        <w:spacing w:after="160"/>
        <w:rPr>
          <w:b/>
          <w:color w:val="000000"/>
          <w:sz w:val="20"/>
          <w:szCs w:val="20"/>
        </w:rPr>
      </w:pPr>
    </w:p>
    <w:p w14:paraId="1CFE54AC" w14:textId="77777777" w:rsidR="00C80391" w:rsidRDefault="00C80391" w:rsidP="00C80391">
      <w:pPr>
        <w:spacing w:after="160"/>
        <w:rPr>
          <w:b/>
          <w:color w:val="000000"/>
          <w:sz w:val="20"/>
          <w:szCs w:val="20"/>
        </w:rPr>
      </w:pPr>
    </w:p>
    <w:p w14:paraId="6403065A" w14:textId="77777777" w:rsidR="00C80391" w:rsidRDefault="00C80391" w:rsidP="00C80391">
      <w:pPr>
        <w:spacing w:after="160"/>
        <w:rPr>
          <w:b/>
          <w:color w:val="000000"/>
          <w:sz w:val="20"/>
          <w:szCs w:val="20"/>
        </w:rPr>
      </w:pPr>
    </w:p>
    <w:p w14:paraId="6317898D" w14:textId="77777777" w:rsidR="00C80391" w:rsidRDefault="00C80391" w:rsidP="00C80391">
      <w:pPr>
        <w:spacing w:after="160"/>
        <w:rPr>
          <w:b/>
          <w:color w:val="000000"/>
          <w:sz w:val="20"/>
          <w:szCs w:val="20"/>
        </w:rPr>
      </w:pPr>
    </w:p>
    <w:p w14:paraId="073C8B57" w14:textId="41414512" w:rsidR="004504FF" w:rsidRDefault="004504FF" w:rsidP="00C80391"/>
    <w:sectPr w:rsidR="004504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391"/>
    <w:rsid w:val="00087CF3"/>
    <w:rsid w:val="001318BD"/>
    <w:rsid w:val="00421997"/>
    <w:rsid w:val="004504FF"/>
    <w:rsid w:val="0051563E"/>
    <w:rsid w:val="00C06591"/>
    <w:rsid w:val="00C80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C3123"/>
  <w15:chartTrackingRefBased/>
  <w15:docId w15:val="{C2E12CC7-E3A8-4A08-A04A-39E158A3C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39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0391"/>
    <w:rPr>
      <w:color w:val="0563C1" w:themeColor="hyperlink"/>
      <w:u w:val="single"/>
    </w:rPr>
  </w:style>
  <w:style w:type="table" w:styleId="TableGrid">
    <w:name w:val="Table Grid"/>
    <w:basedOn w:val="TableNormal"/>
    <w:uiPriority w:val="39"/>
    <w:rsid w:val="00C80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obgyn.onlinelibrary.wiley.com/doi/full/10.1111/1471-0528.120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566</Words>
  <Characters>3230</Characters>
  <Application>Microsoft Office Word</Application>
  <DocSecurity>0</DocSecurity>
  <Lines>26</Lines>
  <Paragraphs>7</Paragraphs>
  <ScaleCrop>false</ScaleCrop>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Green</dc:creator>
  <cp:keywords/>
  <dc:description/>
  <cp:lastModifiedBy>Lauren Green</cp:lastModifiedBy>
  <cp:revision>3</cp:revision>
  <cp:lastPrinted>2021-03-15T14:31:00Z</cp:lastPrinted>
  <dcterms:created xsi:type="dcterms:W3CDTF">2021-04-19T10:57:00Z</dcterms:created>
  <dcterms:modified xsi:type="dcterms:W3CDTF">2021-04-19T11:48:00Z</dcterms:modified>
</cp:coreProperties>
</file>