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E51E" w14:textId="042843BF" w:rsidR="3D902D44" w:rsidRPr="008A613A" w:rsidRDefault="3D902D44" w:rsidP="3D902D44">
      <w:pPr>
        <w:spacing w:after="0" w:line="360" w:lineRule="auto"/>
        <w:jc w:val="center"/>
        <w:rPr>
          <w:rFonts w:ascii="Segoe UI" w:eastAsia="Segoe UI" w:hAnsi="Segoe UI" w:cs="Segoe UI"/>
          <w:b/>
          <w:bCs/>
          <w:color w:val="333333"/>
          <w:sz w:val="18"/>
          <w:szCs w:val="18"/>
        </w:rPr>
      </w:pPr>
      <w:r w:rsidRPr="3D902D44">
        <w:rPr>
          <w:rFonts w:ascii="Segoe UI" w:eastAsia="Segoe UI" w:hAnsi="Segoe UI" w:cs="Segoe UI"/>
          <w:color w:val="333333"/>
          <w:sz w:val="18"/>
          <w:szCs w:val="18"/>
        </w:rPr>
        <w:t xml:space="preserve"> </w:t>
      </w:r>
      <w:r w:rsidRPr="008A613A">
        <w:rPr>
          <w:rFonts w:ascii="Segoe UI" w:eastAsia="Segoe UI" w:hAnsi="Segoe UI" w:cs="Segoe UI"/>
          <w:b/>
          <w:bCs/>
          <w:color w:val="333333"/>
          <w:sz w:val="18"/>
          <w:szCs w:val="18"/>
        </w:rPr>
        <w:t>Impact of the COVID-19 pandemic on total, sex- and age-specific all-cause mortality in 20 countries worldwide</w:t>
      </w:r>
      <w:r w:rsidR="00D7747C">
        <w:rPr>
          <w:rFonts w:ascii="Segoe UI" w:eastAsia="Segoe UI" w:hAnsi="Segoe UI" w:cs="Segoe UI"/>
          <w:b/>
          <w:bCs/>
          <w:color w:val="333333"/>
          <w:sz w:val="18"/>
          <w:szCs w:val="18"/>
        </w:rPr>
        <w:t xml:space="preserve"> </w:t>
      </w:r>
      <w:r w:rsidR="00D7747C" w:rsidRPr="005E530B">
        <w:rPr>
          <w:rFonts w:ascii="Segoe UI" w:eastAsia="Segoe UI" w:hAnsi="Segoe UI" w:cs="Segoe UI"/>
          <w:b/>
          <w:bCs/>
          <w:color w:val="333333"/>
          <w:sz w:val="18"/>
          <w:szCs w:val="18"/>
        </w:rPr>
        <w:t>during 2020</w:t>
      </w:r>
      <w:r w:rsidRPr="008A613A">
        <w:rPr>
          <w:rFonts w:ascii="Segoe UI" w:eastAsia="Segoe UI" w:hAnsi="Segoe UI" w:cs="Segoe UI"/>
          <w:b/>
          <w:bCs/>
          <w:color w:val="333333"/>
          <w:sz w:val="18"/>
          <w:szCs w:val="18"/>
        </w:rPr>
        <w:t xml:space="preserve">: </w:t>
      </w:r>
      <w:r w:rsidRPr="3D902D44">
        <w:rPr>
          <w:rFonts w:ascii="Segoe UI" w:eastAsia="Segoe UI" w:hAnsi="Segoe UI" w:cs="Segoe UI"/>
          <w:b/>
          <w:bCs/>
          <w:color w:val="333333"/>
          <w:sz w:val="18"/>
          <w:szCs w:val="18"/>
        </w:rPr>
        <w:t>results from t</w:t>
      </w:r>
      <w:r w:rsidRPr="008A613A">
        <w:rPr>
          <w:rFonts w:ascii="Segoe UI" w:eastAsia="Segoe UI" w:hAnsi="Segoe UI" w:cs="Segoe UI"/>
          <w:b/>
          <w:bCs/>
          <w:color w:val="333333"/>
          <w:sz w:val="18"/>
          <w:szCs w:val="18"/>
        </w:rPr>
        <w:t>he C-MOR Project</w:t>
      </w:r>
    </w:p>
    <w:p w14:paraId="620FA271" w14:textId="1B08DA9B" w:rsidR="00255F0B" w:rsidRDefault="00255F0B" w:rsidP="00534B42">
      <w:pPr>
        <w:spacing w:after="0" w:line="360" w:lineRule="auto"/>
        <w:rPr>
          <w:b/>
        </w:rPr>
      </w:pPr>
    </w:p>
    <w:p w14:paraId="2A35D37A" w14:textId="5FB516E0" w:rsidR="00881D31" w:rsidRDefault="3D902D44" w:rsidP="0563EC83">
      <w:pPr>
        <w:spacing w:after="0" w:line="360" w:lineRule="auto"/>
        <w:rPr>
          <w:b/>
          <w:bCs/>
        </w:rPr>
      </w:pPr>
      <w:r w:rsidRPr="3D902D44">
        <w:rPr>
          <w:b/>
          <w:bCs/>
        </w:rPr>
        <w:t>Authors &amp; Affiliations</w:t>
      </w:r>
    </w:p>
    <w:p w14:paraId="47BF1738" w14:textId="4756CC69" w:rsidR="00881D31" w:rsidRPr="008346A7" w:rsidRDefault="00171E44" w:rsidP="008346A7">
      <w:pPr>
        <w:spacing w:before="60" w:after="0" w:line="276" w:lineRule="auto"/>
        <w:ind w:left="360"/>
        <w:rPr>
          <w:rFonts w:eastAsia="Times New Roman"/>
        </w:rPr>
      </w:pPr>
      <w:r w:rsidRPr="008346A7">
        <w:rPr>
          <w:rFonts w:eastAsia="Times New Roman"/>
        </w:rPr>
        <w:t xml:space="preserve">Christiana A </w:t>
      </w:r>
      <w:r w:rsidR="008C4614" w:rsidRPr="008346A7">
        <w:rPr>
          <w:rFonts w:eastAsia="Times New Roman"/>
        </w:rPr>
        <w:t>Demetriou,</w:t>
      </w:r>
      <w:r w:rsidR="008346A7" w:rsidRPr="008346A7">
        <w:rPr>
          <w:rFonts w:eastAsia="Times New Roman"/>
        </w:rPr>
        <w:t xml:space="preserve"> PhD</w:t>
      </w:r>
      <w:r w:rsidR="008346A7">
        <w:rPr>
          <w:rFonts w:eastAsia="Times New Roman"/>
        </w:rPr>
        <w:t xml:space="preserve"> </w:t>
      </w:r>
      <w:r w:rsidR="008346A7" w:rsidRPr="008346A7">
        <w:rPr>
          <w:rFonts w:eastAsia="Times New Roman"/>
          <w:vertAlign w:val="superscript"/>
        </w:rPr>
        <w:t>1</w:t>
      </w:r>
      <w:r w:rsidR="00556C14">
        <w:rPr>
          <w:rFonts w:eastAsia="Times New Roman"/>
          <w:vertAlign w:val="superscript"/>
        </w:rPr>
        <w:t>*</w:t>
      </w:r>
    </w:p>
    <w:p w14:paraId="69773E5C" w14:textId="7CC30462" w:rsidR="00881D31" w:rsidRPr="008E69DA" w:rsidRDefault="460965E3" w:rsidP="008346A7">
      <w:pPr>
        <w:spacing w:before="60" w:after="0" w:line="276" w:lineRule="auto"/>
        <w:ind w:left="360"/>
        <w:rPr>
          <w:rFonts w:eastAsia="Times New Roman"/>
          <w:lang w:val="it-IT"/>
        </w:rPr>
      </w:pPr>
      <w:r w:rsidRPr="008E69DA">
        <w:rPr>
          <w:rFonts w:eastAsia="Times New Roman"/>
          <w:lang w:val="it-IT"/>
        </w:rPr>
        <w:t xml:space="preserve">Souzana Achilleos, ScD </w:t>
      </w:r>
      <w:r w:rsidRPr="008E69DA">
        <w:rPr>
          <w:rFonts w:eastAsia="Times New Roman"/>
          <w:vertAlign w:val="superscript"/>
          <w:lang w:val="it-IT"/>
        </w:rPr>
        <w:t>1</w:t>
      </w:r>
    </w:p>
    <w:p w14:paraId="1EA0442A" w14:textId="7C40DB42" w:rsidR="00881D31"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Annalisa </w:t>
      </w:r>
      <w:r w:rsidR="00881D31" w:rsidRPr="008A613A">
        <w:rPr>
          <w:rFonts w:eastAsia="Times New Roman"/>
          <w:lang w:val="it-IT"/>
        </w:rPr>
        <w:t>Quattrocchi,</w:t>
      </w:r>
      <w:r w:rsidR="008346A7" w:rsidRPr="008A613A">
        <w:rPr>
          <w:rFonts w:eastAsia="Times New Roman"/>
          <w:lang w:val="it-IT"/>
        </w:rPr>
        <w:t xml:space="preserve"> PhD </w:t>
      </w:r>
      <w:r w:rsidR="008346A7" w:rsidRPr="008A613A">
        <w:rPr>
          <w:rFonts w:eastAsia="Times New Roman"/>
          <w:vertAlign w:val="superscript"/>
          <w:lang w:val="it-IT"/>
        </w:rPr>
        <w:t>1</w:t>
      </w:r>
    </w:p>
    <w:p w14:paraId="0563B296" w14:textId="4442DBC1" w:rsidR="00881D31"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John </w:t>
      </w:r>
      <w:r w:rsidR="00881D31" w:rsidRPr="008A613A">
        <w:rPr>
          <w:rFonts w:eastAsia="Times New Roman"/>
          <w:lang w:val="it-IT"/>
        </w:rPr>
        <w:t xml:space="preserve">Gabel, </w:t>
      </w:r>
      <w:r w:rsidR="00A92E5E" w:rsidRPr="008A613A">
        <w:rPr>
          <w:rFonts w:eastAsia="Times New Roman"/>
          <w:lang w:val="it-IT"/>
        </w:rPr>
        <w:t>B.S.</w:t>
      </w:r>
      <w:r w:rsidR="008346A7" w:rsidRPr="008A613A">
        <w:rPr>
          <w:rFonts w:eastAsia="Times New Roman"/>
          <w:lang w:val="it-IT"/>
        </w:rPr>
        <w:t xml:space="preserve"> </w:t>
      </w:r>
      <w:r w:rsidR="00E5475A" w:rsidRPr="008A613A">
        <w:rPr>
          <w:rFonts w:eastAsia="Times New Roman"/>
          <w:vertAlign w:val="superscript"/>
          <w:lang w:val="it-IT"/>
        </w:rPr>
        <w:t>2</w:t>
      </w:r>
    </w:p>
    <w:p w14:paraId="5CC6E83A" w14:textId="1A3B4095" w:rsidR="00881D31" w:rsidRPr="008A613A" w:rsidRDefault="3E75E726" w:rsidP="008346A7">
      <w:pPr>
        <w:spacing w:before="60" w:after="0" w:line="276" w:lineRule="auto"/>
        <w:ind w:left="360"/>
        <w:rPr>
          <w:rFonts w:eastAsia="Times New Roman"/>
          <w:lang w:val="it-IT"/>
        </w:rPr>
      </w:pPr>
      <w:r w:rsidRPr="008A613A">
        <w:rPr>
          <w:rFonts w:eastAsia="Times New Roman"/>
          <w:lang w:val="it-IT"/>
        </w:rPr>
        <w:t xml:space="preserve">Elena Critselis, </w:t>
      </w:r>
      <w:r w:rsidRPr="3E75E726">
        <w:rPr>
          <w:rFonts w:eastAsia="Times New Roman"/>
          <w:lang w:val="it-IT"/>
        </w:rPr>
        <w:t xml:space="preserve">MPH </w:t>
      </w:r>
      <w:r w:rsidRPr="008A613A">
        <w:rPr>
          <w:rFonts w:eastAsia="Times New Roman"/>
          <w:lang w:val="it-IT"/>
        </w:rPr>
        <w:t xml:space="preserve">PhD </w:t>
      </w:r>
      <w:r w:rsidRPr="008A613A">
        <w:rPr>
          <w:rFonts w:eastAsia="Times New Roman"/>
          <w:vertAlign w:val="superscript"/>
          <w:lang w:val="it-IT"/>
        </w:rPr>
        <w:t>1</w:t>
      </w:r>
    </w:p>
    <w:p w14:paraId="55C7DAB3" w14:textId="11DC59F5" w:rsidR="00881D31"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Constantina </w:t>
      </w:r>
      <w:r w:rsidR="00881D31" w:rsidRPr="008A613A">
        <w:rPr>
          <w:rFonts w:eastAsia="Times New Roman"/>
          <w:lang w:val="it-IT"/>
        </w:rPr>
        <w:t xml:space="preserve">Constantinou, </w:t>
      </w:r>
      <w:r w:rsidR="008346A7" w:rsidRPr="008A613A">
        <w:rPr>
          <w:rFonts w:eastAsia="Times New Roman"/>
          <w:lang w:val="it-IT"/>
        </w:rPr>
        <w:t xml:space="preserve">PhD </w:t>
      </w:r>
      <w:r w:rsidR="00E5475A" w:rsidRPr="008A613A">
        <w:rPr>
          <w:rFonts w:eastAsia="Times New Roman"/>
          <w:vertAlign w:val="superscript"/>
          <w:lang w:val="it-IT"/>
        </w:rPr>
        <w:t>3</w:t>
      </w:r>
    </w:p>
    <w:p w14:paraId="6F1DF8DD" w14:textId="345F87D9" w:rsidR="00881D31"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Nicoletta </w:t>
      </w:r>
      <w:r w:rsidR="00881D31" w:rsidRPr="008A613A">
        <w:rPr>
          <w:rFonts w:eastAsia="Times New Roman"/>
          <w:lang w:val="it-IT"/>
        </w:rPr>
        <w:t xml:space="preserve">Nicolaou, </w:t>
      </w:r>
      <w:r w:rsidR="008346A7" w:rsidRPr="008A613A">
        <w:rPr>
          <w:rFonts w:eastAsia="Times New Roman"/>
          <w:lang w:val="it-IT"/>
        </w:rPr>
        <w:t xml:space="preserve">PhD </w:t>
      </w:r>
      <w:r w:rsidR="008346A7" w:rsidRPr="008A613A">
        <w:rPr>
          <w:rFonts w:eastAsia="Times New Roman"/>
          <w:vertAlign w:val="superscript"/>
          <w:lang w:val="it-IT"/>
        </w:rPr>
        <w:t>3</w:t>
      </w:r>
    </w:p>
    <w:p w14:paraId="2910C00F" w14:textId="7222A256" w:rsidR="007D0F59" w:rsidRPr="008A613A" w:rsidRDefault="007D0F59" w:rsidP="008346A7">
      <w:pPr>
        <w:spacing w:before="60" w:after="0" w:line="276" w:lineRule="auto"/>
        <w:ind w:left="360"/>
        <w:rPr>
          <w:rFonts w:eastAsia="Times New Roman"/>
          <w:lang w:val="it-IT"/>
        </w:rPr>
      </w:pPr>
      <w:r w:rsidRPr="008A613A">
        <w:rPr>
          <w:rFonts w:eastAsia="Times New Roman"/>
          <w:lang w:val="it-IT"/>
        </w:rPr>
        <w:t>Giuseppe Ambrosio,</w:t>
      </w:r>
      <w:r w:rsidR="008346A7" w:rsidRPr="008A613A">
        <w:rPr>
          <w:rFonts w:eastAsia="Times New Roman"/>
          <w:lang w:val="it-IT"/>
        </w:rPr>
        <w:t xml:space="preserve"> MD</w:t>
      </w:r>
      <w:r w:rsidR="00E5475A" w:rsidRPr="008A613A">
        <w:rPr>
          <w:rFonts w:eastAsia="Times New Roman"/>
          <w:lang w:val="it-IT"/>
        </w:rPr>
        <w:t xml:space="preserve"> </w:t>
      </w:r>
      <w:r w:rsidR="00E5475A" w:rsidRPr="008A613A">
        <w:rPr>
          <w:rFonts w:eastAsia="Times New Roman"/>
          <w:vertAlign w:val="superscript"/>
          <w:lang w:val="it-IT"/>
        </w:rPr>
        <w:t>4</w:t>
      </w:r>
    </w:p>
    <w:p w14:paraId="6721FFE8" w14:textId="3B63A9C8" w:rsidR="007D0F59" w:rsidRPr="008E69DA" w:rsidRDefault="460965E3" w:rsidP="008346A7">
      <w:pPr>
        <w:spacing w:before="60" w:after="0" w:line="276" w:lineRule="auto"/>
        <w:ind w:left="360"/>
        <w:rPr>
          <w:rFonts w:eastAsia="Times New Roman"/>
          <w:lang w:val="it-IT"/>
        </w:rPr>
      </w:pPr>
      <w:r w:rsidRPr="008E69DA">
        <w:rPr>
          <w:rFonts w:eastAsia="Times New Roman"/>
          <w:lang w:val="it-IT"/>
        </w:rPr>
        <w:t xml:space="preserve">Catherine M Bennett, PhD </w:t>
      </w:r>
      <w:r w:rsidRPr="008E69DA">
        <w:rPr>
          <w:rFonts w:eastAsia="Times New Roman"/>
          <w:vertAlign w:val="superscript"/>
          <w:lang w:val="it-IT"/>
        </w:rPr>
        <w:t>5</w:t>
      </w:r>
    </w:p>
    <w:p w14:paraId="5327A050" w14:textId="2EFD29C3" w:rsidR="007D0F59" w:rsidRPr="008346A7" w:rsidRDefault="007D0F59" w:rsidP="008346A7">
      <w:pPr>
        <w:spacing w:before="60" w:after="0" w:line="276" w:lineRule="auto"/>
        <w:ind w:left="360"/>
        <w:rPr>
          <w:rFonts w:eastAsia="Times New Roman"/>
        </w:rPr>
      </w:pPr>
      <w:r w:rsidRPr="008346A7">
        <w:rPr>
          <w:rFonts w:eastAsia="Times New Roman"/>
        </w:rPr>
        <w:t xml:space="preserve">Nolwenn Le Meur, </w:t>
      </w:r>
      <w:r w:rsidR="008346A7" w:rsidRPr="008346A7">
        <w:rPr>
          <w:rFonts w:eastAsia="Times New Roman"/>
        </w:rPr>
        <w:t>PhD</w:t>
      </w:r>
      <w:r w:rsidR="00E5475A">
        <w:rPr>
          <w:rFonts w:eastAsia="Times New Roman"/>
        </w:rPr>
        <w:t xml:space="preserve"> </w:t>
      </w:r>
      <w:r w:rsidR="00E5475A">
        <w:rPr>
          <w:rFonts w:eastAsia="Times New Roman"/>
          <w:vertAlign w:val="superscript"/>
        </w:rPr>
        <w:t>6</w:t>
      </w:r>
    </w:p>
    <w:p w14:paraId="0B7B1E28" w14:textId="103CB562" w:rsidR="007D0F59" w:rsidRPr="008346A7" w:rsidRDefault="007D0F59" w:rsidP="008346A7">
      <w:pPr>
        <w:spacing w:before="60" w:after="0" w:line="276" w:lineRule="auto"/>
        <w:ind w:left="360"/>
        <w:rPr>
          <w:rFonts w:eastAsia="Times New Roman"/>
        </w:rPr>
      </w:pPr>
      <w:r w:rsidRPr="008346A7">
        <w:rPr>
          <w:rFonts w:eastAsia="Times New Roman"/>
        </w:rPr>
        <w:t xml:space="preserve">Julia A. Critchley, </w:t>
      </w:r>
      <w:r w:rsidR="008346A7" w:rsidRPr="008346A7">
        <w:rPr>
          <w:rFonts w:eastAsia="Times New Roman"/>
        </w:rPr>
        <w:t>DPhil</w:t>
      </w:r>
      <w:r w:rsidR="00E5475A">
        <w:rPr>
          <w:rFonts w:eastAsia="Times New Roman"/>
        </w:rPr>
        <w:t xml:space="preserve"> </w:t>
      </w:r>
      <w:r w:rsidR="00E5475A" w:rsidRPr="00E5475A">
        <w:rPr>
          <w:rFonts w:eastAsia="Times New Roman"/>
          <w:vertAlign w:val="superscript"/>
        </w:rPr>
        <w:t>7</w:t>
      </w:r>
    </w:p>
    <w:p w14:paraId="61015071" w14:textId="6DD00DF8" w:rsidR="007D0F59" w:rsidRPr="008346A7" w:rsidRDefault="007D0F59" w:rsidP="008346A7">
      <w:pPr>
        <w:spacing w:before="60" w:after="0" w:line="276" w:lineRule="auto"/>
        <w:ind w:left="360"/>
        <w:rPr>
          <w:rFonts w:eastAsia="Times New Roman"/>
        </w:rPr>
      </w:pPr>
      <w:r w:rsidRPr="008346A7">
        <w:rPr>
          <w:rFonts w:eastAsia="Times New Roman"/>
        </w:rPr>
        <w:t xml:space="preserve">Laust Hvas Mortensen, </w:t>
      </w:r>
      <w:r w:rsidR="008346A7" w:rsidRPr="008346A7">
        <w:rPr>
          <w:rFonts w:eastAsia="Times New Roman"/>
        </w:rPr>
        <w:t>PhD</w:t>
      </w:r>
      <w:r w:rsidR="00FC0E00">
        <w:rPr>
          <w:rFonts w:eastAsia="Times New Roman"/>
        </w:rPr>
        <w:t xml:space="preserve"> </w:t>
      </w:r>
      <w:r w:rsidR="00FC0E00" w:rsidRPr="00FC0E00">
        <w:rPr>
          <w:rFonts w:eastAsia="Times New Roman"/>
          <w:vertAlign w:val="superscript"/>
        </w:rPr>
        <w:t>8</w:t>
      </w:r>
    </w:p>
    <w:p w14:paraId="6BE12F71" w14:textId="2BAA1D2E" w:rsidR="00881D31" w:rsidRPr="008346A7" w:rsidRDefault="0563EC83" w:rsidP="008346A7">
      <w:pPr>
        <w:spacing w:before="60" w:after="0" w:line="276" w:lineRule="auto"/>
        <w:ind w:left="360"/>
        <w:rPr>
          <w:rFonts w:eastAsia="Times New Roman"/>
        </w:rPr>
      </w:pPr>
      <w:r w:rsidRPr="008346A7">
        <w:rPr>
          <w:rFonts w:eastAsia="Times New Roman"/>
        </w:rPr>
        <w:t>Jose Manuel Rodriguez-Llanes</w:t>
      </w:r>
      <w:r w:rsidR="008346A7" w:rsidRPr="008346A7">
        <w:rPr>
          <w:rFonts w:eastAsia="Times New Roman"/>
        </w:rPr>
        <w:t>, DrPH</w:t>
      </w:r>
      <w:r w:rsidRPr="008346A7">
        <w:rPr>
          <w:rFonts w:eastAsia="Times New Roman"/>
        </w:rPr>
        <w:t xml:space="preserve"> </w:t>
      </w:r>
      <w:r w:rsidR="00FC0E00" w:rsidRPr="00FC0E00">
        <w:rPr>
          <w:rFonts w:eastAsia="Times New Roman"/>
          <w:vertAlign w:val="superscript"/>
        </w:rPr>
        <w:t>9</w:t>
      </w:r>
    </w:p>
    <w:p w14:paraId="30E05A4B" w14:textId="47957660" w:rsidR="008C4614" w:rsidRPr="008346A7" w:rsidRDefault="00171E44" w:rsidP="008346A7">
      <w:pPr>
        <w:spacing w:before="60" w:after="0" w:line="276" w:lineRule="auto"/>
        <w:ind w:left="360"/>
        <w:rPr>
          <w:rFonts w:eastAsia="Times New Roman"/>
        </w:rPr>
      </w:pPr>
      <w:r w:rsidRPr="008346A7">
        <w:rPr>
          <w:rFonts w:eastAsia="Times New Roman"/>
        </w:rPr>
        <w:t xml:space="preserve">Mario </w:t>
      </w:r>
      <w:r w:rsidR="008C4614" w:rsidRPr="008346A7">
        <w:rPr>
          <w:rFonts w:eastAsia="Times New Roman"/>
        </w:rPr>
        <w:t xml:space="preserve">Chong, </w:t>
      </w:r>
      <w:r w:rsidR="008346A7" w:rsidRPr="008346A7">
        <w:rPr>
          <w:rFonts w:eastAsia="Times New Roman"/>
        </w:rPr>
        <w:t>PhD</w:t>
      </w:r>
      <w:r w:rsidR="00977174">
        <w:rPr>
          <w:rFonts w:eastAsia="Times New Roman"/>
        </w:rPr>
        <w:t xml:space="preserve"> </w:t>
      </w:r>
      <w:r w:rsidR="00977174" w:rsidRPr="00977174">
        <w:rPr>
          <w:rFonts w:eastAsia="Times New Roman"/>
          <w:vertAlign w:val="superscript"/>
        </w:rPr>
        <w:t>10</w:t>
      </w:r>
    </w:p>
    <w:p w14:paraId="29F4A9D7" w14:textId="334F5096" w:rsidR="008C4614" w:rsidRPr="008346A7" w:rsidRDefault="00171E44" w:rsidP="008346A7">
      <w:pPr>
        <w:spacing w:before="60" w:after="0" w:line="276" w:lineRule="auto"/>
        <w:ind w:left="360"/>
        <w:rPr>
          <w:rFonts w:eastAsia="Times New Roman"/>
        </w:rPr>
      </w:pPr>
      <w:r w:rsidRPr="008346A7">
        <w:rPr>
          <w:rFonts w:eastAsia="Times New Roman"/>
        </w:rPr>
        <w:t xml:space="preserve">Gleb </w:t>
      </w:r>
      <w:r w:rsidR="008C4614" w:rsidRPr="008346A7">
        <w:rPr>
          <w:rFonts w:eastAsia="Times New Roman"/>
        </w:rPr>
        <w:t xml:space="preserve">Denissov, </w:t>
      </w:r>
      <w:r w:rsidR="008346A7" w:rsidRPr="008346A7">
        <w:rPr>
          <w:rFonts w:eastAsia="Times New Roman"/>
        </w:rPr>
        <w:t>MSc</w:t>
      </w:r>
      <w:r w:rsidR="00977174">
        <w:rPr>
          <w:rFonts w:eastAsia="Times New Roman"/>
        </w:rPr>
        <w:t xml:space="preserve"> </w:t>
      </w:r>
      <w:r w:rsidR="00977174" w:rsidRPr="00977174">
        <w:rPr>
          <w:rFonts w:eastAsia="Times New Roman"/>
          <w:vertAlign w:val="superscript"/>
        </w:rPr>
        <w:t>11</w:t>
      </w:r>
    </w:p>
    <w:p w14:paraId="2A247898" w14:textId="4ED7CEEE" w:rsidR="008C4614" w:rsidRPr="008346A7" w:rsidRDefault="00171E44" w:rsidP="008346A7">
      <w:pPr>
        <w:spacing w:before="60" w:after="0" w:line="276" w:lineRule="auto"/>
        <w:ind w:left="360"/>
        <w:rPr>
          <w:rFonts w:eastAsia="Times New Roman"/>
        </w:rPr>
      </w:pPr>
      <w:r w:rsidRPr="008346A7">
        <w:rPr>
          <w:rFonts w:eastAsia="Times New Roman"/>
        </w:rPr>
        <w:t xml:space="preserve">Petra </w:t>
      </w:r>
      <w:r w:rsidR="008C4614" w:rsidRPr="008346A7">
        <w:rPr>
          <w:rFonts w:eastAsia="Times New Roman"/>
        </w:rPr>
        <w:t xml:space="preserve">Klepac, </w:t>
      </w:r>
      <w:r w:rsidR="008346A7" w:rsidRPr="008346A7">
        <w:rPr>
          <w:rFonts w:eastAsia="Times New Roman"/>
        </w:rPr>
        <w:t>MD</w:t>
      </w:r>
      <w:r w:rsidR="008018FC">
        <w:rPr>
          <w:rFonts w:eastAsia="Times New Roman"/>
        </w:rPr>
        <w:t xml:space="preserve"> </w:t>
      </w:r>
      <w:r w:rsidR="008018FC" w:rsidRPr="008018FC">
        <w:rPr>
          <w:rFonts w:eastAsia="Times New Roman"/>
          <w:vertAlign w:val="superscript"/>
        </w:rPr>
        <w:t>12</w:t>
      </w:r>
    </w:p>
    <w:p w14:paraId="4AE1B47A" w14:textId="5A2534E3" w:rsidR="008C4614" w:rsidRPr="008346A7" w:rsidRDefault="460965E3" w:rsidP="008346A7">
      <w:pPr>
        <w:spacing w:before="60" w:after="0" w:line="276" w:lineRule="auto"/>
        <w:ind w:left="360"/>
        <w:rPr>
          <w:rFonts w:eastAsia="Times New Roman"/>
        </w:rPr>
      </w:pPr>
      <w:r w:rsidRPr="460965E3">
        <w:rPr>
          <w:rFonts w:eastAsia="Times New Roman"/>
        </w:rPr>
        <w:t xml:space="preserve">Lucy P. Goldsmith, PhD </w:t>
      </w:r>
      <w:r w:rsidRPr="460965E3">
        <w:rPr>
          <w:rFonts w:eastAsia="Times New Roman"/>
          <w:vertAlign w:val="superscript"/>
        </w:rPr>
        <w:t>13</w:t>
      </w:r>
    </w:p>
    <w:p w14:paraId="3DFB7991" w14:textId="6883E747" w:rsidR="008C4614"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Antonio José </w:t>
      </w:r>
      <w:r w:rsidR="008C4614" w:rsidRPr="008A613A">
        <w:rPr>
          <w:rFonts w:eastAsia="Times New Roman"/>
          <w:lang w:val="it-IT"/>
        </w:rPr>
        <w:t>Leal Costa,</w:t>
      </w:r>
      <w:r w:rsidR="008346A7" w:rsidRPr="008A613A">
        <w:rPr>
          <w:rFonts w:eastAsia="Times New Roman"/>
          <w:lang w:val="it-IT"/>
        </w:rPr>
        <w:t xml:space="preserve"> MD</w:t>
      </w:r>
      <w:r w:rsidR="008C4614" w:rsidRPr="008A613A">
        <w:rPr>
          <w:rFonts w:eastAsia="Times New Roman"/>
          <w:lang w:val="it-IT"/>
        </w:rPr>
        <w:t xml:space="preserve"> </w:t>
      </w:r>
      <w:r w:rsidR="00DF2092" w:rsidRPr="008A613A">
        <w:rPr>
          <w:rFonts w:eastAsia="Times New Roman"/>
          <w:vertAlign w:val="superscript"/>
          <w:lang w:val="it-IT"/>
        </w:rPr>
        <w:t>14</w:t>
      </w:r>
    </w:p>
    <w:p w14:paraId="7373822B" w14:textId="257D3886" w:rsidR="008C4614" w:rsidRPr="008346A7" w:rsidRDefault="00171E44" w:rsidP="008346A7">
      <w:pPr>
        <w:spacing w:before="60" w:after="0" w:line="276" w:lineRule="auto"/>
        <w:ind w:left="360"/>
        <w:rPr>
          <w:rFonts w:eastAsia="Times New Roman"/>
        </w:rPr>
      </w:pPr>
      <w:r w:rsidRPr="008346A7">
        <w:rPr>
          <w:rFonts w:eastAsia="Times New Roman"/>
        </w:rPr>
        <w:t xml:space="preserve">Terje P. </w:t>
      </w:r>
      <w:r w:rsidR="008C4614" w:rsidRPr="008346A7">
        <w:rPr>
          <w:rFonts w:eastAsia="Times New Roman"/>
        </w:rPr>
        <w:t xml:space="preserve">Hagen, </w:t>
      </w:r>
      <w:r w:rsidR="008346A7" w:rsidRPr="008346A7">
        <w:rPr>
          <w:rFonts w:eastAsia="Times New Roman"/>
        </w:rPr>
        <w:t>PhD</w:t>
      </w:r>
      <w:r w:rsidR="00DF2092">
        <w:rPr>
          <w:rFonts w:eastAsia="Times New Roman"/>
        </w:rPr>
        <w:t xml:space="preserve"> </w:t>
      </w:r>
      <w:r w:rsidR="00DF2092" w:rsidRPr="00DF2092">
        <w:rPr>
          <w:rFonts w:eastAsia="Times New Roman"/>
          <w:vertAlign w:val="superscript"/>
        </w:rPr>
        <w:t>15</w:t>
      </w:r>
    </w:p>
    <w:p w14:paraId="3E99703B" w14:textId="31974F2C" w:rsidR="008C4614" w:rsidRPr="008346A7" w:rsidRDefault="00171E44" w:rsidP="008346A7">
      <w:pPr>
        <w:spacing w:before="60" w:after="0" w:line="276" w:lineRule="auto"/>
        <w:ind w:left="360"/>
        <w:rPr>
          <w:rFonts w:eastAsia="Times New Roman"/>
        </w:rPr>
      </w:pPr>
      <w:r w:rsidRPr="008346A7">
        <w:rPr>
          <w:rFonts w:eastAsia="Times New Roman"/>
        </w:rPr>
        <w:t xml:space="preserve">Marie </w:t>
      </w:r>
      <w:r w:rsidR="008C4614" w:rsidRPr="008346A7">
        <w:rPr>
          <w:rFonts w:eastAsia="Times New Roman"/>
        </w:rPr>
        <w:t xml:space="preserve">Chan Sun, </w:t>
      </w:r>
      <w:r w:rsidR="008346A7" w:rsidRPr="008346A7">
        <w:rPr>
          <w:rFonts w:eastAsia="Times New Roman"/>
        </w:rPr>
        <w:t>PhD</w:t>
      </w:r>
      <w:r w:rsidR="00DF2092">
        <w:rPr>
          <w:rFonts w:eastAsia="Times New Roman"/>
        </w:rPr>
        <w:t xml:space="preserve"> </w:t>
      </w:r>
      <w:r w:rsidR="00DF2092" w:rsidRPr="00DF2092">
        <w:rPr>
          <w:rFonts w:eastAsia="Times New Roman"/>
          <w:vertAlign w:val="superscript"/>
        </w:rPr>
        <w:t>16</w:t>
      </w:r>
    </w:p>
    <w:p w14:paraId="1F73574F" w14:textId="05C56A21" w:rsidR="008C4614" w:rsidRPr="008346A7" w:rsidRDefault="460965E3" w:rsidP="008346A7">
      <w:pPr>
        <w:spacing w:before="60" w:after="0" w:line="276" w:lineRule="auto"/>
        <w:ind w:left="360"/>
        <w:rPr>
          <w:rFonts w:eastAsia="Times New Roman"/>
        </w:rPr>
      </w:pPr>
      <w:r w:rsidRPr="460965E3">
        <w:rPr>
          <w:rFonts w:eastAsia="Times New Roman"/>
        </w:rPr>
        <w:t xml:space="preserve">Qian Huang, PhD Candidate </w:t>
      </w:r>
      <w:r w:rsidRPr="460965E3">
        <w:rPr>
          <w:rFonts w:eastAsia="Times New Roman"/>
          <w:sz w:val="20"/>
          <w:szCs w:val="20"/>
          <w:vertAlign w:val="superscript"/>
        </w:rPr>
        <w:t>17</w:t>
      </w:r>
    </w:p>
    <w:p w14:paraId="5CE19760" w14:textId="0397C46F" w:rsidR="008C4614" w:rsidRPr="008346A7" w:rsidRDefault="00171E44" w:rsidP="008346A7">
      <w:pPr>
        <w:spacing w:before="60" w:after="0" w:line="276" w:lineRule="auto"/>
        <w:ind w:left="360"/>
        <w:rPr>
          <w:rFonts w:eastAsia="Times New Roman"/>
        </w:rPr>
      </w:pPr>
      <w:r w:rsidRPr="008346A7">
        <w:rPr>
          <w:rFonts w:eastAsia="Times New Roman"/>
        </w:rPr>
        <w:t xml:space="preserve">Nataliia </w:t>
      </w:r>
      <w:r w:rsidR="008C4614" w:rsidRPr="008346A7">
        <w:rPr>
          <w:rFonts w:eastAsia="Times New Roman"/>
        </w:rPr>
        <w:t xml:space="preserve">Pidmurniak, </w:t>
      </w:r>
      <w:r w:rsidR="008346A7" w:rsidRPr="008346A7">
        <w:rPr>
          <w:rFonts w:eastAsia="Times New Roman"/>
        </w:rPr>
        <w:t>MD candidate</w:t>
      </w:r>
      <w:r w:rsidR="003A5FF4">
        <w:rPr>
          <w:rFonts w:eastAsia="Times New Roman"/>
        </w:rPr>
        <w:t xml:space="preserve"> </w:t>
      </w:r>
      <w:r w:rsidR="003A5FF4" w:rsidRPr="003A5FF4">
        <w:rPr>
          <w:rFonts w:eastAsia="Times New Roman"/>
          <w:vertAlign w:val="superscript"/>
        </w:rPr>
        <w:t>18</w:t>
      </w:r>
    </w:p>
    <w:p w14:paraId="55792700" w14:textId="0B2ADCD8" w:rsidR="008C4614" w:rsidRPr="008346A7" w:rsidRDefault="00171E44" w:rsidP="008346A7">
      <w:pPr>
        <w:spacing w:before="60" w:after="0" w:line="276" w:lineRule="auto"/>
        <w:ind w:left="360"/>
        <w:rPr>
          <w:rFonts w:eastAsia="Times New Roman"/>
        </w:rPr>
      </w:pPr>
      <w:r w:rsidRPr="008346A7">
        <w:rPr>
          <w:rFonts w:eastAsia="Times New Roman"/>
        </w:rPr>
        <w:t xml:space="preserve">Inbar </w:t>
      </w:r>
      <w:r w:rsidR="008C4614" w:rsidRPr="008346A7">
        <w:rPr>
          <w:rFonts w:eastAsia="Times New Roman"/>
        </w:rPr>
        <w:t xml:space="preserve">Zucker, </w:t>
      </w:r>
      <w:r w:rsidR="008346A7" w:rsidRPr="008346A7">
        <w:rPr>
          <w:rFonts w:eastAsia="Times New Roman"/>
        </w:rPr>
        <w:t>MD</w:t>
      </w:r>
      <w:r w:rsidR="003A5FF4" w:rsidRPr="003A5FF4">
        <w:rPr>
          <w:rFonts w:eastAsia="Times New Roman"/>
          <w:vertAlign w:val="superscript"/>
        </w:rPr>
        <w:t xml:space="preserve"> 19</w:t>
      </w:r>
    </w:p>
    <w:p w14:paraId="23D9FEC6" w14:textId="5295D9CA" w:rsidR="008C4614" w:rsidRPr="008346A7" w:rsidRDefault="00171E44" w:rsidP="008346A7">
      <w:pPr>
        <w:spacing w:before="60" w:after="0" w:line="276" w:lineRule="auto"/>
        <w:ind w:left="360"/>
        <w:rPr>
          <w:rFonts w:eastAsia="Times New Roman"/>
        </w:rPr>
      </w:pPr>
      <w:r w:rsidRPr="008346A7">
        <w:rPr>
          <w:rFonts w:eastAsia="Times New Roman"/>
        </w:rPr>
        <w:t xml:space="preserve">Joseph </w:t>
      </w:r>
      <w:r w:rsidR="008C4614" w:rsidRPr="008346A7">
        <w:rPr>
          <w:rFonts w:eastAsia="Times New Roman"/>
        </w:rPr>
        <w:t>Cuthbertson,</w:t>
      </w:r>
      <w:r w:rsidR="008346A7" w:rsidRPr="008346A7">
        <w:rPr>
          <w:rFonts w:eastAsia="Times New Roman"/>
        </w:rPr>
        <w:t xml:space="preserve"> MPH</w:t>
      </w:r>
      <w:r w:rsidR="008C4614" w:rsidRPr="008346A7">
        <w:rPr>
          <w:rFonts w:eastAsia="Times New Roman"/>
        </w:rPr>
        <w:t xml:space="preserve"> </w:t>
      </w:r>
      <w:r w:rsidR="003A5FF4" w:rsidRPr="003A5FF4">
        <w:rPr>
          <w:rFonts w:eastAsia="Times New Roman"/>
          <w:vertAlign w:val="superscript"/>
        </w:rPr>
        <w:t>20</w:t>
      </w:r>
    </w:p>
    <w:p w14:paraId="7D0FA840" w14:textId="7722B00D" w:rsidR="008C4614"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Bo </w:t>
      </w:r>
      <w:r w:rsidR="008C4614" w:rsidRPr="008A613A">
        <w:rPr>
          <w:rFonts w:eastAsia="Times New Roman"/>
          <w:lang w:val="it-IT"/>
        </w:rPr>
        <w:t xml:space="preserve">Burström, </w:t>
      </w:r>
      <w:r w:rsidR="008346A7" w:rsidRPr="008A613A">
        <w:rPr>
          <w:rFonts w:eastAsia="Times New Roman"/>
          <w:lang w:val="it-IT"/>
        </w:rPr>
        <w:t>MD</w:t>
      </w:r>
      <w:r w:rsidR="003A5FF4" w:rsidRPr="008A613A">
        <w:rPr>
          <w:rFonts w:eastAsia="Times New Roman"/>
          <w:lang w:val="it-IT"/>
        </w:rPr>
        <w:t xml:space="preserve"> </w:t>
      </w:r>
      <w:r w:rsidR="003A5FF4" w:rsidRPr="008A613A">
        <w:rPr>
          <w:rFonts w:eastAsia="Times New Roman"/>
          <w:vertAlign w:val="superscript"/>
          <w:lang w:val="it-IT"/>
        </w:rPr>
        <w:t>21</w:t>
      </w:r>
    </w:p>
    <w:p w14:paraId="386895B4" w14:textId="2813D3DA" w:rsidR="008C4614"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Manuel </w:t>
      </w:r>
      <w:r w:rsidR="008C4614" w:rsidRPr="008A613A">
        <w:rPr>
          <w:rFonts w:eastAsia="Times New Roman"/>
          <w:lang w:val="it-IT"/>
        </w:rPr>
        <w:t xml:space="preserve">Barron, </w:t>
      </w:r>
      <w:r w:rsidR="008346A7" w:rsidRPr="008A613A">
        <w:rPr>
          <w:rFonts w:eastAsia="Times New Roman"/>
          <w:lang w:val="it-IT"/>
        </w:rPr>
        <w:t>PhD</w:t>
      </w:r>
      <w:r w:rsidR="003A5FF4" w:rsidRPr="008A613A">
        <w:rPr>
          <w:rFonts w:eastAsia="Times New Roman"/>
          <w:lang w:val="it-IT"/>
        </w:rPr>
        <w:t xml:space="preserve"> </w:t>
      </w:r>
      <w:r w:rsidR="003A5FF4" w:rsidRPr="008A613A">
        <w:rPr>
          <w:rFonts w:eastAsia="Times New Roman"/>
          <w:vertAlign w:val="superscript"/>
          <w:lang w:val="it-IT"/>
        </w:rPr>
        <w:t>22</w:t>
      </w:r>
    </w:p>
    <w:p w14:paraId="0E535DB8" w14:textId="77E06358" w:rsidR="008C4614"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Ivan </w:t>
      </w:r>
      <w:r w:rsidR="008C4614" w:rsidRPr="008A613A">
        <w:rPr>
          <w:rFonts w:eastAsia="Times New Roman"/>
          <w:lang w:val="it-IT"/>
        </w:rPr>
        <w:t xml:space="preserve">Eržen, </w:t>
      </w:r>
      <w:r w:rsidR="008346A7" w:rsidRPr="008A613A">
        <w:rPr>
          <w:rFonts w:eastAsia="Times New Roman"/>
          <w:lang w:val="it-IT"/>
        </w:rPr>
        <w:t>PhD</w:t>
      </w:r>
      <w:r w:rsidR="003A5FF4" w:rsidRPr="008A613A">
        <w:rPr>
          <w:rFonts w:eastAsia="Times New Roman"/>
          <w:lang w:val="it-IT"/>
        </w:rPr>
        <w:t xml:space="preserve"> </w:t>
      </w:r>
      <w:r w:rsidR="003A5FF4" w:rsidRPr="008A613A">
        <w:rPr>
          <w:rFonts w:eastAsia="Times New Roman"/>
          <w:vertAlign w:val="superscript"/>
          <w:lang w:val="it-IT"/>
        </w:rPr>
        <w:t>23</w:t>
      </w:r>
    </w:p>
    <w:p w14:paraId="0D322464" w14:textId="0833BD08" w:rsidR="008C4614"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Fabrizio </w:t>
      </w:r>
      <w:r w:rsidR="008C4614" w:rsidRPr="008A613A">
        <w:rPr>
          <w:rFonts w:eastAsia="Times New Roman"/>
          <w:lang w:val="it-IT"/>
        </w:rPr>
        <w:t xml:space="preserve">Stracci, </w:t>
      </w:r>
      <w:r w:rsidR="008346A7" w:rsidRPr="008A613A">
        <w:rPr>
          <w:rFonts w:eastAsia="Times New Roman"/>
          <w:lang w:val="it-IT"/>
        </w:rPr>
        <w:t>PhD</w:t>
      </w:r>
      <w:r w:rsidR="003A5FF4" w:rsidRPr="008A613A">
        <w:rPr>
          <w:rFonts w:eastAsia="Times New Roman"/>
          <w:lang w:val="it-IT"/>
        </w:rPr>
        <w:t xml:space="preserve"> </w:t>
      </w:r>
      <w:r w:rsidR="003A5FF4" w:rsidRPr="008A613A">
        <w:rPr>
          <w:rFonts w:eastAsia="Times New Roman"/>
          <w:vertAlign w:val="superscript"/>
          <w:lang w:val="it-IT"/>
        </w:rPr>
        <w:t>24</w:t>
      </w:r>
    </w:p>
    <w:p w14:paraId="4E8AF779" w14:textId="096495BD" w:rsidR="008C4614" w:rsidRPr="008346A7" w:rsidRDefault="00171E44" w:rsidP="008346A7">
      <w:pPr>
        <w:spacing w:before="60" w:after="0" w:line="276" w:lineRule="auto"/>
        <w:ind w:left="360"/>
        <w:rPr>
          <w:rFonts w:eastAsia="Times New Roman"/>
        </w:rPr>
      </w:pPr>
      <w:r w:rsidRPr="008346A7">
        <w:rPr>
          <w:rFonts w:eastAsia="Times New Roman"/>
        </w:rPr>
        <w:t xml:space="preserve">Wilson </w:t>
      </w:r>
      <w:r w:rsidR="008C4614" w:rsidRPr="008346A7">
        <w:rPr>
          <w:rFonts w:eastAsia="Times New Roman"/>
        </w:rPr>
        <w:t xml:space="preserve">Calmon, </w:t>
      </w:r>
      <w:r w:rsidR="008346A7" w:rsidRPr="008346A7">
        <w:rPr>
          <w:rFonts w:eastAsia="Times New Roman"/>
        </w:rPr>
        <w:t>PhD</w:t>
      </w:r>
      <w:r w:rsidR="003A5FF4">
        <w:rPr>
          <w:rFonts w:eastAsia="Times New Roman"/>
        </w:rPr>
        <w:t xml:space="preserve"> </w:t>
      </w:r>
      <w:r w:rsidR="003A5FF4" w:rsidRPr="003A5FF4">
        <w:rPr>
          <w:rFonts w:eastAsia="Times New Roman"/>
          <w:vertAlign w:val="superscript"/>
        </w:rPr>
        <w:t>25</w:t>
      </w:r>
    </w:p>
    <w:p w14:paraId="4E2E5DA2" w14:textId="2D22C4E3" w:rsidR="008C4614" w:rsidRPr="008346A7" w:rsidRDefault="00171E44" w:rsidP="008346A7">
      <w:pPr>
        <w:spacing w:before="60" w:after="0" w:line="276" w:lineRule="auto"/>
        <w:ind w:left="360"/>
        <w:rPr>
          <w:rFonts w:eastAsia="Times New Roman"/>
        </w:rPr>
      </w:pPr>
      <w:r w:rsidRPr="008346A7">
        <w:rPr>
          <w:rFonts w:eastAsia="Times New Roman"/>
        </w:rPr>
        <w:t xml:space="preserve">Cyndy </w:t>
      </w:r>
      <w:r w:rsidR="003A5FF4">
        <w:rPr>
          <w:rFonts w:eastAsia="Times New Roman"/>
        </w:rPr>
        <w:t xml:space="preserve">Martial, </w:t>
      </w:r>
      <w:r w:rsidR="008346A7" w:rsidRPr="008346A7">
        <w:rPr>
          <w:rFonts w:eastAsia="Times New Roman"/>
        </w:rPr>
        <w:t>MSc</w:t>
      </w:r>
      <w:r w:rsidR="003A5FF4">
        <w:rPr>
          <w:rFonts w:eastAsia="Times New Roman"/>
        </w:rPr>
        <w:t xml:space="preserve"> </w:t>
      </w:r>
      <w:r w:rsidR="003A5FF4" w:rsidRPr="003A5FF4">
        <w:rPr>
          <w:rFonts w:eastAsia="Times New Roman"/>
          <w:vertAlign w:val="superscript"/>
        </w:rPr>
        <w:t>26</w:t>
      </w:r>
    </w:p>
    <w:p w14:paraId="7DF691C4" w14:textId="54F7BE72" w:rsidR="008C4614" w:rsidRPr="008A613A" w:rsidRDefault="460965E3" w:rsidP="008346A7">
      <w:pPr>
        <w:spacing w:before="60" w:after="0" w:line="276" w:lineRule="auto"/>
        <w:ind w:left="360"/>
        <w:rPr>
          <w:rFonts w:eastAsia="Times New Roman"/>
          <w:lang w:val="it-IT"/>
        </w:rPr>
      </w:pPr>
      <w:r w:rsidRPr="008A613A">
        <w:rPr>
          <w:rFonts w:eastAsia="Times New Roman"/>
          <w:lang w:val="it-IT"/>
        </w:rPr>
        <w:t xml:space="preserve">Olesia Verstiuk, MD candidate </w:t>
      </w:r>
      <w:r w:rsidRPr="008A613A">
        <w:rPr>
          <w:rFonts w:eastAsia="Times New Roman"/>
          <w:vertAlign w:val="superscript"/>
          <w:lang w:val="it-IT"/>
        </w:rPr>
        <w:t>2</w:t>
      </w:r>
    </w:p>
    <w:p w14:paraId="774307E8" w14:textId="2DDDE444" w:rsidR="008C4614"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Zalman </w:t>
      </w:r>
      <w:r w:rsidR="008C4614" w:rsidRPr="008A613A">
        <w:rPr>
          <w:rFonts w:eastAsia="Times New Roman"/>
          <w:lang w:val="it-IT"/>
        </w:rPr>
        <w:t xml:space="preserve">Kaufman, </w:t>
      </w:r>
      <w:r w:rsidR="006802FB" w:rsidRPr="008A613A">
        <w:rPr>
          <w:rFonts w:eastAsia="Times New Roman"/>
          <w:lang w:val="it-IT"/>
        </w:rPr>
        <w:t>MSc</w:t>
      </w:r>
      <w:r w:rsidR="00E64614">
        <w:rPr>
          <w:rFonts w:eastAsia="Times New Roman"/>
          <w:vertAlign w:val="superscript"/>
          <w:lang w:val="it-IT"/>
        </w:rPr>
        <w:t xml:space="preserve"> 27</w:t>
      </w:r>
    </w:p>
    <w:p w14:paraId="6ABC2109" w14:textId="245115A5" w:rsidR="008C4614" w:rsidRDefault="00171E44" w:rsidP="008346A7">
      <w:pPr>
        <w:spacing w:before="60" w:after="0" w:line="276" w:lineRule="auto"/>
        <w:ind w:left="360"/>
        <w:rPr>
          <w:rFonts w:eastAsia="Times New Roman"/>
          <w:vertAlign w:val="superscript"/>
        </w:rPr>
      </w:pPr>
      <w:r w:rsidRPr="008346A7">
        <w:rPr>
          <w:rFonts w:eastAsia="Times New Roman"/>
        </w:rPr>
        <w:t xml:space="preserve">Wenjing </w:t>
      </w:r>
      <w:r w:rsidR="008C4614" w:rsidRPr="008346A7">
        <w:rPr>
          <w:rFonts w:eastAsia="Times New Roman"/>
        </w:rPr>
        <w:t xml:space="preserve">Tao, </w:t>
      </w:r>
      <w:r w:rsidR="008346A7" w:rsidRPr="008346A7">
        <w:rPr>
          <w:rFonts w:eastAsia="Times New Roman"/>
        </w:rPr>
        <w:t>MD</w:t>
      </w:r>
      <w:r w:rsidR="006802FB">
        <w:rPr>
          <w:rFonts w:eastAsia="Times New Roman"/>
        </w:rPr>
        <w:t xml:space="preserve"> </w:t>
      </w:r>
      <w:r w:rsidR="00E64614" w:rsidRPr="005E530B">
        <w:rPr>
          <w:rFonts w:eastAsia="Times New Roman"/>
          <w:vertAlign w:val="superscript"/>
        </w:rPr>
        <w:t>21,28</w:t>
      </w:r>
    </w:p>
    <w:p w14:paraId="6503A856" w14:textId="4D5A5534" w:rsidR="00C81634" w:rsidRPr="00C81634" w:rsidRDefault="00C81634" w:rsidP="00C81634">
      <w:pPr>
        <w:spacing w:before="60" w:after="0" w:line="276" w:lineRule="auto"/>
        <w:ind w:left="360"/>
        <w:rPr>
          <w:rFonts w:eastAsia="Times New Roman"/>
        </w:rPr>
      </w:pPr>
      <w:r w:rsidRPr="00C81634">
        <w:rPr>
          <w:rFonts w:eastAsia="Times New Roman"/>
        </w:rPr>
        <w:lastRenderedPageBreak/>
        <w:t>Maia Kereselidze, MD</w:t>
      </w:r>
      <w:r>
        <w:rPr>
          <w:rFonts w:eastAsia="Times New Roman"/>
        </w:rPr>
        <w:t xml:space="preserve"> </w:t>
      </w:r>
      <w:r w:rsidR="00E64614">
        <w:rPr>
          <w:rFonts w:eastAsia="Times New Roman"/>
          <w:vertAlign w:val="superscript"/>
        </w:rPr>
        <w:t>29</w:t>
      </w:r>
    </w:p>
    <w:p w14:paraId="6ECF8F76" w14:textId="114E00B7" w:rsidR="00C81634" w:rsidRPr="008A613A" w:rsidRDefault="00C81634" w:rsidP="00C81634">
      <w:pPr>
        <w:spacing w:before="60" w:after="0" w:line="276" w:lineRule="auto"/>
        <w:ind w:left="360"/>
        <w:rPr>
          <w:rFonts w:eastAsia="Times New Roman"/>
          <w:lang w:val="it-IT"/>
        </w:rPr>
      </w:pPr>
      <w:r w:rsidRPr="008A613A">
        <w:rPr>
          <w:rFonts w:eastAsia="Times New Roman"/>
          <w:lang w:val="it-IT"/>
        </w:rPr>
        <w:t xml:space="preserve">Nino Chikhladze, MD </w:t>
      </w:r>
      <w:r w:rsidRPr="008A613A">
        <w:rPr>
          <w:rFonts w:eastAsia="Times New Roman"/>
          <w:vertAlign w:val="superscript"/>
          <w:lang w:val="it-IT"/>
        </w:rPr>
        <w:t>3</w:t>
      </w:r>
      <w:r w:rsidR="00E64614">
        <w:rPr>
          <w:rFonts w:eastAsia="Times New Roman"/>
          <w:vertAlign w:val="superscript"/>
          <w:lang w:val="it-IT"/>
        </w:rPr>
        <w:t>0</w:t>
      </w:r>
    </w:p>
    <w:p w14:paraId="12020AD1" w14:textId="4C5C2090" w:rsidR="00881D31" w:rsidRPr="008A613A" w:rsidRDefault="00171E44" w:rsidP="008346A7">
      <w:pPr>
        <w:spacing w:before="60" w:after="0" w:line="276" w:lineRule="auto"/>
        <w:ind w:left="360"/>
        <w:rPr>
          <w:rFonts w:eastAsia="Times New Roman"/>
          <w:lang w:val="it-IT"/>
        </w:rPr>
      </w:pPr>
      <w:r w:rsidRPr="008A613A">
        <w:rPr>
          <w:rFonts w:eastAsia="Times New Roman"/>
          <w:lang w:val="it-IT"/>
        </w:rPr>
        <w:t xml:space="preserve">Antonis </w:t>
      </w:r>
      <w:r w:rsidR="00881D31" w:rsidRPr="008A613A">
        <w:rPr>
          <w:rFonts w:eastAsia="Times New Roman"/>
          <w:lang w:val="it-IT"/>
        </w:rPr>
        <w:t xml:space="preserve">Polemitis, </w:t>
      </w:r>
      <w:r w:rsidR="008346A7" w:rsidRPr="008A613A">
        <w:rPr>
          <w:rFonts w:eastAsia="Times New Roman"/>
          <w:lang w:val="it-IT"/>
        </w:rPr>
        <w:t>MBA</w:t>
      </w:r>
      <w:r w:rsidR="006802FB" w:rsidRPr="008A613A">
        <w:rPr>
          <w:rFonts w:eastAsia="Times New Roman"/>
          <w:lang w:val="it-IT"/>
        </w:rPr>
        <w:t xml:space="preserve"> </w:t>
      </w:r>
      <w:r w:rsidR="00C81634" w:rsidRPr="008A613A">
        <w:rPr>
          <w:rFonts w:eastAsia="Times New Roman"/>
          <w:vertAlign w:val="superscript"/>
          <w:lang w:val="it-IT"/>
        </w:rPr>
        <w:t>3</w:t>
      </w:r>
      <w:r w:rsidR="00E64614">
        <w:rPr>
          <w:rFonts w:eastAsia="Times New Roman"/>
          <w:vertAlign w:val="superscript"/>
          <w:lang w:val="it-IT"/>
        </w:rPr>
        <w:t>1</w:t>
      </w:r>
    </w:p>
    <w:p w14:paraId="1C8F1AB5" w14:textId="78481648" w:rsidR="00881D31" w:rsidRPr="008346A7" w:rsidRDefault="00171E44" w:rsidP="008346A7">
      <w:pPr>
        <w:spacing w:before="60" w:after="0" w:line="276" w:lineRule="auto"/>
        <w:ind w:left="360"/>
        <w:rPr>
          <w:rFonts w:eastAsia="Times New Roman"/>
        </w:rPr>
      </w:pPr>
      <w:r w:rsidRPr="008346A7">
        <w:rPr>
          <w:rFonts w:eastAsia="Times New Roman"/>
        </w:rPr>
        <w:t>Andreas</w:t>
      </w:r>
      <w:r w:rsidRPr="008346A7">
        <w:rPr>
          <w:rFonts w:eastAsia="Times New Roman"/>
          <w:vertAlign w:val="superscript"/>
        </w:rPr>
        <w:t xml:space="preserve"> </w:t>
      </w:r>
      <w:r w:rsidR="00881D31" w:rsidRPr="008346A7">
        <w:rPr>
          <w:rFonts w:eastAsia="Times New Roman"/>
        </w:rPr>
        <w:t xml:space="preserve">Charalambous, </w:t>
      </w:r>
      <w:r w:rsidR="008346A7" w:rsidRPr="008346A7">
        <w:rPr>
          <w:rFonts w:eastAsia="Times New Roman"/>
        </w:rPr>
        <w:t xml:space="preserve">PhD </w:t>
      </w:r>
      <w:r w:rsidR="00B171F8" w:rsidRPr="006802FB">
        <w:rPr>
          <w:rFonts w:eastAsia="Times New Roman"/>
          <w:vertAlign w:val="superscript"/>
        </w:rPr>
        <w:t>2</w:t>
      </w:r>
      <w:r w:rsidR="00B171F8">
        <w:rPr>
          <w:rFonts w:eastAsia="Times New Roman"/>
          <w:vertAlign w:val="superscript"/>
        </w:rPr>
        <w:t xml:space="preserve"> </w:t>
      </w:r>
      <w:r w:rsidR="00881D31" w:rsidRPr="008346A7">
        <w:rPr>
          <w:rFonts w:eastAsia="Times New Roman"/>
        </w:rPr>
        <w:t>on behalf of the C-MOR consortium</w:t>
      </w:r>
    </w:p>
    <w:p w14:paraId="202F660A" w14:textId="2DA7AC52" w:rsidR="004331EA" w:rsidRDefault="004331EA" w:rsidP="00534B42">
      <w:pPr>
        <w:spacing w:after="0" w:line="360" w:lineRule="auto"/>
        <w:rPr>
          <w:b/>
        </w:rPr>
      </w:pPr>
    </w:p>
    <w:p w14:paraId="148A8149" w14:textId="0D94C790" w:rsidR="00401B91" w:rsidRDefault="00401B91" w:rsidP="00534B42">
      <w:pPr>
        <w:spacing w:after="0" w:line="360" w:lineRule="auto"/>
        <w:rPr>
          <w:b/>
        </w:rPr>
      </w:pPr>
      <w:r>
        <w:rPr>
          <w:b/>
        </w:rPr>
        <w:t>Affiliations</w:t>
      </w:r>
    </w:p>
    <w:p w14:paraId="6D3FF104" w14:textId="6E4B8CB2" w:rsidR="00E5475A" w:rsidRPr="00340823" w:rsidRDefault="00E5475A" w:rsidP="00E5475A">
      <w:pPr>
        <w:rPr>
          <w:lang w:val="en-US"/>
        </w:rPr>
      </w:pPr>
      <w:r>
        <w:rPr>
          <w:rFonts w:eastAsia="Times New Roman"/>
          <w:vertAlign w:val="superscript"/>
        </w:rPr>
        <w:t>1</w:t>
      </w:r>
      <w:r w:rsidRPr="4FBC0E3E">
        <w:rPr>
          <w:rFonts w:eastAsia="Times New Roman"/>
        </w:rPr>
        <w:t xml:space="preserve"> Department of Primary Care and Population Health, Univer</w:t>
      </w:r>
      <w:r>
        <w:rPr>
          <w:rFonts w:eastAsia="Times New Roman"/>
        </w:rPr>
        <w:t>sity of Nicosia Medical School, 21 Ilia Papakyriakou St, 2414 Engomi, Nicosia</w:t>
      </w:r>
      <w:r w:rsidRPr="4FBC0E3E">
        <w:rPr>
          <w:rFonts w:eastAsia="Times New Roman"/>
        </w:rPr>
        <w:t xml:space="preserve"> Cyprus</w:t>
      </w:r>
      <w:r>
        <w:rPr>
          <w:rFonts w:eastAsia="Times New Roman"/>
        </w:rPr>
        <w:t xml:space="preserve"> </w:t>
      </w:r>
    </w:p>
    <w:p w14:paraId="490E2768" w14:textId="5A4FA16A" w:rsidR="00E5475A" w:rsidRPr="00340823" w:rsidRDefault="00E5475A" w:rsidP="00E5475A">
      <w:pPr>
        <w:rPr>
          <w:lang w:val="en-US"/>
        </w:rPr>
      </w:pPr>
      <w:r>
        <w:rPr>
          <w:rFonts w:eastAsia="Times New Roman"/>
          <w:vertAlign w:val="superscript"/>
        </w:rPr>
        <w:t xml:space="preserve">2 </w:t>
      </w:r>
      <w:r w:rsidRPr="4FBC0E3E">
        <w:rPr>
          <w:rFonts w:eastAsia="Times New Roman"/>
        </w:rPr>
        <w:t xml:space="preserve">University of Nicosia Medical School, </w:t>
      </w:r>
      <w:r>
        <w:rPr>
          <w:rFonts w:eastAsia="Times New Roman"/>
        </w:rPr>
        <w:t>21 Ilia Papakyriakou St, 2414 Engomi, Nicosia</w:t>
      </w:r>
      <w:r w:rsidRPr="4FBC0E3E">
        <w:rPr>
          <w:rFonts w:eastAsia="Times New Roman"/>
        </w:rPr>
        <w:t xml:space="preserve"> Cyprus</w:t>
      </w:r>
      <w:r>
        <w:rPr>
          <w:rFonts w:eastAsia="Times New Roman"/>
        </w:rPr>
        <w:t xml:space="preserve"> </w:t>
      </w:r>
    </w:p>
    <w:p w14:paraId="3F0A8B7C" w14:textId="2D4989B6" w:rsidR="00E5475A" w:rsidRDefault="00E5475A" w:rsidP="00E5475A">
      <w:pPr>
        <w:rPr>
          <w:rFonts w:eastAsia="Times New Roman"/>
        </w:rPr>
      </w:pPr>
      <w:r>
        <w:rPr>
          <w:vertAlign w:val="superscript"/>
        </w:rPr>
        <w:t xml:space="preserve">3 </w:t>
      </w:r>
      <w:r>
        <w:t xml:space="preserve">Department of Basic and Clinical Sciences, University of Nicosia Medical School, </w:t>
      </w:r>
      <w:r>
        <w:rPr>
          <w:rFonts w:eastAsia="Times New Roman"/>
        </w:rPr>
        <w:t>21 Ilia Papakyriakou St, 2414 Engomi, Nicosia</w:t>
      </w:r>
      <w:r w:rsidRPr="4FBC0E3E">
        <w:rPr>
          <w:rFonts w:eastAsia="Times New Roman"/>
        </w:rPr>
        <w:t xml:space="preserve"> Cyprus</w:t>
      </w:r>
      <w:r>
        <w:rPr>
          <w:rFonts w:eastAsia="Times New Roman"/>
        </w:rPr>
        <w:t xml:space="preserve"> </w:t>
      </w:r>
    </w:p>
    <w:p w14:paraId="7D6C3254" w14:textId="0F67FCCE" w:rsidR="00306591" w:rsidRPr="00306591" w:rsidRDefault="00E5475A" w:rsidP="00E5475A">
      <w:pPr>
        <w:rPr>
          <w:lang w:val="en-US"/>
        </w:rPr>
      </w:pPr>
      <w:r>
        <w:rPr>
          <w:vertAlign w:val="superscript"/>
          <w:lang w:val="en-US"/>
        </w:rPr>
        <w:t xml:space="preserve">4 </w:t>
      </w:r>
      <w:r w:rsidRPr="626203BE">
        <w:rPr>
          <w:lang w:val="en-US"/>
        </w:rPr>
        <w:t xml:space="preserve">Department of Medicine, University of Perugia School of Medicine, </w:t>
      </w:r>
      <w:r w:rsidRPr="00E5475A">
        <w:rPr>
          <w:lang w:val="en-US"/>
        </w:rPr>
        <w:t>Ospedale S. Maria della Misericordia</w:t>
      </w:r>
      <w:r>
        <w:rPr>
          <w:lang w:val="en-US"/>
        </w:rPr>
        <w:t xml:space="preserve">, </w:t>
      </w:r>
      <w:r w:rsidRPr="00E5475A">
        <w:rPr>
          <w:lang w:val="en-US"/>
        </w:rPr>
        <w:t>Via S. Andrea delle Fratte</w:t>
      </w:r>
      <w:r>
        <w:rPr>
          <w:lang w:val="en-US"/>
        </w:rPr>
        <w:t xml:space="preserve">, </w:t>
      </w:r>
      <w:r w:rsidRPr="00E5475A">
        <w:rPr>
          <w:lang w:val="en-US"/>
        </w:rPr>
        <w:t>06156 Perugia, Italy</w:t>
      </w:r>
    </w:p>
    <w:p w14:paraId="5E892256" w14:textId="46239152" w:rsidR="00E5475A" w:rsidRDefault="460965E3" w:rsidP="00E5475A">
      <w:pPr>
        <w:rPr>
          <w:lang w:val="en-US"/>
        </w:rPr>
      </w:pPr>
      <w:r w:rsidRPr="460965E3">
        <w:rPr>
          <w:vertAlign w:val="superscript"/>
          <w:lang w:val="en-US"/>
        </w:rPr>
        <w:t>5</w:t>
      </w:r>
      <w:r w:rsidRPr="460965E3">
        <w:rPr>
          <w:lang w:val="en-US"/>
        </w:rPr>
        <w:t>Institute for Health Transformation, Deakin University, 221 Burwood Highway, Burwood 3125, Australia</w:t>
      </w:r>
    </w:p>
    <w:p w14:paraId="7934C69B" w14:textId="18152063" w:rsidR="00E5475A" w:rsidRDefault="00FC0E00" w:rsidP="400FEFFF">
      <w:pPr>
        <w:rPr>
          <w:rFonts w:ascii="Calibri" w:eastAsia="Calibri" w:hAnsi="Calibri" w:cs="Calibri"/>
          <w:b/>
          <w:bCs/>
          <w:color w:val="000000" w:themeColor="text1"/>
          <w:lang w:val="en-US"/>
        </w:rPr>
      </w:pPr>
      <w:r w:rsidRPr="400FEFFF">
        <w:rPr>
          <w:vertAlign w:val="superscript"/>
          <w:lang w:val="en-US"/>
        </w:rPr>
        <w:t xml:space="preserve">6 </w:t>
      </w:r>
      <w:r w:rsidR="320433B4" w:rsidRPr="008E69DA">
        <w:rPr>
          <w:rFonts w:ascii="Calibri" w:eastAsia="Calibri" w:hAnsi="Calibri" w:cs="Calibri"/>
          <w:color w:val="000000" w:themeColor="text1"/>
          <w:lang w:val="en-US"/>
        </w:rPr>
        <w:t xml:space="preserve"> Univ Rennes, EHESP, CNRS, Inserm, Arènes </w:t>
      </w:r>
      <w:r w:rsidR="320433B4" w:rsidRPr="400FEFFF">
        <w:rPr>
          <w:rFonts w:ascii="Calibri" w:eastAsia="Calibri" w:hAnsi="Calibri" w:cs="Calibri"/>
          <w:color w:val="000000" w:themeColor="text1"/>
          <w:lang w:val="en-US"/>
        </w:rPr>
        <w:t xml:space="preserve">- </w:t>
      </w:r>
      <w:r w:rsidR="320433B4" w:rsidRPr="008E69DA">
        <w:rPr>
          <w:rFonts w:ascii="Calibri" w:eastAsia="Calibri" w:hAnsi="Calibri" w:cs="Calibri"/>
          <w:bCs/>
          <w:color w:val="000000" w:themeColor="text1"/>
          <w:lang w:val="en-US"/>
        </w:rPr>
        <w:t xml:space="preserve">UMR 6051, RSMS </w:t>
      </w:r>
      <w:r w:rsidR="320433B4" w:rsidRPr="008E69DA">
        <w:rPr>
          <w:rFonts w:ascii="Calibri" w:eastAsia="Calibri" w:hAnsi="Calibri" w:cs="Calibri"/>
          <w:color w:val="000000" w:themeColor="text1"/>
          <w:lang w:val="en-US"/>
        </w:rPr>
        <w:t>- U 1309 –  F-35000 Rennes, France</w:t>
      </w:r>
    </w:p>
    <w:p w14:paraId="1166A911" w14:textId="01128469" w:rsidR="00FC0E00" w:rsidRDefault="00FC0E00" w:rsidP="00FC0E00">
      <w:pPr>
        <w:rPr>
          <w:lang w:val="en-US"/>
        </w:rPr>
      </w:pPr>
      <w:r w:rsidRPr="00FC0E00">
        <w:rPr>
          <w:vertAlign w:val="superscript"/>
          <w:lang w:val="en-US"/>
        </w:rPr>
        <w:t>7</w:t>
      </w:r>
      <w:r>
        <w:rPr>
          <w:lang w:val="en-US"/>
        </w:rPr>
        <w:t xml:space="preserve"> </w:t>
      </w:r>
      <w:r w:rsidRPr="00FC0E00">
        <w:rPr>
          <w:lang w:val="en-US"/>
        </w:rPr>
        <w:t>Population Health Research Institute</w:t>
      </w:r>
      <w:r>
        <w:rPr>
          <w:lang w:val="en-US"/>
        </w:rPr>
        <w:t xml:space="preserve">, </w:t>
      </w:r>
      <w:r w:rsidRPr="00FC0E00">
        <w:rPr>
          <w:lang w:val="en-US"/>
        </w:rPr>
        <w:t>St George’s, University of London</w:t>
      </w:r>
      <w:r>
        <w:rPr>
          <w:lang w:val="en-US"/>
        </w:rPr>
        <w:t xml:space="preserve">, </w:t>
      </w:r>
      <w:r w:rsidRPr="00FC0E00">
        <w:rPr>
          <w:lang w:val="en-US"/>
        </w:rPr>
        <w:t>Cranmer Terrace</w:t>
      </w:r>
      <w:r>
        <w:rPr>
          <w:lang w:val="en-US"/>
        </w:rPr>
        <w:t xml:space="preserve">, </w:t>
      </w:r>
      <w:r w:rsidRPr="00FC0E00">
        <w:rPr>
          <w:lang w:val="en-US"/>
        </w:rPr>
        <w:t>London SW17 0RE</w:t>
      </w:r>
    </w:p>
    <w:p w14:paraId="48202A66" w14:textId="78ACBBA6" w:rsidR="00FC0E00" w:rsidRPr="00FC0E00" w:rsidRDefault="00FC0E00" w:rsidP="00FC0E00">
      <w:pPr>
        <w:rPr>
          <w:rFonts w:ascii="Calibri" w:eastAsia="Times New Roman" w:hAnsi="Calibri" w:cs="Calibri"/>
          <w:color w:val="000000"/>
          <w:lang w:val="en-US"/>
        </w:rPr>
      </w:pPr>
      <w:r w:rsidRPr="00FC0E00">
        <w:rPr>
          <w:vertAlign w:val="superscript"/>
          <w:lang w:val="en-US"/>
        </w:rPr>
        <w:t>8</w:t>
      </w:r>
      <w:r>
        <w:rPr>
          <w:lang w:val="en-US"/>
        </w:rPr>
        <w:t xml:space="preserve"> Department of </w:t>
      </w:r>
      <w:r w:rsidRPr="00FC0E00">
        <w:rPr>
          <w:rFonts w:ascii="Calibri" w:eastAsia="Times New Roman" w:hAnsi="Calibri" w:cs="Calibri"/>
          <w:color w:val="000000"/>
          <w:lang w:val="en-US"/>
        </w:rPr>
        <w:t>Methods and Analysis</w:t>
      </w:r>
      <w:r>
        <w:rPr>
          <w:rFonts w:ascii="Calibri" w:eastAsia="Times New Roman" w:hAnsi="Calibri" w:cs="Calibri"/>
          <w:color w:val="000000"/>
          <w:lang w:val="en-US"/>
        </w:rPr>
        <w:t xml:space="preserve">, </w:t>
      </w:r>
      <w:r w:rsidRPr="00FC0E00">
        <w:rPr>
          <w:rFonts w:ascii="Calibri" w:eastAsia="Times New Roman" w:hAnsi="Calibri" w:cs="Calibri"/>
          <w:color w:val="000000"/>
          <w:lang w:val="en-US"/>
        </w:rPr>
        <w:t>Statistics Denmark</w:t>
      </w:r>
      <w:r>
        <w:rPr>
          <w:rFonts w:ascii="Calibri" w:eastAsia="Times New Roman" w:hAnsi="Calibri" w:cs="Calibri"/>
          <w:color w:val="000000"/>
          <w:lang w:val="en-US"/>
        </w:rPr>
        <w:t xml:space="preserve">, </w:t>
      </w:r>
      <w:r w:rsidRPr="00FC0E00">
        <w:rPr>
          <w:rFonts w:ascii="Calibri" w:eastAsia="Times New Roman" w:hAnsi="Calibri" w:cs="Calibri"/>
          <w:color w:val="000000"/>
          <w:lang w:val="en-US"/>
        </w:rPr>
        <w:t>Sejeroegade 11</w:t>
      </w:r>
      <w:r>
        <w:rPr>
          <w:rFonts w:ascii="Calibri" w:eastAsia="Times New Roman" w:hAnsi="Calibri" w:cs="Calibri"/>
          <w:color w:val="000000"/>
          <w:lang w:val="en-US"/>
        </w:rPr>
        <w:t>, 2100 Copenhagen Oe, Denmark</w:t>
      </w:r>
    </w:p>
    <w:p w14:paraId="1295F18F" w14:textId="0A089BA3" w:rsidR="00E5475A" w:rsidRPr="008A613A" w:rsidRDefault="00FC0E00" w:rsidP="00FC0E00">
      <w:pPr>
        <w:rPr>
          <w:rFonts w:eastAsia="Times New Roman"/>
          <w:lang w:val="it-IT"/>
        </w:rPr>
      </w:pPr>
      <w:r w:rsidRPr="008A613A">
        <w:rPr>
          <w:rFonts w:eastAsia="Times New Roman"/>
          <w:vertAlign w:val="superscript"/>
          <w:lang w:val="it-IT"/>
        </w:rPr>
        <w:t>9</w:t>
      </w:r>
      <w:r w:rsidRPr="008A613A">
        <w:rPr>
          <w:rFonts w:eastAsia="Times New Roman"/>
          <w:lang w:val="it-IT"/>
        </w:rPr>
        <w:t xml:space="preserve"> </w:t>
      </w:r>
      <w:r w:rsidR="00E5475A" w:rsidRPr="008A613A">
        <w:rPr>
          <w:rFonts w:eastAsia="Times New Roman"/>
          <w:lang w:val="it-IT"/>
        </w:rPr>
        <w:t>European Commission Joint Research Centre,</w:t>
      </w:r>
      <w:r w:rsidRPr="008A613A">
        <w:rPr>
          <w:rFonts w:eastAsia="Times New Roman"/>
          <w:lang w:val="it-IT"/>
        </w:rPr>
        <w:t xml:space="preserve"> Via Enrico Fermi, 2749, 21027 Ispra (VA), Italy</w:t>
      </w:r>
    </w:p>
    <w:p w14:paraId="07476E58" w14:textId="6B139CC5" w:rsidR="00977174" w:rsidRPr="008A613A" w:rsidRDefault="00977174" w:rsidP="00FC0E00">
      <w:pPr>
        <w:rPr>
          <w:rFonts w:eastAsia="Times New Roman"/>
          <w:lang w:val="it-IT"/>
        </w:rPr>
      </w:pPr>
      <w:r w:rsidRPr="008A613A">
        <w:rPr>
          <w:rFonts w:eastAsia="Times New Roman"/>
          <w:vertAlign w:val="superscript"/>
          <w:lang w:val="it-IT"/>
        </w:rPr>
        <w:t>10</w:t>
      </w:r>
      <w:r w:rsidRPr="008A613A">
        <w:rPr>
          <w:rFonts w:eastAsia="Times New Roman"/>
          <w:lang w:val="it-IT"/>
        </w:rPr>
        <w:t xml:space="preserve"> </w:t>
      </w:r>
      <w:r w:rsidR="008018FC" w:rsidRPr="008A613A">
        <w:rPr>
          <w:rFonts w:eastAsia="Times New Roman"/>
          <w:lang w:val="it-IT"/>
        </w:rPr>
        <w:t>Departamento de Ingeniería,</w:t>
      </w:r>
      <w:r w:rsidR="008018FC" w:rsidRPr="008A613A">
        <w:rPr>
          <w:rFonts w:eastAsia="Times New Roman"/>
          <w:lang w:val="it-IT"/>
        </w:rPr>
        <w:tab/>
        <w:t>Universidad del Pacífico,</w:t>
      </w:r>
      <w:r w:rsidR="008018FC" w:rsidRPr="008A613A">
        <w:rPr>
          <w:lang w:val="it-IT"/>
        </w:rPr>
        <w:t xml:space="preserve"> </w:t>
      </w:r>
      <w:r w:rsidR="008018FC" w:rsidRPr="008A613A">
        <w:rPr>
          <w:rFonts w:eastAsia="Times New Roman"/>
          <w:lang w:val="it-IT"/>
        </w:rPr>
        <w:t>Jr. Sanchez Cerro N° 2141.#, Jesus Maria, Lima 15072, Peru</w:t>
      </w:r>
    </w:p>
    <w:p w14:paraId="6A721E0F" w14:textId="2F23F16A" w:rsidR="008018FC" w:rsidRDefault="008018FC" w:rsidP="008018FC">
      <w:pPr>
        <w:rPr>
          <w:rFonts w:eastAsia="Times New Roman"/>
        </w:rPr>
      </w:pPr>
      <w:r w:rsidRPr="008018FC">
        <w:rPr>
          <w:rFonts w:eastAsia="Times New Roman"/>
          <w:vertAlign w:val="superscript"/>
        </w:rPr>
        <w:t>11</w:t>
      </w:r>
      <w:r>
        <w:rPr>
          <w:rFonts w:eastAsia="Times New Roman"/>
        </w:rPr>
        <w:t xml:space="preserve"> </w:t>
      </w:r>
      <w:r w:rsidRPr="008018FC">
        <w:rPr>
          <w:rFonts w:eastAsia="Times New Roman"/>
        </w:rPr>
        <w:t>Estonian Causes of Death Registry</w:t>
      </w:r>
      <w:r>
        <w:rPr>
          <w:rFonts w:eastAsia="Times New Roman"/>
        </w:rPr>
        <w:t xml:space="preserve">, </w:t>
      </w:r>
      <w:r w:rsidRPr="008018FC">
        <w:rPr>
          <w:rFonts w:eastAsia="Times New Roman"/>
        </w:rPr>
        <w:t>National institute for Health Development</w:t>
      </w:r>
      <w:r>
        <w:rPr>
          <w:rFonts w:eastAsia="Times New Roman"/>
        </w:rPr>
        <w:t xml:space="preserve">, </w:t>
      </w:r>
      <w:r w:rsidRPr="008018FC">
        <w:rPr>
          <w:rFonts w:eastAsia="Times New Roman"/>
        </w:rPr>
        <w:t>Hiiu 42, 11619 Tallinn, Estonia</w:t>
      </w:r>
    </w:p>
    <w:p w14:paraId="10F14514" w14:textId="7C8508F7" w:rsidR="008018FC" w:rsidRDefault="008018FC" w:rsidP="008018FC">
      <w:pPr>
        <w:rPr>
          <w:rFonts w:eastAsia="Times New Roman"/>
        </w:rPr>
      </w:pPr>
      <w:r w:rsidRPr="008018FC">
        <w:rPr>
          <w:rFonts w:eastAsia="Times New Roman"/>
          <w:vertAlign w:val="superscript"/>
        </w:rPr>
        <w:t>12</w:t>
      </w:r>
      <w:r>
        <w:rPr>
          <w:rFonts w:eastAsia="Times New Roman"/>
        </w:rPr>
        <w:t xml:space="preserve"> Department of Communicable Diseases, </w:t>
      </w:r>
      <w:r w:rsidRPr="008018FC">
        <w:rPr>
          <w:rFonts w:eastAsia="Times New Roman"/>
        </w:rPr>
        <w:t>National Institute of Public Health</w:t>
      </w:r>
      <w:r w:rsidRPr="008018FC">
        <w:t xml:space="preserve"> </w:t>
      </w:r>
      <w:r w:rsidRPr="008018FC">
        <w:rPr>
          <w:rFonts w:eastAsia="Times New Roman"/>
        </w:rPr>
        <w:t>, Trubarjeva 2, 1000 Ljubljana, Slovenia</w:t>
      </w:r>
    </w:p>
    <w:p w14:paraId="06610548" w14:textId="6E49FC24" w:rsidR="008018FC" w:rsidRDefault="008018FC" w:rsidP="008018FC">
      <w:pPr>
        <w:rPr>
          <w:rFonts w:eastAsia="Times New Roman"/>
        </w:rPr>
      </w:pPr>
      <w:r w:rsidRPr="008018FC">
        <w:rPr>
          <w:rFonts w:eastAsia="Times New Roman"/>
          <w:vertAlign w:val="superscript"/>
        </w:rPr>
        <w:t>13</w:t>
      </w:r>
      <w:r>
        <w:rPr>
          <w:rFonts w:eastAsia="Times New Roman"/>
        </w:rPr>
        <w:t xml:space="preserve"> </w:t>
      </w:r>
      <w:r w:rsidRPr="008018FC">
        <w:rPr>
          <w:rFonts w:eastAsia="Times New Roman"/>
        </w:rPr>
        <w:t>Institute for Infection and Immunity and Population Health Research Institute</w:t>
      </w:r>
      <w:r>
        <w:rPr>
          <w:rFonts w:eastAsia="Times New Roman"/>
        </w:rPr>
        <w:t xml:space="preserve">, </w:t>
      </w:r>
      <w:r w:rsidRPr="008018FC">
        <w:rPr>
          <w:rFonts w:eastAsia="Times New Roman"/>
        </w:rPr>
        <w:t>St George's, University of London</w:t>
      </w:r>
      <w:r>
        <w:rPr>
          <w:rFonts w:eastAsia="Times New Roman"/>
        </w:rPr>
        <w:t xml:space="preserve">, </w:t>
      </w:r>
      <w:r w:rsidRPr="008018FC">
        <w:rPr>
          <w:rFonts w:eastAsia="Times New Roman"/>
        </w:rPr>
        <w:t>Cranmer Terrace, SW17 0RE</w:t>
      </w:r>
      <w:r>
        <w:rPr>
          <w:rFonts w:eastAsia="Times New Roman"/>
        </w:rPr>
        <w:t xml:space="preserve"> London, United Kingdom</w:t>
      </w:r>
    </w:p>
    <w:p w14:paraId="275ADA21" w14:textId="0F9231E1" w:rsidR="00DF2092" w:rsidRDefault="00DF2092" w:rsidP="00DF2092">
      <w:pPr>
        <w:rPr>
          <w:rFonts w:eastAsia="Times New Roman"/>
        </w:rPr>
      </w:pPr>
      <w:r w:rsidRPr="00DF2092">
        <w:rPr>
          <w:rFonts w:eastAsia="Times New Roman"/>
          <w:vertAlign w:val="superscript"/>
        </w:rPr>
        <w:t>14</w:t>
      </w:r>
      <w:r>
        <w:rPr>
          <w:rFonts w:eastAsia="Times New Roman"/>
        </w:rPr>
        <w:t xml:space="preserve"> </w:t>
      </w:r>
      <w:r w:rsidRPr="00DF2092">
        <w:rPr>
          <w:rFonts w:eastAsia="Times New Roman"/>
        </w:rPr>
        <w:t>Institu</w:t>
      </w:r>
      <w:r>
        <w:rPr>
          <w:rFonts w:eastAsia="Times New Roman"/>
        </w:rPr>
        <w:t xml:space="preserve">to de Estudos em Saúde Coletiva, </w:t>
      </w:r>
      <w:r w:rsidRPr="00DF2092">
        <w:rPr>
          <w:rFonts w:eastAsia="Times New Roman"/>
        </w:rPr>
        <w:t>Universidade Federal do Rio de Janeiro</w:t>
      </w:r>
      <w:r>
        <w:rPr>
          <w:rFonts w:eastAsia="Times New Roman"/>
        </w:rPr>
        <w:t xml:space="preserve">, </w:t>
      </w:r>
      <w:r w:rsidRPr="00DF2092">
        <w:rPr>
          <w:rFonts w:eastAsia="Times New Roman"/>
        </w:rPr>
        <w:t>Praça Jorge Machado Moreira S/Nm Ilha do Fundão, Cidade Universitária</w:t>
      </w:r>
      <w:r>
        <w:rPr>
          <w:rFonts w:eastAsia="Times New Roman"/>
        </w:rPr>
        <w:t xml:space="preserve">, </w:t>
      </w:r>
      <w:r w:rsidRPr="00DF2092">
        <w:rPr>
          <w:rFonts w:eastAsia="Times New Roman"/>
        </w:rPr>
        <w:t>Rio de Janeiro, RJ, Brazil - CEP: 21941-598.</w:t>
      </w:r>
    </w:p>
    <w:p w14:paraId="4BF58C96" w14:textId="7D882C96" w:rsidR="00DF2092" w:rsidRPr="00DF2092" w:rsidRDefault="12E1B8D3" w:rsidP="00DF2092">
      <w:pPr>
        <w:rPr>
          <w:rFonts w:eastAsia="Times New Roman"/>
        </w:rPr>
      </w:pPr>
      <w:r w:rsidRPr="12E1B8D3">
        <w:rPr>
          <w:rFonts w:eastAsia="Times New Roman"/>
          <w:vertAlign w:val="superscript"/>
        </w:rPr>
        <w:t xml:space="preserve">15 </w:t>
      </w:r>
      <w:r w:rsidRPr="12E1B8D3">
        <w:rPr>
          <w:rFonts w:eastAsia="Times New Roman"/>
        </w:rPr>
        <w:t>Department of Health Management and Health Economics, Institute of Health and Society, University of Oslo, PO Box 1130 Blindern, 0318 OSLO, Norway</w:t>
      </w:r>
    </w:p>
    <w:p w14:paraId="5148A876" w14:textId="1CC1C231" w:rsidR="00DF2092" w:rsidRPr="00DF2092" w:rsidRDefault="460965E3" w:rsidP="00DF2092">
      <w:pPr>
        <w:rPr>
          <w:rFonts w:eastAsia="Times New Roman"/>
        </w:rPr>
      </w:pPr>
      <w:r w:rsidRPr="460965E3">
        <w:rPr>
          <w:rFonts w:eastAsia="Times New Roman"/>
          <w:vertAlign w:val="superscript"/>
        </w:rPr>
        <w:t xml:space="preserve">16 </w:t>
      </w:r>
      <w:r w:rsidRPr="460965E3">
        <w:rPr>
          <w:rFonts w:eastAsia="Times New Roman"/>
        </w:rPr>
        <w:t>Department of Medicine, Faculty of Medicine and Health Sciences, University of Mauritius, 80837 Réduit, Mauritius</w:t>
      </w:r>
    </w:p>
    <w:p w14:paraId="7E093E3C" w14:textId="6F8AB448" w:rsidR="00DF2092" w:rsidRDefault="00DF2092" w:rsidP="008018FC">
      <w:pPr>
        <w:rPr>
          <w:rFonts w:eastAsia="Times New Roman"/>
        </w:rPr>
      </w:pPr>
      <w:r w:rsidRPr="00DF2092">
        <w:rPr>
          <w:rFonts w:eastAsia="Times New Roman"/>
          <w:vertAlign w:val="superscript"/>
        </w:rPr>
        <w:lastRenderedPageBreak/>
        <w:t>17</w:t>
      </w:r>
      <w:r>
        <w:rPr>
          <w:rFonts w:eastAsia="Times New Roman"/>
        </w:rPr>
        <w:t xml:space="preserve"> </w:t>
      </w:r>
      <w:r w:rsidRPr="00DF2092">
        <w:rPr>
          <w:rFonts w:eastAsia="Times New Roman"/>
        </w:rPr>
        <w:t>Department of Geography, Center for Rural and Primary Healthcare</w:t>
      </w:r>
      <w:r>
        <w:rPr>
          <w:rFonts w:eastAsia="Times New Roman"/>
        </w:rPr>
        <w:t xml:space="preserve">, </w:t>
      </w:r>
      <w:r w:rsidRPr="00DF2092">
        <w:rPr>
          <w:rFonts w:eastAsia="Times New Roman"/>
        </w:rPr>
        <w:t>University of South Carolina, 709 Bull Street, Columbia, SC 29208, United States</w:t>
      </w:r>
    </w:p>
    <w:p w14:paraId="4F11F9D7" w14:textId="74AC6A66" w:rsidR="00DF2092" w:rsidRDefault="00DF2092" w:rsidP="008018FC">
      <w:pPr>
        <w:rPr>
          <w:rFonts w:eastAsia="Times New Roman"/>
        </w:rPr>
      </w:pPr>
      <w:r w:rsidRPr="00DF2092">
        <w:rPr>
          <w:rFonts w:eastAsia="Times New Roman"/>
          <w:vertAlign w:val="superscript"/>
        </w:rPr>
        <w:t>18</w:t>
      </w:r>
      <w:r>
        <w:rPr>
          <w:rFonts w:eastAsia="Times New Roman"/>
        </w:rPr>
        <w:t xml:space="preserve"> Department of Medicine, </w:t>
      </w:r>
      <w:r w:rsidRPr="00DF2092">
        <w:rPr>
          <w:rFonts w:eastAsia="Times New Roman"/>
        </w:rPr>
        <w:t>Bogomolets National Medical University</w:t>
      </w:r>
      <w:r>
        <w:rPr>
          <w:rFonts w:eastAsia="Times New Roman"/>
        </w:rPr>
        <w:t xml:space="preserve">, </w:t>
      </w:r>
      <w:r w:rsidRPr="00DF2092">
        <w:rPr>
          <w:rFonts w:eastAsia="Times New Roman"/>
        </w:rPr>
        <w:t>Tarasa Shevchenko Blvd, 13, Kyiv, Ukraine, 01601</w:t>
      </w:r>
    </w:p>
    <w:p w14:paraId="3F0FE960" w14:textId="448F947F" w:rsidR="00DF2092" w:rsidRDefault="003A5FF4" w:rsidP="003A5FF4">
      <w:pPr>
        <w:rPr>
          <w:rFonts w:eastAsia="Times New Roman"/>
        </w:rPr>
      </w:pPr>
      <w:r w:rsidRPr="003A5FF4">
        <w:rPr>
          <w:rFonts w:eastAsia="Times New Roman"/>
          <w:vertAlign w:val="superscript"/>
        </w:rPr>
        <w:t>19</w:t>
      </w:r>
      <w:r>
        <w:rPr>
          <w:rFonts w:eastAsia="Times New Roman"/>
        </w:rPr>
        <w:t xml:space="preserve"> School of Public Health, </w:t>
      </w:r>
      <w:r w:rsidRPr="003A5FF4">
        <w:rPr>
          <w:rFonts w:eastAsia="Times New Roman"/>
        </w:rPr>
        <w:t>Ministry of Health</w:t>
      </w:r>
      <w:r>
        <w:rPr>
          <w:rFonts w:eastAsia="Times New Roman"/>
        </w:rPr>
        <w:t xml:space="preserve">, </w:t>
      </w:r>
      <w:r w:rsidRPr="003A5FF4">
        <w:rPr>
          <w:rFonts w:eastAsia="Times New Roman"/>
        </w:rPr>
        <w:t>PO Box 39040 Ramat Aviv Tel Aviv, 69978</w:t>
      </w:r>
      <w:r>
        <w:rPr>
          <w:rFonts w:eastAsia="Times New Roman"/>
        </w:rPr>
        <w:t xml:space="preserve">, </w:t>
      </w:r>
      <w:r w:rsidRPr="003A5FF4">
        <w:rPr>
          <w:rFonts w:eastAsia="Times New Roman"/>
        </w:rPr>
        <w:t>1 Emek HaElah St.Ramat Gan 5262160</w:t>
      </w:r>
    </w:p>
    <w:p w14:paraId="5340A12E" w14:textId="136BBFB3" w:rsidR="003A5FF4" w:rsidRDefault="003A5FF4" w:rsidP="003A5FF4">
      <w:pPr>
        <w:rPr>
          <w:rFonts w:eastAsia="Times New Roman"/>
        </w:rPr>
      </w:pPr>
      <w:r w:rsidRPr="003A5FF4">
        <w:rPr>
          <w:rFonts w:eastAsia="Times New Roman"/>
          <w:vertAlign w:val="superscript"/>
        </w:rPr>
        <w:t>20</w:t>
      </w:r>
      <w:r>
        <w:rPr>
          <w:rFonts w:eastAsia="Times New Roman"/>
          <w:vertAlign w:val="superscript"/>
        </w:rPr>
        <w:t xml:space="preserve"> </w:t>
      </w:r>
      <w:r w:rsidRPr="003A5FF4">
        <w:rPr>
          <w:rFonts w:eastAsia="Times New Roman"/>
        </w:rPr>
        <w:t>Disaster Resilience Initiative, Monash University</w:t>
      </w:r>
      <w:r>
        <w:rPr>
          <w:rFonts w:eastAsia="Times New Roman"/>
        </w:rPr>
        <w:t>,</w:t>
      </w:r>
      <w:r w:rsidRPr="003A5FF4">
        <w:rPr>
          <w:rFonts w:eastAsia="Times New Roman"/>
        </w:rPr>
        <w:t xml:space="preserve"> Wellington Rd, Clayton VIC 3800</w:t>
      </w:r>
      <w:r>
        <w:rPr>
          <w:rFonts w:eastAsia="Times New Roman"/>
        </w:rPr>
        <w:t>, Australia</w:t>
      </w:r>
    </w:p>
    <w:p w14:paraId="27A5E2E9" w14:textId="1CE55795" w:rsidR="003A5FF4" w:rsidRDefault="003A5FF4" w:rsidP="003A5FF4">
      <w:pPr>
        <w:rPr>
          <w:rFonts w:eastAsia="Times New Roman"/>
        </w:rPr>
      </w:pPr>
      <w:r w:rsidRPr="003A5FF4">
        <w:rPr>
          <w:rFonts w:eastAsia="Times New Roman"/>
          <w:vertAlign w:val="superscript"/>
        </w:rPr>
        <w:t>21</w:t>
      </w:r>
      <w:r>
        <w:rPr>
          <w:rFonts w:eastAsia="Times New Roman"/>
        </w:rPr>
        <w:t xml:space="preserve"> </w:t>
      </w:r>
      <w:r w:rsidRPr="003A5FF4">
        <w:rPr>
          <w:rFonts w:eastAsia="Times New Roman"/>
        </w:rPr>
        <w:t>Department of Global Public Health</w:t>
      </w:r>
      <w:r>
        <w:rPr>
          <w:rFonts w:eastAsia="Times New Roman"/>
        </w:rPr>
        <w:t xml:space="preserve">, </w:t>
      </w:r>
      <w:r w:rsidRPr="003A5FF4">
        <w:rPr>
          <w:rFonts w:eastAsia="Times New Roman"/>
        </w:rPr>
        <w:t>Karolinska Institutet</w:t>
      </w:r>
      <w:r>
        <w:rPr>
          <w:rFonts w:eastAsia="Times New Roman"/>
        </w:rPr>
        <w:t xml:space="preserve">, </w:t>
      </w:r>
      <w:r w:rsidRPr="003A5FF4">
        <w:rPr>
          <w:rFonts w:eastAsia="Times New Roman"/>
        </w:rPr>
        <w:t>171 77 Stockholm</w:t>
      </w:r>
      <w:r>
        <w:rPr>
          <w:rFonts w:eastAsia="Times New Roman"/>
        </w:rPr>
        <w:t>, Sweden</w:t>
      </w:r>
    </w:p>
    <w:p w14:paraId="255DB7A9" w14:textId="6DE7B45F" w:rsidR="003A5FF4" w:rsidRPr="003A5FF4" w:rsidRDefault="003A5FF4" w:rsidP="003A5FF4">
      <w:pPr>
        <w:rPr>
          <w:rFonts w:eastAsia="Times New Roman"/>
        </w:rPr>
      </w:pPr>
      <w:r w:rsidRPr="003A5FF4">
        <w:rPr>
          <w:rFonts w:eastAsia="Times New Roman"/>
          <w:vertAlign w:val="superscript"/>
        </w:rPr>
        <w:t>22</w:t>
      </w:r>
      <w:r>
        <w:rPr>
          <w:rFonts w:eastAsia="Times New Roman"/>
        </w:rPr>
        <w:t xml:space="preserve"> Deparment of Economics, </w:t>
      </w:r>
      <w:r w:rsidRPr="003A5FF4">
        <w:rPr>
          <w:rFonts w:eastAsia="Times New Roman"/>
        </w:rPr>
        <w:t>Universidad del Pacifico</w:t>
      </w:r>
      <w:r>
        <w:rPr>
          <w:rFonts w:eastAsia="Times New Roman"/>
        </w:rPr>
        <w:t xml:space="preserve"> </w:t>
      </w:r>
      <w:r w:rsidRPr="003A5FF4">
        <w:rPr>
          <w:rFonts w:eastAsia="Times New Roman"/>
        </w:rPr>
        <w:t>Av Sanchez Cerr</w:t>
      </w:r>
      <w:r>
        <w:rPr>
          <w:rFonts w:eastAsia="Times New Roman"/>
        </w:rPr>
        <w:t>o 2020, Jesus Maria, Lima, Peru</w:t>
      </w:r>
    </w:p>
    <w:p w14:paraId="627650F8" w14:textId="3272E489" w:rsidR="008018FC" w:rsidRDefault="003A5FF4" w:rsidP="008018FC">
      <w:pPr>
        <w:rPr>
          <w:rFonts w:eastAsia="Times New Roman"/>
        </w:rPr>
      </w:pPr>
      <w:r w:rsidRPr="003A5FF4">
        <w:rPr>
          <w:rFonts w:eastAsia="Times New Roman"/>
          <w:vertAlign w:val="superscript"/>
        </w:rPr>
        <w:t>23</w:t>
      </w:r>
      <w:r>
        <w:rPr>
          <w:rFonts w:eastAsia="Times New Roman"/>
        </w:rPr>
        <w:t xml:space="preserve"> School of Public Health, N</w:t>
      </w:r>
      <w:r w:rsidRPr="003A5FF4">
        <w:rPr>
          <w:rFonts w:eastAsia="Times New Roman"/>
        </w:rPr>
        <w:t>ational Institute of Public Health</w:t>
      </w:r>
      <w:r>
        <w:rPr>
          <w:rFonts w:eastAsia="Times New Roman"/>
        </w:rPr>
        <w:t xml:space="preserve">, </w:t>
      </w:r>
      <w:r w:rsidRPr="003A5FF4">
        <w:rPr>
          <w:rFonts w:eastAsia="Times New Roman"/>
        </w:rPr>
        <w:t>University of Ljubljana, Medical faculty, Vrazov trg 2, Ljubljana, Slovenia</w:t>
      </w:r>
    </w:p>
    <w:p w14:paraId="35ABD249" w14:textId="6F011CD3" w:rsidR="003A5FF4" w:rsidRDefault="003A5FF4" w:rsidP="003A5FF4">
      <w:pPr>
        <w:rPr>
          <w:rFonts w:eastAsia="Times New Roman"/>
        </w:rPr>
      </w:pPr>
      <w:r w:rsidRPr="003A5FF4">
        <w:rPr>
          <w:rFonts w:eastAsia="Times New Roman"/>
          <w:vertAlign w:val="superscript"/>
        </w:rPr>
        <w:t>24</w:t>
      </w:r>
      <w:r>
        <w:rPr>
          <w:rFonts w:eastAsia="Times New Roman"/>
        </w:rPr>
        <w:t xml:space="preserve"> Public Health Section, </w:t>
      </w:r>
      <w:r w:rsidRPr="003A5FF4">
        <w:rPr>
          <w:rFonts w:eastAsia="Times New Roman"/>
        </w:rPr>
        <w:t>Depar</w:t>
      </w:r>
      <w:r>
        <w:rPr>
          <w:rFonts w:eastAsia="Times New Roman"/>
        </w:rPr>
        <w:t xml:space="preserve">tment of Medicine and Surgery, </w:t>
      </w:r>
      <w:r w:rsidRPr="003A5FF4">
        <w:rPr>
          <w:rFonts w:eastAsia="Times New Roman"/>
        </w:rPr>
        <w:t>University of Perugia</w:t>
      </w:r>
      <w:r>
        <w:rPr>
          <w:rFonts w:eastAsia="Times New Roman"/>
        </w:rPr>
        <w:t xml:space="preserve">, Piazza Lucio Severi, </w:t>
      </w:r>
      <w:r w:rsidRPr="003A5FF4">
        <w:rPr>
          <w:rFonts w:eastAsia="Times New Roman"/>
        </w:rPr>
        <w:t xml:space="preserve">06129 Perugia </w:t>
      </w:r>
      <w:r>
        <w:rPr>
          <w:rFonts w:eastAsia="Times New Roman"/>
        </w:rPr>
        <w:t>–</w:t>
      </w:r>
      <w:r w:rsidRPr="003A5FF4">
        <w:rPr>
          <w:rFonts w:eastAsia="Times New Roman"/>
        </w:rPr>
        <w:t xml:space="preserve"> Italy</w:t>
      </w:r>
    </w:p>
    <w:p w14:paraId="1F79DCBD" w14:textId="4D40BEDC" w:rsidR="003A5FF4" w:rsidRDefault="003A5FF4" w:rsidP="003A5FF4">
      <w:pPr>
        <w:rPr>
          <w:rFonts w:eastAsia="Times New Roman"/>
        </w:rPr>
      </w:pPr>
      <w:r w:rsidRPr="003A5FF4">
        <w:rPr>
          <w:rFonts w:eastAsia="Times New Roman"/>
          <w:vertAlign w:val="superscript"/>
        </w:rPr>
        <w:t>25</w:t>
      </w:r>
      <w:r w:rsidRPr="003A5FF4">
        <w:t xml:space="preserve"> </w:t>
      </w:r>
      <w:r w:rsidRPr="003A5FF4">
        <w:rPr>
          <w:rFonts w:eastAsia="Times New Roman"/>
        </w:rPr>
        <w:t>Institute of Mathematics and Statistics, Fluminen</w:t>
      </w:r>
      <w:r>
        <w:rPr>
          <w:rFonts w:eastAsia="Times New Roman"/>
        </w:rPr>
        <w:t xml:space="preserve">se Federal University, Niteroi </w:t>
      </w:r>
      <w:r w:rsidRPr="003A5FF4">
        <w:rPr>
          <w:rFonts w:eastAsia="Times New Roman"/>
        </w:rPr>
        <w:t>24210201, Brazil</w:t>
      </w:r>
    </w:p>
    <w:p w14:paraId="42A3FE9A" w14:textId="1488B094" w:rsidR="003A5FF4" w:rsidRDefault="003A5FF4" w:rsidP="003A5FF4">
      <w:pPr>
        <w:rPr>
          <w:rFonts w:eastAsia="Times New Roman"/>
        </w:rPr>
      </w:pPr>
      <w:r w:rsidRPr="006802FB">
        <w:rPr>
          <w:rFonts w:eastAsia="Times New Roman"/>
          <w:vertAlign w:val="superscript"/>
        </w:rPr>
        <w:t xml:space="preserve">26 </w:t>
      </w:r>
      <w:r w:rsidR="006802FB">
        <w:rPr>
          <w:rFonts w:eastAsia="Times New Roman"/>
        </w:rPr>
        <w:t xml:space="preserve">Department of </w:t>
      </w:r>
      <w:r w:rsidRPr="003A5FF4">
        <w:rPr>
          <w:rFonts w:eastAsia="Times New Roman"/>
        </w:rPr>
        <w:t>Demography</w:t>
      </w:r>
      <w:r w:rsidR="006802FB">
        <w:rPr>
          <w:rFonts w:eastAsia="Times New Roman"/>
        </w:rPr>
        <w:t xml:space="preserve">, </w:t>
      </w:r>
      <w:r w:rsidRPr="003A5FF4">
        <w:rPr>
          <w:rFonts w:eastAsia="Times New Roman"/>
        </w:rPr>
        <w:t>Statistics Mauritius</w:t>
      </w:r>
      <w:r w:rsidR="006802FB">
        <w:rPr>
          <w:rFonts w:eastAsia="Times New Roman"/>
        </w:rPr>
        <w:t xml:space="preserve">, </w:t>
      </w:r>
      <w:r w:rsidR="006802FB" w:rsidRPr="006802FB">
        <w:rPr>
          <w:rFonts w:eastAsia="Times New Roman"/>
        </w:rPr>
        <w:t>1st Floor, LIC Centre, John Kennedy Street, 11307 Port Louis, M</w:t>
      </w:r>
      <w:r w:rsidR="006802FB">
        <w:rPr>
          <w:rFonts w:eastAsia="Times New Roman"/>
        </w:rPr>
        <w:t>auritius</w:t>
      </w:r>
    </w:p>
    <w:p w14:paraId="4F16E69A" w14:textId="5C3536A5" w:rsidR="006802FB" w:rsidRDefault="006802FB" w:rsidP="003A5FF4">
      <w:pPr>
        <w:rPr>
          <w:rFonts w:eastAsia="Times New Roman"/>
        </w:rPr>
      </w:pPr>
      <w:r w:rsidRPr="006802FB">
        <w:rPr>
          <w:rFonts w:eastAsia="Times New Roman"/>
          <w:vertAlign w:val="superscript"/>
        </w:rPr>
        <w:t>2</w:t>
      </w:r>
      <w:r w:rsidR="00E64614">
        <w:rPr>
          <w:rFonts w:eastAsia="Times New Roman"/>
          <w:vertAlign w:val="superscript"/>
        </w:rPr>
        <w:t>7</w:t>
      </w:r>
      <w:r w:rsidRPr="006802FB">
        <w:t xml:space="preserve"> </w:t>
      </w:r>
      <w:r w:rsidRPr="006802FB">
        <w:rPr>
          <w:rFonts w:eastAsia="Times New Roman"/>
        </w:rPr>
        <w:t>Israeli Center of Disease Control</w:t>
      </w:r>
      <w:r>
        <w:rPr>
          <w:rFonts w:eastAsia="Times New Roman"/>
        </w:rPr>
        <w:t xml:space="preserve">, </w:t>
      </w:r>
      <w:r w:rsidRPr="006802FB">
        <w:rPr>
          <w:rFonts w:eastAsia="Times New Roman"/>
        </w:rPr>
        <w:t>Ministry of Health</w:t>
      </w:r>
      <w:r>
        <w:rPr>
          <w:rFonts w:eastAsia="Times New Roman"/>
        </w:rPr>
        <w:t>,</w:t>
      </w:r>
      <w:r w:rsidRPr="006802FB">
        <w:rPr>
          <w:rFonts w:eastAsia="Times New Roman"/>
        </w:rPr>
        <w:t xml:space="preserve"> Ramat Gan, Israel</w:t>
      </w:r>
    </w:p>
    <w:p w14:paraId="1DB41D85" w14:textId="4C735A11" w:rsidR="006802FB" w:rsidRDefault="006802FB" w:rsidP="003A5FF4">
      <w:pPr>
        <w:rPr>
          <w:rFonts w:eastAsia="Times New Roman"/>
        </w:rPr>
      </w:pPr>
      <w:r w:rsidRPr="006802FB">
        <w:rPr>
          <w:rFonts w:eastAsia="Times New Roman"/>
          <w:vertAlign w:val="superscript"/>
        </w:rPr>
        <w:t>2</w:t>
      </w:r>
      <w:r w:rsidR="00E64614">
        <w:rPr>
          <w:rFonts w:eastAsia="Times New Roman"/>
          <w:vertAlign w:val="superscript"/>
        </w:rPr>
        <w:t>8</w:t>
      </w:r>
      <w:r>
        <w:rPr>
          <w:rFonts w:eastAsia="Times New Roman"/>
        </w:rPr>
        <w:t xml:space="preserve"> </w:t>
      </w:r>
      <w:r w:rsidRPr="006802FB">
        <w:rPr>
          <w:rFonts w:eastAsia="Times New Roman"/>
        </w:rPr>
        <w:t>Department of Molecular medicine and Surgery, Karolinska Institutet</w:t>
      </w:r>
      <w:r>
        <w:rPr>
          <w:rFonts w:eastAsia="Times New Roman"/>
        </w:rPr>
        <w:t xml:space="preserve">, </w:t>
      </w:r>
      <w:r w:rsidRPr="006802FB">
        <w:rPr>
          <w:rFonts w:eastAsia="Times New Roman"/>
        </w:rPr>
        <w:t>171 77 Stockholm, Sweden</w:t>
      </w:r>
    </w:p>
    <w:p w14:paraId="1D28F979" w14:textId="6FB16896" w:rsidR="00C81634" w:rsidRDefault="00E64614" w:rsidP="003A5FF4">
      <w:pPr>
        <w:rPr>
          <w:rFonts w:ascii="Arial" w:eastAsia="Times New Roman" w:hAnsi="Arial" w:cs="Arial"/>
          <w:color w:val="000000"/>
        </w:rPr>
      </w:pPr>
      <w:r>
        <w:rPr>
          <w:rFonts w:ascii="Arial" w:eastAsia="Times New Roman" w:hAnsi="Arial" w:cs="Arial"/>
          <w:color w:val="000000"/>
          <w:vertAlign w:val="superscript"/>
        </w:rPr>
        <w:t>29</w:t>
      </w:r>
      <w:r w:rsidR="00C81634">
        <w:rPr>
          <w:rFonts w:ascii="Arial" w:eastAsia="Times New Roman" w:hAnsi="Arial" w:cs="Arial"/>
          <w:color w:val="000000"/>
        </w:rPr>
        <w:t xml:space="preserve"> </w:t>
      </w:r>
      <w:r w:rsidR="00C81634" w:rsidRPr="00C81634">
        <w:rPr>
          <w:rFonts w:eastAsia="Times New Roman"/>
        </w:rPr>
        <w:t>National Center for Disease Control and Public Health, 99, Kakheti Highway, 019, Tbilisi, Georgia</w:t>
      </w:r>
    </w:p>
    <w:p w14:paraId="23DF22C5" w14:textId="0A765914" w:rsidR="00C81634" w:rsidRDefault="460965E3" w:rsidP="003A5FF4">
      <w:pPr>
        <w:rPr>
          <w:rFonts w:eastAsia="Times New Roman"/>
        </w:rPr>
      </w:pPr>
      <w:r w:rsidRPr="460965E3">
        <w:rPr>
          <w:rFonts w:ascii="Arial" w:eastAsia="Times New Roman" w:hAnsi="Arial" w:cs="Arial"/>
          <w:color w:val="000000" w:themeColor="text1"/>
          <w:vertAlign w:val="superscript"/>
        </w:rPr>
        <w:t>3</w:t>
      </w:r>
      <w:r w:rsidR="00E64614">
        <w:rPr>
          <w:rFonts w:ascii="Arial" w:eastAsia="Times New Roman" w:hAnsi="Arial" w:cs="Arial"/>
          <w:color w:val="000000" w:themeColor="text1"/>
          <w:vertAlign w:val="superscript"/>
        </w:rPr>
        <w:t>0</w:t>
      </w:r>
      <w:r w:rsidRPr="460965E3">
        <w:rPr>
          <w:rFonts w:ascii="Arial" w:eastAsia="Times New Roman" w:hAnsi="Arial" w:cs="Arial"/>
          <w:color w:val="000000" w:themeColor="text1"/>
        </w:rPr>
        <w:t xml:space="preserve"> </w:t>
      </w:r>
      <w:r w:rsidRPr="460965E3">
        <w:rPr>
          <w:rFonts w:eastAsia="Times New Roman"/>
        </w:rPr>
        <w:t>Ivane Javakhishvili Tbilisi State University, Faculty of Medicine, 1, Chavchavadze Ave, 0179, Tbilisi, Georgia.</w:t>
      </w:r>
    </w:p>
    <w:p w14:paraId="00DB5DE9" w14:textId="32FF2A8D" w:rsidR="006802FB" w:rsidRPr="00340823" w:rsidRDefault="006802FB" w:rsidP="006802FB">
      <w:pPr>
        <w:rPr>
          <w:lang w:val="en-US"/>
        </w:rPr>
      </w:pPr>
      <w:r w:rsidRPr="006802FB">
        <w:rPr>
          <w:rFonts w:eastAsia="Times New Roman"/>
          <w:vertAlign w:val="superscript"/>
        </w:rPr>
        <w:t>3</w:t>
      </w:r>
      <w:r w:rsidR="00E64614">
        <w:rPr>
          <w:rFonts w:eastAsia="Times New Roman"/>
          <w:vertAlign w:val="superscript"/>
        </w:rPr>
        <w:t>1</w:t>
      </w:r>
      <w:r>
        <w:rPr>
          <w:rFonts w:eastAsia="Times New Roman"/>
        </w:rPr>
        <w:t xml:space="preserve"> </w:t>
      </w:r>
      <w:r w:rsidRPr="4FBC0E3E">
        <w:rPr>
          <w:rFonts w:eastAsia="Times New Roman"/>
        </w:rPr>
        <w:t xml:space="preserve">University of Nicosia, </w:t>
      </w:r>
      <w:r w:rsidRPr="006802FB">
        <w:rPr>
          <w:rFonts w:eastAsia="Times New Roman"/>
        </w:rPr>
        <w:t xml:space="preserve">Makedonitissis 46, </w:t>
      </w:r>
      <w:r>
        <w:rPr>
          <w:rFonts w:eastAsia="Times New Roman"/>
        </w:rPr>
        <w:t>Engomi</w:t>
      </w:r>
      <w:r w:rsidRPr="006802FB">
        <w:rPr>
          <w:rFonts w:eastAsia="Times New Roman"/>
        </w:rPr>
        <w:t xml:space="preserve"> 2417</w:t>
      </w:r>
      <w:r>
        <w:rPr>
          <w:rFonts w:eastAsia="Times New Roman"/>
        </w:rPr>
        <w:t>, Nicosia</w:t>
      </w:r>
      <w:r w:rsidRPr="4FBC0E3E">
        <w:rPr>
          <w:rFonts w:eastAsia="Times New Roman"/>
        </w:rPr>
        <w:t xml:space="preserve"> Cyprus</w:t>
      </w:r>
      <w:r>
        <w:rPr>
          <w:rFonts w:eastAsia="Times New Roman"/>
        </w:rPr>
        <w:t xml:space="preserve"> </w:t>
      </w:r>
    </w:p>
    <w:p w14:paraId="7E19C505" w14:textId="78F03476" w:rsidR="008346A7" w:rsidRDefault="008346A7" w:rsidP="00534B42">
      <w:pPr>
        <w:spacing w:after="0" w:line="360" w:lineRule="auto"/>
        <w:rPr>
          <w:b/>
        </w:rPr>
      </w:pPr>
    </w:p>
    <w:p w14:paraId="2A677F8B" w14:textId="77777777" w:rsidR="00D62CE6" w:rsidRDefault="00D62CE6">
      <w:pPr>
        <w:rPr>
          <w:b/>
        </w:rPr>
      </w:pPr>
      <w:r>
        <w:rPr>
          <w:b/>
        </w:rPr>
        <w:t>Corresponding Author:</w:t>
      </w:r>
    </w:p>
    <w:p w14:paraId="77A08E8E" w14:textId="77777777" w:rsidR="00D62CE6" w:rsidRDefault="00D62CE6" w:rsidP="00D62CE6">
      <w:pPr>
        <w:spacing w:after="0" w:line="240" w:lineRule="auto"/>
        <w:contextualSpacing/>
      </w:pPr>
      <w:r>
        <w:t>Christiana Demetriou</w:t>
      </w:r>
    </w:p>
    <w:p w14:paraId="0AFA47CE" w14:textId="51AA9F08" w:rsidR="00D62CE6" w:rsidRDefault="00D62CE6" w:rsidP="00D62CE6">
      <w:pPr>
        <w:spacing w:after="0" w:line="240" w:lineRule="auto"/>
        <w:contextualSpacing/>
      </w:pPr>
      <w:r>
        <w:t>21 Ilia Papakyriakou St.</w:t>
      </w:r>
    </w:p>
    <w:p w14:paraId="04769B17" w14:textId="77777777" w:rsidR="00D62CE6" w:rsidRPr="00D62CE6" w:rsidRDefault="00D62CE6" w:rsidP="00D62CE6">
      <w:pPr>
        <w:spacing w:after="0" w:line="240" w:lineRule="auto"/>
        <w:contextualSpacing/>
      </w:pPr>
      <w:r w:rsidRPr="00D62CE6">
        <w:t>2414 Engomi</w:t>
      </w:r>
    </w:p>
    <w:p w14:paraId="4E06246C" w14:textId="2CD8500A" w:rsidR="00D62CE6" w:rsidRPr="00D62CE6" w:rsidRDefault="00D62CE6" w:rsidP="00D62CE6">
      <w:pPr>
        <w:spacing w:after="0" w:line="240" w:lineRule="auto"/>
        <w:contextualSpacing/>
      </w:pPr>
      <w:r w:rsidRPr="00D62CE6">
        <w:t>Nicosia Cyprus</w:t>
      </w:r>
    </w:p>
    <w:p w14:paraId="01835372" w14:textId="04E0E94A" w:rsidR="00D62CE6" w:rsidRPr="00D62CE6" w:rsidRDefault="00D62CE6" w:rsidP="00D62CE6">
      <w:pPr>
        <w:spacing w:after="0" w:line="240" w:lineRule="auto"/>
        <w:contextualSpacing/>
      </w:pPr>
      <w:r w:rsidRPr="00D62CE6">
        <w:t>Email: demetriou.chri@unic.ac.cy</w:t>
      </w:r>
    </w:p>
    <w:p w14:paraId="6DCD2F62" w14:textId="77777777" w:rsidR="00D62CE6" w:rsidRPr="00D62CE6" w:rsidRDefault="00D62CE6" w:rsidP="00D62CE6">
      <w:pPr>
        <w:spacing w:after="0" w:line="240" w:lineRule="auto"/>
        <w:contextualSpacing/>
      </w:pPr>
      <w:r w:rsidRPr="00D62CE6">
        <w:t>Direct  +357 22 471 980</w:t>
      </w:r>
    </w:p>
    <w:p w14:paraId="54173847" w14:textId="77777777" w:rsidR="00B93FC8" w:rsidRDefault="00D62CE6" w:rsidP="00D62CE6">
      <w:pPr>
        <w:spacing w:after="0" w:line="240" w:lineRule="auto"/>
        <w:contextualSpacing/>
      </w:pPr>
      <w:r w:rsidRPr="00D62CE6">
        <w:t>Fax     +357 22 471 947</w:t>
      </w:r>
    </w:p>
    <w:p w14:paraId="66238170" w14:textId="77777777" w:rsidR="00B93FC8" w:rsidRDefault="00B93FC8" w:rsidP="00D62CE6">
      <w:pPr>
        <w:spacing w:after="0" w:line="240" w:lineRule="auto"/>
        <w:contextualSpacing/>
      </w:pPr>
    </w:p>
    <w:p w14:paraId="66FDC5E5" w14:textId="77777777" w:rsidR="00B93FC8" w:rsidRDefault="00B93FC8" w:rsidP="00D62CE6">
      <w:pPr>
        <w:spacing w:after="0" w:line="240" w:lineRule="auto"/>
        <w:contextualSpacing/>
      </w:pPr>
    </w:p>
    <w:p w14:paraId="0D386064" w14:textId="6C23604A" w:rsidR="00881D31" w:rsidRDefault="00B93FC8" w:rsidP="00D62CE6">
      <w:pPr>
        <w:spacing w:after="0" w:line="240" w:lineRule="auto"/>
        <w:contextualSpacing/>
      </w:pPr>
      <w:r w:rsidRPr="00B93FC8">
        <w:rPr>
          <w:b/>
        </w:rPr>
        <w:t>Word count:</w:t>
      </w:r>
      <w:r>
        <w:t xml:space="preserve"> </w:t>
      </w:r>
      <w:r w:rsidR="006F40B5">
        <w:t>4103</w:t>
      </w:r>
      <w:r w:rsidR="00881D31" w:rsidRPr="00D62CE6">
        <w:br w:type="page"/>
      </w:r>
    </w:p>
    <w:p w14:paraId="72305864" w14:textId="43BBF581" w:rsidR="007610C2" w:rsidRDefault="007610C2" w:rsidP="00D62CE6">
      <w:pPr>
        <w:spacing w:after="0" w:line="240" w:lineRule="auto"/>
        <w:contextualSpacing/>
      </w:pPr>
    </w:p>
    <w:p w14:paraId="7D73CBEF" w14:textId="2763E877" w:rsidR="007610C2" w:rsidRPr="000D2378" w:rsidRDefault="000D2378" w:rsidP="00B93FC8">
      <w:pPr>
        <w:spacing w:after="0" w:line="480" w:lineRule="auto"/>
        <w:contextualSpacing/>
        <w:rPr>
          <w:b/>
        </w:rPr>
      </w:pPr>
      <w:r w:rsidRPr="000D2378">
        <w:rPr>
          <w:b/>
        </w:rPr>
        <w:t>Abstract</w:t>
      </w:r>
      <w:r w:rsidR="00A20231">
        <w:rPr>
          <w:b/>
        </w:rPr>
        <w:t xml:space="preserve"> (max 250 words)</w:t>
      </w:r>
    </w:p>
    <w:p w14:paraId="1C2FC378" w14:textId="666F3DA5" w:rsidR="000D2378" w:rsidRDefault="000D2378" w:rsidP="00B93FC8">
      <w:pPr>
        <w:spacing w:after="0" w:line="480" w:lineRule="auto"/>
        <w:contextualSpacing/>
      </w:pPr>
    </w:p>
    <w:p w14:paraId="3B47E3B0" w14:textId="77777777" w:rsidR="00BD38F7" w:rsidRPr="008E69DA" w:rsidRDefault="00BD38F7" w:rsidP="00B93FC8">
      <w:pPr>
        <w:spacing w:line="480" w:lineRule="auto"/>
        <w:rPr>
          <w:b/>
        </w:rPr>
      </w:pPr>
      <w:r w:rsidRPr="008E69DA">
        <w:rPr>
          <w:b/>
        </w:rPr>
        <w:t>Background</w:t>
      </w:r>
    </w:p>
    <w:p w14:paraId="6B19B39B" w14:textId="31365924" w:rsidR="00B34BA0" w:rsidRDefault="12E1B8D3" w:rsidP="00B93FC8">
      <w:pPr>
        <w:spacing w:line="480" w:lineRule="auto"/>
      </w:pPr>
      <w:r>
        <w:t>To understand the impact of the COVID-19 pandemic on mortality, this study investigates overall, sex- and age-specific excess all-cause mortality in 20 countries, during 2020.</w:t>
      </w:r>
    </w:p>
    <w:p w14:paraId="3838DAD7" w14:textId="1A09379A" w:rsidR="00BD38F7" w:rsidRPr="008E69DA" w:rsidRDefault="00BD38F7" w:rsidP="00B93FC8">
      <w:pPr>
        <w:spacing w:line="480" w:lineRule="auto"/>
        <w:rPr>
          <w:b/>
        </w:rPr>
      </w:pPr>
      <w:r w:rsidRPr="008E69DA">
        <w:rPr>
          <w:b/>
        </w:rPr>
        <w:t>Methods</w:t>
      </w:r>
    </w:p>
    <w:p w14:paraId="16DB54E5" w14:textId="37DD926D" w:rsidR="007610C2" w:rsidRDefault="12E1B8D3" w:rsidP="00B93FC8">
      <w:pPr>
        <w:spacing w:line="480" w:lineRule="auto"/>
      </w:pPr>
      <w:r>
        <w:t>Total, sex- and age-specific weekly all-cause mortality for 2015-2020 was collected from national vital statistics databases. Excess mortality for 2020 was calculated by comparing weekly 2020 observed mortality against expected mortality, estimated from historical data (2015-2019) accounting for</w:t>
      </w:r>
      <w:r w:rsidRPr="12E1B8D3">
        <w:rPr>
          <w:rFonts w:ascii="Calibri" w:eastAsia="Calibri" w:hAnsi="Calibri" w:cs="Calibri"/>
        </w:rPr>
        <w:t xml:space="preserve"> seasonality, long- and short-term trends</w:t>
      </w:r>
      <w:r>
        <w:t>. Crude and age-standardized rates were analysed for total and sex-specific mortality.</w:t>
      </w:r>
    </w:p>
    <w:p w14:paraId="3C39624D" w14:textId="6CEE49A0" w:rsidR="00BD38F7" w:rsidRPr="008E69DA" w:rsidRDefault="00BD38F7" w:rsidP="00B93FC8">
      <w:pPr>
        <w:spacing w:line="480" w:lineRule="auto"/>
        <w:rPr>
          <w:b/>
        </w:rPr>
      </w:pPr>
      <w:r w:rsidRPr="008E69DA">
        <w:rPr>
          <w:b/>
        </w:rPr>
        <w:t>Results</w:t>
      </w:r>
    </w:p>
    <w:p w14:paraId="4AD17377" w14:textId="305423B7" w:rsidR="00F87672" w:rsidRDefault="484B2DF4" w:rsidP="00F87672">
      <w:pPr>
        <w:spacing w:line="480" w:lineRule="auto"/>
      </w:pPr>
      <w:r>
        <w:t xml:space="preserve">Austria, Brazil, Cyprus, England &amp; Wales, France, Georgia, Israel, Italy, Northern Ireland, Peru, Scotland, Slovenia, Sweden, and the USA displayed </w:t>
      </w:r>
      <w:r w:rsidR="5C9F12CB">
        <w:t xml:space="preserve">substantial </w:t>
      </w:r>
      <w:r>
        <w:t xml:space="preserve">excess </w:t>
      </w:r>
      <w:r w:rsidR="008E69DA">
        <w:t xml:space="preserve">age-standardized </w:t>
      </w:r>
      <w:r>
        <w:t xml:space="preserve">mortality of varying duration during 2020, while Australia, Denmark, Estonia, Mauritius, Norway, and Ukraine did not. In sex-specific analyses, excess mortality was higher in males than females, except for Slovenia  (higher in females) and Cyprus (similar in both sexes). Lastly, for most countries substantial excess mortality was only detectable (Austria, Cyprus, Israel, and </w:t>
      </w:r>
      <w:r w:rsidR="5C9F12CB">
        <w:t>Slovenia</w:t>
      </w:r>
      <w:r>
        <w:t>) or was higher (</w:t>
      </w:r>
      <w:r w:rsidR="5C9F12CB">
        <w:t xml:space="preserve">Brazil, England &amp; Wales, France, Georgia, Italy, Northern Ireland, Sweden, Peru and the USA) </w:t>
      </w:r>
      <w:r>
        <w:t>in the oldest age group investigated</w:t>
      </w:r>
      <w:r w:rsidR="5C9F12CB">
        <w:t>.</w:t>
      </w:r>
      <w:r w:rsidR="4E853F9E">
        <w:t xml:space="preserve"> Peru demonstrated substantial excess mortality even in the &lt;</w:t>
      </w:r>
      <w:r w:rsidR="0C6D0276">
        <w:t>45</w:t>
      </w:r>
      <w:r w:rsidR="4E853F9E">
        <w:t xml:space="preserve"> age group.</w:t>
      </w:r>
    </w:p>
    <w:p w14:paraId="40275B68" w14:textId="66E8F0CD" w:rsidR="00BD38F7" w:rsidRPr="008E69DA" w:rsidRDefault="00BD38F7" w:rsidP="00B93FC8">
      <w:pPr>
        <w:spacing w:line="480" w:lineRule="auto"/>
        <w:rPr>
          <w:b/>
        </w:rPr>
      </w:pPr>
      <w:r w:rsidRPr="008E69DA">
        <w:rPr>
          <w:b/>
        </w:rPr>
        <w:t>Conclusions</w:t>
      </w:r>
    </w:p>
    <w:p w14:paraId="37A58F48" w14:textId="77777777" w:rsidR="00556C14" w:rsidRDefault="5DAE6BC7" w:rsidP="00B93FC8">
      <w:pPr>
        <w:spacing w:line="480" w:lineRule="auto"/>
      </w:pPr>
      <w:r>
        <w:t xml:space="preserve">This study highlights that excess all-cause mortality during 2020 is context dependent, with specific countries, sex- and age-groups being most affected. As the pandemic continues, tracking excess </w:t>
      </w:r>
      <w:r>
        <w:lastRenderedPageBreak/>
        <w:t xml:space="preserve">mortality is important to accurately estimate the true toll of COVID-19, while at the same time investigating the effects of changing contexts, different variants, testing, quarantine, and vaccination strategies. </w:t>
      </w:r>
    </w:p>
    <w:p w14:paraId="31A69822" w14:textId="15E47B48" w:rsidR="000C4BC3" w:rsidRDefault="00556C14" w:rsidP="00B93FC8">
      <w:pPr>
        <w:spacing w:line="480" w:lineRule="auto"/>
        <w:rPr>
          <w:b/>
          <w:bCs/>
        </w:rPr>
      </w:pPr>
      <w:r w:rsidRPr="00556C14">
        <w:rPr>
          <w:b/>
        </w:rPr>
        <w:t>Keywords:</w:t>
      </w:r>
      <w:r>
        <w:t xml:space="preserve"> COVID-19; SARS-CoV-2; all-cause mortality; excess mortality; pandemic; global impact; infection control</w:t>
      </w:r>
      <w:r w:rsidR="460965E3" w:rsidRPr="5DAE6BC7">
        <w:rPr>
          <w:b/>
          <w:bCs/>
        </w:rPr>
        <w:br w:type="page"/>
      </w:r>
    </w:p>
    <w:p w14:paraId="5D72345A" w14:textId="77777777" w:rsidR="00B11C34" w:rsidRDefault="00B11C34" w:rsidP="00B11C34">
      <w:pPr>
        <w:spacing w:after="0" w:line="240" w:lineRule="auto"/>
        <w:contextualSpacing/>
        <w:rPr>
          <w:i/>
          <w:iCs/>
        </w:rPr>
      </w:pPr>
      <w:r w:rsidRPr="00556C14">
        <w:rPr>
          <w:b/>
        </w:rPr>
        <w:lastRenderedPageBreak/>
        <w:t>Key Messages</w:t>
      </w:r>
    </w:p>
    <w:p w14:paraId="014F3A9D" w14:textId="77777777" w:rsidR="00B11C34" w:rsidRPr="008616FF" w:rsidRDefault="00B11C34" w:rsidP="00B11C34">
      <w:pPr>
        <w:spacing w:after="0" w:line="240" w:lineRule="auto"/>
        <w:contextualSpacing/>
        <w:rPr>
          <w:i/>
        </w:rPr>
      </w:pPr>
      <w:r w:rsidRPr="008616FF">
        <w:rPr>
          <w:i/>
        </w:rPr>
        <w:t xml:space="preserve"> </w:t>
      </w:r>
    </w:p>
    <w:p w14:paraId="57884B50" w14:textId="14E1BA2C" w:rsidR="00B11C34" w:rsidRDefault="00B11C34" w:rsidP="00B11C34">
      <w:pPr>
        <w:pStyle w:val="ListParagraph"/>
        <w:numPr>
          <w:ilvl w:val="0"/>
          <w:numId w:val="6"/>
        </w:numPr>
        <w:spacing w:after="0" w:line="480" w:lineRule="auto"/>
      </w:pPr>
      <w:r>
        <w:t>This study highlights that</w:t>
      </w:r>
      <w:r w:rsidR="005622FD">
        <w:t>, among the investigated countries,</w:t>
      </w:r>
      <w:r>
        <w:t xml:space="preserve"> the excess mortality burden during the COVID-19 pandemic disproportionally affected specific countries such as Peru, the USA, Slovenia, England &amp; Wales, Brazil, Italy, Northern Ireland and Georgia. </w:t>
      </w:r>
    </w:p>
    <w:p w14:paraId="22BE1156" w14:textId="1C33B06F" w:rsidR="00B11C34" w:rsidRDefault="00B11C34" w:rsidP="00B11C34">
      <w:pPr>
        <w:pStyle w:val="ListParagraph"/>
        <w:numPr>
          <w:ilvl w:val="0"/>
          <w:numId w:val="6"/>
        </w:numPr>
        <w:spacing w:line="480" w:lineRule="auto"/>
      </w:pPr>
      <w:r>
        <w:t xml:space="preserve">In sex-specific analyses, excess all-cause mortality was higher in males than in females for all countries, except for Slovenia where excess mortality was higher in females and for Cyprus where excess mortality was similar in both sexes. </w:t>
      </w:r>
    </w:p>
    <w:p w14:paraId="70ABC3F1" w14:textId="6D4F119A" w:rsidR="00B11C34" w:rsidRDefault="00B11C34" w:rsidP="00B11C34">
      <w:pPr>
        <w:pStyle w:val="ListParagraph"/>
        <w:numPr>
          <w:ilvl w:val="0"/>
          <w:numId w:val="6"/>
        </w:numPr>
        <w:spacing w:line="480" w:lineRule="auto"/>
      </w:pPr>
      <w:r>
        <w:t xml:space="preserve">For most countries substantial excess mortality was only detectable </w:t>
      </w:r>
      <w:r w:rsidR="0052457F">
        <w:t>or was higher</w:t>
      </w:r>
      <w:r>
        <w:t xml:space="preserve"> in the oldest age group investigated</w:t>
      </w:r>
      <w:r w:rsidR="008E69DA">
        <w:t xml:space="preserve">; </w:t>
      </w:r>
      <w:r w:rsidR="008E69DA">
        <w:t xml:space="preserve">Peru demonstrated substantial excess mortality even </w:t>
      </w:r>
      <w:r w:rsidR="008E69DA">
        <w:t>younger</w:t>
      </w:r>
      <w:r w:rsidR="008E69DA">
        <w:t xml:space="preserve"> age group</w:t>
      </w:r>
      <w:r w:rsidR="008E69DA">
        <w:t>s</w:t>
      </w:r>
      <w:r>
        <w:t xml:space="preserve">. </w:t>
      </w:r>
    </w:p>
    <w:p w14:paraId="0888DB22" w14:textId="02A6CBB7" w:rsidR="00B11C34" w:rsidRDefault="0052457F" w:rsidP="00B11C34">
      <w:pPr>
        <w:pStyle w:val="ListParagraph"/>
        <w:numPr>
          <w:ilvl w:val="0"/>
          <w:numId w:val="6"/>
        </w:numPr>
        <w:spacing w:after="0" w:line="480" w:lineRule="auto"/>
      </w:pPr>
      <w:r>
        <w:t>Further understanding of</w:t>
      </w:r>
      <w:r w:rsidR="00B11C34">
        <w:t xml:space="preserve"> the determinants of exc</w:t>
      </w:r>
      <w:r>
        <w:t>ess mortality</w:t>
      </w:r>
      <w:r w:rsidR="00B11C34">
        <w:t xml:space="preserve"> </w:t>
      </w:r>
      <w:r>
        <w:t>is warranted, in order</w:t>
      </w:r>
      <w:r w:rsidR="00B11C34">
        <w:t xml:space="preserve"> to strengthen health resilience in the countries and population groups impacted the most. </w:t>
      </w:r>
    </w:p>
    <w:p w14:paraId="4F90EACD" w14:textId="77777777" w:rsidR="00B11C34" w:rsidRDefault="00B11C34">
      <w:pPr>
        <w:rPr>
          <w:b/>
          <w:bCs/>
        </w:rPr>
      </w:pPr>
      <w:r>
        <w:rPr>
          <w:b/>
          <w:bCs/>
        </w:rPr>
        <w:br w:type="page"/>
      </w:r>
    </w:p>
    <w:p w14:paraId="60156C1A" w14:textId="10C7799B" w:rsidR="002D29B4" w:rsidRPr="00AB6A96" w:rsidRDefault="245CC1DA" w:rsidP="00B93FC8">
      <w:pPr>
        <w:spacing w:after="0" w:line="480" w:lineRule="auto"/>
        <w:rPr>
          <w:b/>
          <w:bCs/>
        </w:rPr>
      </w:pPr>
      <w:r w:rsidRPr="245CC1DA">
        <w:rPr>
          <w:b/>
          <w:bCs/>
        </w:rPr>
        <w:lastRenderedPageBreak/>
        <w:t>Introduction</w:t>
      </w:r>
    </w:p>
    <w:p w14:paraId="2F35244E" w14:textId="615DBA68" w:rsidR="000D2378" w:rsidRDefault="3D902D44" w:rsidP="00B93FC8">
      <w:pPr>
        <w:spacing w:after="120" w:line="480" w:lineRule="auto"/>
      </w:pPr>
      <w:r>
        <w:t xml:space="preserve">Two years following the first report of cases of a ‘viral pneumonia’ of unknown cause in Wuhan, China, the true toll of the COVID-19 pandemic remains largely underestimated and its determinants are only partially understood. </w:t>
      </w:r>
    </w:p>
    <w:p w14:paraId="20FF3211" w14:textId="42C57B9E" w:rsidR="00060620" w:rsidRDefault="3D902D44" w:rsidP="00B93FC8">
      <w:pPr>
        <w:spacing w:after="120" w:line="480" w:lineRule="auto"/>
      </w:pPr>
      <w:r>
        <w:t>Nationally published COVID-19 mortality estimates might underestimate the actual mortality burden attributed to the pandemic</w:t>
      </w:r>
      <w:r w:rsidR="00E973AE">
        <w:fldChar w:fldCharType="begin"/>
      </w:r>
      <w:r w:rsidR="00DC02C5">
        <w:instrText xml:space="preserve"> ADDIN ZOTERO_ITEM CSL_CITATION {"citationID":"V8m6wQm0","properties":{"formattedCitation":"\\super 1\\nosupersub{}","plainCitation":"1","noteIndex":0},"citationItems":[{"id":6687,"uris":["http://zotero.org/users/384481/items/UWUZQ5HW"],"itemData":{"id":6687,"type":"article-journal","note":"type: doi:https://doi.org/10.1787/c5dc0c50-en","title":"Excess mortality: Measuring the direct and indirect impact of COVID-19","URL":"https://www.oecd-ilibrary.org/content/paper/c5dc0c50-en","author":[{"family":"Morgan","given":"David"},{"family":"Ino","given":"Junya"},{"family":"Paolantonio","given":"Gabriel Di"},{"family":"Murtin","given":"Fabrice"}],"issued":{"date-parts":[["2020"]]}}}],"schema":"https://github.com/citation-style-language/schema/raw/master/csl-citation.json"} </w:instrText>
      </w:r>
      <w:r w:rsidR="00E973AE">
        <w:fldChar w:fldCharType="separate"/>
      </w:r>
      <w:r w:rsidR="00556C14" w:rsidRPr="00556C14">
        <w:rPr>
          <w:rFonts w:ascii="Calibri" w:hAnsi="Calibri" w:cs="Calibri"/>
          <w:szCs w:val="24"/>
          <w:vertAlign w:val="superscript"/>
        </w:rPr>
        <w:t>1</w:t>
      </w:r>
      <w:r w:rsidR="00E973AE">
        <w:fldChar w:fldCharType="end"/>
      </w:r>
      <w:r>
        <w:t xml:space="preserve"> due to reasons including i)</w:t>
      </w:r>
      <w:r w:rsidR="00982E9F">
        <w:t xml:space="preserve"> </w:t>
      </w:r>
      <w:r w:rsidR="00E973AE">
        <w:t>limited testing</w:t>
      </w:r>
      <w:r w:rsidR="156D149D">
        <w:t>,</w:t>
      </w:r>
      <w:r w:rsidR="00E973AE">
        <w:t xml:space="preserve"> which precluded deaths from being categorized as COVID-19 deaths</w:t>
      </w:r>
      <w:r w:rsidR="003C1B6C">
        <w:fldChar w:fldCharType="begin"/>
      </w:r>
      <w:r w:rsidR="00DC02C5">
        <w:instrText xml:space="preserve"> ADDIN ZOTERO_ITEM CSL_CITATION {"citationID":"b1YljaKr","properties":{"formattedCitation":"\\super 2,3\\nosupersub{}","plainCitation":"2,3","noteIndex":0},"citationItems":[{"id":6541,"uris":["http://zotero.org/users/384481/items/2T9HERG5"],"itemData":{"id":6541,"type":"article-journal","container-title":"New England Journal of Medicine","DOI":"10.1056/NEJMoa2008457","ISSN":"0028-4793","issue":"22","note":"publisher: Massachusetts Medical Society\n_eprint: https://doi.org/10.1056/NEJMoa2008457","page":"2081-2090","source":"Taylor and Francis+NEJM","title":"Presymptomatic SARS-CoV-2 Infections and Transmission in a Skilled Nursing Facility","volume":"382","author":[{"family":"Arons","given":"Melissa M."},{"family":"Hatfield","given":"Kelly M."},{"family":"Reddy","given":"Sujan C."},{"family":"Kimball","given":"Anne"},{"family":"James","given":"Allison"},{"family":"Jacobs","given":"Jesica R."},{"family":"Taylor","given":"Joanne"},{"family":"Spicer","given":"Kevin"},{"family":"Bardossy","given":"Ana C."},{"family":"Oakley","given":"Lisa P."},{"family":"Tanwar","given":"Sukarma"},{"family":"Dyal","given":"Jonathan W."},{"family":"Harney","given":"Josh"},{"family":"Chisty","given":"Zeshan"},{"family":"Bell","given":"Jeneita M."},{"family":"Methner","given":"Mark"},{"family":"Paul","given":"Prabasaj"},{"family":"Carlson","given":"Christina M."},{"family":"McLaughlin","given":"Heather P."},{"family":"Thornburg","given":"Natalie"},{"family":"Tong","given":"Suxiang"},{"family":"Tamin","given":"Azaibi"},{"family":"Tao","given":"Ying"},{"family":"Uehara","given":"Anna"},{"family":"Harcourt","given":"Jennifer"},{"family":"Clark","given":"Shauna"},{"family":"Brostrom-Smith","given":"Claire"},{"family":"Page","given":"Libby C."},{"family":"Kay","given":"Meagan"},{"family":"Lewis","given":"James"},{"family":"Montgomery","given":"Patty"},{"family":"Stone","given":"Nimalie D."},{"family":"Clark","given":"Thomas A."},{"family":"Honein","given":"Margaret A."},{"family":"Duchin","given":"Jeffrey S."},{"family":"Jernigan","given":"John A."}],"issued":{"date-parts":[["2020",5,28]]}}},{"id":6544,"uris":["http://zotero.org/users/384481/items/H8W76NDT"],"itemData":{"id":6544,"type":"article-journal","abstract":"Undetected cases\nThe virus causing coronavirus disease 2019 (COVID-19) has now become pandemic. How has it managed to spread from China to all around the world within 3 to 4 months? Li et al. used multiple sources to infer the proportion of early infections that went undetected and their contribution to virus spread. The researchers combined data from Tencent, one of the world's largest social media and technology companies, with a networked dynamic metapopulation model and Bayesian inference to analyze early spread within China. They estimate that </w:instrText>
      </w:r>
      <w:r w:rsidR="00DC02C5">
        <w:rPr>
          <w:rFonts w:ascii="Cambria Math" w:hAnsi="Cambria Math" w:cs="Cambria Math"/>
        </w:rPr>
        <w:instrText>∼</w:instrText>
      </w:r>
      <w:r w:rsidR="00DC02C5">
        <w:instrText xml:space="preserve">86% of cases were undocumented before travel restrictions were put in place. Before travel restriction and personal isolation were implemented, the transmission rate of undocumented infections was a little more than half that of the known cases. However, because of their greater numbers, undocumented infections were the source for </w:instrText>
      </w:r>
      <w:r w:rsidR="00DC02C5">
        <w:rPr>
          <w:rFonts w:ascii="Cambria Math" w:hAnsi="Cambria Math" w:cs="Cambria Math"/>
        </w:rPr>
        <w:instrText>∼</w:instrText>
      </w:r>
      <w:r w:rsidR="00DC02C5">
        <w:instrText xml:space="preserve">80% of the documented cases. Immediately after travel restrictions were imposed, </w:instrText>
      </w:r>
      <w:r w:rsidR="00DC02C5">
        <w:rPr>
          <w:rFonts w:ascii="Cambria Math" w:hAnsi="Cambria Math" w:cs="Cambria Math"/>
        </w:rPr>
        <w:instrText>∼</w:instrText>
      </w:r>
      <w:r w:rsidR="00DC02C5">
        <w:instrText xml:space="preserve">65% of cases were documented. These findings help to explain the lightning-fast spread of this virus around the world.\nScience, this issue p. 489\nEstimation of the prevalence and contagiousness of undocumented novel coronavirus [severe acute respiratory syndrome–coronavirus 2 (SARS-CoV-2)] infections is critical for understanding the overall prevalence and pandemic potential of this disease. Here, we use observations of reported infection within China, in conjunction with mobility data, a networked dynamic metapopulation model, and Bayesian inference, to infer critical epidemiological characteristics associated with SARS-CoV-2, including the fraction of undocumented infections and their contagiousness. We estimate that 86% of all infections were undocumented [95% credible interval (CI): 82–90%] before the 23 January 2020 travel restrictions. The transmission rate of undocumented infections per person was 55% the transmission rate of documented infections (95% CI: 46–62%), yet, because of their greater numbers, undocumented infections were the source of 79% of the documented cases. These findings explain the rapid geographic spread of SARS-CoV-2 and indicate that containment of this virus will be particularly challenging.\nPrior to travel restrictions, most SARS-CoV-2 infections went undocumented and substantially contributed to global virus spread.\nPrior to travel restrictions, most SARS-CoV-2 infections went undocumented and substantially contributed to global virus spread.","container-title":"Science","DOI":"10.1126/science.abb3221","ISSN":"0036-8075, 1095-9203","issue":"6490","language":"en","note":"publisher: American Association for the Advancement of Science\nsection: Research Article\nPMID: 32179701","page":"489-493","source":"science.sciencemag.org","title":"Substantial undocumented infection facilitates the rapid dissemination of novel coronavirus (SARS-CoV-2)","volume":"368","author":[{"family":"Li","given":"Ruiyun"},{"family":"Pei","given":"Sen"},{"family":"Chen","given":"Bin"},{"family":"Song","given":"Yimeng"},{"family":"Zhang","given":"Tao"},{"family":"Yang","given":"Wan"},{"family":"Shaman","given":"Jeffrey"}],"issued":{"date-parts":[["2020",5,1]]}}}],"schema":"https://github.com/citation-style-language/schema/raw/master/csl-citation.json"} </w:instrText>
      </w:r>
      <w:r w:rsidR="003C1B6C">
        <w:fldChar w:fldCharType="separate"/>
      </w:r>
      <w:r w:rsidR="00556C14" w:rsidRPr="00556C14">
        <w:rPr>
          <w:rFonts w:ascii="Calibri" w:hAnsi="Calibri" w:cs="Calibri"/>
          <w:szCs w:val="24"/>
          <w:vertAlign w:val="superscript"/>
        </w:rPr>
        <w:t>2,3</w:t>
      </w:r>
      <w:r w:rsidR="003C1B6C">
        <w:fldChar w:fldCharType="end"/>
      </w:r>
      <w:r w:rsidR="00E973AE">
        <w:t xml:space="preserve">; ii) </w:t>
      </w:r>
      <w:r w:rsidR="3158CF2B">
        <w:t xml:space="preserve">deaths attributed as COVID-19 deaths on the basis of someone testing positive, </w:t>
      </w:r>
      <w:r w:rsidR="31E7B43C">
        <w:t xml:space="preserve">which led to </w:t>
      </w:r>
      <w:r w:rsidR="002817CB">
        <w:t>over-counting</w:t>
      </w:r>
      <w:r w:rsidR="31E7B43C">
        <w:t xml:space="preserve"> in some jurisdictions; iii) </w:t>
      </w:r>
      <w:r w:rsidR="00E973AE">
        <w:t>a delay in the processing of death certificates</w:t>
      </w:r>
      <w:r w:rsidR="156D149D">
        <w:t>,</w:t>
      </w:r>
      <w:r w:rsidR="00E973AE">
        <w:t xml:space="preserve"> which created a lag in data</w:t>
      </w:r>
      <w:r w:rsidR="003C1B6C" w:rsidRPr="00E90099">
        <w:rPr>
          <w:rFonts w:ascii="Calibri" w:eastAsia="Times New Roman" w:hAnsi="Calibri" w:cs="Calibri"/>
        </w:rPr>
        <w:fldChar w:fldCharType="begin"/>
      </w:r>
      <w:r w:rsidR="00DC02C5">
        <w:rPr>
          <w:rFonts w:ascii="Calibri" w:eastAsia="Times New Roman" w:hAnsi="Calibri" w:cs="Calibri"/>
        </w:rPr>
        <w:instrText xml:space="preserve"> ADDIN ZOTERO_ITEM CSL_CITATION {"citationID":"tAlK9YyM","properties":{"formattedCitation":"\\super 4,5\\nosupersub{}","plainCitation":"4,5","noteIndex":0},"citationItems":[{"id":6395,"uris":["http://zotero.org/users/384481/items/JTC3YZ74"],"itemData":{"id":6395,"type":"article-journal","abstract":"&lt;p&gt;INTRODUCTION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6459,"uris":["http://zotero.org/users/384481/items/Q95AKJSZ"],"itemData":{"id":6459,"type":"article-journal","abstract":"The mortality effects of COVID-19 are a critical aspect of the disease’s impact. Years of life lost (YLLs) can provide greater insight than the number of deaths by conveying the shortfall in life expectancy and thus the age profile of the decedents.We employed data regarding COVID-19 deaths in the USA by jurisdiction, gender and age group for the period 1 February 2020 through 11 July 2020. We used actuarial life expectancy tables by gender and age to estimate YLLs.We estimated roughly 1.2 million YLLs due to COVID-19 deaths. The YLLs for the top six jurisdictions exceeded those for the remaining 43. On a per-capita basis, female YLLs were generally higher than male YLLs throughout the country.Our estimates offer new insight into the effects of COVID-19. Our findings of heterogenous rates of YLLs by geography and gender highlight variation in the magnitude of the pandemic’s effects that may inform effective policy responses.","container-title":"Journal of Public Health","DOI":"10.1093/pubmed/fdaa159","ISSN":"1741-3842","issue":"4","journalAbbreviation":"Journal of Public Health","page":"717-722","source":"Silverchair","title":"Years of life lost associated with COVID-19 deaths in the United States","volume":"42","author":[{"family":"Quast","given":"Troy"},{"family":"Andel","given":"Ross"},{"family":"Gregory","given":"Sean"},{"family":"Storch","given":"Eric A"}],"issued":{"date-parts":[["2020",11,23]]}}}],"schema":"https://github.com/citation-style-language/schema/raw/master/csl-citation.json"} </w:instrText>
      </w:r>
      <w:r w:rsidR="003C1B6C" w:rsidRPr="00E90099">
        <w:rPr>
          <w:rFonts w:ascii="Calibri" w:eastAsia="Times New Roman" w:hAnsi="Calibri" w:cs="Calibri"/>
        </w:rPr>
        <w:fldChar w:fldCharType="separate"/>
      </w:r>
      <w:r w:rsidR="00556C14" w:rsidRPr="00556C14">
        <w:rPr>
          <w:rFonts w:ascii="Calibri" w:hAnsi="Calibri" w:cs="Calibri"/>
          <w:szCs w:val="24"/>
          <w:vertAlign w:val="superscript"/>
        </w:rPr>
        <w:t>4,5</w:t>
      </w:r>
      <w:r w:rsidR="003C1B6C" w:rsidRPr="00E90099">
        <w:rPr>
          <w:rFonts w:ascii="Calibri" w:eastAsia="Times New Roman" w:hAnsi="Calibri" w:cs="Calibri"/>
        </w:rPr>
        <w:fldChar w:fldCharType="end"/>
      </w:r>
      <w:r w:rsidR="003C1B6C">
        <w:rPr>
          <w:rStyle w:val="xxnormaltextrun"/>
          <w:shd w:val="clear" w:color="auto" w:fill="FFFFFF"/>
        </w:rPr>
        <w:t>;</w:t>
      </w:r>
      <w:r w:rsidR="00E973AE">
        <w:t xml:space="preserve"> and iv) the burden to the healthcare systems </w:t>
      </w:r>
      <w:r w:rsidRPr="00982E9F">
        <w:t>and delays in health seeking behaviour due to COVID-19-related anxiety</w:t>
      </w:r>
      <w:r w:rsidR="156D149D">
        <w:t>,</w:t>
      </w:r>
      <w:r w:rsidR="00E973AE">
        <w:t xml:space="preserve"> which exacerbated deaths due to other non-COVID related causes. </w:t>
      </w:r>
      <w:r w:rsidR="003C1B6C">
        <w:fldChar w:fldCharType="begin"/>
      </w:r>
      <w:r w:rsidR="00DC02C5">
        <w:instrText xml:space="preserve"> ADDIN ZOTERO_ITEM CSL_CITATION {"citationID":"XJKILnZ5","properties":{"formattedCitation":"\\super 5\\nosupersub{}","plainCitation":"5","dontUpdate":true,"noteIndex":0},"citationItems":[{"id":6687,"uris":["http://zotero.org/users/384481/items/UWUZQ5HW"],"itemData":{"id":6687,"type":"article-journal","note":"type: doi:https://doi.org/10.1787/c5dc0c50-en","title":"Excess mortality: Measuring the direct and indirect impact of COVID-19","URL":"https://www.oecd-ilibrary.org/content/paper/c5dc0c50-en","author":[{"family":"Morgan","given":"David"},{"family":"Ino","given":"Junya"},{"family":"Paolantonio","given":"Gabriel Di"},{"family":"Murtin","given":"Fabrice"}],"issued":{"date-parts":[["2020"]]}}}],"schema":"https://github.com/citation-style-language/schema/raw/master/csl-citation.json"} </w:instrText>
      </w:r>
      <w:r w:rsidR="003C1B6C">
        <w:fldChar w:fldCharType="end"/>
      </w:r>
      <w:r w:rsidR="008E3F2E">
        <w:t xml:space="preserve"> As an example, an</w:t>
      </w:r>
      <w:r>
        <w:t xml:space="preserve"> indirect e</w:t>
      </w:r>
      <w:r w:rsidR="00982E9F">
        <w:t>ffect of the COVID-19 pandemic was</w:t>
      </w:r>
      <w:r>
        <w:t xml:space="preserve"> the subversion of emergency room and hospital functioning to cope with the surge of COVID-positive patients, which may have resulted in lack of proper management of other potentially life-threatening conditions</w:t>
      </w:r>
      <w:r w:rsidR="00982E9F">
        <w:fldChar w:fldCharType="begin"/>
      </w:r>
      <w:r w:rsidR="00DC02C5">
        <w:instrText xml:space="preserve"> ADDIN ZOTERO_ITEM CSL_CITATION {"citationID":"qxmV2XoY","properties":{"formattedCitation":"\\super 6\\nosupersub{}","plainCitation":"6","noteIndex":0},"citationItems":[{"id":6844,"uris":["http://zotero.org/users/384481/items/G2VW5HFU"],"itemData":{"id":6844,"type":"article-journal","abstract":"BACKGROUND: Discrepant data were reported about hospital admissions for ST-segment elevation myocardial infarction (STEMI) during COVID-19 pandemic. We reviewed studies reporting STEMI hospitalizations during COVID-19 pandemic, investigating whether differences in COVID-19 epidemiology or public health-related factors could explain discrepant findings in different countries.\nMETHODS: Search through MedLine, Embase, Scopus, Web-of-Science, Cochrane Register of Controlled Trials, of studies comparing STEMI admissions during COVID-19 pandemic with a reference period, without language restrictions, as registered in PROSPERO International Prospective Register of Systematic Reviews. Preferred Reporting Items for Systematic Reviews and Meta-analysis (PRISMA) guidelines were followed. Data independently extracted by multiple investigators were pooled using a random-effects model. Health-related metrics were from publicly-available sources.\nRESULTS: We included 79 articles (111,557 STEMI cases, from 57 countries). During peak COVID-19 pandemic, overall incidence rate-ratio (IRR) of STEMI hospitalizations over reference period decreased (0.80; 95% CI 0.76-0.84; p &lt; 0.05). Although wide variations and significant heterogeneity were detected among studies (I2 = 89%; p &lt; 0.0001), no significant differences were observed by report methodology (survey vs registry), or observation/reference period. However, large differences emerged at country level not explained by COVID-related epidemiological data, nor by public health strategies. Instead, IRRs for STEMI admissions were inversely related to hospital bed availability in each country (p &lt; 0.05).\nCONCLUSIONS: During COVID-19 pandemic hospitalization for STEMI significantly decreased, although to a smaller extent than initially reported. Large variability emerged across countries, unrelated to COVID-related epidemiology or social containment measures. Disparities in healthcare organization likely contributed, indicating that proper organization of emergency medicine should be preserved during pandemics.","container-title":"International Journal of Cardiology","DOI":"10.1016/j.ijcard.2021.10.156","ISSN":"1874-1754","journalAbbreviation":"Int J Cardiol","language":"eng","note":"PMID: 34740717\nPMCID: PMC8561779","page":"89-96","source":"PubMed","title":"Worldwide differences of hospitalization for ST-segment elevation myocardial infarction during COVID-19: A systematic review and meta-analysis","title-short":"Worldwide differences of hospitalization for ST-segment elevation myocardial infarction during COVID-19","volume":"347","author":[{"family":"Sofi","given":"Francesco"},{"family":"Dinu","given":"Monica"},{"family":"Reboldi","given":"GianPaolo"},{"family":"Stracci","given":"Fabrizio"},{"family":"Pedretti","given":"Roberto F. E."},{"family":"Valente","given":"Serafina"},{"family":"Gensini","given":"GianFranco"},{"family":"Gibson","given":"C. Michael"},{"family":"Ambrosio","given":"Giuseppe"}],"issued":{"date-parts":[["2022",1,15]]}}}],"schema":"https://github.com/citation-style-language/schema/raw/master/csl-citation.json"} </w:instrText>
      </w:r>
      <w:r w:rsidR="00982E9F">
        <w:fldChar w:fldCharType="separate"/>
      </w:r>
      <w:r w:rsidR="00556C14" w:rsidRPr="00556C14">
        <w:rPr>
          <w:rFonts w:ascii="Calibri" w:hAnsi="Calibri" w:cs="Calibri"/>
          <w:szCs w:val="24"/>
          <w:vertAlign w:val="superscript"/>
        </w:rPr>
        <w:t>6</w:t>
      </w:r>
      <w:r w:rsidR="00982E9F">
        <w:fldChar w:fldCharType="end"/>
      </w:r>
      <w:r w:rsidR="00982E9F">
        <w:t>.</w:t>
      </w:r>
    </w:p>
    <w:p w14:paraId="5F303837" w14:textId="3AA56AFA" w:rsidR="460965E3" w:rsidRDefault="008E3F2E" w:rsidP="00B93FC8">
      <w:pPr>
        <w:spacing w:after="120" w:line="480" w:lineRule="auto"/>
      </w:pPr>
      <w:r>
        <w:t xml:space="preserve"> Still, in certain contexts, undercounting mortality related to COVID-19 could have </w:t>
      </w:r>
      <w:r w:rsidR="3D902D44">
        <w:t>been rapidly over</w:t>
      </w:r>
      <w:r>
        <w:t>turned as tests were more readily available and made mandatory for all hospital admissions, increasing the likelihood to misclassify unrelated deaths as COVID</w:t>
      </w:r>
      <w:r w:rsidR="00982E9F">
        <w:t>-19</w:t>
      </w:r>
      <w:r>
        <w:t xml:space="preserve"> deaths, leading to likely overestimation of the true COVID-19 related mortality.</w:t>
      </w:r>
      <w:r w:rsidR="006534B9">
        <w:t xml:space="preserve"> As a result, differences in testing and definitions make the reported number of COVID-19 deaths not comparable across populations</w:t>
      </w:r>
      <w:r w:rsidR="006534B9">
        <w:fldChar w:fldCharType="begin"/>
      </w:r>
      <w:r w:rsidR="00DC02C5">
        <w:instrText xml:space="preserve"> ADDIN ZOTERO_ITEM CSL_CITATION {"citationID":"VXctMZdF","properties":{"formattedCitation":"\\super 7\\nosupersub{}","plainCitation":"7","noteIndex":0},"citationItems":[{"id":6689,"uris":["http://zotero.org/users/384481/items/JZHGBW92"],"itemData":{"id":6689,"type":"article-journal","abstract":"This study aimed to investigate overall and sex-specific excess all-cause mortality since the inception of the COVID-19 pandemic until August 2020 among 22 countries.Countries reported weekly or monthly all-cause mortality from January 2015 until the end of June or August 2020. Weekly or monthly COVID-19 deaths were reported for 2020. Excess mortality for 2020 was calculated by comparing weekly or monthly 2020 mortality (observed deaths) against a baseline mortality obtained from 2015–2019 data for the same week or month using two methods: (i) difference in observed mortality rates between 2020 and the 2015–2019 average and (ii) difference between observed and expected 2020 deaths.Brazil, France, Italy, Spain, Sweden, the UK (England, Wales, Northern Ireland and Scotland) and the USA demonstrated excess all-cause mortality, whereas Australia, Denmark and Georgia experienced a decrease in all-cause mortality. Israel, Ukraine and Ireland demonstrated sex-specific changes in all-cause mortality.All-cause mortality up to August 2020 was higher than in previous years in some, but not all, participating countries. Geographical location and seasonality of each country, as well as the prompt application of high-stringency control measures, may explain the observed variability in mortality changes.","container-title":"International Journal of Epidemiology","DOI":"10.1093/ije/dyab123","ISSN":"0300-5771","issue":"dyab123","journalAbbreviation":"International Journal of Epidemiology","source":"Silverchair","title":"Excess all-cause mortality and COVID-19-related mortality: a temporal analysis in 22 countries, from January until August 2020","title-short":"Excess all-cause mortality and COVID-19-related mortality","URL":"https://doi.org/10.1093/ije/dyab123","author":[{"family":"Achilleos","given":"Souzana"},{"family":"Quattrocchi","given":"Annalisa"},{"family":"Gabel","given":"John"},{"family":"Heraclides","given":"Alexandros"},{"family":"Kolokotroni","given":"Ourania"},{"family":"Constantinou","given":"Constantina"},{"family":"Pagola Ugarte","given":"Maider"},{"family":"Nicolaou","given":"Nicoletta"},{"family":"Rodriguez-Llanes","given":"Jose Manuel"},{"family":"Bennett","given":"Catherine Marie"},{"family":"Bogatyreva","given":"Ekaterina"},{"family":"Schernhammer","given":"Eva"},{"family":"Zimmermann","given":"Claudia"},{"family":"Costa","given":"Antonio Jose Leal"},{"family":"Lobato","given":"Jackeline Christiane Pinto"},{"family":"Fernandes","given":"Ngibo Mubeta"},{"family":"Semedo-Aguiar","given":"Ana Paula"},{"family":"Jaramillo Ramirez","given":"Gloria Isabel"},{"family":"Martin Garzon","given":"Oscar Dario"},{"family":"Mortensen","given":"Laust Hvas"},{"family":"Critchley","given":"Julia A"},{"family":"Goldsmith","given":"Lucy P"},{"family":"Denissov","given":"Gleb"},{"family":"Rüütel","given":"Kristi"},{"family":"Le Meur","given":"Nolwenn"},{"family":"Kandelaki","given":"Levan"},{"family":"Tsiklauri","given":"Shorena"},{"family":"O’Donnell","given":"Joan"},{"family":"Oza","given":"Ajay"},{"family":"Kaufman","given":"Zalman"},{"family":"Zucker","given":"Inbar"},{"family":"Ambrosio","given":"Giuseppe"},{"family":"Stracci","given":"Fabrizio"},{"family":"Hagen","given":"Terje P"},{"family":"Erzen","given":"Ivan"},{"family":"Klepac","given":"Petra"},{"family":"Arcos González","given":"Pedro"},{"family":"Fernández Camporro","given":"Ángel"},{"family":"Burström","given":"Bo"},{"family":"Pidmurniak","given":"Nataliia"},{"family":"Verstiuk","given":"Olesia"},{"family":"Huang","given":"Qian"},{"family":"Mehta","given":"Neil Kishor"},{"family":"Polemitis","given":"Antonis"},{"family":"Charalambous","given":"Andreas"},{"family":"Demetriou","given":"Christiana A"},{"literal":"on behalf of the C-MOR consortium"}],"accessed":{"date-parts":[["2021",11,22]]},"issued":{"date-parts":[["2021",7,20]]}}}],"schema":"https://github.com/citation-style-language/schema/raw/master/csl-citation.json"} </w:instrText>
      </w:r>
      <w:r w:rsidR="006534B9">
        <w:fldChar w:fldCharType="separate"/>
      </w:r>
      <w:r w:rsidR="00556C14" w:rsidRPr="00556C14">
        <w:rPr>
          <w:rFonts w:ascii="Calibri" w:hAnsi="Calibri" w:cs="Calibri"/>
          <w:szCs w:val="24"/>
          <w:vertAlign w:val="superscript"/>
        </w:rPr>
        <w:t>7</w:t>
      </w:r>
      <w:r w:rsidR="006534B9">
        <w:fldChar w:fldCharType="end"/>
      </w:r>
      <w:r w:rsidR="006534B9">
        <w:t>.</w:t>
      </w:r>
      <w:r w:rsidR="3D902D44">
        <w:t xml:space="preserve"> </w:t>
      </w:r>
    </w:p>
    <w:p w14:paraId="64942FD9" w14:textId="61BED63C" w:rsidR="00060620" w:rsidRDefault="5DAE6BC7" w:rsidP="00B93FC8">
      <w:pPr>
        <w:spacing w:after="120" w:line="480" w:lineRule="auto"/>
      </w:pPr>
      <w:r>
        <w:t>One way to address the aforementioned methodological challenges and obtain more accurate estimates of the toll of the pandemic is to estimate the excess all-cause mortality experienced by countries, by comparing the observed to the expected number of deaths during a specified time window. The expected number of deaths can be predicted using historical data and time series analyses correcting for seasonality and other secular trends</w:t>
      </w:r>
      <w:r w:rsidR="003C1B6C">
        <w:fldChar w:fldCharType="begin"/>
      </w:r>
      <w:r w:rsidR="00DC02C5">
        <w:instrText xml:space="preserve"> ADDIN ZOTERO_ITEM CSL_CITATION {"citationID":"nYuKrWhc","properties":{"formattedCitation":"\\super 7\\nosupersub{}","plainCitation":"7","noteIndex":0},"citationItems":[{"id":6689,"uris":["http://zotero.org/users/384481/items/JZHGBW92"],"itemData":{"id":6689,"type":"article-journal","abstract":"This study aimed to investigate overall and sex-specific excess all-cause mortality since the inception of the COVID-19 pandemic until August 2020 among 22 countries.Countries reported weekly or monthly all-cause mortality from January 2015 until the end of June or August 2020. Weekly or monthly COVID-19 deaths were reported for 2020. Excess mortality for 2020 was calculated by comparing weekly or monthly 2020 mortality (observed deaths) against a baseline mortality obtained from 2015–2019 data for the same week or month using two methods: (i) difference in observed mortality rates between 2020 and the 2015–2019 average and (ii) difference between observed and expected 2020 deaths.Brazil, France, Italy, Spain, Sweden, the UK (England, Wales, Northern Ireland and Scotland) and the USA demonstrated excess all-cause mortality, whereas Australia, Denmark and Georgia experienced a decrease in all-cause mortality. Israel, Ukraine and Ireland demonstrated sex-specific changes in all-cause mortality.All-cause mortality up to August 2020 was higher than in previous years in some, but not all, participating countries. Geographical location and seasonality of each country, as well as the prompt application of high-stringency control measures, may explain the observed variability in mortality changes.","container-title":"International Journal of Epidemiology","DOI":"10.1093/ije/dyab123","ISSN":"0300-5771","issue":"dyab123","journalAbbreviation":"International Journal of Epidemiology","source":"Silverchair","title":"Excess all-cause mortality and COVID-19-related mortality: a temporal analysis in 22 countries, from January until August 2020","title-short":"Excess all-cause mortality and COVID-19-related mortality","URL":"https://doi.org/10.1093/ije/dyab123","author":[{"family":"Achilleos","given":"Souzana"},{"family":"Quattrocchi","given":"Annalisa"},{"family":"Gabel","given":"John"},{"family":"Heraclides","given":"Alexandros"},{"family":"Kolokotroni","given":"Ourania"},{"family":"Constantinou","given":"Constantina"},{"family":"Pagola Ugarte","given":"Maider"},{"family":"Nicolaou","given":"Nicoletta"},{"family":"Rodriguez-Llanes","given":"Jose Manuel"},{"family":"Bennett","given":"Catherine Marie"},{"family":"Bogatyreva","given":"Ekaterina"},{"family":"Schernhammer","given":"Eva"},{"family":"Zimmermann","given":"Claudia"},{"family":"Costa","given":"Antonio Jose Leal"},{"family":"Lobato","given":"Jackeline Christiane Pinto"},{"family":"Fernandes","given":"Ngibo Mubeta"},{"family":"Semedo-Aguiar","given":"Ana Paula"},{"family":"Jaramillo Ramirez","given":"Gloria Isabel"},{"family":"Martin Garzon","given":"Oscar Dario"},{"family":"Mortensen","given":"Laust Hvas"},{"family":"Critchley","given":"Julia A"},{"family":"Goldsmith","given":"Lucy P"},{"family":"Denissov","given":"Gleb"},{"family":"Rüütel","given":"Kristi"},{"family":"Le Meur","given":"Nolwenn"},{"family":"Kandelaki","given":"Levan"},{"family":"Tsiklauri","given":"Shorena"},{"family":"O’Donnell","given":"Joan"},{"family":"Oza","given":"Ajay"},{"family":"Kaufman","given":"Zalman"},{"family":"Zucker","given":"Inbar"},{"family":"Ambrosio","given":"Giuseppe"},{"family":"Stracci","given":"Fabrizio"},{"family":"Hagen","given":"Terje P"},{"family":"Erzen","given":"Ivan"},{"family":"Klepac","given":"Petra"},{"family":"Arcos González","given":"Pedro"},{"family":"Fernández Camporro","given":"Ángel"},{"family":"Burström","given":"Bo"},{"family":"Pidmurniak","given":"Nataliia"},{"family":"Verstiuk","given":"Olesia"},{"family":"Huang","given":"Qian"},{"family":"Mehta","given":"Neil Kishor"},{"family":"Polemitis","given":"Antonis"},{"family":"Charalambous","given":"Andreas"},{"family":"Demetriou","given":"Christiana A"},{"literal":"on behalf of the C-MOR consortium"}],"accessed":{"date-parts":[["2021",11,22]]},"issued":{"date-parts":[["2021",7,20]]}}}],"schema":"https://github.com/citation-style-language/schema/raw/master/csl-citation.json"} </w:instrText>
      </w:r>
      <w:r w:rsidR="003C1B6C">
        <w:fldChar w:fldCharType="separate"/>
      </w:r>
      <w:r w:rsidR="00556C14" w:rsidRPr="00556C14">
        <w:rPr>
          <w:rFonts w:ascii="Calibri" w:hAnsi="Calibri" w:cs="Calibri"/>
          <w:szCs w:val="24"/>
          <w:vertAlign w:val="superscript"/>
        </w:rPr>
        <w:t>7</w:t>
      </w:r>
      <w:r w:rsidR="003C1B6C">
        <w:fldChar w:fldCharType="end"/>
      </w:r>
      <w:r>
        <w:t xml:space="preserve">. </w:t>
      </w:r>
    </w:p>
    <w:p w14:paraId="62DD1318" w14:textId="17D8032C" w:rsidR="002F7E15" w:rsidRDefault="3D902D44" w:rsidP="00B93FC8">
      <w:pPr>
        <w:spacing w:after="120" w:line="480" w:lineRule="auto"/>
      </w:pPr>
      <w:r>
        <w:lastRenderedPageBreak/>
        <w:t>To date, most studies investigating excess mortality focused on single countries or world regions during the first months of the pandemic and have mostly relied on publicly available data</w:t>
      </w:r>
      <w:r w:rsidR="00DC02C5">
        <w:t xml:space="preserve"> which may lack completeness depending on the frequency of updates and the time window between the study period and data extraction</w:t>
      </w:r>
      <w:r w:rsidR="5DAE6BC7" w:rsidRPr="5EF59C3A">
        <w:rPr>
          <w:rFonts w:ascii="Calibri" w:hAnsi="Calibri" w:cs="Calibri"/>
          <w:vertAlign w:val="superscript"/>
        </w:rPr>
        <w:fldChar w:fldCharType="begin"/>
      </w:r>
      <w:r w:rsidR="00DC02C5">
        <w:rPr>
          <w:rFonts w:ascii="Calibri" w:hAnsi="Calibri" w:cs="Calibri"/>
          <w:vertAlign w:val="superscript"/>
        </w:rPr>
        <w:instrText xml:space="preserve"> ADDIN ZOTERO_ITEM CSL_CITATION {"citationID":"kdgIluwu","properties":{"formattedCitation":"\\super 4,8\\uc0\\u8211{}17\\nosupersub{}","plainCitation":"4,8–17","noteIndex":0},"citationItems":[{"id":6395,"uris":["http://zotero.org/users/384481/items/JTC3YZ74"],"itemData":{"id":6395,"type":"article-journal","abstract":"&lt;p&gt;INTRODUCTION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6407,"uris":["http://zotero.org/users/384481/items/UEHTUUQS"],"itemData":{"id":6407,"type":"article-journal","abstract":"In response to the urgent need for data on the effect of the COVID-19 pandemic, the\nNational Institute of Statistics, in collaboration with the Italian National Institute\nof Health, published preliminary data on the daily number of deaths in Italy from\nany cause occurring during the pandemic, up to May 31, 2020.1 The total number of\ndeaths was obtained through integration of the Population Registers and the Tax Register,\nand these data were released for 7357 municipalities, with validated data from 7904\nmunicipalities, covering 95% of the Italian resident population.","container-title":"The Lancet","DOI":"10.1016/S0140-6736(20)31865-1","ISSN":"0140-6736, 1474-547X","issue":"10253","journalAbbreviation":"The Lancet","language":"English","note":"publisher: Elsevier\nPMID: 32891216","page":"e27-e28","source":"www.thelancet.com","title":"Italy's first wave of the COVID-19 pandemic has ended: no excess mortality in May, 2020","title-short":"Italy's first wave of the COVID-19 pandemic has ended","volume":"396","author":[{"family":"Alicandro","given":"Gianfranco"},{"family":"Remuzzi","given":"Giuseppe"},{"family":"Vecchia","given":"Carlo La"}],"issued":{"date-parts":[["2020",9,12]]}}},{"id":6414,"uris":["http://zotero.org/users/384481/items/IGCHGD9S"],"itemData":{"id":6414,"type":"article-journal","abstract":"In this study we present the first comprehensive analysis of the spatio-temporal differences in excess mortality during the COVID-19 pandemic in Italy. We used a population-based design on all-cause mortality data, for the 7,904 Italian municipalities. We estimated sex-specific weekly mortality rates for each municipality, based on the first four months of 2016–2019, while adjusting for age, localised temporal trends and the effect of temperature. Then, we predicted all-cause weekly deaths and mortality rates at municipality level for the same period in 2020, based on the modelled spatio-temporal trends. Lombardia showed higher mortality rates than expected from the end of February, with 23,946 (23,013 to 24,786) total excess deaths. North-West and North-East regions showed one week lag, with higher mortality from the beginning of March and 6,942 (6,142 to 7,667) and 8,033 (7,061 to 9,044) total excess deaths respectively. We observed marked geographical differences also at municipality level. For males, the city of Bergamo (Lombardia) showed the largest percent excess, 88.9% (81.9% to 95.2%), at the peak of the pandemic. An excess of 84.2% (73.8% to 93.4%) was also estimated at the same time for males in the city of Pesaro (Central Italy), in stark contrast with the rest of the region, which does not show evidence of excess deaths. We provided a fully probabilistic analysis of excess mortality during the COVID-19 pandemic at sub-national level, suggesting a differential direct and indirect effect in space and time. Our model can be used to help policy-makers target measures locally to contain the burden on the health-care system as well as reducing social and economic consequences. Additionally, this framework can be used for real-time mortality surveillance, continuous monitoring of local temporal trends and to flag where and when mortality rates deviate from the expected range, which might suggest a second wave of the pandemic.","container-title":"PLOS ONE","DOI":"10.1371/journal.pone.0240286","ISSN":"1932-6203","issue":"10","journalAbbreviation":"PLOS ONE","language":"en","note":"publisher: Public Library of Science","page":"e0240286","source":"PLoS Journals","title":"Estimating weekly excess mortality at sub-national level in Italy during the COVID-19 pandemic","volume":"15","author":[{"family":"Blangiardo","given":"Marta"},{"family":"Cameletti","given":"Michela"},{"family":"Pirani","given":"Monica"},{"family":"Corsetti","given":"Gianni"},{"family":"Battaglini","given":"Marco"},{"family":"Baio","given":"Gianluca"}],"issued":{"date-parts":[["2020",10,9]]}}},{"id":6465,"uris":["http://zotero.org/users/384481/items/CVIHPHNX"],"itemData":{"id":6465,"type":"article-journal","abstract":"&lt;p&gt;National predictions of the course of COVID mortality can be used to plan for effective healthcare responses as well as to support COVID policymaking. We developed the Global COVID Assessment of Mortality (GCAM), a statistical model with continually improving precision that combines actual mortality counts with Bayesian inference, to predict COVID trends, currently until December 1, 2020. In Colombia, the GCAM analysis found the peak of COVID mortality around August 12 and an expected total of COVID deaths of 24,000-31,000, or 48%-92% over the total through August 21. In Peru, a first mortality peak occurred around May 24, and given the current trajectory, a second peak is predicted around September 6. Peru can expect 29,000-43,000 COVID deaths, representing an increase of 7%-55% over COVID deaths through August 21. GCAM projections are also used to estimate medical surge capacity needs. To gauge the reliability of COVID mortality forecasts, we compared all-cause mortality from January through June 2020 with average all-cause mortality in previous years in Colombia and Peru, and found that the excesses were consistent with GCAM forecast, most notably a doubling of overall mortality from May 25-June 7th of weeks in Peru. The GCAM results predict that as a percentage of all adult deaths in previous years, Colombia can expect about 13% excess from COVID deaths, whereas Peru can expect 34% excess. Comparisons of GCAM analyses of several other countries with Colombia and Peru demonstrate the extreme variability that characterizes COVID mortality around the world, emphasizing the need for country-specific analyses and ongoing monitoring as more mortality data become available.&lt;/p&gt;","container-title":"medRxiv","DOI":"10.1101/2020.08.24.20181016","language":"en","note":"publisher: Cold Spring Harbor Laboratory Press","page":"2020.08.24.20181016","source":"www.medrxiv.org","title":"Mortality from COVID in Colombia and Peru: Analyses of Mortality Data and Statistical Forecasts","title-short":"Mortality from COVID in Colombia and Peru","author":[{"family":"Brown","given":"Patrick E."},{"family":"Greenwald","given":"Zoë R."},{"family":"Salinas","given":"Luis Ernesto"},{"family":"Martens","given":"Gabriel Aguirre"},{"family":"Newcombe","given":"Leslie"},{"family":"Gelband","given":"Hellen"},{"family":"Veillard","given":"Jeremy"},{"family":"Jha","given":"Prabhat"}],"issued":{"date-parts":[["2020",11,16]]}}},{"id":6724,"uris":["http://zotero.org/users/384481/items/AJ7KF8FT"],"itemData":{"id":6724,"type":"article-journal","abstract":"This paper quantifies the net impact (direct and indirect effects) of the pandemic on the United States population in 2020 using three metrics: excess deaths, life expectancy, and total years of life lost. The findings indicate there were 375,235 excess deaths, with 83% attributable to direct, and 17% attributable to indirect effects of COVID-19. The decrease in life expectancy was 1.67 years, translating to a reversion of 14 years in historical life expectancy gains. Total years of life lost in 2020 was 7,362,555 across the USA (73% directly attributable, 27% indirectly attributable to COVID-19), with considerable heterogeneity at the individual state level.","container-title":"PLOS ONE","DOI":"10.1371/journal.pone.0256835","ISSN":"1932-6203","issue":"9","journalAbbreviation":"PLOS ONE","language":"en","note":"publisher: Public Library of Science","page":"e0256835","source":"PLoS Journals","title":"Impact of COVID-19 on excess mortality, life expectancy, and years of life lost in the United States","volume":"16","author":[{"family":"Chan","given":"Eunice Y. S."},{"family":"Cheng","given":"Davy"},{"family":"Martin","given":"Janet"}],"issued":{"date-parts":[["2021",9,1]]}}},{"id":6411,"uris":["http://zotero.org/users/384481/items/4NJSMQYM"],"itemData":{"id":6411,"type":"article-journal","abstract":"Through a weekly all-cause mortality surveillance system, we observed in France a major all-cause excess mortality from March to May 2020, concomitant with the coronavirus disease (COVID-19) epidemic. The excess mortality was 25,030 deaths, mainly among elderly people. Five metropolitan regions were the most affected, particularly Île-de-France and the Grand-Est regions. Assessing the excess mortality related to COVID-19 is complex because of the potential protective effect of the lockdown period on other causes of mortality.","container-title":"Eurosurveillance","DOI":"10.2807/1560-7917.ES.2020.25.34.2001485","ISSN":"1560-7917","issue":"34","language":"en","note":"publisher: European Centre for Disease Prevention and Control","page":"2001485","source":"www.eurosurveillance.org","title":"Excess all-cause mortality during the first wave of the COVID-19 epidemic in France, March to May 2020","volume":"25","author":[{"family":"Fouillet","given":"Anne"},{"family":"Pontais","given":"Isabelle"},{"family":"Caserio-Schönemann","given":"Céline"}],"issued":{"date-parts":[["2020",8,27]]}}},{"id":6529,"uris":["http://zotero.org/users/384481/items/FU5EPFYB"],"itemData":{"id":6529,"type":"article-journal","container-title":"Revista da Sociedade Brasileira de Medicina Tropical","DOI":"10.1590/0037-8682-0558-2020","ISSN":"0037-8682","note":"publisher: SBMT","source":"SciELO","title":"Tracking excess deaths associated with the COVID-19 epidemic as an epidemiological surveillance strategy-preliminary results of the evaluation of six Brazilian capitals","URL":"http://www.scielo.br/scielo.php?script=sci_abstract&amp;pid=S0037-86822020000100377&amp;lng=en&amp;nrm=iso&amp;tlng=en","volume":"53","author":[{"family":"Freitas","given":"André Ricardo Ribas"},{"family":"Medeiros","given":"Nicole Montenegro","dropping-particle":"de"},{"family":"Frutuoso","given":"Livia Carla Vinhal"},{"family":"Beckedorff","given":"Otto Albuquerque"},{"family":"Martin","given":"Lucas Mariscal Alves","dropping-particle":"de"},{"family":"Coelho","given":"Marcela Montenegro de Medeiros"},{"family":"Freitas","given":"Giovanna Gimenez Souza","dropping-particle":"de"},{"family":"Lemos","given":"Daniele Rocha Queiróz"},{"family":"Cavalcanti","given":"Luciano Pamplona de Góes"},{"family":"Freitas","given":"André Ricardo Ribas"},{"family":"Medeiros","given":"Nicole Montenegro","dropping-particle":"de"},{"family":"Frutuoso","given":"Livia Carla Vinhal"},{"family":"Beckedorff","given":"Otto Albuquerque"},{"family":"Martin","given":"Lucas Mariscal Alves","dropping-particle":"de"},{"family":"Coelho","given":"Marcela Montenegro de Medeiros"},{"family":"Freitas","given":"Giovanna Gimenez Souza","dropping-particle":"de"},{"family":"Lemos","given":"Daniele Rocha Queiróz"},{"family":"Cavalcanti","given":"Luciano Pamplona de Góes"}],"accessed":{"date-parts":[["2020",12,18]]},"issued":{"date-parts":[["2020"]]}}},{"id":6391,"uris":["http://zotero.org/users/384481/items/4LVJ5RYM"],"itemData":{"id":6391,"type":"article-journal","abstract":"Standardized mortality surveillance data, capable of detecting variations in total mortality at population level and not only among the infected, provide an unbiased insight into the impact of epidemics, like COVID-19 (Coronavirus disease). We analysed the temporal trend in total excess mortality and deaths among positive cases of SARS-CoV-2 by geographical area (north and centre-south), age and sex, taking into account the deficit in mortality in previous months.","container-title":"BMC Public Health","DOI":"10.1186/s12889-020-09335-8","ISSN":"1471-2458","issue":"1","journalAbbreviation":"BMC Public Health","page":"1238","source":"BioMed Central","title":"Temporal dynamics in total excess mortality and COVID-19 deaths in Italian cities","volume":"20","author":[{"family":"Michelozzi","given":"Paola"},{"family":"Donato","given":"Francesca","non-dropping-particle":"de’"},{"family":"Scortichini","given":"Matteo"},{"family":"Pezzotti","given":"Patrizio"},{"family":"Stafoggia","given":"Massimo"},{"family":"De Sario","given":"Manuela"},{"family":"Costa","given":"Giuseppe"},{"family":"Noccioli","given":"Fiammetta"},{"family":"Riccardo","given":"Flavia"},{"family":"Bella","given":"Antonino"},{"family":"Demaria","given":"Moreno"},{"family":"Rossi","given":"Pasqualino"},{"family":"Brusaferro","given":"Silvio"},{"family":"Rezza","given":"Giovanni"},{"family":"Davoli","given":"Marina"}],"issued":{"date-parts":[["2020",8,27]]}}},{"id":6401,"uris":["http://zotero.org/users/384481/items/GF8RXQWZ"],"itemData":{"id":6401,"type":"article-journal","abstract":"AbstractBackground. Sweden has one of the highest numbers of COVID-19 deaths per inhabitant globally. However, absolute death counts can be misleading. Estimati","container-title":"European Journal of Public Health","DOI":"10.1093/eurpub/ckaa218","journalAbbreviation":"Eur J Public Health","language":"en","source":"academic.oup.com","title":"Excess mortality from COVID-19. Weekly excess death rates by age and sex for Sweden and its most affected region","URL":"https://academic.oup.com/eurpub/advance-article/doi/10.1093/eurpub/ckaa218/5968985","author":[{"family":"Modig","given":"Karin"},{"family":"Ahlbom","given":"Anders"},{"family":"Ebeling","given":"Marcus"}],"accessed":{"date-parts":[["2020",11,20]]}}},{"id":6732,"uris":["http://zotero.org/users/384481/items/A7G222LR"],"itemData":{"id":6732,"type":"article-journal","abstract":"ABSTRACT OBJECTIVE To estimate the 2020 all-cause and COVID-19 excess mortality according to sex, age, race/color, and state, and to compare mortality rates by selected causes with that of the five previous years in Brazil. METHODS Data from the Mortality Information System were used. Expected deaths for 2020 were estimated from 2015 to 2019 data using a negative binomial log-linear model. RESULTS Excess deaths in Brazil in 2020 amounted to 13.7%, and the ratio of excess deaths to COVID-19 deaths was 0.90. Reductions in deaths from cardiovascular diseases (CVD), respiratory diseases, and external causes, and an increase in ill-defined causes were all noted. Excess deaths were also found to be heterogeneous, being higher in the Northern, Center-Western, and Northeastern states. In some states, the number of COVID-19 deaths was lower than that of excess deaths, whereas the opposite occurred in others. Moreover, excess deaths were higher in men aged 20 to 59, and in black, yellow, or indigenous individuals. Meanwhile, excess mortality was lower in women, in individuals aged 80 years or older, and in whites. Additionally, deaths among those aged 0 to 19 were 7.2% lower than expected, with reduction in mortality from respiratory diseases and external causes. There was also a drop in mortality due to external causes in men and in those aged 20 to 39 years. Moreover, reductions in deaths from CVD and neoplasms were noted in some states and groups. CONCLUSION There is evidence of underreporting of COVID-19 deaths and of the possible impact of restrictive measures in the reduction of deaths from external causes and respiratory diseases. The impacts of COVID-19 on mortality were heterogeneous among the states and groups, revealing that regional, demographic, socioeconomic, and racial differences expose individuals in distinct ways to the risk of death from both COVID-19 and other causes.","container-title":"Revista de Saúde Pública","DOI":"10.11606/s1518-8787.2021055004137","ISSN":"0034-8910, 0034-8910, 1518-8787","journalAbbreviation":"Rev. Saúde Pública","language":"en","note":"publisher: Faculdade de Saúde Pública da Universidade de São Paulo","page":"71","source":"SciELO","title":"Excess deaths from all causes and by COVID-19 in Brazil in 2020","volume":"55","author":[{"family":"Santos","given":"Alcione Miranda","dropping-particle":"dos"},{"family":"Souza","given":"Bruno Feres","dropping-particle":"de"},{"family":"Carvalho","given":"Carolina Abreu","dropping-particle":"de"},{"family":"Campos","given":"Marcos Adriano Garcia"},{"family":"Oliveira","given":"Bruno Luciano Carneiro Alves","dropping-particle":"de"},{"family":"Diniz","given":"Eduardo Moraes"},{"family":"Branco","given":"Maria dos Remédios Freitas Carvalho"},{"family":"Queiroz","given":"Rejane Christine de Sousa"},{"family":"Carvalho","given":"Vitória Abreu","dropping-particle":"de"},{"family":"Araújo","given":"Waleska Regina Machado"},{"family":"Silva","given":"Antônio Augusto Moura","dropping-particle":"da"}],"issued":{"date-parts":[["2021",10,29]]}}},{"id":6383,"uris":["http://zotero.org/users/384481/items/WMEYT26J"],"itemData":{"id":6383,"type":"article-journal","abstract":"&lt;h2&gt;Abstract&lt;/h2&gt;&lt;h3&gt;Objectives&lt;/h3&gt;&lt;p&gt;The first wave of the SARS-CoV-2 pandemic in Germany lasted from week 10 to 23 in 2020. The aim is to provide estimates of excess mortality in Germany during this time.&lt;/p&gt;&lt;h3&gt;Methods&lt;/h3&gt;&lt;p&gt;We analyzed age-specific numbers of deaths per week from 2016 to week 26 in 2020. We used weekly mean numbers of deaths of 2016–2019 to estimate expected weekly numbers for 2020. We estimated standardized mortality ratios (SMR) and 95% confidence intervals.&lt;/p&gt;&lt;h3&gt;Results&lt;/h3&gt;&lt;p&gt;During the first wave observed numbers of deaths were higher than expected for age groups 60–69, 80–89, and 90+. The age group 70–79 years did not show excess mortality. The net excess number of deaths for weeks 10–23 was +8,071. The overall SMR was 1•03 (95%CI 1•03–1•04). The largest increase occurred among people aged 80–89 and 90+ (SMR=1•08 and SMR=1•09). A sensitivity analysis that accounts for demographic changes revealed an overall SMR of 0•98 (95%CI 0•98–0•99) and a deficit of 4,926 deaths for week 10–23, 2020.&lt;/p&gt;&lt;h3&gt;Conclusions&lt;/h3&gt;&lt;p&gt;The excess mortality existed for two months. The favorable course of the first wave may be explained by a younger age at infection at the beginning of the pandemic, lower contact rates, and a more efficient pandemic management.&lt;/p&gt;","container-title":"Journal of Infection","DOI":"10.1016/j.jinf.2020.09.012","ISSN":"0163-4453, 1532-2742","issue":"5","journalAbbreviation":"Journal of Infection","language":"English","note":"publisher: Elsevier\nPMID: 32956730","page":"797-801","source":"www.journalofinfection.com","title":"Excess mortality due to COVID-19 in Germany","volume":"81","author":[{"family":"Stang","given":"Andreas"},{"family":"Standl","given":"Fabian"},{"family":"Kowall","given":"Bernd"},{"family":"Brune","given":"Bastian"},{"family":"Böttcher","given":"Juliane"},{"family":"Brinkmann","given":"Marcus"},{"family":"Dittmer","given":"Ulf"},{"family":"Jöckel","given":"Karl-Heinz"}],"issued":{"date-parts":[["2020",11,1]]}}}],"schema":"https://github.com/citation-style-language/schema/raw/master/csl-citation.json"} </w:instrText>
      </w:r>
      <w:r w:rsidR="5DAE6BC7" w:rsidRPr="5EF59C3A">
        <w:rPr>
          <w:rFonts w:ascii="Calibri" w:hAnsi="Calibri" w:cs="Calibri"/>
          <w:vertAlign w:val="superscript"/>
        </w:rPr>
        <w:fldChar w:fldCharType="separate"/>
      </w:r>
      <w:r w:rsidR="00DC02C5" w:rsidRPr="00DC02C5">
        <w:rPr>
          <w:rFonts w:ascii="Calibri" w:hAnsi="Calibri" w:cs="Calibri"/>
          <w:szCs w:val="24"/>
          <w:vertAlign w:val="superscript"/>
        </w:rPr>
        <w:t>4,8–17</w:t>
      </w:r>
      <w:r w:rsidR="5DAE6BC7" w:rsidRPr="5EF59C3A">
        <w:rPr>
          <w:rFonts w:ascii="Calibri" w:hAnsi="Calibri" w:cs="Calibri"/>
          <w:vertAlign w:val="superscript"/>
        </w:rPr>
        <w:fldChar w:fldCharType="end"/>
      </w:r>
      <w:r>
        <w:t xml:space="preserve">. Furthermore, despite differential incidence rates and comorbidities leading to increased probability to adverse outcomes and deaths between age and sex groups, </w:t>
      </w:r>
      <w:r w:rsidR="00DC02C5">
        <w:t xml:space="preserve">very few </w:t>
      </w:r>
      <w:r>
        <w:t xml:space="preserve">studies on more than one </w:t>
      </w:r>
      <w:r w:rsidR="00DC02C5">
        <w:t>country </w:t>
      </w:r>
      <w:r w:rsidR="00DC02C5" w:rsidDel="00DC02C5">
        <w:t xml:space="preserve"> </w:t>
      </w:r>
      <w:r>
        <w:t>investigate</w:t>
      </w:r>
      <w:r w:rsidR="00DC02C5">
        <w:t>d</w:t>
      </w:r>
      <w:r>
        <w:t xml:space="preserve"> sex and age-specific excess mortality for the whole of 2020</w:t>
      </w:r>
      <w:r w:rsidR="5DAE6BC7">
        <w:fldChar w:fldCharType="begin"/>
      </w:r>
      <w:r w:rsidR="00DC02C5">
        <w:instrText xml:space="preserve"> ADDIN ZOTERO_ITEM CSL_CITATION {"citationID":"HWG3ntNR","properties":{"formattedCitation":"\\super 18,19\\nosupersub{}","plainCitation":"18,19","noteIndex":0},"citationItems":[{"id":6847,"uris":["http://zotero.org/users/384481/items/FM9SLJUR"],"itemData":{"id":6847,"type":"article-journal","abstract":"Background\nVariations in the age patterns and magnitudes of excess deaths, as well as differences in population sizes and age structures, make cross-national comparisons of the cumulative mortality impacts of the COVID-19 pandemic challenging. Life expectancy is a widely used indicator that provides a clear and cross-nationally comparable picture of the population-level impacts of the pandemic on mortality.\n\nMethods\nLife tables by sex were calculated for 29 countries, including most European countries, Chile and the USA, for 2015–2020. Life expectancy at birth and at age 60 years for 2020 were contextualized against recent trends between 2015 and 2019. Using decomposition techniques, we examined which specific age groups contributed to reductions in life expectancy in 2020 and to what extent reductions were attributable to official COVID-19 deaths.\n\nResults\nLife expectancy at birth declined from 2019 to 2020 in 27 out of 29 countries. Males in the USA and Lithuania experienced the largest losses in life expectancy at birth during 2020 (2.2 and 1.7 years, respectively), but reductions of more than an entire year were documented in 11 countries for males and 8 among females. Reductions were mostly attributable to increased mortality above age 60 years and to official COVID-19 deaths.\n\nConclusions\nThe COVID-19 pandemic triggered significant mortality increases in 2020 of a magnitude not witnessed since World War II in Western Europe or the breakup of the Soviet Union in Eastern Europe. Females from 15 countries and males from 10 ended up with lower life expectancy at birth in 2020 than in 2015.","container-title":"International Journal of Epidemiology","DOI":"10.1093/ije/dyab207","ISSN":"0300-5771","journalAbbreviation":"Int J Epidemiol","note":"PMID: 34564730\nPMCID: PMC8500096","page":"dyab207","source":"PubMed Central","title":"Quantifying impacts of the COVID-19 pandemic through life-expectancy losses: a population-level study of 29 countries","title-short":"Quantifying impacts of the COVID-19 pandemic through life-expectancy losses","author":[{"family":"Aburto","given":"José Manuel"},{"family":"Schöley","given":"Jonas"},{"family":"Kashnitsky","given":"Ilya"},{"family":"Zhang","given":"Luyin"},{"family":"Rahal","given":"Charles"},{"family":"Missov","given":"Trifon I"},{"family":"Mills","given":"Melinda C"},{"family":"Dowd","given":"Jennifer B"},{"family":"Kashyap","given":"Ridhi"}],"issued":{"date-parts":[["2021",9,26]]}}},{"id":6852,"uris":["http://zotero.org/users/384481/items/QLQXDZV7"],"itemData":{"id":6852,"type":"article-journal","abstract":"Objective To estimate the direct and indirect effects of the covid-19 pandemic on mortality in 2020 in 29 high income countries with reliable and complete age and sex disaggregated mortality data.\nDesign Time series study of high income countries.\nSetting Austria, Belgium, Czech Republic, Denmark, England and Wales, Estonia, Finland, France, Germany, Greece, Hungary, Israel, Italy, Latvia, Lithuania, the Netherlands, New Zealand, Northern Ireland, Norway, Poland, Portugal, Scotland, Slovakia, Slovenia, South Korea, Spain, Sweden, Switzerland, and United States.\nParticipants Mortality data from the Short-term Mortality Fluctuations data series of the Human Mortality Database for 2016-20, harmonised and disaggregated by age and sex.\nInterventions Covid-19 pandemic and associated policy measures.\nMain outcome measures Weekly excess deaths (observed deaths versus expected deaths predicted by model) in 2020, by sex and age (0-14, 15-64, 65-74, 75-84, and ≥85 years), estimated using an over-dispersed Poisson regression model that accounts for temporal trends and seasonal variability in mortality.\nResults An estimated 979 000 (95% confidence interval 954 000 to 1 001 000) excess deaths occurred in 2020 in the 29 high income countries analysed. All countries had excess deaths in 2020, except New Zealand, Norway, and Denmark. The five countries with the highest absolute number of excess deaths were the US (458 000, 454 000 to 461 000), Italy (89 100, 87 500 to 90 700), England and Wales (85 400, 83 900 to 86 800), Spain (84 100, 82 800 to 85 300), and Poland (60 100, 58 800 to 61 300). New Zealand had lower overall mortality than expected (−2500, −2900 to −2100). In many countries, the estimated number of excess deaths substantially exceeded the number of reported deaths from covid-19. The highest excess death rates (per 100 000) in men were in Lithuania (285, 259 to 311), Poland (191, 184 to 197), Spain (179, 174 to 184), Hungary (174, 161 to 188), and Italy (168, 163 to 173); the highest rates in women were in Lithuania (210, 185 to 234), Spain (180, 175 to 185), Hungary (169, 156 to 182), Slovenia (158, 132 to 184), and Belgium (151, 141 to 162). Little evidence was found of subsequent compensatory reductions following excess mortality.\nConclusion Approximately one million excess deaths occurred in 2020 in these 29 high income countries. Age standardised excess death rates were higher in men than women in almost all countries. Excess deaths substantially exceeded reported deaths from covid-19 in many countries, indicating that determining the full impact of the pandemic on mortality requires assessment of excess deaths. Many countries had lower deaths than expected in children &lt;15 years. Sex inequality in mortality widened further in most countries in 2020.","container-title":"BMJ","DOI":"10.1136/bmj.n1137","ISSN":"1756-1833","journalAbbreviation":"BMJ","language":"en","note":"publisher: British Medical Journal Publishing Group\nsection: Research\nPMID: 34011491","page":"n1137","source":"www.bmj.com","title":"Excess deaths associated with covid-19 pandemic in 2020: age and sex disaggregated time series analysis in 29 high income countries","title-short":"Excess deaths associated with covid-19 pandemic in 2020","volume":"373","author":[{"family":"Islam","given":"Nazrul"},{"family":"Shkolnikov","given":"Vladimir M."},{"family":"Acosta","given":"Rolando J."},{"family":"Klimkin","given":"Ilya"},{"family":"Kawachi","given":"Ichiro"},{"family":"Irizarry","given":"Rafael A."},{"family":"Alicandro","given":"Gianfranco"},{"family":"Khunti","given":"Kamlesh"},{"family":"Yates","given":"Tom"},{"family":"Jdanov","given":"Dmitri A."},{"family":"White","given":"Martin"},{"family":"Lewington","given":"Sarah"},{"family":"Lacey","given":"Ben"}],"issued":{"date-parts":[["2021",5,19]]}}}],"schema":"https://github.com/citation-style-language/schema/raw/master/csl-citation.json"} </w:instrText>
      </w:r>
      <w:r w:rsidR="5DAE6BC7">
        <w:fldChar w:fldCharType="separate"/>
      </w:r>
      <w:r w:rsidR="00DC02C5" w:rsidRPr="00DC02C5">
        <w:rPr>
          <w:rFonts w:ascii="Calibri" w:hAnsi="Calibri" w:cs="Calibri"/>
          <w:sz w:val="24"/>
          <w:szCs w:val="24"/>
          <w:vertAlign w:val="superscript"/>
        </w:rPr>
        <w:t>18,19</w:t>
      </w:r>
      <w:r w:rsidR="5DAE6BC7">
        <w:fldChar w:fldCharType="end"/>
      </w:r>
      <w:r>
        <w:t xml:space="preserve">. </w:t>
      </w:r>
    </w:p>
    <w:p w14:paraId="6A820118" w14:textId="480A8605" w:rsidR="00ED2A40" w:rsidRDefault="3D902D44" w:rsidP="00B93FC8">
      <w:pPr>
        <w:spacing w:after="120" w:line="480" w:lineRule="auto"/>
      </w:pPr>
      <w:r>
        <w:t>In an attempt to better understand the impact of the COVID-19 pandemic on mortality, an international consortium, namely the C-MOR Consortium, consisting of over 50 institutions across 52 countries and six continents was formed</w:t>
      </w:r>
      <w:r w:rsidR="43AA655B" w:rsidRPr="3D902D44">
        <w:rPr>
          <w:vertAlign w:val="superscript"/>
        </w:rPr>
        <w:fldChar w:fldCharType="begin"/>
      </w:r>
      <w:r w:rsidR="00DC02C5">
        <w:rPr>
          <w:vertAlign w:val="superscript"/>
        </w:rPr>
        <w:instrText xml:space="preserve"> ADDIN ZOTERO_ITEM CSL_CITATION {"citationID":"8yZDRDxx","properties":{"formattedCitation":"\\super 7\\nosupersub{}","plainCitation":"7","noteIndex":0},"citationItems":[{"id":6689,"uris":["http://zotero.org/users/384481/items/JZHGBW92"],"itemData":{"id":6689,"type":"article-journal","abstract":"This study aimed to investigate overall and sex-specific excess all-cause mortality since the inception of the COVID-19 pandemic until August 2020 among 22 countries.Countries reported weekly or monthly all-cause mortality from January 2015 until the end of June or August 2020. Weekly or monthly COVID-19 deaths were reported for 2020. Excess mortality for 2020 was calculated by comparing weekly or monthly 2020 mortality (observed deaths) against a baseline mortality obtained from 2015–2019 data for the same week or month using two methods: (i) difference in observed mortality rates between 2020 and the 2015–2019 average and (ii) difference between observed and expected 2020 deaths.Brazil, France, Italy, Spain, Sweden, the UK (England, Wales, Northern Ireland and Scotland) and the USA demonstrated excess all-cause mortality, whereas Australia, Denmark and Georgia experienced a decrease in all-cause mortality. Israel, Ukraine and Ireland demonstrated sex-specific changes in all-cause mortality.All-cause mortality up to August 2020 was higher than in previous years in some, but not all, participating countries. Geographical location and seasonality of each country, as well as the prompt application of high-stringency control measures, may explain the observed variability in mortality changes.","container-title":"International Journal of Epidemiology","DOI":"10.1093/ije/dyab123","ISSN":"0300-5771","issue":"dyab123","journalAbbreviation":"International Journal of Epidemiology","source":"Silverchair","title":"Excess all-cause mortality and COVID-19-related mortality: a temporal analysis in 22 countries, from January until August 2020","title-short":"Excess all-cause mortality and COVID-19-related mortality","URL":"https://doi.org/10.1093/ije/dyab123","author":[{"family":"Achilleos","given":"Souzana"},{"family":"Quattrocchi","given":"Annalisa"},{"family":"Gabel","given":"John"},{"family":"Heraclides","given":"Alexandros"},{"family":"Kolokotroni","given":"Ourania"},{"family":"Constantinou","given":"Constantina"},{"family":"Pagola Ugarte","given":"Maider"},{"family":"Nicolaou","given":"Nicoletta"},{"family":"Rodriguez-Llanes","given":"Jose Manuel"},{"family":"Bennett","given":"Catherine Marie"},{"family":"Bogatyreva","given":"Ekaterina"},{"family":"Schernhammer","given":"Eva"},{"family":"Zimmermann","given":"Claudia"},{"family":"Costa","given":"Antonio Jose Leal"},{"family":"Lobato","given":"Jackeline Christiane Pinto"},{"family":"Fernandes","given":"Ngibo Mubeta"},{"family":"Semedo-Aguiar","given":"Ana Paula"},{"family":"Jaramillo Ramirez","given":"Gloria Isabel"},{"family":"Martin Garzon","given":"Oscar Dario"},{"family":"Mortensen","given":"Laust Hvas"},{"family":"Critchley","given":"Julia A"},{"family":"Goldsmith","given":"Lucy P"},{"family":"Denissov","given":"Gleb"},{"family":"Rüütel","given":"Kristi"},{"family":"Le Meur","given":"Nolwenn"},{"family":"Kandelaki","given":"Levan"},{"family":"Tsiklauri","given":"Shorena"},{"family":"O’Donnell","given":"Joan"},{"family":"Oza","given":"Ajay"},{"family":"Kaufman","given":"Zalman"},{"family":"Zucker","given":"Inbar"},{"family":"Ambrosio","given":"Giuseppe"},{"family":"Stracci","given":"Fabrizio"},{"family":"Hagen","given":"Terje P"},{"family":"Erzen","given":"Ivan"},{"family":"Klepac","given":"Petra"},{"family":"Arcos González","given":"Pedro"},{"family":"Fernández Camporro","given":"Ángel"},{"family":"Burström","given":"Bo"},{"family":"Pidmurniak","given":"Nataliia"},{"family":"Verstiuk","given":"Olesia"},{"family":"Huang","given":"Qian"},{"family":"Mehta","given":"Neil Kishor"},{"family":"Polemitis","given":"Antonis"},{"family":"Charalambous","given":"Andreas"},{"family":"Demetriou","given":"Christiana A"},{"literal":"on behalf of the C-MOR consortium"}],"accessed":{"date-parts":[["2021",11,22]]},"issued":{"date-parts":[["2021",7,20]]}}}],"schema":"https://github.com/citation-style-language/schema/raw/master/csl-citation.json"} </w:instrText>
      </w:r>
      <w:r w:rsidR="43AA655B" w:rsidRPr="3D902D44">
        <w:rPr>
          <w:vertAlign w:val="superscript"/>
        </w:rPr>
        <w:fldChar w:fldCharType="separate"/>
      </w:r>
      <w:r w:rsidR="00556C14" w:rsidRPr="00556C14">
        <w:rPr>
          <w:rFonts w:ascii="Calibri" w:hAnsi="Calibri" w:cs="Calibri"/>
          <w:szCs w:val="24"/>
          <w:vertAlign w:val="superscript"/>
        </w:rPr>
        <w:t>7</w:t>
      </w:r>
      <w:r w:rsidR="43AA655B" w:rsidRPr="3D902D44">
        <w:rPr>
          <w:vertAlign w:val="superscript"/>
        </w:rPr>
        <w:fldChar w:fldCharType="end"/>
      </w:r>
      <w:r>
        <w:t xml:space="preserve">. The consortium sought to include countries worldwide without restriction and focused all analyses on data from national primary sources. The present study investigates overall, sex and age-specific excess all-cause mortality in 20 countries, during the whole of 2020. </w:t>
      </w:r>
    </w:p>
    <w:p w14:paraId="1870DC99" w14:textId="77777777" w:rsidR="00AB6A96" w:rsidRDefault="00AB6A96" w:rsidP="00B93FC8">
      <w:pPr>
        <w:spacing w:after="0" w:line="480" w:lineRule="auto"/>
        <w:rPr>
          <w:b/>
        </w:rPr>
      </w:pPr>
      <w:r>
        <w:rPr>
          <w:b/>
        </w:rPr>
        <w:br w:type="page"/>
      </w:r>
    </w:p>
    <w:p w14:paraId="3CCB9C1E" w14:textId="77777777" w:rsidR="00AB6A96" w:rsidRDefault="00AB6A96" w:rsidP="00B93FC8">
      <w:pPr>
        <w:spacing w:after="0" w:line="480" w:lineRule="auto"/>
        <w:rPr>
          <w:b/>
        </w:rPr>
      </w:pPr>
      <w:r w:rsidRPr="00AB6A96">
        <w:rPr>
          <w:b/>
        </w:rPr>
        <w:lastRenderedPageBreak/>
        <w:t>Methodology</w:t>
      </w:r>
    </w:p>
    <w:p w14:paraId="6A311020" w14:textId="77777777" w:rsidR="00AB6A96" w:rsidRPr="00E90099" w:rsidRDefault="00AB6A96" w:rsidP="00B93FC8">
      <w:pPr>
        <w:spacing w:line="480" w:lineRule="auto"/>
        <w:rPr>
          <w:i/>
          <w:iCs/>
        </w:rPr>
      </w:pPr>
      <w:r w:rsidRPr="6F5EE8FE">
        <w:rPr>
          <w:i/>
          <w:iCs/>
        </w:rPr>
        <w:t>Data acquisition</w:t>
      </w:r>
    </w:p>
    <w:p w14:paraId="774484AC" w14:textId="222A326A" w:rsidR="00AB6A96" w:rsidRDefault="3D902D44" w:rsidP="00B93FC8">
      <w:pPr>
        <w:spacing w:line="480" w:lineRule="auto"/>
      </w:pPr>
      <w:r>
        <w:t>Mortality data, collected and provided by partners from 20 countries participating in the international consortium were used in this investigation (including Australia, Austria, Brazil, Cyprus, Denmark, Estonia, France, Georgia, Israel, Italy, Mauritius, Norway, Peru, Slovenia, Sweden, countries of the United Kingdom (UK; England &amp; Wales, Scotland and Northern Ireland), Ukraine and the United States of America (USA))</w:t>
      </w:r>
      <w:r w:rsidR="0082528D">
        <w:t xml:space="preserve">. </w:t>
      </w:r>
      <w:r>
        <w:t xml:space="preserve">Total, sex and age-specific weekly all-cause mortality for 2015-2020 was collected from national vital statistics databases, made either publicly available or with restricted access. </w:t>
      </w:r>
      <w:r w:rsidR="0082528D">
        <w:t xml:space="preserve">All countries of the </w:t>
      </w:r>
      <w:r w:rsidR="0082528D" w:rsidRPr="007B1643">
        <w:t>consortium were asked to provide data without restrictions as to the quality of the data-registration system of the country or to the age-groups available. However, c</w:t>
      </w:r>
      <w:r w:rsidR="00B474E7" w:rsidRPr="008E69DA">
        <w:rPr>
          <w:rFonts w:eastAsia="Times New Roman"/>
        </w:rPr>
        <w:t>ollection of weekly mortality estimates was imperative to allow for a more detailed investigation into the timing of excess mortality for each country during 2020</w:t>
      </w:r>
      <w:r w:rsidR="00D969B6" w:rsidRPr="008E69DA">
        <w:rPr>
          <w:rFonts w:eastAsia="Times New Roman"/>
        </w:rPr>
        <w:t xml:space="preserve">. A picture of excess mortality with sufficient granularity provides a more accurate representation of the experience of countries and is </w:t>
      </w:r>
      <w:r w:rsidR="00B474E7" w:rsidRPr="008E69DA">
        <w:rPr>
          <w:rFonts w:eastAsia="Times New Roman"/>
        </w:rPr>
        <w:t xml:space="preserve">of paramount importance for the investigation of drivers and determinants of the </w:t>
      </w:r>
      <w:r w:rsidR="00D969B6" w:rsidRPr="008E69DA">
        <w:rPr>
          <w:rFonts w:eastAsia="Times New Roman"/>
        </w:rPr>
        <w:t>excess mortality</w:t>
      </w:r>
      <w:r w:rsidR="00B474E7" w:rsidRPr="008E69DA">
        <w:rPr>
          <w:rFonts w:eastAsia="Times New Roman"/>
        </w:rPr>
        <w:t>, such as timing of pandemic waves, seasonality, and government control measures.</w:t>
      </w:r>
      <w:r w:rsidR="00CB3E5A" w:rsidRPr="007B1643">
        <w:t xml:space="preserve"> </w:t>
      </w:r>
      <w:r w:rsidRPr="007B1643">
        <w:t xml:space="preserve">Depending on the country, all-cause mortality was reported by either </w:t>
      </w:r>
      <w:r>
        <w:t xml:space="preserve">ISO week, starting on Monday; Epi week, starting on Sunday; or other national counting week system. </w:t>
      </w:r>
    </w:p>
    <w:p w14:paraId="11EBC790" w14:textId="77777777" w:rsidR="005E530B" w:rsidRDefault="7118C90B" w:rsidP="00B93FC8">
      <w:pPr>
        <w:spacing w:line="480" w:lineRule="auto"/>
      </w:pPr>
      <w:r w:rsidRPr="00D90BEC">
        <w:rPr>
          <w:rStyle w:val="xxnormaltextrun"/>
          <w:shd w:val="clear" w:color="auto" w:fill="FFFFFF"/>
        </w:rPr>
        <w:t>The national </w:t>
      </w:r>
      <w:r w:rsidRPr="00D90BEC">
        <w:rPr>
          <w:rStyle w:val="xxfindhit"/>
          <w:shd w:val="clear" w:color="auto" w:fill="FFFFFF"/>
        </w:rPr>
        <w:t>primary</w:t>
      </w:r>
      <w:r w:rsidRPr="00D90BEC">
        <w:rPr>
          <w:rStyle w:val="xxnormaltextrun"/>
          <w:shd w:val="clear" w:color="auto" w:fill="FFFFFF"/>
        </w:rPr>
        <w:t> data</w:t>
      </w:r>
      <w:r w:rsidRPr="00E90099">
        <w:rPr>
          <w:rStyle w:val="xxnormaltextrun"/>
          <w:shd w:val="clear" w:color="auto" w:fill="FFFFFF"/>
        </w:rPr>
        <w:t xml:space="preserve"> sources used in this study and endorsed by the national partners </w:t>
      </w:r>
      <w:r w:rsidR="2331C671" w:rsidRPr="0A0025FD">
        <w:rPr>
          <w:rStyle w:val="xxnormaltextrun"/>
        </w:rPr>
        <w:t xml:space="preserve">were cross-checked against </w:t>
      </w:r>
      <w:r w:rsidR="008E69DA">
        <w:rPr>
          <w:rStyle w:val="xxnormaltextrun"/>
        </w:rPr>
        <w:t>publicly</w:t>
      </w:r>
      <w:r w:rsidR="2331C671" w:rsidRPr="0A0025FD">
        <w:rPr>
          <w:rStyle w:val="xxnormaltextrun"/>
        </w:rPr>
        <w:t xml:space="preserve"> available data for countries for which information was available. Any minor inconsistencies observed can be explained by </w:t>
      </w:r>
      <w:r w:rsidRPr="00E90099">
        <w:t>retrospective addition of cases and</w:t>
      </w:r>
      <w:r w:rsidR="2331C671">
        <w:t>/or</w:t>
      </w:r>
      <w:r w:rsidRPr="00E90099">
        <w:t xml:space="preserve"> delays in reporting of deaths</w:t>
      </w:r>
      <w:r w:rsidRPr="00E90099">
        <w:rPr>
          <w:rStyle w:val="xxnormaltextrun"/>
          <w:shd w:val="clear" w:color="auto" w:fill="FFFFFF"/>
        </w:rPr>
        <w:t xml:space="preserve">. </w:t>
      </w:r>
      <w:r w:rsidR="2331C671" w:rsidRPr="0A0025FD">
        <w:rPr>
          <w:rStyle w:val="xxnormaltextrun"/>
        </w:rPr>
        <w:t xml:space="preserve">In addition, internal consistency and quality checks were performed on the data prior to analysis. </w:t>
      </w:r>
      <w:r w:rsidRPr="00E90099">
        <w:rPr>
          <w:rStyle w:val="xxnormaltextrun"/>
          <w:shd w:val="clear" w:color="auto" w:fill="FFFFFF"/>
        </w:rPr>
        <w:t xml:space="preserve">Data </w:t>
      </w:r>
      <w:r w:rsidR="7A8D22CB" w:rsidRPr="29F0966C">
        <w:rPr>
          <w:rStyle w:val="xxnormaltextrun"/>
        </w:rPr>
        <w:t xml:space="preserve">were </w:t>
      </w:r>
      <w:r w:rsidRPr="00E90099">
        <w:rPr>
          <w:rStyle w:val="xxnormaltextrun"/>
          <w:shd w:val="clear" w:color="auto" w:fill="FFFFFF"/>
        </w:rPr>
        <w:t xml:space="preserve">collected during </w:t>
      </w:r>
      <w:r>
        <w:rPr>
          <w:rStyle w:val="xxnormaltextrun"/>
          <w:shd w:val="clear" w:color="auto" w:fill="FFFFFF"/>
        </w:rPr>
        <w:t>June</w:t>
      </w:r>
      <w:r w:rsidRPr="00E90099">
        <w:rPr>
          <w:rStyle w:val="xxnormaltextrun"/>
          <w:shd w:val="clear" w:color="auto" w:fill="FFFFFF"/>
        </w:rPr>
        <w:t xml:space="preserve"> and </w:t>
      </w:r>
      <w:r>
        <w:rPr>
          <w:rStyle w:val="xxnormaltextrun"/>
          <w:shd w:val="clear" w:color="auto" w:fill="FFFFFF"/>
        </w:rPr>
        <w:t>July</w:t>
      </w:r>
      <w:r w:rsidRPr="00E90099">
        <w:rPr>
          <w:rStyle w:val="xxnormaltextrun"/>
          <w:shd w:val="clear" w:color="auto" w:fill="FFFFFF"/>
        </w:rPr>
        <w:t xml:space="preserve"> 202</w:t>
      </w:r>
      <w:r>
        <w:rPr>
          <w:rStyle w:val="xxnormaltextrun"/>
          <w:shd w:val="clear" w:color="auto" w:fill="FFFFFF"/>
        </w:rPr>
        <w:t>1</w:t>
      </w:r>
      <w:r w:rsidRPr="00E90099">
        <w:rPr>
          <w:rStyle w:val="xxnormaltextrun"/>
          <w:shd w:val="clear" w:color="auto" w:fill="FFFFFF"/>
        </w:rPr>
        <w:t xml:space="preserve">, several </w:t>
      </w:r>
      <w:r>
        <w:rPr>
          <w:rStyle w:val="xxnormaltextrun"/>
          <w:shd w:val="clear" w:color="auto" w:fill="FFFFFF"/>
        </w:rPr>
        <w:t>months</w:t>
      </w:r>
      <w:r w:rsidRPr="00E90099">
        <w:rPr>
          <w:rStyle w:val="xxnormaltextrun"/>
          <w:shd w:val="clear" w:color="auto" w:fill="FFFFFF"/>
        </w:rPr>
        <w:t xml:space="preserve"> after the end of the study period, to account for reporting delays (ranging from a few days to a few weeks)</w:t>
      </w:r>
      <w:r w:rsidR="00AB6A96" w:rsidRPr="00E90099">
        <w:rPr>
          <w:rFonts w:ascii="Calibri" w:eastAsia="Times New Roman" w:hAnsi="Calibri" w:cs="Calibri"/>
        </w:rPr>
        <w:fldChar w:fldCharType="begin"/>
      </w:r>
      <w:r w:rsidR="006F40B5">
        <w:rPr>
          <w:rFonts w:ascii="Calibri" w:eastAsia="Times New Roman" w:hAnsi="Calibri" w:cs="Calibri"/>
        </w:rPr>
        <w:instrText xml:space="preserve"> ADDIN ZOTERO_ITEM CSL_CITATION {"citationID":"6pCM8fvm","properties":{"formattedCitation":"\\super 4,5\\nosupersub{}","plainCitation":"4,5","dontUpdate":true,"noteIndex":0},"citationItems":[{"id":6395,"uris":["http://zotero.org/users/384481/items/JTC3YZ74"],"itemData":{"id":6395,"type":"article-journal","abstract":"&lt;p&gt;INTRODUCTION The COVID-19 pandemic is an ongoing event disrupting lives, health systems, and economies worldwide. Clear data about the pandemic9s impact is lacking, namely regarding mortality. This work aims to study the impact of COVID-19 through the analysis of all-cause mortality data made available by different European countries, and to critique their mortality surveillance data. METHODS European countries that had publicly available data about the number of deaths per day/week were selected (England and Wales, France, Italy, Netherlands and Portugal). Two different methods were selected to estimate the excess mortality due to COVID19: (DEV) deviation from the expected value from homologue periods, and (RSTS) remainder after seasonal time series decomposition. We estimate total, age- and gender-specific excess mortality. Furthermore, we compare different policy responses to COVID-19. RESULTS Excess mortality was found in all 5 countries, ranging from 10.6% in Portugal (DEV) to 98.5% in Italy (DEV). Furthermore, excess mortality is higher than COVID-attributed deaths in all 5 countries. DISCUSSION The impact of COVID-19 on mortality appears to be larger than officially attributed deaths, in varying degrees in different countries. Comparisons between countries would be useful, but large disparities in mortality surveillance data could not be overcome. Unreliable data, and even a lack of cause-specific mortality data undermine the understanding of the impact of policy choices on both direct and indirect deaths during COVID-19. European countries should invest more on mortality surveillance systems to improve the publicly available data.&lt;/p&gt;","container-title":"medRxiv","DOI":"10.1101/2020.04.28.20083147","language":"en","note":"publisher: Cold Spring Harbor Laboratory Press","page":"2020.04.28.20083147","source":"www.medrxiv.org","title":"Excess mortality during COVID-19 in five European countries and a critique of mortality analysis data","author":[{"family":"Felix-Cardoso","given":"Jorge"},{"family":"Vasconcelos","given":"Henrique"},{"family":"Rodrigues","given":"Pedro"},{"family":"Cruz-Correia","given":"Ricardo"}],"issued":{"date-parts":[["2020",5,2]]}}},{"id":6459,"uris":["http://zotero.org/users/384481/items/Q95AKJSZ"],"itemData":{"id":6459,"type":"article-journal","abstract":"The mortality effects of COVID-19 are a critical aspect of the disease’s impact. Years of life lost (YLLs) can provide greater insight than the number of deaths by conveying the shortfall in life expectancy and thus the age profile of the decedents.We employed data regarding COVID-19 deaths in the USA by jurisdiction, gender and age group for the period 1 February 2020 through 11 July 2020. We used actuarial life expectancy tables by gender and age to estimate YLLs.We estimated roughly 1.2 million YLLs due to COVID-19 deaths. The YLLs for the top six jurisdictions exceeded those for the remaining 43. On a per-capita basis, female YLLs were generally higher than male YLLs throughout the country.Our estimates offer new insight into the effects of COVID-19. Our findings of heterogenous rates of YLLs by geography and gender highlight variation in the magnitude of the pandemic’s effects that may inform effective policy responses.","container-title":"Journal of Public Health","DOI":"10.1093/pubmed/fdaa159","ISSN":"1741-3842","issue":"4","journalAbbreviation":"Journal of Public Health","page":"717-722","source":"Silverchair","title":"Years of life lost associated with COVID-19 deaths in the United States","volume":"42","author":[{"family":"Quast","given":"Troy"},{"family":"Andel","given":"Ross"},{"family":"Gregory","given":"Sean"},{"family":"Storch","given":"Eric A"}],"issued":{"date-parts":[["2020",11,23]]}}}],"schema":"https://github.com/citation-style-language/schema/raw/master/csl-citation.json"} </w:instrText>
      </w:r>
      <w:r w:rsidR="00AB6A96" w:rsidRPr="00E90099">
        <w:rPr>
          <w:rFonts w:ascii="Calibri" w:eastAsia="Times New Roman" w:hAnsi="Calibri" w:cs="Calibri"/>
        </w:rPr>
        <w:fldChar w:fldCharType="separate"/>
      </w:r>
      <w:r w:rsidR="7A60DA21" w:rsidRPr="2C34AD71">
        <w:rPr>
          <w:rFonts w:ascii="Calibri" w:hAnsi="Calibri" w:cs="Calibri"/>
          <w:vertAlign w:val="superscript"/>
        </w:rPr>
        <w:t xml:space="preserve">4,5 </w:t>
      </w:r>
      <w:r w:rsidR="00AB6A96" w:rsidRPr="00E90099">
        <w:rPr>
          <w:rFonts w:ascii="Calibri" w:eastAsia="Times New Roman" w:hAnsi="Calibri" w:cs="Calibri"/>
        </w:rPr>
        <w:fldChar w:fldCharType="end"/>
      </w:r>
      <w:r w:rsidR="008E69DA" w:rsidRPr="008E69DA">
        <w:rPr>
          <w:rStyle w:val="xxnormaltextrun"/>
        </w:rPr>
        <w:t xml:space="preserve"> </w:t>
      </w:r>
      <w:r w:rsidR="008E69DA" w:rsidRPr="0A0025FD">
        <w:rPr>
          <w:rStyle w:val="xxnormaltextrun"/>
        </w:rPr>
        <w:t>and to allow enough time for data consolidation by reporting authorities toward better data quality</w:t>
      </w:r>
      <w:r w:rsidR="008E69DA">
        <w:rPr>
          <w:rStyle w:val="xxnormaltextrun"/>
        </w:rPr>
        <w:fldChar w:fldCharType="begin"/>
      </w:r>
      <w:r w:rsidR="006F40B5">
        <w:rPr>
          <w:rStyle w:val="xxnormaltextrun"/>
        </w:rPr>
        <w:instrText xml:space="preserve"> ADDIN ZOTERO_ITEM CSL_CITATION {"citationID":"MtwNAX3I","properties":{"formattedCitation":"\\super 20\\nosupersub{}","plainCitation":"20","noteIndex":0},"citationItems":[{"id":6884,"uris":["http://zotero.org/users/384481/items/JWSU5EKZ"],"itemData":{"id":6884,"type":"webpage","abstract":"Données Covid-19 du centre d'épidémiologie sur les causes médicales de décès de l'Inserm.\nLes statistiques proposées sur ce site internet sont provisoires.\nElles proviennent dans un premier temps des données issues de l'application de certification électronique des décès.","container-title":"cepidc.inserm.fr","language":"fr-FR","title":"Covid-19 - Inserm-CépiDc","URL":"https://opendata.idf.inserm.fr/cepidc/covid-19/","accessed":{"date-parts":[["2022",6,15]]}}}],"schema":"https://github.com/citation-style-language/schema/raw/master/csl-citation.json"} </w:instrText>
      </w:r>
      <w:r w:rsidR="008E69DA">
        <w:rPr>
          <w:rStyle w:val="xxnormaltextrun"/>
        </w:rPr>
        <w:fldChar w:fldCharType="separate"/>
      </w:r>
      <w:r w:rsidR="006F40B5" w:rsidRPr="006F40B5">
        <w:rPr>
          <w:rFonts w:ascii="Calibri" w:hAnsi="Calibri" w:cs="Calibri"/>
          <w:szCs w:val="24"/>
          <w:vertAlign w:val="superscript"/>
        </w:rPr>
        <w:t>20</w:t>
      </w:r>
      <w:r w:rsidR="008E69DA">
        <w:rPr>
          <w:rStyle w:val="xxnormaltextrun"/>
        </w:rPr>
        <w:fldChar w:fldCharType="end"/>
      </w:r>
      <w:r w:rsidRPr="00E90099">
        <w:rPr>
          <w:rStyle w:val="xxnormaltextrun"/>
          <w:shd w:val="clear" w:color="auto" w:fill="FFFFFF"/>
        </w:rPr>
        <w:t>.</w:t>
      </w:r>
      <w:r w:rsidR="30F1EEB5">
        <w:t xml:space="preserve"> The </w:t>
      </w:r>
      <w:r w:rsidR="30F1EEB5">
        <w:lastRenderedPageBreak/>
        <w:t xml:space="preserve">national data source and time unit </w:t>
      </w:r>
      <w:r w:rsidRPr="00E90099">
        <w:t>used per country, as well as d</w:t>
      </w:r>
      <w:r w:rsidR="3DABF786">
        <w:t>ata availability exceptions for specific population groups,</w:t>
      </w:r>
      <w:r w:rsidR="0A0025FD">
        <w:t xml:space="preserve"> </w:t>
      </w:r>
      <w:r w:rsidRPr="00E90099">
        <w:t xml:space="preserve">are summarized in </w:t>
      </w:r>
      <w:r w:rsidRPr="00982E9F">
        <w:t xml:space="preserve">Supplementary Table </w:t>
      </w:r>
      <w:r w:rsidR="0A869340" w:rsidRPr="00982E9F">
        <w:t>S</w:t>
      </w:r>
      <w:r w:rsidRPr="00982E9F">
        <w:t>1</w:t>
      </w:r>
      <w:r w:rsidRPr="00E90099">
        <w:t>.</w:t>
      </w:r>
    </w:p>
    <w:p w14:paraId="6DEC9A2F" w14:textId="1EBB48FD" w:rsidR="00D95662" w:rsidRPr="005A6703" w:rsidRDefault="4D8EA08B" w:rsidP="00B93FC8">
      <w:pPr>
        <w:spacing w:line="480" w:lineRule="auto"/>
        <w:rPr>
          <w:i/>
          <w:iCs/>
        </w:rPr>
      </w:pPr>
      <w:r w:rsidRPr="0A0025FD">
        <w:rPr>
          <w:i/>
          <w:iCs/>
        </w:rPr>
        <w:t>Statistical analysis</w:t>
      </w:r>
    </w:p>
    <w:p w14:paraId="0FE441AD" w14:textId="5C5EAA15" w:rsidR="00D95662" w:rsidRPr="00E90099" w:rsidRDefault="25D68536" w:rsidP="0A0025FD">
      <w:pPr>
        <w:spacing w:line="480" w:lineRule="auto"/>
      </w:pPr>
      <w:r>
        <w:t xml:space="preserve">Total and sex-specific excess mortality for 2020 was calculated by comparing weekly 2020 </w:t>
      </w:r>
      <w:r w:rsidR="0A0025FD" w:rsidRPr="0A0025FD">
        <w:rPr>
          <w:rFonts w:ascii="Segoe UI" w:eastAsia="Segoe UI" w:hAnsi="Segoe UI" w:cs="Segoe UI"/>
          <w:color w:val="333333"/>
          <w:sz w:val="18"/>
          <w:szCs w:val="18"/>
        </w:rPr>
        <w:t>crude (CMR) and age-standardized (ASMR)</w:t>
      </w:r>
      <w:r>
        <w:t xml:space="preserve"> mortality </w:t>
      </w:r>
      <w:r w:rsidR="26ACD806">
        <w:t xml:space="preserve">rate </w:t>
      </w:r>
      <w:r>
        <w:t>(</w:t>
      </w:r>
      <w:r w:rsidR="26ACD806">
        <w:t>per 100,000 population</w:t>
      </w:r>
      <w:r>
        <w:t>) against a baseline mortality (</w:t>
      </w:r>
      <w:r w:rsidRPr="0A0025FD">
        <w:rPr>
          <w:rFonts w:ascii="Calibri" w:eastAsia="Calibri" w:hAnsi="Calibri" w:cs="Calibri"/>
        </w:rPr>
        <w:t xml:space="preserve">expected weekly </w:t>
      </w:r>
      <w:r w:rsidR="26ACD806" w:rsidRPr="0A0025FD">
        <w:rPr>
          <w:rFonts w:ascii="Calibri" w:eastAsia="Calibri" w:hAnsi="Calibri" w:cs="Calibri"/>
        </w:rPr>
        <w:t>mortality rate</w:t>
      </w:r>
      <w:r w:rsidRPr="0A0025FD">
        <w:rPr>
          <w:rFonts w:ascii="Calibri" w:eastAsia="Calibri" w:hAnsi="Calibri" w:cs="Calibri"/>
        </w:rPr>
        <w:t xml:space="preserve"> in 2020) </w:t>
      </w:r>
      <w:r>
        <w:t>estimated based on historical data (2015-2019) accounting for</w:t>
      </w:r>
      <w:r w:rsidRPr="0A0025FD">
        <w:rPr>
          <w:rFonts w:ascii="Calibri" w:eastAsia="Calibri" w:hAnsi="Calibri" w:cs="Calibri"/>
        </w:rPr>
        <w:t xml:space="preserve"> seasonality, and long- and short-term trends</w:t>
      </w:r>
      <w:r w:rsidR="460965E3">
        <w:fldChar w:fldCharType="begin"/>
      </w:r>
      <w:r w:rsidR="006F40B5">
        <w:instrText xml:space="preserve"> ADDIN ZOTERO_ITEM CSL_CITATION {"citationID":"hzUHDa3k","properties":{"formattedCitation":"\\super 21\\uc0\\u8211{}23\\nosupersub{}","plainCitation":"21–23","noteIndex":0},"citationItems":[{"id":6440,"uris":["http://zotero.org/users/384481/items/67FEEUUA"],"itemData":{"id":6440,"type":"article-journal","abstract":"Outbreaks of infectious diseases must be detected early for effective control measures to be introduced. When dealing with large amounts of data, automated procedures can usefully supplement traditional surveillance methods, provided that the wide variety of patterns and frequencies of infections are taken into account. This paper describes a robust system developed to process weekly reports of infections received at the Communicable Disease Surveillance Centre. A simple regression algorithm is used to calculate suitable thresholds. Organisms exceeding their threshold are then flagged for further investigation.","container-title":"Journal of the Royal Statistical Society. Series A (Statistics in Society)","DOI":"10.2307/2983331","ISSN":"0964-1998","issue":"3","note":"publisher: [Wiley, Royal Statistical Society]","page":"547-563","source":"JSTOR","title":"A Statistical Algorithm for the Early Detection of Outbreaks of Infectious Disease","volume":"159","author":[{"family":"Farrington","given":"C. P."},{"family":"Andrews","given":"N. J."},{"family":"Beale","given":"A. D."},{"family":"Catchpole","given":"M. A."}],"issued":{"date-parts":[["1996"]]}}},{"id":6441,"uris":["http://zotero.org/users/384481/items/REP9UT5K"],"itemData":{"id":6441,"type":"article-journal","abstract":"Images\nnull","container-title":"Public Health Reports","ISSN":"0094-6214","issue":"6","journalAbbreviation":"Public Health Rep","note":"PMID: 19316455\nPMCID: PMC1915276","page":"494-506","source":"PubMed Central","title":"Methods for current statistical analysis of excess pneumonia-influenza deaths","volume":"78","author":[{"family":"Serfling","given":"Robert E."}],"issued":{"date-parts":[["1963",6]]}}},{"id":6443,"uris":["http://zotero.org/users/384481/items/WJ5PXWHQ"],"itemData":{"id":6443,"type":"article-journal","abstract":"Background In temperate zones, all-cause mortality exhibits a marked seasonality, and influenza represents a major cause of winter excess mortality. We present a statistical model, FluMOMO, which estimate influenza-associated mortality from all-cause mortality data and apply it to Danish data from 2010/11 to 2016/17. Methods We applied a multivariable time series model with all-cause mortality as outcome, influenza activity and extreme temperatures as explanatory variables while adjusting for time trend and seasonality. Three indicators of weekly influenza activity (IA) were explored: percentage of consultations for influenza-like illness (ILI) at primary health care, national percentage of influenza-positive samples, and the product of ILI percentage and percentage of influenza-positive specimens in a given week, that is, the Goldstein index. Results Independent of the choice of parameter to represent influenza activity, the estimated influenza-associated mortality showed similar patterns with the Goldstein index being the most conservative. Over the 7 winter seasons, the median influenza-associated mortality per 100 000 population was 17.6 (range: 0.0-36.8), 14.1 (0.3-31.6) and 8.3 (0.0-25.0) for the 3 indicators, respectively, for all ages. Conclusion The FluMOMO model fitted the Danish data well and has the potential to estimate all-cause influenza-associated mortality in near real time and could be used as a standardised method in other countries. We recommend using the Goldstein index as the influenza activity indicator in the FluMOMO model. Further work is needed to improve the interpretation of the estimated effects.","container-title":"Influenza and Other Respiratory Viruses","DOI":"https://doi.org/10.1111/irv.12564","ISSN":"1750-2659","issue":"5","language":"en","note":"_eprint: https://onlinelibrary.wiley.com/doi/pdf/10.1111/irv.12564","page":"591-604","source":"Wiley Online Library","title":"Influenza-associated mortality determined from all-cause mortality, Denmark 2010/11-2016/17: The FluMOMO model","title-short":"Influenza-associated mortality determined from all-cause mortality, Denmark 2010/11-2016/17","volume":"12","author":[{"family":"Nielsen","given":"Jens"},{"family":"Krause","given":"Tyra Grove"},{"family":"Mølbak","given":"Kåre"}],"issued":{"date-parts":[["2018"]]}}}],"schema":"https://github.com/citation-style-language/schema/raw/master/csl-citation.json"} </w:instrText>
      </w:r>
      <w:r w:rsidR="460965E3">
        <w:fldChar w:fldCharType="separate"/>
      </w:r>
      <w:r w:rsidR="006F40B5" w:rsidRPr="006F40B5">
        <w:rPr>
          <w:rFonts w:ascii="Calibri" w:hAnsi="Calibri" w:cs="Calibri"/>
          <w:szCs w:val="24"/>
          <w:vertAlign w:val="superscript"/>
        </w:rPr>
        <w:t>21–23</w:t>
      </w:r>
      <w:r w:rsidR="460965E3">
        <w:fldChar w:fldCharType="end"/>
      </w:r>
      <w:r>
        <w:t xml:space="preserve">. For age-specific excess mortality, only CMR were used. </w:t>
      </w:r>
    </w:p>
    <w:p w14:paraId="28E3F7F5" w14:textId="5E92D4F3" w:rsidR="00D95662" w:rsidRPr="00E90099" w:rsidRDefault="2B451D25" w:rsidP="0A0025FD">
      <w:pPr>
        <w:spacing w:line="480" w:lineRule="auto"/>
      </w:pPr>
      <w:r>
        <w:t>For the calculation of mortality rates, total, age and sex-specific mid-year population estimates for the participating countries were obtained from the World bank</w:t>
      </w:r>
      <w:r w:rsidR="460965E3">
        <w:fldChar w:fldCharType="begin"/>
      </w:r>
      <w:r w:rsidR="006F40B5">
        <w:instrText xml:space="preserve"> ADDIN ZOTERO_ITEM CSL_CITATION {"citationID":"o0vuR2xv","properties":{"formattedCitation":"\\super 24\\nosupersub{}","plainCitation":"24","noteIndex":0},"citationItems":[{"id":6429,"uris":["http://zotero.org/users/384481/items/CUBX4NHU"],"itemData":{"id":6429,"type":"webpage","title":"The World Bank ; Population, total | Data","URL":"https://data.worldbank.org/indicator/SP.POP.TOTL","accessed":{"date-parts":[["2020",11,20]]}}}],"schema":"https://github.com/citation-style-language/schema/raw/master/csl-citation.json"} </w:instrText>
      </w:r>
      <w:r w:rsidR="460965E3">
        <w:fldChar w:fldCharType="separate"/>
      </w:r>
      <w:r w:rsidR="006F40B5" w:rsidRPr="006F40B5">
        <w:rPr>
          <w:rFonts w:ascii="Calibri" w:hAnsi="Calibri" w:cs="Calibri"/>
          <w:szCs w:val="24"/>
          <w:vertAlign w:val="superscript"/>
        </w:rPr>
        <w:t>24</w:t>
      </w:r>
      <w:r w:rsidR="460965E3">
        <w:fldChar w:fldCharType="end"/>
      </w:r>
      <w:r>
        <w:t>, except for the UK nations for which sub-level data from the Office for National Statistics</w:t>
      </w:r>
      <w:r w:rsidR="460965E3">
        <w:fldChar w:fldCharType="begin"/>
      </w:r>
      <w:r w:rsidR="006F40B5">
        <w:instrText xml:space="preserve"> ADDIN ZOTERO_ITEM CSL_CITATION {"citationID":"90sN8jsa","properties":{"formattedCitation":"\\super 25\\nosupersub{}","plainCitation":"25","noteIndex":0},"citationItems":[{"id":6603,"uris":["http://zotero.org/users/384481/items/KZ32CZ3G"],"itemData":{"id":6603,"type":"webpage","title":"National life tables: UK - Office for National Statistics","URL":"https://www.ons.gov.uk/peoplepopulationandcommunity/birthsdeathsandmarriages/lifeexpectancies/datasets/nationallifetablesunitedkingdomreferencetables","author":[{"family":"Office for National Statistics UK","given":""}],"accessed":{"date-parts":[["2021",2,9]]},"issued":{"date-parts":[["2020",9,24]]}}}],"schema":"https://github.com/citation-style-language/schema/raw/master/csl-citation.json"} </w:instrText>
      </w:r>
      <w:r w:rsidR="460965E3">
        <w:fldChar w:fldCharType="separate"/>
      </w:r>
      <w:r w:rsidR="006F40B5" w:rsidRPr="006F40B5">
        <w:rPr>
          <w:rFonts w:ascii="Calibri" w:hAnsi="Calibri" w:cs="Calibri"/>
          <w:szCs w:val="24"/>
          <w:vertAlign w:val="superscript"/>
        </w:rPr>
        <w:t>25</w:t>
      </w:r>
      <w:r w:rsidR="460965E3">
        <w:fldChar w:fldCharType="end"/>
      </w:r>
      <w:r>
        <w:t xml:space="preserve"> was used, and for Cyprus for which Eurostat data</w:t>
      </w:r>
      <w:r w:rsidR="460965E3">
        <w:fldChar w:fldCharType="begin"/>
      </w:r>
      <w:r w:rsidR="006F40B5">
        <w:instrText xml:space="preserve"> ADDIN ZOTERO_ITEM CSL_CITATION {"citationID":"4ngwafcB","properties":{"formattedCitation":"\\super 26\\nosupersub{}","plainCitation":"26","noteIndex":0},"citationItems":[{"id":2408,"uris":["http://zotero.org/users/384481/items/NFF3RBGF"],"itemData":{"id":2408,"type":"webpage","title":"Eurostat - Population on 1 January","URL":"http://ec.europa.eu/eurostat/web/population-demography-migration-projections/population-data/main-tables","author":[{"family":"European Commission","given":""}],"accessed":{"date-parts":[["2018",1,25]]}}}],"schema":"https://github.com/citation-style-language/schema/raw/master/csl-citation.json"} </w:instrText>
      </w:r>
      <w:r w:rsidR="460965E3">
        <w:fldChar w:fldCharType="separate"/>
      </w:r>
      <w:r w:rsidR="006F40B5" w:rsidRPr="006F40B5">
        <w:rPr>
          <w:rFonts w:ascii="Calibri" w:hAnsi="Calibri" w:cs="Calibri"/>
          <w:szCs w:val="24"/>
          <w:vertAlign w:val="superscript"/>
        </w:rPr>
        <w:t>26</w:t>
      </w:r>
      <w:r w:rsidR="460965E3">
        <w:fldChar w:fldCharType="end"/>
      </w:r>
      <w:r>
        <w:t xml:space="preserve"> was used to include only the population in the Republic of Cyprus government-controlled area.</w:t>
      </w:r>
    </w:p>
    <w:p w14:paraId="364D88AC" w14:textId="0D8B23A4" w:rsidR="0D8F2ADE" w:rsidRDefault="0D8F2ADE" w:rsidP="0A0025FD">
      <w:pPr>
        <w:spacing w:line="480" w:lineRule="auto"/>
      </w:pPr>
      <w:r>
        <w:t xml:space="preserve">Weekly </w:t>
      </w:r>
      <w:r w:rsidR="582E7F3B">
        <w:t>ASMRs</w:t>
      </w:r>
      <w:r>
        <w:t xml:space="preserve"> were calculated as a weighted average of the </w:t>
      </w:r>
      <w:r w:rsidR="4E9C2EB1">
        <w:t xml:space="preserve">age specific </w:t>
      </w:r>
      <w:r>
        <w:t>crude death r</w:t>
      </w:r>
      <w:r w:rsidR="582E7F3B">
        <w:t>ates (CM</w:t>
      </w:r>
      <w:r>
        <w:t>R</w:t>
      </w:r>
      <w:r w:rsidR="4E9C2EB1">
        <w:t xml:space="preserve">) </w:t>
      </w:r>
      <w:r>
        <w:t>provided by each country using the World Standard Population and the method and formula proposed by Klimkin et al. (2021)</w:t>
      </w:r>
      <w:r>
        <w:fldChar w:fldCharType="begin"/>
      </w:r>
      <w:r w:rsidR="006F40B5">
        <w:instrText xml:space="preserve"> ADDIN ZOTERO_ITEM CSL_CITATION {"citationID":"RStPfg1T","properties":{"formattedCitation":"\\super 27\\nosupersub{}","plainCitation":"27","noteIndex":0},"citationItems":[{"id":6878,"uris":["http://zotero.org/users/384481/items/UVXFUTBK"],"itemData":{"id":6878,"type":"report","event-place":"Rostock","language":"en","note":"edition: 0\nDOI: 10.4054/MPIDR-WP-2021-004","number":"WP-2021-004","page":"WP-2021-004","publisher":"Max Planck Institute for Demographic Research","publisher-place":"Rostock","source":"DOI.org (Crossref)","title":"Calculation of week-specific age-standardized death rates from STMF data on mortality by broad age intervals","URL":"https://www.demogr.mpg.de/en/publications_databases_6118/publications_1904/mpidr_working_papers/calculation_of_week_specific_age_standardized_death_rates_from_stmf_data_on_mortality_by_broad_age_intervals_6967","author":[{"family":"Klimkin","given":"Ilya"},{"family":"Shkolnikov","given":"Vladimir M."},{"family":"Jdanov","given":"Dmitri A."}],"accessed":{"date-parts":[["2022",5,5]]},"issued":{"date-parts":[["2021",3]]}}}],"schema":"https://github.com/citation-style-language/schema/raw/master/csl-citation.json"} </w:instrText>
      </w:r>
      <w:r>
        <w:fldChar w:fldCharType="separate"/>
      </w:r>
      <w:r w:rsidR="006F40B5" w:rsidRPr="006F40B5">
        <w:rPr>
          <w:rFonts w:ascii="Calibri" w:hAnsi="Calibri" w:cs="Calibri"/>
          <w:szCs w:val="24"/>
          <w:vertAlign w:val="superscript"/>
        </w:rPr>
        <w:t>27</w:t>
      </w:r>
      <w:r>
        <w:fldChar w:fldCharType="end"/>
      </w:r>
      <w:r>
        <w:t>,</w:t>
      </w:r>
      <w:r w:rsidR="006F40B5">
        <w:t xml:space="preserve"> </w:t>
      </w:r>
      <w:r>
        <w:t xml:space="preserve">since weekly mortality counts by 5-year age groups were not available. </w:t>
      </w:r>
      <w:r w:rsidR="49FCD453">
        <w:t xml:space="preserve">The age groups in which each country provided </w:t>
      </w:r>
      <w:r w:rsidR="64FBF3EE">
        <w:t xml:space="preserve">all-cause mortality </w:t>
      </w:r>
      <w:r w:rsidR="49FCD453">
        <w:t xml:space="preserve">data are shown in Supplementary Table S2. </w:t>
      </w:r>
      <w:r>
        <w:t xml:space="preserve">This method is not as robust as standardization using detailed 5-year age groups. However, its results have been shown to only slightly deviate in a downward shift from the </w:t>
      </w:r>
      <w:r w:rsidR="582E7F3B">
        <w:t xml:space="preserve">ASMR </w:t>
      </w:r>
      <w:r>
        <w:t>obtained using 5-year age groups, with very close (within 5%) agreement in years closer to 2020</w:t>
      </w:r>
      <w:r>
        <w:fldChar w:fldCharType="begin"/>
      </w:r>
      <w:r w:rsidR="006F40B5">
        <w:instrText xml:space="preserve"> ADDIN ZOTERO_ITEM CSL_CITATION {"citationID":"jgDM4NC4","properties":{"formattedCitation":"\\super 27\\nosupersub{}","plainCitation":"27","noteIndex":0},"citationItems":[{"id":6878,"uris":["http://zotero.org/users/384481/items/UVXFUTBK"],"itemData":{"id":6878,"type":"report","event-place":"Rostock","language":"en","note":"edition: 0\nDOI: 10.4054/MPIDR-WP-2021-004","number":"WP-2021-004","page":"WP-2021-004","publisher":"Max Planck Institute for Demographic Research","publisher-place":"Rostock","source":"DOI.org (Crossref)","title":"Calculation of week-specific age-standardized death rates from STMF data on mortality by broad age intervals","URL":"https://www.demogr.mpg.de/en/publications_databases_6118/publications_1904/mpidr_working_papers/calculation_of_week_specific_age_standardized_death_rates_from_stmf_data_on_mortality_by_broad_age_intervals_6967","author":[{"family":"Klimkin","given":"Ilya"},{"family":"Shkolnikov","given":"Vladimir M."},{"family":"Jdanov","given":"Dmitri A."}],"accessed":{"date-parts":[["2022",5,5]]},"issued":{"date-parts":[["2021",3]]}}}],"schema":"https://github.com/citation-style-language/schema/raw/master/csl-citation.json"} </w:instrText>
      </w:r>
      <w:r>
        <w:fldChar w:fldCharType="separate"/>
      </w:r>
      <w:r w:rsidR="006F40B5" w:rsidRPr="006F40B5">
        <w:rPr>
          <w:rFonts w:ascii="Calibri" w:hAnsi="Calibri" w:cs="Calibri"/>
          <w:szCs w:val="24"/>
          <w:vertAlign w:val="superscript"/>
        </w:rPr>
        <w:t>27</w:t>
      </w:r>
      <w:r>
        <w:fldChar w:fldCharType="end"/>
      </w:r>
      <w:r>
        <w:t>.</w:t>
      </w:r>
      <w:r w:rsidR="2D17F77B">
        <w:t xml:space="preserve"> ASMRs </w:t>
      </w:r>
      <w:r w:rsidR="482EA95D">
        <w:t>could not be estimated</w:t>
      </w:r>
      <w:r w:rsidR="2D17F77B">
        <w:t xml:space="preserve"> for Scotland due to the lack of age-specific all-cause mortality data</w:t>
      </w:r>
      <w:r w:rsidR="0C6D0276">
        <w:t xml:space="preserve"> (Supplementary Table S1)</w:t>
      </w:r>
      <w:r w:rsidR="2D17F77B">
        <w:t xml:space="preserve">. </w:t>
      </w:r>
    </w:p>
    <w:p w14:paraId="4CAC47A6" w14:textId="513682F6" w:rsidR="00854028" w:rsidRDefault="005A6D0E" w:rsidP="00B93FC8">
      <w:pPr>
        <w:spacing w:line="480" w:lineRule="auto"/>
      </w:pPr>
      <w:r>
        <w:t>E</w:t>
      </w:r>
      <w:r w:rsidR="3D902D44">
        <w:t xml:space="preserve">xpected </w:t>
      </w:r>
      <w:r w:rsidR="006F40B5">
        <w:t>weekly</w:t>
      </w:r>
      <w:r w:rsidR="3D902D44">
        <w:t xml:space="preserve"> </w:t>
      </w:r>
      <w:r w:rsidR="00F15A91">
        <w:t>mortality rate</w:t>
      </w:r>
      <w:r w:rsidR="3D902D44">
        <w:t xml:space="preserve"> for 2020 was modelled using Poisson regression </w:t>
      </w:r>
      <w:r w:rsidR="5EF59C3A" w:rsidRPr="400FEFFF">
        <w:rPr>
          <w:rFonts w:ascii="Calibri" w:eastAsia="Calibri" w:hAnsi="Calibri" w:cs="Calibri"/>
        </w:rPr>
        <w:t xml:space="preserve">assuming a quasi-Poisson distribution to account for over-dispersion in the weekly mortality rates </w:t>
      </w:r>
      <w:r w:rsidR="3D902D44">
        <w:t xml:space="preserve">as described </w:t>
      </w:r>
      <w:r w:rsidR="3D902D44">
        <w:lastRenderedPageBreak/>
        <w:t>elsewhere</w:t>
      </w:r>
      <w:r w:rsidR="3D902D44">
        <w:fldChar w:fldCharType="begin"/>
      </w:r>
      <w:r w:rsidR="3D902D44">
        <w:instrText xml:space="preserve"> ADDIN ZOTERO_ITEM CSL_CITATION {"citationID":"5RbrH2Vh","properties":{"formattedCitation":"\\super 7\\nosupersub{}","plainCitation":"7","noteIndex":0},"citationItems":[{"id":6689,"uris":["http://zotero.org/users/384481/items/JZHGBW92"],"itemData":{"id":6689,"type":"article-journal","abstract":"This study aimed to investigate overall and sex-specific excess all-cause mortality since the inception of the COVID-19 pandemic until August 2020 among 22 countries.Countries reported weekly or monthly all-cause mortality from January 2015 until the end of June or August 2020. Weekly or monthly COVID-19 deaths were reported for 2020. Excess mortality for 2020 was calculated by comparing weekly or monthly 2020 mortality (observed deaths) against a baseline mortality obtained from 2015–2019 data for the same week or month using two methods: (i) difference in observed mortality rates between 2020 and the 2015–2019 average and (ii) difference between observed and expected 2020 deaths.Brazil, France, Italy, Spain, Sweden, the UK (England, Wales, Northern Ireland and Scotland) and the USA demonstrated excess all-cause mortality, whereas Australia, Denmark and Georgia experienced a decrease in all-cause mortality. Israel, Ukraine and Ireland demonstrated sex-specific changes in all-cause mortality.All-cause mortality up to August 2020 was higher than in previous years in some, but not all, participating countries. Geographical location and seasonality of each country, as well as the prompt application of high-stringency control measures, may explain the observed variability in mortality changes.","container-title":"International Journal of Epidemiology","DOI":"10.1093/ije/dyab123","ISSN":"0300-5771","issue":"dyab123","journalAbbreviation":"International Journal of Epidemiology","source":"Silverchair","title":"Excess all-cause mortality and COVID-19-related mortality: a temporal analysis in 22 countries, from January until August 2020","title-short":"Excess all-cause mortality and COVID-19-related mortality","URL":"https://doi.org/10.1093/ije/dyab123","author":[{"family":"Achilleos","given":"Souzana"},{"family":"Quattrocchi","given":"Annalisa"},{"family":"Gabel","given":"John"},{"family":"Heraclides","given":"Alexandros"},{"family":"Kolokotroni","given":"Ourania"},{"family":"Constantinou","given":"Constantina"},{"family":"Pagola Ugarte","given":"Maider"},{"family":"Nicolaou","given":"Nicoletta"},{"family":"Rodriguez-Llanes","given":"Jose Manuel"},{"family":"Bennett","given":"Catherine Marie"},{"family":"Bogatyreva","given":"Ekaterina"},{"family":"Schernhammer","given":"Eva"},{"family":"Zimmermann","given":"Claudia"},{"family":"Costa","given":"Antonio Jose Leal"},{"family":"Lobato","given":"Jackeline Christiane Pinto"},{"family":"Fernandes","given":"Ngibo Mubeta"},{"family":"Semedo-Aguiar","given":"Ana Paula"},{"family":"Jaramillo Ramirez","given":"Gloria Isabel"},{"family":"Martin Garzon","given":"Oscar Dario"},{"family":"Mortensen","given":"Laust Hvas"},{"family":"Critchley","given":"Julia A"},{"family":"Goldsmith","given":"Lucy P"},{"family":"Denissov","given":"Gleb"},{"family":"Rüütel","given":"Kristi"},{"family":"Le Meur","given":"Nolwenn"},{"family":"Kandelaki","given":"Levan"},{"family":"Tsiklauri","given":"Shorena"},{"family":"O’Donnell","given":"Joan"},{"family":"Oza","given":"Ajay"},{"family":"Kaufman","given":"Zalman"},{"family":"Zucker","given":"Inbar"},{"family":"Ambrosio","given":"Giuseppe"},{"family":"Stracci","given":"Fabrizio"},{"family":"Hagen","given":"Terje P"},{"family":"Erzen","given":"Ivan"},{"family":"Klepac","given":"Petra"},{"family":"Arcos González","given":"Pedro"},{"family":"Fernández Camporro","given":"Ángel"},{"family":"Burström","given":"Bo"},{"family":"Pidmurniak","given":"Nataliia"},{"family":"Verstiuk","given":"Olesia"},{"family":"Huang","given":"Qian"},{"family":"Mehta","given":"Neil Kishor"},{"family":"Polemitis","given":"Antonis"},{"family":"Charalambous","given":"Andreas"},{"family":"Demetriou","given":"Christiana A"},{"literal":"on behalf of the C-MOR consortium"}],"accessed":{"date-parts":[["2021",11,22]]},"issued":{"date-parts":[["2021",7,20]]}}}],"schema":"https://github.com/citation-style-language/schema/raw/master/csl-citation.json"} </w:instrText>
      </w:r>
      <w:r w:rsidR="3D902D44">
        <w:fldChar w:fldCharType="separate"/>
      </w:r>
      <w:r w:rsidR="00556C14" w:rsidRPr="400FEFFF">
        <w:rPr>
          <w:rFonts w:ascii="Calibri" w:hAnsi="Calibri" w:cs="Calibri"/>
          <w:vertAlign w:val="superscript"/>
        </w:rPr>
        <w:t>7</w:t>
      </w:r>
      <w:r w:rsidR="3D902D44">
        <w:fldChar w:fldCharType="end"/>
      </w:r>
      <w:r w:rsidR="3D902D44">
        <w:t>. The residual variation was corrected for skewness by applying a 2/3 power transformation before the computation of the expected 95% confidence intervals</w:t>
      </w:r>
      <w:r w:rsidR="3D902D44">
        <w:fldChar w:fldCharType="begin"/>
      </w:r>
      <w:r w:rsidR="006F40B5">
        <w:instrText xml:space="preserve"> ADDIN ZOTERO_ITEM CSL_CITATION {"citationID":"gJh3gROU","properties":{"formattedCitation":"\\super 21\\nosupersub{}","plainCitation":"21","noteIndex":0},"citationItems":[{"id":6440,"uris":["http://zotero.org/users/384481/items/67FEEUUA"],"itemData":{"id":6440,"type":"article-journal","abstract":"Outbreaks of infectious diseases must be detected early for effective control measures to be introduced. When dealing with large amounts of data, automated procedures can usefully supplement traditional surveillance methods, provided that the wide variety of patterns and frequencies of infections are taken into account. This paper describes a robust system developed to process weekly reports of infections received at the Communicable Disease Surveillance Centre. A simple regression algorithm is used to calculate suitable thresholds. Organisms exceeding their threshold are then flagged for further investigation.","container-title":"Journal of the Royal Statistical Society. Series A (Statistics in Society)","DOI":"10.2307/2983331","ISSN":"0964-1998","issue":"3","note":"publisher: [Wiley, Royal Statistical Society]","page":"547-563","source":"JSTOR","title":"A Statistical Algorithm for the Early Detection of Outbreaks of Infectious Disease","volume":"159","author":[{"family":"Farrington","given":"C. P."},{"family":"Andrews","given":"N. J."},{"family":"Beale","given":"A. D."},{"family":"Catchpole","given":"M. A."}],"issued":{"date-parts":[["1996"]]}}}],"schema":"https://github.com/citation-style-language/schema/raw/master/csl-citation.json"} </w:instrText>
      </w:r>
      <w:r w:rsidR="3D902D44">
        <w:fldChar w:fldCharType="separate"/>
      </w:r>
      <w:r w:rsidR="006F40B5" w:rsidRPr="006F40B5">
        <w:rPr>
          <w:rFonts w:ascii="Calibri" w:hAnsi="Calibri" w:cs="Calibri"/>
          <w:szCs w:val="24"/>
          <w:vertAlign w:val="superscript"/>
        </w:rPr>
        <w:t>21</w:t>
      </w:r>
      <w:r w:rsidR="3D902D44">
        <w:fldChar w:fldCharType="end"/>
      </w:r>
      <w:r w:rsidR="3D902D44">
        <w:t xml:space="preserve">. Standard deviation of the residuals was derived from the expected interval [i.e. (upper expected 95% confidence interval – expected number of deaths) / 1.96]. The same model was applied to each country, for total population as well as for sex-specific and age-specific population groups, separately. Age groups &lt;65 </w:t>
      </w:r>
      <w:r w:rsidR="3D902D44" w:rsidRPr="400FEFFF">
        <w:rPr>
          <w:i/>
          <w:iCs/>
        </w:rPr>
        <w:t>vs.</w:t>
      </w:r>
      <w:r w:rsidR="3D902D44">
        <w:t xml:space="preserve"> 65+ years and/or &lt;70 </w:t>
      </w:r>
      <w:r w:rsidR="3D902D44" w:rsidRPr="400FEFFF">
        <w:rPr>
          <w:i/>
          <w:iCs/>
        </w:rPr>
        <w:t>vs.</w:t>
      </w:r>
      <w:r w:rsidR="3D902D44">
        <w:t xml:space="preserve"> 70+ years (depending on available data) were compared, to ensure a sufficient number of deaths in each age group for model robustness. For the countries that showed excess mortality in the younger age group (&lt;65 or &lt;70 years), the analysis was additionally performed for two age subgroups, namely &lt;45 years and 45-64 years, or &lt;50 and 50-69 years.</w:t>
      </w:r>
    </w:p>
    <w:p w14:paraId="5D67AB48" w14:textId="6D339AFE" w:rsidR="008C4290" w:rsidRDefault="0081620D" w:rsidP="00B93FC8">
      <w:pPr>
        <w:spacing w:line="480" w:lineRule="auto"/>
      </w:pPr>
      <w:r w:rsidRPr="460965E3">
        <w:rPr>
          <w:shd w:val="clear" w:color="auto" w:fill="FFFFFF"/>
        </w:rPr>
        <w:t xml:space="preserve">The regression models were built on complete weeks and any truncated weeks were excluded. </w:t>
      </w:r>
      <w:r w:rsidR="00B448D0" w:rsidRPr="460965E3">
        <w:rPr>
          <w:shd w:val="clear" w:color="auto" w:fill="FFFFFF"/>
        </w:rPr>
        <w:t>Ex</w:t>
      </w:r>
      <w:r w:rsidR="00026D4D" w:rsidRPr="460965E3">
        <w:rPr>
          <w:shd w:val="clear" w:color="auto" w:fill="FFFFFF"/>
        </w:rPr>
        <w:t xml:space="preserve">pected </w:t>
      </w:r>
      <w:r w:rsidR="00F15A91">
        <w:t>mortality rates were</w:t>
      </w:r>
      <w:r w:rsidR="00026D4D" w:rsidRPr="460965E3">
        <w:rPr>
          <w:shd w:val="clear" w:color="auto" w:fill="FFFFFF"/>
        </w:rPr>
        <w:t xml:space="preserve"> estimated </w:t>
      </w:r>
      <w:r w:rsidR="00925422" w:rsidRPr="460965E3">
        <w:rPr>
          <w:shd w:val="clear" w:color="auto" w:fill="FFFFFF"/>
        </w:rPr>
        <w:t>for the corresponding</w:t>
      </w:r>
      <w:r w:rsidR="00026D4D" w:rsidRPr="460965E3">
        <w:rPr>
          <w:shd w:val="clear" w:color="auto" w:fill="FFFFFF"/>
        </w:rPr>
        <w:t xml:space="preserve"> complete weeks</w:t>
      </w:r>
      <w:r w:rsidR="00925422" w:rsidRPr="460965E3">
        <w:rPr>
          <w:shd w:val="clear" w:color="auto" w:fill="FFFFFF"/>
        </w:rPr>
        <w:t xml:space="preserve"> only</w:t>
      </w:r>
      <w:r w:rsidR="00026D4D" w:rsidRPr="460965E3">
        <w:rPr>
          <w:shd w:val="clear" w:color="auto" w:fill="FFFFFF"/>
        </w:rPr>
        <w:t>.</w:t>
      </w:r>
      <w:r w:rsidR="00651FA0" w:rsidRPr="460965E3">
        <w:rPr>
          <w:shd w:val="clear" w:color="auto" w:fill="FFFFFF"/>
        </w:rPr>
        <w:t xml:space="preserve"> Truncated weeks</w:t>
      </w:r>
      <w:r w:rsidR="006E2D18" w:rsidRPr="460965E3">
        <w:rPr>
          <w:shd w:val="clear" w:color="auto" w:fill="FFFFFF"/>
        </w:rPr>
        <w:t xml:space="preserve"> are usually a result of the different death count</w:t>
      </w:r>
      <w:r w:rsidR="0085234D" w:rsidRPr="460965E3">
        <w:rPr>
          <w:shd w:val="clear" w:color="auto" w:fill="FFFFFF"/>
        </w:rPr>
        <w:t>s observed around Christmas and New Year</w:t>
      </w:r>
      <w:r w:rsidR="00C9500E" w:rsidRPr="460965E3">
        <w:rPr>
          <w:shd w:val="clear" w:color="auto" w:fill="FFFFFF"/>
        </w:rPr>
        <w:fldChar w:fldCharType="begin"/>
      </w:r>
      <w:r w:rsidR="006F40B5">
        <w:rPr>
          <w:shd w:val="clear" w:color="auto" w:fill="FFFFFF"/>
        </w:rPr>
        <w:instrText xml:space="preserve"> ADDIN ZOTERO_ITEM CSL_CITATION {"citationID":"z8Irr8Nd","properties":{"formattedCitation":"\\super 28\\nosupersub{}","plainCitation":"28","noteIndex":0},"citationItems":[{"id":6379,"uris":["http://zotero.org/users/384481/items/UXHCBVRT"],"itemData":{"id":6379,"type":"article-journal","abstract":"The Coronavirus Disease 2019 (COVID-19) pandemic has changed many social, economic, environmental and healthcare determinants of health. We applied an ensemble of 16 Bayesian models to vital statistics data to estimate the all-cause mortality effect of the pandemic for 21 industrialized countries. From mid-February through May 2020, 206,000 (95% credible interval, 178,100–231,000) more people died in these countries than would have had the pandemic not occurred. The number of excess deaths, excess deaths per 100,000 people and relative increase in deaths were similar between men and women in most countries. England and Wales and Spain experienced the largest effect: ~100 excess deaths per 100,000 people, equivalent to a 37% (30–44%) relative increase in England and Wales and 38% (31–45%) in Spain. Bulgaria, New Zealand, Slovakia, Australia, Czechia, Hungary, Poland, Norway, Denmark and Finland experienced mortality changes that ranged from possible small declines to increases of 5% or less in either sex. The heterogeneous mortality effects of the COVID-19 pandemic reflect differences in how well countries have managed the pandemic and the resilience and preparedness of the health and social care system.","container-title":"Nature Medicine","DOI":"10.1038/s41591-020-1112-0","ISSN":"1546-170X","language":"en","note":"publisher: Nature Publishing Group","page":"1-10","source":"www.nature.com","title":"Magnitude, demographics and dynamics of the effect of the first wave of the COVID-19 pandemic on all-cause mortality in 21 industrialized countries","author":[{"family":"Kontis","given":"Vasilis"},{"family":"Bennett","given":"James E."},{"family":"Rashid","given":"Theo"},{"family":"Parks","given":"Robbie M."},{"family":"Pearson-Stuttard","given":"Jonathan"},{"family":"Guillot","given":"Michel"},{"family":"Asaria","given":"Perviz"},{"family":"Zhou","given":"Bin"},{"family":"Battaglini","given":"Marco"},{"family":"Corsetti","given":"Gianni"},{"family":"McKee","given":"Martin"},{"family":"Di Cesare","given":"Mariachiara"},{"family":"Mathers","given":"Colin D."},{"family":"Ezzati","given":"Majid"}],"issued":{"date-parts":[["2020",10,14]]}}}],"schema":"https://github.com/citation-style-language/schema/raw/master/csl-citation.json"} </w:instrText>
      </w:r>
      <w:r w:rsidR="00C9500E" w:rsidRPr="460965E3">
        <w:rPr>
          <w:shd w:val="clear" w:color="auto" w:fill="FFFFFF"/>
        </w:rPr>
        <w:fldChar w:fldCharType="separate"/>
      </w:r>
      <w:r w:rsidR="006F40B5" w:rsidRPr="006F40B5">
        <w:rPr>
          <w:rFonts w:ascii="Calibri" w:hAnsi="Calibri" w:cs="Calibri"/>
          <w:szCs w:val="24"/>
          <w:vertAlign w:val="superscript"/>
        </w:rPr>
        <w:t>28</w:t>
      </w:r>
      <w:r w:rsidR="00C9500E" w:rsidRPr="460965E3">
        <w:rPr>
          <w:shd w:val="clear" w:color="auto" w:fill="FFFFFF"/>
        </w:rPr>
        <w:fldChar w:fldCharType="end"/>
      </w:r>
      <w:r w:rsidR="0085234D" w:rsidRPr="460965E3">
        <w:rPr>
          <w:shd w:val="clear" w:color="auto" w:fill="FFFFFF"/>
        </w:rPr>
        <w:t>, and these included week</w:t>
      </w:r>
      <w:r w:rsidR="00691F3B" w:rsidRPr="460965E3">
        <w:rPr>
          <w:shd w:val="clear" w:color="auto" w:fill="FFFFFF"/>
        </w:rPr>
        <w:t xml:space="preserve"> 53</w:t>
      </w:r>
      <w:r w:rsidR="00C9500E" w:rsidRPr="460965E3">
        <w:rPr>
          <w:shd w:val="clear" w:color="auto" w:fill="FFFFFF"/>
        </w:rPr>
        <w:t xml:space="preserve"> (applicable for Australia, Austria, Cyprus, England &amp; Wales, Estonia, France, Georgia, Mauritius, Northern Ireland, Norway, Peru, Scotland, Slovenia, Sweden, and Ukraine)</w:t>
      </w:r>
      <w:r w:rsidR="00EB3B3B" w:rsidRPr="460965E3">
        <w:rPr>
          <w:shd w:val="clear" w:color="auto" w:fill="FFFFFF"/>
        </w:rPr>
        <w:t xml:space="preserve">, </w:t>
      </w:r>
      <w:r w:rsidR="006E7CAC" w:rsidRPr="460965E3">
        <w:rPr>
          <w:shd w:val="clear" w:color="auto" w:fill="FFFFFF"/>
        </w:rPr>
        <w:t>week 52</w:t>
      </w:r>
      <w:r w:rsidR="005D3EE0" w:rsidRPr="460965E3">
        <w:rPr>
          <w:shd w:val="clear" w:color="auto" w:fill="FFFFFF"/>
        </w:rPr>
        <w:t xml:space="preserve"> </w:t>
      </w:r>
      <w:r w:rsidR="00765254" w:rsidRPr="460965E3">
        <w:rPr>
          <w:shd w:val="clear" w:color="auto" w:fill="FFFFFF"/>
        </w:rPr>
        <w:t>for England &amp; Wales and Scotland, week</w:t>
      </w:r>
      <w:r w:rsidR="005D3EE0" w:rsidRPr="460965E3">
        <w:rPr>
          <w:shd w:val="clear" w:color="auto" w:fill="FFFFFF"/>
        </w:rPr>
        <w:t xml:space="preserve">s 51-52 for Northern Ireland, and </w:t>
      </w:r>
      <w:r w:rsidR="00491074" w:rsidRPr="460965E3">
        <w:rPr>
          <w:shd w:val="clear" w:color="auto" w:fill="FFFFFF"/>
        </w:rPr>
        <w:t>week 1 for Mauritius.</w:t>
      </w:r>
      <w:r w:rsidR="00DE5964">
        <w:t xml:space="preserve"> </w:t>
      </w:r>
      <w:r w:rsidR="5DA5C5AF" w:rsidRPr="00C9500E">
        <w:t xml:space="preserve">For all countries, observed and expected </w:t>
      </w:r>
      <w:r w:rsidR="006F2F4C">
        <w:t xml:space="preserve">weekly </w:t>
      </w:r>
      <w:r w:rsidR="00F15A91">
        <w:t xml:space="preserve">mortality rates </w:t>
      </w:r>
      <w:r w:rsidR="00C9500E">
        <w:t xml:space="preserve">for 2020 </w:t>
      </w:r>
      <w:r w:rsidR="5DA5C5AF" w:rsidRPr="00C9500E">
        <w:t xml:space="preserve">were </w:t>
      </w:r>
      <w:r w:rsidR="00F15A91">
        <w:t xml:space="preserve">each </w:t>
      </w:r>
      <w:r w:rsidR="5DA5C5AF" w:rsidRPr="00C9500E">
        <w:t>summed up to week 52, except for England &amp; Wales and Scotland (up to week 51), N. Ireland (up to week 50), and Mauritius (weeks 2-52).</w:t>
      </w:r>
    </w:p>
    <w:p w14:paraId="7921A3E2" w14:textId="406476BA" w:rsidR="008C4290" w:rsidRDefault="008C4290" w:rsidP="00B93FC8">
      <w:pPr>
        <w:spacing w:line="480" w:lineRule="auto"/>
        <w:rPr>
          <w:rStyle w:val="normaltextrun"/>
        </w:rPr>
      </w:pPr>
      <w:r w:rsidRPr="00E90099">
        <w:t xml:space="preserve">Then, the </w:t>
      </w:r>
      <w:r w:rsidR="006F2F4C">
        <w:t>cumulative</w:t>
      </w:r>
      <w:r w:rsidRPr="00E90099">
        <w:t xml:space="preserve"> expected 2020 </w:t>
      </w:r>
      <w:r w:rsidR="006F2F4C">
        <w:t>mortality rate</w:t>
      </w:r>
      <w:r w:rsidRPr="00E90099">
        <w:t xml:space="preserve"> was subtracted from the </w:t>
      </w:r>
      <w:r w:rsidR="006F2F4C">
        <w:t>cumulative</w:t>
      </w:r>
      <w:r w:rsidRPr="00E90099">
        <w:t xml:space="preserve"> observed 2020 </w:t>
      </w:r>
      <w:r w:rsidR="006F2F4C">
        <w:t>mortality rate</w:t>
      </w:r>
      <w:r w:rsidR="006F2F4C" w:rsidRPr="00E90099">
        <w:t xml:space="preserve"> </w:t>
      </w:r>
      <w:r>
        <w:rPr>
          <w:rStyle w:val="normaltextrun"/>
          <w:rFonts w:ascii="Calibri" w:hAnsi="Calibri" w:cs="Calibri"/>
          <w:shd w:val="clear" w:color="auto" w:fill="FFFFFF"/>
        </w:rPr>
        <w:t xml:space="preserve">to obtain an estimate of </w:t>
      </w:r>
      <w:r w:rsidRPr="00E90099">
        <w:rPr>
          <w:rStyle w:val="normaltextrun"/>
          <w:rFonts w:ascii="Calibri" w:hAnsi="Calibri" w:cs="Calibri"/>
          <w:shd w:val="clear" w:color="auto" w:fill="FFFFFF"/>
        </w:rPr>
        <w:t xml:space="preserve">excess </w:t>
      </w:r>
      <w:r w:rsidR="006F2F4C">
        <w:rPr>
          <w:rStyle w:val="normaltextrun"/>
          <w:rFonts w:ascii="Calibri" w:hAnsi="Calibri" w:cs="Calibri"/>
          <w:shd w:val="clear" w:color="auto" w:fill="FFFFFF"/>
        </w:rPr>
        <w:t xml:space="preserve">mortality </w:t>
      </w:r>
      <w:r>
        <w:rPr>
          <w:rStyle w:val="normaltextrun"/>
          <w:rFonts w:ascii="Calibri" w:hAnsi="Calibri" w:cs="Calibri"/>
          <w:shd w:val="clear" w:color="auto" w:fill="FFFFFF"/>
        </w:rPr>
        <w:t>for the whole of 2020</w:t>
      </w:r>
      <w:r w:rsidRPr="00E90099">
        <w:t xml:space="preserve">. The statistical significance of excess </w:t>
      </w:r>
      <w:r w:rsidR="006F2F4C">
        <w:t>mortality rate</w:t>
      </w:r>
      <w:r w:rsidR="006F2F4C" w:rsidRPr="00E90099">
        <w:t xml:space="preserve"> </w:t>
      </w:r>
      <w:r w:rsidRPr="00E90099">
        <w:t xml:space="preserve">was determined using the 95% confidence intervals estimated by the model. </w:t>
      </w:r>
    </w:p>
    <w:p w14:paraId="5BB3D092" w14:textId="692BA532" w:rsidR="00CC42AB" w:rsidRDefault="00CC42AB" w:rsidP="00B93FC8">
      <w:pPr>
        <w:spacing w:line="480" w:lineRule="auto"/>
      </w:pPr>
      <w:r>
        <w:t xml:space="preserve">The weekly results of the observed </w:t>
      </w:r>
      <w:r w:rsidRPr="5DA5C5AF">
        <w:rPr>
          <w:i/>
          <w:iCs/>
        </w:rPr>
        <w:t>versus</w:t>
      </w:r>
      <w:r>
        <w:t xml:space="preserve"> expected </w:t>
      </w:r>
      <w:r w:rsidR="006F2F4C">
        <w:t xml:space="preserve">mortality rates </w:t>
      </w:r>
      <w:r>
        <w:t>are displayed graphically using z-scores [</w:t>
      </w:r>
      <w:r w:rsidRPr="5DA5C5AF">
        <w:rPr>
          <w:rFonts w:ascii="Calibri" w:eastAsia="Calibri" w:hAnsi="Calibri" w:cs="Calibri"/>
        </w:rPr>
        <w:t>(number of observed deaths – expected mortality) / standard deviation of the residuals]</w:t>
      </w:r>
      <w:r>
        <w:t>. Z-</w:t>
      </w:r>
      <w:r>
        <w:lastRenderedPageBreak/>
        <w:t>scores ranging between -2 and +2 are considered ‘normal’, while a z-score  &gt;4 is considered a substantial increase</w:t>
      </w:r>
      <w:r>
        <w:fldChar w:fldCharType="begin"/>
      </w:r>
      <w:r w:rsidR="006F40B5">
        <w:instrText xml:space="preserve"> ADDIN ZOTERO_ITEM CSL_CITATION {"citationID":"JJUfIIZ3","properties":{"formattedCitation":"\\super 29,30\\nosupersub{}","plainCitation":"29,30","noteIndex":0},"citationItems":[{"id":6398,"uris":["http://zotero.org/users/384481/items/8LB8G66L"],"itemData":{"id":6398,"type":"article-journal","abstract":"A remarkable excess mortality has coincided with the COVID-19 pandemic in Europe. We present preliminary pooled estimates of all-cause mortality for 24 European countries/federal states participating in the European monitoring of excess mortality for public health action (EuroMOMO) network, for the period March–April 2020. Excess mortality particularly affected  ≥ 65 year olds (91% of all excess deaths), but also 45–64 (8%) and 15–44 year olds (1%). No excess mortality was observed in 0–14 year olds.","container-title":"Eurosurveillance","DOI":"10.2807/1560-7917.ES.2020.25.26.2001214","ISSN":"1025-496X","issue":"26","journalAbbreviation":"Euro Surveill","note":"PMID: 32643601\nPMCID: PMC7346364","source":"PubMed Central","title":"Excess all-cause mortality during the COVID-19 pandemic in Europe – preliminary pooled estimates from the EuroMOMO network, March to April 2020","URL":"https://www.ncbi.nlm.nih.gov/pmc/articles/PMC7346364/","volume":"25","author":[{"family":"Vestergaard","given":"Lasse S"},{"family":"Nielsen","given":"Jens"},{"family":"Richter","given":"Lukas"},{"family":"Schmid","given":"Daniela"},{"family":"Bustos","given":"Natalia"},{"family":"Braeye","given":"Toon"},{"family":"Denissov","given":"Gleb"},{"family":"Veideman","given":"Tatjana"},{"family":"Luomala","given":"Oskari"},{"family":"Möttönen","given":"Teemu"},{"family":"Fouillet","given":"Anne"},{"family":"Caserio-Schönemann","given":"Céline"},{"family":"Heiden","given":"Matthias","non-dropping-particle":"an der"},{"family":"Uphoff","given":"Helmut"},{"family":"Lytras","given":"Theodore"},{"family":"Gkolfinopoulou","given":"Kassiani"},{"family":"Paldy","given":"Anna"},{"family":"Domegan","given":"Lisa"},{"family":"O'Donnell","given":"Joan"},{"family":"Donato","given":"Francesca","non-dropping-particle":"de’ "},{"family":"Noccioli","given":"Fiammetta"},{"family":"Hoffmann","given":"Patrick"},{"family":"Velez","given":"Telma"},{"family":"England","given":"Kathleen"},{"family":"Asten","given":"Liselotte","non-dropping-particle":"van"},{"family":"White","given":"Richard A"},{"family":"Tønnessen","given":"Ragnhild"},{"family":"Silva","given":"Susana P","non-dropping-particle":"da"},{"family":"Rodrigues","given":"Ana P"},{"family":"Larrauri","given":"Amparo"},{"family":"Delgado-Sanz","given":"Concepción"},{"family":"Farah","given":"Ahmed"},{"family":"Galanis","given":"Ilias"},{"family":"Junker","given":"Christoph"},{"family":"Perisa","given":"Damir"},{"family":"Sinnathamby","given":"Mary"},{"family":"Andrews","given":"Nick"},{"family":"O'Doherty","given":"Mark"},{"family":"Marquess","given":"Diogo FP"},{"family":"Kennedy","given":"Sharon"},{"family":"Olsen","given":"Sonja J"},{"family":"Pebody","given":"Richard"},{"family":"Krause","given":"Tyra G"},{"family":"Mølbak","given":"Kåre"},{"family":"Penttinen","given":"Pasi"},{"family":"Bundle","given":"Nick"},{"family":"Adlhoch","given":"Cornelia"}],"accessed":{"date-parts":[["2020",11,20]]},"issued":{"date-parts":[["2020",7,2]]}}},{"id":6451,"uris":["http://zotero.org/users/384481/items/GN7USDNN"],"itemData":{"id":6451,"type":"article-journal","abstract":"&lt;h2&gt;Abstract&lt;/h2&gt;&lt;h3&gt;Objectives&lt;/h3&gt;&lt;p&gt;Weekly monitoring of European all-cause excess mortality, the EuroMOMO network, observed high excess mortality during the influenza B/Yamagata dominated 2017/18 winter season, especially among elderly. We describe all-cause excess and influenza-attributable mortality during the season 2017/18 in Europe.&lt;/p&gt;&lt;h3&gt;Methods&lt;/h3&gt;&lt;p&gt;Based on weekly reporting of mortality from 24 European countries or sub-national regions, representing 60% of the European population excluding the Russian and Turkish parts of Europe, we estimated age stratified all-cause excess morality using the EuroMOMO model. In addition, age stratified all-cause influenza-attributable mortality was estimated using the FluMOMO algorithm, incorporating influenza activity based on clinical and virological surveillance data, and adjusting for extreme temperatures.&lt;/p&gt;&lt;h3&gt;Results&lt;/h3&gt;&lt;p&gt;Excess mortality was mainly attributable to influenza activity from December 2017 to April 2018, but also due to exceptionally low temperatures in February-March 2018. The pattern and extent of mortality excess was similar to the previous A(H3N2) dominated seasons, 2014/15 and 2016/17. The 2017/18 overall all-cause influenza-attributable mortality was estimated to be 25.4 (95%CI 25.0-25.8) per 100,000 population; 118.2 (116.4-119.9) for persons aged 65. Extending to the European population this translates into over-all 152,000 deaths.&lt;/p&gt;&lt;h3&gt;Conclusions&lt;/h3&gt;&lt;p&gt;The high mortality among elderly was unexpected in an influenza B dominated season, which commonly are considered to cause mild illness, mainly among children. Even though A(H3N2) also circulated in the 2017/18 season and may have contributed to the excess mortality among the elderly, the common perception of influenza B only having a modest impact on excess mortality in the older population may need to be reconsidered.&lt;/p&gt;","container-title":"Clinical Microbiology and Infection","DOI":"10.1016/j.cmi.2019.02.011","ISSN":"1198-743X","issue":"10","journalAbbreviation":"Clinical Microbiology and Infection","language":"English","note":"publisher: Elsevier\nPMID: 30790685","page":"1266-1276","source":"www.clinicalmicrobiologyandinfection.com","title":"European all-cause excess and influenza-attributable mortality in the 2017/18 season: should the burden of influenza B be reconsidered?","title-short":"European all-cause excess and influenza-attributable mortality in the 2017/18 season","volume":"25","author":[{"family":"Nielsen","given":"J."},{"family":"Vestergaard","given":"L. S."},{"family":"Richter","given":"L."},{"family":"Schmid","given":"D."},{"family":"Bustos","given":"N."},{"family":"Asikainen","given":"T."},{"family":"Trebbien","given":"R."},{"family":"Denissov","given":"G."},{"family":"Innos","given":"K."},{"family":"Virtanen","given":"M. J."},{"family":"Fouillet","given":"A."},{"family":"Lytras","given":"T."},{"family":"Gkolfinopoulou","given":"K."},{"family":"Heiden","given":"M.","dropping-particle":"an der"},{"family":"Grabenhenrich","given":"L."},{"family":"Uphoff","given":"H."},{"family":"Paldy","given":"A."},{"family":"Bobvos","given":"J."},{"family":"Domegan","given":"L."},{"family":"O'Donnell","given":"J."},{"family":"Scortichini","given":"M."},{"family":"Martino","given":"A.","dropping-particle":"de"},{"family":"Mossong","given":"J."},{"family":"England","given":"K."},{"family":"Melillo","given":"J."},{"family":"Asten","given":"L.","dropping-particle":"van"},{"family":"Lange","given":"M. MA","dropping-particle":"de"},{"family":"Tønnessen","given":"R."},{"family":"White","given":"R. A."},{"family":"Silva","given":"S. P.","dropping-particle":"da"},{"family":"Rodrigues","given":"A. P."},{"family":"Larrauri","given":"A."},{"family":"Mazagatos","given":"C."},{"family":"Farah","given":"A."},{"family":"Carnahan","given":"A. D."},{"family":"Junker","given":"C."},{"family":"Sinnathamby","given":"M."},{"family":"Pebody","given":"R. G."},{"family":"Andrews","given":"N."},{"family":"Reynolds","given":"A."},{"family":"McMenamin","given":"J."},{"family":"Brown","given":"C. S."},{"family":"Adlhoch","given":"C."},{"family":"Penttinen","given":"P."},{"family":"Mølbak","given":"K."},{"family":"Krause","given":"T. G."}],"issued":{"date-parts":[["2019",10,1]]}}}],"schema":"https://github.com/citation-style-language/schema/raw/master/csl-citation.json"} </w:instrText>
      </w:r>
      <w:r>
        <w:fldChar w:fldCharType="separate"/>
      </w:r>
      <w:r w:rsidR="006F40B5" w:rsidRPr="006F40B5">
        <w:rPr>
          <w:rFonts w:ascii="Calibri" w:hAnsi="Calibri" w:cs="Calibri"/>
          <w:szCs w:val="24"/>
          <w:vertAlign w:val="superscript"/>
        </w:rPr>
        <w:t>29,30</w:t>
      </w:r>
      <w:r>
        <w:fldChar w:fldCharType="end"/>
      </w:r>
      <w:r>
        <w:t xml:space="preserve">. </w:t>
      </w:r>
    </w:p>
    <w:p w14:paraId="021A6C9F" w14:textId="4A6D5105" w:rsidR="007A3BBF" w:rsidRPr="007A3BBF" w:rsidRDefault="007A3BBF" w:rsidP="00B93FC8">
      <w:pPr>
        <w:spacing w:line="480" w:lineRule="auto"/>
        <w:rPr>
          <w:rStyle w:val="normaltextrun"/>
          <w:rFonts w:ascii="Calibri" w:hAnsi="Calibri" w:cs="Calibri"/>
          <w:shd w:val="clear" w:color="auto" w:fill="FFFFFF"/>
        </w:rPr>
      </w:pPr>
      <w:r w:rsidRPr="007A3BBF">
        <w:rPr>
          <w:rStyle w:val="normaltextrun"/>
          <w:rFonts w:ascii="Calibri" w:hAnsi="Calibri" w:cs="Calibri"/>
          <w:shd w:val="clear" w:color="auto" w:fill="FFFFFF"/>
        </w:rPr>
        <w:t xml:space="preserve">All analyses were performed in R Statistical Software, version 4.0.5 (The R Foundation for Statistical Computing, Vienna, Austria). </w:t>
      </w:r>
    </w:p>
    <w:p w14:paraId="117CF6F2" w14:textId="77777777" w:rsidR="007A3BBF" w:rsidRDefault="007A3BBF" w:rsidP="00B93FC8">
      <w:pPr>
        <w:spacing w:line="480" w:lineRule="auto"/>
      </w:pPr>
    </w:p>
    <w:p w14:paraId="2A6F4D7F" w14:textId="0AFCC134" w:rsidR="00534B42" w:rsidRDefault="00534B42" w:rsidP="00B93FC8">
      <w:pPr>
        <w:spacing w:line="480" w:lineRule="auto"/>
      </w:pPr>
    </w:p>
    <w:p w14:paraId="1D8CA6FC" w14:textId="37EEC2C7" w:rsidR="00534B42" w:rsidRDefault="00534B42" w:rsidP="00B93FC8">
      <w:pPr>
        <w:spacing w:line="480" w:lineRule="auto"/>
      </w:pPr>
    </w:p>
    <w:p w14:paraId="5DB30CBB" w14:textId="77777777" w:rsidR="00534B42" w:rsidRPr="00E90099" w:rsidDel="00261B94" w:rsidRDefault="00534B42" w:rsidP="00B93FC8">
      <w:pPr>
        <w:spacing w:line="480" w:lineRule="auto"/>
        <w:rPr>
          <w:rFonts w:ascii="Calibri" w:hAnsi="Calibri" w:cs="Calibri"/>
          <w:strike/>
          <w:shd w:val="clear" w:color="auto" w:fill="FFFFFF"/>
        </w:rPr>
      </w:pPr>
    </w:p>
    <w:p w14:paraId="40C45EA2" w14:textId="77777777" w:rsidR="00534B42" w:rsidRDefault="00534B42" w:rsidP="00B93FC8">
      <w:pPr>
        <w:spacing w:line="480" w:lineRule="auto"/>
        <w:rPr>
          <w:b/>
        </w:rPr>
      </w:pPr>
      <w:r>
        <w:rPr>
          <w:b/>
        </w:rPr>
        <w:br w:type="page"/>
      </w:r>
    </w:p>
    <w:p w14:paraId="5B21EB76" w14:textId="042A815E" w:rsidR="00AB6A96" w:rsidRDefault="460965E3" w:rsidP="00B93FC8">
      <w:pPr>
        <w:spacing w:line="480" w:lineRule="auto"/>
        <w:rPr>
          <w:b/>
        </w:rPr>
      </w:pPr>
      <w:r w:rsidRPr="460965E3">
        <w:rPr>
          <w:b/>
          <w:bCs/>
        </w:rPr>
        <w:lastRenderedPageBreak/>
        <w:t xml:space="preserve">Results </w:t>
      </w:r>
    </w:p>
    <w:p w14:paraId="4DA10C9A" w14:textId="1A19A4AF" w:rsidR="00E62E8E" w:rsidRPr="005E530B" w:rsidRDefault="25D68536" w:rsidP="00B93FC8">
      <w:pPr>
        <w:spacing w:line="480" w:lineRule="auto"/>
      </w:pPr>
      <w:r w:rsidRPr="0A0025FD">
        <w:rPr>
          <w:rFonts w:ascii="Calibri" w:eastAsia="Calibri" w:hAnsi="Calibri" w:cs="Calibri"/>
          <w:color w:val="000000" w:themeColor="text1"/>
        </w:rPr>
        <w:t xml:space="preserve">The average weekly </w:t>
      </w:r>
      <w:r w:rsidR="005E530B">
        <w:rPr>
          <w:rFonts w:ascii="Calibri" w:eastAsia="Calibri" w:hAnsi="Calibri" w:cs="Calibri"/>
          <w:color w:val="000000" w:themeColor="text1"/>
        </w:rPr>
        <w:t>mortality</w:t>
      </w:r>
      <w:r w:rsidRPr="0A0025FD">
        <w:rPr>
          <w:rFonts w:ascii="Calibri" w:eastAsia="Calibri" w:hAnsi="Calibri" w:cs="Calibri"/>
          <w:color w:val="000000" w:themeColor="text1"/>
        </w:rPr>
        <w:t xml:space="preserve"> </w:t>
      </w:r>
      <w:r w:rsidR="005E530B">
        <w:rPr>
          <w:rFonts w:ascii="Calibri" w:eastAsia="Calibri" w:hAnsi="Calibri" w:cs="Calibri"/>
          <w:color w:val="000000" w:themeColor="text1"/>
        </w:rPr>
        <w:t>rate</w:t>
      </w:r>
      <w:r w:rsidRPr="0A0025FD">
        <w:rPr>
          <w:rFonts w:ascii="Calibri" w:eastAsia="Calibri" w:hAnsi="Calibri" w:cs="Calibri"/>
          <w:color w:val="000000" w:themeColor="text1"/>
        </w:rPr>
        <w:t xml:space="preserve"> per 100,000 varied </w:t>
      </w:r>
      <w:r w:rsidR="0E3518B3" w:rsidRPr="0A0025FD">
        <w:rPr>
          <w:rFonts w:ascii="Calibri" w:eastAsia="Calibri" w:hAnsi="Calibri" w:cs="Calibri"/>
          <w:color w:val="000000" w:themeColor="text1"/>
        </w:rPr>
        <w:t xml:space="preserve">widely between years and between countries </w:t>
      </w:r>
      <w:r w:rsidRPr="0A0025FD">
        <w:rPr>
          <w:rFonts w:ascii="Calibri" w:eastAsia="Calibri" w:hAnsi="Calibri" w:cs="Calibri"/>
          <w:color w:val="000000" w:themeColor="text1"/>
        </w:rPr>
        <w:t xml:space="preserve">(Supplementary Table </w:t>
      </w:r>
      <w:r w:rsidR="0E3518B3" w:rsidRPr="0A0025FD">
        <w:rPr>
          <w:rFonts w:ascii="Calibri" w:eastAsia="Calibri" w:hAnsi="Calibri" w:cs="Calibri"/>
          <w:color w:val="000000" w:themeColor="text1"/>
        </w:rPr>
        <w:t>S3</w:t>
      </w:r>
      <w:r w:rsidRPr="0A0025FD">
        <w:rPr>
          <w:rFonts w:ascii="Calibri" w:eastAsia="Calibri" w:hAnsi="Calibri" w:cs="Calibri"/>
          <w:color w:val="000000" w:themeColor="text1"/>
        </w:rPr>
        <w:t>).</w:t>
      </w:r>
      <w:r w:rsidR="0E3518B3" w:rsidRPr="0A0025FD">
        <w:rPr>
          <w:rFonts w:ascii="Calibri" w:eastAsia="Calibri" w:hAnsi="Calibri" w:cs="Calibri"/>
          <w:color w:val="000000" w:themeColor="text1"/>
        </w:rPr>
        <w:t xml:space="preserve"> </w:t>
      </w:r>
      <w:r>
        <w:t xml:space="preserve">Figure 1 displays the difference in </w:t>
      </w:r>
      <w:r w:rsidR="6094680C">
        <w:t>weekly mean</w:t>
      </w:r>
      <w:r>
        <w:t xml:space="preserve"> of all-cause </w:t>
      </w:r>
      <w:r w:rsidR="005E530B">
        <w:t>deaths</w:t>
      </w:r>
      <w:r>
        <w:t xml:space="preserve"> between years 2015-2019 and year 2020 for each country, per 100,000 population (raw data in Supplementary Table </w:t>
      </w:r>
      <w:r w:rsidR="0E3518B3">
        <w:t>S3</w:t>
      </w:r>
      <w:r>
        <w:t xml:space="preserve">). </w:t>
      </w:r>
      <w:r w:rsidR="7693488B" w:rsidRPr="0A0025FD">
        <w:rPr>
          <w:rFonts w:ascii="Segoe UI" w:eastAsia="Segoe UI" w:hAnsi="Segoe UI" w:cs="Segoe UI"/>
          <w:color w:val="333333"/>
          <w:sz w:val="18"/>
          <w:szCs w:val="18"/>
        </w:rPr>
        <w:t xml:space="preserve"> </w:t>
      </w:r>
      <w:r w:rsidR="7693488B">
        <w:t xml:space="preserve">All participating countries, except Australia and Norway, experienced a higher weekly mean of all-cause </w:t>
      </w:r>
      <w:r w:rsidR="005E530B">
        <w:t>mortality rate</w:t>
      </w:r>
      <w:r w:rsidR="7693488B">
        <w:t xml:space="preserve"> in 2020 than during the previous five years</w:t>
      </w:r>
      <w:r w:rsidR="6094680C">
        <w:t>.</w:t>
      </w:r>
      <w:r>
        <w:t xml:space="preserve"> </w:t>
      </w:r>
    </w:p>
    <w:p w14:paraId="0FC33824" w14:textId="12B31476" w:rsidR="00C845B2" w:rsidRPr="00C845B2" w:rsidRDefault="00C845B2" w:rsidP="00B93FC8">
      <w:pPr>
        <w:spacing w:line="480" w:lineRule="auto"/>
        <w:rPr>
          <w:i/>
        </w:rPr>
      </w:pPr>
      <w:r w:rsidRPr="00C845B2">
        <w:rPr>
          <w:i/>
        </w:rPr>
        <w:t>Weekly comparisons</w:t>
      </w:r>
      <w:r>
        <w:rPr>
          <w:i/>
        </w:rPr>
        <w:t xml:space="preserve"> – Total population and by sex</w:t>
      </w:r>
    </w:p>
    <w:p w14:paraId="5C092B38" w14:textId="6DB705A3" w:rsidR="00C845B2" w:rsidRDefault="460965E3" w:rsidP="00B93FC8">
      <w:pPr>
        <w:spacing w:line="480" w:lineRule="auto"/>
      </w:pPr>
      <w:r>
        <w:t xml:space="preserve">Figure 2 shows the weekly </w:t>
      </w:r>
      <w:r w:rsidR="00CF013B">
        <w:t>ASMR</w:t>
      </w:r>
      <w:r w:rsidR="00903051">
        <w:t xml:space="preserve"> </w:t>
      </w:r>
      <w:r>
        <w:t>z-score over time from week 1/</w:t>
      </w:r>
      <w:r w:rsidR="00352025">
        <w:t xml:space="preserve">2020 </w:t>
      </w:r>
      <w:r>
        <w:t>to week 52/2020, for the total population</w:t>
      </w:r>
      <w:r w:rsidR="00484B80">
        <w:t>, for each country</w:t>
      </w:r>
      <w:r w:rsidR="00D45B87">
        <w:t>,</w:t>
      </w:r>
      <w:r w:rsidR="00484B80">
        <w:t xml:space="preserve"> with the exception of Scotland for which ASMR could not be </w:t>
      </w:r>
      <w:r w:rsidR="00D45B87">
        <w:t>estimated.</w:t>
      </w:r>
      <w:r>
        <w:t xml:space="preserve"> Of the </w:t>
      </w:r>
      <w:r w:rsidR="00484B80">
        <w:t xml:space="preserve">19 included </w:t>
      </w:r>
      <w:r>
        <w:t xml:space="preserve">countries, Austria (weeks 45-51), Brazil (weeks </w:t>
      </w:r>
      <w:r w:rsidR="00293ACA">
        <w:t>18</w:t>
      </w:r>
      <w:r>
        <w:t>-</w:t>
      </w:r>
      <w:r w:rsidR="00293ACA">
        <w:t>24</w:t>
      </w:r>
      <w:r>
        <w:t xml:space="preserve">, </w:t>
      </w:r>
      <w:r w:rsidR="00293ACA">
        <w:t xml:space="preserve">29-30, 32-33, 35, 41 </w:t>
      </w:r>
      <w:r>
        <w:t xml:space="preserve">&amp; </w:t>
      </w:r>
      <w:r w:rsidR="00293ACA">
        <w:t>51</w:t>
      </w:r>
      <w:r>
        <w:t>-52), Cyprus (week 21), England &amp; Wales (weeks 14-</w:t>
      </w:r>
      <w:r w:rsidR="00293ACA">
        <w:t>18, 20</w:t>
      </w:r>
      <w:r>
        <w:t>), France (weeks 13-16</w:t>
      </w:r>
      <w:r w:rsidR="00293ACA">
        <w:t xml:space="preserve"> &amp; 44-47</w:t>
      </w:r>
      <w:r>
        <w:t>), Georgia (weeks 46-52), Israel (weeks 3</w:t>
      </w:r>
      <w:r w:rsidR="00293ACA">
        <w:t>9</w:t>
      </w:r>
      <w:r>
        <w:t>-4</w:t>
      </w:r>
      <w:r w:rsidR="00293ACA">
        <w:t>4</w:t>
      </w:r>
      <w:r>
        <w:t xml:space="preserve">), Italy (weeks </w:t>
      </w:r>
      <w:r w:rsidR="00293ACA">
        <w:t>12</w:t>
      </w:r>
      <w:r>
        <w:t>-1</w:t>
      </w:r>
      <w:r w:rsidR="00293ACA">
        <w:t>4</w:t>
      </w:r>
      <w:r>
        <w:t xml:space="preserve"> &amp; </w:t>
      </w:r>
      <w:r w:rsidR="00293ACA">
        <w:t>45</w:t>
      </w:r>
      <w:r>
        <w:t>-</w:t>
      </w:r>
      <w:r w:rsidR="00293ACA">
        <w:t>47</w:t>
      </w:r>
      <w:r>
        <w:t xml:space="preserve"> &amp; 52), Northern Ireland (weeks </w:t>
      </w:r>
      <w:r w:rsidR="00293ACA">
        <w:t>13 &amp; 16</w:t>
      </w:r>
      <w:r>
        <w:t xml:space="preserve">), Peru (weeks 16-41 &amp; 51-52), </w:t>
      </w:r>
      <w:r w:rsidRPr="00CB584C">
        <w:t>Slovenia (weeks 43-52),</w:t>
      </w:r>
      <w:r>
        <w:t xml:space="preserve"> Sweden (weeks 14-21</w:t>
      </w:r>
      <w:r w:rsidR="00293ACA">
        <w:t>, 49 &amp; 51-52</w:t>
      </w:r>
      <w:r>
        <w:t>), and the USA (weeks 14-2</w:t>
      </w:r>
      <w:r w:rsidR="00293ACA">
        <w:t xml:space="preserve">0, 28-34, </w:t>
      </w:r>
      <w:r>
        <w:t xml:space="preserve">&amp; </w:t>
      </w:r>
      <w:r w:rsidR="00293ACA">
        <w:t>45</w:t>
      </w:r>
      <w:r>
        <w:t>-52) displayed substantial (&gt;4 z-scores) excess mortality in 2020. In contrast, Australia, Denmark, Estonia, Mauritius, Norway, and Ukraine did not display substantial excess mortality for any week during 2020.</w:t>
      </w:r>
      <w:r w:rsidR="00CC3AA2">
        <w:t xml:space="preserve"> </w:t>
      </w:r>
      <w:r w:rsidR="00352025">
        <w:t>Similar results were obtained when analysing CMRs</w:t>
      </w:r>
      <w:r w:rsidR="00484B80">
        <w:t>;</w:t>
      </w:r>
      <w:r w:rsidR="00352025">
        <w:t xml:space="preserve"> </w:t>
      </w:r>
      <w:r w:rsidR="00484B80">
        <w:t xml:space="preserve">CMR analysis for Scotland highlighted </w:t>
      </w:r>
      <w:r w:rsidR="00357AC9">
        <w:t xml:space="preserve">substantial </w:t>
      </w:r>
      <w:r w:rsidR="00484B80">
        <w:t>excess mortality in weeks 14-20 (Supplementary Figure S1).</w:t>
      </w:r>
    </w:p>
    <w:p w14:paraId="40CCCF6A" w14:textId="060FFE89" w:rsidR="009A4601" w:rsidRPr="00810869" w:rsidRDefault="484B2DF4" w:rsidP="00B93FC8">
      <w:pPr>
        <w:spacing w:line="480" w:lineRule="auto"/>
      </w:pPr>
      <w:r>
        <w:t xml:space="preserve">Sex-specific weekly </w:t>
      </w:r>
      <w:r w:rsidR="582E7F3B">
        <w:t>ASMR</w:t>
      </w:r>
      <w:r w:rsidR="6980C19C">
        <w:t xml:space="preserve"> </w:t>
      </w:r>
      <w:r>
        <w:t xml:space="preserve">z-scores over </w:t>
      </w:r>
      <w:r w:rsidR="582E7F3B">
        <w:t>2020</w:t>
      </w:r>
      <w:r>
        <w:t xml:space="preserve">, are shown for each country in Figure 3, except for Northern Ireland </w:t>
      </w:r>
      <w:r w:rsidR="7D78EB5E">
        <w:t>and Scotland</w:t>
      </w:r>
      <w:r w:rsidR="1DBA176E">
        <w:t xml:space="preserve"> </w:t>
      </w:r>
      <w:r w:rsidR="0E3518B3">
        <w:t xml:space="preserve">for which </w:t>
      </w:r>
      <w:r>
        <w:t>sex specific all-cause mortality</w:t>
      </w:r>
      <w:r w:rsidR="7D78EB5E">
        <w:t xml:space="preserve"> and ASMR were</w:t>
      </w:r>
      <w:r>
        <w:t xml:space="preserve"> not available</w:t>
      </w:r>
      <w:r w:rsidR="7D78EB5E">
        <w:t xml:space="preserve">, respectively </w:t>
      </w:r>
      <w:r w:rsidR="0E3518B3">
        <w:t>(Supplementary</w:t>
      </w:r>
      <w:r w:rsidR="30127654">
        <w:t xml:space="preserve"> Table S1</w:t>
      </w:r>
      <w:r>
        <w:t xml:space="preserve">). For most countries displaying substantial excess mortality, </w:t>
      </w:r>
      <w:r w:rsidR="6CF2E3A4">
        <w:t>this</w:t>
      </w:r>
      <w:r>
        <w:t xml:space="preserve"> was higher in males compared to females (Austria, Brazil, England &amp; Wales, France, Georgia, Israel, Italy, Peru, and Sweden) for the majority of weeks. Only Slovenia experienced higher excess mortality in females compared to males. In Cyprus, there were no notable differences in excess mortality between sexes. </w:t>
      </w:r>
      <w:r w:rsidR="582E7F3B">
        <w:t xml:space="preserve">Similar trends were observed using CMRs, with the exception of the </w:t>
      </w:r>
      <w:r w:rsidR="582E7F3B">
        <w:lastRenderedPageBreak/>
        <w:t>USA for which CMRs were higher in females tha</w:t>
      </w:r>
      <w:r w:rsidR="0C6D0276">
        <w:t>n</w:t>
      </w:r>
      <w:r w:rsidR="582E7F3B">
        <w:t xml:space="preserve"> in males</w:t>
      </w:r>
      <w:r w:rsidR="7D78EB5E">
        <w:t>; CMR analysis for Scotland showed higher excess mortality in males than in females</w:t>
      </w:r>
      <w:r w:rsidR="77051B18">
        <w:t xml:space="preserve"> (Supplementary Figure S2)</w:t>
      </w:r>
      <w:r w:rsidR="582E7F3B">
        <w:t xml:space="preserve">. </w:t>
      </w:r>
    </w:p>
    <w:p w14:paraId="7BC5B95A" w14:textId="77777777" w:rsidR="00C845B2" w:rsidRDefault="00C845B2" w:rsidP="00B93FC8">
      <w:pPr>
        <w:spacing w:line="480" w:lineRule="auto"/>
        <w:rPr>
          <w:b/>
        </w:rPr>
      </w:pPr>
    </w:p>
    <w:p w14:paraId="6B649B7E" w14:textId="4AEA6171" w:rsidR="00C845B2" w:rsidRPr="00C845B2" w:rsidRDefault="00C845B2" w:rsidP="00B93FC8">
      <w:pPr>
        <w:spacing w:line="480" w:lineRule="auto"/>
        <w:rPr>
          <w:i/>
        </w:rPr>
      </w:pPr>
      <w:r w:rsidRPr="00C845B2">
        <w:rPr>
          <w:i/>
        </w:rPr>
        <w:t>Weekly comparisons</w:t>
      </w:r>
      <w:r>
        <w:rPr>
          <w:i/>
        </w:rPr>
        <w:t xml:space="preserve"> – By age group</w:t>
      </w:r>
    </w:p>
    <w:p w14:paraId="7AF713EA" w14:textId="665857F6" w:rsidR="009A4601" w:rsidRDefault="484B2DF4" w:rsidP="00B93FC8">
      <w:pPr>
        <w:spacing w:line="480" w:lineRule="auto"/>
      </w:pPr>
      <w:r>
        <w:t xml:space="preserve">Figures 4 and 5 display weekly </w:t>
      </w:r>
      <w:r w:rsidR="74429BBD">
        <w:t xml:space="preserve">mortality rate </w:t>
      </w:r>
      <w:r>
        <w:t xml:space="preserve">z-score over time for ages &lt;65 </w:t>
      </w:r>
      <w:r w:rsidRPr="0A0025FD">
        <w:rPr>
          <w:i/>
          <w:iCs/>
        </w:rPr>
        <w:t>vs.</w:t>
      </w:r>
      <w:r>
        <w:t xml:space="preserve"> 65+ and ages &lt;70 </w:t>
      </w:r>
      <w:r w:rsidRPr="0A0025FD">
        <w:rPr>
          <w:i/>
          <w:iCs/>
        </w:rPr>
        <w:t>vs.</w:t>
      </w:r>
      <w:r>
        <w:t xml:space="preserve"> 70+ years old, respectively. Countries were included in each figure, or in both, according to the age breakdown of the data provided. Scotland </w:t>
      </w:r>
      <w:r w:rsidR="1DDE6E8F">
        <w:t xml:space="preserve">was </w:t>
      </w:r>
      <w:r>
        <w:t>not included due to lack of age-specific all-cause mortality data</w:t>
      </w:r>
      <w:r w:rsidR="1DBA176E">
        <w:t xml:space="preserve"> </w:t>
      </w:r>
      <w:r w:rsidR="1DBA176E" w:rsidRPr="006F40B5">
        <w:rPr>
          <w:rFonts w:eastAsia="Times New Roman"/>
        </w:rPr>
        <w:t>(Supplementary Table S</w:t>
      </w:r>
      <w:r w:rsidR="1DBA176E" w:rsidRPr="0A0025FD">
        <w:rPr>
          <w:rFonts w:eastAsia="Times New Roman"/>
        </w:rPr>
        <w:t>1</w:t>
      </w:r>
      <w:r w:rsidR="1DBA176E" w:rsidRPr="006F40B5">
        <w:rPr>
          <w:rFonts w:eastAsia="Times New Roman"/>
        </w:rPr>
        <w:t>)</w:t>
      </w:r>
      <w:r>
        <w:t xml:space="preserve">. In Austria, Cyprus, Israel, </w:t>
      </w:r>
      <w:r w:rsidR="2F37B32C">
        <w:t>and Slovenia</w:t>
      </w:r>
      <w:r>
        <w:t xml:space="preserve">, substantial excess mortality was only observed in the oldest age group, while for </w:t>
      </w:r>
      <w:r w:rsidR="2F37B32C">
        <w:t xml:space="preserve">Brazil, </w:t>
      </w:r>
      <w:r>
        <w:t xml:space="preserve">England &amp; Wales, France, Georgia, Italy, </w:t>
      </w:r>
      <w:r w:rsidR="5D4EE532">
        <w:t xml:space="preserve">Northern Ireland, </w:t>
      </w:r>
      <w:r>
        <w:t xml:space="preserve">Sweden, </w:t>
      </w:r>
      <w:r w:rsidR="2F37B32C">
        <w:t xml:space="preserve">Peru and the USA </w:t>
      </w:r>
      <w:r w:rsidR="5D4EE532">
        <w:t xml:space="preserve">substantial </w:t>
      </w:r>
      <w:r>
        <w:t xml:space="preserve">excess mortality was observed in both age groups but was more pronounced in the oldest one (65+ and/or 70+ years). </w:t>
      </w:r>
      <w:r w:rsidR="5D4EE532">
        <w:t xml:space="preserve">For Estonia, even though excess mortality was not substantial for either age group, it was more pronounced in the &lt;70 age group than in the 70+ age group. </w:t>
      </w:r>
    </w:p>
    <w:p w14:paraId="40A0F0E6" w14:textId="44150492" w:rsidR="00C845B2" w:rsidRDefault="3D902D44" w:rsidP="00B93FC8">
      <w:pPr>
        <w:spacing w:line="480" w:lineRule="auto"/>
      </w:pPr>
      <w:r>
        <w:t xml:space="preserve">Supplementary Figure </w:t>
      </w:r>
      <w:r w:rsidR="00CC3AA2">
        <w:t>S3</w:t>
      </w:r>
      <w:r>
        <w:t xml:space="preserve">, displays the observed z-scores against expected by more detailed age breakdowns for the countries observing excess mortality in the younger age groups. If substantial excess mortality was observed in the &lt;65 </w:t>
      </w:r>
      <w:r w:rsidR="00FB1176">
        <w:t xml:space="preserve">years </w:t>
      </w:r>
      <w:r>
        <w:t xml:space="preserve">age group, this was further divided into &lt;45 and 45-64 years (Figure S3a), while the &lt;70 years age group was further broken down to &lt;50 and 50-69 years (Figure S3b). For the USA, the available age groups were &lt;15 and 15-64 years (Figure S3c). Most countries observed substantial excess mortality only in the older of the two age groups. In contrast, </w:t>
      </w:r>
      <w:r w:rsidR="008510FC">
        <w:t xml:space="preserve">Peru </w:t>
      </w:r>
      <w:r>
        <w:t>demonstrated substantial excess mortality also in the &lt;</w:t>
      </w:r>
      <w:r w:rsidR="00D9269D">
        <w:t xml:space="preserve">45 </w:t>
      </w:r>
      <w:r>
        <w:t>years old age group</w:t>
      </w:r>
      <w:r w:rsidR="00FB15B5">
        <w:t xml:space="preserve">. </w:t>
      </w:r>
      <w:r>
        <w:t xml:space="preserve">. </w:t>
      </w:r>
    </w:p>
    <w:p w14:paraId="21014FD0" w14:textId="77777777" w:rsidR="00C845B2" w:rsidRDefault="00C845B2" w:rsidP="00B93FC8">
      <w:pPr>
        <w:spacing w:line="480" w:lineRule="auto"/>
      </w:pPr>
    </w:p>
    <w:p w14:paraId="47AF662C" w14:textId="77777777" w:rsidR="00FB1176" w:rsidRDefault="460965E3" w:rsidP="00B93FC8">
      <w:pPr>
        <w:spacing w:line="480" w:lineRule="auto"/>
        <w:rPr>
          <w:i/>
          <w:iCs/>
        </w:rPr>
      </w:pPr>
      <w:r w:rsidRPr="460965E3">
        <w:rPr>
          <w:i/>
          <w:iCs/>
        </w:rPr>
        <w:t>Excess mortality in 2020</w:t>
      </w:r>
    </w:p>
    <w:p w14:paraId="575E5F95" w14:textId="554BC731" w:rsidR="0030563A" w:rsidRDefault="484B2DF4" w:rsidP="00B93FC8">
      <w:pPr>
        <w:spacing w:line="480" w:lineRule="auto"/>
      </w:pPr>
      <w:r>
        <w:t xml:space="preserve">Figure 6 and Supplementary Table </w:t>
      </w:r>
      <w:r w:rsidR="0E3518B3">
        <w:t xml:space="preserve">S4 </w:t>
      </w:r>
      <w:r>
        <w:t xml:space="preserve">display the </w:t>
      </w:r>
      <w:r w:rsidR="7D5215DE">
        <w:t xml:space="preserve">cumulative </w:t>
      </w:r>
      <w:r>
        <w:t xml:space="preserve">expected and observed all-cause </w:t>
      </w:r>
      <w:r w:rsidR="35294EB9">
        <w:t>mortality</w:t>
      </w:r>
      <w:r w:rsidR="6D6CF234">
        <w:t xml:space="preserve"> rate</w:t>
      </w:r>
      <w:r w:rsidR="7D5215DE">
        <w:t xml:space="preserve">s for the whole year (2020), using </w:t>
      </w:r>
      <w:r w:rsidR="5C8EECCA">
        <w:t>CMRs</w:t>
      </w:r>
      <w:r w:rsidR="7D5215DE">
        <w:t xml:space="preserve"> and</w:t>
      </w:r>
      <w:r w:rsidR="5C8EECCA">
        <w:t xml:space="preserve"> ASMRs</w:t>
      </w:r>
      <w:r>
        <w:t xml:space="preserve">. The following countries </w:t>
      </w:r>
      <w:r>
        <w:lastRenderedPageBreak/>
        <w:t xml:space="preserve">demonstrated statistically significant excess </w:t>
      </w:r>
      <w:r w:rsidR="7D5215DE">
        <w:t>cumulative</w:t>
      </w:r>
      <w:r>
        <w:t xml:space="preserve"> </w:t>
      </w:r>
      <w:r w:rsidR="7D08B9B4">
        <w:t>ASMRs</w:t>
      </w:r>
      <w:r w:rsidR="7D5215DE">
        <w:t xml:space="preserve"> during 2020</w:t>
      </w:r>
      <w:r>
        <w:t xml:space="preserve">: </w:t>
      </w:r>
      <w:r w:rsidR="7696A4B8">
        <w:t xml:space="preserve">Austria, </w:t>
      </w:r>
      <w:r w:rsidR="005E530B">
        <w:t>Brazil, France,</w:t>
      </w:r>
      <w:r>
        <w:t xml:space="preserve"> </w:t>
      </w:r>
      <w:r w:rsidR="005E530B">
        <w:t>England &amp; Wales, Estonia,</w:t>
      </w:r>
      <w:r w:rsidR="7696A4B8">
        <w:t xml:space="preserve"> Georgia, I</w:t>
      </w:r>
      <w:r w:rsidR="005E530B">
        <w:t>taly, Israel, Northern Ireland,</w:t>
      </w:r>
      <w:r w:rsidR="7696A4B8">
        <w:t xml:space="preserve"> </w:t>
      </w:r>
      <w:r>
        <w:t xml:space="preserve">Peru, </w:t>
      </w:r>
      <w:r w:rsidR="005E530B">
        <w:t xml:space="preserve">Slovenia, </w:t>
      </w:r>
      <w:r w:rsidR="7696A4B8">
        <w:t xml:space="preserve">Sweden and </w:t>
      </w:r>
      <w:r>
        <w:t>the USA</w:t>
      </w:r>
      <w:r w:rsidR="7696A4B8">
        <w:t>.</w:t>
      </w:r>
      <w:r w:rsidR="5D4EE532">
        <w:t xml:space="preserve"> Scotland </w:t>
      </w:r>
      <w:r w:rsidR="717896D8">
        <w:t>also demonstrated excess CMR in 2020</w:t>
      </w:r>
      <w:r w:rsidR="5D4EE532">
        <w:t>.</w:t>
      </w:r>
      <w:r>
        <w:t xml:space="preserve"> On the other hand, Australia</w:t>
      </w:r>
      <w:r w:rsidR="7696A4B8">
        <w:t xml:space="preserve"> and Mauritius </w:t>
      </w:r>
      <w:r>
        <w:t xml:space="preserve">demonstrated statistically significant decreases in yearly all-cause mortality rate. Cyprus, </w:t>
      </w:r>
      <w:r w:rsidR="638E0680">
        <w:t xml:space="preserve">Denmark, </w:t>
      </w:r>
      <w:r>
        <w:t xml:space="preserve">Norway </w:t>
      </w:r>
      <w:r w:rsidR="6A4424D9">
        <w:t>and Ukraine</w:t>
      </w:r>
      <w:r>
        <w:t xml:space="preserve">, observed no statistically significant differences in all-cause mortality. Similar results were obtained with CMR, except for Estonia, where the increase in CMR is not significant, and of Ukraine, where the increase in CMR is significant in contrast to the increase in ASMR. </w:t>
      </w:r>
    </w:p>
    <w:p w14:paraId="2C26A836" w14:textId="22ACFE3B" w:rsidR="00C5596F" w:rsidRDefault="25D68536" w:rsidP="00B93FC8">
      <w:pPr>
        <w:spacing w:line="480" w:lineRule="auto"/>
      </w:pPr>
      <w:r>
        <w:t xml:space="preserve">Supplementary Tables </w:t>
      </w:r>
      <w:r w:rsidR="0E3518B3">
        <w:t xml:space="preserve">S5 </w:t>
      </w:r>
      <w:r>
        <w:t xml:space="preserve">and </w:t>
      </w:r>
      <w:r w:rsidR="0E3518B3">
        <w:t>S6</w:t>
      </w:r>
      <w:r>
        <w:t xml:space="preserve">, </w:t>
      </w:r>
      <w:r w:rsidR="31ADB381">
        <w:t xml:space="preserve">report </w:t>
      </w:r>
      <w:r>
        <w:t xml:space="preserve">the </w:t>
      </w:r>
      <w:r w:rsidR="7D5215DE">
        <w:t xml:space="preserve">yearly </w:t>
      </w:r>
      <w:r>
        <w:t xml:space="preserve">cumulative mortality </w:t>
      </w:r>
      <w:r w:rsidR="5EB4942D">
        <w:t xml:space="preserve">rate </w:t>
      </w:r>
      <w:r>
        <w:t xml:space="preserve">differences </w:t>
      </w:r>
      <w:r w:rsidR="7D5215DE">
        <w:t xml:space="preserve">(observed-expected) </w:t>
      </w:r>
      <w:r>
        <w:t xml:space="preserve">by sex </w:t>
      </w:r>
      <w:r w:rsidR="5EB4942D">
        <w:t xml:space="preserve">using </w:t>
      </w:r>
      <w:r w:rsidR="0EDD5326">
        <w:t>CMRs and ASMRs, respectively</w:t>
      </w:r>
      <w:r>
        <w:t xml:space="preserve">. Sex-specific differences in all-cause </w:t>
      </w:r>
      <w:r w:rsidR="0C6D0276">
        <w:t xml:space="preserve">ASMR </w:t>
      </w:r>
      <w:r>
        <w:t xml:space="preserve">for the whole year, were only observed for </w:t>
      </w:r>
      <w:r w:rsidR="6A4424D9">
        <w:t>N</w:t>
      </w:r>
      <w:r w:rsidR="7D3042CE">
        <w:t>orway and</w:t>
      </w:r>
      <w:r w:rsidR="6A4424D9">
        <w:t xml:space="preserve"> </w:t>
      </w:r>
      <w:r>
        <w:t xml:space="preserve">Ukraine (significant increase only in males), and for Mauritius (statistically significant decrease only in females). </w:t>
      </w:r>
      <w:r w:rsidR="5EB4942D">
        <w:t xml:space="preserve">Supplementary Table S7, demonstrates the cumulative </w:t>
      </w:r>
      <w:r w:rsidR="0EDD5326">
        <w:t>CMR</w:t>
      </w:r>
      <w:r w:rsidR="5EB4942D">
        <w:t xml:space="preserve"> differences </w:t>
      </w:r>
      <w:r w:rsidR="7D5215DE">
        <w:t xml:space="preserve">(observed-expected) </w:t>
      </w:r>
      <w:r w:rsidR="5EB4942D">
        <w:t xml:space="preserve">by age group. </w:t>
      </w:r>
      <w:r>
        <w:t xml:space="preserve">Age specific differences in all-cause mortality for the whole year were observed in France, Israel and Slovenia (significant increase only in the older age group; 65+ or 70+), in Estonia (significant increase only in the younger age group; &lt;70), and in </w:t>
      </w:r>
      <w:r w:rsidR="6A4424D9">
        <w:t>Ukraine</w:t>
      </w:r>
      <w:r>
        <w:t xml:space="preserve"> (significant decrease in the </w:t>
      </w:r>
      <w:r w:rsidR="6A4424D9">
        <w:t xml:space="preserve">younger </w:t>
      </w:r>
      <w:r>
        <w:t>age group</w:t>
      </w:r>
      <w:r w:rsidR="6A4424D9">
        <w:t xml:space="preserve"> </w:t>
      </w:r>
      <w:r w:rsidR="47564BF0">
        <w:t>and</w:t>
      </w:r>
      <w:r w:rsidR="6A4424D9">
        <w:t xml:space="preserve"> significant increase in the older age group</w:t>
      </w:r>
      <w:r>
        <w:t>;</w:t>
      </w:r>
      <w:r w:rsidR="226B6147">
        <w:t xml:space="preserve"> </w:t>
      </w:r>
      <w:r>
        <w:t>70+).</w:t>
      </w:r>
    </w:p>
    <w:p w14:paraId="14BD4A69" w14:textId="77777777" w:rsidR="00C5596F" w:rsidRPr="00C845B2" w:rsidRDefault="00C5596F" w:rsidP="00B93FC8">
      <w:pPr>
        <w:spacing w:line="480" w:lineRule="auto"/>
      </w:pPr>
    </w:p>
    <w:p w14:paraId="680C3A81" w14:textId="6A1A940A" w:rsidR="009A4601" w:rsidRDefault="009A4601" w:rsidP="00B93FC8">
      <w:pPr>
        <w:spacing w:line="480" w:lineRule="auto"/>
      </w:pPr>
    </w:p>
    <w:p w14:paraId="0AD417B5" w14:textId="77777777" w:rsidR="00351485" w:rsidRDefault="00351485" w:rsidP="00B93FC8">
      <w:pPr>
        <w:spacing w:line="480" w:lineRule="auto"/>
        <w:rPr>
          <w:b/>
        </w:rPr>
      </w:pPr>
    </w:p>
    <w:p w14:paraId="6CE8E087" w14:textId="77777777" w:rsidR="005E530B" w:rsidRDefault="005E530B">
      <w:pPr>
        <w:rPr>
          <w:b/>
        </w:rPr>
      </w:pPr>
      <w:r>
        <w:rPr>
          <w:b/>
        </w:rPr>
        <w:br w:type="page"/>
      </w:r>
    </w:p>
    <w:p w14:paraId="4112FAE8" w14:textId="60CE7EF1" w:rsidR="009A4601" w:rsidRPr="00810869" w:rsidRDefault="009A4601" w:rsidP="00B93FC8">
      <w:pPr>
        <w:spacing w:line="480" w:lineRule="auto"/>
        <w:rPr>
          <w:b/>
        </w:rPr>
      </w:pPr>
      <w:r w:rsidRPr="00534B42">
        <w:rPr>
          <w:b/>
        </w:rPr>
        <w:lastRenderedPageBreak/>
        <w:t>Discussion</w:t>
      </w:r>
    </w:p>
    <w:p w14:paraId="4DD0EBD0" w14:textId="35C3707E" w:rsidR="0084430C" w:rsidRDefault="43AA655B" w:rsidP="00B93FC8">
      <w:pPr>
        <w:spacing w:line="480" w:lineRule="auto"/>
      </w:pPr>
      <w:r>
        <w:t>This study evaluated total, sex- and age-specific excess all-cause mortality in 20 countries during the year 2020.</w:t>
      </w:r>
    </w:p>
    <w:p w14:paraId="0BD1ED86" w14:textId="0DAF543F" w:rsidR="00357AC9" w:rsidRDefault="5DA5C5AF" w:rsidP="003D37D5">
      <w:pPr>
        <w:spacing w:line="480" w:lineRule="auto"/>
      </w:pPr>
      <w:r>
        <w:t xml:space="preserve">The majority of investigated countries (Austria, Brazil, Cyprus, England &amp; Wales, France, Georgia, Israel, Italy, Northern Ireland, Peru, Scotland, Slovenia, Sweden, and the USA) displayed significant excess mortality during at least one week of 2020. The duration of the significant excess mortality varied widely, between one </w:t>
      </w:r>
      <w:r w:rsidR="003D37D5">
        <w:t xml:space="preserve">and two </w:t>
      </w:r>
      <w:r>
        <w:t>week</w:t>
      </w:r>
      <w:r w:rsidR="003D37D5">
        <w:t>s</w:t>
      </w:r>
      <w:r>
        <w:t xml:space="preserve"> in Cyprus</w:t>
      </w:r>
      <w:r w:rsidR="003D37D5">
        <w:t xml:space="preserve"> and Northern Ireland</w:t>
      </w:r>
      <w:r>
        <w:t>, six to eight weeks in Austria, England &amp; Wales, Georgia, Israel,</w:t>
      </w:r>
      <w:r w:rsidR="00C63CCD">
        <w:t xml:space="preserve"> </w:t>
      </w:r>
      <w:r w:rsidR="003D37D5">
        <w:t>Italy, and Scotland, nine to 11 weeks in France, Slovenia</w:t>
      </w:r>
      <w:r>
        <w:t xml:space="preserve">, and Sweden, </w:t>
      </w:r>
      <w:r w:rsidR="003D37D5">
        <w:t>15</w:t>
      </w:r>
      <w:r>
        <w:t xml:space="preserve"> weeks in </w:t>
      </w:r>
      <w:r w:rsidR="003D37D5">
        <w:t xml:space="preserve">Brazil, </w:t>
      </w:r>
      <w:r>
        <w:t>28 weeks in Peru, and 37 weeks in the USA. On the contrary, Australia, Denmark, Estonia, Mauritius, Norway, and Ukraine did not observe significant excess all-cause mortality, compared to what was expected, for any week in 2020. These results are largely in agreement with results published elsewhere, despite the use of varying methodologies and data sources</w:t>
      </w:r>
      <w:r w:rsidR="00534B42">
        <w:fldChar w:fldCharType="begin"/>
      </w:r>
      <w:r w:rsidR="006F40B5">
        <w:instrText xml:space="preserve"> ADDIN ZOTERO_ITEM CSL_CITATION {"citationID":"rjKW2wo0","properties":{"formattedCitation":"\\super 19,32\\uc0\\u8211{}36\\nosupersub{}","plainCitation":"19,32–36","noteIndex":0},"citationItems":[{"id":6852,"uris":["http://zotero.org/users/384481/items/QLQXDZV7"],"itemData":{"id":6852,"type":"article-journal","abstract":"Objective To estimate the direct and indirect effects of the covid-19 pandemic on mortality in 2020 in 29 high income countries with reliable and complete age and sex disaggregated mortality data.\nDesign Time series study of high income countries.\nSetting Austria, Belgium, Czech Republic, Denmark, England and Wales, Estonia, Finland, France, Germany, Greece, Hungary, Israel, Italy, Latvia, Lithuania, the Netherlands, New Zealand, Northern Ireland, Norway, Poland, Portugal, Scotland, Slovakia, Slovenia, South Korea, Spain, Sweden, Switzerland, and United States.\nParticipants Mortality data from the Short-term Mortality Fluctuations data series of the Human Mortality Database for 2016-20, harmonised and disaggregated by age and sex.\nInterventions Covid-19 pandemic and associated policy measures.\nMain outcome measures Weekly excess deaths (observed deaths versus expected deaths predicted by model) in 2020, by sex and age (0-14, 15-64, 65-74, 75-84, and ≥85 years), estimated using an over-dispersed Poisson regression model that accounts for temporal trends and seasonal variability in mortality.\nResults An estimated 979 000 (95% confidence interval 954 000 to 1 001 000) excess deaths occurred in 2020 in the 29 high income countries analysed. All countries had excess deaths in 2020, except New Zealand, Norway, and Denmark. The five countries with the highest absolute number of excess deaths were the US (458 000, 454 000 to 461 000), Italy (89 100, 87 500 to 90 700), England and Wales (85 400, 83 900 to 86 800), Spain (84 100, 82 800 to 85 300), and Poland (60 100, 58 800 to 61 300). New Zealand had lower overall mortality than expected (−2500, −2900 to −2100). In many countries, the estimated number of excess deaths substantially exceeded the number of reported deaths from covid-19. The highest excess death rates (per 100 000) in men were in Lithuania (285, 259 to 311), Poland (191, 184 to 197), Spain (179, 174 to 184), Hungary (174, 161 to 188), and Italy (168, 163 to 173); the highest rates in women were in Lithuania (210, 185 to 234), Spain (180, 175 to 185), Hungary (169, 156 to 182), Slovenia (158, 132 to 184), and Belgium (151, 141 to 162). Little evidence was found of subsequent compensatory reductions following excess mortality.\nConclusion Approximately one million excess deaths occurred in 2020 in these 29 high income countries. Age standardised excess death rates were higher in men than women in almost all countries. Excess deaths substantially exceeded reported deaths from covid-19 in many countries, indicating that determining the full impact of the pandemic on mortality requires assessment of excess deaths. Many countries had lower deaths than expected in children &lt;15 years. Sex inequality in mortality widened further in most countries in 2020.","container-title":"BMJ","DOI":"10.1136/bmj.n1137","ISSN":"1756-1833","journalAbbreviation":"BMJ","language":"en","note":"publisher: British Medical Journal Publishing Group\nsection: Research\nPMID: 34011491","page":"n1137","source":"www.bmj.com","title":"Excess deaths associated with covid-19 pandemic in 2020: age and sex disaggregated time series analysis in 29 high income countries","title-short":"Excess deaths associated with covid-19 pandemic in 2020","volume":"373","author":[{"family":"Islam","given":"Nazrul"},{"family":"Shkolnikov","given":"Vladimir M."},{"family":"Acosta","given":"Rolando J."},{"family":"Klimkin","given":"Ilya"},{"family":"Kawachi","given":"Ichiro"},{"family":"Irizarry","given":"Rafael A."},{"family":"Alicandro","given":"Gianfranco"},{"family":"Khunti","given":"Kamlesh"},{"family":"Yates","given":"Tom"},{"family":"Jdanov","given":"Dmitri A."},{"family":"White","given":"Martin"},{"family":"Lewington","given":"Sarah"},{"family":"Lacey","given":"Ben"}],"issued":{"date-parts":[["2021",5,19]]}}},{"id":6518,"uris":["http://zotero.org/users/384481/items/KWTT8XUK"],"itemData":{"id":6518,"type":"webpage","abstract":"In many parts of the world, official death tolls undercount the total number of fatalities","title":"Tracking covid-19 excess deaths across countries","URL":"https://www.economist.com/graphic-detail/coronavirus-excess-deaths-tracker","author":[{"family":"The Economist","given":""}],"accessed":{"date-parts":[["2021",12,2]]},"issued":{"date-parts":[["2021",11,29]]}}},{"id":6692,"uris":["http://zotero.org/users/384481/items/57LP6HK5"],"itemData":{"id":6692,"type":"webpage","abstract":"Figures present excess deaths associated with COVID-19 at the national and state levels.","container-title":"National Center for Health Statistics","language":"en-us","title":"Excess Deaths Associated with COVID-19","URL":"https://www.cdc.gov/nchs/nvss/vsrr/covid19/excess_deaths.htm","author":[{"family":"Centres for Disease Control and Prevention","given":""}],"accessed":{"date-parts":[["2021",12,2]]},"issued":{"date-parts":[["2021",12,1]]}}},{"id":6694,"uris":["http://zotero.org/users/384481/items/Y97RYCCS"],"itemData":{"id":6694,"type":"webpage","language":"en","title":"Graphs and maps: Z-scores by country","URL":"https://euromomo.eu/dev-404-page/","author":[{"family":"EUROMOMO","given":""}],"accessed":{"date-parts":[["2021",12,2]]}}},{"id":6698,"uris":["http://zotero.org/users/384481/items/PH9X99U9"],"itemData":{"id":6698,"type":"webpage","abstract":"The reported number of weekly or monthly deaths in 2020–2021 and the projected number of deaths for 2020, which is based on the reported deaths in 2015–2019. The reported number might not count all deaths that occurred due to incomplete coverage and delays in reporting.","container-title":"Our World in Data","title":"Excess mortality: Raw number of deaths from all causes compared to projection based on previous years","title-short":"Excess mortality","URL":"https://ourworldindata.org/grapher/excess-mortality-raw-death-count","author":[{"family":"Our World in Data","given":""}],"accessed":{"date-parts":[["2021",12,2]]}}},{"id":6870,"uris":["http://zotero.org/users/384481/items/IJGEC4HP"],"itemData":{"id":6870,"type":"report","abstract":"Various procedures are in use to calculate excess deaths during the ongoing COVID-19 pandemic. Using weekly death counts from 20 European countries, we evaluate the robustness of excess death estimates to the choice of model for expected deaths and perform a cross-validation analysis to assess the error and bias in each model’s predicted death counts. We find that the different models produce very similar patterns of weekly excess deaths but disagree substantially on the level of excess. While the exact country ranking along percent excess death in 2020 is sensitive to the choice of model the top and bottom ranks are robustly identified. On the country level, the 5-year average death rate model tends to produce the lowest excess death estimates, whereas high excess deaths are produced by the popular 5-year average death count and Euromomo-style Serfling models. Cross-validation revealed these estimates to be biased under a causal interpretation of “expected deaths had COVID-19 not happened.”","language":"en","note":"DOI: 10.1101/2021.06.04.21258353\ntype: article","page":"2021.06.04.21258353","publisher":"medRxiv","source":"medRxiv","title":"Robustness and bias of European excess death estimates in 2020 under varying model specifications","URL":"https://www.medrxiv.org/content/10.1101/2021.06.04.21258353v1","author":[{"family":"Schöley","given":"Jonas"}],"accessed":{"date-parts":[["2022",4,29]]},"issued":{"date-parts":[["2021",6,9]]}}}],"schema":"https://github.com/citation-style-language/schema/raw/master/csl-citation.json"} </w:instrText>
      </w:r>
      <w:r w:rsidR="00534B42">
        <w:fldChar w:fldCharType="separate"/>
      </w:r>
      <w:r w:rsidR="006F40B5" w:rsidRPr="006F40B5">
        <w:rPr>
          <w:rFonts w:ascii="Calibri" w:hAnsi="Calibri" w:cs="Calibri"/>
          <w:szCs w:val="24"/>
          <w:vertAlign w:val="superscript"/>
        </w:rPr>
        <w:t>19,32–36</w:t>
      </w:r>
      <w:r w:rsidR="00534B42">
        <w:fldChar w:fldCharType="end"/>
      </w:r>
      <w:r w:rsidR="00810869">
        <w:t>, t</w:t>
      </w:r>
      <w:r w:rsidRPr="00810869">
        <w:t>hus reinforcing our findings</w:t>
      </w:r>
      <w:r w:rsidR="00810869">
        <w:t>.</w:t>
      </w:r>
      <w:r w:rsidR="000A5286">
        <w:t xml:space="preserve"> </w:t>
      </w:r>
    </w:p>
    <w:p w14:paraId="15627B1F" w14:textId="38094CDD" w:rsidR="00C845B2" w:rsidRPr="007B1643" w:rsidRDefault="000A5286" w:rsidP="003D37D5">
      <w:pPr>
        <w:spacing w:line="480" w:lineRule="auto"/>
      </w:pPr>
      <w:r>
        <w:t xml:space="preserve">More specifically, </w:t>
      </w:r>
      <w:r w:rsidRPr="400FEFFF">
        <w:rPr>
          <w:rFonts w:eastAsia="Times New Roman"/>
        </w:rPr>
        <w:t>Schöley</w:t>
      </w:r>
      <w:r>
        <w:t xml:space="preserve"> et al (2021), whilst comparing varying methodologies</w:t>
      </w:r>
      <w:r w:rsidR="00EF3D6F">
        <w:t xml:space="preserve"> using data from the Short Term Mortality Fluctuations (STMF) database</w:t>
      </w:r>
      <w:r>
        <w:t>, also identified Slovenia as having a high excess of all cause deaths, Denmark and Norway with very little, and Austria and Sweden in the middle ranks of excess all cause mortality</w:t>
      </w:r>
      <w:r>
        <w:fldChar w:fldCharType="begin"/>
      </w:r>
      <w:r w:rsidR="006F40B5">
        <w:instrText xml:space="preserve"> ADDIN ZOTERO_ITEM CSL_CITATION {"citationID":"9MyLl5Pm","properties":{"formattedCitation":"\\super 36\\nosupersub{}","plainCitation":"36","noteIndex":0},"citationItems":[{"id":6870,"uris":["http://zotero.org/users/384481/items/IJGEC4HP"],"itemData":{"id":6870,"type":"report","abstract":"Various procedures are in use to calculate excess deaths during the ongoing COVID-19 pandemic. Using weekly death counts from 20 European countries, we evaluate the robustness of excess death estimates to the choice of model for expected deaths and perform a cross-validation analysis to assess the error and bias in each model’s predicted death counts. We find that the different models produce very similar patterns of weekly excess deaths but disagree substantially on the level of excess. While the exact country ranking along percent excess death in 2020 is sensitive to the choice of model the top and bottom ranks are robustly identified. On the country level, the 5-year average death rate model tends to produce the lowest excess death estimates, whereas high excess deaths are produced by the popular 5-year average death count and Euromomo-style Serfling models. Cross-validation revealed these estimates to be biased under a causal interpretation of “expected deaths had COVID-19 not happened.”","language":"en","note":"DOI: 10.1101/2021.06.04.21258353\ntype: article","page":"2021.06.04.21258353","publisher":"medRxiv","source":"medRxiv","title":"Robustness and bias of European excess death estimates in 2020 under varying model specifications","URL":"https://www.medrxiv.org/content/10.1101/2021.06.04.21258353v1","author":[{"family":"Schöley","given":"Jonas"}],"accessed":{"date-parts":[["2022",4,29]]},"issued":{"date-parts":[["2021",6,9]]}}}],"schema":"https://github.com/citation-style-language/schema/raw/master/csl-citation.json"} </w:instrText>
      </w:r>
      <w:r>
        <w:fldChar w:fldCharType="separate"/>
      </w:r>
      <w:r w:rsidR="006F40B5" w:rsidRPr="006F40B5">
        <w:rPr>
          <w:rFonts w:ascii="Calibri" w:hAnsi="Calibri" w:cs="Calibri"/>
          <w:szCs w:val="24"/>
          <w:vertAlign w:val="superscript"/>
        </w:rPr>
        <w:t>36</w:t>
      </w:r>
      <w:r>
        <w:fldChar w:fldCharType="end"/>
      </w:r>
      <w:r>
        <w:t>.</w:t>
      </w:r>
      <w:r w:rsidR="00EF3D6F">
        <w:t xml:space="preserve"> Using the same data, Islam et al. (2021) also identified the </w:t>
      </w:r>
      <w:r w:rsidR="00EF3D6F" w:rsidRPr="006F40B5">
        <w:rPr>
          <w:rFonts w:eastAsia="Times New Roman"/>
        </w:rPr>
        <w:t>USA, Italy, and England and Wales as being the most affected countries in terms of excess deaths</w:t>
      </w:r>
      <w:r w:rsidR="00854EC1" w:rsidRPr="006F40B5">
        <w:rPr>
          <w:rFonts w:eastAsia="Times New Roman"/>
        </w:rPr>
        <w:t>,</w:t>
      </w:r>
      <w:r w:rsidR="00A17B34" w:rsidRPr="006F40B5">
        <w:rPr>
          <w:rFonts w:eastAsia="Times New Roman"/>
        </w:rPr>
        <w:t xml:space="preserve"> and Slovenia, the USA, countries of the UK and Italy as most affected in terms of ASMRs</w:t>
      </w:r>
      <w:r w:rsidR="00EF3D6F" w:rsidRPr="006F40B5">
        <w:rPr>
          <w:rFonts w:eastAsia="Times New Roman"/>
        </w:rPr>
        <w:t xml:space="preserve">. </w:t>
      </w:r>
      <w:r w:rsidR="00593833" w:rsidRPr="006F40B5">
        <w:rPr>
          <w:rFonts w:eastAsia="Times New Roman"/>
        </w:rPr>
        <w:t xml:space="preserve">Karlinsky and Kobak (2021) used data from the World Mortality Dataset, until the end of 2020 or the first half of 2021, and also evidenced Peru, Brazil, </w:t>
      </w:r>
      <w:r w:rsidR="00593833" w:rsidRPr="400FEFFF">
        <w:rPr>
          <w:rFonts w:eastAsia="Times New Roman"/>
        </w:rPr>
        <w:t xml:space="preserve">the </w:t>
      </w:r>
      <w:r w:rsidR="00593833" w:rsidRPr="006F40B5">
        <w:rPr>
          <w:rFonts w:eastAsia="Times New Roman"/>
        </w:rPr>
        <w:t>USA, Italy, and countries of the UK to be most affected and Australia to be the least affected in terms of excess absolute death numbers</w:t>
      </w:r>
      <w:r w:rsidRPr="400FEFFF">
        <w:rPr>
          <w:rFonts w:eastAsia="Times New Roman"/>
        </w:rPr>
        <w:fldChar w:fldCharType="begin"/>
      </w:r>
      <w:r w:rsidR="006F40B5">
        <w:rPr>
          <w:rFonts w:eastAsia="Times New Roman"/>
        </w:rPr>
        <w:instrText xml:space="preserve"> ADDIN ZOTERO_ITEM CSL_CITATION {"citationID":"Pfw5OPSa","properties":{"formattedCitation":"\\super 37\\nosupersub{}","plainCitation":"37","noteIndex":0},"citationItems":[{"id":6859,"uris":["http://zotero.org/users/384481/items/IQXRA5BY"],"itemData":{"id":6859,"type":"article-journal","abstract":"Comparing the impact of the COVID-19 pandemic between countries or across time is difficult because the reported numbers of cases and deaths can be strongly affected by testing capacity and reporting policy. Excess mortality, defined as the increase in all-cause mortality relative to the expected mortality, is widely considered as a more objective indicator of the COVID-19 death toll. However, there has been no global, frequently updated repository of the all-cause mortality data across countries. To fill this gap, we have collected weekly, monthly, or quarterly all-cause mortality data from 103 countries and territories, openly available as the regularly updated World Mortality Dataset. We used this dataset to compute the excess mortality in each country during the COVID-19 pandemic. We found that in several worst-affected countries (Peru, Ecuador, Bolivia, Mexico) the excess mortality was above 50% of the expected annual mortality (Peru, Ecuador, Bolivia, Mexico) or above 400 excess deaths per 100,000 population (Peru, Bulgaria, North Macedonia, Serbia). At the same time, in several other countries (e.g. Australia and New Zealand) mortality during the pandemic was below the usual level, presumably due to social distancing measures decreasing the non-COVID infectious mortality. Furthermore, we found that while many countries have been reporting the COVID-19 deaths very accurately, some countries have been substantially underreporting their COVID-19 deaths (e.g. Nicaragua, Russia, Uzbekistan), by up to two orders of magnitude (Tajikistan). Our results highlight the importance of open and rapid all-cause mortality reporting for pandemic monitoring.","container-title":"eLife","DOI":"10.7554/eLife.69336","ISSN":"2050-084X","journalAbbreviation":"Elife","language":"eng","note":"PMID: 34190045\nPMCID: PMC8331176","page":"e69336","source":"PubMed","title":"Tracking excess mortality across countries during the COVID-19 pandemic with the World Mortality Dataset","volume":"10","author":[{"family":"Karlinsky","given":"Ariel"},{"family":"Kobak","given":"Dmitry"}],"issued":{"date-parts":[["2021",6,30]]}}}],"schema":"https://github.com/citation-style-language/schema/raw/master/csl-citation.json"} </w:instrText>
      </w:r>
      <w:r w:rsidRPr="400FEFFF">
        <w:rPr>
          <w:rFonts w:eastAsia="Times New Roman"/>
        </w:rPr>
        <w:fldChar w:fldCharType="separate"/>
      </w:r>
      <w:r w:rsidR="006F40B5" w:rsidRPr="006F40B5">
        <w:rPr>
          <w:rFonts w:ascii="Calibri" w:hAnsi="Calibri" w:cs="Calibri"/>
          <w:szCs w:val="24"/>
          <w:vertAlign w:val="superscript"/>
        </w:rPr>
        <w:t>37</w:t>
      </w:r>
      <w:r w:rsidRPr="400FEFFF">
        <w:rPr>
          <w:rFonts w:eastAsia="Times New Roman"/>
        </w:rPr>
        <w:fldChar w:fldCharType="end"/>
      </w:r>
      <w:r w:rsidR="00593833" w:rsidRPr="006F40B5">
        <w:rPr>
          <w:rFonts w:eastAsia="Times New Roman"/>
        </w:rPr>
        <w:t>.</w:t>
      </w:r>
      <w:r w:rsidR="001F11C4" w:rsidRPr="006F40B5">
        <w:rPr>
          <w:rFonts w:eastAsia="Times New Roman"/>
        </w:rPr>
        <w:t xml:space="preserve"> Nepomuceno et al (2021) identified Italy, the US</w:t>
      </w:r>
      <w:r w:rsidR="001F11C4" w:rsidRPr="400FEFFF">
        <w:rPr>
          <w:rFonts w:eastAsia="Times New Roman"/>
        </w:rPr>
        <w:t>A</w:t>
      </w:r>
      <w:r w:rsidR="001F11C4" w:rsidRPr="006F40B5">
        <w:rPr>
          <w:rFonts w:eastAsia="Times New Roman"/>
        </w:rPr>
        <w:t xml:space="preserve">, </w:t>
      </w:r>
      <w:r w:rsidR="00A17B34" w:rsidRPr="006F40B5">
        <w:rPr>
          <w:rFonts w:eastAsia="Times New Roman"/>
        </w:rPr>
        <w:t xml:space="preserve">Slovenia </w:t>
      </w:r>
      <w:r w:rsidR="001F11C4" w:rsidRPr="006F40B5">
        <w:rPr>
          <w:rFonts w:eastAsia="Times New Roman"/>
        </w:rPr>
        <w:t>and countries of the UK as the most</w:t>
      </w:r>
      <w:r w:rsidR="00A17B34" w:rsidRPr="006F40B5">
        <w:rPr>
          <w:rFonts w:eastAsia="Times New Roman"/>
        </w:rPr>
        <w:t xml:space="preserve"> heavily affected in terms of CM</w:t>
      </w:r>
      <w:r w:rsidR="001F11C4" w:rsidRPr="006F40B5">
        <w:rPr>
          <w:rFonts w:eastAsia="Times New Roman"/>
        </w:rPr>
        <w:t>Rs</w:t>
      </w:r>
      <w:r w:rsidR="00A17B34" w:rsidRPr="006F40B5">
        <w:rPr>
          <w:rFonts w:eastAsia="Times New Roman"/>
        </w:rPr>
        <w:t xml:space="preserve"> and ASMRs</w:t>
      </w:r>
      <w:r w:rsidR="001F11C4" w:rsidRPr="006F40B5">
        <w:rPr>
          <w:rFonts w:eastAsia="Times New Roman"/>
        </w:rPr>
        <w:t xml:space="preserve"> using an array of different methodologies</w:t>
      </w:r>
      <w:r w:rsidRPr="400FEFFF">
        <w:rPr>
          <w:rFonts w:eastAsia="Times New Roman"/>
        </w:rPr>
        <w:fldChar w:fldCharType="begin"/>
      </w:r>
      <w:r w:rsidR="006F40B5">
        <w:rPr>
          <w:rFonts w:eastAsia="Times New Roman"/>
        </w:rPr>
        <w:instrText xml:space="preserve"> ADDIN ZOTERO_ITEM CSL_CITATION {"citationID":"Qf1PJzCP","properties":{"formattedCitation":"\\super 31\\nosupersub{}","plainCitation":"31","noteIndex":0},"citationItems":[{"id":6862,"uris":["http://zotero.org/users/384481/items/HQPYWPV2"],"itemData":{"id":6862,"type":"article-journal","abstract":"Estimating excess mortality is challenging. The metric depends on the expected mortality level, which can differ based on given choices, such as the method and the time series length used to estimate the baseline. However, these choices are often arbitrary, and are not subject to any sensitivity analysis. We bring to light the importance of carefully choosing the inputs and methods used to estimate excess mortality. Drawing on data from 26 countries, we investigate how sensitive excess mortality is to the choice of the mortality index, the number of years included in the reference period, the method, and the time unit of the death series. We employ two mortality indices, three reference periods, two data time units, and four methods for estimating the baseline. We show that excess mortality estimates can vary substantially when these factors are changed, and that the largest variations stem from the choice of the mortality index and the method. We also find that the magnitude of the variation in excess mortality is country-specific, resulting in cross-country rankings changes. Finally, based on our findings, we provide guidelines for estimating excess mortality.","container-title":"Population and Development Review","DOI":"10.1111/padr.12475","ISSN":"1728-4457","issue":"n/a","language":"en","note":"_eprint: https://onlinelibrary.wiley.com/doi/pdf/10.1111/padr.12475","source":"Wiley Online Library","title":"Sensitivity Analysis of Excess Mortality due to the COVID-19 Pandemic","URL":"https://onlinelibrary.wiley.com/doi/abs/10.1111/padr.12475","volume":"n/a","author":[{"family":"Nepomuceno","given":"Marília R."},{"family":"Klimkin","given":"Ilya"},{"family":"Jdanov","given":"Dmitri A."},{"family":"Alustiza-Galarza","given":"Ainhoa"},{"family":"Shkolnikov","given":"Vladimir M."}],"accessed":{"date-parts":[["2022",4,29]]}}}],"schema":"https://github.com/citation-style-language/schema/raw/master/csl-citation.json"} </w:instrText>
      </w:r>
      <w:r w:rsidRPr="400FEFFF">
        <w:rPr>
          <w:rFonts w:eastAsia="Times New Roman"/>
        </w:rPr>
        <w:fldChar w:fldCharType="separate"/>
      </w:r>
      <w:r w:rsidR="006F40B5" w:rsidRPr="006F40B5">
        <w:rPr>
          <w:rFonts w:ascii="Calibri" w:hAnsi="Calibri" w:cs="Calibri"/>
          <w:szCs w:val="24"/>
          <w:vertAlign w:val="superscript"/>
        </w:rPr>
        <w:t>31</w:t>
      </w:r>
      <w:r w:rsidRPr="400FEFFF">
        <w:rPr>
          <w:rFonts w:eastAsia="Times New Roman"/>
        </w:rPr>
        <w:fldChar w:fldCharType="end"/>
      </w:r>
      <w:r w:rsidR="001F11C4" w:rsidRPr="006F40B5">
        <w:rPr>
          <w:rFonts w:eastAsia="Times New Roman"/>
        </w:rPr>
        <w:t xml:space="preserve">. Lastly, in their investigation </w:t>
      </w:r>
      <w:r w:rsidR="001F11C4" w:rsidRPr="006F40B5">
        <w:rPr>
          <w:rFonts w:eastAsia="Times New Roman"/>
        </w:rPr>
        <w:lastRenderedPageBreak/>
        <w:t>of Latin American countries, Lima et al. (2021) also identified Peru and Brazil as having experienced high excess all cause mortality</w:t>
      </w:r>
      <w:r w:rsidRPr="400FEFFF">
        <w:rPr>
          <w:rFonts w:eastAsia="Times New Roman"/>
        </w:rPr>
        <w:fldChar w:fldCharType="begin"/>
      </w:r>
      <w:r w:rsidR="006F40B5">
        <w:rPr>
          <w:rFonts w:eastAsia="Times New Roman"/>
        </w:rPr>
        <w:instrText xml:space="preserve"> ADDIN ZOTERO_ITEM CSL_CITATION {"citationID":"fI8Uj0Sh","properties":{"formattedCitation":"\\super 38\\nosupersub{}","plainCitation":"38","noteIndex":0},"citationItems":[{"id":6729,"uris":["http://zotero.org/users/384481/items/UPRQZMSQ"],"itemData":{"id":6729,"type":"article-journal","abstract":"In this paper, we measure the effect of the 2020 COVID-19 pandemic wave at the national and subnational levels in selected Latin American countries that were most affected: Brazil, Chile, Ecuador, Guatemala, Mexico, and Peru. We used publicly available monthly mortality data to measure the impacts of the pandemic using excess mortality for each country and its regions. We compare the mortality, at national and regional levels, in 2020 to the mortality levels of recent trends and provide estimates of the impact of mortality on life expectancy at birth. Our findings indicate that from April 2020 on, mortality exceeded its usual monthly levels in multiple areas of each country. In Mexico and Peru, excess mortality was spreading through many areas by the end of the second half of 2020. To a lesser extent, we observed a similar pattern in Brazil, Chile, and Ecuador. We also found that as the pandemic progressed, excess mortality became more visible in areas with poorer socioeconomic and sanitary conditions. This excess mortality has reduced life expectancy across these countries by 2–10 years. Despite the lack of reliable information on COVID-19 mortality, excess mortality is a useful indicator for measuring the effects of the coronavirus pandemic, especially in the context of Latin American countries, where there is still a lack of good information on causes of death in their vital registration systems.","container-title":"Genus","DOI":"10.1186/s41118-021-00139-1","ISSN":"2035-5556","issue":"1","journalAbbreviation":"Genus","page":"30","source":"BioMed Central","title":"Investigating regional excess mortality during 2020 COVID-19 pandemic in selected Latin American countries","volume":"77","author":[{"family":"Lima","given":"Everton E. C."},{"family":"Vilela","given":"Estevão A."},{"family":"Peralta","given":"Andrés"},{"family":"Rocha","given":"Marília"},{"family":"Queiroz","given":"Bernardo L."},{"family":"Gonzaga","given":"Marcos R."},{"family":"Piscoya-Díaz","given":"Mario"},{"family":"Martinez-Folgar","given":"Kevin"},{"family":"García-Guerrero","given":"Víctor M."},{"family":"Freire","given":"Flávio H. M. A."}],"issued":{"date-parts":[["2021",11,3]]}}}],"schema":"https://github.com/citation-style-language/schema/raw/master/csl-citation.json"} </w:instrText>
      </w:r>
      <w:r w:rsidRPr="400FEFFF">
        <w:rPr>
          <w:rFonts w:eastAsia="Times New Roman"/>
        </w:rPr>
        <w:fldChar w:fldCharType="separate"/>
      </w:r>
      <w:r w:rsidR="006F40B5" w:rsidRPr="006F40B5">
        <w:rPr>
          <w:rFonts w:ascii="Calibri" w:hAnsi="Calibri" w:cs="Calibri"/>
          <w:szCs w:val="24"/>
          <w:vertAlign w:val="superscript"/>
        </w:rPr>
        <w:t>38</w:t>
      </w:r>
      <w:r w:rsidRPr="400FEFFF">
        <w:rPr>
          <w:rFonts w:eastAsia="Times New Roman"/>
        </w:rPr>
        <w:fldChar w:fldCharType="end"/>
      </w:r>
      <w:r w:rsidR="001F11C4" w:rsidRPr="006F40B5">
        <w:rPr>
          <w:rFonts w:eastAsia="Times New Roman"/>
        </w:rPr>
        <w:t>.</w:t>
      </w:r>
    </w:p>
    <w:p w14:paraId="634431FC" w14:textId="09FDD8A7" w:rsidR="00C845B2" w:rsidRPr="00C845B2" w:rsidRDefault="460965E3" w:rsidP="00B93FC8">
      <w:pPr>
        <w:spacing w:line="480" w:lineRule="auto"/>
      </w:pPr>
      <w:r>
        <w:t xml:space="preserve">As expected, the countries with prolonged substantial excess mortality in the weekly comparison, also demonstrated statistically significant cumulative excess </w:t>
      </w:r>
      <w:r w:rsidR="0048599E">
        <w:t xml:space="preserve">ASMR </w:t>
      </w:r>
      <w:r>
        <w:t xml:space="preserve">when comparing the sum of observed </w:t>
      </w:r>
      <w:r w:rsidR="003F626E">
        <w:t xml:space="preserve">weekly mortality rates </w:t>
      </w:r>
      <w:r>
        <w:t xml:space="preserve">to the sum of expected </w:t>
      </w:r>
      <w:r w:rsidR="003F626E">
        <w:t xml:space="preserve">weekly mortality rates </w:t>
      </w:r>
      <w:r>
        <w:t xml:space="preserve">for 2020, with the exception of </w:t>
      </w:r>
      <w:r w:rsidR="00A44B06">
        <w:t>Estonia</w:t>
      </w:r>
      <w:r>
        <w:t xml:space="preserve">. Despite having zero weeks with substantial (z-score &gt;4) excess mortality, the </w:t>
      </w:r>
      <w:r w:rsidR="00A44B06">
        <w:t xml:space="preserve">statistically </w:t>
      </w:r>
      <w:r>
        <w:t>significant</w:t>
      </w:r>
      <w:r w:rsidR="00A44B06">
        <w:t>, but small in magnitude,</w:t>
      </w:r>
      <w:r>
        <w:t xml:space="preserve"> excess yearly mortality observed by </w:t>
      </w:r>
      <w:r w:rsidR="00A44B06">
        <w:t>Estonia</w:t>
      </w:r>
      <w:r>
        <w:t xml:space="preserve"> could be explained by </w:t>
      </w:r>
      <w:r w:rsidR="00A44B06">
        <w:t xml:space="preserve">the relatively stable mortality pattern of the country, which made even small increases in mortality show up as statistically significant. </w:t>
      </w:r>
    </w:p>
    <w:p w14:paraId="25D0BD25" w14:textId="6901C743" w:rsidR="001A0EF3" w:rsidRDefault="29F0966C" w:rsidP="00B93FC8">
      <w:pPr>
        <w:spacing w:line="480" w:lineRule="auto"/>
      </w:pPr>
      <w:r>
        <w:t xml:space="preserve">The observed pattern of weekly excess mortality in the investigated countries indicates that some countries experienced substantial excess mortality during the first half of the year but not later (Cyprus, England &amp; Wales, Northern Ireland and Scotland) while others during the last trimester of 2020 but not earlier (Austria, Georgia, Israel, and Slovenia). For some countries, two distinct peaks in excess mortality were observed suggesting two pandemic mortality waves (France, Italy and Sweden), whereas for the most affected countries substantial excess mortality was prolonged throughout the year (Brazil, Peru and the USA). </w:t>
      </w:r>
      <w:r w:rsidR="00EF3D6F">
        <w:t>Similar peaks in excess mortality for the participating countries were observed elsewhere</w:t>
      </w:r>
      <w:r w:rsidR="00EF3D6F">
        <w:fldChar w:fldCharType="begin"/>
      </w:r>
      <w:r w:rsidR="006F40B5">
        <w:instrText xml:space="preserve"> ADDIN ZOTERO_ITEM CSL_CITATION {"citationID":"jb1IWsZk","properties":{"formattedCitation":"\\super 19,32\\uc0\\u8211{}35\\nosupersub{}","plainCitation":"19,32–35","noteIndex":0},"citationItems":[{"id":6852,"uris":["http://zotero.org/users/384481/items/QLQXDZV7"],"itemData":{"id":6852,"type":"article-journal","abstract":"Objective To estimate the direct and indirect effects of the covid-19 pandemic on mortality in 2020 in 29 high income countries with reliable and complete age and sex disaggregated mortality data.\nDesign Time series study of high income countries.\nSetting Austria, Belgium, Czech Republic, Denmark, England and Wales, Estonia, Finland, France, Germany, Greece, Hungary, Israel, Italy, Latvia, Lithuania, the Netherlands, New Zealand, Northern Ireland, Norway, Poland, Portugal, Scotland, Slovakia, Slovenia, South Korea, Spain, Sweden, Switzerland, and United States.\nParticipants Mortality data from the Short-term Mortality Fluctuations data series of the Human Mortality Database for 2016-20, harmonised and disaggregated by age and sex.\nInterventions Covid-19 pandemic and associated policy measures.\nMain outcome measures Weekly excess deaths (observed deaths versus expected deaths predicted by model) in 2020, by sex and age (0-14, 15-64, 65-74, 75-84, and ≥85 years), estimated using an over-dispersed Poisson regression model that accounts for temporal trends and seasonal variability in mortality.\nResults An estimated 979 000 (95% confidence interval 954 000 to 1 001 000) excess deaths occurred in 2020 in the 29 high income countries analysed. All countries had excess deaths in 2020, except New Zealand, Norway, and Denmark. The five countries with the highest absolute number of excess deaths were the US (458 000, 454 000 to 461 000), Italy (89 100, 87 500 to 90 700), England and Wales (85 400, 83 900 to 86 800), Spain (84 100, 82 800 to 85 300), and Poland (60 100, 58 800 to 61 300). New Zealand had lower overall mortality than expected (−2500, −2900 to −2100). In many countries, the estimated number of excess deaths substantially exceeded the number of reported deaths from covid-19. The highest excess death rates (per 100 000) in men were in Lithuania (285, 259 to 311), Poland (191, 184 to 197), Spain (179, 174 to 184), Hungary (174, 161 to 188), and Italy (168, 163 to 173); the highest rates in women were in Lithuania (210, 185 to 234), Spain (180, 175 to 185), Hungary (169, 156 to 182), Slovenia (158, 132 to 184), and Belgium (151, 141 to 162). Little evidence was found of subsequent compensatory reductions following excess mortality.\nConclusion Approximately one million excess deaths occurred in 2020 in these 29 high income countries. Age standardised excess death rates were higher in men than women in almost all countries. Excess deaths substantially exceeded reported deaths from covid-19 in many countries, indicating that determining the full impact of the pandemic on mortality requires assessment of excess deaths. Many countries had lower deaths than expected in children &lt;15 years. Sex inequality in mortality widened further in most countries in 2020.","container-title":"BMJ","DOI":"10.1136/bmj.n1137","ISSN":"1756-1833","journalAbbreviation":"BMJ","language":"en","note":"publisher: British Medical Journal Publishing Group\nsection: Research\nPMID: 34011491","page":"n1137","source":"www.bmj.com","title":"Excess deaths associated with covid-19 pandemic in 2020: age and sex disaggregated time series analysis in 29 high income countries","title-short":"Excess deaths associated with covid-19 pandemic in 2020","volume":"373","author":[{"family":"Islam","given":"Nazrul"},{"family":"Shkolnikov","given":"Vladimir M."},{"family":"Acosta","given":"Rolando J."},{"family":"Klimkin","given":"Ilya"},{"family":"Kawachi","given":"Ichiro"},{"family":"Irizarry","given":"Rafael A."},{"family":"Alicandro","given":"Gianfranco"},{"family":"Khunti","given":"Kamlesh"},{"family":"Yates","given":"Tom"},{"family":"Jdanov","given":"Dmitri A."},{"family":"White","given":"Martin"},{"family":"Lewington","given":"Sarah"},{"family":"Lacey","given":"Ben"}],"issued":{"date-parts":[["2021",5,19]]}}},{"id":6518,"uris":["http://zotero.org/users/384481/items/KWTT8XUK"],"itemData":{"id":6518,"type":"webpage","abstract":"In many parts of the world, official death tolls undercount the total number of fatalities","title":"Tracking covid-19 excess deaths across countries","URL":"https://www.economist.com/graphic-detail/coronavirus-excess-deaths-tracker","author":[{"family":"The Economist","given":""}],"accessed":{"date-parts":[["2021",12,2]]},"issued":{"date-parts":[["2021",11,29]]}}},{"id":6692,"uris":["http://zotero.org/users/384481/items/57LP6HK5"],"itemData":{"id":6692,"type":"webpage","abstract":"Figures present excess deaths associated with COVID-19 at the national and state levels.","container-title":"National Center for Health Statistics","language":"en-us","title":"Excess Deaths Associated with COVID-19","URL":"https://www.cdc.gov/nchs/nvss/vsrr/covid19/excess_deaths.htm","author":[{"family":"Centres for Disease Control and Prevention","given":""}],"accessed":{"date-parts":[["2021",12,2]]},"issued":{"date-parts":[["2021",12,1]]}}},{"id":6694,"uris":["http://zotero.org/users/384481/items/Y97RYCCS"],"itemData":{"id":6694,"type":"webpage","language":"en","title":"Graphs and maps: Z-scores by country","URL":"https://euromomo.eu/dev-404-page/","author":[{"family":"EUROMOMO","given":""}],"accessed":{"date-parts":[["2021",12,2]]}}},{"id":6698,"uris":["http://zotero.org/users/384481/items/PH9X99U9"],"itemData":{"id":6698,"type":"webpage","abstract":"The reported number of weekly or monthly deaths in 2020–2021 and the projected number of deaths for 2020, which is based on the reported deaths in 2015–2019. The reported number might not count all deaths that occurred due to incomplete coverage and delays in reporting.","container-title":"Our World in Data","title":"Excess mortality: Raw number of deaths from all causes compared to projection based on previous years","title-short":"Excess mortality","URL":"https://ourworldindata.org/grapher/excess-mortality-raw-death-count","author":[{"family":"Our World in Data","given":""}],"accessed":{"date-parts":[["2021",12,2]]}}}],"schema":"https://github.com/citation-style-language/schema/raw/master/csl-citation.json"} </w:instrText>
      </w:r>
      <w:r w:rsidR="00EF3D6F">
        <w:fldChar w:fldCharType="separate"/>
      </w:r>
      <w:r w:rsidR="006F40B5" w:rsidRPr="006F40B5">
        <w:rPr>
          <w:rFonts w:ascii="Calibri" w:hAnsi="Calibri" w:cs="Calibri"/>
          <w:szCs w:val="24"/>
          <w:vertAlign w:val="superscript"/>
        </w:rPr>
        <w:t>19,32–35</w:t>
      </w:r>
      <w:r w:rsidR="00EF3D6F">
        <w:fldChar w:fldCharType="end"/>
      </w:r>
      <w:r w:rsidR="00EF3D6F">
        <w:t xml:space="preserve">. </w:t>
      </w:r>
      <w:r>
        <w:t>Variation in the timing, strictness and duration of governmental control measures could explain the excess mortality patterns in the participating countries</w:t>
      </w:r>
      <w:r w:rsidR="00BE74F0">
        <w:fldChar w:fldCharType="begin"/>
      </w:r>
      <w:r w:rsidR="00DC02C5">
        <w:instrText xml:space="preserve"> ADDIN ZOTERO_ITEM CSL_CITATION {"citationID":"SOE23Nsm","properties":{"formattedCitation":"\\super 7\\nosupersub{}","plainCitation":"7","noteIndex":0},"citationItems":[{"id":6689,"uris":["http://zotero.org/users/384481/items/JZHGBW92"],"itemData":{"id":6689,"type":"article-journal","abstract":"This study aimed to investigate overall and sex-specific excess all-cause mortality since the inception of the COVID-19 pandemic until August 2020 among 22 countries.Countries reported weekly or monthly all-cause mortality from January 2015 until the end of June or August 2020. Weekly or monthly COVID-19 deaths were reported for 2020. Excess mortality for 2020 was calculated by comparing weekly or monthly 2020 mortality (observed deaths) against a baseline mortality obtained from 2015–2019 data for the same week or month using two methods: (i) difference in observed mortality rates between 2020 and the 2015–2019 average and (ii) difference between observed and expected 2020 deaths.Brazil, France, Italy, Spain, Sweden, the UK (England, Wales, Northern Ireland and Scotland) and the USA demonstrated excess all-cause mortality, whereas Australia, Denmark and Georgia experienced a decrease in all-cause mortality. Israel, Ukraine and Ireland demonstrated sex-specific changes in all-cause mortality.All-cause mortality up to August 2020 was higher than in previous years in some, but not all, participating countries. Geographical location and seasonality of each country, as well as the prompt application of high-stringency control measures, may explain the observed variability in mortality changes.","container-title":"International Journal of Epidemiology","DOI":"10.1093/ije/dyab123","ISSN":"0300-5771","issue":"dyab123","journalAbbreviation":"International Journal of Epidemiology","source":"Silverchair","title":"Excess all-cause mortality and COVID-19-related mortality: a temporal analysis in 22 countries, from January until August 2020","title-short":"Excess all-cause mortality and COVID-19-related mortality","URL":"https://doi.org/10.1093/ije/dyab123","author":[{"family":"Achilleos","given":"Souzana"},{"family":"Quattrocchi","given":"Annalisa"},{"family":"Gabel","given":"John"},{"family":"Heraclides","given":"Alexandros"},{"family":"Kolokotroni","given":"Ourania"},{"family":"Constantinou","given":"Constantina"},{"family":"Pagola Ugarte","given":"Maider"},{"family":"Nicolaou","given":"Nicoletta"},{"family":"Rodriguez-Llanes","given":"Jose Manuel"},{"family":"Bennett","given":"Catherine Marie"},{"family":"Bogatyreva","given":"Ekaterina"},{"family":"Schernhammer","given":"Eva"},{"family":"Zimmermann","given":"Claudia"},{"family":"Costa","given":"Antonio Jose Leal"},{"family":"Lobato","given":"Jackeline Christiane Pinto"},{"family":"Fernandes","given":"Ngibo Mubeta"},{"family":"Semedo-Aguiar","given":"Ana Paula"},{"family":"Jaramillo Ramirez","given":"Gloria Isabel"},{"family":"Martin Garzon","given":"Oscar Dario"},{"family":"Mortensen","given":"Laust Hvas"},{"family":"Critchley","given":"Julia A"},{"family":"Goldsmith","given":"Lucy P"},{"family":"Denissov","given":"Gleb"},{"family":"Rüütel","given":"Kristi"},{"family":"Le Meur","given":"Nolwenn"},{"family":"Kandelaki","given":"Levan"},{"family":"Tsiklauri","given":"Shorena"},{"family":"O’Donnell","given":"Joan"},{"family":"Oza","given":"Ajay"},{"family":"Kaufman","given":"Zalman"},{"family":"Zucker","given":"Inbar"},{"family":"Ambrosio","given":"Giuseppe"},{"family":"Stracci","given":"Fabrizio"},{"family":"Hagen","given":"Terje P"},{"family":"Erzen","given":"Ivan"},{"family":"Klepac","given":"Petra"},{"family":"Arcos González","given":"Pedro"},{"family":"Fernández Camporro","given":"Ángel"},{"family":"Burström","given":"Bo"},{"family":"Pidmurniak","given":"Nataliia"},{"family":"Verstiuk","given":"Olesia"},{"family":"Huang","given":"Qian"},{"family":"Mehta","given":"Neil Kishor"},{"family":"Polemitis","given":"Antonis"},{"family":"Charalambous","given":"Andreas"},{"family":"Demetriou","given":"Christiana A"},{"literal":"on behalf of the C-MOR consortium"}],"accessed":{"date-parts":[["2021",11,22]]},"issued":{"date-parts":[["2021",7,20]]}}}],"schema":"https://github.com/citation-style-language/schema/raw/master/csl-citation.json"} </w:instrText>
      </w:r>
      <w:r w:rsidR="00BE74F0">
        <w:fldChar w:fldCharType="separate"/>
      </w:r>
      <w:r w:rsidR="00556C14" w:rsidRPr="00556C14">
        <w:rPr>
          <w:rFonts w:ascii="Calibri" w:hAnsi="Calibri" w:cs="Calibri"/>
          <w:szCs w:val="24"/>
          <w:vertAlign w:val="superscript"/>
        </w:rPr>
        <w:t>7</w:t>
      </w:r>
      <w:r w:rsidR="00BE74F0">
        <w:fldChar w:fldCharType="end"/>
      </w:r>
      <w:r>
        <w:t xml:space="preserve"> along with other indicators shown to influence excess mortality such as health privatization, health expenditure, number of doctors and hospital beds, share of population covered by health insurance and test and trace capacity</w:t>
      </w:r>
      <w:r w:rsidR="00BE74F0">
        <w:fldChar w:fldCharType="begin"/>
      </w:r>
      <w:r w:rsidR="006F40B5">
        <w:instrText xml:space="preserve"> ADDIN ZOTERO_ITEM CSL_CITATION {"citationID":"jA72ojCR","properties":{"formattedCitation":"\\super 39\\nosupersub{}","plainCitation":"39","noteIndex":0},"citationItems":[{"id":6703,"uris":["http://zotero.org/users/384481/items/8NQSVP6F"],"itemData":{"id":6703,"type":"article-journal","abstract":"Government responses to the pandemic varied in terms of timing, duration, and stringency, seeking to protect healthcare systems, whose pre-pandemic state varied significantly. Therefore, the severity of Covid-19 and, thus, excess mortality have been unequal across counties. This paper explores the geography of excess mortality and its underlying factors in 2020, highlighting the effects of health policies pre-pandemic and strategies devised by governments to cope with Covid-19.","container-title":"BMC Health Services Research","DOI":"10.1186/s12913-021-07169-7","ISSN":"1472-6963","issue":"1","journalAbbreviation":"BMC Health Services Research","page":"1197","source":"BioMed Central","title":"The underlying factors of excess mortality in 2020: a cross-country analysis of pre-pandemic healthcare conditions and strategies to cope with Covid-19","title-short":"The underlying factors of excess mortality in 2020","volume":"21","author":[{"family":"Kapitsinis","given":"Nikolaos"}],"issued":{"date-parts":[["2021",11,5]]}}}],"schema":"https://github.com/citation-style-language/schema/raw/master/csl-citation.json"} </w:instrText>
      </w:r>
      <w:r w:rsidR="00BE74F0">
        <w:fldChar w:fldCharType="separate"/>
      </w:r>
      <w:r w:rsidR="006F40B5" w:rsidRPr="006F40B5">
        <w:rPr>
          <w:rFonts w:ascii="Calibri" w:hAnsi="Calibri" w:cs="Calibri"/>
          <w:szCs w:val="24"/>
          <w:vertAlign w:val="superscript"/>
        </w:rPr>
        <w:t>39</w:t>
      </w:r>
      <w:r w:rsidR="00BE74F0">
        <w:fldChar w:fldCharType="end"/>
      </w:r>
      <w:r>
        <w:t xml:space="preserve">.    </w:t>
      </w:r>
    </w:p>
    <w:p w14:paraId="6CB200E8" w14:textId="17DB8A0E" w:rsidR="00353ECE" w:rsidRDefault="25D68536" w:rsidP="0048599E">
      <w:pPr>
        <w:spacing w:line="480" w:lineRule="auto"/>
      </w:pPr>
      <w:r>
        <w:t xml:space="preserve">In sex-specific weekly analyses, excess </w:t>
      </w:r>
      <w:r w:rsidR="6D5CF9D9">
        <w:t xml:space="preserve">ASMR </w:t>
      </w:r>
      <w:r>
        <w:t>was more pronounced in males than in females, with the exception of Slovenia</w:t>
      </w:r>
      <w:r w:rsidR="005E530B">
        <w:t xml:space="preserve"> </w:t>
      </w:r>
      <w:bookmarkStart w:id="0" w:name="_GoBack"/>
      <w:bookmarkEnd w:id="0"/>
      <w:r>
        <w:t xml:space="preserve">(higher in females) and of Cyprus (similar in both sexes). In the yearly cumulative comparison, increases or decreases in all-cause mortality were similar between sex except for </w:t>
      </w:r>
      <w:r w:rsidR="6D5CF9D9">
        <w:t xml:space="preserve">Norway </w:t>
      </w:r>
      <w:r>
        <w:t xml:space="preserve">(statistically significant increase only in males), for Mauritius (statistically </w:t>
      </w:r>
      <w:r>
        <w:lastRenderedPageBreak/>
        <w:t>significant decrease only in females)</w:t>
      </w:r>
      <w:r w:rsidR="6D5CF9D9">
        <w:t>, and for Ukraine (statistically significant increase in males and decrease in females)</w:t>
      </w:r>
      <w:r>
        <w:t>. The male predominance in excess mortality observed in most countries</w:t>
      </w:r>
      <w:r w:rsidR="2DC7EB89">
        <w:t>, even following standardisation, was previously shown</w:t>
      </w:r>
      <w:r w:rsidR="460965E3">
        <w:fldChar w:fldCharType="begin"/>
      </w:r>
      <w:r w:rsidR="006F40B5">
        <w:instrText xml:space="preserve"> ADDIN ZOTERO_ITEM CSL_CITATION {"citationID":"55sUdPcX","properties":{"formattedCitation":"\\super 19,40,41\\nosupersub{}","plainCitation":"19,40,41","noteIndex":0},"citationItems":[{"id":6852,"uris":["http://zotero.org/users/384481/items/QLQXDZV7"],"itemData":{"id":6852,"type":"article-journal","abstract":"Objective To estimate the direct and indirect effects of the covid-19 pandemic on mortality in 2020 in 29 high income countries with reliable and complete age and sex disaggregated mortality data.\nDesign Time series study of high income countries.\nSetting Austria, Belgium, Czech Republic, Denmark, England and Wales, Estonia, Finland, France, Germany, Greece, Hungary, Israel, Italy, Latvia, Lithuania, the Netherlands, New Zealand, Northern Ireland, Norway, Poland, Portugal, Scotland, Slovakia, Slovenia, South Korea, Spain, Sweden, Switzerland, and United States.\nParticipants Mortality data from the Short-term Mortality Fluctuations data series of the Human Mortality Database for 2016-20, harmonised and disaggregated by age and sex.\nInterventions Covid-19 pandemic and associated policy measures.\nMain outcome measures Weekly excess deaths (observed deaths versus expected deaths predicted by model) in 2020, by sex and age (0-14, 15-64, 65-74, 75-84, and ≥85 years), estimated using an over-dispersed Poisson regression model that accounts for temporal trends and seasonal variability in mortality.\nResults An estimated 979 000 (95% confidence interval 954 000 to 1 001 000) excess deaths occurred in 2020 in the 29 high income countries analysed. All countries had excess deaths in 2020, except New Zealand, Norway, and Denmark. The five countries with the highest absolute number of excess deaths were the US (458 000, 454 000 to 461 000), Italy (89 100, 87 500 to 90 700), England and Wales (85 400, 83 900 to 86 800), Spain (84 100, 82 800 to 85 300), and Poland (60 100, 58 800 to 61 300). New Zealand had lower overall mortality than expected (−2500, −2900 to −2100). In many countries, the estimated number of excess deaths substantially exceeded the number of reported deaths from covid-19. The highest excess death rates (per 100 000) in men were in Lithuania (285, 259 to 311), Poland (191, 184 to 197), Spain (179, 174 to 184), Hungary (174, 161 to 188), and Italy (168, 163 to 173); the highest rates in women were in Lithuania (210, 185 to 234), Spain (180, 175 to 185), Hungary (169, 156 to 182), Slovenia (158, 132 to 184), and Belgium (151, 141 to 162). Little evidence was found of subsequent compensatory reductions following excess mortality.\nConclusion Approximately one million excess deaths occurred in 2020 in these 29 high income countries. Age standardised excess death rates were higher in men than women in almost all countries. Excess deaths substantially exceeded reported deaths from covid-19 in many countries, indicating that determining the full impact of the pandemic on mortality requires assessment of excess deaths. Many countries had lower deaths than expected in children &lt;15 years. Sex inequality in mortality widened further in most countries in 2020.","container-title":"BMJ","DOI":"10.1136/bmj.n1137","ISSN":"1756-1833","journalAbbreviation":"BMJ","language":"en","note":"publisher: British Medical Journal Publishing Group\nsection: Research\nPMID: 34011491","page":"n1137","source":"www.bmj.com","title":"Excess deaths associated with covid-19 pandemic in 2020: age and sex disaggregated time series analysis in 29 high income countries","title-short":"Excess deaths associated with covid-19 pandemic in 2020","volume":"373","author":[{"family":"Islam","given":"Nazrul"},{"family":"Shkolnikov","given":"Vladimir M."},{"family":"Acosta","given":"Rolando J."},{"family":"Klimkin","given":"Ilya"},{"family":"Kawachi","given":"Ichiro"},{"family":"Irizarry","given":"Rafael A."},{"family":"Alicandro","given":"Gianfranco"},{"family":"Khunti","given":"Kamlesh"},{"family":"Yates","given":"Tom"},{"family":"Jdanov","given":"Dmitri A."},{"family":"White","given":"Martin"},{"family":"Lewington","given":"Sarah"},{"family":"Lacey","given":"Ben"}],"issued":{"date-parts":[["2021",5,19]]}}},{"id":6754,"uris":["http://zotero.org/users/384481/items/7DSVWK7V"],"itemData":{"id":6754,"type":"article-journal","abstract":"Understanding the impact of the burden of COVID-19 is key to successfully navigating the COVID-19 pandemic. As part of a larger investigation on COVID-19 mortality impact, this study aims to estimate the Potential Years of Life Lost (PYLL) in 17 countries and territories across the world (Australia, Brazil, Cape Verde, Colombia, Cyprus, France, Georgia, Israel, Kazakhstan, Peru, Norway, England &amp; Wales, Scotland, Slovenia, Sweden, Ukraine, and the United States [USA]).","container-title":"BMC Public Health","DOI":"10.1186/s12889-021-12377-1","ISSN":"1471-2458","issue":"1","journalAbbreviation":"BMC Public Health","page":"54","source":"BioMed Central","title":"Premature mortality attributable to COVID-19: potential years of life lost in 17 countries around the world, January–August 2020","title-short":"Premature mortality attributable to COVID-19","volume":"22","author":[{"family":"Ugarte","given":"Maider Pagola"},{"family":"Achilleos","given":"Souzana"},{"family":"Quattrocchi","given":"Annalisa"},{"family":"Gabel","given":"John"},{"family":"Kolokotroni","given":"Ourania"},{"family":"Constantinou","given":"Constantina"},{"family":"Nicolaou","given":"Nicoletta"},{"family":"Rodriguez-Llanes","given":"Jose Manuel"},{"family":"Huang","given":"Qian"},{"family":"Verstiuk","given":"Olesia"},{"family":"Pidmurniak","given":"Nataliia"},{"family":"Tao","given":"Jennifer Wenjing"},{"family":"Burström","given":"Bo"},{"family":"Klepac","given":"Petra"},{"family":"Erzen","given":"Ivan"},{"family":"Chong","given":"Mario"},{"family":"Barron","given":"Manuel"},{"family":"Hagen","given":"Terje P."},{"family":"Kalmatayeva","given":"Zhanna"},{"family":"Davletov","given":"Kairat"},{"family":"Zucker","given":"Inbar"},{"family":"Kaufman","given":"Zalman"},{"family":"Kereselidze","given":"Maia"},{"family":"Kandelaki","given":"Levan"},{"family":"Le Meur","given":"Nolwenn"},{"family":"Goldsmith","given":"Lucy"},{"family":"Critchley","given":"Julia A."},{"family":"Pinilla","given":"Maria Angelica"},{"family":"Jaramillo","given":"Gloria Isabel"},{"family":"Teixeira","given":"Domingos"},{"family":"Goméz","given":"Lara Ferrero"},{"family":"Lobato","given":"Jackeline"},{"family":"Araújo","given":"Carolina"},{"family":"Cuthbertson","given":"Joseph"},{"family":"Bennett","given":"Catherine M."},{"family":"Polemitis","given":"Antonis"},{"family":"Charalambous","given":"Andreas"},{"family":"Demetriou","given":"Christiana A."},{"literal":"On behalf of the C-MOR consortium"}],"issued":{"date-parts":[["2022",1,9]]}}},{"id":6427,"uris":["http://zotero.org/users/384481/items/JQEKHU3Z"],"itemData":{"id":6427,"type":"report","abstract":"Understanding the mortality impact of COVID-19 requires not only counting the dead, but analyzing how premature the deaths are. We calculate years of life lost (YLL) across 42 countries due to COVID-19 attributable deaths, and also conduct an analysis based on estimated excess deaths. As of June 13th 2020, YLL in heavily affected countries are 2 to 6 times the average seasonal influenza; over two thirds of the YLL result from deaths in ages below 75 and one quarter from deaths below 55; and men have lost 47% more life years than women. The results confirm the large mortality impact of COVID-19 among the elderly. They also call for heightened awareness in devising policies that protect vulnerable demographics losing the largest number of life-years.","collection-title":"SocArXiv","language":"en","note":"container-title: SocArXiv","number":"gveaj","publisher":"Center for Open Science","source":"ideas.repec.org","title":"Global years of life lost to COVID-19","URL":"https://ideas.repec.org/p/osf/socarx/gveaj.html","author":[{"family":"Arolas","given":"Héctor Pifarré","dropping-particle":"i"},{"family":"Acosta","given":"Enrique"},{"family":"Casasnovas","given":"Guillem López"},{"family":"Lo","given":"Adeline"},{"family":"Nicodemo","given":"Catia"},{"family":"Riffe","given":"Tim"},{"family":"Myrskylä","given":"Mikko"}],"accessed":{"date-parts":[["2020",11,20]]},"issued":{"date-parts":[["2020",6,23]]}}}],"schema":"https://github.com/citation-style-language/schema/raw/master/csl-citation.json"} </w:instrText>
      </w:r>
      <w:r w:rsidR="460965E3">
        <w:fldChar w:fldCharType="separate"/>
      </w:r>
      <w:r w:rsidR="006F40B5" w:rsidRPr="006F40B5">
        <w:rPr>
          <w:rFonts w:ascii="Calibri" w:hAnsi="Calibri" w:cs="Calibri"/>
          <w:szCs w:val="24"/>
          <w:vertAlign w:val="superscript"/>
        </w:rPr>
        <w:t>19,40,41</w:t>
      </w:r>
      <w:r w:rsidR="460965E3">
        <w:fldChar w:fldCharType="end"/>
      </w:r>
      <w:r w:rsidR="2DC7EB89">
        <w:t>, and</w:t>
      </w:r>
      <w:r>
        <w:t xml:space="preserve"> is expected since male sex was identified as a risk factor for death by a global COVID-19 meta-analysis</w:t>
      </w:r>
      <w:r w:rsidR="460965E3">
        <w:fldChar w:fldCharType="begin"/>
      </w:r>
      <w:r w:rsidR="006F40B5">
        <w:instrText xml:space="preserve"> ADDIN ZOTERO_ITEM CSL_CITATION {"citationID":"KL7zZK87","properties":{"formattedCitation":"\\super 42\\nosupersub{}","plainCitation":"42","noteIndex":0},"citationItems":[{"id":6709,"uris":["http://zotero.org/users/384481/items/BKPFRIYT"],"itemData":{"id":6709,"type":"article-journal","abstract":"Anecdotal evidence suggests that Coronavirus disease 2019 (COVID-19), caused by the coronavirus SARS-CoV-2, exhibits differences in morbidity and mortality between sexes. Here, we present a meta-analysis of 3,111,714 reported global cases to demonstrate that, whilst there is no difference in the proportion of males and females with confirmed COVID-19, male patients have almost three times the odds of requiring intensive treatment unit (ITU) admission (OR = 2.84; 95% CI = 2.06, 3.92) and higher odds of death (OR = 1.39; 95% CI = 1.31, 1.47) compared to females. With few exceptions, the sex bias observed in COVID-19 is a worldwide phenomenon. An appreciation of how sex is influencing COVID-19 outcomes will have important implications for clinical management and mitigation strategies for this disease.","container-title":"Nature Communications","DOI":"10.1038/s41467-020-19741-6","ISSN":"2041-1723","issue":"1","journalAbbreviation":"Nat Commun","language":"en","note":"Bandiera_abtest: a\nCc_license_type: cc_by\nCg_type: Nature Research Journals\nnumber: 1\nPrimary_atype: Research\npublisher: Nature Publishing Group\nSubject_term: Epidemiology;Risk factors;Systems analysis;Viral infection\nSubject_term_id: epidemiology;risk-factors;systems-analysis;viral-infection","page":"6317","source":"www.nature.com","title":"Male sex identified by global COVID-19 meta-analysis as a risk factor for death and ITU admission","volume":"11","author":[{"family":"Peckham","given":"Hannah"},{"family":"Gruijter","given":"Nina M.","non-dropping-particle":"de"},{"family":"Raine","given":"Charles"},{"family":"Radziszewska","given":"Anna"},{"family":"Ciurtin","given":"Coziana"},{"family":"Wedderburn","given":"Lucy R."},{"family":"Rosser","given":"Elizabeth C."},{"family":"Webb","given":"Kate"},{"family":"Deakin","given":"Claire T."}],"issued":{"date-parts":[["2020",12,9]]}}}],"schema":"https://github.com/citation-style-language/schema/raw/master/csl-citation.json"} </w:instrText>
      </w:r>
      <w:r w:rsidR="460965E3">
        <w:fldChar w:fldCharType="separate"/>
      </w:r>
      <w:r w:rsidR="006F40B5" w:rsidRPr="006F40B5">
        <w:rPr>
          <w:rFonts w:ascii="Calibri" w:hAnsi="Calibri" w:cs="Calibri"/>
          <w:szCs w:val="24"/>
          <w:vertAlign w:val="superscript"/>
        </w:rPr>
        <w:t>42</w:t>
      </w:r>
      <w:r w:rsidR="460965E3">
        <w:fldChar w:fldCharType="end"/>
      </w:r>
      <w:r>
        <w:t>. In fact, all-cause male mortality has been historically higher compared to female all-cause mortality</w:t>
      </w:r>
      <w:r w:rsidR="460965E3">
        <w:fldChar w:fldCharType="begin"/>
      </w:r>
      <w:r w:rsidR="006F40B5">
        <w:instrText xml:space="preserve"> ADDIN ZOTERO_ITEM CSL_CITATION {"citationID":"Vp40Xx4z","properties":{"formattedCitation":"\\super 43\\nosupersub{}","plainCitation":"43","noteIndex":0},"citationItems":[{"id":6712,"uris":["http://zotero.org/users/384481/items/W53Q6QIY"],"itemData":{"id":6712,"type":"article-journal","abstract":"Europe experienced excess mortality from February through June, 2020 due to the COVID-19 pandemic, with more COVID-19-associated deaths in males compared to females. However, a difference in excess mortality among females compared to among males may be a more general phenomenon, and should be investigated in none-COVID-19 situations as well. Based on death counts from Eurostat, separate excess mortalities were estimated for each of the sexes using the EuroMOMO model. Sex-differential excess mortality were expressed as differences in excess mortality incidence rates between the sexes. A general relation between sex-differential and overall excess mortality both during the COVID-19 pandemic and in preceding seasons were investigated. Data from 27 European countries were included, covering the seasons 2016/17 to 2019/20. In periods with increased excess mortality, excess was consistently highest among males. From February through May 2020 male excess mortality was 52.7 (95% PI: 56.29; 49.05) deaths per 100,000 person years higher than for females. Increased male excess mortality compared to female was also observed in the seasons 2016/17 to 2018/19. We found a linear relation between sex-differences in excess mortality and overall excess mortality, i.e., 40 additional deaths among males per 100 excess deaths per 100,000 population. This corresponds to an overall female/male mortality incidence ratio of 0.7. In situations with overall excess mortality, excess mortality increases more for males than females. We suggest that the sex-differences observed during the COVID-19 pandemic reflects a general sex-disparity in excess mortality.","container-title":"Scientific Reports","DOI":"10.1038/s41598-021-00213-w","ISSN":"2045-2322","issue":"1","journalAbbreviation":"Sci Rep","language":"en","note":"Bandiera_abtest: a\nCc_license_type: cc_by\nCg_type: Nature Research Journals\nnumber: 1\nPrimary_atype: Research\npublisher: Nature Publishing Group\nSubject_term: Epidemiology;Risk factors\nSubject_term_id: epidemiology;risk-factors","page":"20815","source":"www.nature.com","title":"Sex-differences in COVID-19 associated excess mortality is not exceptional for the COVID-19 pandemic","volume":"11","author":[{"family":"Nielsen","given":"Jens"},{"family":"Nørgaard","given":"Sarah K."},{"family":"Lanzieri","given":"Giampaolo"},{"family":"Vestergaard","given":"Lasse S."},{"family":"Moelbak","given":"Kaare"}],"issued":{"date-parts":[["2021",10,21]]}}}],"schema":"https://github.com/citation-style-language/schema/raw/master/csl-citation.json"} </w:instrText>
      </w:r>
      <w:r w:rsidR="460965E3">
        <w:fldChar w:fldCharType="separate"/>
      </w:r>
      <w:r w:rsidR="006F40B5" w:rsidRPr="006F40B5">
        <w:rPr>
          <w:rFonts w:ascii="Calibri" w:hAnsi="Calibri" w:cs="Calibri"/>
          <w:sz w:val="24"/>
          <w:szCs w:val="24"/>
          <w:vertAlign w:val="superscript"/>
        </w:rPr>
        <w:t>43</w:t>
      </w:r>
      <w:r w:rsidR="460965E3">
        <w:fldChar w:fldCharType="end"/>
      </w:r>
      <w:r>
        <w:t>. Biological factors, such as a stronger immune response, and behavioural risk factors, such as smoking and other lifestyle habits, are some of the reasons why men are at a greater risk for death as a consequence of COVID-19 or of other common causes of death</w:t>
      </w:r>
      <w:r w:rsidR="460965E3">
        <w:fldChar w:fldCharType="begin"/>
      </w:r>
      <w:r w:rsidR="006F40B5">
        <w:instrText xml:space="preserve"> ADDIN ZOTERO_ITEM CSL_CITATION {"citationID":"eHRJHjF9","properties":{"formattedCitation":"\\super 44\\nosupersub{}","plainCitation":"44","noteIndex":0},"citationItems":[{"id":6642,"uris":["http://zotero.org/users/384481/items/4739CTHA"],"itemData":{"id":6642,"type":"article-journal","abstract":"Amid of coronavirus disease 2019 (Covid-19) pandemic, much emphasis was initially placed on the elderly or those who have preexisting health conditions such as obesity, hypertension, and diabetes as being at high risk of contracting and/or dying of Covid-19. But it is now becoming clear that being male is also a factor. The epidemiological findings reported across different parts of the world indicated higher morbidity and mortality in males than females. While it is still too early to determine why the gender gap is emerging, this article point to several possible factors such as higher expression of angiotensin-converting enzyme-2 (ACE 2; receptors for coronavirus) in male than female, sex-based immunological differences driven by sex hormone and X chromosome. Furthermore, a large part of this difference in number of deaths is caused by gender behavior (lifestyle), i.e., higher levels of smoking and drinking among men compared to women. Lastly, studies reported that women had more responsible attitude toward the Covid-19 pandemic than men. Irresponsible attitude among men reversibly affect their undertaking of preventive measures such as frequent handwashing, wearing of face mask, and stay at home orders.","container-title":"Sn Comprehensive Clinical Medicine","DOI":"10.1007/s42399-020-00341-w","ISSN":"2523-8973","journalAbbreviation":"SN Compr Clin Med","note":"PMID: 32838138\nPMCID: PMC7271824","page":"1-3","source":"PubMed Central","title":"Coronavirus: Why Men are More Vulnerable to Covid-19 Than Women?","title-short":"Coronavirus","author":[{"family":"Bwire","given":"George M."}],"issued":{"date-parts":[["2020",6,4]]}}}],"schema":"https://github.com/citation-style-language/schema/raw/master/csl-citation.json"} </w:instrText>
      </w:r>
      <w:r w:rsidR="460965E3">
        <w:fldChar w:fldCharType="separate"/>
      </w:r>
      <w:r w:rsidR="006F40B5" w:rsidRPr="006F40B5">
        <w:rPr>
          <w:rFonts w:ascii="Calibri" w:hAnsi="Calibri" w:cs="Calibri"/>
          <w:szCs w:val="24"/>
          <w:vertAlign w:val="superscript"/>
        </w:rPr>
        <w:t>44</w:t>
      </w:r>
      <w:r w:rsidR="460965E3">
        <w:fldChar w:fldCharType="end"/>
      </w:r>
      <w:r>
        <w:t>. In Slovenia the excess mortality in females is probably explained by the observed higher case fatality ratio for COVID-19 among females than males</w:t>
      </w:r>
      <w:r w:rsidR="460965E3">
        <w:fldChar w:fldCharType="begin"/>
      </w:r>
      <w:r w:rsidR="006F40B5">
        <w:instrText xml:space="preserve"> ADDIN ZOTERO_ITEM CSL_CITATION {"citationID":"Azwc31TQ","properties":{"formattedCitation":"\\super 45\\nosupersub{}","plainCitation":"45","noteIndex":0},"citationItems":[{"id":6727,"uris":["http://zotero.org/users/384481/items/DG9CZ9P4"],"itemData":{"id":6727,"type":"post-weblog","abstract":"Global Health 50/50 is an independent initiative to advance action and accountability for gender equality in global health and contribute to the 2030 Agenda for Sustainable Development.","language":"en-GB","title":"The Sex, Gender and COVID-19 Project","URL":"https://globalhealth5050.org/the-sex-gender-and-covid-19-project/","author":[{"family":"Global Health 50/50","given":""}],"accessed":{"date-parts":[["2021",12,3]]}}}],"schema":"https://github.com/citation-style-language/schema/raw/master/csl-citation.json"} </w:instrText>
      </w:r>
      <w:r w:rsidR="460965E3">
        <w:fldChar w:fldCharType="separate"/>
      </w:r>
      <w:r w:rsidR="006F40B5" w:rsidRPr="006F40B5">
        <w:rPr>
          <w:rFonts w:ascii="Calibri" w:hAnsi="Calibri" w:cs="Calibri"/>
          <w:szCs w:val="24"/>
          <w:vertAlign w:val="superscript"/>
        </w:rPr>
        <w:t>45</w:t>
      </w:r>
      <w:r w:rsidR="460965E3">
        <w:fldChar w:fldCharType="end"/>
      </w:r>
      <w:r>
        <w:t xml:space="preserve">. Taken together, these results support the need for sex-specific investigations in excess mortality to better assess, and understand the determinants of, the true toll of the COVID-19 pandemic. </w:t>
      </w:r>
    </w:p>
    <w:p w14:paraId="2390B2FB" w14:textId="7DBAC038" w:rsidR="0A0025FD" w:rsidRDefault="0A0025FD" w:rsidP="0A0025FD">
      <w:pPr>
        <w:spacing w:line="480" w:lineRule="auto"/>
      </w:pPr>
      <w:r>
        <w:t xml:space="preserve">Interestingly, in total and sex-specific analyses, similar results were obtained when analysing CMR instead of ASMRs, </w:t>
      </w:r>
      <w:r w:rsidR="484B2DF4">
        <w:t xml:space="preserve">except for Estonia, where the increase in cumulative 2020 CMR is not significant, and of Ukraine, where the increase in CMR is significant in contrast to the increase in ASMR. Another exception is </w:t>
      </w:r>
      <w:r>
        <w:t xml:space="preserve">sex-specific excess mortality in </w:t>
      </w:r>
      <w:r w:rsidR="582E7F3B">
        <w:t>USA, for which CMR was higher in females tha</w:t>
      </w:r>
      <w:r w:rsidR="0C6D0276">
        <w:t>n</w:t>
      </w:r>
      <w:r w:rsidR="582E7F3B">
        <w:t xml:space="preserve"> in males whereas ASMR was higher in males than in females. These results suggest that the age pattern of mortality was different across time within countries but also between the sexes, supporting the use of ASMRs where possible</w:t>
      </w:r>
      <w:r w:rsidRPr="006F40B5">
        <w:rPr>
          <w:vertAlign w:val="superscript"/>
        </w:rPr>
        <w:t>30</w:t>
      </w:r>
      <w:r w:rsidR="582E7F3B">
        <w:t>.</w:t>
      </w:r>
    </w:p>
    <w:p w14:paraId="2B594681" w14:textId="24CA6255" w:rsidR="00BE74F0" w:rsidRDefault="29F0966C" w:rsidP="00B93FC8">
      <w:pPr>
        <w:spacing w:line="480" w:lineRule="auto"/>
      </w:pPr>
      <w:r>
        <w:t xml:space="preserve">With respect to weekly age-specific analyses, for most countries excess mortality was only evident (Austria, Cyprus, Israel, and </w:t>
      </w:r>
      <w:r w:rsidR="0048599E">
        <w:t>Slovenia</w:t>
      </w:r>
      <w:r>
        <w:t>) or was higher (</w:t>
      </w:r>
      <w:r w:rsidR="0048599E">
        <w:t xml:space="preserve">Brazil, </w:t>
      </w:r>
      <w:r>
        <w:t xml:space="preserve">England &amp; Wales, France, Georgia, Italy, </w:t>
      </w:r>
      <w:r w:rsidR="0048599E">
        <w:t xml:space="preserve">Northern Ireland, </w:t>
      </w:r>
      <w:r>
        <w:t>Sweden</w:t>
      </w:r>
      <w:r w:rsidR="0048599E">
        <w:t>, Peru and the USA</w:t>
      </w:r>
      <w:r>
        <w:t>) in the oldest age group investigated</w:t>
      </w:r>
      <w:r w:rsidR="00E77CE2">
        <w:t xml:space="preserve"> (65+ or 70+)</w:t>
      </w:r>
      <w:r>
        <w:t>. This finding is expected since, in the absence of vaccination, age is one of the strongest predictors of all-cause and COVID-19 mortality</w:t>
      </w:r>
      <w:r>
        <w:fldChar w:fldCharType="begin"/>
      </w:r>
      <w:r w:rsidR="006F40B5">
        <w:instrText xml:space="preserve"> ADDIN ZOTERO_ITEM CSL_CITATION {"citationID":"eOAjeDK0","properties":{"formattedCitation":"\\super 46\\nosupersub{}","plainCitation":"46","noteIndex":0},"citationItems":[{"id":6696,"uris":["http://zotero.org/users/384481/items/HZUWHKVS"],"itemData":{"id":6696,"type":"article-journal","abstract":"On this page we provide an overview of excess mortality along with charts to explore the data. You can learn in more depth about different measures of excess mortality, their strengths and limitations, and their comparability across countries in our work with John Muellbauer and Janine Aron.","container-title":"Our World in Data","journalAbbreviation":"Our World in Data","source":"ourworldindata.org","title":"Statistics and Research: Mortality Risk of COVID-19","URL":"https://ourworldindata.org/excess-mortality-covid","author":[{"family":"Ritchie","given":"Hannah"},{"family":"Mathieu","given":"Edouard"},{"family":"Rodés-Guirao","given":"Lucas"},{"family":"Appel","given":"Cameron"},{"family":"Giattino","given":"Charlie"},{"family":"Ortiz-Ospina","given":"Esteban"},{"family":"Hasell","given":"Joe"},{"family":"Macdonald","given":"Bobbie"},{"family":"Beltekian","given":"Diana"},{"family":"Roser","given":"Max"}],"accessed":{"date-parts":[["2021",12,2]]},"issued":{"date-parts":[["2020",3,5]]}}}],"schema":"https://github.com/citation-style-language/schema/raw/master/csl-citation.json"} </w:instrText>
      </w:r>
      <w:r>
        <w:fldChar w:fldCharType="separate"/>
      </w:r>
      <w:r w:rsidR="006F40B5" w:rsidRPr="006F40B5">
        <w:rPr>
          <w:rFonts w:ascii="Calibri" w:hAnsi="Calibri" w:cs="Calibri"/>
          <w:szCs w:val="24"/>
          <w:vertAlign w:val="superscript"/>
        </w:rPr>
        <w:t>46</w:t>
      </w:r>
      <w:r>
        <w:fldChar w:fldCharType="end"/>
      </w:r>
      <w:r>
        <w:t xml:space="preserve"> and globally, the age dependency </w:t>
      </w:r>
      <w:r w:rsidR="00F9583D">
        <w:t>of COVID-19 (the factor by which</w:t>
      </w:r>
      <w:r w:rsidR="00F9583D" w:rsidRPr="00F9583D">
        <w:t xml:space="preserve"> the risk of COVID-19 mortality </w:t>
      </w:r>
      <w:r w:rsidR="00F9583D">
        <w:t>increases</w:t>
      </w:r>
      <w:r w:rsidR="00F9583D" w:rsidRPr="00F9583D">
        <w:t xml:space="preserve"> if age increased by 10 years</w:t>
      </w:r>
      <w:r w:rsidR="00F9583D">
        <w:t xml:space="preserve">) </w:t>
      </w:r>
      <w:r>
        <w:t>is strongly associated with all-cause mortality</w:t>
      </w:r>
      <w:r>
        <w:fldChar w:fldCharType="begin"/>
      </w:r>
      <w:r w:rsidR="006F40B5">
        <w:instrText xml:space="preserve"> ADDIN ZOTERO_ITEM CSL_CITATION {"citationID":"Hnaa8uk2","properties":{"formattedCitation":"\\super 47\\nosupersub{}","plainCitation":"47","noteIndex":0},"citationItems":[{"id":6721,"uris":["http://zotero.org/users/384481/items/MI2NKDLV"],"itemData":{"id":6721,"type":"article-journal","abstract":"The number of reported coronavirus disease (COVID-19) deaths per 100,000 persons observed so far in 2020 is described in 15 European countries and the USA as dependent on age groups and sex. It is compared with the corresponding historic all-cause mortality per year depending on age and sex observed in these countries. Some common features exist although substantial differences in age and sex dependency of COVID-19 mortality were noted between countries. An exponential increase with age is a good model to describe and analyze both COVID-19 and all-cause mortality above 40 years old, where almost all COVID-19 deaths occur. Moreover, age dependency is stronger for COVID-19 mortality than for all-cause mortality, and males have an excess risk compared with women, which is less pronounced in the higher age groups. Additionally, concerning calendar time, differences in the age and sex dependency between countries were noted with the common tendency that male excess risk for COVID-19 mortality was smaller in the second half of the year.","container-title":"Scientific Reports","DOI":"10.1038/s41598-021-97711-8","ISSN":"2045-2322","issue":"1","journalAbbreviation":"Sci Rep","language":"en","note":"Bandiera_abtest: a\nCc_license_type: cc_by\nCg_type: Nature Research Journals\nnumber: 1\nPrimary_atype: Research\npublisher: Nature Publishing Group\nSubject_term: Diseases;Infectious diseases;Risk factors\nSubject_term_id: diseases;infectious-diseases;risk-factors","page":"19143","source":"www.nature.com","title":"An international comparison of age and sex dependency of COVID-19 deaths in 2020: a descriptive analysis","title-short":"An international comparison of age and sex dependency of COVID-19 deaths in 2020","volume":"11","author":[{"family":"Bauer","given":"Peter"},{"family":"Brugger","given":"Jonas"},{"family":"König","given":"Franz"},{"family":"Posch","given":"Martin"}],"issued":{"date-parts":[["2021",9,27]]}}}],"schema":"https://github.com/citation-style-language/schema/raw/master/csl-citation.json"} </w:instrText>
      </w:r>
      <w:r>
        <w:fldChar w:fldCharType="separate"/>
      </w:r>
      <w:r w:rsidR="006F40B5" w:rsidRPr="006F40B5">
        <w:rPr>
          <w:rFonts w:ascii="Calibri" w:hAnsi="Calibri" w:cs="Calibri"/>
          <w:szCs w:val="24"/>
          <w:vertAlign w:val="superscript"/>
        </w:rPr>
        <w:t>47</w:t>
      </w:r>
      <w:r>
        <w:fldChar w:fldCharType="end"/>
      </w:r>
      <w:r>
        <w:t xml:space="preserve">. </w:t>
      </w:r>
      <w:r w:rsidR="00BE5ACF">
        <w:t>Interestingly, for Peru</w:t>
      </w:r>
      <w:r>
        <w:t xml:space="preserve">, excess </w:t>
      </w:r>
      <w:r w:rsidR="00BE5ACF">
        <w:t xml:space="preserve">cumulative </w:t>
      </w:r>
      <w:r>
        <w:t xml:space="preserve">mortality </w:t>
      </w:r>
      <w:r w:rsidR="00BE5ACF">
        <w:t xml:space="preserve">for the whole of 2020 </w:t>
      </w:r>
      <w:r>
        <w:t xml:space="preserve">was </w:t>
      </w:r>
      <w:r w:rsidR="00BE5ACF">
        <w:lastRenderedPageBreak/>
        <w:t xml:space="preserve">substantially </w:t>
      </w:r>
      <w:r>
        <w:t>high</w:t>
      </w:r>
      <w:r w:rsidR="00BE5ACF">
        <w:t xml:space="preserve"> also</w:t>
      </w:r>
      <w:r>
        <w:t xml:space="preserve"> in the age group</w:t>
      </w:r>
      <w:r w:rsidR="00BE5ACF">
        <w:t xml:space="preserve"> &lt;45. This </w:t>
      </w:r>
      <w:r>
        <w:t xml:space="preserve">result </w:t>
      </w:r>
      <w:r w:rsidR="00BE5ACF">
        <w:t>is</w:t>
      </w:r>
      <w:r>
        <w:t xml:space="preserve"> supported by other studies showing that countries in the Americas have suffered the most potential years of life lost due to COVID-19</w:t>
      </w:r>
      <w:r>
        <w:fldChar w:fldCharType="begin"/>
      </w:r>
      <w:r w:rsidR="006F40B5">
        <w:instrText xml:space="preserve"> ADDIN ZOTERO_ITEM CSL_CITATION {"citationID":"G7CR2mX5","properties":{"formattedCitation":"\\super 40\\nosupersub{}","plainCitation":"40","noteIndex":0},"citationItems":[{"id":6754,"uris":["http://zotero.org/users/384481/items/7DSVWK7V"],"itemData":{"id":6754,"type":"article-journal","abstract":"Understanding the impact of the burden of COVID-19 is key to successfully navigating the COVID-19 pandemic. As part of a larger investigation on COVID-19 mortality impact, this study aims to estimate the Potential Years of Life Lost (PYLL) in 17 countries and territories across the world (Australia, Brazil, Cape Verde, Colombia, Cyprus, France, Georgia, Israel, Kazakhstan, Peru, Norway, England &amp; Wales, Scotland, Slovenia, Sweden, Ukraine, and the United States [USA]).","container-title":"BMC Public Health","DOI":"10.1186/s12889-021-12377-1","ISSN":"1471-2458","issue":"1","journalAbbreviation":"BMC Public Health","page":"54","source":"BioMed Central","title":"Premature mortality attributable to COVID-19: potential years of life lost in 17 countries around the world, January–August 2020","title-short":"Premature mortality attributable to COVID-19","volume":"22","author":[{"family":"Ugarte","given":"Maider Pagola"},{"family":"Achilleos","given":"Souzana"},{"family":"Quattrocchi","given":"Annalisa"},{"family":"Gabel","given":"John"},{"family":"Kolokotroni","given":"Ourania"},{"family":"Constantinou","given":"Constantina"},{"family":"Nicolaou","given":"Nicoletta"},{"family":"Rodriguez-Llanes","given":"Jose Manuel"},{"family":"Huang","given":"Qian"},{"family":"Verstiuk","given":"Olesia"},{"family":"Pidmurniak","given":"Nataliia"},{"family":"Tao","given":"Jennifer Wenjing"},{"family":"Burström","given":"Bo"},{"family":"Klepac","given":"Petra"},{"family":"Erzen","given":"Ivan"},{"family":"Chong","given":"Mario"},{"family":"Barron","given":"Manuel"},{"family":"Hagen","given":"Terje P."},{"family":"Kalmatayeva","given":"Zhanna"},{"family":"Davletov","given":"Kairat"},{"family":"Zucker","given":"Inbar"},{"family":"Kaufman","given":"Zalman"},{"family":"Kereselidze","given":"Maia"},{"family":"Kandelaki","given":"Levan"},{"family":"Le Meur","given":"Nolwenn"},{"family":"Goldsmith","given":"Lucy"},{"family":"Critchley","given":"Julia A."},{"family":"Pinilla","given":"Maria Angelica"},{"family":"Jaramillo","given":"Gloria Isabel"},{"family":"Teixeira","given":"Domingos"},{"family":"Goméz","given":"Lara Ferrero"},{"family":"Lobato","given":"Jackeline"},{"family":"Araújo","given":"Carolina"},{"family":"Cuthbertson","given":"Joseph"},{"family":"Bennett","given":"Catherine M."},{"family":"Polemitis","given":"Antonis"},{"family":"Charalambous","given":"Andreas"},{"family":"Demetriou","given":"Christiana A."},{"literal":"On behalf of the C-MOR consortium"}],"issued":{"date-parts":[["2022",1,9]]}}}],"schema":"https://github.com/citation-style-language/schema/raw/master/csl-citation.json"} </w:instrText>
      </w:r>
      <w:r>
        <w:fldChar w:fldCharType="separate"/>
      </w:r>
      <w:r w:rsidR="006F40B5" w:rsidRPr="006F40B5">
        <w:rPr>
          <w:rFonts w:ascii="Calibri" w:hAnsi="Calibri" w:cs="Calibri"/>
          <w:szCs w:val="24"/>
          <w:vertAlign w:val="superscript"/>
        </w:rPr>
        <w:t>40</w:t>
      </w:r>
      <w:r>
        <w:fldChar w:fldCharType="end"/>
      </w:r>
      <w:r>
        <w:t>. Demographic, socioeconomic</w:t>
      </w:r>
      <w:r w:rsidR="00C523E4">
        <w:t xml:space="preserve">, </w:t>
      </w:r>
      <w:r>
        <w:t>racial</w:t>
      </w:r>
      <w:r w:rsidR="00C523E4">
        <w:t xml:space="preserve">, and </w:t>
      </w:r>
      <w:r w:rsidR="0054646C">
        <w:t xml:space="preserve">pre-pandemic </w:t>
      </w:r>
      <w:r w:rsidR="00C523E4">
        <w:t xml:space="preserve">health </w:t>
      </w:r>
      <w:r w:rsidR="0054646C">
        <w:t>status</w:t>
      </w:r>
      <w:r w:rsidR="00C523E4">
        <w:t xml:space="preserve"> factors</w:t>
      </w:r>
      <w:r w:rsidR="00CB6F25">
        <w:t>, such as comorbidity prevalence,</w:t>
      </w:r>
      <w:r>
        <w:t xml:space="preserve"> can explain the increased risk of death from both COVID-19 and other causes in younger age groups in </w:t>
      </w:r>
      <w:r w:rsidR="00050115">
        <w:t xml:space="preserve">this </w:t>
      </w:r>
      <w:r>
        <w:t>countr</w:t>
      </w:r>
      <w:r w:rsidR="00050115">
        <w:t>y</w:t>
      </w:r>
      <w:r>
        <w:fldChar w:fldCharType="begin"/>
      </w:r>
      <w:r w:rsidR="006F40B5">
        <w:instrText xml:space="preserve"> ADDIN ZOTERO_ITEM CSL_CITATION {"citationID":"T0psS9dR","properties":{"formattedCitation":"\\super 16,48\\uc0\\u8211{}50\\nosupersub{}","plainCitation":"16,48–50","noteIndex":0},"citationItems":[{"id":6732,"uris":["http://zotero.org/users/384481/items/A7G222LR"],"itemData":{"id":6732,"type":"article-journal","abstract":"ABSTRACT OBJECTIVE To estimate the 2020 all-cause and COVID-19 excess mortality according to sex, age, race/color, and state, and to compare mortality rates by selected causes with that of the five previous years in Brazil. METHODS Data from the Mortality Information System were used. Expected deaths for 2020 were estimated from 2015 to 2019 data using a negative binomial log-linear model. RESULTS Excess deaths in Brazil in 2020 amounted to 13.7%, and the ratio of excess deaths to COVID-19 deaths was 0.90. Reductions in deaths from cardiovascular diseases (CVD), respiratory diseases, and external causes, and an increase in ill-defined causes were all noted. Excess deaths were also found to be heterogeneous, being higher in the Northern, Center-Western, and Northeastern states. In some states, the number of COVID-19 deaths was lower than that of excess deaths, whereas the opposite occurred in others. Moreover, excess deaths were higher in men aged 20 to 59, and in black, yellow, or indigenous individuals. Meanwhile, excess mortality was lower in women, in individuals aged 80 years or older, and in whites. Additionally, deaths among those aged 0 to 19 were 7.2% lower than expected, with reduction in mortality from respiratory diseases and external causes. There was also a drop in mortality due to external causes in men and in those aged 20 to 39 years. Moreover, reductions in deaths from CVD and neoplasms were noted in some states and groups. CONCLUSION There is evidence of underreporting of COVID-19 deaths and of the possible impact of restrictive measures in the reduction of deaths from external causes and respiratory diseases. The impacts of COVID-19 on mortality were heterogeneous among the states and groups, revealing that regional, demographic, socioeconomic, and racial differences expose individuals in distinct ways to the risk of death from both COVID-19 and other causes.","container-title":"Revista de Saúde Pública","DOI":"10.11606/s1518-8787.2021055004137","ISSN":"0034-8910, 0034-8910, 1518-8787","journalAbbreviation":"Rev. Saúde Pública","language":"en","note":"publisher: Faculdade de Saúde Pública da Universidade de São Paulo","page":"71","source":"SciELO","title":"Excess deaths from all causes and by COVID-19 in Brazil in 2020","volume":"55","author":[{"family":"Santos","given":"Alcione Miranda","dropping-particle":"dos"},{"family":"Souza","given":"Bruno Feres","dropping-particle":"de"},{"family":"Carvalho","given":"Carolina Abreu","dropping-particle":"de"},{"family":"Campos","given":"Marcos Adriano Garcia"},{"family":"Oliveira","given":"Bruno Luciano Carneiro Alves","dropping-particle":"de"},{"family":"Diniz","given":"Eduardo Moraes"},{"family":"Branco","given":"Maria dos Remédios Freitas Carvalho"},{"family":"Queiroz","given":"Rejane Christine de Sousa"},{"family":"Carvalho","given":"Vitória Abreu","dropping-particle":"de"},{"family":"Araújo","given":"Waleska Regina Machado"},{"family":"Silva","given":"Antônio Augusto Moura","dropping-particle":"da"}],"issued":{"date-parts":[["2021",10,29]]}}},{"id":6735,"uris":["http://zotero.org/users/384481/items/LL8HDB8B"],"itemData":{"id":6735,"type":"report","event-place":"Washington (DC), USA","genre":"Working Paper","publisher":"Social, Economic, and Housing Statistics Division, US Census Bureau","publisher-place":"Washington (DC), USA","title":"Racial Disparities in Excess All-Cause Mortality During the Early COVID-19 Pandemic Varied Substantially Across States: SEHSD Working Paper 2021-01","author":[{"family":"Polyakova","given":"Maria"},{"family":"Udalova","given":"Victoria"},{"family":"Kocks","given":"Geoffrey"},{"family":"Genadek","given":"Katie"},{"family":"Finlay","given":"Keith"},{"family":"Finkelstein","given":"Amy"}],"issued":{"date-parts":[["2021"]]}}},{"id":6736,"uris":["http://zotero.org/users/384481/items/AZR2KZY6"],"itemData":{"id":6736,"type":"article-journal","abstract":"Background Coronavirus Disease 2019 (COVID-19) excess deaths refer to increases in mortality over what would normally have been expected in the absence of the COVID-19 pandemic. Several prior studies have calculated excess deaths in the United States but were limited to the national or state level, precluding an examination of area-level variation in excess mortality and excess deaths not assigned to COVID-19. In this study, we take advantage of county-level variation in COVID-19 mortality to estimate excess deaths associated with the pandemic and examine how the extent of excess mortality not assigned to COVID-19 varies across subsets of counties defined by sociodemographic and health characteristics. Methods and findings In this ecological, cross-sectional study, we made use of provisional National Center for Health Statistics (NCHS) data on direct COVID-19 and all-cause mortality occurring in US counties from January 1 to December 31, 2020 and reported before March 12, 2021. We used data with a 10-week time lag between the final day that deaths occurred and the last day that deaths could be reported to improve the completeness of data. Our sample included 2,096 counties with 20 or more COVID-19 deaths. The total number of residents living in these counties was 319.1 million. On average, the counties were 18.7% Hispanic, 12.7% non-Hispanic Black, and 59.6% non-Hispanic White. A total of 15.9% of the population was older than 65 years. We first modeled the relationship between 2020 all-cause mortality and COVID-19 mortality across all counties and then produced fully stratified models to explore differences in this relationship among strata of sociodemographic and health factors. Overall, we found that for every 100 deaths assigned to COVID-19, 120 all-cause deaths occurred (95% CI, 116 to 124), implying that 17% (95% CI, 14% to 19%) of excess deaths were ascribed to causes of death other than COVID-19 itself. Our stratified models revealed that the percentage of excess deaths not assigned to COVID-19 was substantially higher among counties with lower median household incomes and less formal education, counties with poorer health and more diabetes, and counties in the South and West. Counties with more non-Hispanic Black residents, who were already at high risk of COVID-19 death based on direct counts, also reported higher percentages of excess deaths not assigned to COVID-19. Study limitations include the use of provisional data that may be incomplete and the lack of disaggregated data on county-level mortality by age, sex, race/ethnicity, and sociodemographic and health characteristics. Conclusions In this study, we found that direct COVID-19 death counts in the US in 2020 substantially underestimated total excess mortality attributable to COVID-19. Racial and socioeconomic inequities in COVID-19 mortality also increased when excess deaths not assigned to COVID-19 were considered. Our results highlight the importance of considering health equity in the policy response to the pandemic.","container-title":"PLOS Medicine","DOI":"10.1371/journal.pmed.1003571","ISSN":"1549-1676","issue":"5","journalAbbreviation":"PLOS Medicine","language":"en","note":"publisher: Public Library of Science","page":"e1003571","source":"PLoS Journals","title":"COVID-19 and excess mortality in the United States: A county-level analysis","title-short":"COVID-19 and excess mortality in the United States","volume":"18","author":[{"family":"Stokes","given":"Andrew C."},{"family":"Lundberg","given":"Dielle J."},{"family":"Elo","given":"Irma T."},{"family":"Hempstead","given":"Katherine"},{"family":"Bor","given":"Jacob"},{"family":"Preston","given":"Samuel H."}],"issued":{"date-parts":[["2021",5,20]]}}},{"id":6843,"uris":["http://zotero.org/users/384481/items/3IAZ4QZ4"],"itemData":{"id":6843,"type":"webpage","container-title":"Seattle, WA: IHME, University of Washington","title":"GBD Compare: Country profiles","URL":"https://www.healthdata.org/results/country-profiles","author":[{"family":"Institute for Health Metrics and Evaluation (IHME)","given":""}],"accessed":{"date-parts":[["2022",2,9]]},"issued":{"date-parts":[["2021"]]}}}],"schema":"https://github.com/citation-style-language/schema/raw/master/csl-citation.json"} </w:instrText>
      </w:r>
      <w:r>
        <w:fldChar w:fldCharType="separate"/>
      </w:r>
      <w:r w:rsidR="006F40B5" w:rsidRPr="006F40B5">
        <w:rPr>
          <w:rFonts w:ascii="Calibri" w:hAnsi="Calibri" w:cs="Calibri"/>
          <w:szCs w:val="24"/>
          <w:vertAlign w:val="superscript"/>
        </w:rPr>
        <w:t>16,48–50</w:t>
      </w:r>
      <w:r>
        <w:fldChar w:fldCharType="end"/>
      </w:r>
      <w:r>
        <w:t>.</w:t>
      </w:r>
      <w:r w:rsidR="00C523E4">
        <w:t xml:space="preserve"> </w:t>
      </w:r>
    </w:p>
    <w:p w14:paraId="2E628407" w14:textId="2A10D4B5" w:rsidR="00DD6F12" w:rsidRDefault="5FEA2874" w:rsidP="00B93FC8">
      <w:pPr>
        <w:spacing w:line="480" w:lineRule="auto"/>
      </w:pPr>
      <w:r>
        <w:t>The comparison of the sum of observed deaths to the sum of expected deaths for the whole year (2020) yielded mostly similar results, with some surprising findings. In Estonia the significant increase in yearly deaths was only observed in the younger age group (&lt;70). Th</w:t>
      </w:r>
      <w:r w:rsidR="3ADD3881">
        <w:t>is</w:t>
      </w:r>
      <w:r>
        <w:t xml:space="preserve"> result can be explained by an increased prevalence of comorbidities in the Estonian population under 70 years</w:t>
      </w:r>
      <w:r w:rsidR="43AA655B">
        <w:fldChar w:fldCharType="begin"/>
      </w:r>
      <w:r w:rsidR="006F40B5">
        <w:instrText xml:space="preserve"> ADDIN ZOTERO_ITEM CSL_CITATION {"citationID":"gBhJ1gjf","properties":{"formattedCitation":"\\super 51\\nosupersub{}","plainCitation":"51","noteIndex":0},"citationItems":[{"id":6744,"uris":["http://zotero.org/users/384481/items/JQE9FGFG"],"itemData":{"id":6744,"type":"article-journal","abstract":"Background\nMultimorbidity is associated with physical-mental health comorbidity (PMHC). However, the scope of overlap between physical and mental conditions, associated factors, as well as types of mental illness involved are not well described in Eastern Europe. This study aims to assess the PMHC burden in the Estonian population.\n\nMethods\nIn this population-based cross-sectional study we obtained health claims data for 55 chronic conditions from the Estonian Health Insurance Fund (EHIF) database, which captures data for all publicly insured individuals (n = 1 240 927 or 94.1% of the total population as of 31 December 2017). We assessed the period-prevalence (3 years) of chronic physical and mental health disorders, as well as associations between them, by age and sex.\n\nResults\nHalf of the individuals (49.1% (95% CI 49.0–49.3)) had one or more chronic conditions. Mental health disorders (MHD) were present in 8.1% (8.1–8.2) of individuals, being higher among older age groups, women, and individuals with a higher number of physical conditions. PMHC was present in 6.2% (6.1–6.2) of the study population, and 13.1% (13.0–13.2) of the subjects with any chronic physical disorder also presented with at least one MHD. Dominating MHDs among PMHC patients were anxiety and depression. The prevalence of MHD was positively correlated with the number of physical disorders. We observed variation in the type of MHD as the number of physical comorbidities increased. The prevalence of anxiety, depression, and mental and behavioral disorders due to the misuse of alcohol and other psychoactive substances increased as physical comorbidities increased, but the prevalence of schizophrenia and dementia decreased with each additional physical disease. After adjusting for age and sex, this negative association changed the sign to a positive association in the case of dementia and mental and behavioral disorders due to psychoactive substance misuse.\n\nConclusions\nThe burden of physical-mental comorbidity in the Estonian population is relatively high. Further research is required to identify clusters of overlapping physical and mental disorders as well as the interactions between these conditions. Public health interventions may include structural changes to health care delivery, such as an increased emphasis on integrated care models that reduce barriers to mental health care.","container-title":"PLoS ONE","DOI":"10.1371/journal.pone.0260464","ISSN":"1932-6203","issue":"12","journalAbbreviation":"PLoS One","note":"PMID: 34855807\nPMCID: PMC8638860","page":"e0260464","source":"PubMed Central","title":"Physical-mental health comorbidity: A population-based cross-sectional study","title-short":"Physical-mental health comorbidity","volume":"16","author":[{"family":"Jürisson","given":"Mikk"},{"family":"Pisarev","given":"Heti"},{"family":"Uusküla","given":"Anneli"},{"family":"Lang","given":"Katrin"},{"family":"Oona","given":"Marje"},{"family":"Elm","given":"Lisanna"},{"family":"Kalda","given":"Ruth"}],"issued":{"date-parts":[["2021",12,2]]}}}],"schema":"https://github.com/citation-style-language/schema/raw/master/csl-citation.json"} </w:instrText>
      </w:r>
      <w:r w:rsidR="43AA655B">
        <w:fldChar w:fldCharType="separate"/>
      </w:r>
      <w:r w:rsidR="006F40B5" w:rsidRPr="006F40B5">
        <w:rPr>
          <w:rFonts w:ascii="Calibri" w:hAnsi="Calibri" w:cs="Calibri"/>
          <w:szCs w:val="24"/>
          <w:vertAlign w:val="superscript"/>
        </w:rPr>
        <w:t>51</w:t>
      </w:r>
      <w:r w:rsidR="43AA655B">
        <w:fldChar w:fldCharType="end"/>
      </w:r>
      <w:r>
        <w:t xml:space="preserve"> and by strict control measures taken that directly or indirectly protected the most vulnerable age groups, during 2020 </w:t>
      </w:r>
      <w:r w:rsidR="43AA655B">
        <w:fldChar w:fldCharType="begin"/>
      </w:r>
      <w:r w:rsidR="006F40B5">
        <w:instrText xml:space="preserve"> ADDIN ZOTERO_ITEM CSL_CITATION {"citationID":"9laCPwxQ","properties":{"formattedCitation":"\\super 52\\nosupersub{}","plainCitation":"52","noteIndex":0},"citationItems":[{"id":6527,"uris":["http://zotero.org/users/384481/items/TE2KV2B3"],"itemData":{"id":6527,"type":"report","publisher":"Blavatnik School of Government","title":"Oxford COVID-19 Government Response Tracker","URL":"https://qap.ecdc.europa.eu/public/extensions/COVID-19/COVID-19.html#global-overview-tab","author":[{"family":"Hale","given":"Thomas"},{"family":"Atav","given":"Tilbe"},{"family":"Hallas","given":"Laura"},{"family":"Kira","given":"Beatriz"},{"family":"Phillips","given":"Toby"},{"family":"Petherick","given":"Anna"},{"family":"Pott","given":"Annalena"}],"accessed":{"date-parts":[["2020",12,18]]},"issued":{"date-parts":[["2020"]]}}}],"schema":"https://github.com/citation-style-language/schema/raw/master/csl-citation.json"} </w:instrText>
      </w:r>
      <w:r w:rsidR="43AA655B">
        <w:fldChar w:fldCharType="separate"/>
      </w:r>
      <w:r w:rsidR="006F40B5" w:rsidRPr="006F40B5">
        <w:rPr>
          <w:rFonts w:ascii="Calibri" w:hAnsi="Calibri" w:cs="Calibri"/>
          <w:szCs w:val="24"/>
          <w:vertAlign w:val="superscript"/>
        </w:rPr>
        <w:t>52</w:t>
      </w:r>
      <w:r w:rsidR="43AA655B">
        <w:fldChar w:fldCharType="end"/>
      </w:r>
      <w:r>
        <w:t xml:space="preserve">. </w:t>
      </w:r>
      <w:commentRangeStart w:id="1"/>
      <w:commentRangeEnd w:id="1"/>
    </w:p>
    <w:p w14:paraId="6C23954A" w14:textId="2F061843" w:rsidR="00146ADB" w:rsidRPr="00146ADB" w:rsidRDefault="00146ADB" w:rsidP="00B93FC8">
      <w:pPr>
        <w:spacing w:line="480" w:lineRule="auto"/>
        <w:rPr>
          <w:i/>
        </w:rPr>
      </w:pPr>
      <w:r w:rsidRPr="00146ADB">
        <w:rPr>
          <w:i/>
        </w:rPr>
        <w:t>Strengths and Limitations</w:t>
      </w:r>
    </w:p>
    <w:p w14:paraId="4DFFAA01" w14:textId="6313AF06" w:rsidR="00D71140" w:rsidRDefault="460965E3" w:rsidP="00657D5F">
      <w:pPr>
        <w:spacing w:line="480" w:lineRule="auto"/>
      </w:pPr>
      <w:r>
        <w:t xml:space="preserve">To our knowledge, this is </w:t>
      </w:r>
      <w:r w:rsidR="00505207">
        <w:t>one of few studies</w:t>
      </w:r>
      <w:r>
        <w:t xml:space="preserve"> investigating total, sex- and age-specific excess mortality for </w:t>
      </w:r>
      <w:r w:rsidRPr="5EF59C3A">
        <w:rPr>
          <w:rFonts w:ascii="Calibri" w:eastAsia="Times New Roman" w:hAnsi="Calibri" w:cs="Calibri"/>
        </w:rPr>
        <w:t xml:space="preserve">a diverse group of countries, </w:t>
      </w:r>
      <w:r>
        <w:t>relying on national and primary data sources. It compliments other</w:t>
      </w:r>
      <w:r w:rsidR="5EF59C3A">
        <w:t xml:space="preserve"> studies that quantify the impacts of the COVID-19 pandemic through life-expectancy losses</w:t>
      </w:r>
      <w:r w:rsidR="00FB1176">
        <w:fldChar w:fldCharType="begin"/>
      </w:r>
      <w:r w:rsidR="006F40B5">
        <w:instrText xml:space="preserve"> ADDIN ZOTERO_ITEM CSL_CITATION {"citationID":"7A2HsveM","properties":{"formattedCitation":"\\super 18,38\\nosupersub{}","plainCitation":"18,38","noteIndex":0},"citationItems":[{"id":6847,"uris":["http://zotero.org/users/384481/items/FM9SLJUR"],"itemData":{"id":6847,"type":"article-journal","abstract":"Background\nVariations in the age patterns and magnitudes of excess deaths, as well as differences in population sizes and age structures, make cross-national comparisons of the cumulative mortality impacts of the COVID-19 pandemic challenging. Life expectancy is a widely used indicator that provides a clear and cross-nationally comparable picture of the population-level impacts of the pandemic on mortality.\n\nMethods\nLife tables by sex were calculated for 29 countries, including most European countries, Chile and the USA, for 2015–2020. Life expectancy at birth and at age 60 years for 2020 were contextualized against recent trends between 2015 and 2019. Using decomposition techniques, we examined which specific age groups contributed to reductions in life expectancy in 2020 and to what extent reductions were attributable to official COVID-19 deaths.\n\nResults\nLife expectancy at birth declined from 2019 to 2020 in 27 out of 29 countries. Males in the USA and Lithuania experienced the largest losses in life expectancy at birth during 2020 (2.2 and 1.7 years, respectively), but reductions of more than an entire year were documented in 11 countries for males and 8 among females. Reductions were mostly attributable to increased mortality above age 60 years and to official COVID-19 deaths.\n\nConclusions\nThe COVID-19 pandemic triggered significant mortality increases in 2020 of a magnitude not witnessed since World War II in Western Europe or the breakup of the Soviet Union in Eastern Europe. Females from 15 countries and males from 10 ended up with lower life expectancy at birth in 2020 than in 2015.","container-title":"International Journal of Epidemiology","DOI":"10.1093/ije/dyab207","ISSN":"0300-5771","journalAbbreviation":"Int J Epidemiol","note":"PMID: 34564730\nPMCID: PMC8500096","page":"dyab207","source":"PubMed Central","title":"Quantifying impacts of the COVID-19 pandemic through life-expectancy losses: a population-level study of 29 countries","title-short":"Quantifying impacts of the COVID-19 pandemic through life-expectancy losses","author":[{"family":"Aburto","given":"José Manuel"},{"family":"Schöley","given":"Jonas"},{"family":"Kashnitsky","given":"Ilya"},{"family":"Zhang","given":"Luyin"},{"family":"Rahal","given":"Charles"},{"family":"Missov","given":"Trifon I"},{"family":"Mills","given":"Melinda C"},{"family":"Dowd","given":"Jennifer B"},{"family":"Kashyap","given":"Ridhi"}],"issued":{"date-parts":[["2021",9,26]]}}},{"id":6729,"uris":["http://zotero.org/users/384481/items/UPRQZMSQ"],"itemData":{"id":6729,"type":"article-journal","abstract":"In this paper, we measure the effect of the 2020 COVID-19 pandemic wave at the national and subnational levels in selected Latin American countries that were most affected: Brazil, Chile, Ecuador, Guatemala, Mexico, and Peru. We used publicly available monthly mortality data to measure the impacts of the pandemic using excess mortality for each country and its regions. We compare the mortality, at national and regional levels, in 2020 to the mortality levels of recent trends and provide estimates of the impact of mortality on life expectancy at birth. Our findings indicate that from April 2020 on, mortality exceeded its usual monthly levels in multiple areas of each country. In Mexico and Peru, excess mortality was spreading through many areas by the end of the second half of 2020. To a lesser extent, we observed a similar pattern in Brazil, Chile, and Ecuador. We also found that as the pandemic progressed, excess mortality became more visible in areas with poorer socioeconomic and sanitary conditions. This excess mortality has reduced life expectancy across these countries by 2–10 years. Despite the lack of reliable information on COVID-19 mortality, excess mortality is a useful indicator for measuring the effects of the coronavirus pandemic, especially in the context of Latin American countries, where there is still a lack of good information on causes of death in their vital registration systems.","container-title":"Genus","DOI":"10.1186/s41118-021-00139-1","ISSN":"2035-5556","issue":"1","journalAbbreviation":"Genus","page":"30","source":"BioMed Central","title":"Investigating regional excess mortality during 2020 COVID-19 pandemic in selected Latin American countries","volume":"77","author":[{"family":"Lima","given":"Everton E. C."},{"family":"Vilela","given":"Estevão A."},{"family":"Peralta","given":"Andrés"},{"family":"Rocha","given":"Marília"},{"family":"Queiroz","given":"Bernardo L."},{"family":"Gonzaga","given":"Marcos R."},{"family":"Piscoya-Díaz","given":"Mario"},{"family":"Martinez-Folgar","given":"Kevin"},{"family":"García-Guerrero","given":"Víctor M."},{"family":"Freire","given":"Flávio H. M. A."}],"issued":{"date-parts":[["2021",11,3]]}}}],"schema":"https://github.com/citation-style-language/schema/raw/master/csl-citation.json"} </w:instrText>
      </w:r>
      <w:r w:rsidR="00FB1176">
        <w:fldChar w:fldCharType="separate"/>
      </w:r>
      <w:r w:rsidR="006F40B5" w:rsidRPr="006F40B5">
        <w:rPr>
          <w:rFonts w:ascii="Calibri" w:hAnsi="Calibri" w:cs="Calibri"/>
          <w:szCs w:val="24"/>
          <w:vertAlign w:val="superscript"/>
        </w:rPr>
        <w:t>18,38</w:t>
      </w:r>
      <w:r w:rsidR="00FB1176">
        <w:fldChar w:fldCharType="end"/>
      </w:r>
      <w:r w:rsidR="00FB1176">
        <w:t>.</w:t>
      </w:r>
      <w:r>
        <w:t xml:space="preserve"> In addition, it is the first peer-reviewed publication of excess mortality results for Mauritius and Georgia.  Of the 20 countries included in the analysis, 17</w:t>
      </w:r>
      <w:r w:rsidR="00743B62">
        <w:t xml:space="preserve"> (85.0%) </w:t>
      </w:r>
      <w:r>
        <w:t>were evaluated as having very high or high quality civil registration and vital statistics systems</w:t>
      </w:r>
      <w:r w:rsidR="00743B62">
        <w:t>;</w:t>
      </w:r>
      <w:r>
        <w:t xml:space="preserve"> only 2 (Georgia and Ukraine) and 1 (Peru) countries were </w:t>
      </w:r>
      <w:r w:rsidRPr="007B1643">
        <w:t>evaluated as low and medium quality, respectively</w:t>
      </w:r>
      <w:r w:rsidR="0010385E" w:rsidRPr="007B1643">
        <w:t>)</w:t>
      </w:r>
      <w:r w:rsidR="00657D5F" w:rsidRPr="00696B32">
        <w:rPr>
          <w:rFonts w:ascii="Calibri" w:eastAsia="Times New Roman" w:hAnsi="Calibri" w:cs="Calibri"/>
        </w:rPr>
        <w:fldChar w:fldCharType="begin"/>
      </w:r>
      <w:r w:rsidR="006F40B5">
        <w:rPr>
          <w:rFonts w:ascii="Calibri" w:eastAsia="Times New Roman" w:hAnsi="Calibri" w:cs="Calibri"/>
        </w:rPr>
        <w:instrText xml:space="preserve"> ADDIN ZOTERO_ITEM CSL_CITATION {"citationID":"Rw1c5H02","properties":{"formattedCitation":"\\super 53\\nosupersub{}","plainCitation":"53","noteIndex":0},"citationItems":[{"id":6576,"uris":["http://zotero.org/users/384481/items/8BI3AT49"],"itemData":{"id":6576,"type":"article-journal","abstract":"&lt;h2&gt;Summary&lt;/h2&gt;&lt;p&gt;Increasing demand for better quality data and more investment to strengthen civil registration and vital statistics (CRVS) systems will require increased emphasis on objective, comparable, cost-effective monitoring and assessment methods to measure progress. We apply a composite index (the vital statistics performance index [VSPI]) to assess the performance of CRVS systems in 148 countries or territories during 1980–2012 and classify them into five distinct performance categories, ranging from rudimentary (with scores close to zero) to satisfactory (with scores close to one), with a mean VSPI score since 2005 of 0·61 (SD 0·31). As expected, the best performing systems were mostly in the European region, the Americas, and Australasia, with only two countries from east Asia and Latin America. Most low-scoring countries were in the African or Asian regions. Globally, only modest progress has been made since 2000, with the percentage of deaths registered increasing from 36% to 38%, and the percentage of children aged under 5 years whose birth has been registered increasing from 58% to 65%. However, several individual countries have made substantial improvements to their CRVS systems in the past 30 years by capturing more deaths and improving accuracy of cause-of-death information. Future monitoring of the effects of CRVS strengthening will greatly benefit from application of a metric like the VSPI, which is objective, costless to compute, and able to identify components of the system that make the largest contributions to good or poor performance.&lt;/p&gt;","container-title":"The Lancet","DOI":"10.1016/S0140-6736(15)60171-4","ISSN":"0140-6736, 1474-547X","issue":"10001","journalAbbreviation":"The Lancet","language":"English","note":"publisher: Elsevier\nPMID: 25971218","page":"1395-1406","source":"www.thelancet.com","title":"A global assessment of civil registration and vital statistics systems: monitoring data quality and progress","title-short":"A global assessment of civil registration and vital statistics systems","volume":"386","author":[{"family":"Mikkelsen","given":"Lene"},{"family":"Phillips","given":"David E."},{"family":"AbouZahr","given":"Carla"},{"family":"Setel","given":"Philip W."},{"family":"Savigny","given":"Don","dropping-particle":"de"},{"family":"Lozano","given":"Rafael"},{"family":"Lopez","given":"Alan D."}],"issued":{"date-parts":[["2015",10,3]]}}}],"schema":"https://github.com/citation-style-language/schema/raw/master/csl-citation.json"} </w:instrText>
      </w:r>
      <w:r w:rsidR="00657D5F" w:rsidRPr="00696B32">
        <w:rPr>
          <w:rFonts w:ascii="Calibri" w:eastAsia="Times New Roman" w:hAnsi="Calibri" w:cs="Calibri"/>
        </w:rPr>
        <w:fldChar w:fldCharType="separate"/>
      </w:r>
      <w:r w:rsidR="006F40B5" w:rsidRPr="006F40B5">
        <w:rPr>
          <w:rFonts w:ascii="Calibri" w:hAnsi="Calibri" w:cs="Calibri"/>
          <w:szCs w:val="24"/>
          <w:vertAlign w:val="superscript"/>
        </w:rPr>
        <w:t>53</w:t>
      </w:r>
      <w:r w:rsidR="00657D5F" w:rsidRPr="00696B32">
        <w:rPr>
          <w:rFonts w:ascii="Calibri" w:eastAsia="Times New Roman" w:hAnsi="Calibri" w:cs="Calibri"/>
        </w:rPr>
        <w:fldChar w:fldCharType="end"/>
      </w:r>
      <w:r w:rsidR="00657D5F" w:rsidRPr="007B1643">
        <w:rPr>
          <w:rFonts w:ascii="Calibri" w:eastAsia="Times New Roman" w:hAnsi="Calibri" w:cs="Calibri"/>
        </w:rPr>
        <w:t xml:space="preserve">. </w:t>
      </w:r>
      <w:r w:rsidR="00764A47" w:rsidRPr="007B1643">
        <w:t xml:space="preserve">Focusing on death registrations, </w:t>
      </w:r>
      <w:r w:rsidR="00764A47" w:rsidRPr="006F40B5">
        <w:rPr>
          <w:rFonts w:eastAsia="Times New Roman"/>
        </w:rPr>
        <w:t xml:space="preserve">all countries included in this investigation have a coverage of 90% and above, except for Peru (50-74%) </w:t>
      </w:r>
      <w:r w:rsidR="0010385E" w:rsidRPr="006F40B5">
        <w:rPr>
          <w:rFonts w:eastAsia="Times New Roman"/>
        </w:rPr>
        <w:fldChar w:fldCharType="begin"/>
      </w:r>
      <w:r w:rsidR="006F40B5">
        <w:rPr>
          <w:rFonts w:eastAsia="Times New Roman"/>
        </w:rPr>
        <w:instrText xml:space="preserve"> ADDIN ZOTERO_ITEM CSL_CITATION {"citationID":"0ImLjCu2","properties":{"formattedCitation":"\\super 54\\nosupersub{}","plainCitation":"54","noteIndex":0},"citationItems":[{"id":6880,"uris":["http://zotero.org/users/384481/items/KRYJTXS4"],"itemData":{"id":6880,"type":"webpage","container-title":"Coverage of death registration (%)","title":"Coverage of death registration (%)","URL":"https://www.who.int/data/gho/indicator-metadata-registry/imr-details/coverage-of-death-registration-(-)","author":[{"family":"The Global Health Observatory, World Health Organisation","given":""}],"accessed":{"date-parts":[["2022",5,9]]}}}],"schema":"https://github.com/citation-style-language/schema/raw/master/csl-citation.json"} </w:instrText>
      </w:r>
      <w:r w:rsidR="0010385E" w:rsidRPr="006F40B5">
        <w:rPr>
          <w:rFonts w:eastAsia="Times New Roman"/>
        </w:rPr>
        <w:fldChar w:fldCharType="separate"/>
      </w:r>
      <w:r w:rsidR="006F40B5" w:rsidRPr="006F40B5">
        <w:rPr>
          <w:rFonts w:ascii="Calibri" w:hAnsi="Calibri" w:cs="Calibri"/>
          <w:szCs w:val="24"/>
          <w:vertAlign w:val="superscript"/>
        </w:rPr>
        <w:t>54</w:t>
      </w:r>
      <w:r w:rsidR="0010385E" w:rsidRPr="006F40B5">
        <w:rPr>
          <w:rFonts w:eastAsia="Times New Roman"/>
        </w:rPr>
        <w:fldChar w:fldCharType="end"/>
      </w:r>
      <w:r w:rsidR="0010385E" w:rsidRPr="006F40B5">
        <w:rPr>
          <w:rFonts w:eastAsia="Times New Roman"/>
        </w:rPr>
        <w:t>.</w:t>
      </w:r>
      <w:r w:rsidRPr="007B1643">
        <w:rPr>
          <w:rFonts w:ascii="Calibri" w:eastAsia="Times New Roman" w:hAnsi="Calibri" w:cs="Calibri"/>
        </w:rPr>
        <w:t xml:space="preserve"> </w:t>
      </w:r>
      <w:r w:rsidR="0001631D" w:rsidRPr="007B1643">
        <w:rPr>
          <w:rFonts w:ascii="Calibri" w:eastAsia="Times New Roman" w:hAnsi="Calibri" w:cs="Calibri"/>
        </w:rPr>
        <w:t>In addition</w:t>
      </w:r>
      <w:r w:rsidR="0001631D">
        <w:rPr>
          <w:rFonts w:ascii="Calibri" w:eastAsia="Times New Roman" w:hAnsi="Calibri" w:cs="Calibri"/>
        </w:rPr>
        <w:t>, the model used for the estimation of excess mortality is one that has been shown to produce estimates with the least bias compared to other methods</w:t>
      </w:r>
      <w:r w:rsidR="0001631D">
        <w:rPr>
          <w:rFonts w:ascii="Calibri" w:eastAsia="Times New Roman" w:hAnsi="Calibri" w:cs="Calibri"/>
        </w:rPr>
        <w:fldChar w:fldCharType="begin"/>
      </w:r>
      <w:r w:rsidR="006F40B5">
        <w:rPr>
          <w:rFonts w:ascii="Calibri" w:eastAsia="Times New Roman" w:hAnsi="Calibri" w:cs="Calibri"/>
        </w:rPr>
        <w:instrText xml:space="preserve"> ADDIN ZOTERO_ITEM CSL_CITATION {"citationID":"ZrtS8B3z","properties":{"formattedCitation":"\\super 31,36\\nosupersub{}","plainCitation":"31,36","noteIndex":0},"citationItems":[{"id":6862,"uris":["http://zotero.org/users/384481/items/HQPYWPV2"],"itemData":{"id":6862,"type":"article-journal","abstract":"Estimating excess mortality is challenging. The metric depends on the expected mortality level, which can differ based on given choices, such as the method and the time series length used to estimate the baseline. However, these choices are often arbitrary, and are not subject to any sensitivity analysis. We bring to light the importance of carefully choosing the inputs and methods used to estimate excess mortality. Drawing on data from 26 countries, we investigate how sensitive excess mortality is to the choice of the mortality index, the number of years included in the reference period, the method, and the time unit of the death series. We employ two mortality indices, three reference periods, two data time units, and four methods for estimating the baseline. We show that excess mortality estimates can vary substantially when these factors are changed, and that the largest variations stem from the choice of the mortality index and the method. We also find that the magnitude of the variation in excess mortality is country-specific, resulting in cross-country rankings changes. Finally, based on our findings, we provide guidelines for estimating excess mortality.","container-title":"Population and Development Review","DOI":"10.1111/padr.12475","ISSN":"1728-4457","issue":"n/a","language":"en","note":"_eprint: https://onlinelibrary.wiley.com/doi/pdf/10.1111/padr.12475","source":"Wiley Online Library","title":"Sensitivity Analysis of Excess Mortality due to the COVID-19 Pandemic","URL":"https://onlinelibrary.wiley.com/doi/abs/10.1111/padr.12475","volume":"n/a","author":[{"family":"Nepomuceno","given":"Marília R."},{"family":"Klimkin","given":"Ilya"},{"family":"Jdanov","given":"Dmitri A."},{"family":"Alustiza-Galarza","given":"Ainhoa"},{"family":"Shkolnikov","given":"Vladimir M."}],"accessed":{"date-parts":[["2022",4,29]]}}},{"id":6870,"uris":["http://zotero.org/users/384481/items/IJGEC4HP"],"itemData":{"id":6870,"type":"report","abstract":"Various procedures are in use to calculate excess deaths during the ongoing COVID-19 pandemic. Using weekly death counts from 20 European countries, we evaluate the robustness of excess death estimates to the choice of model for expected deaths and perform a cross-validation analysis to assess the error and bias in each model’s predicted death counts. We find that the different models produce very similar patterns of weekly excess deaths but disagree substantially on the level of excess. While the exact country ranking along percent excess death in 2020 is sensitive to the choice of model the top and bottom ranks are robustly identified. On the country level, the 5-year average death rate model tends to produce the lowest excess death estimates, whereas high excess deaths are produced by the popular 5-year average death count and Euromomo-style Serfling models. Cross-validation revealed these estimates to be biased under a causal interpretation of “expected deaths had COVID-19 not happened.”","language":"en","note":"DOI: 10.1101/2021.06.04.21258353\ntype: article","page":"2021.06.04.21258353","publisher":"medRxiv","source":"medRxiv","title":"Robustness and bias of European excess death estimates in 2020 under varying model specifications","URL":"https://www.medrxiv.org/content/10.1101/2021.06.04.21258353v1","author":[{"family":"Schöley","given":"Jonas"}],"accessed":{"date-parts":[["2022",4,29]]},"issued":{"date-parts":[["2021",6,9]]}}}],"schema":"https://github.com/citation-style-language/schema/raw/master/csl-citation.json"} </w:instrText>
      </w:r>
      <w:r w:rsidR="0001631D">
        <w:rPr>
          <w:rFonts w:ascii="Calibri" w:eastAsia="Times New Roman" w:hAnsi="Calibri" w:cs="Calibri"/>
        </w:rPr>
        <w:fldChar w:fldCharType="separate"/>
      </w:r>
      <w:r w:rsidR="006F40B5" w:rsidRPr="006F40B5">
        <w:rPr>
          <w:rFonts w:ascii="Calibri" w:hAnsi="Calibri" w:cs="Calibri"/>
          <w:szCs w:val="24"/>
          <w:vertAlign w:val="superscript"/>
        </w:rPr>
        <w:t>31,36</w:t>
      </w:r>
      <w:r w:rsidR="0001631D">
        <w:rPr>
          <w:rFonts w:ascii="Calibri" w:eastAsia="Times New Roman" w:hAnsi="Calibri" w:cs="Calibri"/>
        </w:rPr>
        <w:fldChar w:fldCharType="end"/>
      </w:r>
      <w:r w:rsidR="0001631D">
        <w:rPr>
          <w:rFonts w:ascii="Calibri" w:eastAsia="Times New Roman" w:hAnsi="Calibri" w:cs="Calibri"/>
        </w:rPr>
        <w:t xml:space="preserve">. </w:t>
      </w:r>
      <w:r>
        <w:t xml:space="preserve">Furthermore, this investigation allowed for any delays in data reporting, ensuring a more accurate representation of the mortality experience of countries during 2020. Of note, as the analysis was carried out using data from 2020, results were not influenced by the effects of vaccination (scarcely </w:t>
      </w:r>
      <w:r>
        <w:lastRenderedPageBreak/>
        <w:t>available in any country before the end of 2020; highest population percentages fully vaccinated on December 31</w:t>
      </w:r>
      <w:r w:rsidRPr="5EF59C3A">
        <w:rPr>
          <w:vertAlign w:val="superscript"/>
        </w:rPr>
        <w:t>st</w:t>
      </w:r>
      <w:r>
        <w:t xml:space="preserve"> 2020 were 0.6% and 0.01% for the UK and the USA, respectively</w:t>
      </w:r>
      <w:r w:rsidR="00FB1176">
        <w:fldChar w:fldCharType="begin"/>
      </w:r>
      <w:r w:rsidR="006F40B5">
        <w:instrText xml:space="preserve"> ADDIN ZOTERO_ITEM CSL_CITATION {"citationID":"fo8dVm4H","properties":{"formattedCitation":"\\super 46\\nosupersub{}","plainCitation":"46","noteIndex":0},"citationItems":[{"id":6696,"uris":["http://zotero.org/users/384481/items/HZUWHKVS"],"itemData":{"id":6696,"type":"article-journal","abstract":"On this page we provide an overview of excess mortality along with charts to explore the data. You can learn in more depth about different measures of excess mortality, their strengths and limitations, and their comparability across countries in our work with John Muellbauer and Janine Aron.","container-title":"Our World in Data","journalAbbreviation":"Our World in Data","source":"ourworldindata.org","title":"Statistics and Research: Mortality Risk of COVID-19","URL":"https://ourworldindata.org/excess-mortality-covid","author":[{"family":"Ritchie","given":"Hannah"},{"family":"Mathieu","given":"Edouard"},{"family":"Rodés-Guirao","given":"Lucas"},{"family":"Appel","given":"Cameron"},{"family":"Giattino","given":"Charlie"},{"family":"Ortiz-Ospina","given":"Esteban"},{"family":"Hasell","given":"Joe"},{"family":"Macdonald","given":"Bobbie"},{"family":"Beltekian","given":"Diana"},{"family":"Roser","given":"Max"}],"accessed":{"date-parts":[["2021",12,2]]},"issued":{"date-parts":[["2020",3,5]]}}}],"schema":"https://github.com/citation-style-language/schema/raw/master/csl-citation.json"} </w:instrText>
      </w:r>
      <w:r w:rsidR="00FB1176">
        <w:fldChar w:fldCharType="separate"/>
      </w:r>
      <w:r w:rsidR="006F40B5" w:rsidRPr="006F40B5">
        <w:rPr>
          <w:rFonts w:ascii="Calibri" w:hAnsi="Calibri" w:cs="Calibri"/>
          <w:szCs w:val="24"/>
          <w:vertAlign w:val="superscript"/>
        </w:rPr>
        <w:t>46</w:t>
      </w:r>
      <w:r w:rsidR="00FB1176">
        <w:fldChar w:fldCharType="end"/>
      </w:r>
      <w:r>
        <w:t>), nor by newer virus variants.  Therefore, the results serve as a useful comparator against which to investigate the effects of vaccinations and impact of new variants that defined the pandemic trajectory in subsequent years. However, our study also has some limitations such as the lack of data which would allow estimation of the direct and indirect contributions of COVID-19 to excess all-cause mortality.</w:t>
      </w:r>
      <w:r w:rsidR="00657D5F">
        <w:t xml:space="preserve"> </w:t>
      </w:r>
      <w:r w:rsidR="00A5696F">
        <w:t xml:space="preserve">In addition, the unavailability of weekly mortality per 5-year age groups, precluded age-standardisation in a way that would make the age-standardized results comparable between countries. Therefore, the </w:t>
      </w:r>
      <w:r w:rsidR="002C128B">
        <w:t>magnitude of excess mortality</w:t>
      </w:r>
      <w:r w:rsidR="00A5696F">
        <w:t xml:space="preserve"> for 2020 should not be used as a measure of comparison of impact between countries; rather as an indicator of the COVID-19 impact on all-cause mortality in each country.  Lastly</w:t>
      </w:r>
      <w:r w:rsidR="00657D5F">
        <w:t>, even though the high quality of registration systems in the majority of the countries included in our investigation reinforces the validity of our</w:t>
      </w:r>
      <w:r w:rsidR="00657D5F" w:rsidRPr="5EF59C3A">
        <w:rPr>
          <w:rFonts w:ascii="Calibri" w:eastAsia="Times New Roman" w:hAnsi="Calibri" w:cs="Calibri"/>
        </w:rPr>
        <w:t xml:space="preserve"> results</w:t>
      </w:r>
      <w:r w:rsidR="00657D5F">
        <w:rPr>
          <w:rFonts w:ascii="Calibri" w:eastAsia="Times New Roman" w:hAnsi="Calibri" w:cs="Calibri"/>
        </w:rPr>
        <w:t>, it is important to acknowledge that for countries where the health system was overwhelmed with hospitalisation</w:t>
      </w:r>
      <w:r w:rsidR="004F0559">
        <w:rPr>
          <w:rFonts w:ascii="Calibri" w:eastAsia="Times New Roman" w:hAnsi="Calibri" w:cs="Calibri"/>
        </w:rPr>
        <w:t>s</w:t>
      </w:r>
      <w:r w:rsidR="00657D5F">
        <w:rPr>
          <w:rFonts w:ascii="Calibri" w:eastAsia="Times New Roman" w:hAnsi="Calibri" w:cs="Calibri"/>
        </w:rPr>
        <w:t xml:space="preserve"> and mortality during 2020, quality could be compromised to a degree not amenable </w:t>
      </w:r>
      <w:r w:rsidR="004F0559">
        <w:rPr>
          <w:rFonts w:ascii="Calibri" w:eastAsia="Times New Roman" w:hAnsi="Calibri" w:cs="Calibri"/>
        </w:rPr>
        <w:t>to</w:t>
      </w:r>
      <w:r w:rsidR="00657D5F">
        <w:rPr>
          <w:rFonts w:ascii="Calibri" w:eastAsia="Times New Roman" w:hAnsi="Calibri" w:cs="Calibri"/>
        </w:rPr>
        <w:t xml:space="preserve"> </w:t>
      </w:r>
      <w:r w:rsidR="00657D5F">
        <w:t>allowing sufficient time to capture any delays in data reporting</w:t>
      </w:r>
      <w:r w:rsidR="00657D5F" w:rsidRPr="5EF59C3A">
        <w:rPr>
          <w:rFonts w:ascii="Calibri" w:eastAsia="Times New Roman" w:hAnsi="Calibri" w:cs="Calibri"/>
        </w:rPr>
        <w:t>.</w:t>
      </w:r>
    </w:p>
    <w:p w14:paraId="22E27910" w14:textId="654B163B" w:rsidR="00BE74F0" w:rsidRDefault="00BE74F0" w:rsidP="00B93FC8">
      <w:pPr>
        <w:spacing w:line="480" w:lineRule="auto"/>
      </w:pPr>
    </w:p>
    <w:p w14:paraId="0CA0B0D9" w14:textId="0A5C3D87" w:rsidR="00BE74F0" w:rsidRDefault="00BE74F0" w:rsidP="00B93FC8">
      <w:pPr>
        <w:spacing w:line="480" w:lineRule="auto"/>
      </w:pPr>
    </w:p>
    <w:p w14:paraId="52F9A956" w14:textId="77777777" w:rsidR="00255F0B" w:rsidRDefault="00255F0B" w:rsidP="00B93FC8">
      <w:pPr>
        <w:spacing w:line="480" w:lineRule="auto"/>
        <w:rPr>
          <w:b/>
        </w:rPr>
      </w:pPr>
      <w:r>
        <w:rPr>
          <w:b/>
        </w:rPr>
        <w:br w:type="page"/>
      </w:r>
    </w:p>
    <w:p w14:paraId="0FB10D42" w14:textId="3CACF9D8" w:rsidR="00D71140" w:rsidRPr="00D71140" w:rsidRDefault="00D71140" w:rsidP="00B93FC8">
      <w:pPr>
        <w:spacing w:line="480" w:lineRule="auto"/>
        <w:rPr>
          <w:b/>
        </w:rPr>
      </w:pPr>
      <w:r w:rsidRPr="00D71140">
        <w:rPr>
          <w:b/>
        </w:rPr>
        <w:lastRenderedPageBreak/>
        <w:t>Conclusion</w:t>
      </w:r>
    </w:p>
    <w:p w14:paraId="151F57AB" w14:textId="3D7EB9CC" w:rsidR="005853AA" w:rsidRDefault="005853AA" w:rsidP="00B93FC8">
      <w:pPr>
        <w:spacing w:line="480" w:lineRule="auto"/>
      </w:pPr>
      <w:r>
        <w:t xml:space="preserve">Our findings on excess mortality during 2020 show the asymmetric impacts of the pandemic, highlighting countries where the impact was more extensive or more limited. Overall, males carried a heavier burden with </w:t>
      </w:r>
      <w:r w:rsidR="00D91A3B">
        <w:t>the</w:t>
      </w:r>
      <w:r>
        <w:t xml:space="preserve"> exception</w:t>
      </w:r>
      <w:r w:rsidR="00D91A3B">
        <w:t xml:space="preserve"> of</w:t>
      </w:r>
      <w:r>
        <w:t xml:space="preserve"> Slovenia where females displayed a higher excess mortali</w:t>
      </w:r>
      <w:r w:rsidR="00D91A3B">
        <w:t>ty than males. In most countries, e</w:t>
      </w:r>
      <w:r>
        <w:t>xcess mortality was substantial and a pu</w:t>
      </w:r>
      <w:r w:rsidR="00D91A3B">
        <w:t xml:space="preserve">blic health concern in the oldest age groups, </w:t>
      </w:r>
      <w:r>
        <w:t xml:space="preserve">with some notable exceptions, namely </w:t>
      </w:r>
      <w:r w:rsidR="00F87672">
        <w:t>Peru</w:t>
      </w:r>
      <w:r>
        <w:t xml:space="preserve">, where excess mortality was </w:t>
      </w:r>
      <w:r w:rsidR="00F87672">
        <w:t xml:space="preserve">high also </w:t>
      </w:r>
      <w:r>
        <w:t>in younger age groups</w:t>
      </w:r>
      <w:r w:rsidR="00F87672">
        <w:t xml:space="preserve"> and Estonia where excess mortality for the whole year was higher in the 50-69 group compared to the 70+ group</w:t>
      </w:r>
      <w:r>
        <w:t xml:space="preserve">. </w:t>
      </w:r>
    </w:p>
    <w:p w14:paraId="41694B25" w14:textId="2B20FD2B" w:rsidR="00D71140" w:rsidRDefault="00D91A3B" w:rsidP="00B93FC8">
      <w:pPr>
        <w:spacing w:line="480" w:lineRule="auto"/>
      </w:pPr>
      <w:r>
        <w:t xml:space="preserve">These results, which </w:t>
      </w:r>
      <w:r w:rsidR="006E34E0">
        <w:t>show</w:t>
      </w:r>
      <w:r>
        <w:t xml:space="preserve"> that excess mortality during the first year of the pandemic was context specific,</w:t>
      </w:r>
      <w:r w:rsidR="245CC1DA">
        <w:t xml:space="preserve"> prompt further investigation into the determinants of excess mortality in countries and </w:t>
      </w:r>
      <w:r w:rsidR="006E34E0">
        <w:t xml:space="preserve">in </w:t>
      </w:r>
      <w:r w:rsidR="245CC1DA">
        <w:t xml:space="preserve">specific sex- and age-groups, which will further suggest steps to strengthen </w:t>
      </w:r>
      <w:r w:rsidR="006E34E0">
        <w:t xml:space="preserve">health </w:t>
      </w:r>
      <w:r w:rsidR="245CC1DA">
        <w:t xml:space="preserve">resilience </w:t>
      </w:r>
      <w:r w:rsidR="006E34E0">
        <w:t>those most affected</w:t>
      </w:r>
      <w:r w:rsidR="245CC1DA">
        <w:t xml:space="preserve">. Furthermore, as the pandemic continues, tracking excess mortality is of paramount importance in order to accurately estimate the true toll of COVID-19, while at the same time investigating </w:t>
      </w:r>
      <w:r w:rsidR="006E34E0">
        <w:t xml:space="preserve">the </w:t>
      </w:r>
      <w:r w:rsidR="245CC1DA">
        <w:t xml:space="preserve">effects that different variants, vaccination strategies and further public health interventions </w:t>
      </w:r>
      <w:r w:rsidR="006E34E0">
        <w:t>had</w:t>
      </w:r>
      <w:r w:rsidR="245CC1DA">
        <w:t xml:space="preserve"> in the studied countries. </w:t>
      </w:r>
    </w:p>
    <w:p w14:paraId="7B4965CB" w14:textId="385CDA41" w:rsidR="006E01F9" w:rsidRDefault="006E01F9" w:rsidP="00B93FC8">
      <w:pPr>
        <w:spacing w:line="480" w:lineRule="auto"/>
      </w:pPr>
      <w:r>
        <w:br w:type="page"/>
      </w:r>
    </w:p>
    <w:p w14:paraId="4D020301" w14:textId="77777777" w:rsidR="006E01F9" w:rsidRPr="00B5569F" w:rsidRDefault="006E01F9" w:rsidP="006E01F9">
      <w:pPr>
        <w:spacing w:line="480" w:lineRule="auto"/>
        <w:rPr>
          <w:rFonts w:ascii="Calibri" w:eastAsia="Times New Roman" w:hAnsi="Calibri" w:cs="Calibri"/>
          <w:bCs/>
        </w:rPr>
      </w:pPr>
      <w:r w:rsidRPr="00B5569F">
        <w:rPr>
          <w:rFonts w:ascii="Calibri" w:eastAsia="Times New Roman" w:hAnsi="Calibri" w:cs="Calibri"/>
          <w:b/>
        </w:rPr>
        <w:lastRenderedPageBreak/>
        <w:t xml:space="preserve">Ethics approval: </w:t>
      </w:r>
      <w:r w:rsidRPr="00B5569F">
        <w:rPr>
          <w:rFonts w:ascii="Calibri" w:eastAsia="Times New Roman" w:hAnsi="Calibri" w:cs="Calibri"/>
          <w:bCs/>
        </w:rPr>
        <w:t>Ethical approval to conduct the study was obtained from the Cyprus National Bioethics Committee (16/6/2020, ΕΕΒΚ/ΕΠ/2020/01.127). </w:t>
      </w:r>
    </w:p>
    <w:p w14:paraId="613A1182" w14:textId="77777777" w:rsidR="006E01F9" w:rsidRPr="00B5569F" w:rsidRDefault="006E01F9" w:rsidP="006E01F9">
      <w:pPr>
        <w:spacing w:line="480" w:lineRule="auto"/>
        <w:rPr>
          <w:rFonts w:ascii="Calibri" w:eastAsia="Times New Roman" w:hAnsi="Calibri" w:cs="Calibri"/>
          <w:b/>
        </w:rPr>
      </w:pPr>
      <w:r w:rsidRPr="5EF59C3A">
        <w:rPr>
          <w:rFonts w:ascii="Calibri" w:eastAsia="Times New Roman" w:hAnsi="Calibri" w:cs="Calibri"/>
          <w:b/>
          <w:bCs/>
        </w:rPr>
        <w:t>Author Contributions </w:t>
      </w:r>
    </w:p>
    <w:p w14:paraId="3F109927" w14:textId="5E463EA1" w:rsidR="007D0F59" w:rsidRDefault="460965E3" w:rsidP="460965E3">
      <w:pPr>
        <w:spacing w:line="480" w:lineRule="auto"/>
        <w:rPr>
          <w:rFonts w:ascii="Calibri" w:eastAsia="Times New Roman" w:hAnsi="Calibri" w:cs="Calibri"/>
        </w:rPr>
      </w:pPr>
      <w:r w:rsidRPr="460965E3">
        <w:rPr>
          <w:rFonts w:ascii="Calibri" w:eastAsia="Times New Roman" w:hAnsi="Calibri" w:cs="Calibri"/>
        </w:rPr>
        <w:t>Authors CAD, SA, AQ, EC, CC, GA, JMRL, CMB, LHM, NLM and JAC contributed to 1) the conception and design of the study, or acquisition of data, or analysis and interpretation of data, 2) the drafting of the article or revising it critically for important intellectual content, and 3) the final approval of the version to be submitted. Authors JG, NN, MC, GD, PK, LPG, AJLC, TPH, MCS, QH, NP, IZ, JC, BB, MB, IE, FS, WC, CM, OV, ZK, WT, MK, NC, AP and AC contributed to 1) the conception and design of the study, or acquisition of data, or analysis and interpretation of data, and 2) the final approval of the version to be submitted. </w:t>
      </w:r>
    </w:p>
    <w:p w14:paraId="59C2033B" w14:textId="6D42796A" w:rsidR="00E038A6" w:rsidRPr="00E038A6" w:rsidRDefault="460965E3" w:rsidP="460965E3">
      <w:pPr>
        <w:spacing w:line="480" w:lineRule="auto"/>
        <w:rPr>
          <w:b/>
          <w:bCs/>
        </w:rPr>
      </w:pPr>
      <w:r w:rsidRPr="5EF59C3A">
        <w:rPr>
          <w:b/>
          <w:bCs/>
        </w:rPr>
        <w:t>Declaration of interests:</w:t>
      </w:r>
      <w:r>
        <w:t xml:space="preserve"> No conflicts of interest exist.</w:t>
      </w:r>
    </w:p>
    <w:p w14:paraId="5356A097" w14:textId="4163E339" w:rsidR="00E038A6" w:rsidRPr="00E038A6" w:rsidRDefault="006E01F9" w:rsidP="00E038A6">
      <w:pPr>
        <w:spacing w:line="480" w:lineRule="auto"/>
        <w:rPr>
          <w:rFonts w:ascii="Calibri" w:eastAsia="Times New Roman" w:hAnsi="Calibri" w:cs="Calibri"/>
        </w:rPr>
      </w:pPr>
      <w:r w:rsidRPr="00B5569F">
        <w:rPr>
          <w:rFonts w:ascii="Calibri" w:eastAsia="Times New Roman" w:hAnsi="Calibri" w:cs="Calibri"/>
          <w:b/>
          <w:bCs/>
        </w:rPr>
        <w:t xml:space="preserve">Funding: </w:t>
      </w:r>
      <w:r w:rsidRPr="00B5569F">
        <w:rPr>
          <w:rFonts w:ascii="Calibri" w:eastAsia="Times New Roman" w:hAnsi="Calibri" w:cs="Calibri"/>
        </w:rPr>
        <w:t>This work was supported by the University of Nicosia Medical School</w:t>
      </w:r>
      <w:r w:rsidRPr="43AD9CEF">
        <w:rPr>
          <w:rFonts w:ascii="Calibri" w:eastAsia="Times New Roman" w:hAnsi="Calibri" w:cs="Calibri"/>
        </w:rPr>
        <w:t xml:space="preserve"> (internal funding)</w:t>
      </w:r>
      <w:r w:rsidR="00E038A6">
        <w:rPr>
          <w:rFonts w:ascii="Calibri" w:eastAsia="Times New Roman" w:hAnsi="Calibri" w:cs="Calibri"/>
        </w:rPr>
        <w:t xml:space="preserve">. The funding source did not have any involvement </w:t>
      </w:r>
      <w:r w:rsidR="00E038A6">
        <w:t>in study design; in the collection, analysis, and interpretation of data; in the writing of the report; and in the decision to submit the paper for publication</w:t>
      </w:r>
      <w:r w:rsidR="00E038A6">
        <w:rPr>
          <w:rFonts w:ascii="Calibri" w:eastAsia="Times New Roman" w:hAnsi="Calibri" w:cs="Calibri"/>
        </w:rPr>
        <w:t>.</w:t>
      </w:r>
    </w:p>
    <w:p w14:paraId="722EB89E" w14:textId="177C5EB5" w:rsidR="00E038A6" w:rsidRPr="0028291B" w:rsidRDefault="00E038A6" w:rsidP="006E01F9">
      <w:pPr>
        <w:spacing w:line="480" w:lineRule="auto"/>
      </w:pPr>
      <w:r w:rsidRPr="00722108">
        <w:rPr>
          <w:b/>
        </w:rPr>
        <w:t xml:space="preserve">Data </w:t>
      </w:r>
      <w:r>
        <w:rPr>
          <w:b/>
        </w:rPr>
        <w:t>sharing statement</w:t>
      </w:r>
      <w:r w:rsidRPr="00722108">
        <w:rPr>
          <w:b/>
        </w:rPr>
        <w:t>:</w:t>
      </w:r>
      <w:r>
        <w:t xml:space="preserve"> </w:t>
      </w:r>
      <w:r w:rsidRPr="00722108">
        <w:t xml:space="preserve">The data underlying this </w:t>
      </w:r>
      <w:r w:rsidR="0028291B">
        <w:t xml:space="preserve">study, beyond what is </w:t>
      </w:r>
      <w:r w:rsidRPr="00722108">
        <w:t>available in the article and in its online supplementary material</w:t>
      </w:r>
      <w:r w:rsidR="0028291B">
        <w:t>, can be shared to facilitate methodologically sound proposals after signing a data access agreement. Proposals and data requests should be directed to demetriou.chri@unic.ac.cy</w:t>
      </w:r>
      <w:r w:rsidRPr="00722108">
        <w:t>.</w:t>
      </w:r>
    </w:p>
    <w:p w14:paraId="6328CC59" w14:textId="77777777" w:rsidR="00D71140" w:rsidRDefault="00D71140" w:rsidP="00810869">
      <w:pPr>
        <w:spacing w:line="360" w:lineRule="auto"/>
      </w:pPr>
    </w:p>
    <w:p w14:paraId="080F83F7" w14:textId="4EE2283A" w:rsidR="00255F0B" w:rsidRDefault="00255F0B" w:rsidP="00810869">
      <w:pPr>
        <w:spacing w:line="360" w:lineRule="auto"/>
      </w:pPr>
      <w:r>
        <w:br w:type="page"/>
      </w:r>
    </w:p>
    <w:p w14:paraId="552E06B2" w14:textId="05ECCE02" w:rsidR="009A4601" w:rsidRPr="00255F0B" w:rsidRDefault="00255F0B" w:rsidP="00534B42">
      <w:pPr>
        <w:spacing w:after="0" w:line="360" w:lineRule="auto"/>
        <w:rPr>
          <w:b/>
        </w:rPr>
      </w:pPr>
      <w:r>
        <w:rPr>
          <w:b/>
        </w:rPr>
        <w:lastRenderedPageBreak/>
        <w:t>References</w:t>
      </w:r>
    </w:p>
    <w:p w14:paraId="75AF2B81" w14:textId="77777777" w:rsidR="006F40B5" w:rsidRDefault="00255F0B" w:rsidP="006F40B5">
      <w:pPr>
        <w:pStyle w:val="Bibliography"/>
      </w:pPr>
      <w:r>
        <w:fldChar w:fldCharType="begin"/>
      </w:r>
      <w:r w:rsidR="00556C14">
        <w:instrText xml:space="preserve"> ADDIN ZOTERO_BIBL {"uncited":[],"omitted":[],"custom":[]} CSL_BIBLIOGRAPHY </w:instrText>
      </w:r>
      <w:r>
        <w:fldChar w:fldCharType="separate"/>
      </w:r>
      <w:r w:rsidR="006F40B5">
        <w:t xml:space="preserve">1. </w:t>
      </w:r>
      <w:r w:rsidR="006F40B5">
        <w:tab/>
        <w:t>Morgan D, Ino J, Paolantonio GD, Murtin F. Excess mortality: Measuring the direct and indirect impact of COVID-19 [Internet]. 2020. Available from: https://www.oecd-ilibrary.org/content/paper/c5dc0c50-en</w:t>
      </w:r>
    </w:p>
    <w:p w14:paraId="5C24E035" w14:textId="77777777" w:rsidR="006F40B5" w:rsidRDefault="006F40B5" w:rsidP="006F40B5">
      <w:pPr>
        <w:pStyle w:val="Bibliography"/>
      </w:pPr>
      <w:r>
        <w:t xml:space="preserve">2. </w:t>
      </w:r>
      <w:r>
        <w:tab/>
        <w:t xml:space="preserve">Arons MM, Hatfield KM, Reddy SC, et al. Presymptomatic SARS-CoV-2 Infections and Transmission in a Skilled Nursing Facility. </w:t>
      </w:r>
      <w:r>
        <w:rPr>
          <w:i/>
          <w:iCs/>
        </w:rPr>
        <w:t>New England Journal of Medicine</w:t>
      </w:r>
      <w:r>
        <w:t>. Massachusetts Medical Society; 2020 May 28;</w:t>
      </w:r>
      <w:r>
        <w:rPr>
          <w:b/>
          <w:bCs/>
        </w:rPr>
        <w:t>382</w:t>
      </w:r>
      <w:r>
        <w:t xml:space="preserve">(22):2081–2090. </w:t>
      </w:r>
    </w:p>
    <w:p w14:paraId="0DBA4446" w14:textId="77777777" w:rsidR="006F40B5" w:rsidRDefault="006F40B5" w:rsidP="006F40B5">
      <w:pPr>
        <w:pStyle w:val="Bibliography"/>
      </w:pPr>
      <w:r>
        <w:t xml:space="preserve">3. </w:t>
      </w:r>
      <w:r>
        <w:tab/>
        <w:t xml:space="preserve">Li R, Pei S, Chen B, et al. Substantial undocumented infection facilitates the rapid dissemination of novel coronavirus (SARS-CoV-2). </w:t>
      </w:r>
      <w:r>
        <w:rPr>
          <w:i/>
          <w:iCs/>
        </w:rPr>
        <w:t>Science</w:t>
      </w:r>
      <w:r>
        <w:t>. American Association for the Advancement of Science; 2020 May 1;</w:t>
      </w:r>
      <w:r>
        <w:rPr>
          <w:b/>
          <w:bCs/>
        </w:rPr>
        <w:t>368</w:t>
      </w:r>
      <w:r>
        <w:t xml:space="preserve">(6490):489–493. </w:t>
      </w:r>
    </w:p>
    <w:p w14:paraId="3DD9DDF0" w14:textId="77777777" w:rsidR="006F40B5" w:rsidRDefault="006F40B5" w:rsidP="006F40B5">
      <w:pPr>
        <w:pStyle w:val="Bibliography"/>
      </w:pPr>
      <w:r>
        <w:t xml:space="preserve">4. </w:t>
      </w:r>
      <w:r>
        <w:tab/>
        <w:t xml:space="preserve">Felix-Cardoso J, Vasconcelos H, Rodrigues P, Cruz-Correia R. Excess mortality during COVID-19 in five European countries and a critique of mortality analysis data. </w:t>
      </w:r>
      <w:r>
        <w:rPr>
          <w:i/>
          <w:iCs/>
        </w:rPr>
        <w:t>medRxiv</w:t>
      </w:r>
      <w:r>
        <w:t xml:space="preserve">. Cold Spring Harbor Laboratory Press; 2020 May 2;2020.04.28.20083147. </w:t>
      </w:r>
    </w:p>
    <w:p w14:paraId="6A2415FA" w14:textId="77777777" w:rsidR="006F40B5" w:rsidRDefault="006F40B5" w:rsidP="006F40B5">
      <w:pPr>
        <w:pStyle w:val="Bibliography"/>
      </w:pPr>
      <w:r>
        <w:t xml:space="preserve">5. </w:t>
      </w:r>
      <w:r>
        <w:tab/>
        <w:t xml:space="preserve">Quast T, Andel R, Gregory S, Storch EA. Years of life lost associated with COVID-19 deaths in the United States. </w:t>
      </w:r>
      <w:r>
        <w:rPr>
          <w:i/>
          <w:iCs/>
        </w:rPr>
        <w:t>Journal of Public Health</w:t>
      </w:r>
      <w:r>
        <w:t>. 2020 Nov 23;</w:t>
      </w:r>
      <w:r>
        <w:rPr>
          <w:b/>
          <w:bCs/>
        </w:rPr>
        <w:t>42</w:t>
      </w:r>
      <w:r>
        <w:t xml:space="preserve">(4):717–722. </w:t>
      </w:r>
    </w:p>
    <w:p w14:paraId="056C1734" w14:textId="77777777" w:rsidR="006F40B5" w:rsidRDefault="006F40B5" w:rsidP="006F40B5">
      <w:pPr>
        <w:pStyle w:val="Bibliography"/>
      </w:pPr>
      <w:r>
        <w:t xml:space="preserve">6. </w:t>
      </w:r>
      <w:r>
        <w:tab/>
        <w:t xml:space="preserve">Sofi F, Dinu M, Reboldi G, et al. Worldwide differences of hospitalization for ST-segment elevation myocardial infarction during COVID-19: A systematic review and meta-analysis. </w:t>
      </w:r>
      <w:r>
        <w:rPr>
          <w:i/>
          <w:iCs/>
        </w:rPr>
        <w:t>Int J Cardiol</w:t>
      </w:r>
      <w:r>
        <w:t>. 2022 Jan 15;</w:t>
      </w:r>
      <w:r>
        <w:rPr>
          <w:b/>
          <w:bCs/>
        </w:rPr>
        <w:t>347</w:t>
      </w:r>
      <w:r>
        <w:t xml:space="preserve">:89–96. </w:t>
      </w:r>
    </w:p>
    <w:p w14:paraId="1EC2D147" w14:textId="77777777" w:rsidR="006F40B5" w:rsidRDefault="006F40B5" w:rsidP="006F40B5">
      <w:pPr>
        <w:pStyle w:val="Bibliography"/>
      </w:pPr>
      <w:r>
        <w:t xml:space="preserve">7. </w:t>
      </w:r>
      <w:r>
        <w:tab/>
        <w:t xml:space="preserve">Achilleos S, Quattrocchi A, Gabel J, et al. Excess all-cause mortality and COVID-19-related mortality: a temporal analysis in 22 countries, from January until August 2020. </w:t>
      </w:r>
      <w:r>
        <w:rPr>
          <w:i/>
          <w:iCs/>
        </w:rPr>
        <w:t>International Journal of Epidemiology</w:t>
      </w:r>
      <w:r>
        <w:t xml:space="preserve"> [Internet]. 2021 Jul 20 [cited 2021 Nov 22];(dyab123). Available from: https://doi.org/10.1093/ije/dyab123</w:t>
      </w:r>
    </w:p>
    <w:p w14:paraId="32E34ACA" w14:textId="77777777" w:rsidR="006F40B5" w:rsidRDefault="006F40B5" w:rsidP="006F40B5">
      <w:pPr>
        <w:pStyle w:val="Bibliography"/>
      </w:pPr>
      <w:r>
        <w:t xml:space="preserve">8. </w:t>
      </w:r>
      <w:r>
        <w:tab/>
        <w:t xml:space="preserve">Alicandro G, Remuzzi G, Vecchia CL. Italy’s first wave of the COVID-19 pandemic has ended: no excess mortality in May, 2020. </w:t>
      </w:r>
      <w:r>
        <w:rPr>
          <w:i/>
          <w:iCs/>
        </w:rPr>
        <w:t>The Lancet</w:t>
      </w:r>
      <w:r>
        <w:t>. Elsevier; 2020 Sep 12;</w:t>
      </w:r>
      <w:r>
        <w:rPr>
          <w:b/>
          <w:bCs/>
        </w:rPr>
        <w:t>396</w:t>
      </w:r>
      <w:r>
        <w:t xml:space="preserve">(10253):e27–e28. </w:t>
      </w:r>
    </w:p>
    <w:p w14:paraId="54B8F17C" w14:textId="77777777" w:rsidR="006F40B5" w:rsidRDefault="006F40B5" w:rsidP="006F40B5">
      <w:pPr>
        <w:pStyle w:val="Bibliography"/>
      </w:pPr>
      <w:r>
        <w:t xml:space="preserve">9. </w:t>
      </w:r>
      <w:r>
        <w:tab/>
        <w:t xml:space="preserve">Blangiardo M, Cameletti M, Pirani M, Corsetti G, Battaglini M, Baio G. Estimating weekly excess mortality at sub-national level in Italy during the COVID-19 pandemic. </w:t>
      </w:r>
      <w:r>
        <w:rPr>
          <w:i/>
          <w:iCs/>
        </w:rPr>
        <w:t>PLOS ONE</w:t>
      </w:r>
      <w:r>
        <w:t>. Public Library of Science; 2020 Oct 9;</w:t>
      </w:r>
      <w:r>
        <w:rPr>
          <w:b/>
          <w:bCs/>
        </w:rPr>
        <w:t>15</w:t>
      </w:r>
      <w:r>
        <w:t xml:space="preserve">(10):e0240286. </w:t>
      </w:r>
    </w:p>
    <w:p w14:paraId="56151489" w14:textId="77777777" w:rsidR="006F40B5" w:rsidRDefault="006F40B5" w:rsidP="006F40B5">
      <w:pPr>
        <w:pStyle w:val="Bibliography"/>
      </w:pPr>
      <w:r>
        <w:t xml:space="preserve">10. </w:t>
      </w:r>
      <w:r>
        <w:tab/>
        <w:t xml:space="preserve">Brown PE, Greenwald ZR, Salinas LE, et al. Mortality from COVID in Colombia and Peru: Analyses of Mortality Data and Statistical Forecasts. </w:t>
      </w:r>
      <w:r>
        <w:rPr>
          <w:i/>
          <w:iCs/>
        </w:rPr>
        <w:t>medRxiv</w:t>
      </w:r>
      <w:r>
        <w:t xml:space="preserve">. Cold Spring Harbor Laboratory Press; 2020 Nov 16;2020.08.24.20181016. </w:t>
      </w:r>
    </w:p>
    <w:p w14:paraId="01C1BA98" w14:textId="77777777" w:rsidR="006F40B5" w:rsidRDefault="006F40B5" w:rsidP="006F40B5">
      <w:pPr>
        <w:pStyle w:val="Bibliography"/>
      </w:pPr>
      <w:r>
        <w:t xml:space="preserve">11. </w:t>
      </w:r>
      <w:r>
        <w:tab/>
        <w:t xml:space="preserve">Chan EYS, Cheng D, Martin J. Impact of COVID-19 on excess mortality, life expectancy, and years of life lost in the United States. </w:t>
      </w:r>
      <w:r>
        <w:rPr>
          <w:i/>
          <w:iCs/>
        </w:rPr>
        <w:t>PLOS ONE</w:t>
      </w:r>
      <w:r>
        <w:t>. Public Library of Science; 2021 Sep 1;</w:t>
      </w:r>
      <w:r>
        <w:rPr>
          <w:b/>
          <w:bCs/>
        </w:rPr>
        <w:t>16</w:t>
      </w:r>
      <w:r>
        <w:t xml:space="preserve">(9):e0256835. </w:t>
      </w:r>
    </w:p>
    <w:p w14:paraId="001FFF23" w14:textId="77777777" w:rsidR="006F40B5" w:rsidRDefault="006F40B5" w:rsidP="006F40B5">
      <w:pPr>
        <w:pStyle w:val="Bibliography"/>
      </w:pPr>
      <w:r>
        <w:t xml:space="preserve">12. </w:t>
      </w:r>
      <w:r>
        <w:tab/>
        <w:t xml:space="preserve">Fouillet A, Pontais I, Caserio-Schönemann C. Excess all-cause mortality during the first wave of the COVID-19 epidemic in France, March to May 2020. </w:t>
      </w:r>
      <w:r>
        <w:rPr>
          <w:i/>
          <w:iCs/>
        </w:rPr>
        <w:t>Eurosurveillance</w:t>
      </w:r>
      <w:r>
        <w:t>. European Centre for Disease Prevention and Control; 2020 Aug 27;</w:t>
      </w:r>
      <w:r>
        <w:rPr>
          <w:b/>
          <w:bCs/>
        </w:rPr>
        <w:t>25</w:t>
      </w:r>
      <w:r>
        <w:t xml:space="preserve">(34):2001485. </w:t>
      </w:r>
    </w:p>
    <w:p w14:paraId="668B91BF" w14:textId="77777777" w:rsidR="006F40B5" w:rsidRDefault="006F40B5" w:rsidP="006F40B5">
      <w:pPr>
        <w:pStyle w:val="Bibliography"/>
      </w:pPr>
      <w:r>
        <w:t xml:space="preserve">13. </w:t>
      </w:r>
      <w:r>
        <w:tab/>
        <w:t xml:space="preserve">Freitas ARR, Medeiros NM de, Frutuoso LCV, et al. Tracking excess deaths associated with the COVID-19 epidemic as an epidemiological surveillance strategy-preliminary results of the evaluation of six Brazilian capitals. </w:t>
      </w:r>
      <w:r>
        <w:rPr>
          <w:i/>
          <w:iCs/>
        </w:rPr>
        <w:t>Revista da Sociedade Brasileira de Medicina Tropical</w:t>
      </w:r>
      <w:r>
        <w:t xml:space="preserve"> [Internet]. SBMT; 2020 [cited 2020 Dec 18];</w:t>
      </w:r>
      <w:r>
        <w:rPr>
          <w:b/>
          <w:bCs/>
        </w:rPr>
        <w:t>53</w:t>
      </w:r>
      <w:r>
        <w:t xml:space="preserve">. Available from: </w:t>
      </w:r>
      <w:r>
        <w:lastRenderedPageBreak/>
        <w:t>http://www.scielo.br/scielo.php?script=sci_abstract&amp;pid=S0037-86822020000100377&amp;lng=en&amp;nrm=iso&amp;tlng=en</w:t>
      </w:r>
    </w:p>
    <w:p w14:paraId="1363276C" w14:textId="77777777" w:rsidR="006F40B5" w:rsidRDefault="006F40B5" w:rsidP="006F40B5">
      <w:pPr>
        <w:pStyle w:val="Bibliography"/>
      </w:pPr>
      <w:r>
        <w:t xml:space="preserve">14. </w:t>
      </w:r>
      <w:r>
        <w:tab/>
        <w:t xml:space="preserve">Michelozzi P, Donato F de’, Scortichini M, et al. Temporal dynamics in total excess mortality and COVID-19 deaths in Italian cities. </w:t>
      </w:r>
      <w:r>
        <w:rPr>
          <w:i/>
          <w:iCs/>
        </w:rPr>
        <w:t>BMC Public Health</w:t>
      </w:r>
      <w:r>
        <w:t>. 2020 Aug 27;</w:t>
      </w:r>
      <w:r>
        <w:rPr>
          <w:b/>
          <w:bCs/>
        </w:rPr>
        <w:t>20</w:t>
      </w:r>
      <w:r>
        <w:t xml:space="preserve">(1):1238. </w:t>
      </w:r>
    </w:p>
    <w:p w14:paraId="5DEC180C" w14:textId="77777777" w:rsidR="006F40B5" w:rsidRDefault="006F40B5" w:rsidP="006F40B5">
      <w:pPr>
        <w:pStyle w:val="Bibliography"/>
      </w:pPr>
      <w:r>
        <w:t xml:space="preserve">15. </w:t>
      </w:r>
      <w:r>
        <w:tab/>
        <w:t xml:space="preserve">Modig K, Ahlbom A, Ebeling M. Excess mortality from COVID-19. Weekly excess death rates by age and sex for Sweden and its most affected region. </w:t>
      </w:r>
      <w:r>
        <w:rPr>
          <w:i/>
          <w:iCs/>
        </w:rPr>
        <w:t>Eur J Public Health</w:t>
      </w:r>
      <w:r>
        <w:t xml:space="preserve"> [Internet]. [cited 2020 Nov 20]; Available from: https://academic.oup.com/eurpub/advance-article/doi/10.1093/eurpub/ckaa218/5968985</w:t>
      </w:r>
    </w:p>
    <w:p w14:paraId="45637EF1" w14:textId="77777777" w:rsidR="006F40B5" w:rsidRDefault="006F40B5" w:rsidP="006F40B5">
      <w:pPr>
        <w:pStyle w:val="Bibliography"/>
      </w:pPr>
      <w:r>
        <w:t xml:space="preserve">16. </w:t>
      </w:r>
      <w:r>
        <w:tab/>
        <w:t xml:space="preserve">Santos AM dos, Souza BF de, Carvalho CA de, et al. Excess deaths from all causes and by COVID-19 in Brazil in 2020. </w:t>
      </w:r>
      <w:r>
        <w:rPr>
          <w:i/>
          <w:iCs/>
        </w:rPr>
        <w:t>Rev Saúde Pública</w:t>
      </w:r>
      <w:r>
        <w:t>. Faculdade de Saúde Pública da Universidade de São Paulo; 2021 Oct 29;</w:t>
      </w:r>
      <w:r>
        <w:rPr>
          <w:b/>
          <w:bCs/>
        </w:rPr>
        <w:t>55</w:t>
      </w:r>
      <w:r>
        <w:t xml:space="preserve">:71. </w:t>
      </w:r>
    </w:p>
    <w:p w14:paraId="1509C3B0" w14:textId="77777777" w:rsidR="006F40B5" w:rsidRDefault="006F40B5" w:rsidP="006F40B5">
      <w:pPr>
        <w:pStyle w:val="Bibliography"/>
      </w:pPr>
      <w:r>
        <w:t xml:space="preserve">17. </w:t>
      </w:r>
      <w:r>
        <w:tab/>
        <w:t xml:space="preserve">Stang A, Standl F, Kowall B, et al. Excess mortality due to COVID-19 in Germany. </w:t>
      </w:r>
      <w:r>
        <w:rPr>
          <w:i/>
          <w:iCs/>
        </w:rPr>
        <w:t>Journal of Infection</w:t>
      </w:r>
      <w:r>
        <w:t>. Elsevier; 2020 Nov 1;</w:t>
      </w:r>
      <w:r>
        <w:rPr>
          <w:b/>
          <w:bCs/>
        </w:rPr>
        <w:t>81</w:t>
      </w:r>
      <w:r>
        <w:t xml:space="preserve">(5):797–801. </w:t>
      </w:r>
    </w:p>
    <w:p w14:paraId="32A4EC23" w14:textId="77777777" w:rsidR="006F40B5" w:rsidRDefault="006F40B5" w:rsidP="006F40B5">
      <w:pPr>
        <w:pStyle w:val="Bibliography"/>
      </w:pPr>
      <w:r>
        <w:t xml:space="preserve">18. </w:t>
      </w:r>
      <w:r>
        <w:tab/>
        <w:t xml:space="preserve">Aburto JM, Schöley J, Kashnitsky I, et al. Quantifying impacts of the COVID-19 pandemic through life-expectancy losses: a population-level study of 29 countries. </w:t>
      </w:r>
      <w:r>
        <w:rPr>
          <w:i/>
          <w:iCs/>
        </w:rPr>
        <w:t>Int J Epidemiol</w:t>
      </w:r>
      <w:r>
        <w:t xml:space="preserve">. 2021 Sep 26;dyab207. </w:t>
      </w:r>
    </w:p>
    <w:p w14:paraId="7C03D334" w14:textId="77777777" w:rsidR="006F40B5" w:rsidRDefault="006F40B5" w:rsidP="006F40B5">
      <w:pPr>
        <w:pStyle w:val="Bibliography"/>
      </w:pPr>
      <w:r>
        <w:t xml:space="preserve">19. </w:t>
      </w:r>
      <w:r>
        <w:tab/>
        <w:t xml:space="preserve">Islam N, Shkolnikov VM, Acosta RJ, et al. Excess deaths associated with covid-19 pandemic in 2020: age and sex disaggregated time series analysis in 29 high income countries. </w:t>
      </w:r>
      <w:r>
        <w:rPr>
          <w:i/>
          <w:iCs/>
        </w:rPr>
        <w:t>BMJ</w:t>
      </w:r>
      <w:r>
        <w:t>. British Medical Journal Publishing Group; 2021 May 19;</w:t>
      </w:r>
      <w:r>
        <w:rPr>
          <w:b/>
          <w:bCs/>
        </w:rPr>
        <w:t>373</w:t>
      </w:r>
      <w:r>
        <w:t xml:space="preserve">:n1137. </w:t>
      </w:r>
    </w:p>
    <w:p w14:paraId="39CA5F96" w14:textId="77777777" w:rsidR="006F40B5" w:rsidRDefault="006F40B5" w:rsidP="006F40B5">
      <w:pPr>
        <w:pStyle w:val="Bibliography"/>
      </w:pPr>
      <w:r>
        <w:t xml:space="preserve">20. </w:t>
      </w:r>
      <w:r>
        <w:tab/>
        <w:t xml:space="preserve">Covid-19 - Inserm-CépiDc [Internet]. </w:t>
      </w:r>
      <w:r>
        <w:rPr>
          <w:i/>
          <w:iCs/>
        </w:rPr>
        <w:t>cepidc.inserm.fr</w:t>
      </w:r>
      <w:r>
        <w:t xml:space="preserve"> [cited 2022 Jun 15]. Available from: https://opendata.idf.inserm.fr/cepidc/covid-19/</w:t>
      </w:r>
    </w:p>
    <w:p w14:paraId="23C1D456" w14:textId="77777777" w:rsidR="006F40B5" w:rsidRDefault="006F40B5" w:rsidP="006F40B5">
      <w:pPr>
        <w:pStyle w:val="Bibliography"/>
      </w:pPr>
      <w:r>
        <w:t xml:space="preserve">21. </w:t>
      </w:r>
      <w:r>
        <w:tab/>
        <w:t xml:space="preserve">Farrington CP, Andrews NJ, Beale AD, Catchpole MA. A Statistical Algorithm for the Early Detection of Outbreaks of Infectious Disease. </w:t>
      </w:r>
      <w:r>
        <w:rPr>
          <w:i/>
          <w:iCs/>
        </w:rPr>
        <w:t>Journal of the Royal Statistical Society Series A (Statistics in Society)</w:t>
      </w:r>
      <w:r>
        <w:t>. [Wiley, Royal Statistical Society]; 1996;</w:t>
      </w:r>
      <w:r>
        <w:rPr>
          <w:b/>
          <w:bCs/>
        </w:rPr>
        <w:t>159</w:t>
      </w:r>
      <w:r>
        <w:t xml:space="preserve">(3):547–563. </w:t>
      </w:r>
    </w:p>
    <w:p w14:paraId="5DFBAEB9" w14:textId="77777777" w:rsidR="006F40B5" w:rsidRDefault="006F40B5" w:rsidP="006F40B5">
      <w:pPr>
        <w:pStyle w:val="Bibliography"/>
      </w:pPr>
      <w:r>
        <w:t xml:space="preserve">22. </w:t>
      </w:r>
      <w:r>
        <w:tab/>
        <w:t xml:space="preserve">Serfling RE. Methods for current statistical analysis of excess pneumonia-influenza deaths. </w:t>
      </w:r>
      <w:r>
        <w:rPr>
          <w:i/>
          <w:iCs/>
        </w:rPr>
        <w:t>Public Health Rep</w:t>
      </w:r>
      <w:r>
        <w:t>. 1963 Jun;</w:t>
      </w:r>
      <w:r>
        <w:rPr>
          <w:b/>
          <w:bCs/>
        </w:rPr>
        <w:t>78</w:t>
      </w:r>
      <w:r>
        <w:t xml:space="preserve">(6):494–506. </w:t>
      </w:r>
    </w:p>
    <w:p w14:paraId="1B6AD3FD" w14:textId="77777777" w:rsidR="006F40B5" w:rsidRDefault="006F40B5" w:rsidP="006F40B5">
      <w:pPr>
        <w:pStyle w:val="Bibliography"/>
      </w:pPr>
      <w:r>
        <w:t xml:space="preserve">23. </w:t>
      </w:r>
      <w:r>
        <w:tab/>
        <w:t xml:space="preserve">Nielsen J, Krause TG, Mølbak K. Influenza-associated mortality determined from all-cause mortality, Denmark 2010/11-2016/17: The FluMOMO model. </w:t>
      </w:r>
      <w:r>
        <w:rPr>
          <w:i/>
          <w:iCs/>
        </w:rPr>
        <w:t>Influenza and Other Respiratory Viruses</w:t>
      </w:r>
      <w:r>
        <w:t>. 2018;</w:t>
      </w:r>
      <w:r>
        <w:rPr>
          <w:b/>
          <w:bCs/>
        </w:rPr>
        <w:t>12</w:t>
      </w:r>
      <w:r>
        <w:t xml:space="preserve">(5):591–604. </w:t>
      </w:r>
    </w:p>
    <w:p w14:paraId="6C535026" w14:textId="77777777" w:rsidR="006F40B5" w:rsidRDefault="006F40B5" w:rsidP="006F40B5">
      <w:pPr>
        <w:pStyle w:val="Bibliography"/>
      </w:pPr>
      <w:r>
        <w:t xml:space="preserve">24. </w:t>
      </w:r>
      <w:r>
        <w:tab/>
        <w:t>The World Bank ; Population, total | Data [Internet]. [cited 2020 Nov 20]. Available from: https://data.worldbank.org/indicator/SP.POP.TOTL</w:t>
      </w:r>
    </w:p>
    <w:p w14:paraId="5336A755" w14:textId="77777777" w:rsidR="006F40B5" w:rsidRDefault="006F40B5" w:rsidP="006F40B5">
      <w:pPr>
        <w:pStyle w:val="Bibliography"/>
      </w:pPr>
      <w:r>
        <w:t xml:space="preserve">25. </w:t>
      </w:r>
      <w:r>
        <w:tab/>
        <w:t>Office for National Statistics UK. National life tables: UK - Office for National Statistics [Internet]. 2020 [cited 2021 Feb 9]. Available from: https://www.ons.gov.uk/peoplepopulationandcommunity/birthsdeathsandmarriages/lifeexpectancies/datasets/nationallifetablesunitedkingdomreferencetables</w:t>
      </w:r>
    </w:p>
    <w:p w14:paraId="72BE4683" w14:textId="77777777" w:rsidR="006F40B5" w:rsidRDefault="006F40B5" w:rsidP="006F40B5">
      <w:pPr>
        <w:pStyle w:val="Bibliography"/>
      </w:pPr>
      <w:r>
        <w:t xml:space="preserve">26. </w:t>
      </w:r>
      <w:r>
        <w:tab/>
        <w:t>European Commission. Eurostat - Population on 1 January [Internet]. [cited 2018 Jan 25]. Available from: http://ec.europa.eu/eurostat/web/population-demography-migration-projections/population-data/main-tables</w:t>
      </w:r>
    </w:p>
    <w:p w14:paraId="08A3F93E" w14:textId="77777777" w:rsidR="006F40B5" w:rsidRDefault="006F40B5" w:rsidP="006F40B5">
      <w:pPr>
        <w:pStyle w:val="Bibliography"/>
      </w:pPr>
      <w:r>
        <w:lastRenderedPageBreak/>
        <w:t xml:space="preserve">27. </w:t>
      </w:r>
      <w:r>
        <w:tab/>
        <w:t>Klimkin I, Shkolnikov VM, Jdanov DA. Calculation of week-specific age-standardized death rates from STMF data on mortality by broad age intervals [Internet]. 0 ed. Rostock: Max Planck Institute for Demographic Research; 2021 Mar p. WP-2021-004. Report No.: WP-2021-004. Available from: https://www.demogr.mpg.de/en/publications_databases_6118/publications_1904/mpidr_working_papers/calculation_of_week_specific_age_standardized_death_rates_from_stmf_data_on_mortality_by_broad_age_intervals_6967</w:t>
      </w:r>
    </w:p>
    <w:p w14:paraId="159D777F" w14:textId="77777777" w:rsidR="006F40B5" w:rsidRDefault="006F40B5" w:rsidP="006F40B5">
      <w:pPr>
        <w:pStyle w:val="Bibliography"/>
      </w:pPr>
      <w:r>
        <w:t xml:space="preserve">28. </w:t>
      </w:r>
      <w:r>
        <w:tab/>
        <w:t xml:space="preserve">Kontis V, Bennett JE, Rashid T, et al. Magnitude, demographics and dynamics of the effect of the first wave of the COVID-19 pandemic on all-cause mortality in 21 industrialized countries. </w:t>
      </w:r>
      <w:r>
        <w:rPr>
          <w:i/>
          <w:iCs/>
        </w:rPr>
        <w:t>Nature Medicine</w:t>
      </w:r>
      <w:r>
        <w:t xml:space="preserve">. Nature Publishing Group; 2020 Oct 14;1–10. </w:t>
      </w:r>
    </w:p>
    <w:p w14:paraId="54FE10E9" w14:textId="77777777" w:rsidR="006F40B5" w:rsidRDefault="006F40B5" w:rsidP="006F40B5">
      <w:pPr>
        <w:pStyle w:val="Bibliography"/>
      </w:pPr>
      <w:r>
        <w:t xml:space="preserve">29. </w:t>
      </w:r>
      <w:r>
        <w:tab/>
        <w:t xml:space="preserve">Vestergaard LS, Nielsen J, Richter L, et al. Excess all-cause mortality during the COVID-19 pandemic in Europe – preliminary pooled estimates from the EuroMOMO network, March to April 2020. </w:t>
      </w:r>
      <w:r>
        <w:rPr>
          <w:i/>
          <w:iCs/>
        </w:rPr>
        <w:t>Euro Surveill</w:t>
      </w:r>
      <w:r>
        <w:t xml:space="preserve"> [Internet]. 2020 Jul 2 [cited 2020 Nov 20];</w:t>
      </w:r>
      <w:r>
        <w:rPr>
          <w:b/>
          <w:bCs/>
        </w:rPr>
        <w:t>25</w:t>
      </w:r>
      <w:r>
        <w:t>(26). Available from: https://www.ncbi.nlm.nih.gov/pmc/articles/PMC7346364/</w:t>
      </w:r>
    </w:p>
    <w:p w14:paraId="31DBA951" w14:textId="77777777" w:rsidR="006F40B5" w:rsidRDefault="006F40B5" w:rsidP="006F40B5">
      <w:pPr>
        <w:pStyle w:val="Bibliography"/>
      </w:pPr>
      <w:r>
        <w:t xml:space="preserve">30. </w:t>
      </w:r>
      <w:r>
        <w:tab/>
        <w:t xml:space="preserve">Nielsen J, Vestergaard LS, Richter L, et al. European all-cause excess and influenza-attributable mortality in the 2017/18 season: should the burden of influenza B be reconsidered? </w:t>
      </w:r>
      <w:r>
        <w:rPr>
          <w:i/>
          <w:iCs/>
        </w:rPr>
        <w:t>Clinical Microbiology and Infection</w:t>
      </w:r>
      <w:r>
        <w:t>. Elsevier; 2019 Oct 1;</w:t>
      </w:r>
      <w:r>
        <w:rPr>
          <w:b/>
          <w:bCs/>
        </w:rPr>
        <w:t>25</w:t>
      </w:r>
      <w:r>
        <w:t xml:space="preserve">(10):1266–1276. </w:t>
      </w:r>
    </w:p>
    <w:p w14:paraId="52FB46C4" w14:textId="77777777" w:rsidR="006F40B5" w:rsidRDefault="006F40B5" w:rsidP="006F40B5">
      <w:pPr>
        <w:pStyle w:val="Bibliography"/>
      </w:pPr>
      <w:r>
        <w:t xml:space="preserve">31. </w:t>
      </w:r>
      <w:r>
        <w:tab/>
        <w:t xml:space="preserve">Nepomuceno MR, Klimkin I, Jdanov DA, Alustiza-Galarza A, Shkolnikov VM. Sensitivity Analysis of Excess Mortality due to the COVID-19 Pandemic. </w:t>
      </w:r>
      <w:r>
        <w:rPr>
          <w:i/>
          <w:iCs/>
        </w:rPr>
        <w:t>Population and Development Review</w:t>
      </w:r>
      <w:r>
        <w:t xml:space="preserve"> [Internet]. [cited 2022 Apr 29];</w:t>
      </w:r>
      <w:r>
        <w:rPr>
          <w:b/>
          <w:bCs/>
        </w:rPr>
        <w:t>n/a</w:t>
      </w:r>
      <w:r>
        <w:t>(n/a). Available from: https://onlinelibrary.wiley.com/doi/abs/10.1111/padr.12475</w:t>
      </w:r>
    </w:p>
    <w:p w14:paraId="0CD6ABD7" w14:textId="77777777" w:rsidR="006F40B5" w:rsidRDefault="006F40B5" w:rsidP="006F40B5">
      <w:pPr>
        <w:pStyle w:val="Bibliography"/>
      </w:pPr>
      <w:r>
        <w:t xml:space="preserve">32. </w:t>
      </w:r>
      <w:r>
        <w:tab/>
        <w:t>The Economist. Tracking covid-19 excess deaths across countries [Internet]. 2021 [cited 2021 Dec 2]. Available from: https://www.economist.com/graphic-detail/coronavirus-excess-deaths-tracker</w:t>
      </w:r>
    </w:p>
    <w:p w14:paraId="228B1A65" w14:textId="77777777" w:rsidR="006F40B5" w:rsidRDefault="006F40B5" w:rsidP="006F40B5">
      <w:pPr>
        <w:pStyle w:val="Bibliography"/>
      </w:pPr>
      <w:r>
        <w:t xml:space="preserve">33. </w:t>
      </w:r>
      <w:r>
        <w:tab/>
        <w:t xml:space="preserve">Centres for Disease Control and Prevention. Excess Deaths Associated with COVID-19 [Internet]. </w:t>
      </w:r>
      <w:r>
        <w:rPr>
          <w:i/>
          <w:iCs/>
        </w:rPr>
        <w:t>National Center for Health Statistics</w:t>
      </w:r>
      <w:r>
        <w:t xml:space="preserve"> 2021 [cited 2021 Dec 2]. Available from: https://www.cdc.gov/nchs/nvss/vsrr/covid19/excess_deaths.htm</w:t>
      </w:r>
    </w:p>
    <w:p w14:paraId="4D804C83" w14:textId="77777777" w:rsidR="006F40B5" w:rsidRDefault="006F40B5" w:rsidP="006F40B5">
      <w:pPr>
        <w:pStyle w:val="Bibliography"/>
      </w:pPr>
      <w:r>
        <w:t xml:space="preserve">34. </w:t>
      </w:r>
      <w:r>
        <w:tab/>
        <w:t>EUROMOMO. Graphs and maps: Z-scores by country [Internet]. [cited 2021 Dec 2]. Available from: https://euromomo.eu/dev-404-page/</w:t>
      </w:r>
    </w:p>
    <w:p w14:paraId="4E0423CB" w14:textId="77777777" w:rsidR="006F40B5" w:rsidRDefault="006F40B5" w:rsidP="006F40B5">
      <w:pPr>
        <w:pStyle w:val="Bibliography"/>
      </w:pPr>
      <w:r>
        <w:t xml:space="preserve">35. </w:t>
      </w:r>
      <w:r>
        <w:tab/>
        <w:t xml:space="preserve">Our World in Data. Excess mortality: Raw number of deaths from all causes compared to projection based on previous years [Internet]. </w:t>
      </w:r>
      <w:r>
        <w:rPr>
          <w:i/>
          <w:iCs/>
        </w:rPr>
        <w:t>Our World in Data</w:t>
      </w:r>
      <w:r>
        <w:t xml:space="preserve"> [cited 2021 Dec 2]. Available from: https://ourworldindata.org/grapher/excess-mortality-raw-death-count</w:t>
      </w:r>
    </w:p>
    <w:p w14:paraId="0FDDF34C" w14:textId="77777777" w:rsidR="006F40B5" w:rsidRDefault="006F40B5" w:rsidP="006F40B5">
      <w:pPr>
        <w:pStyle w:val="Bibliography"/>
      </w:pPr>
      <w:r>
        <w:t xml:space="preserve">36. </w:t>
      </w:r>
      <w:r>
        <w:tab/>
        <w:t>Schöley J. Robustness and bias of European excess death estimates in 2020 under varying model specifications [Internet]. medRxiv; 2021 [cited 2022 Apr 29]. p. 2021.06.04.21258353. Available from: https://www.medrxiv.org/content/10.1101/2021.06.04.21258353v1</w:t>
      </w:r>
    </w:p>
    <w:p w14:paraId="50CB6833" w14:textId="77777777" w:rsidR="006F40B5" w:rsidRDefault="006F40B5" w:rsidP="006F40B5">
      <w:pPr>
        <w:pStyle w:val="Bibliography"/>
      </w:pPr>
      <w:r>
        <w:t xml:space="preserve">37. </w:t>
      </w:r>
      <w:r>
        <w:tab/>
        <w:t xml:space="preserve">Karlinsky A, Kobak D. Tracking excess mortality across countries during the COVID-19 pandemic with the World Mortality Dataset. </w:t>
      </w:r>
      <w:r>
        <w:rPr>
          <w:i/>
          <w:iCs/>
        </w:rPr>
        <w:t>Elife</w:t>
      </w:r>
      <w:r>
        <w:t>. 2021 Jun 30;</w:t>
      </w:r>
      <w:r>
        <w:rPr>
          <w:b/>
          <w:bCs/>
        </w:rPr>
        <w:t>10</w:t>
      </w:r>
      <w:r>
        <w:t xml:space="preserve">:e69336. </w:t>
      </w:r>
    </w:p>
    <w:p w14:paraId="26695235" w14:textId="77777777" w:rsidR="006F40B5" w:rsidRDefault="006F40B5" w:rsidP="006F40B5">
      <w:pPr>
        <w:pStyle w:val="Bibliography"/>
      </w:pPr>
      <w:r>
        <w:t xml:space="preserve">38. </w:t>
      </w:r>
      <w:r>
        <w:tab/>
        <w:t xml:space="preserve">Lima EEC, Vilela EA, Peralta A, et al. Investigating regional excess mortality during 2020 COVID-19 pandemic in selected Latin American countries. </w:t>
      </w:r>
      <w:r>
        <w:rPr>
          <w:i/>
          <w:iCs/>
        </w:rPr>
        <w:t>Genus</w:t>
      </w:r>
      <w:r>
        <w:t>. 2021 Nov 3;</w:t>
      </w:r>
      <w:r>
        <w:rPr>
          <w:b/>
          <w:bCs/>
        </w:rPr>
        <w:t>77</w:t>
      </w:r>
      <w:r>
        <w:t xml:space="preserve">(1):30. </w:t>
      </w:r>
    </w:p>
    <w:p w14:paraId="31838163" w14:textId="77777777" w:rsidR="006F40B5" w:rsidRDefault="006F40B5" w:rsidP="006F40B5">
      <w:pPr>
        <w:pStyle w:val="Bibliography"/>
      </w:pPr>
      <w:r>
        <w:lastRenderedPageBreak/>
        <w:t xml:space="preserve">39. </w:t>
      </w:r>
      <w:r>
        <w:tab/>
        <w:t xml:space="preserve">Kapitsinis N. The underlying factors of excess mortality in 2020: a cross-country analysis of pre-pandemic healthcare conditions and strategies to cope with Covid-19. </w:t>
      </w:r>
      <w:r>
        <w:rPr>
          <w:i/>
          <w:iCs/>
        </w:rPr>
        <w:t>BMC Health Services Research</w:t>
      </w:r>
      <w:r>
        <w:t>. 2021 Nov 5;</w:t>
      </w:r>
      <w:r>
        <w:rPr>
          <w:b/>
          <w:bCs/>
        </w:rPr>
        <w:t>21</w:t>
      </w:r>
      <w:r>
        <w:t xml:space="preserve">(1):1197. </w:t>
      </w:r>
    </w:p>
    <w:p w14:paraId="1D078D68" w14:textId="77777777" w:rsidR="006F40B5" w:rsidRDefault="006F40B5" w:rsidP="006F40B5">
      <w:pPr>
        <w:pStyle w:val="Bibliography"/>
      </w:pPr>
      <w:r>
        <w:t xml:space="preserve">40. </w:t>
      </w:r>
      <w:r>
        <w:tab/>
        <w:t xml:space="preserve">Ugarte MP, Achilleos S, Quattrocchi A, et al. Premature mortality attributable to COVID-19: potential years of life lost in 17 countries around the world, January–August 2020. </w:t>
      </w:r>
      <w:r>
        <w:rPr>
          <w:i/>
          <w:iCs/>
        </w:rPr>
        <w:t>BMC Public Health</w:t>
      </w:r>
      <w:r>
        <w:t>. 2022 Jan 9;</w:t>
      </w:r>
      <w:r>
        <w:rPr>
          <w:b/>
          <w:bCs/>
        </w:rPr>
        <w:t>22</w:t>
      </w:r>
      <w:r>
        <w:t xml:space="preserve">(1):54. </w:t>
      </w:r>
    </w:p>
    <w:p w14:paraId="45C88B79" w14:textId="77777777" w:rsidR="006F40B5" w:rsidRDefault="006F40B5" w:rsidP="006F40B5">
      <w:pPr>
        <w:pStyle w:val="Bibliography"/>
      </w:pPr>
      <w:r>
        <w:t xml:space="preserve">41. </w:t>
      </w:r>
      <w:r>
        <w:tab/>
        <w:t xml:space="preserve">Arolas HP i, Acosta E, Casasnovas GL, et al. Global years of life lost to COVID-19 [Internet]. </w:t>
      </w:r>
      <w:r>
        <w:rPr>
          <w:i/>
          <w:iCs/>
        </w:rPr>
        <w:t>SocArXiv</w:t>
      </w:r>
      <w:r>
        <w:t xml:space="preserve"> Center for Open Science; 2020 Jun. Report No.: gveaj. Available from: https://ideas.repec.org/p/osf/socarx/gveaj.html</w:t>
      </w:r>
    </w:p>
    <w:p w14:paraId="399B7FBE" w14:textId="77777777" w:rsidR="006F40B5" w:rsidRDefault="006F40B5" w:rsidP="006F40B5">
      <w:pPr>
        <w:pStyle w:val="Bibliography"/>
      </w:pPr>
      <w:r>
        <w:t xml:space="preserve">42. </w:t>
      </w:r>
      <w:r>
        <w:tab/>
        <w:t xml:space="preserve">Peckham H, Gruijter NM de, Raine C, et al. Male sex identified by global COVID-19 meta-analysis as a risk factor for death and ITU admission. </w:t>
      </w:r>
      <w:r>
        <w:rPr>
          <w:i/>
          <w:iCs/>
        </w:rPr>
        <w:t>Nat Commun</w:t>
      </w:r>
      <w:r>
        <w:t>. 2020 Dec 9;</w:t>
      </w:r>
      <w:r>
        <w:rPr>
          <w:b/>
          <w:bCs/>
        </w:rPr>
        <w:t>11</w:t>
      </w:r>
      <w:r>
        <w:t xml:space="preserve">(1):6317. </w:t>
      </w:r>
    </w:p>
    <w:p w14:paraId="1D806D40" w14:textId="77777777" w:rsidR="006F40B5" w:rsidRDefault="006F40B5" w:rsidP="006F40B5">
      <w:pPr>
        <w:pStyle w:val="Bibliography"/>
      </w:pPr>
      <w:r>
        <w:t xml:space="preserve">43. </w:t>
      </w:r>
      <w:r>
        <w:tab/>
        <w:t xml:space="preserve">Nielsen J, Nørgaard SK, Lanzieri G, Vestergaard LS, Moelbak K. Sex-differences in COVID-19 associated excess mortality is not exceptional for the COVID-19 pandemic. </w:t>
      </w:r>
      <w:r>
        <w:rPr>
          <w:i/>
          <w:iCs/>
        </w:rPr>
        <w:t>Sci Rep</w:t>
      </w:r>
      <w:r>
        <w:t>. 2021 Oct 21;</w:t>
      </w:r>
      <w:r>
        <w:rPr>
          <w:b/>
          <w:bCs/>
        </w:rPr>
        <w:t>11</w:t>
      </w:r>
      <w:r>
        <w:t xml:space="preserve">(1):20815. </w:t>
      </w:r>
    </w:p>
    <w:p w14:paraId="62EBDFD4" w14:textId="77777777" w:rsidR="006F40B5" w:rsidRDefault="006F40B5" w:rsidP="006F40B5">
      <w:pPr>
        <w:pStyle w:val="Bibliography"/>
      </w:pPr>
      <w:r>
        <w:t xml:space="preserve">44. </w:t>
      </w:r>
      <w:r>
        <w:tab/>
        <w:t xml:space="preserve">Bwire GM. Coronavirus: Why Men are More Vulnerable to Covid-19 Than Women? </w:t>
      </w:r>
      <w:r>
        <w:rPr>
          <w:i/>
          <w:iCs/>
        </w:rPr>
        <w:t>SN Compr Clin Med</w:t>
      </w:r>
      <w:r>
        <w:t xml:space="preserve">. 2020 Jun 4;1–3. </w:t>
      </w:r>
    </w:p>
    <w:p w14:paraId="0DF6AEF8" w14:textId="77777777" w:rsidR="006F40B5" w:rsidRDefault="006F40B5" w:rsidP="006F40B5">
      <w:pPr>
        <w:pStyle w:val="Bibliography"/>
      </w:pPr>
      <w:r>
        <w:t xml:space="preserve">45. </w:t>
      </w:r>
      <w:r>
        <w:tab/>
        <w:t>Global Health 50/50. The Sex, Gender and COVID-19 Project [Internet]. [cited 2021 Dec 3]. Available from: https://globalhealth5050.org/the-sex-gender-and-covid-19-project/</w:t>
      </w:r>
    </w:p>
    <w:p w14:paraId="4BA32999" w14:textId="77777777" w:rsidR="006F40B5" w:rsidRDefault="006F40B5" w:rsidP="006F40B5">
      <w:pPr>
        <w:pStyle w:val="Bibliography"/>
      </w:pPr>
      <w:r>
        <w:t xml:space="preserve">46. </w:t>
      </w:r>
      <w:r>
        <w:tab/>
        <w:t xml:space="preserve">Ritchie H, Mathieu E, Rodés-Guirao L, et al. Statistics and Research: Mortality Risk of COVID-19. </w:t>
      </w:r>
      <w:r>
        <w:rPr>
          <w:i/>
          <w:iCs/>
        </w:rPr>
        <w:t>Our World in Data</w:t>
      </w:r>
      <w:r>
        <w:t xml:space="preserve"> [Internet]. 2020 Mar 5 [cited 2021 Dec 2]; Available from: https://ourworldindata.org/excess-mortality-covid</w:t>
      </w:r>
    </w:p>
    <w:p w14:paraId="4D7FB3B0" w14:textId="77777777" w:rsidR="006F40B5" w:rsidRDefault="006F40B5" w:rsidP="006F40B5">
      <w:pPr>
        <w:pStyle w:val="Bibliography"/>
      </w:pPr>
      <w:r>
        <w:t xml:space="preserve">47. </w:t>
      </w:r>
      <w:r>
        <w:tab/>
        <w:t xml:space="preserve">Bauer P, Brugger J, König F, Posch M. An international comparison of age and sex dependency of COVID-19 deaths in 2020: a descriptive analysis. </w:t>
      </w:r>
      <w:r>
        <w:rPr>
          <w:i/>
          <w:iCs/>
        </w:rPr>
        <w:t>Sci Rep</w:t>
      </w:r>
      <w:r>
        <w:t>. 2021 Sep 27;</w:t>
      </w:r>
      <w:r>
        <w:rPr>
          <w:b/>
          <w:bCs/>
        </w:rPr>
        <w:t>11</w:t>
      </w:r>
      <w:r>
        <w:t xml:space="preserve">(1):19143. </w:t>
      </w:r>
    </w:p>
    <w:p w14:paraId="371D505D" w14:textId="77777777" w:rsidR="006F40B5" w:rsidRDefault="006F40B5" w:rsidP="006F40B5">
      <w:pPr>
        <w:pStyle w:val="Bibliography"/>
      </w:pPr>
      <w:r>
        <w:t xml:space="preserve">48. </w:t>
      </w:r>
      <w:r>
        <w:tab/>
        <w:t xml:space="preserve">Polyakova M, Udalova V, Kocks G, Genadek K, Finlay K, Finkelstein A. Racial Disparities in Excess All-Cause Mortality During the Early COVID-19 Pandemic Varied Substantially Across States: SEHSD Working Paper 2021-01. Washington (DC), USA: Social, Economic, and Housing Statistics Division, US Census Bureau; 2021. </w:t>
      </w:r>
    </w:p>
    <w:p w14:paraId="7AA0C910" w14:textId="77777777" w:rsidR="006F40B5" w:rsidRDefault="006F40B5" w:rsidP="006F40B5">
      <w:pPr>
        <w:pStyle w:val="Bibliography"/>
      </w:pPr>
      <w:r>
        <w:t xml:space="preserve">49. </w:t>
      </w:r>
      <w:r>
        <w:tab/>
        <w:t xml:space="preserve">Stokes AC, Lundberg DJ, Elo IT, Hempstead K, Bor J, Preston SH. COVID-19 and excess mortality in the United States: A county-level analysis. </w:t>
      </w:r>
      <w:r>
        <w:rPr>
          <w:i/>
          <w:iCs/>
        </w:rPr>
        <w:t>PLOS Medicine</w:t>
      </w:r>
      <w:r>
        <w:t>. Public Library of Science; 2021 May 20;</w:t>
      </w:r>
      <w:r>
        <w:rPr>
          <w:b/>
          <w:bCs/>
        </w:rPr>
        <w:t>18</w:t>
      </w:r>
      <w:r>
        <w:t xml:space="preserve">(5):e1003571. </w:t>
      </w:r>
    </w:p>
    <w:p w14:paraId="054E5D62" w14:textId="77777777" w:rsidR="006F40B5" w:rsidRDefault="006F40B5" w:rsidP="006F40B5">
      <w:pPr>
        <w:pStyle w:val="Bibliography"/>
      </w:pPr>
      <w:r>
        <w:t xml:space="preserve">50. </w:t>
      </w:r>
      <w:r>
        <w:tab/>
        <w:t xml:space="preserve">Institute for Health Metrics and Evaluation (IHME). GBD Compare: Country profiles [Internet]. </w:t>
      </w:r>
      <w:r>
        <w:rPr>
          <w:i/>
          <w:iCs/>
        </w:rPr>
        <w:t>Seattle, WA: IHME, University of Washington</w:t>
      </w:r>
      <w:r>
        <w:t xml:space="preserve"> 2021 [cited 2022 Feb 9]. Available from: https://www.healthdata.org/results/country-profiles</w:t>
      </w:r>
    </w:p>
    <w:p w14:paraId="2A6121BD" w14:textId="77777777" w:rsidR="006F40B5" w:rsidRDefault="006F40B5" w:rsidP="006F40B5">
      <w:pPr>
        <w:pStyle w:val="Bibliography"/>
      </w:pPr>
      <w:r>
        <w:t xml:space="preserve">51. </w:t>
      </w:r>
      <w:r>
        <w:tab/>
        <w:t xml:space="preserve">Jürisson M, Pisarev H, Uusküla A, et al. Physical-mental health comorbidity: A population-based cross-sectional study. </w:t>
      </w:r>
      <w:r>
        <w:rPr>
          <w:i/>
          <w:iCs/>
        </w:rPr>
        <w:t>PLoS One</w:t>
      </w:r>
      <w:r>
        <w:t>. 2021 Dec 2;</w:t>
      </w:r>
      <w:r>
        <w:rPr>
          <w:b/>
          <w:bCs/>
        </w:rPr>
        <w:t>16</w:t>
      </w:r>
      <w:r>
        <w:t xml:space="preserve">(12):e0260464. </w:t>
      </w:r>
    </w:p>
    <w:p w14:paraId="6B581EC8" w14:textId="77777777" w:rsidR="006F40B5" w:rsidRDefault="006F40B5" w:rsidP="006F40B5">
      <w:pPr>
        <w:pStyle w:val="Bibliography"/>
      </w:pPr>
      <w:r>
        <w:t xml:space="preserve">52. </w:t>
      </w:r>
      <w:r>
        <w:tab/>
        <w:t>Hale T, Atav T, Hallas L, et al. Oxford COVID-19 Government Response Tracker [Internet]. Blavatnik School of Government; 2020. Available from: https://qap.ecdc.europa.eu/public/extensions/COVID-19/COVID-19.html#global-overview-tab</w:t>
      </w:r>
    </w:p>
    <w:p w14:paraId="2EA1D7AB" w14:textId="77777777" w:rsidR="006F40B5" w:rsidRDefault="006F40B5" w:rsidP="006F40B5">
      <w:pPr>
        <w:pStyle w:val="Bibliography"/>
      </w:pPr>
      <w:r>
        <w:lastRenderedPageBreak/>
        <w:t xml:space="preserve">53. </w:t>
      </w:r>
      <w:r>
        <w:tab/>
        <w:t xml:space="preserve">Mikkelsen L, Phillips DE, AbouZahr C, et al. A global assessment of civil registration and vital statistics systems: monitoring data quality and progress. </w:t>
      </w:r>
      <w:r>
        <w:rPr>
          <w:i/>
          <w:iCs/>
        </w:rPr>
        <w:t>The Lancet</w:t>
      </w:r>
      <w:r>
        <w:t>. Elsevier; 2015 Oct 3;</w:t>
      </w:r>
      <w:r>
        <w:rPr>
          <w:b/>
          <w:bCs/>
        </w:rPr>
        <w:t>386</w:t>
      </w:r>
      <w:r>
        <w:t xml:space="preserve">(10001):1395–1406. </w:t>
      </w:r>
    </w:p>
    <w:p w14:paraId="11DB7C16" w14:textId="77777777" w:rsidR="006F40B5" w:rsidRDefault="006F40B5" w:rsidP="006F40B5">
      <w:pPr>
        <w:pStyle w:val="Bibliography"/>
      </w:pPr>
      <w:r>
        <w:t xml:space="preserve">54. </w:t>
      </w:r>
      <w:r>
        <w:tab/>
        <w:t xml:space="preserve">The Global Health Observatory, World Health Organisation. Coverage of death registration (%) [Internet]. </w:t>
      </w:r>
      <w:r>
        <w:rPr>
          <w:i/>
          <w:iCs/>
        </w:rPr>
        <w:t>Coverage of death registration (%)</w:t>
      </w:r>
      <w:r>
        <w:t xml:space="preserve"> [cited 2022 May 9]. Available from: https://www.who.int/data/gho/indicator-metadata-registry/imr-details/coverage-of-death-registration-(-)</w:t>
      </w:r>
    </w:p>
    <w:p w14:paraId="55A4B638" w14:textId="779EBFCE" w:rsidR="00810869" w:rsidRDefault="00255F0B" w:rsidP="00534B42">
      <w:pPr>
        <w:spacing w:after="0" w:line="360" w:lineRule="auto"/>
      </w:pPr>
      <w:r>
        <w:fldChar w:fldCharType="end"/>
      </w:r>
    </w:p>
    <w:p w14:paraId="7F3CFC26" w14:textId="77777777" w:rsidR="00810869" w:rsidRDefault="00810869">
      <w:r>
        <w:br w:type="page"/>
      </w:r>
    </w:p>
    <w:p w14:paraId="68384F26" w14:textId="41AA8AB2" w:rsidR="00810869" w:rsidRDefault="6094680C" w:rsidP="00810869">
      <w:pPr>
        <w:spacing w:line="360" w:lineRule="auto"/>
        <w:rPr>
          <w:rFonts w:ascii="Calibri" w:eastAsia="Times New Roman" w:hAnsi="Calibri" w:cs="Calibri"/>
          <w:b/>
          <w:bCs/>
          <w:color w:val="000000"/>
          <w:lang w:val="en-US"/>
        </w:rPr>
      </w:pPr>
      <w:r w:rsidRPr="0A0025FD">
        <w:rPr>
          <w:rFonts w:ascii="Calibri" w:eastAsia="Times New Roman" w:hAnsi="Calibri" w:cs="Calibri"/>
          <w:b/>
          <w:bCs/>
          <w:color w:val="000000" w:themeColor="text1"/>
          <w:lang w:val="en-US"/>
        </w:rPr>
        <w:lastRenderedPageBreak/>
        <w:t>Figure 1 – Difference in w</w:t>
      </w:r>
      <w:r w:rsidR="25D68536" w:rsidRPr="0A0025FD">
        <w:rPr>
          <w:rFonts w:ascii="Calibri" w:eastAsia="Times New Roman" w:hAnsi="Calibri" w:cs="Calibri"/>
          <w:b/>
          <w:bCs/>
          <w:color w:val="000000" w:themeColor="text1"/>
          <w:lang w:val="en-US"/>
        </w:rPr>
        <w:t xml:space="preserve">eekly mean of observed death rates </w:t>
      </w:r>
      <w:r w:rsidRPr="0A0025FD">
        <w:rPr>
          <w:rFonts w:ascii="Calibri" w:eastAsia="Times New Roman" w:hAnsi="Calibri" w:cs="Calibri"/>
          <w:b/>
          <w:bCs/>
          <w:color w:val="000000" w:themeColor="text1"/>
          <w:lang w:val="en-US"/>
        </w:rPr>
        <w:t>between 2020 and 2015-2019</w:t>
      </w:r>
    </w:p>
    <w:p w14:paraId="53415C8A" w14:textId="4697A25C" w:rsidR="00810869" w:rsidRPr="009A4601" w:rsidRDefault="00810869" w:rsidP="00810869">
      <w:pPr>
        <w:spacing w:line="360" w:lineRule="auto"/>
        <w:rPr>
          <w:b/>
        </w:rPr>
      </w:pPr>
      <w:r w:rsidRPr="009A4601">
        <w:rPr>
          <w:b/>
        </w:rPr>
        <w:t xml:space="preserve">Figure </w:t>
      </w:r>
      <w:r>
        <w:rPr>
          <w:b/>
        </w:rPr>
        <w:t xml:space="preserve">2 </w:t>
      </w:r>
      <w:r w:rsidRPr="009A4601">
        <w:rPr>
          <w:b/>
        </w:rPr>
        <w:t xml:space="preserve">– </w:t>
      </w:r>
      <w:r>
        <w:rPr>
          <w:b/>
        </w:rPr>
        <w:t xml:space="preserve">Weekly z-score of </w:t>
      </w:r>
      <w:r w:rsidR="004526A8">
        <w:rPr>
          <w:b/>
        </w:rPr>
        <w:t>age-standardized all-cause mortality rate</w:t>
      </w:r>
      <w:r>
        <w:rPr>
          <w:b/>
        </w:rPr>
        <w:t xml:space="preserve"> for t</w:t>
      </w:r>
      <w:r w:rsidRPr="009A4601">
        <w:rPr>
          <w:b/>
        </w:rPr>
        <w:t xml:space="preserve">otal population </w:t>
      </w:r>
    </w:p>
    <w:p w14:paraId="0D87FE04" w14:textId="423C7924" w:rsidR="00810869" w:rsidRDefault="00810869" w:rsidP="00810869">
      <w:pPr>
        <w:spacing w:line="360" w:lineRule="auto"/>
        <w:rPr>
          <w:b/>
        </w:rPr>
      </w:pPr>
      <w:r w:rsidRPr="009A4601">
        <w:rPr>
          <w:b/>
        </w:rPr>
        <w:t xml:space="preserve">Figure </w:t>
      </w:r>
      <w:r>
        <w:rPr>
          <w:b/>
        </w:rPr>
        <w:t>3</w:t>
      </w:r>
      <w:r w:rsidRPr="009A4601">
        <w:rPr>
          <w:b/>
        </w:rPr>
        <w:t xml:space="preserve"> – </w:t>
      </w:r>
      <w:r>
        <w:rPr>
          <w:b/>
        </w:rPr>
        <w:t xml:space="preserve">Weekly z-score of </w:t>
      </w:r>
      <w:r w:rsidR="004526A8">
        <w:rPr>
          <w:b/>
        </w:rPr>
        <w:t xml:space="preserve">age-standardized all-cause mortality rate </w:t>
      </w:r>
      <w:r>
        <w:rPr>
          <w:b/>
        </w:rPr>
        <w:t>by sex</w:t>
      </w:r>
    </w:p>
    <w:p w14:paraId="352897CD" w14:textId="25002C20" w:rsidR="00810869" w:rsidRDefault="00810869" w:rsidP="00810869">
      <w:pPr>
        <w:spacing w:line="360" w:lineRule="auto"/>
        <w:rPr>
          <w:b/>
        </w:rPr>
      </w:pPr>
      <w:r w:rsidRPr="009A4601">
        <w:rPr>
          <w:b/>
        </w:rPr>
        <w:t xml:space="preserve">Figure </w:t>
      </w:r>
      <w:r>
        <w:rPr>
          <w:b/>
        </w:rPr>
        <w:t>4</w:t>
      </w:r>
      <w:r w:rsidRPr="009A4601">
        <w:rPr>
          <w:b/>
        </w:rPr>
        <w:t xml:space="preserve"> – </w:t>
      </w:r>
      <w:r>
        <w:rPr>
          <w:b/>
        </w:rPr>
        <w:t xml:space="preserve">Weekly z-score of all-cause </w:t>
      </w:r>
      <w:r w:rsidR="004526A8">
        <w:rPr>
          <w:b/>
        </w:rPr>
        <w:t xml:space="preserve">mortality rate </w:t>
      </w:r>
      <w:r>
        <w:rPr>
          <w:b/>
        </w:rPr>
        <w:t>for age groups &lt;65 and 65+</w:t>
      </w:r>
    </w:p>
    <w:p w14:paraId="71545DB9" w14:textId="12A99D7F" w:rsidR="00810869" w:rsidRDefault="00810869" w:rsidP="00810869">
      <w:pPr>
        <w:spacing w:line="360" w:lineRule="auto"/>
        <w:rPr>
          <w:b/>
        </w:rPr>
      </w:pPr>
      <w:r w:rsidRPr="009A4601">
        <w:rPr>
          <w:b/>
        </w:rPr>
        <w:t xml:space="preserve">Figure </w:t>
      </w:r>
      <w:r>
        <w:rPr>
          <w:b/>
        </w:rPr>
        <w:t>5</w:t>
      </w:r>
      <w:r w:rsidRPr="009A4601">
        <w:rPr>
          <w:b/>
        </w:rPr>
        <w:t xml:space="preserve"> – </w:t>
      </w:r>
      <w:r>
        <w:rPr>
          <w:b/>
        </w:rPr>
        <w:t xml:space="preserve">Weekly z-score of all-cause </w:t>
      </w:r>
      <w:r w:rsidR="004526A8">
        <w:rPr>
          <w:b/>
        </w:rPr>
        <w:t xml:space="preserve">mortality rate </w:t>
      </w:r>
      <w:r>
        <w:rPr>
          <w:b/>
        </w:rPr>
        <w:t>for age groups &lt;70 and 70+</w:t>
      </w:r>
    </w:p>
    <w:p w14:paraId="7CBFC5A7" w14:textId="4B1924FB" w:rsidR="002E6620" w:rsidRDefault="795A052B" w:rsidP="400FEFFF">
      <w:pPr>
        <w:spacing w:line="360" w:lineRule="auto"/>
        <w:ind w:left="720" w:hanging="720"/>
        <w:rPr>
          <w:b/>
          <w:bCs/>
        </w:rPr>
      </w:pPr>
      <w:r w:rsidRPr="0A0025FD">
        <w:rPr>
          <w:b/>
          <w:bCs/>
        </w:rPr>
        <w:t xml:space="preserve">Figure 6 </w:t>
      </w:r>
      <w:r w:rsidR="30F309E3" w:rsidRPr="0A0025FD">
        <w:rPr>
          <w:b/>
          <w:bCs/>
        </w:rPr>
        <w:t>–</w:t>
      </w:r>
      <w:r w:rsidRPr="0A0025FD">
        <w:rPr>
          <w:b/>
          <w:bCs/>
        </w:rPr>
        <w:t xml:space="preserve"> </w:t>
      </w:r>
      <w:r w:rsidR="717896D8" w:rsidRPr="0A0025FD">
        <w:rPr>
          <w:b/>
          <w:bCs/>
        </w:rPr>
        <w:t xml:space="preserve">Cumulative excess </w:t>
      </w:r>
      <w:r w:rsidR="1F74AC16" w:rsidRPr="0A0025FD">
        <w:rPr>
          <w:b/>
          <w:bCs/>
        </w:rPr>
        <w:t xml:space="preserve">crude and </w:t>
      </w:r>
      <w:r w:rsidR="70AA854F" w:rsidRPr="0A0025FD">
        <w:rPr>
          <w:b/>
          <w:bCs/>
        </w:rPr>
        <w:t>age-</w:t>
      </w:r>
      <w:r w:rsidR="3D693FF7" w:rsidRPr="0A0025FD">
        <w:rPr>
          <w:b/>
          <w:bCs/>
        </w:rPr>
        <w:t>standar</w:t>
      </w:r>
      <w:r w:rsidR="6D9FE2FD" w:rsidRPr="0A0025FD">
        <w:rPr>
          <w:b/>
          <w:bCs/>
        </w:rPr>
        <w:t>dized mortality rate</w:t>
      </w:r>
      <w:r w:rsidR="30F309E3" w:rsidRPr="0A0025FD">
        <w:rPr>
          <w:b/>
          <w:bCs/>
        </w:rPr>
        <w:t>,</w:t>
      </w:r>
      <w:r w:rsidRPr="0A0025FD">
        <w:rPr>
          <w:b/>
          <w:bCs/>
        </w:rPr>
        <w:t xml:space="preserve"> for 2020</w:t>
      </w:r>
      <w:r w:rsidR="005B4470">
        <w:rPr>
          <w:b/>
          <w:bCs/>
        </w:rPr>
        <w:t>.</w:t>
      </w:r>
      <w:r w:rsidR="5BDEAF62" w:rsidRPr="0A0025FD">
        <w:rPr>
          <w:b/>
          <w:bCs/>
        </w:rPr>
        <w:t xml:space="preserve"> </w:t>
      </w:r>
    </w:p>
    <w:p w14:paraId="4C9C82A2" w14:textId="1EAC7EBD" w:rsidR="00810869" w:rsidRPr="005B4470" w:rsidRDefault="002E6620" w:rsidP="005B4470">
      <w:pPr>
        <w:spacing w:line="360" w:lineRule="auto"/>
        <w:ind w:left="720"/>
      </w:pPr>
      <w:r w:rsidRPr="005B4470">
        <w:rPr>
          <w:sz w:val="20"/>
        </w:rPr>
        <w:t>Plot letters correspond to the age groups in which countries have provided data</w:t>
      </w:r>
      <w:r>
        <w:rPr>
          <w:sz w:val="20"/>
        </w:rPr>
        <w:t xml:space="preserve"> and therefore the age groups used for age standardization</w:t>
      </w:r>
      <w:r w:rsidRPr="005B4470">
        <w:rPr>
          <w:sz w:val="20"/>
        </w:rPr>
        <w:t>: (a) age groups &lt;15, 15-44, 45-64, 65+; (b) age groups &lt;19, 20-49, 50-69, 70+; (c) age groups &lt;19, 20-49, 50-64, 65+; (d) age groups &lt;15, 15--64, 65+; (e) age groups &lt;19, 20-54, 55-69, 70+ (Supplementary Table S3).</w:t>
      </w:r>
      <w:r w:rsidR="00E6208D" w:rsidRPr="005B4470">
        <w:t xml:space="preserve"> </w:t>
      </w:r>
    </w:p>
    <w:p w14:paraId="2CEEFE6C" w14:textId="77777777" w:rsidR="00255F0B" w:rsidRDefault="00255F0B" w:rsidP="00534B42">
      <w:pPr>
        <w:spacing w:after="0" w:line="360" w:lineRule="auto"/>
      </w:pPr>
    </w:p>
    <w:sectPr w:rsidR="00255F0B">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4DCE2E" w16cex:dateUtc="2022-06-10T11:05:00Z"/>
  <w16cex:commentExtensible w16cex:durableId="264DC7FE" w16cex:dateUtc="2022-06-10T10:39:00Z"/>
  <w16cex:commentExtensible w16cex:durableId="5701ABD0" w16cex:dateUtc="2022-06-10T08:41:00Z"/>
  <w16cex:commentExtensible w16cex:durableId="264DD0D9" w16cex:dateUtc="2022-06-10T11:16:00Z"/>
  <w16cex:commentExtensible w16cex:durableId="264DCAFD" w16cex:dateUtc="2022-06-10T10:51:00Z"/>
  <w16cex:commentExtensible w16cex:durableId="264DCC31" w16cex:dateUtc="2022-06-10T10:57:00Z"/>
  <w16cex:commentExtensible w16cex:durableId="16436044" w16cex:dateUtc="2022-06-14T11:53:01.243Z"/>
  <w16cex:commentExtensible w16cex:durableId="4F3CC247" w16cex:dateUtc="2022-06-14T11:53:56.29Z"/>
  <w16cex:commentExtensible w16cex:durableId="62A93BBF" w16cex:dateUtc="2022-06-15T10:51:11.868Z"/>
  <w16cex:commentExtensible w16cex:durableId="14664E4E" w16cex:dateUtc="2022-06-14T12:24:36.488Z"/>
  <w16cex:commentExtensible w16cex:durableId="7DAA3A14" w16cex:dateUtc="2022-06-14T12:30:07.483Z"/>
</w16cex:commentsExtensible>
</file>

<file path=word/commentsIds.xml><?xml version="1.0" encoding="utf-8"?>
<w16cid:commentsIds xmlns:mc="http://schemas.openxmlformats.org/markup-compatibility/2006" xmlns:w16cid="http://schemas.microsoft.com/office/word/2016/wordml/cid" mc:Ignorable="w16cid">
  <w16cid:commentId w16cid:paraId="2FC160AB" w16cid:durableId="264DCE2E"/>
  <w16cid:commentId w16cid:paraId="1A1875F8" w16cid:durableId="264DC7FE"/>
  <w16cid:commentId w16cid:paraId="799299AA" w16cid:durableId="5701ABD0"/>
  <w16cid:commentId w16cid:paraId="34271132" w16cid:durableId="264DD0D9"/>
  <w16cid:commentId w16cid:paraId="30D16433" w16cid:durableId="264DCAFD"/>
  <w16cid:commentId w16cid:paraId="6AB350A7" w16cid:durableId="264DCC31"/>
  <w16cid:commentId w16cid:paraId="60D3CD1F" w16cid:durableId="16436044"/>
  <w16cid:commentId w16cid:paraId="33400522" w16cid:durableId="4F3CC247"/>
  <w16cid:commentId w16cid:paraId="17FE0E44" w16cid:durableId="14664E4E"/>
  <w16cid:commentId w16cid:paraId="66681F4A" w16cid:durableId="7DAA3A14"/>
  <w16cid:commentId w16cid:paraId="3FB20139" w16cid:durableId="62A93B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D413" w14:textId="77777777" w:rsidR="00BB6B92" w:rsidRDefault="00BB6B92" w:rsidP="00810869">
      <w:pPr>
        <w:spacing w:after="0" w:line="240" w:lineRule="auto"/>
      </w:pPr>
      <w:r>
        <w:separator/>
      </w:r>
    </w:p>
  </w:endnote>
  <w:endnote w:type="continuationSeparator" w:id="0">
    <w:p w14:paraId="02106CBA" w14:textId="77777777" w:rsidR="00BB6B92" w:rsidRDefault="00BB6B92" w:rsidP="00810869">
      <w:pPr>
        <w:spacing w:after="0" w:line="240" w:lineRule="auto"/>
      </w:pPr>
      <w:r>
        <w:continuationSeparator/>
      </w:r>
    </w:p>
  </w:endnote>
  <w:endnote w:type="continuationNotice" w:id="1">
    <w:p w14:paraId="4E5372A8" w14:textId="77777777" w:rsidR="00BB6B92" w:rsidRDefault="00BB6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722438"/>
      <w:docPartObj>
        <w:docPartGallery w:val="Page Numbers (Bottom of Page)"/>
        <w:docPartUnique/>
      </w:docPartObj>
    </w:sdtPr>
    <w:sdtEndPr>
      <w:rPr>
        <w:noProof/>
      </w:rPr>
    </w:sdtEndPr>
    <w:sdtContent>
      <w:p w14:paraId="67AC6198" w14:textId="16FEAB16" w:rsidR="003D37D5" w:rsidRDefault="003D37D5">
        <w:pPr>
          <w:pStyle w:val="Footer"/>
          <w:jc w:val="center"/>
        </w:pPr>
        <w:r>
          <w:fldChar w:fldCharType="begin"/>
        </w:r>
        <w:r>
          <w:instrText xml:space="preserve"> PAGE   \* MERGEFORMAT </w:instrText>
        </w:r>
        <w:r>
          <w:fldChar w:fldCharType="separate"/>
        </w:r>
        <w:r w:rsidR="005E530B">
          <w:rPr>
            <w:noProof/>
          </w:rPr>
          <w:t>28</w:t>
        </w:r>
        <w:r>
          <w:rPr>
            <w:noProof/>
          </w:rPr>
          <w:fldChar w:fldCharType="end"/>
        </w:r>
      </w:p>
    </w:sdtContent>
  </w:sdt>
  <w:p w14:paraId="7BF1134A" w14:textId="77777777" w:rsidR="003D37D5" w:rsidRDefault="003D37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BA66" w14:textId="77777777" w:rsidR="00BB6B92" w:rsidRDefault="00BB6B92" w:rsidP="00810869">
      <w:pPr>
        <w:spacing w:after="0" w:line="240" w:lineRule="auto"/>
      </w:pPr>
      <w:r>
        <w:separator/>
      </w:r>
    </w:p>
  </w:footnote>
  <w:footnote w:type="continuationSeparator" w:id="0">
    <w:p w14:paraId="2A7931CD" w14:textId="77777777" w:rsidR="00BB6B92" w:rsidRDefault="00BB6B92" w:rsidP="00810869">
      <w:pPr>
        <w:spacing w:after="0" w:line="240" w:lineRule="auto"/>
      </w:pPr>
      <w:r>
        <w:continuationSeparator/>
      </w:r>
    </w:p>
  </w:footnote>
  <w:footnote w:type="continuationNotice" w:id="1">
    <w:p w14:paraId="50EDA8C1" w14:textId="77777777" w:rsidR="00BB6B92" w:rsidRDefault="00BB6B9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0E9"/>
    <w:multiLevelType w:val="hybridMultilevel"/>
    <w:tmpl w:val="D910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F43BA"/>
    <w:multiLevelType w:val="hybridMultilevel"/>
    <w:tmpl w:val="EE9456B8"/>
    <w:lvl w:ilvl="0" w:tplc="C2A4B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C7F60"/>
    <w:multiLevelType w:val="hybridMultilevel"/>
    <w:tmpl w:val="D910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C6659"/>
    <w:multiLevelType w:val="hybridMultilevel"/>
    <w:tmpl w:val="547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B0715"/>
    <w:multiLevelType w:val="hybridMultilevel"/>
    <w:tmpl w:val="D910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B528D"/>
    <w:multiLevelType w:val="hybridMultilevel"/>
    <w:tmpl w:val="D910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22"/>
    <w:rsid w:val="00010944"/>
    <w:rsid w:val="0001631D"/>
    <w:rsid w:val="00026D4D"/>
    <w:rsid w:val="00032CE1"/>
    <w:rsid w:val="00050115"/>
    <w:rsid w:val="000603BC"/>
    <w:rsid w:val="00060620"/>
    <w:rsid w:val="000909C3"/>
    <w:rsid w:val="000A5286"/>
    <w:rsid w:val="000C3439"/>
    <w:rsid w:val="000C4BC3"/>
    <w:rsid w:val="000D2378"/>
    <w:rsid w:val="000D52E6"/>
    <w:rsid w:val="000E2B1B"/>
    <w:rsid w:val="000E4E58"/>
    <w:rsid w:val="000E79A6"/>
    <w:rsid w:val="000F7533"/>
    <w:rsid w:val="00102EC0"/>
    <w:rsid w:val="0010385E"/>
    <w:rsid w:val="001252D5"/>
    <w:rsid w:val="00146ADB"/>
    <w:rsid w:val="00150BD9"/>
    <w:rsid w:val="001652C5"/>
    <w:rsid w:val="00166647"/>
    <w:rsid w:val="00171E44"/>
    <w:rsid w:val="00173C78"/>
    <w:rsid w:val="001836DE"/>
    <w:rsid w:val="00185C44"/>
    <w:rsid w:val="001A0EF3"/>
    <w:rsid w:val="001A19F2"/>
    <w:rsid w:val="001C1D59"/>
    <w:rsid w:val="001D4C46"/>
    <w:rsid w:val="001D5B9B"/>
    <w:rsid w:val="001D603D"/>
    <w:rsid w:val="001D76A7"/>
    <w:rsid w:val="001E15CE"/>
    <w:rsid w:val="001E4741"/>
    <w:rsid w:val="001E5746"/>
    <w:rsid w:val="001F11C4"/>
    <w:rsid w:val="001F1DCA"/>
    <w:rsid w:val="001F4246"/>
    <w:rsid w:val="00206629"/>
    <w:rsid w:val="00216CA0"/>
    <w:rsid w:val="00222AC2"/>
    <w:rsid w:val="0022759B"/>
    <w:rsid w:val="00233963"/>
    <w:rsid w:val="00234719"/>
    <w:rsid w:val="00242E6C"/>
    <w:rsid w:val="00244A96"/>
    <w:rsid w:val="00255F0B"/>
    <w:rsid w:val="002731EA"/>
    <w:rsid w:val="002817CB"/>
    <w:rsid w:val="00281B67"/>
    <w:rsid w:val="00281BD2"/>
    <w:rsid w:val="0028291B"/>
    <w:rsid w:val="002858A9"/>
    <w:rsid w:val="0028738C"/>
    <w:rsid w:val="00293ACA"/>
    <w:rsid w:val="002A3489"/>
    <w:rsid w:val="002B1338"/>
    <w:rsid w:val="002B1A23"/>
    <w:rsid w:val="002B254E"/>
    <w:rsid w:val="002B5E9D"/>
    <w:rsid w:val="002C128B"/>
    <w:rsid w:val="002C1D54"/>
    <w:rsid w:val="002D29B4"/>
    <w:rsid w:val="002D7929"/>
    <w:rsid w:val="002E6620"/>
    <w:rsid w:val="002F0D0E"/>
    <w:rsid w:val="002F17D5"/>
    <w:rsid w:val="002F350D"/>
    <w:rsid w:val="002F7E15"/>
    <w:rsid w:val="003044C8"/>
    <w:rsid w:val="00305209"/>
    <w:rsid w:val="0030563A"/>
    <w:rsid w:val="00306591"/>
    <w:rsid w:val="003152F8"/>
    <w:rsid w:val="00327058"/>
    <w:rsid w:val="00340E2F"/>
    <w:rsid w:val="00351485"/>
    <w:rsid w:val="00352025"/>
    <w:rsid w:val="00353ECE"/>
    <w:rsid w:val="00354EB1"/>
    <w:rsid w:val="00357AC9"/>
    <w:rsid w:val="003606DE"/>
    <w:rsid w:val="00360BFD"/>
    <w:rsid w:val="00381FDC"/>
    <w:rsid w:val="00383577"/>
    <w:rsid w:val="003A5FF4"/>
    <w:rsid w:val="003B51D5"/>
    <w:rsid w:val="003C1B6C"/>
    <w:rsid w:val="003D37D5"/>
    <w:rsid w:val="003D686F"/>
    <w:rsid w:val="003E5EBE"/>
    <w:rsid w:val="003F14A4"/>
    <w:rsid w:val="003F626E"/>
    <w:rsid w:val="00401B91"/>
    <w:rsid w:val="00404D49"/>
    <w:rsid w:val="00416FE2"/>
    <w:rsid w:val="00432479"/>
    <w:rsid w:val="004331EA"/>
    <w:rsid w:val="00434BA8"/>
    <w:rsid w:val="004526A8"/>
    <w:rsid w:val="00455E20"/>
    <w:rsid w:val="00455FF1"/>
    <w:rsid w:val="00480A7D"/>
    <w:rsid w:val="00484B80"/>
    <w:rsid w:val="0048599E"/>
    <w:rsid w:val="00490615"/>
    <w:rsid w:val="00491074"/>
    <w:rsid w:val="0049398B"/>
    <w:rsid w:val="00494226"/>
    <w:rsid w:val="004A3AC8"/>
    <w:rsid w:val="004A6BFB"/>
    <w:rsid w:val="004A6FAE"/>
    <w:rsid w:val="004B0D1C"/>
    <w:rsid w:val="004C1753"/>
    <w:rsid w:val="004D140E"/>
    <w:rsid w:val="004D3627"/>
    <w:rsid w:val="004D5F7E"/>
    <w:rsid w:val="004F0559"/>
    <w:rsid w:val="004F2C55"/>
    <w:rsid w:val="00505207"/>
    <w:rsid w:val="00506C9E"/>
    <w:rsid w:val="00515917"/>
    <w:rsid w:val="00516808"/>
    <w:rsid w:val="0052457F"/>
    <w:rsid w:val="00526B8B"/>
    <w:rsid w:val="00534B42"/>
    <w:rsid w:val="0054646C"/>
    <w:rsid w:val="0055003A"/>
    <w:rsid w:val="00556C14"/>
    <w:rsid w:val="005622FD"/>
    <w:rsid w:val="005759E3"/>
    <w:rsid w:val="005853AA"/>
    <w:rsid w:val="00591A17"/>
    <w:rsid w:val="005933B7"/>
    <w:rsid w:val="00593833"/>
    <w:rsid w:val="00595FB9"/>
    <w:rsid w:val="0059628F"/>
    <w:rsid w:val="005A6D0E"/>
    <w:rsid w:val="005B4470"/>
    <w:rsid w:val="005B44F4"/>
    <w:rsid w:val="005C01A2"/>
    <w:rsid w:val="005C6B3C"/>
    <w:rsid w:val="005D1D14"/>
    <w:rsid w:val="005D3EE0"/>
    <w:rsid w:val="005D420B"/>
    <w:rsid w:val="005D525D"/>
    <w:rsid w:val="005E1D93"/>
    <w:rsid w:val="005E530B"/>
    <w:rsid w:val="005E5A00"/>
    <w:rsid w:val="005F39FA"/>
    <w:rsid w:val="005F4896"/>
    <w:rsid w:val="00603F06"/>
    <w:rsid w:val="00612DCC"/>
    <w:rsid w:val="00616983"/>
    <w:rsid w:val="00630BC7"/>
    <w:rsid w:val="00630BEC"/>
    <w:rsid w:val="00636406"/>
    <w:rsid w:val="006410F5"/>
    <w:rsid w:val="00644246"/>
    <w:rsid w:val="00651FA0"/>
    <w:rsid w:val="006534B9"/>
    <w:rsid w:val="0065548C"/>
    <w:rsid w:val="00657D5F"/>
    <w:rsid w:val="006741DF"/>
    <w:rsid w:val="006802FB"/>
    <w:rsid w:val="0068722E"/>
    <w:rsid w:val="00687E82"/>
    <w:rsid w:val="00691F3B"/>
    <w:rsid w:val="00695628"/>
    <w:rsid w:val="00696B32"/>
    <w:rsid w:val="00696F86"/>
    <w:rsid w:val="00697F27"/>
    <w:rsid w:val="006D173E"/>
    <w:rsid w:val="006D2EC3"/>
    <w:rsid w:val="006E01E2"/>
    <w:rsid w:val="006E01F9"/>
    <w:rsid w:val="006E2D18"/>
    <w:rsid w:val="006E34E0"/>
    <w:rsid w:val="006E7CAC"/>
    <w:rsid w:val="006F2F4C"/>
    <w:rsid w:val="006F40B5"/>
    <w:rsid w:val="00700AD6"/>
    <w:rsid w:val="0071779E"/>
    <w:rsid w:val="0072078F"/>
    <w:rsid w:val="007215C8"/>
    <w:rsid w:val="00726C14"/>
    <w:rsid w:val="00726DC2"/>
    <w:rsid w:val="0073248A"/>
    <w:rsid w:val="00735189"/>
    <w:rsid w:val="00743B62"/>
    <w:rsid w:val="00746465"/>
    <w:rsid w:val="007539E3"/>
    <w:rsid w:val="007609A7"/>
    <w:rsid w:val="007610C2"/>
    <w:rsid w:val="00764A47"/>
    <w:rsid w:val="00765254"/>
    <w:rsid w:val="00771336"/>
    <w:rsid w:val="00790CA9"/>
    <w:rsid w:val="007A3BBF"/>
    <w:rsid w:val="007B1643"/>
    <w:rsid w:val="007D0F59"/>
    <w:rsid w:val="007D4793"/>
    <w:rsid w:val="007F66B6"/>
    <w:rsid w:val="008018FC"/>
    <w:rsid w:val="00810869"/>
    <w:rsid w:val="00810D10"/>
    <w:rsid w:val="00812DE8"/>
    <w:rsid w:val="00814038"/>
    <w:rsid w:val="0081620D"/>
    <w:rsid w:val="00823812"/>
    <w:rsid w:val="0082528D"/>
    <w:rsid w:val="00830D48"/>
    <w:rsid w:val="00832D01"/>
    <w:rsid w:val="008346A7"/>
    <w:rsid w:val="008413CB"/>
    <w:rsid w:val="0084430C"/>
    <w:rsid w:val="008510FC"/>
    <w:rsid w:val="0085234D"/>
    <w:rsid w:val="00854028"/>
    <w:rsid w:val="00854EC1"/>
    <w:rsid w:val="008575B5"/>
    <w:rsid w:val="008609C8"/>
    <w:rsid w:val="008616FF"/>
    <w:rsid w:val="00865A89"/>
    <w:rsid w:val="00873D8A"/>
    <w:rsid w:val="00881D31"/>
    <w:rsid w:val="00883AFC"/>
    <w:rsid w:val="00892639"/>
    <w:rsid w:val="00895FB3"/>
    <w:rsid w:val="008A03AB"/>
    <w:rsid w:val="008A42B6"/>
    <w:rsid w:val="008A613A"/>
    <w:rsid w:val="008A74C3"/>
    <w:rsid w:val="008C0E9C"/>
    <w:rsid w:val="008C0FDA"/>
    <w:rsid w:val="008C2762"/>
    <w:rsid w:val="008C4290"/>
    <w:rsid w:val="008C4614"/>
    <w:rsid w:val="008C67C7"/>
    <w:rsid w:val="008C7074"/>
    <w:rsid w:val="008D2C55"/>
    <w:rsid w:val="008E3F2E"/>
    <w:rsid w:val="008E680F"/>
    <w:rsid w:val="008E69DA"/>
    <w:rsid w:val="008F4CFF"/>
    <w:rsid w:val="008F5B03"/>
    <w:rsid w:val="008F6DA2"/>
    <w:rsid w:val="00903051"/>
    <w:rsid w:val="00925422"/>
    <w:rsid w:val="00943E00"/>
    <w:rsid w:val="0095015F"/>
    <w:rsid w:val="009522C2"/>
    <w:rsid w:val="00962281"/>
    <w:rsid w:val="009636A8"/>
    <w:rsid w:val="00977174"/>
    <w:rsid w:val="00977A99"/>
    <w:rsid w:val="00982E9F"/>
    <w:rsid w:val="009A0159"/>
    <w:rsid w:val="009A4601"/>
    <w:rsid w:val="009B5ECC"/>
    <w:rsid w:val="009C13CA"/>
    <w:rsid w:val="009E36CB"/>
    <w:rsid w:val="009F2534"/>
    <w:rsid w:val="00A10F57"/>
    <w:rsid w:val="00A120B2"/>
    <w:rsid w:val="00A14468"/>
    <w:rsid w:val="00A149E3"/>
    <w:rsid w:val="00A17B34"/>
    <w:rsid w:val="00A20231"/>
    <w:rsid w:val="00A232D1"/>
    <w:rsid w:val="00A2695E"/>
    <w:rsid w:val="00A27745"/>
    <w:rsid w:val="00A34DAA"/>
    <w:rsid w:val="00A43F35"/>
    <w:rsid w:val="00A44B06"/>
    <w:rsid w:val="00A5696F"/>
    <w:rsid w:val="00A764EE"/>
    <w:rsid w:val="00A92C8D"/>
    <w:rsid w:val="00A92E5E"/>
    <w:rsid w:val="00AA1342"/>
    <w:rsid w:val="00AB6A96"/>
    <w:rsid w:val="00AE1CC6"/>
    <w:rsid w:val="00AE5F4C"/>
    <w:rsid w:val="00B11C34"/>
    <w:rsid w:val="00B1267E"/>
    <w:rsid w:val="00B171F8"/>
    <w:rsid w:val="00B20EF9"/>
    <w:rsid w:val="00B24780"/>
    <w:rsid w:val="00B27F0F"/>
    <w:rsid w:val="00B34BA0"/>
    <w:rsid w:val="00B40D22"/>
    <w:rsid w:val="00B448D0"/>
    <w:rsid w:val="00B474E7"/>
    <w:rsid w:val="00B64ED3"/>
    <w:rsid w:val="00B67019"/>
    <w:rsid w:val="00B70356"/>
    <w:rsid w:val="00B73ECC"/>
    <w:rsid w:val="00B801E5"/>
    <w:rsid w:val="00B82F6C"/>
    <w:rsid w:val="00B93FC8"/>
    <w:rsid w:val="00B97A83"/>
    <w:rsid w:val="00BA21DD"/>
    <w:rsid w:val="00BA3ED8"/>
    <w:rsid w:val="00BB0730"/>
    <w:rsid w:val="00BB6B92"/>
    <w:rsid w:val="00BD3096"/>
    <w:rsid w:val="00BD38F7"/>
    <w:rsid w:val="00BD7889"/>
    <w:rsid w:val="00BE4FE5"/>
    <w:rsid w:val="00BE5ACF"/>
    <w:rsid w:val="00BE74F0"/>
    <w:rsid w:val="00C024B3"/>
    <w:rsid w:val="00C07B82"/>
    <w:rsid w:val="00C166F5"/>
    <w:rsid w:val="00C17AC8"/>
    <w:rsid w:val="00C221B7"/>
    <w:rsid w:val="00C22300"/>
    <w:rsid w:val="00C3358C"/>
    <w:rsid w:val="00C523E4"/>
    <w:rsid w:val="00C5596F"/>
    <w:rsid w:val="00C63CCD"/>
    <w:rsid w:val="00C701CB"/>
    <w:rsid w:val="00C75DBD"/>
    <w:rsid w:val="00C76062"/>
    <w:rsid w:val="00C81634"/>
    <w:rsid w:val="00C845B2"/>
    <w:rsid w:val="00C9500E"/>
    <w:rsid w:val="00CA00D6"/>
    <w:rsid w:val="00CA0F6F"/>
    <w:rsid w:val="00CB3E5A"/>
    <w:rsid w:val="00CB584C"/>
    <w:rsid w:val="00CB6F25"/>
    <w:rsid w:val="00CC3AA2"/>
    <w:rsid w:val="00CC42AB"/>
    <w:rsid w:val="00CE4060"/>
    <w:rsid w:val="00CF013B"/>
    <w:rsid w:val="00CF2161"/>
    <w:rsid w:val="00CF6C02"/>
    <w:rsid w:val="00D047CF"/>
    <w:rsid w:val="00D0484E"/>
    <w:rsid w:val="00D05745"/>
    <w:rsid w:val="00D151E1"/>
    <w:rsid w:val="00D17CE1"/>
    <w:rsid w:val="00D45B87"/>
    <w:rsid w:val="00D475E7"/>
    <w:rsid w:val="00D52670"/>
    <w:rsid w:val="00D6265E"/>
    <w:rsid w:val="00D62CB6"/>
    <w:rsid w:val="00D62CE6"/>
    <w:rsid w:val="00D6722A"/>
    <w:rsid w:val="00D71140"/>
    <w:rsid w:val="00D7747C"/>
    <w:rsid w:val="00D85A26"/>
    <w:rsid w:val="00D8669C"/>
    <w:rsid w:val="00D901F9"/>
    <w:rsid w:val="00D91A3B"/>
    <w:rsid w:val="00D9269D"/>
    <w:rsid w:val="00D95662"/>
    <w:rsid w:val="00D969B6"/>
    <w:rsid w:val="00D97593"/>
    <w:rsid w:val="00DA06A3"/>
    <w:rsid w:val="00DA3D5E"/>
    <w:rsid w:val="00DA5560"/>
    <w:rsid w:val="00DC02C5"/>
    <w:rsid w:val="00DD42E2"/>
    <w:rsid w:val="00DD4D8B"/>
    <w:rsid w:val="00DD6F12"/>
    <w:rsid w:val="00DE2C7E"/>
    <w:rsid w:val="00DE5964"/>
    <w:rsid w:val="00DF2092"/>
    <w:rsid w:val="00DF4260"/>
    <w:rsid w:val="00DF6527"/>
    <w:rsid w:val="00E038A6"/>
    <w:rsid w:val="00E1023A"/>
    <w:rsid w:val="00E11AA7"/>
    <w:rsid w:val="00E13522"/>
    <w:rsid w:val="00E217BA"/>
    <w:rsid w:val="00E349C5"/>
    <w:rsid w:val="00E356DE"/>
    <w:rsid w:val="00E40803"/>
    <w:rsid w:val="00E43776"/>
    <w:rsid w:val="00E4731E"/>
    <w:rsid w:val="00E5475A"/>
    <w:rsid w:val="00E56F25"/>
    <w:rsid w:val="00E6208D"/>
    <w:rsid w:val="00E62E8E"/>
    <w:rsid w:val="00E64614"/>
    <w:rsid w:val="00E64AC3"/>
    <w:rsid w:val="00E708EE"/>
    <w:rsid w:val="00E738EE"/>
    <w:rsid w:val="00E77CE2"/>
    <w:rsid w:val="00E8574D"/>
    <w:rsid w:val="00E90B29"/>
    <w:rsid w:val="00E973AE"/>
    <w:rsid w:val="00EB3B3B"/>
    <w:rsid w:val="00ED1FB6"/>
    <w:rsid w:val="00ED2A40"/>
    <w:rsid w:val="00EE0627"/>
    <w:rsid w:val="00EE2501"/>
    <w:rsid w:val="00EF03F9"/>
    <w:rsid w:val="00EF3D6F"/>
    <w:rsid w:val="00F040E7"/>
    <w:rsid w:val="00F15A91"/>
    <w:rsid w:val="00F20935"/>
    <w:rsid w:val="00F2652F"/>
    <w:rsid w:val="00F479A3"/>
    <w:rsid w:val="00F60BA8"/>
    <w:rsid w:val="00F62123"/>
    <w:rsid w:val="00F66056"/>
    <w:rsid w:val="00F70707"/>
    <w:rsid w:val="00F80827"/>
    <w:rsid w:val="00F83793"/>
    <w:rsid w:val="00F85BF8"/>
    <w:rsid w:val="00F87672"/>
    <w:rsid w:val="00F90923"/>
    <w:rsid w:val="00F94923"/>
    <w:rsid w:val="00F9583D"/>
    <w:rsid w:val="00F95997"/>
    <w:rsid w:val="00F97E5F"/>
    <w:rsid w:val="00FA7DC1"/>
    <w:rsid w:val="00FB1176"/>
    <w:rsid w:val="00FB15B5"/>
    <w:rsid w:val="00FB3DCF"/>
    <w:rsid w:val="00FB6484"/>
    <w:rsid w:val="00FC0E00"/>
    <w:rsid w:val="00FD2A7D"/>
    <w:rsid w:val="00FE70E1"/>
    <w:rsid w:val="00FF506D"/>
    <w:rsid w:val="00FF63BD"/>
    <w:rsid w:val="025C38B4"/>
    <w:rsid w:val="052034C8"/>
    <w:rsid w:val="052230D2"/>
    <w:rsid w:val="0563EC83"/>
    <w:rsid w:val="05841861"/>
    <w:rsid w:val="06FF9E23"/>
    <w:rsid w:val="077A21CE"/>
    <w:rsid w:val="0831C874"/>
    <w:rsid w:val="08C8AD19"/>
    <w:rsid w:val="0915F22F"/>
    <w:rsid w:val="0918A518"/>
    <w:rsid w:val="09BDFF9D"/>
    <w:rsid w:val="0A0025FD"/>
    <w:rsid w:val="0A674A99"/>
    <w:rsid w:val="0A869340"/>
    <w:rsid w:val="0B372B85"/>
    <w:rsid w:val="0BB5CC3A"/>
    <w:rsid w:val="0BC564FC"/>
    <w:rsid w:val="0C4D92F1"/>
    <w:rsid w:val="0C6D0276"/>
    <w:rsid w:val="0D8F2ADE"/>
    <w:rsid w:val="0E3518B3"/>
    <w:rsid w:val="0E59F6FD"/>
    <w:rsid w:val="0EAFEABB"/>
    <w:rsid w:val="0EDD5326"/>
    <w:rsid w:val="0FDEF1AA"/>
    <w:rsid w:val="11AD9046"/>
    <w:rsid w:val="12E1B8D3"/>
    <w:rsid w:val="13661F71"/>
    <w:rsid w:val="13CB2F29"/>
    <w:rsid w:val="156D149D"/>
    <w:rsid w:val="15FACE87"/>
    <w:rsid w:val="17A11BC8"/>
    <w:rsid w:val="19D293D6"/>
    <w:rsid w:val="1D52F4C5"/>
    <w:rsid w:val="1DBA176E"/>
    <w:rsid w:val="1DDE6E8F"/>
    <w:rsid w:val="1E0CD482"/>
    <w:rsid w:val="1F74AC16"/>
    <w:rsid w:val="2177BD78"/>
    <w:rsid w:val="226B6147"/>
    <w:rsid w:val="2331C671"/>
    <w:rsid w:val="23904099"/>
    <w:rsid w:val="23A439F1"/>
    <w:rsid w:val="245CC1DA"/>
    <w:rsid w:val="24FEEB3F"/>
    <w:rsid w:val="25D68536"/>
    <w:rsid w:val="260A668C"/>
    <w:rsid w:val="26ACD806"/>
    <w:rsid w:val="2859FA53"/>
    <w:rsid w:val="29F0966C"/>
    <w:rsid w:val="2A0EB2A8"/>
    <w:rsid w:val="2AFCC12C"/>
    <w:rsid w:val="2B451D25"/>
    <w:rsid w:val="2C34AD71"/>
    <w:rsid w:val="2D17F77B"/>
    <w:rsid w:val="2D8FEEF3"/>
    <w:rsid w:val="2DC7EB89"/>
    <w:rsid w:val="2E6B0827"/>
    <w:rsid w:val="2F0E6912"/>
    <w:rsid w:val="2F37B32C"/>
    <w:rsid w:val="30127654"/>
    <w:rsid w:val="30F1EEB5"/>
    <w:rsid w:val="30F309E3"/>
    <w:rsid w:val="3158CF2B"/>
    <w:rsid w:val="31ADB381"/>
    <w:rsid w:val="31E7B43C"/>
    <w:rsid w:val="320433B4"/>
    <w:rsid w:val="35294EB9"/>
    <w:rsid w:val="36B8CCF0"/>
    <w:rsid w:val="39C061FE"/>
    <w:rsid w:val="3A6AD788"/>
    <w:rsid w:val="3ADD3881"/>
    <w:rsid w:val="3C4848DF"/>
    <w:rsid w:val="3D693FF7"/>
    <w:rsid w:val="3D6A6670"/>
    <w:rsid w:val="3D902D44"/>
    <w:rsid w:val="3DABF786"/>
    <w:rsid w:val="3E52733E"/>
    <w:rsid w:val="3E75E726"/>
    <w:rsid w:val="3EDA2805"/>
    <w:rsid w:val="3EF52E6F"/>
    <w:rsid w:val="3FBF0FD7"/>
    <w:rsid w:val="400FEFFF"/>
    <w:rsid w:val="4112B026"/>
    <w:rsid w:val="41DDE7E6"/>
    <w:rsid w:val="41DFE968"/>
    <w:rsid w:val="42D250EF"/>
    <w:rsid w:val="434E1BE7"/>
    <w:rsid w:val="43AA655B"/>
    <w:rsid w:val="4405A957"/>
    <w:rsid w:val="44440718"/>
    <w:rsid w:val="44C0862E"/>
    <w:rsid w:val="44C38523"/>
    <w:rsid w:val="4516B428"/>
    <w:rsid w:val="453D664E"/>
    <w:rsid w:val="45B91228"/>
    <w:rsid w:val="460965E3"/>
    <w:rsid w:val="47564BF0"/>
    <w:rsid w:val="480A8CEB"/>
    <w:rsid w:val="482EA95D"/>
    <w:rsid w:val="484B2DF4"/>
    <w:rsid w:val="49E1A419"/>
    <w:rsid w:val="49FCD453"/>
    <w:rsid w:val="4C54833B"/>
    <w:rsid w:val="4CE35EAF"/>
    <w:rsid w:val="4D8EA08B"/>
    <w:rsid w:val="4E18CCD4"/>
    <w:rsid w:val="4E853F9E"/>
    <w:rsid w:val="4E9C2EB1"/>
    <w:rsid w:val="4F31C7FC"/>
    <w:rsid w:val="50F49255"/>
    <w:rsid w:val="5420E9BC"/>
    <w:rsid w:val="542C3317"/>
    <w:rsid w:val="54C69DB5"/>
    <w:rsid w:val="54CA6654"/>
    <w:rsid w:val="550F9014"/>
    <w:rsid w:val="55353C2D"/>
    <w:rsid w:val="5674B000"/>
    <w:rsid w:val="5778A347"/>
    <w:rsid w:val="57A3B99E"/>
    <w:rsid w:val="57BC6B46"/>
    <w:rsid w:val="582E7F3B"/>
    <w:rsid w:val="5A84B5B1"/>
    <w:rsid w:val="5AB3DE42"/>
    <w:rsid w:val="5AD6B5C6"/>
    <w:rsid w:val="5B482123"/>
    <w:rsid w:val="5B50D7F7"/>
    <w:rsid w:val="5BAE086B"/>
    <w:rsid w:val="5BDEAF62"/>
    <w:rsid w:val="5C208612"/>
    <w:rsid w:val="5C772AC1"/>
    <w:rsid w:val="5C8EECCA"/>
    <w:rsid w:val="5C9F12CB"/>
    <w:rsid w:val="5CB8873D"/>
    <w:rsid w:val="5D4EE532"/>
    <w:rsid w:val="5DA5C5AF"/>
    <w:rsid w:val="5DAE6BC7"/>
    <w:rsid w:val="5E54579E"/>
    <w:rsid w:val="5E7FC1E5"/>
    <w:rsid w:val="5EB4942D"/>
    <w:rsid w:val="5EF59C3A"/>
    <w:rsid w:val="5FC94664"/>
    <w:rsid w:val="5FEA2874"/>
    <w:rsid w:val="6094680C"/>
    <w:rsid w:val="611D5D4F"/>
    <w:rsid w:val="6296AA99"/>
    <w:rsid w:val="638D6F52"/>
    <w:rsid w:val="638E0680"/>
    <w:rsid w:val="64C5CBB5"/>
    <w:rsid w:val="64D5DB0C"/>
    <w:rsid w:val="64FBF3EE"/>
    <w:rsid w:val="6691C7E0"/>
    <w:rsid w:val="6980C19C"/>
    <w:rsid w:val="6A4424D9"/>
    <w:rsid w:val="6B35CFFE"/>
    <w:rsid w:val="6B4F9970"/>
    <w:rsid w:val="6C10922E"/>
    <w:rsid w:val="6C69D226"/>
    <w:rsid w:val="6CF2E3A4"/>
    <w:rsid w:val="6D3CD2CA"/>
    <w:rsid w:val="6D5CF9D9"/>
    <w:rsid w:val="6D6CF234"/>
    <w:rsid w:val="6D9FE2FD"/>
    <w:rsid w:val="6F6CE8DD"/>
    <w:rsid w:val="6F9F9E3E"/>
    <w:rsid w:val="70AA854F"/>
    <w:rsid w:val="710C50A6"/>
    <w:rsid w:val="7118C90B"/>
    <w:rsid w:val="717896D8"/>
    <w:rsid w:val="71AF4252"/>
    <w:rsid w:val="71B5F24A"/>
    <w:rsid w:val="7213DE26"/>
    <w:rsid w:val="72BA8A72"/>
    <w:rsid w:val="732E2118"/>
    <w:rsid w:val="74429BBD"/>
    <w:rsid w:val="74730F61"/>
    <w:rsid w:val="749D362A"/>
    <w:rsid w:val="76811546"/>
    <w:rsid w:val="7693488B"/>
    <w:rsid w:val="7696A4B8"/>
    <w:rsid w:val="76C66D32"/>
    <w:rsid w:val="77051B18"/>
    <w:rsid w:val="787585F1"/>
    <w:rsid w:val="795A052B"/>
    <w:rsid w:val="7A60DA21"/>
    <w:rsid w:val="7A8D22CB"/>
    <w:rsid w:val="7BB69287"/>
    <w:rsid w:val="7BBF13B9"/>
    <w:rsid w:val="7D08B9B4"/>
    <w:rsid w:val="7D3042CE"/>
    <w:rsid w:val="7D5215DE"/>
    <w:rsid w:val="7D78EB5E"/>
    <w:rsid w:val="7E250F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21C3"/>
  <w15:chartTrackingRefBased/>
  <w15:docId w15:val="{B727C91A-C814-4A66-9AE0-47DFE264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normaltextrun">
    <w:name w:val="x_xnormaltextrun"/>
    <w:basedOn w:val="DefaultParagraphFont"/>
    <w:rsid w:val="003C1B6C"/>
  </w:style>
  <w:style w:type="character" w:customStyle="1" w:styleId="xxfindhit">
    <w:name w:val="x_xfindhit"/>
    <w:basedOn w:val="DefaultParagraphFont"/>
    <w:rsid w:val="00AB6A96"/>
  </w:style>
  <w:style w:type="character" w:customStyle="1" w:styleId="normaltextrun">
    <w:name w:val="normaltextrun"/>
    <w:basedOn w:val="DefaultParagraphFont"/>
    <w:rsid w:val="00D95662"/>
  </w:style>
  <w:style w:type="character" w:styleId="CommentReference">
    <w:name w:val="annotation reference"/>
    <w:basedOn w:val="DefaultParagraphFont"/>
    <w:uiPriority w:val="99"/>
    <w:semiHidden/>
    <w:unhideWhenUsed/>
    <w:rsid w:val="006410F5"/>
    <w:rPr>
      <w:sz w:val="16"/>
      <w:szCs w:val="16"/>
    </w:rPr>
  </w:style>
  <w:style w:type="paragraph" w:styleId="CommentText">
    <w:name w:val="annotation text"/>
    <w:basedOn w:val="Normal"/>
    <w:link w:val="CommentTextChar"/>
    <w:uiPriority w:val="99"/>
    <w:semiHidden/>
    <w:unhideWhenUsed/>
    <w:rsid w:val="006410F5"/>
    <w:pPr>
      <w:spacing w:line="240" w:lineRule="auto"/>
    </w:pPr>
    <w:rPr>
      <w:sz w:val="20"/>
      <w:szCs w:val="20"/>
    </w:rPr>
  </w:style>
  <w:style w:type="character" w:customStyle="1" w:styleId="CommentTextChar">
    <w:name w:val="Comment Text Char"/>
    <w:basedOn w:val="DefaultParagraphFont"/>
    <w:link w:val="CommentText"/>
    <w:uiPriority w:val="99"/>
    <w:semiHidden/>
    <w:rsid w:val="006410F5"/>
    <w:rPr>
      <w:sz w:val="20"/>
      <w:szCs w:val="20"/>
    </w:rPr>
  </w:style>
  <w:style w:type="paragraph" w:styleId="CommentSubject">
    <w:name w:val="annotation subject"/>
    <w:basedOn w:val="CommentText"/>
    <w:next w:val="CommentText"/>
    <w:link w:val="CommentSubjectChar"/>
    <w:uiPriority w:val="99"/>
    <w:semiHidden/>
    <w:unhideWhenUsed/>
    <w:rsid w:val="006410F5"/>
    <w:rPr>
      <w:b/>
      <w:bCs/>
    </w:rPr>
  </w:style>
  <w:style w:type="character" w:customStyle="1" w:styleId="CommentSubjectChar">
    <w:name w:val="Comment Subject Char"/>
    <w:basedOn w:val="CommentTextChar"/>
    <w:link w:val="CommentSubject"/>
    <w:uiPriority w:val="99"/>
    <w:semiHidden/>
    <w:rsid w:val="006410F5"/>
    <w:rPr>
      <w:b/>
      <w:bCs/>
      <w:sz w:val="20"/>
      <w:szCs w:val="20"/>
    </w:rPr>
  </w:style>
  <w:style w:type="paragraph" w:styleId="BalloonText">
    <w:name w:val="Balloon Text"/>
    <w:basedOn w:val="Normal"/>
    <w:link w:val="BalloonTextChar"/>
    <w:uiPriority w:val="99"/>
    <w:semiHidden/>
    <w:unhideWhenUsed/>
    <w:rsid w:val="00641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F5"/>
    <w:rPr>
      <w:rFonts w:ascii="Segoe UI" w:hAnsi="Segoe UI" w:cs="Segoe UI"/>
      <w:sz w:val="18"/>
      <w:szCs w:val="18"/>
    </w:rPr>
  </w:style>
  <w:style w:type="paragraph" w:styleId="Bibliography">
    <w:name w:val="Bibliography"/>
    <w:basedOn w:val="Normal"/>
    <w:next w:val="Normal"/>
    <w:uiPriority w:val="37"/>
    <w:unhideWhenUsed/>
    <w:rsid w:val="00255F0B"/>
    <w:pPr>
      <w:tabs>
        <w:tab w:val="left" w:pos="504"/>
      </w:tabs>
      <w:spacing w:after="240" w:line="240" w:lineRule="auto"/>
      <w:ind w:left="504" w:hanging="504"/>
    </w:pPr>
  </w:style>
  <w:style w:type="paragraph" w:styleId="ListParagraph">
    <w:name w:val="List Paragraph"/>
    <w:basedOn w:val="Normal"/>
    <w:uiPriority w:val="34"/>
    <w:qFormat/>
    <w:rsid w:val="006E01E2"/>
    <w:pPr>
      <w:ind w:left="720"/>
      <w:contextualSpacing/>
    </w:pPr>
  </w:style>
  <w:style w:type="paragraph" w:styleId="Revision">
    <w:name w:val="Revision"/>
    <w:hidden/>
    <w:uiPriority w:val="99"/>
    <w:semiHidden/>
    <w:rsid w:val="00010944"/>
    <w:pPr>
      <w:spacing w:after="0" w:line="240" w:lineRule="auto"/>
    </w:pPr>
  </w:style>
  <w:style w:type="table" w:styleId="ListTable7Colorful">
    <w:name w:val="List Table 7 Colorful"/>
    <w:basedOn w:val="TableNormal"/>
    <w:uiPriority w:val="52"/>
    <w:rsid w:val="00A43F3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506C9E"/>
    <w:rPr>
      <w:color w:val="0563C1" w:themeColor="hyperlink"/>
      <w:u w:val="single"/>
    </w:rPr>
  </w:style>
  <w:style w:type="character" w:customStyle="1" w:styleId="UnresolvedMention1">
    <w:name w:val="Unresolved Mention1"/>
    <w:basedOn w:val="DefaultParagraphFont"/>
    <w:uiPriority w:val="99"/>
    <w:semiHidden/>
    <w:unhideWhenUsed/>
    <w:rsid w:val="00506C9E"/>
    <w:rPr>
      <w:color w:val="605E5C"/>
      <w:shd w:val="clear" w:color="auto" w:fill="E1DFDD"/>
    </w:rPr>
  </w:style>
  <w:style w:type="character" w:styleId="FollowedHyperlink">
    <w:name w:val="FollowedHyperlink"/>
    <w:basedOn w:val="DefaultParagraphFont"/>
    <w:uiPriority w:val="99"/>
    <w:semiHidden/>
    <w:unhideWhenUsed/>
    <w:rsid w:val="00C9500E"/>
    <w:rPr>
      <w:color w:val="954F72" w:themeColor="followedHyperlink"/>
      <w:u w:val="single"/>
    </w:rPr>
  </w:style>
  <w:style w:type="paragraph" w:styleId="Header">
    <w:name w:val="header"/>
    <w:basedOn w:val="Normal"/>
    <w:link w:val="HeaderChar"/>
    <w:uiPriority w:val="99"/>
    <w:unhideWhenUsed/>
    <w:rsid w:val="00810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869"/>
  </w:style>
  <w:style w:type="paragraph" w:styleId="Footer">
    <w:name w:val="footer"/>
    <w:basedOn w:val="Normal"/>
    <w:link w:val="FooterChar"/>
    <w:uiPriority w:val="99"/>
    <w:unhideWhenUsed/>
    <w:rsid w:val="00810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991">
      <w:bodyDiv w:val="1"/>
      <w:marLeft w:val="0"/>
      <w:marRight w:val="0"/>
      <w:marTop w:val="0"/>
      <w:marBottom w:val="0"/>
      <w:divBdr>
        <w:top w:val="none" w:sz="0" w:space="0" w:color="auto"/>
        <w:left w:val="none" w:sz="0" w:space="0" w:color="auto"/>
        <w:bottom w:val="none" w:sz="0" w:space="0" w:color="auto"/>
        <w:right w:val="none" w:sz="0" w:space="0" w:color="auto"/>
      </w:divBdr>
    </w:div>
    <w:div w:id="336152308">
      <w:bodyDiv w:val="1"/>
      <w:marLeft w:val="0"/>
      <w:marRight w:val="0"/>
      <w:marTop w:val="0"/>
      <w:marBottom w:val="0"/>
      <w:divBdr>
        <w:top w:val="none" w:sz="0" w:space="0" w:color="auto"/>
        <w:left w:val="none" w:sz="0" w:space="0" w:color="auto"/>
        <w:bottom w:val="none" w:sz="0" w:space="0" w:color="auto"/>
        <w:right w:val="none" w:sz="0" w:space="0" w:color="auto"/>
      </w:divBdr>
    </w:div>
    <w:div w:id="487866630">
      <w:bodyDiv w:val="1"/>
      <w:marLeft w:val="0"/>
      <w:marRight w:val="0"/>
      <w:marTop w:val="0"/>
      <w:marBottom w:val="0"/>
      <w:divBdr>
        <w:top w:val="none" w:sz="0" w:space="0" w:color="auto"/>
        <w:left w:val="none" w:sz="0" w:space="0" w:color="auto"/>
        <w:bottom w:val="none" w:sz="0" w:space="0" w:color="auto"/>
        <w:right w:val="none" w:sz="0" w:space="0" w:color="auto"/>
      </w:divBdr>
    </w:div>
    <w:div w:id="628320073">
      <w:bodyDiv w:val="1"/>
      <w:marLeft w:val="0"/>
      <w:marRight w:val="0"/>
      <w:marTop w:val="0"/>
      <w:marBottom w:val="0"/>
      <w:divBdr>
        <w:top w:val="none" w:sz="0" w:space="0" w:color="auto"/>
        <w:left w:val="none" w:sz="0" w:space="0" w:color="auto"/>
        <w:bottom w:val="none" w:sz="0" w:space="0" w:color="auto"/>
        <w:right w:val="none" w:sz="0" w:space="0" w:color="auto"/>
      </w:divBdr>
    </w:div>
    <w:div w:id="685865979">
      <w:bodyDiv w:val="1"/>
      <w:marLeft w:val="0"/>
      <w:marRight w:val="0"/>
      <w:marTop w:val="0"/>
      <w:marBottom w:val="0"/>
      <w:divBdr>
        <w:top w:val="none" w:sz="0" w:space="0" w:color="auto"/>
        <w:left w:val="none" w:sz="0" w:space="0" w:color="auto"/>
        <w:bottom w:val="none" w:sz="0" w:space="0" w:color="auto"/>
        <w:right w:val="none" w:sz="0" w:space="0" w:color="auto"/>
      </w:divBdr>
    </w:div>
    <w:div w:id="847673897">
      <w:bodyDiv w:val="1"/>
      <w:marLeft w:val="0"/>
      <w:marRight w:val="0"/>
      <w:marTop w:val="0"/>
      <w:marBottom w:val="0"/>
      <w:divBdr>
        <w:top w:val="none" w:sz="0" w:space="0" w:color="auto"/>
        <w:left w:val="none" w:sz="0" w:space="0" w:color="auto"/>
        <w:bottom w:val="none" w:sz="0" w:space="0" w:color="auto"/>
        <w:right w:val="none" w:sz="0" w:space="0" w:color="auto"/>
      </w:divBdr>
    </w:div>
    <w:div w:id="884605826">
      <w:bodyDiv w:val="1"/>
      <w:marLeft w:val="0"/>
      <w:marRight w:val="0"/>
      <w:marTop w:val="0"/>
      <w:marBottom w:val="0"/>
      <w:divBdr>
        <w:top w:val="none" w:sz="0" w:space="0" w:color="auto"/>
        <w:left w:val="none" w:sz="0" w:space="0" w:color="auto"/>
        <w:bottom w:val="none" w:sz="0" w:space="0" w:color="auto"/>
        <w:right w:val="none" w:sz="0" w:space="0" w:color="auto"/>
      </w:divBdr>
    </w:div>
    <w:div w:id="1019549584">
      <w:bodyDiv w:val="1"/>
      <w:marLeft w:val="0"/>
      <w:marRight w:val="0"/>
      <w:marTop w:val="0"/>
      <w:marBottom w:val="0"/>
      <w:divBdr>
        <w:top w:val="none" w:sz="0" w:space="0" w:color="auto"/>
        <w:left w:val="none" w:sz="0" w:space="0" w:color="auto"/>
        <w:bottom w:val="none" w:sz="0" w:space="0" w:color="auto"/>
        <w:right w:val="none" w:sz="0" w:space="0" w:color="auto"/>
      </w:divBdr>
    </w:div>
    <w:div w:id="1086926749">
      <w:bodyDiv w:val="1"/>
      <w:marLeft w:val="0"/>
      <w:marRight w:val="0"/>
      <w:marTop w:val="0"/>
      <w:marBottom w:val="0"/>
      <w:divBdr>
        <w:top w:val="none" w:sz="0" w:space="0" w:color="auto"/>
        <w:left w:val="none" w:sz="0" w:space="0" w:color="auto"/>
        <w:bottom w:val="none" w:sz="0" w:space="0" w:color="auto"/>
        <w:right w:val="none" w:sz="0" w:space="0" w:color="auto"/>
      </w:divBdr>
    </w:div>
    <w:div w:id="1088422739">
      <w:bodyDiv w:val="1"/>
      <w:marLeft w:val="0"/>
      <w:marRight w:val="0"/>
      <w:marTop w:val="0"/>
      <w:marBottom w:val="0"/>
      <w:divBdr>
        <w:top w:val="none" w:sz="0" w:space="0" w:color="auto"/>
        <w:left w:val="none" w:sz="0" w:space="0" w:color="auto"/>
        <w:bottom w:val="none" w:sz="0" w:space="0" w:color="auto"/>
        <w:right w:val="none" w:sz="0" w:space="0" w:color="auto"/>
      </w:divBdr>
    </w:div>
    <w:div w:id="1277059471">
      <w:bodyDiv w:val="1"/>
      <w:marLeft w:val="0"/>
      <w:marRight w:val="0"/>
      <w:marTop w:val="0"/>
      <w:marBottom w:val="0"/>
      <w:divBdr>
        <w:top w:val="none" w:sz="0" w:space="0" w:color="auto"/>
        <w:left w:val="none" w:sz="0" w:space="0" w:color="auto"/>
        <w:bottom w:val="none" w:sz="0" w:space="0" w:color="auto"/>
        <w:right w:val="none" w:sz="0" w:space="0" w:color="auto"/>
      </w:divBdr>
    </w:div>
    <w:div w:id="1334143770">
      <w:bodyDiv w:val="1"/>
      <w:marLeft w:val="0"/>
      <w:marRight w:val="0"/>
      <w:marTop w:val="0"/>
      <w:marBottom w:val="0"/>
      <w:divBdr>
        <w:top w:val="none" w:sz="0" w:space="0" w:color="auto"/>
        <w:left w:val="none" w:sz="0" w:space="0" w:color="auto"/>
        <w:bottom w:val="none" w:sz="0" w:space="0" w:color="auto"/>
        <w:right w:val="none" w:sz="0" w:space="0" w:color="auto"/>
      </w:divBdr>
      <w:divsChild>
        <w:div w:id="56897759">
          <w:marLeft w:val="0"/>
          <w:marRight w:val="0"/>
          <w:marTop w:val="0"/>
          <w:marBottom w:val="0"/>
          <w:divBdr>
            <w:top w:val="none" w:sz="0" w:space="0" w:color="auto"/>
            <w:left w:val="none" w:sz="0" w:space="0" w:color="auto"/>
            <w:bottom w:val="none" w:sz="0" w:space="0" w:color="auto"/>
            <w:right w:val="none" w:sz="0" w:space="0" w:color="auto"/>
          </w:divBdr>
        </w:div>
        <w:div w:id="104811914">
          <w:marLeft w:val="0"/>
          <w:marRight w:val="0"/>
          <w:marTop w:val="0"/>
          <w:marBottom w:val="0"/>
          <w:divBdr>
            <w:top w:val="none" w:sz="0" w:space="0" w:color="auto"/>
            <w:left w:val="none" w:sz="0" w:space="0" w:color="auto"/>
            <w:bottom w:val="none" w:sz="0" w:space="0" w:color="auto"/>
            <w:right w:val="none" w:sz="0" w:space="0" w:color="auto"/>
          </w:divBdr>
        </w:div>
        <w:div w:id="1626080280">
          <w:marLeft w:val="0"/>
          <w:marRight w:val="0"/>
          <w:marTop w:val="0"/>
          <w:marBottom w:val="0"/>
          <w:divBdr>
            <w:top w:val="none" w:sz="0" w:space="0" w:color="auto"/>
            <w:left w:val="none" w:sz="0" w:space="0" w:color="auto"/>
            <w:bottom w:val="none" w:sz="0" w:space="0" w:color="auto"/>
            <w:right w:val="none" w:sz="0" w:space="0" w:color="auto"/>
          </w:divBdr>
        </w:div>
      </w:divsChild>
    </w:div>
    <w:div w:id="1433478479">
      <w:bodyDiv w:val="1"/>
      <w:marLeft w:val="0"/>
      <w:marRight w:val="0"/>
      <w:marTop w:val="0"/>
      <w:marBottom w:val="0"/>
      <w:divBdr>
        <w:top w:val="none" w:sz="0" w:space="0" w:color="auto"/>
        <w:left w:val="none" w:sz="0" w:space="0" w:color="auto"/>
        <w:bottom w:val="none" w:sz="0" w:space="0" w:color="auto"/>
        <w:right w:val="none" w:sz="0" w:space="0" w:color="auto"/>
      </w:divBdr>
    </w:div>
    <w:div w:id="1434276209">
      <w:bodyDiv w:val="1"/>
      <w:marLeft w:val="0"/>
      <w:marRight w:val="0"/>
      <w:marTop w:val="0"/>
      <w:marBottom w:val="0"/>
      <w:divBdr>
        <w:top w:val="none" w:sz="0" w:space="0" w:color="auto"/>
        <w:left w:val="none" w:sz="0" w:space="0" w:color="auto"/>
        <w:bottom w:val="none" w:sz="0" w:space="0" w:color="auto"/>
        <w:right w:val="none" w:sz="0" w:space="0" w:color="auto"/>
      </w:divBdr>
    </w:div>
    <w:div w:id="1555971414">
      <w:bodyDiv w:val="1"/>
      <w:marLeft w:val="0"/>
      <w:marRight w:val="0"/>
      <w:marTop w:val="0"/>
      <w:marBottom w:val="0"/>
      <w:divBdr>
        <w:top w:val="none" w:sz="0" w:space="0" w:color="auto"/>
        <w:left w:val="none" w:sz="0" w:space="0" w:color="auto"/>
        <w:bottom w:val="none" w:sz="0" w:space="0" w:color="auto"/>
        <w:right w:val="none" w:sz="0" w:space="0" w:color="auto"/>
      </w:divBdr>
    </w:div>
    <w:div w:id="1647469980">
      <w:bodyDiv w:val="1"/>
      <w:marLeft w:val="0"/>
      <w:marRight w:val="0"/>
      <w:marTop w:val="0"/>
      <w:marBottom w:val="0"/>
      <w:divBdr>
        <w:top w:val="none" w:sz="0" w:space="0" w:color="auto"/>
        <w:left w:val="none" w:sz="0" w:space="0" w:color="auto"/>
        <w:bottom w:val="none" w:sz="0" w:space="0" w:color="auto"/>
        <w:right w:val="none" w:sz="0" w:space="0" w:color="auto"/>
      </w:divBdr>
    </w:div>
    <w:div w:id="1685673013">
      <w:bodyDiv w:val="1"/>
      <w:marLeft w:val="0"/>
      <w:marRight w:val="0"/>
      <w:marTop w:val="0"/>
      <w:marBottom w:val="0"/>
      <w:divBdr>
        <w:top w:val="none" w:sz="0" w:space="0" w:color="auto"/>
        <w:left w:val="none" w:sz="0" w:space="0" w:color="auto"/>
        <w:bottom w:val="none" w:sz="0" w:space="0" w:color="auto"/>
        <w:right w:val="none" w:sz="0" w:space="0" w:color="auto"/>
      </w:divBdr>
    </w:div>
    <w:div w:id="1794247077">
      <w:bodyDiv w:val="1"/>
      <w:marLeft w:val="0"/>
      <w:marRight w:val="0"/>
      <w:marTop w:val="0"/>
      <w:marBottom w:val="0"/>
      <w:divBdr>
        <w:top w:val="none" w:sz="0" w:space="0" w:color="auto"/>
        <w:left w:val="none" w:sz="0" w:space="0" w:color="auto"/>
        <w:bottom w:val="none" w:sz="0" w:space="0" w:color="auto"/>
        <w:right w:val="none" w:sz="0" w:space="0" w:color="auto"/>
      </w:divBdr>
    </w:div>
    <w:div w:id="19583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34FE9"/>
    <w:rsid w:val="00034FE9"/>
    <w:rsid w:val="0061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EB7B8415A204890EB44E907F0A598" ma:contentTypeVersion="15" ma:contentTypeDescription="Create a new document." ma:contentTypeScope="" ma:versionID="0b8c0993207aa3db113e39f43c91a91f">
  <xsd:schema xmlns:xsd="http://www.w3.org/2001/XMLSchema" xmlns:xs="http://www.w3.org/2001/XMLSchema" xmlns:p="http://schemas.microsoft.com/office/2006/metadata/properties" xmlns:ns1="http://schemas.microsoft.com/sharepoint/v3" xmlns:ns3="5efb2f41-23a6-46ed-9f90-197378ac46b9" xmlns:ns4="230bee6e-a191-4cdf-b979-f5d909b718e6" targetNamespace="http://schemas.microsoft.com/office/2006/metadata/properties" ma:root="true" ma:fieldsID="efe2de16ccf498eac953579efe8b6bf8" ns1:_="" ns3:_="" ns4:_="">
    <xsd:import namespace="http://schemas.microsoft.com/sharepoint/v3"/>
    <xsd:import namespace="5efb2f41-23a6-46ed-9f90-197378ac46b9"/>
    <xsd:import namespace="230bee6e-a191-4cdf-b979-f5d909b718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b2f41-23a6-46ed-9f90-197378ac4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0bee6e-a191-4cdf-b979-f5d909b71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8366-AA6E-4E81-B3AD-DB361437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fb2f41-23a6-46ed-9f90-197378ac46b9"/>
    <ds:schemaRef ds:uri="230bee6e-a191-4cdf-b979-f5d909b71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3234D-8625-4DB3-80BF-ADAC99FD044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6E2772-80A7-4C8A-88FA-27263C01ED18}">
  <ds:schemaRefs>
    <ds:schemaRef ds:uri="http://schemas.microsoft.com/sharepoint/v3/contenttype/forms"/>
  </ds:schemaRefs>
</ds:datastoreItem>
</file>

<file path=customXml/itemProps4.xml><?xml version="1.0" encoding="utf-8"?>
<ds:datastoreItem xmlns:ds="http://schemas.openxmlformats.org/officeDocument/2006/customXml" ds:itemID="{A0A57DA0-7F96-4741-9039-A3ECF5E2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32025</Words>
  <Characters>182546</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Demetriou</dc:creator>
  <cp:keywords/>
  <dc:description/>
  <cp:lastModifiedBy>Christiana Demetriou</cp:lastModifiedBy>
  <cp:revision>3</cp:revision>
  <dcterms:created xsi:type="dcterms:W3CDTF">2022-06-16T07:51:00Z</dcterms:created>
  <dcterms:modified xsi:type="dcterms:W3CDTF">2022-06-16T07:58:00Z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id="GgYozPBh"/&gt;&lt;style id="http://www.zotero.org/styles/international-journal-of-epidemiology" hasBibliography="1" bibliographyStyleHasBeenSet="1"/&gt;&lt;prefs&gt;&lt;pref name="fieldType" value="Field"/&gt;&lt;/prefs&gt;</vt:lpwstr>
  </property>
  <property fmtid="{D5CDD505-2E9C-101B-9397-08002B2CF9AE}" pid="3" name="ZOTERO_PREF_2">
    <vt:lpwstr>&lt;/data&gt;</vt:lpwstr>
  </property>
  <property fmtid="{D5CDD505-2E9C-101B-9397-08002B2CF9AE}" pid="4" name="ContentTypeId">
    <vt:lpwstr>0x0101009C8EB7B8415A204890EB44E907F0A598</vt:lpwstr>
  </property>
</Properties>
</file>