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1148" w14:textId="721A1A9C" w:rsidR="00EA1F11" w:rsidRPr="00EA1F11" w:rsidRDefault="00EA1F11">
      <w:pPr>
        <w:rPr>
          <w:b/>
          <w:bCs/>
          <w:i/>
          <w:iCs/>
        </w:rPr>
      </w:pPr>
      <w:r w:rsidRPr="00EA1F11">
        <w:rPr>
          <w:b/>
          <w:bCs/>
          <w:i/>
          <w:iCs/>
        </w:rPr>
        <w:t>ACS Pharmacology &amp; Translational Science</w:t>
      </w:r>
    </w:p>
    <w:p w14:paraId="193CCEF8" w14:textId="7F3D9668" w:rsidR="00E7747A" w:rsidRPr="00E7747A" w:rsidRDefault="006676C1">
      <w:pPr>
        <w:rPr>
          <w:b/>
          <w:bCs/>
        </w:rPr>
      </w:pPr>
      <w:r>
        <w:rPr>
          <w:b/>
          <w:bCs/>
        </w:rPr>
        <w:t>Supporting Information</w:t>
      </w:r>
    </w:p>
    <w:p w14:paraId="4DD2AC51" w14:textId="77777777" w:rsidR="00E7747A" w:rsidRDefault="00E7747A"/>
    <w:p w14:paraId="3455727B" w14:textId="77777777" w:rsidR="00F756BB" w:rsidRPr="006D7BA8" w:rsidRDefault="00F756BB" w:rsidP="00F756BB">
      <w:pPr>
        <w:spacing w:line="480" w:lineRule="auto"/>
      </w:pPr>
      <w:r w:rsidRPr="006D7BA8">
        <w:t>Targeting an Initiator Allergen Provides</w:t>
      </w:r>
      <w:r>
        <w:t xml:space="preserve"> Durable and</w:t>
      </w:r>
      <w:r w:rsidRPr="006D7BA8">
        <w:t xml:space="preserve"> Expansive Protection Against House Dust Mite Allergy</w:t>
      </w:r>
    </w:p>
    <w:p w14:paraId="11F98593" w14:textId="2C8608A8" w:rsidR="00E7747A" w:rsidRDefault="00E7747A"/>
    <w:p w14:paraId="2D06EDF9" w14:textId="7DE4343B" w:rsidR="00E7747A" w:rsidRDefault="00E7747A"/>
    <w:p w14:paraId="50275B99" w14:textId="0C2ECE11" w:rsidR="00E7747A" w:rsidRPr="007A51AB" w:rsidRDefault="00E7747A" w:rsidP="00E7747A">
      <w:pPr>
        <w:spacing w:line="480" w:lineRule="auto"/>
      </w:pPr>
      <w:r w:rsidRPr="007A51AB">
        <w:t>Jihui Zhang</w:t>
      </w:r>
      <w:r w:rsidRPr="007A51AB">
        <w:rPr>
          <w:vertAlign w:val="superscript"/>
        </w:rPr>
        <w:t>1a</w:t>
      </w:r>
      <w:r w:rsidRPr="007A51AB">
        <w:t>, Jie Chen</w:t>
      </w:r>
      <w:r w:rsidRPr="007A51AB">
        <w:rPr>
          <w:vertAlign w:val="superscript"/>
        </w:rPr>
        <w:t>1</w:t>
      </w:r>
      <w:r w:rsidRPr="007A51AB">
        <w:t>, Jonathan P Richardson</w:t>
      </w:r>
      <w:r w:rsidRPr="007A51AB">
        <w:rPr>
          <w:vertAlign w:val="superscript"/>
        </w:rPr>
        <w:t>1</w:t>
      </w:r>
      <w:r w:rsidR="003F7319">
        <w:rPr>
          <w:vertAlign w:val="superscript"/>
        </w:rPr>
        <w:t>b</w:t>
      </w:r>
      <w:r w:rsidRPr="007A51AB">
        <w:t>, Nicola</w:t>
      </w:r>
      <w:r w:rsidR="00906008">
        <w:t>-</w:t>
      </w:r>
      <w:r w:rsidRPr="007A51AB">
        <w:t>J</w:t>
      </w:r>
      <w:r w:rsidR="00906008">
        <w:t>ane</w:t>
      </w:r>
      <w:r w:rsidRPr="007A51AB">
        <w:t xml:space="preserve"> Francis-Newton</w:t>
      </w:r>
      <w:r w:rsidRPr="007A51AB">
        <w:rPr>
          <w:vertAlign w:val="superscript"/>
        </w:rPr>
        <w:t>1</w:t>
      </w:r>
      <w:r w:rsidRPr="007A51AB">
        <w:t>, Pei F Lai</w:t>
      </w:r>
      <w:r w:rsidRPr="007A51AB">
        <w:rPr>
          <w:vertAlign w:val="superscript"/>
        </w:rPr>
        <w:t>1</w:t>
      </w:r>
      <w:r w:rsidRPr="007A51AB">
        <w:t>, Kerry Jenkins</w:t>
      </w:r>
      <w:r w:rsidRPr="007A51AB">
        <w:rPr>
          <w:vertAlign w:val="superscript"/>
        </w:rPr>
        <w:t>2</w:t>
      </w:r>
      <w:r w:rsidRPr="007A51AB">
        <w:t xml:space="preserve">, </w:t>
      </w:r>
      <w:proofErr w:type="spellStart"/>
      <w:r w:rsidRPr="007A51AB">
        <w:t>Meriel</w:t>
      </w:r>
      <w:proofErr w:type="spellEnd"/>
      <w:r w:rsidRPr="007A51AB">
        <w:t xml:space="preserve"> R Major</w:t>
      </w:r>
      <w:r w:rsidRPr="007A51AB">
        <w:rPr>
          <w:vertAlign w:val="superscript"/>
        </w:rPr>
        <w:t>2</w:t>
      </w:r>
      <w:r w:rsidRPr="007A51AB">
        <w:t>, Rebekah E Key</w:t>
      </w:r>
      <w:r w:rsidRPr="007A51AB">
        <w:rPr>
          <w:vertAlign w:val="superscript"/>
        </w:rPr>
        <w:t>2</w:t>
      </w:r>
      <w:r w:rsidRPr="007A51AB">
        <w:t>, Mark E Stewart</w:t>
      </w:r>
      <w:r w:rsidRPr="007A51AB">
        <w:rPr>
          <w:vertAlign w:val="superscript"/>
        </w:rPr>
        <w:t>2</w:t>
      </w:r>
      <w:r w:rsidRPr="007A51AB">
        <w:t>, Stuart Firth-Clark</w:t>
      </w:r>
      <w:r w:rsidRPr="007A51AB">
        <w:rPr>
          <w:vertAlign w:val="superscript"/>
        </w:rPr>
        <w:t>2</w:t>
      </w:r>
      <w:r w:rsidRPr="007A51AB">
        <w:t>, Steven M Lloyd</w:t>
      </w:r>
      <w:r w:rsidRPr="007A51AB">
        <w:rPr>
          <w:vertAlign w:val="superscript"/>
        </w:rPr>
        <w:t>2</w:t>
      </w:r>
      <w:r w:rsidRPr="007A51AB">
        <w:t>, Gary K Newton</w:t>
      </w:r>
      <w:r w:rsidRPr="007A51AB">
        <w:rPr>
          <w:vertAlign w:val="superscript"/>
        </w:rPr>
        <w:t>2</w:t>
      </w:r>
      <w:r w:rsidRPr="007A51AB">
        <w:t>, Trevor R Perrior</w:t>
      </w:r>
      <w:r w:rsidRPr="007A51AB">
        <w:rPr>
          <w:vertAlign w:val="superscript"/>
        </w:rPr>
        <w:t>2</w:t>
      </w:r>
      <w:r w:rsidRPr="007A51AB">
        <w:t>, David R Garrod</w:t>
      </w:r>
      <w:r w:rsidRPr="007A51AB">
        <w:rPr>
          <w:vertAlign w:val="superscript"/>
        </w:rPr>
        <w:t>3</w:t>
      </w:r>
      <w:r w:rsidRPr="007A51AB">
        <w:t>, Clive Robinson</w:t>
      </w:r>
      <w:r w:rsidRPr="007A51AB">
        <w:rPr>
          <w:vertAlign w:val="superscript"/>
        </w:rPr>
        <w:t>1*</w:t>
      </w:r>
    </w:p>
    <w:p w14:paraId="10F1D334" w14:textId="77777777" w:rsidR="00E7747A" w:rsidRPr="007A51AB" w:rsidRDefault="00E7747A" w:rsidP="00E7747A">
      <w:pPr>
        <w:spacing w:line="480" w:lineRule="auto"/>
      </w:pPr>
    </w:p>
    <w:p w14:paraId="28402478" w14:textId="77777777" w:rsidR="00E7747A" w:rsidRDefault="00E7747A" w:rsidP="00E7747A">
      <w:pPr>
        <w:spacing w:line="480" w:lineRule="auto"/>
      </w:pPr>
      <w:r w:rsidRPr="007A51AB">
        <w:rPr>
          <w:vertAlign w:val="superscript"/>
        </w:rPr>
        <w:t>1</w:t>
      </w:r>
      <w:r w:rsidRPr="007A51AB">
        <w:t xml:space="preserve">Institute for Infection &amp; Immunity, St George’s, University of London, Cranmer Terrace, London SW17 0RE, United Kingdom.  </w:t>
      </w:r>
      <w:r w:rsidRPr="007A51AB">
        <w:rPr>
          <w:vertAlign w:val="superscript"/>
        </w:rPr>
        <w:t>2</w:t>
      </w:r>
      <w:r w:rsidRPr="007A51AB">
        <w:t xml:space="preserve">Domainex Ltd, </w:t>
      </w:r>
      <w:proofErr w:type="spellStart"/>
      <w:r w:rsidRPr="007A51AB">
        <w:t>Chesterford</w:t>
      </w:r>
      <w:proofErr w:type="spellEnd"/>
      <w:r w:rsidRPr="007A51AB">
        <w:t xml:space="preserve"> Research Park, Little </w:t>
      </w:r>
      <w:proofErr w:type="spellStart"/>
      <w:r w:rsidRPr="007A51AB">
        <w:t>Chesterford</w:t>
      </w:r>
      <w:proofErr w:type="spellEnd"/>
      <w:r w:rsidRPr="007A51AB">
        <w:t xml:space="preserve">, Saffron Walden CB10 1XL, United Kingdom.  </w:t>
      </w:r>
      <w:r w:rsidRPr="007A51AB">
        <w:rPr>
          <w:vertAlign w:val="superscript"/>
        </w:rPr>
        <w:t>3</w:t>
      </w:r>
      <w:r w:rsidRPr="007A51AB">
        <w:t>Faculty of Biology, Medicine and Health, University of Manchester M13 9PL, United Kingdom.</w:t>
      </w:r>
    </w:p>
    <w:p w14:paraId="3FC3DA5F" w14:textId="77777777" w:rsidR="00E7747A" w:rsidRDefault="00E7747A" w:rsidP="00E7747A">
      <w:pPr>
        <w:spacing w:line="480" w:lineRule="auto"/>
      </w:pPr>
    </w:p>
    <w:p w14:paraId="699D532A" w14:textId="538C662C" w:rsidR="00F756BB" w:rsidRDefault="00F756BB" w:rsidP="00E7747A">
      <w:pPr>
        <w:spacing w:line="480" w:lineRule="auto"/>
      </w:pPr>
    </w:p>
    <w:p w14:paraId="4C387FC0" w14:textId="77777777" w:rsidR="00F756BB" w:rsidRPr="003C190B" w:rsidRDefault="00F756BB" w:rsidP="00E7747A">
      <w:pPr>
        <w:spacing w:line="480" w:lineRule="auto"/>
        <w:rPr>
          <w:color w:val="0070C0"/>
        </w:rPr>
      </w:pPr>
    </w:p>
    <w:p w14:paraId="4985A401" w14:textId="77777777" w:rsidR="00E7747A" w:rsidRPr="007A51AB" w:rsidRDefault="00E7747A" w:rsidP="00E7747A">
      <w:r w:rsidRPr="007A51AB">
        <w:t>*Correspondence: c.robinson@sgul.ac.uk</w:t>
      </w:r>
    </w:p>
    <w:p w14:paraId="26F18A04" w14:textId="77777777" w:rsidR="00E7747A" w:rsidRDefault="00E7747A" w:rsidP="00E7747A">
      <w:proofErr w:type="spellStart"/>
      <w:r w:rsidRPr="007A51AB">
        <w:rPr>
          <w:vertAlign w:val="superscript"/>
        </w:rPr>
        <w:t>a</w:t>
      </w:r>
      <w:r w:rsidRPr="007A51AB">
        <w:t>Present</w:t>
      </w:r>
      <w:proofErr w:type="spellEnd"/>
      <w:r w:rsidRPr="007A51AB">
        <w:t xml:space="preserve"> address: State Key Laboratory of Microbial Resources, Institute of Microbiology, Chinese Academy of Sciences, Beijing, P.R. China.</w:t>
      </w:r>
    </w:p>
    <w:p w14:paraId="63C2788B" w14:textId="77777777" w:rsidR="00532E7F" w:rsidRDefault="00532E7F" w:rsidP="00532E7F">
      <w:proofErr w:type="spellStart"/>
      <w:r>
        <w:rPr>
          <w:vertAlign w:val="superscript"/>
        </w:rPr>
        <w:t>b</w:t>
      </w:r>
      <w:r w:rsidRPr="007A51AB">
        <w:t>Present</w:t>
      </w:r>
      <w:proofErr w:type="spellEnd"/>
      <w:r w:rsidRPr="007A51AB">
        <w:t xml:space="preserve"> address: </w:t>
      </w:r>
      <w:r>
        <w:t>Centre for Host-Microbiome Interactions, Faculty of Dentistry, Oral &amp; Craniofacial Sciences, King’s College London, UK</w:t>
      </w:r>
      <w:r w:rsidRPr="007A51AB">
        <w:t>.</w:t>
      </w:r>
    </w:p>
    <w:p w14:paraId="1B487227" w14:textId="77777777" w:rsidR="00E7747A" w:rsidRDefault="00E7747A" w:rsidP="00E7747A"/>
    <w:p w14:paraId="45500C92" w14:textId="77777777" w:rsidR="00E7747A" w:rsidRDefault="00E7747A" w:rsidP="00E7747A">
      <w:r w:rsidRPr="00384276">
        <w:t xml:space="preserve">This work was supported by the </w:t>
      </w:r>
      <w:proofErr w:type="spellStart"/>
      <w:r w:rsidRPr="00384276">
        <w:t>Wellcome</w:t>
      </w:r>
      <w:proofErr w:type="spellEnd"/>
      <w:r w:rsidRPr="00384276">
        <w:t xml:space="preserve"> Trust</w:t>
      </w:r>
      <w:r>
        <w:t xml:space="preserve"> (Seeding Drug Discovery Initiative </w:t>
      </w:r>
      <w:r w:rsidRPr="00384276">
        <w:t>award 087650, to CR).</w:t>
      </w:r>
    </w:p>
    <w:p w14:paraId="68B4B993" w14:textId="01B7D4B3" w:rsidR="00200224" w:rsidRPr="005D2F06" w:rsidRDefault="00017DA1" w:rsidP="00200224">
      <w:pPr>
        <w:rPr>
          <w:rFonts w:cstheme="minorHAnsi"/>
          <w:b/>
        </w:rPr>
      </w:pPr>
      <w:r>
        <w:br w:type="page"/>
      </w:r>
    </w:p>
    <w:p w14:paraId="4B11ABB6" w14:textId="5F4C3AD5" w:rsidR="00BD5703" w:rsidRPr="005D2F06" w:rsidRDefault="00BD5703" w:rsidP="00BD5703">
      <w:pPr>
        <w:widowControl w:val="0"/>
        <w:tabs>
          <w:tab w:val="left" w:pos="2880"/>
        </w:tabs>
        <w:spacing w:line="480" w:lineRule="auto"/>
        <w:rPr>
          <w:rFonts w:cstheme="minorHAnsi"/>
          <w:b/>
        </w:rPr>
      </w:pPr>
    </w:p>
    <w:p w14:paraId="614731A2" w14:textId="14C92119" w:rsidR="003C104D" w:rsidRPr="003C104D" w:rsidRDefault="006676C1" w:rsidP="004C0EBC">
      <w:pPr>
        <w:rPr>
          <w:rFonts w:cstheme="minorHAnsi"/>
        </w:rPr>
      </w:pPr>
      <w:r w:rsidRPr="00913696">
        <w:rPr>
          <w:rFonts w:cstheme="minorHAnsi"/>
          <w:b/>
          <w:bCs/>
        </w:rPr>
        <w:t>Supporting Information</w:t>
      </w:r>
      <w:r w:rsidR="003C104D" w:rsidRPr="00913696">
        <w:rPr>
          <w:rFonts w:cstheme="minorHAnsi"/>
          <w:b/>
          <w:bCs/>
        </w:rPr>
        <w:t xml:space="preserve"> Figure </w:t>
      </w:r>
      <w:r w:rsidRPr="00913696">
        <w:rPr>
          <w:rFonts w:cstheme="minorHAnsi"/>
          <w:b/>
          <w:bCs/>
        </w:rPr>
        <w:t>S</w:t>
      </w:r>
      <w:r w:rsidR="003C104D" w:rsidRPr="00913696">
        <w:rPr>
          <w:rFonts w:cstheme="minorHAnsi"/>
          <w:b/>
          <w:bCs/>
        </w:rPr>
        <w:t>1.</w:t>
      </w:r>
    </w:p>
    <w:p w14:paraId="78164BD6" w14:textId="2B5D12ED" w:rsidR="00972C23" w:rsidRDefault="00A80D0A">
      <w:r>
        <w:rPr>
          <w:noProof/>
        </w:rPr>
        <w:drawing>
          <wp:inline distT="0" distB="0" distL="0" distR="0" wp14:anchorId="2CABCB8A" wp14:editId="5C90E0A6">
            <wp:extent cx="5879604" cy="7245111"/>
            <wp:effectExtent l="0" t="0" r="6985" b="0"/>
            <wp:docPr id="4" name="Picture 4" descr="Red lights in the d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d lights in the dark&#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79604" cy="7245111"/>
                    </a:xfrm>
                    <a:prstGeom prst="rect">
                      <a:avLst/>
                    </a:prstGeom>
                  </pic:spPr>
                </pic:pic>
              </a:graphicData>
            </a:graphic>
          </wp:inline>
        </w:drawing>
      </w:r>
      <w:r w:rsidR="00972C23">
        <w:br w:type="page"/>
      </w:r>
    </w:p>
    <w:p w14:paraId="0EA9B5BA" w14:textId="4553445A" w:rsidR="00972C23" w:rsidRDefault="006676C1" w:rsidP="00972C23">
      <w:pPr>
        <w:pStyle w:val="TAMainText"/>
        <w:ind w:firstLine="0"/>
        <w:rPr>
          <w:rFonts w:asciiTheme="minorHAnsi" w:hAnsiTheme="minorHAnsi"/>
          <w:sz w:val="22"/>
          <w:szCs w:val="22"/>
        </w:rPr>
      </w:pPr>
      <w:r>
        <w:rPr>
          <w:rFonts w:asciiTheme="minorHAnsi" w:hAnsiTheme="minorHAnsi"/>
          <w:b/>
          <w:sz w:val="22"/>
          <w:szCs w:val="22"/>
        </w:rPr>
        <w:lastRenderedPageBreak/>
        <w:t>Supporting Information</w:t>
      </w:r>
      <w:r w:rsidR="00972C23" w:rsidRPr="00855AD9">
        <w:rPr>
          <w:rFonts w:asciiTheme="minorHAnsi" w:hAnsiTheme="minorHAnsi"/>
          <w:b/>
          <w:sz w:val="22"/>
          <w:szCs w:val="22"/>
        </w:rPr>
        <w:t xml:space="preserve"> Figure </w:t>
      </w:r>
      <w:r>
        <w:rPr>
          <w:rFonts w:asciiTheme="minorHAnsi" w:hAnsiTheme="minorHAnsi"/>
          <w:b/>
          <w:sz w:val="22"/>
          <w:szCs w:val="22"/>
        </w:rPr>
        <w:t>S</w:t>
      </w:r>
      <w:r w:rsidR="00972C23" w:rsidRPr="00855AD9">
        <w:rPr>
          <w:rFonts w:asciiTheme="minorHAnsi" w:hAnsiTheme="minorHAnsi"/>
          <w:b/>
          <w:sz w:val="22"/>
          <w:szCs w:val="22"/>
        </w:rPr>
        <w:t>1</w:t>
      </w:r>
      <w:r w:rsidR="00972C23" w:rsidRPr="00855AD9">
        <w:rPr>
          <w:rFonts w:asciiTheme="minorHAnsi" w:hAnsiTheme="minorHAnsi"/>
          <w:sz w:val="22"/>
          <w:szCs w:val="22"/>
        </w:rPr>
        <w:t xml:space="preserve">.  Development of immune responses in </w:t>
      </w:r>
      <w:r w:rsidR="00B820E1">
        <w:rPr>
          <w:rFonts w:asciiTheme="minorHAnsi" w:hAnsiTheme="minorHAnsi"/>
          <w:sz w:val="22"/>
          <w:szCs w:val="22"/>
        </w:rPr>
        <w:t>brown Norway (</w:t>
      </w:r>
      <w:r w:rsidR="00972C23" w:rsidRPr="00855AD9">
        <w:rPr>
          <w:rFonts w:asciiTheme="minorHAnsi" w:hAnsiTheme="minorHAnsi"/>
          <w:sz w:val="22"/>
          <w:szCs w:val="22"/>
        </w:rPr>
        <w:t>B</w:t>
      </w:r>
      <w:r w:rsidR="003E7EC5">
        <w:rPr>
          <w:rFonts w:asciiTheme="minorHAnsi" w:hAnsiTheme="minorHAnsi"/>
          <w:sz w:val="22"/>
          <w:szCs w:val="22"/>
        </w:rPr>
        <w:t>N)</w:t>
      </w:r>
      <w:r w:rsidR="00972C23" w:rsidRPr="00855AD9">
        <w:rPr>
          <w:rFonts w:asciiTheme="minorHAnsi" w:hAnsiTheme="minorHAnsi"/>
          <w:sz w:val="22"/>
          <w:szCs w:val="22"/>
        </w:rPr>
        <w:t xml:space="preserve"> rats treated with </w:t>
      </w:r>
      <w:r w:rsidR="00B820E1">
        <w:rPr>
          <w:rFonts w:asciiTheme="minorHAnsi" w:hAnsiTheme="minorHAnsi"/>
          <w:sz w:val="22"/>
          <w:szCs w:val="22"/>
        </w:rPr>
        <w:t>house dust mite (</w:t>
      </w:r>
      <w:r w:rsidR="00972C23" w:rsidRPr="00855AD9">
        <w:rPr>
          <w:rFonts w:asciiTheme="minorHAnsi" w:hAnsiTheme="minorHAnsi"/>
          <w:sz w:val="22"/>
          <w:szCs w:val="22"/>
        </w:rPr>
        <w:t>HDM</w:t>
      </w:r>
      <w:r w:rsidR="00B820E1">
        <w:rPr>
          <w:rFonts w:asciiTheme="minorHAnsi" w:hAnsiTheme="minorHAnsi"/>
          <w:sz w:val="22"/>
          <w:szCs w:val="22"/>
        </w:rPr>
        <w:t>)</w:t>
      </w:r>
      <w:r w:rsidR="00972C23" w:rsidRPr="00855AD9">
        <w:rPr>
          <w:rFonts w:asciiTheme="minorHAnsi" w:hAnsiTheme="minorHAnsi"/>
          <w:sz w:val="22"/>
          <w:szCs w:val="22"/>
        </w:rPr>
        <w:t xml:space="preserve"> allergen extract</w:t>
      </w:r>
      <w:r w:rsidR="00972C23">
        <w:rPr>
          <w:rFonts w:asciiTheme="minorHAnsi" w:hAnsiTheme="minorHAnsi"/>
          <w:sz w:val="22"/>
          <w:szCs w:val="22"/>
        </w:rPr>
        <w:t xml:space="preserve"> and time-dependent changes in </w:t>
      </w:r>
      <w:r w:rsidR="00B820E1">
        <w:rPr>
          <w:rFonts w:asciiTheme="minorHAnsi" w:hAnsiTheme="minorHAnsi"/>
          <w:sz w:val="22"/>
          <w:szCs w:val="22"/>
        </w:rPr>
        <w:t>bronchoalveolar (</w:t>
      </w:r>
      <w:r w:rsidR="00972C23">
        <w:rPr>
          <w:rFonts w:asciiTheme="minorHAnsi" w:hAnsiTheme="minorHAnsi"/>
          <w:sz w:val="22"/>
          <w:szCs w:val="22"/>
        </w:rPr>
        <w:t>BAL</w:t>
      </w:r>
      <w:r w:rsidR="00B820E1">
        <w:rPr>
          <w:rFonts w:asciiTheme="minorHAnsi" w:hAnsiTheme="minorHAnsi"/>
          <w:sz w:val="22"/>
          <w:szCs w:val="22"/>
        </w:rPr>
        <w:t>)</w:t>
      </w:r>
      <w:r w:rsidR="00972C23">
        <w:rPr>
          <w:rFonts w:asciiTheme="minorHAnsi" w:hAnsiTheme="minorHAnsi"/>
          <w:sz w:val="22"/>
          <w:szCs w:val="22"/>
        </w:rPr>
        <w:t xml:space="preserve"> cells following challenge</w:t>
      </w:r>
      <w:r w:rsidR="00972C23" w:rsidRPr="00855AD9">
        <w:rPr>
          <w:rFonts w:asciiTheme="minorHAnsi" w:hAnsiTheme="minorHAnsi"/>
          <w:sz w:val="22"/>
          <w:szCs w:val="22"/>
        </w:rPr>
        <w:t xml:space="preserve">.    </w:t>
      </w:r>
    </w:p>
    <w:p w14:paraId="5AB15D2C" w14:textId="77777777" w:rsidR="00972C23" w:rsidRDefault="00972C23" w:rsidP="00972C23">
      <w:pPr>
        <w:pStyle w:val="TAMainText"/>
        <w:ind w:firstLine="0"/>
        <w:rPr>
          <w:rFonts w:asciiTheme="minorHAnsi" w:hAnsiTheme="minorHAnsi"/>
          <w:sz w:val="22"/>
          <w:szCs w:val="22"/>
        </w:rPr>
      </w:pPr>
      <w:r w:rsidRPr="00855AD9">
        <w:rPr>
          <w:rFonts w:asciiTheme="minorHAnsi" w:hAnsiTheme="minorHAnsi"/>
          <w:b/>
          <w:sz w:val="22"/>
          <w:szCs w:val="22"/>
        </w:rPr>
        <w:t>A</w:t>
      </w:r>
      <w:r w:rsidRPr="00855AD9">
        <w:rPr>
          <w:rFonts w:asciiTheme="minorHAnsi" w:hAnsiTheme="minorHAnsi"/>
          <w:sz w:val="22"/>
          <w:szCs w:val="22"/>
        </w:rPr>
        <w:t xml:space="preserve"> Serum IgE concentrations in BN rats </w:t>
      </w:r>
      <w:proofErr w:type="spellStart"/>
      <w:r w:rsidRPr="00855AD9">
        <w:rPr>
          <w:rFonts w:asciiTheme="minorHAnsi" w:hAnsiTheme="minorHAnsi"/>
          <w:sz w:val="22"/>
          <w:szCs w:val="22"/>
        </w:rPr>
        <w:t>sensitised</w:t>
      </w:r>
      <w:proofErr w:type="spellEnd"/>
      <w:r w:rsidRPr="00855AD9">
        <w:rPr>
          <w:rFonts w:asciiTheme="minorHAnsi" w:hAnsiTheme="minorHAnsi"/>
          <w:sz w:val="22"/>
          <w:szCs w:val="22"/>
        </w:rPr>
        <w:t xml:space="preserve"> to HDM allergen extract or treated with vehicle (</w:t>
      </w:r>
      <w:proofErr w:type="spellStart"/>
      <w:r w:rsidRPr="00855AD9">
        <w:rPr>
          <w:rFonts w:asciiTheme="minorHAnsi" w:hAnsiTheme="minorHAnsi"/>
          <w:sz w:val="22"/>
          <w:szCs w:val="22"/>
        </w:rPr>
        <w:t>veh</w:t>
      </w:r>
      <w:proofErr w:type="spellEnd"/>
      <w:r w:rsidRPr="00855AD9">
        <w:rPr>
          <w:rFonts w:asciiTheme="minorHAnsi" w:hAnsiTheme="minorHAnsi"/>
          <w:sz w:val="22"/>
          <w:szCs w:val="22"/>
        </w:rPr>
        <w:t xml:space="preserve">);  </w:t>
      </w:r>
      <w:r w:rsidRPr="00855AD9">
        <w:rPr>
          <w:rFonts w:asciiTheme="minorHAnsi" w:hAnsiTheme="minorHAnsi"/>
          <w:sz w:val="22"/>
          <w:szCs w:val="22"/>
          <w:vertAlign w:val="superscript"/>
        </w:rPr>
        <w:t>*</w:t>
      </w:r>
      <w:r w:rsidRPr="00855AD9">
        <w:rPr>
          <w:rFonts w:asciiTheme="minorHAnsi" w:hAnsiTheme="minorHAnsi"/>
          <w:sz w:val="22"/>
          <w:szCs w:val="22"/>
        </w:rPr>
        <w:t xml:space="preserve">P&lt;0.001 </w:t>
      </w:r>
      <w:r w:rsidRPr="00855AD9">
        <w:rPr>
          <w:rFonts w:asciiTheme="minorHAnsi" w:hAnsiTheme="minorHAnsi"/>
          <w:i/>
          <w:sz w:val="22"/>
          <w:szCs w:val="22"/>
        </w:rPr>
        <w:t>vs</w:t>
      </w:r>
      <w:r w:rsidRPr="00855AD9">
        <w:rPr>
          <w:rFonts w:asciiTheme="minorHAnsi" w:hAnsiTheme="minorHAnsi"/>
          <w:sz w:val="22"/>
          <w:szCs w:val="22"/>
        </w:rPr>
        <w:t xml:space="preserve"> </w:t>
      </w:r>
      <w:proofErr w:type="spellStart"/>
      <w:r w:rsidRPr="00855AD9">
        <w:rPr>
          <w:rFonts w:asciiTheme="minorHAnsi" w:hAnsiTheme="minorHAnsi"/>
          <w:sz w:val="22"/>
          <w:szCs w:val="22"/>
        </w:rPr>
        <w:t>veh</w:t>
      </w:r>
      <w:proofErr w:type="spellEnd"/>
      <w:r w:rsidRPr="00855AD9">
        <w:rPr>
          <w:rFonts w:asciiTheme="minorHAnsi" w:hAnsiTheme="minorHAnsi"/>
          <w:sz w:val="22"/>
          <w:szCs w:val="22"/>
        </w:rPr>
        <w:t xml:space="preserve">.  </w:t>
      </w:r>
    </w:p>
    <w:p w14:paraId="6012899F" w14:textId="77777777" w:rsidR="00972C23" w:rsidRDefault="00972C23" w:rsidP="00972C23">
      <w:pPr>
        <w:pStyle w:val="TAMainText"/>
        <w:ind w:firstLine="0"/>
        <w:rPr>
          <w:rFonts w:asciiTheme="minorHAnsi" w:hAnsiTheme="minorHAnsi"/>
          <w:sz w:val="22"/>
          <w:szCs w:val="22"/>
        </w:rPr>
      </w:pPr>
      <w:r w:rsidRPr="00855AD9">
        <w:rPr>
          <w:rFonts w:asciiTheme="minorHAnsi" w:hAnsiTheme="minorHAnsi"/>
          <w:b/>
          <w:sz w:val="22"/>
          <w:szCs w:val="22"/>
        </w:rPr>
        <w:t>B</w:t>
      </w:r>
      <w:r w:rsidRPr="00855AD9">
        <w:rPr>
          <w:rFonts w:asciiTheme="minorHAnsi" w:hAnsiTheme="minorHAnsi"/>
          <w:sz w:val="22"/>
          <w:szCs w:val="22"/>
        </w:rPr>
        <w:t xml:space="preserve"> HDM-specific IgE in serum. </w:t>
      </w:r>
      <w:r w:rsidRPr="00855AD9">
        <w:rPr>
          <w:rFonts w:asciiTheme="minorHAnsi" w:hAnsiTheme="minorHAnsi"/>
          <w:sz w:val="22"/>
          <w:szCs w:val="22"/>
          <w:vertAlign w:val="superscript"/>
        </w:rPr>
        <w:t>*</w:t>
      </w:r>
      <w:r w:rsidRPr="00855AD9">
        <w:rPr>
          <w:rFonts w:asciiTheme="minorHAnsi" w:hAnsiTheme="minorHAnsi"/>
          <w:sz w:val="22"/>
          <w:szCs w:val="22"/>
        </w:rPr>
        <w:t xml:space="preserve">P&lt;0.001 </w:t>
      </w:r>
      <w:r w:rsidRPr="00855AD9">
        <w:rPr>
          <w:rFonts w:asciiTheme="minorHAnsi" w:hAnsiTheme="minorHAnsi"/>
          <w:i/>
          <w:sz w:val="22"/>
          <w:szCs w:val="22"/>
        </w:rPr>
        <w:t xml:space="preserve">vs </w:t>
      </w:r>
      <w:proofErr w:type="spellStart"/>
      <w:r w:rsidRPr="00855AD9">
        <w:rPr>
          <w:rFonts w:asciiTheme="minorHAnsi" w:hAnsiTheme="minorHAnsi"/>
          <w:sz w:val="22"/>
          <w:szCs w:val="22"/>
        </w:rPr>
        <w:t>veh</w:t>
      </w:r>
      <w:proofErr w:type="spellEnd"/>
      <w:r w:rsidRPr="00855AD9">
        <w:rPr>
          <w:rFonts w:asciiTheme="minorHAnsi" w:hAnsiTheme="minorHAnsi"/>
          <w:sz w:val="22"/>
          <w:szCs w:val="22"/>
        </w:rPr>
        <w:t xml:space="preserve">.  </w:t>
      </w:r>
    </w:p>
    <w:p w14:paraId="408C1073" w14:textId="77777777" w:rsidR="00972C23" w:rsidRDefault="00972C23" w:rsidP="00972C23">
      <w:pPr>
        <w:pStyle w:val="TAMainText"/>
        <w:ind w:firstLine="0"/>
        <w:rPr>
          <w:rFonts w:asciiTheme="minorHAnsi" w:hAnsiTheme="minorHAnsi"/>
          <w:sz w:val="22"/>
          <w:szCs w:val="22"/>
        </w:rPr>
      </w:pPr>
      <w:r w:rsidRPr="00855AD9">
        <w:rPr>
          <w:rFonts w:asciiTheme="minorHAnsi" w:hAnsiTheme="minorHAnsi"/>
          <w:b/>
          <w:sz w:val="22"/>
          <w:szCs w:val="22"/>
        </w:rPr>
        <w:t>C</w:t>
      </w:r>
      <w:r w:rsidRPr="00855AD9">
        <w:rPr>
          <w:rFonts w:asciiTheme="minorHAnsi" w:hAnsiTheme="minorHAnsi"/>
          <w:sz w:val="22"/>
          <w:szCs w:val="22"/>
        </w:rPr>
        <w:t xml:space="preserve">  Der p 1-specific IgE.  </w:t>
      </w:r>
      <w:r w:rsidRPr="00855AD9">
        <w:rPr>
          <w:rFonts w:asciiTheme="minorHAnsi" w:hAnsiTheme="minorHAnsi"/>
          <w:sz w:val="22"/>
          <w:szCs w:val="22"/>
          <w:vertAlign w:val="superscript"/>
        </w:rPr>
        <w:t>*</w:t>
      </w:r>
      <w:r w:rsidRPr="00855AD9">
        <w:rPr>
          <w:rFonts w:asciiTheme="minorHAnsi" w:hAnsiTheme="minorHAnsi"/>
          <w:sz w:val="22"/>
          <w:szCs w:val="22"/>
        </w:rPr>
        <w:t xml:space="preserve">P&lt;0.01 </w:t>
      </w:r>
      <w:r w:rsidRPr="00855AD9">
        <w:rPr>
          <w:rFonts w:asciiTheme="minorHAnsi" w:hAnsiTheme="minorHAnsi"/>
          <w:i/>
          <w:sz w:val="22"/>
          <w:szCs w:val="22"/>
        </w:rPr>
        <w:t>vs</w:t>
      </w:r>
      <w:r w:rsidRPr="00855AD9">
        <w:rPr>
          <w:rFonts w:asciiTheme="minorHAnsi" w:hAnsiTheme="minorHAnsi"/>
          <w:sz w:val="22"/>
          <w:szCs w:val="22"/>
        </w:rPr>
        <w:t xml:space="preserve"> </w:t>
      </w:r>
      <w:proofErr w:type="spellStart"/>
      <w:r w:rsidRPr="00855AD9">
        <w:rPr>
          <w:rFonts w:asciiTheme="minorHAnsi" w:hAnsiTheme="minorHAnsi"/>
          <w:sz w:val="22"/>
          <w:szCs w:val="22"/>
        </w:rPr>
        <w:t>veh</w:t>
      </w:r>
      <w:proofErr w:type="spellEnd"/>
      <w:r w:rsidRPr="00855AD9">
        <w:rPr>
          <w:rFonts w:asciiTheme="minorHAnsi" w:hAnsiTheme="minorHAnsi"/>
          <w:sz w:val="22"/>
          <w:szCs w:val="22"/>
        </w:rPr>
        <w:t xml:space="preserve">.  </w:t>
      </w:r>
    </w:p>
    <w:p w14:paraId="728B4979" w14:textId="77777777" w:rsidR="00972C23" w:rsidRDefault="00972C23" w:rsidP="00972C23">
      <w:pPr>
        <w:pStyle w:val="TAMainText"/>
        <w:ind w:firstLine="0"/>
        <w:rPr>
          <w:rFonts w:asciiTheme="minorHAnsi" w:hAnsiTheme="minorHAnsi"/>
          <w:sz w:val="22"/>
          <w:szCs w:val="22"/>
        </w:rPr>
      </w:pPr>
      <w:r w:rsidRPr="00855AD9">
        <w:rPr>
          <w:rFonts w:asciiTheme="minorHAnsi" w:hAnsiTheme="minorHAnsi"/>
          <w:b/>
          <w:sz w:val="22"/>
          <w:szCs w:val="22"/>
        </w:rPr>
        <w:t>D</w:t>
      </w:r>
      <w:r w:rsidRPr="00855AD9">
        <w:rPr>
          <w:rFonts w:asciiTheme="minorHAnsi" w:hAnsiTheme="minorHAnsi"/>
          <w:sz w:val="22"/>
          <w:szCs w:val="22"/>
        </w:rPr>
        <w:t xml:space="preserve">  Total serum IgG</w:t>
      </w:r>
      <w:r w:rsidRPr="00855AD9">
        <w:rPr>
          <w:rFonts w:asciiTheme="minorHAnsi" w:hAnsiTheme="minorHAnsi"/>
          <w:sz w:val="22"/>
          <w:szCs w:val="22"/>
          <w:vertAlign w:val="subscript"/>
        </w:rPr>
        <w:t>2a</w:t>
      </w:r>
      <w:r w:rsidRPr="00855AD9">
        <w:rPr>
          <w:rFonts w:asciiTheme="minorHAnsi" w:hAnsiTheme="minorHAnsi"/>
          <w:sz w:val="22"/>
          <w:szCs w:val="22"/>
        </w:rPr>
        <w:t xml:space="preserve">.  </w:t>
      </w:r>
    </w:p>
    <w:p w14:paraId="4CDE2207" w14:textId="77777777" w:rsidR="00972C23" w:rsidRDefault="00972C23" w:rsidP="00972C23">
      <w:pPr>
        <w:pStyle w:val="TAMainText"/>
        <w:ind w:firstLine="0"/>
        <w:rPr>
          <w:rFonts w:asciiTheme="minorHAnsi" w:hAnsiTheme="minorHAnsi"/>
          <w:sz w:val="22"/>
          <w:szCs w:val="22"/>
        </w:rPr>
      </w:pPr>
      <w:r w:rsidRPr="00855AD9">
        <w:rPr>
          <w:rFonts w:asciiTheme="minorHAnsi" w:hAnsiTheme="minorHAnsi"/>
          <w:b/>
          <w:sz w:val="22"/>
          <w:szCs w:val="22"/>
        </w:rPr>
        <w:t>E</w:t>
      </w:r>
      <w:r w:rsidRPr="00855AD9">
        <w:rPr>
          <w:rFonts w:asciiTheme="minorHAnsi" w:hAnsiTheme="minorHAnsi"/>
          <w:sz w:val="22"/>
          <w:szCs w:val="22"/>
        </w:rPr>
        <w:t xml:space="preserve"> HDM-specific IgG</w:t>
      </w:r>
      <w:r w:rsidRPr="00855AD9">
        <w:rPr>
          <w:rFonts w:asciiTheme="minorHAnsi" w:hAnsiTheme="minorHAnsi"/>
          <w:sz w:val="22"/>
          <w:szCs w:val="22"/>
          <w:vertAlign w:val="subscript"/>
        </w:rPr>
        <w:t>2a</w:t>
      </w:r>
      <w:r w:rsidRPr="00855AD9">
        <w:rPr>
          <w:rFonts w:asciiTheme="minorHAnsi" w:hAnsiTheme="minorHAnsi"/>
          <w:sz w:val="22"/>
          <w:szCs w:val="22"/>
        </w:rPr>
        <w:t xml:space="preserve">. </w:t>
      </w:r>
      <w:r w:rsidRPr="00855AD9">
        <w:rPr>
          <w:rFonts w:asciiTheme="minorHAnsi" w:hAnsiTheme="minorHAnsi"/>
          <w:sz w:val="22"/>
          <w:szCs w:val="22"/>
          <w:vertAlign w:val="superscript"/>
        </w:rPr>
        <w:t>*</w:t>
      </w:r>
      <w:r w:rsidRPr="00855AD9">
        <w:rPr>
          <w:rFonts w:asciiTheme="minorHAnsi" w:hAnsiTheme="minorHAnsi"/>
          <w:sz w:val="22"/>
          <w:szCs w:val="22"/>
        </w:rPr>
        <w:t xml:space="preserve">P&lt;0.001 </w:t>
      </w:r>
      <w:r w:rsidRPr="00855AD9">
        <w:rPr>
          <w:rFonts w:asciiTheme="minorHAnsi" w:hAnsiTheme="minorHAnsi"/>
          <w:i/>
          <w:sz w:val="22"/>
          <w:szCs w:val="22"/>
        </w:rPr>
        <w:t>vs</w:t>
      </w:r>
      <w:r w:rsidRPr="00855AD9">
        <w:rPr>
          <w:rFonts w:asciiTheme="minorHAnsi" w:hAnsiTheme="minorHAnsi"/>
          <w:sz w:val="22"/>
          <w:szCs w:val="22"/>
        </w:rPr>
        <w:t xml:space="preserve"> </w:t>
      </w:r>
      <w:proofErr w:type="spellStart"/>
      <w:r w:rsidRPr="00855AD9">
        <w:rPr>
          <w:rFonts w:asciiTheme="minorHAnsi" w:hAnsiTheme="minorHAnsi"/>
          <w:sz w:val="22"/>
          <w:szCs w:val="22"/>
        </w:rPr>
        <w:t>veh</w:t>
      </w:r>
      <w:proofErr w:type="spellEnd"/>
      <w:r w:rsidRPr="00855AD9">
        <w:rPr>
          <w:rFonts w:asciiTheme="minorHAnsi" w:hAnsiTheme="minorHAnsi"/>
          <w:sz w:val="22"/>
          <w:szCs w:val="22"/>
        </w:rPr>
        <w:t xml:space="preserve">.  </w:t>
      </w:r>
    </w:p>
    <w:p w14:paraId="3686E482" w14:textId="77777777" w:rsidR="00972C23" w:rsidRDefault="00972C23" w:rsidP="00972C23">
      <w:pPr>
        <w:pStyle w:val="TAMainText"/>
        <w:ind w:firstLine="0"/>
        <w:rPr>
          <w:rFonts w:asciiTheme="minorHAnsi" w:hAnsiTheme="minorHAnsi"/>
          <w:sz w:val="22"/>
          <w:szCs w:val="22"/>
        </w:rPr>
      </w:pPr>
      <w:r w:rsidRPr="00855AD9">
        <w:rPr>
          <w:rFonts w:asciiTheme="minorHAnsi" w:hAnsiTheme="minorHAnsi"/>
          <w:b/>
          <w:sz w:val="22"/>
          <w:szCs w:val="22"/>
        </w:rPr>
        <w:t>F</w:t>
      </w:r>
      <w:r w:rsidRPr="00855AD9">
        <w:rPr>
          <w:rFonts w:asciiTheme="minorHAnsi" w:hAnsiTheme="minorHAnsi"/>
          <w:sz w:val="22"/>
          <w:szCs w:val="22"/>
        </w:rPr>
        <w:t xml:space="preserve">  Changes in BAL eosinophil numbers evoked by i.t. aerosol challenge with HDM allergen extract (Der p 1 content 10 µg) as a function of the number of HDM exposures used to induce </w:t>
      </w:r>
      <w:proofErr w:type="spellStart"/>
      <w:r w:rsidRPr="00855AD9">
        <w:rPr>
          <w:rFonts w:asciiTheme="minorHAnsi" w:hAnsiTheme="minorHAnsi"/>
          <w:sz w:val="22"/>
          <w:szCs w:val="22"/>
        </w:rPr>
        <w:t>sensitisation</w:t>
      </w:r>
      <w:proofErr w:type="spellEnd"/>
      <w:r w:rsidRPr="00855AD9">
        <w:rPr>
          <w:rFonts w:asciiTheme="minorHAnsi" w:hAnsiTheme="minorHAnsi"/>
          <w:sz w:val="22"/>
          <w:szCs w:val="22"/>
        </w:rPr>
        <w:t xml:space="preserve">.  </w:t>
      </w:r>
      <w:r w:rsidRPr="00855AD9">
        <w:rPr>
          <w:rFonts w:asciiTheme="minorHAnsi" w:hAnsiTheme="minorHAnsi"/>
          <w:sz w:val="22"/>
          <w:szCs w:val="22"/>
          <w:vertAlign w:val="superscript"/>
        </w:rPr>
        <w:t>*</w:t>
      </w:r>
      <w:r w:rsidRPr="00855AD9">
        <w:rPr>
          <w:rFonts w:asciiTheme="minorHAnsi" w:hAnsiTheme="minorHAnsi"/>
          <w:sz w:val="22"/>
          <w:szCs w:val="22"/>
        </w:rPr>
        <w:t xml:space="preserve">P&lt;0.05 </w:t>
      </w:r>
      <w:r w:rsidRPr="00855AD9">
        <w:rPr>
          <w:rFonts w:asciiTheme="minorHAnsi" w:hAnsiTheme="minorHAnsi"/>
          <w:i/>
          <w:sz w:val="22"/>
          <w:szCs w:val="22"/>
        </w:rPr>
        <w:t xml:space="preserve">vs </w:t>
      </w:r>
      <w:proofErr w:type="spellStart"/>
      <w:r w:rsidRPr="00855AD9">
        <w:rPr>
          <w:rFonts w:asciiTheme="minorHAnsi" w:hAnsiTheme="minorHAnsi"/>
          <w:sz w:val="22"/>
          <w:szCs w:val="22"/>
        </w:rPr>
        <w:t>unsensitised</w:t>
      </w:r>
      <w:proofErr w:type="spellEnd"/>
      <w:r w:rsidRPr="00855AD9">
        <w:rPr>
          <w:rFonts w:asciiTheme="minorHAnsi" w:hAnsiTheme="minorHAnsi"/>
          <w:sz w:val="22"/>
          <w:szCs w:val="22"/>
        </w:rPr>
        <w:t xml:space="preserve"> rats challenged with vehicle.  </w:t>
      </w:r>
    </w:p>
    <w:p w14:paraId="42C943E9" w14:textId="77777777" w:rsidR="00972C23" w:rsidRDefault="00972C23" w:rsidP="00972C23">
      <w:pPr>
        <w:pStyle w:val="TAMainText"/>
        <w:ind w:firstLine="0"/>
        <w:rPr>
          <w:rFonts w:asciiTheme="minorHAnsi" w:hAnsiTheme="minorHAnsi"/>
          <w:sz w:val="22"/>
          <w:szCs w:val="22"/>
        </w:rPr>
      </w:pPr>
      <w:r w:rsidRPr="00855AD9">
        <w:rPr>
          <w:rFonts w:asciiTheme="minorHAnsi" w:hAnsiTheme="minorHAnsi"/>
          <w:sz w:val="22"/>
          <w:szCs w:val="22"/>
        </w:rPr>
        <w:t xml:space="preserve">In panels </w:t>
      </w:r>
      <w:r w:rsidRPr="00855AD9">
        <w:rPr>
          <w:rFonts w:asciiTheme="minorHAnsi" w:hAnsiTheme="minorHAnsi"/>
          <w:b/>
          <w:sz w:val="22"/>
          <w:szCs w:val="22"/>
        </w:rPr>
        <w:t>A-E</w:t>
      </w:r>
      <w:r w:rsidRPr="00855AD9">
        <w:rPr>
          <w:rFonts w:asciiTheme="minorHAnsi" w:hAnsiTheme="minorHAnsi"/>
          <w:sz w:val="22"/>
          <w:szCs w:val="22"/>
        </w:rPr>
        <w:t xml:space="preserve"> responses are shown for individual animals, in </w:t>
      </w:r>
      <w:r w:rsidRPr="00855AD9">
        <w:rPr>
          <w:rFonts w:asciiTheme="minorHAnsi" w:hAnsiTheme="minorHAnsi"/>
          <w:b/>
          <w:sz w:val="22"/>
          <w:szCs w:val="22"/>
        </w:rPr>
        <w:t>F</w:t>
      </w:r>
      <w:r w:rsidRPr="00855AD9">
        <w:rPr>
          <w:rFonts w:asciiTheme="minorHAnsi" w:hAnsiTheme="minorHAnsi"/>
          <w:sz w:val="22"/>
          <w:szCs w:val="22"/>
        </w:rPr>
        <w:t xml:space="preserve"> bars denote mean of 10 animals.  Whiskers depict </w:t>
      </w:r>
      <w:proofErr w:type="spellStart"/>
      <w:r w:rsidRPr="00855AD9">
        <w:rPr>
          <w:rFonts w:asciiTheme="minorHAnsi" w:hAnsiTheme="minorHAnsi"/>
          <w:sz w:val="22"/>
          <w:szCs w:val="22"/>
        </w:rPr>
        <w:t>s.e.</w:t>
      </w:r>
      <w:proofErr w:type="spellEnd"/>
      <w:r w:rsidRPr="00855AD9">
        <w:rPr>
          <w:rFonts w:asciiTheme="minorHAnsi" w:hAnsiTheme="minorHAnsi"/>
          <w:sz w:val="22"/>
          <w:szCs w:val="22"/>
        </w:rPr>
        <w:t xml:space="preserve"> in all cases.     </w:t>
      </w:r>
    </w:p>
    <w:p w14:paraId="14704858" w14:textId="77777777" w:rsidR="00972C23" w:rsidRDefault="00972C23" w:rsidP="00972C23">
      <w:pPr>
        <w:pStyle w:val="TAMainText"/>
        <w:ind w:firstLine="0"/>
        <w:rPr>
          <w:rFonts w:asciiTheme="minorHAnsi" w:hAnsiTheme="minorHAnsi" w:cstheme="minorHAnsi"/>
          <w:sz w:val="22"/>
          <w:szCs w:val="22"/>
        </w:rPr>
      </w:pPr>
      <w:r w:rsidRPr="00855AD9">
        <w:rPr>
          <w:rFonts w:asciiTheme="minorHAnsi" w:hAnsiTheme="minorHAnsi"/>
          <w:b/>
          <w:sz w:val="22"/>
          <w:szCs w:val="22"/>
        </w:rPr>
        <w:t>G-J</w:t>
      </w:r>
      <w:r w:rsidRPr="00855AD9">
        <w:rPr>
          <w:rFonts w:asciiTheme="minorHAnsi" w:hAnsiTheme="minorHAnsi"/>
          <w:sz w:val="22"/>
          <w:szCs w:val="22"/>
        </w:rPr>
        <w:t xml:space="preserve">  Responses to vehicle challenge in </w:t>
      </w:r>
      <w:proofErr w:type="spellStart"/>
      <w:r w:rsidRPr="00855AD9">
        <w:rPr>
          <w:rFonts w:asciiTheme="minorHAnsi" w:hAnsiTheme="minorHAnsi"/>
          <w:sz w:val="22"/>
          <w:szCs w:val="22"/>
        </w:rPr>
        <w:t>unsensitised</w:t>
      </w:r>
      <w:proofErr w:type="spellEnd"/>
      <w:r w:rsidRPr="00855AD9">
        <w:rPr>
          <w:rFonts w:asciiTheme="minorHAnsi" w:hAnsiTheme="minorHAnsi"/>
          <w:sz w:val="22"/>
          <w:szCs w:val="22"/>
        </w:rPr>
        <w:t xml:space="preserve"> animals (filled circles) and HDM extract challenge (HDM 10, Der p 1 content 10 µg) in </w:t>
      </w:r>
      <w:proofErr w:type="spellStart"/>
      <w:r w:rsidRPr="00855AD9">
        <w:rPr>
          <w:rFonts w:asciiTheme="minorHAnsi" w:hAnsiTheme="minorHAnsi"/>
          <w:sz w:val="22"/>
          <w:szCs w:val="22"/>
        </w:rPr>
        <w:t>sensitised</w:t>
      </w:r>
      <w:proofErr w:type="spellEnd"/>
      <w:r w:rsidRPr="00855AD9">
        <w:rPr>
          <w:rFonts w:asciiTheme="minorHAnsi" w:hAnsiTheme="minorHAnsi"/>
          <w:sz w:val="22"/>
          <w:szCs w:val="22"/>
        </w:rPr>
        <w:t xml:space="preserve"> animals (open circles).   </w:t>
      </w:r>
      <w:r w:rsidRPr="00855AD9">
        <w:rPr>
          <w:rFonts w:asciiTheme="minorHAnsi" w:hAnsiTheme="minorHAnsi" w:cstheme="minorHAnsi"/>
          <w:sz w:val="22"/>
          <w:szCs w:val="22"/>
        </w:rPr>
        <w:t xml:space="preserve">Data are shown as mean ± </w:t>
      </w:r>
      <w:proofErr w:type="spellStart"/>
      <w:r w:rsidRPr="00855AD9">
        <w:rPr>
          <w:rFonts w:asciiTheme="minorHAnsi" w:hAnsiTheme="minorHAnsi" w:cstheme="minorHAnsi"/>
          <w:sz w:val="22"/>
          <w:szCs w:val="22"/>
        </w:rPr>
        <w:t>s.e.</w:t>
      </w:r>
      <w:proofErr w:type="spellEnd"/>
      <w:r w:rsidRPr="00855AD9">
        <w:rPr>
          <w:rFonts w:asciiTheme="minorHAnsi" w:hAnsiTheme="minorHAnsi" w:cstheme="minorHAnsi"/>
          <w:sz w:val="22"/>
          <w:szCs w:val="22"/>
        </w:rPr>
        <w:t xml:space="preserve"> from 7 animals per group at each time point.  </w:t>
      </w:r>
      <w:r w:rsidRPr="00855AD9">
        <w:rPr>
          <w:rFonts w:asciiTheme="minorHAnsi" w:hAnsiTheme="minorHAnsi" w:cstheme="minorHAnsi"/>
          <w:sz w:val="22"/>
          <w:szCs w:val="22"/>
          <w:vertAlign w:val="superscript"/>
        </w:rPr>
        <w:t>*</w:t>
      </w:r>
      <w:r w:rsidRPr="00855AD9">
        <w:rPr>
          <w:rFonts w:asciiTheme="minorHAnsi" w:hAnsiTheme="minorHAnsi" w:cstheme="minorHAnsi"/>
          <w:sz w:val="22"/>
          <w:szCs w:val="22"/>
        </w:rPr>
        <w:t xml:space="preserve">P&lt;0.05, </w:t>
      </w:r>
      <w:r w:rsidRPr="00855AD9">
        <w:rPr>
          <w:rFonts w:asciiTheme="minorHAnsi" w:hAnsiTheme="minorHAnsi" w:cstheme="minorHAnsi"/>
          <w:sz w:val="22"/>
          <w:szCs w:val="22"/>
          <w:vertAlign w:val="superscript"/>
        </w:rPr>
        <w:t>†</w:t>
      </w:r>
      <w:r w:rsidRPr="00855AD9">
        <w:rPr>
          <w:rFonts w:asciiTheme="minorHAnsi" w:hAnsiTheme="minorHAnsi" w:cstheme="minorHAnsi"/>
          <w:sz w:val="22"/>
          <w:szCs w:val="22"/>
        </w:rPr>
        <w:t xml:space="preserve">P&lt;0.01, </w:t>
      </w:r>
      <w:r w:rsidRPr="00855AD9">
        <w:rPr>
          <w:rFonts w:asciiTheme="minorHAnsi" w:hAnsiTheme="minorHAnsi" w:cstheme="minorHAnsi"/>
          <w:sz w:val="22"/>
          <w:szCs w:val="22"/>
          <w:vertAlign w:val="superscript"/>
        </w:rPr>
        <w:t>‡</w:t>
      </w:r>
      <w:r w:rsidRPr="00855AD9">
        <w:rPr>
          <w:rFonts w:asciiTheme="minorHAnsi" w:hAnsiTheme="minorHAnsi" w:cstheme="minorHAnsi"/>
          <w:sz w:val="22"/>
          <w:szCs w:val="22"/>
        </w:rPr>
        <w:t>P&lt;0.001 compared to corresponding vehicle challenge.</w:t>
      </w:r>
      <w:r w:rsidRPr="00855AD9">
        <w:rPr>
          <w:rFonts w:ascii="Segoe UI Symbol" w:hAnsi="Segoe UI Symbol" w:cstheme="minorHAnsi"/>
          <w:sz w:val="22"/>
          <w:szCs w:val="22"/>
        </w:rPr>
        <w:t xml:space="preserve">  </w:t>
      </w:r>
      <w:r w:rsidRPr="00855AD9">
        <w:rPr>
          <w:rFonts w:asciiTheme="minorHAnsi" w:hAnsiTheme="minorHAnsi" w:cstheme="minorHAnsi"/>
          <w:sz w:val="22"/>
          <w:szCs w:val="22"/>
        </w:rPr>
        <w:t xml:space="preserve"> </w:t>
      </w:r>
    </w:p>
    <w:p w14:paraId="772887D2" w14:textId="77777777" w:rsidR="00972C23" w:rsidRDefault="00972C23" w:rsidP="00972C23">
      <w:pPr>
        <w:pStyle w:val="TAMainText"/>
        <w:ind w:firstLine="0"/>
        <w:rPr>
          <w:rFonts w:asciiTheme="minorHAnsi" w:hAnsiTheme="minorHAnsi" w:cstheme="minorHAnsi"/>
          <w:sz w:val="22"/>
          <w:szCs w:val="22"/>
        </w:rPr>
      </w:pPr>
      <w:r w:rsidRPr="00855AD9">
        <w:rPr>
          <w:rFonts w:asciiTheme="minorHAnsi" w:hAnsiTheme="minorHAnsi" w:cstheme="minorHAnsi"/>
          <w:b/>
          <w:sz w:val="22"/>
          <w:szCs w:val="22"/>
        </w:rPr>
        <w:t>K</w:t>
      </w:r>
      <w:r w:rsidRPr="00855AD9">
        <w:rPr>
          <w:rFonts w:asciiTheme="minorHAnsi" w:hAnsiTheme="minorHAnsi" w:cstheme="minorHAnsi"/>
          <w:sz w:val="22"/>
          <w:szCs w:val="22"/>
        </w:rPr>
        <w:t xml:space="preserve"> Inhibition of BAL eosinophil response by compound </w:t>
      </w:r>
      <w:r w:rsidRPr="00855AD9">
        <w:rPr>
          <w:rFonts w:asciiTheme="minorHAnsi" w:hAnsiTheme="minorHAnsi" w:cstheme="minorHAnsi"/>
          <w:b/>
          <w:sz w:val="22"/>
          <w:szCs w:val="22"/>
        </w:rPr>
        <w:t>2</w:t>
      </w:r>
      <w:r w:rsidRPr="00855AD9">
        <w:rPr>
          <w:rFonts w:asciiTheme="minorHAnsi" w:hAnsiTheme="minorHAnsi" w:cstheme="minorHAnsi"/>
          <w:sz w:val="22"/>
          <w:szCs w:val="22"/>
        </w:rPr>
        <w:t xml:space="preserve"> following i.t. aerosol challenge with 0.01 or 10 µg purified Der p 1.    </w:t>
      </w:r>
    </w:p>
    <w:p w14:paraId="115F85D4" w14:textId="77777777" w:rsidR="001C34F8" w:rsidRDefault="00972C23" w:rsidP="00972C23">
      <w:pPr>
        <w:pStyle w:val="TAMainText"/>
        <w:ind w:firstLine="0"/>
        <w:jc w:val="left"/>
        <w:rPr>
          <w:rFonts w:asciiTheme="minorHAnsi" w:hAnsiTheme="minorHAnsi" w:cstheme="minorHAnsi"/>
          <w:sz w:val="22"/>
          <w:szCs w:val="22"/>
        </w:rPr>
      </w:pPr>
      <w:r w:rsidRPr="00855AD9">
        <w:rPr>
          <w:rFonts w:asciiTheme="minorHAnsi" w:hAnsiTheme="minorHAnsi" w:cstheme="minorHAnsi"/>
          <w:b/>
          <w:sz w:val="22"/>
          <w:szCs w:val="22"/>
        </w:rPr>
        <w:t xml:space="preserve">L </w:t>
      </w:r>
      <w:r w:rsidRPr="00855AD9">
        <w:rPr>
          <w:rFonts w:asciiTheme="minorHAnsi" w:hAnsiTheme="minorHAnsi" w:cstheme="minorHAnsi"/>
          <w:sz w:val="22"/>
          <w:szCs w:val="22"/>
        </w:rPr>
        <w:t xml:space="preserve">Corresponding data for BAL neutrophils.  </w:t>
      </w:r>
      <w:r w:rsidRPr="00855AD9">
        <w:rPr>
          <w:rFonts w:asciiTheme="minorHAnsi" w:hAnsiTheme="minorHAnsi" w:cstheme="minorHAnsi"/>
          <w:sz w:val="22"/>
          <w:szCs w:val="22"/>
          <w:vertAlign w:val="superscript"/>
        </w:rPr>
        <w:t>‡</w:t>
      </w:r>
      <w:r w:rsidRPr="00855AD9">
        <w:rPr>
          <w:rFonts w:asciiTheme="minorHAnsi" w:hAnsiTheme="minorHAnsi" w:cstheme="minorHAnsi"/>
          <w:sz w:val="22"/>
          <w:szCs w:val="22"/>
        </w:rPr>
        <w:t xml:space="preserve">P&lt;0.001 </w:t>
      </w:r>
      <w:r w:rsidRPr="00855AD9">
        <w:rPr>
          <w:rFonts w:asciiTheme="minorHAnsi" w:hAnsiTheme="minorHAnsi" w:cstheme="minorHAnsi"/>
          <w:i/>
          <w:sz w:val="22"/>
          <w:szCs w:val="22"/>
        </w:rPr>
        <w:t xml:space="preserve">vs </w:t>
      </w:r>
      <w:r w:rsidRPr="00855AD9">
        <w:rPr>
          <w:rFonts w:asciiTheme="minorHAnsi" w:hAnsiTheme="minorHAnsi" w:cstheme="minorHAnsi"/>
          <w:sz w:val="22"/>
          <w:szCs w:val="22"/>
        </w:rPr>
        <w:t xml:space="preserve">control treatment.  Data are shown for individual animals with mean ± </w:t>
      </w:r>
      <w:proofErr w:type="spellStart"/>
      <w:r w:rsidRPr="00855AD9">
        <w:rPr>
          <w:rFonts w:asciiTheme="minorHAnsi" w:hAnsiTheme="minorHAnsi" w:cstheme="minorHAnsi"/>
          <w:sz w:val="22"/>
          <w:szCs w:val="22"/>
        </w:rPr>
        <w:t>s.e.</w:t>
      </w:r>
      <w:proofErr w:type="spellEnd"/>
      <w:r w:rsidRPr="00855AD9">
        <w:rPr>
          <w:rFonts w:asciiTheme="minorHAnsi" w:hAnsiTheme="minorHAnsi" w:cstheme="minorHAnsi"/>
          <w:sz w:val="22"/>
          <w:szCs w:val="22"/>
        </w:rPr>
        <w:t xml:space="preserve"> depicted by whiskers.</w:t>
      </w:r>
    </w:p>
    <w:p w14:paraId="79758ADD" w14:textId="77777777" w:rsidR="001C34F8" w:rsidRDefault="001C34F8">
      <w:pPr>
        <w:rPr>
          <w:rFonts w:eastAsia="Times New Roman" w:cstheme="minorHAnsi"/>
          <w:lang w:val="en-US"/>
        </w:rPr>
      </w:pPr>
      <w:r>
        <w:rPr>
          <w:rFonts w:cstheme="minorHAnsi"/>
        </w:rPr>
        <w:br w:type="page"/>
      </w:r>
    </w:p>
    <w:p w14:paraId="4FB318A9" w14:textId="46DF83CD" w:rsidR="008F0604" w:rsidRDefault="008F0604" w:rsidP="008F0604">
      <w:pPr>
        <w:rPr>
          <w:rFonts w:cstheme="minorHAnsi"/>
          <w:b/>
          <w:bCs/>
        </w:rPr>
      </w:pPr>
      <w:r w:rsidRPr="00913696">
        <w:rPr>
          <w:rFonts w:cstheme="minorHAnsi"/>
          <w:b/>
          <w:bCs/>
        </w:rPr>
        <w:lastRenderedPageBreak/>
        <w:t>Supporting Information Figure S2.</w:t>
      </w:r>
    </w:p>
    <w:p w14:paraId="07D01D8D" w14:textId="560A680A" w:rsidR="007B2EA5" w:rsidRPr="003C104D" w:rsidRDefault="007B2EA5" w:rsidP="008F0604">
      <w:pPr>
        <w:rPr>
          <w:rFonts w:cstheme="minorHAnsi"/>
        </w:rPr>
      </w:pPr>
      <w:r>
        <w:rPr>
          <w:b/>
          <w:noProof/>
        </w:rPr>
        <w:drawing>
          <wp:anchor distT="0" distB="0" distL="114300" distR="114300" simplePos="0" relativeHeight="251658242" behindDoc="0" locked="1" layoutInCell="1" allowOverlap="1" wp14:anchorId="68461BDA" wp14:editId="64A75A54">
            <wp:simplePos x="0" y="0"/>
            <wp:positionH relativeFrom="margin">
              <wp:posOffset>0</wp:posOffset>
            </wp:positionH>
            <wp:positionV relativeFrom="margin">
              <wp:posOffset>570865</wp:posOffset>
            </wp:positionV>
            <wp:extent cx="5723890" cy="7379970"/>
            <wp:effectExtent l="0" t="0" r="0" b="0"/>
            <wp:wrapTopAndBottom/>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lementary Figure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3890" cy="7379970"/>
                    </a:xfrm>
                    <a:prstGeom prst="rect">
                      <a:avLst/>
                    </a:prstGeom>
                  </pic:spPr>
                </pic:pic>
              </a:graphicData>
            </a:graphic>
            <wp14:sizeRelH relativeFrom="margin">
              <wp14:pctWidth>0</wp14:pctWidth>
            </wp14:sizeRelH>
            <wp14:sizeRelV relativeFrom="margin">
              <wp14:pctHeight>0</wp14:pctHeight>
            </wp14:sizeRelV>
          </wp:anchor>
        </w:drawing>
      </w:r>
    </w:p>
    <w:p w14:paraId="72712E65" w14:textId="27443905" w:rsidR="00200224" w:rsidRDefault="006676C1">
      <w:pPr>
        <w:rPr>
          <w:b/>
        </w:rPr>
      </w:pPr>
      <w:r w:rsidRPr="006676C1">
        <w:rPr>
          <w:b/>
        </w:rPr>
        <w:t xml:space="preserve"> </w:t>
      </w:r>
    </w:p>
    <w:p w14:paraId="7511EBC1" w14:textId="77777777" w:rsidR="007B2EA5" w:rsidRDefault="007B2EA5">
      <w:pPr>
        <w:rPr>
          <w:b/>
        </w:rPr>
      </w:pPr>
      <w:r>
        <w:rPr>
          <w:b/>
        </w:rPr>
        <w:br w:type="page"/>
      </w:r>
    </w:p>
    <w:p w14:paraId="5BAEF9A7" w14:textId="77777777" w:rsidR="00B04F66" w:rsidRDefault="00A86994" w:rsidP="00715710">
      <w:pPr>
        <w:spacing w:line="480" w:lineRule="auto"/>
        <w:rPr>
          <w:rFonts w:cstheme="minorHAnsi"/>
        </w:rPr>
      </w:pPr>
      <w:r w:rsidRPr="00913696">
        <w:rPr>
          <w:rFonts w:cstheme="minorHAnsi"/>
          <w:b/>
        </w:rPr>
        <w:lastRenderedPageBreak/>
        <w:t>Supporting Information Figure S2</w:t>
      </w:r>
      <w:r w:rsidRPr="00913696">
        <w:rPr>
          <w:rFonts w:cstheme="minorHAnsi"/>
        </w:rPr>
        <w:t>.  Relationship between cell numbers and cytokine/chemokine levels in BAL fluid from BN rats.</w:t>
      </w:r>
    </w:p>
    <w:p w14:paraId="0CDF99C9" w14:textId="77777777" w:rsidR="00B04F66" w:rsidRDefault="00B04F66">
      <w:pPr>
        <w:rPr>
          <w:rFonts w:cstheme="minorHAnsi"/>
        </w:rPr>
      </w:pPr>
    </w:p>
    <w:p w14:paraId="5910AB5C" w14:textId="02A03F94" w:rsidR="00200224" w:rsidRDefault="00200224">
      <w:pPr>
        <w:rPr>
          <w:b/>
        </w:rPr>
      </w:pPr>
      <w:r>
        <w:rPr>
          <w:b/>
        </w:rPr>
        <w:br w:type="page"/>
      </w:r>
    </w:p>
    <w:p w14:paraId="056402C9" w14:textId="58AF86E2" w:rsidR="001C34F8" w:rsidRDefault="00200224">
      <w:pPr>
        <w:rPr>
          <w:rFonts w:cstheme="minorHAnsi"/>
        </w:rPr>
      </w:pPr>
      <w:r>
        <w:rPr>
          <w:b/>
          <w:noProof/>
          <w:color w:val="FF0000"/>
        </w:rPr>
        <w:lastRenderedPageBreak/>
        <w:drawing>
          <wp:anchor distT="0" distB="0" distL="114300" distR="114300" simplePos="0" relativeHeight="251656192" behindDoc="0" locked="0" layoutInCell="1" allowOverlap="1" wp14:anchorId="5AA9385D" wp14:editId="436695E7">
            <wp:simplePos x="0" y="0"/>
            <wp:positionH relativeFrom="margin">
              <wp:posOffset>-69215</wp:posOffset>
            </wp:positionH>
            <wp:positionV relativeFrom="paragraph">
              <wp:posOffset>590550</wp:posOffset>
            </wp:positionV>
            <wp:extent cx="5731510" cy="6513914"/>
            <wp:effectExtent l="0" t="0" r="2540" b="1270"/>
            <wp:wrapTopAndBottom/>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513914"/>
                    </a:xfrm>
                    <a:prstGeom prst="rect">
                      <a:avLst/>
                    </a:prstGeom>
                  </pic:spPr>
                </pic:pic>
              </a:graphicData>
            </a:graphic>
          </wp:anchor>
        </w:drawing>
      </w:r>
      <w:r w:rsidR="006676C1">
        <w:rPr>
          <w:b/>
        </w:rPr>
        <w:t>Supporting Information</w:t>
      </w:r>
      <w:r w:rsidR="00241C63">
        <w:rPr>
          <w:rFonts w:cstheme="minorHAnsi"/>
          <w:b/>
          <w:bCs/>
        </w:rPr>
        <w:t xml:space="preserve"> Figure </w:t>
      </w:r>
      <w:r w:rsidR="006676C1">
        <w:rPr>
          <w:rFonts w:cstheme="minorHAnsi"/>
          <w:b/>
          <w:bCs/>
        </w:rPr>
        <w:t>S</w:t>
      </w:r>
      <w:r>
        <w:rPr>
          <w:rFonts w:cstheme="minorHAnsi"/>
          <w:b/>
          <w:bCs/>
        </w:rPr>
        <w:t>3</w:t>
      </w:r>
      <w:r w:rsidR="00241C63">
        <w:rPr>
          <w:rFonts w:cstheme="minorHAnsi"/>
          <w:b/>
          <w:bCs/>
        </w:rPr>
        <w:t>.</w:t>
      </w:r>
      <w:r w:rsidR="001C34F8">
        <w:rPr>
          <w:rFonts w:cstheme="minorHAnsi"/>
        </w:rPr>
        <w:br w:type="page"/>
      </w:r>
    </w:p>
    <w:p w14:paraId="72F7E7B0" w14:textId="1B84C690" w:rsidR="006153CC" w:rsidRDefault="006676C1" w:rsidP="006153CC">
      <w:pPr>
        <w:pStyle w:val="TAMainText"/>
        <w:ind w:firstLine="0"/>
        <w:rPr>
          <w:rFonts w:asciiTheme="minorHAnsi" w:hAnsiTheme="minorHAnsi"/>
          <w:sz w:val="22"/>
          <w:szCs w:val="22"/>
        </w:rPr>
      </w:pPr>
      <w:bookmarkStart w:id="0" w:name="_Hlk37927851"/>
      <w:r>
        <w:rPr>
          <w:rFonts w:asciiTheme="minorHAnsi" w:hAnsiTheme="minorHAnsi"/>
          <w:b/>
          <w:sz w:val="22"/>
          <w:szCs w:val="22"/>
        </w:rPr>
        <w:lastRenderedPageBreak/>
        <w:t>Supporting Information</w:t>
      </w:r>
      <w:r w:rsidR="006153CC">
        <w:rPr>
          <w:rFonts w:asciiTheme="minorHAnsi" w:hAnsiTheme="minorHAnsi"/>
          <w:b/>
          <w:sz w:val="22"/>
          <w:szCs w:val="22"/>
        </w:rPr>
        <w:t xml:space="preserve"> </w:t>
      </w:r>
      <w:r w:rsidR="006153CC" w:rsidRPr="00987538">
        <w:rPr>
          <w:rFonts w:asciiTheme="minorHAnsi" w:hAnsiTheme="minorHAnsi"/>
          <w:b/>
          <w:sz w:val="22"/>
          <w:szCs w:val="22"/>
        </w:rPr>
        <w:t>Figure</w:t>
      </w:r>
      <w:r w:rsidR="006153CC">
        <w:rPr>
          <w:rFonts w:asciiTheme="minorHAnsi" w:hAnsiTheme="minorHAnsi"/>
          <w:b/>
          <w:sz w:val="22"/>
          <w:szCs w:val="22"/>
        </w:rPr>
        <w:t xml:space="preserve"> </w:t>
      </w:r>
      <w:r>
        <w:rPr>
          <w:rFonts w:asciiTheme="minorHAnsi" w:hAnsiTheme="minorHAnsi"/>
          <w:b/>
          <w:sz w:val="22"/>
          <w:szCs w:val="22"/>
        </w:rPr>
        <w:t>S</w:t>
      </w:r>
      <w:r w:rsidR="00200224">
        <w:rPr>
          <w:rFonts w:asciiTheme="minorHAnsi" w:hAnsiTheme="minorHAnsi"/>
          <w:b/>
          <w:sz w:val="22"/>
          <w:szCs w:val="22"/>
        </w:rPr>
        <w:t>3</w:t>
      </w:r>
      <w:r w:rsidR="006153CC" w:rsidRPr="00987538">
        <w:rPr>
          <w:rFonts w:asciiTheme="minorHAnsi" w:hAnsiTheme="minorHAnsi"/>
          <w:sz w:val="22"/>
          <w:szCs w:val="22"/>
        </w:rPr>
        <w:t xml:space="preserve">. </w:t>
      </w:r>
      <w:bookmarkEnd w:id="0"/>
      <w:r w:rsidR="006153CC" w:rsidRPr="00987538">
        <w:rPr>
          <w:rFonts w:asciiTheme="minorHAnsi" w:hAnsiTheme="minorHAnsi"/>
          <w:sz w:val="22"/>
          <w:szCs w:val="22"/>
        </w:rPr>
        <w:t xml:space="preserve"> </w:t>
      </w:r>
      <w:bookmarkStart w:id="1" w:name="_Hlk37927865"/>
      <w:r w:rsidR="006153CC" w:rsidRPr="00987538">
        <w:rPr>
          <w:rFonts w:asciiTheme="minorHAnsi" w:hAnsiTheme="minorHAnsi"/>
          <w:sz w:val="22"/>
          <w:szCs w:val="22"/>
        </w:rPr>
        <w:t xml:space="preserve">Duration of protection by pyruvamide scaffold ADI compounds in naïve BN rats exposed to i.t. aerosols of HDM allergen extract. </w:t>
      </w:r>
      <w:bookmarkEnd w:id="1"/>
      <w:r w:rsidR="006153CC" w:rsidRPr="00987538">
        <w:rPr>
          <w:rFonts w:asciiTheme="minorHAnsi" w:hAnsiTheme="minorHAnsi"/>
          <w:sz w:val="22"/>
          <w:szCs w:val="22"/>
        </w:rPr>
        <w:t xml:space="preserve"> </w:t>
      </w:r>
    </w:p>
    <w:p w14:paraId="2B80515C"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b/>
          <w:sz w:val="22"/>
          <w:szCs w:val="22"/>
        </w:rPr>
        <w:t>A</w:t>
      </w:r>
      <w:r w:rsidRPr="00987538">
        <w:rPr>
          <w:rFonts w:asciiTheme="minorHAnsi" w:hAnsiTheme="minorHAnsi"/>
          <w:sz w:val="22"/>
          <w:szCs w:val="22"/>
        </w:rPr>
        <w:t xml:space="preserve">  Reduction in BAL eosinophil response by compounds </w:t>
      </w:r>
      <w:r w:rsidRPr="00987538">
        <w:rPr>
          <w:rFonts w:asciiTheme="minorHAnsi" w:hAnsiTheme="minorHAnsi"/>
          <w:b/>
          <w:sz w:val="22"/>
          <w:szCs w:val="22"/>
        </w:rPr>
        <w:t>3</w:t>
      </w:r>
      <w:r w:rsidRPr="00987538">
        <w:rPr>
          <w:rFonts w:asciiTheme="minorHAnsi" w:hAnsiTheme="minorHAnsi"/>
          <w:sz w:val="22"/>
          <w:szCs w:val="22"/>
        </w:rPr>
        <w:t xml:space="preserve"> (red circles), </w:t>
      </w:r>
      <w:r w:rsidRPr="00987538">
        <w:rPr>
          <w:rFonts w:asciiTheme="minorHAnsi" w:hAnsiTheme="minorHAnsi"/>
          <w:b/>
          <w:sz w:val="22"/>
          <w:szCs w:val="22"/>
        </w:rPr>
        <w:t xml:space="preserve">4 </w:t>
      </w:r>
      <w:r w:rsidRPr="00987538">
        <w:rPr>
          <w:rFonts w:asciiTheme="minorHAnsi" w:hAnsiTheme="minorHAnsi"/>
          <w:sz w:val="22"/>
          <w:szCs w:val="22"/>
        </w:rPr>
        <w:t xml:space="preserve">(green triangles) and </w:t>
      </w:r>
      <w:r w:rsidRPr="00987538">
        <w:rPr>
          <w:rFonts w:asciiTheme="minorHAnsi" w:hAnsiTheme="minorHAnsi"/>
          <w:b/>
          <w:sz w:val="22"/>
          <w:szCs w:val="22"/>
        </w:rPr>
        <w:t xml:space="preserve">5 </w:t>
      </w:r>
      <w:r w:rsidRPr="00987538">
        <w:rPr>
          <w:rFonts w:asciiTheme="minorHAnsi" w:hAnsiTheme="minorHAnsi"/>
          <w:sz w:val="22"/>
          <w:szCs w:val="22"/>
        </w:rPr>
        <w:t xml:space="preserve">(blue squares).  Inhibition was significant (P&lt;0.05) at all time points for each compound.   </w:t>
      </w:r>
    </w:p>
    <w:p w14:paraId="74BE0B2A"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b/>
          <w:sz w:val="22"/>
          <w:szCs w:val="22"/>
        </w:rPr>
        <w:t>B</w:t>
      </w:r>
      <w:r w:rsidRPr="00987538">
        <w:rPr>
          <w:rFonts w:asciiTheme="minorHAnsi" w:hAnsiTheme="minorHAnsi"/>
          <w:sz w:val="22"/>
          <w:szCs w:val="22"/>
        </w:rPr>
        <w:t xml:space="preserve">  Corresponding data for neutrophils, where all effects were significant (P&lt;0.05).   </w:t>
      </w:r>
    </w:p>
    <w:p w14:paraId="39BF34CE"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b/>
          <w:sz w:val="22"/>
          <w:szCs w:val="22"/>
        </w:rPr>
        <w:t>C</w:t>
      </w:r>
      <w:r w:rsidRPr="00987538">
        <w:rPr>
          <w:rFonts w:asciiTheme="minorHAnsi" w:hAnsiTheme="minorHAnsi"/>
          <w:sz w:val="22"/>
          <w:szCs w:val="22"/>
        </w:rPr>
        <w:t xml:space="preserve">  Reduction in BAL eosinophil response by compounds </w:t>
      </w:r>
      <w:r w:rsidRPr="00987538">
        <w:rPr>
          <w:rFonts w:asciiTheme="minorHAnsi" w:hAnsiTheme="minorHAnsi"/>
          <w:b/>
          <w:sz w:val="22"/>
          <w:szCs w:val="22"/>
        </w:rPr>
        <w:t>6</w:t>
      </w:r>
      <w:r w:rsidRPr="00987538">
        <w:rPr>
          <w:rFonts w:asciiTheme="minorHAnsi" w:hAnsiTheme="minorHAnsi"/>
          <w:sz w:val="22"/>
          <w:szCs w:val="22"/>
        </w:rPr>
        <w:t xml:space="preserve"> (green triangles), </w:t>
      </w:r>
      <w:r w:rsidRPr="00987538">
        <w:rPr>
          <w:rFonts w:asciiTheme="minorHAnsi" w:hAnsiTheme="minorHAnsi"/>
          <w:b/>
          <w:sz w:val="22"/>
          <w:szCs w:val="22"/>
        </w:rPr>
        <w:t xml:space="preserve">7 </w:t>
      </w:r>
      <w:r w:rsidRPr="00987538">
        <w:rPr>
          <w:rFonts w:asciiTheme="minorHAnsi" w:hAnsiTheme="minorHAnsi"/>
          <w:sz w:val="22"/>
          <w:szCs w:val="22"/>
        </w:rPr>
        <w:t xml:space="preserve">(red circles) and </w:t>
      </w:r>
      <w:r w:rsidRPr="00987538">
        <w:rPr>
          <w:rFonts w:asciiTheme="minorHAnsi" w:hAnsiTheme="minorHAnsi"/>
          <w:b/>
          <w:sz w:val="22"/>
          <w:szCs w:val="22"/>
        </w:rPr>
        <w:t xml:space="preserve">8 </w:t>
      </w:r>
      <w:r w:rsidRPr="00987538">
        <w:rPr>
          <w:rFonts w:asciiTheme="minorHAnsi" w:hAnsiTheme="minorHAnsi"/>
          <w:sz w:val="22"/>
          <w:szCs w:val="22"/>
        </w:rPr>
        <w:t xml:space="preserve">(blue squares).   Inhibition was significant (P&lt;0.05) at all time points for each compound except compound </w:t>
      </w:r>
      <w:r w:rsidRPr="00987538">
        <w:rPr>
          <w:rFonts w:asciiTheme="minorHAnsi" w:hAnsiTheme="minorHAnsi"/>
          <w:b/>
          <w:sz w:val="22"/>
          <w:szCs w:val="22"/>
        </w:rPr>
        <w:t>6</w:t>
      </w:r>
      <w:r w:rsidRPr="00987538">
        <w:rPr>
          <w:rFonts w:asciiTheme="minorHAnsi" w:hAnsiTheme="minorHAnsi"/>
          <w:sz w:val="22"/>
          <w:szCs w:val="22"/>
        </w:rPr>
        <w:t xml:space="preserve"> when pre-treatment was at 360 min or 480 min, and compound </w:t>
      </w:r>
      <w:r w:rsidRPr="00987538">
        <w:rPr>
          <w:rFonts w:asciiTheme="minorHAnsi" w:hAnsiTheme="minorHAnsi"/>
          <w:b/>
          <w:sz w:val="22"/>
          <w:szCs w:val="22"/>
        </w:rPr>
        <w:t>7</w:t>
      </w:r>
      <w:r w:rsidRPr="00987538">
        <w:rPr>
          <w:rFonts w:asciiTheme="minorHAnsi" w:hAnsiTheme="minorHAnsi"/>
          <w:sz w:val="22"/>
          <w:szCs w:val="22"/>
        </w:rPr>
        <w:t xml:space="preserve"> at 60 min.   </w:t>
      </w:r>
    </w:p>
    <w:p w14:paraId="7759A810"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b/>
          <w:sz w:val="22"/>
          <w:szCs w:val="22"/>
        </w:rPr>
        <w:t>D</w:t>
      </w:r>
      <w:r w:rsidRPr="00987538">
        <w:rPr>
          <w:rFonts w:asciiTheme="minorHAnsi" w:hAnsiTheme="minorHAnsi"/>
          <w:sz w:val="22"/>
          <w:szCs w:val="22"/>
        </w:rPr>
        <w:t xml:space="preserve">  Corresponding data for neutrophils, where effects were not significant when pre-treatment was at 60 min or 120 min for compound </w:t>
      </w:r>
      <w:r w:rsidRPr="00987538">
        <w:rPr>
          <w:rFonts w:asciiTheme="minorHAnsi" w:hAnsiTheme="minorHAnsi"/>
          <w:b/>
          <w:sz w:val="22"/>
          <w:szCs w:val="22"/>
        </w:rPr>
        <w:t>6</w:t>
      </w:r>
      <w:r w:rsidRPr="00987538">
        <w:rPr>
          <w:rFonts w:asciiTheme="minorHAnsi" w:hAnsiTheme="minorHAnsi"/>
          <w:sz w:val="22"/>
          <w:szCs w:val="22"/>
        </w:rPr>
        <w:t xml:space="preserve">, at 60 min, 120 min or 360 min for compound </w:t>
      </w:r>
      <w:r w:rsidRPr="00987538">
        <w:rPr>
          <w:rFonts w:asciiTheme="minorHAnsi" w:hAnsiTheme="minorHAnsi"/>
          <w:b/>
          <w:sz w:val="22"/>
          <w:szCs w:val="22"/>
        </w:rPr>
        <w:t>7</w:t>
      </w:r>
      <w:r w:rsidRPr="00987538">
        <w:rPr>
          <w:rFonts w:asciiTheme="minorHAnsi" w:hAnsiTheme="minorHAnsi"/>
          <w:sz w:val="22"/>
          <w:szCs w:val="22"/>
        </w:rPr>
        <w:t xml:space="preserve">, and at 60 min for compound </w:t>
      </w:r>
      <w:r w:rsidRPr="00987538">
        <w:rPr>
          <w:rFonts w:asciiTheme="minorHAnsi" w:hAnsiTheme="minorHAnsi"/>
          <w:b/>
          <w:sz w:val="22"/>
          <w:szCs w:val="22"/>
        </w:rPr>
        <w:t>8</w:t>
      </w:r>
      <w:r w:rsidRPr="00987538">
        <w:rPr>
          <w:rFonts w:asciiTheme="minorHAnsi" w:hAnsiTheme="minorHAnsi"/>
          <w:sz w:val="22"/>
          <w:szCs w:val="22"/>
        </w:rPr>
        <w:t xml:space="preserve">, but all other effects were significant (P&lt;0.05).  </w:t>
      </w:r>
    </w:p>
    <w:p w14:paraId="459156DD"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b/>
          <w:sz w:val="22"/>
          <w:szCs w:val="22"/>
        </w:rPr>
        <w:t>E</w:t>
      </w:r>
      <w:r w:rsidRPr="00987538">
        <w:rPr>
          <w:rFonts w:asciiTheme="minorHAnsi" w:hAnsiTheme="minorHAnsi"/>
          <w:sz w:val="22"/>
          <w:szCs w:val="22"/>
        </w:rPr>
        <w:t xml:space="preserve">  Reduction in BAL eosinophil response by compounds </w:t>
      </w:r>
      <w:r w:rsidRPr="00987538">
        <w:rPr>
          <w:rFonts w:asciiTheme="minorHAnsi" w:hAnsiTheme="minorHAnsi"/>
          <w:b/>
          <w:sz w:val="22"/>
          <w:szCs w:val="22"/>
        </w:rPr>
        <w:t>9</w:t>
      </w:r>
      <w:r w:rsidRPr="00987538">
        <w:rPr>
          <w:rFonts w:asciiTheme="minorHAnsi" w:hAnsiTheme="minorHAnsi"/>
          <w:sz w:val="22"/>
          <w:szCs w:val="22"/>
        </w:rPr>
        <w:t xml:space="preserve"> (blue squares), </w:t>
      </w:r>
      <w:r w:rsidRPr="00987538">
        <w:rPr>
          <w:rFonts w:asciiTheme="minorHAnsi" w:hAnsiTheme="minorHAnsi"/>
          <w:b/>
          <w:sz w:val="22"/>
          <w:szCs w:val="22"/>
        </w:rPr>
        <w:t xml:space="preserve">10 </w:t>
      </w:r>
      <w:r w:rsidRPr="00987538">
        <w:rPr>
          <w:rFonts w:asciiTheme="minorHAnsi" w:hAnsiTheme="minorHAnsi"/>
          <w:sz w:val="22"/>
          <w:szCs w:val="22"/>
        </w:rPr>
        <w:t xml:space="preserve">(red circles) and </w:t>
      </w:r>
      <w:r w:rsidRPr="00987538">
        <w:rPr>
          <w:rFonts w:asciiTheme="minorHAnsi" w:hAnsiTheme="minorHAnsi"/>
          <w:b/>
          <w:sz w:val="22"/>
          <w:szCs w:val="22"/>
        </w:rPr>
        <w:t xml:space="preserve">11 </w:t>
      </w:r>
      <w:r w:rsidRPr="00987538">
        <w:rPr>
          <w:rFonts w:asciiTheme="minorHAnsi" w:hAnsiTheme="minorHAnsi"/>
          <w:sz w:val="22"/>
          <w:szCs w:val="22"/>
        </w:rPr>
        <w:t xml:space="preserve">(green triangles).  Inhibition was significant (P&lt;0.05) at all time points for each compound except compound </w:t>
      </w:r>
      <w:r w:rsidRPr="00987538">
        <w:rPr>
          <w:rFonts w:asciiTheme="minorHAnsi" w:hAnsiTheme="minorHAnsi"/>
          <w:b/>
          <w:sz w:val="22"/>
          <w:szCs w:val="22"/>
        </w:rPr>
        <w:t>9</w:t>
      </w:r>
      <w:r w:rsidRPr="00987538">
        <w:rPr>
          <w:rFonts w:asciiTheme="minorHAnsi" w:hAnsiTheme="minorHAnsi"/>
          <w:sz w:val="22"/>
          <w:szCs w:val="22"/>
        </w:rPr>
        <w:t xml:space="preserve"> when pre-treatment was at 60 min or 360 min, and compound </w:t>
      </w:r>
      <w:r w:rsidRPr="00987538">
        <w:rPr>
          <w:rFonts w:asciiTheme="minorHAnsi" w:hAnsiTheme="minorHAnsi"/>
          <w:b/>
          <w:sz w:val="22"/>
          <w:szCs w:val="22"/>
        </w:rPr>
        <w:t>10</w:t>
      </w:r>
      <w:r w:rsidRPr="00987538">
        <w:rPr>
          <w:rFonts w:asciiTheme="minorHAnsi" w:hAnsiTheme="minorHAnsi"/>
          <w:sz w:val="22"/>
          <w:szCs w:val="22"/>
        </w:rPr>
        <w:t xml:space="preserve"> at 120 min.   </w:t>
      </w:r>
    </w:p>
    <w:p w14:paraId="73BE293C"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b/>
          <w:sz w:val="22"/>
          <w:szCs w:val="22"/>
        </w:rPr>
        <w:t>F</w:t>
      </w:r>
      <w:r w:rsidRPr="00987538">
        <w:rPr>
          <w:rFonts w:asciiTheme="minorHAnsi" w:hAnsiTheme="minorHAnsi"/>
          <w:sz w:val="22"/>
          <w:szCs w:val="22"/>
        </w:rPr>
        <w:t xml:space="preserve">  Corresponding data for neutrophils where the effects were not significant.  </w:t>
      </w:r>
    </w:p>
    <w:p w14:paraId="6140D18A"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b/>
          <w:sz w:val="22"/>
          <w:szCs w:val="22"/>
        </w:rPr>
        <w:t>G</w:t>
      </w:r>
      <w:r w:rsidRPr="00987538">
        <w:rPr>
          <w:rFonts w:asciiTheme="minorHAnsi" w:hAnsiTheme="minorHAnsi"/>
          <w:sz w:val="22"/>
          <w:szCs w:val="22"/>
        </w:rPr>
        <w:t xml:space="preserve">  Reduction in BAL eosinophil response by compounds </w:t>
      </w:r>
      <w:r w:rsidRPr="00987538">
        <w:rPr>
          <w:rFonts w:asciiTheme="minorHAnsi" w:hAnsiTheme="minorHAnsi"/>
          <w:b/>
          <w:sz w:val="22"/>
          <w:szCs w:val="22"/>
        </w:rPr>
        <w:t>12</w:t>
      </w:r>
      <w:r w:rsidRPr="00987538">
        <w:rPr>
          <w:rFonts w:asciiTheme="minorHAnsi" w:hAnsiTheme="minorHAnsi"/>
          <w:sz w:val="22"/>
          <w:szCs w:val="22"/>
        </w:rPr>
        <w:t xml:space="preserve"> (green triangles) and </w:t>
      </w:r>
      <w:r w:rsidRPr="00987538">
        <w:rPr>
          <w:rFonts w:asciiTheme="minorHAnsi" w:hAnsiTheme="minorHAnsi"/>
          <w:b/>
          <w:sz w:val="22"/>
          <w:szCs w:val="22"/>
        </w:rPr>
        <w:t xml:space="preserve">13 </w:t>
      </w:r>
      <w:r w:rsidRPr="00987538">
        <w:rPr>
          <w:rFonts w:asciiTheme="minorHAnsi" w:hAnsiTheme="minorHAnsi"/>
          <w:sz w:val="22"/>
          <w:szCs w:val="22"/>
        </w:rPr>
        <w:t xml:space="preserve">(red circles).    Inhibition was significant (P&lt;0.05) for both compounds at all time points.   </w:t>
      </w:r>
    </w:p>
    <w:p w14:paraId="0EB386F5"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b/>
          <w:sz w:val="22"/>
          <w:szCs w:val="22"/>
        </w:rPr>
        <w:t>H</w:t>
      </w:r>
      <w:r w:rsidRPr="00987538">
        <w:rPr>
          <w:rFonts w:asciiTheme="minorHAnsi" w:hAnsiTheme="minorHAnsi"/>
          <w:sz w:val="22"/>
          <w:szCs w:val="22"/>
        </w:rPr>
        <w:t xml:space="preserve">  Corresponding data for neutrophils, where the action of compound </w:t>
      </w:r>
      <w:r w:rsidRPr="00987538">
        <w:rPr>
          <w:rFonts w:asciiTheme="minorHAnsi" w:hAnsiTheme="minorHAnsi"/>
          <w:b/>
          <w:sz w:val="22"/>
          <w:szCs w:val="22"/>
        </w:rPr>
        <w:t>13</w:t>
      </w:r>
      <w:r w:rsidRPr="00987538">
        <w:rPr>
          <w:rFonts w:asciiTheme="minorHAnsi" w:hAnsiTheme="minorHAnsi"/>
          <w:sz w:val="22"/>
          <w:szCs w:val="22"/>
        </w:rPr>
        <w:t xml:space="preserve"> was not significant when pre-treatment was at 60 min or 240 min, but all other effects were (P&lt;0.05).  </w:t>
      </w:r>
    </w:p>
    <w:p w14:paraId="184D2718"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b/>
          <w:sz w:val="22"/>
          <w:szCs w:val="22"/>
        </w:rPr>
        <w:t>I</w:t>
      </w:r>
      <w:r w:rsidRPr="00987538">
        <w:rPr>
          <w:rFonts w:asciiTheme="minorHAnsi" w:hAnsiTheme="minorHAnsi"/>
          <w:sz w:val="22"/>
          <w:szCs w:val="22"/>
        </w:rPr>
        <w:t xml:space="preserve">  Reduction in BAL eosinophil response by compounds </w:t>
      </w:r>
      <w:r w:rsidRPr="00987538">
        <w:rPr>
          <w:rFonts w:asciiTheme="minorHAnsi" w:hAnsiTheme="minorHAnsi"/>
          <w:b/>
          <w:sz w:val="22"/>
          <w:szCs w:val="22"/>
        </w:rPr>
        <w:t>14</w:t>
      </w:r>
      <w:r w:rsidRPr="00987538">
        <w:rPr>
          <w:rFonts w:asciiTheme="minorHAnsi" w:hAnsiTheme="minorHAnsi"/>
          <w:sz w:val="22"/>
          <w:szCs w:val="22"/>
        </w:rPr>
        <w:t xml:space="preserve"> (green triangles) and </w:t>
      </w:r>
      <w:r w:rsidRPr="00987538">
        <w:rPr>
          <w:rFonts w:asciiTheme="minorHAnsi" w:hAnsiTheme="minorHAnsi"/>
          <w:b/>
          <w:sz w:val="22"/>
          <w:szCs w:val="22"/>
        </w:rPr>
        <w:t xml:space="preserve">15 </w:t>
      </w:r>
      <w:r w:rsidRPr="00987538">
        <w:rPr>
          <w:rFonts w:asciiTheme="minorHAnsi" w:hAnsiTheme="minorHAnsi"/>
          <w:sz w:val="22"/>
          <w:szCs w:val="22"/>
        </w:rPr>
        <w:t xml:space="preserve">(red circles).   Inhibition was significant (P&lt;0.05) at all time points for both compounds.  </w:t>
      </w:r>
    </w:p>
    <w:p w14:paraId="62E17F23"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b/>
          <w:sz w:val="22"/>
          <w:szCs w:val="22"/>
        </w:rPr>
        <w:t>J</w:t>
      </w:r>
      <w:r w:rsidRPr="00987538">
        <w:rPr>
          <w:rFonts w:asciiTheme="minorHAnsi" w:hAnsiTheme="minorHAnsi"/>
          <w:sz w:val="22"/>
          <w:szCs w:val="22"/>
        </w:rPr>
        <w:t xml:space="preserve"> Corresponding data for neutrophils, where inhibition was significant (P&lt;0.05) at all time points for both compounds.  </w:t>
      </w:r>
    </w:p>
    <w:p w14:paraId="7FD73D20" w14:textId="77777777" w:rsidR="006153CC" w:rsidRDefault="006153CC" w:rsidP="006153CC">
      <w:pPr>
        <w:pStyle w:val="TAMainText"/>
        <w:ind w:firstLine="0"/>
        <w:rPr>
          <w:rFonts w:asciiTheme="minorHAnsi" w:hAnsiTheme="minorHAnsi"/>
          <w:sz w:val="22"/>
          <w:szCs w:val="22"/>
        </w:rPr>
      </w:pPr>
      <w:r w:rsidRPr="00987538">
        <w:rPr>
          <w:rFonts w:asciiTheme="minorHAnsi" w:hAnsiTheme="minorHAnsi"/>
          <w:sz w:val="22"/>
          <w:szCs w:val="22"/>
        </w:rPr>
        <w:t xml:space="preserve">In </w:t>
      </w:r>
      <w:r w:rsidRPr="00987538">
        <w:rPr>
          <w:rFonts w:asciiTheme="minorHAnsi" w:hAnsiTheme="minorHAnsi"/>
          <w:b/>
          <w:sz w:val="22"/>
          <w:szCs w:val="22"/>
        </w:rPr>
        <w:t>A-J</w:t>
      </w:r>
      <w:r w:rsidRPr="00987538">
        <w:rPr>
          <w:rFonts w:asciiTheme="minorHAnsi" w:hAnsiTheme="minorHAnsi"/>
          <w:sz w:val="22"/>
          <w:szCs w:val="22"/>
        </w:rPr>
        <w:t xml:space="preserve">, the delivered Der p 1 content of the HDM extract was 10 µg.   In all cases drugs were administered as single doses by i.t. aerosol at the indicated time before HDM extract challenge.  Compounds were dosed at a ratio of 50:1 molar equivalents with respect to Der p 1 content of the HDM allergen extract.  Data are shown as mean ± </w:t>
      </w:r>
      <w:proofErr w:type="spellStart"/>
      <w:r w:rsidRPr="00987538">
        <w:rPr>
          <w:rFonts w:asciiTheme="minorHAnsi" w:hAnsiTheme="minorHAnsi"/>
          <w:sz w:val="22"/>
          <w:szCs w:val="22"/>
        </w:rPr>
        <w:t>s.e.</w:t>
      </w:r>
      <w:proofErr w:type="spellEnd"/>
      <w:r w:rsidRPr="00987538">
        <w:rPr>
          <w:rFonts w:asciiTheme="minorHAnsi" w:hAnsiTheme="minorHAnsi"/>
          <w:sz w:val="22"/>
          <w:szCs w:val="22"/>
        </w:rPr>
        <w:t xml:space="preserve"> in treatment groups of 10 animals at each time point.</w:t>
      </w:r>
    </w:p>
    <w:p w14:paraId="7F50E58A" w14:textId="77777777" w:rsidR="006153CC" w:rsidRPr="00B00414" w:rsidRDefault="006153CC" w:rsidP="006153CC">
      <w:pPr>
        <w:rPr>
          <w:b/>
        </w:rPr>
      </w:pPr>
    </w:p>
    <w:p w14:paraId="6BD38080" w14:textId="1C916BB8" w:rsidR="001C34F8" w:rsidRDefault="001C34F8">
      <w:pPr>
        <w:rPr>
          <w:rFonts w:eastAsia="Times New Roman" w:cstheme="minorHAnsi"/>
          <w:lang w:val="en-US"/>
        </w:rPr>
      </w:pPr>
      <w:r>
        <w:rPr>
          <w:rFonts w:cstheme="minorHAnsi"/>
        </w:rPr>
        <w:br w:type="page"/>
      </w:r>
    </w:p>
    <w:p w14:paraId="199CC4A0" w14:textId="6ED70F36" w:rsidR="00AE1732" w:rsidRDefault="006676C1" w:rsidP="00AE1732">
      <w:pPr>
        <w:pStyle w:val="TAMainText"/>
        <w:ind w:firstLine="0"/>
        <w:jc w:val="left"/>
        <w:rPr>
          <w:rFonts w:asciiTheme="minorHAnsi" w:hAnsiTheme="minorHAnsi" w:cstheme="minorHAnsi"/>
          <w:b/>
          <w:bCs/>
          <w:sz w:val="22"/>
          <w:szCs w:val="22"/>
        </w:rPr>
      </w:pPr>
      <w:r>
        <w:rPr>
          <w:rFonts w:asciiTheme="minorHAnsi" w:hAnsiTheme="minorHAnsi"/>
          <w:b/>
          <w:sz w:val="22"/>
          <w:szCs w:val="22"/>
        </w:rPr>
        <w:lastRenderedPageBreak/>
        <w:t>Supporting Information</w:t>
      </w:r>
      <w:r w:rsidRPr="00855AD9">
        <w:rPr>
          <w:rFonts w:asciiTheme="minorHAnsi" w:hAnsiTheme="minorHAnsi"/>
          <w:b/>
          <w:sz w:val="22"/>
          <w:szCs w:val="22"/>
        </w:rPr>
        <w:t xml:space="preserve"> </w:t>
      </w:r>
      <w:r w:rsidR="00AE1732">
        <w:rPr>
          <w:rFonts w:asciiTheme="minorHAnsi" w:hAnsiTheme="minorHAnsi" w:cstheme="minorHAnsi"/>
          <w:b/>
          <w:bCs/>
          <w:sz w:val="22"/>
          <w:szCs w:val="22"/>
        </w:rPr>
        <w:t xml:space="preserve">Figure </w:t>
      </w:r>
      <w:r>
        <w:rPr>
          <w:rFonts w:asciiTheme="minorHAnsi" w:hAnsiTheme="minorHAnsi" w:cstheme="minorHAnsi"/>
          <w:b/>
          <w:bCs/>
          <w:sz w:val="22"/>
          <w:szCs w:val="22"/>
        </w:rPr>
        <w:t>S</w:t>
      </w:r>
      <w:r w:rsidR="00585ADF">
        <w:rPr>
          <w:rFonts w:asciiTheme="minorHAnsi" w:hAnsiTheme="minorHAnsi" w:cstheme="minorHAnsi"/>
          <w:b/>
          <w:bCs/>
          <w:sz w:val="22"/>
          <w:szCs w:val="22"/>
        </w:rPr>
        <w:t>4</w:t>
      </w:r>
      <w:r w:rsidR="00AE1732">
        <w:rPr>
          <w:rFonts w:asciiTheme="minorHAnsi" w:hAnsiTheme="minorHAnsi" w:cstheme="minorHAnsi"/>
          <w:b/>
          <w:bCs/>
          <w:sz w:val="22"/>
          <w:szCs w:val="22"/>
        </w:rPr>
        <w:t>.</w:t>
      </w:r>
    </w:p>
    <w:p w14:paraId="18CEA866" w14:textId="2DC794C6" w:rsidR="00AE1732" w:rsidRDefault="0095272E">
      <w:pPr>
        <w:rPr>
          <w:rFonts w:eastAsia="Times New Roman" w:cstheme="minorHAnsi"/>
          <w:b/>
          <w:bCs/>
          <w:lang w:val="en-US"/>
        </w:rPr>
      </w:pPr>
      <w:r>
        <w:rPr>
          <w:b/>
          <w:noProof/>
        </w:rPr>
        <w:drawing>
          <wp:anchor distT="0" distB="0" distL="114300" distR="114300" simplePos="0" relativeHeight="251658243" behindDoc="0" locked="0" layoutInCell="1" allowOverlap="1" wp14:anchorId="6466F6D0" wp14:editId="45809DA6">
            <wp:simplePos x="0" y="0"/>
            <wp:positionH relativeFrom="margin">
              <wp:align>center</wp:align>
            </wp:positionH>
            <wp:positionV relativeFrom="paragraph">
              <wp:posOffset>382270</wp:posOffset>
            </wp:positionV>
            <wp:extent cx="3438525" cy="7637145"/>
            <wp:effectExtent l="0" t="0" r="9525" b="1905"/>
            <wp:wrapTopAndBottom/>
            <wp:docPr id="14" name="Picture 14" descr="A picture containing dark, looking, fireworks,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pplementary Figure 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38525" cy="7637145"/>
                    </a:xfrm>
                    <a:prstGeom prst="rect">
                      <a:avLst/>
                    </a:prstGeom>
                  </pic:spPr>
                </pic:pic>
              </a:graphicData>
            </a:graphic>
            <wp14:sizeRelH relativeFrom="margin">
              <wp14:pctWidth>0</wp14:pctWidth>
            </wp14:sizeRelH>
            <wp14:sizeRelV relativeFrom="margin">
              <wp14:pctHeight>0</wp14:pctHeight>
            </wp14:sizeRelV>
          </wp:anchor>
        </w:drawing>
      </w:r>
      <w:r w:rsidR="00AE1732">
        <w:rPr>
          <w:rFonts w:cstheme="minorHAnsi"/>
          <w:b/>
          <w:bCs/>
        </w:rPr>
        <w:br w:type="page"/>
      </w:r>
    </w:p>
    <w:p w14:paraId="7D295107" w14:textId="11D4248A" w:rsidR="00CC244C" w:rsidRDefault="006676C1" w:rsidP="00CC244C">
      <w:pPr>
        <w:spacing w:line="480" w:lineRule="auto"/>
      </w:pPr>
      <w:r>
        <w:rPr>
          <w:b/>
        </w:rPr>
        <w:lastRenderedPageBreak/>
        <w:t>Supporting Information</w:t>
      </w:r>
      <w:r w:rsidR="00CC244C">
        <w:rPr>
          <w:b/>
        </w:rPr>
        <w:t xml:space="preserve"> Figure </w:t>
      </w:r>
      <w:r>
        <w:rPr>
          <w:b/>
        </w:rPr>
        <w:t>S</w:t>
      </w:r>
      <w:r w:rsidR="00585ADF">
        <w:rPr>
          <w:b/>
        </w:rPr>
        <w:t>4</w:t>
      </w:r>
      <w:r w:rsidR="00CC244C" w:rsidRPr="00987538">
        <w:t xml:space="preserve">.  Pre- and post- immunisation serum immunoglobulin concentrations in </w:t>
      </w:r>
      <w:proofErr w:type="spellStart"/>
      <w:r w:rsidR="00CC244C" w:rsidRPr="00987538">
        <w:t>Balb</w:t>
      </w:r>
      <w:proofErr w:type="spellEnd"/>
      <w:r w:rsidR="00CC244C" w:rsidRPr="00987538">
        <w:t xml:space="preserve">/c mice.   </w:t>
      </w:r>
    </w:p>
    <w:p w14:paraId="376F46FC" w14:textId="77777777" w:rsidR="00CC244C" w:rsidRDefault="00CC244C" w:rsidP="00CC244C">
      <w:pPr>
        <w:spacing w:line="480" w:lineRule="auto"/>
        <w:rPr>
          <w:rFonts w:cstheme="minorHAnsi"/>
        </w:rPr>
      </w:pPr>
      <w:r w:rsidRPr="00987538">
        <w:rPr>
          <w:b/>
        </w:rPr>
        <w:t xml:space="preserve">A </w:t>
      </w:r>
      <w:r w:rsidRPr="00987538">
        <w:t xml:space="preserve">Total IgE in mice treated with vehicle.  </w:t>
      </w:r>
      <w:r w:rsidRPr="00987538">
        <w:rPr>
          <w:rFonts w:cstheme="minorHAnsi"/>
        </w:rPr>
        <w:t xml:space="preserve">  </w:t>
      </w:r>
    </w:p>
    <w:p w14:paraId="63B6AAB7" w14:textId="77777777" w:rsidR="00CC244C" w:rsidRDefault="00CC244C" w:rsidP="00CC244C">
      <w:pPr>
        <w:spacing w:line="480" w:lineRule="auto"/>
        <w:rPr>
          <w:b/>
        </w:rPr>
      </w:pPr>
      <w:r w:rsidRPr="00987538">
        <w:rPr>
          <w:b/>
        </w:rPr>
        <w:t xml:space="preserve">B </w:t>
      </w:r>
      <w:r w:rsidRPr="00987538">
        <w:t>Total IgE in mice treated with HDM extract.</w:t>
      </w:r>
      <w:r w:rsidRPr="00987538">
        <w:rPr>
          <w:b/>
        </w:rPr>
        <w:t xml:space="preserve">  </w:t>
      </w:r>
    </w:p>
    <w:p w14:paraId="748F63F6" w14:textId="77777777" w:rsidR="00CC244C" w:rsidRDefault="00CC244C" w:rsidP="00CC244C">
      <w:pPr>
        <w:spacing w:line="480" w:lineRule="auto"/>
      </w:pPr>
      <w:r w:rsidRPr="00987538">
        <w:rPr>
          <w:b/>
        </w:rPr>
        <w:t>C, D</w:t>
      </w:r>
      <w:r w:rsidRPr="00987538">
        <w:t xml:space="preserve">  Corresponding data for HDM allergen-specific IgE.  </w:t>
      </w:r>
    </w:p>
    <w:p w14:paraId="1C6428B5" w14:textId="77777777" w:rsidR="00CC244C" w:rsidRDefault="00CC244C" w:rsidP="00CC244C">
      <w:pPr>
        <w:spacing w:line="480" w:lineRule="auto"/>
      </w:pPr>
      <w:r w:rsidRPr="00987538">
        <w:rPr>
          <w:b/>
        </w:rPr>
        <w:t>E, F</w:t>
      </w:r>
      <w:r w:rsidRPr="00987538">
        <w:t xml:space="preserve">  Data for HDM allergen-specific IgG</w:t>
      </w:r>
      <w:r w:rsidRPr="00987538">
        <w:rPr>
          <w:vertAlign w:val="subscript"/>
        </w:rPr>
        <w:t>1</w:t>
      </w:r>
      <w:r w:rsidRPr="00987538">
        <w:t xml:space="preserve">.   Measurements are shown for individual animals before and after immunisation. </w:t>
      </w:r>
    </w:p>
    <w:p w14:paraId="27C80C56" w14:textId="3BFAB7A6" w:rsidR="00CC244C" w:rsidRPr="00987538" w:rsidRDefault="00CC244C" w:rsidP="00CC244C">
      <w:pPr>
        <w:spacing w:line="480" w:lineRule="auto"/>
      </w:pPr>
      <w:r w:rsidRPr="00987538">
        <w:t xml:space="preserve"> </w:t>
      </w:r>
      <w:r w:rsidRPr="00987538">
        <w:rPr>
          <w:vertAlign w:val="superscript"/>
        </w:rPr>
        <w:t>*</w:t>
      </w:r>
      <w:r w:rsidRPr="00987538">
        <w:t xml:space="preserve">P&lt;0.05, </w:t>
      </w:r>
      <w:r w:rsidRPr="00987538">
        <w:rPr>
          <w:vertAlign w:val="superscript"/>
        </w:rPr>
        <w:t>‡</w:t>
      </w:r>
      <w:r w:rsidRPr="00987538">
        <w:t xml:space="preserve">P&lt;0.001 </w:t>
      </w:r>
      <w:r w:rsidRPr="00987538">
        <w:rPr>
          <w:i/>
        </w:rPr>
        <w:t>v</w:t>
      </w:r>
      <w:r w:rsidRPr="00987538">
        <w:t xml:space="preserve"> pre-immunisation values.  </w:t>
      </w:r>
    </w:p>
    <w:p w14:paraId="7F96EA9E" w14:textId="6EAB24A6" w:rsidR="0063554B" w:rsidRDefault="0063554B">
      <w:pPr>
        <w:rPr>
          <w:rFonts w:eastAsia="Times New Roman" w:cstheme="minorHAnsi"/>
          <w:lang w:val="en-US"/>
        </w:rPr>
      </w:pPr>
      <w:r>
        <w:rPr>
          <w:rFonts w:cstheme="minorHAnsi"/>
        </w:rPr>
        <w:br w:type="page"/>
      </w:r>
    </w:p>
    <w:p w14:paraId="3188EBCD" w14:textId="6475975A" w:rsidR="0063554B" w:rsidRDefault="006676C1" w:rsidP="0063554B">
      <w:pPr>
        <w:pStyle w:val="TAMainText"/>
        <w:ind w:firstLine="0"/>
        <w:jc w:val="left"/>
        <w:rPr>
          <w:rFonts w:asciiTheme="minorHAnsi" w:hAnsiTheme="minorHAnsi" w:cstheme="minorHAnsi"/>
          <w:b/>
          <w:bCs/>
          <w:sz w:val="22"/>
          <w:szCs w:val="22"/>
        </w:rPr>
      </w:pPr>
      <w:r>
        <w:rPr>
          <w:rFonts w:asciiTheme="minorHAnsi" w:hAnsiTheme="minorHAnsi"/>
          <w:b/>
          <w:sz w:val="22"/>
          <w:szCs w:val="22"/>
        </w:rPr>
        <w:lastRenderedPageBreak/>
        <w:t>Supporting Information</w:t>
      </w:r>
      <w:r w:rsidRPr="00855AD9">
        <w:rPr>
          <w:rFonts w:asciiTheme="minorHAnsi" w:hAnsiTheme="minorHAnsi"/>
          <w:b/>
          <w:sz w:val="22"/>
          <w:szCs w:val="22"/>
        </w:rPr>
        <w:t xml:space="preserve"> </w:t>
      </w:r>
      <w:r w:rsidR="0063554B">
        <w:rPr>
          <w:rFonts w:asciiTheme="minorHAnsi" w:hAnsiTheme="minorHAnsi" w:cstheme="minorHAnsi"/>
          <w:b/>
          <w:bCs/>
          <w:sz w:val="22"/>
          <w:szCs w:val="22"/>
        </w:rPr>
        <w:t xml:space="preserve">Figure </w:t>
      </w:r>
      <w:r>
        <w:rPr>
          <w:rFonts w:asciiTheme="minorHAnsi" w:hAnsiTheme="minorHAnsi" w:cstheme="minorHAnsi"/>
          <w:b/>
          <w:bCs/>
          <w:sz w:val="22"/>
          <w:szCs w:val="22"/>
        </w:rPr>
        <w:t>S</w:t>
      </w:r>
      <w:r w:rsidR="00585ADF">
        <w:rPr>
          <w:rFonts w:asciiTheme="minorHAnsi" w:hAnsiTheme="minorHAnsi" w:cstheme="minorHAnsi"/>
          <w:b/>
          <w:bCs/>
          <w:sz w:val="22"/>
          <w:szCs w:val="22"/>
        </w:rPr>
        <w:t>5</w:t>
      </w:r>
      <w:r w:rsidR="0063554B">
        <w:rPr>
          <w:rFonts w:asciiTheme="minorHAnsi" w:hAnsiTheme="minorHAnsi" w:cstheme="minorHAnsi"/>
          <w:b/>
          <w:bCs/>
          <w:sz w:val="22"/>
          <w:szCs w:val="22"/>
        </w:rPr>
        <w:t>.</w:t>
      </w:r>
    </w:p>
    <w:p w14:paraId="14296F5B" w14:textId="10D9B220" w:rsidR="0063554B" w:rsidRDefault="00DD65A5">
      <w:pPr>
        <w:rPr>
          <w:rFonts w:eastAsia="Times New Roman" w:cstheme="minorHAnsi"/>
          <w:b/>
          <w:bCs/>
          <w:lang w:val="en-US"/>
        </w:rPr>
      </w:pPr>
      <w:r>
        <w:rPr>
          <w:rFonts w:cstheme="minorHAnsi"/>
          <w:b/>
          <w:bCs/>
          <w:noProof/>
        </w:rPr>
        <w:drawing>
          <wp:inline distT="0" distB="0" distL="0" distR="0" wp14:anchorId="0A933CCF" wp14:editId="4A705426">
            <wp:extent cx="5731510" cy="6337935"/>
            <wp:effectExtent l="0" t="0" r="2540" b="571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6337935"/>
                    </a:xfrm>
                    <a:prstGeom prst="rect">
                      <a:avLst/>
                    </a:prstGeom>
                  </pic:spPr>
                </pic:pic>
              </a:graphicData>
            </a:graphic>
          </wp:inline>
        </w:drawing>
      </w:r>
      <w:r w:rsidR="0063554B">
        <w:rPr>
          <w:rFonts w:cstheme="minorHAnsi"/>
          <w:b/>
          <w:bCs/>
        </w:rPr>
        <w:br w:type="page"/>
      </w:r>
    </w:p>
    <w:p w14:paraId="5E624970" w14:textId="3819B15D" w:rsidR="00CE55EE" w:rsidRDefault="006676C1" w:rsidP="00CE55EE">
      <w:pPr>
        <w:spacing w:line="480" w:lineRule="auto"/>
      </w:pPr>
      <w:r>
        <w:rPr>
          <w:b/>
        </w:rPr>
        <w:lastRenderedPageBreak/>
        <w:t>Supporting Information</w:t>
      </w:r>
      <w:r w:rsidRPr="00855AD9">
        <w:rPr>
          <w:b/>
        </w:rPr>
        <w:t xml:space="preserve"> </w:t>
      </w:r>
      <w:r w:rsidR="00CE55EE">
        <w:rPr>
          <w:b/>
        </w:rPr>
        <w:t xml:space="preserve">Figure </w:t>
      </w:r>
      <w:r>
        <w:rPr>
          <w:b/>
        </w:rPr>
        <w:t>S</w:t>
      </w:r>
      <w:r w:rsidR="00585ADF">
        <w:rPr>
          <w:b/>
        </w:rPr>
        <w:t>5</w:t>
      </w:r>
      <w:r w:rsidR="00CE55EE">
        <w:rPr>
          <w:b/>
        </w:rPr>
        <w:t>.</w:t>
      </w:r>
      <w:r w:rsidR="00CE55EE" w:rsidRPr="00987538">
        <w:t xml:space="preserve">  Development of cellular responses to HDM allergen extract in BAL fluid from </w:t>
      </w:r>
      <w:proofErr w:type="spellStart"/>
      <w:r w:rsidR="00CE55EE" w:rsidRPr="00987538">
        <w:t>Balb</w:t>
      </w:r>
      <w:proofErr w:type="spellEnd"/>
      <w:r w:rsidR="00CE55EE" w:rsidRPr="00987538">
        <w:t xml:space="preserve">/c mice.  </w:t>
      </w:r>
    </w:p>
    <w:p w14:paraId="7D4074DE" w14:textId="77777777" w:rsidR="00CE55EE" w:rsidRDefault="00CE55EE" w:rsidP="00CE55EE">
      <w:pPr>
        <w:spacing w:line="480" w:lineRule="auto"/>
      </w:pPr>
      <w:r w:rsidRPr="00987538">
        <w:rPr>
          <w:b/>
        </w:rPr>
        <w:t>A-F</w:t>
      </w:r>
      <w:r w:rsidRPr="00987538">
        <w:t xml:space="preserve"> Results for individual cell types.  Blue columns show animals immunised with HDM allergen extract and subsequently challenged with HDM (i.t. aerosol, equivalent to 10 µg Der p 1).  Magenta columns depict data for immunised animals challenged with vehicle (</w:t>
      </w:r>
      <w:proofErr w:type="spellStart"/>
      <w:r w:rsidRPr="00987538">
        <w:t>veh</w:t>
      </w:r>
      <w:proofErr w:type="spellEnd"/>
      <w:r w:rsidRPr="00987538">
        <w:t xml:space="preserve">).   </w:t>
      </w:r>
    </w:p>
    <w:p w14:paraId="3A7CAFFF" w14:textId="7BA8292C" w:rsidR="00CE55EE" w:rsidRDefault="00CE55EE" w:rsidP="00CE55EE">
      <w:pPr>
        <w:spacing w:line="480" w:lineRule="auto"/>
      </w:pPr>
      <w:r w:rsidRPr="00987538">
        <w:t xml:space="preserve">Data are shown as mean ± </w:t>
      </w:r>
      <w:proofErr w:type="spellStart"/>
      <w:r w:rsidRPr="00987538">
        <w:t>s.e.</w:t>
      </w:r>
      <w:proofErr w:type="spellEnd"/>
      <w:r w:rsidRPr="00987538">
        <w:t xml:space="preserve"> in 10 animals per group, </w:t>
      </w:r>
      <w:r w:rsidRPr="00987538">
        <w:rPr>
          <w:vertAlign w:val="superscript"/>
        </w:rPr>
        <w:t>*</w:t>
      </w:r>
      <w:r w:rsidRPr="00987538">
        <w:t xml:space="preserve">P&lt;0.05, </w:t>
      </w:r>
      <w:r w:rsidRPr="00987538">
        <w:rPr>
          <w:vertAlign w:val="superscript"/>
        </w:rPr>
        <w:t>†</w:t>
      </w:r>
      <w:r w:rsidRPr="00987538">
        <w:t xml:space="preserve">P&lt;0.01, </w:t>
      </w:r>
      <w:r w:rsidRPr="00987538">
        <w:rPr>
          <w:vertAlign w:val="superscript"/>
        </w:rPr>
        <w:t>‡</w:t>
      </w:r>
      <w:r w:rsidRPr="00987538">
        <w:t xml:space="preserve">P&lt;0.001 vs corresponding vehicle challenge group.  </w:t>
      </w:r>
      <w:r w:rsidRPr="00987538">
        <w:rPr>
          <w:vertAlign w:val="superscript"/>
        </w:rPr>
        <w:t>**</w:t>
      </w:r>
      <w:r w:rsidRPr="00987538">
        <w:t>P&lt;0.01-0.05 for mice sensitised on day 0 and challenged with HDM extract on day 21 compared to unsensitised mice challenged with HDM extract on day 21.</w:t>
      </w:r>
    </w:p>
    <w:p w14:paraId="513CF4DA" w14:textId="77777777" w:rsidR="0063554B" w:rsidRPr="003C104D" w:rsidRDefault="0063554B" w:rsidP="0063554B">
      <w:pPr>
        <w:pStyle w:val="TAMainText"/>
        <w:ind w:firstLine="0"/>
        <w:jc w:val="left"/>
        <w:rPr>
          <w:rFonts w:asciiTheme="minorHAnsi" w:hAnsiTheme="minorHAnsi" w:cstheme="minorHAnsi"/>
          <w:sz w:val="22"/>
          <w:szCs w:val="22"/>
        </w:rPr>
      </w:pPr>
    </w:p>
    <w:p w14:paraId="36A9F781" w14:textId="77777777" w:rsidR="00AE1732" w:rsidRPr="003C104D" w:rsidRDefault="00AE1732" w:rsidP="00AE1732">
      <w:pPr>
        <w:pStyle w:val="TAMainText"/>
        <w:ind w:firstLine="0"/>
        <w:jc w:val="left"/>
        <w:rPr>
          <w:rFonts w:asciiTheme="minorHAnsi" w:hAnsiTheme="minorHAnsi" w:cstheme="minorHAnsi"/>
          <w:sz w:val="22"/>
          <w:szCs w:val="22"/>
        </w:rPr>
      </w:pPr>
    </w:p>
    <w:p w14:paraId="6B761E55" w14:textId="03077F12" w:rsidR="004C0EBC" w:rsidRDefault="004C0EBC">
      <w:r>
        <w:br w:type="page"/>
      </w:r>
    </w:p>
    <w:p w14:paraId="31A5ACC9" w14:textId="77777777" w:rsidR="0046270D" w:rsidRPr="00FF0ED0" w:rsidRDefault="0046270D" w:rsidP="0046270D">
      <w:pPr>
        <w:spacing w:line="480" w:lineRule="auto"/>
        <w:rPr>
          <w:b/>
          <w:bCs/>
        </w:rPr>
      </w:pPr>
      <w:r>
        <w:rPr>
          <w:b/>
          <w:bCs/>
        </w:rPr>
        <w:lastRenderedPageBreak/>
        <w:t>EXPERIMENTAL SECTION</w:t>
      </w:r>
    </w:p>
    <w:p w14:paraId="00769E4B" w14:textId="1AC1C5DD" w:rsidR="00045E25" w:rsidRPr="00F31BF1" w:rsidRDefault="00F31BF1" w:rsidP="00045E25">
      <w:pPr>
        <w:spacing w:line="480" w:lineRule="auto"/>
        <w:rPr>
          <w:i/>
          <w:iCs/>
        </w:rPr>
      </w:pPr>
      <w:r>
        <w:rPr>
          <w:i/>
          <w:iCs/>
        </w:rPr>
        <w:t>Compounds</w:t>
      </w:r>
    </w:p>
    <w:p w14:paraId="6EE2E48D" w14:textId="13AD7538" w:rsidR="00045E25" w:rsidRDefault="00045E25" w:rsidP="00045E25">
      <w:pPr>
        <w:spacing w:line="480" w:lineRule="auto"/>
      </w:pPr>
      <w:r>
        <w:t xml:space="preserve">Compounds </w:t>
      </w:r>
      <w:r w:rsidRPr="009267A6">
        <w:rPr>
          <w:b/>
        </w:rPr>
        <w:t>8</w:t>
      </w:r>
      <w:r>
        <w:t xml:space="preserve"> and </w:t>
      </w:r>
      <w:r w:rsidRPr="009267A6">
        <w:rPr>
          <w:b/>
        </w:rPr>
        <w:t>11</w:t>
      </w:r>
      <w:r>
        <w:t xml:space="preserve"> were made by coupling the appropriate </w:t>
      </w:r>
      <w:r>
        <w:rPr>
          <w:rFonts w:cs="Arial"/>
        </w:rPr>
        <w:t>β</w:t>
      </w:r>
      <w:r>
        <w:t>-amino-</w:t>
      </w:r>
      <w:r>
        <w:rPr>
          <w:rFonts w:cs="Arial"/>
        </w:rPr>
        <w:t>α</w:t>
      </w:r>
      <w:r>
        <w:t xml:space="preserve">-hydroxyamide with the corresponding capped dipeptide using </w:t>
      </w:r>
      <w:r w:rsidRPr="007111CC">
        <w:rPr>
          <w:i/>
        </w:rPr>
        <w:t>iso-</w:t>
      </w:r>
      <w:proofErr w:type="spellStart"/>
      <w:r>
        <w:t>butylchloroformate</w:t>
      </w:r>
      <w:proofErr w:type="spellEnd"/>
      <w:r>
        <w:t xml:space="preserve"> and N-methylmorpholine at low temperature, followed by oxidation of the alcohol with Dess-Martin periodinane to give the desired pyruvamide.</w:t>
      </w:r>
    </w:p>
    <w:p w14:paraId="1166FA99" w14:textId="77777777" w:rsidR="00045E25" w:rsidRDefault="00045E25" w:rsidP="00045E25">
      <w:pPr>
        <w:spacing w:line="480" w:lineRule="auto"/>
      </w:pPr>
      <w:r>
        <w:object w:dxaOrig="8914" w:dyaOrig="3159" w14:anchorId="1163A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38pt;mso-position-vertical:absolute" o:ole="">
            <v:imagedata r:id="rId14" o:title=""/>
          </v:shape>
          <o:OLEObject Type="Embed" ProgID="ChemDraw.Document.6.0" ShapeID="_x0000_i1025" DrawAspect="Content" ObjectID="_1720617860" r:id="rId15"/>
        </w:object>
      </w:r>
    </w:p>
    <w:p w14:paraId="36A87F59" w14:textId="77777777" w:rsidR="00045E25" w:rsidRDefault="00045E25" w:rsidP="00045E25">
      <w:pPr>
        <w:spacing w:line="480" w:lineRule="auto"/>
      </w:pPr>
    </w:p>
    <w:p w14:paraId="792A42E9" w14:textId="77777777" w:rsidR="00045E25" w:rsidRDefault="00045E25" w:rsidP="00045E25">
      <w:pPr>
        <w:spacing w:line="480" w:lineRule="auto"/>
      </w:pPr>
      <w:r>
        <w:t xml:space="preserve">Compounds </w:t>
      </w:r>
      <w:r w:rsidRPr="009267A6">
        <w:rPr>
          <w:b/>
        </w:rPr>
        <w:t>6</w:t>
      </w:r>
      <w:r>
        <w:t xml:space="preserve"> and </w:t>
      </w:r>
      <w:r w:rsidRPr="009267A6">
        <w:rPr>
          <w:b/>
        </w:rPr>
        <w:t>14</w:t>
      </w:r>
      <w:r>
        <w:t xml:space="preserve"> were made in a similar manner, however in these instances the carboxylic acid groups were protected as esters which were subsequently hydrolysed in an additional step to yield the target compounds.   In the case of compound </w:t>
      </w:r>
      <w:r w:rsidRPr="009267A6">
        <w:rPr>
          <w:b/>
        </w:rPr>
        <w:t>6</w:t>
      </w:r>
      <w:r>
        <w:t xml:space="preserve"> a methyl ester was used, which was hydrolysed using lithium hydroxide.  In the case of compound </w:t>
      </w:r>
      <w:r w:rsidRPr="009267A6">
        <w:rPr>
          <w:b/>
        </w:rPr>
        <w:t>14</w:t>
      </w:r>
      <w:r>
        <w:t xml:space="preserve"> a </w:t>
      </w:r>
      <w:r w:rsidRPr="007111CC">
        <w:rPr>
          <w:i/>
        </w:rPr>
        <w:t>tert</w:t>
      </w:r>
      <w:r>
        <w:t>-butyl ester was used which was converted to the carboxylic acid using trifluoroacetic acid in the presence of tri-</w:t>
      </w:r>
      <w:proofErr w:type="spellStart"/>
      <w:r>
        <w:t>isopropylsilane</w:t>
      </w:r>
      <w:proofErr w:type="spellEnd"/>
      <w:r>
        <w:t>.</w:t>
      </w:r>
    </w:p>
    <w:p w14:paraId="6555CCB8" w14:textId="77777777" w:rsidR="00045E25" w:rsidRDefault="00045E25" w:rsidP="00045E25">
      <w:pPr>
        <w:spacing w:line="480" w:lineRule="auto"/>
      </w:pPr>
    </w:p>
    <w:p w14:paraId="279B9439" w14:textId="77777777" w:rsidR="00045E25" w:rsidRDefault="00045E25" w:rsidP="00045E25">
      <w:pPr>
        <w:spacing w:line="480" w:lineRule="auto"/>
      </w:pPr>
      <w:r>
        <w:t xml:space="preserve">Compound </w:t>
      </w:r>
      <w:r w:rsidRPr="009267A6">
        <w:rPr>
          <w:b/>
        </w:rPr>
        <w:t>7</w:t>
      </w:r>
      <w:r>
        <w:t xml:space="preserve"> was made from the corresponding aldehyde using a modified Passerini reaction followed by oxidation of the hydroxyamide using Dess-Martin periodinane.</w:t>
      </w:r>
    </w:p>
    <w:p w14:paraId="16921F55" w14:textId="77777777" w:rsidR="00045E25" w:rsidRDefault="00045E25" w:rsidP="00045E25">
      <w:pPr>
        <w:spacing w:line="480" w:lineRule="auto"/>
      </w:pPr>
    </w:p>
    <w:p w14:paraId="7EC8C46F" w14:textId="77777777" w:rsidR="00045E25" w:rsidRDefault="00045E25" w:rsidP="00045E25">
      <w:pPr>
        <w:widowControl w:val="0"/>
        <w:tabs>
          <w:tab w:val="left" w:pos="2880"/>
        </w:tabs>
        <w:spacing w:line="480" w:lineRule="auto"/>
      </w:pPr>
      <w:r>
        <w:object w:dxaOrig="8031" w:dyaOrig="3279" w14:anchorId="3618C24D">
          <v:shape id="_x0000_i1026" type="#_x0000_t75" style="width:342.75pt;height:142.5pt" o:ole="">
            <v:imagedata r:id="rId16" o:title=""/>
          </v:shape>
          <o:OLEObject Type="Embed" ProgID="ChemDraw.Document.6.0" ShapeID="_x0000_i1026" DrawAspect="Content" ObjectID="_1720617861" r:id="rId17"/>
        </w:object>
      </w:r>
    </w:p>
    <w:p w14:paraId="7724DE3E" w14:textId="77777777" w:rsidR="00045E25" w:rsidRDefault="00045E25" w:rsidP="00045E25">
      <w:pPr>
        <w:widowControl w:val="0"/>
        <w:tabs>
          <w:tab w:val="left" w:pos="2880"/>
        </w:tabs>
        <w:spacing w:line="480" w:lineRule="auto"/>
      </w:pPr>
    </w:p>
    <w:p w14:paraId="5C6EDD8B" w14:textId="74F5E292" w:rsidR="00045E25" w:rsidRDefault="00045E25" w:rsidP="00045E25">
      <w:pPr>
        <w:spacing w:line="480" w:lineRule="auto"/>
        <w:rPr>
          <w:rFonts w:cstheme="minorHAnsi"/>
        </w:rPr>
      </w:pPr>
      <w:r>
        <w:lastRenderedPageBreak/>
        <w:t>Full details of the above syntheses are described in</w:t>
      </w:r>
      <w:r w:rsidR="00011E06">
        <w:t xml:space="preserve"> a previous paper and in</w:t>
      </w:r>
      <w:r>
        <w:t xml:space="preserve"> patent application WO2011/089396 and its granted forms in multiple territories </w:t>
      </w:r>
      <w:r w:rsidR="00011E06" w:rsidRPr="00BF4F7F">
        <w:rPr>
          <w:i/>
          <w:iCs/>
          <w:vertAlign w:val="superscript"/>
        </w:rPr>
        <w:t>1,</w:t>
      </w:r>
      <w:r w:rsidR="009C69A5">
        <w:fldChar w:fldCharType="begin"/>
      </w:r>
      <w:r w:rsidR="00200224">
        <w:instrText xml:space="preserve"> ADDIN EN.CITE &lt;EndNote&gt;&lt;Cite&gt;&lt;Author&gt;Robinson&lt;/Author&gt;&lt;Year&gt;2011&lt;/Year&gt;&lt;RecNum&gt;104&lt;/RecNum&gt;&lt;DisplayText&gt;&lt;style face="italic superscript"&gt;1&lt;/style&gt;&lt;/DisplayText&gt;&lt;record&gt;&lt;rec-number&gt;104&lt;/rec-number&gt;&lt;foreign-keys&gt;&lt;key app="EN" db-id="dexw0x0zj0w0fpev5vnxxetge9v59v9pvart" timestamp="1586974387"&gt;104&lt;/key&gt;&lt;/foreign-keys&gt;&lt;ref-type name="Patent"&gt;25&lt;/ref-type&gt;&lt;contributors&gt;&lt;authors&gt;&lt;author&gt;Robinson, C.&lt;/author&gt;&lt;author&gt;Zhang, J.&lt;/author&gt;&lt;author&gt;Garrod, D.R.&lt;/author&gt;&lt;author&gt;Perrior, T. R.&lt;/author&gt;&lt;author&gt;Newton, G. K.&lt;/author&gt;&lt;author&gt;Jenkins, K.&lt;/author&gt;&lt;author&gt;Beevers, R. E.&lt;/author&gt;&lt;author&gt;Kimberley, M. R.&lt;/author&gt;&lt;author&gt;Stewart, M. R.&lt;/author&gt;&lt;/authors&gt;&lt;tertiary-authors&gt;&lt;author&gt;Pyruvamide compounds as inhibitors of dust mite group 1 peptidase allergen and their use.&lt;/author&gt;&lt;/tertiary-authors&gt;&lt;/contributors&gt;&lt;titles&gt;&lt;title&gt;Pyruvamide compounds as inhibitors of dust mite group 1 peptidase allergen and their use.&lt;/title&gt;&lt;/titles&gt;&lt;number&gt;PCT Int. Appl. WO 2011/089396 A2&lt;/number&gt;&lt;section&gt;PCT Int. Appl. WO 2011/089396 A2&lt;/section&gt;&lt;dates&gt;&lt;year&gt;2011&lt;/year&gt;&lt;/dates&gt;&lt;urls&gt;&lt;/urls&gt;&lt;/record&gt;&lt;/Cite&gt;&lt;/EndNote&gt;</w:instrText>
      </w:r>
      <w:r w:rsidR="009C69A5">
        <w:fldChar w:fldCharType="separate"/>
      </w:r>
      <w:r w:rsidR="00200224" w:rsidRPr="00200224">
        <w:rPr>
          <w:i/>
          <w:noProof/>
          <w:vertAlign w:val="superscript"/>
        </w:rPr>
        <w:t>1</w:t>
      </w:r>
      <w:r w:rsidR="009C69A5">
        <w:fldChar w:fldCharType="end"/>
      </w:r>
      <w:r>
        <w:t xml:space="preserve">. </w:t>
      </w:r>
    </w:p>
    <w:p w14:paraId="03B95858" w14:textId="77777777" w:rsidR="00733A54" w:rsidRDefault="00733A54" w:rsidP="00733A54">
      <w:pPr>
        <w:pStyle w:val="TAMainText"/>
        <w:ind w:firstLine="0"/>
        <w:rPr>
          <w:rFonts w:asciiTheme="minorHAnsi" w:hAnsiTheme="minorHAnsi"/>
          <w:i/>
          <w:sz w:val="22"/>
          <w:szCs w:val="22"/>
        </w:rPr>
      </w:pPr>
    </w:p>
    <w:p w14:paraId="6A434E5B" w14:textId="6C048042" w:rsidR="00733A54" w:rsidRPr="00935D5C" w:rsidRDefault="00733A54" w:rsidP="00733A54">
      <w:pPr>
        <w:pStyle w:val="TAMainText"/>
        <w:ind w:firstLine="0"/>
        <w:rPr>
          <w:rFonts w:asciiTheme="minorHAnsi" w:hAnsiTheme="minorHAnsi"/>
          <w:i/>
          <w:color w:val="0070C0"/>
          <w:sz w:val="22"/>
          <w:szCs w:val="22"/>
        </w:rPr>
      </w:pPr>
      <w:r w:rsidRPr="00935D5C">
        <w:rPr>
          <w:rFonts w:asciiTheme="minorHAnsi" w:hAnsiTheme="minorHAnsi"/>
          <w:i/>
          <w:sz w:val="22"/>
          <w:szCs w:val="22"/>
        </w:rPr>
        <w:t>Plasma Protein Binding Assay</w:t>
      </w:r>
    </w:p>
    <w:p w14:paraId="3321F2E5" w14:textId="77777777" w:rsidR="00733A54" w:rsidRPr="00882C02" w:rsidRDefault="00733A54" w:rsidP="00733A54">
      <w:pPr>
        <w:pStyle w:val="TAMainText"/>
        <w:ind w:firstLine="0"/>
        <w:rPr>
          <w:rFonts w:asciiTheme="minorHAnsi" w:hAnsiTheme="minorHAnsi"/>
          <w:sz w:val="22"/>
          <w:szCs w:val="22"/>
        </w:rPr>
      </w:pPr>
      <w:r w:rsidRPr="00882C02">
        <w:rPr>
          <w:rFonts w:asciiTheme="minorHAnsi" w:hAnsiTheme="minorHAnsi"/>
          <w:sz w:val="22"/>
          <w:szCs w:val="22"/>
        </w:rPr>
        <w:t>Plasma protein binding (PPB) was determined using Rapid Equilibrium Dialysis</w:t>
      </w:r>
      <w:r>
        <w:rPr>
          <w:rFonts w:asciiTheme="minorHAnsi" w:hAnsiTheme="minorHAnsi"/>
          <w:sz w:val="22"/>
          <w:szCs w:val="22"/>
        </w:rPr>
        <w:t xml:space="preserve"> chambers</w:t>
      </w:r>
      <w:r w:rsidRPr="00882C02">
        <w:rPr>
          <w:rFonts w:asciiTheme="minorHAnsi" w:hAnsiTheme="minorHAnsi"/>
          <w:sz w:val="22"/>
          <w:szCs w:val="22"/>
        </w:rPr>
        <w:t xml:space="preserve"> with 8 kDa cut-off inserts (Fisher Scientific UK Ltd, Leicestershire, UK).  Rat (Sprague Dawley strain) plasma EDTA K</w:t>
      </w:r>
      <w:r w:rsidRPr="00882C02">
        <w:rPr>
          <w:rFonts w:asciiTheme="minorHAnsi" w:hAnsiTheme="minorHAnsi"/>
          <w:sz w:val="22"/>
          <w:szCs w:val="22"/>
          <w:vertAlign w:val="subscript"/>
        </w:rPr>
        <w:t>2</w:t>
      </w:r>
      <w:r w:rsidRPr="00882C02">
        <w:rPr>
          <w:rFonts w:asciiTheme="minorHAnsi" w:hAnsiTheme="minorHAnsi"/>
          <w:sz w:val="22"/>
          <w:szCs w:val="22"/>
        </w:rPr>
        <w:t xml:space="preserve"> (pooled, mixed sex, </w:t>
      </w:r>
      <w:proofErr w:type="spellStart"/>
      <w:r w:rsidRPr="00882C02">
        <w:rPr>
          <w:rFonts w:asciiTheme="minorHAnsi" w:hAnsiTheme="minorHAnsi"/>
          <w:sz w:val="22"/>
          <w:szCs w:val="22"/>
        </w:rPr>
        <w:t>SeraLab</w:t>
      </w:r>
      <w:proofErr w:type="spellEnd"/>
      <w:r w:rsidRPr="00882C02">
        <w:rPr>
          <w:rFonts w:asciiTheme="minorHAnsi" w:hAnsiTheme="minorHAnsi"/>
          <w:sz w:val="22"/>
          <w:szCs w:val="22"/>
        </w:rPr>
        <w:t xml:space="preserve">, West Sussex, UK) was centrifuged (13,000 </w:t>
      </w:r>
      <w:r w:rsidRPr="00882C02">
        <w:rPr>
          <w:rFonts w:asciiTheme="minorHAnsi" w:hAnsiTheme="minorHAnsi"/>
          <w:iCs/>
          <w:sz w:val="22"/>
          <w:szCs w:val="22"/>
        </w:rPr>
        <w:t>x</w:t>
      </w:r>
      <w:r w:rsidRPr="00882C02">
        <w:rPr>
          <w:rFonts w:asciiTheme="minorHAnsi" w:hAnsiTheme="minorHAnsi"/>
          <w:i/>
          <w:sz w:val="22"/>
          <w:szCs w:val="22"/>
        </w:rPr>
        <w:t xml:space="preserve"> g</w:t>
      </w:r>
      <w:r w:rsidRPr="00882C02">
        <w:rPr>
          <w:rFonts w:asciiTheme="minorHAnsi" w:hAnsiTheme="minorHAnsi"/>
          <w:sz w:val="22"/>
          <w:szCs w:val="22"/>
        </w:rPr>
        <w:t>,</w:t>
      </w:r>
      <w:r>
        <w:rPr>
          <w:rFonts w:asciiTheme="minorHAnsi" w:hAnsiTheme="minorHAnsi"/>
          <w:sz w:val="22"/>
          <w:szCs w:val="22"/>
        </w:rPr>
        <w:t xml:space="preserve"> </w:t>
      </w:r>
      <w:r w:rsidRPr="00882C02">
        <w:rPr>
          <w:rFonts w:asciiTheme="minorHAnsi" w:hAnsiTheme="minorHAnsi"/>
          <w:sz w:val="22"/>
          <w:szCs w:val="22"/>
        </w:rPr>
        <w:t xml:space="preserve">10 min) to remove precipitates before addition of compounds (initial concentration 5 </w:t>
      </w:r>
      <w:r w:rsidRPr="00882C02">
        <w:rPr>
          <w:rFonts w:asciiTheme="minorHAnsi" w:hAnsiTheme="minorHAnsi"/>
          <w:sz w:val="22"/>
          <w:szCs w:val="22"/>
        </w:rPr>
        <w:sym w:font="Symbol" w:char="F06D"/>
      </w:r>
      <w:r w:rsidRPr="00882C02">
        <w:rPr>
          <w:rFonts w:asciiTheme="minorHAnsi" w:hAnsiTheme="minorHAnsi"/>
          <w:sz w:val="22"/>
          <w:szCs w:val="22"/>
        </w:rPr>
        <w:t xml:space="preserve">M). </w:t>
      </w:r>
      <w:r>
        <w:rPr>
          <w:rFonts w:asciiTheme="minorHAnsi" w:hAnsiTheme="minorHAnsi"/>
          <w:sz w:val="22"/>
          <w:szCs w:val="22"/>
        </w:rPr>
        <w:t>C</w:t>
      </w:r>
      <w:r w:rsidRPr="00882C02">
        <w:rPr>
          <w:rFonts w:asciiTheme="minorHAnsi" w:hAnsiTheme="minorHAnsi"/>
          <w:sz w:val="22"/>
          <w:szCs w:val="22"/>
        </w:rPr>
        <w:t>oncentrations were determined by</w:t>
      </w:r>
      <w:r>
        <w:rPr>
          <w:rFonts w:asciiTheme="minorHAnsi" w:hAnsiTheme="minorHAnsi"/>
          <w:sz w:val="22"/>
          <w:szCs w:val="22"/>
        </w:rPr>
        <w:t xml:space="preserve"> liquid chromatography-tandem mass spectrometry</w:t>
      </w:r>
      <w:r w:rsidRPr="00882C02">
        <w:rPr>
          <w:rFonts w:asciiTheme="minorHAnsi" w:hAnsiTheme="minorHAnsi"/>
          <w:sz w:val="22"/>
          <w:szCs w:val="22"/>
        </w:rPr>
        <w:t xml:space="preserve"> </w:t>
      </w:r>
      <w:r>
        <w:rPr>
          <w:rFonts w:asciiTheme="minorHAnsi" w:hAnsiTheme="minorHAnsi"/>
          <w:sz w:val="22"/>
          <w:szCs w:val="22"/>
        </w:rPr>
        <w:t>(</w:t>
      </w:r>
      <w:r w:rsidRPr="00882C02">
        <w:rPr>
          <w:rFonts w:asciiTheme="minorHAnsi" w:hAnsiTheme="minorHAnsi"/>
          <w:sz w:val="22"/>
          <w:szCs w:val="22"/>
        </w:rPr>
        <w:t>LC-MS-MS</w:t>
      </w:r>
      <w:r>
        <w:rPr>
          <w:rFonts w:asciiTheme="minorHAnsi" w:hAnsiTheme="minorHAnsi"/>
          <w:sz w:val="22"/>
          <w:szCs w:val="22"/>
        </w:rPr>
        <w:t>)</w:t>
      </w:r>
      <w:r w:rsidRPr="00882C02">
        <w:rPr>
          <w:rFonts w:asciiTheme="minorHAnsi" w:hAnsiTheme="minorHAnsi"/>
          <w:sz w:val="22"/>
          <w:szCs w:val="22"/>
        </w:rPr>
        <w:t xml:space="preserve"> (AB </w:t>
      </w:r>
      <w:proofErr w:type="spellStart"/>
      <w:r w:rsidRPr="00882C02">
        <w:rPr>
          <w:rFonts w:asciiTheme="minorHAnsi" w:hAnsiTheme="minorHAnsi"/>
          <w:sz w:val="22"/>
          <w:szCs w:val="22"/>
        </w:rPr>
        <w:t>Sciex</w:t>
      </w:r>
      <w:proofErr w:type="spellEnd"/>
      <w:r w:rsidRPr="00882C02">
        <w:rPr>
          <w:rFonts w:asciiTheme="minorHAnsi" w:hAnsiTheme="minorHAnsi"/>
          <w:sz w:val="22"/>
          <w:szCs w:val="22"/>
        </w:rPr>
        <w:t xml:space="preserve"> 3200 </w:t>
      </w:r>
      <w:proofErr w:type="spellStart"/>
      <w:r w:rsidRPr="00882C02">
        <w:rPr>
          <w:rFonts w:asciiTheme="minorHAnsi" w:hAnsiTheme="minorHAnsi"/>
          <w:sz w:val="22"/>
          <w:szCs w:val="22"/>
        </w:rPr>
        <w:t>QTrap</w:t>
      </w:r>
      <w:proofErr w:type="spellEnd"/>
      <w:r w:rsidRPr="00882C02">
        <w:rPr>
          <w:rFonts w:asciiTheme="minorHAnsi" w:hAnsiTheme="minorHAnsi"/>
          <w:sz w:val="22"/>
          <w:szCs w:val="22"/>
        </w:rPr>
        <w:t>)</w:t>
      </w:r>
      <w:r>
        <w:rPr>
          <w:rFonts w:asciiTheme="minorHAnsi" w:hAnsiTheme="minorHAnsi"/>
          <w:sz w:val="22"/>
          <w:szCs w:val="22"/>
        </w:rPr>
        <w:t xml:space="preserve"> </w:t>
      </w:r>
      <w:r w:rsidRPr="00882C02">
        <w:rPr>
          <w:rFonts w:asciiTheme="minorHAnsi" w:hAnsiTheme="minorHAnsi"/>
          <w:sz w:val="22"/>
          <w:szCs w:val="22"/>
        </w:rPr>
        <w:t>after 4 h incubation at 37 °C</w:t>
      </w:r>
      <w:r>
        <w:rPr>
          <w:rFonts w:asciiTheme="minorHAnsi" w:hAnsiTheme="minorHAnsi"/>
          <w:sz w:val="22"/>
          <w:szCs w:val="22"/>
        </w:rPr>
        <w:t xml:space="preserve"> with b</w:t>
      </w:r>
      <w:r w:rsidRPr="00882C02">
        <w:rPr>
          <w:rFonts w:asciiTheme="minorHAnsi" w:hAnsiTheme="minorHAnsi"/>
          <w:sz w:val="22"/>
          <w:szCs w:val="22"/>
        </w:rPr>
        <w:t xml:space="preserve">inding </w:t>
      </w:r>
      <w:r>
        <w:rPr>
          <w:rFonts w:asciiTheme="minorHAnsi" w:hAnsiTheme="minorHAnsi"/>
          <w:sz w:val="22"/>
          <w:szCs w:val="22"/>
        </w:rPr>
        <w:t>being</w:t>
      </w:r>
      <w:r w:rsidRPr="00882C02">
        <w:rPr>
          <w:rFonts w:asciiTheme="minorHAnsi" w:hAnsiTheme="minorHAnsi"/>
          <w:sz w:val="22"/>
          <w:szCs w:val="22"/>
        </w:rPr>
        <w:t xml:space="preserve"> calculated from the concentration</w:t>
      </w:r>
      <w:r>
        <w:rPr>
          <w:rFonts w:asciiTheme="minorHAnsi" w:hAnsiTheme="minorHAnsi"/>
          <w:sz w:val="22"/>
          <w:szCs w:val="22"/>
        </w:rPr>
        <w:t xml:space="preserve"> of compound</w:t>
      </w:r>
      <w:r w:rsidRPr="00882C02">
        <w:rPr>
          <w:rFonts w:asciiTheme="minorHAnsi" w:hAnsiTheme="minorHAnsi"/>
          <w:sz w:val="22"/>
          <w:szCs w:val="22"/>
        </w:rPr>
        <w:t xml:space="preserve"> in </w:t>
      </w:r>
      <w:r>
        <w:rPr>
          <w:rFonts w:asciiTheme="minorHAnsi" w:hAnsiTheme="minorHAnsi"/>
          <w:sz w:val="22"/>
          <w:szCs w:val="22"/>
        </w:rPr>
        <w:t>each</w:t>
      </w:r>
      <w:r w:rsidRPr="00882C02">
        <w:rPr>
          <w:rFonts w:asciiTheme="minorHAnsi" w:hAnsiTheme="minorHAnsi"/>
          <w:sz w:val="22"/>
          <w:szCs w:val="22"/>
        </w:rPr>
        <w:t xml:space="preserve"> chamber.  Assays were performed in replicate and the data expressed as mean ± </w:t>
      </w:r>
      <w:proofErr w:type="spellStart"/>
      <w:r w:rsidRPr="00882C02">
        <w:rPr>
          <w:rFonts w:asciiTheme="minorHAnsi" w:hAnsiTheme="minorHAnsi"/>
          <w:sz w:val="22"/>
          <w:szCs w:val="22"/>
        </w:rPr>
        <w:t>s.e.</w:t>
      </w:r>
      <w:proofErr w:type="spellEnd"/>
    </w:p>
    <w:p w14:paraId="386FFC01" w14:textId="77777777" w:rsidR="00733A54" w:rsidRPr="00FD0F44" w:rsidRDefault="00733A54" w:rsidP="00733A54">
      <w:pPr>
        <w:pStyle w:val="TAMainText"/>
        <w:rPr>
          <w:rFonts w:asciiTheme="minorHAnsi" w:hAnsiTheme="minorHAnsi"/>
          <w:sz w:val="22"/>
          <w:szCs w:val="22"/>
        </w:rPr>
      </w:pPr>
    </w:p>
    <w:p w14:paraId="3B2390C6" w14:textId="77777777" w:rsidR="00733A54" w:rsidRPr="00FD0F44" w:rsidRDefault="00733A54" w:rsidP="00733A54">
      <w:pPr>
        <w:pStyle w:val="TAMainText"/>
        <w:rPr>
          <w:rFonts w:asciiTheme="minorHAnsi" w:hAnsiTheme="minorHAnsi"/>
          <w:sz w:val="22"/>
          <w:szCs w:val="22"/>
        </w:rPr>
      </w:pPr>
    </w:p>
    <w:p w14:paraId="5E75D0AC" w14:textId="77777777" w:rsidR="00733A54" w:rsidRPr="00E90FD9" w:rsidRDefault="00733A54" w:rsidP="00733A54">
      <w:pPr>
        <w:pStyle w:val="TAMainText"/>
        <w:ind w:firstLine="0"/>
        <w:rPr>
          <w:rFonts w:asciiTheme="minorHAnsi" w:hAnsiTheme="minorHAnsi"/>
          <w:i/>
          <w:sz w:val="22"/>
          <w:szCs w:val="22"/>
        </w:rPr>
      </w:pPr>
      <w:r w:rsidRPr="00E90FD9">
        <w:rPr>
          <w:rFonts w:asciiTheme="minorHAnsi" w:hAnsiTheme="minorHAnsi"/>
          <w:i/>
          <w:sz w:val="22"/>
          <w:szCs w:val="22"/>
        </w:rPr>
        <w:t xml:space="preserve">Cellular Stability of Compounds </w:t>
      </w:r>
    </w:p>
    <w:p w14:paraId="68D34108" w14:textId="48705BA0" w:rsidR="00733A54" w:rsidRPr="00197512" w:rsidRDefault="00733A54" w:rsidP="00733A54">
      <w:pPr>
        <w:pStyle w:val="TAMainText"/>
        <w:ind w:firstLine="0"/>
        <w:rPr>
          <w:rFonts w:asciiTheme="minorHAnsi" w:hAnsiTheme="minorHAnsi"/>
          <w:sz w:val="22"/>
          <w:szCs w:val="22"/>
        </w:rPr>
      </w:pPr>
      <w:r w:rsidRPr="00134947">
        <w:rPr>
          <w:rFonts w:asciiTheme="minorHAnsi" w:hAnsiTheme="minorHAnsi"/>
          <w:sz w:val="22"/>
          <w:szCs w:val="22"/>
        </w:rPr>
        <w:t>The cellular stability of compounds</w:t>
      </w:r>
      <w:r w:rsidRPr="00134947">
        <w:rPr>
          <w:rFonts w:asciiTheme="minorHAnsi" w:hAnsiTheme="minorHAnsi"/>
          <w:i/>
          <w:sz w:val="22"/>
          <w:szCs w:val="22"/>
        </w:rPr>
        <w:t xml:space="preserve"> in vitro</w:t>
      </w:r>
      <w:r w:rsidRPr="00134947">
        <w:rPr>
          <w:rFonts w:asciiTheme="minorHAnsi" w:hAnsiTheme="minorHAnsi"/>
          <w:sz w:val="22"/>
          <w:szCs w:val="22"/>
        </w:rPr>
        <w:t xml:space="preserve"> was tested using rat airway epithelial cell line L2 and rat alveolar macrophage line NR8383 (ATCC</w:t>
      </w:r>
      <w:r w:rsidRPr="00134947">
        <w:rPr>
          <w:rFonts w:asciiTheme="minorHAnsi" w:hAnsiTheme="minorHAnsi"/>
          <w:sz w:val="22"/>
          <w:szCs w:val="22"/>
          <w:vertAlign w:val="superscript"/>
        </w:rPr>
        <w:t>©</w:t>
      </w:r>
      <w:r w:rsidRPr="00134947">
        <w:rPr>
          <w:rFonts w:asciiTheme="minorHAnsi" w:hAnsiTheme="minorHAnsi"/>
          <w:sz w:val="22"/>
          <w:szCs w:val="22"/>
        </w:rPr>
        <w:t>CRL-2192</w:t>
      </w:r>
      <w:r w:rsidRPr="00134947">
        <w:rPr>
          <w:rFonts w:asciiTheme="minorHAnsi" w:hAnsiTheme="minorHAnsi"/>
          <w:sz w:val="22"/>
          <w:szCs w:val="22"/>
          <w:vertAlign w:val="superscript"/>
        </w:rPr>
        <w:t>™</w:t>
      </w:r>
      <w:r w:rsidRPr="00134947">
        <w:rPr>
          <w:rFonts w:asciiTheme="minorHAnsi" w:hAnsiTheme="minorHAnsi"/>
          <w:sz w:val="22"/>
          <w:szCs w:val="22"/>
        </w:rPr>
        <w:t>).</w:t>
      </w:r>
      <w:r w:rsidRPr="00614537">
        <w:rPr>
          <w:rFonts w:asciiTheme="minorHAnsi" w:hAnsiTheme="minorHAnsi"/>
          <w:color w:val="0070C0"/>
          <w:sz w:val="22"/>
          <w:szCs w:val="22"/>
        </w:rPr>
        <w:t xml:space="preserve">  </w:t>
      </w:r>
      <w:r w:rsidRPr="00197512">
        <w:rPr>
          <w:rFonts w:asciiTheme="minorHAnsi" w:hAnsiTheme="minorHAnsi"/>
          <w:sz w:val="22"/>
          <w:szCs w:val="22"/>
        </w:rPr>
        <w:t xml:space="preserve">Assays were performed in replicate and the data expressed as mean ± </w:t>
      </w:r>
      <w:proofErr w:type="spellStart"/>
      <w:r w:rsidRPr="00197512">
        <w:rPr>
          <w:rFonts w:asciiTheme="minorHAnsi" w:hAnsiTheme="minorHAnsi"/>
          <w:sz w:val="22"/>
          <w:szCs w:val="22"/>
        </w:rPr>
        <w:t>s.e.</w:t>
      </w:r>
      <w:proofErr w:type="spellEnd"/>
      <w:r>
        <w:rPr>
          <w:rFonts w:asciiTheme="minorHAnsi" w:hAnsiTheme="minorHAnsi"/>
          <w:sz w:val="22"/>
          <w:szCs w:val="22"/>
        </w:rPr>
        <w:t xml:space="preserve"> mean</w:t>
      </w:r>
      <w:r w:rsidRPr="00197512">
        <w:rPr>
          <w:rFonts w:asciiTheme="minorHAnsi" w:hAnsiTheme="minorHAnsi"/>
          <w:sz w:val="22"/>
          <w:szCs w:val="22"/>
        </w:rPr>
        <w:t>.</w:t>
      </w:r>
      <w:r>
        <w:rPr>
          <w:rFonts w:asciiTheme="minorHAnsi" w:hAnsiTheme="minorHAnsi"/>
          <w:color w:val="0070C0"/>
          <w:sz w:val="22"/>
          <w:szCs w:val="22"/>
        </w:rPr>
        <w:t xml:space="preserve">  </w:t>
      </w:r>
      <w:r w:rsidRPr="00134947">
        <w:rPr>
          <w:rFonts w:asciiTheme="minorHAnsi" w:hAnsiTheme="minorHAnsi"/>
          <w:sz w:val="22"/>
          <w:szCs w:val="22"/>
        </w:rPr>
        <w:t xml:space="preserve">L2 cells were cultured to confluence in T25 flasks or 24-well plates using </w:t>
      </w:r>
      <w:proofErr w:type="spellStart"/>
      <w:r w:rsidRPr="00134947">
        <w:rPr>
          <w:rFonts w:asciiTheme="minorHAnsi" w:hAnsiTheme="minorHAnsi"/>
          <w:sz w:val="22"/>
          <w:szCs w:val="22"/>
        </w:rPr>
        <w:t>Kaighn’s</w:t>
      </w:r>
      <w:proofErr w:type="spellEnd"/>
      <w:r w:rsidRPr="00134947">
        <w:rPr>
          <w:rFonts w:asciiTheme="minorHAnsi" w:hAnsiTheme="minorHAnsi"/>
          <w:sz w:val="22"/>
          <w:szCs w:val="22"/>
        </w:rPr>
        <w:t xml:space="preserve"> modification of Ham’s F12 medium (F12K).</w:t>
      </w:r>
      <w:r w:rsidRPr="00614537">
        <w:rPr>
          <w:rFonts w:asciiTheme="minorHAnsi" w:hAnsiTheme="minorHAnsi"/>
          <w:color w:val="0070C0"/>
          <w:sz w:val="22"/>
          <w:szCs w:val="22"/>
        </w:rPr>
        <w:t xml:space="preserve">  </w:t>
      </w:r>
      <w:r w:rsidRPr="00134947">
        <w:rPr>
          <w:rFonts w:asciiTheme="minorHAnsi" w:hAnsiTheme="minorHAnsi"/>
          <w:sz w:val="22"/>
          <w:szCs w:val="22"/>
        </w:rPr>
        <w:t>Cells were prepared for assay by washing 3 times with serum-free F12K.</w:t>
      </w:r>
      <w:r w:rsidRPr="00614537">
        <w:rPr>
          <w:rFonts w:asciiTheme="minorHAnsi" w:hAnsiTheme="minorHAnsi"/>
          <w:color w:val="0070C0"/>
          <w:sz w:val="22"/>
          <w:szCs w:val="22"/>
        </w:rPr>
        <w:t xml:space="preserve"> </w:t>
      </w:r>
      <w:r>
        <w:rPr>
          <w:rFonts w:asciiTheme="minorHAnsi" w:hAnsiTheme="minorHAnsi"/>
          <w:color w:val="0070C0"/>
          <w:sz w:val="22"/>
          <w:szCs w:val="22"/>
        </w:rPr>
        <w:t xml:space="preserve"> </w:t>
      </w:r>
      <w:r w:rsidRPr="00134947">
        <w:rPr>
          <w:rFonts w:asciiTheme="minorHAnsi" w:hAnsiTheme="minorHAnsi"/>
          <w:sz w:val="22"/>
          <w:szCs w:val="22"/>
        </w:rPr>
        <w:t>NR8383 Airway macrophages were grown in suspension culture in F12K, collected by centrifugation, washed in serum-free medium and aliquoted into test plates (1.4 x 10</w:t>
      </w:r>
      <w:r w:rsidRPr="00134947">
        <w:rPr>
          <w:rFonts w:asciiTheme="minorHAnsi" w:hAnsiTheme="minorHAnsi"/>
          <w:sz w:val="22"/>
          <w:szCs w:val="22"/>
          <w:vertAlign w:val="superscript"/>
        </w:rPr>
        <w:t>6</w:t>
      </w:r>
      <w:r w:rsidRPr="00134947">
        <w:rPr>
          <w:rFonts w:asciiTheme="minorHAnsi" w:hAnsiTheme="minorHAnsi"/>
          <w:sz w:val="22"/>
          <w:szCs w:val="22"/>
        </w:rPr>
        <w:t xml:space="preserve"> cells/well). </w:t>
      </w:r>
      <w:r w:rsidRPr="00614537">
        <w:rPr>
          <w:rFonts w:asciiTheme="minorHAnsi" w:hAnsiTheme="minorHAnsi"/>
          <w:color w:val="0070C0"/>
          <w:sz w:val="22"/>
          <w:szCs w:val="22"/>
        </w:rPr>
        <w:t xml:space="preserve">   </w:t>
      </w:r>
      <w:r w:rsidRPr="00197512">
        <w:rPr>
          <w:rFonts w:asciiTheme="minorHAnsi" w:hAnsiTheme="minorHAnsi"/>
          <w:sz w:val="22"/>
          <w:szCs w:val="22"/>
        </w:rPr>
        <w:t>Both cell lines were treated with ADI compounds (100 nM) in serum-free F12K in a 5% CO</w:t>
      </w:r>
      <w:r w:rsidRPr="00197512">
        <w:rPr>
          <w:rFonts w:asciiTheme="minorHAnsi" w:hAnsiTheme="minorHAnsi"/>
          <w:sz w:val="22"/>
          <w:szCs w:val="22"/>
          <w:vertAlign w:val="subscript"/>
        </w:rPr>
        <w:t>2</w:t>
      </w:r>
      <w:r w:rsidRPr="00197512">
        <w:rPr>
          <w:rFonts w:asciiTheme="minorHAnsi" w:hAnsiTheme="minorHAnsi"/>
          <w:sz w:val="22"/>
          <w:szCs w:val="22"/>
        </w:rPr>
        <w:t xml:space="preserve"> environment at 37 °C.  Samples were removed for quantitative analysis by LC-MS-MS using </w:t>
      </w:r>
      <w:r>
        <w:rPr>
          <w:rFonts w:asciiTheme="minorHAnsi" w:hAnsiTheme="minorHAnsi"/>
          <w:sz w:val="22"/>
          <w:szCs w:val="22"/>
        </w:rPr>
        <w:t xml:space="preserve">appropriate </w:t>
      </w:r>
      <w:r w:rsidRPr="00197512">
        <w:rPr>
          <w:rFonts w:asciiTheme="minorHAnsi" w:hAnsiTheme="minorHAnsi"/>
          <w:sz w:val="22"/>
          <w:szCs w:val="22"/>
        </w:rPr>
        <w:t xml:space="preserve">multiple reaction monitoring transitions for each analyte.  </w:t>
      </w:r>
    </w:p>
    <w:p w14:paraId="0B72B4FD" w14:textId="77777777" w:rsidR="00733A54" w:rsidRPr="00FD0F44" w:rsidRDefault="00733A54" w:rsidP="00733A54">
      <w:pPr>
        <w:pStyle w:val="TAMainText"/>
        <w:rPr>
          <w:rFonts w:asciiTheme="minorHAnsi" w:hAnsiTheme="minorHAnsi"/>
          <w:sz w:val="22"/>
          <w:szCs w:val="22"/>
        </w:rPr>
      </w:pPr>
    </w:p>
    <w:p w14:paraId="4A9602A9" w14:textId="77777777" w:rsidR="00733A54" w:rsidRPr="002A0B74" w:rsidRDefault="00733A54" w:rsidP="00733A54">
      <w:pPr>
        <w:pStyle w:val="Title"/>
        <w:spacing w:line="480" w:lineRule="auto"/>
        <w:jc w:val="left"/>
        <w:rPr>
          <w:rFonts w:asciiTheme="minorHAnsi" w:hAnsiTheme="minorHAnsi"/>
          <w:b w:val="0"/>
          <w:i/>
          <w:sz w:val="22"/>
          <w:szCs w:val="22"/>
        </w:rPr>
      </w:pPr>
      <w:r w:rsidRPr="002A0B74">
        <w:rPr>
          <w:rFonts w:asciiTheme="minorHAnsi" w:hAnsiTheme="minorHAnsi"/>
          <w:b w:val="0"/>
          <w:i/>
          <w:sz w:val="22"/>
          <w:szCs w:val="22"/>
        </w:rPr>
        <w:t>Measurement of Log</w:t>
      </w:r>
      <w:r>
        <w:rPr>
          <w:rFonts w:asciiTheme="minorHAnsi" w:hAnsiTheme="minorHAnsi"/>
          <w:b w:val="0"/>
          <w:i/>
          <w:sz w:val="22"/>
          <w:szCs w:val="22"/>
          <w:lang w:val="en-GB"/>
        </w:rPr>
        <w:t xml:space="preserve"> </w:t>
      </w:r>
      <w:r w:rsidRPr="002A0B74">
        <w:rPr>
          <w:rFonts w:asciiTheme="minorHAnsi" w:hAnsiTheme="minorHAnsi"/>
          <w:b w:val="0"/>
          <w:i/>
          <w:sz w:val="22"/>
          <w:szCs w:val="22"/>
        </w:rPr>
        <w:t>D</w:t>
      </w:r>
      <w:r w:rsidRPr="002A0B74">
        <w:rPr>
          <w:rFonts w:asciiTheme="minorHAnsi" w:hAnsiTheme="minorHAnsi"/>
          <w:b w:val="0"/>
          <w:i/>
          <w:sz w:val="22"/>
          <w:szCs w:val="22"/>
          <w:vertAlign w:val="subscript"/>
        </w:rPr>
        <w:t>7.4</w:t>
      </w:r>
    </w:p>
    <w:p w14:paraId="77F0E26F" w14:textId="77777777" w:rsidR="00733A54" w:rsidRDefault="00733A54" w:rsidP="00733A54">
      <w:pPr>
        <w:pStyle w:val="TAMainText"/>
        <w:ind w:firstLine="0"/>
        <w:rPr>
          <w:rFonts w:asciiTheme="minorHAnsi" w:hAnsiTheme="minorHAnsi"/>
          <w:sz w:val="22"/>
          <w:szCs w:val="22"/>
        </w:rPr>
      </w:pPr>
      <w:r w:rsidRPr="002A0B74">
        <w:rPr>
          <w:rFonts w:asciiTheme="minorHAnsi" w:hAnsiTheme="minorHAnsi"/>
          <w:sz w:val="22"/>
          <w:szCs w:val="22"/>
        </w:rPr>
        <w:t xml:space="preserve">n-Octanol (0.7 mL), pre-saturated with 10 mM </w:t>
      </w:r>
      <w:r>
        <w:rPr>
          <w:rFonts w:asciiTheme="minorHAnsi" w:hAnsiTheme="minorHAnsi"/>
          <w:sz w:val="22"/>
          <w:szCs w:val="22"/>
        </w:rPr>
        <w:t xml:space="preserve">PBS, </w:t>
      </w:r>
      <w:r w:rsidRPr="002A0B74">
        <w:rPr>
          <w:rFonts w:asciiTheme="minorHAnsi" w:hAnsiTheme="minorHAnsi"/>
          <w:sz w:val="22"/>
          <w:szCs w:val="22"/>
        </w:rPr>
        <w:t>pH7.4, was added to</w:t>
      </w:r>
      <w:r>
        <w:rPr>
          <w:rFonts w:asciiTheme="minorHAnsi" w:hAnsiTheme="minorHAnsi"/>
          <w:sz w:val="22"/>
          <w:szCs w:val="22"/>
        </w:rPr>
        <w:t xml:space="preserve"> test compound (~1 mg) in a 2 mL HPLC vial </w:t>
      </w:r>
      <w:r w:rsidRPr="002A0B74">
        <w:rPr>
          <w:rFonts w:asciiTheme="minorHAnsi" w:hAnsiTheme="minorHAnsi"/>
          <w:sz w:val="22"/>
          <w:szCs w:val="22"/>
        </w:rPr>
        <w:t>followed by PBS (0. 7 mL), which had been pre-saturated with n-octanol.  The mixture</w:t>
      </w:r>
      <w:r>
        <w:rPr>
          <w:rFonts w:asciiTheme="minorHAnsi" w:hAnsiTheme="minorHAnsi"/>
          <w:sz w:val="22"/>
          <w:szCs w:val="22"/>
        </w:rPr>
        <w:t xml:space="preserve"> was</w:t>
      </w:r>
      <w:r w:rsidRPr="002A0B74">
        <w:rPr>
          <w:rFonts w:asciiTheme="minorHAnsi" w:hAnsiTheme="minorHAnsi"/>
          <w:sz w:val="22"/>
          <w:szCs w:val="22"/>
        </w:rPr>
        <w:t xml:space="preserve"> shaken for 90 min </w:t>
      </w:r>
      <w:r>
        <w:rPr>
          <w:rFonts w:asciiTheme="minorHAnsi" w:hAnsiTheme="minorHAnsi"/>
          <w:sz w:val="22"/>
          <w:szCs w:val="22"/>
        </w:rPr>
        <w:t>before centrifugation</w:t>
      </w:r>
      <w:r w:rsidRPr="002A0B74">
        <w:rPr>
          <w:rFonts w:asciiTheme="minorHAnsi" w:hAnsiTheme="minorHAnsi"/>
          <w:sz w:val="22"/>
          <w:szCs w:val="22"/>
        </w:rPr>
        <w:t xml:space="preserve"> for 10 min at 4,000 rpm.  The upper organic layer (0.2 mL) and the aqueous layer (0.5 mL) were removed </w:t>
      </w:r>
      <w:r>
        <w:rPr>
          <w:rFonts w:asciiTheme="minorHAnsi" w:hAnsiTheme="minorHAnsi"/>
          <w:sz w:val="22"/>
          <w:szCs w:val="22"/>
        </w:rPr>
        <w:t>for</w:t>
      </w:r>
      <w:r w:rsidRPr="002A0B74">
        <w:rPr>
          <w:rFonts w:asciiTheme="minorHAnsi" w:hAnsiTheme="minorHAnsi"/>
          <w:sz w:val="22"/>
          <w:szCs w:val="22"/>
        </w:rPr>
        <w:t xml:space="preserve"> analy</w:t>
      </w:r>
      <w:r>
        <w:rPr>
          <w:rFonts w:asciiTheme="minorHAnsi" w:hAnsiTheme="minorHAnsi"/>
          <w:sz w:val="22"/>
          <w:szCs w:val="22"/>
        </w:rPr>
        <w:t>sis</w:t>
      </w:r>
      <w:r w:rsidRPr="002A0B74">
        <w:rPr>
          <w:rFonts w:asciiTheme="minorHAnsi" w:hAnsiTheme="minorHAnsi"/>
          <w:sz w:val="22"/>
          <w:szCs w:val="22"/>
        </w:rPr>
        <w:t xml:space="preserve"> by LC-MS. </w:t>
      </w:r>
      <w:r>
        <w:rPr>
          <w:rFonts w:asciiTheme="minorHAnsi" w:hAnsiTheme="minorHAnsi"/>
          <w:sz w:val="22"/>
          <w:szCs w:val="22"/>
        </w:rPr>
        <w:t xml:space="preserve"> P</w:t>
      </w:r>
      <w:r w:rsidRPr="002A0B74">
        <w:rPr>
          <w:rFonts w:asciiTheme="minorHAnsi" w:hAnsiTheme="minorHAnsi"/>
          <w:sz w:val="22"/>
          <w:szCs w:val="22"/>
        </w:rPr>
        <w:t>eak identity</w:t>
      </w:r>
      <w:r>
        <w:rPr>
          <w:rFonts w:asciiTheme="minorHAnsi" w:hAnsiTheme="minorHAnsi"/>
          <w:sz w:val="22"/>
          <w:szCs w:val="22"/>
        </w:rPr>
        <w:t xml:space="preserve"> was confirmed by mass spectrometry and</w:t>
      </w:r>
      <w:r w:rsidRPr="002A0B74">
        <w:rPr>
          <w:rFonts w:asciiTheme="minorHAnsi" w:hAnsiTheme="minorHAnsi"/>
          <w:sz w:val="22"/>
          <w:szCs w:val="22"/>
        </w:rPr>
        <w:t xml:space="preserve"> concentration assessed </w:t>
      </w:r>
      <w:r>
        <w:rPr>
          <w:rFonts w:asciiTheme="minorHAnsi" w:hAnsiTheme="minorHAnsi"/>
          <w:sz w:val="22"/>
          <w:szCs w:val="22"/>
        </w:rPr>
        <w:t>spectrophotometrically using</w:t>
      </w:r>
      <w:r w:rsidRPr="002A0B74">
        <w:rPr>
          <w:rFonts w:asciiTheme="minorHAnsi" w:hAnsiTheme="minorHAnsi"/>
          <w:sz w:val="22"/>
          <w:szCs w:val="22"/>
        </w:rPr>
        <w:t xml:space="preserve"> a diode array detector.</w:t>
      </w:r>
      <w:r>
        <w:rPr>
          <w:rFonts w:asciiTheme="minorHAnsi" w:hAnsiTheme="minorHAnsi"/>
          <w:sz w:val="22"/>
          <w:szCs w:val="22"/>
        </w:rPr>
        <w:t xml:space="preserve"> </w:t>
      </w:r>
      <w:r w:rsidRPr="002A0B74">
        <w:rPr>
          <w:rFonts w:asciiTheme="minorHAnsi" w:hAnsiTheme="minorHAnsi"/>
          <w:sz w:val="22"/>
          <w:szCs w:val="22"/>
        </w:rPr>
        <w:t xml:space="preserve"> The log</w:t>
      </w:r>
      <w:r>
        <w:rPr>
          <w:rFonts w:asciiTheme="minorHAnsi" w:hAnsiTheme="minorHAnsi"/>
          <w:sz w:val="22"/>
          <w:szCs w:val="22"/>
        </w:rPr>
        <w:t xml:space="preserve"> </w:t>
      </w:r>
      <w:r w:rsidRPr="002A0B74">
        <w:rPr>
          <w:rFonts w:asciiTheme="minorHAnsi" w:hAnsiTheme="minorHAnsi"/>
          <w:sz w:val="22"/>
          <w:szCs w:val="22"/>
        </w:rPr>
        <w:lastRenderedPageBreak/>
        <w:t xml:space="preserve">D for each compound was calculated by taking the log of its concentration ratio between the octanol and aqueous layers.  </w:t>
      </w:r>
    </w:p>
    <w:p w14:paraId="6F2BC2BE" w14:textId="77777777" w:rsidR="00733A54" w:rsidRDefault="00733A54" w:rsidP="00733A54">
      <w:pPr>
        <w:pStyle w:val="TAMainText"/>
        <w:ind w:firstLine="0"/>
        <w:rPr>
          <w:rFonts w:asciiTheme="minorHAnsi" w:hAnsiTheme="minorHAnsi"/>
          <w:sz w:val="22"/>
          <w:szCs w:val="22"/>
        </w:rPr>
      </w:pPr>
    </w:p>
    <w:p w14:paraId="7CDAEE21" w14:textId="77777777" w:rsidR="00733A54" w:rsidRDefault="00733A54" w:rsidP="00733A54">
      <w:pPr>
        <w:pStyle w:val="TAMainText"/>
        <w:ind w:firstLine="0"/>
        <w:rPr>
          <w:rFonts w:asciiTheme="minorHAnsi" w:hAnsiTheme="minorHAnsi"/>
          <w:sz w:val="22"/>
          <w:szCs w:val="22"/>
        </w:rPr>
      </w:pPr>
    </w:p>
    <w:p w14:paraId="75EE529C" w14:textId="77777777" w:rsidR="00733A54" w:rsidRDefault="00733A54" w:rsidP="00733A54">
      <w:pPr>
        <w:pStyle w:val="TAMainText"/>
        <w:ind w:firstLine="0"/>
        <w:rPr>
          <w:rFonts w:asciiTheme="minorHAnsi" w:hAnsiTheme="minorHAnsi"/>
          <w:i/>
          <w:sz w:val="22"/>
          <w:szCs w:val="22"/>
        </w:rPr>
      </w:pPr>
      <w:r w:rsidRPr="00BC6DF8">
        <w:rPr>
          <w:rFonts w:asciiTheme="minorHAnsi" w:hAnsiTheme="minorHAnsi"/>
          <w:i/>
          <w:sz w:val="22"/>
          <w:szCs w:val="22"/>
        </w:rPr>
        <w:t>Predicted Log P</w:t>
      </w:r>
    </w:p>
    <w:p w14:paraId="52E416CB" w14:textId="77777777" w:rsidR="00733A54" w:rsidRPr="00BC6DF8" w:rsidRDefault="00733A54" w:rsidP="00733A54">
      <w:pPr>
        <w:pStyle w:val="TAMainText"/>
        <w:ind w:firstLine="0"/>
        <w:rPr>
          <w:rFonts w:asciiTheme="minorHAnsi" w:hAnsiTheme="minorHAnsi"/>
          <w:i/>
          <w:sz w:val="22"/>
          <w:szCs w:val="22"/>
        </w:rPr>
      </w:pPr>
      <w:r>
        <w:rPr>
          <w:rFonts w:asciiTheme="minorHAnsi" w:hAnsiTheme="minorHAnsi"/>
          <w:sz w:val="22"/>
          <w:szCs w:val="22"/>
        </w:rPr>
        <w:t xml:space="preserve">Log P values were predicted computationally within </w:t>
      </w:r>
      <w:proofErr w:type="spellStart"/>
      <w:r>
        <w:rPr>
          <w:rFonts w:asciiTheme="minorHAnsi" w:hAnsiTheme="minorHAnsi"/>
          <w:sz w:val="22"/>
          <w:szCs w:val="22"/>
        </w:rPr>
        <w:t>ChemBioOffice</w:t>
      </w:r>
      <w:proofErr w:type="spellEnd"/>
      <w:r>
        <w:rPr>
          <w:rFonts w:asciiTheme="minorHAnsi" w:hAnsiTheme="minorHAnsi"/>
          <w:sz w:val="22"/>
          <w:szCs w:val="22"/>
        </w:rPr>
        <w:t xml:space="preserve"> using fragment-based algorithms developed by the Medicinal Chemistry Project and </w:t>
      </w:r>
      <w:proofErr w:type="spellStart"/>
      <w:r>
        <w:rPr>
          <w:rFonts w:asciiTheme="minorHAnsi" w:hAnsiTheme="minorHAnsi"/>
          <w:sz w:val="22"/>
          <w:szCs w:val="22"/>
        </w:rPr>
        <w:t>BioByte</w:t>
      </w:r>
      <w:proofErr w:type="spellEnd"/>
      <w:r>
        <w:rPr>
          <w:rFonts w:asciiTheme="minorHAnsi" w:hAnsiTheme="minorHAnsi"/>
          <w:sz w:val="22"/>
          <w:szCs w:val="22"/>
        </w:rPr>
        <w:t xml:space="preserve">. </w:t>
      </w:r>
    </w:p>
    <w:p w14:paraId="134B47C9" w14:textId="77777777" w:rsidR="00733A54" w:rsidRDefault="00733A54" w:rsidP="00733A54">
      <w:pPr>
        <w:pStyle w:val="TAMainText"/>
        <w:ind w:firstLine="0"/>
        <w:rPr>
          <w:rFonts w:asciiTheme="minorHAnsi" w:hAnsiTheme="minorHAnsi"/>
          <w:color w:val="00B0F0"/>
          <w:sz w:val="22"/>
          <w:szCs w:val="22"/>
        </w:rPr>
      </w:pPr>
    </w:p>
    <w:p w14:paraId="4A0D9BEC" w14:textId="77777777" w:rsidR="00733A54" w:rsidRPr="00A6026E" w:rsidRDefault="00733A54" w:rsidP="00733A54">
      <w:pPr>
        <w:pStyle w:val="TAMainText"/>
        <w:ind w:firstLine="0"/>
        <w:rPr>
          <w:rFonts w:asciiTheme="minorHAnsi" w:hAnsiTheme="minorHAnsi"/>
          <w:i/>
          <w:sz w:val="22"/>
          <w:szCs w:val="22"/>
        </w:rPr>
      </w:pPr>
      <w:r w:rsidRPr="00A6026E">
        <w:rPr>
          <w:rFonts w:asciiTheme="minorHAnsi" w:hAnsiTheme="minorHAnsi"/>
          <w:i/>
          <w:sz w:val="22"/>
          <w:szCs w:val="22"/>
        </w:rPr>
        <w:t>Endotoxin</w:t>
      </w:r>
    </w:p>
    <w:p w14:paraId="07238587" w14:textId="55A1C457" w:rsidR="00733A54" w:rsidRPr="00F40D07" w:rsidRDefault="00733A54" w:rsidP="00733A54">
      <w:pPr>
        <w:pStyle w:val="TAMainText"/>
        <w:ind w:firstLine="0"/>
        <w:rPr>
          <w:rFonts w:asciiTheme="minorHAnsi" w:hAnsiTheme="minorHAnsi"/>
          <w:iCs/>
          <w:sz w:val="22"/>
          <w:szCs w:val="22"/>
        </w:rPr>
      </w:pPr>
      <w:r w:rsidRPr="00F40D07">
        <w:rPr>
          <w:rFonts w:asciiTheme="minorHAnsi" w:hAnsiTheme="minorHAnsi"/>
          <w:iCs/>
          <w:sz w:val="22"/>
          <w:szCs w:val="22"/>
        </w:rPr>
        <w:t xml:space="preserve">Endotoxin content in HDM extract or purified Der p 1 was determined by kinetic chromogenic assays using </w:t>
      </w:r>
      <w:proofErr w:type="spellStart"/>
      <w:r w:rsidRPr="00F40D07">
        <w:rPr>
          <w:rFonts w:asciiTheme="minorHAnsi" w:hAnsiTheme="minorHAnsi"/>
          <w:iCs/>
          <w:sz w:val="22"/>
          <w:szCs w:val="22"/>
        </w:rPr>
        <w:t>Endochrome</w:t>
      </w:r>
      <w:proofErr w:type="spellEnd"/>
      <w:r w:rsidRPr="00F40D07">
        <w:rPr>
          <w:rFonts w:asciiTheme="minorHAnsi" w:hAnsiTheme="minorHAnsi"/>
          <w:iCs/>
          <w:sz w:val="22"/>
          <w:szCs w:val="22"/>
        </w:rPr>
        <w:t>-K</w:t>
      </w:r>
      <w:r w:rsidRPr="00F40D07">
        <w:rPr>
          <w:rFonts w:asciiTheme="minorHAnsi" w:hAnsiTheme="minorHAnsi" w:cstheme="minorHAnsi"/>
          <w:iCs/>
          <w:sz w:val="22"/>
          <w:szCs w:val="22"/>
        </w:rPr>
        <w:t>™</w:t>
      </w:r>
      <w:r w:rsidRPr="00F40D07">
        <w:rPr>
          <w:rFonts w:asciiTheme="minorHAnsi" w:hAnsiTheme="minorHAnsi"/>
          <w:iCs/>
          <w:sz w:val="22"/>
          <w:szCs w:val="22"/>
        </w:rPr>
        <w:t xml:space="preserve"> (Charles River) according to procedures provided by the manufacturer.</w:t>
      </w:r>
      <w:r w:rsidR="00862592">
        <w:rPr>
          <w:rFonts w:asciiTheme="minorHAnsi" w:hAnsiTheme="minorHAnsi"/>
          <w:iCs/>
          <w:sz w:val="22"/>
          <w:szCs w:val="22"/>
        </w:rPr>
        <w:t xml:space="preserve">  </w:t>
      </w:r>
      <w:r w:rsidR="00CF2352" w:rsidRPr="00913696">
        <w:rPr>
          <w:rFonts w:asciiTheme="minorHAnsi" w:hAnsiTheme="minorHAnsi"/>
          <w:iCs/>
          <w:sz w:val="22"/>
          <w:szCs w:val="22"/>
        </w:rPr>
        <w:t>E</w:t>
      </w:r>
      <w:r w:rsidR="007B512E" w:rsidRPr="00913696">
        <w:rPr>
          <w:rFonts w:asciiTheme="minorHAnsi" w:hAnsiTheme="minorHAnsi"/>
          <w:iCs/>
          <w:sz w:val="22"/>
          <w:szCs w:val="22"/>
        </w:rPr>
        <w:t xml:space="preserve">ndotoxin content </w:t>
      </w:r>
      <w:r w:rsidR="001454F5" w:rsidRPr="00913696">
        <w:rPr>
          <w:rFonts w:asciiTheme="minorHAnsi" w:hAnsiTheme="minorHAnsi"/>
          <w:iCs/>
          <w:sz w:val="22"/>
          <w:szCs w:val="22"/>
        </w:rPr>
        <w:t>of HDM ex</w:t>
      </w:r>
      <w:r w:rsidR="00A150F0" w:rsidRPr="00913696">
        <w:rPr>
          <w:rFonts w:asciiTheme="minorHAnsi" w:hAnsiTheme="minorHAnsi"/>
          <w:iCs/>
          <w:sz w:val="22"/>
          <w:szCs w:val="22"/>
        </w:rPr>
        <w:t>t</w:t>
      </w:r>
      <w:r w:rsidR="001454F5" w:rsidRPr="00913696">
        <w:rPr>
          <w:rFonts w:asciiTheme="minorHAnsi" w:hAnsiTheme="minorHAnsi"/>
          <w:iCs/>
          <w:sz w:val="22"/>
          <w:szCs w:val="22"/>
        </w:rPr>
        <w:t>racts</w:t>
      </w:r>
      <w:r w:rsidR="00CF2352" w:rsidRPr="00913696">
        <w:rPr>
          <w:rFonts w:asciiTheme="minorHAnsi" w:hAnsiTheme="minorHAnsi"/>
          <w:iCs/>
          <w:sz w:val="22"/>
          <w:szCs w:val="22"/>
        </w:rPr>
        <w:t xml:space="preserve"> used in these studies</w:t>
      </w:r>
      <w:r w:rsidR="002C537D" w:rsidRPr="00913696">
        <w:rPr>
          <w:rFonts w:asciiTheme="minorHAnsi" w:hAnsiTheme="minorHAnsi"/>
          <w:iCs/>
          <w:sz w:val="22"/>
          <w:szCs w:val="22"/>
        </w:rPr>
        <w:t xml:space="preserve"> </w:t>
      </w:r>
      <w:r w:rsidR="007B512E" w:rsidRPr="00913696">
        <w:rPr>
          <w:rFonts w:asciiTheme="minorHAnsi" w:hAnsiTheme="minorHAnsi"/>
          <w:iCs/>
          <w:sz w:val="22"/>
          <w:szCs w:val="22"/>
        </w:rPr>
        <w:t xml:space="preserve">was </w:t>
      </w:r>
      <w:r w:rsidR="005F2029" w:rsidRPr="00913696">
        <w:rPr>
          <w:rFonts w:asciiTheme="minorHAnsi" w:hAnsiTheme="minorHAnsi"/>
          <w:iCs/>
          <w:sz w:val="22"/>
          <w:szCs w:val="22"/>
        </w:rPr>
        <w:t xml:space="preserve">2.2 </w:t>
      </w:r>
      <w:r w:rsidR="00430750" w:rsidRPr="00913696">
        <w:rPr>
          <w:rFonts w:asciiTheme="minorHAnsi" w:hAnsiTheme="minorHAnsi"/>
          <w:iCs/>
          <w:sz w:val="22"/>
          <w:szCs w:val="22"/>
        </w:rPr>
        <w:t>± 0.4</w:t>
      </w:r>
      <w:r w:rsidR="00434432" w:rsidRPr="00913696">
        <w:rPr>
          <w:rFonts w:asciiTheme="minorHAnsi" w:hAnsiTheme="minorHAnsi"/>
          <w:iCs/>
          <w:sz w:val="22"/>
          <w:szCs w:val="22"/>
        </w:rPr>
        <w:t xml:space="preserve"> </w:t>
      </w:r>
      <w:r w:rsidR="00A150F0" w:rsidRPr="00913696">
        <w:rPr>
          <w:rFonts w:asciiTheme="minorHAnsi" w:hAnsiTheme="minorHAnsi"/>
          <w:iCs/>
          <w:sz w:val="22"/>
          <w:szCs w:val="22"/>
        </w:rPr>
        <w:t>endotoxin units/</w:t>
      </w:r>
      <w:r w:rsidR="00A150F0" w:rsidRPr="00913696">
        <w:rPr>
          <w:rFonts w:asciiTheme="minorHAnsi" w:hAnsiTheme="minorHAnsi" w:cstheme="minorHAnsi"/>
          <w:iCs/>
          <w:sz w:val="22"/>
          <w:szCs w:val="22"/>
        </w:rPr>
        <w:t>µ</w:t>
      </w:r>
      <w:r w:rsidR="00A150F0" w:rsidRPr="00913696">
        <w:rPr>
          <w:rFonts w:asciiTheme="minorHAnsi" w:hAnsiTheme="minorHAnsi"/>
          <w:iCs/>
          <w:sz w:val="22"/>
          <w:szCs w:val="22"/>
        </w:rPr>
        <w:t>g Der p 1</w:t>
      </w:r>
      <w:r w:rsidR="00E46C52" w:rsidRPr="00913696">
        <w:rPr>
          <w:rFonts w:asciiTheme="minorHAnsi" w:hAnsiTheme="minorHAnsi"/>
          <w:iCs/>
          <w:sz w:val="22"/>
          <w:szCs w:val="22"/>
        </w:rPr>
        <w:t xml:space="preserve"> (n=16)</w:t>
      </w:r>
      <w:r w:rsidR="00EF4AC0" w:rsidRPr="00913696">
        <w:rPr>
          <w:rFonts w:asciiTheme="minorHAnsi" w:hAnsiTheme="minorHAnsi"/>
          <w:iCs/>
          <w:sz w:val="22"/>
          <w:szCs w:val="22"/>
        </w:rPr>
        <w:t>.</w:t>
      </w:r>
      <w:r w:rsidR="00D75714" w:rsidRPr="00913696">
        <w:rPr>
          <w:rFonts w:asciiTheme="minorHAnsi" w:hAnsiTheme="minorHAnsi"/>
          <w:iCs/>
          <w:sz w:val="22"/>
          <w:szCs w:val="22"/>
        </w:rPr>
        <w:t xml:space="preserve"> </w:t>
      </w:r>
      <w:r w:rsidR="00407AC4" w:rsidRPr="00913696">
        <w:rPr>
          <w:rFonts w:asciiTheme="minorHAnsi" w:hAnsiTheme="minorHAnsi"/>
          <w:iCs/>
          <w:sz w:val="22"/>
          <w:szCs w:val="22"/>
        </w:rPr>
        <w:t xml:space="preserve"> For reference,</w:t>
      </w:r>
      <w:r w:rsidR="009E00DC" w:rsidRPr="00913696">
        <w:rPr>
          <w:rFonts w:asciiTheme="minorHAnsi" w:hAnsiTheme="minorHAnsi"/>
          <w:iCs/>
          <w:sz w:val="22"/>
          <w:szCs w:val="22"/>
        </w:rPr>
        <w:t xml:space="preserve"> analysis of a commercial HDM extract yielded </w:t>
      </w:r>
      <w:r w:rsidR="006521D3" w:rsidRPr="00913696">
        <w:rPr>
          <w:rFonts w:asciiTheme="minorHAnsi" w:hAnsiTheme="minorHAnsi"/>
          <w:iCs/>
          <w:sz w:val="22"/>
          <w:szCs w:val="22"/>
        </w:rPr>
        <w:t>estimates of 116-141 endotoxin units/</w:t>
      </w:r>
      <w:r w:rsidR="006521D3" w:rsidRPr="00913696">
        <w:rPr>
          <w:rFonts w:asciiTheme="minorHAnsi" w:hAnsiTheme="minorHAnsi" w:cstheme="minorHAnsi"/>
          <w:iCs/>
          <w:sz w:val="22"/>
          <w:szCs w:val="22"/>
        </w:rPr>
        <w:t>µ</w:t>
      </w:r>
      <w:r w:rsidR="006521D3" w:rsidRPr="00913696">
        <w:rPr>
          <w:rFonts w:asciiTheme="minorHAnsi" w:hAnsiTheme="minorHAnsi"/>
          <w:iCs/>
          <w:sz w:val="22"/>
          <w:szCs w:val="22"/>
        </w:rPr>
        <w:t>g Der p 1.</w:t>
      </w:r>
      <w:r w:rsidR="009E00DC" w:rsidRPr="00913696">
        <w:rPr>
          <w:rFonts w:asciiTheme="minorHAnsi" w:hAnsiTheme="minorHAnsi"/>
          <w:iCs/>
          <w:sz w:val="22"/>
          <w:szCs w:val="22"/>
        </w:rPr>
        <w:t xml:space="preserve"> </w:t>
      </w:r>
      <w:r w:rsidR="006151F6" w:rsidRPr="00913696">
        <w:rPr>
          <w:rFonts w:asciiTheme="minorHAnsi" w:hAnsiTheme="minorHAnsi"/>
          <w:iCs/>
          <w:sz w:val="22"/>
          <w:szCs w:val="22"/>
        </w:rPr>
        <w:t xml:space="preserve">  </w:t>
      </w:r>
      <w:r w:rsidR="00C8081C" w:rsidRPr="00913696">
        <w:rPr>
          <w:rFonts w:asciiTheme="minorHAnsi" w:hAnsiTheme="minorHAnsi"/>
          <w:iCs/>
          <w:sz w:val="22"/>
          <w:szCs w:val="22"/>
        </w:rPr>
        <w:t>Purified Der p 1</w:t>
      </w:r>
      <w:r w:rsidR="00CF2352" w:rsidRPr="00913696">
        <w:rPr>
          <w:rFonts w:asciiTheme="minorHAnsi" w:hAnsiTheme="minorHAnsi"/>
          <w:iCs/>
          <w:sz w:val="22"/>
          <w:szCs w:val="22"/>
        </w:rPr>
        <w:t>,</w:t>
      </w:r>
      <w:r w:rsidR="00C8081C" w:rsidRPr="00913696">
        <w:rPr>
          <w:rFonts w:asciiTheme="minorHAnsi" w:hAnsiTheme="minorHAnsi"/>
          <w:iCs/>
          <w:sz w:val="22"/>
          <w:szCs w:val="22"/>
        </w:rPr>
        <w:t xml:space="preserve"> </w:t>
      </w:r>
      <w:r w:rsidR="00983B41" w:rsidRPr="00913696">
        <w:rPr>
          <w:rFonts w:asciiTheme="minorHAnsi" w:hAnsiTheme="minorHAnsi"/>
          <w:iCs/>
          <w:sz w:val="22"/>
          <w:szCs w:val="22"/>
        </w:rPr>
        <w:t xml:space="preserve">prepared </w:t>
      </w:r>
      <w:r w:rsidR="00C8081C" w:rsidRPr="00913696">
        <w:rPr>
          <w:rFonts w:asciiTheme="minorHAnsi" w:hAnsiTheme="minorHAnsi"/>
          <w:iCs/>
          <w:sz w:val="22"/>
          <w:szCs w:val="22"/>
        </w:rPr>
        <w:t xml:space="preserve">without specific steps to </w:t>
      </w:r>
      <w:r w:rsidR="00CF2352" w:rsidRPr="00913696">
        <w:rPr>
          <w:rFonts w:asciiTheme="minorHAnsi" w:hAnsiTheme="minorHAnsi"/>
          <w:iCs/>
          <w:sz w:val="22"/>
          <w:szCs w:val="22"/>
        </w:rPr>
        <w:t>reduce</w:t>
      </w:r>
      <w:r w:rsidR="00423993" w:rsidRPr="00913696">
        <w:rPr>
          <w:rFonts w:asciiTheme="minorHAnsi" w:hAnsiTheme="minorHAnsi"/>
          <w:iCs/>
          <w:sz w:val="22"/>
          <w:szCs w:val="22"/>
        </w:rPr>
        <w:t xml:space="preserve"> endotoxin</w:t>
      </w:r>
      <w:r w:rsidR="00CF2352" w:rsidRPr="00913696">
        <w:rPr>
          <w:rFonts w:asciiTheme="minorHAnsi" w:hAnsiTheme="minorHAnsi"/>
          <w:iCs/>
          <w:sz w:val="22"/>
          <w:szCs w:val="22"/>
        </w:rPr>
        <w:t xml:space="preserve"> content,</w:t>
      </w:r>
      <w:r w:rsidR="00423993" w:rsidRPr="00913696">
        <w:rPr>
          <w:rFonts w:asciiTheme="minorHAnsi" w:hAnsiTheme="minorHAnsi"/>
          <w:iCs/>
          <w:sz w:val="22"/>
          <w:szCs w:val="22"/>
        </w:rPr>
        <w:t xml:space="preserve"> contained 0.5-0.7 endotoxin units/</w:t>
      </w:r>
      <w:r w:rsidR="00423993" w:rsidRPr="00913696">
        <w:rPr>
          <w:rFonts w:asciiTheme="minorHAnsi" w:hAnsiTheme="minorHAnsi" w:cstheme="minorHAnsi"/>
          <w:iCs/>
          <w:sz w:val="22"/>
          <w:szCs w:val="22"/>
        </w:rPr>
        <w:t>µ</w:t>
      </w:r>
      <w:r w:rsidR="00423993" w:rsidRPr="00913696">
        <w:rPr>
          <w:rFonts w:asciiTheme="minorHAnsi" w:hAnsiTheme="minorHAnsi"/>
          <w:iCs/>
          <w:sz w:val="22"/>
          <w:szCs w:val="22"/>
        </w:rPr>
        <w:t>g.</w:t>
      </w:r>
    </w:p>
    <w:p w14:paraId="0AC7863F" w14:textId="77777777" w:rsidR="00B62C92" w:rsidRDefault="00B62C92" w:rsidP="00B62C92">
      <w:pPr>
        <w:widowControl w:val="0"/>
        <w:tabs>
          <w:tab w:val="left" w:pos="2880"/>
        </w:tabs>
        <w:spacing w:line="480" w:lineRule="auto"/>
        <w:rPr>
          <w:rFonts w:cstheme="minorHAnsi"/>
          <w:i/>
        </w:rPr>
      </w:pPr>
    </w:p>
    <w:p w14:paraId="774DEE10" w14:textId="5CF053B1" w:rsidR="00B62C92" w:rsidRPr="00E02D83" w:rsidRDefault="00B62C92" w:rsidP="00B62C92">
      <w:pPr>
        <w:widowControl w:val="0"/>
        <w:tabs>
          <w:tab w:val="left" w:pos="2880"/>
        </w:tabs>
        <w:spacing w:line="480" w:lineRule="auto"/>
        <w:rPr>
          <w:rFonts w:cstheme="minorHAnsi"/>
          <w:i/>
        </w:rPr>
      </w:pPr>
      <w:r w:rsidRPr="00E02D83">
        <w:rPr>
          <w:rFonts w:cstheme="minorHAnsi"/>
          <w:i/>
        </w:rPr>
        <w:t>ELISA Measurements</w:t>
      </w:r>
    </w:p>
    <w:p w14:paraId="03B2DBB8" w14:textId="1DFD07D3" w:rsidR="00B62C92" w:rsidRPr="00612340" w:rsidRDefault="00B62C92" w:rsidP="00B62C92">
      <w:pPr>
        <w:widowControl w:val="0"/>
        <w:tabs>
          <w:tab w:val="left" w:pos="2880"/>
        </w:tabs>
        <w:spacing w:line="480" w:lineRule="auto"/>
        <w:rPr>
          <w:rFonts w:cstheme="minorHAnsi"/>
        </w:rPr>
      </w:pPr>
      <w:r w:rsidRPr="00E02D83">
        <w:rPr>
          <w:rFonts w:cstheme="minorHAnsi"/>
        </w:rPr>
        <w:t xml:space="preserve">Cytokines </w:t>
      </w:r>
      <w:r w:rsidR="00EF4AC0" w:rsidRPr="00913696">
        <w:rPr>
          <w:rFonts w:cstheme="minorHAnsi"/>
        </w:rPr>
        <w:t>and chemokines</w:t>
      </w:r>
      <w:r w:rsidR="00EF4AC0">
        <w:rPr>
          <w:rFonts w:cstheme="minorHAnsi"/>
        </w:rPr>
        <w:t xml:space="preserve"> </w:t>
      </w:r>
      <w:r w:rsidRPr="00E02D83">
        <w:rPr>
          <w:rFonts w:cstheme="minorHAnsi"/>
        </w:rPr>
        <w:t>were quantified using kits and according to</w:t>
      </w:r>
      <w:r>
        <w:rPr>
          <w:rFonts w:cstheme="minorHAnsi"/>
        </w:rPr>
        <w:t xml:space="preserve"> </w:t>
      </w:r>
      <w:r w:rsidRPr="00E02D83">
        <w:rPr>
          <w:rFonts w:cstheme="minorHAnsi"/>
        </w:rPr>
        <w:t>manufacturer protocol</w:t>
      </w:r>
      <w:r>
        <w:rPr>
          <w:rFonts w:cstheme="minorHAnsi"/>
        </w:rPr>
        <w:t>s</w:t>
      </w:r>
      <w:r w:rsidRPr="00E02D83">
        <w:rPr>
          <w:rFonts w:cstheme="minorHAnsi"/>
        </w:rPr>
        <w:t xml:space="preserve"> (</w:t>
      </w:r>
      <w:proofErr w:type="spellStart"/>
      <w:r w:rsidRPr="00E02D83">
        <w:rPr>
          <w:rFonts w:cstheme="minorHAnsi"/>
        </w:rPr>
        <w:t>Biosource</w:t>
      </w:r>
      <w:proofErr w:type="spellEnd"/>
      <w:r w:rsidRPr="00E02D83">
        <w:rPr>
          <w:rFonts w:cstheme="minorHAnsi"/>
        </w:rPr>
        <w:t xml:space="preserve"> Europe, Belgium).  Der p 1 </w:t>
      </w:r>
      <w:r>
        <w:rPr>
          <w:rFonts w:cstheme="minorHAnsi"/>
        </w:rPr>
        <w:t>was</w:t>
      </w:r>
      <w:r w:rsidRPr="00E02D83">
        <w:rPr>
          <w:rFonts w:cstheme="minorHAnsi"/>
        </w:rPr>
        <w:t xml:space="preserve"> quantified by ELISA (Indoor Biotechnologies, UK).  </w:t>
      </w:r>
      <w:r>
        <w:rPr>
          <w:rFonts w:cstheme="minorHAnsi"/>
        </w:rPr>
        <w:t>T</w:t>
      </w:r>
      <w:r w:rsidRPr="00612340">
        <w:rPr>
          <w:rFonts w:cstheme="minorHAnsi"/>
        </w:rPr>
        <w:t xml:space="preserve">otal serum IgE was </w:t>
      </w:r>
      <w:r>
        <w:rPr>
          <w:rFonts w:cstheme="minorHAnsi"/>
        </w:rPr>
        <w:t>measured</w:t>
      </w:r>
      <w:r w:rsidRPr="00612340">
        <w:rPr>
          <w:rFonts w:cstheme="minorHAnsi"/>
        </w:rPr>
        <w:t xml:space="preserve"> in Corning® </w:t>
      </w:r>
      <w:proofErr w:type="spellStart"/>
      <w:r w:rsidRPr="00612340">
        <w:rPr>
          <w:rFonts w:cstheme="minorHAnsi"/>
        </w:rPr>
        <w:t>Costar</w:t>
      </w:r>
      <w:proofErr w:type="spellEnd"/>
      <w:r w:rsidRPr="00612340">
        <w:rPr>
          <w:rFonts w:cstheme="minorHAnsi"/>
        </w:rPr>
        <w:t xml:space="preserve">® high binding 96-well microplates using a sandwich ELISA.  For rat serum, plates were coated overnight with mouse anti-rat IgE (clone B41-1, BD Biosciences Europe) in carbonate-bicarbonate buffer and blocked using DPBS with 0.05 % v/v Tween® 20 (DPBST) containing 10 % v/v foetal bovine serum. </w:t>
      </w:r>
      <w:r>
        <w:rPr>
          <w:rFonts w:cstheme="minorHAnsi"/>
        </w:rPr>
        <w:t xml:space="preserve"> </w:t>
      </w:r>
      <w:r w:rsidRPr="00612340">
        <w:rPr>
          <w:rFonts w:cstheme="minorHAnsi"/>
        </w:rPr>
        <w:t xml:space="preserve"> Rat serum samples or IgE standards (BD Biosciences) were </w:t>
      </w:r>
      <w:r>
        <w:rPr>
          <w:rFonts w:cstheme="minorHAnsi"/>
        </w:rPr>
        <w:t>prepared</w:t>
      </w:r>
      <w:r w:rsidRPr="00612340">
        <w:rPr>
          <w:rFonts w:cstheme="minorHAnsi"/>
        </w:rPr>
        <w:t xml:space="preserve"> in Can Get Signal® Solution 1 (2B Scientific, UK) and incubated on the plate for 15 h at 4 °C.  After washing, the secondary antibody (biotin-conjugated mouse anti-rat, clone B41-3, BD Biosciences) and streptavidin-horseradish peroxidase were added in Can Get Signal® Solution 2 and the plate incubated at room temperature for 3.5 h.  After washing, substrate solution (3,3’,5,5’-tetramethylbenzidine dihydrochloride in phosphate-citrate perborate buffer) was added to each well followed by 2 M sulphuric acid after incubation in the dark for 5-15 min. </w:t>
      </w:r>
      <w:r>
        <w:rPr>
          <w:rFonts w:cstheme="minorHAnsi"/>
        </w:rPr>
        <w:t xml:space="preserve"> </w:t>
      </w:r>
      <w:r w:rsidRPr="00612340">
        <w:rPr>
          <w:rFonts w:cstheme="minorHAnsi"/>
        </w:rPr>
        <w:t xml:space="preserve"> Plates were read at 450 nm and unknowns quantified from standard curves.  </w:t>
      </w:r>
      <w:r>
        <w:rPr>
          <w:rFonts w:cstheme="minorHAnsi"/>
        </w:rPr>
        <w:t xml:space="preserve"> </w:t>
      </w:r>
      <w:r w:rsidRPr="00612340">
        <w:rPr>
          <w:rFonts w:cstheme="minorHAnsi"/>
        </w:rPr>
        <w:t xml:space="preserve">A similar procedure was used for the measurement of mouse IgE using an </w:t>
      </w:r>
      <w:proofErr w:type="spellStart"/>
      <w:r w:rsidRPr="00612340">
        <w:rPr>
          <w:rFonts w:cstheme="minorHAnsi"/>
        </w:rPr>
        <w:t>OptEIA</w:t>
      </w:r>
      <w:proofErr w:type="spellEnd"/>
      <w:r w:rsidRPr="00612340">
        <w:rPr>
          <w:rFonts w:cstheme="minorHAnsi"/>
        </w:rPr>
        <w:t>™ set (BD Biosciences).</w:t>
      </w:r>
    </w:p>
    <w:p w14:paraId="7FA3D7B7" w14:textId="77777777" w:rsidR="00B62C92" w:rsidRPr="00660635" w:rsidRDefault="00B62C92" w:rsidP="00B62C92">
      <w:pPr>
        <w:widowControl w:val="0"/>
        <w:tabs>
          <w:tab w:val="left" w:pos="2880"/>
        </w:tabs>
        <w:spacing w:line="480" w:lineRule="auto"/>
        <w:rPr>
          <w:rFonts w:cstheme="minorHAnsi"/>
          <w:color w:val="0070C0"/>
        </w:rPr>
      </w:pPr>
    </w:p>
    <w:p w14:paraId="4B977852" w14:textId="77777777" w:rsidR="00B62C92" w:rsidRPr="00081311" w:rsidRDefault="00B62C92" w:rsidP="00B62C92">
      <w:pPr>
        <w:pStyle w:val="TAMainText"/>
        <w:ind w:firstLine="0"/>
        <w:rPr>
          <w:rFonts w:asciiTheme="minorHAnsi" w:hAnsiTheme="minorHAnsi" w:cstheme="minorHAnsi"/>
          <w:i/>
          <w:sz w:val="22"/>
          <w:szCs w:val="22"/>
        </w:rPr>
      </w:pPr>
      <w:r w:rsidRPr="00081311">
        <w:rPr>
          <w:rFonts w:asciiTheme="minorHAnsi" w:hAnsiTheme="minorHAnsi" w:cstheme="minorHAnsi"/>
          <w:sz w:val="22"/>
          <w:szCs w:val="22"/>
        </w:rPr>
        <w:t>Allergen-specific immunoglobulins were measured by indirect ELISA.</w:t>
      </w:r>
      <w:r w:rsidRPr="00081311">
        <w:rPr>
          <w:rFonts w:asciiTheme="minorHAnsi" w:hAnsiTheme="minorHAnsi" w:cstheme="minorHAnsi"/>
          <w:color w:val="0070C0"/>
          <w:sz w:val="22"/>
          <w:szCs w:val="22"/>
        </w:rPr>
        <w:t xml:space="preserve">  </w:t>
      </w:r>
      <w:r w:rsidRPr="00081311">
        <w:rPr>
          <w:rFonts w:asciiTheme="minorHAnsi" w:hAnsiTheme="minorHAnsi" w:cstheme="minorHAnsi"/>
          <w:sz w:val="22"/>
          <w:szCs w:val="22"/>
        </w:rPr>
        <w:t xml:space="preserve">After coating with HDM extract overnight at 4 °C in carbonate-bicarbonate buffer and blocking, serum samples were added and incubated before addition of the appropriate rat (RG7/1.30 or B41-3, BD Biosciences) or mouse (BD </w:t>
      </w:r>
      <w:proofErr w:type="spellStart"/>
      <w:r w:rsidRPr="00081311">
        <w:rPr>
          <w:rFonts w:asciiTheme="minorHAnsi" w:hAnsiTheme="minorHAnsi" w:cstheme="minorHAnsi"/>
          <w:sz w:val="22"/>
          <w:szCs w:val="22"/>
        </w:rPr>
        <w:t>OptEIA</w:t>
      </w:r>
      <w:proofErr w:type="spellEnd"/>
      <w:r w:rsidRPr="00081311">
        <w:rPr>
          <w:rFonts w:asciiTheme="minorHAnsi" w:hAnsiTheme="minorHAnsi" w:cstheme="minorHAnsi"/>
          <w:sz w:val="22"/>
          <w:szCs w:val="22"/>
        </w:rPr>
        <w:t xml:space="preserve"> or MCA336P, </w:t>
      </w:r>
      <w:proofErr w:type="spellStart"/>
      <w:r w:rsidRPr="00081311">
        <w:rPr>
          <w:rFonts w:asciiTheme="minorHAnsi" w:hAnsiTheme="minorHAnsi" w:cstheme="minorHAnsi"/>
          <w:sz w:val="22"/>
          <w:szCs w:val="22"/>
        </w:rPr>
        <w:t>AbD</w:t>
      </w:r>
      <w:proofErr w:type="spellEnd"/>
      <w:r w:rsidRPr="00081311">
        <w:rPr>
          <w:rFonts w:asciiTheme="minorHAnsi" w:hAnsiTheme="minorHAnsi" w:cstheme="minorHAnsi"/>
          <w:sz w:val="22"/>
          <w:szCs w:val="22"/>
        </w:rPr>
        <w:t xml:space="preserve"> </w:t>
      </w:r>
      <w:proofErr w:type="spellStart"/>
      <w:r w:rsidRPr="00081311">
        <w:rPr>
          <w:rFonts w:asciiTheme="minorHAnsi" w:hAnsiTheme="minorHAnsi" w:cstheme="minorHAnsi"/>
          <w:sz w:val="22"/>
          <w:szCs w:val="22"/>
        </w:rPr>
        <w:t>Serotec</w:t>
      </w:r>
      <w:proofErr w:type="spellEnd"/>
      <w:r w:rsidRPr="00081311">
        <w:rPr>
          <w:rFonts w:asciiTheme="minorHAnsi" w:hAnsiTheme="minorHAnsi" w:cstheme="minorHAnsi"/>
          <w:sz w:val="22"/>
          <w:szCs w:val="22"/>
        </w:rPr>
        <w:t>, UK) secondary antibodies in Can Get Signal® Solution 2.   Assays were developed as above, and data reported as absorbance at 450 nm.</w:t>
      </w:r>
    </w:p>
    <w:p w14:paraId="0CEFD0E9" w14:textId="77777777" w:rsidR="00B62C92" w:rsidRDefault="00B62C92" w:rsidP="00B62C92">
      <w:pPr>
        <w:pStyle w:val="TAMainText"/>
        <w:ind w:firstLine="0"/>
        <w:rPr>
          <w:rFonts w:asciiTheme="minorHAnsi" w:hAnsiTheme="minorHAnsi"/>
          <w:i/>
          <w:sz w:val="22"/>
          <w:szCs w:val="22"/>
        </w:rPr>
      </w:pPr>
    </w:p>
    <w:p w14:paraId="11EDEB70" w14:textId="77777777" w:rsidR="00BC274E" w:rsidRDefault="00BC274E" w:rsidP="00B62C92">
      <w:pPr>
        <w:pStyle w:val="TAMainText"/>
        <w:ind w:firstLine="0"/>
        <w:rPr>
          <w:rFonts w:asciiTheme="minorHAnsi" w:hAnsiTheme="minorHAnsi"/>
          <w:i/>
          <w:sz w:val="22"/>
          <w:szCs w:val="22"/>
        </w:rPr>
      </w:pPr>
    </w:p>
    <w:p w14:paraId="672E3C6E" w14:textId="10E73BCD" w:rsidR="00B62C92" w:rsidRPr="00935D5C" w:rsidRDefault="00B62C92" w:rsidP="00B62C92">
      <w:pPr>
        <w:pStyle w:val="TAMainText"/>
        <w:ind w:firstLine="0"/>
        <w:rPr>
          <w:rFonts w:asciiTheme="minorHAnsi" w:hAnsiTheme="minorHAnsi"/>
          <w:i/>
          <w:sz w:val="22"/>
          <w:szCs w:val="22"/>
        </w:rPr>
      </w:pPr>
      <w:r w:rsidRPr="00935D5C">
        <w:rPr>
          <w:rFonts w:asciiTheme="minorHAnsi" w:hAnsiTheme="minorHAnsi"/>
          <w:i/>
          <w:sz w:val="22"/>
          <w:szCs w:val="22"/>
        </w:rPr>
        <w:t xml:space="preserve">Pharmacokinetics  </w:t>
      </w:r>
    </w:p>
    <w:p w14:paraId="73D1343B" w14:textId="77777777" w:rsidR="00B62C92" w:rsidRPr="00935D5C" w:rsidRDefault="00B62C92" w:rsidP="00B62C92">
      <w:pPr>
        <w:pStyle w:val="TAMainText"/>
        <w:ind w:firstLine="0"/>
        <w:rPr>
          <w:rFonts w:asciiTheme="minorHAnsi" w:hAnsiTheme="minorHAnsi"/>
          <w:sz w:val="22"/>
          <w:szCs w:val="22"/>
        </w:rPr>
      </w:pPr>
      <w:r w:rsidRPr="00935D5C">
        <w:rPr>
          <w:rFonts w:asciiTheme="minorHAnsi" w:hAnsiTheme="minorHAnsi"/>
          <w:sz w:val="22"/>
          <w:szCs w:val="22"/>
        </w:rPr>
        <w:t xml:space="preserve">Soluble formulations were developed and verified by </w:t>
      </w:r>
      <w:r>
        <w:rPr>
          <w:rFonts w:asciiTheme="minorHAnsi" w:hAnsiTheme="minorHAnsi"/>
          <w:sz w:val="22"/>
          <w:szCs w:val="22"/>
        </w:rPr>
        <w:t>high performance liquid chromatography (</w:t>
      </w:r>
      <w:r w:rsidRPr="00935D5C">
        <w:rPr>
          <w:rFonts w:asciiTheme="minorHAnsi" w:hAnsiTheme="minorHAnsi"/>
          <w:sz w:val="22"/>
          <w:szCs w:val="22"/>
        </w:rPr>
        <w:t>HPLC</w:t>
      </w:r>
      <w:r>
        <w:rPr>
          <w:rFonts w:asciiTheme="minorHAnsi" w:hAnsiTheme="minorHAnsi"/>
          <w:sz w:val="22"/>
          <w:szCs w:val="22"/>
        </w:rPr>
        <w:t xml:space="preserve">) with </w:t>
      </w:r>
      <w:r w:rsidRPr="00935D5C">
        <w:rPr>
          <w:rFonts w:asciiTheme="minorHAnsi" w:hAnsiTheme="minorHAnsi"/>
          <w:sz w:val="22"/>
          <w:szCs w:val="22"/>
        </w:rPr>
        <w:t>UV</w:t>
      </w:r>
      <w:r>
        <w:rPr>
          <w:rFonts w:asciiTheme="minorHAnsi" w:hAnsiTheme="minorHAnsi"/>
          <w:sz w:val="22"/>
          <w:szCs w:val="22"/>
        </w:rPr>
        <w:t xml:space="preserve"> absorbance</w:t>
      </w:r>
      <w:r w:rsidRPr="00935D5C">
        <w:rPr>
          <w:rFonts w:asciiTheme="minorHAnsi" w:hAnsiTheme="minorHAnsi"/>
          <w:sz w:val="22"/>
          <w:szCs w:val="22"/>
        </w:rPr>
        <w:t xml:space="preserve"> </w:t>
      </w:r>
      <w:r>
        <w:rPr>
          <w:rFonts w:asciiTheme="minorHAnsi" w:hAnsiTheme="minorHAnsi"/>
          <w:sz w:val="22"/>
          <w:szCs w:val="22"/>
        </w:rPr>
        <w:t xml:space="preserve">detection </w:t>
      </w:r>
      <w:r w:rsidRPr="00935D5C">
        <w:rPr>
          <w:rFonts w:asciiTheme="minorHAnsi" w:hAnsiTheme="minorHAnsi"/>
          <w:sz w:val="22"/>
          <w:szCs w:val="22"/>
        </w:rPr>
        <w:t>so that compounds</w:t>
      </w:r>
      <w:r>
        <w:rPr>
          <w:rFonts w:asciiTheme="minorHAnsi" w:hAnsiTheme="minorHAnsi"/>
          <w:sz w:val="22"/>
          <w:szCs w:val="22"/>
        </w:rPr>
        <w:t xml:space="preserve"> </w:t>
      </w:r>
      <w:r w:rsidRPr="002C036D">
        <w:rPr>
          <w:rFonts w:asciiTheme="minorHAnsi" w:hAnsiTheme="minorHAnsi"/>
          <w:b/>
          <w:bCs/>
          <w:sz w:val="22"/>
          <w:szCs w:val="22"/>
        </w:rPr>
        <w:t>1</w:t>
      </w:r>
      <w:r>
        <w:rPr>
          <w:rFonts w:asciiTheme="minorHAnsi" w:hAnsiTheme="minorHAnsi"/>
          <w:sz w:val="22"/>
          <w:szCs w:val="22"/>
        </w:rPr>
        <w:t xml:space="preserve"> and </w:t>
      </w:r>
      <w:r w:rsidRPr="002C036D">
        <w:rPr>
          <w:rFonts w:asciiTheme="minorHAnsi" w:hAnsiTheme="minorHAnsi"/>
          <w:b/>
          <w:bCs/>
          <w:sz w:val="22"/>
          <w:szCs w:val="22"/>
        </w:rPr>
        <w:t>2</w:t>
      </w:r>
      <w:r w:rsidRPr="00935D5C">
        <w:rPr>
          <w:rFonts w:asciiTheme="minorHAnsi" w:hAnsiTheme="minorHAnsi"/>
          <w:sz w:val="22"/>
          <w:szCs w:val="22"/>
        </w:rPr>
        <w:t xml:space="preserve"> could be administered </w:t>
      </w:r>
      <w:r>
        <w:rPr>
          <w:rFonts w:asciiTheme="minorHAnsi" w:hAnsiTheme="minorHAnsi"/>
          <w:sz w:val="22"/>
          <w:szCs w:val="22"/>
        </w:rPr>
        <w:t xml:space="preserve">discretely </w:t>
      </w:r>
      <w:proofErr w:type="spellStart"/>
      <w:r w:rsidRPr="00935D5C">
        <w:rPr>
          <w:rFonts w:asciiTheme="minorHAnsi" w:hAnsiTheme="minorHAnsi"/>
          <w:sz w:val="22"/>
          <w:szCs w:val="22"/>
        </w:rPr>
        <w:t>i</w:t>
      </w:r>
      <w:r>
        <w:rPr>
          <w:rFonts w:asciiTheme="minorHAnsi" w:hAnsiTheme="minorHAnsi"/>
          <w:sz w:val="22"/>
          <w:szCs w:val="22"/>
        </w:rPr>
        <w:t>.</w:t>
      </w:r>
      <w:r w:rsidRPr="00935D5C">
        <w:rPr>
          <w:rFonts w:asciiTheme="minorHAnsi" w:hAnsiTheme="minorHAnsi"/>
          <w:sz w:val="22"/>
          <w:szCs w:val="22"/>
        </w:rPr>
        <w:t>v</w:t>
      </w:r>
      <w:r>
        <w:rPr>
          <w:rFonts w:asciiTheme="minorHAnsi" w:hAnsiTheme="minorHAnsi"/>
          <w:sz w:val="22"/>
          <w:szCs w:val="22"/>
        </w:rPr>
        <w:t>.</w:t>
      </w:r>
      <w:proofErr w:type="spellEnd"/>
      <w:r w:rsidRPr="00935D5C">
        <w:rPr>
          <w:rFonts w:asciiTheme="minorHAnsi" w:hAnsiTheme="minorHAnsi"/>
          <w:sz w:val="22"/>
          <w:szCs w:val="22"/>
        </w:rPr>
        <w:t xml:space="preserve"> (1 mg/kg, 1 mL/kg) and p</w:t>
      </w:r>
      <w:r>
        <w:rPr>
          <w:rFonts w:asciiTheme="minorHAnsi" w:hAnsiTheme="minorHAnsi"/>
          <w:sz w:val="22"/>
          <w:szCs w:val="22"/>
        </w:rPr>
        <w:t>.</w:t>
      </w:r>
      <w:r w:rsidRPr="00935D5C">
        <w:rPr>
          <w:rFonts w:asciiTheme="minorHAnsi" w:hAnsiTheme="minorHAnsi"/>
          <w:sz w:val="22"/>
          <w:szCs w:val="22"/>
        </w:rPr>
        <w:t>o</w:t>
      </w:r>
      <w:r>
        <w:rPr>
          <w:rFonts w:asciiTheme="minorHAnsi" w:hAnsiTheme="minorHAnsi"/>
          <w:sz w:val="22"/>
          <w:szCs w:val="22"/>
        </w:rPr>
        <w:t>.</w:t>
      </w:r>
      <w:r w:rsidRPr="00935D5C">
        <w:rPr>
          <w:rFonts w:asciiTheme="minorHAnsi" w:hAnsiTheme="minorHAnsi"/>
          <w:sz w:val="22"/>
          <w:szCs w:val="22"/>
        </w:rPr>
        <w:t xml:space="preserve"> (5 mg/kg, 5 mL/kg) in non-fasted Sprague-Dawley rats (male, 200-300 g, 10-16 weeks of age, groups of three animals per route per compound). </w:t>
      </w:r>
      <w:r w:rsidRPr="00FD0F44">
        <w:rPr>
          <w:rFonts w:asciiTheme="minorHAnsi" w:hAnsiTheme="minorHAnsi"/>
          <w:color w:val="0070C0"/>
          <w:sz w:val="22"/>
          <w:szCs w:val="22"/>
        </w:rPr>
        <w:t xml:space="preserve"> </w:t>
      </w:r>
      <w:r>
        <w:rPr>
          <w:rFonts w:asciiTheme="minorHAnsi" w:hAnsiTheme="minorHAnsi"/>
          <w:color w:val="0070C0"/>
          <w:sz w:val="22"/>
          <w:szCs w:val="22"/>
        </w:rPr>
        <w:t xml:space="preserve"> </w:t>
      </w:r>
      <w:r w:rsidRPr="00935D5C">
        <w:rPr>
          <w:rFonts w:asciiTheme="minorHAnsi" w:hAnsiTheme="minorHAnsi"/>
          <w:sz w:val="22"/>
          <w:szCs w:val="22"/>
        </w:rPr>
        <w:t>Timed blood samples were taken after dosing and plasma prepared for</w:t>
      </w:r>
      <w:r>
        <w:rPr>
          <w:rFonts w:asciiTheme="minorHAnsi" w:hAnsiTheme="minorHAnsi"/>
          <w:sz w:val="22"/>
          <w:szCs w:val="22"/>
        </w:rPr>
        <w:t xml:space="preserve"> </w:t>
      </w:r>
      <w:r w:rsidRPr="00935D5C">
        <w:rPr>
          <w:rFonts w:asciiTheme="minorHAnsi" w:hAnsiTheme="minorHAnsi"/>
          <w:sz w:val="22"/>
          <w:szCs w:val="22"/>
        </w:rPr>
        <w:t xml:space="preserve">LC-MS-MS quantification of the test substance after inclusion of an internal standard.   A non-compartmental model in </w:t>
      </w:r>
      <w:proofErr w:type="spellStart"/>
      <w:r w:rsidRPr="00935D5C">
        <w:rPr>
          <w:rFonts w:asciiTheme="minorHAnsi" w:hAnsiTheme="minorHAnsi"/>
          <w:sz w:val="22"/>
          <w:szCs w:val="22"/>
        </w:rPr>
        <w:t>WinNonlin</w:t>
      </w:r>
      <w:proofErr w:type="spellEnd"/>
      <w:r w:rsidRPr="00935D5C">
        <w:rPr>
          <w:rFonts w:asciiTheme="minorHAnsi" w:hAnsiTheme="minorHAnsi"/>
          <w:sz w:val="22"/>
          <w:szCs w:val="22"/>
        </w:rPr>
        <w:t xml:space="preserve"> </w:t>
      </w:r>
      <w:r>
        <w:rPr>
          <w:rFonts w:asciiTheme="minorHAnsi" w:hAnsiTheme="minorHAnsi"/>
          <w:sz w:val="22"/>
          <w:szCs w:val="22"/>
        </w:rPr>
        <w:t>software</w:t>
      </w:r>
      <w:r w:rsidRPr="00935D5C">
        <w:rPr>
          <w:rFonts w:asciiTheme="minorHAnsi" w:hAnsiTheme="minorHAnsi"/>
          <w:sz w:val="22"/>
          <w:szCs w:val="22"/>
        </w:rPr>
        <w:t xml:space="preserve"> was used to calculate </w:t>
      </w:r>
      <w:r>
        <w:rPr>
          <w:rFonts w:asciiTheme="minorHAnsi" w:hAnsiTheme="minorHAnsi"/>
          <w:sz w:val="22"/>
          <w:szCs w:val="22"/>
        </w:rPr>
        <w:t>pharmacokinetic</w:t>
      </w:r>
      <w:r w:rsidRPr="00935D5C">
        <w:rPr>
          <w:rFonts w:asciiTheme="minorHAnsi" w:hAnsiTheme="minorHAnsi"/>
          <w:sz w:val="22"/>
          <w:szCs w:val="22"/>
        </w:rPr>
        <w:t xml:space="preserve"> parameters.</w:t>
      </w:r>
    </w:p>
    <w:p w14:paraId="51A297DA" w14:textId="279CD1F1" w:rsidR="009C69A5" w:rsidRDefault="009C69A5">
      <w:r>
        <w:br w:type="page"/>
      </w:r>
    </w:p>
    <w:p w14:paraId="189EC7BE" w14:textId="77777777" w:rsidR="009C69A5" w:rsidRDefault="009C69A5"/>
    <w:p w14:paraId="1C071D1D" w14:textId="77777777" w:rsidR="009C69A5" w:rsidRDefault="009C69A5"/>
    <w:p w14:paraId="02BD3B66" w14:textId="77777777" w:rsidR="00200224" w:rsidRPr="00200224" w:rsidRDefault="009C69A5" w:rsidP="00200224">
      <w:pPr>
        <w:pStyle w:val="EndNoteBibliographyTitle"/>
      </w:pPr>
      <w:r>
        <w:fldChar w:fldCharType="begin"/>
      </w:r>
      <w:r>
        <w:instrText xml:space="preserve"> ADDIN EN.REFLIST </w:instrText>
      </w:r>
      <w:r>
        <w:fldChar w:fldCharType="separate"/>
      </w:r>
      <w:r w:rsidR="00200224" w:rsidRPr="00200224">
        <w:t>References</w:t>
      </w:r>
    </w:p>
    <w:p w14:paraId="7D1243DA" w14:textId="77777777" w:rsidR="00200224" w:rsidRPr="00200224" w:rsidRDefault="00200224" w:rsidP="00200224">
      <w:pPr>
        <w:pStyle w:val="EndNoteBibliographyTitle"/>
      </w:pPr>
    </w:p>
    <w:p w14:paraId="252103E7" w14:textId="77777777" w:rsidR="00200224" w:rsidRPr="00200224" w:rsidRDefault="00200224" w:rsidP="00200224">
      <w:pPr>
        <w:pStyle w:val="EndNoteBibliography"/>
        <w:ind w:left="720" w:hanging="720"/>
      </w:pPr>
      <w:r w:rsidRPr="00200224">
        <w:t>[1] Robinson, C., Zhang, J., Garrod, D. R., Perrior, T. R., Newton, G. K., Jenkins, K., Beevers, R. E., Kimberley, M. R., and Stewart, M. R. (2011) Pyruvamide compounds as inhibitors of dust mite group 1 peptidase allergen and their use.</w:t>
      </w:r>
    </w:p>
    <w:p w14:paraId="462EC632" w14:textId="3B24A4F5" w:rsidR="00906008" w:rsidRDefault="009C69A5" w:rsidP="00DB5E1E">
      <w:pPr>
        <w:spacing w:after="100" w:afterAutospacing="1" w:line="480" w:lineRule="auto"/>
      </w:pPr>
      <w:r>
        <w:fldChar w:fldCharType="end"/>
      </w:r>
    </w:p>
    <w:p w14:paraId="07D916AF" w14:textId="77777777" w:rsidR="00906008" w:rsidRDefault="00906008">
      <w:r>
        <w:br w:type="page"/>
      </w:r>
    </w:p>
    <w:p w14:paraId="0360FF09" w14:textId="574947BD" w:rsidR="00E7747A" w:rsidRDefault="00906008" w:rsidP="00DB5E1E">
      <w:pPr>
        <w:spacing w:after="100" w:afterAutospacing="1" w:line="480" w:lineRule="auto"/>
      </w:pPr>
      <w:r>
        <w:lastRenderedPageBreak/>
        <w:t xml:space="preserve">This research was funded in whole, or in part, by the </w:t>
      </w:r>
      <w:proofErr w:type="spellStart"/>
      <w:r>
        <w:t>Wellcome</w:t>
      </w:r>
      <w:proofErr w:type="spellEnd"/>
      <w:r>
        <w:t xml:space="preserve"> Trust [</w:t>
      </w:r>
      <w:r w:rsidRPr="00384276">
        <w:t>087650</w:t>
      </w:r>
      <w:r>
        <w:t>]. For the purpose of open access, the author has applied a CC BY public copyright licence to any Author Accepted Manuscript version arising from this submission.</w:t>
      </w:r>
    </w:p>
    <w:sectPr w:rsidR="00E7747A" w:rsidSect="0001745A">
      <w:headerReference w:type="default" r:id="rId18"/>
      <w:pgSz w:w="12240" w:h="20160" w:code="5"/>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CDED" w14:textId="77777777" w:rsidR="00F835A1" w:rsidRDefault="00F835A1" w:rsidP="005354D4">
      <w:pPr>
        <w:spacing w:after="0" w:line="240" w:lineRule="auto"/>
      </w:pPr>
      <w:r>
        <w:separator/>
      </w:r>
    </w:p>
  </w:endnote>
  <w:endnote w:type="continuationSeparator" w:id="0">
    <w:p w14:paraId="1962364B" w14:textId="77777777" w:rsidR="00F835A1" w:rsidRDefault="00F835A1" w:rsidP="005354D4">
      <w:pPr>
        <w:spacing w:after="0" w:line="240" w:lineRule="auto"/>
      </w:pPr>
      <w:r>
        <w:continuationSeparator/>
      </w:r>
    </w:p>
  </w:endnote>
  <w:endnote w:type="continuationNotice" w:id="1">
    <w:p w14:paraId="39C5C8C5" w14:textId="77777777" w:rsidR="00F835A1" w:rsidRDefault="00F83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B787" w14:textId="77777777" w:rsidR="00F835A1" w:rsidRDefault="00F835A1" w:rsidP="005354D4">
      <w:pPr>
        <w:spacing w:after="0" w:line="240" w:lineRule="auto"/>
      </w:pPr>
      <w:r>
        <w:separator/>
      </w:r>
    </w:p>
  </w:footnote>
  <w:footnote w:type="continuationSeparator" w:id="0">
    <w:p w14:paraId="7486E410" w14:textId="77777777" w:rsidR="00F835A1" w:rsidRDefault="00F835A1" w:rsidP="005354D4">
      <w:pPr>
        <w:spacing w:after="0" w:line="240" w:lineRule="auto"/>
      </w:pPr>
      <w:r>
        <w:continuationSeparator/>
      </w:r>
    </w:p>
  </w:footnote>
  <w:footnote w:type="continuationNotice" w:id="1">
    <w:p w14:paraId="6962790F" w14:textId="77777777" w:rsidR="00F835A1" w:rsidRDefault="00F835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042840"/>
      <w:docPartObj>
        <w:docPartGallery w:val="Page Numbers (Top of Page)"/>
        <w:docPartUnique/>
      </w:docPartObj>
    </w:sdtPr>
    <w:sdtEndPr>
      <w:rPr>
        <w:noProof/>
      </w:rPr>
    </w:sdtEndPr>
    <w:sdtContent>
      <w:p w14:paraId="59CE276B" w14:textId="0F6EF30C" w:rsidR="005354D4" w:rsidRDefault="005354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7617B5" w14:textId="77777777" w:rsidR="005354D4" w:rsidRDefault="005354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iochemistr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xw0x0zj0w0fpev5vnxxetge9v59v9pvart&quot;&gt;Tuna-Converted&lt;record-ids&gt;&lt;item&gt;104&lt;/item&gt;&lt;/record-ids&gt;&lt;/item&gt;&lt;/Libraries&gt;"/>
  </w:docVars>
  <w:rsids>
    <w:rsidRoot w:val="00E7747A"/>
    <w:rsid w:val="000069E0"/>
    <w:rsid w:val="00011E06"/>
    <w:rsid w:val="0001318F"/>
    <w:rsid w:val="0001745A"/>
    <w:rsid w:val="00017DA1"/>
    <w:rsid w:val="00045E25"/>
    <w:rsid w:val="0006386E"/>
    <w:rsid w:val="00092339"/>
    <w:rsid w:val="00133E0D"/>
    <w:rsid w:val="00140D6D"/>
    <w:rsid w:val="001454F5"/>
    <w:rsid w:val="001976C5"/>
    <w:rsid w:val="001B4275"/>
    <w:rsid w:val="001B45F6"/>
    <w:rsid w:val="001C34F8"/>
    <w:rsid w:val="001E4BB0"/>
    <w:rsid w:val="001F099C"/>
    <w:rsid w:val="00200224"/>
    <w:rsid w:val="00241C63"/>
    <w:rsid w:val="00273161"/>
    <w:rsid w:val="002A1A7B"/>
    <w:rsid w:val="002C537D"/>
    <w:rsid w:val="002D7951"/>
    <w:rsid w:val="00362DA5"/>
    <w:rsid w:val="00391064"/>
    <w:rsid w:val="003A7AB4"/>
    <w:rsid w:val="003B636B"/>
    <w:rsid w:val="003C104D"/>
    <w:rsid w:val="003C7F52"/>
    <w:rsid w:val="003E7EC5"/>
    <w:rsid w:val="003F7319"/>
    <w:rsid w:val="00407AC4"/>
    <w:rsid w:val="00423993"/>
    <w:rsid w:val="00430750"/>
    <w:rsid w:val="00434432"/>
    <w:rsid w:val="0046270D"/>
    <w:rsid w:val="00485174"/>
    <w:rsid w:val="00487022"/>
    <w:rsid w:val="004A1A8D"/>
    <w:rsid w:val="004C0EBC"/>
    <w:rsid w:val="004D7DCE"/>
    <w:rsid w:val="0051016B"/>
    <w:rsid w:val="005208E7"/>
    <w:rsid w:val="00532E7F"/>
    <w:rsid w:val="005354D4"/>
    <w:rsid w:val="0056144B"/>
    <w:rsid w:val="005842F5"/>
    <w:rsid w:val="00585ADF"/>
    <w:rsid w:val="005B2BB3"/>
    <w:rsid w:val="005B74D8"/>
    <w:rsid w:val="005D37E4"/>
    <w:rsid w:val="005E3AEA"/>
    <w:rsid w:val="005F2029"/>
    <w:rsid w:val="006151F6"/>
    <w:rsid w:val="006153CC"/>
    <w:rsid w:val="0063554B"/>
    <w:rsid w:val="006521D3"/>
    <w:rsid w:val="00653289"/>
    <w:rsid w:val="00660920"/>
    <w:rsid w:val="006676C1"/>
    <w:rsid w:val="00711BF2"/>
    <w:rsid w:val="00715710"/>
    <w:rsid w:val="00724169"/>
    <w:rsid w:val="00733A54"/>
    <w:rsid w:val="00757248"/>
    <w:rsid w:val="007575C6"/>
    <w:rsid w:val="007A736B"/>
    <w:rsid w:val="007B20FE"/>
    <w:rsid w:val="007B2EA5"/>
    <w:rsid w:val="007B512E"/>
    <w:rsid w:val="007D05F8"/>
    <w:rsid w:val="007E0B33"/>
    <w:rsid w:val="007F17E6"/>
    <w:rsid w:val="008432F6"/>
    <w:rsid w:val="00862592"/>
    <w:rsid w:val="00874F8B"/>
    <w:rsid w:val="008F0604"/>
    <w:rsid w:val="00906008"/>
    <w:rsid w:val="00913696"/>
    <w:rsid w:val="0095272E"/>
    <w:rsid w:val="0096402E"/>
    <w:rsid w:val="00972C23"/>
    <w:rsid w:val="00983B41"/>
    <w:rsid w:val="009C69A5"/>
    <w:rsid w:val="009E00DC"/>
    <w:rsid w:val="00A150F0"/>
    <w:rsid w:val="00A80D0A"/>
    <w:rsid w:val="00A86994"/>
    <w:rsid w:val="00AA0259"/>
    <w:rsid w:val="00AA3DCD"/>
    <w:rsid w:val="00AE1732"/>
    <w:rsid w:val="00B04F66"/>
    <w:rsid w:val="00B1676A"/>
    <w:rsid w:val="00B62C92"/>
    <w:rsid w:val="00B77632"/>
    <w:rsid w:val="00B820E1"/>
    <w:rsid w:val="00BB5898"/>
    <w:rsid w:val="00BC274E"/>
    <w:rsid w:val="00BD34B4"/>
    <w:rsid w:val="00BD5703"/>
    <w:rsid w:val="00BF4F7F"/>
    <w:rsid w:val="00C8081C"/>
    <w:rsid w:val="00C93683"/>
    <w:rsid w:val="00CA50B0"/>
    <w:rsid w:val="00CC244C"/>
    <w:rsid w:val="00CC7BE2"/>
    <w:rsid w:val="00CE55EE"/>
    <w:rsid w:val="00CF2352"/>
    <w:rsid w:val="00D10CC3"/>
    <w:rsid w:val="00D75714"/>
    <w:rsid w:val="00DB5E1E"/>
    <w:rsid w:val="00DD2322"/>
    <w:rsid w:val="00DD65A5"/>
    <w:rsid w:val="00E0558C"/>
    <w:rsid w:val="00E15678"/>
    <w:rsid w:val="00E26BF8"/>
    <w:rsid w:val="00E46C52"/>
    <w:rsid w:val="00E7747A"/>
    <w:rsid w:val="00EA1F11"/>
    <w:rsid w:val="00EF4AC0"/>
    <w:rsid w:val="00F31BF1"/>
    <w:rsid w:val="00F547C0"/>
    <w:rsid w:val="00F756BB"/>
    <w:rsid w:val="00F835A1"/>
    <w:rsid w:val="00FB00F6"/>
    <w:rsid w:val="00FF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3868"/>
  <w15:chartTrackingRefBased/>
  <w15:docId w15:val="{CB938223-1EFD-4AE6-B64F-E257D565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MainText">
    <w:name w:val="TA_Main_Text"/>
    <w:basedOn w:val="Normal"/>
    <w:rsid w:val="00972C23"/>
    <w:pPr>
      <w:spacing w:after="0" w:line="480" w:lineRule="auto"/>
      <w:ind w:firstLine="202"/>
      <w:jc w:val="both"/>
    </w:pPr>
    <w:rPr>
      <w:rFonts w:ascii="Times" w:eastAsia="Times New Roman" w:hAnsi="Times" w:cs="Times New Roman"/>
      <w:sz w:val="24"/>
      <w:szCs w:val="20"/>
      <w:lang w:val="en-US"/>
    </w:rPr>
  </w:style>
  <w:style w:type="paragraph" w:styleId="Header">
    <w:name w:val="header"/>
    <w:basedOn w:val="Normal"/>
    <w:link w:val="HeaderChar"/>
    <w:uiPriority w:val="99"/>
    <w:unhideWhenUsed/>
    <w:rsid w:val="00535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D4"/>
  </w:style>
  <w:style w:type="paragraph" w:styleId="Footer">
    <w:name w:val="footer"/>
    <w:basedOn w:val="Normal"/>
    <w:link w:val="FooterChar"/>
    <w:uiPriority w:val="99"/>
    <w:unhideWhenUsed/>
    <w:rsid w:val="00535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D4"/>
  </w:style>
  <w:style w:type="table" w:styleId="PlainTable2">
    <w:name w:val="Plain Table 2"/>
    <w:basedOn w:val="TableNormal"/>
    <w:uiPriority w:val="42"/>
    <w:rsid w:val="00BD570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733A54"/>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10"/>
    <w:rsid w:val="00733A54"/>
    <w:rPr>
      <w:rFonts w:ascii="Cambria" w:eastAsia="Times New Roman" w:hAnsi="Cambria" w:cs="Times New Roman"/>
      <w:b/>
      <w:bCs/>
      <w:kern w:val="28"/>
      <w:sz w:val="32"/>
      <w:szCs w:val="32"/>
      <w:lang w:val="x-none"/>
    </w:rPr>
  </w:style>
  <w:style w:type="paragraph" w:customStyle="1" w:styleId="EndNoteBibliographyTitle">
    <w:name w:val="EndNote Bibliography Title"/>
    <w:basedOn w:val="Normal"/>
    <w:link w:val="EndNoteBibliographyTitleChar"/>
    <w:rsid w:val="009C69A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C69A5"/>
    <w:rPr>
      <w:rFonts w:ascii="Calibri" w:hAnsi="Calibri" w:cs="Calibri"/>
      <w:noProof/>
      <w:lang w:val="en-US"/>
    </w:rPr>
  </w:style>
  <w:style w:type="paragraph" w:customStyle="1" w:styleId="EndNoteBibliography">
    <w:name w:val="EndNote Bibliography"/>
    <w:basedOn w:val="Normal"/>
    <w:link w:val="EndNoteBibliographyChar"/>
    <w:rsid w:val="009C69A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C69A5"/>
    <w:rPr>
      <w:rFonts w:ascii="Calibri" w:hAnsi="Calibri" w:cs="Calibri"/>
      <w:noProof/>
      <w:lang w:val="en-US"/>
    </w:rPr>
  </w:style>
  <w:style w:type="character" w:styleId="Emphasis">
    <w:name w:val="Emphasis"/>
    <w:basedOn w:val="DefaultParagraphFont"/>
    <w:uiPriority w:val="20"/>
    <w:qFormat/>
    <w:rsid w:val="009060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788A9940FFCA44A00136CB24BB4352" ma:contentTypeVersion="13" ma:contentTypeDescription="Create a new document." ma:contentTypeScope="" ma:versionID="95b4ee476a88fd6b29e6236db7d6ae83">
  <xsd:schema xmlns:xsd="http://www.w3.org/2001/XMLSchema" xmlns:xs="http://www.w3.org/2001/XMLSchema" xmlns:p="http://schemas.microsoft.com/office/2006/metadata/properties" xmlns:ns3="35551d3a-1d6b-410b-b7d7-d2f7798643d2" xmlns:ns4="0e6881f6-6f93-45c0-9ed8-cfc310854be6" targetNamespace="http://schemas.microsoft.com/office/2006/metadata/properties" ma:root="true" ma:fieldsID="bbb32c64f85e5f0673fb9c0998ac9fb1" ns3:_="" ns4:_="">
    <xsd:import namespace="35551d3a-1d6b-410b-b7d7-d2f7798643d2"/>
    <xsd:import namespace="0e6881f6-6f93-45c0-9ed8-cfc310854b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51d3a-1d6b-410b-b7d7-d2f7798643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f6-6f93-45c0-9ed8-cfc310854b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2B98C-D7DA-41CD-BB14-883D7946C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27CB6-35C0-4100-8E56-595B5232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51d3a-1d6b-410b-b7d7-d2f7798643d2"/>
    <ds:schemaRef ds:uri="0e6881f6-6f93-45c0-9ed8-cfc31085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67116-C749-4F46-9BE4-BDF05791E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Robinson</dc:creator>
  <cp:keywords/>
  <dc:description/>
  <cp:lastModifiedBy>Clive Robinson</cp:lastModifiedBy>
  <cp:revision>6</cp:revision>
  <cp:lastPrinted>2022-02-05T16:33:00Z</cp:lastPrinted>
  <dcterms:created xsi:type="dcterms:W3CDTF">2022-06-20T14:38:00Z</dcterms:created>
  <dcterms:modified xsi:type="dcterms:W3CDTF">2022-07-29T15:38:00Z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0x0101003D788A9940FFCA44A00136CB24BB4352</vt:lpwstr>
  </property>
</Properties>
</file>