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D9ED" w14:textId="77777777" w:rsidR="008D776D" w:rsidRDefault="008D776D" w:rsidP="00FA43F0">
      <w:pPr>
        <w:pStyle w:val="Heading1"/>
      </w:pPr>
      <w:r>
        <w:t>Supplementary Information</w:t>
      </w:r>
    </w:p>
    <w:p w14:paraId="0066217C" w14:textId="77777777" w:rsidR="008D776D" w:rsidRDefault="008D776D" w:rsidP="00FA43F0">
      <w:pPr>
        <w:pStyle w:val="Heading2"/>
      </w:pPr>
    </w:p>
    <w:p w14:paraId="691F30FD" w14:textId="77777777" w:rsidR="008D776D" w:rsidRDefault="008D776D" w:rsidP="00FA43F0">
      <w:pPr>
        <w:pStyle w:val="Heading2"/>
      </w:pPr>
      <w:r>
        <w:t>Supplementary Methods</w:t>
      </w:r>
    </w:p>
    <w:p w14:paraId="6CA75AC9" w14:textId="77777777" w:rsidR="008D776D" w:rsidRPr="00321B7A" w:rsidRDefault="008D776D" w:rsidP="00FA43F0">
      <w:pPr>
        <w:spacing w:line="360" w:lineRule="auto"/>
        <w:rPr>
          <w:rFonts w:asciiTheme="majorHAnsi" w:hAnsiTheme="majorHAnsi" w:cstheme="majorHAnsi"/>
        </w:rPr>
      </w:pPr>
      <w:r w:rsidRPr="00321B7A">
        <w:rPr>
          <w:rFonts w:asciiTheme="majorHAnsi" w:eastAsia="Calibri" w:hAnsiTheme="majorHAnsi" w:cstheme="majorHAnsi"/>
          <w:color w:val="333333"/>
        </w:rPr>
        <w:t>Data on clinical progress were collected on days 1, 3, 6 and 9 of admission and</w:t>
      </w:r>
      <w:r>
        <w:rPr>
          <w:rFonts w:asciiTheme="majorHAnsi" w:eastAsia="Calibri" w:hAnsiTheme="majorHAnsi" w:cstheme="majorHAnsi"/>
          <w:color w:val="333333"/>
        </w:rPr>
        <w:t>,</w:t>
      </w:r>
      <w:r w:rsidRPr="00321B7A">
        <w:rPr>
          <w:rFonts w:asciiTheme="majorHAnsi" w:eastAsia="Calibri" w:hAnsiTheme="majorHAnsi" w:cstheme="majorHAnsi"/>
          <w:color w:val="333333"/>
        </w:rPr>
        <w:t xml:space="preserve"> if applicable, on the day of admission to critical care, as </w:t>
      </w:r>
      <w:r>
        <w:rPr>
          <w:rFonts w:asciiTheme="majorHAnsi" w:eastAsia="Calibri" w:hAnsiTheme="majorHAnsi" w:cstheme="majorHAnsi"/>
          <w:color w:val="333333"/>
        </w:rPr>
        <w:t xml:space="preserve">were </w:t>
      </w:r>
      <w:r w:rsidRPr="00321B7A">
        <w:rPr>
          <w:rFonts w:asciiTheme="majorHAnsi" w:eastAsia="Calibri" w:hAnsiTheme="majorHAnsi" w:cstheme="majorHAnsi"/>
          <w:color w:val="333333"/>
        </w:rPr>
        <w:t xml:space="preserve">data </w:t>
      </w:r>
      <w:r>
        <w:rPr>
          <w:rFonts w:asciiTheme="majorHAnsi" w:eastAsia="Calibri" w:hAnsiTheme="majorHAnsi" w:cstheme="majorHAnsi"/>
          <w:color w:val="333333"/>
        </w:rPr>
        <w:t>on interim outcome status at day 28 and</w:t>
      </w:r>
      <w:r w:rsidRPr="00321B7A">
        <w:rPr>
          <w:rFonts w:asciiTheme="majorHAnsi" w:eastAsia="Calibri" w:hAnsiTheme="majorHAnsi" w:cstheme="majorHAnsi"/>
          <w:color w:val="333333"/>
        </w:rPr>
        <w:t xml:space="preserve"> final outcome (discharged alive/palliative discharge/in-hospital death)</w:t>
      </w:r>
      <w:r>
        <w:rPr>
          <w:rFonts w:asciiTheme="majorHAnsi" w:eastAsia="Calibri" w:hAnsiTheme="majorHAnsi" w:cstheme="majorHAnsi"/>
          <w:color w:val="333333"/>
        </w:rPr>
        <w:t xml:space="preserve"> when that occured</w:t>
      </w:r>
      <w:r w:rsidRPr="00321B7A">
        <w:rPr>
          <w:rFonts w:asciiTheme="majorHAnsi" w:eastAsia="Calibri" w:hAnsiTheme="majorHAnsi" w:cstheme="majorHAnsi"/>
          <w:color w:val="333333"/>
        </w:rPr>
        <w:t xml:space="preserve">. </w:t>
      </w:r>
    </w:p>
    <w:p w14:paraId="6B52C96D" w14:textId="77777777" w:rsidR="008D776D" w:rsidRDefault="008D776D" w:rsidP="00FA43F0">
      <w:pPr>
        <w:pStyle w:val="Heading3"/>
      </w:pPr>
      <w:r>
        <w:t>Variables</w:t>
      </w:r>
    </w:p>
    <w:p w14:paraId="620656E7" w14:textId="77777777" w:rsidR="008D776D" w:rsidRPr="00033375" w:rsidRDefault="008D776D" w:rsidP="00C803E5">
      <w:pPr>
        <w:pStyle w:val="Heading4"/>
        <w:spacing w:after="240" w:line="360" w:lineRule="auto"/>
        <w:rPr>
          <w:rFonts w:cstheme="majorHAnsi"/>
          <w:i w:val="0"/>
          <w:iCs w:val="0"/>
        </w:rPr>
      </w:pPr>
      <w:r w:rsidRPr="004577E3">
        <w:rPr>
          <w:rFonts w:eastAsia="Calibri" w:cstheme="majorHAnsi"/>
          <w:i w:val="0"/>
          <w:iCs w:val="0"/>
          <w:color w:val="333333"/>
        </w:rPr>
        <w:t>Baseline vital signs were used to calculate a Paediatric Early Warning Score (PEWS) which provided a measure of severity of illness at presentation.</w:t>
      </w:r>
      <w:r w:rsidRPr="00F84081">
        <w:rPr>
          <w:rFonts w:eastAsia="Calibri" w:cstheme="majorHAnsi"/>
          <w:i w:val="0"/>
          <w:iCs w:val="0"/>
          <w:noProof/>
          <w:color w:val="333333"/>
          <w:vertAlign w:val="superscript"/>
        </w:rPr>
        <w:t>1</w:t>
      </w:r>
      <w:r w:rsidRPr="004577E3">
        <w:rPr>
          <w:rFonts w:eastAsia="Calibri" w:cstheme="majorHAnsi"/>
          <w:i w:val="0"/>
          <w:iCs w:val="0"/>
          <w:color w:val="333333"/>
        </w:rPr>
        <w:t xml:space="preserve"> In addition to the variables used for comorbidities in our original report</w:t>
      </w:r>
      <w:r>
        <w:rPr>
          <w:rFonts w:eastAsia="Calibri" w:cstheme="majorHAnsi"/>
          <w:i w:val="0"/>
          <w:iCs w:val="0"/>
          <w:color w:val="333333"/>
        </w:rPr>
        <w:t>,</w:t>
      </w:r>
      <w:r w:rsidRPr="004577E3">
        <w:rPr>
          <w:rFonts w:eastAsia="Calibri" w:cstheme="majorHAnsi"/>
          <w:i w:val="0"/>
          <w:iCs w:val="0"/>
          <w:color w:val="333333"/>
        </w:rPr>
        <w:t xml:space="preserve"> we also included a neurodevelopmental comorbidity category which included </w:t>
      </w:r>
      <w:r>
        <w:rPr>
          <w:rFonts w:eastAsia="Calibri" w:cstheme="majorHAnsi"/>
          <w:i w:val="0"/>
          <w:iCs w:val="0"/>
          <w:color w:val="333333"/>
        </w:rPr>
        <w:t>children and young people (CYP)</w:t>
      </w:r>
      <w:r w:rsidRPr="004577E3">
        <w:rPr>
          <w:rFonts w:eastAsia="Calibri" w:cstheme="majorHAnsi"/>
          <w:i w:val="0"/>
          <w:iCs w:val="0"/>
          <w:color w:val="333333"/>
        </w:rPr>
        <w:t xml:space="preserve"> with learning disability, autism spectrum disorders and attention deficit hyperactivity disorder.</w:t>
      </w:r>
      <w:r w:rsidRPr="00F84081">
        <w:rPr>
          <w:rFonts w:eastAsia="Calibri" w:cstheme="majorHAnsi"/>
          <w:i w:val="0"/>
          <w:iCs w:val="0"/>
          <w:noProof/>
          <w:color w:val="333333"/>
          <w:vertAlign w:val="superscript"/>
        </w:rPr>
        <w:t>2</w:t>
      </w:r>
      <w:r>
        <w:rPr>
          <w:rFonts w:eastAsia="Calibri" w:cstheme="majorHAnsi"/>
          <w:i w:val="0"/>
          <w:iCs w:val="0"/>
          <w:color w:val="333333"/>
        </w:rPr>
        <w:t xml:space="preserve"> </w:t>
      </w:r>
      <w:r w:rsidRPr="004577E3">
        <w:rPr>
          <w:rFonts w:eastAsia="Calibri" w:cstheme="majorHAnsi"/>
          <w:i w:val="0"/>
          <w:iCs w:val="0"/>
          <w:color w:val="333333"/>
        </w:rPr>
        <w:t xml:space="preserve">Oxygen delivered by high-flow nasal cannulae was assigned as “high flow support” which is available in critical care environments and on some wards. CYP admitted for &gt;5 days before </w:t>
      </w:r>
      <w:r>
        <w:rPr>
          <w:rFonts w:eastAsia="Calibri" w:cstheme="majorHAnsi"/>
          <w:i w:val="0"/>
          <w:iCs w:val="0"/>
          <w:color w:val="333333"/>
        </w:rPr>
        <w:t>testing</w:t>
      </w:r>
      <w:r w:rsidRPr="004577E3">
        <w:rPr>
          <w:rFonts w:eastAsia="Calibri" w:cstheme="majorHAnsi"/>
          <w:i w:val="0"/>
          <w:iCs w:val="0"/>
          <w:color w:val="333333"/>
        </w:rPr>
        <w:t xml:space="preserve"> for SARS-CoV-2 </w:t>
      </w:r>
      <w:r>
        <w:rPr>
          <w:rFonts w:eastAsia="Calibri" w:cstheme="majorHAnsi"/>
          <w:i w:val="0"/>
          <w:iCs w:val="0"/>
          <w:color w:val="333333"/>
        </w:rPr>
        <w:t xml:space="preserve">infection </w:t>
      </w:r>
      <w:r w:rsidRPr="004577E3">
        <w:rPr>
          <w:rFonts w:eastAsia="Calibri" w:cstheme="majorHAnsi"/>
          <w:i w:val="0"/>
          <w:iCs w:val="0"/>
          <w:color w:val="333333"/>
        </w:rPr>
        <w:t xml:space="preserve">were categorised as </w:t>
      </w:r>
      <w:r>
        <w:rPr>
          <w:rFonts w:eastAsia="Calibri" w:cstheme="majorHAnsi"/>
          <w:i w:val="0"/>
          <w:iCs w:val="0"/>
          <w:color w:val="333333"/>
        </w:rPr>
        <w:t xml:space="preserve">potential </w:t>
      </w:r>
      <w:r w:rsidRPr="004577E3">
        <w:rPr>
          <w:rFonts w:eastAsia="Calibri" w:cstheme="majorHAnsi"/>
          <w:i w:val="0"/>
          <w:iCs w:val="0"/>
          <w:color w:val="333333"/>
        </w:rPr>
        <w:t>hospital acquired infection</w:t>
      </w:r>
      <w:r>
        <w:rPr>
          <w:rFonts w:cstheme="majorHAnsi"/>
        </w:rPr>
        <w:t>.</w:t>
      </w:r>
    </w:p>
    <w:p w14:paraId="2840C2F2" w14:textId="77777777" w:rsidR="008D776D" w:rsidRDefault="008D776D" w:rsidP="00A14662">
      <w:pPr>
        <w:pStyle w:val="Heading4"/>
        <w:spacing w:line="360" w:lineRule="auto"/>
        <w:rPr>
          <w:rFonts w:eastAsia="Calibri"/>
        </w:rPr>
      </w:pPr>
      <w:r w:rsidRPr="003F47DD">
        <w:rPr>
          <w:rFonts w:eastAsia="Calibri"/>
        </w:rPr>
        <w:t>Length of stay</w:t>
      </w:r>
    </w:p>
    <w:p w14:paraId="57838E63" w14:textId="77777777" w:rsidR="008D776D" w:rsidRPr="003F47DD" w:rsidRDefault="008D776D" w:rsidP="003F47DD">
      <w:pPr>
        <w:spacing w:line="360" w:lineRule="auto"/>
        <w:rPr>
          <w:rFonts w:asciiTheme="majorHAnsi" w:eastAsia="Calibri" w:hAnsiTheme="majorHAnsi" w:cstheme="majorHAnsi"/>
          <w:color w:val="333333"/>
        </w:rPr>
      </w:pPr>
      <w:r>
        <w:rPr>
          <w:rFonts w:asciiTheme="majorHAnsi" w:eastAsia="Calibri" w:hAnsiTheme="majorHAnsi" w:cstheme="majorHAnsi"/>
          <w:color w:val="333333"/>
        </w:rPr>
        <w:t xml:space="preserve">Length of stay </w:t>
      </w:r>
      <w:r w:rsidRPr="003F47DD">
        <w:rPr>
          <w:rFonts w:asciiTheme="majorHAnsi" w:eastAsia="Calibri" w:hAnsiTheme="majorHAnsi" w:cstheme="majorHAnsi"/>
          <w:color w:val="333333"/>
        </w:rPr>
        <w:t xml:space="preserve">was calculated from date of assessment in hospital for SARS-CoV-2 </w:t>
      </w:r>
      <w:r>
        <w:rPr>
          <w:rFonts w:asciiTheme="majorHAnsi" w:eastAsia="Calibri" w:hAnsiTheme="majorHAnsi" w:cstheme="majorHAnsi"/>
          <w:color w:val="333333"/>
        </w:rPr>
        <w:t xml:space="preserve">infection </w:t>
      </w:r>
      <w:r w:rsidRPr="003F47DD">
        <w:rPr>
          <w:rFonts w:asciiTheme="majorHAnsi" w:eastAsia="Calibri" w:hAnsiTheme="majorHAnsi" w:cstheme="majorHAnsi"/>
          <w:color w:val="333333"/>
        </w:rPr>
        <w:t>and date of discharge (where this was recorded) and was available for patients who had a recorded discharge by 28 days.</w:t>
      </w:r>
    </w:p>
    <w:p w14:paraId="6CFA48F3" w14:textId="77777777" w:rsidR="008D776D" w:rsidRDefault="008D776D" w:rsidP="00A14662">
      <w:pPr>
        <w:pStyle w:val="Heading4"/>
        <w:spacing w:line="360" w:lineRule="auto"/>
        <w:rPr>
          <w:rFonts w:eastAsia="Calibri"/>
        </w:rPr>
      </w:pPr>
      <w:r>
        <w:rPr>
          <w:rFonts w:eastAsia="Calibri"/>
        </w:rPr>
        <w:t>Age</w:t>
      </w:r>
    </w:p>
    <w:p w14:paraId="58CD7C13" w14:textId="77777777" w:rsidR="008D776D" w:rsidRDefault="008D776D" w:rsidP="00A14662">
      <w:pPr>
        <w:spacing w:line="360" w:lineRule="auto"/>
        <w:rPr>
          <w:rFonts w:asciiTheme="majorHAnsi" w:eastAsia="Calibri" w:hAnsiTheme="majorHAnsi" w:cstheme="majorHAnsi"/>
          <w:color w:val="333333"/>
        </w:rPr>
      </w:pPr>
      <w:r w:rsidRPr="00321B7A">
        <w:rPr>
          <w:rFonts w:asciiTheme="majorHAnsi" w:eastAsia="Calibri" w:hAnsiTheme="majorHAnsi" w:cstheme="majorHAnsi"/>
          <w:color w:val="333333"/>
        </w:rPr>
        <w:t>Age was calculated based on date of birth and date of assessment in hospital for SARS-CoV-2</w:t>
      </w:r>
      <w:r>
        <w:rPr>
          <w:rFonts w:asciiTheme="majorHAnsi" w:eastAsia="Calibri" w:hAnsiTheme="majorHAnsi" w:cstheme="majorHAnsi"/>
          <w:color w:val="333333"/>
        </w:rPr>
        <w:t xml:space="preserve"> infection</w:t>
      </w:r>
      <w:r w:rsidRPr="00321B7A">
        <w:rPr>
          <w:rFonts w:asciiTheme="majorHAnsi" w:eastAsia="Calibri" w:hAnsiTheme="majorHAnsi" w:cstheme="majorHAnsi"/>
          <w:color w:val="333333"/>
        </w:rPr>
        <w:t>.</w:t>
      </w:r>
    </w:p>
    <w:p w14:paraId="5E1DD106" w14:textId="77777777" w:rsidR="008D776D" w:rsidRPr="00A14662" w:rsidRDefault="008D776D" w:rsidP="00A14662">
      <w:pPr>
        <w:pStyle w:val="Heading4"/>
        <w:spacing w:line="360" w:lineRule="auto"/>
        <w:rPr>
          <w:rFonts w:eastAsia="Calibri"/>
        </w:rPr>
      </w:pPr>
      <w:r w:rsidRPr="00A14662">
        <w:rPr>
          <w:rFonts w:eastAsia="Calibri"/>
        </w:rPr>
        <w:t>Indices of multiple deprivation (IMD)</w:t>
      </w:r>
    </w:p>
    <w:p w14:paraId="4BF9024A" w14:textId="1F85EA80" w:rsidR="00E032FA" w:rsidRPr="00EE151A" w:rsidRDefault="008D776D" w:rsidP="00E032FA">
      <w:pPr>
        <w:spacing w:line="360" w:lineRule="auto"/>
        <w:rPr>
          <w:rFonts w:asciiTheme="majorHAnsi" w:hAnsiTheme="majorHAnsi" w:cstheme="majorHAnsi"/>
        </w:rPr>
      </w:pPr>
      <w:r w:rsidRPr="00C41553">
        <w:rPr>
          <w:rFonts w:asciiTheme="majorHAnsi" w:hAnsiTheme="majorHAnsi" w:cstheme="majorHAnsi"/>
        </w:rPr>
        <w:t xml:space="preserve">IMD scores were derived from postal codes </w:t>
      </w:r>
      <w:r>
        <w:rPr>
          <w:rFonts w:asciiTheme="majorHAnsi" w:hAnsiTheme="majorHAnsi" w:cstheme="majorHAnsi"/>
        </w:rPr>
        <w:t xml:space="preserve">for usual residence </w:t>
      </w:r>
      <w:r w:rsidRPr="00C41553">
        <w:rPr>
          <w:rFonts w:asciiTheme="majorHAnsi" w:hAnsiTheme="majorHAnsi" w:cstheme="majorHAnsi"/>
        </w:rPr>
        <w:t>transcribed from hospital recor</w:t>
      </w:r>
      <w:r>
        <w:rPr>
          <w:rFonts w:asciiTheme="majorHAnsi" w:hAnsiTheme="majorHAnsi" w:cstheme="majorHAnsi"/>
        </w:rPr>
        <w:t>ds.</w:t>
      </w:r>
      <w:r w:rsidR="00A037EF">
        <w:rPr>
          <w:rFonts w:asciiTheme="majorHAnsi" w:hAnsiTheme="majorHAnsi" w:cstheme="majorHAnsi"/>
        </w:rPr>
        <w:t xml:space="preserve"> IMD quintile 1 represents the most deprived and quintile 5 the least deprived.</w:t>
      </w:r>
    </w:p>
    <w:p w14:paraId="51E08360" w14:textId="77777777" w:rsidR="008D776D" w:rsidRDefault="008D776D" w:rsidP="00A14662">
      <w:pPr>
        <w:pStyle w:val="Heading4"/>
        <w:spacing w:line="360" w:lineRule="auto"/>
        <w:rPr>
          <w:rFonts w:eastAsia="Calibri"/>
        </w:rPr>
      </w:pPr>
      <w:r>
        <w:rPr>
          <w:rFonts w:eastAsia="Calibri"/>
        </w:rPr>
        <w:t>Critical care</w:t>
      </w:r>
    </w:p>
    <w:p w14:paraId="2D1CD6CA" w14:textId="77777777" w:rsidR="008D776D" w:rsidRDefault="008D776D" w:rsidP="003F47DD">
      <w:pPr>
        <w:spacing w:line="360" w:lineRule="auto"/>
        <w:rPr>
          <w:rFonts w:asciiTheme="majorHAnsi" w:eastAsia="Calibri" w:hAnsiTheme="majorHAnsi" w:cstheme="majorHAnsi"/>
          <w:color w:val="333333"/>
        </w:rPr>
      </w:pPr>
      <w:r>
        <w:rPr>
          <w:rFonts w:asciiTheme="majorHAnsi" w:eastAsia="Calibri" w:hAnsiTheme="majorHAnsi" w:cstheme="majorHAnsi"/>
          <w:color w:val="333333"/>
        </w:rPr>
        <w:t>P</w:t>
      </w:r>
      <w:r w:rsidRPr="00321B7A">
        <w:rPr>
          <w:rFonts w:asciiTheme="majorHAnsi" w:eastAsia="Calibri" w:hAnsiTheme="majorHAnsi" w:cstheme="majorHAnsi"/>
          <w:color w:val="333333"/>
        </w:rPr>
        <w:t xml:space="preserve">aediatric intensive care units </w:t>
      </w:r>
      <w:r>
        <w:rPr>
          <w:rFonts w:asciiTheme="majorHAnsi" w:eastAsia="Calibri" w:hAnsiTheme="majorHAnsi" w:cstheme="majorHAnsi"/>
          <w:color w:val="333333"/>
        </w:rPr>
        <w:t xml:space="preserve">(PICUs) </w:t>
      </w:r>
      <w:r w:rsidRPr="00321B7A">
        <w:rPr>
          <w:rFonts w:asciiTheme="majorHAnsi" w:eastAsia="Calibri" w:hAnsiTheme="majorHAnsi" w:cstheme="majorHAnsi"/>
          <w:color w:val="333333"/>
        </w:rPr>
        <w:t xml:space="preserve">are dedicated care settings providing the highest level of critical care for children and young people, who usually need invasive </w:t>
      </w:r>
      <w:r>
        <w:rPr>
          <w:rFonts w:asciiTheme="majorHAnsi" w:eastAsia="Calibri" w:hAnsiTheme="majorHAnsi" w:cstheme="majorHAnsi"/>
          <w:color w:val="333333"/>
        </w:rPr>
        <w:t xml:space="preserve">mechanical </w:t>
      </w:r>
      <w:r w:rsidRPr="00321B7A">
        <w:rPr>
          <w:rFonts w:asciiTheme="majorHAnsi" w:eastAsia="Calibri" w:hAnsiTheme="majorHAnsi" w:cstheme="majorHAnsi"/>
          <w:color w:val="333333"/>
        </w:rPr>
        <w:t>ventilation or support for two or more organ</w:t>
      </w:r>
      <w:r>
        <w:rPr>
          <w:rFonts w:asciiTheme="majorHAnsi" w:eastAsia="Calibri" w:hAnsiTheme="majorHAnsi" w:cstheme="majorHAnsi"/>
          <w:color w:val="333333"/>
        </w:rPr>
        <w:t xml:space="preserve"> </w:t>
      </w:r>
      <w:r w:rsidRPr="00321B7A">
        <w:rPr>
          <w:rFonts w:asciiTheme="majorHAnsi" w:eastAsia="Calibri" w:hAnsiTheme="majorHAnsi" w:cstheme="majorHAnsi"/>
          <w:color w:val="333333"/>
        </w:rPr>
        <w:t>s</w:t>
      </w:r>
      <w:r>
        <w:rPr>
          <w:rFonts w:asciiTheme="majorHAnsi" w:eastAsia="Calibri" w:hAnsiTheme="majorHAnsi" w:cstheme="majorHAnsi"/>
          <w:color w:val="333333"/>
        </w:rPr>
        <w:t>ystems</w:t>
      </w:r>
      <w:r w:rsidRPr="00321B7A">
        <w:rPr>
          <w:rFonts w:asciiTheme="majorHAnsi" w:eastAsia="Calibri" w:hAnsiTheme="majorHAnsi" w:cstheme="majorHAnsi"/>
          <w:color w:val="333333"/>
        </w:rPr>
        <w:t xml:space="preserve"> with a higher nurse to patient ratio. </w:t>
      </w:r>
      <w:r>
        <w:rPr>
          <w:rFonts w:asciiTheme="majorHAnsi" w:eastAsia="Calibri" w:hAnsiTheme="majorHAnsi" w:cstheme="majorHAnsi"/>
          <w:color w:val="333333"/>
        </w:rPr>
        <w:t>PICU</w:t>
      </w:r>
      <w:r w:rsidRPr="00321B7A">
        <w:rPr>
          <w:rFonts w:asciiTheme="majorHAnsi" w:eastAsia="Calibri" w:hAnsiTheme="majorHAnsi" w:cstheme="majorHAnsi"/>
          <w:color w:val="333333"/>
        </w:rPr>
        <w:t xml:space="preserve">s are usually located in regional tertiary centres or specialised hospitals. Paediatric high dependency units </w:t>
      </w:r>
      <w:r>
        <w:rPr>
          <w:rFonts w:asciiTheme="majorHAnsi" w:eastAsia="Calibri" w:hAnsiTheme="majorHAnsi" w:cstheme="majorHAnsi"/>
          <w:color w:val="333333"/>
        </w:rPr>
        <w:t xml:space="preserve">(HDUs) </w:t>
      </w:r>
      <w:r w:rsidRPr="00321B7A">
        <w:rPr>
          <w:rFonts w:asciiTheme="majorHAnsi" w:eastAsia="Calibri" w:hAnsiTheme="majorHAnsi" w:cstheme="majorHAnsi"/>
          <w:color w:val="333333"/>
        </w:rPr>
        <w:t xml:space="preserve">are for patients needing close monitoring and therapies for </w:t>
      </w:r>
      <w:r>
        <w:rPr>
          <w:rFonts w:asciiTheme="majorHAnsi" w:eastAsia="Calibri" w:hAnsiTheme="majorHAnsi" w:cstheme="majorHAnsi"/>
          <w:color w:val="333333"/>
        </w:rPr>
        <w:t xml:space="preserve">single </w:t>
      </w:r>
      <w:r w:rsidRPr="00321B7A">
        <w:rPr>
          <w:rFonts w:asciiTheme="majorHAnsi" w:eastAsia="Calibri" w:hAnsiTheme="majorHAnsi" w:cstheme="majorHAnsi"/>
          <w:color w:val="333333"/>
        </w:rPr>
        <w:t xml:space="preserve">organ </w:t>
      </w:r>
      <w:r>
        <w:rPr>
          <w:rFonts w:asciiTheme="majorHAnsi" w:eastAsia="Calibri" w:hAnsiTheme="majorHAnsi" w:cstheme="majorHAnsi"/>
          <w:color w:val="333333"/>
        </w:rPr>
        <w:t xml:space="preserve">system </w:t>
      </w:r>
      <w:r w:rsidRPr="00321B7A">
        <w:rPr>
          <w:rFonts w:asciiTheme="majorHAnsi" w:eastAsia="Calibri" w:hAnsiTheme="majorHAnsi" w:cstheme="majorHAnsi"/>
          <w:color w:val="333333"/>
        </w:rPr>
        <w:t>support</w:t>
      </w:r>
      <w:r>
        <w:rPr>
          <w:rFonts w:asciiTheme="majorHAnsi" w:eastAsia="Calibri" w:hAnsiTheme="majorHAnsi" w:cstheme="majorHAnsi"/>
          <w:color w:val="333333"/>
        </w:rPr>
        <w:t>,</w:t>
      </w:r>
      <w:r w:rsidRPr="00321B7A">
        <w:rPr>
          <w:rFonts w:asciiTheme="majorHAnsi" w:eastAsia="Calibri" w:hAnsiTheme="majorHAnsi" w:cstheme="majorHAnsi"/>
          <w:color w:val="333333"/>
        </w:rPr>
        <w:t xml:space="preserve"> </w:t>
      </w:r>
      <w:r>
        <w:rPr>
          <w:rFonts w:asciiTheme="majorHAnsi" w:eastAsia="Calibri" w:hAnsiTheme="majorHAnsi" w:cstheme="majorHAnsi"/>
          <w:color w:val="333333"/>
        </w:rPr>
        <w:t xml:space="preserve">usually </w:t>
      </w:r>
      <w:r w:rsidRPr="00321B7A">
        <w:rPr>
          <w:rFonts w:asciiTheme="majorHAnsi" w:eastAsia="Calibri" w:hAnsiTheme="majorHAnsi" w:cstheme="majorHAnsi"/>
          <w:color w:val="333333"/>
        </w:rPr>
        <w:t>without invasive ventilation</w:t>
      </w:r>
      <w:r>
        <w:rPr>
          <w:rFonts w:asciiTheme="majorHAnsi" w:eastAsia="Calibri" w:hAnsiTheme="majorHAnsi" w:cstheme="majorHAnsi"/>
          <w:color w:val="333333"/>
        </w:rPr>
        <w:t>. HDUs</w:t>
      </w:r>
      <w:r w:rsidRPr="00321B7A">
        <w:rPr>
          <w:rFonts w:asciiTheme="majorHAnsi" w:eastAsia="Calibri" w:hAnsiTheme="majorHAnsi" w:cstheme="majorHAnsi"/>
          <w:color w:val="333333"/>
        </w:rPr>
        <w:t xml:space="preserve"> are provided at tertiary hospitals and </w:t>
      </w:r>
      <w:r>
        <w:rPr>
          <w:rFonts w:asciiTheme="majorHAnsi" w:eastAsia="Calibri" w:hAnsiTheme="majorHAnsi" w:cstheme="majorHAnsi"/>
          <w:color w:val="333333"/>
        </w:rPr>
        <w:t xml:space="preserve">most </w:t>
      </w:r>
      <w:r w:rsidRPr="00321B7A">
        <w:rPr>
          <w:rFonts w:asciiTheme="majorHAnsi" w:eastAsia="Calibri" w:hAnsiTheme="majorHAnsi" w:cstheme="majorHAnsi"/>
          <w:color w:val="333333"/>
        </w:rPr>
        <w:t xml:space="preserve">district general hospitals. </w:t>
      </w:r>
    </w:p>
    <w:p w14:paraId="4668BFDA" w14:textId="77777777" w:rsidR="008D776D" w:rsidRPr="009C774C" w:rsidRDefault="008D776D" w:rsidP="004B1617">
      <w:pPr>
        <w:pStyle w:val="Heading4"/>
        <w:spacing w:line="360" w:lineRule="auto"/>
        <w:rPr>
          <w:rFonts w:eastAsia="Calibri"/>
        </w:rPr>
      </w:pPr>
      <w:r w:rsidRPr="28FF7395">
        <w:rPr>
          <w:rFonts w:eastAsia="Calibri"/>
        </w:rPr>
        <w:lastRenderedPageBreak/>
        <w:t>Duplicates</w:t>
      </w:r>
    </w:p>
    <w:p w14:paraId="3B94D813" w14:textId="77777777" w:rsidR="008D776D" w:rsidRDefault="008D776D" w:rsidP="003F47DD">
      <w:pPr>
        <w:spacing w:line="360" w:lineRule="auto"/>
        <w:rPr>
          <w:rFonts w:asciiTheme="majorHAnsi" w:eastAsia="Calibri" w:hAnsiTheme="majorHAnsi" w:cstheme="majorBidi"/>
          <w:color w:val="333333"/>
        </w:rPr>
      </w:pPr>
      <w:r>
        <w:rPr>
          <w:rFonts w:asciiTheme="majorHAnsi" w:eastAsia="Calibri" w:hAnsiTheme="majorHAnsi" w:cstheme="majorBidi"/>
          <w:color w:val="333333"/>
        </w:rPr>
        <w:t>Each child is represented once in the dataset.</w:t>
      </w:r>
      <w:r w:rsidRPr="16572ABF">
        <w:rPr>
          <w:rFonts w:asciiTheme="majorHAnsi" w:eastAsia="Calibri" w:hAnsiTheme="majorHAnsi" w:cstheme="majorBidi"/>
          <w:color w:val="333333"/>
        </w:rPr>
        <w:t xml:space="preserve"> In cases w</w:t>
      </w:r>
      <w:r>
        <w:rPr>
          <w:rFonts w:asciiTheme="majorHAnsi" w:eastAsia="Calibri" w:hAnsiTheme="majorHAnsi" w:cstheme="majorBidi"/>
          <w:color w:val="333333"/>
        </w:rPr>
        <w:t>h</w:t>
      </w:r>
      <w:r w:rsidRPr="16572ABF">
        <w:rPr>
          <w:rFonts w:asciiTheme="majorHAnsi" w:eastAsia="Calibri" w:hAnsiTheme="majorHAnsi" w:cstheme="majorBidi"/>
          <w:color w:val="333333"/>
        </w:rPr>
        <w:t xml:space="preserve">ere the child was readmitted, the admission with the highest level of care was retained. If readmissions required the same level of care, the earliest admission was retained. </w:t>
      </w:r>
      <w:r>
        <w:rPr>
          <w:rFonts w:asciiTheme="majorHAnsi" w:eastAsia="Calibri" w:hAnsiTheme="majorHAnsi" w:cstheme="majorBidi"/>
          <w:color w:val="333333"/>
        </w:rPr>
        <w:t>W</w:t>
      </w:r>
      <w:r w:rsidRPr="16572ABF">
        <w:rPr>
          <w:rFonts w:asciiTheme="majorHAnsi" w:eastAsia="Calibri" w:hAnsiTheme="majorHAnsi" w:cstheme="majorBidi"/>
          <w:color w:val="333333"/>
        </w:rPr>
        <w:t>here the child was transferred from one participating site to another</w:t>
      </w:r>
      <w:r>
        <w:rPr>
          <w:rFonts w:asciiTheme="majorHAnsi" w:eastAsia="Calibri" w:hAnsiTheme="majorHAnsi" w:cstheme="majorBidi"/>
          <w:color w:val="333333"/>
        </w:rPr>
        <w:t xml:space="preserve"> during the same episode of care</w:t>
      </w:r>
      <w:r w:rsidRPr="16572ABF">
        <w:rPr>
          <w:rFonts w:asciiTheme="majorHAnsi" w:eastAsia="Calibri" w:hAnsiTheme="majorHAnsi" w:cstheme="majorBidi"/>
          <w:color w:val="333333"/>
        </w:rPr>
        <w:t xml:space="preserve">, their data were </w:t>
      </w:r>
      <w:r>
        <w:rPr>
          <w:rFonts w:asciiTheme="majorHAnsi" w:eastAsia="Calibri" w:hAnsiTheme="majorHAnsi" w:cstheme="majorBidi"/>
          <w:color w:val="333333"/>
        </w:rPr>
        <w:t>considerred as</w:t>
      </w:r>
      <w:r w:rsidRPr="16572ABF">
        <w:rPr>
          <w:rFonts w:asciiTheme="majorHAnsi" w:eastAsia="Calibri" w:hAnsiTheme="majorHAnsi" w:cstheme="majorBidi"/>
          <w:color w:val="333333"/>
        </w:rPr>
        <w:t xml:space="preserve"> one admission, retaining the first available vital signs and laboratory results </w:t>
      </w:r>
      <w:r>
        <w:rPr>
          <w:rFonts w:asciiTheme="majorHAnsi" w:eastAsia="Calibri" w:hAnsiTheme="majorHAnsi" w:cstheme="majorBidi"/>
          <w:color w:val="333333"/>
        </w:rPr>
        <w:t>and</w:t>
      </w:r>
      <w:r w:rsidRPr="16572ABF">
        <w:rPr>
          <w:rFonts w:asciiTheme="majorHAnsi" w:eastAsia="Calibri" w:hAnsiTheme="majorHAnsi" w:cstheme="majorBidi"/>
          <w:color w:val="333333"/>
        </w:rPr>
        <w:t xml:space="preserve"> recording the highest level of treatments they had received.</w:t>
      </w:r>
    </w:p>
    <w:p w14:paraId="58322E7D" w14:textId="77777777" w:rsidR="008D776D" w:rsidRPr="009C774C" w:rsidRDefault="008D776D" w:rsidP="00BE0C20">
      <w:pPr>
        <w:pStyle w:val="Heading4"/>
        <w:spacing w:line="360" w:lineRule="auto"/>
      </w:pPr>
      <w:r w:rsidRPr="28FF7395">
        <w:rPr>
          <w:rFonts w:eastAsia="Calibri"/>
        </w:rPr>
        <w:t>Criteria for diagnosis of MIS-C</w:t>
      </w:r>
    </w:p>
    <w:p w14:paraId="182E463B" w14:textId="77777777" w:rsidR="008D776D" w:rsidRPr="00DA282F" w:rsidRDefault="008D776D" w:rsidP="003F47DD">
      <w:pPr>
        <w:spacing w:line="360" w:lineRule="auto"/>
        <w:rPr>
          <w:rFonts w:asciiTheme="majorHAnsi" w:eastAsia="Calibri" w:hAnsiTheme="majorHAnsi" w:cstheme="majorHAnsi"/>
          <w:color w:val="333333"/>
        </w:rPr>
      </w:pPr>
      <w:r>
        <w:rPr>
          <w:rFonts w:asciiTheme="majorHAnsi" w:eastAsia="Calibri" w:hAnsiTheme="majorHAnsi" w:cstheme="majorHAnsi"/>
          <w:color w:val="333333"/>
        </w:rPr>
        <w:t>T</w:t>
      </w:r>
      <w:r w:rsidRPr="00321B7A">
        <w:rPr>
          <w:rFonts w:asciiTheme="majorHAnsi" w:eastAsia="Calibri" w:hAnsiTheme="majorHAnsi" w:cstheme="majorHAnsi"/>
          <w:color w:val="333333"/>
        </w:rPr>
        <w:t xml:space="preserve">he case report form </w:t>
      </w:r>
      <w:r>
        <w:rPr>
          <w:rFonts w:asciiTheme="majorHAnsi" w:eastAsia="Calibri" w:hAnsiTheme="majorHAnsi" w:cstheme="majorHAnsi"/>
          <w:color w:val="333333"/>
        </w:rPr>
        <w:t xml:space="preserve">contained a Y/N variable for </w:t>
      </w:r>
      <w:r w:rsidRPr="000E3C0F">
        <w:rPr>
          <w:rFonts w:asciiTheme="majorHAnsi" w:hAnsiTheme="majorHAnsi" w:cstheme="majorHAnsi"/>
          <w:color w:val="000000"/>
        </w:rPr>
        <w:t>multisystem inflammatory syndrome in children</w:t>
      </w:r>
      <w:r>
        <w:rPr>
          <w:rFonts w:asciiTheme="majorHAnsi" w:eastAsia="Calibri" w:hAnsiTheme="majorHAnsi" w:cstheme="majorHAnsi"/>
          <w:color w:val="333333"/>
        </w:rPr>
        <w:t xml:space="preserve"> (MIS-C) </w:t>
      </w:r>
      <w:r w:rsidRPr="000E3C0F">
        <w:rPr>
          <w:rFonts w:asciiTheme="majorHAnsi" w:hAnsiTheme="majorHAnsi" w:cstheme="majorHAnsi"/>
          <w:color w:val="000000"/>
        </w:rPr>
        <w:t xml:space="preserve">also known as </w:t>
      </w:r>
      <w:r>
        <w:rPr>
          <w:rFonts w:asciiTheme="majorHAnsi" w:hAnsiTheme="majorHAnsi" w:cstheme="majorHAnsi"/>
          <w:color w:val="000000"/>
        </w:rPr>
        <w:t>p</w:t>
      </w:r>
      <w:r w:rsidRPr="00772206">
        <w:rPr>
          <w:rFonts w:asciiTheme="majorHAnsi" w:hAnsiTheme="majorHAnsi" w:cstheme="majorHAnsi"/>
          <w:color w:val="000000"/>
        </w:rPr>
        <w:t>aediatric</w:t>
      </w:r>
      <w:r>
        <w:rPr>
          <w:rFonts w:asciiTheme="majorHAnsi" w:hAnsiTheme="majorHAnsi" w:cstheme="majorHAnsi"/>
          <w:color w:val="000000"/>
        </w:rPr>
        <w:t xml:space="preserve"> i</w:t>
      </w:r>
      <w:r w:rsidRPr="00772206">
        <w:rPr>
          <w:rFonts w:asciiTheme="majorHAnsi" w:hAnsiTheme="majorHAnsi" w:cstheme="majorHAnsi"/>
          <w:color w:val="000000"/>
        </w:rPr>
        <w:t xml:space="preserve">nflammatory </w:t>
      </w:r>
      <w:r>
        <w:rPr>
          <w:rFonts w:asciiTheme="majorHAnsi" w:hAnsiTheme="majorHAnsi" w:cstheme="majorHAnsi"/>
          <w:color w:val="000000"/>
        </w:rPr>
        <w:t>m</w:t>
      </w:r>
      <w:r w:rsidRPr="00772206">
        <w:rPr>
          <w:rFonts w:asciiTheme="majorHAnsi" w:hAnsiTheme="majorHAnsi" w:cstheme="majorHAnsi"/>
          <w:color w:val="000000"/>
        </w:rPr>
        <w:t xml:space="preserve">ultisystem </w:t>
      </w:r>
      <w:r>
        <w:rPr>
          <w:rFonts w:asciiTheme="majorHAnsi" w:hAnsiTheme="majorHAnsi" w:cstheme="majorHAnsi"/>
          <w:color w:val="000000"/>
        </w:rPr>
        <w:t>s</w:t>
      </w:r>
      <w:r w:rsidRPr="00772206">
        <w:rPr>
          <w:rFonts w:asciiTheme="majorHAnsi" w:hAnsiTheme="majorHAnsi" w:cstheme="majorHAnsi"/>
          <w:color w:val="000000"/>
        </w:rPr>
        <w:t>yndrome</w:t>
      </w:r>
      <w:r>
        <w:rPr>
          <w:rFonts w:asciiTheme="majorHAnsi" w:hAnsiTheme="majorHAnsi" w:cstheme="majorHAnsi"/>
          <w:color w:val="000000"/>
        </w:rPr>
        <w:t xml:space="preserve"> t</w:t>
      </w:r>
      <w:r w:rsidRPr="00772206">
        <w:rPr>
          <w:rFonts w:asciiTheme="majorHAnsi" w:hAnsiTheme="majorHAnsi" w:cstheme="majorHAnsi"/>
          <w:color w:val="000000"/>
        </w:rPr>
        <w:t xml:space="preserve">emporally </w:t>
      </w:r>
      <w:r>
        <w:rPr>
          <w:rFonts w:asciiTheme="majorHAnsi" w:hAnsiTheme="majorHAnsi" w:cstheme="majorHAnsi"/>
          <w:color w:val="000000"/>
        </w:rPr>
        <w:t>a</w:t>
      </w:r>
      <w:r w:rsidRPr="00772206">
        <w:rPr>
          <w:rFonts w:asciiTheme="majorHAnsi" w:hAnsiTheme="majorHAnsi" w:cstheme="majorHAnsi"/>
          <w:color w:val="000000"/>
        </w:rPr>
        <w:t>ssociated with SARS-CoV-2 (PIMS-TS)</w:t>
      </w:r>
      <w:r>
        <w:rPr>
          <w:rFonts w:asciiTheme="majorHAnsi" w:eastAsia="Calibri" w:hAnsiTheme="majorHAnsi" w:cstheme="majorHAnsi"/>
          <w:color w:val="333333"/>
        </w:rPr>
        <w:t>. W</w:t>
      </w:r>
      <w:r w:rsidRPr="00321B7A">
        <w:rPr>
          <w:rFonts w:asciiTheme="majorHAnsi" w:eastAsia="Calibri" w:hAnsiTheme="majorHAnsi" w:cstheme="majorHAnsi"/>
          <w:color w:val="333333"/>
        </w:rPr>
        <w:t xml:space="preserve">e </w:t>
      </w:r>
      <w:r>
        <w:rPr>
          <w:rFonts w:asciiTheme="majorHAnsi" w:eastAsia="Calibri" w:hAnsiTheme="majorHAnsi" w:cstheme="majorHAnsi"/>
          <w:color w:val="333333"/>
        </w:rPr>
        <w:t xml:space="preserve">also </w:t>
      </w:r>
      <w:r w:rsidRPr="00321B7A">
        <w:rPr>
          <w:rFonts w:asciiTheme="majorHAnsi" w:eastAsia="Calibri" w:hAnsiTheme="majorHAnsi" w:cstheme="majorHAnsi"/>
          <w:color w:val="333333"/>
        </w:rPr>
        <w:t>adjusted the World Health Organisation</w:t>
      </w:r>
      <w:r>
        <w:rPr>
          <w:rFonts w:asciiTheme="majorHAnsi" w:eastAsia="Calibri" w:hAnsiTheme="majorHAnsi" w:cstheme="majorHAnsi"/>
          <w:color w:val="333333"/>
        </w:rPr>
        <w:t xml:space="preserve"> (WHO)</w:t>
      </w:r>
      <w:r w:rsidRPr="00321B7A">
        <w:rPr>
          <w:rFonts w:asciiTheme="majorHAnsi" w:eastAsia="Calibri" w:hAnsiTheme="majorHAnsi" w:cstheme="majorHAnsi"/>
          <w:color w:val="333333"/>
        </w:rPr>
        <w:t xml:space="preserve"> preliminary case definition for </w:t>
      </w:r>
      <w:r w:rsidRPr="00321B7A">
        <w:rPr>
          <w:rFonts w:asciiTheme="majorHAnsi" w:hAnsiTheme="majorHAnsi" w:cstheme="majorHAnsi"/>
        </w:rPr>
        <w:t>MIS-C</w:t>
      </w:r>
      <w:r w:rsidRPr="00321B7A">
        <w:rPr>
          <w:rFonts w:asciiTheme="majorHAnsi" w:eastAsia="Calibri" w:hAnsiTheme="majorHAnsi" w:cstheme="majorHAnsi"/>
          <w:color w:val="333333"/>
        </w:rPr>
        <w:t>, as previously described</w:t>
      </w:r>
      <w:r w:rsidRPr="00F84081">
        <w:rPr>
          <w:rFonts w:asciiTheme="majorHAnsi" w:eastAsia="Calibri" w:hAnsiTheme="majorHAnsi" w:cstheme="majorHAnsi"/>
          <w:color w:val="333333"/>
          <w:vertAlign w:val="superscript"/>
        </w:rPr>
        <w:t>2</w:t>
      </w:r>
      <w:r>
        <w:rPr>
          <w:rFonts w:asciiTheme="majorHAnsi" w:eastAsia="Calibri" w:hAnsiTheme="majorHAnsi" w:cstheme="majorHAnsi"/>
          <w:color w:val="333333"/>
        </w:rPr>
        <w:t xml:space="preserve"> and</w:t>
      </w:r>
      <w:r w:rsidRPr="00321B7A">
        <w:rPr>
          <w:rFonts w:asciiTheme="majorHAnsi" w:eastAsia="Calibri" w:hAnsiTheme="majorHAnsi" w:cstheme="majorHAnsi"/>
          <w:color w:val="333333"/>
        </w:rPr>
        <w:t xml:space="preserve"> searched free text in case report forms for “MIS-C”, “PIMS-TS” and “IVIg” (intravenous immunoglobulin). Patients identified using these three approaches were collated and sites contacted </w:t>
      </w:r>
      <w:r>
        <w:rPr>
          <w:rFonts w:asciiTheme="majorHAnsi" w:eastAsia="Calibri" w:hAnsiTheme="majorHAnsi" w:cstheme="majorHAnsi"/>
          <w:color w:val="333333"/>
        </w:rPr>
        <w:t xml:space="preserve">directly </w:t>
      </w:r>
      <w:r w:rsidRPr="00321B7A">
        <w:rPr>
          <w:rFonts w:asciiTheme="majorHAnsi" w:eastAsia="Calibri" w:hAnsiTheme="majorHAnsi" w:cstheme="majorHAnsi"/>
          <w:color w:val="333333"/>
        </w:rPr>
        <w:t>to clarify</w:t>
      </w:r>
      <w:r>
        <w:rPr>
          <w:rFonts w:asciiTheme="majorHAnsi" w:eastAsia="Calibri" w:hAnsiTheme="majorHAnsi" w:cstheme="majorHAnsi"/>
          <w:color w:val="333333"/>
        </w:rPr>
        <w:t xml:space="preserve"> the diagnosis</w:t>
      </w:r>
      <w:r w:rsidRPr="00321B7A">
        <w:rPr>
          <w:rFonts w:asciiTheme="majorHAnsi" w:eastAsia="Calibri" w:hAnsiTheme="majorHAnsi" w:cstheme="majorHAnsi"/>
          <w:color w:val="333333"/>
        </w:rPr>
        <w:t xml:space="preserve"> and to collect further</w:t>
      </w:r>
      <w:r>
        <w:rPr>
          <w:rFonts w:asciiTheme="majorHAnsi" w:eastAsia="Calibri" w:hAnsiTheme="majorHAnsi" w:cstheme="majorHAnsi"/>
          <w:color w:val="333333"/>
        </w:rPr>
        <w:t xml:space="preserve"> details</w:t>
      </w:r>
      <w:r w:rsidRPr="00321B7A">
        <w:rPr>
          <w:rFonts w:asciiTheme="majorHAnsi" w:eastAsia="Calibri" w:hAnsiTheme="majorHAnsi" w:cstheme="majorHAnsi"/>
          <w:color w:val="333333"/>
        </w:rPr>
        <w:t xml:space="preserve">. Patients with pathogenic bacteria identified in blood or cerebrospinal fluid cultures and those with </w:t>
      </w:r>
      <w:r>
        <w:rPr>
          <w:rFonts w:asciiTheme="majorHAnsi" w:eastAsia="Calibri" w:hAnsiTheme="majorHAnsi" w:cstheme="majorHAnsi"/>
          <w:color w:val="333333"/>
        </w:rPr>
        <w:t xml:space="preserve">a diagnosis of </w:t>
      </w:r>
      <w:r w:rsidRPr="00321B7A">
        <w:rPr>
          <w:rFonts w:asciiTheme="majorHAnsi" w:eastAsia="Calibri" w:hAnsiTheme="majorHAnsi" w:cstheme="majorHAnsi"/>
          <w:color w:val="333333"/>
        </w:rPr>
        <w:t>appendicitis were censored from the MIS-C subgroup.</w:t>
      </w:r>
    </w:p>
    <w:p w14:paraId="42491096" w14:textId="77777777" w:rsidR="008D776D" w:rsidRPr="00E8724D" w:rsidRDefault="008D776D" w:rsidP="003F47DD">
      <w:pPr>
        <w:pStyle w:val="Heading4"/>
      </w:pPr>
      <w:r w:rsidRPr="00E8724D">
        <w:t>Incidental SARS-CoV-2</w:t>
      </w:r>
    </w:p>
    <w:p w14:paraId="080E2B74" w14:textId="77777777" w:rsidR="008D776D" w:rsidRPr="00EC55BD" w:rsidRDefault="008D776D" w:rsidP="00EC55BD">
      <w:r w:rsidRPr="00EC55BD">
        <w:t>Coded “yes”:</w:t>
      </w:r>
    </w:p>
    <w:p w14:paraId="22A5B644" w14:textId="77777777" w:rsidR="008D776D" w:rsidRPr="00E8724D" w:rsidRDefault="008D776D" w:rsidP="001633F2">
      <w:pPr>
        <w:pStyle w:val="ListParagraph"/>
        <w:numPr>
          <w:ilvl w:val="0"/>
          <w:numId w:val="4"/>
        </w:numPr>
        <w:spacing w:line="360" w:lineRule="auto"/>
        <w:rPr>
          <w:rFonts w:asciiTheme="majorHAnsi" w:hAnsiTheme="majorHAnsi" w:cstheme="majorHAnsi"/>
        </w:rPr>
      </w:pPr>
      <w:r w:rsidRPr="00E8724D">
        <w:rPr>
          <w:rFonts w:asciiTheme="majorHAnsi" w:hAnsiTheme="majorHAnsi" w:cstheme="majorHAnsi"/>
        </w:rPr>
        <w:t>Patients where SARS-CoV-2</w:t>
      </w:r>
      <w:r>
        <w:rPr>
          <w:rFonts w:asciiTheme="majorHAnsi" w:hAnsiTheme="majorHAnsi" w:cstheme="majorHAnsi"/>
        </w:rPr>
        <w:t xml:space="preserve"> was</w:t>
      </w:r>
      <w:r w:rsidRPr="00E8724D">
        <w:rPr>
          <w:rFonts w:asciiTheme="majorHAnsi" w:hAnsiTheme="majorHAnsi" w:cstheme="majorHAnsi"/>
        </w:rPr>
        <w:t xml:space="preserve"> noted to be incidental in free text.</w:t>
      </w:r>
    </w:p>
    <w:p w14:paraId="4A4E203A" w14:textId="77777777" w:rsidR="008D776D" w:rsidRPr="00E8724D" w:rsidRDefault="008D776D" w:rsidP="001633F2">
      <w:pPr>
        <w:pStyle w:val="ListParagraph"/>
        <w:numPr>
          <w:ilvl w:val="0"/>
          <w:numId w:val="4"/>
        </w:numPr>
        <w:spacing w:line="360" w:lineRule="auto"/>
        <w:rPr>
          <w:rFonts w:asciiTheme="majorHAnsi" w:hAnsiTheme="majorHAnsi" w:cstheme="majorHAnsi"/>
        </w:rPr>
      </w:pPr>
      <w:r w:rsidRPr="00E8724D">
        <w:rPr>
          <w:rFonts w:asciiTheme="majorHAnsi" w:hAnsiTheme="majorHAnsi" w:cstheme="majorHAnsi"/>
        </w:rPr>
        <w:t>Patients with alternative reasons for admission, where free text notes no SARS-CoV-2 symptoms</w:t>
      </w:r>
      <w:r>
        <w:rPr>
          <w:rFonts w:asciiTheme="majorHAnsi" w:hAnsiTheme="majorHAnsi" w:cstheme="majorHAnsi"/>
        </w:rPr>
        <w:t xml:space="preserve"> or </w:t>
      </w:r>
      <w:r w:rsidRPr="00E8724D">
        <w:rPr>
          <w:rFonts w:asciiTheme="majorHAnsi" w:hAnsiTheme="majorHAnsi" w:cstheme="majorHAnsi"/>
        </w:rPr>
        <w:t>asymptomatic.</w:t>
      </w:r>
    </w:p>
    <w:p w14:paraId="32371C86" w14:textId="77777777" w:rsidR="008D776D" w:rsidRPr="00E8724D" w:rsidRDefault="008D776D" w:rsidP="001633F2">
      <w:pPr>
        <w:pStyle w:val="ListParagraph"/>
        <w:numPr>
          <w:ilvl w:val="0"/>
          <w:numId w:val="4"/>
        </w:numPr>
        <w:spacing w:line="360" w:lineRule="auto"/>
        <w:rPr>
          <w:rFonts w:asciiTheme="majorHAnsi" w:hAnsiTheme="majorHAnsi" w:cstheme="majorHAnsi"/>
        </w:rPr>
      </w:pPr>
      <w:r w:rsidRPr="00E8724D">
        <w:rPr>
          <w:rFonts w:asciiTheme="majorHAnsi" w:hAnsiTheme="majorHAnsi" w:cstheme="majorHAnsi"/>
        </w:rPr>
        <w:t xml:space="preserve">Patients where there is a clear primary reason for admission unrelated to </w:t>
      </w:r>
      <w:r>
        <w:rPr>
          <w:rFonts w:asciiTheme="majorHAnsi" w:hAnsiTheme="majorHAnsi" w:cstheme="majorHAnsi"/>
        </w:rPr>
        <w:t xml:space="preserve">any </w:t>
      </w:r>
      <w:r w:rsidRPr="00E8724D">
        <w:rPr>
          <w:rFonts w:asciiTheme="majorHAnsi" w:hAnsiTheme="majorHAnsi" w:cstheme="majorHAnsi"/>
        </w:rPr>
        <w:t>infection symptoms in free text e</w:t>
      </w:r>
      <w:r>
        <w:rPr>
          <w:rFonts w:asciiTheme="majorHAnsi" w:hAnsiTheme="majorHAnsi" w:cstheme="majorHAnsi"/>
        </w:rPr>
        <w:t>.</w:t>
      </w:r>
      <w:r w:rsidRPr="00E8724D">
        <w:rPr>
          <w:rFonts w:asciiTheme="majorHAnsi" w:hAnsiTheme="majorHAnsi" w:cstheme="majorHAnsi"/>
        </w:rPr>
        <w:t>g</w:t>
      </w:r>
      <w:r>
        <w:rPr>
          <w:rFonts w:asciiTheme="majorHAnsi" w:hAnsiTheme="majorHAnsi" w:cstheme="majorHAnsi"/>
        </w:rPr>
        <w:t>.</w:t>
      </w:r>
      <w:r w:rsidRPr="00E8724D">
        <w:rPr>
          <w:rFonts w:asciiTheme="majorHAnsi" w:hAnsiTheme="majorHAnsi" w:cstheme="majorHAnsi"/>
        </w:rPr>
        <w:t xml:space="preserve"> overdose, road traffic accident</w:t>
      </w:r>
      <w:r>
        <w:rPr>
          <w:rFonts w:asciiTheme="majorHAnsi" w:hAnsiTheme="majorHAnsi" w:cstheme="majorHAnsi"/>
        </w:rPr>
        <w:t>.</w:t>
      </w:r>
    </w:p>
    <w:p w14:paraId="074E1727" w14:textId="77777777" w:rsidR="008D776D" w:rsidRPr="00EC55BD" w:rsidRDefault="008D776D" w:rsidP="001633F2">
      <w:pPr>
        <w:pStyle w:val="ListParagraph"/>
        <w:numPr>
          <w:ilvl w:val="0"/>
          <w:numId w:val="4"/>
        </w:numPr>
        <w:spacing w:line="360" w:lineRule="auto"/>
        <w:rPr>
          <w:rFonts w:asciiTheme="majorHAnsi" w:hAnsiTheme="majorHAnsi" w:cstheme="majorHAnsi"/>
        </w:rPr>
      </w:pPr>
      <w:r w:rsidRPr="00E8724D">
        <w:rPr>
          <w:rFonts w:asciiTheme="majorHAnsi" w:hAnsiTheme="majorHAnsi" w:cstheme="majorHAnsi"/>
        </w:rPr>
        <w:t>Patients where there is a clear primary reason for admission which relates to a specific focal infection not thought to be associated with SARS-CoV-2 e</w:t>
      </w:r>
      <w:r>
        <w:rPr>
          <w:rFonts w:asciiTheme="majorHAnsi" w:hAnsiTheme="majorHAnsi" w:cstheme="majorHAnsi"/>
        </w:rPr>
        <w:t>.</w:t>
      </w:r>
      <w:r w:rsidRPr="00E8724D">
        <w:rPr>
          <w:rFonts w:asciiTheme="majorHAnsi" w:hAnsiTheme="majorHAnsi" w:cstheme="majorHAnsi"/>
        </w:rPr>
        <w:t>g</w:t>
      </w:r>
      <w:r>
        <w:rPr>
          <w:rFonts w:asciiTheme="majorHAnsi" w:hAnsiTheme="majorHAnsi" w:cstheme="majorHAnsi"/>
        </w:rPr>
        <w:t>.</w:t>
      </w:r>
      <w:r w:rsidRPr="00E8724D">
        <w:rPr>
          <w:rFonts w:asciiTheme="majorHAnsi" w:hAnsiTheme="majorHAnsi" w:cstheme="majorHAnsi"/>
        </w:rPr>
        <w:t xml:space="preserve"> septic arthritis, eczema herpeticum</w:t>
      </w:r>
      <w:r>
        <w:rPr>
          <w:rFonts w:asciiTheme="majorHAnsi" w:hAnsiTheme="majorHAnsi" w:cstheme="majorHAnsi"/>
        </w:rPr>
        <w:t>.</w:t>
      </w:r>
    </w:p>
    <w:p w14:paraId="59DAD7CF" w14:textId="77777777" w:rsidR="008D776D" w:rsidRPr="00E8724D" w:rsidRDefault="008D776D" w:rsidP="00EC55BD">
      <w:r w:rsidRPr="00E8724D">
        <w:t>Coded “no / unknown”:</w:t>
      </w:r>
    </w:p>
    <w:p w14:paraId="3B95F338" w14:textId="77777777" w:rsidR="008D776D" w:rsidRPr="00E8724D" w:rsidRDefault="008D776D" w:rsidP="001633F2">
      <w:pPr>
        <w:pStyle w:val="ListParagraph"/>
        <w:numPr>
          <w:ilvl w:val="0"/>
          <w:numId w:val="5"/>
        </w:numPr>
        <w:spacing w:line="360" w:lineRule="auto"/>
        <w:rPr>
          <w:rFonts w:asciiTheme="majorHAnsi" w:hAnsiTheme="majorHAnsi" w:cstheme="majorHAnsi"/>
        </w:rPr>
      </w:pPr>
      <w:r w:rsidRPr="00E8724D">
        <w:rPr>
          <w:rFonts w:asciiTheme="majorHAnsi" w:hAnsiTheme="majorHAnsi" w:cstheme="majorHAnsi"/>
        </w:rPr>
        <w:t xml:space="preserve">No mention of other reason for admission in free text, no mention </w:t>
      </w:r>
      <w:r>
        <w:rPr>
          <w:rFonts w:asciiTheme="majorHAnsi" w:hAnsiTheme="majorHAnsi" w:cstheme="majorHAnsi"/>
        </w:rPr>
        <w:t xml:space="preserve">of </w:t>
      </w:r>
      <w:r w:rsidRPr="00E8724D">
        <w:rPr>
          <w:rFonts w:asciiTheme="majorHAnsi" w:hAnsiTheme="majorHAnsi" w:cstheme="majorHAnsi"/>
        </w:rPr>
        <w:t>asymptomatic or incidental finding</w:t>
      </w:r>
    </w:p>
    <w:p w14:paraId="02A08F14" w14:textId="77777777" w:rsidR="008D776D" w:rsidRPr="00E8724D" w:rsidRDefault="008D776D" w:rsidP="001633F2">
      <w:pPr>
        <w:pStyle w:val="ListParagraph"/>
        <w:numPr>
          <w:ilvl w:val="0"/>
          <w:numId w:val="5"/>
        </w:numPr>
        <w:spacing w:line="360" w:lineRule="auto"/>
        <w:rPr>
          <w:rFonts w:asciiTheme="majorHAnsi" w:hAnsiTheme="majorHAnsi" w:cstheme="majorHAnsi"/>
        </w:rPr>
      </w:pPr>
      <w:r w:rsidRPr="00E8724D">
        <w:rPr>
          <w:rFonts w:asciiTheme="majorHAnsi" w:hAnsiTheme="majorHAnsi" w:cstheme="majorHAnsi"/>
        </w:rPr>
        <w:t xml:space="preserve">Patient came to hospital for another reason (eg pre admission screen) but had SARS-CoV-2 symptoms and </w:t>
      </w:r>
      <w:r>
        <w:rPr>
          <w:rFonts w:asciiTheme="majorHAnsi" w:hAnsiTheme="majorHAnsi" w:cstheme="majorHAnsi"/>
        </w:rPr>
        <w:t xml:space="preserve">was </w:t>
      </w:r>
      <w:r w:rsidRPr="00E8724D">
        <w:rPr>
          <w:rFonts w:asciiTheme="majorHAnsi" w:hAnsiTheme="majorHAnsi" w:cstheme="majorHAnsi"/>
        </w:rPr>
        <w:t>admitted for this</w:t>
      </w:r>
    </w:p>
    <w:p w14:paraId="649D9CAC" w14:textId="77777777" w:rsidR="008D776D" w:rsidRPr="00E8724D" w:rsidRDefault="008D776D" w:rsidP="001633F2">
      <w:pPr>
        <w:spacing w:line="360" w:lineRule="auto"/>
        <w:rPr>
          <w:rFonts w:asciiTheme="majorHAnsi" w:hAnsiTheme="majorHAnsi" w:cstheme="majorHAnsi"/>
        </w:rPr>
      </w:pPr>
      <w:r w:rsidRPr="00E8724D">
        <w:rPr>
          <w:rFonts w:asciiTheme="majorHAnsi" w:hAnsiTheme="majorHAnsi" w:cstheme="majorHAnsi"/>
        </w:rPr>
        <w:t>Patients who had been coded “yes” for other reason for admission, but where it was not clear whether SARS-CoV-2 symptoms also contributed to presentation. For example:</w:t>
      </w:r>
    </w:p>
    <w:p w14:paraId="0D906B59" w14:textId="77777777" w:rsidR="008D776D" w:rsidRPr="00E8724D" w:rsidRDefault="008D776D" w:rsidP="001633F2">
      <w:pPr>
        <w:pStyle w:val="ListParagraph"/>
        <w:numPr>
          <w:ilvl w:val="0"/>
          <w:numId w:val="6"/>
        </w:numPr>
        <w:spacing w:line="360" w:lineRule="auto"/>
        <w:rPr>
          <w:rFonts w:asciiTheme="majorHAnsi" w:hAnsiTheme="majorHAnsi" w:cstheme="majorHAnsi"/>
        </w:rPr>
      </w:pPr>
      <w:r>
        <w:rPr>
          <w:rFonts w:asciiTheme="majorHAnsi" w:hAnsiTheme="majorHAnsi" w:cstheme="majorHAnsi"/>
        </w:rPr>
        <w:lastRenderedPageBreak/>
        <w:t>A</w:t>
      </w:r>
      <w:r w:rsidRPr="00E8724D">
        <w:rPr>
          <w:rFonts w:asciiTheme="majorHAnsi" w:hAnsiTheme="majorHAnsi" w:cstheme="majorHAnsi"/>
        </w:rPr>
        <w:t>ppendicitis</w:t>
      </w:r>
      <w:r>
        <w:rPr>
          <w:rFonts w:asciiTheme="majorHAnsi" w:hAnsiTheme="majorHAnsi" w:cstheme="majorHAnsi"/>
        </w:rPr>
        <w:t>.</w:t>
      </w:r>
    </w:p>
    <w:p w14:paraId="7872FF48" w14:textId="77777777" w:rsidR="008D776D" w:rsidRPr="00E8724D" w:rsidRDefault="008D776D" w:rsidP="001633F2">
      <w:pPr>
        <w:pStyle w:val="ListParagraph"/>
        <w:numPr>
          <w:ilvl w:val="0"/>
          <w:numId w:val="6"/>
        </w:numPr>
        <w:spacing w:line="360" w:lineRule="auto"/>
        <w:rPr>
          <w:rFonts w:asciiTheme="majorHAnsi" w:hAnsiTheme="majorHAnsi" w:cstheme="majorHAnsi"/>
        </w:rPr>
      </w:pPr>
      <w:r w:rsidRPr="00E8724D">
        <w:rPr>
          <w:rFonts w:asciiTheme="majorHAnsi" w:hAnsiTheme="majorHAnsi" w:cstheme="majorHAnsi"/>
        </w:rPr>
        <w:t>Diabetic ketoacidosis</w:t>
      </w:r>
      <w:r>
        <w:rPr>
          <w:rFonts w:asciiTheme="majorHAnsi" w:hAnsiTheme="majorHAnsi" w:cstheme="majorHAnsi"/>
        </w:rPr>
        <w:t>.</w:t>
      </w:r>
    </w:p>
    <w:p w14:paraId="6EB87812" w14:textId="77777777" w:rsidR="008D776D" w:rsidRPr="00E8724D" w:rsidRDefault="008D776D" w:rsidP="001633F2">
      <w:pPr>
        <w:pStyle w:val="ListParagraph"/>
        <w:numPr>
          <w:ilvl w:val="0"/>
          <w:numId w:val="6"/>
        </w:numPr>
        <w:spacing w:line="360" w:lineRule="auto"/>
        <w:rPr>
          <w:rFonts w:asciiTheme="majorHAnsi" w:hAnsiTheme="majorHAnsi" w:cstheme="majorHAnsi"/>
        </w:rPr>
      </w:pPr>
      <w:r w:rsidRPr="00E8724D">
        <w:rPr>
          <w:rFonts w:asciiTheme="majorHAnsi" w:hAnsiTheme="majorHAnsi" w:cstheme="majorHAnsi"/>
        </w:rPr>
        <w:t xml:space="preserve">Systemic infection related admissions, where co-infection could be present. </w:t>
      </w:r>
    </w:p>
    <w:p w14:paraId="35E341C0" w14:textId="77777777" w:rsidR="008D776D" w:rsidRPr="0095187F" w:rsidRDefault="008D776D" w:rsidP="003F47DD">
      <w:pPr>
        <w:pStyle w:val="Heading4"/>
      </w:pPr>
      <w:r w:rsidRPr="0095187F">
        <w:t>Other reason for admission</w:t>
      </w:r>
    </w:p>
    <w:p w14:paraId="6A5E3C49" w14:textId="77777777" w:rsidR="008D776D" w:rsidRPr="00E8724D" w:rsidRDefault="008D776D" w:rsidP="003F47DD">
      <w:pPr>
        <w:spacing w:line="360" w:lineRule="auto"/>
        <w:rPr>
          <w:rFonts w:asciiTheme="majorHAnsi" w:hAnsiTheme="majorHAnsi" w:cstheme="majorHAnsi"/>
          <w:b/>
          <w:bCs/>
        </w:rPr>
      </w:pPr>
      <w:r w:rsidRPr="00E8724D">
        <w:rPr>
          <w:rFonts w:asciiTheme="majorHAnsi" w:hAnsiTheme="majorHAnsi" w:cstheme="majorHAnsi"/>
          <w:b/>
          <w:bCs/>
        </w:rPr>
        <w:t>Coded “yes”</w:t>
      </w:r>
    </w:p>
    <w:p w14:paraId="3C3BBF0C" w14:textId="77777777" w:rsidR="008D776D" w:rsidRPr="00E8724D" w:rsidRDefault="008D776D" w:rsidP="003F47DD">
      <w:pPr>
        <w:spacing w:line="360" w:lineRule="auto"/>
        <w:rPr>
          <w:rFonts w:asciiTheme="majorHAnsi" w:hAnsiTheme="majorHAnsi" w:cstheme="majorHAnsi"/>
        </w:rPr>
      </w:pPr>
      <w:r w:rsidRPr="00E8724D">
        <w:rPr>
          <w:rFonts w:asciiTheme="majorHAnsi" w:hAnsiTheme="majorHAnsi" w:cstheme="majorHAnsi"/>
        </w:rPr>
        <w:t>Patients where free text includes reference to another acute condition which could have contributed to admission. This includes but is not limited to:</w:t>
      </w:r>
    </w:p>
    <w:p w14:paraId="5B1CF2DE" w14:textId="77777777" w:rsidR="008D776D" w:rsidRPr="00E8724D" w:rsidRDefault="008D776D" w:rsidP="003F47DD">
      <w:pPr>
        <w:pStyle w:val="ListParagraph"/>
        <w:numPr>
          <w:ilvl w:val="0"/>
          <w:numId w:val="1"/>
        </w:numPr>
        <w:spacing w:line="360" w:lineRule="auto"/>
        <w:rPr>
          <w:rFonts w:asciiTheme="majorHAnsi" w:hAnsiTheme="majorHAnsi" w:cstheme="majorHAnsi"/>
        </w:rPr>
      </w:pPr>
      <w:r w:rsidRPr="00E8724D">
        <w:rPr>
          <w:rFonts w:asciiTheme="majorHAnsi" w:hAnsiTheme="majorHAnsi" w:cstheme="majorHAnsi"/>
        </w:rPr>
        <w:t>Fractures, burns and other injuries</w:t>
      </w:r>
      <w:r>
        <w:rPr>
          <w:rFonts w:asciiTheme="majorHAnsi" w:hAnsiTheme="majorHAnsi" w:cstheme="majorHAnsi"/>
        </w:rPr>
        <w:t>.</w:t>
      </w:r>
    </w:p>
    <w:p w14:paraId="009E21BE" w14:textId="77777777" w:rsidR="008D776D" w:rsidRPr="00E8724D" w:rsidRDefault="008D776D" w:rsidP="003F47DD">
      <w:pPr>
        <w:pStyle w:val="ListParagraph"/>
        <w:numPr>
          <w:ilvl w:val="0"/>
          <w:numId w:val="1"/>
        </w:numPr>
        <w:spacing w:line="360" w:lineRule="auto"/>
        <w:rPr>
          <w:rFonts w:asciiTheme="majorHAnsi" w:hAnsiTheme="majorHAnsi" w:cstheme="majorHAnsi"/>
        </w:rPr>
      </w:pPr>
      <w:r w:rsidRPr="00E8724D">
        <w:rPr>
          <w:rFonts w:asciiTheme="majorHAnsi" w:hAnsiTheme="majorHAnsi" w:cstheme="majorHAnsi"/>
        </w:rPr>
        <w:t xml:space="preserve">Eating disorder, self-harm, drug overdose, psychosis (note where free text states only depression or anxiety this </w:t>
      </w:r>
      <w:r>
        <w:rPr>
          <w:rFonts w:asciiTheme="majorHAnsi" w:hAnsiTheme="majorHAnsi" w:cstheme="majorHAnsi"/>
        </w:rPr>
        <w:t>was</w:t>
      </w:r>
      <w:r w:rsidRPr="00E8724D">
        <w:rPr>
          <w:rFonts w:asciiTheme="majorHAnsi" w:hAnsiTheme="majorHAnsi" w:cstheme="majorHAnsi"/>
        </w:rPr>
        <w:t xml:space="preserve"> considered chronic, and not an alternative reason for admission unless stated otherwise)</w:t>
      </w:r>
      <w:r>
        <w:rPr>
          <w:rFonts w:asciiTheme="majorHAnsi" w:hAnsiTheme="majorHAnsi" w:cstheme="majorHAnsi"/>
        </w:rPr>
        <w:t>.</w:t>
      </w:r>
    </w:p>
    <w:p w14:paraId="4D812980" w14:textId="77777777" w:rsidR="008D776D" w:rsidRPr="00E8724D" w:rsidRDefault="008D776D" w:rsidP="003F47DD">
      <w:pPr>
        <w:pStyle w:val="ListParagraph"/>
        <w:numPr>
          <w:ilvl w:val="0"/>
          <w:numId w:val="1"/>
        </w:numPr>
        <w:spacing w:line="360" w:lineRule="auto"/>
        <w:rPr>
          <w:rFonts w:asciiTheme="majorHAnsi" w:hAnsiTheme="majorHAnsi" w:cstheme="majorHAnsi"/>
        </w:rPr>
      </w:pPr>
      <w:r w:rsidRPr="00E8724D">
        <w:rPr>
          <w:rFonts w:asciiTheme="majorHAnsi" w:hAnsiTheme="majorHAnsi" w:cstheme="majorHAnsi"/>
        </w:rPr>
        <w:t>Surgical admissions including appendicitis</w:t>
      </w:r>
      <w:r>
        <w:rPr>
          <w:rFonts w:asciiTheme="majorHAnsi" w:hAnsiTheme="majorHAnsi" w:cstheme="majorHAnsi"/>
        </w:rPr>
        <w:t>.</w:t>
      </w:r>
    </w:p>
    <w:p w14:paraId="6F21E52C" w14:textId="77777777" w:rsidR="008D776D" w:rsidRPr="00E8724D" w:rsidRDefault="008D776D" w:rsidP="003F47DD">
      <w:pPr>
        <w:pStyle w:val="ListParagraph"/>
        <w:numPr>
          <w:ilvl w:val="0"/>
          <w:numId w:val="1"/>
        </w:numPr>
        <w:spacing w:line="360" w:lineRule="auto"/>
        <w:rPr>
          <w:rFonts w:asciiTheme="majorHAnsi" w:hAnsiTheme="majorHAnsi" w:cstheme="majorHAnsi"/>
        </w:rPr>
      </w:pPr>
      <w:r w:rsidRPr="00E8724D">
        <w:rPr>
          <w:rFonts w:asciiTheme="majorHAnsi" w:hAnsiTheme="majorHAnsi" w:cstheme="majorHAnsi"/>
        </w:rPr>
        <w:t xml:space="preserve">New presentation of </w:t>
      </w:r>
      <w:r>
        <w:rPr>
          <w:rFonts w:asciiTheme="majorHAnsi" w:hAnsiTheme="majorHAnsi" w:cstheme="majorHAnsi"/>
        </w:rPr>
        <w:t>t</w:t>
      </w:r>
      <w:r w:rsidRPr="00E8724D">
        <w:rPr>
          <w:rFonts w:asciiTheme="majorHAnsi" w:hAnsiTheme="majorHAnsi" w:cstheme="majorHAnsi"/>
        </w:rPr>
        <w:t xml:space="preserve">ype 1 </w:t>
      </w:r>
      <w:r>
        <w:rPr>
          <w:rFonts w:asciiTheme="majorHAnsi" w:hAnsiTheme="majorHAnsi" w:cstheme="majorHAnsi"/>
        </w:rPr>
        <w:t>d</w:t>
      </w:r>
      <w:r w:rsidRPr="00E8724D">
        <w:rPr>
          <w:rFonts w:asciiTheme="majorHAnsi" w:hAnsiTheme="majorHAnsi" w:cstheme="majorHAnsi"/>
        </w:rPr>
        <w:t>iabetes</w:t>
      </w:r>
      <w:r>
        <w:rPr>
          <w:rFonts w:asciiTheme="majorHAnsi" w:hAnsiTheme="majorHAnsi" w:cstheme="majorHAnsi"/>
        </w:rPr>
        <w:t>.</w:t>
      </w:r>
    </w:p>
    <w:p w14:paraId="0261ADD8" w14:textId="77777777" w:rsidR="008D776D" w:rsidRPr="00E8724D" w:rsidRDefault="008D776D" w:rsidP="003F47DD">
      <w:pPr>
        <w:pStyle w:val="ListParagraph"/>
        <w:numPr>
          <w:ilvl w:val="0"/>
          <w:numId w:val="1"/>
        </w:numPr>
        <w:spacing w:line="360" w:lineRule="auto"/>
        <w:rPr>
          <w:rFonts w:asciiTheme="majorHAnsi" w:hAnsiTheme="majorHAnsi" w:cstheme="majorHAnsi"/>
        </w:rPr>
      </w:pPr>
      <w:r w:rsidRPr="00E8724D">
        <w:rPr>
          <w:rFonts w:asciiTheme="majorHAnsi" w:hAnsiTheme="majorHAnsi" w:cstheme="majorHAnsi"/>
        </w:rPr>
        <w:t xml:space="preserve">Neonatal </w:t>
      </w:r>
      <w:r>
        <w:rPr>
          <w:rFonts w:asciiTheme="majorHAnsi" w:hAnsiTheme="majorHAnsi" w:cstheme="majorHAnsi"/>
        </w:rPr>
        <w:t>j</w:t>
      </w:r>
      <w:r w:rsidRPr="00E8724D">
        <w:rPr>
          <w:rFonts w:asciiTheme="majorHAnsi" w:hAnsiTheme="majorHAnsi" w:cstheme="majorHAnsi"/>
        </w:rPr>
        <w:t>aundice</w:t>
      </w:r>
      <w:r>
        <w:rPr>
          <w:rFonts w:asciiTheme="majorHAnsi" w:hAnsiTheme="majorHAnsi" w:cstheme="majorHAnsi"/>
        </w:rPr>
        <w:t>.</w:t>
      </w:r>
    </w:p>
    <w:p w14:paraId="7856D776" w14:textId="77777777" w:rsidR="008D776D" w:rsidRPr="00E8724D" w:rsidRDefault="008D776D" w:rsidP="003F47DD">
      <w:pPr>
        <w:pStyle w:val="ListParagraph"/>
        <w:numPr>
          <w:ilvl w:val="0"/>
          <w:numId w:val="1"/>
        </w:numPr>
        <w:spacing w:line="360" w:lineRule="auto"/>
        <w:rPr>
          <w:rFonts w:asciiTheme="majorHAnsi" w:hAnsiTheme="majorHAnsi" w:cstheme="majorHAnsi"/>
        </w:rPr>
      </w:pPr>
      <w:r w:rsidRPr="00E8724D">
        <w:rPr>
          <w:rFonts w:asciiTheme="majorHAnsi" w:hAnsiTheme="majorHAnsi" w:cstheme="majorHAnsi"/>
        </w:rPr>
        <w:t>Patients admitted in labour or for elective caesarean section</w:t>
      </w:r>
      <w:r>
        <w:rPr>
          <w:rFonts w:asciiTheme="majorHAnsi" w:hAnsiTheme="majorHAnsi" w:cstheme="majorHAnsi"/>
        </w:rPr>
        <w:t>.</w:t>
      </w:r>
    </w:p>
    <w:p w14:paraId="3694B937" w14:textId="77777777" w:rsidR="008D776D" w:rsidRPr="00E8724D" w:rsidRDefault="008D776D" w:rsidP="003F47DD">
      <w:pPr>
        <w:spacing w:line="360" w:lineRule="auto"/>
        <w:rPr>
          <w:rFonts w:asciiTheme="majorHAnsi" w:hAnsiTheme="majorHAnsi" w:cstheme="majorHAnsi"/>
        </w:rPr>
      </w:pPr>
      <w:r w:rsidRPr="00E8724D">
        <w:rPr>
          <w:rFonts w:asciiTheme="majorHAnsi" w:hAnsiTheme="majorHAnsi" w:cstheme="majorHAnsi"/>
        </w:rPr>
        <w:t>Patients where free text includes reference of admission related to a chronic condition. This includes, but is not limited to:</w:t>
      </w:r>
    </w:p>
    <w:p w14:paraId="02923A64" w14:textId="77777777" w:rsidR="008D776D" w:rsidRPr="00E8724D" w:rsidRDefault="008D776D" w:rsidP="003F47DD">
      <w:pPr>
        <w:pStyle w:val="ListParagraph"/>
        <w:numPr>
          <w:ilvl w:val="0"/>
          <w:numId w:val="2"/>
        </w:numPr>
        <w:spacing w:line="360" w:lineRule="auto"/>
        <w:rPr>
          <w:rFonts w:asciiTheme="majorHAnsi" w:hAnsiTheme="majorHAnsi" w:cstheme="majorHAnsi"/>
        </w:rPr>
      </w:pPr>
      <w:r w:rsidRPr="00E8724D">
        <w:rPr>
          <w:rFonts w:asciiTheme="majorHAnsi" w:hAnsiTheme="majorHAnsi" w:cstheme="majorHAnsi"/>
        </w:rPr>
        <w:t>Exacerbation of inflammatory bowel syndrome</w:t>
      </w:r>
      <w:r>
        <w:rPr>
          <w:rFonts w:asciiTheme="majorHAnsi" w:hAnsiTheme="majorHAnsi" w:cstheme="majorHAnsi"/>
        </w:rPr>
        <w:t>.</w:t>
      </w:r>
    </w:p>
    <w:p w14:paraId="3ED6C5C7" w14:textId="77777777" w:rsidR="008D776D" w:rsidRPr="00E8724D" w:rsidRDefault="008D776D" w:rsidP="003F47DD">
      <w:pPr>
        <w:pStyle w:val="ListParagraph"/>
        <w:numPr>
          <w:ilvl w:val="0"/>
          <w:numId w:val="2"/>
        </w:numPr>
        <w:spacing w:line="360" w:lineRule="auto"/>
        <w:rPr>
          <w:rFonts w:asciiTheme="majorHAnsi" w:hAnsiTheme="majorHAnsi" w:cstheme="majorHAnsi"/>
        </w:rPr>
      </w:pPr>
      <w:r w:rsidRPr="00E8724D">
        <w:rPr>
          <w:rFonts w:asciiTheme="majorHAnsi" w:hAnsiTheme="majorHAnsi" w:cstheme="majorHAnsi"/>
        </w:rPr>
        <w:t>Diabetic ketoacidosis in known diabetic</w:t>
      </w:r>
      <w:r>
        <w:rPr>
          <w:rFonts w:asciiTheme="majorHAnsi" w:hAnsiTheme="majorHAnsi" w:cstheme="majorHAnsi"/>
        </w:rPr>
        <w:t>.</w:t>
      </w:r>
    </w:p>
    <w:p w14:paraId="506E26A8" w14:textId="77777777" w:rsidR="008D776D" w:rsidRPr="00E8724D" w:rsidRDefault="008D776D" w:rsidP="003F47DD">
      <w:pPr>
        <w:pStyle w:val="ListParagraph"/>
        <w:numPr>
          <w:ilvl w:val="0"/>
          <w:numId w:val="2"/>
        </w:numPr>
        <w:spacing w:line="360" w:lineRule="auto"/>
        <w:rPr>
          <w:rFonts w:asciiTheme="majorHAnsi" w:hAnsiTheme="majorHAnsi" w:cstheme="majorHAnsi"/>
        </w:rPr>
      </w:pPr>
      <w:r w:rsidRPr="00E8724D">
        <w:rPr>
          <w:rFonts w:asciiTheme="majorHAnsi" w:hAnsiTheme="majorHAnsi" w:cstheme="majorHAnsi"/>
        </w:rPr>
        <w:t>Elective admissions for diagnostic investigations</w:t>
      </w:r>
      <w:r>
        <w:rPr>
          <w:rFonts w:asciiTheme="majorHAnsi" w:hAnsiTheme="majorHAnsi" w:cstheme="majorHAnsi"/>
        </w:rPr>
        <w:t>.</w:t>
      </w:r>
    </w:p>
    <w:p w14:paraId="2CCDD0D3" w14:textId="77777777" w:rsidR="008D776D" w:rsidRPr="00E8724D" w:rsidRDefault="008D776D" w:rsidP="003F47DD">
      <w:pPr>
        <w:pStyle w:val="ListParagraph"/>
        <w:numPr>
          <w:ilvl w:val="0"/>
          <w:numId w:val="2"/>
        </w:numPr>
        <w:spacing w:line="360" w:lineRule="auto"/>
        <w:rPr>
          <w:rFonts w:asciiTheme="majorHAnsi" w:hAnsiTheme="majorHAnsi" w:cstheme="majorHAnsi"/>
        </w:rPr>
      </w:pPr>
      <w:r w:rsidRPr="00E8724D">
        <w:rPr>
          <w:rFonts w:asciiTheme="majorHAnsi" w:hAnsiTheme="majorHAnsi" w:cstheme="majorHAnsi"/>
        </w:rPr>
        <w:t xml:space="preserve">Elective admissions for surgical procedures or chemotherapy. </w:t>
      </w:r>
    </w:p>
    <w:p w14:paraId="6ED107AA" w14:textId="77777777" w:rsidR="008D776D" w:rsidRPr="00E8724D" w:rsidRDefault="008D776D" w:rsidP="003F47DD">
      <w:pPr>
        <w:spacing w:line="360" w:lineRule="auto"/>
        <w:rPr>
          <w:rFonts w:asciiTheme="majorHAnsi" w:hAnsiTheme="majorHAnsi" w:cstheme="majorHAnsi"/>
          <w:b/>
          <w:bCs/>
        </w:rPr>
      </w:pPr>
      <w:r w:rsidRPr="00E8724D">
        <w:rPr>
          <w:rFonts w:asciiTheme="majorHAnsi" w:hAnsiTheme="majorHAnsi" w:cstheme="majorHAnsi"/>
          <w:b/>
          <w:bCs/>
        </w:rPr>
        <w:t>Coded “no / unknown”</w:t>
      </w:r>
    </w:p>
    <w:p w14:paraId="641FFCDE" w14:textId="77777777" w:rsidR="008D776D" w:rsidRPr="00E8724D" w:rsidRDefault="008D776D" w:rsidP="003F47DD">
      <w:pPr>
        <w:spacing w:line="360" w:lineRule="auto"/>
        <w:rPr>
          <w:rFonts w:asciiTheme="majorHAnsi" w:hAnsiTheme="majorHAnsi" w:cstheme="majorHAnsi"/>
        </w:rPr>
      </w:pPr>
      <w:r w:rsidRPr="00E8724D">
        <w:rPr>
          <w:rFonts w:asciiTheme="majorHAnsi" w:hAnsiTheme="majorHAnsi" w:cstheme="majorHAnsi"/>
        </w:rPr>
        <w:t>Patients where free text includes reference to acute symptoms/presentation which could also represent symptoms of SARS-CoV-2. Examples:</w:t>
      </w:r>
    </w:p>
    <w:p w14:paraId="3A34B115" w14:textId="77777777" w:rsidR="008D776D" w:rsidRPr="00E8724D" w:rsidRDefault="008D776D" w:rsidP="003F47DD">
      <w:pPr>
        <w:pStyle w:val="ListParagraph"/>
        <w:numPr>
          <w:ilvl w:val="0"/>
          <w:numId w:val="3"/>
        </w:numPr>
        <w:spacing w:line="360" w:lineRule="auto"/>
        <w:rPr>
          <w:rFonts w:asciiTheme="majorHAnsi" w:hAnsiTheme="majorHAnsi" w:cstheme="majorHAnsi"/>
        </w:rPr>
      </w:pPr>
      <w:r w:rsidRPr="00E8724D">
        <w:rPr>
          <w:rFonts w:asciiTheme="majorHAnsi" w:hAnsiTheme="majorHAnsi" w:cstheme="majorHAnsi"/>
        </w:rPr>
        <w:t>Febrile convulsions</w:t>
      </w:r>
      <w:r>
        <w:rPr>
          <w:rFonts w:asciiTheme="majorHAnsi" w:hAnsiTheme="majorHAnsi" w:cstheme="majorHAnsi"/>
        </w:rPr>
        <w:t>.</w:t>
      </w:r>
    </w:p>
    <w:p w14:paraId="127A43B4" w14:textId="77777777" w:rsidR="008D776D" w:rsidRPr="00E8724D" w:rsidRDefault="008D776D" w:rsidP="003F47DD">
      <w:pPr>
        <w:pStyle w:val="ListParagraph"/>
        <w:numPr>
          <w:ilvl w:val="0"/>
          <w:numId w:val="3"/>
        </w:numPr>
        <w:spacing w:line="360" w:lineRule="auto"/>
        <w:rPr>
          <w:rFonts w:asciiTheme="majorHAnsi" w:hAnsiTheme="majorHAnsi" w:cstheme="majorHAnsi"/>
        </w:rPr>
      </w:pPr>
      <w:r w:rsidRPr="00E8724D">
        <w:rPr>
          <w:rFonts w:asciiTheme="majorHAnsi" w:hAnsiTheme="majorHAnsi" w:cstheme="majorHAnsi"/>
        </w:rPr>
        <w:t>Seizures in known epilepsy</w:t>
      </w:r>
      <w:r>
        <w:rPr>
          <w:rFonts w:asciiTheme="majorHAnsi" w:hAnsiTheme="majorHAnsi" w:cstheme="majorHAnsi"/>
        </w:rPr>
        <w:t>.</w:t>
      </w:r>
    </w:p>
    <w:p w14:paraId="77841865" w14:textId="77777777" w:rsidR="008D776D" w:rsidRPr="00E8724D" w:rsidRDefault="008D776D" w:rsidP="003F47DD">
      <w:pPr>
        <w:pStyle w:val="ListParagraph"/>
        <w:numPr>
          <w:ilvl w:val="0"/>
          <w:numId w:val="3"/>
        </w:numPr>
        <w:spacing w:line="360" w:lineRule="auto"/>
        <w:rPr>
          <w:rFonts w:asciiTheme="majorHAnsi" w:hAnsiTheme="majorHAnsi" w:cstheme="majorHAnsi"/>
        </w:rPr>
      </w:pPr>
      <w:r w:rsidRPr="00E8724D">
        <w:rPr>
          <w:rFonts w:asciiTheme="majorHAnsi" w:hAnsiTheme="majorHAnsi" w:cstheme="majorHAnsi"/>
        </w:rPr>
        <w:t>Acute exacerbation of asthma</w:t>
      </w:r>
      <w:r>
        <w:rPr>
          <w:rFonts w:asciiTheme="majorHAnsi" w:hAnsiTheme="majorHAnsi" w:cstheme="majorHAnsi"/>
        </w:rPr>
        <w:t>.</w:t>
      </w:r>
    </w:p>
    <w:p w14:paraId="21A8C9E3" w14:textId="77777777" w:rsidR="008D776D" w:rsidRPr="00E8724D" w:rsidRDefault="008D776D" w:rsidP="003F47DD">
      <w:pPr>
        <w:pStyle w:val="ListParagraph"/>
        <w:numPr>
          <w:ilvl w:val="0"/>
          <w:numId w:val="3"/>
        </w:numPr>
        <w:spacing w:line="360" w:lineRule="auto"/>
        <w:rPr>
          <w:rFonts w:asciiTheme="majorHAnsi" w:hAnsiTheme="majorHAnsi" w:cstheme="majorHAnsi"/>
        </w:rPr>
      </w:pPr>
      <w:r w:rsidRPr="00E8724D">
        <w:rPr>
          <w:rFonts w:asciiTheme="majorHAnsi" w:hAnsiTheme="majorHAnsi" w:cstheme="majorHAnsi"/>
        </w:rPr>
        <w:t>Gastroenteritis</w:t>
      </w:r>
      <w:r>
        <w:rPr>
          <w:rFonts w:asciiTheme="majorHAnsi" w:hAnsiTheme="majorHAnsi" w:cstheme="majorHAnsi"/>
        </w:rPr>
        <w:t>.</w:t>
      </w:r>
    </w:p>
    <w:p w14:paraId="6355D238" w14:textId="77777777" w:rsidR="008D776D" w:rsidRPr="00DA282F" w:rsidRDefault="008D776D" w:rsidP="00DA282F">
      <w:pPr>
        <w:pStyle w:val="Heading4"/>
        <w:rPr>
          <w:rFonts w:eastAsia="Calibri"/>
        </w:rPr>
      </w:pPr>
      <w:r>
        <w:rPr>
          <w:rFonts w:eastAsia="Calibri"/>
        </w:rPr>
        <w:t>Missing data</w:t>
      </w:r>
    </w:p>
    <w:p w14:paraId="6E6E967E" w14:textId="600A91AC" w:rsidR="008D776D" w:rsidRPr="00321B7A" w:rsidRDefault="008D776D" w:rsidP="00DA282F">
      <w:pPr>
        <w:spacing w:line="360" w:lineRule="auto"/>
        <w:rPr>
          <w:rFonts w:asciiTheme="majorHAnsi" w:hAnsiTheme="majorHAnsi" w:cstheme="majorHAnsi"/>
        </w:rPr>
      </w:pPr>
      <w:r w:rsidRPr="00321B7A">
        <w:rPr>
          <w:rFonts w:asciiTheme="majorHAnsi" w:eastAsia="Calibri" w:hAnsiTheme="majorHAnsi" w:cstheme="majorHAnsi"/>
          <w:color w:val="333333"/>
        </w:rPr>
        <w:t xml:space="preserve">Capacity to enrol </w:t>
      </w:r>
      <w:r>
        <w:rPr>
          <w:rFonts w:asciiTheme="majorHAnsi" w:eastAsia="Calibri" w:hAnsiTheme="majorHAnsi" w:cstheme="majorHAnsi"/>
          <w:color w:val="333333"/>
        </w:rPr>
        <w:t xml:space="preserve">into the current study </w:t>
      </w:r>
      <w:r w:rsidRPr="00321B7A">
        <w:rPr>
          <w:rFonts w:asciiTheme="majorHAnsi" w:eastAsia="Calibri" w:hAnsiTheme="majorHAnsi" w:cstheme="majorHAnsi"/>
          <w:color w:val="333333"/>
        </w:rPr>
        <w:t xml:space="preserve">was limited by staff availability, especially </w:t>
      </w:r>
      <w:r>
        <w:rPr>
          <w:rFonts w:asciiTheme="majorHAnsi" w:eastAsia="Calibri" w:hAnsiTheme="majorHAnsi" w:cstheme="majorHAnsi"/>
          <w:color w:val="333333"/>
        </w:rPr>
        <w:t>during</w:t>
      </w:r>
      <w:r w:rsidRPr="00321B7A">
        <w:rPr>
          <w:rFonts w:asciiTheme="majorHAnsi" w:eastAsia="Calibri" w:hAnsiTheme="majorHAnsi" w:cstheme="majorHAnsi"/>
          <w:color w:val="333333"/>
        </w:rPr>
        <w:t xml:space="preserve"> </w:t>
      </w:r>
      <w:r w:rsidR="0000121E">
        <w:rPr>
          <w:rFonts w:asciiTheme="majorHAnsi" w:eastAsia="Calibri" w:hAnsiTheme="majorHAnsi" w:cstheme="majorHAnsi"/>
          <w:color w:val="333333"/>
        </w:rPr>
        <w:t xml:space="preserve">admission </w:t>
      </w:r>
      <w:r w:rsidRPr="00321B7A">
        <w:rPr>
          <w:rFonts w:asciiTheme="majorHAnsi" w:eastAsia="Calibri" w:hAnsiTheme="majorHAnsi" w:cstheme="majorHAnsi"/>
          <w:color w:val="333333"/>
        </w:rPr>
        <w:t>surge</w:t>
      </w:r>
      <w:r w:rsidR="004B3391">
        <w:rPr>
          <w:rFonts w:asciiTheme="majorHAnsi" w:eastAsia="Calibri" w:hAnsiTheme="majorHAnsi" w:cstheme="majorHAnsi"/>
          <w:color w:val="333333"/>
        </w:rPr>
        <w:t>s</w:t>
      </w:r>
      <w:r w:rsidRPr="00321B7A">
        <w:rPr>
          <w:rFonts w:asciiTheme="majorHAnsi" w:eastAsia="Calibri" w:hAnsiTheme="majorHAnsi" w:cstheme="majorHAnsi"/>
          <w:color w:val="333333"/>
        </w:rPr>
        <w:t xml:space="preserve"> research staff</w:t>
      </w:r>
      <w:r>
        <w:rPr>
          <w:rFonts w:asciiTheme="majorHAnsi" w:eastAsia="Calibri" w:hAnsiTheme="majorHAnsi" w:cstheme="majorHAnsi"/>
          <w:color w:val="333333"/>
        </w:rPr>
        <w:t xml:space="preserve"> </w:t>
      </w:r>
      <w:r w:rsidR="0000121E">
        <w:rPr>
          <w:rFonts w:asciiTheme="majorHAnsi" w:eastAsia="Calibri" w:hAnsiTheme="majorHAnsi" w:cstheme="majorHAnsi"/>
          <w:color w:val="333333"/>
        </w:rPr>
        <w:t xml:space="preserve">were redeployed </w:t>
      </w:r>
      <w:r>
        <w:rPr>
          <w:rFonts w:asciiTheme="majorHAnsi" w:eastAsia="Calibri" w:hAnsiTheme="majorHAnsi" w:cstheme="majorHAnsi"/>
          <w:color w:val="333333"/>
        </w:rPr>
        <w:t>to clinical activities</w:t>
      </w:r>
      <w:r w:rsidRPr="00321B7A">
        <w:rPr>
          <w:rFonts w:asciiTheme="majorHAnsi" w:eastAsia="Calibri" w:hAnsiTheme="majorHAnsi" w:cstheme="majorHAnsi"/>
          <w:color w:val="333333"/>
        </w:rPr>
        <w:t xml:space="preserve">. We did not impute missing data. </w:t>
      </w:r>
      <w:r>
        <w:rPr>
          <w:rFonts w:asciiTheme="majorHAnsi" w:eastAsia="Calibri" w:hAnsiTheme="majorHAnsi" w:cstheme="majorHAnsi"/>
          <w:color w:val="333333"/>
        </w:rPr>
        <w:t>All</w:t>
      </w:r>
      <w:r w:rsidRPr="00321B7A">
        <w:rPr>
          <w:rFonts w:asciiTheme="majorHAnsi" w:eastAsia="Calibri" w:hAnsiTheme="majorHAnsi" w:cstheme="majorHAnsi"/>
          <w:color w:val="333333"/>
        </w:rPr>
        <w:t xml:space="preserve"> </w:t>
      </w:r>
      <w:r w:rsidRPr="00321B7A">
        <w:rPr>
          <w:rFonts w:asciiTheme="majorHAnsi" w:eastAsia="Calibri" w:hAnsiTheme="majorHAnsi" w:cstheme="majorHAnsi"/>
          <w:color w:val="333333"/>
        </w:rPr>
        <w:lastRenderedPageBreak/>
        <w:t xml:space="preserve">patients </w:t>
      </w:r>
      <w:r>
        <w:rPr>
          <w:rFonts w:asciiTheme="majorHAnsi" w:eastAsia="Calibri" w:hAnsiTheme="majorHAnsi" w:cstheme="majorHAnsi"/>
          <w:color w:val="333333"/>
        </w:rPr>
        <w:t>were</w:t>
      </w:r>
      <w:r w:rsidRPr="00321B7A">
        <w:rPr>
          <w:rFonts w:asciiTheme="majorHAnsi" w:eastAsia="Calibri" w:hAnsiTheme="majorHAnsi" w:cstheme="majorHAnsi"/>
          <w:color w:val="333333"/>
        </w:rPr>
        <w:t xml:space="preserve"> admitted at least two weeks prior to </w:t>
      </w:r>
      <w:r>
        <w:rPr>
          <w:rFonts w:asciiTheme="majorHAnsi" w:eastAsia="Calibri" w:hAnsiTheme="majorHAnsi" w:cstheme="majorHAnsi"/>
          <w:color w:val="333333"/>
        </w:rPr>
        <w:t xml:space="preserve">the date of </w:t>
      </w:r>
      <w:r w:rsidRPr="00321B7A">
        <w:rPr>
          <w:rFonts w:asciiTheme="majorHAnsi" w:eastAsia="Calibri" w:hAnsiTheme="majorHAnsi" w:cstheme="majorHAnsi"/>
          <w:color w:val="333333"/>
        </w:rPr>
        <w:t xml:space="preserve">data extraction to </w:t>
      </w:r>
      <w:r>
        <w:rPr>
          <w:rFonts w:asciiTheme="majorHAnsi" w:eastAsia="Calibri" w:hAnsiTheme="majorHAnsi" w:cstheme="majorHAnsi"/>
          <w:color w:val="333333"/>
        </w:rPr>
        <w:t xml:space="preserve">minimise missing data. </w:t>
      </w:r>
      <w:r w:rsidRPr="00321B7A">
        <w:rPr>
          <w:rFonts w:asciiTheme="majorHAnsi" w:eastAsia="Calibri" w:hAnsiTheme="majorHAnsi" w:cstheme="majorHAnsi"/>
          <w:color w:val="333333"/>
        </w:rPr>
        <w:t xml:space="preserve">Denominators differ between analyses owing to incomplete data </w:t>
      </w:r>
      <w:r>
        <w:rPr>
          <w:rFonts w:asciiTheme="majorHAnsi" w:eastAsia="Calibri" w:hAnsiTheme="majorHAnsi" w:cstheme="majorHAnsi"/>
          <w:color w:val="333333"/>
        </w:rPr>
        <w:t xml:space="preserve">recorded </w:t>
      </w:r>
      <w:r w:rsidRPr="00321B7A">
        <w:rPr>
          <w:rFonts w:asciiTheme="majorHAnsi" w:eastAsia="Calibri" w:hAnsiTheme="majorHAnsi" w:cstheme="majorHAnsi"/>
          <w:color w:val="333333"/>
        </w:rPr>
        <w:t xml:space="preserve">for </w:t>
      </w:r>
      <w:r>
        <w:rPr>
          <w:rFonts w:asciiTheme="majorHAnsi" w:eastAsia="Calibri" w:hAnsiTheme="majorHAnsi" w:cstheme="majorHAnsi"/>
          <w:color w:val="333333"/>
        </w:rPr>
        <w:t xml:space="preserve">some </w:t>
      </w:r>
      <w:r w:rsidRPr="00321B7A">
        <w:rPr>
          <w:rFonts w:asciiTheme="majorHAnsi" w:eastAsia="Calibri" w:hAnsiTheme="majorHAnsi" w:cstheme="majorHAnsi"/>
          <w:color w:val="333333"/>
        </w:rPr>
        <w:t xml:space="preserve">variables. The research team undertook data cleaning </w:t>
      </w:r>
      <w:r>
        <w:rPr>
          <w:rFonts w:asciiTheme="majorHAnsi" w:eastAsia="Calibri" w:hAnsiTheme="majorHAnsi" w:cstheme="majorHAnsi"/>
          <w:color w:val="333333"/>
        </w:rPr>
        <w:t>and</w:t>
      </w:r>
      <w:r w:rsidRPr="00321B7A">
        <w:rPr>
          <w:rFonts w:asciiTheme="majorHAnsi" w:eastAsia="Calibri" w:hAnsiTheme="majorHAnsi" w:cstheme="majorHAnsi"/>
          <w:color w:val="333333"/>
        </w:rPr>
        <w:t xml:space="preserve"> source verification to ensure the data extracted and analysed </w:t>
      </w:r>
      <w:r>
        <w:rPr>
          <w:rFonts w:asciiTheme="majorHAnsi" w:eastAsia="Calibri" w:hAnsiTheme="majorHAnsi" w:cstheme="majorHAnsi"/>
          <w:color w:val="333333"/>
        </w:rPr>
        <w:t xml:space="preserve">were </w:t>
      </w:r>
      <w:r w:rsidRPr="00321B7A">
        <w:rPr>
          <w:rFonts w:asciiTheme="majorHAnsi" w:eastAsia="Calibri" w:hAnsiTheme="majorHAnsi" w:cstheme="majorHAnsi"/>
          <w:color w:val="333333"/>
        </w:rPr>
        <w:t xml:space="preserve">as accurate as possible. </w:t>
      </w:r>
    </w:p>
    <w:p w14:paraId="23904C0C" w14:textId="77777777" w:rsidR="008D776D" w:rsidRDefault="008D776D">
      <w:pPr>
        <w:rPr>
          <w:rFonts w:asciiTheme="majorHAnsi" w:eastAsiaTheme="majorEastAsia" w:hAnsiTheme="majorHAnsi" w:cstheme="majorBidi"/>
          <w:color w:val="2F5496" w:themeColor="accent1" w:themeShade="BF"/>
          <w:sz w:val="26"/>
          <w:szCs w:val="26"/>
        </w:rPr>
      </w:pPr>
      <w:r>
        <w:br w:type="page"/>
      </w:r>
    </w:p>
    <w:p w14:paraId="71C22DF7" w14:textId="77777777" w:rsidR="008D776D" w:rsidRDefault="008D776D" w:rsidP="00807EB6">
      <w:pPr>
        <w:pStyle w:val="Heading2"/>
      </w:pPr>
      <w:r>
        <w:lastRenderedPageBreak/>
        <w:t>Supplementary Results</w:t>
      </w:r>
      <w:r>
        <w:softHyphen/>
      </w:r>
      <w:r>
        <w:softHyphen/>
      </w:r>
    </w:p>
    <w:p w14:paraId="416A531E" w14:textId="77777777" w:rsidR="008D776D" w:rsidRPr="0029421D" w:rsidRDefault="008D776D" w:rsidP="00153D5D">
      <w:pPr>
        <w:pStyle w:val="Heading4"/>
        <w:spacing w:line="360" w:lineRule="auto"/>
      </w:pPr>
      <w:r w:rsidRPr="0029421D">
        <w:t>Assessment of potential sources of bias</w:t>
      </w:r>
    </w:p>
    <w:p w14:paraId="27037F71" w14:textId="77777777" w:rsidR="008D776D" w:rsidRDefault="008D776D" w:rsidP="00153D5D">
      <w:pPr>
        <w:spacing w:line="360" w:lineRule="auto"/>
        <w:rPr>
          <w:rFonts w:asciiTheme="majorHAnsi" w:hAnsiTheme="majorHAnsi" w:cstheme="majorHAnsi"/>
        </w:rPr>
      </w:pPr>
      <w:bookmarkStart w:id="0" w:name="_Hlk80625990"/>
      <w:r>
        <w:rPr>
          <w:rFonts w:asciiTheme="majorHAnsi" w:hAnsiTheme="majorHAnsi" w:cstheme="majorHAnsi"/>
        </w:rPr>
        <w:t xml:space="preserve">In total, </w:t>
      </w:r>
      <w:r w:rsidRPr="0029421D">
        <w:rPr>
          <w:rFonts w:asciiTheme="majorHAnsi" w:hAnsiTheme="majorHAnsi" w:cstheme="majorHAnsi"/>
        </w:rPr>
        <w:t xml:space="preserve">764 </w:t>
      </w:r>
      <w:r>
        <w:rPr>
          <w:rFonts w:asciiTheme="majorHAnsi" w:hAnsiTheme="majorHAnsi" w:cstheme="majorHAnsi"/>
        </w:rPr>
        <w:t>CYP</w:t>
      </w:r>
      <w:r w:rsidRPr="0029421D">
        <w:rPr>
          <w:rFonts w:asciiTheme="majorHAnsi" w:hAnsiTheme="majorHAnsi" w:cstheme="majorHAnsi"/>
        </w:rPr>
        <w:t xml:space="preserve"> were admitted during the first wave </w:t>
      </w:r>
      <w:r>
        <w:rPr>
          <w:rFonts w:asciiTheme="majorHAnsi" w:hAnsiTheme="majorHAnsi" w:cstheme="majorHAnsi"/>
        </w:rPr>
        <w:t>(17</w:t>
      </w:r>
      <w:r w:rsidRPr="00BD77AC">
        <w:rPr>
          <w:rFonts w:asciiTheme="majorHAnsi" w:hAnsiTheme="majorHAnsi" w:cstheme="majorHAnsi"/>
          <w:vertAlign w:val="superscript"/>
        </w:rPr>
        <w:t>th</w:t>
      </w:r>
      <w:r>
        <w:rPr>
          <w:rFonts w:asciiTheme="majorHAnsi" w:hAnsiTheme="majorHAnsi" w:cstheme="majorHAnsi"/>
        </w:rPr>
        <w:t xml:space="preserve"> January to 31st July 2020) </w:t>
      </w:r>
      <w:r w:rsidRPr="0029421D">
        <w:rPr>
          <w:rFonts w:asciiTheme="majorHAnsi" w:hAnsiTheme="majorHAnsi" w:cstheme="majorHAnsi"/>
        </w:rPr>
        <w:t>and 1</w:t>
      </w:r>
      <w:r>
        <w:rPr>
          <w:rFonts w:asciiTheme="majorHAnsi" w:hAnsiTheme="majorHAnsi" w:cstheme="majorHAnsi"/>
        </w:rPr>
        <w:t>,</w:t>
      </w:r>
      <w:r w:rsidRPr="0029421D">
        <w:rPr>
          <w:rFonts w:asciiTheme="majorHAnsi" w:hAnsiTheme="majorHAnsi" w:cstheme="majorHAnsi"/>
        </w:rPr>
        <w:t>280 during the second wave</w:t>
      </w:r>
      <w:r>
        <w:rPr>
          <w:rFonts w:asciiTheme="majorHAnsi" w:hAnsiTheme="majorHAnsi" w:cstheme="majorHAnsi"/>
        </w:rPr>
        <w:t xml:space="preserve"> (1</w:t>
      </w:r>
      <w:r w:rsidRPr="00BD77AC">
        <w:rPr>
          <w:rFonts w:asciiTheme="majorHAnsi" w:hAnsiTheme="majorHAnsi" w:cstheme="majorHAnsi"/>
          <w:vertAlign w:val="superscript"/>
        </w:rPr>
        <w:t>st</w:t>
      </w:r>
      <w:r>
        <w:rPr>
          <w:rFonts w:asciiTheme="majorHAnsi" w:hAnsiTheme="majorHAnsi" w:cstheme="majorHAnsi"/>
        </w:rPr>
        <w:t xml:space="preserve"> August 2020 to 31st January 2021) </w:t>
      </w:r>
      <w:bookmarkEnd w:id="0"/>
      <w:r>
        <w:rPr>
          <w:rFonts w:asciiTheme="majorHAnsi" w:hAnsiTheme="majorHAnsi" w:cstheme="majorHAnsi"/>
        </w:rPr>
        <w:t xml:space="preserve">across a total of </w:t>
      </w:r>
      <w:r w:rsidRPr="0029421D">
        <w:rPr>
          <w:rFonts w:asciiTheme="majorHAnsi" w:hAnsiTheme="majorHAnsi" w:cstheme="majorHAnsi"/>
        </w:rPr>
        <w:t xml:space="preserve">187 sites </w:t>
      </w:r>
      <w:r>
        <w:rPr>
          <w:rFonts w:asciiTheme="majorHAnsi" w:hAnsiTheme="majorHAnsi" w:cstheme="majorHAnsi"/>
        </w:rPr>
        <w:t xml:space="preserve">of which </w:t>
      </w:r>
      <w:r w:rsidRPr="00880FA9">
        <w:rPr>
          <w:rFonts w:asciiTheme="majorHAnsi" w:hAnsiTheme="majorHAnsi" w:cstheme="majorHAnsi"/>
        </w:rPr>
        <w:t>23</w:t>
      </w:r>
      <w:r w:rsidRPr="0029421D">
        <w:rPr>
          <w:rFonts w:asciiTheme="majorHAnsi" w:hAnsiTheme="majorHAnsi" w:cstheme="majorHAnsi"/>
        </w:rPr>
        <w:t xml:space="preserve"> </w:t>
      </w:r>
      <w:r>
        <w:rPr>
          <w:rFonts w:asciiTheme="majorHAnsi" w:hAnsiTheme="majorHAnsi" w:cstheme="majorHAnsi"/>
        </w:rPr>
        <w:t xml:space="preserve">had </w:t>
      </w:r>
      <w:r w:rsidRPr="0029421D">
        <w:rPr>
          <w:rFonts w:asciiTheme="majorHAnsi" w:hAnsiTheme="majorHAnsi" w:cstheme="majorHAnsi"/>
        </w:rPr>
        <w:t xml:space="preserve">access to an onsite </w:t>
      </w:r>
      <w:r>
        <w:rPr>
          <w:rFonts w:asciiTheme="majorHAnsi" w:hAnsiTheme="majorHAnsi" w:cstheme="majorHAnsi"/>
        </w:rPr>
        <w:t xml:space="preserve">paediatric intensive care unit (PICU) </w:t>
      </w:r>
      <w:r w:rsidRPr="0029421D">
        <w:rPr>
          <w:rFonts w:asciiTheme="majorHAnsi" w:hAnsiTheme="majorHAnsi" w:cstheme="majorHAnsi"/>
        </w:rPr>
        <w:t>(</w:t>
      </w:r>
      <w:r w:rsidRPr="0029421D">
        <w:rPr>
          <w:rFonts w:asciiTheme="majorHAnsi" w:hAnsiTheme="majorHAnsi" w:cstheme="majorHAnsi"/>
          <w:i/>
          <w:iCs/>
        </w:rPr>
        <w:t xml:space="preserve">Supplementary Figure </w:t>
      </w:r>
      <w:r>
        <w:rPr>
          <w:rFonts w:asciiTheme="majorHAnsi" w:hAnsiTheme="majorHAnsi" w:cstheme="majorHAnsi"/>
          <w:i/>
          <w:iCs/>
        </w:rPr>
        <w:t xml:space="preserve">C </w:t>
      </w:r>
      <w:r w:rsidRPr="0029421D">
        <w:rPr>
          <w:rFonts w:asciiTheme="majorHAnsi" w:hAnsiTheme="majorHAnsi" w:cstheme="majorHAnsi"/>
        </w:rPr>
        <w:t xml:space="preserve">and </w:t>
      </w:r>
      <w:r w:rsidRPr="0029421D">
        <w:rPr>
          <w:rFonts w:asciiTheme="majorHAnsi" w:hAnsiTheme="majorHAnsi" w:cstheme="majorHAnsi"/>
          <w:i/>
          <w:iCs/>
        </w:rPr>
        <w:t>Supplementary Table A</w:t>
      </w:r>
      <w:r w:rsidRPr="0029421D">
        <w:rPr>
          <w:rFonts w:asciiTheme="majorHAnsi" w:hAnsiTheme="majorHAnsi" w:cstheme="majorHAnsi"/>
        </w:rPr>
        <w:t xml:space="preserve">). </w:t>
      </w:r>
      <w:r w:rsidRPr="00BC1E1F" w:rsidDel="001446E9">
        <w:rPr>
          <w:rFonts w:asciiTheme="majorHAnsi" w:hAnsiTheme="majorHAnsi" w:cstheme="majorHAnsi"/>
        </w:rPr>
        <w:t xml:space="preserve"> </w:t>
      </w:r>
      <w:r>
        <w:rPr>
          <w:rFonts w:asciiTheme="majorHAnsi" w:hAnsiTheme="majorHAnsi" w:cstheme="majorHAnsi"/>
        </w:rPr>
        <w:t>As r</w:t>
      </w:r>
      <w:r w:rsidRPr="0029421D">
        <w:rPr>
          <w:rFonts w:asciiTheme="majorHAnsi" w:hAnsiTheme="majorHAnsi" w:cstheme="majorHAnsi"/>
        </w:rPr>
        <w:t xml:space="preserve">eporting to ISARIC is not mandatory, we examined whether sites </w:t>
      </w:r>
      <w:r>
        <w:rPr>
          <w:rFonts w:asciiTheme="majorHAnsi" w:hAnsiTheme="majorHAnsi" w:cstheme="majorHAnsi"/>
        </w:rPr>
        <w:t xml:space="preserve">with </w:t>
      </w:r>
      <w:r w:rsidRPr="0029421D">
        <w:rPr>
          <w:rFonts w:asciiTheme="majorHAnsi" w:hAnsiTheme="majorHAnsi" w:cstheme="majorHAnsi"/>
        </w:rPr>
        <w:t>onsite PICU</w:t>
      </w:r>
      <w:r>
        <w:rPr>
          <w:rFonts w:asciiTheme="majorHAnsi" w:hAnsiTheme="majorHAnsi" w:cstheme="majorHAnsi"/>
        </w:rPr>
        <w:t>s</w:t>
      </w:r>
      <w:r w:rsidRPr="0029421D">
        <w:rPr>
          <w:rFonts w:asciiTheme="majorHAnsi" w:hAnsiTheme="majorHAnsi" w:cstheme="majorHAnsi"/>
        </w:rPr>
        <w:t xml:space="preserve"> </w:t>
      </w:r>
      <w:r>
        <w:rPr>
          <w:rFonts w:asciiTheme="majorHAnsi" w:hAnsiTheme="majorHAnsi" w:cstheme="majorHAnsi"/>
        </w:rPr>
        <w:t xml:space="preserve">reported </w:t>
      </w:r>
      <w:r w:rsidRPr="0029421D">
        <w:rPr>
          <w:rFonts w:asciiTheme="majorHAnsi" w:hAnsiTheme="majorHAnsi" w:cstheme="majorHAnsi"/>
        </w:rPr>
        <w:t xml:space="preserve">more </w:t>
      </w:r>
      <w:r>
        <w:rPr>
          <w:rFonts w:asciiTheme="majorHAnsi" w:hAnsiTheme="majorHAnsi" w:cstheme="majorHAnsi"/>
        </w:rPr>
        <w:t xml:space="preserve">CYP </w:t>
      </w:r>
      <w:r w:rsidRPr="0029421D">
        <w:rPr>
          <w:rFonts w:asciiTheme="majorHAnsi" w:hAnsiTheme="majorHAnsi" w:cstheme="majorHAnsi"/>
        </w:rPr>
        <w:t xml:space="preserve">in one wave than another, which might bias the severity of </w:t>
      </w:r>
      <w:r>
        <w:rPr>
          <w:rFonts w:asciiTheme="majorHAnsi" w:hAnsiTheme="majorHAnsi" w:cstheme="majorHAnsi"/>
        </w:rPr>
        <w:t xml:space="preserve">illness in reported </w:t>
      </w:r>
      <w:r w:rsidRPr="0029421D">
        <w:rPr>
          <w:rFonts w:asciiTheme="majorHAnsi" w:hAnsiTheme="majorHAnsi" w:cstheme="majorHAnsi"/>
        </w:rPr>
        <w:t xml:space="preserve">patients. </w:t>
      </w:r>
      <w:r>
        <w:rPr>
          <w:rFonts w:asciiTheme="majorHAnsi" w:hAnsiTheme="majorHAnsi" w:cstheme="majorHAnsi"/>
        </w:rPr>
        <w:t>118 hospitals reported paediatric patients to ISARIC in both the first and second waves, 34 more reported in the first wave only and 35 in the second wave only. The proportion of patients reported from hospitals with access to an onsite PICU did not differ between the waves (</w:t>
      </w:r>
      <w:r w:rsidRPr="0029421D">
        <w:rPr>
          <w:rFonts w:asciiTheme="majorHAnsi" w:hAnsiTheme="majorHAnsi" w:cstheme="majorHAnsi"/>
        </w:rPr>
        <w:t xml:space="preserve">37.0% (283/764) </w:t>
      </w:r>
      <w:r>
        <w:rPr>
          <w:rFonts w:asciiTheme="majorHAnsi" w:hAnsiTheme="majorHAnsi" w:cstheme="majorHAnsi"/>
        </w:rPr>
        <w:t xml:space="preserve">in the first wave vs </w:t>
      </w:r>
      <w:r w:rsidRPr="0029421D">
        <w:rPr>
          <w:rFonts w:asciiTheme="majorHAnsi" w:hAnsiTheme="majorHAnsi" w:cstheme="majorHAnsi"/>
        </w:rPr>
        <w:t>35.5% (455/1280, p = 0.5</w:t>
      </w:r>
      <w:r>
        <w:rPr>
          <w:rFonts w:asciiTheme="majorHAnsi" w:hAnsiTheme="majorHAnsi" w:cstheme="majorHAnsi"/>
        </w:rPr>
        <w:t>3</w:t>
      </w:r>
      <w:r w:rsidRPr="0029421D">
        <w:rPr>
          <w:rFonts w:asciiTheme="majorHAnsi" w:hAnsiTheme="majorHAnsi" w:cstheme="majorHAnsi"/>
        </w:rPr>
        <w:t>)</w:t>
      </w:r>
      <w:r w:rsidRPr="008B6525">
        <w:rPr>
          <w:rFonts w:asciiTheme="majorHAnsi" w:hAnsiTheme="majorHAnsi" w:cstheme="majorHAnsi"/>
        </w:rPr>
        <w:t xml:space="preserve"> </w:t>
      </w:r>
      <w:r>
        <w:rPr>
          <w:rFonts w:asciiTheme="majorHAnsi" w:hAnsiTheme="majorHAnsi" w:cstheme="majorHAnsi"/>
        </w:rPr>
        <w:t xml:space="preserve">in the second wave). </w:t>
      </w:r>
    </w:p>
    <w:p w14:paraId="4C3CC7D9" w14:textId="77777777" w:rsidR="008D776D" w:rsidRPr="0029421D" w:rsidRDefault="008D776D" w:rsidP="00807EB6">
      <w:pPr>
        <w:spacing w:line="360" w:lineRule="auto"/>
        <w:rPr>
          <w:rFonts w:asciiTheme="majorHAnsi" w:hAnsiTheme="majorHAnsi" w:cstheme="majorHAnsi"/>
        </w:rPr>
      </w:pPr>
      <w:r w:rsidRPr="0029421D">
        <w:rPr>
          <w:rFonts w:asciiTheme="majorHAnsi" w:hAnsiTheme="majorHAnsi" w:cstheme="majorHAnsi"/>
        </w:rPr>
        <w:t xml:space="preserve">We then compared the number of </w:t>
      </w:r>
      <w:r>
        <w:rPr>
          <w:rFonts w:asciiTheme="majorHAnsi" w:hAnsiTheme="majorHAnsi" w:cstheme="majorHAnsi"/>
        </w:rPr>
        <w:t xml:space="preserve">CYP </w:t>
      </w:r>
      <w:r w:rsidRPr="0029421D">
        <w:rPr>
          <w:rFonts w:asciiTheme="majorHAnsi" w:hAnsiTheme="majorHAnsi" w:cstheme="majorHAnsi"/>
        </w:rPr>
        <w:t>reported to ISARIC against the numbers of local SARS-CoV-2 cases identified by Pillar 1 and 2 testing by Public Health England across NHS regions (</w:t>
      </w:r>
      <w:r w:rsidRPr="0029421D">
        <w:rPr>
          <w:rFonts w:asciiTheme="majorHAnsi" w:hAnsiTheme="majorHAnsi" w:cstheme="majorHAnsi"/>
          <w:i/>
          <w:iCs/>
        </w:rPr>
        <w:t xml:space="preserve">Supplementary Figure </w:t>
      </w:r>
      <w:r>
        <w:rPr>
          <w:rFonts w:asciiTheme="majorHAnsi" w:hAnsiTheme="majorHAnsi" w:cstheme="majorHAnsi"/>
          <w:i/>
          <w:iCs/>
        </w:rPr>
        <w:t>D</w:t>
      </w:r>
      <w:r w:rsidRPr="0029421D">
        <w:rPr>
          <w:rFonts w:asciiTheme="majorHAnsi" w:hAnsiTheme="majorHAnsi" w:cstheme="majorHAnsi"/>
        </w:rPr>
        <w:t xml:space="preserve">). </w:t>
      </w:r>
      <w:r>
        <w:rPr>
          <w:rFonts w:asciiTheme="majorHAnsi" w:hAnsiTheme="majorHAnsi" w:cstheme="majorHAnsi"/>
        </w:rPr>
        <w:t>In the ISARIC dataset, r</w:t>
      </w:r>
      <w:r w:rsidRPr="0029421D">
        <w:rPr>
          <w:rFonts w:asciiTheme="majorHAnsi" w:hAnsiTheme="majorHAnsi" w:cstheme="majorHAnsi"/>
        </w:rPr>
        <w:t xml:space="preserve">egional peaks were seen in the Midlands in November 2020 and in London in December 2020 which </w:t>
      </w:r>
      <w:bookmarkStart w:id="1" w:name="_Hlk78204182"/>
      <w:r w:rsidRPr="0029421D">
        <w:rPr>
          <w:rFonts w:asciiTheme="majorHAnsi" w:hAnsiTheme="majorHAnsi" w:cstheme="majorHAnsi"/>
        </w:rPr>
        <w:t xml:space="preserve">closely mirrored those reported by Public Health England at </w:t>
      </w:r>
      <w:r>
        <w:rPr>
          <w:rFonts w:asciiTheme="majorHAnsi" w:hAnsiTheme="majorHAnsi" w:cstheme="majorHAnsi"/>
        </w:rPr>
        <w:t xml:space="preserve">the same </w:t>
      </w:r>
      <w:r w:rsidRPr="0029421D">
        <w:rPr>
          <w:rFonts w:asciiTheme="majorHAnsi" w:hAnsiTheme="majorHAnsi" w:cstheme="majorHAnsi"/>
        </w:rPr>
        <w:t>time points</w:t>
      </w:r>
      <w:bookmarkEnd w:id="1"/>
      <w:r>
        <w:rPr>
          <w:rFonts w:asciiTheme="majorHAnsi" w:hAnsiTheme="majorHAnsi" w:cstheme="majorHAnsi"/>
        </w:rPr>
        <w:t xml:space="preserve">, indicating that </w:t>
      </w:r>
      <w:r w:rsidRPr="0029421D">
        <w:rPr>
          <w:rFonts w:asciiTheme="majorHAnsi" w:hAnsiTheme="majorHAnsi" w:cstheme="majorHAnsi"/>
        </w:rPr>
        <w:t xml:space="preserve">ISARIC </w:t>
      </w:r>
      <w:r>
        <w:rPr>
          <w:rFonts w:asciiTheme="majorHAnsi" w:hAnsiTheme="majorHAnsi" w:cstheme="majorHAnsi"/>
        </w:rPr>
        <w:t xml:space="preserve">also </w:t>
      </w:r>
      <w:r w:rsidRPr="0029421D">
        <w:rPr>
          <w:rFonts w:asciiTheme="majorHAnsi" w:hAnsiTheme="majorHAnsi" w:cstheme="majorHAnsi"/>
        </w:rPr>
        <w:t>captured localised SARS-CoV-2 peaks across the UK.</w:t>
      </w:r>
      <w:r w:rsidRPr="00F84081">
        <w:rPr>
          <w:rFonts w:asciiTheme="majorHAnsi" w:hAnsiTheme="majorHAnsi" w:cstheme="majorHAnsi"/>
          <w:vertAlign w:val="superscript"/>
        </w:rPr>
        <w:t>3</w:t>
      </w:r>
    </w:p>
    <w:p w14:paraId="52CBB9B4" w14:textId="77777777" w:rsidR="008D776D" w:rsidRPr="00E8724D" w:rsidRDefault="008D776D">
      <w:pPr>
        <w:rPr>
          <w:rFonts w:asciiTheme="majorHAnsi" w:eastAsiaTheme="majorEastAsia" w:hAnsiTheme="majorHAnsi" w:cstheme="majorHAnsi"/>
          <w:color w:val="2F5496" w:themeColor="accent1" w:themeShade="BF"/>
          <w:sz w:val="32"/>
          <w:szCs w:val="32"/>
        </w:rPr>
      </w:pPr>
    </w:p>
    <w:p w14:paraId="6CA0217A" w14:textId="77777777" w:rsidR="008D776D" w:rsidRDefault="008D776D">
      <w:pPr>
        <w:rPr>
          <w:rFonts w:asciiTheme="majorHAnsi" w:eastAsiaTheme="majorEastAsia" w:hAnsiTheme="majorHAnsi" w:cstheme="majorBidi"/>
          <w:color w:val="2F5496" w:themeColor="accent1" w:themeShade="BF"/>
          <w:sz w:val="32"/>
          <w:szCs w:val="32"/>
        </w:rPr>
      </w:pPr>
      <w:r>
        <w:br w:type="page"/>
      </w:r>
    </w:p>
    <w:p w14:paraId="56314586" w14:textId="77777777" w:rsidR="008D776D" w:rsidRDefault="008D776D" w:rsidP="00100D55">
      <w:pPr>
        <w:pStyle w:val="Heading1"/>
      </w:pPr>
      <w:r>
        <w:lastRenderedPageBreak/>
        <w:t>Supplementary Tables</w:t>
      </w:r>
    </w:p>
    <w:p w14:paraId="3B44F76D" w14:textId="77777777" w:rsidR="008D776D" w:rsidRPr="001B2C99" w:rsidRDefault="008D776D" w:rsidP="00100D55">
      <w:pPr>
        <w:rPr>
          <w:sz w:val="4"/>
          <w:szCs w:val="4"/>
        </w:rPr>
      </w:pPr>
    </w:p>
    <w:tbl>
      <w:tblPr>
        <w:tblW w:w="6069" w:type="dxa"/>
        <w:jc w:val="center"/>
        <w:tblLayout w:type="fixed"/>
        <w:tblLook w:val="0420" w:firstRow="1" w:lastRow="0" w:firstColumn="0" w:lastColumn="0" w:noHBand="0" w:noVBand="1"/>
      </w:tblPr>
      <w:tblGrid>
        <w:gridCol w:w="2159"/>
        <w:gridCol w:w="1315"/>
        <w:gridCol w:w="1206"/>
        <w:gridCol w:w="1389"/>
      </w:tblGrid>
      <w:tr w:rsidR="008D776D" w:rsidRPr="004D19CE" w14:paraId="4E23F53D" w14:textId="77777777" w:rsidTr="00250C79">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FD4F0F4" w14:textId="77777777" w:rsidR="008D776D" w:rsidRPr="004D19CE" w:rsidRDefault="008D776D" w:rsidP="00250C79">
            <w:pPr>
              <w:spacing w:before="40" w:after="40"/>
              <w:ind w:left="100" w:right="100"/>
              <w:rPr>
                <w:rFonts w:ascii="Calibri Light" w:hAnsi="Calibri Light" w:cs="Calibri Light"/>
                <w:sz w:val="18"/>
                <w:szCs w:val="18"/>
              </w:rPr>
            </w:pPr>
            <w:r w:rsidRPr="004D19CE">
              <w:rPr>
                <w:rFonts w:ascii="Calibri Light" w:eastAsia="Arial" w:hAnsi="Calibri Light" w:cs="Calibri Light"/>
                <w:color w:val="111111"/>
                <w:sz w:val="18"/>
                <w:szCs w:val="18"/>
              </w:rPr>
              <w:t>Wave</w:t>
            </w:r>
          </w:p>
        </w:tc>
        <w:tc>
          <w:tcPr>
            <w:tcW w:w="1315"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072CB11D" w14:textId="77777777" w:rsidR="008D776D" w:rsidRPr="004D19CE" w:rsidRDefault="008D776D" w:rsidP="00250C79">
            <w:pPr>
              <w:spacing w:before="40" w:after="40"/>
              <w:ind w:left="100" w:right="100"/>
              <w:jc w:val="right"/>
              <w:rPr>
                <w:rFonts w:ascii="Calibri Light" w:hAnsi="Calibri Light" w:cs="Calibri Light"/>
                <w:sz w:val="18"/>
                <w:szCs w:val="18"/>
              </w:rPr>
            </w:pPr>
            <w:r w:rsidRPr="004D19CE">
              <w:rPr>
                <w:rFonts w:ascii="Calibri Light" w:eastAsia="Arial" w:hAnsi="Calibri Light" w:cs="Calibri Light"/>
                <w:color w:val="111111"/>
                <w:sz w:val="18"/>
                <w:szCs w:val="18"/>
              </w:rPr>
              <w:t>Hospitals</w:t>
            </w:r>
          </w:p>
        </w:tc>
        <w:tc>
          <w:tcPr>
            <w:tcW w:w="1206"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8934B4C" w14:textId="77777777" w:rsidR="008D776D" w:rsidRPr="004D19CE" w:rsidRDefault="008D776D" w:rsidP="00250C79">
            <w:pPr>
              <w:spacing w:before="40" w:after="40"/>
              <w:ind w:left="100" w:right="100"/>
              <w:jc w:val="right"/>
              <w:rPr>
                <w:rFonts w:ascii="Calibri Light" w:hAnsi="Calibri Light" w:cs="Calibri Light"/>
                <w:sz w:val="18"/>
                <w:szCs w:val="18"/>
              </w:rPr>
            </w:pPr>
            <w:r w:rsidRPr="004D19CE">
              <w:rPr>
                <w:rFonts w:ascii="Calibri Light" w:eastAsia="Arial" w:hAnsi="Calibri Light" w:cs="Calibri Light"/>
                <w:color w:val="111111"/>
                <w:sz w:val="18"/>
                <w:szCs w:val="18"/>
              </w:rPr>
              <w:t>Patients</w:t>
            </w:r>
          </w:p>
        </w:tc>
        <w:tc>
          <w:tcPr>
            <w:tcW w:w="1389"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5BC916E" w14:textId="77777777" w:rsidR="008D776D" w:rsidRPr="004D19CE" w:rsidRDefault="008D776D" w:rsidP="00250C79">
            <w:pPr>
              <w:spacing w:before="40" w:after="40"/>
              <w:ind w:left="100" w:right="100"/>
              <w:jc w:val="right"/>
              <w:rPr>
                <w:rFonts w:ascii="Calibri Light" w:hAnsi="Calibri Light" w:cs="Calibri Light"/>
                <w:sz w:val="18"/>
                <w:szCs w:val="18"/>
              </w:rPr>
            </w:pPr>
            <w:r>
              <w:rPr>
                <w:rFonts w:ascii="Calibri Light" w:eastAsia="Arial" w:hAnsi="Calibri Light" w:cs="Calibri Light"/>
                <w:color w:val="111111"/>
                <w:sz w:val="18"/>
                <w:szCs w:val="18"/>
              </w:rPr>
              <w:t>Onsite</w:t>
            </w:r>
            <w:r w:rsidRPr="004D19CE">
              <w:rPr>
                <w:rFonts w:ascii="Calibri Light" w:eastAsia="Arial" w:hAnsi="Calibri Light" w:cs="Calibri Light"/>
                <w:color w:val="111111"/>
                <w:sz w:val="18"/>
                <w:szCs w:val="18"/>
              </w:rPr>
              <w:t xml:space="preserve"> PICU</w:t>
            </w:r>
          </w:p>
        </w:tc>
      </w:tr>
      <w:tr w:rsidR="008D776D" w:rsidRPr="004D19CE" w14:paraId="6AC9CAB9" w14:textId="77777777" w:rsidTr="00250C79">
        <w:trPr>
          <w:cantSplit/>
          <w:jc w:val="center"/>
        </w:trPr>
        <w:tc>
          <w:tcPr>
            <w:tcW w:w="2160" w:type="dxa"/>
            <w:shd w:val="clear" w:color="auto" w:fill="FFFFFF"/>
            <w:tcMar>
              <w:top w:w="0" w:type="dxa"/>
              <w:left w:w="0" w:type="dxa"/>
              <w:bottom w:w="0" w:type="dxa"/>
              <w:right w:w="0" w:type="dxa"/>
            </w:tcMar>
            <w:vAlign w:val="center"/>
          </w:tcPr>
          <w:p w14:paraId="5483FB8D" w14:textId="77777777" w:rsidR="008D776D" w:rsidRPr="004D19CE" w:rsidRDefault="008D776D" w:rsidP="00250C79">
            <w:pPr>
              <w:spacing w:before="40" w:after="40"/>
              <w:ind w:left="100" w:right="100"/>
              <w:rPr>
                <w:rFonts w:ascii="Calibri Light" w:hAnsi="Calibri Light" w:cs="Calibri Light"/>
                <w:sz w:val="18"/>
                <w:szCs w:val="18"/>
              </w:rPr>
            </w:pPr>
            <w:r w:rsidRPr="004D19CE">
              <w:rPr>
                <w:rFonts w:ascii="Calibri Light" w:eastAsia="Arial" w:hAnsi="Calibri Light" w:cs="Calibri Light"/>
                <w:color w:val="111111"/>
                <w:sz w:val="18"/>
                <w:szCs w:val="18"/>
              </w:rPr>
              <w:t>First</w:t>
            </w:r>
            <w:r>
              <w:rPr>
                <w:rFonts w:ascii="Calibri Light" w:eastAsia="Arial" w:hAnsi="Calibri Light" w:cs="Calibri Light"/>
                <w:color w:val="111111"/>
                <w:sz w:val="18"/>
                <w:szCs w:val="18"/>
              </w:rPr>
              <w:t xml:space="preserve"> only</w:t>
            </w:r>
          </w:p>
        </w:tc>
        <w:tc>
          <w:tcPr>
            <w:tcW w:w="1315" w:type="dxa"/>
            <w:shd w:val="clear" w:color="auto" w:fill="FFFFFF"/>
            <w:tcMar>
              <w:top w:w="0" w:type="dxa"/>
              <w:left w:w="0" w:type="dxa"/>
              <w:bottom w:w="0" w:type="dxa"/>
              <w:right w:w="0" w:type="dxa"/>
            </w:tcMar>
            <w:vAlign w:val="center"/>
          </w:tcPr>
          <w:p w14:paraId="66563A9E" w14:textId="77777777" w:rsidR="008D776D" w:rsidRPr="004D19CE" w:rsidRDefault="008D776D" w:rsidP="00250C79">
            <w:pPr>
              <w:spacing w:before="40" w:after="40"/>
              <w:ind w:left="100" w:right="100"/>
              <w:jc w:val="right"/>
              <w:rPr>
                <w:rFonts w:ascii="Calibri Light" w:hAnsi="Calibri Light" w:cs="Calibri Light"/>
                <w:sz w:val="18"/>
                <w:szCs w:val="18"/>
              </w:rPr>
            </w:pPr>
            <w:r w:rsidRPr="004D19CE">
              <w:rPr>
                <w:rFonts w:ascii="Calibri Light" w:eastAsia="Arial" w:hAnsi="Calibri Light" w:cs="Calibri Light"/>
                <w:color w:val="111111"/>
                <w:sz w:val="18"/>
                <w:szCs w:val="18"/>
              </w:rPr>
              <w:t>34</w:t>
            </w:r>
          </w:p>
        </w:tc>
        <w:tc>
          <w:tcPr>
            <w:tcW w:w="1206" w:type="dxa"/>
            <w:shd w:val="clear" w:color="auto" w:fill="FFFFFF"/>
            <w:tcMar>
              <w:top w:w="0" w:type="dxa"/>
              <w:left w:w="0" w:type="dxa"/>
              <w:bottom w:w="0" w:type="dxa"/>
              <w:right w:w="0" w:type="dxa"/>
            </w:tcMar>
            <w:vAlign w:val="center"/>
          </w:tcPr>
          <w:p w14:paraId="1513BCE8" w14:textId="77777777" w:rsidR="008D776D" w:rsidRPr="004D19CE" w:rsidRDefault="008D776D" w:rsidP="00250C79">
            <w:pPr>
              <w:spacing w:before="40" w:after="40"/>
              <w:ind w:left="100" w:right="100"/>
              <w:jc w:val="right"/>
              <w:rPr>
                <w:rFonts w:ascii="Calibri Light" w:hAnsi="Calibri Light" w:cs="Calibri Light"/>
                <w:sz w:val="18"/>
                <w:szCs w:val="18"/>
              </w:rPr>
            </w:pPr>
            <w:r w:rsidRPr="004D19CE">
              <w:rPr>
                <w:rFonts w:ascii="Calibri Light" w:eastAsia="Arial" w:hAnsi="Calibri Light" w:cs="Calibri Light"/>
                <w:color w:val="111111"/>
                <w:sz w:val="18"/>
                <w:szCs w:val="18"/>
              </w:rPr>
              <w:t>99</w:t>
            </w:r>
          </w:p>
        </w:tc>
        <w:tc>
          <w:tcPr>
            <w:tcW w:w="1389" w:type="dxa"/>
            <w:shd w:val="clear" w:color="auto" w:fill="FFFFFF"/>
            <w:tcMar>
              <w:top w:w="0" w:type="dxa"/>
              <w:left w:w="0" w:type="dxa"/>
              <w:bottom w:w="0" w:type="dxa"/>
              <w:right w:w="0" w:type="dxa"/>
            </w:tcMar>
            <w:vAlign w:val="center"/>
          </w:tcPr>
          <w:p w14:paraId="3142CD46" w14:textId="77777777" w:rsidR="008D776D" w:rsidRPr="004D19CE" w:rsidRDefault="008D776D" w:rsidP="00250C79">
            <w:pPr>
              <w:spacing w:before="40" w:after="40"/>
              <w:ind w:left="100" w:right="100"/>
              <w:jc w:val="right"/>
              <w:rPr>
                <w:rFonts w:ascii="Calibri Light" w:hAnsi="Calibri Light" w:cs="Calibri Light"/>
                <w:sz w:val="18"/>
                <w:szCs w:val="18"/>
              </w:rPr>
            </w:pPr>
            <w:r w:rsidRPr="004D19CE">
              <w:rPr>
                <w:rFonts w:ascii="Calibri Light" w:eastAsia="Arial" w:hAnsi="Calibri Light" w:cs="Calibri Light"/>
                <w:color w:val="111111"/>
                <w:sz w:val="18"/>
                <w:szCs w:val="18"/>
              </w:rPr>
              <w:t>2</w:t>
            </w:r>
          </w:p>
        </w:tc>
      </w:tr>
      <w:tr w:rsidR="008D776D" w:rsidRPr="004D19CE" w14:paraId="157B19CF" w14:textId="77777777" w:rsidTr="00250C79">
        <w:trPr>
          <w:cantSplit/>
          <w:jc w:val="center"/>
        </w:trPr>
        <w:tc>
          <w:tcPr>
            <w:tcW w:w="2160" w:type="dxa"/>
            <w:shd w:val="clear" w:color="auto" w:fill="FFFFFF"/>
            <w:tcMar>
              <w:top w:w="0" w:type="dxa"/>
              <w:left w:w="0" w:type="dxa"/>
              <w:bottom w:w="0" w:type="dxa"/>
              <w:right w:w="0" w:type="dxa"/>
            </w:tcMar>
            <w:vAlign w:val="center"/>
          </w:tcPr>
          <w:p w14:paraId="5A73024F" w14:textId="77777777" w:rsidR="008D776D" w:rsidRPr="004D19CE" w:rsidRDefault="008D776D" w:rsidP="00250C79">
            <w:pPr>
              <w:spacing w:before="40" w:after="40"/>
              <w:ind w:left="100" w:right="100"/>
              <w:rPr>
                <w:rFonts w:ascii="Calibri Light" w:hAnsi="Calibri Light" w:cs="Calibri Light"/>
                <w:sz w:val="18"/>
                <w:szCs w:val="18"/>
              </w:rPr>
            </w:pPr>
            <w:r w:rsidRPr="004D19CE">
              <w:rPr>
                <w:rFonts w:ascii="Calibri Light" w:eastAsia="Arial" w:hAnsi="Calibri Light" w:cs="Calibri Light"/>
                <w:color w:val="111111"/>
                <w:sz w:val="18"/>
                <w:szCs w:val="18"/>
              </w:rPr>
              <w:t>First and Second</w:t>
            </w:r>
          </w:p>
        </w:tc>
        <w:tc>
          <w:tcPr>
            <w:tcW w:w="1315" w:type="dxa"/>
            <w:shd w:val="clear" w:color="auto" w:fill="FFFFFF"/>
            <w:tcMar>
              <w:top w:w="0" w:type="dxa"/>
              <w:left w:w="0" w:type="dxa"/>
              <w:bottom w:w="0" w:type="dxa"/>
              <w:right w:w="0" w:type="dxa"/>
            </w:tcMar>
            <w:vAlign w:val="center"/>
          </w:tcPr>
          <w:p w14:paraId="092C6825" w14:textId="77777777" w:rsidR="008D776D" w:rsidRPr="004D19CE" w:rsidRDefault="008D776D" w:rsidP="00250C79">
            <w:pPr>
              <w:spacing w:before="40" w:after="40"/>
              <w:ind w:left="100" w:right="100"/>
              <w:jc w:val="right"/>
              <w:rPr>
                <w:rFonts w:ascii="Calibri Light" w:hAnsi="Calibri Light" w:cs="Calibri Light"/>
                <w:sz w:val="18"/>
                <w:szCs w:val="18"/>
              </w:rPr>
            </w:pPr>
            <w:r w:rsidRPr="004D19CE">
              <w:rPr>
                <w:rFonts w:ascii="Calibri Light" w:eastAsia="Arial" w:hAnsi="Calibri Light" w:cs="Calibri Light"/>
                <w:color w:val="111111"/>
                <w:sz w:val="18"/>
                <w:szCs w:val="18"/>
              </w:rPr>
              <w:t>118</w:t>
            </w:r>
          </w:p>
        </w:tc>
        <w:tc>
          <w:tcPr>
            <w:tcW w:w="1206" w:type="dxa"/>
            <w:shd w:val="clear" w:color="auto" w:fill="FFFFFF"/>
            <w:tcMar>
              <w:top w:w="0" w:type="dxa"/>
              <w:left w:w="0" w:type="dxa"/>
              <w:bottom w:w="0" w:type="dxa"/>
              <w:right w:w="0" w:type="dxa"/>
            </w:tcMar>
            <w:vAlign w:val="center"/>
          </w:tcPr>
          <w:p w14:paraId="07A405F2" w14:textId="77777777" w:rsidR="008D776D" w:rsidRPr="004D19CE" w:rsidRDefault="008D776D" w:rsidP="00250C79">
            <w:pPr>
              <w:spacing w:before="40" w:after="40"/>
              <w:ind w:left="100" w:right="100"/>
              <w:jc w:val="right"/>
              <w:rPr>
                <w:rFonts w:ascii="Calibri Light" w:hAnsi="Calibri Light" w:cs="Calibri Light"/>
                <w:sz w:val="18"/>
                <w:szCs w:val="18"/>
              </w:rPr>
            </w:pPr>
            <w:r w:rsidRPr="004D19CE">
              <w:rPr>
                <w:rFonts w:ascii="Calibri Light" w:eastAsia="Arial" w:hAnsi="Calibri Light" w:cs="Calibri Light"/>
                <w:color w:val="111111"/>
                <w:sz w:val="18"/>
                <w:szCs w:val="18"/>
              </w:rPr>
              <w:t>1747</w:t>
            </w:r>
          </w:p>
        </w:tc>
        <w:tc>
          <w:tcPr>
            <w:tcW w:w="1389" w:type="dxa"/>
            <w:shd w:val="clear" w:color="auto" w:fill="FFFFFF"/>
            <w:tcMar>
              <w:top w:w="0" w:type="dxa"/>
              <w:left w:w="0" w:type="dxa"/>
              <w:bottom w:w="0" w:type="dxa"/>
              <w:right w:w="0" w:type="dxa"/>
            </w:tcMar>
            <w:vAlign w:val="center"/>
          </w:tcPr>
          <w:p w14:paraId="3A84D8BA" w14:textId="77777777" w:rsidR="008D776D" w:rsidRPr="004D19CE" w:rsidRDefault="008D776D" w:rsidP="00250C79">
            <w:pPr>
              <w:spacing w:before="40" w:after="40"/>
              <w:ind w:left="100" w:right="100"/>
              <w:jc w:val="right"/>
              <w:rPr>
                <w:rFonts w:ascii="Calibri Light" w:hAnsi="Calibri Light" w:cs="Calibri Light"/>
                <w:sz w:val="18"/>
                <w:szCs w:val="18"/>
              </w:rPr>
            </w:pPr>
            <w:r w:rsidRPr="004D19CE">
              <w:rPr>
                <w:rFonts w:ascii="Calibri Light" w:eastAsia="Arial" w:hAnsi="Calibri Light" w:cs="Calibri Light"/>
                <w:color w:val="111111"/>
                <w:sz w:val="18"/>
                <w:szCs w:val="18"/>
              </w:rPr>
              <w:t>20</w:t>
            </w:r>
          </w:p>
        </w:tc>
      </w:tr>
      <w:tr w:rsidR="008D776D" w:rsidRPr="004D19CE" w14:paraId="613B7BAE" w14:textId="77777777" w:rsidTr="00250C79">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14:paraId="2E99E38E" w14:textId="77777777" w:rsidR="008D776D" w:rsidRPr="004D19CE" w:rsidRDefault="008D776D" w:rsidP="00250C79">
            <w:pPr>
              <w:spacing w:before="40" w:after="40"/>
              <w:ind w:left="100" w:right="100"/>
              <w:rPr>
                <w:rFonts w:ascii="Calibri Light" w:hAnsi="Calibri Light" w:cs="Calibri Light"/>
                <w:sz w:val="18"/>
                <w:szCs w:val="18"/>
              </w:rPr>
            </w:pPr>
            <w:r w:rsidRPr="004D19CE">
              <w:rPr>
                <w:rFonts w:ascii="Calibri Light" w:eastAsia="Arial" w:hAnsi="Calibri Light" w:cs="Calibri Light"/>
                <w:color w:val="111111"/>
                <w:sz w:val="18"/>
                <w:szCs w:val="18"/>
              </w:rPr>
              <w:t>Second</w:t>
            </w:r>
            <w:r>
              <w:rPr>
                <w:rFonts w:ascii="Calibri Light" w:eastAsia="Arial" w:hAnsi="Calibri Light" w:cs="Calibri Light"/>
                <w:color w:val="111111"/>
                <w:sz w:val="18"/>
                <w:szCs w:val="18"/>
              </w:rPr>
              <w:t xml:space="preserve"> only</w:t>
            </w:r>
          </w:p>
        </w:tc>
        <w:tc>
          <w:tcPr>
            <w:tcW w:w="1315" w:type="dxa"/>
            <w:tcBorders>
              <w:bottom w:val="single" w:sz="16" w:space="0" w:color="000000"/>
            </w:tcBorders>
            <w:shd w:val="clear" w:color="auto" w:fill="FFFFFF"/>
            <w:tcMar>
              <w:top w:w="0" w:type="dxa"/>
              <w:left w:w="0" w:type="dxa"/>
              <w:bottom w:w="0" w:type="dxa"/>
              <w:right w:w="0" w:type="dxa"/>
            </w:tcMar>
            <w:vAlign w:val="center"/>
          </w:tcPr>
          <w:p w14:paraId="60BB91C1" w14:textId="77777777" w:rsidR="008D776D" w:rsidRPr="004D19CE" w:rsidRDefault="008D776D" w:rsidP="00250C79">
            <w:pPr>
              <w:spacing w:before="40" w:after="40"/>
              <w:ind w:left="100" w:right="100"/>
              <w:jc w:val="right"/>
              <w:rPr>
                <w:rFonts w:ascii="Calibri Light" w:hAnsi="Calibri Light" w:cs="Calibri Light"/>
                <w:sz w:val="18"/>
                <w:szCs w:val="18"/>
              </w:rPr>
            </w:pPr>
            <w:r w:rsidRPr="004D19CE">
              <w:rPr>
                <w:rFonts w:ascii="Calibri Light" w:eastAsia="Arial" w:hAnsi="Calibri Light" w:cs="Calibri Light"/>
                <w:color w:val="111111"/>
                <w:sz w:val="18"/>
                <w:szCs w:val="18"/>
              </w:rPr>
              <w:t>35</w:t>
            </w:r>
          </w:p>
        </w:tc>
        <w:tc>
          <w:tcPr>
            <w:tcW w:w="1206" w:type="dxa"/>
            <w:tcBorders>
              <w:bottom w:val="single" w:sz="16" w:space="0" w:color="000000"/>
            </w:tcBorders>
            <w:shd w:val="clear" w:color="auto" w:fill="FFFFFF"/>
            <w:tcMar>
              <w:top w:w="0" w:type="dxa"/>
              <w:left w:w="0" w:type="dxa"/>
              <w:bottom w:w="0" w:type="dxa"/>
              <w:right w:w="0" w:type="dxa"/>
            </w:tcMar>
            <w:vAlign w:val="center"/>
          </w:tcPr>
          <w:p w14:paraId="16D38AC8" w14:textId="77777777" w:rsidR="008D776D" w:rsidRPr="004D19CE" w:rsidRDefault="008D776D" w:rsidP="00250C79">
            <w:pPr>
              <w:spacing w:before="40" w:after="40"/>
              <w:ind w:left="100" w:right="100"/>
              <w:jc w:val="right"/>
              <w:rPr>
                <w:rFonts w:ascii="Calibri Light" w:hAnsi="Calibri Light" w:cs="Calibri Light"/>
                <w:sz w:val="18"/>
                <w:szCs w:val="18"/>
              </w:rPr>
            </w:pPr>
            <w:r w:rsidRPr="004D19CE">
              <w:rPr>
                <w:rFonts w:ascii="Calibri Light" w:eastAsia="Arial" w:hAnsi="Calibri Light" w:cs="Calibri Light"/>
                <w:color w:val="111111"/>
                <w:sz w:val="18"/>
                <w:szCs w:val="18"/>
              </w:rPr>
              <w:t>198</w:t>
            </w:r>
          </w:p>
        </w:tc>
        <w:tc>
          <w:tcPr>
            <w:tcW w:w="1389" w:type="dxa"/>
            <w:tcBorders>
              <w:bottom w:val="single" w:sz="16" w:space="0" w:color="000000"/>
            </w:tcBorders>
            <w:shd w:val="clear" w:color="auto" w:fill="FFFFFF"/>
            <w:tcMar>
              <w:top w:w="0" w:type="dxa"/>
              <w:left w:w="0" w:type="dxa"/>
              <w:bottom w:w="0" w:type="dxa"/>
              <w:right w:w="0" w:type="dxa"/>
            </w:tcMar>
            <w:vAlign w:val="center"/>
          </w:tcPr>
          <w:p w14:paraId="4C7FE330" w14:textId="77777777" w:rsidR="008D776D" w:rsidRPr="004D19CE" w:rsidRDefault="008D776D" w:rsidP="00250C79">
            <w:pPr>
              <w:spacing w:before="40" w:after="40"/>
              <w:ind w:left="100" w:right="100"/>
              <w:jc w:val="right"/>
              <w:rPr>
                <w:rFonts w:ascii="Calibri Light" w:hAnsi="Calibri Light" w:cs="Calibri Light"/>
                <w:sz w:val="18"/>
                <w:szCs w:val="18"/>
              </w:rPr>
            </w:pPr>
            <w:r w:rsidRPr="004D19CE">
              <w:rPr>
                <w:rFonts w:ascii="Calibri Light" w:eastAsia="Arial" w:hAnsi="Calibri Light" w:cs="Calibri Light"/>
                <w:color w:val="111111"/>
                <w:sz w:val="18"/>
                <w:szCs w:val="18"/>
              </w:rPr>
              <w:t>1</w:t>
            </w:r>
          </w:p>
        </w:tc>
      </w:tr>
    </w:tbl>
    <w:p w14:paraId="4204BAD8" w14:textId="77777777" w:rsidR="008D776D" w:rsidRPr="0029421D" w:rsidRDefault="008D776D" w:rsidP="004C620F">
      <w:pPr>
        <w:spacing w:before="240" w:line="276" w:lineRule="auto"/>
        <w:jc w:val="center"/>
        <w:rPr>
          <w:rFonts w:asciiTheme="majorHAnsi" w:hAnsiTheme="majorHAnsi" w:cstheme="majorHAnsi"/>
          <w:i/>
          <w:iCs/>
          <w:color w:val="4472C4" w:themeColor="accent1"/>
        </w:rPr>
      </w:pPr>
      <w:r w:rsidRPr="0029421D">
        <w:rPr>
          <w:rStyle w:val="SubtleEmphasis"/>
          <w:rFonts w:asciiTheme="majorHAnsi" w:hAnsiTheme="majorHAnsi" w:cstheme="majorHAnsi"/>
          <w:b/>
          <w:bCs/>
          <w:color w:val="4472C4" w:themeColor="accent1"/>
        </w:rPr>
        <w:t>Supplementary Table A</w:t>
      </w:r>
      <w:r w:rsidRPr="0029421D">
        <w:rPr>
          <w:rStyle w:val="SubtleEmphasis"/>
          <w:rFonts w:asciiTheme="majorHAnsi" w:hAnsiTheme="majorHAnsi" w:cstheme="majorHAnsi"/>
          <w:color w:val="4472C4" w:themeColor="accent1"/>
        </w:rPr>
        <w:t>. Comparison of the number of sites reporting to ISARIC in the first and second waves against the number of patients reporting and whether the hospital had an on-site PICU</w:t>
      </w:r>
      <w:r>
        <w:rPr>
          <w:rStyle w:val="SubtleEmphasis"/>
          <w:rFonts w:asciiTheme="majorHAnsi" w:hAnsiTheme="majorHAnsi" w:cstheme="majorHAnsi"/>
          <w:color w:val="4472C4" w:themeColor="accent1"/>
        </w:rPr>
        <w:t>.</w:t>
      </w:r>
    </w:p>
    <w:p w14:paraId="4A80DB3E" w14:textId="77777777" w:rsidR="008D776D" w:rsidRPr="001B2C99" w:rsidRDefault="008D776D" w:rsidP="006018C1">
      <w:pPr>
        <w:spacing w:before="240"/>
        <w:rPr>
          <w:rStyle w:val="SubtleEmphasis"/>
          <w:rFonts w:asciiTheme="majorHAnsi" w:hAnsiTheme="majorHAnsi" w:cstheme="majorHAnsi"/>
          <w:color w:val="4472C4" w:themeColor="accent1"/>
          <w:sz w:val="12"/>
          <w:szCs w:val="12"/>
        </w:rPr>
      </w:pPr>
    </w:p>
    <w:tbl>
      <w:tblPr>
        <w:tblW w:w="7379" w:type="dxa"/>
        <w:jc w:val="center"/>
        <w:tblLayout w:type="fixed"/>
        <w:tblLook w:val="0420" w:firstRow="1" w:lastRow="0" w:firstColumn="0" w:lastColumn="0" w:noHBand="0" w:noVBand="1"/>
      </w:tblPr>
      <w:tblGrid>
        <w:gridCol w:w="2160"/>
        <w:gridCol w:w="1303"/>
        <w:gridCol w:w="1413"/>
        <w:gridCol w:w="1413"/>
        <w:gridCol w:w="1090"/>
      </w:tblGrid>
      <w:tr w:rsidR="008D776D" w:rsidRPr="00A32373" w14:paraId="4E239CDE" w14:textId="77777777" w:rsidTr="00250C79">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C67AD25"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06A3331"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413"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53AB4F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First</w:t>
            </w:r>
          </w:p>
        </w:tc>
        <w:tc>
          <w:tcPr>
            <w:tcW w:w="1413"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83D639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Second</w:t>
            </w:r>
          </w:p>
        </w:tc>
        <w:tc>
          <w:tcPr>
            <w:tcW w:w="109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62254F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p</w:t>
            </w:r>
          </w:p>
        </w:tc>
      </w:tr>
      <w:tr w:rsidR="008D776D" w:rsidRPr="00A32373" w14:paraId="6A65B975" w14:textId="77777777" w:rsidTr="00250C79">
        <w:trPr>
          <w:cantSplit/>
          <w:jc w:val="center"/>
        </w:trPr>
        <w:tc>
          <w:tcPr>
            <w:tcW w:w="2160" w:type="dxa"/>
            <w:shd w:val="clear" w:color="auto" w:fill="FFFFFF"/>
            <w:tcMar>
              <w:top w:w="0" w:type="dxa"/>
              <w:left w:w="0" w:type="dxa"/>
              <w:bottom w:w="0" w:type="dxa"/>
              <w:right w:w="0" w:type="dxa"/>
            </w:tcMar>
            <w:vAlign w:val="center"/>
          </w:tcPr>
          <w:p w14:paraId="4745CF8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Total N (%)</w:t>
            </w:r>
          </w:p>
        </w:tc>
        <w:tc>
          <w:tcPr>
            <w:tcW w:w="1303" w:type="dxa"/>
            <w:shd w:val="clear" w:color="auto" w:fill="FFFFFF"/>
            <w:tcMar>
              <w:top w:w="0" w:type="dxa"/>
              <w:left w:w="0" w:type="dxa"/>
              <w:bottom w:w="0" w:type="dxa"/>
              <w:right w:w="0" w:type="dxa"/>
            </w:tcMar>
            <w:vAlign w:val="center"/>
          </w:tcPr>
          <w:p w14:paraId="5C36866A"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32CF88B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665 (41.1)</w:t>
            </w:r>
          </w:p>
        </w:tc>
        <w:tc>
          <w:tcPr>
            <w:tcW w:w="1413" w:type="dxa"/>
            <w:shd w:val="clear" w:color="auto" w:fill="FFFFFF"/>
            <w:tcMar>
              <w:top w:w="0" w:type="dxa"/>
              <w:left w:w="0" w:type="dxa"/>
              <w:bottom w:w="0" w:type="dxa"/>
              <w:right w:w="0" w:type="dxa"/>
            </w:tcMar>
            <w:vAlign w:val="center"/>
          </w:tcPr>
          <w:p w14:paraId="5EBBD5A0"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952 (58.9)</w:t>
            </w:r>
          </w:p>
        </w:tc>
        <w:tc>
          <w:tcPr>
            <w:tcW w:w="1090" w:type="dxa"/>
            <w:shd w:val="clear" w:color="auto" w:fill="FFFFFF"/>
            <w:tcMar>
              <w:top w:w="0" w:type="dxa"/>
              <w:left w:w="0" w:type="dxa"/>
              <w:bottom w:w="0" w:type="dxa"/>
              <w:right w:w="0" w:type="dxa"/>
            </w:tcMar>
            <w:vAlign w:val="center"/>
          </w:tcPr>
          <w:p w14:paraId="66FF4778"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04D796AE" w14:textId="77777777" w:rsidTr="00250C79">
        <w:trPr>
          <w:cantSplit/>
          <w:jc w:val="center"/>
        </w:trPr>
        <w:tc>
          <w:tcPr>
            <w:tcW w:w="2160" w:type="dxa"/>
            <w:shd w:val="clear" w:color="auto" w:fill="FFFFFF"/>
            <w:tcMar>
              <w:top w:w="0" w:type="dxa"/>
              <w:left w:w="0" w:type="dxa"/>
              <w:bottom w:w="0" w:type="dxa"/>
              <w:right w:w="0" w:type="dxa"/>
            </w:tcMar>
            <w:vAlign w:val="center"/>
          </w:tcPr>
          <w:p w14:paraId="5B88A8C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History of fever</w:t>
            </w:r>
          </w:p>
        </w:tc>
        <w:tc>
          <w:tcPr>
            <w:tcW w:w="1303" w:type="dxa"/>
            <w:shd w:val="clear" w:color="auto" w:fill="FFFFFF"/>
            <w:tcMar>
              <w:top w:w="0" w:type="dxa"/>
              <w:left w:w="0" w:type="dxa"/>
              <w:bottom w:w="0" w:type="dxa"/>
              <w:right w:w="0" w:type="dxa"/>
            </w:tcMar>
            <w:vAlign w:val="center"/>
          </w:tcPr>
          <w:p w14:paraId="24C09E8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0C8DB97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148 (22.3)</w:t>
            </w:r>
          </w:p>
        </w:tc>
        <w:tc>
          <w:tcPr>
            <w:tcW w:w="1413" w:type="dxa"/>
            <w:shd w:val="clear" w:color="auto" w:fill="FFFFFF"/>
            <w:tcMar>
              <w:top w:w="0" w:type="dxa"/>
              <w:left w:w="0" w:type="dxa"/>
              <w:bottom w:w="0" w:type="dxa"/>
              <w:right w:w="0" w:type="dxa"/>
            </w:tcMar>
            <w:vAlign w:val="center"/>
          </w:tcPr>
          <w:p w14:paraId="3411EF9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311 (32.7)</w:t>
            </w:r>
          </w:p>
        </w:tc>
        <w:tc>
          <w:tcPr>
            <w:tcW w:w="1090" w:type="dxa"/>
            <w:shd w:val="clear" w:color="auto" w:fill="FFFFFF"/>
            <w:tcMar>
              <w:top w:w="0" w:type="dxa"/>
              <w:left w:w="0" w:type="dxa"/>
              <w:bottom w:w="0" w:type="dxa"/>
              <w:right w:w="0" w:type="dxa"/>
            </w:tcMar>
            <w:vAlign w:val="center"/>
          </w:tcPr>
          <w:p w14:paraId="2F204A8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&lt;0.001</w:t>
            </w:r>
          </w:p>
        </w:tc>
      </w:tr>
      <w:tr w:rsidR="008D776D" w:rsidRPr="00A32373" w14:paraId="24D7FDFF" w14:textId="77777777" w:rsidTr="00250C79">
        <w:trPr>
          <w:cantSplit/>
          <w:jc w:val="center"/>
        </w:trPr>
        <w:tc>
          <w:tcPr>
            <w:tcW w:w="2160" w:type="dxa"/>
            <w:shd w:val="clear" w:color="auto" w:fill="FFFFFF"/>
            <w:tcMar>
              <w:top w:w="0" w:type="dxa"/>
              <w:left w:w="0" w:type="dxa"/>
              <w:bottom w:w="0" w:type="dxa"/>
              <w:right w:w="0" w:type="dxa"/>
            </w:tcMar>
            <w:vAlign w:val="center"/>
          </w:tcPr>
          <w:p w14:paraId="5DBC33D4"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181D22B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30C959A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491 (73.8)</w:t>
            </w:r>
          </w:p>
        </w:tc>
        <w:tc>
          <w:tcPr>
            <w:tcW w:w="1413" w:type="dxa"/>
            <w:shd w:val="clear" w:color="auto" w:fill="FFFFFF"/>
            <w:tcMar>
              <w:top w:w="0" w:type="dxa"/>
              <w:left w:w="0" w:type="dxa"/>
              <w:bottom w:w="0" w:type="dxa"/>
              <w:right w:w="0" w:type="dxa"/>
            </w:tcMar>
            <w:vAlign w:val="center"/>
          </w:tcPr>
          <w:p w14:paraId="3781956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544 (57.1)</w:t>
            </w:r>
          </w:p>
        </w:tc>
        <w:tc>
          <w:tcPr>
            <w:tcW w:w="1090" w:type="dxa"/>
            <w:shd w:val="clear" w:color="auto" w:fill="FFFFFF"/>
            <w:tcMar>
              <w:top w:w="0" w:type="dxa"/>
              <w:left w:w="0" w:type="dxa"/>
              <w:bottom w:w="0" w:type="dxa"/>
              <w:right w:w="0" w:type="dxa"/>
            </w:tcMar>
            <w:vAlign w:val="center"/>
          </w:tcPr>
          <w:p w14:paraId="014DE85E"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7D933B94" w14:textId="77777777" w:rsidTr="00250C79">
        <w:trPr>
          <w:cantSplit/>
          <w:jc w:val="center"/>
        </w:trPr>
        <w:tc>
          <w:tcPr>
            <w:tcW w:w="2160" w:type="dxa"/>
            <w:shd w:val="clear" w:color="auto" w:fill="FFFFFF"/>
            <w:tcMar>
              <w:top w:w="0" w:type="dxa"/>
              <w:left w:w="0" w:type="dxa"/>
              <w:bottom w:w="0" w:type="dxa"/>
              <w:right w:w="0" w:type="dxa"/>
            </w:tcMar>
            <w:vAlign w:val="center"/>
          </w:tcPr>
          <w:p w14:paraId="0D37DAAF"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32CD2FA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04A9BAC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26 (3.9)</w:t>
            </w:r>
          </w:p>
        </w:tc>
        <w:tc>
          <w:tcPr>
            <w:tcW w:w="1413" w:type="dxa"/>
            <w:shd w:val="clear" w:color="auto" w:fill="FFFFFF"/>
            <w:tcMar>
              <w:top w:w="0" w:type="dxa"/>
              <w:left w:w="0" w:type="dxa"/>
              <w:bottom w:w="0" w:type="dxa"/>
              <w:right w:w="0" w:type="dxa"/>
            </w:tcMar>
            <w:vAlign w:val="center"/>
          </w:tcPr>
          <w:p w14:paraId="7E6E25DC"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97 (10.2)</w:t>
            </w:r>
          </w:p>
        </w:tc>
        <w:tc>
          <w:tcPr>
            <w:tcW w:w="1090" w:type="dxa"/>
            <w:shd w:val="clear" w:color="auto" w:fill="FFFFFF"/>
            <w:tcMar>
              <w:top w:w="0" w:type="dxa"/>
              <w:left w:w="0" w:type="dxa"/>
              <w:bottom w:w="0" w:type="dxa"/>
              <w:right w:w="0" w:type="dxa"/>
            </w:tcMar>
            <w:vAlign w:val="center"/>
          </w:tcPr>
          <w:p w14:paraId="62AF63C4"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26FB14E4" w14:textId="77777777" w:rsidTr="00250C79">
        <w:trPr>
          <w:cantSplit/>
          <w:jc w:val="center"/>
        </w:trPr>
        <w:tc>
          <w:tcPr>
            <w:tcW w:w="2160" w:type="dxa"/>
            <w:shd w:val="clear" w:color="auto" w:fill="FFFFFF"/>
            <w:tcMar>
              <w:top w:w="0" w:type="dxa"/>
              <w:left w:w="0" w:type="dxa"/>
              <w:bottom w:w="0" w:type="dxa"/>
              <w:right w:w="0" w:type="dxa"/>
            </w:tcMar>
            <w:vAlign w:val="center"/>
          </w:tcPr>
          <w:p w14:paraId="146193C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Cough</w:t>
            </w:r>
          </w:p>
        </w:tc>
        <w:tc>
          <w:tcPr>
            <w:tcW w:w="1303" w:type="dxa"/>
            <w:shd w:val="clear" w:color="auto" w:fill="FFFFFF"/>
            <w:tcMar>
              <w:top w:w="0" w:type="dxa"/>
              <w:left w:w="0" w:type="dxa"/>
              <w:bottom w:w="0" w:type="dxa"/>
              <w:right w:w="0" w:type="dxa"/>
            </w:tcMar>
            <w:vAlign w:val="center"/>
          </w:tcPr>
          <w:p w14:paraId="7E6E17A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08F030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353 (53.1)</w:t>
            </w:r>
          </w:p>
        </w:tc>
        <w:tc>
          <w:tcPr>
            <w:tcW w:w="1413" w:type="dxa"/>
            <w:shd w:val="clear" w:color="auto" w:fill="FFFFFF"/>
            <w:tcMar>
              <w:top w:w="0" w:type="dxa"/>
              <w:left w:w="0" w:type="dxa"/>
              <w:bottom w:w="0" w:type="dxa"/>
              <w:right w:w="0" w:type="dxa"/>
            </w:tcMar>
            <w:vAlign w:val="center"/>
          </w:tcPr>
          <w:p w14:paraId="697483A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519 (54.5)</w:t>
            </w:r>
          </w:p>
        </w:tc>
        <w:tc>
          <w:tcPr>
            <w:tcW w:w="1090" w:type="dxa"/>
            <w:shd w:val="clear" w:color="auto" w:fill="FFFFFF"/>
            <w:tcMar>
              <w:top w:w="0" w:type="dxa"/>
              <w:left w:w="0" w:type="dxa"/>
              <w:bottom w:w="0" w:type="dxa"/>
              <w:right w:w="0" w:type="dxa"/>
            </w:tcMar>
            <w:vAlign w:val="center"/>
          </w:tcPr>
          <w:p w14:paraId="35EB828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0.056</w:t>
            </w:r>
          </w:p>
        </w:tc>
      </w:tr>
      <w:tr w:rsidR="008D776D" w:rsidRPr="00A32373" w14:paraId="1D2264C5" w14:textId="77777777" w:rsidTr="00250C79">
        <w:trPr>
          <w:cantSplit/>
          <w:jc w:val="center"/>
        </w:trPr>
        <w:tc>
          <w:tcPr>
            <w:tcW w:w="2160" w:type="dxa"/>
            <w:shd w:val="clear" w:color="auto" w:fill="FFFFFF"/>
            <w:tcMar>
              <w:top w:w="0" w:type="dxa"/>
              <w:left w:w="0" w:type="dxa"/>
              <w:bottom w:w="0" w:type="dxa"/>
              <w:right w:w="0" w:type="dxa"/>
            </w:tcMar>
            <w:vAlign w:val="center"/>
          </w:tcPr>
          <w:p w14:paraId="095D29E0"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561C2EF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1241D913"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269 (40.5)</w:t>
            </w:r>
          </w:p>
        </w:tc>
        <w:tc>
          <w:tcPr>
            <w:tcW w:w="1413" w:type="dxa"/>
            <w:shd w:val="clear" w:color="auto" w:fill="FFFFFF"/>
            <w:tcMar>
              <w:top w:w="0" w:type="dxa"/>
              <w:left w:w="0" w:type="dxa"/>
              <w:bottom w:w="0" w:type="dxa"/>
              <w:right w:w="0" w:type="dxa"/>
            </w:tcMar>
            <w:vAlign w:val="center"/>
          </w:tcPr>
          <w:p w14:paraId="03317B9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320 (33.6)</w:t>
            </w:r>
          </w:p>
        </w:tc>
        <w:tc>
          <w:tcPr>
            <w:tcW w:w="1090" w:type="dxa"/>
            <w:shd w:val="clear" w:color="auto" w:fill="FFFFFF"/>
            <w:tcMar>
              <w:top w:w="0" w:type="dxa"/>
              <w:left w:w="0" w:type="dxa"/>
              <w:bottom w:w="0" w:type="dxa"/>
              <w:right w:w="0" w:type="dxa"/>
            </w:tcMar>
            <w:vAlign w:val="center"/>
          </w:tcPr>
          <w:p w14:paraId="1C5FAAA6"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55A043F2" w14:textId="77777777" w:rsidTr="00250C79">
        <w:trPr>
          <w:cantSplit/>
          <w:jc w:val="center"/>
        </w:trPr>
        <w:tc>
          <w:tcPr>
            <w:tcW w:w="2160" w:type="dxa"/>
            <w:shd w:val="clear" w:color="auto" w:fill="FFFFFF"/>
            <w:tcMar>
              <w:top w:w="0" w:type="dxa"/>
              <w:left w:w="0" w:type="dxa"/>
              <w:bottom w:w="0" w:type="dxa"/>
              <w:right w:w="0" w:type="dxa"/>
            </w:tcMar>
            <w:vAlign w:val="center"/>
          </w:tcPr>
          <w:p w14:paraId="4B80A877"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21CBC15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20C4CD7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43 (6.5)</w:t>
            </w:r>
          </w:p>
        </w:tc>
        <w:tc>
          <w:tcPr>
            <w:tcW w:w="1413" w:type="dxa"/>
            <w:shd w:val="clear" w:color="auto" w:fill="FFFFFF"/>
            <w:tcMar>
              <w:top w:w="0" w:type="dxa"/>
              <w:left w:w="0" w:type="dxa"/>
              <w:bottom w:w="0" w:type="dxa"/>
              <w:right w:w="0" w:type="dxa"/>
            </w:tcMar>
            <w:vAlign w:val="center"/>
          </w:tcPr>
          <w:p w14:paraId="390C3F0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113 (11.9)</w:t>
            </w:r>
          </w:p>
        </w:tc>
        <w:tc>
          <w:tcPr>
            <w:tcW w:w="1090" w:type="dxa"/>
            <w:shd w:val="clear" w:color="auto" w:fill="FFFFFF"/>
            <w:tcMar>
              <w:top w:w="0" w:type="dxa"/>
              <w:left w:w="0" w:type="dxa"/>
              <w:bottom w:w="0" w:type="dxa"/>
              <w:right w:w="0" w:type="dxa"/>
            </w:tcMar>
            <w:vAlign w:val="center"/>
          </w:tcPr>
          <w:p w14:paraId="25DACABC"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57F18424" w14:textId="77777777" w:rsidTr="00250C79">
        <w:trPr>
          <w:cantSplit/>
          <w:jc w:val="center"/>
        </w:trPr>
        <w:tc>
          <w:tcPr>
            <w:tcW w:w="2160" w:type="dxa"/>
            <w:shd w:val="clear" w:color="auto" w:fill="FFFFFF"/>
            <w:tcMar>
              <w:top w:w="0" w:type="dxa"/>
              <w:left w:w="0" w:type="dxa"/>
              <w:bottom w:w="0" w:type="dxa"/>
              <w:right w:w="0" w:type="dxa"/>
            </w:tcMar>
            <w:vAlign w:val="center"/>
          </w:tcPr>
          <w:p w14:paraId="005B76D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Cough: with sputum production</w:t>
            </w:r>
          </w:p>
        </w:tc>
        <w:tc>
          <w:tcPr>
            <w:tcW w:w="1303" w:type="dxa"/>
            <w:shd w:val="clear" w:color="auto" w:fill="FFFFFF"/>
            <w:tcMar>
              <w:top w:w="0" w:type="dxa"/>
              <w:left w:w="0" w:type="dxa"/>
              <w:bottom w:w="0" w:type="dxa"/>
              <w:right w:w="0" w:type="dxa"/>
            </w:tcMar>
            <w:vAlign w:val="center"/>
          </w:tcPr>
          <w:p w14:paraId="4FEB5E2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13884A5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486 (73.1)</w:t>
            </w:r>
          </w:p>
        </w:tc>
        <w:tc>
          <w:tcPr>
            <w:tcW w:w="1413" w:type="dxa"/>
            <w:shd w:val="clear" w:color="auto" w:fill="FFFFFF"/>
            <w:tcMar>
              <w:top w:w="0" w:type="dxa"/>
              <w:left w:w="0" w:type="dxa"/>
              <w:bottom w:w="0" w:type="dxa"/>
              <w:right w:w="0" w:type="dxa"/>
            </w:tcMar>
            <w:vAlign w:val="center"/>
          </w:tcPr>
          <w:p w14:paraId="6E991F6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663 (69.6)</w:t>
            </w:r>
          </w:p>
        </w:tc>
        <w:tc>
          <w:tcPr>
            <w:tcW w:w="1090" w:type="dxa"/>
            <w:shd w:val="clear" w:color="auto" w:fill="FFFFFF"/>
            <w:tcMar>
              <w:top w:w="0" w:type="dxa"/>
              <w:left w:w="0" w:type="dxa"/>
              <w:bottom w:w="0" w:type="dxa"/>
              <w:right w:w="0" w:type="dxa"/>
            </w:tcMar>
            <w:vAlign w:val="center"/>
          </w:tcPr>
          <w:p w14:paraId="0357BCC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0.516</w:t>
            </w:r>
          </w:p>
        </w:tc>
      </w:tr>
      <w:tr w:rsidR="008D776D" w:rsidRPr="00A32373" w14:paraId="1DF7C0C2" w14:textId="77777777" w:rsidTr="00250C79">
        <w:trPr>
          <w:cantSplit/>
          <w:jc w:val="center"/>
        </w:trPr>
        <w:tc>
          <w:tcPr>
            <w:tcW w:w="2160" w:type="dxa"/>
            <w:shd w:val="clear" w:color="auto" w:fill="FFFFFF"/>
            <w:tcMar>
              <w:top w:w="0" w:type="dxa"/>
              <w:left w:w="0" w:type="dxa"/>
              <w:bottom w:w="0" w:type="dxa"/>
              <w:right w:w="0" w:type="dxa"/>
            </w:tcMar>
            <w:vAlign w:val="center"/>
          </w:tcPr>
          <w:p w14:paraId="67674A38"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00972AD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4252AA6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40 (6.0)</w:t>
            </w:r>
          </w:p>
        </w:tc>
        <w:tc>
          <w:tcPr>
            <w:tcW w:w="1413" w:type="dxa"/>
            <w:shd w:val="clear" w:color="auto" w:fill="FFFFFF"/>
            <w:tcMar>
              <w:top w:w="0" w:type="dxa"/>
              <w:left w:w="0" w:type="dxa"/>
              <w:bottom w:w="0" w:type="dxa"/>
              <w:right w:w="0" w:type="dxa"/>
            </w:tcMar>
            <w:vAlign w:val="center"/>
          </w:tcPr>
          <w:p w14:paraId="785F4140"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46 (4.8)</w:t>
            </w:r>
          </w:p>
        </w:tc>
        <w:tc>
          <w:tcPr>
            <w:tcW w:w="1090" w:type="dxa"/>
            <w:shd w:val="clear" w:color="auto" w:fill="FFFFFF"/>
            <w:tcMar>
              <w:top w:w="0" w:type="dxa"/>
              <w:left w:w="0" w:type="dxa"/>
              <w:bottom w:w="0" w:type="dxa"/>
              <w:right w:w="0" w:type="dxa"/>
            </w:tcMar>
            <w:vAlign w:val="center"/>
          </w:tcPr>
          <w:p w14:paraId="79571CC6"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2168D649" w14:textId="77777777" w:rsidTr="00250C79">
        <w:trPr>
          <w:cantSplit/>
          <w:jc w:val="center"/>
        </w:trPr>
        <w:tc>
          <w:tcPr>
            <w:tcW w:w="2160" w:type="dxa"/>
            <w:shd w:val="clear" w:color="auto" w:fill="FFFFFF"/>
            <w:tcMar>
              <w:top w:w="0" w:type="dxa"/>
              <w:left w:w="0" w:type="dxa"/>
              <w:bottom w:w="0" w:type="dxa"/>
              <w:right w:w="0" w:type="dxa"/>
            </w:tcMar>
            <w:vAlign w:val="center"/>
          </w:tcPr>
          <w:p w14:paraId="44AA8A73"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5D8E2B8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3229AEE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139 (20.9)</w:t>
            </w:r>
          </w:p>
        </w:tc>
        <w:tc>
          <w:tcPr>
            <w:tcW w:w="1413" w:type="dxa"/>
            <w:shd w:val="clear" w:color="auto" w:fill="FFFFFF"/>
            <w:tcMar>
              <w:top w:w="0" w:type="dxa"/>
              <w:left w:w="0" w:type="dxa"/>
              <w:bottom w:w="0" w:type="dxa"/>
              <w:right w:w="0" w:type="dxa"/>
            </w:tcMar>
            <w:vAlign w:val="center"/>
          </w:tcPr>
          <w:p w14:paraId="04274589"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243 (25.5)</w:t>
            </w:r>
          </w:p>
        </w:tc>
        <w:tc>
          <w:tcPr>
            <w:tcW w:w="1090" w:type="dxa"/>
            <w:shd w:val="clear" w:color="auto" w:fill="FFFFFF"/>
            <w:tcMar>
              <w:top w:w="0" w:type="dxa"/>
              <w:left w:w="0" w:type="dxa"/>
              <w:bottom w:w="0" w:type="dxa"/>
              <w:right w:w="0" w:type="dxa"/>
            </w:tcMar>
            <w:vAlign w:val="center"/>
          </w:tcPr>
          <w:p w14:paraId="71A3510A"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1C14A08B" w14:textId="77777777" w:rsidTr="00250C79">
        <w:trPr>
          <w:cantSplit/>
          <w:jc w:val="center"/>
        </w:trPr>
        <w:tc>
          <w:tcPr>
            <w:tcW w:w="2160" w:type="dxa"/>
            <w:shd w:val="clear" w:color="auto" w:fill="FFFFFF"/>
            <w:tcMar>
              <w:top w:w="0" w:type="dxa"/>
              <w:left w:w="0" w:type="dxa"/>
              <w:bottom w:w="0" w:type="dxa"/>
              <w:right w:w="0" w:type="dxa"/>
            </w:tcMar>
            <w:vAlign w:val="center"/>
          </w:tcPr>
          <w:p w14:paraId="4DF1667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Sore throat</w:t>
            </w:r>
          </w:p>
        </w:tc>
        <w:tc>
          <w:tcPr>
            <w:tcW w:w="1303" w:type="dxa"/>
            <w:shd w:val="clear" w:color="auto" w:fill="FFFFFF"/>
            <w:tcMar>
              <w:top w:w="0" w:type="dxa"/>
              <w:left w:w="0" w:type="dxa"/>
              <w:bottom w:w="0" w:type="dxa"/>
              <w:right w:w="0" w:type="dxa"/>
            </w:tcMar>
            <w:vAlign w:val="center"/>
          </w:tcPr>
          <w:p w14:paraId="40F5BD8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2E75928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398 (59.8)</w:t>
            </w:r>
          </w:p>
        </w:tc>
        <w:tc>
          <w:tcPr>
            <w:tcW w:w="1413" w:type="dxa"/>
            <w:shd w:val="clear" w:color="auto" w:fill="FFFFFF"/>
            <w:tcMar>
              <w:top w:w="0" w:type="dxa"/>
              <w:left w:w="0" w:type="dxa"/>
              <w:bottom w:w="0" w:type="dxa"/>
              <w:right w:w="0" w:type="dxa"/>
            </w:tcMar>
            <w:vAlign w:val="center"/>
          </w:tcPr>
          <w:p w14:paraId="6F8329B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558 (58.6)</w:t>
            </w:r>
          </w:p>
        </w:tc>
        <w:tc>
          <w:tcPr>
            <w:tcW w:w="1090" w:type="dxa"/>
            <w:shd w:val="clear" w:color="auto" w:fill="FFFFFF"/>
            <w:tcMar>
              <w:top w:w="0" w:type="dxa"/>
              <w:left w:w="0" w:type="dxa"/>
              <w:bottom w:w="0" w:type="dxa"/>
              <w:right w:w="0" w:type="dxa"/>
            </w:tcMar>
            <w:vAlign w:val="center"/>
          </w:tcPr>
          <w:p w14:paraId="15E5630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0.183</w:t>
            </w:r>
          </w:p>
        </w:tc>
      </w:tr>
      <w:tr w:rsidR="008D776D" w:rsidRPr="00A32373" w14:paraId="13D4C98D" w14:textId="77777777" w:rsidTr="00250C79">
        <w:trPr>
          <w:cantSplit/>
          <w:jc w:val="center"/>
        </w:trPr>
        <w:tc>
          <w:tcPr>
            <w:tcW w:w="2160" w:type="dxa"/>
            <w:shd w:val="clear" w:color="auto" w:fill="FFFFFF"/>
            <w:tcMar>
              <w:top w:w="0" w:type="dxa"/>
              <w:left w:w="0" w:type="dxa"/>
              <w:bottom w:w="0" w:type="dxa"/>
              <w:right w:w="0" w:type="dxa"/>
            </w:tcMar>
            <w:vAlign w:val="center"/>
          </w:tcPr>
          <w:p w14:paraId="5E5FB349"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186DD99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4941B9D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59 (8.9)</w:t>
            </w:r>
          </w:p>
        </w:tc>
        <w:tc>
          <w:tcPr>
            <w:tcW w:w="1413" w:type="dxa"/>
            <w:shd w:val="clear" w:color="auto" w:fill="FFFFFF"/>
            <w:tcMar>
              <w:top w:w="0" w:type="dxa"/>
              <w:left w:w="0" w:type="dxa"/>
              <w:bottom w:w="0" w:type="dxa"/>
              <w:right w:w="0" w:type="dxa"/>
            </w:tcMar>
            <w:vAlign w:val="center"/>
          </w:tcPr>
          <w:p w14:paraId="79845A1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106 (11.1)</w:t>
            </w:r>
          </w:p>
        </w:tc>
        <w:tc>
          <w:tcPr>
            <w:tcW w:w="1090" w:type="dxa"/>
            <w:shd w:val="clear" w:color="auto" w:fill="FFFFFF"/>
            <w:tcMar>
              <w:top w:w="0" w:type="dxa"/>
              <w:left w:w="0" w:type="dxa"/>
              <w:bottom w:w="0" w:type="dxa"/>
              <w:right w:w="0" w:type="dxa"/>
            </w:tcMar>
            <w:vAlign w:val="center"/>
          </w:tcPr>
          <w:p w14:paraId="6580A8B3"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00451C6E" w14:textId="77777777" w:rsidTr="00250C79">
        <w:trPr>
          <w:cantSplit/>
          <w:jc w:val="center"/>
        </w:trPr>
        <w:tc>
          <w:tcPr>
            <w:tcW w:w="2160" w:type="dxa"/>
            <w:shd w:val="clear" w:color="auto" w:fill="FFFFFF"/>
            <w:tcMar>
              <w:top w:w="0" w:type="dxa"/>
              <w:left w:w="0" w:type="dxa"/>
              <w:bottom w:w="0" w:type="dxa"/>
              <w:right w:w="0" w:type="dxa"/>
            </w:tcMar>
            <w:vAlign w:val="center"/>
          </w:tcPr>
          <w:p w14:paraId="6544D6A0"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1CEA9F0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6FE2ABE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208 (31.3)</w:t>
            </w:r>
          </w:p>
        </w:tc>
        <w:tc>
          <w:tcPr>
            <w:tcW w:w="1413" w:type="dxa"/>
            <w:shd w:val="clear" w:color="auto" w:fill="FFFFFF"/>
            <w:tcMar>
              <w:top w:w="0" w:type="dxa"/>
              <w:left w:w="0" w:type="dxa"/>
              <w:bottom w:w="0" w:type="dxa"/>
              <w:right w:w="0" w:type="dxa"/>
            </w:tcMar>
            <w:vAlign w:val="center"/>
          </w:tcPr>
          <w:p w14:paraId="65E97BC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288 (30.3)</w:t>
            </w:r>
          </w:p>
        </w:tc>
        <w:tc>
          <w:tcPr>
            <w:tcW w:w="1090" w:type="dxa"/>
            <w:shd w:val="clear" w:color="auto" w:fill="FFFFFF"/>
            <w:tcMar>
              <w:top w:w="0" w:type="dxa"/>
              <w:left w:w="0" w:type="dxa"/>
              <w:bottom w:w="0" w:type="dxa"/>
              <w:right w:w="0" w:type="dxa"/>
            </w:tcMar>
            <w:vAlign w:val="center"/>
          </w:tcPr>
          <w:p w14:paraId="493E90C8"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0640F112" w14:textId="77777777" w:rsidTr="00250C79">
        <w:trPr>
          <w:cantSplit/>
          <w:jc w:val="center"/>
        </w:trPr>
        <w:tc>
          <w:tcPr>
            <w:tcW w:w="2160" w:type="dxa"/>
            <w:shd w:val="clear" w:color="auto" w:fill="FFFFFF"/>
            <w:tcMar>
              <w:top w:w="0" w:type="dxa"/>
              <w:left w:w="0" w:type="dxa"/>
              <w:bottom w:w="0" w:type="dxa"/>
              <w:right w:w="0" w:type="dxa"/>
            </w:tcMar>
            <w:vAlign w:val="center"/>
          </w:tcPr>
          <w:p w14:paraId="76605E4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Runny nose (Rhinorrhoea)</w:t>
            </w:r>
          </w:p>
        </w:tc>
        <w:tc>
          <w:tcPr>
            <w:tcW w:w="1303" w:type="dxa"/>
            <w:shd w:val="clear" w:color="auto" w:fill="FFFFFF"/>
            <w:tcMar>
              <w:top w:w="0" w:type="dxa"/>
              <w:left w:w="0" w:type="dxa"/>
              <w:bottom w:w="0" w:type="dxa"/>
              <w:right w:w="0" w:type="dxa"/>
            </w:tcMar>
            <w:vAlign w:val="center"/>
          </w:tcPr>
          <w:p w14:paraId="6A0DE47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3201CE0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438 (65.9)</w:t>
            </w:r>
          </w:p>
        </w:tc>
        <w:tc>
          <w:tcPr>
            <w:tcW w:w="1413" w:type="dxa"/>
            <w:shd w:val="clear" w:color="auto" w:fill="FFFFFF"/>
            <w:tcMar>
              <w:top w:w="0" w:type="dxa"/>
              <w:left w:w="0" w:type="dxa"/>
              <w:bottom w:w="0" w:type="dxa"/>
              <w:right w:w="0" w:type="dxa"/>
            </w:tcMar>
            <w:vAlign w:val="center"/>
          </w:tcPr>
          <w:p w14:paraId="0A4A53A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616 (64.7)</w:t>
            </w:r>
          </w:p>
        </w:tc>
        <w:tc>
          <w:tcPr>
            <w:tcW w:w="1090" w:type="dxa"/>
            <w:shd w:val="clear" w:color="auto" w:fill="FFFFFF"/>
            <w:tcMar>
              <w:top w:w="0" w:type="dxa"/>
              <w:left w:w="0" w:type="dxa"/>
              <w:bottom w:w="0" w:type="dxa"/>
              <w:right w:w="0" w:type="dxa"/>
            </w:tcMar>
            <w:vAlign w:val="center"/>
          </w:tcPr>
          <w:p w14:paraId="6078682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0.423</w:t>
            </w:r>
          </w:p>
        </w:tc>
      </w:tr>
      <w:tr w:rsidR="008D776D" w:rsidRPr="00A32373" w14:paraId="1E1747E0" w14:textId="77777777" w:rsidTr="00250C79">
        <w:trPr>
          <w:cantSplit/>
          <w:jc w:val="center"/>
        </w:trPr>
        <w:tc>
          <w:tcPr>
            <w:tcW w:w="2160" w:type="dxa"/>
            <w:shd w:val="clear" w:color="auto" w:fill="FFFFFF"/>
            <w:tcMar>
              <w:top w:w="0" w:type="dxa"/>
              <w:left w:w="0" w:type="dxa"/>
              <w:bottom w:w="0" w:type="dxa"/>
              <w:right w:w="0" w:type="dxa"/>
            </w:tcMar>
            <w:vAlign w:val="center"/>
          </w:tcPr>
          <w:p w14:paraId="046D02E7"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651516B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7514FFD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84 (12.6)</w:t>
            </w:r>
          </w:p>
        </w:tc>
        <w:tc>
          <w:tcPr>
            <w:tcW w:w="1413" w:type="dxa"/>
            <w:shd w:val="clear" w:color="auto" w:fill="FFFFFF"/>
            <w:tcMar>
              <w:top w:w="0" w:type="dxa"/>
              <w:left w:w="0" w:type="dxa"/>
              <w:bottom w:w="0" w:type="dxa"/>
              <w:right w:w="0" w:type="dxa"/>
            </w:tcMar>
            <w:vAlign w:val="center"/>
          </w:tcPr>
          <w:p w14:paraId="41A785A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135 (14.2)</w:t>
            </w:r>
          </w:p>
        </w:tc>
        <w:tc>
          <w:tcPr>
            <w:tcW w:w="1090" w:type="dxa"/>
            <w:shd w:val="clear" w:color="auto" w:fill="FFFFFF"/>
            <w:tcMar>
              <w:top w:w="0" w:type="dxa"/>
              <w:left w:w="0" w:type="dxa"/>
              <w:bottom w:w="0" w:type="dxa"/>
              <w:right w:w="0" w:type="dxa"/>
            </w:tcMar>
            <w:vAlign w:val="center"/>
          </w:tcPr>
          <w:p w14:paraId="52BFAB31"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62575630" w14:textId="77777777" w:rsidTr="00250C79">
        <w:trPr>
          <w:cantSplit/>
          <w:jc w:val="center"/>
        </w:trPr>
        <w:tc>
          <w:tcPr>
            <w:tcW w:w="2160" w:type="dxa"/>
            <w:shd w:val="clear" w:color="auto" w:fill="FFFFFF"/>
            <w:tcMar>
              <w:top w:w="0" w:type="dxa"/>
              <w:left w:w="0" w:type="dxa"/>
              <w:bottom w:w="0" w:type="dxa"/>
              <w:right w:w="0" w:type="dxa"/>
            </w:tcMar>
            <w:vAlign w:val="center"/>
          </w:tcPr>
          <w:p w14:paraId="7E2D2461"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24D98C6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48ED471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143 (21.5)</w:t>
            </w:r>
          </w:p>
        </w:tc>
        <w:tc>
          <w:tcPr>
            <w:tcW w:w="1413" w:type="dxa"/>
            <w:shd w:val="clear" w:color="auto" w:fill="FFFFFF"/>
            <w:tcMar>
              <w:top w:w="0" w:type="dxa"/>
              <w:left w:w="0" w:type="dxa"/>
              <w:bottom w:w="0" w:type="dxa"/>
              <w:right w:w="0" w:type="dxa"/>
            </w:tcMar>
            <w:vAlign w:val="center"/>
          </w:tcPr>
          <w:p w14:paraId="51CCB26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201 (21.1)</w:t>
            </w:r>
          </w:p>
        </w:tc>
        <w:tc>
          <w:tcPr>
            <w:tcW w:w="1090" w:type="dxa"/>
            <w:shd w:val="clear" w:color="auto" w:fill="FFFFFF"/>
            <w:tcMar>
              <w:top w:w="0" w:type="dxa"/>
              <w:left w:w="0" w:type="dxa"/>
              <w:bottom w:w="0" w:type="dxa"/>
              <w:right w:w="0" w:type="dxa"/>
            </w:tcMar>
            <w:vAlign w:val="center"/>
          </w:tcPr>
          <w:p w14:paraId="34E578C8"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09E734CB" w14:textId="77777777" w:rsidTr="00250C79">
        <w:trPr>
          <w:cantSplit/>
          <w:jc w:val="center"/>
        </w:trPr>
        <w:tc>
          <w:tcPr>
            <w:tcW w:w="2160" w:type="dxa"/>
            <w:shd w:val="clear" w:color="auto" w:fill="FFFFFF"/>
            <w:tcMar>
              <w:top w:w="0" w:type="dxa"/>
              <w:left w:w="0" w:type="dxa"/>
              <w:bottom w:w="0" w:type="dxa"/>
              <w:right w:w="0" w:type="dxa"/>
            </w:tcMar>
            <w:vAlign w:val="center"/>
          </w:tcPr>
          <w:p w14:paraId="4B925ED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Ear pain</w:t>
            </w:r>
            <w:r>
              <w:rPr>
                <w:rFonts w:ascii="Calibri Light" w:eastAsia="Arial" w:hAnsi="Calibri Light" w:cs="Calibri Light"/>
                <w:color w:val="111111"/>
                <w:sz w:val="18"/>
                <w:szCs w:val="18"/>
              </w:rPr>
              <w:t xml:space="preserve"> (Otalgia)</w:t>
            </w:r>
          </w:p>
        </w:tc>
        <w:tc>
          <w:tcPr>
            <w:tcW w:w="1303" w:type="dxa"/>
            <w:shd w:val="clear" w:color="auto" w:fill="FFFFFF"/>
            <w:tcMar>
              <w:top w:w="0" w:type="dxa"/>
              <w:left w:w="0" w:type="dxa"/>
              <w:bottom w:w="0" w:type="dxa"/>
              <w:right w:w="0" w:type="dxa"/>
            </w:tcMar>
            <w:vAlign w:val="center"/>
          </w:tcPr>
          <w:p w14:paraId="494DD53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49F9A12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433 (65.1)</w:t>
            </w:r>
          </w:p>
        </w:tc>
        <w:tc>
          <w:tcPr>
            <w:tcW w:w="1413" w:type="dxa"/>
            <w:shd w:val="clear" w:color="auto" w:fill="FFFFFF"/>
            <w:tcMar>
              <w:top w:w="0" w:type="dxa"/>
              <w:left w:w="0" w:type="dxa"/>
              <w:bottom w:w="0" w:type="dxa"/>
              <w:right w:w="0" w:type="dxa"/>
            </w:tcMar>
            <w:vAlign w:val="center"/>
          </w:tcPr>
          <w:p w14:paraId="08A75C63"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634 (66.6)</w:t>
            </w:r>
          </w:p>
        </w:tc>
        <w:tc>
          <w:tcPr>
            <w:tcW w:w="1090" w:type="dxa"/>
            <w:shd w:val="clear" w:color="auto" w:fill="FFFFFF"/>
            <w:tcMar>
              <w:top w:w="0" w:type="dxa"/>
              <w:left w:w="0" w:type="dxa"/>
              <w:bottom w:w="0" w:type="dxa"/>
              <w:right w:w="0" w:type="dxa"/>
            </w:tcMar>
            <w:vAlign w:val="center"/>
          </w:tcPr>
          <w:p w14:paraId="178FFCF0"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0.809</w:t>
            </w:r>
          </w:p>
        </w:tc>
      </w:tr>
      <w:tr w:rsidR="008D776D" w:rsidRPr="00A32373" w14:paraId="591CBAFC" w14:textId="77777777" w:rsidTr="00250C79">
        <w:trPr>
          <w:cantSplit/>
          <w:jc w:val="center"/>
        </w:trPr>
        <w:tc>
          <w:tcPr>
            <w:tcW w:w="2160" w:type="dxa"/>
            <w:shd w:val="clear" w:color="auto" w:fill="FFFFFF"/>
            <w:tcMar>
              <w:top w:w="0" w:type="dxa"/>
              <w:left w:w="0" w:type="dxa"/>
              <w:bottom w:w="0" w:type="dxa"/>
              <w:right w:w="0" w:type="dxa"/>
            </w:tcMar>
            <w:vAlign w:val="center"/>
          </w:tcPr>
          <w:p w14:paraId="05E10CAB"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25AFA31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5E1047D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11 (1.7)</w:t>
            </w:r>
          </w:p>
        </w:tc>
        <w:tc>
          <w:tcPr>
            <w:tcW w:w="1413" w:type="dxa"/>
            <w:shd w:val="clear" w:color="auto" w:fill="FFFFFF"/>
            <w:tcMar>
              <w:top w:w="0" w:type="dxa"/>
              <w:left w:w="0" w:type="dxa"/>
              <w:bottom w:w="0" w:type="dxa"/>
              <w:right w:w="0" w:type="dxa"/>
            </w:tcMar>
            <w:vAlign w:val="center"/>
          </w:tcPr>
          <w:p w14:paraId="31A14D43"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19 (2.0)</w:t>
            </w:r>
          </w:p>
        </w:tc>
        <w:tc>
          <w:tcPr>
            <w:tcW w:w="1090" w:type="dxa"/>
            <w:shd w:val="clear" w:color="auto" w:fill="FFFFFF"/>
            <w:tcMar>
              <w:top w:w="0" w:type="dxa"/>
              <w:left w:w="0" w:type="dxa"/>
              <w:bottom w:w="0" w:type="dxa"/>
              <w:right w:w="0" w:type="dxa"/>
            </w:tcMar>
            <w:vAlign w:val="center"/>
          </w:tcPr>
          <w:p w14:paraId="141DDFBB"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1302C554" w14:textId="77777777" w:rsidTr="00250C79">
        <w:trPr>
          <w:cantSplit/>
          <w:jc w:val="center"/>
        </w:trPr>
        <w:tc>
          <w:tcPr>
            <w:tcW w:w="2160" w:type="dxa"/>
            <w:shd w:val="clear" w:color="auto" w:fill="FFFFFF"/>
            <w:tcMar>
              <w:top w:w="0" w:type="dxa"/>
              <w:left w:w="0" w:type="dxa"/>
              <w:bottom w:w="0" w:type="dxa"/>
              <w:right w:w="0" w:type="dxa"/>
            </w:tcMar>
            <w:vAlign w:val="center"/>
          </w:tcPr>
          <w:p w14:paraId="3E3E3C46"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749B246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7ECFFDC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221 (33.2)</w:t>
            </w:r>
          </w:p>
        </w:tc>
        <w:tc>
          <w:tcPr>
            <w:tcW w:w="1413" w:type="dxa"/>
            <w:shd w:val="clear" w:color="auto" w:fill="FFFFFF"/>
            <w:tcMar>
              <w:top w:w="0" w:type="dxa"/>
              <w:left w:w="0" w:type="dxa"/>
              <w:bottom w:w="0" w:type="dxa"/>
              <w:right w:w="0" w:type="dxa"/>
            </w:tcMar>
            <w:vAlign w:val="center"/>
          </w:tcPr>
          <w:p w14:paraId="0C48637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299 (31.4)</w:t>
            </w:r>
          </w:p>
        </w:tc>
        <w:tc>
          <w:tcPr>
            <w:tcW w:w="1090" w:type="dxa"/>
            <w:shd w:val="clear" w:color="auto" w:fill="FFFFFF"/>
            <w:tcMar>
              <w:top w:w="0" w:type="dxa"/>
              <w:left w:w="0" w:type="dxa"/>
              <w:bottom w:w="0" w:type="dxa"/>
              <w:right w:w="0" w:type="dxa"/>
            </w:tcMar>
            <w:vAlign w:val="center"/>
          </w:tcPr>
          <w:p w14:paraId="501D66EF"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6CBEAB6E" w14:textId="77777777" w:rsidTr="00250C79">
        <w:trPr>
          <w:cantSplit/>
          <w:jc w:val="center"/>
        </w:trPr>
        <w:tc>
          <w:tcPr>
            <w:tcW w:w="2160" w:type="dxa"/>
            <w:shd w:val="clear" w:color="auto" w:fill="FFFFFF"/>
            <w:tcMar>
              <w:top w:w="0" w:type="dxa"/>
              <w:left w:w="0" w:type="dxa"/>
              <w:bottom w:w="0" w:type="dxa"/>
              <w:right w:w="0" w:type="dxa"/>
            </w:tcMar>
            <w:vAlign w:val="center"/>
          </w:tcPr>
          <w:p w14:paraId="6C58ED9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Wheezing</w:t>
            </w:r>
          </w:p>
        </w:tc>
        <w:tc>
          <w:tcPr>
            <w:tcW w:w="1303" w:type="dxa"/>
            <w:shd w:val="clear" w:color="auto" w:fill="FFFFFF"/>
            <w:tcMar>
              <w:top w:w="0" w:type="dxa"/>
              <w:left w:w="0" w:type="dxa"/>
              <w:bottom w:w="0" w:type="dxa"/>
              <w:right w:w="0" w:type="dxa"/>
            </w:tcMar>
            <w:vAlign w:val="center"/>
          </w:tcPr>
          <w:p w14:paraId="2A9EF3E0"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2EFE995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508 (76.4)</w:t>
            </w:r>
          </w:p>
        </w:tc>
        <w:tc>
          <w:tcPr>
            <w:tcW w:w="1413" w:type="dxa"/>
            <w:shd w:val="clear" w:color="auto" w:fill="FFFFFF"/>
            <w:tcMar>
              <w:top w:w="0" w:type="dxa"/>
              <w:left w:w="0" w:type="dxa"/>
              <w:bottom w:w="0" w:type="dxa"/>
              <w:right w:w="0" w:type="dxa"/>
            </w:tcMar>
            <w:vAlign w:val="center"/>
          </w:tcPr>
          <w:p w14:paraId="784D649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712 (74.8)</w:t>
            </w:r>
          </w:p>
        </w:tc>
        <w:tc>
          <w:tcPr>
            <w:tcW w:w="1090" w:type="dxa"/>
            <w:shd w:val="clear" w:color="auto" w:fill="FFFFFF"/>
            <w:tcMar>
              <w:top w:w="0" w:type="dxa"/>
              <w:left w:w="0" w:type="dxa"/>
              <w:bottom w:w="0" w:type="dxa"/>
              <w:right w:w="0" w:type="dxa"/>
            </w:tcMar>
            <w:vAlign w:val="center"/>
          </w:tcPr>
          <w:p w14:paraId="4C18C15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0.607</w:t>
            </w:r>
          </w:p>
        </w:tc>
      </w:tr>
      <w:tr w:rsidR="008D776D" w:rsidRPr="00A32373" w14:paraId="64F0AADA" w14:textId="77777777" w:rsidTr="00250C79">
        <w:trPr>
          <w:cantSplit/>
          <w:jc w:val="center"/>
        </w:trPr>
        <w:tc>
          <w:tcPr>
            <w:tcW w:w="2160" w:type="dxa"/>
            <w:shd w:val="clear" w:color="auto" w:fill="FFFFFF"/>
            <w:tcMar>
              <w:top w:w="0" w:type="dxa"/>
              <w:left w:w="0" w:type="dxa"/>
              <w:bottom w:w="0" w:type="dxa"/>
              <w:right w:w="0" w:type="dxa"/>
            </w:tcMar>
            <w:vAlign w:val="center"/>
          </w:tcPr>
          <w:p w14:paraId="69C37FF6"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0C10FAE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02753C8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53 (8.0)</w:t>
            </w:r>
          </w:p>
        </w:tc>
        <w:tc>
          <w:tcPr>
            <w:tcW w:w="1413" w:type="dxa"/>
            <w:shd w:val="clear" w:color="auto" w:fill="FFFFFF"/>
            <w:tcMar>
              <w:top w:w="0" w:type="dxa"/>
              <w:left w:w="0" w:type="dxa"/>
              <w:bottom w:w="0" w:type="dxa"/>
              <w:right w:w="0" w:type="dxa"/>
            </w:tcMar>
            <w:vAlign w:val="center"/>
          </w:tcPr>
          <w:p w14:paraId="66A059D0"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66 (6.9)</w:t>
            </w:r>
          </w:p>
        </w:tc>
        <w:tc>
          <w:tcPr>
            <w:tcW w:w="1090" w:type="dxa"/>
            <w:shd w:val="clear" w:color="auto" w:fill="FFFFFF"/>
            <w:tcMar>
              <w:top w:w="0" w:type="dxa"/>
              <w:left w:w="0" w:type="dxa"/>
              <w:bottom w:w="0" w:type="dxa"/>
              <w:right w:w="0" w:type="dxa"/>
            </w:tcMar>
            <w:vAlign w:val="center"/>
          </w:tcPr>
          <w:p w14:paraId="30A27F0C"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21F077EA" w14:textId="77777777" w:rsidTr="00250C79">
        <w:trPr>
          <w:cantSplit/>
          <w:jc w:val="center"/>
        </w:trPr>
        <w:tc>
          <w:tcPr>
            <w:tcW w:w="2160" w:type="dxa"/>
            <w:shd w:val="clear" w:color="auto" w:fill="FFFFFF"/>
            <w:tcMar>
              <w:top w:w="0" w:type="dxa"/>
              <w:left w:w="0" w:type="dxa"/>
              <w:bottom w:w="0" w:type="dxa"/>
              <w:right w:w="0" w:type="dxa"/>
            </w:tcMar>
            <w:vAlign w:val="center"/>
          </w:tcPr>
          <w:p w14:paraId="7FD74F93"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0214A73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6D5F1F79"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104 (15.6)</w:t>
            </w:r>
          </w:p>
        </w:tc>
        <w:tc>
          <w:tcPr>
            <w:tcW w:w="1413" w:type="dxa"/>
            <w:shd w:val="clear" w:color="auto" w:fill="FFFFFF"/>
            <w:tcMar>
              <w:top w:w="0" w:type="dxa"/>
              <w:left w:w="0" w:type="dxa"/>
              <w:bottom w:w="0" w:type="dxa"/>
              <w:right w:w="0" w:type="dxa"/>
            </w:tcMar>
            <w:vAlign w:val="center"/>
          </w:tcPr>
          <w:p w14:paraId="75475DE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174 (18.3)</w:t>
            </w:r>
          </w:p>
        </w:tc>
        <w:tc>
          <w:tcPr>
            <w:tcW w:w="1090" w:type="dxa"/>
            <w:shd w:val="clear" w:color="auto" w:fill="FFFFFF"/>
            <w:tcMar>
              <w:top w:w="0" w:type="dxa"/>
              <w:left w:w="0" w:type="dxa"/>
              <w:bottom w:w="0" w:type="dxa"/>
              <w:right w:w="0" w:type="dxa"/>
            </w:tcMar>
            <w:vAlign w:val="center"/>
          </w:tcPr>
          <w:p w14:paraId="4DE9EB30"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1E4AB54B" w14:textId="77777777" w:rsidTr="00250C79">
        <w:trPr>
          <w:cantSplit/>
          <w:jc w:val="center"/>
        </w:trPr>
        <w:tc>
          <w:tcPr>
            <w:tcW w:w="2160" w:type="dxa"/>
            <w:shd w:val="clear" w:color="auto" w:fill="FFFFFF"/>
            <w:tcMar>
              <w:top w:w="0" w:type="dxa"/>
              <w:left w:w="0" w:type="dxa"/>
              <w:bottom w:w="0" w:type="dxa"/>
              <w:right w:w="0" w:type="dxa"/>
            </w:tcMar>
            <w:vAlign w:val="center"/>
          </w:tcPr>
          <w:p w14:paraId="21351FE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Muscle aches (Myalgia)</w:t>
            </w:r>
          </w:p>
        </w:tc>
        <w:tc>
          <w:tcPr>
            <w:tcW w:w="1303" w:type="dxa"/>
            <w:shd w:val="clear" w:color="auto" w:fill="FFFFFF"/>
            <w:tcMar>
              <w:top w:w="0" w:type="dxa"/>
              <w:left w:w="0" w:type="dxa"/>
              <w:bottom w:w="0" w:type="dxa"/>
              <w:right w:w="0" w:type="dxa"/>
            </w:tcMar>
            <w:vAlign w:val="center"/>
          </w:tcPr>
          <w:p w14:paraId="0E16B1B9"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17ACCBE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390 (58.6)</w:t>
            </w:r>
          </w:p>
        </w:tc>
        <w:tc>
          <w:tcPr>
            <w:tcW w:w="1413" w:type="dxa"/>
            <w:shd w:val="clear" w:color="auto" w:fill="FFFFFF"/>
            <w:tcMar>
              <w:top w:w="0" w:type="dxa"/>
              <w:left w:w="0" w:type="dxa"/>
              <w:bottom w:w="0" w:type="dxa"/>
              <w:right w:w="0" w:type="dxa"/>
            </w:tcMar>
            <w:vAlign w:val="center"/>
          </w:tcPr>
          <w:p w14:paraId="5B16C0D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586 (61.6)</w:t>
            </w:r>
          </w:p>
        </w:tc>
        <w:tc>
          <w:tcPr>
            <w:tcW w:w="1090" w:type="dxa"/>
            <w:shd w:val="clear" w:color="auto" w:fill="FFFFFF"/>
            <w:tcMar>
              <w:top w:w="0" w:type="dxa"/>
              <w:left w:w="0" w:type="dxa"/>
              <w:bottom w:w="0" w:type="dxa"/>
              <w:right w:w="0" w:type="dxa"/>
            </w:tcMar>
            <w:vAlign w:val="center"/>
          </w:tcPr>
          <w:p w14:paraId="12F00DB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0.337</w:t>
            </w:r>
          </w:p>
        </w:tc>
      </w:tr>
      <w:tr w:rsidR="008D776D" w:rsidRPr="00A32373" w14:paraId="0A1CFEA7" w14:textId="77777777" w:rsidTr="00250C79">
        <w:trPr>
          <w:cantSplit/>
          <w:jc w:val="center"/>
        </w:trPr>
        <w:tc>
          <w:tcPr>
            <w:tcW w:w="2160" w:type="dxa"/>
            <w:shd w:val="clear" w:color="auto" w:fill="FFFFFF"/>
            <w:tcMar>
              <w:top w:w="0" w:type="dxa"/>
              <w:left w:w="0" w:type="dxa"/>
              <w:bottom w:w="0" w:type="dxa"/>
              <w:right w:w="0" w:type="dxa"/>
            </w:tcMar>
            <w:vAlign w:val="center"/>
          </w:tcPr>
          <w:p w14:paraId="3319BE3C"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7DA3E24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132CBFD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51 (7.7)</w:t>
            </w:r>
          </w:p>
        </w:tc>
        <w:tc>
          <w:tcPr>
            <w:tcW w:w="1413" w:type="dxa"/>
            <w:shd w:val="clear" w:color="auto" w:fill="FFFFFF"/>
            <w:tcMar>
              <w:top w:w="0" w:type="dxa"/>
              <w:left w:w="0" w:type="dxa"/>
              <w:bottom w:w="0" w:type="dxa"/>
              <w:right w:w="0" w:type="dxa"/>
            </w:tcMar>
            <w:vAlign w:val="center"/>
          </w:tcPr>
          <w:p w14:paraId="36C98E1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62 (6.5)</w:t>
            </w:r>
          </w:p>
        </w:tc>
        <w:tc>
          <w:tcPr>
            <w:tcW w:w="1090" w:type="dxa"/>
            <w:shd w:val="clear" w:color="auto" w:fill="FFFFFF"/>
            <w:tcMar>
              <w:top w:w="0" w:type="dxa"/>
              <w:left w:w="0" w:type="dxa"/>
              <w:bottom w:w="0" w:type="dxa"/>
              <w:right w:w="0" w:type="dxa"/>
            </w:tcMar>
            <w:vAlign w:val="center"/>
          </w:tcPr>
          <w:p w14:paraId="6D5C545A"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431F26DF" w14:textId="77777777" w:rsidTr="00250C79">
        <w:trPr>
          <w:cantSplit/>
          <w:jc w:val="center"/>
        </w:trPr>
        <w:tc>
          <w:tcPr>
            <w:tcW w:w="2160" w:type="dxa"/>
            <w:shd w:val="clear" w:color="auto" w:fill="FFFFFF"/>
            <w:tcMar>
              <w:top w:w="0" w:type="dxa"/>
              <w:left w:w="0" w:type="dxa"/>
              <w:bottom w:w="0" w:type="dxa"/>
              <w:right w:w="0" w:type="dxa"/>
            </w:tcMar>
            <w:vAlign w:val="center"/>
          </w:tcPr>
          <w:p w14:paraId="15620D2F"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6DA0869C"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4258F3E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224 (33.7)</w:t>
            </w:r>
          </w:p>
        </w:tc>
        <w:tc>
          <w:tcPr>
            <w:tcW w:w="1413" w:type="dxa"/>
            <w:shd w:val="clear" w:color="auto" w:fill="FFFFFF"/>
            <w:tcMar>
              <w:top w:w="0" w:type="dxa"/>
              <w:left w:w="0" w:type="dxa"/>
              <w:bottom w:w="0" w:type="dxa"/>
              <w:right w:w="0" w:type="dxa"/>
            </w:tcMar>
            <w:vAlign w:val="center"/>
          </w:tcPr>
          <w:p w14:paraId="6991A7A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304 (31.9)</w:t>
            </w:r>
          </w:p>
        </w:tc>
        <w:tc>
          <w:tcPr>
            <w:tcW w:w="1090" w:type="dxa"/>
            <w:shd w:val="clear" w:color="auto" w:fill="FFFFFF"/>
            <w:tcMar>
              <w:top w:w="0" w:type="dxa"/>
              <w:left w:w="0" w:type="dxa"/>
              <w:bottom w:w="0" w:type="dxa"/>
              <w:right w:w="0" w:type="dxa"/>
            </w:tcMar>
            <w:vAlign w:val="center"/>
          </w:tcPr>
          <w:p w14:paraId="13DA91FC"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4B57D292" w14:textId="77777777" w:rsidTr="00250C79">
        <w:trPr>
          <w:cantSplit/>
          <w:jc w:val="center"/>
        </w:trPr>
        <w:tc>
          <w:tcPr>
            <w:tcW w:w="2160" w:type="dxa"/>
            <w:shd w:val="clear" w:color="auto" w:fill="FFFFFF"/>
            <w:tcMar>
              <w:top w:w="0" w:type="dxa"/>
              <w:left w:w="0" w:type="dxa"/>
              <w:bottom w:w="0" w:type="dxa"/>
              <w:right w:w="0" w:type="dxa"/>
            </w:tcMar>
            <w:vAlign w:val="center"/>
          </w:tcPr>
          <w:p w14:paraId="1D2306F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Joint pain (Arthralgia)</w:t>
            </w:r>
          </w:p>
        </w:tc>
        <w:tc>
          <w:tcPr>
            <w:tcW w:w="1303" w:type="dxa"/>
            <w:shd w:val="clear" w:color="auto" w:fill="FFFFFF"/>
            <w:tcMar>
              <w:top w:w="0" w:type="dxa"/>
              <w:left w:w="0" w:type="dxa"/>
              <w:bottom w:w="0" w:type="dxa"/>
              <w:right w:w="0" w:type="dxa"/>
            </w:tcMar>
            <w:vAlign w:val="center"/>
          </w:tcPr>
          <w:p w14:paraId="63CDFB6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7033876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420 (63.2)</w:t>
            </w:r>
          </w:p>
        </w:tc>
        <w:tc>
          <w:tcPr>
            <w:tcW w:w="1413" w:type="dxa"/>
            <w:shd w:val="clear" w:color="auto" w:fill="FFFFFF"/>
            <w:tcMar>
              <w:top w:w="0" w:type="dxa"/>
              <w:left w:w="0" w:type="dxa"/>
              <w:bottom w:w="0" w:type="dxa"/>
              <w:right w:w="0" w:type="dxa"/>
            </w:tcMar>
            <w:vAlign w:val="center"/>
          </w:tcPr>
          <w:p w14:paraId="03DF199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609 (64.0)</w:t>
            </w:r>
          </w:p>
        </w:tc>
        <w:tc>
          <w:tcPr>
            <w:tcW w:w="1090" w:type="dxa"/>
            <w:shd w:val="clear" w:color="auto" w:fill="FFFFFF"/>
            <w:tcMar>
              <w:top w:w="0" w:type="dxa"/>
              <w:left w:w="0" w:type="dxa"/>
              <w:bottom w:w="0" w:type="dxa"/>
              <w:right w:w="0" w:type="dxa"/>
            </w:tcMar>
            <w:vAlign w:val="center"/>
          </w:tcPr>
          <w:p w14:paraId="20E6A51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0.213</w:t>
            </w:r>
          </w:p>
        </w:tc>
      </w:tr>
      <w:tr w:rsidR="008D776D" w:rsidRPr="00A32373" w14:paraId="723C82C4" w14:textId="77777777" w:rsidTr="00250C79">
        <w:trPr>
          <w:cantSplit/>
          <w:jc w:val="center"/>
        </w:trPr>
        <w:tc>
          <w:tcPr>
            <w:tcW w:w="2160" w:type="dxa"/>
            <w:shd w:val="clear" w:color="auto" w:fill="FFFFFF"/>
            <w:tcMar>
              <w:top w:w="0" w:type="dxa"/>
              <w:left w:w="0" w:type="dxa"/>
              <w:bottom w:w="0" w:type="dxa"/>
              <w:right w:w="0" w:type="dxa"/>
            </w:tcMar>
            <w:vAlign w:val="center"/>
          </w:tcPr>
          <w:p w14:paraId="033610DF"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4C31E8B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31B9AD0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18 (2.7)</w:t>
            </w:r>
          </w:p>
        </w:tc>
        <w:tc>
          <w:tcPr>
            <w:tcW w:w="1413" w:type="dxa"/>
            <w:shd w:val="clear" w:color="auto" w:fill="FFFFFF"/>
            <w:tcMar>
              <w:top w:w="0" w:type="dxa"/>
              <w:left w:w="0" w:type="dxa"/>
              <w:bottom w:w="0" w:type="dxa"/>
              <w:right w:w="0" w:type="dxa"/>
            </w:tcMar>
            <w:vAlign w:val="center"/>
          </w:tcPr>
          <w:p w14:paraId="3B30537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39 (4.1)</w:t>
            </w:r>
          </w:p>
        </w:tc>
        <w:tc>
          <w:tcPr>
            <w:tcW w:w="1090" w:type="dxa"/>
            <w:shd w:val="clear" w:color="auto" w:fill="FFFFFF"/>
            <w:tcMar>
              <w:top w:w="0" w:type="dxa"/>
              <w:left w:w="0" w:type="dxa"/>
              <w:bottom w:w="0" w:type="dxa"/>
              <w:right w:w="0" w:type="dxa"/>
            </w:tcMar>
            <w:vAlign w:val="center"/>
          </w:tcPr>
          <w:p w14:paraId="47FDE4BA"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64AC9191" w14:textId="77777777" w:rsidTr="00250C79">
        <w:trPr>
          <w:cantSplit/>
          <w:jc w:val="center"/>
        </w:trPr>
        <w:tc>
          <w:tcPr>
            <w:tcW w:w="2160" w:type="dxa"/>
            <w:shd w:val="clear" w:color="auto" w:fill="FFFFFF"/>
            <w:tcMar>
              <w:top w:w="0" w:type="dxa"/>
              <w:left w:w="0" w:type="dxa"/>
              <w:bottom w:w="0" w:type="dxa"/>
              <w:right w:w="0" w:type="dxa"/>
            </w:tcMar>
            <w:vAlign w:val="center"/>
          </w:tcPr>
          <w:p w14:paraId="1671992F"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1F0E5CD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050C89D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227 (34.1)</w:t>
            </w:r>
          </w:p>
        </w:tc>
        <w:tc>
          <w:tcPr>
            <w:tcW w:w="1413" w:type="dxa"/>
            <w:shd w:val="clear" w:color="auto" w:fill="FFFFFF"/>
            <w:tcMar>
              <w:top w:w="0" w:type="dxa"/>
              <w:left w:w="0" w:type="dxa"/>
              <w:bottom w:w="0" w:type="dxa"/>
              <w:right w:w="0" w:type="dxa"/>
            </w:tcMar>
            <w:vAlign w:val="center"/>
          </w:tcPr>
          <w:p w14:paraId="4D118A0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304 (31.9)</w:t>
            </w:r>
          </w:p>
        </w:tc>
        <w:tc>
          <w:tcPr>
            <w:tcW w:w="1090" w:type="dxa"/>
            <w:shd w:val="clear" w:color="auto" w:fill="FFFFFF"/>
            <w:tcMar>
              <w:top w:w="0" w:type="dxa"/>
              <w:left w:w="0" w:type="dxa"/>
              <w:bottom w:w="0" w:type="dxa"/>
              <w:right w:w="0" w:type="dxa"/>
            </w:tcMar>
            <w:vAlign w:val="center"/>
          </w:tcPr>
          <w:p w14:paraId="34E8DE80"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16698395" w14:textId="77777777" w:rsidTr="00250C79">
        <w:trPr>
          <w:cantSplit/>
          <w:jc w:val="center"/>
        </w:trPr>
        <w:tc>
          <w:tcPr>
            <w:tcW w:w="2160" w:type="dxa"/>
            <w:shd w:val="clear" w:color="auto" w:fill="FFFFFF"/>
            <w:tcMar>
              <w:top w:w="0" w:type="dxa"/>
              <w:left w:w="0" w:type="dxa"/>
              <w:bottom w:w="0" w:type="dxa"/>
              <w:right w:w="0" w:type="dxa"/>
            </w:tcMar>
            <w:vAlign w:val="center"/>
          </w:tcPr>
          <w:p w14:paraId="4B5942F0"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Fatigue / Malaise</w:t>
            </w:r>
          </w:p>
        </w:tc>
        <w:tc>
          <w:tcPr>
            <w:tcW w:w="1303" w:type="dxa"/>
            <w:shd w:val="clear" w:color="auto" w:fill="FFFFFF"/>
            <w:tcMar>
              <w:top w:w="0" w:type="dxa"/>
              <w:left w:w="0" w:type="dxa"/>
              <w:bottom w:w="0" w:type="dxa"/>
              <w:right w:w="0" w:type="dxa"/>
            </w:tcMar>
            <w:vAlign w:val="center"/>
          </w:tcPr>
          <w:p w14:paraId="3A69D42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08FD4D7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331 (49.8)</w:t>
            </w:r>
          </w:p>
        </w:tc>
        <w:tc>
          <w:tcPr>
            <w:tcW w:w="1413" w:type="dxa"/>
            <w:shd w:val="clear" w:color="auto" w:fill="FFFFFF"/>
            <w:tcMar>
              <w:top w:w="0" w:type="dxa"/>
              <w:left w:w="0" w:type="dxa"/>
              <w:bottom w:w="0" w:type="dxa"/>
              <w:right w:w="0" w:type="dxa"/>
            </w:tcMar>
            <w:vAlign w:val="center"/>
          </w:tcPr>
          <w:p w14:paraId="7890970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496 (52.1)</w:t>
            </w:r>
          </w:p>
        </w:tc>
        <w:tc>
          <w:tcPr>
            <w:tcW w:w="1090" w:type="dxa"/>
            <w:shd w:val="clear" w:color="auto" w:fill="FFFFFF"/>
            <w:tcMar>
              <w:top w:w="0" w:type="dxa"/>
              <w:left w:w="0" w:type="dxa"/>
              <w:bottom w:w="0" w:type="dxa"/>
              <w:right w:w="0" w:type="dxa"/>
            </w:tcMar>
            <w:vAlign w:val="center"/>
          </w:tcPr>
          <w:p w14:paraId="5DFEE379"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0.471</w:t>
            </w:r>
          </w:p>
        </w:tc>
      </w:tr>
      <w:tr w:rsidR="008D776D" w:rsidRPr="00A32373" w14:paraId="6F8920C3" w14:textId="77777777" w:rsidTr="00250C79">
        <w:trPr>
          <w:cantSplit/>
          <w:jc w:val="center"/>
        </w:trPr>
        <w:tc>
          <w:tcPr>
            <w:tcW w:w="2160" w:type="dxa"/>
            <w:shd w:val="clear" w:color="auto" w:fill="FFFFFF"/>
            <w:tcMar>
              <w:top w:w="0" w:type="dxa"/>
              <w:left w:w="0" w:type="dxa"/>
              <w:bottom w:w="0" w:type="dxa"/>
              <w:right w:w="0" w:type="dxa"/>
            </w:tcMar>
            <w:vAlign w:val="center"/>
          </w:tcPr>
          <w:p w14:paraId="68E9B0CF"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6830F28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38D6070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162 (24.4)</w:t>
            </w:r>
          </w:p>
        </w:tc>
        <w:tc>
          <w:tcPr>
            <w:tcW w:w="1413" w:type="dxa"/>
            <w:shd w:val="clear" w:color="auto" w:fill="FFFFFF"/>
            <w:tcMar>
              <w:top w:w="0" w:type="dxa"/>
              <w:left w:w="0" w:type="dxa"/>
              <w:bottom w:w="0" w:type="dxa"/>
              <w:right w:w="0" w:type="dxa"/>
            </w:tcMar>
            <w:vAlign w:val="center"/>
          </w:tcPr>
          <w:p w14:paraId="05D78DE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220 (23.1)</w:t>
            </w:r>
          </w:p>
        </w:tc>
        <w:tc>
          <w:tcPr>
            <w:tcW w:w="1090" w:type="dxa"/>
            <w:shd w:val="clear" w:color="auto" w:fill="FFFFFF"/>
            <w:tcMar>
              <w:top w:w="0" w:type="dxa"/>
              <w:left w:w="0" w:type="dxa"/>
              <w:bottom w:w="0" w:type="dxa"/>
              <w:right w:w="0" w:type="dxa"/>
            </w:tcMar>
            <w:vAlign w:val="center"/>
          </w:tcPr>
          <w:p w14:paraId="396B96E8"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07C43B19" w14:textId="77777777" w:rsidTr="00250C79">
        <w:trPr>
          <w:cantSplit/>
          <w:jc w:val="center"/>
        </w:trPr>
        <w:tc>
          <w:tcPr>
            <w:tcW w:w="2160" w:type="dxa"/>
            <w:shd w:val="clear" w:color="auto" w:fill="FFFFFF"/>
            <w:tcMar>
              <w:top w:w="0" w:type="dxa"/>
              <w:left w:w="0" w:type="dxa"/>
              <w:bottom w:w="0" w:type="dxa"/>
              <w:right w:w="0" w:type="dxa"/>
            </w:tcMar>
            <w:vAlign w:val="center"/>
          </w:tcPr>
          <w:p w14:paraId="7ABADAE9"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6D6D296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0FDB6CD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172 (25.9)</w:t>
            </w:r>
          </w:p>
        </w:tc>
        <w:tc>
          <w:tcPr>
            <w:tcW w:w="1413" w:type="dxa"/>
            <w:shd w:val="clear" w:color="auto" w:fill="FFFFFF"/>
            <w:tcMar>
              <w:top w:w="0" w:type="dxa"/>
              <w:left w:w="0" w:type="dxa"/>
              <w:bottom w:w="0" w:type="dxa"/>
              <w:right w:w="0" w:type="dxa"/>
            </w:tcMar>
            <w:vAlign w:val="center"/>
          </w:tcPr>
          <w:p w14:paraId="6FEBC5D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236 (24.8)</w:t>
            </w:r>
          </w:p>
        </w:tc>
        <w:tc>
          <w:tcPr>
            <w:tcW w:w="1090" w:type="dxa"/>
            <w:shd w:val="clear" w:color="auto" w:fill="FFFFFF"/>
            <w:tcMar>
              <w:top w:w="0" w:type="dxa"/>
              <w:left w:w="0" w:type="dxa"/>
              <w:bottom w:w="0" w:type="dxa"/>
              <w:right w:w="0" w:type="dxa"/>
            </w:tcMar>
            <w:vAlign w:val="center"/>
          </w:tcPr>
          <w:p w14:paraId="43113FAA"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7CB2B69A" w14:textId="77777777" w:rsidTr="00250C79">
        <w:trPr>
          <w:cantSplit/>
          <w:jc w:val="center"/>
        </w:trPr>
        <w:tc>
          <w:tcPr>
            <w:tcW w:w="2160" w:type="dxa"/>
            <w:shd w:val="clear" w:color="auto" w:fill="FFFFFF"/>
            <w:tcMar>
              <w:top w:w="0" w:type="dxa"/>
              <w:left w:w="0" w:type="dxa"/>
              <w:bottom w:w="0" w:type="dxa"/>
              <w:right w:w="0" w:type="dxa"/>
            </w:tcMar>
            <w:vAlign w:val="center"/>
          </w:tcPr>
          <w:p w14:paraId="0E1BD57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lastRenderedPageBreak/>
              <w:t>Shortness of breath (Dyspnea)</w:t>
            </w:r>
          </w:p>
        </w:tc>
        <w:tc>
          <w:tcPr>
            <w:tcW w:w="1303" w:type="dxa"/>
            <w:shd w:val="clear" w:color="auto" w:fill="FFFFFF"/>
            <w:tcMar>
              <w:top w:w="0" w:type="dxa"/>
              <w:left w:w="0" w:type="dxa"/>
              <w:bottom w:w="0" w:type="dxa"/>
              <w:right w:w="0" w:type="dxa"/>
            </w:tcMar>
            <w:vAlign w:val="center"/>
          </w:tcPr>
          <w:p w14:paraId="5CDA317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39A7A0C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406 (61.1)</w:t>
            </w:r>
          </w:p>
        </w:tc>
        <w:tc>
          <w:tcPr>
            <w:tcW w:w="1413" w:type="dxa"/>
            <w:shd w:val="clear" w:color="auto" w:fill="FFFFFF"/>
            <w:tcMar>
              <w:top w:w="0" w:type="dxa"/>
              <w:left w:w="0" w:type="dxa"/>
              <w:bottom w:w="0" w:type="dxa"/>
              <w:right w:w="0" w:type="dxa"/>
            </w:tcMar>
            <w:vAlign w:val="center"/>
          </w:tcPr>
          <w:p w14:paraId="6ECEEAB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574 (60.3)</w:t>
            </w:r>
          </w:p>
        </w:tc>
        <w:tc>
          <w:tcPr>
            <w:tcW w:w="1090" w:type="dxa"/>
            <w:shd w:val="clear" w:color="auto" w:fill="FFFFFF"/>
            <w:tcMar>
              <w:top w:w="0" w:type="dxa"/>
              <w:left w:w="0" w:type="dxa"/>
              <w:bottom w:w="0" w:type="dxa"/>
              <w:right w:w="0" w:type="dxa"/>
            </w:tcMar>
            <w:vAlign w:val="center"/>
          </w:tcPr>
          <w:p w14:paraId="13108B0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0.174</w:t>
            </w:r>
          </w:p>
        </w:tc>
      </w:tr>
      <w:tr w:rsidR="008D776D" w:rsidRPr="00A32373" w14:paraId="3A3A9F14" w14:textId="77777777" w:rsidTr="00250C79">
        <w:trPr>
          <w:cantSplit/>
          <w:jc w:val="center"/>
        </w:trPr>
        <w:tc>
          <w:tcPr>
            <w:tcW w:w="2160" w:type="dxa"/>
            <w:shd w:val="clear" w:color="auto" w:fill="FFFFFF"/>
            <w:tcMar>
              <w:top w:w="0" w:type="dxa"/>
              <w:left w:w="0" w:type="dxa"/>
              <w:bottom w:w="0" w:type="dxa"/>
              <w:right w:w="0" w:type="dxa"/>
            </w:tcMar>
            <w:vAlign w:val="center"/>
          </w:tcPr>
          <w:p w14:paraId="6F142615"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7305E27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43CD222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185 (27.8)</w:t>
            </w:r>
          </w:p>
        </w:tc>
        <w:tc>
          <w:tcPr>
            <w:tcW w:w="1413" w:type="dxa"/>
            <w:shd w:val="clear" w:color="auto" w:fill="FFFFFF"/>
            <w:tcMar>
              <w:top w:w="0" w:type="dxa"/>
              <w:left w:w="0" w:type="dxa"/>
              <w:bottom w:w="0" w:type="dxa"/>
              <w:right w:w="0" w:type="dxa"/>
            </w:tcMar>
            <w:vAlign w:val="center"/>
          </w:tcPr>
          <w:p w14:paraId="2FA3296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221 (23.2)</w:t>
            </w:r>
          </w:p>
        </w:tc>
        <w:tc>
          <w:tcPr>
            <w:tcW w:w="1090" w:type="dxa"/>
            <w:shd w:val="clear" w:color="auto" w:fill="FFFFFF"/>
            <w:tcMar>
              <w:top w:w="0" w:type="dxa"/>
              <w:left w:w="0" w:type="dxa"/>
              <w:bottom w:w="0" w:type="dxa"/>
              <w:right w:w="0" w:type="dxa"/>
            </w:tcMar>
            <w:vAlign w:val="center"/>
          </w:tcPr>
          <w:p w14:paraId="2179017B"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61423F24" w14:textId="77777777" w:rsidTr="00250C79">
        <w:trPr>
          <w:cantSplit/>
          <w:jc w:val="center"/>
        </w:trPr>
        <w:tc>
          <w:tcPr>
            <w:tcW w:w="2160" w:type="dxa"/>
            <w:shd w:val="clear" w:color="auto" w:fill="FFFFFF"/>
            <w:tcMar>
              <w:top w:w="0" w:type="dxa"/>
              <w:left w:w="0" w:type="dxa"/>
              <w:bottom w:w="0" w:type="dxa"/>
              <w:right w:w="0" w:type="dxa"/>
            </w:tcMar>
            <w:vAlign w:val="center"/>
          </w:tcPr>
          <w:p w14:paraId="75F5A278"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6B66DE7C"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647235D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74 (11.1)</w:t>
            </w:r>
          </w:p>
        </w:tc>
        <w:tc>
          <w:tcPr>
            <w:tcW w:w="1413" w:type="dxa"/>
            <w:shd w:val="clear" w:color="auto" w:fill="FFFFFF"/>
            <w:tcMar>
              <w:top w:w="0" w:type="dxa"/>
              <w:left w:w="0" w:type="dxa"/>
              <w:bottom w:w="0" w:type="dxa"/>
              <w:right w:w="0" w:type="dxa"/>
            </w:tcMar>
            <w:vAlign w:val="center"/>
          </w:tcPr>
          <w:p w14:paraId="0C88E150"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157 (16.5)</w:t>
            </w:r>
          </w:p>
        </w:tc>
        <w:tc>
          <w:tcPr>
            <w:tcW w:w="1090" w:type="dxa"/>
            <w:shd w:val="clear" w:color="auto" w:fill="FFFFFF"/>
            <w:tcMar>
              <w:top w:w="0" w:type="dxa"/>
              <w:left w:w="0" w:type="dxa"/>
              <w:bottom w:w="0" w:type="dxa"/>
              <w:right w:w="0" w:type="dxa"/>
            </w:tcMar>
            <w:vAlign w:val="center"/>
          </w:tcPr>
          <w:p w14:paraId="7A3869DD"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020B534C" w14:textId="77777777" w:rsidTr="00250C79">
        <w:trPr>
          <w:cantSplit/>
          <w:jc w:val="center"/>
        </w:trPr>
        <w:tc>
          <w:tcPr>
            <w:tcW w:w="2160" w:type="dxa"/>
            <w:shd w:val="clear" w:color="auto" w:fill="FFFFFF"/>
            <w:tcMar>
              <w:top w:w="0" w:type="dxa"/>
              <w:left w:w="0" w:type="dxa"/>
              <w:bottom w:w="0" w:type="dxa"/>
              <w:right w:w="0" w:type="dxa"/>
            </w:tcMar>
            <w:vAlign w:val="center"/>
          </w:tcPr>
          <w:p w14:paraId="457D2BA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Lower chest wall indrawing</w:t>
            </w:r>
          </w:p>
        </w:tc>
        <w:tc>
          <w:tcPr>
            <w:tcW w:w="1303" w:type="dxa"/>
            <w:shd w:val="clear" w:color="auto" w:fill="FFFFFF"/>
            <w:tcMar>
              <w:top w:w="0" w:type="dxa"/>
              <w:left w:w="0" w:type="dxa"/>
              <w:bottom w:w="0" w:type="dxa"/>
              <w:right w:w="0" w:type="dxa"/>
            </w:tcMar>
            <w:vAlign w:val="center"/>
          </w:tcPr>
          <w:p w14:paraId="6E00B53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2C35732C"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475 (71.4)</w:t>
            </w:r>
          </w:p>
        </w:tc>
        <w:tc>
          <w:tcPr>
            <w:tcW w:w="1413" w:type="dxa"/>
            <w:shd w:val="clear" w:color="auto" w:fill="FFFFFF"/>
            <w:tcMar>
              <w:top w:w="0" w:type="dxa"/>
              <w:left w:w="0" w:type="dxa"/>
              <w:bottom w:w="0" w:type="dxa"/>
              <w:right w:w="0" w:type="dxa"/>
            </w:tcMar>
            <w:vAlign w:val="center"/>
          </w:tcPr>
          <w:p w14:paraId="199037A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699 (73.4)</w:t>
            </w:r>
          </w:p>
        </w:tc>
        <w:tc>
          <w:tcPr>
            <w:tcW w:w="1090" w:type="dxa"/>
            <w:shd w:val="clear" w:color="auto" w:fill="FFFFFF"/>
            <w:tcMar>
              <w:top w:w="0" w:type="dxa"/>
              <w:left w:w="0" w:type="dxa"/>
              <w:bottom w:w="0" w:type="dxa"/>
              <w:right w:w="0" w:type="dxa"/>
            </w:tcMar>
            <w:vAlign w:val="center"/>
          </w:tcPr>
          <w:p w14:paraId="4CB2CA6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0.196</w:t>
            </w:r>
          </w:p>
        </w:tc>
      </w:tr>
      <w:tr w:rsidR="008D776D" w:rsidRPr="00A32373" w14:paraId="74FD68DF" w14:textId="77777777" w:rsidTr="00250C79">
        <w:trPr>
          <w:cantSplit/>
          <w:jc w:val="center"/>
        </w:trPr>
        <w:tc>
          <w:tcPr>
            <w:tcW w:w="2160" w:type="dxa"/>
            <w:shd w:val="clear" w:color="auto" w:fill="FFFFFF"/>
            <w:tcMar>
              <w:top w:w="0" w:type="dxa"/>
              <w:left w:w="0" w:type="dxa"/>
              <w:bottom w:w="0" w:type="dxa"/>
              <w:right w:w="0" w:type="dxa"/>
            </w:tcMar>
            <w:vAlign w:val="center"/>
          </w:tcPr>
          <w:p w14:paraId="07872C7B"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67C2220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1DA16CD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41 (6.2)</w:t>
            </w:r>
          </w:p>
        </w:tc>
        <w:tc>
          <w:tcPr>
            <w:tcW w:w="1413" w:type="dxa"/>
            <w:shd w:val="clear" w:color="auto" w:fill="FFFFFF"/>
            <w:tcMar>
              <w:top w:w="0" w:type="dxa"/>
              <w:left w:w="0" w:type="dxa"/>
              <w:bottom w:w="0" w:type="dxa"/>
              <w:right w:w="0" w:type="dxa"/>
            </w:tcMar>
            <w:vAlign w:val="center"/>
          </w:tcPr>
          <w:p w14:paraId="54D91EA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44 (4.6)</w:t>
            </w:r>
          </w:p>
        </w:tc>
        <w:tc>
          <w:tcPr>
            <w:tcW w:w="1090" w:type="dxa"/>
            <w:shd w:val="clear" w:color="auto" w:fill="FFFFFF"/>
            <w:tcMar>
              <w:top w:w="0" w:type="dxa"/>
              <w:left w:w="0" w:type="dxa"/>
              <w:bottom w:w="0" w:type="dxa"/>
              <w:right w:w="0" w:type="dxa"/>
            </w:tcMar>
            <w:vAlign w:val="center"/>
          </w:tcPr>
          <w:p w14:paraId="287A4031"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0544466F" w14:textId="77777777" w:rsidTr="00250C79">
        <w:trPr>
          <w:cantSplit/>
          <w:jc w:val="center"/>
        </w:trPr>
        <w:tc>
          <w:tcPr>
            <w:tcW w:w="2160" w:type="dxa"/>
            <w:shd w:val="clear" w:color="auto" w:fill="FFFFFF"/>
            <w:tcMar>
              <w:top w:w="0" w:type="dxa"/>
              <w:left w:w="0" w:type="dxa"/>
              <w:bottom w:w="0" w:type="dxa"/>
              <w:right w:w="0" w:type="dxa"/>
            </w:tcMar>
            <w:vAlign w:val="center"/>
          </w:tcPr>
          <w:p w14:paraId="38AD2162"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64E6758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7836CBF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149 (22.4)</w:t>
            </w:r>
          </w:p>
        </w:tc>
        <w:tc>
          <w:tcPr>
            <w:tcW w:w="1413" w:type="dxa"/>
            <w:shd w:val="clear" w:color="auto" w:fill="FFFFFF"/>
            <w:tcMar>
              <w:top w:w="0" w:type="dxa"/>
              <w:left w:w="0" w:type="dxa"/>
              <w:bottom w:w="0" w:type="dxa"/>
              <w:right w:w="0" w:type="dxa"/>
            </w:tcMar>
            <w:vAlign w:val="center"/>
          </w:tcPr>
          <w:p w14:paraId="693B0D4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209 (22.0)</w:t>
            </w:r>
          </w:p>
        </w:tc>
        <w:tc>
          <w:tcPr>
            <w:tcW w:w="1090" w:type="dxa"/>
            <w:shd w:val="clear" w:color="auto" w:fill="FFFFFF"/>
            <w:tcMar>
              <w:top w:w="0" w:type="dxa"/>
              <w:left w:w="0" w:type="dxa"/>
              <w:bottom w:w="0" w:type="dxa"/>
              <w:right w:w="0" w:type="dxa"/>
            </w:tcMar>
            <w:vAlign w:val="center"/>
          </w:tcPr>
          <w:p w14:paraId="197A560F"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5AA0CBB8" w14:textId="77777777" w:rsidTr="00250C79">
        <w:trPr>
          <w:cantSplit/>
          <w:jc w:val="center"/>
        </w:trPr>
        <w:tc>
          <w:tcPr>
            <w:tcW w:w="2160" w:type="dxa"/>
            <w:shd w:val="clear" w:color="auto" w:fill="FFFFFF"/>
            <w:tcMar>
              <w:top w:w="0" w:type="dxa"/>
              <w:left w:w="0" w:type="dxa"/>
              <w:bottom w:w="0" w:type="dxa"/>
              <w:right w:w="0" w:type="dxa"/>
            </w:tcMar>
            <w:vAlign w:val="center"/>
          </w:tcPr>
          <w:p w14:paraId="274EC0A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Headache</w:t>
            </w:r>
          </w:p>
        </w:tc>
        <w:tc>
          <w:tcPr>
            <w:tcW w:w="1303" w:type="dxa"/>
            <w:shd w:val="clear" w:color="auto" w:fill="FFFFFF"/>
            <w:tcMar>
              <w:top w:w="0" w:type="dxa"/>
              <w:left w:w="0" w:type="dxa"/>
              <w:bottom w:w="0" w:type="dxa"/>
              <w:right w:w="0" w:type="dxa"/>
            </w:tcMar>
            <w:vAlign w:val="center"/>
          </w:tcPr>
          <w:p w14:paraId="1341A69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58A0426C"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375 (56.4)</w:t>
            </w:r>
          </w:p>
        </w:tc>
        <w:tc>
          <w:tcPr>
            <w:tcW w:w="1413" w:type="dxa"/>
            <w:shd w:val="clear" w:color="auto" w:fill="FFFFFF"/>
            <w:tcMar>
              <w:top w:w="0" w:type="dxa"/>
              <w:left w:w="0" w:type="dxa"/>
              <w:bottom w:w="0" w:type="dxa"/>
              <w:right w:w="0" w:type="dxa"/>
            </w:tcMar>
            <w:vAlign w:val="center"/>
          </w:tcPr>
          <w:p w14:paraId="17210E1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544 (57.1)</w:t>
            </w:r>
          </w:p>
        </w:tc>
        <w:tc>
          <w:tcPr>
            <w:tcW w:w="1090" w:type="dxa"/>
            <w:shd w:val="clear" w:color="auto" w:fill="FFFFFF"/>
            <w:tcMar>
              <w:top w:w="0" w:type="dxa"/>
              <w:left w:w="0" w:type="dxa"/>
              <w:bottom w:w="0" w:type="dxa"/>
              <w:right w:w="0" w:type="dxa"/>
            </w:tcMar>
            <w:vAlign w:val="center"/>
          </w:tcPr>
          <w:p w14:paraId="6A264E90"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0.690</w:t>
            </w:r>
          </w:p>
        </w:tc>
      </w:tr>
      <w:tr w:rsidR="008D776D" w:rsidRPr="00A32373" w14:paraId="3058C6A9" w14:textId="77777777" w:rsidTr="00250C79">
        <w:trPr>
          <w:cantSplit/>
          <w:jc w:val="center"/>
        </w:trPr>
        <w:tc>
          <w:tcPr>
            <w:tcW w:w="2160" w:type="dxa"/>
            <w:shd w:val="clear" w:color="auto" w:fill="FFFFFF"/>
            <w:tcMar>
              <w:top w:w="0" w:type="dxa"/>
              <w:left w:w="0" w:type="dxa"/>
              <w:bottom w:w="0" w:type="dxa"/>
              <w:right w:w="0" w:type="dxa"/>
            </w:tcMar>
            <w:vAlign w:val="center"/>
          </w:tcPr>
          <w:p w14:paraId="65B430C7"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4CC0217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01D02CD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66 (9.9)</w:t>
            </w:r>
          </w:p>
        </w:tc>
        <w:tc>
          <w:tcPr>
            <w:tcW w:w="1413" w:type="dxa"/>
            <w:shd w:val="clear" w:color="auto" w:fill="FFFFFF"/>
            <w:tcMar>
              <w:top w:w="0" w:type="dxa"/>
              <w:left w:w="0" w:type="dxa"/>
              <w:bottom w:w="0" w:type="dxa"/>
              <w:right w:w="0" w:type="dxa"/>
            </w:tcMar>
            <w:vAlign w:val="center"/>
          </w:tcPr>
          <w:p w14:paraId="2A551BC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104 (10.9)</w:t>
            </w:r>
          </w:p>
        </w:tc>
        <w:tc>
          <w:tcPr>
            <w:tcW w:w="1090" w:type="dxa"/>
            <w:shd w:val="clear" w:color="auto" w:fill="FFFFFF"/>
            <w:tcMar>
              <w:top w:w="0" w:type="dxa"/>
              <w:left w:w="0" w:type="dxa"/>
              <w:bottom w:w="0" w:type="dxa"/>
              <w:right w:w="0" w:type="dxa"/>
            </w:tcMar>
            <w:vAlign w:val="center"/>
          </w:tcPr>
          <w:p w14:paraId="1E1896AA"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2D7339A3" w14:textId="77777777" w:rsidTr="00250C79">
        <w:trPr>
          <w:cantSplit/>
          <w:jc w:val="center"/>
        </w:trPr>
        <w:tc>
          <w:tcPr>
            <w:tcW w:w="2160" w:type="dxa"/>
            <w:shd w:val="clear" w:color="auto" w:fill="FFFFFF"/>
            <w:tcMar>
              <w:top w:w="0" w:type="dxa"/>
              <w:left w:w="0" w:type="dxa"/>
              <w:bottom w:w="0" w:type="dxa"/>
              <w:right w:w="0" w:type="dxa"/>
            </w:tcMar>
            <w:vAlign w:val="center"/>
          </w:tcPr>
          <w:p w14:paraId="58C9FF22"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584DAEF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373E1DFC"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224 (33.7)</w:t>
            </w:r>
          </w:p>
        </w:tc>
        <w:tc>
          <w:tcPr>
            <w:tcW w:w="1413" w:type="dxa"/>
            <w:shd w:val="clear" w:color="auto" w:fill="FFFFFF"/>
            <w:tcMar>
              <w:top w:w="0" w:type="dxa"/>
              <w:left w:w="0" w:type="dxa"/>
              <w:bottom w:w="0" w:type="dxa"/>
              <w:right w:w="0" w:type="dxa"/>
            </w:tcMar>
            <w:vAlign w:val="center"/>
          </w:tcPr>
          <w:p w14:paraId="651127BC"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304 (31.9)</w:t>
            </w:r>
          </w:p>
        </w:tc>
        <w:tc>
          <w:tcPr>
            <w:tcW w:w="1090" w:type="dxa"/>
            <w:shd w:val="clear" w:color="auto" w:fill="FFFFFF"/>
            <w:tcMar>
              <w:top w:w="0" w:type="dxa"/>
              <w:left w:w="0" w:type="dxa"/>
              <w:bottom w:w="0" w:type="dxa"/>
              <w:right w:w="0" w:type="dxa"/>
            </w:tcMar>
            <w:vAlign w:val="center"/>
          </w:tcPr>
          <w:p w14:paraId="5E2E334F"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022A9933" w14:textId="77777777" w:rsidTr="00250C79">
        <w:trPr>
          <w:cantSplit/>
          <w:jc w:val="center"/>
        </w:trPr>
        <w:tc>
          <w:tcPr>
            <w:tcW w:w="2160" w:type="dxa"/>
            <w:shd w:val="clear" w:color="auto" w:fill="FFFFFF"/>
            <w:tcMar>
              <w:top w:w="0" w:type="dxa"/>
              <w:left w:w="0" w:type="dxa"/>
              <w:bottom w:w="0" w:type="dxa"/>
              <w:right w:w="0" w:type="dxa"/>
            </w:tcMar>
            <w:vAlign w:val="center"/>
          </w:tcPr>
          <w:p w14:paraId="3876F72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Altered consciousness / confusion</w:t>
            </w:r>
          </w:p>
        </w:tc>
        <w:tc>
          <w:tcPr>
            <w:tcW w:w="1303" w:type="dxa"/>
            <w:shd w:val="clear" w:color="auto" w:fill="FFFFFF"/>
            <w:tcMar>
              <w:top w:w="0" w:type="dxa"/>
              <w:left w:w="0" w:type="dxa"/>
              <w:bottom w:w="0" w:type="dxa"/>
              <w:right w:w="0" w:type="dxa"/>
            </w:tcMar>
            <w:vAlign w:val="center"/>
          </w:tcPr>
          <w:p w14:paraId="46F59F2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57E7E6F9"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516 (77.6)</w:t>
            </w:r>
          </w:p>
        </w:tc>
        <w:tc>
          <w:tcPr>
            <w:tcW w:w="1413" w:type="dxa"/>
            <w:shd w:val="clear" w:color="auto" w:fill="FFFFFF"/>
            <w:tcMar>
              <w:top w:w="0" w:type="dxa"/>
              <w:left w:w="0" w:type="dxa"/>
              <w:bottom w:w="0" w:type="dxa"/>
              <w:right w:w="0" w:type="dxa"/>
            </w:tcMar>
            <w:vAlign w:val="center"/>
          </w:tcPr>
          <w:p w14:paraId="7694BAB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716 (75.2)</w:t>
            </w:r>
          </w:p>
        </w:tc>
        <w:tc>
          <w:tcPr>
            <w:tcW w:w="1090" w:type="dxa"/>
            <w:shd w:val="clear" w:color="auto" w:fill="FFFFFF"/>
            <w:tcMar>
              <w:top w:w="0" w:type="dxa"/>
              <w:left w:w="0" w:type="dxa"/>
              <w:bottom w:w="0" w:type="dxa"/>
              <w:right w:w="0" w:type="dxa"/>
            </w:tcMar>
            <w:vAlign w:val="center"/>
          </w:tcPr>
          <w:p w14:paraId="42CB092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0.803</w:t>
            </w:r>
          </w:p>
        </w:tc>
      </w:tr>
      <w:tr w:rsidR="008D776D" w:rsidRPr="00A32373" w14:paraId="39CEF40D" w14:textId="77777777" w:rsidTr="00250C79">
        <w:trPr>
          <w:cantSplit/>
          <w:jc w:val="center"/>
        </w:trPr>
        <w:tc>
          <w:tcPr>
            <w:tcW w:w="2160" w:type="dxa"/>
            <w:shd w:val="clear" w:color="auto" w:fill="FFFFFF"/>
            <w:tcMar>
              <w:top w:w="0" w:type="dxa"/>
              <w:left w:w="0" w:type="dxa"/>
              <w:bottom w:w="0" w:type="dxa"/>
              <w:right w:w="0" w:type="dxa"/>
            </w:tcMar>
            <w:vAlign w:val="center"/>
          </w:tcPr>
          <w:p w14:paraId="3743FB51"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460D185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7F6B77C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42 (6.3)</w:t>
            </w:r>
          </w:p>
        </w:tc>
        <w:tc>
          <w:tcPr>
            <w:tcW w:w="1413" w:type="dxa"/>
            <w:shd w:val="clear" w:color="auto" w:fill="FFFFFF"/>
            <w:tcMar>
              <w:top w:w="0" w:type="dxa"/>
              <w:left w:w="0" w:type="dxa"/>
              <w:bottom w:w="0" w:type="dxa"/>
              <w:right w:w="0" w:type="dxa"/>
            </w:tcMar>
            <w:vAlign w:val="center"/>
          </w:tcPr>
          <w:p w14:paraId="58DEF3A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54 (5.7)</w:t>
            </w:r>
          </w:p>
        </w:tc>
        <w:tc>
          <w:tcPr>
            <w:tcW w:w="1090" w:type="dxa"/>
            <w:shd w:val="clear" w:color="auto" w:fill="FFFFFF"/>
            <w:tcMar>
              <w:top w:w="0" w:type="dxa"/>
              <w:left w:w="0" w:type="dxa"/>
              <w:bottom w:w="0" w:type="dxa"/>
              <w:right w:w="0" w:type="dxa"/>
            </w:tcMar>
            <w:vAlign w:val="center"/>
          </w:tcPr>
          <w:p w14:paraId="7C35DF93"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699698B4" w14:textId="77777777" w:rsidTr="00250C79">
        <w:trPr>
          <w:cantSplit/>
          <w:jc w:val="center"/>
        </w:trPr>
        <w:tc>
          <w:tcPr>
            <w:tcW w:w="2160" w:type="dxa"/>
            <w:shd w:val="clear" w:color="auto" w:fill="FFFFFF"/>
            <w:tcMar>
              <w:top w:w="0" w:type="dxa"/>
              <w:left w:w="0" w:type="dxa"/>
              <w:bottom w:w="0" w:type="dxa"/>
              <w:right w:w="0" w:type="dxa"/>
            </w:tcMar>
            <w:vAlign w:val="center"/>
          </w:tcPr>
          <w:p w14:paraId="5375750E"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5C188E39"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35150F6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107 (16.1)</w:t>
            </w:r>
          </w:p>
        </w:tc>
        <w:tc>
          <w:tcPr>
            <w:tcW w:w="1413" w:type="dxa"/>
            <w:shd w:val="clear" w:color="auto" w:fill="FFFFFF"/>
            <w:tcMar>
              <w:top w:w="0" w:type="dxa"/>
              <w:left w:w="0" w:type="dxa"/>
              <w:bottom w:w="0" w:type="dxa"/>
              <w:right w:w="0" w:type="dxa"/>
            </w:tcMar>
            <w:vAlign w:val="center"/>
          </w:tcPr>
          <w:p w14:paraId="03FBBA9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182 (19.1)</w:t>
            </w:r>
          </w:p>
        </w:tc>
        <w:tc>
          <w:tcPr>
            <w:tcW w:w="1090" w:type="dxa"/>
            <w:shd w:val="clear" w:color="auto" w:fill="FFFFFF"/>
            <w:tcMar>
              <w:top w:w="0" w:type="dxa"/>
              <w:left w:w="0" w:type="dxa"/>
              <w:bottom w:w="0" w:type="dxa"/>
              <w:right w:w="0" w:type="dxa"/>
            </w:tcMar>
            <w:vAlign w:val="center"/>
          </w:tcPr>
          <w:p w14:paraId="6B319E66"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68A05D03" w14:textId="77777777" w:rsidTr="00250C79">
        <w:trPr>
          <w:cantSplit/>
          <w:jc w:val="center"/>
        </w:trPr>
        <w:tc>
          <w:tcPr>
            <w:tcW w:w="2160" w:type="dxa"/>
            <w:shd w:val="clear" w:color="auto" w:fill="FFFFFF"/>
            <w:tcMar>
              <w:top w:w="0" w:type="dxa"/>
              <w:left w:w="0" w:type="dxa"/>
              <w:bottom w:w="0" w:type="dxa"/>
              <w:right w:w="0" w:type="dxa"/>
            </w:tcMar>
            <w:vAlign w:val="center"/>
          </w:tcPr>
          <w:p w14:paraId="516D0FB9"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Seizures</w:t>
            </w:r>
          </w:p>
        </w:tc>
        <w:tc>
          <w:tcPr>
            <w:tcW w:w="1303" w:type="dxa"/>
            <w:shd w:val="clear" w:color="auto" w:fill="FFFFFF"/>
            <w:tcMar>
              <w:top w:w="0" w:type="dxa"/>
              <w:left w:w="0" w:type="dxa"/>
              <w:bottom w:w="0" w:type="dxa"/>
              <w:right w:w="0" w:type="dxa"/>
            </w:tcMar>
            <w:vAlign w:val="center"/>
          </w:tcPr>
          <w:p w14:paraId="6001205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2642BEA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539 (81.1)</w:t>
            </w:r>
          </w:p>
        </w:tc>
        <w:tc>
          <w:tcPr>
            <w:tcW w:w="1413" w:type="dxa"/>
            <w:shd w:val="clear" w:color="auto" w:fill="FFFFFF"/>
            <w:tcMar>
              <w:top w:w="0" w:type="dxa"/>
              <w:left w:w="0" w:type="dxa"/>
              <w:bottom w:w="0" w:type="dxa"/>
              <w:right w:w="0" w:type="dxa"/>
            </w:tcMar>
            <w:vAlign w:val="center"/>
          </w:tcPr>
          <w:p w14:paraId="699857E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729 (76.6)</w:t>
            </w:r>
          </w:p>
        </w:tc>
        <w:tc>
          <w:tcPr>
            <w:tcW w:w="1090" w:type="dxa"/>
            <w:shd w:val="clear" w:color="auto" w:fill="FFFFFF"/>
            <w:tcMar>
              <w:top w:w="0" w:type="dxa"/>
              <w:left w:w="0" w:type="dxa"/>
              <w:bottom w:w="0" w:type="dxa"/>
              <w:right w:w="0" w:type="dxa"/>
            </w:tcMar>
            <w:vAlign w:val="center"/>
          </w:tcPr>
          <w:p w14:paraId="1471B10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0.951</w:t>
            </w:r>
          </w:p>
        </w:tc>
      </w:tr>
      <w:tr w:rsidR="008D776D" w:rsidRPr="00A32373" w14:paraId="205332EB" w14:textId="77777777" w:rsidTr="00250C79">
        <w:trPr>
          <w:cantSplit/>
          <w:jc w:val="center"/>
        </w:trPr>
        <w:tc>
          <w:tcPr>
            <w:tcW w:w="2160" w:type="dxa"/>
            <w:shd w:val="clear" w:color="auto" w:fill="FFFFFF"/>
            <w:tcMar>
              <w:top w:w="0" w:type="dxa"/>
              <w:left w:w="0" w:type="dxa"/>
              <w:bottom w:w="0" w:type="dxa"/>
              <w:right w:w="0" w:type="dxa"/>
            </w:tcMar>
            <w:vAlign w:val="center"/>
          </w:tcPr>
          <w:p w14:paraId="6B1D1A46"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5685D5A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6761786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37 (5.6)</w:t>
            </w:r>
          </w:p>
        </w:tc>
        <w:tc>
          <w:tcPr>
            <w:tcW w:w="1413" w:type="dxa"/>
            <w:shd w:val="clear" w:color="auto" w:fill="FFFFFF"/>
            <w:tcMar>
              <w:top w:w="0" w:type="dxa"/>
              <w:left w:w="0" w:type="dxa"/>
              <w:bottom w:w="0" w:type="dxa"/>
              <w:right w:w="0" w:type="dxa"/>
            </w:tcMar>
            <w:vAlign w:val="center"/>
          </w:tcPr>
          <w:p w14:paraId="2154C503"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52 (5.5)</w:t>
            </w:r>
          </w:p>
        </w:tc>
        <w:tc>
          <w:tcPr>
            <w:tcW w:w="1090" w:type="dxa"/>
            <w:shd w:val="clear" w:color="auto" w:fill="FFFFFF"/>
            <w:tcMar>
              <w:top w:w="0" w:type="dxa"/>
              <w:left w:w="0" w:type="dxa"/>
              <w:bottom w:w="0" w:type="dxa"/>
              <w:right w:w="0" w:type="dxa"/>
            </w:tcMar>
            <w:vAlign w:val="center"/>
          </w:tcPr>
          <w:p w14:paraId="4C16C367"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6F9FB526" w14:textId="77777777" w:rsidTr="00250C79">
        <w:trPr>
          <w:cantSplit/>
          <w:jc w:val="center"/>
        </w:trPr>
        <w:tc>
          <w:tcPr>
            <w:tcW w:w="2160" w:type="dxa"/>
            <w:shd w:val="clear" w:color="auto" w:fill="FFFFFF"/>
            <w:tcMar>
              <w:top w:w="0" w:type="dxa"/>
              <w:left w:w="0" w:type="dxa"/>
              <w:bottom w:w="0" w:type="dxa"/>
              <w:right w:w="0" w:type="dxa"/>
            </w:tcMar>
            <w:vAlign w:val="center"/>
          </w:tcPr>
          <w:p w14:paraId="32D51573"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33A4997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4CA06F6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89 (13.4)</w:t>
            </w:r>
          </w:p>
        </w:tc>
        <w:tc>
          <w:tcPr>
            <w:tcW w:w="1413" w:type="dxa"/>
            <w:shd w:val="clear" w:color="auto" w:fill="FFFFFF"/>
            <w:tcMar>
              <w:top w:w="0" w:type="dxa"/>
              <w:left w:w="0" w:type="dxa"/>
              <w:bottom w:w="0" w:type="dxa"/>
              <w:right w:w="0" w:type="dxa"/>
            </w:tcMar>
            <w:vAlign w:val="center"/>
          </w:tcPr>
          <w:p w14:paraId="41DDAD7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171 (18.0)</w:t>
            </w:r>
          </w:p>
        </w:tc>
        <w:tc>
          <w:tcPr>
            <w:tcW w:w="1090" w:type="dxa"/>
            <w:shd w:val="clear" w:color="auto" w:fill="FFFFFF"/>
            <w:tcMar>
              <w:top w:w="0" w:type="dxa"/>
              <w:left w:w="0" w:type="dxa"/>
              <w:bottom w:w="0" w:type="dxa"/>
              <w:right w:w="0" w:type="dxa"/>
            </w:tcMar>
            <w:vAlign w:val="center"/>
          </w:tcPr>
          <w:p w14:paraId="70545DCF"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4AC1496F" w14:textId="77777777" w:rsidTr="00250C79">
        <w:trPr>
          <w:cantSplit/>
          <w:jc w:val="center"/>
        </w:trPr>
        <w:tc>
          <w:tcPr>
            <w:tcW w:w="2160" w:type="dxa"/>
            <w:shd w:val="clear" w:color="auto" w:fill="FFFFFF"/>
            <w:tcMar>
              <w:top w:w="0" w:type="dxa"/>
              <w:left w:w="0" w:type="dxa"/>
              <w:bottom w:w="0" w:type="dxa"/>
              <w:right w:w="0" w:type="dxa"/>
            </w:tcMar>
            <w:vAlign w:val="center"/>
          </w:tcPr>
          <w:p w14:paraId="5CF562D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Abdominal pain</w:t>
            </w:r>
          </w:p>
        </w:tc>
        <w:tc>
          <w:tcPr>
            <w:tcW w:w="1303" w:type="dxa"/>
            <w:shd w:val="clear" w:color="auto" w:fill="FFFFFF"/>
            <w:tcMar>
              <w:top w:w="0" w:type="dxa"/>
              <w:left w:w="0" w:type="dxa"/>
              <w:bottom w:w="0" w:type="dxa"/>
              <w:right w:w="0" w:type="dxa"/>
            </w:tcMar>
            <w:vAlign w:val="center"/>
          </w:tcPr>
          <w:p w14:paraId="4CDD016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558BDAE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363 (54.6)</w:t>
            </w:r>
          </w:p>
        </w:tc>
        <w:tc>
          <w:tcPr>
            <w:tcW w:w="1413" w:type="dxa"/>
            <w:shd w:val="clear" w:color="auto" w:fill="FFFFFF"/>
            <w:tcMar>
              <w:top w:w="0" w:type="dxa"/>
              <w:left w:w="0" w:type="dxa"/>
              <w:bottom w:w="0" w:type="dxa"/>
              <w:right w:w="0" w:type="dxa"/>
            </w:tcMar>
            <w:vAlign w:val="center"/>
          </w:tcPr>
          <w:p w14:paraId="715AC8B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544 (57.1)</w:t>
            </w:r>
          </w:p>
        </w:tc>
        <w:tc>
          <w:tcPr>
            <w:tcW w:w="1090" w:type="dxa"/>
            <w:shd w:val="clear" w:color="auto" w:fill="FFFFFF"/>
            <w:tcMar>
              <w:top w:w="0" w:type="dxa"/>
              <w:left w:w="0" w:type="dxa"/>
              <w:bottom w:w="0" w:type="dxa"/>
              <w:right w:w="0" w:type="dxa"/>
            </w:tcMar>
            <w:vAlign w:val="center"/>
          </w:tcPr>
          <w:p w14:paraId="42D399D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0.219</w:t>
            </w:r>
          </w:p>
        </w:tc>
      </w:tr>
      <w:tr w:rsidR="008D776D" w:rsidRPr="00A32373" w14:paraId="623E8551" w14:textId="77777777" w:rsidTr="00250C79">
        <w:trPr>
          <w:cantSplit/>
          <w:jc w:val="center"/>
        </w:trPr>
        <w:tc>
          <w:tcPr>
            <w:tcW w:w="2160" w:type="dxa"/>
            <w:shd w:val="clear" w:color="auto" w:fill="FFFFFF"/>
            <w:tcMar>
              <w:top w:w="0" w:type="dxa"/>
              <w:left w:w="0" w:type="dxa"/>
              <w:bottom w:w="0" w:type="dxa"/>
              <w:right w:w="0" w:type="dxa"/>
            </w:tcMar>
            <w:vAlign w:val="center"/>
          </w:tcPr>
          <w:p w14:paraId="742B04FB"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316B135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73D19159"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126 (18.9)</w:t>
            </w:r>
          </w:p>
        </w:tc>
        <w:tc>
          <w:tcPr>
            <w:tcW w:w="1413" w:type="dxa"/>
            <w:shd w:val="clear" w:color="auto" w:fill="FFFFFF"/>
            <w:tcMar>
              <w:top w:w="0" w:type="dxa"/>
              <w:left w:w="0" w:type="dxa"/>
              <w:bottom w:w="0" w:type="dxa"/>
              <w:right w:w="0" w:type="dxa"/>
            </w:tcMar>
            <w:vAlign w:val="center"/>
          </w:tcPr>
          <w:p w14:paraId="49C1EBA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158 (16.6)</w:t>
            </w:r>
          </w:p>
        </w:tc>
        <w:tc>
          <w:tcPr>
            <w:tcW w:w="1090" w:type="dxa"/>
            <w:shd w:val="clear" w:color="auto" w:fill="FFFFFF"/>
            <w:tcMar>
              <w:top w:w="0" w:type="dxa"/>
              <w:left w:w="0" w:type="dxa"/>
              <w:bottom w:w="0" w:type="dxa"/>
              <w:right w:w="0" w:type="dxa"/>
            </w:tcMar>
            <w:vAlign w:val="center"/>
          </w:tcPr>
          <w:p w14:paraId="2F7979B3"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79E93C13" w14:textId="77777777" w:rsidTr="00250C79">
        <w:trPr>
          <w:cantSplit/>
          <w:jc w:val="center"/>
        </w:trPr>
        <w:tc>
          <w:tcPr>
            <w:tcW w:w="2160" w:type="dxa"/>
            <w:shd w:val="clear" w:color="auto" w:fill="FFFFFF"/>
            <w:tcMar>
              <w:top w:w="0" w:type="dxa"/>
              <w:left w:w="0" w:type="dxa"/>
              <w:bottom w:w="0" w:type="dxa"/>
              <w:right w:w="0" w:type="dxa"/>
            </w:tcMar>
            <w:vAlign w:val="center"/>
          </w:tcPr>
          <w:p w14:paraId="138D6499"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3258F1D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194277A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176 (26.5)</w:t>
            </w:r>
          </w:p>
        </w:tc>
        <w:tc>
          <w:tcPr>
            <w:tcW w:w="1413" w:type="dxa"/>
            <w:shd w:val="clear" w:color="auto" w:fill="FFFFFF"/>
            <w:tcMar>
              <w:top w:w="0" w:type="dxa"/>
              <w:left w:w="0" w:type="dxa"/>
              <w:bottom w:w="0" w:type="dxa"/>
              <w:right w:w="0" w:type="dxa"/>
            </w:tcMar>
            <w:vAlign w:val="center"/>
          </w:tcPr>
          <w:p w14:paraId="25F63F5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250 (26.3)</w:t>
            </w:r>
          </w:p>
        </w:tc>
        <w:tc>
          <w:tcPr>
            <w:tcW w:w="1090" w:type="dxa"/>
            <w:shd w:val="clear" w:color="auto" w:fill="FFFFFF"/>
            <w:tcMar>
              <w:top w:w="0" w:type="dxa"/>
              <w:left w:w="0" w:type="dxa"/>
              <w:bottom w:w="0" w:type="dxa"/>
              <w:right w:w="0" w:type="dxa"/>
            </w:tcMar>
            <w:vAlign w:val="center"/>
          </w:tcPr>
          <w:p w14:paraId="72E9442C"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7B32C2DF" w14:textId="77777777" w:rsidTr="00250C79">
        <w:trPr>
          <w:cantSplit/>
          <w:jc w:val="center"/>
        </w:trPr>
        <w:tc>
          <w:tcPr>
            <w:tcW w:w="2160" w:type="dxa"/>
            <w:shd w:val="clear" w:color="auto" w:fill="FFFFFF"/>
            <w:tcMar>
              <w:top w:w="0" w:type="dxa"/>
              <w:left w:w="0" w:type="dxa"/>
              <w:bottom w:w="0" w:type="dxa"/>
              <w:right w:w="0" w:type="dxa"/>
            </w:tcMar>
            <w:vAlign w:val="center"/>
          </w:tcPr>
          <w:p w14:paraId="03B29AE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Vomiting / Nausea</w:t>
            </w:r>
          </w:p>
        </w:tc>
        <w:tc>
          <w:tcPr>
            <w:tcW w:w="1303" w:type="dxa"/>
            <w:shd w:val="clear" w:color="auto" w:fill="FFFFFF"/>
            <w:tcMar>
              <w:top w:w="0" w:type="dxa"/>
              <w:left w:w="0" w:type="dxa"/>
              <w:bottom w:w="0" w:type="dxa"/>
              <w:right w:w="0" w:type="dxa"/>
            </w:tcMar>
            <w:vAlign w:val="center"/>
          </w:tcPr>
          <w:p w14:paraId="75EDE02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41BCBCD0"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377 (56.7)</w:t>
            </w:r>
          </w:p>
        </w:tc>
        <w:tc>
          <w:tcPr>
            <w:tcW w:w="1413" w:type="dxa"/>
            <w:shd w:val="clear" w:color="auto" w:fill="FFFFFF"/>
            <w:tcMar>
              <w:top w:w="0" w:type="dxa"/>
              <w:left w:w="0" w:type="dxa"/>
              <w:bottom w:w="0" w:type="dxa"/>
              <w:right w:w="0" w:type="dxa"/>
            </w:tcMar>
            <w:vAlign w:val="center"/>
          </w:tcPr>
          <w:p w14:paraId="00A45B99"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553 (58.1)</w:t>
            </w:r>
          </w:p>
        </w:tc>
        <w:tc>
          <w:tcPr>
            <w:tcW w:w="1090" w:type="dxa"/>
            <w:shd w:val="clear" w:color="auto" w:fill="FFFFFF"/>
            <w:tcMar>
              <w:top w:w="0" w:type="dxa"/>
              <w:left w:w="0" w:type="dxa"/>
              <w:bottom w:w="0" w:type="dxa"/>
              <w:right w:w="0" w:type="dxa"/>
            </w:tcMar>
            <w:vAlign w:val="center"/>
          </w:tcPr>
          <w:p w14:paraId="3C5A9C8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0.336</w:t>
            </w:r>
          </w:p>
        </w:tc>
      </w:tr>
      <w:tr w:rsidR="008D776D" w:rsidRPr="00A32373" w14:paraId="7CFBA6A1" w14:textId="77777777" w:rsidTr="00250C79">
        <w:trPr>
          <w:cantSplit/>
          <w:jc w:val="center"/>
        </w:trPr>
        <w:tc>
          <w:tcPr>
            <w:tcW w:w="2160" w:type="dxa"/>
            <w:shd w:val="clear" w:color="auto" w:fill="FFFFFF"/>
            <w:tcMar>
              <w:top w:w="0" w:type="dxa"/>
              <w:left w:w="0" w:type="dxa"/>
              <w:bottom w:w="0" w:type="dxa"/>
              <w:right w:w="0" w:type="dxa"/>
            </w:tcMar>
            <w:vAlign w:val="center"/>
          </w:tcPr>
          <w:p w14:paraId="656AF1A6"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52C56B4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7AB0A9C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206 (31.0)</w:t>
            </w:r>
          </w:p>
        </w:tc>
        <w:tc>
          <w:tcPr>
            <w:tcW w:w="1413" w:type="dxa"/>
            <w:shd w:val="clear" w:color="auto" w:fill="FFFFFF"/>
            <w:tcMar>
              <w:top w:w="0" w:type="dxa"/>
              <w:left w:w="0" w:type="dxa"/>
              <w:bottom w:w="0" w:type="dxa"/>
              <w:right w:w="0" w:type="dxa"/>
            </w:tcMar>
            <w:vAlign w:val="center"/>
          </w:tcPr>
          <w:p w14:paraId="666E1939"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269 (28.3)</w:t>
            </w:r>
          </w:p>
        </w:tc>
        <w:tc>
          <w:tcPr>
            <w:tcW w:w="1090" w:type="dxa"/>
            <w:shd w:val="clear" w:color="auto" w:fill="FFFFFF"/>
            <w:tcMar>
              <w:top w:w="0" w:type="dxa"/>
              <w:left w:w="0" w:type="dxa"/>
              <w:bottom w:w="0" w:type="dxa"/>
              <w:right w:w="0" w:type="dxa"/>
            </w:tcMar>
            <w:vAlign w:val="center"/>
          </w:tcPr>
          <w:p w14:paraId="28CA8922"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636BB143" w14:textId="77777777" w:rsidTr="00250C79">
        <w:trPr>
          <w:cantSplit/>
          <w:jc w:val="center"/>
        </w:trPr>
        <w:tc>
          <w:tcPr>
            <w:tcW w:w="2160" w:type="dxa"/>
            <w:shd w:val="clear" w:color="auto" w:fill="FFFFFF"/>
            <w:tcMar>
              <w:top w:w="0" w:type="dxa"/>
              <w:left w:w="0" w:type="dxa"/>
              <w:bottom w:w="0" w:type="dxa"/>
              <w:right w:w="0" w:type="dxa"/>
            </w:tcMar>
            <w:vAlign w:val="center"/>
          </w:tcPr>
          <w:p w14:paraId="5D34610D"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3D7C259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5EBABA9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82 (12.3)</w:t>
            </w:r>
          </w:p>
        </w:tc>
        <w:tc>
          <w:tcPr>
            <w:tcW w:w="1413" w:type="dxa"/>
            <w:shd w:val="clear" w:color="auto" w:fill="FFFFFF"/>
            <w:tcMar>
              <w:top w:w="0" w:type="dxa"/>
              <w:left w:w="0" w:type="dxa"/>
              <w:bottom w:w="0" w:type="dxa"/>
              <w:right w:w="0" w:type="dxa"/>
            </w:tcMar>
            <w:vAlign w:val="center"/>
          </w:tcPr>
          <w:p w14:paraId="3C96120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130 (13.7)</w:t>
            </w:r>
          </w:p>
        </w:tc>
        <w:tc>
          <w:tcPr>
            <w:tcW w:w="1090" w:type="dxa"/>
            <w:shd w:val="clear" w:color="auto" w:fill="FFFFFF"/>
            <w:tcMar>
              <w:top w:w="0" w:type="dxa"/>
              <w:left w:w="0" w:type="dxa"/>
              <w:bottom w:w="0" w:type="dxa"/>
              <w:right w:w="0" w:type="dxa"/>
            </w:tcMar>
            <w:vAlign w:val="center"/>
          </w:tcPr>
          <w:p w14:paraId="643F173F"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10A7C2FB" w14:textId="77777777" w:rsidTr="00250C79">
        <w:trPr>
          <w:cantSplit/>
          <w:jc w:val="center"/>
        </w:trPr>
        <w:tc>
          <w:tcPr>
            <w:tcW w:w="2160" w:type="dxa"/>
            <w:shd w:val="clear" w:color="auto" w:fill="FFFFFF"/>
            <w:tcMar>
              <w:top w:w="0" w:type="dxa"/>
              <w:left w:w="0" w:type="dxa"/>
              <w:bottom w:w="0" w:type="dxa"/>
              <w:right w:w="0" w:type="dxa"/>
            </w:tcMar>
            <w:vAlign w:val="center"/>
          </w:tcPr>
          <w:p w14:paraId="357C4E5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Diarrhoea</w:t>
            </w:r>
          </w:p>
        </w:tc>
        <w:tc>
          <w:tcPr>
            <w:tcW w:w="1303" w:type="dxa"/>
            <w:shd w:val="clear" w:color="auto" w:fill="FFFFFF"/>
            <w:tcMar>
              <w:top w:w="0" w:type="dxa"/>
              <w:left w:w="0" w:type="dxa"/>
              <w:bottom w:w="0" w:type="dxa"/>
              <w:right w:w="0" w:type="dxa"/>
            </w:tcMar>
            <w:vAlign w:val="center"/>
          </w:tcPr>
          <w:p w14:paraId="7CD5B11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2CF7077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467 (70.2)</w:t>
            </w:r>
          </w:p>
        </w:tc>
        <w:tc>
          <w:tcPr>
            <w:tcW w:w="1413" w:type="dxa"/>
            <w:shd w:val="clear" w:color="auto" w:fill="FFFFFF"/>
            <w:tcMar>
              <w:top w:w="0" w:type="dxa"/>
              <w:left w:w="0" w:type="dxa"/>
              <w:bottom w:w="0" w:type="dxa"/>
              <w:right w:w="0" w:type="dxa"/>
            </w:tcMar>
            <w:vAlign w:val="center"/>
          </w:tcPr>
          <w:p w14:paraId="1BE6008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666 (70.0)</w:t>
            </w:r>
          </w:p>
        </w:tc>
        <w:tc>
          <w:tcPr>
            <w:tcW w:w="1090" w:type="dxa"/>
            <w:shd w:val="clear" w:color="auto" w:fill="FFFFFF"/>
            <w:tcMar>
              <w:top w:w="0" w:type="dxa"/>
              <w:left w:w="0" w:type="dxa"/>
              <w:bottom w:w="0" w:type="dxa"/>
              <w:right w:w="0" w:type="dxa"/>
            </w:tcMar>
            <w:vAlign w:val="center"/>
          </w:tcPr>
          <w:p w14:paraId="61AEF98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0.374</w:t>
            </w:r>
          </w:p>
        </w:tc>
      </w:tr>
      <w:tr w:rsidR="008D776D" w:rsidRPr="00A32373" w14:paraId="02651504" w14:textId="77777777" w:rsidTr="00250C79">
        <w:trPr>
          <w:cantSplit/>
          <w:jc w:val="center"/>
        </w:trPr>
        <w:tc>
          <w:tcPr>
            <w:tcW w:w="2160" w:type="dxa"/>
            <w:shd w:val="clear" w:color="auto" w:fill="FFFFFF"/>
            <w:tcMar>
              <w:top w:w="0" w:type="dxa"/>
              <w:left w:w="0" w:type="dxa"/>
              <w:bottom w:w="0" w:type="dxa"/>
              <w:right w:w="0" w:type="dxa"/>
            </w:tcMar>
            <w:vAlign w:val="center"/>
          </w:tcPr>
          <w:p w14:paraId="0EEFD23B"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2160DA0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1B98378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107 (16.1)</w:t>
            </w:r>
          </w:p>
        </w:tc>
        <w:tc>
          <w:tcPr>
            <w:tcW w:w="1413" w:type="dxa"/>
            <w:shd w:val="clear" w:color="auto" w:fill="FFFFFF"/>
            <w:tcMar>
              <w:top w:w="0" w:type="dxa"/>
              <w:left w:w="0" w:type="dxa"/>
              <w:bottom w:w="0" w:type="dxa"/>
              <w:right w:w="0" w:type="dxa"/>
            </w:tcMar>
            <w:vAlign w:val="center"/>
          </w:tcPr>
          <w:p w14:paraId="3996DD6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133 (14.0)</w:t>
            </w:r>
          </w:p>
        </w:tc>
        <w:tc>
          <w:tcPr>
            <w:tcW w:w="1090" w:type="dxa"/>
            <w:shd w:val="clear" w:color="auto" w:fill="FFFFFF"/>
            <w:tcMar>
              <w:top w:w="0" w:type="dxa"/>
              <w:left w:w="0" w:type="dxa"/>
              <w:bottom w:w="0" w:type="dxa"/>
              <w:right w:w="0" w:type="dxa"/>
            </w:tcMar>
            <w:vAlign w:val="center"/>
          </w:tcPr>
          <w:p w14:paraId="6BB7B9F0"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1AA62F2F" w14:textId="77777777" w:rsidTr="00250C79">
        <w:trPr>
          <w:cantSplit/>
          <w:jc w:val="center"/>
        </w:trPr>
        <w:tc>
          <w:tcPr>
            <w:tcW w:w="2160" w:type="dxa"/>
            <w:shd w:val="clear" w:color="auto" w:fill="FFFFFF"/>
            <w:tcMar>
              <w:top w:w="0" w:type="dxa"/>
              <w:left w:w="0" w:type="dxa"/>
              <w:bottom w:w="0" w:type="dxa"/>
              <w:right w:w="0" w:type="dxa"/>
            </w:tcMar>
            <w:vAlign w:val="center"/>
          </w:tcPr>
          <w:p w14:paraId="7AE3F26C"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15D80D6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1C85FB43"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91 (13.7)</w:t>
            </w:r>
          </w:p>
        </w:tc>
        <w:tc>
          <w:tcPr>
            <w:tcW w:w="1413" w:type="dxa"/>
            <w:shd w:val="clear" w:color="auto" w:fill="FFFFFF"/>
            <w:tcMar>
              <w:top w:w="0" w:type="dxa"/>
              <w:left w:w="0" w:type="dxa"/>
              <w:bottom w:w="0" w:type="dxa"/>
              <w:right w:w="0" w:type="dxa"/>
            </w:tcMar>
            <w:vAlign w:val="center"/>
          </w:tcPr>
          <w:p w14:paraId="5B04F59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153 (16.1)</w:t>
            </w:r>
          </w:p>
        </w:tc>
        <w:tc>
          <w:tcPr>
            <w:tcW w:w="1090" w:type="dxa"/>
            <w:shd w:val="clear" w:color="auto" w:fill="FFFFFF"/>
            <w:tcMar>
              <w:top w:w="0" w:type="dxa"/>
              <w:left w:w="0" w:type="dxa"/>
              <w:bottom w:w="0" w:type="dxa"/>
              <w:right w:w="0" w:type="dxa"/>
            </w:tcMar>
            <w:vAlign w:val="center"/>
          </w:tcPr>
          <w:p w14:paraId="684E3077"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1A121237" w14:textId="77777777" w:rsidTr="00250C79">
        <w:trPr>
          <w:cantSplit/>
          <w:jc w:val="center"/>
        </w:trPr>
        <w:tc>
          <w:tcPr>
            <w:tcW w:w="2160" w:type="dxa"/>
            <w:shd w:val="clear" w:color="auto" w:fill="FFFFFF"/>
            <w:tcMar>
              <w:top w:w="0" w:type="dxa"/>
              <w:left w:w="0" w:type="dxa"/>
              <w:bottom w:w="0" w:type="dxa"/>
              <w:right w:w="0" w:type="dxa"/>
            </w:tcMar>
            <w:vAlign w:val="center"/>
          </w:tcPr>
          <w:p w14:paraId="746CCB6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Conjunctivitis</w:t>
            </w:r>
          </w:p>
        </w:tc>
        <w:tc>
          <w:tcPr>
            <w:tcW w:w="1303" w:type="dxa"/>
            <w:shd w:val="clear" w:color="auto" w:fill="FFFFFF"/>
            <w:tcMar>
              <w:top w:w="0" w:type="dxa"/>
              <w:left w:w="0" w:type="dxa"/>
              <w:bottom w:w="0" w:type="dxa"/>
              <w:right w:w="0" w:type="dxa"/>
            </w:tcMar>
            <w:vAlign w:val="center"/>
          </w:tcPr>
          <w:p w14:paraId="0CC42A8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5C9F428C"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498 (74.9)</w:t>
            </w:r>
          </w:p>
        </w:tc>
        <w:tc>
          <w:tcPr>
            <w:tcW w:w="1413" w:type="dxa"/>
            <w:shd w:val="clear" w:color="auto" w:fill="FFFFFF"/>
            <w:tcMar>
              <w:top w:w="0" w:type="dxa"/>
              <w:left w:w="0" w:type="dxa"/>
              <w:bottom w:w="0" w:type="dxa"/>
              <w:right w:w="0" w:type="dxa"/>
            </w:tcMar>
            <w:vAlign w:val="center"/>
          </w:tcPr>
          <w:p w14:paraId="64C8CAB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703 (73.8)</w:t>
            </w:r>
          </w:p>
        </w:tc>
        <w:tc>
          <w:tcPr>
            <w:tcW w:w="1090" w:type="dxa"/>
            <w:shd w:val="clear" w:color="auto" w:fill="FFFFFF"/>
            <w:tcMar>
              <w:top w:w="0" w:type="dxa"/>
              <w:left w:w="0" w:type="dxa"/>
              <w:bottom w:w="0" w:type="dxa"/>
              <w:right w:w="0" w:type="dxa"/>
            </w:tcMar>
            <w:vAlign w:val="center"/>
          </w:tcPr>
          <w:p w14:paraId="0616218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0.581</w:t>
            </w:r>
          </w:p>
        </w:tc>
      </w:tr>
      <w:tr w:rsidR="008D776D" w:rsidRPr="00A32373" w14:paraId="3CBB37B7" w14:textId="77777777" w:rsidTr="00250C79">
        <w:trPr>
          <w:cantSplit/>
          <w:jc w:val="center"/>
        </w:trPr>
        <w:tc>
          <w:tcPr>
            <w:tcW w:w="2160" w:type="dxa"/>
            <w:shd w:val="clear" w:color="auto" w:fill="FFFFFF"/>
            <w:tcMar>
              <w:top w:w="0" w:type="dxa"/>
              <w:left w:w="0" w:type="dxa"/>
              <w:bottom w:w="0" w:type="dxa"/>
              <w:right w:w="0" w:type="dxa"/>
            </w:tcMar>
            <w:vAlign w:val="center"/>
          </w:tcPr>
          <w:p w14:paraId="4251825A"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4C027D4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168CEAA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28 (4.2)</w:t>
            </w:r>
          </w:p>
        </w:tc>
        <w:tc>
          <w:tcPr>
            <w:tcW w:w="1413" w:type="dxa"/>
            <w:shd w:val="clear" w:color="auto" w:fill="FFFFFF"/>
            <w:tcMar>
              <w:top w:w="0" w:type="dxa"/>
              <w:left w:w="0" w:type="dxa"/>
              <w:bottom w:w="0" w:type="dxa"/>
              <w:right w:w="0" w:type="dxa"/>
            </w:tcMar>
            <w:vAlign w:val="center"/>
          </w:tcPr>
          <w:p w14:paraId="3713DF8A"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33 (3.5)</w:t>
            </w:r>
          </w:p>
        </w:tc>
        <w:tc>
          <w:tcPr>
            <w:tcW w:w="1090" w:type="dxa"/>
            <w:shd w:val="clear" w:color="auto" w:fill="FFFFFF"/>
            <w:tcMar>
              <w:top w:w="0" w:type="dxa"/>
              <w:left w:w="0" w:type="dxa"/>
              <w:bottom w:w="0" w:type="dxa"/>
              <w:right w:w="0" w:type="dxa"/>
            </w:tcMar>
            <w:vAlign w:val="center"/>
          </w:tcPr>
          <w:p w14:paraId="1073922B"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5EAE4373" w14:textId="77777777" w:rsidTr="00250C79">
        <w:trPr>
          <w:cantSplit/>
          <w:jc w:val="center"/>
        </w:trPr>
        <w:tc>
          <w:tcPr>
            <w:tcW w:w="2160" w:type="dxa"/>
            <w:shd w:val="clear" w:color="auto" w:fill="FFFFFF"/>
            <w:tcMar>
              <w:top w:w="0" w:type="dxa"/>
              <w:left w:w="0" w:type="dxa"/>
              <w:bottom w:w="0" w:type="dxa"/>
              <w:right w:w="0" w:type="dxa"/>
            </w:tcMar>
            <w:vAlign w:val="center"/>
          </w:tcPr>
          <w:p w14:paraId="755534E1"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60DA8DE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3B83B66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139 (20.9)</w:t>
            </w:r>
          </w:p>
        </w:tc>
        <w:tc>
          <w:tcPr>
            <w:tcW w:w="1413" w:type="dxa"/>
            <w:shd w:val="clear" w:color="auto" w:fill="FFFFFF"/>
            <w:tcMar>
              <w:top w:w="0" w:type="dxa"/>
              <w:left w:w="0" w:type="dxa"/>
              <w:bottom w:w="0" w:type="dxa"/>
              <w:right w:w="0" w:type="dxa"/>
            </w:tcMar>
            <w:vAlign w:val="center"/>
          </w:tcPr>
          <w:p w14:paraId="46F9908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216 (22.7)</w:t>
            </w:r>
          </w:p>
        </w:tc>
        <w:tc>
          <w:tcPr>
            <w:tcW w:w="1090" w:type="dxa"/>
            <w:shd w:val="clear" w:color="auto" w:fill="FFFFFF"/>
            <w:tcMar>
              <w:top w:w="0" w:type="dxa"/>
              <w:left w:w="0" w:type="dxa"/>
              <w:bottom w:w="0" w:type="dxa"/>
              <w:right w:w="0" w:type="dxa"/>
            </w:tcMar>
            <w:vAlign w:val="center"/>
          </w:tcPr>
          <w:p w14:paraId="6F2AF963"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53E8FF89" w14:textId="77777777" w:rsidTr="00250C79">
        <w:trPr>
          <w:cantSplit/>
          <w:jc w:val="center"/>
        </w:trPr>
        <w:tc>
          <w:tcPr>
            <w:tcW w:w="2160" w:type="dxa"/>
            <w:shd w:val="clear" w:color="auto" w:fill="FFFFFF"/>
            <w:tcMar>
              <w:top w:w="0" w:type="dxa"/>
              <w:left w:w="0" w:type="dxa"/>
              <w:bottom w:w="0" w:type="dxa"/>
              <w:right w:w="0" w:type="dxa"/>
            </w:tcMar>
            <w:vAlign w:val="center"/>
          </w:tcPr>
          <w:p w14:paraId="5E5E6F9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Skin rash</w:t>
            </w:r>
          </w:p>
        </w:tc>
        <w:tc>
          <w:tcPr>
            <w:tcW w:w="1303" w:type="dxa"/>
            <w:shd w:val="clear" w:color="auto" w:fill="FFFFFF"/>
            <w:tcMar>
              <w:top w:w="0" w:type="dxa"/>
              <w:left w:w="0" w:type="dxa"/>
              <w:bottom w:w="0" w:type="dxa"/>
              <w:right w:w="0" w:type="dxa"/>
            </w:tcMar>
            <w:vAlign w:val="center"/>
          </w:tcPr>
          <w:p w14:paraId="67ECB5E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7F0B068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481 (72.3)</w:t>
            </w:r>
          </w:p>
        </w:tc>
        <w:tc>
          <w:tcPr>
            <w:tcW w:w="1413" w:type="dxa"/>
            <w:shd w:val="clear" w:color="auto" w:fill="FFFFFF"/>
            <w:tcMar>
              <w:top w:w="0" w:type="dxa"/>
              <w:left w:w="0" w:type="dxa"/>
              <w:bottom w:w="0" w:type="dxa"/>
              <w:right w:w="0" w:type="dxa"/>
            </w:tcMar>
            <w:vAlign w:val="center"/>
          </w:tcPr>
          <w:p w14:paraId="650752C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693 (72.8)</w:t>
            </w:r>
          </w:p>
        </w:tc>
        <w:tc>
          <w:tcPr>
            <w:tcW w:w="1090" w:type="dxa"/>
            <w:shd w:val="clear" w:color="auto" w:fill="FFFFFF"/>
            <w:tcMar>
              <w:top w:w="0" w:type="dxa"/>
              <w:left w:w="0" w:type="dxa"/>
              <w:bottom w:w="0" w:type="dxa"/>
              <w:right w:w="0" w:type="dxa"/>
            </w:tcMar>
            <w:vAlign w:val="center"/>
          </w:tcPr>
          <w:p w14:paraId="65003473"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0.096</w:t>
            </w:r>
          </w:p>
        </w:tc>
      </w:tr>
      <w:tr w:rsidR="008D776D" w:rsidRPr="00A32373" w14:paraId="3AE114E1" w14:textId="77777777" w:rsidTr="00250C79">
        <w:trPr>
          <w:cantSplit/>
          <w:jc w:val="center"/>
        </w:trPr>
        <w:tc>
          <w:tcPr>
            <w:tcW w:w="2160" w:type="dxa"/>
            <w:shd w:val="clear" w:color="auto" w:fill="FFFFFF"/>
            <w:tcMar>
              <w:top w:w="0" w:type="dxa"/>
              <w:left w:w="0" w:type="dxa"/>
              <w:bottom w:w="0" w:type="dxa"/>
              <w:right w:w="0" w:type="dxa"/>
            </w:tcMar>
            <w:vAlign w:val="center"/>
          </w:tcPr>
          <w:p w14:paraId="2CA009DB"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12A6DD4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26844BB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96 (14.4)</w:t>
            </w:r>
          </w:p>
        </w:tc>
        <w:tc>
          <w:tcPr>
            <w:tcW w:w="1413" w:type="dxa"/>
            <w:shd w:val="clear" w:color="auto" w:fill="FFFFFF"/>
            <w:tcMar>
              <w:top w:w="0" w:type="dxa"/>
              <w:left w:w="0" w:type="dxa"/>
              <w:bottom w:w="0" w:type="dxa"/>
              <w:right w:w="0" w:type="dxa"/>
            </w:tcMar>
            <w:vAlign w:val="center"/>
          </w:tcPr>
          <w:p w14:paraId="3C5920D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106 (11.1)</w:t>
            </w:r>
          </w:p>
        </w:tc>
        <w:tc>
          <w:tcPr>
            <w:tcW w:w="1090" w:type="dxa"/>
            <w:shd w:val="clear" w:color="auto" w:fill="FFFFFF"/>
            <w:tcMar>
              <w:top w:w="0" w:type="dxa"/>
              <w:left w:w="0" w:type="dxa"/>
              <w:bottom w:w="0" w:type="dxa"/>
              <w:right w:w="0" w:type="dxa"/>
            </w:tcMar>
            <w:vAlign w:val="center"/>
          </w:tcPr>
          <w:p w14:paraId="424DB9E3"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13B70E1C" w14:textId="77777777" w:rsidTr="00250C79">
        <w:trPr>
          <w:cantSplit/>
          <w:jc w:val="center"/>
        </w:trPr>
        <w:tc>
          <w:tcPr>
            <w:tcW w:w="2160" w:type="dxa"/>
            <w:shd w:val="clear" w:color="auto" w:fill="FFFFFF"/>
            <w:tcMar>
              <w:top w:w="0" w:type="dxa"/>
              <w:left w:w="0" w:type="dxa"/>
              <w:bottom w:w="0" w:type="dxa"/>
              <w:right w:w="0" w:type="dxa"/>
            </w:tcMar>
            <w:vAlign w:val="center"/>
          </w:tcPr>
          <w:p w14:paraId="67EAC64A"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34C5FAD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2A342062"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88 (13.2)</w:t>
            </w:r>
          </w:p>
        </w:tc>
        <w:tc>
          <w:tcPr>
            <w:tcW w:w="1413" w:type="dxa"/>
            <w:shd w:val="clear" w:color="auto" w:fill="FFFFFF"/>
            <w:tcMar>
              <w:top w:w="0" w:type="dxa"/>
              <w:left w:w="0" w:type="dxa"/>
              <w:bottom w:w="0" w:type="dxa"/>
              <w:right w:w="0" w:type="dxa"/>
            </w:tcMar>
            <w:vAlign w:val="center"/>
          </w:tcPr>
          <w:p w14:paraId="2CCB1E2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153 (16.1)</w:t>
            </w:r>
          </w:p>
        </w:tc>
        <w:tc>
          <w:tcPr>
            <w:tcW w:w="1090" w:type="dxa"/>
            <w:shd w:val="clear" w:color="auto" w:fill="FFFFFF"/>
            <w:tcMar>
              <w:top w:w="0" w:type="dxa"/>
              <w:left w:w="0" w:type="dxa"/>
              <w:bottom w:w="0" w:type="dxa"/>
              <w:right w:w="0" w:type="dxa"/>
            </w:tcMar>
            <w:vAlign w:val="center"/>
          </w:tcPr>
          <w:p w14:paraId="074F9941"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3D44A105" w14:textId="77777777" w:rsidTr="00250C79">
        <w:trPr>
          <w:cantSplit/>
          <w:jc w:val="center"/>
        </w:trPr>
        <w:tc>
          <w:tcPr>
            <w:tcW w:w="2160" w:type="dxa"/>
            <w:shd w:val="clear" w:color="auto" w:fill="FFFFFF"/>
            <w:tcMar>
              <w:top w:w="0" w:type="dxa"/>
              <w:left w:w="0" w:type="dxa"/>
              <w:bottom w:w="0" w:type="dxa"/>
              <w:right w:w="0" w:type="dxa"/>
            </w:tcMar>
            <w:vAlign w:val="center"/>
          </w:tcPr>
          <w:p w14:paraId="70A50430"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Lymphadenopathy</w:t>
            </w:r>
          </w:p>
        </w:tc>
        <w:tc>
          <w:tcPr>
            <w:tcW w:w="1303" w:type="dxa"/>
            <w:shd w:val="clear" w:color="auto" w:fill="FFFFFF"/>
            <w:tcMar>
              <w:top w:w="0" w:type="dxa"/>
              <w:left w:w="0" w:type="dxa"/>
              <w:bottom w:w="0" w:type="dxa"/>
              <w:right w:w="0" w:type="dxa"/>
            </w:tcMar>
            <w:vAlign w:val="center"/>
          </w:tcPr>
          <w:p w14:paraId="059E923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2F5CD7B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490 (73.7)</w:t>
            </w:r>
          </w:p>
        </w:tc>
        <w:tc>
          <w:tcPr>
            <w:tcW w:w="1413" w:type="dxa"/>
            <w:shd w:val="clear" w:color="auto" w:fill="FFFFFF"/>
            <w:tcMar>
              <w:top w:w="0" w:type="dxa"/>
              <w:left w:w="0" w:type="dxa"/>
              <w:bottom w:w="0" w:type="dxa"/>
              <w:right w:w="0" w:type="dxa"/>
            </w:tcMar>
            <w:vAlign w:val="center"/>
          </w:tcPr>
          <w:p w14:paraId="17CD8CF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721 (75.7)</w:t>
            </w:r>
          </w:p>
        </w:tc>
        <w:tc>
          <w:tcPr>
            <w:tcW w:w="1090" w:type="dxa"/>
            <w:shd w:val="clear" w:color="auto" w:fill="FFFFFF"/>
            <w:tcMar>
              <w:top w:w="0" w:type="dxa"/>
              <w:left w:w="0" w:type="dxa"/>
              <w:bottom w:w="0" w:type="dxa"/>
              <w:right w:w="0" w:type="dxa"/>
            </w:tcMar>
            <w:vAlign w:val="center"/>
          </w:tcPr>
          <w:p w14:paraId="43A57349"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0.009</w:t>
            </w:r>
          </w:p>
        </w:tc>
      </w:tr>
      <w:tr w:rsidR="008D776D" w:rsidRPr="00A32373" w14:paraId="2E5CDA83" w14:textId="77777777" w:rsidTr="00250C79">
        <w:trPr>
          <w:cantSplit/>
          <w:jc w:val="center"/>
        </w:trPr>
        <w:tc>
          <w:tcPr>
            <w:tcW w:w="2160" w:type="dxa"/>
            <w:shd w:val="clear" w:color="auto" w:fill="FFFFFF"/>
            <w:tcMar>
              <w:top w:w="0" w:type="dxa"/>
              <w:left w:w="0" w:type="dxa"/>
              <w:bottom w:w="0" w:type="dxa"/>
              <w:right w:w="0" w:type="dxa"/>
            </w:tcMar>
            <w:vAlign w:val="center"/>
          </w:tcPr>
          <w:p w14:paraId="0CE20D11"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571C0D41"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6A356CC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27 (4.1)</w:t>
            </w:r>
          </w:p>
        </w:tc>
        <w:tc>
          <w:tcPr>
            <w:tcW w:w="1413" w:type="dxa"/>
            <w:shd w:val="clear" w:color="auto" w:fill="FFFFFF"/>
            <w:tcMar>
              <w:top w:w="0" w:type="dxa"/>
              <w:left w:w="0" w:type="dxa"/>
              <w:bottom w:w="0" w:type="dxa"/>
              <w:right w:w="0" w:type="dxa"/>
            </w:tcMar>
            <w:vAlign w:val="center"/>
          </w:tcPr>
          <w:p w14:paraId="1E9AD2E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17 (1.8)</w:t>
            </w:r>
          </w:p>
        </w:tc>
        <w:tc>
          <w:tcPr>
            <w:tcW w:w="1090" w:type="dxa"/>
            <w:shd w:val="clear" w:color="auto" w:fill="FFFFFF"/>
            <w:tcMar>
              <w:top w:w="0" w:type="dxa"/>
              <w:left w:w="0" w:type="dxa"/>
              <w:bottom w:w="0" w:type="dxa"/>
              <w:right w:w="0" w:type="dxa"/>
            </w:tcMar>
            <w:vAlign w:val="center"/>
          </w:tcPr>
          <w:p w14:paraId="349AB6A0"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44736906" w14:textId="77777777" w:rsidTr="00250C79">
        <w:trPr>
          <w:cantSplit/>
          <w:jc w:val="center"/>
        </w:trPr>
        <w:tc>
          <w:tcPr>
            <w:tcW w:w="2160" w:type="dxa"/>
            <w:shd w:val="clear" w:color="auto" w:fill="FFFFFF"/>
            <w:tcMar>
              <w:top w:w="0" w:type="dxa"/>
              <w:left w:w="0" w:type="dxa"/>
              <w:bottom w:w="0" w:type="dxa"/>
              <w:right w:w="0" w:type="dxa"/>
            </w:tcMar>
            <w:vAlign w:val="center"/>
          </w:tcPr>
          <w:p w14:paraId="3B37AAE2"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61A36B0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554DDDF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148 (22.3)</w:t>
            </w:r>
          </w:p>
        </w:tc>
        <w:tc>
          <w:tcPr>
            <w:tcW w:w="1413" w:type="dxa"/>
            <w:shd w:val="clear" w:color="auto" w:fill="FFFFFF"/>
            <w:tcMar>
              <w:top w:w="0" w:type="dxa"/>
              <w:left w:w="0" w:type="dxa"/>
              <w:bottom w:w="0" w:type="dxa"/>
              <w:right w:w="0" w:type="dxa"/>
            </w:tcMar>
            <w:vAlign w:val="center"/>
          </w:tcPr>
          <w:p w14:paraId="2748E7D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214 (22.5)</w:t>
            </w:r>
          </w:p>
        </w:tc>
        <w:tc>
          <w:tcPr>
            <w:tcW w:w="1090" w:type="dxa"/>
            <w:shd w:val="clear" w:color="auto" w:fill="FFFFFF"/>
            <w:tcMar>
              <w:top w:w="0" w:type="dxa"/>
              <w:left w:w="0" w:type="dxa"/>
              <w:bottom w:w="0" w:type="dxa"/>
              <w:right w:w="0" w:type="dxa"/>
            </w:tcMar>
            <w:vAlign w:val="center"/>
          </w:tcPr>
          <w:p w14:paraId="32F38CF5"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4A9DE176" w14:textId="77777777" w:rsidTr="00250C79">
        <w:trPr>
          <w:cantSplit/>
          <w:jc w:val="center"/>
        </w:trPr>
        <w:tc>
          <w:tcPr>
            <w:tcW w:w="2160" w:type="dxa"/>
            <w:shd w:val="clear" w:color="auto" w:fill="FFFFFF"/>
            <w:tcMar>
              <w:top w:w="0" w:type="dxa"/>
              <w:left w:w="0" w:type="dxa"/>
              <w:bottom w:w="0" w:type="dxa"/>
              <w:right w:w="0" w:type="dxa"/>
            </w:tcMar>
            <w:vAlign w:val="center"/>
          </w:tcPr>
          <w:p w14:paraId="1A90D2BD"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Bleeding (Haemorrhage)</w:t>
            </w:r>
          </w:p>
        </w:tc>
        <w:tc>
          <w:tcPr>
            <w:tcW w:w="1303" w:type="dxa"/>
            <w:shd w:val="clear" w:color="auto" w:fill="FFFFFF"/>
            <w:tcMar>
              <w:top w:w="0" w:type="dxa"/>
              <w:left w:w="0" w:type="dxa"/>
              <w:bottom w:w="0" w:type="dxa"/>
              <w:right w:w="0" w:type="dxa"/>
            </w:tcMar>
            <w:vAlign w:val="center"/>
          </w:tcPr>
          <w:p w14:paraId="40F1620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074B217B"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542 (81.5)</w:t>
            </w:r>
          </w:p>
        </w:tc>
        <w:tc>
          <w:tcPr>
            <w:tcW w:w="1413" w:type="dxa"/>
            <w:shd w:val="clear" w:color="auto" w:fill="FFFFFF"/>
            <w:tcMar>
              <w:top w:w="0" w:type="dxa"/>
              <w:left w:w="0" w:type="dxa"/>
              <w:bottom w:w="0" w:type="dxa"/>
              <w:right w:w="0" w:type="dxa"/>
            </w:tcMar>
            <w:vAlign w:val="center"/>
          </w:tcPr>
          <w:p w14:paraId="68502B38"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775 (81.4)</w:t>
            </w:r>
          </w:p>
        </w:tc>
        <w:tc>
          <w:tcPr>
            <w:tcW w:w="1090" w:type="dxa"/>
            <w:shd w:val="clear" w:color="auto" w:fill="FFFFFF"/>
            <w:tcMar>
              <w:top w:w="0" w:type="dxa"/>
              <w:left w:w="0" w:type="dxa"/>
              <w:bottom w:w="0" w:type="dxa"/>
              <w:right w:w="0" w:type="dxa"/>
            </w:tcMar>
            <w:vAlign w:val="center"/>
          </w:tcPr>
          <w:p w14:paraId="669704BE"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0.091</w:t>
            </w:r>
          </w:p>
        </w:tc>
      </w:tr>
      <w:tr w:rsidR="008D776D" w:rsidRPr="00A32373" w14:paraId="44D8F2F5" w14:textId="77777777" w:rsidTr="00250C79">
        <w:trPr>
          <w:cantSplit/>
          <w:jc w:val="center"/>
        </w:trPr>
        <w:tc>
          <w:tcPr>
            <w:tcW w:w="2160" w:type="dxa"/>
            <w:shd w:val="clear" w:color="auto" w:fill="FFFFFF"/>
            <w:tcMar>
              <w:top w:w="0" w:type="dxa"/>
              <w:left w:w="0" w:type="dxa"/>
              <w:bottom w:w="0" w:type="dxa"/>
              <w:right w:w="0" w:type="dxa"/>
            </w:tcMar>
            <w:vAlign w:val="center"/>
          </w:tcPr>
          <w:p w14:paraId="25DF500C"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shd w:val="clear" w:color="auto" w:fill="FFFFFF"/>
            <w:tcMar>
              <w:top w:w="0" w:type="dxa"/>
              <w:left w:w="0" w:type="dxa"/>
              <w:bottom w:w="0" w:type="dxa"/>
              <w:right w:w="0" w:type="dxa"/>
            </w:tcMar>
            <w:vAlign w:val="center"/>
          </w:tcPr>
          <w:p w14:paraId="030EB095"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6598FDE6"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14 (2.1)</w:t>
            </w:r>
          </w:p>
        </w:tc>
        <w:tc>
          <w:tcPr>
            <w:tcW w:w="1413" w:type="dxa"/>
            <w:shd w:val="clear" w:color="auto" w:fill="FFFFFF"/>
            <w:tcMar>
              <w:top w:w="0" w:type="dxa"/>
              <w:left w:w="0" w:type="dxa"/>
              <w:bottom w:w="0" w:type="dxa"/>
              <w:right w:w="0" w:type="dxa"/>
            </w:tcMar>
            <w:vAlign w:val="center"/>
          </w:tcPr>
          <w:p w14:paraId="39513C1F"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9 (0.9)</w:t>
            </w:r>
          </w:p>
        </w:tc>
        <w:tc>
          <w:tcPr>
            <w:tcW w:w="1090" w:type="dxa"/>
            <w:shd w:val="clear" w:color="auto" w:fill="FFFFFF"/>
            <w:tcMar>
              <w:top w:w="0" w:type="dxa"/>
              <w:left w:w="0" w:type="dxa"/>
              <w:bottom w:w="0" w:type="dxa"/>
              <w:right w:w="0" w:type="dxa"/>
            </w:tcMar>
            <w:vAlign w:val="center"/>
          </w:tcPr>
          <w:p w14:paraId="7C7C3A63" w14:textId="77777777" w:rsidR="008D776D" w:rsidRPr="00A32373" w:rsidRDefault="008D776D" w:rsidP="00250C79">
            <w:pPr>
              <w:spacing w:before="40" w:after="40"/>
              <w:ind w:left="100" w:right="100"/>
              <w:jc w:val="right"/>
              <w:rPr>
                <w:rFonts w:ascii="Calibri Light" w:hAnsi="Calibri Light" w:cs="Calibri Light"/>
                <w:sz w:val="18"/>
                <w:szCs w:val="18"/>
              </w:rPr>
            </w:pPr>
          </w:p>
        </w:tc>
      </w:tr>
      <w:tr w:rsidR="008D776D" w:rsidRPr="00A32373" w14:paraId="080DFDAC" w14:textId="77777777" w:rsidTr="00250C79">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14:paraId="51ED78BF" w14:textId="77777777" w:rsidR="008D776D" w:rsidRPr="00A32373" w:rsidRDefault="008D776D" w:rsidP="00250C79">
            <w:pPr>
              <w:spacing w:before="40" w:after="40"/>
              <w:ind w:left="100" w:right="100"/>
              <w:jc w:val="right"/>
              <w:rPr>
                <w:rFonts w:ascii="Calibri Light" w:hAnsi="Calibri Light" w:cs="Calibri Light"/>
                <w:sz w:val="18"/>
                <w:szCs w:val="18"/>
              </w:rPr>
            </w:pPr>
          </w:p>
        </w:tc>
        <w:tc>
          <w:tcPr>
            <w:tcW w:w="1303" w:type="dxa"/>
            <w:tcBorders>
              <w:bottom w:val="single" w:sz="16" w:space="0" w:color="000000"/>
            </w:tcBorders>
            <w:shd w:val="clear" w:color="auto" w:fill="FFFFFF"/>
            <w:tcMar>
              <w:top w:w="0" w:type="dxa"/>
              <w:left w:w="0" w:type="dxa"/>
              <w:bottom w:w="0" w:type="dxa"/>
              <w:right w:w="0" w:type="dxa"/>
            </w:tcMar>
            <w:vAlign w:val="center"/>
          </w:tcPr>
          <w:p w14:paraId="1E3E05C4"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(Missing)</w:t>
            </w:r>
          </w:p>
        </w:tc>
        <w:tc>
          <w:tcPr>
            <w:tcW w:w="1413" w:type="dxa"/>
            <w:tcBorders>
              <w:bottom w:val="single" w:sz="16" w:space="0" w:color="000000"/>
            </w:tcBorders>
            <w:shd w:val="clear" w:color="auto" w:fill="FFFFFF"/>
            <w:tcMar>
              <w:top w:w="0" w:type="dxa"/>
              <w:left w:w="0" w:type="dxa"/>
              <w:bottom w:w="0" w:type="dxa"/>
              <w:right w:w="0" w:type="dxa"/>
            </w:tcMar>
            <w:vAlign w:val="center"/>
          </w:tcPr>
          <w:p w14:paraId="4C6FE387"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109 (16.4)</w:t>
            </w:r>
          </w:p>
        </w:tc>
        <w:tc>
          <w:tcPr>
            <w:tcW w:w="1413" w:type="dxa"/>
            <w:tcBorders>
              <w:bottom w:val="single" w:sz="16" w:space="0" w:color="000000"/>
            </w:tcBorders>
            <w:shd w:val="clear" w:color="auto" w:fill="FFFFFF"/>
            <w:tcMar>
              <w:top w:w="0" w:type="dxa"/>
              <w:left w:w="0" w:type="dxa"/>
              <w:bottom w:w="0" w:type="dxa"/>
              <w:right w:w="0" w:type="dxa"/>
            </w:tcMar>
            <w:vAlign w:val="center"/>
          </w:tcPr>
          <w:p w14:paraId="7B789C23" w14:textId="77777777" w:rsidR="008D776D" w:rsidRPr="00A32373" w:rsidRDefault="008D776D" w:rsidP="00250C79">
            <w:pPr>
              <w:spacing w:before="40" w:after="40"/>
              <w:ind w:left="100" w:right="100"/>
              <w:jc w:val="right"/>
              <w:rPr>
                <w:rFonts w:ascii="Calibri Light" w:hAnsi="Calibri Light" w:cs="Calibri Light"/>
                <w:sz w:val="18"/>
                <w:szCs w:val="18"/>
              </w:rPr>
            </w:pPr>
            <w:r w:rsidRPr="00A32373">
              <w:rPr>
                <w:rFonts w:ascii="Calibri Light" w:eastAsia="Arial" w:hAnsi="Calibri Light" w:cs="Calibri Light"/>
                <w:color w:val="111111"/>
                <w:sz w:val="18"/>
                <w:szCs w:val="18"/>
              </w:rPr>
              <w:t>168 (17.6)</w:t>
            </w:r>
          </w:p>
        </w:tc>
        <w:tc>
          <w:tcPr>
            <w:tcW w:w="1090" w:type="dxa"/>
            <w:tcBorders>
              <w:bottom w:val="single" w:sz="16" w:space="0" w:color="000000"/>
            </w:tcBorders>
            <w:shd w:val="clear" w:color="auto" w:fill="FFFFFF"/>
            <w:tcMar>
              <w:top w:w="0" w:type="dxa"/>
              <w:left w:w="0" w:type="dxa"/>
              <w:bottom w:w="0" w:type="dxa"/>
              <w:right w:w="0" w:type="dxa"/>
            </w:tcMar>
            <w:vAlign w:val="center"/>
          </w:tcPr>
          <w:p w14:paraId="5D0AF2B5" w14:textId="77777777" w:rsidR="008D776D" w:rsidRPr="00A32373" w:rsidRDefault="008D776D" w:rsidP="00250C79">
            <w:pPr>
              <w:spacing w:before="40" w:after="40"/>
              <w:ind w:left="100" w:right="100"/>
              <w:jc w:val="right"/>
              <w:rPr>
                <w:rFonts w:ascii="Calibri Light" w:hAnsi="Calibri Light" w:cs="Calibri Light"/>
                <w:sz w:val="18"/>
                <w:szCs w:val="18"/>
              </w:rPr>
            </w:pPr>
          </w:p>
        </w:tc>
      </w:tr>
    </w:tbl>
    <w:p w14:paraId="1BC962E3" w14:textId="77777777" w:rsidR="008D776D" w:rsidRPr="009347B7" w:rsidRDefault="008D776D" w:rsidP="008445B7">
      <w:pPr>
        <w:spacing w:before="240" w:line="276" w:lineRule="auto"/>
        <w:jc w:val="center"/>
        <w:rPr>
          <w:rFonts w:asciiTheme="majorHAnsi" w:hAnsiTheme="majorHAnsi" w:cstheme="majorHAnsi"/>
          <w:i/>
          <w:iCs/>
          <w:color w:val="4472C4" w:themeColor="accent1"/>
        </w:rPr>
      </w:pPr>
      <w:r w:rsidRPr="007A4E81">
        <w:rPr>
          <w:rStyle w:val="SubtleEmphasis"/>
          <w:rFonts w:asciiTheme="majorHAnsi" w:hAnsiTheme="majorHAnsi" w:cstheme="majorHAnsi"/>
          <w:b/>
          <w:bCs/>
          <w:color w:val="4472C4" w:themeColor="accent1"/>
        </w:rPr>
        <w:t xml:space="preserve">Supplementary Table </w:t>
      </w:r>
      <w:r>
        <w:rPr>
          <w:rStyle w:val="SubtleEmphasis"/>
          <w:rFonts w:asciiTheme="majorHAnsi" w:hAnsiTheme="majorHAnsi" w:cstheme="majorHAnsi"/>
          <w:b/>
          <w:bCs/>
          <w:color w:val="4472C4" w:themeColor="accent1"/>
        </w:rPr>
        <w:t>B</w:t>
      </w:r>
      <w:r w:rsidRPr="007A4E81">
        <w:rPr>
          <w:rStyle w:val="SubtleEmphasis"/>
          <w:rFonts w:asciiTheme="majorHAnsi" w:hAnsiTheme="majorHAnsi" w:cstheme="majorHAnsi"/>
          <w:b/>
          <w:bCs/>
          <w:color w:val="4472C4" w:themeColor="accent1"/>
        </w:rPr>
        <w:t>.</w:t>
      </w:r>
      <w:r w:rsidRPr="007A4E81">
        <w:rPr>
          <w:rStyle w:val="SubtleEmphasis"/>
          <w:rFonts w:asciiTheme="majorHAnsi" w:hAnsiTheme="majorHAnsi" w:cstheme="majorHAnsi"/>
          <w:color w:val="4472C4" w:themeColor="accent1"/>
        </w:rPr>
        <w:t xml:space="preserve"> Presenting symptoms by wave, with </w:t>
      </w:r>
      <w:r>
        <w:rPr>
          <w:rStyle w:val="SubtleEmphasis"/>
          <w:rFonts w:asciiTheme="majorHAnsi" w:hAnsiTheme="majorHAnsi" w:cstheme="majorHAnsi"/>
          <w:color w:val="4472C4" w:themeColor="accent1"/>
        </w:rPr>
        <w:t>CYP</w:t>
      </w:r>
      <w:r w:rsidRPr="007A4E81">
        <w:rPr>
          <w:rStyle w:val="SubtleEmphasis"/>
          <w:rFonts w:asciiTheme="majorHAnsi" w:hAnsiTheme="majorHAnsi" w:cstheme="majorHAnsi"/>
          <w:color w:val="4472C4" w:themeColor="accent1"/>
        </w:rPr>
        <w:t xml:space="preserve"> with asymptomatic / incidental SARS-CoV-2 infections excluded.</w:t>
      </w:r>
    </w:p>
    <w:tbl>
      <w:tblPr>
        <w:tblW w:w="7618" w:type="dxa"/>
        <w:jc w:val="center"/>
        <w:tblLayout w:type="fixed"/>
        <w:tblLook w:val="0420" w:firstRow="1" w:lastRow="0" w:firstColumn="0" w:lastColumn="0" w:noHBand="0" w:noVBand="1"/>
      </w:tblPr>
      <w:tblGrid>
        <w:gridCol w:w="2161"/>
        <w:gridCol w:w="1670"/>
        <w:gridCol w:w="1413"/>
        <w:gridCol w:w="1413"/>
        <w:gridCol w:w="961"/>
      </w:tblGrid>
      <w:tr w:rsidR="008D776D" w:rsidRPr="002854AB" w14:paraId="799ED21D" w14:textId="77777777" w:rsidTr="006D3F0F">
        <w:trPr>
          <w:cantSplit/>
          <w:tblHeader/>
          <w:jc w:val="center"/>
        </w:trPr>
        <w:tc>
          <w:tcPr>
            <w:tcW w:w="2161"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17E3692C"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0A467423"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413"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BE20A3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First</w:t>
            </w:r>
          </w:p>
        </w:tc>
        <w:tc>
          <w:tcPr>
            <w:tcW w:w="1413"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39AE3C2A"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Second</w:t>
            </w:r>
          </w:p>
        </w:tc>
        <w:tc>
          <w:tcPr>
            <w:tcW w:w="961"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C46F7D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p</w:t>
            </w:r>
          </w:p>
        </w:tc>
      </w:tr>
      <w:tr w:rsidR="008D776D" w:rsidRPr="002854AB" w14:paraId="745C018E" w14:textId="77777777" w:rsidTr="006D3F0F">
        <w:trPr>
          <w:cantSplit/>
          <w:jc w:val="center"/>
        </w:trPr>
        <w:tc>
          <w:tcPr>
            <w:tcW w:w="2161" w:type="dxa"/>
            <w:shd w:val="clear" w:color="auto" w:fill="FFFFFF"/>
            <w:tcMar>
              <w:top w:w="0" w:type="dxa"/>
              <w:left w:w="0" w:type="dxa"/>
              <w:bottom w:w="0" w:type="dxa"/>
              <w:right w:w="0" w:type="dxa"/>
            </w:tcMar>
            <w:vAlign w:val="center"/>
          </w:tcPr>
          <w:p w14:paraId="5CEF88A9"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Total N (%)</w:t>
            </w:r>
          </w:p>
        </w:tc>
        <w:tc>
          <w:tcPr>
            <w:tcW w:w="1670" w:type="dxa"/>
            <w:shd w:val="clear" w:color="auto" w:fill="FFFFFF"/>
            <w:tcMar>
              <w:top w:w="0" w:type="dxa"/>
              <w:left w:w="0" w:type="dxa"/>
              <w:bottom w:w="0" w:type="dxa"/>
              <w:right w:w="0" w:type="dxa"/>
            </w:tcMar>
            <w:vAlign w:val="center"/>
          </w:tcPr>
          <w:p w14:paraId="6C5AAB69"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6D6ECA3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665 (41.1)</w:t>
            </w:r>
          </w:p>
        </w:tc>
        <w:tc>
          <w:tcPr>
            <w:tcW w:w="1413" w:type="dxa"/>
            <w:shd w:val="clear" w:color="auto" w:fill="FFFFFF"/>
            <w:tcMar>
              <w:top w:w="0" w:type="dxa"/>
              <w:left w:w="0" w:type="dxa"/>
              <w:bottom w:w="0" w:type="dxa"/>
              <w:right w:w="0" w:type="dxa"/>
            </w:tcMar>
            <w:vAlign w:val="center"/>
          </w:tcPr>
          <w:p w14:paraId="4E4F74C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952 (58.9)</w:t>
            </w:r>
          </w:p>
        </w:tc>
        <w:tc>
          <w:tcPr>
            <w:tcW w:w="961" w:type="dxa"/>
            <w:shd w:val="clear" w:color="auto" w:fill="FFFFFF"/>
            <w:tcMar>
              <w:top w:w="0" w:type="dxa"/>
              <w:left w:w="0" w:type="dxa"/>
              <w:bottom w:w="0" w:type="dxa"/>
              <w:right w:w="0" w:type="dxa"/>
            </w:tcMar>
            <w:vAlign w:val="center"/>
          </w:tcPr>
          <w:p w14:paraId="593F819B"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1EDBAE4E" w14:textId="77777777" w:rsidTr="006D3F0F">
        <w:trPr>
          <w:cantSplit/>
          <w:jc w:val="center"/>
        </w:trPr>
        <w:tc>
          <w:tcPr>
            <w:tcW w:w="2161" w:type="dxa"/>
            <w:shd w:val="clear" w:color="auto" w:fill="FFFFFF"/>
            <w:tcMar>
              <w:top w:w="0" w:type="dxa"/>
              <w:left w:w="0" w:type="dxa"/>
              <w:bottom w:w="0" w:type="dxa"/>
              <w:right w:w="0" w:type="dxa"/>
            </w:tcMar>
            <w:vAlign w:val="center"/>
          </w:tcPr>
          <w:p w14:paraId="08B4942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Any comorbidity</w:t>
            </w:r>
          </w:p>
        </w:tc>
        <w:tc>
          <w:tcPr>
            <w:tcW w:w="1670" w:type="dxa"/>
            <w:shd w:val="clear" w:color="auto" w:fill="FFFFFF"/>
            <w:tcMar>
              <w:top w:w="0" w:type="dxa"/>
              <w:left w:w="0" w:type="dxa"/>
              <w:bottom w:w="0" w:type="dxa"/>
              <w:right w:w="0" w:type="dxa"/>
            </w:tcMar>
            <w:vAlign w:val="center"/>
          </w:tcPr>
          <w:p w14:paraId="12A487D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No/Unknown</w:t>
            </w:r>
          </w:p>
        </w:tc>
        <w:tc>
          <w:tcPr>
            <w:tcW w:w="1413" w:type="dxa"/>
            <w:shd w:val="clear" w:color="auto" w:fill="FFFFFF"/>
            <w:tcMar>
              <w:top w:w="0" w:type="dxa"/>
              <w:left w:w="0" w:type="dxa"/>
              <w:bottom w:w="0" w:type="dxa"/>
              <w:right w:w="0" w:type="dxa"/>
            </w:tcMar>
            <w:vAlign w:val="center"/>
          </w:tcPr>
          <w:p w14:paraId="4CFC1D9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367 (55.2)</w:t>
            </w:r>
          </w:p>
        </w:tc>
        <w:tc>
          <w:tcPr>
            <w:tcW w:w="1413" w:type="dxa"/>
            <w:shd w:val="clear" w:color="auto" w:fill="FFFFFF"/>
            <w:tcMar>
              <w:top w:w="0" w:type="dxa"/>
              <w:left w:w="0" w:type="dxa"/>
              <w:bottom w:w="0" w:type="dxa"/>
              <w:right w:w="0" w:type="dxa"/>
            </w:tcMar>
            <w:vAlign w:val="center"/>
          </w:tcPr>
          <w:p w14:paraId="7F09206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571 (60.0)</w:t>
            </w:r>
          </w:p>
        </w:tc>
        <w:tc>
          <w:tcPr>
            <w:tcW w:w="961" w:type="dxa"/>
            <w:shd w:val="clear" w:color="auto" w:fill="FFFFFF"/>
            <w:tcMar>
              <w:top w:w="0" w:type="dxa"/>
              <w:left w:w="0" w:type="dxa"/>
              <w:bottom w:w="0" w:type="dxa"/>
              <w:right w:w="0" w:type="dxa"/>
            </w:tcMar>
            <w:vAlign w:val="center"/>
          </w:tcPr>
          <w:p w14:paraId="1C2DA9E6"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0.062</w:t>
            </w:r>
          </w:p>
        </w:tc>
      </w:tr>
      <w:tr w:rsidR="008D776D" w:rsidRPr="002854AB" w14:paraId="087E27A2" w14:textId="77777777" w:rsidTr="006D3F0F">
        <w:trPr>
          <w:cantSplit/>
          <w:jc w:val="center"/>
        </w:trPr>
        <w:tc>
          <w:tcPr>
            <w:tcW w:w="2161" w:type="dxa"/>
            <w:shd w:val="clear" w:color="auto" w:fill="FFFFFF"/>
            <w:tcMar>
              <w:top w:w="0" w:type="dxa"/>
              <w:left w:w="0" w:type="dxa"/>
              <w:bottom w:w="0" w:type="dxa"/>
              <w:right w:w="0" w:type="dxa"/>
            </w:tcMar>
            <w:vAlign w:val="center"/>
          </w:tcPr>
          <w:p w14:paraId="6CBAA054"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EA5A6FC"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4403DDC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298 (44.8)</w:t>
            </w:r>
          </w:p>
        </w:tc>
        <w:tc>
          <w:tcPr>
            <w:tcW w:w="1413" w:type="dxa"/>
            <w:shd w:val="clear" w:color="auto" w:fill="FFFFFF"/>
            <w:tcMar>
              <w:top w:w="0" w:type="dxa"/>
              <w:left w:w="0" w:type="dxa"/>
              <w:bottom w:w="0" w:type="dxa"/>
              <w:right w:w="0" w:type="dxa"/>
            </w:tcMar>
            <w:vAlign w:val="center"/>
          </w:tcPr>
          <w:p w14:paraId="635EDE2C"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381 (40.0)</w:t>
            </w:r>
          </w:p>
        </w:tc>
        <w:tc>
          <w:tcPr>
            <w:tcW w:w="961" w:type="dxa"/>
            <w:shd w:val="clear" w:color="auto" w:fill="FFFFFF"/>
            <w:tcMar>
              <w:top w:w="0" w:type="dxa"/>
              <w:left w:w="0" w:type="dxa"/>
              <w:bottom w:w="0" w:type="dxa"/>
              <w:right w:w="0" w:type="dxa"/>
            </w:tcMar>
            <w:vAlign w:val="center"/>
          </w:tcPr>
          <w:p w14:paraId="497E2C81"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6C08AD7D" w14:textId="77777777" w:rsidTr="006D3F0F">
        <w:trPr>
          <w:cantSplit/>
          <w:jc w:val="center"/>
        </w:trPr>
        <w:tc>
          <w:tcPr>
            <w:tcW w:w="2161" w:type="dxa"/>
            <w:shd w:val="clear" w:color="auto" w:fill="FFFFFF"/>
            <w:tcMar>
              <w:top w:w="0" w:type="dxa"/>
              <w:left w:w="0" w:type="dxa"/>
              <w:bottom w:w="0" w:type="dxa"/>
              <w:right w:w="0" w:type="dxa"/>
            </w:tcMar>
            <w:vAlign w:val="center"/>
          </w:tcPr>
          <w:p w14:paraId="6AC3325D"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Prematurity</w:t>
            </w:r>
          </w:p>
        </w:tc>
        <w:tc>
          <w:tcPr>
            <w:tcW w:w="1670" w:type="dxa"/>
            <w:shd w:val="clear" w:color="auto" w:fill="FFFFFF"/>
            <w:tcMar>
              <w:top w:w="0" w:type="dxa"/>
              <w:left w:w="0" w:type="dxa"/>
              <w:bottom w:w="0" w:type="dxa"/>
              <w:right w:w="0" w:type="dxa"/>
            </w:tcMar>
            <w:vAlign w:val="center"/>
          </w:tcPr>
          <w:p w14:paraId="5D7002A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2D23D8C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160 (24.1)</w:t>
            </w:r>
          </w:p>
        </w:tc>
        <w:tc>
          <w:tcPr>
            <w:tcW w:w="1413" w:type="dxa"/>
            <w:shd w:val="clear" w:color="auto" w:fill="FFFFFF"/>
            <w:tcMar>
              <w:top w:w="0" w:type="dxa"/>
              <w:left w:w="0" w:type="dxa"/>
              <w:bottom w:w="0" w:type="dxa"/>
              <w:right w:w="0" w:type="dxa"/>
            </w:tcMar>
            <w:vAlign w:val="center"/>
          </w:tcPr>
          <w:p w14:paraId="5341198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206 (21.6)</w:t>
            </w:r>
          </w:p>
        </w:tc>
        <w:tc>
          <w:tcPr>
            <w:tcW w:w="961" w:type="dxa"/>
            <w:shd w:val="clear" w:color="auto" w:fill="FFFFFF"/>
            <w:tcMar>
              <w:top w:w="0" w:type="dxa"/>
              <w:left w:w="0" w:type="dxa"/>
              <w:bottom w:w="0" w:type="dxa"/>
              <w:right w:w="0" w:type="dxa"/>
            </w:tcMar>
            <w:vAlign w:val="center"/>
          </w:tcPr>
          <w:p w14:paraId="037CF67C"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0.159</w:t>
            </w:r>
          </w:p>
        </w:tc>
      </w:tr>
      <w:tr w:rsidR="008D776D" w:rsidRPr="002854AB" w14:paraId="255084B8" w14:textId="77777777" w:rsidTr="006D3F0F">
        <w:trPr>
          <w:cantSplit/>
          <w:jc w:val="center"/>
        </w:trPr>
        <w:tc>
          <w:tcPr>
            <w:tcW w:w="2161" w:type="dxa"/>
            <w:shd w:val="clear" w:color="auto" w:fill="FFFFFF"/>
            <w:tcMar>
              <w:top w:w="0" w:type="dxa"/>
              <w:left w:w="0" w:type="dxa"/>
              <w:bottom w:w="0" w:type="dxa"/>
              <w:right w:w="0" w:type="dxa"/>
            </w:tcMar>
            <w:vAlign w:val="center"/>
          </w:tcPr>
          <w:p w14:paraId="23F48854"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71EB1FD"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6F9F2EF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43 (6.5)</w:t>
            </w:r>
          </w:p>
        </w:tc>
        <w:tc>
          <w:tcPr>
            <w:tcW w:w="1413" w:type="dxa"/>
            <w:shd w:val="clear" w:color="auto" w:fill="FFFFFF"/>
            <w:tcMar>
              <w:top w:w="0" w:type="dxa"/>
              <w:left w:w="0" w:type="dxa"/>
              <w:bottom w:w="0" w:type="dxa"/>
              <w:right w:w="0" w:type="dxa"/>
            </w:tcMar>
            <w:vAlign w:val="center"/>
          </w:tcPr>
          <w:p w14:paraId="48D8D37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38 (4.0)</w:t>
            </w:r>
          </w:p>
        </w:tc>
        <w:tc>
          <w:tcPr>
            <w:tcW w:w="961" w:type="dxa"/>
            <w:shd w:val="clear" w:color="auto" w:fill="FFFFFF"/>
            <w:tcMar>
              <w:top w:w="0" w:type="dxa"/>
              <w:left w:w="0" w:type="dxa"/>
              <w:bottom w:w="0" w:type="dxa"/>
              <w:right w:w="0" w:type="dxa"/>
            </w:tcMar>
            <w:vAlign w:val="center"/>
          </w:tcPr>
          <w:p w14:paraId="4134E561"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17C7DE8A" w14:textId="77777777" w:rsidTr="006D3F0F">
        <w:trPr>
          <w:cantSplit/>
          <w:jc w:val="center"/>
        </w:trPr>
        <w:tc>
          <w:tcPr>
            <w:tcW w:w="2161" w:type="dxa"/>
            <w:shd w:val="clear" w:color="auto" w:fill="FFFFFF"/>
            <w:tcMar>
              <w:top w:w="0" w:type="dxa"/>
              <w:left w:w="0" w:type="dxa"/>
              <w:bottom w:w="0" w:type="dxa"/>
              <w:right w:w="0" w:type="dxa"/>
            </w:tcMar>
            <w:vAlign w:val="center"/>
          </w:tcPr>
          <w:p w14:paraId="1D004F74"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2FF4C8F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5CCF866C"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462 (69.5)</w:t>
            </w:r>
          </w:p>
        </w:tc>
        <w:tc>
          <w:tcPr>
            <w:tcW w:w="1413" w:type="dxa"/>
            <w:shd w:val="clear" w:color="auto" w:fill="FFFFFF"/>
            <w:tcMar>
              <w:top w:w="0" w:type="dxa"/>
              <w:left w:w="0" w:type="dxa"/>
              <w:bottom w:w="0" w:type="dxa"/>
              <w:right w:w="0" w:type="dxa"/>
            </w:tcMar>
            <w:vAlign w:val="center"/>
          </w:tcPr>
          <w:p w14:paraId="2064C862"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708 (74.4)</w:t>
            </w:r>
          </w:p>
        </w:tc>
        <w:tc>
          <w:tcPr>
            <w:tcW w:w="961" w:type="dxa"/>
            <w:shd w:val="clear" w:color="auto" w:fill="FFFFFF"/>
            <w:tcMar>
              <w:top w:w="0" w:type="dxa"/>
              <w:left w:w="0" w:type="dxa"/>
              <w:bottom w:w="0" w:type="dxa"/>
              <w:right w:w="0" w:type="dxa"/>
            </w:tcMar>
            <w:vAlign w:val="center"/>
          </w:tcPr>
          <w:p w14:paraId="556827B3"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36484ABF" w14:textId="77777777" w:rsidTr="006D3F0F">
        <w:trPr>
          <w:cantSplit/>
          <w:jc w:val="center"/>
        </w:trPr>
        <w:tc>
          <w:tcPr>
            <w:tcW w:w="2161" w:type="dxa"/>
            <w:shd w:val="clear" w:color="auto" w:fill="FFFFFF"/>
            <w:tcMar>
              <w:top w:w="0" w:type="dxa"/>
              <w:left w:w="0" w:type="dxa"/>
              <w:bottom w:w="0" w:type="dxa"/>
              <w:right w:w="0" w:type="dxa"/>
            </w:tcMar>
            <w:vAlign w:val="center"/>
          </w:tcPr>
          <w:p w14:paraId="69B105C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Neurological</w:t>
            </w:r>
          </w:p>
        </w:tc>
        <w:tc>
          <w:tcPr>
            <w:tcW w:w="1670" w:type="dxa"/>
            <w:shd w:val="clear" w:color="auto" w:fill="FFFFFF"/>
            <w:tcMar>
              <w:top w:w="0" w:type="dxa"/>
              <w:left w:w="0" w:type="dxa"/>
              <w:bottom w:w="0" w:type="dxa"/>
              <w:right w:w="0" w:type="dxa"/>
            </w:tcMar>
            <w:vAlign w:val="center"/>
          </w:tcPr>
          <w:p w14:paraId="4738C07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73BC4F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570 (85.7)</w:t>
            </w:r>
          </w:p>
        </w:tc>
        <w:tc>
          <w:tcPr>
            <w:tcW w:w="1413" w:type="dxa"/>
            <w:shd w:val="clear" w:color="auto" w:fill="FFFFFF"/>
            <w:tcMar>
              <w:top w:w="0" w:type="dxa"/>
              <w:left w:w="0" w:type="dxa"/>
              <w:bottom w:w="0" w:type="dxa"/>
              <w:right w:w="0" w:type="dxa"/>
            </w:tcMar>
            <w:vAlign w:val="center"/>
          </w:tcPr>
          <w:p w14:paraId="7B00BCC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770 (80.9)</w:t>
            </w:r>
          </w:p>
        </w:tc>
        <w:tc>
          <w:tcPr>
            <w:tcW w:w="961" w:type="dxa"/>
            <w:shd w:val="clear" w:color="auto" w:fill="FFFFFF"/>
            <w:tcMar>
              <w:top w:w="0" w:type="dxa"/>
              <w:left w:w="0" w:type="dxa"/>
              <w:bottom w:w="0" w:type="dxa"/>
              <w:right w:w="0" w:type="dxa"/>
            </w:tcMar>
            <w:vAlign w:val="center"/>
          </w:tcPr>
          <w:p w14:paraId="6657183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0.526</w:t>
            </w:r>
          </w:p>
        </w:tc>
      </w:tr>
      <w:tr w:rsidR="008D776D" w:rsidRPr="002854AB" w14:paraId="11EEE171" w14:textId="77777777" w:rsidTr="006D3F0F">
        <w:trPr>
          <w:cantSplit/>
          <w:jc w:val="center"/>
        </w:trPr>
        <w:tc>
          <w:tcPr>
            <w:tcW w:w="2161" w:type="dxa"/>
            <w:shd w:val="clear" w:color="auto" w:fill="FFFFFF"/>
            <w:tcMar>
              <w:top w:w="0" w:type="dxa"/>
              <w:left w:w="0" w:type="dxa"/>
              <w:bottom w:w="0" w:type="dxa"/>
              <w:right w:w="0" w:type="dxa"/>
            </w:tcMar>
            <w:vAlign w:val="center"/>
          </w:tcPr>
          <w:p w14:paraId="0E6862A6"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59D24F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089EF29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67 (10.1)</w:t>
            </w:r>
          </w:p>
        </w:tc>
        <w:tc>
          <w:tcPr>
            <w:tcW w:w="1413" w:type="dxa"/>
            <w:shd w:val="clear" w:color="auto" w:fill="FFFFFF"/>
            <w:tcMar>
              <w:top w:w="0" w:type="dxa"/>
              <w:left w:w="0" w:type="dxa"/>
              <w:bottom w:w="0" w:type="dxa"/>
              <w:right w:w="0" w:type="dxa"/>
            </w:tcMar>
            <w:vAlign w:val="center"/>
          </w:tcPr>
          <w:p w14:paraId="54CD57C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102 (10.7)</w:t>
            </w:r>
          </w:p>
        </w:tc>
        <w:tc>
          <w:tcPr>
            <w:tcW w:w="961" w:type="dxa"/>
            <w:shd w:val="clear" w:color="auto" w:fill="FFFFFF"/>
            <w:tcMar>
              <w:top w:w="0" w:type="dxa"/>
              <w:left w:w="0" w:type="dxa"/>
              <w:bottom w:w="0" w:type="dxa"/>
              <w:right w:w="0" w:type="dxa"/>
            </w:tcMar>
            <w:vAlign w:val="center"/>
          </w:tcPr>
          <w:p w14:paraId="64AE6894"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41A4E325" w14:textId="77777777" w:rsidTr="006D3F0F">
        <w:trPr>
          <w:cantSplit/>
          <w:jc w:val="center"/>
        </w:trPr>
        <w:tc>
          <w:tcPr>
            <w:tcW w:w="2161" w:type="dxa"/>
            <w:shd w:val="clear" w:color="auto" w:fill="FFFFFF"/>
            <w:tcMar>
              <w:top w:w="0" w:type="dxa"/>
              <w:left w:w="0" w:type="dxa"/>
              <w:bottom w:w="0" w:type="dxa"/>
              <w:right w:w="0" w:type="dxa"/>
            </w:tcMar>
            <w:vAlign w:val="center"/>
          </w:tcPr>
          <w:p w14:paraId="144B6034"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2AB66E8D"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33BBF1E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28 (4.2)</w:t>
            </w:r>
          </w:p>
        </w:tc>
        <w:tc>
          <w:tcPr>
            <w:tcW w:w="1413" w:type="dxa"/>
            <w:shd w:val="clear" w:color="auto" w:fill="FFFFFF"/>
            <w:tcMar>
              <w:top w:w="0" w:type="dxa"/>
              <w:left w:w="0" w:type="dxa"/>
              <w:bottom w:w="0" w:type="dxa"/>
              <w:right w:w="0" w:type="dxa"/>
            </w:tcMar>
            <w:vAlign w:val="center"/>
          </w:tcPr>
          <w:p w14:paraId="4C3B631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80 (8.4)</w:t>
            </w:r>
          </w:p>
        </w:tc>
        <w:tc>
          <w:tcPr>
            <w:tcW w:w="961" w:type="dxa"/>
            <w:shd w:val="clear" w:color="auto" w:fill="FFFFFF"/>
            <w:tcMar>
              <w:top w:w="0" w:type="dxa"/>
              <w:left w:w="0" w:type="dxa"/>
              <w:bottom w:w="0" w:type="dxa"/>
              <w:right w:w="0" w:type="dxa"/>
            </w:tcMar>
            <w:vAlign w:val="center"/>
          </w:tcPr>
          <w:p w14:paraId="1D542F3C"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4D72A2EC" w14:textId="77777777" w:rsidTr="006D3F0F">
        <w:trPr>
          <w:cantSplit/>
          <w:jc w:val="center"/>
        </w:trPr>
        <w:tc>
          <w:tcPr>
            <w:tcW w:w="2161" w:type="dxa"/>
            <w:shd w:val="clear" w:color="auto" w:fill="FFFFFF"/>
            <w:tcMar>
              <w:top w:w="0" w:type="dxa"/>
              <w:left w:w="0" w:type="dxa"/>
              <w:bottom w:w="0" w:type="dxa"/>
              <w:right w:w="0" w:type="dxa"/>
            </w:tcMar>
            <w:vAlign w:val="center"/>
          </w:tcPr>
          <w:p w14:paraId="6DAACDD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Neurodisability</w:t>
            </w:r>
          </w:p>
        </w:tc>
        <w:tc>
          <w:tcPr>
            <w:tcW w:w="1670" w:type="dxa"/>
            <w:shd w:val="clear" w:color="auto" w:fill="FFFFFF"/>
            <w:tcMar>
              <w:top w:w="0" w:type="dxa"/>
              <w:left w:w="0" w:type="dxa"/>
              <w:bottom w:w="0" w:type="dxa"/>
              <w:right w:w="0" w:type="dxa"/>
            </w:tcMar>
            <w:vAlign w:val="center"/>
          </w:tcPr>
          <w:p w14:paraId="4CA6C0CA"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343ED49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577 (86.8)</w:t>
            </w:r>
          </w:p>
        </w:tc>
        <w:tc>
          <w:tcPr>
            <w:tcW w:w="1413" w:type="dxa"/>
            <w:shd w:val="clear" w:color="auto" w:fill="FFFFFF"/>
            <w:tcMar>
              <w:top w:w="0" w:type="dxa"/>
              <w:left w:w="0" w:type="dxa"/>
              <w:bottom w:w="0" w:type="dxa"/>
              <w:right w:w="0" w:type="dxa"/>
            </w:tcMar>
            <w:vAlign w:val="center"/>
          </w:tcPr>
          <w:p w14:paraId="696E31B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785 (82.5)</w:t>
            </w:r>
          </w:p>
        </w:tc>
        <w:tc>
          <w:tcPr>
            <w:tcW w:w="961" w:type="dxa"/>
            <w:shd w:val="clear" w:color="auto" w:fill="FFFFFF"/>
            <w:tcMar>
              <w:top w:w="0" w:type="dxa"/>
              <w:left w:w="0" w:type="dxa"/>
              <w:bottom w:w="0" w:type="dxa"/>
              <w:right w:w="0" w:type="dxa"/>
            </w:tcMar>
            <w:vAlign w:val="center"/>
          </w:tcPr>
          <w:p w14:paraId="4377292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0.900</w:t>
            </w:r>
          </w:p>
        </w:tc>
      </w:tr>
      <w:tr w:rsidR="008D776D" w:rsidRPr="002854AB" w14:paraId="42EC09C3" w14:textId="77777777" w:rsidTr="006D3F0F">
        <w:trPr>
          <w:cantSplit/>
          <w:jc w:val="center"/>
        </w:trPr>
        <w:tc>
          <w:tcPr>
            <w:tcW w:w="2161" w:type="dxa"/>
            <w:shd w:val="clear" w:color="auto" w:fill="FFFFFF"/>
            <w:tcMar>
              <w:top w:w="0" w:type="dxa"/>
              <w:left w:w="0" w:type="dxa"/>
              <w:bottom w:w="0" w:type="dxa"/>
              <w:right w:w="0" w:type="dxa"/>
            </w:tcMar>
            <w:vAlign w:val="center"/>
          </w:tcPr>
          <w:p w14:paraId="41E104D6"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0835C0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7A6F8EE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32 (4.8)</w:t>
            </w:r>
          </w:p>
        </w:tc>
        <w:tc>
          <w:tcPr>
            <w:tcW w:w="1413" w:type="dxa"/>
            <w:shd w:val="clear" w:color="auto" w:fill="FFFFFF"/>
            <w:tcMar>
              <w:top w:w="0" w:type="dxa"/>
              <w:left w:w="0" w:type="dxa"/>
              <w:bottom w:w="0" w:type="dxa"/>
              <w:right w:w="0" w:type="dxa"/>
            </w:tcMar>
            <w:vAlign w:val="center"/>
          </w:tcPr>
          <w:p w14:paraId="24C9291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41 (4.3)</w:t>
            </w:r>
          </w:p>
        </w:tc>
        <w:tc>
          <w:tcPr>
            <w:tcW w:w="961" w:type="dxa"/>
            <w:shd w:val="clear" w:color="auto" w:fill="FFFFFF"/>
            <w:tcMar>
              <w:top w:w="0" w:type="dxa"/>
              <w:left w:w="0" w:type="dxa"/>
              <w:bottom w:w="0" w:type="dxa"/>
              <w:right w:w="0" w:type="dxa"/>
            </w:tcMar>
            <w:vAlign w:val="center"/>
          </w:tcPr>
          <w:p w14:paraId="5439A7ED"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2AB72962" w14:textId="77777777" w:rsidTr="006D3F0F">
        <w:trPr>
          <w:cantSplit/>
          <w:jc w:val="center"/>
        </w:trPr>
        <w:tc>
          <w:tcPr>
            <w:tcW w:w="2161" w:type="dxa"/>
            <w:shd w:val="clear" w:color="auto" w:fill="FFFFFF"/>
            <w:tcMar>
              <w:top w:w="0" w:type="dxa"/>
              <w:left w:w="0" w:type="dxa"/>
              <w:bottom w:w="0" w:type="dxa"/>
              <w:right w:w="0" w:type="dxa"/>
            </w:tcMar>
            <w:vAlign w:val="center"/>
          </w:tcPr>
          <w:p w14:paraId="743F4F6F"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3BD74E1C"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4DDC5A8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56 (8.4)</w:t>
            </w:r>
          </w:p>
        </w:tc>
        <w:tc>
          <w:tcPr>
            <w:tcW w:w="1413" w:type="dxa"/>
            <w:shd w:val="clear" w:color="auto" w:fill="FFFFFF"/>
            <w:tcMar>
              <w:top w:w="0" w:type="dxa"/>
              <w:left w:w="0" w:type="dxa"/>
              <w:bottom w:w="0" w:type="dxa"/>
              <w:right w:w="0" w:type="dxa"/>
            </w:tcMar>
            <w:vAlign w:val="center"/>
          </w:tcPr>
          <w:p w14:paraId="19896BB2"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126 (13.2)</w:t>
            </w:r>
          </w:p>
        </w:tc>
        <w:tc>
          <w:tcPr>
            <w:tcW w:w="961" w:type="dxa"/>
            <w:shd w:val="clear" w:color="auto" w:fill="FFFFFF"/>
            <w:tcMar>
              <w:top w:w="0" w:type="dxa"/>
              <w:left w:w="0" w:type="dxa"/>
              <w:bottom w:w="0" w:type="dxa"/>
              <w:right w:w="0" w:type="dxa"/>
            </w:tcMar>
            <w:vAlign w:val="center"/>
          </w:tcPr>
          <w:p w14:paraId="47F55B2A"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6E711899" w14:textId="77777777" w:rsidTr="006D3F0F">
        <w:trPr>
          <w:cantSplit/>
          <w:jc w:val="center"/>
        </w:trPr>
        <w:tc>
          <w:tcPr>
            <w:tcW w:w="2161" w:type="dxa"/>
            <w:shd w:val="clear" w:color="auto" w:fill="FFFFFF"/>
            <w:tcMar>
              <w:top w:w="0" w:type="dxa"/>
              <w:left w:w="0" w:type="dxa"/>
              <w:bottom w:w="0" w:type="dxa"/>
              <w:right w:w="0" w:type="dxa"/>
            </w:tcMar>
            <w:vAlign w:val="center"/>
          </w:tcPr>
          <w:p w14:paraId="4FBB673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Neurodevelopmental</w:t>
            </w:r>
          </w:p>
        </w:tc>
        <w:tc>
          <w:tcPr>
            <w:tcW w:w="1670" w:type="dxa"/>
            <w:shd w:val="clear" w:color="auto" w:fill="FFFFFF"/>
            <w:tcMar>
              <w:top w:w="0" w:type="dxa"/>
              <w:left w:w="0" w:type="dxa"/>
              <w:bottom w:w="0" w:type="dxa"/>
              <w:right w:w="0" w:type="dxa"/>
            </w:tcMar>
            <w:vAlign w:val="center"/>
          </w:tcPr>
          <w:p w14:paraId="6374C32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116EFB19"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590 (88.7)</w:t>
            </w:r>
          </w:p>
        </w:tc>
        <w:tc>
          <w:tcPr>
            <w:tcW w:w="1413" w:type="dxa"/>
            <w:shd w:val="clear" w:color="auto" w:fill="FFFFFF"/>
            <w:tcMar>
              <w:top w:w="0" w:type="dxa"/>
              <w:left w:w="0" w:type="dxa"/>
              <w:bottom w:w="0" w:type="dxa"/>
              <w:right w:w="0" w:type="dxa"/>
            </w:tcMar>
            <w:vAlign w:val="center"/>
          </w:tcPr>
          <w:p w14:paraId="69A3985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773 (81.2)</w:t>
            </w:r>
          </w:p>
        </w:tc>
        <w:tc>
          <w:tcPr>
            <w:tcW w:w="961" w:type="dxa"/>
            <w:shd w:val="clear" w:color="auto" w:fill="FFFFFF"/>
            <w:tcMar>
              <w:top w:w="0" w:type="dxa"/>
              <w:left w:w="0" w:type="dxa"/>
              <w:bottom w:w="0" w:type="dxa"/>
              <w:right w:w="0" w:type="dxa"/>
            </w:tcMar>
            <w:vAlign w:val="center"/>
          </w:tcPr>
          <w:p w14:paraId="44182C8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0.648</w:t>
            </w:r>
          </w:p>
        </w:tc>
      </w:tr>
      <w:tr w:rsidR="008D776D" w:rsidRPr="002854AB" w14:paraId="3BF97598" w14:textId="77777777" w:rsidTr="006D3F0F">
        <w:trPr>
          <w:cantSplit/>
          <w:jc w:val="center"/>
        </w:trPr>
        <w:tc>
          <w:tcPr>
            <w:tcW w:w="2161" w:type="dxa"/>
            <w:shd w:val="clear" w:color="auto" w:fill="FFFFFF"/>
            <w:tcMar>
              <w:top w:w="0" w:type="dxa"/>
              <w:left w:w="0" w:type="dxa"/>
              <w:bottom w:w="0" w:type="dxa"/>
              <w:right w:w="0" w:type="dxa"/>
            </w:tcMar>
            <w:vAlign w:val="center"/>
          </w:tcPr>
          <w:p w14:paraId="03C99275"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704432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299044C6"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27 (4.1)</w:t>
            </w:r>
          </w:p>
        </w:tc>
        <w:tc>
          <w:tcPr>
            <w:tcW w:w="1413" w:type="dxa"/>
            <w:shd w:val="clear" w:color="auto" w:fill="FFFFFF"/>
            <w:tcMar>
              <w:top w:w="0" w:type="dxa"/>
              <w:left w:w="0" w:type="dxa"/>
              <w:bottom w:w="0" w:type="dxa"/>
              <w:right w:w="0" w:type="dxa"/>
            </w:tcMar>
            <w:vAlign w:val="center"/>
          </w:tcPr>
          <w:p w14:paraId="1EAB161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41 (4.3)</w:t>
            </w:r>
          </w:p>
        </w:tc>
        <w:tc>
          <w:tcPr>
            <w:tcW w:w="961" w:type="dxa"/>
            <w:shd w:val="clear" w:color="auto" w:fill="FFFFFF"/>
            <w:tcMar>
              <w:top w:w="0" w:type="dxa"/>
              <w:left w:w="0" w:type="dxa"/>
              <w:bottom w:w="0" w:type="dxa"/>
              <w:right w:w="0" w:type="dxa"/>
            </w:tcMar>
            <w:vAlign w:val="center"/>
          </w:tcPr>
          <w:p w14:paraId="247BC9CD"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578659D4" w14:textId="77777777" w:rsidTr="006D3F0F">
        <w:trPr>
          <w:cantSplit/>
          <w:jc w:val="center"/>
        </w:trPr>
        <w:tc>
          <w:tcPr>
            <w:tcW w:w="2161" w:type="dxa"/>
            <w:shd w:val="clear" w:color="auto" w:fill="FFFFFF"/>
            <w:tcMar>
              <w:top w:w="0" w:type="dxa"/>
              <w:left w:w="0" w:type="dxa"/>
              <w:bottom w:w="0" w:type="dxa"/>
              <w:right w:w="0" w:type="dxa"/>
            </w:tcMar>
            <w:vAlign w:val="center"/>
          </w:tcPr>
          <w:p w14:paraId="6C2123EE"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E6C47E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2B0EB4F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48 (7.2)</w:t>
            </w:r>
          </w:p>
        </w:tc>
        <w:tc>
          <w:tcPr>
            <w:tcW w:w="1413" w:type="dxa"/>
            <w:shd w:val="clear" w:color="auto" w:fill="FFFFFF"/>
            <w:tcMar>
              <w:top w:w="0" w:type="dxa"/>
              <w:left w:w="0" w:type="dxa"/>
              <w:bottom w:w="0" w:type="dxa"/>
              <w:right w:w="0" w:type="dxa"/>
            </w:tcMar>
            <w:vAlign w:val="center"/>
          </w:tcPr>
          <w:p w14:paraId="6E4252D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138 (14.5)</w:t>
            </w:r>
          </w:p>
        </w:tc>
        <w:tc>
          <w:tcPr>
            <w:tcW w:w="961" w:type="dxa"/>
            <w:shd w:val="clear" w:color="auto" w:fill="FFFFFF"/>
            <w:tcMar>
              <w:top w:w="0" w:type="dxa"/>
              <w:left w:w="0" w:type="dxa"/>
              <w:bottom w:w="0" w:type="dxa"/>
              <w:right w:w="0" w:type="dxa"/>
            </w:tcMar>
            <w:vAlign w:val="center"/>
          </w:tcPr>
          <w:p w14:paraId="01709810"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4116AB4C" w14:textId="77777777" w:rsidTr="006D3F0F">
        <w:trPr>
          <w:cantSplit/>
          <w:jc w:val="center"/>
        </w:trPr>
        <w:tc>
          <w:tcPr>
            <w:tcW w:w="2161" w:type="dxa"/>
            <w:shd w:val="clear" w:color="auto" w:fill="FFFFFF"/>
            <w:tcMar>
              <w:top w:w="0" w:type="dxa"/>
              <w:left w:w="0" w:type="dxa"/>
              <w:bottom w:w="0" w:type="dxa"/>
              <w:right w:w="0" w:type="dxa"/>
            </w:tcMar>
            <w:vAlign w:val="center"/>
          </w:tcPr>
          <w:p w14:paraId="583106D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Respiratory</w:t>
            </w:r>
          </w:p>
        </w:tc>
        <w:tc>
          <w:tcPr>
            <w:tcW w:w="1670" w:type="dxa"/>
            <w:shd w:val="clear" w:color="auto" w:fill="FFFFFF"/>
            <w:tcMar>
              <w:top w:w="0" w:type="dxa"/>
              <w:left w:w="0" w:type="dxa"/>
              <w:bottom w:w="0" w:type="dxa"/>
              <w:right w:w="0" w:type="dxa"/>
            </w:tcMar>
            <w:vAlign w:val="center"/>
          </w:tcPr>
          <w:p w14:paraId="6BDF34F9"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D00255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599 (90.1)</w:t>
            </w:r>
          </w:p>
        </w:tc>
        <w:tc>
          <w:tcPr>
            <w:tcW w:w="1413" w:type="dxa"/>
            <w:shd w:val="clear" w:color="auto" w:fill="FFFFFF"/>
            <w:tcMar>
              <w:top w:w="0" w:type="dxa"/>
              <w:left w:w="0" w:type="dxa"/>
              <w:bottom w:w="0" w:type="dxa"/>
              <w:right w:w="0" w:type="dxa"/>
            </w:tcMar>
            <w:vAlign w:val="center"/>
          </w:tcPr>
          <w:p w14:paraId="39A6A386"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832 (87.4)</w:t>
            </w:r>
          </w:p>
        </w:tc>
        <w:tc>
          <w:tcPr>
            <w:tcW w:w="961" w:type="dxa"/>
            <w:shd w:val="clear" w:color="auto" w:fill="FFFFFF"/>
            <w:tcMar>
              <w:top w:w="0" w:type="dxa"/>
              <w:left w:w="0" w:type="dxa"/>
              <w:bottom w:w="0" w:type="dxa"/>
              <w:right w:w="0" w:type="dxa"/>
            </w:tcMar>
            <w:vAlign w:val="center"/>
          </w:tcPr>
          <w:p w14:paraId="48DC28D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0.378</w:t>
            </w:r>
          </w:p>
        </w:tc>
      </w:tr>
      <w:tr w:rsidR="008D776D" w:rsidRPr="002854AB" w14:paraId="280B6ED3" w14:textId="77777777" w:rsidTr="006D3F0F">
        <w:trPr>
          <w:cantSplit/>
          <w:jc w:val="center"/>
        </w:trPr>
        <w:tc>
          <w:tcPr>
            <w:tcW w:w="2161" w:type="dxa"/>
            <w:shd w:val="clear" w:color="auto" w:fill="FFFFFF"/>
            <w:tcMar>
              <w:top w:w="0" w:type="dxa"/>
              <w:left w:w="0" w:type="dxa"/>
              <w:bottom w:w="0" w:type="dxa"/>
              <w:right w:w="0" w:type="dxa"/>
            </w:tcMar>
            <w:vAlign w:val="center"/>
          </w:tcPr>
          <w:p w14:paraId="1DB6667E"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986A81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3DEC778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34 (5.1)</w:t>
            </w:r>
          </w:p>
        </w:tc>
        <w:tc>
          <w:tcPr>
            <w:tcW w:w="1413" w:type="dxa"/>
            <w:shd w:val="clear" w:color="auto" w:fill="FFFFFF"/>
            <w:tcMar>
              <w:top w:w="0" w:type="dxa"/>
              <w:left w:w="0" w:type="dxa"/>
              <w:bottom w:w="0" w:type="dxa"/>
              <w:right w:w="0" w:type="dxa"/>
            </w:tcMar>
            <w:vAlign w:val="center"/>
          </w:tcPr>
          <w:p w14:paraId="33B1DD1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37 (3.9)</w:t>
            </w:r>
          </w:p>
        </w:tc>
        <w:tc>
          <w:tcPr>
            <w:tcW w:w="961" w:type="dxa"/>
            <w:shd w:val="clear" w:color="auto" w:fill="FFFFFF"/>
            <w:tcMar>
              <w:top w:w="0" w:type="dxa"/>
              <w:left w:w="0" w:type="dxa"/>
              <w:bottom w:w="0" w:type="dxa"/>
              <w:right w:w="0" w:type="dxa"/>
            </w:tcMar>
            <w:vAlign w:val="center"/>
          </w:tcPr>
          <w:p w14:paraId="497BA8E6"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3C387F49" w14:textId="77777777" w:rsidTr="006D3F0F">
        <w:trPr>
          <w:cantSplit/>
          <w:jc w:val="center"/>
        </w:trPr>
        <w:tc>
          <w:tcPr>
            <w:tcW w:w="2161" w:type="dxa"/>
            <w:shd w:val="clear" w:color="auto" w:fill="FFFFFF"/>
            <w:tcMar>
              <w:top w:w="0" w:type="dxa"/>
              <w:left w:w="0" w:type="dxa"/>
              <w:bottom w:w="0" w:type="dxa"/>
              <w:right w:w="0" w:type="dxa"/>
            </w:tcMar>
            <w:vAlign w:val="center"/>
          </w:tcPr>
          <w:p w14:paraId="59A76460"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5C29AE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15BD7C9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32 (4.8)</w:t>
            </w:r>
          </w:p>
        </w:tc>
        <w:tc>
          <w:tcPr>
            <w:tcW w:w="1413" w:type="dxa"/>
            <w:shd w:val="clear" w:color="auto" w:fill="FFFFFF"/>
            <w:tcMar>
              <w:top w:w="0" w:type="dxa"/>
              <w:left w:w="0" w:type="dxa"/>
              <w:bottom w:w="0" w:type="dxa"/>
              <w:right w:w="0" w:type="dxa"/>
            </w:tcMar>
            <w:vAlign w:val="center"/>
          </w:tcPr>
          <w:p w14:paraId="216088B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83 (8.7)</w:t>
            </w:r>
          </w:p>
        </w:tc>
        <w:tc>
          <w:tcPr>
            <w:tcW w:w="961" w:type="dxa"/>
            <w:shd w:val="clear" w:color="auto" w:fill="FFFFFF"/>
            <w:tcMar>
              <w:top w:w="0" w:type="dxa"/>
              <w:left w:w="0" w:type="dxa"/>
              <w:bottom w:w="0" w:type="dxa"/>
              <w:right w:w="0" w:type="dxa"/>
            </w:tcMar>
            <w:vAlign w:val="center"/>
          </w:tcPr>
          <w:p w14:paraId="0F68A2C1"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79BDA3BA" w14:textId="77777777" w:rsidTr="006D3F0F">
        <w:trPr>
          <w:cantSplit/>
          <w:jc w:val="center"/>
        </w:trPr>
        <w:tc>
          <w:tcPr>
            <w:tcW w:w="2161" w:type="dxa"/>
            <w:shd w:val="clear" w:color="auto" w:fill="FFFFFF"/>
            <w:tcMar>
              <w:top w:w="0" w:type="dxa"/>
              <w:left w:w="0" w:type="dxa"/>
              <w:bottom w:w="0" w:type="dxa"/>
              <w:right w:w="0" w:type="dxa"/>
            </w:tcMar>
            <w:vAlign w:val="center"/>
          </w:tcPr>
          <w:p w14:paraId="5E77DDB2"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Asthma</w:t>
            </w:r>
          </w:p>
        </w:tc>
        <w:tc>
          <w:tcPr>
            <w:tcW w:w="1670" w:type="dxa"/>
            <w:shd w:val="clear" w:color="auto" w:fill="FFFFFF"/>
            <w:tcMar>
              <w:top w:w="0" w:type="dxa"/>
              <w:left w:w="0" w:type="dxa"/>
              <w:bottom w:w="0" w:type="dxa"/>
              <w:right w:w="0" w:type="dxa"/>
            </w:tcMar>
            <w:vAlign w:val="center"/>
          </w:tcPr>
          <w:p w14:paraId="3780EF2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86262F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590 (88.7)</w:t>
            </w:r>
          </w:p>
        </w:tc>
        <w:tc>
          <w:tcPr>
            <w:tcW w:w="1413" w:type="dxa"/>
            <w:shd w:val="clear" w:color="auto" w:fill="FFFFFF"/>
            <w:tcMar>
              <w:top w:w="0" w:type="dxa"/>
              <w:left w:w="0" w:type="dxa"/>
              <w:bottom w:w="0" w:type="dxa"/>
              <w:right w:w="0" w:type="dxa"/>
            </w:tcMar>
            <w:vAlign w:val="center"/>
          </w:tcPr>
          <w:p w14:paraId="217B440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787 (82.7)</w:t>
            </w:r>
          </w:p>
        </w:tc>
        <w:tc>
          <w:tcPr>
            <w:tcW w:w="961" w:type="dxa"/>
            <w:shd w:val="clear" w:color="auto" w:fill="FFFFFF"/>
            <w:tcMar>
              <w:top w:w="0" w:type="dxa"/>
              <w:left w:w="0" w:type="dxa"/>
              <w:bottom w:w="0" w:type="dxa"/>
              <w:right w:w="0" w:type="dxa"/>
            </w:tcMar>
            <w:vAlign w:val="center"/>
          </w:tcPr>
          <w:p w14:paraId="10ED46B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0.149</w:t>
            </w:r>
          </w:p>
        </w:tc>
      </w:tr>
      <w:tr w:rsidR="008D776D" w:rsidRPr="002854AB" w14:paraId="72F8E29D" w14:textId="77777777" w:rsidTr="006D3F0F">
        <w:trPr>
          <w:cantSplit/>
          <w:jc w:val="center"/>
        </w:trPr>
        <w:tc>
          <w:tcPr>
            <w:tcW w:w="2161" w:type="dxa"/>
            <w:shd w:val="clear" w:color="auto" w:fill="FFFFFF"/>
            <w:tcMar>
              <w:top w:w="0" w:type="dxa"/>
              <w:left w:w="0" w:type="dxa"/>
              <w:bottom w:w="0" w:type="dxa"/>
              <w:right w:w="0" w:type="dxa"/>
            </w:tcMar>
            <w:vAlign w:val="center"/>
          </w:tcPr>
          <w:p w14:paraId="7B3F15F2"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3E39DD06"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4CE10F9D"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49 (7.4)</w:t>
            </w:r>
          </w:p>
        </w:tc>
        <w:tc>
          <w:tcPr>
            <w:tcW w:w="1413" w:type="dxa"/>
            <w:shd w:val="clear" w:color="auto" w:fill="FFFFFF"/>
            <w:tcMar>
              <w:top w:w="0" w:type="dxa"/>
              <w:left w:w="0" w:type="dxa"/>
              <w:bottom w:w="0" w:type="dxa"/>
              <w:right w:w="0" w:type="dxa"/>
            </w:tcMar>
            <w:vAlign w:val="center"/>
          </w:tcPr>
          <w:p w14:paraId="7120CB1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87 (9.1)</w:t>
            </w:r>
          </w:p>
        </w:tc>
        <w:tc>
          <w:tcPr>
            <w:tcW w:w="961" w:type="dxa"/>
            <w:shd w:val="clear" w:color="auto" w:fill="FFFFFF"/>
            <w:tcMar>
              <w:top w:w="0" w:type="dxa"/>
              <w:left w:w="0" w:type="dxa"/>
              <w:bottom w:w="0" w:type="dxa"/>
              <w:right w:w="0" w:type="dxa"/>
            </w:tcMar>
            <w:vAlign w:val="center"/>
          </w:tcPr>
          <w:p w14:paraId="121CB92E"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67F4D51C" w14:textId="77777777" w:rsidTr="006D3F0F">
        <w:trPr>
          <w:cantSplit/>
          <w:jc w:val="center"/>
        </w:trPr>
        <w:tc>
          <w:tcPr>
            <w:tcW w:w="2161" w:type="dxa"/>
            <w:shd w:val="clear" w:color="auto" w:fill="FFFFFF"/>
            <w:tcMar>
              <w:top w:w="0" w:type="dxa"/>
              <w:left w:w="0" w:type="dxa"/>
              <w:bottom w:w="0" w:type="dxa"/>
              <w:right w:w="0" w:type="dxa"/>
            </w:tcMar>
            <w:vAlign w:val="center"/>
          </w:tcPr>
          <w:p w14:paraId="511A971F"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424644C"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0328578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26 (3.9)</w:t>
            </w:r>
          </w:p>
        </w:tc>
        <w:tc>
          <w:tcPr>
            <w:tcW w:w="1413" w:type="dxa"/>
            <w:shd w:val="clear" w:color="auto" w:fill="FFFFFF"/>
            <w:tcMar>
              <w:top w:w="0" w:type="dxa"/>
              <w:left w:w="0" w:type="dxa"/>
              <w:bottom w:w="0" w:type="dxa"/>
              <w:right w:w="0" w:type="dxa"/>
            </w:tcMar>
            <w:vAlign w:val="center"/>
          </w:tcPr>
          <w:p w14:paraId="3DB2BE6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78 (8.2)</w:t>
            </w:r>
          </w:p>
        </w:tc>
        <w:tc>
          <w:tcPr>
            <w:tcW w:w="961" w:type="dxa"/>
            <w:shd w:val="clear" w:color="auto" w:fill="FFFFFF"/>
            <w:tcMar>
              <w:top w:w="0" w:type="dxa"/>
              <w:left w:w="0" w:type="dxa"/>
              <w:bottom w:w="0" w:type="dxa"/>
              <w:right w:w="0" w:type="dxa"/>
            </w:tcMar>
            <w:vAlign w:val="center"/>
          </w:tcPr>
          <w:p w14:paraId="0D3FE9B1"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13B26580" w14:textId="77777777" w:rsidTr="006D3F0F">
        <w:trPr>
          <w:cantSplit/>
          <w:jc w:val="center"/>
        </w:trPr>
        <w:tc>
          <w:tcPr>
            <w:tcW w:w="2161" w:type="dxa"/>
            <w:shd w:val="clear" w:color="auto" w:fill="FFFFFF"/>
            <w:tcMar>
              <w:top w:w="0" w:type="dxa"/>
              <w:left w:w="0" w:type="dxa"/>
              <w:bottom w:w="0" w:type="dxa"/>
              <w:right w:w="0" w:type="dxa"/>
            </w:tcMar>
            <w:vAlign w:val="center"/>
          </w:tcPr>
          <w:p w14:paraId="36A07AA6"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Cardiac</w:t>
            </w:r>
          </w:p>
        </w:tc>
        <w:tc>
          <w:tcPr>
            <w:tcW w:w="1670" w:type="dxa"/>
            <w:shd w:val="clear" w:color="auto" w:fill="FFFFFF"/>
            <w:tcMar>
              <w:top w:w="0" w:type="dxa"/>
              <w:left w:w="0" w:type="dxa"/>
              <w:bottom w:w="0" w:type="dxa"/>
              <w:right w:w="0" w:type="dxa"/>
            </w:tcMar>
            <w:vAlign w:val="center"/>
          </w:tcPr>
          <w:p w14:paraId="458E0639"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7491A35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597 (89.8)</w:t>
            </w:r>
          </w:p>
        </w:tc>
        <w:tc>
          <w:tcPr>
            <w:tcW w:w="1413" w:type="dxa"/>
            <w:shd w:val="clear" w:color="auto" w:fill="FFFFFF"/>
            <w:tcMar>
              <w:top w:w="0" w:type="dxa"/>
              <w:left w:w="0" w:type="dxa"/>
              <w:bottom w:w="0" w:type="dxa"/>
              <w:right w:w="0" w:type="dxa"/>
            </w:tcMar>
            <w:vAlign w:val="center"/>
          </w:tcPr>
          <w:p w14:paraId="1233B99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835 (87.7)</w:t>
            </w:r>
          </w:p>
        </w:tc>
        <w:tc>
          <w:tcPr>
            <w:tcW w:w="961" w:type="dxa"/>
            <w:shd w:val="clear" w:color="auto" w:fill="FFFFFF"/>
            <w:tcMar>
              <w:top w:w="0" w:type="dxa"/>
              <w:left w:w="0" w:type="dxa"/>
              <w:bottom w:w="0" w:type="dxa"/>
              <w:right w:w="0" w:type="dxa"/>
            </w:tcMar>
            <w:vAlign w:val="center"/>
          </w:tcPr>
          <w:p w14:paraId="6562A07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0.048</w:t>
            </w:r>
          </w:p>
        </w:tc>
      </w:tr>
      <w:tr w:rsidR="008D776D" w:rsidRPr="002854AB" w14:paraId="5FAC475F" w14:textId="77777777" w:rsidTr="006D3F0F">
        <w:trPr>
          <w:cantSplit/>
          <w:jc w:val="center"/>
        </w:trPr>
        <w:tc>
          <w:tcPr>
            <w:tcW w:w="2161" w:type="dxa"/>
            <w:shd w:val="clear" w:color="auto" w:fill="FFFFFF"/>
            <w:tcMar>
              <w:top w:w="0" w:type="dxa"/>
              <w:left w:w="0" w:type="dxa"/>
              <w:bottom w:w="0" w:type="dxa"/>
              <w:right w:w="0" w:type="dxa"/>
            </w:tcMar>
            <w:vAlign w:val="center"/>
          </w:tcPr>
          <w:p w14:paraId="3DEC8D6E"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36FA9C1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4741E94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40 (6.0)</w:t>
            </w:r>
          </w:p>
        </w:tc>
        <w:tc>
          <w:tcPr>
            <w:tcW w:w="1413" w:type="dxa"/>
            <w:shd w:val="clear" w:color="auto" w:fill="FFFFFF"/>
            <w:tcMar>
              <w:top w:w="0" w:type="dxa"/>
              <w:left w:w="0" w:type="dxa"/>
              <w:bottom w:w="0" w:type="dxa"/>
              <w:right w:w="0" w:type="dxa"/>
            </w:tcMar>
            <w:vAlign w:val="center"/>
          </w:tcPr>
          <w:p w14:paraId="469E3B7A"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34 (3.6)</w:t>
            </w:r>
          </w:p>
        </w:tc>
        <w:tc>
          <w:tcPr>
            <w:tcW w:w="961" w:type="dxa"/>
            <w:shd w:val="clear" w:color="auto" w:fill="FFFFFF"/>
            <w:tcMar>
              <w:top w:w="0" w:type="dxa"/>
              <w:left w:w="0" w:type="dxa"/>
              <w:bottom w:w="0" w:type="dxa"/>
              <w:right w:w="0" w:type="dxa"/>
            </w:tcMar>
            <w:vAlign w:val="center"/>
          </w:tcPr>
          <w:p w14:paraId="3F5CA17E"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34C59E6A" w14:textId="77777777" w:rsidTr="006D3F0F">
        <w:trPr>
          <w:cantSplit/>
          <w:jc w:val="center"/>
        </w:trPr>
        <w:tc>
          <w:tcPr>
            <w:tcW w:w="2161" w:type="dxa"/>
            <w:shd w:val="clear" w:color="auto" w:fill="FFFFFF"/>
            <w:tcMar>
              <w:top w:w="0" w:type="dxa"/>
              <w:left w:w="0" w:type="dxa"/>
              <w:bottom w:w="0" w:type="dxa"/>
              <w:right w:w="0" w:type="dxa"/>
            </w:tcMar>
            <w:vAlign w:val="center"/>
          </w:tcPr>
          <w:p w14:paraId="6F3AF73A"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42B659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4FE5B6C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28 (4.2)</w:t>
            </w:r>
          </w:p>
        </w:tc>
        <w:tc>
          <w:tcPr>
            <w:tcW w:w="1413" w:type="dxa"/>
            <w:shd w:val="clear" w:color="auto" w:fill="FFFFFF"/>
            <w:tcMar>
              <w:top w:w="0" w:type="dxa"/>
              <w:left w:w="0" w:type="dxa"/>
              <w:bottom w:w="0" w:type="dxa"/>
              <w:right w:w="0" w:type="dxa"/>
            </w:tcMar>
            <w:vAlign w:val="center"/>
          </w:tcPr>
          <w:p w14:paraId="3AA12D4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83 (8.7)</w:t>
            </w:r>
          </w:p>
        </w:tc>
        <w:tc>
          <w:tcPr>
            <w:tcW w:w="961" w:type="dxa"/>
            <w:shd w:val="clear" w:color="auto" w:fill="FFFFFF"/>
            <w:tcMar>
              <w:top w:w="0" w:type="dxa"/>
              <w:left w:w="0" w:type="dxa"/>
              <w:bottom w:w="0" w:type="dxa"/>
              <w:right w:w="0" w:type="dxa"/>
            </w:tcMar>
            <w:vAlign w:val="center"/>
          </w:tcPr>
          <w:p w14:paraId="5453FAB4"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72ED36D7" w14:textId="77777777" w:rsidTr="006D3F0F">
        <w:trPr>
          <w:cantSplit/>
          <w:jc w:val="center"/>
        </w:trPr>
        <w:tc>
          <w:tcPr>
            <w:tcW w:w="2161" w:type="dxa"/>
            <w:shd w:val="clear" w:color="auto" w:fill="FFFFFF"/>
            <w:tcMar>
              <w:top w:w="0" w:type="dxa"/>
              <w:left w:w="0" w:type="dxa"/>
              <w:bottom w:w="0" w:type="dxa"/>
              <w:right w:w="0" w:type="dxa"/>
            </w:tcMar>
            <w:vAlign w:val="center"/>
          </w:tcPr>
          <w:p w14:paraId="1C5B05E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Gastrointestinal</w:t>
            </w:r>
          </w:p>
        </w:tc>
        <w:tc>
          <w:tcPr>
            <w:tcW w:w="1670" w:type="dxa"/>
            <w:shd w:val="clear" w:color="auto" w:fill="FFFFFF"/>
            <w:tcMar>
              <w:top w:w="0" w:type="dxa"/>
              <w:left w:w="0" w:type="dxa"/>
              <w:bottom w:w="0" w:type="dxa"/>
              <w:right w:w="0" w:type="dxa"/>
            </w:tcMar>
            <w:vAlign w:val="center"/>
          </w:tcPr>
          <w:p w14:paraId="6AFD332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0EA00B4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614 (92.3)</w:t>
            </w:r>
          </w:p>
        </w:tc>
        <w:tc>
          <w:tcPr>
            <w:tcW w:w="1413" w:type="dxa"/>
            <w:shd w:val="clear" w:color="auto" w:fill="FFFFFF"/>
            <w:tcMar>
              <w:top w:w="0" w:type="dxa"/>
              <w:left w:w="0" w:type="dxa"/>
              <w:bottom w:w="0" w:type="dxa"/>
              <w:right w:w="0" w:type="dxa"/>
            </w:tcMar>
            <w:vAlign w:val="center"/>
          </w:tcPr>
          <w:p w14:paraId="2CDE625D"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847 (89.0)</w:t>
            </w:r>
          </w:p>
        </w:tc>
        <w:tc>
          <w:tcPr>
            <w:tcW w:w="961" w:type="dxa"/>
            <w:shd w:val="clear" w:color="auto" w:fill="FFFFFF"/>
            <w:tcMar>
              <w:top w:w="0" w:type="dxa"/>
              <w:left w:w="0" w:type="dxa"/>
              <w:bottom w:w="0" w:type="dxa"/>
              <w:right w:w="0" w:type="dxa"/>
            </w:tcMar>
            <w:vAlign w:val="center"/>
          </w:tcPr>
          <w:p w14:paraId="6A705802"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0.444</w:t>
            </w:r>
          </w:p>
        </w:tc>
      </w:tr>
      <w:tr w:rsidR="008D776D" w:rsidRPr="002854AB" w14:paraId="4EAD950F" w14:textId="77777777" w:rsidTr="006D3F0F">
        <w:trPr>
          <w:cantSplit/>
          <w:jc w:val="center"/>
        </w:trPr>
        <w:tc>
          <w:tcPr>
            <w:tcW w:w="2161" w:type="dxa"/>
            <w:shd w:val="clear" w:color="auto" w:fill="FFFFFF"/>
            <w:tcMar>
              <w:top w:w="0" w:type="dxa"/>
              <w:left w:w="0" w:type="dxa"/>
              <w:bottom w:w="0" w:type="dxa"/>
              <w:right w:w="0" w:type="dxa"/>
            </w:tcMar>
            <w:vAlign w:val="center"/>
          </w:tcPr>
          <w:p w14:paraId="115DC873"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5DF9E72"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7ECE5DD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22 (3.3)</w:t>
            </w:r>
          </w:p>
        </w:tc>
        <w:tc>
          <w:tcPr>
            <w:tcW w:w="1413" w:type="dxa"/>
            <w:shd w:val="clear" w:color="auto" w:fill="FFFFFF"/>
            <w:tcMar>
              <w:top w:w="0" w:type="dxa"/>
              <w:left w:w="0" w:type="dxa"/>
              <w:bottom w:w="0" w:type="dxa"/>
              <w:right w:w="0" w:type="dxa"/>
            </w:tcMar>
            <w:vAlign w:val="center"/>
          </w:tcPr>
          <w:p w14:paraId="4DF4016A"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23 (2.4)</w:t>
            </w:r>
          </w:p>
        </w:tc>
        <w:tc>
          <w:tcPr>
            <w:tcW w:w="961" w:type="dxa"/>
            <w:shd w:val="clear" w:color="auto" w:fill="FFFFFF"/>
            <w:tcMar>
              <w:top w:w="0" w:type="dxa"/>
              <w:left w:w="0" w:type="dxa"/>
              <w:bottom w:w="0" w:type="dxa"/>
              <w:right w:w="0" w:type="dxa"/>
            </w:tcMar>
            <w:vAlign w:val="center"/>
          </w:tcPr>
          <w:p w14:paraId="24E70B6A"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1C6CB57E" w14:textId="77777777" w:rsidTr="006D3F0F">
        <w:trPr>
          <w:cantSplit/>
          <w:jc w:val="center"/>
        </w:trPr>
        <w:tc>
          <w:tcPr>
            <w:tcW w:w="2161" w:type="dxa"/>
            <w:shd w:val="clear" w:color="auto" w:fill="FFFFFF"/>
            <w:tcMar>
              <w:top w:w="0" w:type="dxa"/>
              <w:left w:w="0" w:type="dxa"/>
              <w:bottom w:w="0" w:type="dxa"/>
              <w:right w:w="0" w:type="dxa"/>
            </w:tcMar>
            <w:vAlign w:val="center"/>
          </w:tcPr>
          <w:p w14:paraId="743C3916"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566FCA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1AF654E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29 (4.4)</w:t>
            </w:r>
          </w:p>
        </w:tc>
        <w:tc>
          <w:tcPr>
            <w:tcW w:w="1413" w:type="dxa"/>
            <w:shd w:val="clear" w:color="auto" w:fill="FFFFFF"/>
            <w:tcMar>
              <w:top w:w="0" w:type="dxa"/>
              <w:left w:w="0" w:type="dxa"/>
              <w:bottom w:w="0" w:type="dxa"/>
              <w:right w:w="0" w:type="dxa"/>
            </w:tcMar>
            <w:vAlign w:val="center"/>
          </w:tcPr>
          <w:p w14:paraId="7722EB8A"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82 (8.6)</w:t>
            </w:r>
          </w:p>
        </w:tc>
        <w:tc>
          <w:tcPr>
            <w:tcW w:w="961" w:type="dxa"/>
            <w:shd w:val="clear" w:color="auto" w:fill="FFFFFF"/>
            <w:tcMar>
              <w:top w:w="0" w:type="dxa"/>
              <w:left w:w="0" w:type="dxa"/>
              <w:bottom w:w="0" w:type="dxa"/>
              <w:right w:w="0" w:type="dxa"/>
            </w:tcMar>
            <w:vAlign w:val="center"/>
          </w:tcPr>
          <w:p w14:paraId="11B308FE"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79456212" w14:textId="77777777" w:rsidTr="006D3F0F">
        <w:trPr>
          <w:cantSplit/>
          <w:jc w:val="center"/>
        </w:trPr>
        <w:tc>
          <w:tcPr>
            <w:tcW w:w="2161" w:type="dxa"/>
            <w:shd w:val="clear" w:color="auto" w:fill="FFFFFF"/>
            <w:tcMar>
              <w:top w:w="0" w:type="dxa"/>
              <w:left w:w="0" w:type="dxa"/>
              <w:bottom w:w="0" w:type="dxa"/>
              <w:right w:w="0" w:type="dxa"/>
            </w:tcMar>
            <w:vAlign w:val="center"/>
          </w:tcPr>
          <w:p w14:paraId="117B659D"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Haematology / Oncology / Immunology</w:t>
            </w:r>
          </w:p>
        </w:tc>
        <w:tc>
          <w:tcPr>
            <w:tcW w:w="1670" w:type="dxa"/>
            <w:shd w:val="clear" w:color="auto" w:fill="FFFFFF"/>
            <w:tcMar>
              <w:top w:w="0" w:type="dxa"/>
              <w:left w:w="0" w:type="dxa"/>
              <w:bottom w:w="0" w:type="dxa"/>
              <w:right w:w="0" w:type="dxa"/>
            </w:tcMar>
            <w:vAlign w:val="center"/>
          </w:tcPr>
          <w:p w14:paraId="45F5EC69"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067B50B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588 (88.4)</w:t>
            </w:r>
          </w:p>
        </w:tc>
        <w:tc>
          <w:tcPr>
            <w:tcW w:w="1413" w:type="dxa"/>
            <w:shd w:val="clear" w:color="auto" w:fill="FFFFFF"/>
            <w:tcMar>
              <w:top w:w="0" w:type="dxa"/>
              <w:left w:w="0" w:type="dxa"/>
              <w:bottom w:w="0" w:type="dxa"/>
              <w:right w:w="0" w:type="dxa"/>
            </w:tcMar>
            <w:vAlign w:val="center"/>
          </w:tcPr>
          <w:p w14:paraId="43D4246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815 (85.6)</w:t>
            </w:r>
          </w:p>
        </w:tc>
        <w:tc>
          <w:tcPr>
            <w:tcW w:w="961" w:type="dxa"/>
            <w:shd w:val="clear" w:color="auto" w:fill="FFFFFF"/>
            <w:tcMar>
              <w:top w:w="0" w:type="dxa"/>
              <w:left w:w="0" w:type="dxa"/>
              <w:bottom w:w="0" w:type="dxa"/>
              <w:right w:w="0" w:type="dxa"/>
            </w:tcMar>
            <w:vAlign w:val="center"/>
          </w:tcPr>
          <w:p w14:paraId="3C85EF9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0.373</w:t>
            </w:r>
          </w:p>
        </w:tc>
      </w:tr>
      <w:tr w:rsidR="008D776D" w:rsidRPr="002854AB" w14:paraId="5ECC6794" w14:textId="77777777" w:rsidTr="006D3F0F">
        <w:trPr>
          <w:cantSplit/>
          <w:jc w:val="center"/>
        </w:trPr>
        <w:tc>
          <w:tcPr>
            <w:tcW w:w="2161" w:type="dxa"/>
            <w:shd w:val="clear" w:color="auto" w:fill="FFFFFF"/>
            <w:tcMar>
              <w:top w:w="0" w:type="dxa"/>
              <w:left w:w="0" w:type="dxa"/>
              <w:bottom w:w="0" w:type="dxa"/>
              <w:right w:w="0" w:type="dxa"/>
            </w:tcMar>
            <w:vAlign w:val="center"/>
          </w:tcPr>
          <w:p w14:paraId="75D05428"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4397A0A"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3C0BC70C"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47 (7.1)</w:t>
            </w:r>
          </w:p>
        </w:tc>
        <w:tc>
          <w:tcPr>
            <w:tcW w:w="1413" w:type="dxa"/>
            <w:shd w:val="clear" w:color="auto" w:fill="FFFFFF"/>
            <w:tcMar>
              <w:top w:w="0" w:type="dxa"/>
              <w:left w:w="0" w:type="dxa"/>
              <w:bottom w:w="0" w:type="dxa"/>
              <w:right w:w="0" w:type="dxa"/>
            </w:tcMar>
            <w:vAlign w:val="center"/>
          </w:tcPr>
          <w:p w14:paraId="2ADFE30A"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53 (5.6)</w:t>
            </w:r>
          </w:p>
        </w:tc>
        <w:tc>
          <w:tcPr>
            <w:tcW w:w="961" w:type="dxa"/>
            <w:shd w:val="clear" w:color="auto" w:fill="FFFFFF"/>
            <w:tcMar>
              <w:top w:w="0" w:type="dxa"/>
              <w:left w:w="0" w:type="dxa"/>
              <w:bottom w:w="0" w:type="dxa"/>
              <w:right w:w="0" w:type="dxa"/>
            </w:tcMar>
            <w:vAlign w:val="center"/>
          </w:tcPr>
          <w:p w14:paraId="6A15BBA4"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6389D5B5" w14:textId="77777777" w:rsidTr="006D3F0F">
        <w:trPr>
          <w:cantSplit/>
          <w:jc w:val="center"/>
        </w:trPr>
        <w:tc>
          <w:tcPr>
            <w:tcW w:w="2161" w:type="dxa"/>
            <w:shd w:val="clear" w:color="auto" w:fill="FFFFFF"/>
            <w:tcMar>
              <w:top w:w="0" w:type="dxa"/>
              <w:left w:w="0" w:type="dxa"/>
              <w:bottom w:w="0" w:type="dxa"/>
              <w:right w:w="0" w:type="dxa"/>
            </w:tcMar>
            <w:vAlign w:val="center"/>
          </w:tcPr>
          <w:p w14:paraId="62AE9346"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E54BD9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73FA4FE6"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30 (4.5)</w:t>
            </w:r>
          </w:p>
        </w:tc>
        <w:tc>
          <w:tcPr>
            <w:tcW w:w="1413" w:type="dxa"/>
            <w:shd w:val="clear" w:color="auto" w:fill="FFFFFF"/>
            <w:tcMar>
              <w:top w:w="0" w:type="dxa"/>
              <w:left w:w="0" w:type="dxa"/>
              <w:bottom w:w="0" w:type="dxa"/>
              <w:right w:w="0" w:type="dxa"/>
            </w:tcMar>
            <w:vAlign w:val="center"/>
          </w:tcPr>
          <w:p w14:paraId="64D8290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84 (8.8)</w:t>
            </w:r>
          </w:p>
        </w:tc>
        <w:tc>
          <w:tcPr>
            <w:tcW w:w="961" w:type="dxa"/>
            <w:shd w:val="clear" w:color="auto" w:fill="FFFFFF"/>
            <w:tcMar>
              <w:top w:w="0" w:type="dxa"/>
              <w:left w:w="0" w:type="dxa"/>
              <w:bottom w:w="0" w:type="dxa"/>
              <w:right w:w="0" w:type="dxa"/>
            </w:tcMar>
            <w:vAlign w:val="center"/>
          </w:tcPr>
          <w:p w14:paraId="53AB091F"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692AB314" w14:textId="77777777" w:rsidTr="006D3F0F">
        <w:trPr>
          <w:cantSplit/>
          <w:jc w:val="center"/>
        </w:trPr>
        <w:tc>
          <w:tcPr>
            <w:tcW w:w="2161" w:type="dxa"/>
            <w:shd w:val="clear" w:color="auto" w:fill="FFFFFF"/>
            <w:tcMar>
              <w:top w:w="0" w:type="dxa"/>
              <w:left w:w="0" w:type="dxa"/>
              <w:bottom w:w="0" w:type="dxa"/>
              <w:right w:w="0" w:type="dxa"/>
            </w:tcMar>
            <w:vAlign w:val="center"/>
          </w:tcPr>
          <w:p w14:paraId="39D86CBA"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Obesity</w:t>
            </w:r>
          </w:p>
        </w:tc>
        <w:tc>
          <w:tcPr>
            <w:tcW w:w="1670" w:type="dxa"/>
            <w:shd w:val="clear" w:color="auto" w:fill="FFFFFF"/>
            <w:tcMar>
              <w:top w:w="0" w:type="dxa"/>
              <w:left w:w="0" w:type="dxa"/>
              <w:bottom w:w="0" w:type="dxa"/>
              <w:right w:w="0" w:type="dxa"/>
            </w:tcMar>
            <w:vAlign w:val="center"/>
          </w:tcPr>
          <w:p w14:paraId="3ECFEB9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498DFFC2"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607 (91.3)</w:t>
            </w:r>
          </w:p>
        </w:tc>
        <w:tc>
          <w:tcPr>
            <w:tcW w:w="1413" w:type="dxa"/>
            <w:shd w:val="clear" w:color="auto" w:fill="FFFFFF"/>
            <w:tcMar>
              <w:top w:w="0" w:type="dxa"/>
              <w:left w:w="0" w:type="dxa"/>
              <w:bottom w:w="0" w:type="dxa"/>
              <w:right w:w="0" w:type="dxa"/>
            </w:tcMar>
            <w:vAlign w:val="center"/>
          </w:tcPr>
          <w:p w14:paraId="679991A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808 (84.9)</w:t>
            </w:r>
          </w:p>
        </w:tc>
        <w:tc>
          <w:tcPr>
            <w:tcW w:w="961" w:type="dxa"/>
            <w:shd w:val="clear" w:color="auto" w:fill="FFFFFF"/>
            <w:tcMar>
              <w:top w:w="0" w:type="dxa"/>
              <w:left w:w="0" w:type="dxa"/>
              <w:bottom w:w="0" w:type="dxa"/>
              <w:right w:w="0" w:type="dxa"/>
            </w:tcMar>
            <w:vAlign w:val="center"/>
          </w:tcPr>
          <w:p w14:paraId="0975041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0.949</w:t>
            </w:r>
          </w:p>
        </w:tc>
      </w:tr>
      <w:tr w:rsidR="008D776D" w:rsidRPr="002854AB" w14:paraId="2A397BFE" w14:textId="77777777" w:rsidTr="006D3F0F">
        <w:trPr>
          <w:cantSplit/>
          <w:jc w:val="center"/>
        </w:trPr>
        <w:tc>
          <w:tcPr>
            <w:tcW w:w="2161" w:type="dxa"/>
            <w:shd w:val="clear" w:color="auto" w:fill="FFFFFF"/>
            <w:tcMar>
              <w:top w:w="0" w:type="dxa"/>
              <w:left w:w="0" w:type="dxa"/>
              <w:bottom w:w="0" w:type="dxa"/>
              <w:right w:w="0" w:type="dxa"/>
            </w:tcMar>
            <w:vAlign w:val="center"/>
          </w:tcPr>
          <w:p w14:paraId="26250678"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575FB4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4A35391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19 (2.9)</w:t>
            </w:r>
          </w:p>
        </w:tc>
        <w:tc>
          <w:tcPr>
            <w:tcW w:w="1413" w:type="dxa"/>
            <w:shd w:val="clear" w:color="auto" w:fill="FFFFFF"/>
            <w:tcMar>
              <w:top w:w="0" w:type="dxa"/>
              <w:left w:w="0" w:type="dxa"/>
              <w:bottom w:w="0" w:type="dxa"/>
              <w:right w:w="0" w:type="dxa"/>
            </w:tcMar>
            <w:vAlign w:val="center"/>
          </w:tcPr>
          <w:p w14:paraId="76DC1C0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27 (2.8)</w:t>
            </w:r>
          </w:p>
        </w:tc>
        <w:tc>
          <w:tcPr>
            <w:tcW w:w="961" w:type="dxa"/>
            <w:shd w:val="clear" w:color="auto" w:fill="FFFFFF"/>
            <w:tcMar>
              <w:top w:w="0" w:type="dxa"/>
              <w:left w:w="0" w:type="dxa"/>
              <w:bottom w:w="0" w:type="dxa"/>
              <w:right w:w="0" w:type="dxa"/>
            </w:tcMar>
            <w:vAlign w:val="center"/>
          </w:tcPr>
          <w:p w14:paraId="752BBE89"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28B3F3CE" w14:textId="77777777" w:rsidTr="006D3F0F">
        <w:trPr>
          <w:cantSplit/>
          <w:jc w:val="center"/>
        </w:trPr>
        <w:tc>
          <w:tcPr>
            <w:tcW w:w="2161" w:type="dxa"/>
            <w:shd w:val="clear" w:color="auto" w:fill="FFFFFF"/>
            <w:tcMar>
              <w:top w:w="0" w:type="dxa"/>
              <w:left w:w="0" w:type="dxa"/>
              <w:bottom w:w="0" w:type="dxa"/>
              <w:right w:w="0" w:type="dxa"/>
            </w:tcMar>
            <w:vAlign w:val="center"/>
          </w:tcPr>
          <w:p w14:paraId="7A567A3D"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29C747D"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272DC2D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39 (5.9)</w:t>
            </w:r>
          </w:p>
        </w:tc>
        <w:tc>
          <w:tcPr>
            <w:tcW w:w="1413" w:type="dxa"/>
            <w:shd w:val="clear" w:color="auto" w:fill="FFFFFF"/>
            <w:tcMar>
              <w:top w:w="0" w:type="dxa"/>
              <w:left w:w="0" w:type="dxa"/>
              <w:bottom w:w="0" w:type="dxa"/>
              <w:right w:w="0" w:type="dxa"/>
            </w:tcMar>
            <w:vAlign w:val="center"/>
          </w:tcPr>
          <w:p w14:paraId="21988D5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117 (12.3)</w:t>
            </w:r>
          </w:p>
        </w:tc>
        <w:tc>
          <w:tcPr>
            <w:tcW w:w="961" w:type="dxa"/>
            <w:shd w:val="clear" w:color="auto" w:fill="FFFFFF"/>
            <w:tcMar>
              <w:top w:w="0" w:type="dxa"/>
              <w:left w:w="0" w:type="dxa"/>
              <w:bottom w:w="0" w:type="dxa"/>
              <w:right w:w="0" w:type="dxa"/>
            </w:tcMar>
            <w:vAlign w:val="center"/>
          </w:tcPr>
          <w:p w14:paraId="74743220"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091605C8" w14:textId="77777777" w:rsidTr="006D3F0F">
        <w:trPr>
          <w:cantSplit/>
          <w:jc w:val="center"/>
        </w:trPr>
        <w:tc>
          <w:tcPr>
            <w:tcW w:w="2161" w:type="dxa"/>
            <w:shd w:val="clear" w:color="auto" w:fill="FFFFFF"/>
            <w:tcMar>
              <w:top w:w="0" w:type="dxa"/>
              <w:left w:w="0" w:type="dxa"/>
              <w:bottom w:w="0" w:type="dxa"/>
              <w:right w:w="0" w:type="dxa"/>
            </w:tcMar>
            <w:vAlign w:val="center"/>
          </w:tcPr>
          <w:p w14:paraId="1A9CFB2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Malnutrition</w:t>
            </w:r>
          </w:p>
        </w:tc>
        <w:tc>
          <w:tcPr>
            <w:tcW w:w="1670" w:type="dxa"/>
            <w:shd w:val="clear" w:color="auto" w:fill="FFFFFF"/>
            <w:tcMar>
              <w:top w:w="0" w:type="dxa"/>
              <w:left w:w="0" w:type="dxa"/>
              <w:bottom w:w="0" w:type="dxa"/>
              <w:right w:w="0" w:type="dxa"/>
            </w:tcMar>
            <w:vAlign w:val="center"/>
          </w:tcPr>
          <w:p w14:paraId="135CE94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E6E334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626 (94.1)</w:t>
            </w:r>
          </w:p>
        </w:tc>
        <w:tc>
          <w:tcPr>
            <w:tcW w:w="1413" w:type="dxa"/>
            <w:shd w:val="clear" w:color="auto" w:fill="FFFFFF"/>
            <w:tcMar>
              <w:top w:w="0" w:type="dxa"/>
              <w:left w:w="0" w:type="dxa"/>
              <w:bottom w:w="0" w:type="dxa"/>
              <w:right w:w="0" w:type="dxa"/>
            </w:tcMar>
            <w:vAlign w:val="center"/>
          </w:tcPr>
          <w:p w14:paraId="14B195D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835 (87.7)</w:t>
            </w:r>
          </w:p>
        </w:tc>
        <w:tc>
          <w:tcPr>
            <w:tcW w:w="961" w:type="dxa"/>
            <w:shd w:val="clear" w:color="auto" w:fill="FFFFFF"/>
            <w:tcMar>
              <w:top w:w="0" w:type="dxa"/>
              <w:left w:w="0" w:type="dxa"/>
              <w:bottom w:w="0" w:type="dxa"/>
              <w:right w:w="0" w:type="dxa"/>
            </w:tcMar>
            <w:vAlign w:val="center"/>
          </w:tcPr>
          <w:p w14:paraId="7BCD2BC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0.169</w:t>
            </w:r>
          </w:p>
        </w:tc>
      </w:tr>
      <w:tr w:rsidR="008D776D" w:rsidRPr="002854AB" w14:paraId="1E99AF06" w14:textId="77777777" w:rsidTr="006D3F0F">
        <w:trPr>
          <w:cantSplit/>
          <w:jc w:val="center"/>
        </w:trPr>
        <w:tc>
          <w:tcPr>
            <w:tcW w:w="2161" w:type="dxa"/>
            <w:shd w:val="clear" w:color="auto" w:fill="FFFFFF"/>
            <w:tcMar>
              <w:top w:w="0" w:type="dxa"/>
              <w:left w:w="0" w:type="dxa"/>
              <w:bottom w:w="0" w:type="dxa"/>
              <w:right w:w="0" w:type="dxa"/>
            </w:tcMar>
            <w:vAlign w:val="center"/>
          </w:tcPr>
          <w:p w14:paraId="2CE88706"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F90C1F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1F6D802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 (0.8)</w:t>
            </w:r>
          </w:p>
        </w:tc>
        <w:tc>
          <w:tcPr>
            <w:tcW w:w="1413" w:type="dxa"/>
            <w:shd w:val="clear" w:color="auto" w:fill="FFFFFF"/>
            <w:tcMar>
              <w:top w:w="0" w:type="dxa"/>
              <w:left w:w="0" w:type="dxa"/>
              <w:bottom w:w="0" w:type="dxa"/>
              <w:right w:w="0" w:type="dxa"/>
            </w:tcMar>
            <w:vAlign w:val="center"/>
          </w:tcPr>
          <w:p w14:paraId="46D9981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15 (1.6)</w:t>
            </w:r>
          </w:p>
        </w:tc>
        <w:tc>
          <w:tcPr>
            <w:tcW w:w="961" w:type="dxa"/>
            <w:shd w:val="clear" w:color="auto" w:fill="FFFFFF"/>
            <w:tcMar>
              <w:top w:w="0" w:type="dxa"/>
              <w:left w:w="0" w:type="dxa"/>
              <w:bottom w:w="0" w:type="dxa"/>
              <w:right w:w="0" w:type="dxa"/>
            </w:tcMar>
            <w:vAlign w:val="center"/>
          </w:tcPr>
          <w:p w14:paraId="24AD1209"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3ECC22F1" w14:textId="77777777" w:rsidTr="006D3F0F">
        <w:trPr>
          <w:cantSplit/>
          <w:jc w:val="center"/>
        </w:trPr>
        <w:tc>
          <w:tcPr>
            <w:tcW w:w="2161" w:type="dxa"/>
            <w:shd w:val="clear" w:color="auto" w:fill="FFFFFF"/>
            <w:tcMar>
              <w:top w:w="0" w:type="dxa"/>
              <w:left w:w="0" w:type="dxa"/>
              <w:bottom w:w="0" w:type="dxa"/>
              <w:right w:w="0" w:type="dxa"/>
            </w:tcMar>
            <w:vAlign w:val="center"/>
          </w:tcPr>
          <w:p w14:paraId="08DC4529"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555F06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4CF4E70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34 (5.1)</w:t>
            </w:r>
          </w:p>
        </w:tc>
        <w:tc>
          <w:tcPr>
            <w:tcW w:w="1413" w:type="dxa"/>
            <w:shd w:val="clear" w:color="auto" w:fill="FFFFFF"/>
            <w:tcMar>
              <w:top w:w="0" w:type="dxa"/>
              <w:left w:w="0" w:type="dxa"/>
              <w:bottom w:w="0" w:type="dxa"/>
              <w:right w:w="0" w:type="dxa"/>
            </w:tcMar>
            <w:vAlign w:val="center"/>
          </w:tcPr>
          <w:p w14:paraId="6A4FCD2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102 (10.7)</w:t>
            </w:r>
          </w:p>
        </w:tc>
        <w:tc>
          <w:tcPr>
            <w:tcW w:w="961" w:type="dxa"/>
            <w:shd w:val="clear" w:color="auto" w:fill="FFFFFF"/>
            <w:tcMar>
              <w:top w:w="0" w:type="dxa"/>
              <w:left w:w="0" w:type="dxa"/>
              <w:bottom w:w="0" w:type="dxa"/>
              <w:right w:w="0" w:type="dxa"/>
            </w:tcMar>
            <w:vAlign w:val="center"/>
          </w:tcPr>
          <w:p w14:paraId="127F7585"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77A7DE60" w14:textId="77777777" w:rsidTr="006D3F0F">
        <w:trPr>
          <w:cantSplit/>
          <w:jc w:val="center"/>
        </w:trPr>
        <w:tc>
          <w:tcPr>
            <w:tcW w:w="2161" w:type="dxa"/>
            <w:shd w:val="clear" w:color="auto" w:fill="FFFFFF"/>
            <w:tcMar>
              <w:top w:w="0" w:type="dxa"/>
              <w:left w:w="0" w:type="dxa"/>
              <w:bottom w:w="0" w:type="dxa"/>
              <w:right w:w="0" w:type="dxa"/>
            </w:tcMar>
            <w:vAlign w:val="center"/>
          </w:tcPr>
          <w:p w14:paraId="38655729"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Diabetes</w:t>
            </w:r>
          </w:p>
        </w:tc>
        <w:tc>
          <w:tcPr>
            <w:tcW w:w="1670" w:type="dxa"/>
            <w:shd w:val="clear" w:color="auto" w:fill="FFFFFF"/>
            <w:tcMar>
              <w:top w:w="0" w:type="dxa"/>
              <w:left w:w="0" w:type="dxa"/>
              <w:bottom w:w="0" w:type="dxa"/>
              <w:right w:w="0" w:type="dxa"/>
            </w:tcMar>
            <w:vAlign w:val="center"/>
          </w:tcPr>
          <w:p w14:paraId="22CD910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434221F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621 (93.4)</w:t>
            </w:r>
          </w:p>
        </w:tc>
        <w:tc>
          <w:tcPr>
            <w:tcW w:w="1413" w:type="dxa"/>
            <w:shd w:val="clear" w:color="auto" w:fill="FFFFFF"/>
            <w:tcMar>
              <w:top w:w="0" w:type="dxa"/>
              <w:left w:w="0" w:type="dxa"/>
              <w:bottom w:w="0" w:type="dxa"/>
              <w:right w:w="0" w:type="dxa"/>
            </w:tcMar>
            <w:vAlign w:val="center"/>
          </w:tcPr>
          <w:p w14:paraId="5B1E122A"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844 (88.7)</w:t>
            </w:r>
          </w:p>
        </w:tc>
        <w:tc>
          <w:tcPr>
            <w:tcW w:w="961" w:type="dxa"/>
            <w:shd w:val="clear" w:color="auto" w:fill="FFFFFF"/>
            <w:tcMar>
              <w:top w:w="0" w:type="dxa"/>
              <w:left w:w="0" w:type="dxa"/>
              <w:bottom w:w="0" w:type="dxa"/>
              <w:right w:w="0" w:type="dxa"/>
            </w:tcMar>
            <w:vAlign w:val="center"/>
          </w:tcPr>
          <w:p w14:paraId="2BABC4C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0.477</w:t>
            </w:r>
          </w:p>
        </w:tc>
      </w:tr>
      <w:tr w:rsidR="008D776D" w:rsidRPr="002854AB" w14:paraId="44CE772D" w14:textId="77777777" w:rsidTr="006D3F0F">
        <w:trPr>
          <w:cantSplit/>
          <w:jc w:val="center"/>
        </w:trPr>
        <w:tc>
          <w:tcPr>
            <w:tcW w:w="2161" w:type="dxa"/>
            <w:shd w:val="clear" w:color="auto" w:fill="FFFFFF"/>
            <w:tcMar>
              <w:top w:w="0" w:type="dxa"/>
              <w:left w:w="0" w:type="dxa"/>
              <w:bottom w:w="0" w:type="dxa"/>
              <w:right w:w="0" w:type="dxa"/>
            </w:tcMar>
            <w:vAlign w:val="center"/>
          </w:tcPr>
          <w:p w14:paraId="7E0B06E7"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814B9D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1E2A329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17 (2.6)</w:t>
            </w:r>
          </w:p>
        </w:tc>
        <w:tc>
          <w:tcPr>
            <w:tcW w:w="1413" w:type="dxa"/>
            <w:shd w:val="clear" w:color="auto" w:fill="FFFFFF"/>
            <w:tcMar>
              <w:top w:w="0" w:type="dxa"/>
              <w:left w:w="0" w:type="dxa"/>
              <w:bottom w:w="0" w:type="dxa"/>
              <w:right w:w="0" w:type="dxa"/>
            </w:tcMar>
            <w:vAlign w:val="center"/>
          </w:tcPr>
          <w:p w14:paraId="53E2A6C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17 (1.8)</w:t>
            </w:r>
          </w:p>
        </w:tc>
        <w:tc>
          <w:tcPr>
            <w:tcW w:w="961" w:type="dxa"/>
            <w:shd w:val="clear" w:color="auto" w:fill="FFFFFF"/>
            <w:tcMar>
              <w:top w:w="0" w:type="dxa"/>
              <w:left w:w="0" w:type="dxa"/>
              <w:bottom w:w="0" w:type="dxa"/>
              <w:right w:w="0" w:type="dxa"/>
            </w:tcMar>
            <w:vAlign w:val="center"/>
          </w:tcPr>
          <w:p w14:paraId="3924689F"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0D3F6788" w14:textId="77777777" w:rsidTr="006D3F0F">
        <w:trPr>
          <w:cantSplit/>
          <w:jc w:val="center"/>
        </w:trPr>
        <w:tc>
          <w:tcPr>
            <w:tcW w:w="2161" w:type="dxa"/>
            <w:shd w:val="clear" w:color="auto" w:fill="FFFFFF"/>
            <w:tcMar>
              <w:top w:w="0" w:type="dxa"/>
              <w:left w:w="0" w:type="dxa"/>
              <w:bottom w:w="0" w:type="dxa"/>
              <w:right w:w="0" w:type="dxa"/>
            </w:tcMar>
            <w:vAlign w:val="center"/>
          </w:tcPr>
          <w:p w14:paraId="3FBEC3E7"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46E447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65466BDD"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27 (4.1)</w:t>
            </w:r>
          </w:p>
        </w:tc>
        <w:tc>
          <w:tcPr>
            <w:tcW w:w="1413" w:type="dxa"/>
            <w:shd w:val="clear" w:color="auto" w:fill="FFFFFF"/>
            <w:tcMar>
              <w:top w:w="0" w:type="dxa"/>
              <w:left w:w="0" w:type="dxa"/>
              <w:bottom w:w="0" w:type="dxa"/>
              <w:right w:w="0" w:type="dxa"/>
            </w:tcMar>
            <w:vAlign w:val="center"/>
          </w:tcPr>
          <w:p w14:paraId="59A4F22C"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91 (9.6)</w:t>
            </w:r>
          </w:p>
        </w:tc>
        <w:tc>
          <w:tcPr>
            <w:tcW w:w="961" w:type="dxa"/>
            <w:shd w:val="clear" w:color="auto" w:fill="FFFFFF"/>
            <w:tcMar>
              <w:top w:w="0" w:type="dxa"/>
              <w:left w:w="0" w:type="dxa"/>
              <w:bottom w:w="0" w:type="dxa"/>
              <w:right w:w="0" w:type="dxa"/>
            </w:tcMar>
            <w:vAlign w:val="center"/>
          </w:tcPr>
          <w:p w14:paraId="27EB699D"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579F8674" w14:textId="77777777" w:rsidTr="006D3F0F">
        <w:trPr>
          <w:cantSplit/>
          <w:jc w:val="center"/>
        </w:trPr>
        <w:tc>
          <w:tcPr>
            <w:tcW w:w="2161" w:type="dxa"/>
            <w:shd w:val="clear" w:color="auto" w:fill="FFFFFF"/>
            <w:tcMar>
              <w:top w:w="0" w:type="dxa"/>
              <w:left w:w="0" w:type="dxa"/>
              <w:bottom w:w="0" w:type="dxa"/>
              <w:right w:w="0" w:type="dxa"/>
            </w:tcMar>
            <w:vAlign w:val="center"/>
          </w:tcPr>
          <w:p w14:paraId="5473886C"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Other endocrine</w:t>
            </w:r>
          </w:p>
        </w:tc>
        <w:tc>
          <w:tcPr>
            <w:tcW w:w="1670" w:type="dxa"/>
            <w:shd w:val="clear" w:color="auto" w:fill="FFFFFF"/>
            <w:tcMar>
              <w:top w:w="0" w:type="dxa"/>
              <w:left w:w="0" w:type="dxa"/>
              <w:bottom w:w="0" w:type="dxa"/>
              <w:right w:w="0" w:type="dxa"/>
            </w:tcMar>
            <w:vAlign w:val="center"/>
          </w:tcPr>
          <w:p w14:paraId="6F45840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58E6F6D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607 (91.3)</w:t>
            </w:r>
          </w:p>
        </w:tc>
        <w:tc>
          <w:tcPr>
            <w:tcW w:w="1413" w:type="dxa"/>
            <w:shd w:val="clear" w:color="auto" w:fill="FFFFFF"/>
            <w:tcMar>
              <w:top w:w="0" w:type="dxa"/>
              <w:left w:w="0" w:type="dxa"/>
              <w:bottom w:w="0" w:type="dxa"/>
              <w:right w:w="0" w:type="dxa"/>
            </w:tcMar>
            <w:vAlign w:val="center"/>
          </w:tcPr>
          <w:p w14:paraId="2F99023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805 (84.6)</w:t>
            </w:r>
          </w:p>
        </w:tc>
        <w:tc>
          <w:tcPr>
            <w:tcW w:w="961" w:type="dxa"/>
            <w:shd w:val="clear" w:color="auto" w:fill="FFFFFF"/>
            <w:tcMar>
              <w:top w:w="0" w:type="dxa"/>
              <w:left w:w="0" w:type="dxa"/>
              <w:bottom w:w="0" w:type="dxa"/>
              <w:right w:w="0" w:type="dxa"/>
            </w:tcMar>
            <w:vAlign w:val="center"/>
          </w:tcPr>
          <w:p w14:paraId="1BF66C2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0.542</w:t>
            </w:r>
          </w:p>
        </w:tc>
      </w:tr>
      <w:tr w:rsidR="008D776D" w:rsidRPr="002854AB" w14:paraId="7C4A0946" w14:textId="77777777" w:rsidTr="006D3F0F">
        <w:trPr>
          <w:cantSplit/>
          <w:jc w:val="center"/>
        </w:trPr>
        <w:tc>
          <w:tcPr>
            <w:tcW w:w="2161" w:type="dxa"/>
            <w:shd w:val="clear" w:color="auto" w:fill="FFFFFF"/>
            <w:tcMar>
              <w:top w:w="0" w:type="dxa"/>
              <w:left w:w="0" w:type="dxa"/>
              <w:bottom w:w="0" w:type="dxa"/>
              <w:right w:w="0" w:type="dxa"/>
            </w:tcMar>
            <w:vAlign w:val="center"/>
          </w:tcPr>
          <w:p w14:paraId="1DF60721"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27C418D"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73EB796A"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10 (1.5)</w:t>
            </w:r>
          </w:p>
        </w:tc>
        <w:tc>
          <w:tcPr>
            <w:tcW w:w="1413" w:type="dxa"/>
            <w:shd w:val="clear" w:color="auto" w:fill="FFFFFF"/>
            <w:tcMar>
              <w:top w:w="0" w:type="dxa"/>
              <w:left w:w="0" w:type="dxa"/>
              <w:bottom w:w="0" w:type="dxa"/>
              <w:right w:w="0" w:type="dxa"/>
            </w:tcMar>
            <w:vAlign w:val="center"/>
          </w:tcPr>
          <w:p w14:paraId="2B9DC462"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9 (0.9)</w:t>
            </w:r>
          </w:p>
        </w:tc>
        <w:tc>
          <w:tcPr>
            <w:tcW w:w="961" w:type="dxa"/>
            <w:shd w:val="clear" w:color="auto" w:fill="FFFFFF"/>
            <w:tcMar>
              <w:top w:w="0" w:type="dxa"/>
              <w:left w:w="0" w:type="dxa"/>
              <w:bottom w:w="0" w:type="dxa"/>
              <w:right w:w="0" w:type="dxa"/>
            </w:tcMar>
            <w:vAlign w:val="center"/>
          </w:tcPr>
          <w:p w14:paraId="5E83AB28"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0F677CC2" w14:textId="77777777" w:rsidTr="006D3F0F">
        <w:trPr>
          <w:cantSplit/>
          <w:jc w:val="center"/>
        </w:trPr>
        <w:tc>
          <w:tcPr>
            <w:tcW w:w="2161" w:type="dxa"/>
            <w:shd w:val="clear" w:color="auto" w:fill="FFFFFF"/>
            <w:tcMar>
              <w:top w:w="0" w:type="dxa"/>
              <w:left w:w="0" w:type="dxa"/>
              <w:bottom w:w="0" w:type="dxa"/>
              <w:right w:w="0" w:type="dxa"/>
            </w:tcMar>
            <w:vAlign w:val="center"/>
          </w:tcPr>
          <w:p w14:paraId="3F52CA46"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626C56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787008C9"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48 (7.2)</w:t>
            </w:r>
          </w:p>
        </w:tc>
        <w:tc>
          <w:tcPr>
            <w:tcW w:w="1413" w:type="dxa"/>
            <w:shd w:val="clear" w:color="auto" w:fill="FFFFFF"/>
            <w:tcMar>
              <w:top w:w="0" w:type="dxa"/>
              <w:left w:w="0" w:type="dxa"/>
              <w:bottom w:w="0" w:type="dxa"/>
              <w:right w:w="0" w:type="dxa"/>
            </w:tcMar>
            <w:vAlign w:val="center"/>
          </w:tcPr>
          <w:p w14:paraId="7D0DF75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138 (14.5)</w:t>
            </w:r>
          </w:p>
        </w:tc>
        <w:tc>
          <w:tcPr>
            <w:tcW w:w="961" w:type="dxa"/>
            <w:shd w:val="clear" w:color="auto" w:fill="FFFFFF"/>
            <w:tcMar>
              <w:top w:w="0" w:type="dxa"/>
              <w:left w:w="0" w:type="dxa"/>
              <w:bottom w:w="0" w:type="dxa"/>
              <w:right w:w="0" w:type="dxa"/>
            </w:tcMar>
            <w:vAlign w:val="center"/>
          </w:tcPr>
          <w:p w14:paraId="1BD682E0"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6CFC8735" w14:textId="77777777" w:rsidTr="006D3F0F">
        <w:trPr>
          <w:cantSplit/>
          <w:jc w:val="center"/>
        </w:trPr>
        <w:tc>
          <w:tcPr>
            <w:tcW w:w="2161" w:type="dxa"/>
            <w:shd w:val="clear" w:color="auto" w:fill="FFFFFF"/>
            <w:tcMar>
              <w:top w:w="0" w:type="dxa"/>
              <w:left w:w="0" w:type="dxa"/>
              <w:bottom w:w="0" w:type="dxa"/>
              <w:right w:w="0" w:type="dxa"/>
            </w:tcMar>
            <w:vAlign w:val="center"/>
          </w:tcPr>
          <w:p w14:paraId="1029C67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lastRenderedPageBreak/>
              <w:t>Genetic</w:t>
            </w:r>
          </w:p>
        </w:tc>
        <w:tc>
          <w:tcPr>
            <w:tcW w:w="1670" w:type="dxa"/>
            <w:shd w:val="clear" w:color="auto" w:fill="FFFFFF"/>
            <w:tcMar>
              <w:top w:w="0" w:type="dxa"/>
              <w:left w:w="0" w:type="dxa"/>
              <w:bottom w:w="0" w:type="dxa"/>
              <w:right w:w="0" w:type="dxa"/>
            </w:tcMar>
            <w:vAlign w:val="center"/>
          </w:tcPr>
          <w:p w14:paraId="2DB0831A"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7A2402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593 (89.2)</w:t>
            </w:r>
          </w:p>
        </w:tc>
        <w:tc>
          <w:tcPr>
            <w:tcW w:w="1413" w:type="dxa"/>
            <w:shd w:val="clear" w:color="auto" w:fill="FFFFFF"/>
            <w:tcMar>
              <w:top w:w="0" w:type="dxa"/>
              <w:left w:w="0" w:type="dxa"/>
              <w:bottom w:w="0" w:type="dxa"/>
              <w:right w:w="0" w:type="dxa"/>
            </w:tcMar>
            <w:vAlign w:val="center"/>
          </w:tcPr>
          <w:p w14:paraId="5685065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781 (82.0)</w:t>
            </w:r>
          </w:p>
        </w:tc>
        <w:tc>
          <w:tcPr>
            <w:tcW w:w="961" w:type="dxa"/>
            <w:shd w:val="clear" w:color="auto" w:fill="FFFFFF"/>
            <w:tcMar>
              <w:top w:w="0" w:type="dxa"/>
              <w:left w:w="0" w:type="dxa"/>
              <w:bottom w:w="0" w:type="dxa"/>
              <w:right w:w="0" w:type="dxa"/>
            </w:tcMar>
            <w:vAlign w:val="center"/>
          </w:tcPr>
          <w:p w14:paraId="48512B72"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0.983</w:t>
            </w:r>
          </w:p>
        </w:tc>
      </w:tr>
      <w:tr w:rsidR="008D776D" w:rsidRPr="002854AB" w14:paraId="06382E14" w14:textId="77777777" w:rsidTr="006D3F0F">
        <w:trPr>
          <w:cantSplit/>
          <w:jc w:val="center"/>
        </w:trPr>
        <w:tc>
          <w:tcPr>
            <w:tcW w:w="2161" w:type="dxa"/>
            <w:shd w:val="clear" w:color="auto" w:fill="FFFFFF"/>
            <w:tcMar>
              <w:top w:w="0" w:type="dxa"/>
              <w:left w:w="0" w:type="dxa"/>
              <w:bottom w:w="0" w:type="dxa"/>
              <w:right w:w="0" w:type="dxa"/>
            </w:tcMar>
            <w:vAlign w:val="center"/>
          </w:tcPr>
          <w:p w14:paraId="2EDBF171"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6CA593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5BCC57C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24 (3.6)</w:t>
            </w:r>
          </w:p>
        </w:tc>
        <w:tc>
          <w:tcPr>
            <w:tcW w:w="1413" w:type="dxa"/>
            <w:shd w:val="clear" w:color="auto" w:fill="FFFFFF"/>
            <w:tcMar>
              <w:top w:w="0" w:type="dxa"/>
              <w:left w:w="0" w:type="dxa"/>
              <w:bottom w:w="0" w:type="dxa"/>
              <w:right w:w="0" w:type="dxa"/>
            </w:tcMar>
            <w:vAlign w:val="center"/>
          </w:tcPr>
          <w:p w14:paraId="4951841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33 (3.5)</w:t>
            </w:r>
          </w:p>
        </w:tc>
        <w:tc>
          <w:tcPr>
            <w:tcW w:w="961" w:type="dxa"/>
            <w:shd w:val="clear" w:color="auto" w:fill="FFFFFF"/>
            <w:tcMar>
              <w:top w:w="0" w:type="dxa"/>
              <w:left w:w="0" w:type="dxa"/>
              <w:bottom w:w="0" w:type="dxa"/>
              <w:right w:w="0" w:type="dxa"/>
            </w:tcMar>
            <w:vAlign w:val="center"/>
          </w:tcPr>
          <w:p w14:paraId="5744D1F9"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2D5E1D7F" w14:textId="77777777" w:rsidTr="006D3F0F">
        <w:trPr>
          <w:cantSplit/>
          <w:jc w:val="center"/>
        </w:trPr>
        <w:tc>
          <w:tcPr>
            <w:tcW w:w="2161" w:type="dxa"/>
            <w:shd w:val="clear" w:color="auto" w:fill="FFFFFF"/>
            <w:tcMar>
              <w:top w:w="0" w:type="dxa"/>
              <w:left w:w="0" w:type="dxa"/>
              <w:bottom w:w="0" w:type="dxa"/>
              <w:right w:w="0" w:type="dxa"/>
            </w:tcMar>
            <w:vAlign w:val="center"/>
          </w:tcPr>
          <w:p w14:paraId="344C68F8"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263B24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75BC4DB9"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48 (7.2)</w:t>
            </w:r>
          </w:p>
        </w:tc>
        <w:tc>
          <w:tcPr>
            <w:tcW w:w="1413" w:type="dxa"/>
            <w:shd w:val="clear" w:color="auto" w:fill="FFFFFF"/>
            <w:tcMar>
              <w:top w:w="0" w:type="dxa"/>
              <w:left w:w="0" w:type="dxa"/>
              <w:bottom w:w="0" w:type="dxa"/>
              <w:right w:w="0" w:type="dxa"/>
            </w:tcMar>
            <w:vAlign w:val="center"/>
          </w:tcPr>
          <w:p w14:paraId="53FEA7E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138 (14.5)</w:t>
            </w:r>
          </w:p>
        </w:tc>
        <w:tc>
          <w:tcPr>
            <w:tcW w:w="961" w:type="dxa"/>
            <w:shd w:val="clear" w:color="auto" w:fill="FFFFFF"/>
            <w:tcMar>
              <w:top w:w="0" w:type="dxa"/>
              <w:left w:w="0" w:type="dxa"/>
              <w:bottom w:w="0" w:type="dxa"/>
              <w:right w:w="0" w:type="dxa"/>
            </w:tcMar>
            <w:vAlign w:val="center"/>
          </w:tcPr>
          <w:p w14:paraId="6B7CC9FF"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6E51177F" w14:textId="77777777" w:rsidTr="006D3F0F">
        <w:trPr>
          <w:cantSplit/>
          <w:jc w:val="center"/>
        </w:trPr>
        <w:tc>
          <w:tcPr>
            <w:tcW w:w="2161" w:type="dxa"/>
            <w:shd w:val="clear" w:color="auto" w:fill="FFFFFF"/>
            <w:tcMar>
              <w:top w:w="0" w:type="dxa"/>
              <w:left w:w="0" w:type="dxa"/>
              <w:bottom w:w="0" w:type="dxa"/>
              <w:right w:w="0" w:type="dxa"/>
            </w:tcMar>
            <w:vAlign w:val="center"/>
          </w:tcPr>
          <w:p w14:paraId="0E9E4D4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Renal</w:t>
            </w:r>
          </w:p>
        </w:tc>
        <w:tc>
          <w:tcPr>
            <w:tcW w:w="1670" w:type="dxa"/>
            <w:shd w:val="clear" w:color="auto" w:fill="FFFFFF"/>
            <w:tcMar>
              <w:top w:w="0" w:type="dxa"/>
              <w:left w:w="0" w:type="dxa"/>
              <w:bottom w:w="0" w:type="dxa"/>
              <w:right w:w="0" w:type="dxa"/>
            </w:tcMar>
            <w:vAlign w:val="center"/>
          </w:tcPr>
          <w:p w14:paraId="6A087DB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2CB507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623 (93.7)</w:t>
            </w:r>
          </w:p>
        </w:tc>
        <w:tc>
          <w:tcPr>
            <w:tcW w:w="1413" w:type="dxa"/>
            <w:shd w:val="clear" w:color="auto" w:fill="FFFFFF"/>
            <w:tcMar>
              <w:top w:w="0" w:type="dxa"/>
              <w:left w:w="0" w:type="dxa"/>
              <w:bottom w:w="0" w:type="dxa"/>
              <w:right w:w="0" w:type="dxa"/>
            </w:tcMar>
            <w:vAlign w:val="center"/>
          </w:tcPr>
          <w:p w14:paraId="2CDA923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846 (88.9)</w:t>
            </w:r>
          </w:p>
        </w:tc>
        <w:tc>
          <w:tcPr>
            <w:tcW w:w="961" w:type="dxa"/>
            <w:shd w:val="clear" w:color="auto" w:fill="FFFFFF"/>
            <w:tcMar>
              <w:top w:w="0" w:type="dxa"/>
              <w:left w:w="0" w:type="dxa"/>
              <w:bottom w:w="0" w:type="dxa"/>
              <w:right w:w="0" w:type="dxa"/>
            </w:tcMar>
            <w:vAlign w:val="center"/>
          </w:tcPr>
          <w:p w14:paraId="582714AD"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0.603</w:t>
            </w:r>
          </w:p>
        </w:tc>
      </w:tr>
      <w:tr w:rsidR="008D776D" w:rsidRPr="002854AB" w14:paraId="55594537" w14:textId="77777777" w:rsidTr="006D3F0F">
        <w:trPr>
          <w:cantSplit/>
          <w:jc w:val="center"/>
        </w:trPr>
        <w:tc>
          <w:tcPr>
            <w:tcW w:w="2161" w:type="dxa"/>
            <w:shd w:val="clear" w:color="auto" w:fill="FFFFFF"/>
            <w:tcMar>
              <w:top w:w="0" w:type="dxa"/>
              <w:left w:w="0" w:type="dxa"/>
              <w:bottom w:w="0" w:type="dxa"/>
              <w:right w:w="0" w:type="dxa"/>
            </w:tcMar>
            <w:vAlign w:val="center"/>
          </w:tcPr>
          <w:p w14:paraId="37FF5D7F"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AB29C7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11286396"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14 (2.1)</w:t>
            </w:r>
          </w:p>
        </w:tc>
        <w:tc>
          <w:tcPr>
            <w:tcW w:w="1413" w:type="dxa"/>
            <w:shd w:val="clear" w:color="auto" w:fill="FFFFFF"/>
            <w:tcMar>
              <w:top w:w="0" w:type="dxa"/>
              <w:left w:w="0" w:type="dxa"/>
              <w:bottom w:w="0" w:type="dxa"/>
              <w:right w:w="0" w:type="dxa"/>
            </w:tcMar>
            <w:vAlign w:val="center"/>
          </w:tcPr>
          <w:p w14:paraId="55811E6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24 (2.5)</w:t>
            </w:r>
          </w:p>
        </w:tc>
        <w:tc>
          <w:tcPr>
            <w:tcW w:w="961" w:type="dxa"/>
            <w:shd w:val="clear" w:color="auto" w:fill="FFFFFF"/>
            <w:tcMar>
              <w:top w:w="0" w:type="dxa"/>
              <w:left w:w="0" w:type="dxa"/>
              <w:bottom w:w="0" w:type="dxa"/>
              <w:right w:w="0" w:type="dxa"/>
            </w:tcMar>
            <w:vAlign w:val="center"/>
          </w:tcPr>
          <w:p w14:paraId="55771B25"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0A4A1A1E" w14:textId="77777777" w:rsidTr="006D3F0F">
        <w:trPr>
          <w:cantSplit/>
          <w:jc w:val="center"/>
        </w:trPr>
        <w:tc>
          <w:tcPr>
            <w:tcW w:w="2161" w:type="dxa"/>
            <w:shd w:val="clear" w:color="auto" w:fill="FFFFFF"/>
            <w:tcMar>
              <w:top w:w="0" w:type="dxa"/>
              <w:left w:w="0" w:type="dxa"/>
              <w:bottom w:w="0" w:type="dxa"/>
              <w:right w:w="0" w:type="dxa"/>
            </w:tcMar>
            <w:vAlign w:val="center"/>
          </w:tcPr>
          <w:p w14:paraId="5CC12299"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8593CB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127A4ED6"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28 (4.2)</w:t>
            </w:r>
          </w:p>
        </w:tc>
        <w:tc>
          <w:tcPr>
            <w:tcW w:w="1413" w:type="dxa"/>
            <w:shd w:val="clear" w:color="auto" w:fill="FFFFFF"/>
            <w:tcMar>
              <w:top w:w="0" w:type="dxa"/>
              <w:left w:w="0" w:type="dxa"/>
              <w:bottom w:w="0" w:type="dxa"/>
              <w:right w:w="0" w:type="dxa"/>
            </w:tcMar>
            <w:vAlign w:val="center"/>
          </w:tcPr>
          <w:p w14:paraId="792F170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82 (8.6)</w:t>
            </w:r>
          </w:p>
        </w:tc>
        <w:tc>
          <w:tcPr>
            <w:tcW w:w="961" w:type="dxa"/>
            <w:shd w:val="clear" w:color="auto" w:fill="FFFFFF"/>
            <w:tcMar>
              <w:top w:w="0" w:type="dxa"/>
              <w:left w:w="0" w:type="dxa"/>
              <w:bottom w:w="0" w:type="dxa"/>
              <w:right w:w="0" w:type="dxa"/>
            </w:tcMar>
            <w:vAlign w:val="center"/>
          </w:tcPr>
          <w:p w14:paraId="1E930C43"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43F15E46" w14:textId="77777777" w:rsidTr="006D3F0F">
        <w:trPr>
          <w:cantSplit/>
          <w:jc w:val="center"/>
        </w:trPr>
        <w:tc>
          <w:tcPr>
            <w:tcW w:w="2161" w:type="dxa"/>
            <w:shd w:val="clear" w:color="auto" w:fill="FFFFFF"/>
            <w:tcMar>
              <w:top w:w="0" w:type="dxa"/>
              <w:left w:w="0" w:type="dxa"/>
              <w:bottom w:w="0" w:type="dxa"/>
              <w:right w:w="0" w:type="dxa"/>
            </w:tcMar>
            <w:vAlign w:val="center"/>
          </w:tcPr>
          <w:p w14:paraId="57D8B814"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Metabolic</w:t>
            </w:r>
          </w:p>
        </w:tc>
        <w:tc>
          <w:tcPr>
            <w:tcW w:w="1670" w:type="dxa"/>
            <w:shd w:val="clear" w:color="auto" w:fill="FFFFFF"/>
            <w:tcMar>
              <w:top w:w="0" w:type="dxa"/>
              <w:left w:w="0" w:type="dxa"/>
              <w:bottom w:w="0" w:type="dxa"/>
              <w:right w:w="0" w:type="dxa"/>
            </w:tcMar>
            <w:vAlign w:val="center"/>
          </w:tcPr>
          <w:p w14:paraId="301AC689"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0E3F457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615 (92.5)</w:t>
            </w:r>
          </w:p>
        </w:tc>
        <w:tc>
          <w:tcPr>
            <w:tcW w:w="1413" w:type="dxa"/>
            <w:shd w:val="clear" w:color="auto" w:fill="FFFFFF"/>
            <w:tcMar>
              <w:top w:w="0" w:type="dxa"/>
              <w:left w:w="0" w:type="dxa"/>
              <w:bottom w:w="0" w:type="dxa"/>
              <w:right w:w="0" w:type="dxa"/>
            </w:tcMar>
            <w:vAlign w:val="center"/>
          </w:tcPr>
          <w:p w14:paraId="2C59D6C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807 (84.8)</w:t>
            </w:r>
          </w:p>
        </w:tc>
        <w:tc>
          <w:tcPr>
            <w:tcW w:w="961" w:type="dxa"/>
            <w:shd w:val="clear" w:color="auto" w:fill="FFFFFF"/>
            <w:tcMar>
              <w:top w:w="0" w:type="dxa"/>
              <w:left w:w="0" w:type="dxa"/>
              <w:bottom w:w="0" w:type="dxa"/>
              <w:right w:w="0" w:type="dxa"/>
            </w:tcMar>
            <w:vAlign w:val="center"/>
          </w:tcPr>
          <w:p w14:paraId="0D92631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0.351</w:t>
            </w:r>
          </w:p>
        </w:tc>
      </w:tr>
      <w:tr w:rsidR="008D776D" w:rsidRPr="002854AB" w14:paraId="2E17FFAB" w14:textId="77777777" w:rsidTr="006D3F0F">
        <w:trPr>
          <w:cantSplit/>
          <w:jc w:val="center"/>
        </w:trPr>
        <w:tc>
          <w:tcPr>
            <w:tcW w:w="2161" w:type="dxa"/>
            <w:shd w:val="clear" w:color="auto" w:fill="FFFFFF"/>
            <w:tcMar>
              <w:top w:w="0" w:type="dxa"/>
              <w:left w:w="0" w:type="dxa"/>
              <w:bottom w:w="0" w:type="dxa"/>
              <w:right w:w="0" w:type="dxa"/>
            </w:tcMar>
            <w:vAlign w:val="center"/>
          </w:tcPr>
          <w:p w14:paraId="1DBA7E3F"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689F00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44CB39A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 (0.3)</w:t>
            </w:r>
          </w:p>
        </w:tc>
        <w:tc>
          <w:tcPr>
            <w:tcW w:w="1413" w:type="dxa"/>
            <w:shd w:val="clear" w:color="auto" w:fill="FFFFFF"/>
            <w:tcMar>
              <w:top w:w="0" w:type="dxa"/>
              <w:left w:w="0" w:type="dxa"/>
              <w:bottom w:w="0" w:type="dxa"/>
              <w:right w:w="0" w:type="dxa"/>
            </w:tcMar>
            <w:vAlign w:val="center"/>
          </w:tcPr>
          <w:p w14:paraId="436EA89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7 (0.7)</w:t>
            </w:r>
          </w:p>
        </w:tc>
        <w:tc>
          <w:tcPr>
            <w:tcW w:w="961" w:type="dxa"/>
            <w:shd w:val="clear" w:color="auto" w:fill="FFFFFF"/>
            <w:tcMar>
              <w:top w:w="0" w:type="dxa"/>
              <w:left w:w="0" w:type="dxa"/>
              <w:bottom w:w="0" w:type="dxa"/>
              <w:right w:w="0" w:type="dxa"/>
            </w:tcMar>
            <w:vAlign w:val="center"/>
          </w:tcPr>
          <w:p w14:paraId="074646D5"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4A211E99" w14:textId="77777777" w:rsidTr="006D3F0F">
        <w:trPr>
          <w:cantSplit/>
          <w:jc w:val="center"/>
        </w:trPr>
        <w:tc>
          <w:tcPr>
            <w:tcW w:w="2161" w:type="dxa"/>
            <w:shd w:val="clear" w:color="auto" w:fill="FFFFFF"/>
            <w:tcMar>
              <w:top w:w="0" w:type="dxa"/>
              <w:left w:w="0" w:type="dxa"/>
              <w:bottom w:w="0" w:type="dxa"/>
              <w:right w:w="0" w:type="dxa"/>
            </w:tcMar>
            <w:vAlign w:val="center"/>
          </w:tcPr>
          <w:p w14:paraId="69B815FD"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630871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1EBA703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48 (7.2)</w:t>
            </w:r>
          </w:p>
        </w:tc>
        <w:tc>
          <w:tcPr>
            <w:tcW w:w="1413" w:type="dxa"/>
            <w:shd w:val="clear" w:color="auto" w:fill="FFFFFF"/>
            <w:tcMar>
              <w:top w:w="0" w:type="dxa"/>
              <w:left w:w="0" w:type="dxa"/>
              <w:bottom w:w="0" w:type="dxa"/>
              <w:right w:w="0" w:type="dxa"/>
            </w:tcMar>
            <w:vAlign w:val="center"/>
          </w:tcPr>
          <w:p w14:paraId="716ED98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138 (14.5)</w:t>
            </w:r>
          </w:p>
        </w:tc>
        <w:tc>
          <w:tcPr>
            <w:tcW w:w="961" w:type="dxa"/>
            <w:shd w:val="clear" w:color="auto" w:fill="FFFFFF"/>
            <w:tcMar>
              <w:top w:w="0" w:type="dxa"/>
              <w:left w:w="0" w:type="dxa"/>
              <w:bottom w:w="0" w:type="dxa"/>
              <w:right w:w="0" w:type="dxa"/>
            </w:tcMar>
            <w:vAlign w:val="center"/>
          </w:tcPr>
          <w:p w14:paraId="449CB038"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5371EAE9" w14:textId="77777777" w:rsidTr="006D3F0F">
        <w:trPr>
          <w:cantSplit/>
          <w:jc w:val="center"/>
        </w:trPr>
        <w:tc>
          <w:tcPr>
            <w:tcW w:w="2161" w:type="dxa"/>
            <w:shd w:val="clear" w:color="auto" w:fill="FFFFFF"/>
            <w:tcMar>
              <w:top w:w="0" w:type="dxa"/>
              <w:left w:w="0" w:type="dxa"/>
              <w:bottom w:w="0" w:type="dxa"/>
              <w:right w:w="0" w:type="dxa"/>
            </w:tcMar>
            <w:vAlign w:val="center"/>
          </w:tcPr>
          <w:p w14:paraId="739FADA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Rheumatology</w:t>
            </w:r>
          </w:p>
        </w:tc>
        <w:tc>
          <w:tcPr>
            <w:tcW w:w="1670" w:type="dxa"/>
            <w:shd w:val="clear" w:color="auto" w:fill="FFFFFF"/>
            <w:tcMar>
              <w:top w:w="0" w:type="dxa"/>
              <w:left w:w="0" w:type="dxa"/>
              <w:bottom w:w="0" w:type="dxa"/>
              <w:right w:w="0" w:type="dxa"/>
            </w:tcMar>
            <w:vAlign w:val="center"/>
          </w:tcPr>
          <w:p w14:paraId="4FD57985"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4BA3B06B"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631 (94.9)</w:t>
            </w:r>
          </w:p>
        </w:tc>
        <w:tc>
          <w:tcPr>
            <w:tcW w:w="1413" w:type="dxa"/>
            <w:shd w:val="clear" w:color="auto" w:fill="FFFFFF"/>
            <w:tcMar>
              <w:top w:w="0" w:type="dxa"/>
              <w:left w:w="0" w:type="dxa"/>
              <w:bottom w:w="0" w:type="dxa"/>
              <w:right w:w="0" w:type="dxa"/>
            </w:tcMar>
            <w:vAlign w:val="center"/>
          </w:tcPr>
          <w:p w14:paraId="61B3CF3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858 (90.1)</w:t>
            </w:r>
          </w:p>
        </w:tc>
        <w:tc>
          <w:tcPr>
            <w:tcW w:w="961" w:type="dxa"/>
            <w:shd w:val="clear" w:color="auto" w:fill="FFFFFF"/>
            <w:tcMar>
              <w:top w:w="0" w:type="dxa"/>
              <w:left w:w="0" w:type="dxa"/>
              <w:bottom w:w="0" w:type="dxa"/>
              <w:right w:w="0" w:type="dxa"/>
            </w:tcMar>
            <w:vAlign w:val="center"/>
          </w:tcPr>
          <w:p w14:paraId="4A2047D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0.182</w:t>
            </w:r>
          </w:p>
        </w:tc>
      </w:tr>
      <w:tr w:rsidR="008D776D" w:rsidRPr="002854AB" w14:paraId="6C23BF63" w14:textId="77777777" w:rsidTr="006D3F0F">
        <w:trPr>
          <w:cantSplit/>
          <w:jc w:val="center"/>
        </w:trPr>
        <w:tc>
          <w:tcPr>
            <w:tcW w:w="2161" w:type="dxa"/>
            <w:shd w:val="clear" w:color="auto" w:fill="FFFFFF"/>
            <w:tcMar>
              <w:top w:w="0" w:type="dxa"/>
              <w:left w:w="0" w:type="dxa"/>
              <w:bottom w:w="0" w:type="dxa"/>
              <w:right w:w="0" w:type="dxa"/>
            </w:tcMar>
            <w:vAlign w:val="center"/>
          </w:tcPr>
          <w:p w14:paraId="544DCFA0"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82304F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028166E6"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 (0.8)</w:t>
            </w:r>
          </w:p>
        </w:tc>
        <w:tc>
          <w:tcPr>
            <w:tcW w:w="1413" w:type="dxa"/>
            <w:shd w:val="clear" w:color="auto" w:fill="FFFFFF"/>
            <w:tcMar>
              <w:top w:w="0" w:type="dxa"/>
              <w:left w:w="0" w:type="dxa"/>
              <w:bottom w:w="0" w:type="dxa"/>
              <w:right w:w="0" w:type="dxa"/>
            </w:tcMar>
            <w:vAlign w:val="center"/>
          </w:tcPr>
          <w:p w14:paraId="395534C3"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15 (1.6)</w:t>
            </w:r>
          </w:p>
        </w:tc>
        <w:tc>
          <w:tcPr>
            <w:tcW w:w="961" w:type="dxa"/>
            <w:shd w:val="clear" w:color="auto" w:fill="FFFFFF"/>
            <w:tcMar>
              <w:top w:w="0" w:type="dxa"/>
              <w:left w:w="0" w:type="dxa"/>
              <w:bottom w:w="0" w:type="dxa"/>
              <w:right w:w="0" w:type="dxa"/>
            </w:tcMar>
            <w:vAlign w:val="center"/>
          </w:tcPr>
          <w:p w14:paraId="14D5E0F4"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6AFF5622" w14:textId="77777777" w:rsidTr="006D3F0F">
        <w:trPr>
          <w:cantSplit/>
          <w:jc w:val="center"/>
        </w:trPr>
        <w:tc>
          <w:tcPr>
            <w:tcW w:w="2161" w:type="dxa"/>
            <w:shd w:val="clear" w:color="auto" w:fill="FFFFFF"/>
            <w:tcMar>
              <w:top w:w="0" w:type="dxa"/>
              <w:left w:w="0" w:type="dxa"/>
              <w:bottom w:w="0" w:type="dxa"/>
              <w:right w:w="0" w:type="dxa"/>
            </w:tcMar>
            <w:vAlign w:val="center"/>
          </w:tcPr>
          <w:p w14:paraId="3272357F"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27B1EC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2858A9BC"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29 (4.4)</w:t>
            </w:r>
          </w:p>
        </w:tc>
        <w:tc>
          <w:tcPr>
            <w:tcW w:w="1413" w:type="dxa"/>
            <w:shd w:val="clear" w:color="auto" w:fill="FFFFFF"/>
            <w:tcMar>
              <w:top w:w="0" w:type="dxa"/>
              <w:left w:w="0" w:type="dxa"/>
              <w:bottom w:w="0" w:type="dxa"/>
              <w:right w:w="0" w:type="dxa"/>
            </w:tcMar>
            <w:vAlign w:val="center"/>
          </w:tcPr>
          <w:p w14:paraId="6C746B49"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79 (8.3)</w:t>
            </w:r>
          </w:p>
        </w:tc>
        <w:tc>
          <w:tcPr>
            <w:tcW w:w="961" w:type="dxa"/>
            <w:shd w:val="clear" w:color="auto" w:fill="FFFFFF"/>
            <w:tcMar>
              <w:top w:w="0" w:type="dxa"/>
              <w:left w:w="0" w:type="dxa"/>
              <w:bottom w:w="0" w:type="dxa"/>
              <w:right w:w="0" w:type="dxa"/>
            </w:tcMar>
            <w:vAlign w:val="center"/>
          </w:tcPr>
          <w:p w14:paraId="4944AF21"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17CE27C6" w14:textId="77777777" w:rsidTr="006D3F0F">
        <w:trPr>
          <w:cantSplit/>
          <w:jc w:val="center"/>
        </w:trPr>
        <w:tc>
          <w:tcPr>
            <w:tcW w:w="2161" w:type="dxa"/>
            <w:shd w:val="clear" w:color="auto" w:fill="FFFFFF"/>
            <w:tcMar>
              <w:top w:w="0" w:type="dxa"/>
              <w:left w:w="0" w:type="dxa"/>
              <w:bottom w:w="0" w:type="dxa"/>
              <w:right w:w="0" w:type="dxa"/>
            </w:tcMar>
            <w:vAlign w:val="center"/>
          </w:tcPr>
          <w:p w14:paraId="60984BB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Other</w:t>
            </w:r>
          </w:p>
        </w:tc>
        <w:tc>
          <w:tcPr>
            <w:tcW w:w="1670" w:type="dxa"/>
            <w:shd w:val="clear" w:color="auto" w:fill="FFFFFF"/>
            <w:tcMar>
              <w:top w:w="0" w:type="dxa"/>
              <w:left w:w="0" w:type="dxa"/>
              <w:bottom w:w="0" w:type="dxa"/>
              <w:right w:w="0" w:type="dxa"/>
            </w:tcMar>
            <w:vAlign w:val="center"/>
          </w:tcPr>
          <w:p w14:paraId="4D9C8A29"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096D1DF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576 (86.6)</w:t>
            </w:r>
          </w:p>
        </w:tc>
        <w:tc>
          <w:tcPr>
            <w:tcW w:w="1413" w:type="dxa"/>
            <w:shd w:val="clear" w:color="auto" w:fill="FFFFFF"/>
            <w:tcMar>
              <w:top w:w="0" w:type="dxa"/>
              <w:left w:w="0" w:type="dxa"/>
              <w:bottom w:w="0" w:type="dxa"/>
              <w:right w:w="0" w:type="dxa"/>
            </w:tcMar>
            <w:vAlign w:val="center"/>
          </w:tcPr>
          <w:p w14:paraId="3A2342C1"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772 (81.1)</w:t>
            </w:r>
          </w:p>
        </w:tc>
        <w:tc>
          <w:tcPr>
            <w:tcW w:w="961" w:type="dxa"/>
            <w:shd w:val="clear" w:color="auto" w:fill="FFFFFF"/>
            <w:tcMar>
              <w:top w:w="0" w:type="dxa"/>
              <w:left w:w="0" w:type="dxa"/>
              <w:bottom w:w="0" w:type="dxa"/>
              <w:right w:w="0" w:type="dxa"/>
            </w:tcMar>
            <w:vAlign w:val="center"/>
          </w:tcPr>
          <w:p w14:paraId="75C4BE87"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0.274</w:t>
            </w:r>
          </w:p>
        </w:tc>
      </w:tr>
      <w:tr w:rsidR="008D776D" w:rsidRPr="002854AB" w14:paraId="7E8CA5DC" w14:textId="77777777" w:rsidTr="006D3F0F">
        <w:trPr>
          <w:cantSplit/>
          <w:jc w:val="center"/>
        </w:trPr>
        <w:tc>
          <w:tcPr>
            <w:tcW w:w="2161" w:type="dxa"/>
            <w:shd w:val="clear" w:color="auto" w:fill="FFFFFF"/>
            <w:tcMar>
              <w:top w:w="0" w:type="dxa"/>
              <w:left w:w="0" w:type="dxa"/>
              <w:bottom w:w="0" w:type="dxa"/>
              <w:right w:w="0" w:type="dxa"/>
            </w:tcMar>
            <w:vAlign w:val="center"/>
          </w:tcPr>
          <w:p w14:paraId="5AD88B9A"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0708762"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38069EC8"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42 (6.3)</w:t>
            </w:r>
          </w:p>
        </w:tc>
        <w:tc>
          <w:tcPr>
            <w:tcW w:w="1413" w:type="dxa"/>
            <w:shd w:val="clear" w:color="auto" w:fill="FFFFFF"/>
            <w:tcMar>
              <w:top w:w="0" w:type="dxa"/>
              <w:left w:w="0" w:type="dxa"/>
              <w:bottom w:w="0" w:type="dxa"/>
              <w:right w:w="0" w:type="dxa"/>
            </w:tcMar>
            <w:vAlign w:val="center"/>
          </w:tcPr>
          <w:p w14:paraId="710632DF"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43 (4.5)</w:t>
            </w:r>
          </w:p>
        </w:tc>
        <w:tc>
          <w:tcPr>
            <w:tcW w:w="961" w:type="dxa"/>
            <w:shd w:val="clear" w:color="auto" w:fill="FFFFFF"/>
            <w:tcMar>
              <w:top w:w="0" w:type="dxa"/>
              <w:left w:w="0" w:type="dxa"/>
              <w:bottom w:w="0" w:type="dxa"/>
              <w:right w:w="0" w:type="dxa"/>
            </w:tcMar>
            <w:vAlign w:val="center"/>
          </w:tcPr>
          <w:p w14:paraId="15DA9B83" w14:textId="77777777" w:rsidR="008D776D" w:rsidRPr="002854AB" w:rsidRDefault="008D776D" w:rsidP="00250C79">
            <w:pPr>
              <w:spacing w:before="40" w:after="40"/>
              <w:ind w:left="100" w:right="100"/>
              <w:jc w:val="right"/>
              <w:rPr>
                <w:rFonts w:ascii="Calibri Light" w:hAnsi="Calibri Light" w:cs="Calibri Light"/>
                <w:sz w:val="18"/>
                <w:szCs w:val="18"/>
              </w:rPr>
            </w:pPr>
          </w:p>
        </w:tc>
      </w:tr>
      <w:tr w:rsidR="008D776D" w:rsidRPr="002854AB" w14:paraId="3031E08E" w14:textId="77777777" w:rsidTr="006D3F0F">
        <w:trPr>
          <w:cantSplit/>
          <w:jc w:val="center"/>
        </w:trPr>
        <w:tc>
          <w:tcPr>
            <w:tcW w:w="2161" w:type="dxa"/>
            <w:tcBorders>
              <w:bottom w:val="single" w:sz="16" w:space="0" w:color="000000"/>
            </w:tcBorders>
            <w:shd w:val="clear" w:color="auto" w:fill="FFFFFF"/>
            <w:tcMar>
              <w:top w:w="0" w:type="dxa"/>
              <w:left w:w="0" w:type="dxa"/>
              <w:bottom w:w="0" w:type="dxa"/>
              <w:right w:w="0" w:type="dxa"/>
            </w:tcMar>
            <w:vAlign w:val="center"/>
          </w:tcPr>
          <w:p w14:paraId="74C3EEBE" w14:textId="77777777" w:rsidR="008D776D" w:rsidRPr="002854AB" w:rsidRDefault="008D776D" w:rsidP="00250C79">
            <w:pPr>
              <w:spacing w:before="40" w:after="40"/>
              <w:ind w:left="100" w:right="100"/>
              <w:jc w:val="right"/>
              <w:rPr>
                <w:rFonts w:ascii="Calibri Light" w:hAnsi="Calibri Light" w:cs="Calibri Light"/>
                <w:sz w:val="18"/>
                <w:szCs w:val="18"/>
              </w:rPr>
            </w:pPr>
          </w:p>
        </w:tc>
        <w:tc>
          <w:tcPr>
            <w:tcW w:w="1670" w:type="dxa"/>
            <w:tcBorders>
              <w:bottom w:val="single" w:sz="16" w:space="0" w:color="000000"/>
            </w:tcBorders>
            <w:shd w:val="clear" w:color="auto" w:fill="FFFFFF"/>
            <w:tcMar>
              <w:top w:w="0" w:type="dxa"/>
              <w:left w:w="0" w:type="dxa"/>
              <w:bottom w:w="0" w:type="dxa"/>
              <w:right w:w="0" w:type="dxa"/>
            </w:tcMar>
            <w:vAlign w:val="center"/>
          </w:tcPr>
          <w:p w14:paraId="1BAAD8C0"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(Missing)</w:t>
            </w:r>
          </w:p>
        </w:tc>
        <w:tc>
          <w:tcPr>
            <w:tcW w:w="1413" w:type="dxa"/>
            <w:tcBorders>
              <w:bottom w:val="single" w:sz="16" w:space="0" w:color="000000"/>
            </w:tcBorders>
            <w:shd w:val="clear" w:color="auto" w:fill="FFFFFF"/>
            <w:tcMar>
              <w:top w:w="0" w:type="dxa"/>
              <w:left w:w="0" w:type="dxa"/>
              <w:bottom w:w="0" w:type="dxa"/>
              <w:right w:w="0" w:type="dxa"/>
            </w:tcMar>
            <w:vAlign w:val="center"/>
          </w:tcPr>
          <w:p w14:paraId="0449FC9E"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47 (7.1)</w:t>
            </w:r>
          </w:p>
        </w:tc>
        <w:tc>
          <w:tcPr>
            <w:tcW w:w="1413" w:type="dxa"/>
            <w:tcBorders>
              <w:bottom w:val="single" w:sz="16" w:space="0" w:color="000000"/>
            </w:tcBorders>
            <w:shd w:val="clear" w:color="auto" w:fill="FFFFFF"/>
            <w:tcMar>
              <w:top w:w="0" w:type="dxa"/>
              <w:left w:w="0" w:type="dxa"/>
              <w:bottom w:w="0" w:type="dxa"/>
              <w:right w:w="0" w:type="dxa"/>
            </w:tcMar>
            <w:vAlign w:val="center"/>
          </w:tcPr>
          <w:p w14:paraId="256CFC16" w14:textId="77777777" w:rsidR="008D776D" w:rsidRPr="002854AB" w:rsidRDefault="008D776D" w:rsidP="00250C79">
            <w:pPr>
              <w:spacing w:before="40" w:after="40"/>
              <w:ind w:left="100" w:right="100"/>
              <w:jc w:val="right"/>
              <w:rPr>
                <w:rFonts w:ascii="Calibri Light" w:hAnsi="Calibri Light" w:cs="Calibri Light"/>
                <w:sz w:val="18"/>
                <w:szCs w:val="18"/>
              </w:rPr>
            </w:pPr>
            <w:r w:rsidRPr="002854AB">
              <w:rPr>
                <w:rFonts w:ascii="Calibri Light" w:eastAsia="Arial" w:hAnsi="Calibri Light" w:cs="Calibri Light"/>
                <w:color w:val="111111"/>
                <w:sz w:val="18"/>
                <w:szCs w:val="18"/>
              </w:rPr>
              <w:t>137 (14.4)</w:t>
            </w:r>
          </w:p>
        </w:tc>
        <w:tc>
          <w:tcPr>
            <w:tcW w:w="961" w:type="dxa"/>
            <w:tcBorders>
              <w:bottom w:val="single" w:sz="16" w:space="0" w:color="000000"/>
            </w:tcBorders>
            <w:shd w:val="clear" w:color="auto" w:fill="FFFFFF"/>
            <w:tcMar>
              <w:top w:w="0" w:type="dxa"/>
              <w:left w:w="0" w:type="dxa"/>
              <w:bottom w:w="0" w:type="dxa"/>
              <w:right w:w="0" w:type="dxa"/>
            </w:tcMar>
            <w:vAlign w:val="center"/>
          </w:tcPr>
          <w:p w14:paraId="610FA4CB" w14:textId="77777777" w:rsidR="008D776D" w:rsidRPr="002854AB" w:rsidRDefault="008D776D" w:rsidP="00250C79">
            <w:pPr>
              <w:spacing w:before="40" w:after="40"/>
              <w:ind w:left="100" w:right="100"/>
              <w:jc w:val="right"/>
              <w:rPr>
                <w:rFonts w:ascii="Calibri Light" w:hAnsi="Calibri Light" w:cs="Calibri Light"/>
                <w:sz w:val="18"/>
                <w:szCs w:val="18"/>
              </w:rPr>
            </w:pPr>
          </w:p>
        </w:tc>
      </w:tr>
    </w:tbl>
    <w:p w14:paraId="04807524" w14:textId="77777777" w:rsidR="008D776D" w:rsidRPr="007A4E81" w:rsidRDefault="008D776D" w:rsidP="001C4D36">
      <w:pPr>
        <w:spacing w:before="240" w:line="276" w:lineRule="auto"/>
        <w:jc w:val="center"/>
        <w:rPr>
          <w:rStyle w:val="SubtleEmphasis"/>
          <w:rFonts w:asciiTheme="majorHAnsi" w:hAnsiTheme="majorHAnsi" w:cstheme="majorHAnsi"/>
          <w:color w:val="4472C4" w:themeColor="accent1"/>
        </w:rPr>
      </w:pPr>
      <w:r w:rsidRPr="007A4E81">
        <w:rPr>
          <w:rStyle w:val="SubtleEmphasis"/>
          <w:rFonts w:asciiTheme="majorHAnsi" w:hAnsiTheme="majorHAnsi" w:cstheme="majorHAnsi"/>
          <w:b/>
          <w:bCs/>
          <w:color w:val="4472C4" w:themeColor="accent1"/>
        </w:rPr>
        <w:t xml:space="preserve">Supplementary Table </w:t>
      </w:r>
      <w:r>
        <w:rPr>
          <w:rStyle w:val="SubtleEmphasis"/>
          <w:rFonts w:asciiTheme="majorHAnsi" w:hAnsiTheme="majorHAnsi" w:cstheme="majorHAnsi"/>
          <w:b/>
          <w:bCs/>
          <w:color w:val="4472C4" w:themeColor="accent1"/>
        </w:rPr>
        <w:t>C</w:t>
      </w:r>
      <w:r w:rsidRPr="007A4E81">
        <w:rPr>
          <w:rStyle w:val="SubtleEmphasis"/>
          <w:rFonts w:asciiTheme="majorHAnsi" w:hAnsiTheme="majorHAnsi" w:cstheme="majorHAnsi"/>
          <w:b/>
          <w:bCs/>
          <w:color w:val="4472C4" w:themeColor="accent1"/>
        </w:rPr>
        <w:t xml:space="preserve">. </w:t>
      </w:r>
      <w:r w:rsidRPr="007A4E81">
        <w:rPr>
          <w:rStyle w:val="SubtleEmphasis"/>
          <w:rFonts w:asciiTheme="majorHAnsi" w:hAnsiTheme="majorHAnsi" w:cstheme="majorHAnsi"/>
          <w:color w:val="4472C4" w:themeColor="accent1"/>
        </w:rPr>
        <w:t xml:space="preserve">Comparison of comorbidities across the two waves, </w:t>
      </w:r>
      <w:r>
        <w:rPr>
          <w:rStyle w:val="SubtleEmphasis"/>
          <w:rFonts w:asciiTheme="majorHAnsi" w:hAnsiTheme="majorHAnsi" w:cstheme="majorHAnsi"/>
          <w:color w:val="4472C4" w:themeColor="accent1"/>
        </w:rPr>
        <w:t xml:space="preserve">CYP </w:t>
      </w:r>
      <w:r w:rsidRPr="007A4E81">
        <w:rPr>
          <w:rStyle w:val="SubtleEmphasis"/>
          <w:rFonts w:asciiTheme="majorHAnsi" w:hAnsiTheme="majorHAnsi" w:cstheme="majorHAnsi"/>
          <w:color w:val="4472C4" w:themeColor="accent1"/>
        </w:rPr>
        <w:t>with asymptomatic or incidental SARS-CoV-2 excluded.</w:t>
      </w:r>
    </w:p>
    <w:p w14:paraId="4F1A997A" w14:textId="77777777" w:rsidR="008D776D" w:rsidRDefault="008D776D" w:rsidP="00B644D4">
      <w:pPr>
        <w:spacing w:before="240" w:line="360" w:lineRule="auto"/>
      </w:pPr>
      <w:r>
        <w:br w:type="page"/>
      </w:r>
    </w:p>
    <w:tbl>
      <w:tblPr>
        <w:tblW w:w="7740" w:type="dxa"/>
        <w:jc w:val="center"/>
        <w:tblLayout w:type="fixed"/>
        <w:tblLook w:val="0420" w:firstRow="1" w:lastRow="0" w:firstColumn="0" w:lastColumn="0" w:noHBand="0" w:noVBand="1"/>
      </w:tblPr>
      <w:tblGrid>
        <w:gridCol w:w="2160"/>
        <w:gridCol w:w="1670"/>
        <w:gridCol w:w="1413"/>
        <w:gridCol w:w="1536"/>
        <w:gridCol w:w="961"/>
      </w:tblGrid>
      <w:tr w:rsidR="008D776D" w:rsidRPr="00D85031" w14:paraId="642710D9" w14:textId="77777777" w:rsidTr="00B84EE2">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A7ECE63"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DC08979"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413"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E66DB2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First</w:t>
            </w:r>
          </w:p>
        </w:tc>
        <w:tc>
          <w:tcPr>
            <w:tcW w:w="1536"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AF2F656"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Second</w:t>
            </w:r>
          </w:p>
        </w:tc>
        <w:tc>
          <w:tcPr>
            <w:tcW w:w="961"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5E1026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p</w:t>
            </w:r>
          </w:p>
        </w:tc>
      </w:tr>
      <w:tr w:rsidR="008D776D" w:rsidRPr="00D85031" w14:paraId="7D1DA56D" w14:textId="77777777" w:rsidTr="00B84EE2">
        <w:trPr>
          <w:cantSplit/>
          <w:jc w:val="center"/>
        </w:trPr>
        <w:tc>
          <w:tcPr>
            <w:tcW w:w="2160" w:type="dxa"/>
            <w:shd w:val="clear" w:color="auto" w:fill="FFFFFF"/>
            <w:tcMar>
              <w:top w:w="0" w:type="dxa"/>
              <w:left w:w="0" w:type="dxa"/>
              <w:bottom w:w="0" w:type="dxa"/>
              <w:right w:w="0" w:type="dxa"/>
            </w:tcMar>
            <w:vAlign w:val="center"/>
          </w:tcPr>
          <w:p w14:paraId="49BE3B55"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Total N (%)</w:t>
            </w:r>
          </w:p>
        </w:tc>
        <w:tc>
          <w:tcPr>
            <w:tcW w:w="1670" w:type="dxa"/>
            <w:shd w:val="clear" w:color="auto" w:fill="FFFFFF"/>
            <w:tcMar>
              <w:top w:w="0" w:type="dxa"/>
              <w:left w:w="0" w:type="dxa"/>
              <w:bottom w:w="0" w:type="dxa"/>
              <w:right w:w="0" w:type="dxa"/>
            </w:tcMar>
            <w:vAlign w:val="center"/>
          </w:tcPr>
          <w:p w14:paraId="21F7184D"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1F6C157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764 (37.4)</w:t>
            </w:r>
          </w:p>
        </w:tc>
        <w:tc>
          <w:tcPr>
            <w:tcW w:w="1536" w:type="dxa"/>
            <w:shd w:val="clear" w:color="auto" w:fill="FFFFFF"/>
            <w:tcMar>
              <w:top w:w="0" w:type="dxa"/>
              <w:left w:w="0" w:type="dxa"/>
              <w:bottom w:w="0" w:type="dxa"/>
              <w:right w:w="0" w:type="dxa"/>
            </w:tcMar>
            <w:vAlign w:val="center"/>
          </w:tcPr>
          <w:p w14:paraId="107F773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1280 (62.6)</w:t>
            </w:r>
          </w:p>
        </w:tc>
        <w:tc>
          <w:tcPr>
            <w:tcW w:w="961" w:type="dxa"/>
            <w:shd w:val="clear" w:color="auto" w:fill="FFFFFF"/>
            <w:tcMar>
              <w:top w:w="0" w:type="dxa"/>
              <w:left w:w="0" w:type="dxa"/>
              <w:bottom w:w="0" w:type="dxa"/>
              <w:right w:w="0" w:type="dxa"/>
            </w:tcMar>
            <w:vAlign w:val="center"/>
          </w:tcPr>
          <w:p w14:paraId="050DCA7C"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3CEE83D8" w14:textId="77777777" w:rsidTr="00B84EE2">
        <w:trPr>
          <w:cantSplit/>
          <w:jc w:val="center"/>
        </w:trPr>
        <w:tc>
          <w:tcPr>
            <w:tcW w:w="2160" w:type="dxa"/>
            <w:shd w:val="clear" w:color="auto" w:fill="FFFFFF"/>
            <w:tcMar>
              <w:top w:w="0" w:type="dxa"/>
              <w:left w:w="0" w:type="dxa"/>
              <w:bottom w:w="0" w:type="dxa"/>
              <w:right w:w="0" w:type="dxa"/>
            </w:tcMar>
            <w:vAlign w:val="center"/>
          </w:tcPr>
          <w:p w14:paraId="75603125"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Any comorbidity</w:t>
            </w:r>
          </w:p>
        </w:tc>
        <w:tc>
          <w:tcPr>
            <w:tcW w:w="1670" w:type="dxa"/>
            <w:shd w:val="clear" w:color="auto" w:fill="FFFFFF"/>
            <w:tcMar>
              <w:top w:w="0" w:type="dxa"/>
              <w:left w:w="0" w:type="dxa"/>
              <w:bottom w:w="0" w:type="dxa"/>
              <w:right w:w="0" w:type="dxa"/>
            </w:tcMar>
            <w:vAlign w:val="center"/>
          </w:tcPr>
          <w:p w14:paraId="064A3DA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No/Unknown</w:t>
            </w:r>
          </w:p>
        </w:tc>
        <w:tc>
          <w:tcPr>
            <w:tcW w:w="1413" w:type="dxa"/>
            <w:shd w:val="clear" w:color="auto" w:fill="FFFFFF"/>
            <w:tcMar>
              <w:top w:w="0" w:type="dxa"/>
              <w:left w:w="0" w:type="dxa"/>
              <w:bottom w:w="0" w:type="dxa"/>
              <w:right w:w="0" w:type="dxa"/>
            </w:tcMar>
            <w:vAlign w:val="center"/>
          </w:tcPr>
          <w:p w14:paraId="692CB23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408 (53.4)</w:t>
            </w:r>
          </w:p>
        </w:tc>
        <w:tc>
          <w:tcPr>
            <w:tcW w:w="1536" w:type="dxa"/>
            <w:shd w:val="clear" w:color="auto" w:fill="FFFFFF"/>
            <w:tcMar>
              <w:top w:w="0" w:type="dxa"/>
              <w:left w:w="0" w:type="dxa"/>
              <w:bottom w:w="0" w:type="dxa"/>
              <w:right w:w="0" w:type="dxa"/>
            </w:tcMar>
            <w:vAlign w:val="center"/>
          </w:tcPr>
          <w:p w14:paraId="72BEEEA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738 (57.7)</w:t>
            </w:r>
          </w:p>
        </w:tc>
        <w:tc>
          <w:tcPr>
            <w:tcW w:w="961" w:type="dxa"/>
            <w:shd w:val="clear" w:color="auto" w:fill="FFFFFF"/>
            <w:tcMar>
              <w:top w:w="0" w:type="dxa"/>
              <w:left w:w="0" w:type="dxa"/>
              <w:bottom w:w="0" w:type="dxa"/>
              <w:right w:w="0" w:type="dxa"/>
            </w:tcMar>
            <w:vAlign w:val="center"/>
          </w:tcPr>
          <w:p w14:paraId="21D67FB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0.065</w:t>
            </w:r>
          </w:p>
        </w:tc>
      </w:tr>
      <w:tr w:rsidR="008D776D" w:rsidRPr="00D85031" w14:paraId="16FC87E1" w14:textId="77777777" w:rsidTr="00B84EE2">
        <w:trPr>
          <w:cantSplit/>
          <w:jc w:val="center"/>
        </w:trPr>
        <w:tc>
          <w:tcPr>
            <w:tcW w:w="2160" w:type="dxa"/>
            <w:shd w:val="clear" w:color="auto" w:fill="FFFFFF"/>
            <w:tcMar>
              <w:top w:w="0" w:type="dxa"/>
              <w:left w:w="0" w:type="dxa"/>
              <w:bottom w:w="0" w:type="dxa"/>
              <w:right w:w="0" w:type="dxa"/>
            </w:tcMar>
            <w:vAlign w:val="center"/>
          </w:tcPr>
          <w:p w14:paraId="2544D2AE"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C53358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7F3A41FA"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356 (46.6)</w:t>
            </w:r>
          </w:p>
        </w:tc>
        <w:tc>
          <w:tcPr>
            <w:tcW w:w="1536" w:type="dxa"/>
            <w:shd w:val="clear" w:color="auto" w:fill="FFFFFF"/>
            <w:tcMar>
              <w:top w:w="0" w:type="dxa"/>
              <w:left w:w="0" w:type="dxa"/>
              <w:bottom w:w="0" w:type="dxa"/>
              <w:right w:w="0" w:type="dxa"/>
            </w:tcMar>
            <w:vAlign w:val="center"/>
          </w:tcPr>
          <w:p w14:paraId="7902194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542 (42.3)</w:t>
            </w:r>
          </w:p>
        </w:tc>
        <w:tc>
          <w:tcPr>
            <w:tcW w:w="961" w:type="dxa"/>
            <w:shd w:val="clear" w:color="auto" w:fill="FFFFFF"/>
            <w:tcMar>
              <w:top w:w="0" w:type="dxa"/>
              <w:left w:w="0" w:type="dxa"/>
              <w:bottom w:w="0" w:type="dxa"/>
              <w:right w:w="0" w:type="dxa"/>
            </w:tcMar>
            <w:vAlign w:val="center"/>
          </w:tcPr>
          <w:p w14:paraId="609032DF"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6C2BFF53" w14:textId="77777777" w:rsidTr="00B84EE2">
        <w:trPr>
          <w:cantSplit/>
          <w:jc w:val="center"/>
        </w:trPr>
        <w:tc>
          <w:tcPr>
            <w:tcW w:w="2160" w:type="dxa"/>
            <w:shd w:val="clear" w:color="auto" w:fill="FFFFFF"/>
            <w:tcMar>
              <w:top w:w="0" w:type="dxa"/>
              <w:left w:w="0" w:type="dxa"/>
              <w:bottom w:w="0" w:type="dxa"/>
              <w:right w:w="0" w:type="dxa"/>
            </w:tcMar>
            <w:vAlign w:val="center"/>
          </w:tcPr>
          <w:p w14:paraId="70F587A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Prematurity</w:t>
            </w:r>
          </w:p>
        </w:tc>
        <w:tc>
          <w:tcPr>
            <w:tcW w:w="1670" w:type="dxa"/>
            <w:shd w:val="clear" w:color="auto" w:fill="FFFFFF"/>
            <w:tcMar>
              <w:top w:w="0" w:type="dxa"/>
              <w:left w:w="0" w:type="dxa"/>
              <w:bottom w:w="0" w:type="dxa"/>
              <w:right w:w="0" w:type="dxa"/>
            </w:tcMar>
            <w:vAlign w:val="center"/>
          </w:tcPr>
          <w:p w14:paraId="1662AF86"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2F459A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175 (22.9)</w:t>
            </w:r>
          </w:p>
        </w:tc>
        <w:tc>
          <w:tcPr>
            <w:tcW w:w="1536" w:type="dxa"/>
            <w:shd w:val="clear" w:color="auto" w:fill="FFFFFF"/>
            <w:tcMar>
              <w:top w:w="0" w:type="dxa"/>
              <w:left w:w="0" w:type="dxa"/>
              <w:bottom w:w="0" w:type="dxa"/>
              <w:right w:w="0" w:type="dxa"/>
            </w:tcMar>
            <w:vAlign w:val="center"/>
          </w:tcPr>
          <w:p w14:paraId="532061CA"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229 (17.9)</w:t>
            </w:r>
          </w:p>
        </w:tc>
        <w:tc>
          <w:tcPr>
            <w:tcW w:w="961" w:type="dxa"/>
            <w:shd w:val="clear" w:color="auto" w:fill="FFFFFF"/>
            <w:tcMar>
              <w:top w:w="0" w:type="dxa"/>
              <w:left w:w="0" w:type="dxa"/>
              <w:bottom w:w="0" w:type="dxa"/>
              <w:right w:w="0" w:type="dxa"/>
            </w:tcMar>
            <w:vAlign w:val="center"/>
          </w:tcPr>
          <w:p w14:paraId="1C54617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0.173</w:t>
            </w:r>
          </w:p>
        </w:tc>
      </w:tr>
      <w:tr w:rsidR="008D776D" w:rsidRPr="00D85031" w14:paraId="030D8517" w14:textId="77777777" w:rsidTr="00B84EE2">
        <w:trPr>
          <w:cantSplit/>
          <w:jc w:val="center"/>
        </w:trPr>
        <w:tc>
          <w:tcPr>
            <w:tcW w:w="2160" w:type="dxa"/>
            <w:shd w:val="clear" w:color="auto" w:fill="FFFFFF"/>
            <w:tcMar>
              <w:top w:w="0" w:type="dxa"/>
              <w:left w:w="0" w:type="dxa"/>
              <w:bottom w:w="0" w:type="dxa"/>
              <w:right w:w="0" w:type="dxa"/>
            </w:tcMar>
            <w:vAlign w:val="center"/>
          </w:tcPr>
          <w:p w14:paraId="6EEEFEF9"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1B87EF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7DEC4C0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49 (6.4)</w:t>
            </w:r>
          </w:p>
        </w:tc>
        <w:tc>
          <w:tcPr>
            <w:tcW w:w="1536" w:type="dxa"/>
            <w:shd w:val="clear" w:color="auto" w:fill="FFFFFF"/>
            <w:tcMar>
              <w:top w:w="0" w:type="dxa"/>
              <w:left w:w="0" w:type="dxa"/>
              <w:bottom w:w="0" w:type="dxa"/>
              <w:right w:w="0" w:type="dxa"/>
            </w:tcMar>
            <w:vAlign w:val="center"/>
          </w:tcPr>
          <w:p w14:paraId="6D2CC6F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47 (3.7)</w:t>
            </w:r>
          </w:p>
        </w:tc>
        <w:tc>
          <w:tcPr>
            <w:tcW w:w="961" w:type="dxa"/>
            <w:shd w:val="clear" w:color="auto" w:fill="FFFFFF"/>
            <w:tcMar>
              <w:top w:w="0" w:type="dxa"/>
              <w:left w:w="0" w:type="dxa"/>
              <w:bottom w:w="0" w:type="dxa"/>
              <w:right w:w="0" w:type="dxa"/>
            </w:tcMar>
            <w:vAlign w:val="center"/>
          </w:tcPr>
          <w:p w14:paraId="69DA9EDD"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202C21D5" w14:textId="77777777" w:rsidTr="00B84EE2">
        <w:trPr>
          <w:cantSplit/>
          <w:jc w:val="center"/>
        </w:trPr>
        <w:tc>
          <w:tcPr>
            <w:tcW w:w="2160" w:type="dxa"/>
            <w:shd w:val="clear" w:color="auto" w:fill="FFFFFF"/>
            <w:tcMar>
              <w:top w:w="0" w:type="dxa"/>
              <w:left w:w="0" w:type="dxa"/>
              <w:bottom w:w="0" w:type="dxa"/>
              <w:right w:w="0" w:type="dxa"/>
            </w:tcMar>
            <w:vAlign w:val="center"/>
          </w:tcPr>
          <w:p w14:paraId="38B7800C"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2B82B25"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1E5C12A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540 (70.7)</w:t>
            </w:r>
          </w:p>
        </w:tc>
        <w:tc>
          <w:tcPr>
            <w:tcW w:w="1536" w:type="dxa"/>
            <w:shd w:val="clear" w:color="auto" w:fill="FFFFFF"/>
            <w:tcMar>
              <w:top w:w="0" w:type="dxa"/>
              <w:left w:w="0" w:type="dxa"/>
              <w:bottom w:w="0" w:type="dxa"/>
              <w:right w:w="0" w:type="dxa"/>
            </w:tcMar>
            <w:vAlign w:val="center"/>
          </w:tcPr>
          <w:p w14:paraId="4D44F71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1004 (78.4)</w:t>
            </w:r>
          </w:p>
        </w:tc>
        <w:tc>
          <w:tcPr>
            <w:tcW w:w="961" w:type="dxa"/>
            <w:shd w:val="clear" w:color="auto" w:fill="FFFFFF"/>
            <w:tcMar>
              <w:top w:w="0" w:type="dxa"/>
              <w:left w:w="0" w:type="dxa"/>
              <w:bottom w:w="0" w:type="dxa"/>
              <w:right w:w="0" w:type="dxa"/>
            </w:tcMar>
            <w:vAlign w:val="center"/>
          </w:tcPr>
          <w:p w14:paraId="69C75C48"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0DE56CE9" w14:textId="77777777" w:rsidTr="00B84EE2">
        <w:trPr>
          <w:cantSplit/>
          <w:jc w:val="center"/>
        </w:trPr>
        <w:tc>
          <w:tcPr>
            <w:tcW w:w="2160" w:type="dxa"/>
            <w:shd w:val="clear" w:color="auto" w:fill="FFFFFF"/>
            <w:tcMar>
              <w:top w:w="0" w:type="dxa"/>
              <w:left w:w="0" w:type="dxa"/>
              <w:bottom w:w="0" w:type="dxa"/>
              <w:right w:w="0" w:type="dxa"/>
            </w:tcMar>
            <w:vAlign w:val="center"/>
          </w:tcPr>
          <w:p w14:paraId="581A9C8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Neurological</w:t>
            </w:r>
          </w:p>
        </w:tc>
        <w:tc>
          <w:tcPr>
            <w:tcW w:w="1670" w:type="dxa"/>
            <w:shd w:val="clear" w:color="auto" w:fill="FFFFFF"/>
            <w:tcMar>
              <w:top w:w="0" w:type="dxa"/>
              <w:left w:w="0" w:type="dxa"/>
              <w:bottom w:w="0" w:type="dxa"/>
              <w:right w:w="0" w:type="dxa"/>
            </w:tcMar>
            <w:vAlign w:val="center"/>
          </w:tcPr>
          <w:p w14:paraId="0FF3D11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17A853D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652 (85.3)</w:t>
            </w:r>
          </w:p>
        </w:tc>
        <w:tc>
          <w:tcPr>
            <w:tcW w:w="1536" w:type="dxa"/>
            <w:shd w:val="clear" w:color="auto" w:fill="FFFFFF"/>
            <w:tcMar>
              <w:top w:w="0" w:type="dxa"/>
              <w:left w:w="0" w:type="dxa"/>
              <w:bottom w:w="0" w:type="dxa"/>
              <w:right w:w="0" w:type="dxa"/>
            </w:tcMar>
            <w:vAlign w:val="center"/>
          </w:tcPr>
          <w:p w14:paraId="2FA530B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1066 (83.3)</w:t>
            </w:r>
          </w:p>
        </w:tc>
        <w:tc>
          <w:tcPr>
            <w:tcW w:w="961" w:type="dxa"/>
            <w:shd w:val="clear" w:color="auto" w:fill="FFFFFF"/>
            <w:tcMar>
              <w:top w:w="0" w:type="dxa"/>
              <w:left w:w="0" w:type="dxa"/>
              <w:bottom w:w="0" w:type="dxa"/>
              <w:right w:w="0" w:type="dxa"/>
            </w:tcMar>
            <w:vAlign w:val="center"/>
          </w:tcPr>
          <w:p w14:paraId="6F4A3BCF"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0.939</w:t>
            </w:r>
          </w:p>
        </w:tc>
      </w:tr>
      <w:tr w:rsidR="008D776D" w:rsidRPr="00D85031" w14:paraId="25E3B3A8" w14:textId="77777777" w:rsidTr="00B84EE2">
        <w:trPr>
          <w:cantSplit/>
          <w:jc w:val="center"/>
        </w:trPr>
        <w:tc>
          <w:tcPr>
            <w:tcW w:w="2160" w:type="dxa"/>
            <w:shd w:val="clear" w:color="auto" w:fill="FFFFFF"/>
            <w:tcMar>
              <w:top w:w="0" w:type="dxa"/>
              <w:left w:w="0" w:type="dxa"/>
              <w:bottom w:w="0" w:type="dxa"/>
              <w:right w:w="0" w:type="dxa"/>
            </w:tcMar>
            <w:vAlign w:val="center"/>
          </w:tcPr>
          <w:p w14:paraId="358FF219"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E477F8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47F50F3A"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78 (10.2)</w:t>
            </w:r>
          </w:p>
        </w:tc>
        <w:tc>
          <w:tcPr>
            <w:tcW w:w="1536" w:type="dxa"/>
            <w:shd w:val="clear" w:color="auto" w:fill="FFFFFF"/>
            <w:tcMar>
              <w:top w:w="0" w:type="dxa"/>
              <w:left w:w="0" w:type="dxa"/>
              <w:bottom w:w="0" w:type="dxa"/>
              <w:right w:w="0" w:type="dxa"/>
            </w:tcMar>
            <w:vAlign w:val="center"/>
          </w:tcPr>
          <w:p w14:paraId="1F55F72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126 (9.8)</w:t>
            </w:r>
          </w:p>
        </w:tc>
        <w:tc>
          <w:tcPr>
            <w:tcW w:w="961" w:type="dxa"/>
            <w:shd w:val="clear" w:color="auto" w:fill="FFFFFF"/>
            <w:tcMar>
              <w:top w:w="0" w:type="dxa"/>
              <w:left w:w="0" w:type="dxa"/>
              <w:bottom w:w="0" w:type="dxa"/>
              <w:right w:w="0" w:type="dxa"/>
            </w:tcMar>
            <w:vAlign w:val="center"/>
          </w:tcPr>
          <w:p w14:paraId="3FF7F0F5"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1DB44228" w14:textId="77777777" w:rsidTr="00B84EE2">
        <w:trPr>
          <w:cantSplit/>
          <w:jc w:val="center"/>
        </w:trPr>
        <w:tc>
          <w:tcPr>
            <w:tcW w:w="2160" w:type="dxa"/>
            <w:shd w:val="clear" w:color="auto" w:fill="FFFFFF"/>
            <w:tcMar>
              <w:top w:w="0" w:type="dxa"/>
              <w:left w:w="0" w:type="dxa"/>
              <w:bottom w:w="0" w:type="dxa"/>
              <w:right w:w="0" w:type="dxa"/>
            </w:tcMar>
            <w:vAlign w:val="center"/>
          </w:tcPr>
          <w:p w14:paraId="2B7006E7"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3C5A1B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4FD99C2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34 (4.5)</w:t>
            </w:r>
          </w:p>
        </w:tc>
        <w:tc>
          <w:tcPr>
            <w:tcW w:w="1536" w:type="dxa"/>
            <w:shd w:val="clear" w:color="auto" w:fill="FFFFFF"/>
            <w:tcMar>
              <w:top w:w="0" w:type="dxa"/>
              <w:left w:w="0" w:type="dxa"/>
              <w:bottom w:w="0" w:type="dxa"/>
              <w:right w:w="0" w:type="dxa"/>
            </w:tcMar>
            <w:vAlign w:val="center"/>
          </w:tcPr>
          <w:p w14:paraId="6A47961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88 (6.9)</w:t>
            </w:r>
          </w:p>
        </w:tc>
        <w:tc>
          <w:tcPr>
            <w:tcW w:w="961" w:type="dxa"/>
            <w:shd w:val="clear" w:color="auto" w:fill="FFFFFF"/>
            <w:tcMar>
              <w:top w:w="0" w:type="dxa"/>
              <w:left w:w="0" w:type="dxa"/>
              <w:bottom w:w="0" w:type="dxa"/>
              <w:right w:w="0" w:type="dxa"/>
            </w:tcMar>
            <w:vAlign w:val="center"/>
          </w:tcPr>
          <w:p w14:paraId="57561D70"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5966A713" w14:textId="77777777" w:rsidTr="00B84EE2">
        <w:trPr>
          <w:cantSplit/>
          <w:jc w:val="center"/>
        </w:trPr>
        <w:tc>
          <w:tcPr>
            <w:tcW w:w="2160" w:type="dxa"/>
            <w:shd w:val="clear" w:color="auto" w:fill="FFFFFF"/>
            <w:tcMar>
              <w:top w:w="0" w:type="dxa"/>
              <w:left w:w="0" w:type="dxa"/>
              <w:bottom w:w="0" w:type="dxa"/>
              <w:right w:w="0" w:type="dxa"/>
            </w:tcMar>
            <w:vAlign w:val="center"/>
          </w:tcPr>
          <w:p w14:paraId="275AC4A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Neurodisability</w:t>
            </w:r>
          </w:p>
        </w:tc>
        <w:tc>
          <w:tcPr>
            <w:tcW w:w="1670" w:type="dxa"/>
            <w:shd w:val="clear" w:color="auto" w:fill="FFFFFF"/>
            <w:tcMar>
              <w:top w:w="0" w:type="dxa"/>
              <w:left w:w="0" w:type="dxa"/>
              <w:bottom w:w="0" w:type="dxa"/>
              <w:right w:w="0" w:type="dxa"/>
            </w:tcMar>
            <w:vAlign w:val="center"/>
          </w:tcPr>
          <w:p w14:paraId="60374FD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44FF2A7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660 (86.4)</w:t>
            </w:r>
          </w:p>
        </w:tc>
        <w:tc>
          <w:tcPr>
            <w:tcW w:w="1536" w:type="dxa"/>
            <w:shd w:val="clear" w:color="auto" w:fill="FFFFFF"/>
            <w:tcMar>
              <w:top w:w="0" w:type="dxa"/>
              <w:left w:w="0" w:type="dxa"/>
              <w:bottom w:w="0" w:type="dxa"/>
              <w:right w:w="0" w:type="dxa"/>
            </w:tcMar>
            <w:vAlign w:val="center"/>
          </w:tcPr>
          <w:p w14:paraId="0C0D3A5A"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1084 (84.7)</w:t>
            </w:r>
          </w:p>
        </w:tc>
        <w:tc>
          <w:tcPr>
            <w:tcW w:w="961" w:type="dxa"/>
            <w:shd w:val="clear" w:color="auto" w:fill="FFFFFF"/>
            <w:tcMar>
              <w:top w:w="0" w:type="dxa"/>
              <w:left w:w="0" w:type="dxa"/>
              <w:bottom w:w="0" w:type="dxa"/>
              <w:right w:w="0" w:type="dxa"/>
            </w:tcMar>
            <w:vAlign w:val="center"/>
          </w:tcPr>
          <w:p w14:paraId="728452BA"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0.162</w:t>
            </w:r>
          </w:p>
        </w:tc>
      </w:tr>
      <w:tr w:rsidR="008D776D" w:rsidRPr="00D85031" w14:paraId="4623B9ED" w14:textId="77777777" w:rsidTr="00B84EE2">
        <w:trPr>
          <w:cantSplit/>
          <w:jc w:val="center"/>
        </w:trPr>
        <w:tc>
          <w:tcPr>
            <w:tcW w:w="2160" w:type="dxa"/>
            <w:shd w:val="clear" w:color="auto" w:fill="FFFFFF"/>
            <w:tcMar>
              <w:top w:w="0" w:type="dxa"/>
              <w:left w:w="0" w:type="dxa"/>
              <w:bottom w:w="0" w:type="dxa"/>
              <w:right w:w="0" w:type="dxa"/>
            </w:tcMar>
            <w:vAlign w:val="center"/>
          </w:tcPr>
          <w:p w14:paraId="52246755"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99D032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778E5F0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37 (4.8)</w:t>
            </w:r>
          </w:p>
        </w:tc>
        <w:tc>
          <w:tcPr>
            <w:tcW w:w="1536" w:type="dxa"/>
            <w:shd w:val="clear" w:color="auto" w:fill="FFFFFF"/>
            <w:tcMar>
              <w:top w:w="0" w:type="dxa"/>
              <w:left w:w="0" w:type="dxa"/>
              <w:bottom w:w="0" w:type="dxa"/>
              <w:right w:w="0" w:type="dxa"/>
            </w:tcMar>
            <w:vAlign w:val="center"/>
          </w:tcPr>
          <w:p w14:paraId="2BE19A4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44 (3.4)</w:t>
            </w:r>
          </w:p>
        </w:tc>
        <w:tc>
          <w:tcPr>
            <w:tcW w:w="961" w:type="dxa"/>
            <w:shd w:val="clear" w:color="auto" w:fill="FFFFFF"/>
            <w:tcMar>
              <w:top w:w="0" w:type="dxa"/>
              <w:left w:w="0" w:type="dxa"/>
              <w:bottom w:w="0" w:type="dxa"/>
              <w:right w:w="0" w:type="dxa"/>
            </w:tcMar>
            <w:vAlign w:val="center"/>
          </w:tcPr>
          <w:p w14:paraId="08E7F80D"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1CBA4280" w14:textId="77777777" w:rsidTr="00B84EE2">
        <w:trPr>
          <w:cantSplit/>
          <w:jc w:val="center"/>
        </w:trPr>
        <w:tc>
          <w:tcPr>
            <w:tcW w:w="2160" w:type="dxa"/>
            <w:shd w:val="clear" w:color="auto" w:fill="FFFFFF"/>
            <w:tcMar>
              <w:top w:w="0" w:type="dxa"/>
              <w:left w:w="0" w:type="dxa"/>
              <w:bottom w:w="0" w:type="dxa"/>
              <w:right w:w="0" w:type="dxa"/>
            </w:tcMar>
            <w:vAlign w:val="center"/>
          </w:tcPr>
          <w:p w14:paraId="63A0A392"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24AFF62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0D82EF0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67 (8.8)</w:t>
            </w:r>
          </w:p>
        </w:tc>
        <w:tc>
          <w:tcPr>
            <w:tcW w:w="1536" w:type="dxa"/>
            <w:shd w:val="clear" w:color="auto" w:fill="FFFFFF"/>
            <w:tcMar>
              <w:top w:w="0" w:type="dxa"/>
              <w:left w:w="0" w:type="dxa"/>
              <w:bottom w:w="0" w:type="dxa"/>
              <w:right w:w="0" w:type="dxa"/>
            </w:tcMar>
            <w:vAlign w:val="center"/>
          </w:tcPr>
          <w:p w14:paraId="7319274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152 (11.9)</w:t>
            </w:r>
          </w:p>
        </w:tc>
        <w:tc>
          <w:tcPr>
            <w:tcW w:w="961" w:type="dxa"/>
            <w:shd w:val="clear" w:color="auto" w:fill="FFFFFF"/>
            <w:tcMar>
              <w:top w:w="0" w:type="dxa"/>
              <w:left w:w="0" w:type="dxa"/>
              <w:bottom w:w="0" w:type="dxa"/>
              <w:right w:w="0" w:type="dxa"/>
            </w:tcMar>
            <w:vAlign w:val="center"/>
          </w:tcPr>
          <w:p w14:paraId="2705988E"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173970D8" w14:textId="77777777" w:rsidTr="00B84EE2">
        <w:trPr>
          <w:cantSplit/>
          <w:jc w:val="center"/>
        </w:trPr>
        <w:tc>
          <w:tcPr>
            <w:tcW w:w="2160" w:type="dxa"/>
            <w:shd w:val="clear" w:color="auto" w:fill="FFFFFF"/>
            <w:tcMar>
              <w:top w:w="0" w:type="dxa"/>
              <w:left w:w="0" w:type="dxa"/>
              <w:bottom w:w="0" w:type="dxa"/>
              <w:right w:w="0" w:type="dxa"/>
            </w:tcMar>
            <w:vAlign w:val="center"/>
          </w:tcPr>
          <w:p w14:paraId="3095E3D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Neurodevelopmental</w:t>
            </w:r>
          </w:p>
        </w:tc>
        <w:tc>
          <w:tcPr>
            <w:tcW w:w="1670" w:type="dxa"/>
            <w:shd w:val="clear" w:color="auto" w:fill="FFFFFF"/>
            <w:tcMar>
              <w:top w:w="0" w:type="dxa"/>
              <w:left w:w="0" w:type="dxa"/>
              <w:bottom w:w="0" w:type="dxa"/>
              <w:right w:w="0" w:type="dxa"/>
            </w:tcMar>
            <w:vAlign w:val="center"/>
          </w:tcPr>
          <w:p w14:paraId="0152A9E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5B4D44A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674 (88.2)</w:t>
            </w:r>
          </w:p>
        </w:tc>
        <w:tc>
          <w:tcPr>
            <w:tcW w:w="1536" w:type="dxa"/>
            <w:shd w:val="clear" w:color="auto" w:fill="FFFFFF"/>
            <w:tcMar>
              <w:top w:w="0" w:type="dxa"/>
              <w:left w:w="0" w:type="dxa"/>
              <w:bottom w:w="0" w:type="dxa"/>
              <w:right w:w="0" w:type="dxa"/>
            </w:tcMar>
            <w:vAlign w:val="center"/>
          </w:tcPr>
          <w:p w14:paraId="3E50BCC6"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1011 (79.0)</w:t>
            </w:r>
          </w:p>
        </w:tc>
        <w:tc>
          <w:tcPr>
            <w:tcW w:w="961" w:type="dxa"/>
            <w:shd w:val="clear" w:color="auto" w:fill="FFFFFF"/>
            <w:tcMar>
              <w:top w:w="0" w:type="dxa"/>
              <w:left w:w="0" w:type="dxa"/>
              <w:bottom w:w="0" w:type="dxa"/>
              <w:right w:w="0" w:type="dxa"/>
            </w:tcMar>
            <w:vAlign w:val="center"/>
          </w:tcPr>
          <w:p w14:paraId="3A66DD0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1.000</w:t>
            </w:r>
          </w:p>
        </w:tc>
      </w:tr>
      <w:tr w:rsidR="008D776D" w:rsidRPr="00D85031" w14:paraId="49CA801B" w14:textId="77777777" w:rsidTr="00B84EE2">
        <w:trPr>
          <w:cantSplit/>
          <w:jc w:val="center"/>
        </w:trPr>
        <w:tc>
          <w:tcPr>
            <w:tcW w:w="2160" w:type="dxa"/>
            <w:shd w:val="clear" w:color="auto" w:fill="FFFFFF"/>
            <w:tcMar>
              <w:top w:w="0" w:type="dxa"/>
              <w:left w:w="0" w:type="dxa"/>
              <w:bottom w:w="0" w:type="dxa"/>
              <w:right w:w="0" w:type="dxa"/>
            </w:tcMar>
            <w:vAlign w:val="center"/>
          </w:tcPr>
          <w:p w14:paraId="11AABD27"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E273AD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220A04E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33 (4.3)</w:t>
            </w:r>
          </w:p>
        </w:tc>
        <w:tc>
          <w:tcPr>
            <w:tcW w:w="1536" w:type="dxa"/>
            <w:shd w:val="clear" w:color="auto" w:fill="FFFFFF"/>
            <w:tcMar>
              <w:top w:w="0" w:type="dxa"/>
              <w:left w:w="0" w:type="dxa"/>
              <w:bottom w:w="0" w:type="dxa"/>
              <w:right w:w="0" w:type="dxa"/>
            </w:tcMar>
            <w:vAlign w:val="center"/>
          </w:tcPr>
          <w:p w14:paraId="756A085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49 (3.8)</w:t>
            </w:r>
          </w:p>
        </w:tc>
        <w:tc>
          <w:tcPr>
            <w:tcW w:w="961" w:type="dxa"/>
            <w:shd w:val="clear" w:color="auto" w:fill="FFFFFF"/>
            <w:tcMar>
              <w:top w:w="0" w:type="dxa"/>
              <w:left w:w="0" w:type="dxa"/>
              <w:bottom w:w="0" w:type="dxa"/>
              <w:right w:w="0" w:type="dxa"/>
            </w:tcMar>
            <w:vAlign w:val="center"/>
          </w:tcPr>
          <w:p w14:paraId="7FCF2BA6"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66620090" w14:textId="77777777" w:rsidTr="00B84EE2">
        <w:trPr>
          <w:cantSplit/>
          <w:jc w:val="center"/>
        </w:trPr>
        <w:tc>
          <w:tcPr>
            <w:tcW w:w="2160" w:type="dxa"/>
            <w:shd w:val="clear" w:color="auto" w:fill="FFFFFF"/>
            <w:tcMar>
              <w:top w:w="0" w:type="dxa"/>
              <w:left w:w="0" w:type="dxa"/>
              <w:bottom w:w="0" w:type="dxa"/>
              <w:right w:w="0" w:type="dxa"/>
            </w:tcMar>
            <w:vAlign w:val="center"/>
          </w:tcPr>
          <w:p w14:paraId="78A16EF0"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429D2F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338E34C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57 (7.5)</w:t>
            </w:r>
          </w:p>
        </w:tc>
        <w:tc>
          <w:tcPr>
            <w:tcW w:w="1536" w:type="dxa"/>
            <w:shd w:val="clear" w:color="auto" w:fill="FFFFFF"/>
            <w:tcMar>
              <w:top w:w="0" w:type="dxa"/>
              <w:left w:w="0" w:type="dxa"/>
              <w:bottom w:w="0" w:type="dxa"/>
              <w:right w:w="0" w:type="dxa"/>
            </w:tcMar>
            <w:vAlign w:val="center"/>
          </w:tcPr>
          <w:p w14:paraId="718C80B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220 (17.2)</w:t>
            </w:r>
          </w:p>
        </w:tc>
        <w:tc>
          <w:tcPr>
            <w:tcW w:w="961" w:type="dxa"/>
            <w:shd w:val="clear" w:color="auto" w:fill="FFFFFF"/>
            <w:tcMar>
              <w:top w:w="0" w:type="dxa"/>
              <w:left w:w="0" w:type="dxa"/>
              <w:bottom w:w="0" w:type="dxa"/>
              <w:right w:w="0" w:type="dxa"/>
            </w:tcMar>
            <w:vAlign w:val="center"/>
          </w:tcPr>
          <w:p w14:paraId="36333AC2"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628A32CA" w14:textId="77777777" w:rsidTr="00B84EE2">
        <w:trPr>
          <w:cantSplit/>
          <w:jc w:val="center"/>
        </w:trPr>
        <w:tc>
          <w:tcPr>
            <w:tcW w:w="2160" w:type="dxa"/>
            <w:shd w:val="clear" w:color="auto" w:fill="FFFFFF"/>
            <w:tcMar>
              <w:top w:w="0" w:type="dxa"/>
              <w:left w:w="0" w:type="dxa"/>
              <w:bottom w:w="0" w:type="dxa"/>
              <w:right w:w="0" w:type="dxa"/>
            </w:tcMar>
            <w:vAlign w:val="center"/>
          </w:tcPr>
          <w:p w14:paraId="58BC773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Respiratory</w:t>
            </w:r>
          </w:p>
        </w:tc>
        <w:tc>
          <w:tcPr>
            <w:tcW w:w="1670" w:type="dxa"/>
            <w:shd w:val="clear" w:color="auto" w:fill="FFFFFF"/>
            <w:tcMar>
              <w:top w:w="0" w:type="dxa"/>
              <w:left w:w="0" w:type="dxa"/>
              <w:bottom w:w="0" w:type="dxa"/>
              <w:right w:w="0" w:type="dxa"/>
            </w:tcMar>
            <w:vAlign w:val="center"/>
          </w:tcPr>
          <w:p w14:paraId="5136703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307AE14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689 (90.2)</w:t>
            </w:r>
          </w:p>
        </w:tc>
        <w:tc>
          <w:tcPr>
            <w:tcW w:w="1536" w:type="dxa"/>
            <w:shd w:val="clear" w:color="auto" w:fill="FFFFFF"/>
            <w:tcMar>
              <w:top w:w="0" w:type="dxa"/>
              <w:left w:w="0" w:type="dxa"/>
              <w:bottom w:w="0" w:type="dxa"/>
              <w:right w:w="0" w:type="dxa"/>
            </w:tcMar>
            <w:vAlign w:val="center"/>
          </w:tcPr>
          <w:p w14:paraId="7520C2E5"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1146 (89.5)</w:t>
            </w:r>
          </w:p>
        </w:tc>
        <w:tc>
          <w:tcPr>
            <w:tcW w:w="961" w:type="dxa"/>
            <w:shd w:val="clear" w:color="auto" w:fill="FFFFFF"/>
            <w:tcMar>
              <w:top w:w="0" w:type="dxa"/>
              <w:left w:w="0" w:type="dxa"/>
              <w:bottom w:w="0" w:type="dxa"/>
              <w:right w:w="0" w:type="dxa"/>
            </w:tcMar>
            <w:vAlign w:val="center"/>
          </w:tcPr>
          <w:p w14:paraId="04E1B93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0.101</w:t>
            </w:r>
          </w:p>
        </w:tc>
      </w:tr>
      <w:tr w:rsidR="008D776D" w:rsidRPr="00D85031" w14:paraId="11253395" w14:textId="77777777" w:rsidTr="00B84EE2">
        <w:trPr>
          <w:cantSplit/>
          <w:jc w:val="center"/>
        </w:trPr>
        <w:tc>
          <w:tcPr>
            <w:tcW w:w="2160" w:type="dxa"/>
            <w:shd w:val="clear" w:color="auto" w:fill="FFFFFF"/>
            <w:tcMar>
              <w:top w:w="0" w:type="dxa"/>
              <w:left w:w="0" w:type="dxa"/>
              <w:bottom w:w="0" w:type="dxa"/>
              <w:right w:w="0" w:type="dxa"/>
            </w:tcMar>
            <w:vAlign w:val="center"/>
          </w:tcPr>
          <w:p w14:paraId="6ACB4CBE"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44BFB4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41F4909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38 (5.0)</w:t>
            </w:r>
          </w:p>
        </w:tc>
        <w:tc>
          <w:tcPr>
            <w:tcW w:w="1536" w:type="dxa"/>
            <w:shd w:val="clear" w:color="auto" w:fill="FFFFFF"/>
            <w:tcMar>
              <w:top w:w="0" w:type="dxa"/>
              <w:left w:w="0" w:type="dxa"/>
              <w:bottom w:w="0" w:type="dxa"/>
              <w:right w:w="0" w:type="dxa"/>
            </w:tcMar>
            <w:vAlign w:val="center"/>
          </w:tcPr>
          <w:p w14:paraId="5E5ACB1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43 (3.4)</w:t>
            </w:r>
          </w:p>
        </w:tc>
        <w:tc>
          <w:tcPr>
            <w:tcW w:w="961" w:type="dxa"/>
            <w:shd w:val="clear" w:color="auto" w:fill="FFFFFF"/>
            <w:tcMar>
              <w:top w:w="0" w:type="dxa"/>
              <w:left w:w="0" w:type="dxa"/>
              <w:bottom w:w="0" w:type="dxa"/>
              <w:right w:w="0" w:type="dxa"/>
            </w:tcMar>
            <w:vAlign w:val="center"/>
          </w:tcPr>
          <w:p w14:paraId="5C2EF977"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20E94DB8" w14:textId="77777777" w:rsidTr="00B84EE2">
        <w:trPr>
          <w:cantSplit/>
          <w:jc w:val="center"/>
        </w:trPr>
        <w:tc>
          <w:tcPr>
            <w:tcW w:w="2160" w:type="dxa"/>
            <w:shd w:val="clear" w:color="auto" w:fill="FFFFFF"/>
            <w:tcMar>
              <w:top w:w="0" w:type="dxa"/>
              <w:left w:w="0" w:type="dxa"/>
              <w:bottom w:w="0" w:type="dxa"/>
              <w:right w:w="0" w:type="dxa"/>
            </w:tcMar>
            <w:vAlign w:val="center"/>
          </w:tcPr>
          <w:p w14:paraId="5B389D70"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25FCC86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6D9FD9E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37 (4.8)</w:t>
            </w:r>
          </w:p>
        </w:tc>
        <w:tc>
          <w:tcPr>
            <w:tcW w:w="1536" w:type="dxa"/>
            <w:shd w:val="clear" w:color="auto" w:fill="FFFFFF"/>
            <w:tcMar>
              <w:top w:w="0" w:type="dxa"/>
              <w:left w:w="0" w:type="dxa"/>
              <w:bottom w:w="0" w:type="dxa"/>
              <w:right w:w="0" w:type="dxa"/>
            </w:tcMar>
            <w:vAlign w:val="center"/>
          </w:tcPr>
          <w:p w14:paraId="287824C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91 (7.1)</w:t>
            </w:r>
          </w:p>
        </w:tc>
        <w:tc>
          <w:tcPr>
            <w:tcW w:w="961" w:type="dxa"/>
            <w:shd w:val="clear" w:color="auto" w:fill="FFFFFF"/>
            <w:tcMar>
              <w:top w:w="0" w:type="dxa"/>
              <w:left w:w="0" w:type="dxa"/>
              <w:bottom w:w="0" w:type="dxa"/>
              <w:right w:w="0" w:type="dxa"/>
            </w:tcMar>
            <w:vAlign w:val="center"/>
          </w:tcPr>
          <w:p w14:paraId="2427AB74"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19DD6950" w14:textId="77777777" w:rsidTr="00B84EE2">
        <w:trPr>
          <w:cantSplit/>
          <w:jc w:val="center"/>
        </w:trPr>
        <w:tc>
          <w:tcPr>
            <w:tcW w:w="2160" w:type="dxa"/>
            <w:shd w:val="clear" w:color="auto" w:fill="FFFFFF"/>
            <w:tcMar>
              <w:top w:w="0" w:type="dxa"/>
              <w:left w:w="0" w:type="dxa"/>
              <w:bottom w:w="0" w:type="dxa"/>
              <w:right w:w="0" w:type="dxa"/>
            </w:tcMar>
            <w:vAlign w:val="center"/>
          </w:tcPr>
          <w:p w14:paraId="315757BF"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Asthma</w:t>
            </w:r>
          </w:p>
        </w:tc>
        <w:tc>
          <w:tcPr>
            <w:tcW w:w="1670" w:type="dxa"/>
            <w:shd w:val="clear" w:color="auto" w:fill="FFFFFF"/>
            <w:tcMar>
              <w:top w:w="0" w:type="dxa"/>
              <w:left w:w="0" w:type="dxa"/>
              <w:bottom w:w="0" w:type="dxa"/>
              <w:right w:w="0" w:type="dxa"/>
            </w:tcMar>
            <w:vAlign w:val="center"/>
          </w:tcPr>
          <w:p w14:paraId="7ECE144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42EDA69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679 (88.9)</w:t>
            </w:r>
          </w:p>
        </w:tc>
        <w:tc>
          <w:tcPr>
            <w:tcW w:w="1536" w:type="dxa"/>
            <w:shd w:val="clear" w:color="auto" w:fill="FFFFFF"/>
            <w:tcMar>
              <w:top w:w="0" w:type="dxa"/>
              <w:left w:w="0" w:type="dxa"/>
              <w:bottom w:w="0" w:type="dxa"/>
              <w:right w:w="0" w:type="dxa"/>
            </w:tcMar>
            <w:vAlign w:val="center"/>
          </w:tcPr>
          <w:p w14:paraId="321DAA6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1090 (85.2)</w:t>
            </w:r>
          </w:p>
        </w:tc>
        <w:tc>
          <w:tcPr>
            <w:tcW w:w="961" w:type="dxa"/>
            <w:shd w:val="clear" w:color="auto" w:fill="FFFFFF"/>
            <w:tcMar>
              <w:top w:w="0" w:type="dxa"/>
              <w:left w:w="0" w:type="dxa"/>
              <w:bottom w:w="0" w:type="dxa"/>
              <w:right w:w="0" w:type="dxa"/>
            </w:tcMar>
            <w:vAlign w:val="center"/>
          </w:tcPr>
          <w:p w14:paraId="371E20CF"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0.266</w:t>
            </w:r>
          </w:p>
        </w:tc>
      </w:tr>
      <w:tr w:rsidR="008D776D" w:rsidRPr="00D85031" w14:paraId="345CE36E" w14:textId="77777777" w:rsidTr="00B84EE2">
        <w:trPr>
          <w:cantSplit/>
          <w:jc w:val="center"/>
        </w:trPr>
        <w:tc>
          <w:tcPr>
            <w:tcW w:w="2160" w:type="dxa"/>
            <w:shd w:val="clear" w:color="auto" w:fill="FFFFFF"/>
            <w:tcMar>
              <w:top w:w="0" w:type="dxa"/>
              <w:left w:w="0" w:type="dxa"/>
              <w:bottom w:w="0" w:type="dxa"/>
              <w:right w:w="0" w:type="dxa"/>
            </w:tcMar>
            <w:vAlign w:val="center"/>
          </w:tcPr>
          <w:p w14:paraId="5E1DD9CF"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3A39B96F"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538BABF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53 (6.9)</w:t>
            </w:r>
          </w:p>
        </w:tc>
        <w:tc>
          <w:tcPr>
            <w:tcW w:w="1536" w:type="dxa"/>
            <w:shd w:val="clear" w:color="auto" w:fill="FFFFFF"/>
            <w:tcMar>
              <w:top w:w="0" w:type="dxa"/>
              <w:left w:w="0" w:type="dxa"/>
              <w:bottom w:w="0" w:type="dxa"/>
              <w:right w:w="0" w:type="dxa"/>
            </w:tcMar>
            <w:vAlign w:val="center"/>
          </w:tcPr>
          <w:p w14:paraId="305212D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104 (8.1)</w:t>
            </w:r>
          </w:p>
        </w:tc>
        <w:tc>
          <w:tcPr>
            <w:tcW w:w="961" w:type="dxa"/>
            <w:shd w:val="clear" w:color="auto" w:fill="FFFFFF"/>
            <w:tcMar>
              <w:top w:w="0" w:type="dxa"/>
              <w:left w:w="0" w:type="dxa"/>
              <w:bottom w:w="0" w:type="dxa"/>
              <w:right w:w="0" w:type="dxa"/>
            </w:tcMar>
            <w:vAlign w:val="center"/>
          </w:tcPr>
          <w:p w14:paraId="57AA1E65"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1694A962" w14:textId="77777777" w:rsidTr="00B84EE2">
        <w:trPr>
          <w:cantSplit/>
          <w:jc w:val="center"/>
        </w:trPr>
        <w:tc>
          <w:tcPr>
            <w:tcW w:w="2160" w:type="dxa"/>
            <w:shd w:val="clear" w:color="auto" w:fill="FFFFFF"/>
            <w:tcMar>
              <w:top w:w="0" w:type="dxa"/>
              <w:left w:w="0" w:type="dxa"/>
              <w:bottom w:w="0" w:type="dxa"/>
              <w:right w:w="0" w:type="dxa"/>
            </w:tcMar>
            <w:vAlign w:val="center"/>
          </w:tcPr>
          <w:p w14:paraId="6A8DCB86"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CC5C85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2AA3AAB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32 (4.2)</w:t>
            </w:r>
          </w:p>
        </w:tc>
        <w:tc>
          <w:tcPr>
            <w:tcW w:w="1536" w:type="dxa"/>
            <w:shd w:val="clear" w:color="auto" w:fill="FFFFFF"/>
            <w:tcMar>
              <w:top w:w="0" w:type="dxa"/>
              <w:left w:w="0" w:type="dxa"/>
              <w:bottom w:w="0" w:type="dxa"/>
              <w:right w:w="0" w:type="dxa"/>
            </w:tcMar>
            <w:vAlign w:val="center"/>
          </w:tcPr>
          <w:p w14:paraId="63D8102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86 (6.7)</w:t>
            </w:r>
          </w:p>
        </w:tc>
        <w:tc>
          <w:tcPr>
            <w:tcW w:w="961" w:type="dxa"/>
            <w:shd w:val="clear" w:color="auto" w:fill="FFFFFF"/>
            <w:tcMar>
              <w:top w:w="0" w:type="dxa"/>
              <w:left w:w="0" w:type="dxa"/>
              <w:bottom w:w="0" w:type="dxa"/>
              <w:right w:w="0" w:type="dxa"/>
            </w:tcMar>
            <w:vAlign w:val="center"/>
          </w:tcPr>
          <w:p w14:paraId="72F0AFC9"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419F303C" w14:textId="77777777" w:rsidTr="00B84EE2">
        <w:trPr>
          <w:cantSplit/>
          <w:jc w:val="center"/>
        </w:trPr>
        <w:tc>
          <w:tcPr>
            <w:tcW w:w="2160" w:type="dxa"/>
            <w:shd w:val="clear" w:color="auto" w:fill="FFFFFF"/>
            <w:tcMar>
              <w:top w:w="0" w:type="dxa"/>
              <w:left w:w="0" w:type="dxa"/>
              <w:bottom w:w="0" w:type="dxa"/>
              <w:right w:w="0" w:type="dxa"/>
            </w:tcMar>
            <w:vAlign w:val="center"/>
          </w:tcPr>
          <w:p w14:paraId="6032D5B6"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Cardiac</w:t>
            </w:r>
          </w:p>
        </w:tc>
        <w:tc>
          <w:tcPr>
            <w:tcW w:w="1670" w:type="dxa"/>
            <w:shd w:val="clear" w:color="auto" w:fill="FFFFFF"/>
            <w:tcMar>
              <w:top w:w="0" w:type="dxa"/>
              <w:left w:w="0" w:type="dxa"/>
              <w:bottom w:w="0" w:type="dxa"/>
              <w:right w:w="0" w:type="dxa"/>
            </w:tcMar>
            <w:vAlign w:val="center"/>
          </w:tcPr>
          <w:p w14:paraId="193DA16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C65B0A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686 (89.8)</w:t>
            </w:r>
          </w:p>
        </w:tc>
        <w:tc>
          <w:tcPr>
            <w:tcW w:w="1536" w:type="dxa"/>
            <w:shd w:val="clear" w:color="auto" w:fill="FFFFFF"/>
            <w:tcMar>
              <w:top w:w="0" w:type="dxa"/>
              <w:left w:w="0" w:type="dxa"/>
              <w:bottom w:w="0" w:type="dxa"/>
              <w:right w:w="0" w:type="dxa"/>
            </w:tcMar>
            <w:vAlign w:val="center"/>
          </w:tcPr>
          <w:p w14:paraId="1437C8E6"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1141 (89.1)</w:t>
            </w:r>
          </w:p>
        </w:tc>
        <w:tc>
          <w:tcPr>
            <w:tcW w:w="961" w:type="dxa"/>
            <w:shd w:val="clear" w:color="auto" w:fill="FFFFFF"/>
            <w:tcMar>
              <w:top w:w="0" w:type="dxa"/>
              <w:left w:w="0" w:type="dxa"/>
              <w:bottom w:w="0" w:type="dxa"/>
              <w:right w:w="0" w:type="dxa"/>
            </w:tcMar>
            <w:vAlign w:val="center"/>
          </w:tcPr>
          <w:p w14:paraId="3B22D055"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0.046</w:t>
            </w:r>
          </w:p>
        </w:tc>
      </w:tr>
      <w:tr w:rsidR="008D776D" w:rsidRPr="00D85031" w14:paraId="30B6A3E8" w14:textId="77777777" w:rsidTr="00B84EE2">
        <w:trPr>
          <w:cantSplit/>
          <w:jc w:val="center"/>
        </w:trPr>
        <w:tc>
          <w:tcPr>
            <w:tcW w:w="2160" w:type="dxa"/>
            <w:shd w:val="clear" w:color="auto" w:fill="FFFFFF"/>
            <w:tcMar>
              <w:top w:w="0" w:type="dxa"/>
              <w:left w:w="0" w:type="dxa"/>
              <w:bottom w:w="0" w:type="dxa"/>
              <w:right w:w="0" w:type="dxa"/>
            </w:tcMar>
            <w:vAlign w:val="center"/>
          </w:tcPr>
          <w:p w14:paraId="130A4218"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B965376"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210C86F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44 (5.8)</w:t>
            </w:r>
          </w:p>
        </w:tc>
        <w:tc>
          <w:tcPr>
            <w:tcW w:w="1536" w:type="dxa"/>
            <w:shd w:val="clear" w:color="auto" w:fill="FFFFFF"/>
            <w:tcMar>
              <w:top w:w="0" w:type="dxa"/>
              <w:left w:w="0" w:type="dxa"/>
              <w:bottom w:w="0" w:type="dxa"/>
              <w:right w:w="0" w:type="dxa"/>
            </w:tcMar>
            <w:vAlign w:val="center"/>
          </w:tcPr>
          <w:p w14:paraId="78A1CAC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47 (3.7)</w:t>
            </w:r>
          </w:p>
        </w:tc>
        <w:tc>
          <w:tcPr>
            <w:tcW w:w="961" w:type="dxa"/>
            <w:shd w:val="clear" w:color="auto" w:fill="FFFFFF"/>
            <w:tcMar>
              <w:top w:w="0" w:type="dxa"/>
              <w:left w:w="0" w:type="dxa"/>
              <w:bottom w:w="0" w:type="dxa"/>
              <w:right w:w="0" w:type="dxa"/>
            </w:tcMar>
            <w:vAlign w:val="center"/>
          </w:tcPr>
          <w:p w14:paraId="71ED1E77"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0B93187F" w14:textId="77777777" w:rsidTr="00B84EE2">
        <w:trPr>
          <w:cantSplit/>
          <w:jc w:val="center"/>
        </w:trPr>
        <w:tc>
          <w:tcPr>
            <w:tcW w:w="2160" w:type="dxa"/>
            <w:shd w:val="clear" w:color="auto" w:fill="FFFFFF"/>
            <w:tcMar>
              <w:top w:w="0" w:type="dxa"/>
              <w:left w:w="0" w:type="dxa"/>
              <w:bottom w:w="0" w:type="dxa"/>
              <w:right w:w="0" w:type="dxa"/>
            </w:tcMar>
            <w:vAlign w:val="center"/>
          </w:tcPr>
          <w:p w14:paraId="69BACBAD"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3E24A83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1F56A6F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34 (4.5)</w:t>
            </w:r>
          </w:p>
        </w:tc>
        <w:tc>
          <w:tcPr>
            <w:tcW w:w="1536" w:type="dxa"/>
            <w:shd w:val="clear" w:color="auto" w:fill="FFFFFF"/>
            <w:tcMar>
              <w:top w:w="0" w:type="dxa"/>
              <w:left w:w="0" w:type="dxa"/>
              <w:bottom w:w="0" w:type="dxa"/>
              <w:right w:w="0" w:type="dxa"/>
            </w:tcMar>
            <w:vAlign w:val="center"/>
          </w:tcPr>
          <w:p w14:paraId="5A5123A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92 (7.2)</w:t>
            </w:r>
          </w:p>
        </w:tc>
        <w:tc>
          <w:tcPr>
            <w:tcW w:w="961" w:type="dxa"/>
            <w:shd w:val="clear" w:color="auto" w:fill="FFFFFF"/>
            <w:tcMar>
              <w:top w:w="0" w:type="dxa"/>
              <w:left w:w="0" w:type="dxa"/>
              <w:bottom w:w="0" w:type="dxa"/>
              <w:right w:w="0" w:type="dxa"/>
            </w:tcMar>
            <w:vAlign w:val="center"/>
          </w:tcPr>
          <w:p w14:paraId="75D1C583"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4C7B77EE" w14:textId="77777777" w:rsidTr="00B84EE2">
        <w:trPr>
          <w:cantSplit/>
          <w:jc w:val="center"/>
        </w:trPr>
        <w:tc>
          <w:tcPr>
            <w:tcW w:w="2160" w:type="dxa"/>
            <w:shd w:val="clear" w:color="auto" w:fill="FFFFFF"/>
            <w:tcMar>
              <w:top w:w="0" w:type="dxa"/>
              <w:left w:w="0" w:type="dxa"/>
              <w:bottom w:w="0" w:type="dxa"/>
              <w:right w:w="0" w:type="dxa"/>
            </w:tcMar>
            <w:vAlign w:val="center"/>
          </w:tcPr>
          <w:p w14:paraId="251F74D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Gastrointestinal</w:t>
            </w:r>
          </w:p>
        </w:tc>
        <w:tc>
          <w:tcPr>
            <w:tcW w:w="1670" w:type="dxa"/>
            <w:shd w:val="clear" w:color="auto" w:fill="FFFFFF"/>
            <w:tcMar>
              <w:top w:w="0" w:type="dxa"/>
              <w:left w:w="0" w:type="dxa"/>
              <w:bottom w:w="0" w:type="dxa"/>
              <w:right w:w="0" w:type="dxa"/>
            </w:tcMar>
            <w:vAlign w:val="center"/>
          </w:tcPr>
          <w:p w14:paraId="42D11DA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B6ADA6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706 (92.4)</w:t>
            </w:r>
          </w:p>
        </w:tc>
        <w:tc>
          <w:tcPr>
            <w:tcW w:w="1536" w:type="dxa"/>
            <w:shd w:val="clear" w:color="auto" w:fill="FFFFFF"/>
            <w:tcMar>
              <w:top w:w="0" w:type="dxa"/>
              <w:left w:w="0" w:type="dxa"/>
              <w:bottom w:w="0" w:type="dxa"/>
              <w:right w:w="0" w:type="dxa"/>
            </w:tcMar>
            <w:vAlign w:val="center"/>
          </w:tcPr>
          <w:p w14:paraId="7D4928E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1160 (90.6)</w:t>
            </w:r>
          </w:p>
        </w:tc>
        <w:tc>
          <w:tcPr>
            <w:tcW w:w="961" w:type="dxa"/>
            <w:shd w:val="clear" w:color="auto" w:fill="FFFFFF"/>
            <w:tcMar>
              <w:top w:w="0" w:type="dxa"/>
              <w:left w:w="0" w:type="dxa"/>
              <w:bottom w:w="0" w:type="dxa"/>
              <w:right w:w="0" w:type="dxa"/>
            </w:tcMar>
            <w:vAlign w:val="center"/>
          </w:tcPr>
          <w:p w14:paraId="7AB352C6"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0.323</w:t>
            </w:r>
          </w:p>
        </w:tc>
      </w:tr>
      <w:tr w:rsidR="008D776D" w:rsidRPr="00D85031" w14:paraId="3DDF782E" w14:textId="77777777" w:rsidTr="00B84EE2">
        <w:trPr>
          <w:cantSplit/>
          <w:jc w:val="center"/>
        </w:trPr>
        <w:tc>
          <w:tcPr>
            <w:tcW w:w="2160" w:type="dxa"/>
            <w:shd w:val="clear" w:color="auto" w:fill="FFFFFF"/>
            <w:tcMar>
              <w:top w:w="0" w:type="dxa"/>
              <w:left w:w="0" w:type="dxa"/>
              <w:bottom w:w="0" w:type="dxa"/>
              <w:right w:w="0" w:type="dxa"/>
            </w:tcMar>
            <w:vAlign w:val="center"/>
          </w:tcPr>
          <w:p w14:paraId="37B4C4FF"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2CF634D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7C550905"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24 (3.1)</w:t>
            </w:r>
          </w:p>
        </w:tc>
        <w:tc>
          <w:tcPr>
            <w:tcW w:w="1536" w:type="dxa"/>
            <w:shd w:val="clear" w:color="auto" w:fill="FFFFFF"/>
            <w:tcMar>
              <w:top w:w="0" w:type="dxa"/>
              <w:left w:w="0" w:type="dxa"/>
              <w:bottom w:w="0" w:type="dxa"/>
              <w:right w:w="0" w:type="dxa"/>
            </w:tcMar>
            <w:vAlign w:val="center"/>
          </w:tcPr>
          <w:p w14:paraId="6547EF8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30 (2.3)</w:t>
            </w:r>
          </w:p>
        </w:tc>
        <w:tc>
          <w:tcPr>
            <w:tcW w:w="961" w:type="dxa"/>
            <w:shd w:val="clear" w:color="auto" w:fill="FFFFFF"/>
            <w:tcMar>
              <w:top w:w="0" w:type="dxa"/>
              <w:left w:w="0" w:type="dxa"/>
              <w:bottom w:w="0" w:type="dxa"/>
              <w:right w:w="0" w:type="dxa"/>
            </w:tcMar>
            <w:vAlign w:val="center"/>
          </w:tcPr>
          <w:p w14:paraId="13BC679C"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5C6FEE7B" w14:textId="77777777" w:rsidTr="00B84EE2">
        <w:trPr>
          <w:cantSplit/>
          <w:jc w:val="center"/>
        </w:trPr>
        <w:tc>
          <w:tcPr>
            <w:tcW w:w="2160" w:type="dxa"/>
            <w:shd w:val="clear" w:color="auto" w:fill="FFFFFF"/>
            <w:tcMar>
              <w:top w:w="0" w:type="dxa"/>
              <w:left w:w="0" w:type="dxa"/>
              <w:bottom w:w="0" w:type="dxa"/>
              <w:right w:w="0" w:type="dxa"/>
            </w:tcMar>
            <w:vAlign w:val="center"/>
          </w:tcPr>
          <w:p w14:paraId="41125281"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6F3F7E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0879447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34 (4.5)</w:t>
            </w:r>
          </w:p>
        </w:tc>
        <w:tc>
          <w:tcPr>
            <w:tcW w:w="1536" w:type="dxa"/>
            <w:shd w:val="clear" w:color="auto" w:fill="FFFFFF"/>
            <w:tcMar>
              <w:top w:w="0" w:type="dxa"/>
              <w:left w:w="0" w:type="dxa"/>
              <w:bottom w:w="0" w:type="dxa"/>
              <w:right w:w="0" w:type="dxa"/>
            </w:tcMar>
            <w:vAlign w:val="center"/>
          </w:tcPr>
          <w:p w14:paraId="2F45297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90 (7.0)</w:t>
            </w:r>
          </w:p>
        </w:tc>
        <w:tc>
          <w:tcPr>
            <w:tcW w:w="961" w:type="dxa"/>
            <w:shd w:val="clear" w:color="auto" w:fill="FFFFFF"/>
            <w:tcMar>
              <w:top w:w="0" w:type="dxa"/>
              <w:left w:w="0" w:type="dxa"/>
              <w:bottom w:w="0" w:type="dxa"/>
              <w:right w:w="0" w:type="dxa"/>
            </w:tcMar>
            <w:vAlign w:val="center"/>
          </w:tcPr>
          <w:p w14:paraId="0B5524C2"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7BCF3B64" w14:textId="77777777" w:rsidTr="00B84EE2">
        <w:trPr>
          <w:cantSplit/>
          <w:jc w:val="center"/>
        </w:trPr>
        <w:tc>
          <w:tcPr>
            <w:tcW w:w="2160" w:type="dxa"/>
            <w:shd w:val="clear" w:color="auto" w:fill="FFFFFF"/>
            <w:tcMar>
              <w:top w:w="0" w:type="dxa"/>
              <w:left w:w="0" w:type="dxa"/>
              <w:bottom w:w="0" w:type="dxa"/>
              <w:right w:w="0" w:type="dxa"/>
            </w:tcMar>
            <w:vAlign w:val="center"/>
          </w:tcPr>
          <w:p w14:paraId="4D1CD3E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Haematology / Oncology / Immunology</w:t>
            </w:r>
          </w:p>
        </w:tc>
        <w:tc>
          <w:tcPr>
            <w:tcW w:w="1670" w:type="dxa"/>
            <w:shd w:val="clear" w:color="auto" w:fill="FFFFFF"/>
            <w:tcMar>
              <w:top w:w="0" w:type="dxa"/>
              <w:left w:w="0" w:type="dxa"/>
              <w:bottom w:w="0" w:type="dxa"/>
              <w:right w:w="0" w:type="dxa"/>
            </w:tcMar>
            <w:vAlign w:val="center"/>
          </w:tcPr>
          <w:p w14:paraId="65F9277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226CF4E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676 (88.5)</w:t>
            </w:r>
          </w:p>
        </w:tc>
        <w:tc>
          <w:tcPr>
            <w:tcW w:w="1536" w:type="dxa"/>
            <w:shd w:val="clear" w:color="auto" w:fill="FFFFFF"/>
            <w:tcMar>
              <w:top w:w="0" w:type="dxa"/>
              <w:left w:w="0" w:type="dxa"/>
              <w:bottom w:w="0" w:type="dxa"/>
              <w:right w:w="0" w:type="dxa"/>
            </w:tcMar>
            <w:vAlign w:val="center"/>
          </w:tcPr>
          <w:p w14:paraId="48FCEE0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1116 (87.2)</w:t>
            </w:r>
          </w:p>
        </w:tc>
        <w:tc>
          <w:tcPr>
            <w:tcW w:w="961" w:type="dxa"/>
            <w:shd w:val="clear" w:color="auto" w:fill="FFFFFF"/>
            <w:tcMar>
              <w:top w:w="0" w:type="dxa"/>
              <w:left w:w="0" w:type="dxa"/>
              <w:bottom w:w="0" w:type="dxa"/>
              <w:right w:w="0" w:type="dxa"/>
            </w:tcMar>
            <w:vAlign w:val="center"/>
          </w:tcPr>
          <w:p w14:paraId="2A43884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0.296</w:t>
            </w:r>
          </w:p>
        </w:tc>
      </w:tr>
      <w:tr w:rsidR="008D776D" w:rsidRPr="00D85031" w14:paraId="47F664E1" w14:textId="77777777" w:rsidTr="00B84EE2">
        <w:trPr>
          <w:cantSplit/>
          <w:jc w:val="center"/>
        </w:trPr>
        <w:tc>
          <w:tcPr>
            <w:tcW w:w="2160" w:type="dxa"/>
            <w:shd w:val="clear" w:color="auto" w:fill="FFFFFF"/>
            <w:tcMar>
              <w:top w:w="0" w:type="dxa"/>
              <w:left w:w="0" w:type="dxa"/>
              <w:bottom w:w="0" w:type="dxa"/>
              <w:right w:w="0" w:type="dxa"/>
            </w:tcMar>
            <w:vAlign w:val="center"/>
          </w:tcPr>
          <w:p w14:paraId="58266F5A"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58AABA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43E73AD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53 (6.9)</w:t>
            </w:r>
          </w:p>
        </w:tc>
        <w:tc>
          <w:tcPr>
            <w:tcW w:w="1536" w:type="dxa"/>
            <w:shd w:val="clear" w:color="auto" w:fill="FFFFFF"/>
            <w:tcMar>
              <w:top w:w="0" w:type="dxa"/>
              <w:left w:w="0" w:type="dxa"/>
              <w:bottom w:w="0" w:type="dxa"/>
              <w:right w:w="0" w:type="dxa"/>
            </w:tcMar>
            <w:vAlign w:val="center"/>
          </w:tcPr>
          <w:p w14:paraId="18C8636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72 (5.6)</w:t>
            </w:r>
          </w:p>
        </w:tc>
        <w:tc>
          <w:tcPr>
            <w:tcW w:w="961" w:type="dxa"/>
            <w:shd w:val="clear" w:color="auto" w:fill="FFFFFF"/>
            <w:tcMar>
              <w:top w:w="0" w:type="dxa"/>
              <w:left w:w="0" w:type="dxa"/>
              <w:bottom w:w="0" w:type="dxa"/>
              <w:right w:w="0" w:type="dxa"/>
            </w:tcMar>
            <w:vAlign w:val="center"/>
          </w:tcPr>
          <w:p w14:paraId="5A9958F4"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73659B59" w14:textId="77777777" w:rsidTr="00B84EE2">
        <w:trPr>
          <w:cantSplit/>
          <w:jc w:val="center"/>
        </w:trPr>
        <w:tc>
          <w:tcPr>
            <w:tcW w:w="2160" w:type="dxa"/>
            <w:shd w:val="clear" w:color="auto" w:fill="FFFFFF"/>
            <w:tcMar>
              <w:top w:w="0" w:type="dxa"/>
              <w:left w:w="0" w:type="dxa"/>
              <w:bottom w:w="0" w:type="dxa"/>
              <w:right w:w="0" w:type="dxa"/>
            </w:tcMar>
            <w:vAlign w:val="center"/>
          </w:tcPr>
          <w:p w14:paraId="5288D637"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68EEAF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13D8467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35 (4.6)</w:t>
            </w:r>
          </w:p>
        </w:tc>
        <w:tc>
          <w:tcPr>
            <w:tcW w:w="1536" w:type="dxa"/>
            <w:shd w:val="clear" w:color="auto" w:fill="FFFFFF"/>
            <w:tcMar>
              <w:top w:w="0" w:type="dxa"/>
              <w:left w:w="0" w:type="dxa"/>
              <w:bottom w:w="0" w:type="dxa"/>
              <w:right w:w="0" w:type="dxa"/>
            </w:tcMar>
            <w:vAlign w:val="center"/>
          </w:tcPr>
          <w:p w14:paraId="6B151DE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92 (7.2)</w:t>
            </w:r>
          </w:p>
        </w:tc>
        <w:tc>
          <w:tcPr>
            <w:tcW w:w="961" w:type="dxa"/>
            <w:shd w:val="clear" w:color="auto" w:fill="FFFFFF"/>
            <w:tcMar>
              <w:top w:w="0" w:type="dxa"/>
              <w:left w:w="0" w:type="dxa"/>
              <w:bottom w:w="0" w:type="dxa"/>
              <w:right w:w="0" w:type="dxa"/>
            </w:tcMar>
            <w:vAlign w:val="center"/>
          </w:tcPr>
          <w:p w14:paraId="2429D1E2"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46DA8EC0" w14:textId="77777777" w:rsidTr="00B84EE2">
        <w:trPr>
          <w:cantSplit/>
          <w:jc w:val="center"/>
        </w:trPr>
        <w:tc>
          <w:tcPr>
            <w:tcW w:w="2160" w:type="dxa"/>
            <w:shd w:val="clear" w:color="auto" w:fill="FFFFFF"/>
            <w:tcMar>
              <w:top w:w="0" w:type="dxa"/>
              <w:left w:w="0" w:type="dxa"/>
              <w:bottom w:w="0" w:type="dxa"/>
              <w:right w:w="0" w:type="dxa"/>
            </w:tcMar>
            <w:vAlign w:val="center"/>
          </w:tcPr>
          <w:p w14:paraId="1C0593C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Obesity</w:t>
            </w:r>
          </w:p>
        </w:tc>
        <w:tc>
          <w:tcPr>
            <w:tcW w:w="1670" w:type="dxa"/>
            <w:shd w:val="clear" w:color="auto" w:fill="FFFFFF"/>
            <w:tcMar>
              <w:top w:w="0" w:type="dxa"/>
              <w:left w:w="0" w:type="dxa"/>
              <w:bottom w:w="0" w:type="dxa"/>
              <w:right w:w="0" w:type="dxa"/>
            </w:tcMar>
            <w:vAlign w:val="center"/>
          </w:tcPr>
          <w:p w14:paraId="1D03093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1886621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698 (91.4)</w:t>
            </w:r>
          </w:p>
        </w:tc>
        <w:tc>
          <w:tcPr>
            <w:tcW w:w="1536" w:type="dxa"/>
            <w:shd w:val="clear" w:color="auto" w:fill="FFFFFF"/>
            <w:tcMar>
              <w:top w:w="0" w:type="dxa"/>
              <w:left w:w="0" w:type="dxa"/>
              <w:bottom w:w="0" w:type="dxa"/>
              <w:right w:w="0" w:type="dxa"/>
            </w:tcMar>
            <w:vAlign w:val="center"/>
          </w:tcPr>
          <w:p w14:paraId="766E130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1112 (86.9)</w:t>
            </w:r>
          </w:p>
        </w:tc>
        <w:tc>
          <w:tcPr>
            <w:tcW w:w="961" w:type="dxa"/>
            <w:shd w:val="clear" w:color="auto" w:fill="FFFFFF"/>
            <w:tcMar>
              <w:top w:w="0" w:type="dxa"/>
              <w:left w:w="0" w:type="dxa"/>
              <w:bottom w:w="0" w:type="dxa"/>
              <w:right w:w="0" w:type="dxa"/>
            </w:tcMar>
            <w:vAlign w:val="center"/>
          </w:tcPr>
          <w:p w14:paraId="77DBD07F"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0.781</w:t>
            </w:r>
          </w:p>
        </w:tc>
      </w:tr>
      <w:tr w:rsidR="008D776D" w:rsidRPr="00D85031" w14:paraId="6A2BC7F3" w14:textId="77777777" w:rsidTr="00B84EE2">
        <w:trPr>
          <w:cantSplit/>
          <w:jc w:val="center"/>
        </w:trPr>
        <w:tc>
          <w:tcPr>
            <w:tcW w:w="2160" w:type="dxa"/>
            <w:shd w:val="clear" w:color="auto" w:fill="FFFFFF"/>
            <w:tcMar>
              <w:top w:w="0" w:type="dxa"/>
              <w:left w:w="0" w:type="dxa"/>
              <w:bottom w:w="0" w:type="dxa"/>
              <w:right w:w="0" w:type="dxa"/>
            </w:tcMar>
            <w:vAlign w:val="center"/>
          </w:tcPr>
          <w:p w14:paraId="49A323E8"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2A5520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6B497D3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20 (2.6)</w:t>
            </w:r>
          </w:p>
        </w:tc>
        <w:tc>
          <w:tcPr>
            <w:tcW w:w="1536" w:type="dxa"/>
            <w:shd w:val="clear" w:color="auto" w:fill="FFFFFF"/>
            <w:tcMar>
              <w:top w:w="0" w:type="dxa"/>
              <w:left w:w="0" w:type="dxa"/>
              <w:bottom w:w="0" w:type="dxa"/>
              <w:right w:w="0" w:type="dxa"/>
            </w:tcMar>
            <w:vAlign w:val="center"/>
          </w:tcPr>
          <w:p w14:paraId="7D564FB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36 (2.8)</w:t>
            </w:r>
          </w:p>
        </w:tc>
        <w:tc>
          <w:tcPr>
            <w:tcW w:w="961" w:type="dxa"/>
            <w:shd w:val="clear" w:color="auto" w:fill="FFFFFF"/>
            <w:tcMar>
              <w:top w:w="0" w:type="dxa"/>
              <w:left w:w="0" w:type="dxa"/>
              <w:bottom w:w="0" w:type="dxa"/>
              <w:right w:w="0" w:type="dxa"/>
            </w:tcMar>
            <w:vAlign w:val="center"/>
          </w:tcPr>
          <w:p w14:paraId="733C44E4"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102FCD41" w14:textId="77777777" w:rsidTr="00B84EE2">
        <w:trPr>
          <w:cantSplit/>
          <w:jc w:val="center"/>
        </w:trPr>
        <w:tc>
          <w:tcPr>
            <w:tcW w:w="2160" w:type="dxa"/>
            <w:shd w:val="clear" w:color="auto" w:fill="FFFFFF"/>
            <w:tcMar>
              <w:top w:w="0" w:type="dxa"/>
              <w:left w:w="0" w:type="dxa"/>
              <w:bottom w:w="0" w:type="dxa"/>
              <w:right w:w="0" w:type="dxa"/>
            </w:tcMar>
            <w:vAlign w:val="center"/>
          </w:tcPr>
          <w:p w14:paraId="2CA2AF7D"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8330BB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5954C23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46 (6.0)</w:t>
            </w:r>
          </w:p>
        </w:tc>
        <w:tc>
          <w:tcPr>
            <w:tcW w:w="1536" w:type="dxa"/>
            <w:shd w:val="clear" w:color="auto" w:fill="FFFFFF"/>
            <w:tcMar>
              <w:top w:w="0" w:type="dxa"/>
              <w:left w:w="0" w:type="dxa"/>
              <w:bottom w:w="0" w:type="dxa"/>
              <w:right w:w="0" w:type="dxa"/>
            </w:tcMar>
            <w:vAlign w:val="center"/>
          </w:tcPr>
          <w:p w14:paraId="23AACED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132 (10.3)</w:t>
            </w:r>
          </w:p>
        </w:tc>
        <w:tc>
          <w:tcPr>
            <w:tcW w:w="961" w:type="dxa"/>
            <w:shd w:val="clear" w:color="auto" w:fill="FFFFFF"/>
            <w:tcMar>
              <w:top w:w="0" w:type="dxa"/>
              <w:left w:w="0" w:type="dxa"/>
              <w:bottom w:w="0" w:type="dxa"/>
              <w:right w:w="0" w:type="dxa"/>
            </w:tcMar>
            <w:vAlign w:val="center"/>
          </w:tcPr>
          <w:p w14:paraId="6ACE8777"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682B3E73" w14:textId="77777777" w:rsidTr="00B84EE2">
        <w:trPr>
          <w:cantSplit/>
          <w:jc w:val="center"/>
        </w:trPr>
        <w:tc>
          <w:tcPr>
            <w:tcW w:w="2160" w:type="dxa"/>
            <w:shd w:val="clear" w:color="auto" w:fill="FFFFFF"/>
            <w:tcMar>
              <w:top w:w="0" w:type="dxa"/>
              <w:left w:w="0" w:type="dxa"/>
              <w:bottom w:w="0" w:type="dxa"/>
              <w:right w:w="0" w:type="dxa"/>
            </w:tcMar>
            <w:vAlign w:val="center"/>
          </w:tcPr>
          <w:p w14:paraId="14E1F52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Malnutrition</w:t>
            </w:r>
          </w:p>
        </w:tc>
        <w:tc>
          <w:tcPr>
            <w:tcW w:w="1670" w:type="dxa"/>
            <w:shd w:val="clear" w:color="auto" w:fill="FFFFFF"/>
            <w:tcMar>
              <w:top w:w="0" w:type="dxa"/>
              <w:left w:w="0" w:type="dxa"/>
              <w:bottom w:w="0" w:type="dxa"/>
              <w:right w:w="0" w:type="dxa"/>
            </w:tcMar>
            <w:vAlign w:val="center"/>
          </w:tcPr>
          <w:p w14:paraId="3B87B2E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5FE68BC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715 (93.6)</w:t>
            </w:r>
          </w:p>
        </w:tc>
        <w:tc>
          <w:tcPr>
            <w:tcW w:w="1536" w:type="dxa"/>
            <w:shd w:val="clear" w:color="auto" w:fill="FFFFFF"/>
            <w:tcMar>
              <w:top w:w="0" w:type="dxa"/>
              <w:left w:w="0" w:type="dxa"/>
              <w:bottom w:w="0" w:type="dxa"/>
              <w:right w:w="0" w:type="dxa"/>
            </w:tcMar>
            <w:vAlign w:val="center"/>
          </w:tcPr>
          <w:p w14:paraId="2A8C240F"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1145 (89.5)</w:t>
            </w:r>
          </w:p>
        </w:tc>
        <w:tc>
          <w:tcPr>
            <w:tcW w:w="961" w:type="dxa"/>
            <w:shd w:val="clear" w:color="auto" w:fill="FFFFFF"/>
            <w:tcMar>
              <w:top w:w="0" w:type="dxa"/>
              <w:left w:w="0" w:type="dxa"/>
              <w:bottom w:w="0" w:type="dxa"/>
              <w:right w:w="0" w:type="dxa"/>
            </w:tcMar>
            <w:vAlign w:val="center"/>
          </w:tcPr>
          <w:p w14:paraId="5D502F16"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0.092</w:t>
            </w:r>
          </w:p>
        </w:tc>
      </w:tr>
      <w:tr w:rsidR="008D776D" w:rsidRPr="00D85031" w14:paraId="47FBB072" w14:textId="77777777" w:rsidTr="00B84EE2">
        <w:trPr>
          <w:cantSplit/>
          <w:jc w:val="center"/>
        </w:trPr>
        <w:tc>
          <w:tcPr>
            <w:tcW w:w="2160" w:type="dxa"/>
            <w:shd w:val="clear" w:color="auto" w:fill="FFFFFF"/>
            <w:tcMar>
              <w:top w:w="0" w:type="dxa"/>
              <w:left w:w="0" w:type="dxa"/>
              <w:bottom w:w="0" w:type="dxa"/>
              <w:right w:w="0" w:type="dxa"/>
            </w:tcMar>
            <w:vAlign w:val="center"/>
          </w:tcPr>
          <w:p w14:paraId="5E07AB5A"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74572E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6E563EF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 (0.9)</w:t>
            </w:r>
          </w:p>
        </w:tc>
        <w:tc>
          <w:tcPr>
            <w:tcW w:w="1536" w:type="dxa"/>
            <w:shd w:val="clear" w:color="auto" w:fill="FFFFFF"/>
            <w:tcMar>
              <w:top w:w="0" w:type="dxa"/>
              <w:left w:w="0" w:type="dxa"/>
              <w:bottom w:w="0" w:type="dxa"/>
              <w:right w:w="0" w:type="dxa"/>
            </w:tcMar>
            <w:vAlign w:val="center"/>
          </w:tcPr>
          <w:p w14:paraId="7DBA804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24 (1.9)</w:t>
            </w:r>
          </w:p>
        </w:tc>
        <w:tc>
          <w:tcPr>
            <w:tcW w:w="961" w:type="dxa"/>
            <w:shd w:val="clear" w:color="auto" w:fill="FFFFFF"/>
            <w:tcMar>
              <w:top w:w="0" w:type="dxa"/>
              <w:left w:w="0" w:type="dxa"/>
              <w:bottom w:w="0" w:type="dxa"/>
              <w:right w:w="0" w:type="dxa"/>
            </w:tcMar>
            <w:vAlign w:val="center"/>
          </w:tcPr>
          <w:p w14:paraId="76D79853"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5C9EBCB8" w14:textId="77777777" w:rsidTr="00B84EE2">
        <w:trPr>
          <w:cantSplit/>
          <w:jc w:val="center"/>
        </w:trPr>
        <w:tc>
          <w:tcPr>
            <w:tcW w:w="2160" w:type="dxa"/>
            <w:shd w:val="clear" w:color="auto" w:fill="FFFFFF"/>
            <w:tcMar>
              <w:top w:w="0" w:type="dxa"/>
              <w:left w:w="0" w:type="dxa"/>
              <w:bottom w:w="0" w:type="dxa"/>
              <w:right w:w="0" w:type="dxa"/>
            </w:tcMar>
            <w:vAlign w:val="center"/>
          </w:tcPr>
          <w:p w14:paraId="1DACEED7"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E53776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3317DD2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42 (5.5)</w:t>
            </w:r>
          </w:p>
        </w:tc>
        <w:tc>
          <w:tcPr>
            <w:tcW w:w="1536" w:type="dxa"/>
            <w:shd w:val="clear" w:color="auto" w:fill="FFFFFF"/>
            <w:tcMar>
              <w:top w:w="0" w:type="dxa"/>
              <w:left w:w="0" w:type="dxa"/>
              <w:bottom w:w="0" w:type="dxa"/>
              <w:right w:w="0" w:type="dxa"/>
            </w:tcMar>
            <w:vAlign w:val="center"/>
          </w:tcPr>
          <w:p w14:paraId="358C8A0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111 (8.7)</w:t>
            </w:r>
          </w:p>
        </w:tc>
        <w:tc>
          <w:tcPr>
            <w:tcW w:w="961" w:type="dxa"/>
            <w:shd w:val="clear" w:color="auto" w:fill="FFFFFF"/>
            <w:tcMar>
              <w:top w:w="0" w:type="dxa"/>
              <w:left w:w="0" w:type="dxa"/>
              <w:bottom w:w="0" w:type="dxa"/>
              <w:right w:w="0" w:type="dxa"/>
            </w:tcMar>
            <w:vAlign w:val="center"/>
          </w:tcPr>
          <w:p w14:paraId="6B98B683"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7619729F" w14:textId="77777777" w:rsidTr="00B84EE2">
        <w:trPr>
          <w:cantSplit/>
          <w:jc w:val="center"/>
        </w:trPr>
        <w:tc>
          <w:tcPr>
            <w:tcW w:w="2160" w:type="dxa"/>
            <w:shd w:val="clear" w:color="auto" w:fill="FFFFFF"/>
            <w:tcMar>
              <w:top w:w="0" w:type="dxa"/>
              <w:left w:w="0" w:type="dxa"/>
              <w:bottom w:w="0" w:type="dxa"/>
              <w:right w:w="0" w:type="dxa"/>
            </w:tcMar>
            <w:vAlign w:val="center"/>
          </w:tcPr>
          <w:p w14:paraId="50BAC5DF"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Diabetes</w:t>
            </w:r>
          </w:p>
        </w:tc>
        <w:tc>
          <w:tcPr>
            <w:tcW w:w="1670" w:type="dxa"/>
            <w:shd w:val="clear" w:color="auto" w:fill="FFFFFF"/>
            <w:tcMar>
              <w:top w:w="0" w:type="dxa"/>
              <w:left w:w="0" w:type="dxa"/>
              <w:bottom w:w="0" w:type="dxa"/>
              <w:right w:w="0" w:type="dxa"/>
            </w:tcMar>
            <w:vAlign w:val="center"/>
          </w:tcPr>
          <w:p w14:paraId="2845CC7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18C28E0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714 (93.5)</w:t>
            </w:r>
          </w:p>
        </w:tc>
        <w:tc>
          <w:tcPr>
            <w:tcW w:w="1536" w:type="dxa"/>
            <w:shd w:val="clear" w:color="auto" w:fill="FFFFFF"/>
            <w:tcMar>
              <w:top w:w="0" w:type="dxa"/>
              <w:left w:w="0" w:type="dxa"/>
              <w:bottom w:w="0" w:type="dxa"/>
              <w:right w:w="0" w:type="dxa"/>
            </w:tcMar>
            <w:vAlign w:val="center"/>
          </w:tcPr>
          <w:p w14:paraId="7ACFB2B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1158 (90.5)</w:t>
            </w:r>
          </w:p>
        </w:tc>
        <w:tc>
          <w:tcPr>
            <w:tcW w:w="961" w:type="dxa"/>
            <w:shd w:val="clear" w:color="auto" w:fill="FFFFFF"/>
            <w:tcMar>
              <w:top w:w="0" w:type="dxa"/>
              <w:left w:w="0" w:type="dxa"/>
              <w:bottom w:w="0" w:type="dxa"/>
              <w:right w:w="0" w:type="dxa"/>
            </w:tcMar>
            <w:vAlign w:val="center"/>
          </w:tcPr>
          <w:p w14:paraId="0D078F8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0.413</w:t>
            </w:r>
          </w:p>
        </w:tc>
      </w:tr>
      <w:tr w:rsidR="008D776D" w:rsidRPr="00D85031" w14:paraId="3B86BC4F" w14:textId="77777777" w:rsidTr="00B84EE2">
        <w:trPr>
          <w:cantSplit/>
          <w:jc w:val="center"/>
        </w:trPr>
        <w:tc>
          <w:tcPr>
            <w:tcW w:w="2160" w:type="dxa"/>
            <w:shd w:val="clear" w:color="auto" w:fill="FFFFFF"/>
            <w:tcMar>
              <w:top w:w="0" w:type="dxa"/>
              <w:left w:w="0" w:type="dxa"/>
              <w:bottom w:w="0" w:type="dxa"/>
              <w:right w:w="0" w:type="dxa"/>
            </w:tcMar>
            <w:vAlign w:val="center"/>
          </w:tcPr>
          <w:p w14:paraId="494F3C64"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FCCA14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68539ED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18 (2.4)</w:t>
            </w:r>
          </w:p>
        </w:tc>
        <w:tc>
          <w:tcPr>
            <w:tcW w:w="1536" w:type="dxa"/>
            <w:shd w:val="clear" w:color="auto" w:fill="FFFFFF"/>
            <w:tcMar>
              <w:top w:w="0" w:type="dxa"/>
              <w:left w:w="0" w:type="dxa"/>
              <w:bottom w:w="0" w:type="dxa"/>
              <w:right w:w="0" w:type="dxa"/>
            </w:tcMar>
            <w:vAlign w:val="center"/>
          </w:tcPr>
          <w:p w14:paraId="6B01A91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22 (1.7)</w:t>
            </w:r>
          </w:p>
        </w:tc>
        <w:tc>
          <w:tcPr>
            <w:tcW w:w="961" w:type="dxa"/>
            <w:shd w:val="clear" w:color="auto" w:fill="FFFFFF"/>
            <w:tcMar>
              <w:top w:w="0" w:type="dxa"/>
              <w:left w:w="0" w:type="dxa"/>
              <w:bottom w:w="0" w:type="dxa"/>
              <w:right w:w="0" w:type="dxa"/>
            </w:tcMar>
            <w:vAlign w:val="center"/>
          </w:tcPr>
          <w:p w14:paraId="39C0FBC0"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5C83BF74" w14:textId="77777777" w:rsidTr="00B84EE2">
        <w:trPr>
          <w:cantSplit/>
          <w:jc w:val="center"/>
        </w:trPr>
        <w:tc>
          <w:tcPr>
            <w:tcW w:w="2160" w:type="dxa"/>
            <w:shd w:val="clear" w:color="auto" w:fill="FFFFFF"/>
            <w:tcMar>
              <w:top w:w="0" w:type="dxa"/>
              <w:left w:w="0" w:type="dxa"/>
              <w:bottom w:w="0" w:type="dxa"/>
              <w:right w:w="0" w:type="dxa"/>
            </w:tcMar>
            <w:vAlign w:val="center"/>
          </w:tcPr>
          <w:p w14:paraId="3AF2E815"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3BE4F1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06EDCB1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32 (4.2)</w:t>
            </w:r>
          </w:p>
        </w:tc>
        <w:tc>
          <w:tcPr>
            <w:tcW w:w="1536" w:type="dxa"/>
            <w:shd w:val="clear" w:color="auto" w:fill="FFFFFF"/>
            <w:tcMar>
              <w:top w:w="0" w:type="dxa"/>
              <w:left w:w="0" w:type="dxa"/>
              <w:bottom w:w="0" w:type="dxa"/>
              <w:right w:w="0" w:type="dxa"/>
            </w:tcMar>
            <w:vAlign w:val="center"/>
          </w:tcPr>
          <w:p w14:paraId="6B9472F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100 (7.8)</w:t>
            </w:r>
          </w:p>
        </w:tc>
        <w:tc>
          <w:tcPr>
            <w:tcW w:w="961" w:type="dxa"/>
            <w:shd w:val="clear" w:color="auto" w:fill="FFFFFF"/>
            <w:tcMar>
              <w:top w:w="0" w:type="dxa"/>
              <w:left w:w="0" w:type="dxa"/>
              <w:bottom w:w="0" w:type="dxa"/>
              <w:right w:w="0" w:type="dxa"/>
            </w:tcMar>
            <w:vAlign w:val="center"/>
          </w:tcPr>
          <w:p w14:paraId="390A55A0"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5F6479FD" w14:textId="77777777" w:rsidTr="00B84EE2">
        <w:trPr>
          <w:cantSplit/>
          <w:jc w:val="center"/>
        </w:trPr>
        <w:tc>
          <w:tcPr>
            <w:tcW w:w="2160" w:type="dxa"/>
            <w:shd w:val="clear" w:color="auto" w:fill="FFFFFF"/>
            <w:tcMar>
              <w:top w:w="0" w:type="dxa"/>
              <w:left w:w="0" w:type="dxa"/>
              <w:bottom w:w="0" w:type="dxa"/>
              <w:right w:w="0" w:type="dxa"/>
            </w:tcMar>
            <w:vAlign w:val="center"/>
          </w:tcPr>
          <w:p w14:paraId="4554A74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Other endocrine</w:t>
            </w:r>
          </w:p>
        </w:tc>
        <w:tc>
          <w:tcPr>
            <w:tcW w:w="1670" w:type="dxa"/>
            <w:shd w:val="clear" w:color="auto" w:fill="FFFFFF"/>
            <w:tcMar>
              <w:top w:w="0" w:type="dxa"/>
              <w:left w:w="0" w:type="dxa"/>
              <w:bottom w:w="0" w:type="dxa"/>
              <w:right w:w="0" w:type="dxa"/>
            </w:tcMar>
            <w:vAlign w:val="center"/>
          </w:tcPr>
          <w:p w14:paraId="5BA2E68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137198D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697 (91.2)</w:t>
            </w:r>
          </w:p>
        </w:tc>
        <w:tc>
          <w:tcPr>
            <w:tcW w:w="1536" w:type="dxa"/>
            <w:shd w:val="clear" w:color="auto" w:fill="FFFFFF"/>
            <w:tcMar>
              <w:top w:w="0" w:type="dxa"/>
              <w:left w:w="0" w:type="dxa"/>
              <w:bottom w:w="0" w:type="dxa"/>
              <w:right w:w="0" w:type="dxa"/>
            </w:tcMar>
            <w:vAlign w:val="center"/>
          </w:tcPr>
          <w:p w14:paraId="0800350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1050 (82.0)</w:t>
            </w:r>
          </w:p>
        </w:tc>
        <w:tc>
          <w:tcPr>
            <w:tcW w:w="961" w:type="dxa"/>
            <w:shd w:val="clear" w:color="auto" w:fill="FFFFFF"/>
            <w:tcMar>
              <w:top w:w="0" w:type="dxa"/>
              <w:left w:w="0" w:type="dxa"/>
              <w:bottom w:w="0" w:type="dxa"/>
              <w:right w:w="0" w:type="dxa"/>
            </w:tcMar>
            <w:vAlign w:val="center"/>
          </w:tcPr>
          <w:p w14:paraId="0AFE789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0.368</w:t>
            </w:r>
          </w:p>
        </w:tc>
      </w:tr>
      <w:tr w:rsidR="008D776D" w:rsidRPr="00D85031" w14:paraId="532AC0D8" w14:textId="77777777" w:rsidTr="00B84EE2">
        <w:trPr>
          <w:cantSplit/>
          <w:jc w:val="center"/>
        </w:trPr>
        <w:tc>
          <w:tcPr>
            <w:tcW w:w="2160" w:type="dxa"/>
            <w:shd w:val="clear" w:color="auto" w:fill="FFFFFF"/>
            <w:tcMar>
              <w:top w:w="0" w:type="dxa"/>
              <w:left w:w="0" w:type="dxa"/>
              <w:bottom w:w="0" w:type="dxa"/>
              <w:right w:w="0" w:type="dxa"/>
            </w:tcMar>
            <w:vAlign w:val="center"/>
          </w:tcPr>
          <w:p w14:paraId="2CA8CFE7"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33CA775"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28F12BD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 (1.3)</w:t>
            </w:r>
          </w:p>
        </w:tc>
        <w:tc>
          <w:tcPr>
            <w:tcW w:w="1536" w:type="dxa"/>
            <w:shd w:val="clear" w:color="auto" w:fill="FFFFFF"/>
            <w:tcMar>
              <w:top w:w="0" w:type="dxa"/>
              <w:left w:w="0" w:type="dxa"/>
              <w:bottom w:w="0" w:type="dxa"/>
              <w:right w:w="0" w:type="dxa"/>
            </w:tcMar>
            <w:vAlign w:val="center"/>
          </w:tcPr>
          <w:p w14:paraId="472BA60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 (0.8)</w:t>
            </w:r>
          </w:p>
        </w:tc>
        <w:tc>
          <w:tcPr>
            <w:tcW w:w="961" w:type="dxa"/>
            <w:shd w:val="clear" w:color="auto" w:fill="FFFFFF"/>
            <w:tcMar>
              <w:top w:w="0" w:type="dxa"/>
              <w:left w:w="0" w:type="dxa"/>
              <w:bottom w:w="0" w:type="dxa"/>
              <w:right w:w="0" w:type="dxa"/>
            </w:tcMar>
            <w:vAlign w:val="center"/>
          </w:tcPr>
          <w:p w14:paraId="708C5877"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435E710B" w14:textId="77777777" w:rsidTr="00B84EE2">
        <w:trPr>
          <w:cantSplit/>
          <w:jc w:val="center"/>
        </w:trPr>
        <w:tc>
          <w:tcPr>
            <w:tcW w:w="2160" w:type="dxa"/>
            <w:shd w:val="clear" w:color="auto" w:fill="FFFFFF"/>
            <w:tcMar>
              <w:top w:w="0" w:type="dxa"/>
              <w:left w:w="0" w:type="dxa"/>
              <w:bottom w:w="0" w:type="dxa"/>
              <w:right w:w="0" w:type="dxa"/>
            </w:tcMar>
            <w:vAlign w:val="center"/>
          </w:tcPr>
          <w:p w14:paraId="2A3502CD"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EB92E4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3130BE9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57 (7.5)</w:t>
            </w:r>
          </w:p>
        </w:tc>
        <w:tc>
          <w:tcPr>
            <w:tcW w:w="1536" w:type="dxa"/>
            <w:shd w:val="clear" w:color="auto" w:fill="FFFFFF"/>
            <w:tcMar>
              <w:top w:w="0" w:type="dxa"/>
              <w:left w:w="0" w:type="dxa"/>
              <w:bottom w:w="0" w:type="dxa"/>
              <w:right w:w="0" w:type="dxa"/>
            </w:tcMar>
            <w:vAlign w:val="center"/>
          </w:tcPr>
          <w:p w14:paraId="360CA98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220 (17.2)</w:t>
            </w:r>
          </w:p>
        </w:tc>
        <w:tc>
          <w:tcPr>
            <w:tcW w:w="961" w:type="dxa"/>
            <w:shd w:val="clear" w:color="auto" w:fill="FFFFFF"/>
            <w:tcMar>
              <w:top w:w="0" w:type="dxa"/>
              <w:left w:w="0" w:type="dxa"/>
              <w:bottom w:w="0" w:type="dxa"/>
              <w:right w:w="0" w:type="dxa"/>
            </w:tcMar>
            <w:vAlign w:val="center"/>
          </w:tcPr>
          <w:p w14:paraId="1ED097DB"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22251C30" w14:textId="77777777" w:rsidTr="00B84EE2">
        <w:trPr>
          <w:cantSplit/>
          <w:jc w:val="center"/>
        </w:trPr>
        <w:tc>
          <w:tcPr>
            <w:tcW w:w="2160" w:type="dxa"/>
            <w:shd w:val="clear" w:color="auto" w:fill="FFFFFF"/>
            <w:tcMar>
              <w:top w:w="0" w:type="dxa"/>
              <w:left w:w="0" w:type="dxa"/>
              <w:bottom w:w="0" w:type="dxa"/>
              <w:right w:w="0" w:type="dxa"/>
            </w:tcMar>
            <w:vAlign w:val="center"/>
          </w:tcPr>
          <w:p w14:paraId="19238D96"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lastRenderedPageBreak/>
              <w:t>Genetic</w:t>
            </w:r>
          </w:p>
        </w:tc>
        <w:tc>
          <w:tcPr>
            <w:tcW w:w="1670" w:type="dxa"/>
            <w:shd w:val="clear" w:color="auto" w:fill="FFFFFF"/>
            <w:tcMar>
              <w:top w:w="0" w:type="dxa"/>
              <w:left w:w="0" w:type="dxa"/>
              <w:bottom w:w="0" w:type="dxa"/>
              <w:right w:w="0" w:type="dxa"/>
            </w:tcMar>
            <w:vAlign w:val="center"/>
          </w:tcPr>
          <w:p w14:paraId="03FB7E2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22241C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680 (89.0)</w:t>
            </w:r>
          </w:p>
        </w:tc>
        <w:tc>
          <w:tcPr>
            <w:tcW w:w="1536" w:type="dxa"/>
            <w:shd w:val="clear" w:color="auto" w:fill="FFFFFF"/>
            <w:tcMar>
              <w:top w:w="0" w:type="dxa"/>
              <w:left w:w="0" w:type="dxa"/>
              <w:bottom w:w="0" w:type="dxa"/>
              <w:right w:w="0" w:type="dxa"/>
            </w:tcMar>
            <w:vAlign w:val="center"/>
          </w:tcPr>
          <w:p w14:paraId="57434DC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1022 (79.8)</w:t>
            </w:r>
          </w:p>
        </w:tc>
        <w:tc>
          <w:tcPr>
            <w:tcW w:w="961" w:type="dxa"/>
            <w:shd w:val="clear" w:color="auto" w:fill="FFFFFF"/>
            <w:tcMar>
              <w:top w:w="0" w:type="dxa"/>
              <w:left w:w="0" w:type="dxa"/>
              <w:bottom w:w="0" w:type="dxa"/>
              <w:right w:w="0" w:type="dxa"/>
            </w:tcMar>
            <w:vAlign w:val="center"/>
          </w:tcPr>
          <w:p w14:paraId="4C0CCD1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0.798</w:t>
            </w:r>
          </w:p>
        </w:tc>
      </w:tr>
      <w:tr w:rsidR="008D776D" w:rsidRPr="00D85031" w14:paraId="612AD5C0" w14:textId="77777777" w:rsidTr="00B84EE2">
        <w:trPr>
          <w:cantSplit/>
          <w:jc w:val="center"/>
        </w:trPr>
        <w:tc>
          <w:tcPr>
            <w:tcW w:w="2160" w:type="dxa"/>
            <w:shd w:val="clear" w:color="auto" w:fill="FFFFFF"/>
            <w:tcMar>
              <w:top w:w="0" w:type="dxa"/>
              <w:left w:w="0" w:type="dxa"/>
              <w:bottom w:w="0" w:type="dxa"/>
              <w:right w:w="0" w:type="dxa"/>
            </w:tcMar>
            <w:vAlign w:val="center"/>
          </w:tcPr>
          <w:p w14:paraId="04B72AB1"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1ED863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1041E0F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27 (3.5)</w:t>
            </w:r>
          </w:p>
        </w:tc>
        <w:tc>
          <w:tcPr>
            <w:tcW w:w="1536" w:type="dxa"/>
            <w:shd w:val="clear" w:color="auto" w:fill="FFFFFF"/>
            <w:tcMar>
              <w:top w:w="0" w:type="dxa"/>
              <w:left w:w="0" w:type="dxa"/>
              <w:bottom w:w="0" w:type="dxa"/>
              <w:right w:w="0" w:type="dxa"/>
            </w:tcMar>
            <w:vAlign w:val="center"/>
          </w:tcPr>
          <w:p w14:paraId="4A6125E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38 (3.0)</w:t>
            </w:r>
          </w:p>
        </w:tc>
        <w:tc>
          <w:tcPr>
            <w:tcW w:w="961" w:type="dxa"/>
            <w:shd w:val="clear" w:color="auto" w:fill="FFFFFF"/>
            <w:tcMar>
              <w:top w:w="0" w:type="dxa"/>
              <w:left w:w="0" w:type="dxa"/>
              <w:bottom w:w="0" w:type="dxa"/>
              <w:right w:w="0" w:type="dxa"/>
            </w:tcMar>
            <w:vAlign w:val="center"/>
          </w:tcPr>
          <w:p w14:paraId="0BF8C1AE"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7BEB7B7B" w14:textId="77777777" w:rsidTr="00B84EE2">
        <w:trPr>
          <w:cantSplit/>
          <w:jc w:val="center"/>
        </w:trPr>
        <w:tc>
          <w:tcPr>
            <w:tcW w:w="2160" w:type="dxa"/>
            <w:shd w:val="clear" w:color="auto" w:fill="FFFFFF"/>
            <w:tcMar>
              <w:top w:w="0" w:type="dxa"/>
              <w:left w:w="0" w:type="dxa"/>
              <w:bottom w:w="0" w:type="dxa"/>
              <w:right w:w="0" w:type="dxa"/>
            </w:tcMar>
            <w:vAlign w:val="center"/>
          </w:tcPr>
          <w:p w14:paraId="435700AA"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BC15265"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4282E85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57 (7.5)</w:t>
            </w:r>
          </w:p>
        </w:tc>
        <w:tc>
          <w:tcPr>
            <w:tcW w:w="1536" w:type="dxa"/>
            <w:shd w:val="clear" w:color="auto" w:fill="FFFFFF"/>
            <w:tcMar>
              <w:top w:w="0" w:type="dxa"/>
              <w:left w:w="0" w:type="dxa"/>
              <w:bottom w:w="0" w:type="dxa"/>
              <w:right w:w="0" w:type="dxa"/>
            </w:tcMar>
            <w:vAlign w:val="center"/>
          </w:tcPr>
          <w:p w14:paraId="331786E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220 (17.2)</w:t>
            </w:r>
          </w:p>
        </w:tc>
        <w:tc>
          <w:tcPr>
            <w:tcW w:w="961" w:type="dxa"/>
            <w:shd w:val="clear" w:color="auto" w:fill="FFFFFF"/>
            <w:tcMar>
              <w:top w:w="0" w:type="dxa"/>
              <w:left w:w="0" w:type="dxa"/>
              <w:bottom w:w="0" w:type="dxa"/>
              <w:right w:w="0" w:type="dxa"/>
            </w:tcMar>
            <w:vAlign w:val="center"/>
          </w:tcPr>
          <w:p w14:paraId="289F2216"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60A50B16" w14:textId="77777777" w:rsidTr="00B84EE2">
        <w:trPr>
          <w:cantSplit/>
          <w:jc w:val="center"/>
        </w:trPr>
        <w:tc>
          <w:tcPr>
            <w:tcW w:w="2160" w:type="dxa"/>
            <w:shd w:val="clear" w:color="auto" w:fill="FFFFFF"/>
            <w:tcMar>
              <w:top w:w="0" w:type="dxa"/>
              <w:left w:w="0" w:type="dxa"/>
              <w:bottom w:w="0" w:type="dxa"/>
              <w:right w:w="0" w:type="dxa"/>
            </w:tcMar>
            <w:vAlign w:val="center"/>
          </w:tcPr>
          <w:p w14:paraId="13ED278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Renal</w:t>
            </w:r>
          </w:p>
        </w:tc>
        <w:tc>
          <w:tcPr>
            <w:tcW w:w="1670" w:type="dxa"/>
            <w:shd w:val="clear" w:color="auto" w:fill="FFFFFF"/>
            <w:tcMar>
              <w:top w:w="0" w:type="dxa"/>
              <w:left w:w="0" w:type="dxa"/>
              <w:bottom w:w="0" w:type="dxa"/>
              <w:right w:w="0" w:type="dxa"/>
            </w:tcMar>
            <w:vAlign w:val="center"/>
          </w:tcPr>
          <w:p w14:paraId="0C132E75"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56E9F70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712 (93.2)</w:t>
            </w:r>
          </w:p>
        </w:tc>
        <w:tc>
          <w:tcPr>
            <w:tcW w:w="1536" w:type="dxa"/>
            <w:shd w:val="clear" w:color="auto" w:fill="FFFFFF"/>
            <w:tcMar>
              <w:top w:w="0" w:type="dxa"/>
              <w:left w:w="0" w:type="dxa"/>
              <w:bottom w:w="0" w:type="dxa"/>
              <w:right w:w="0" w:type="dxa"/>
            </w:tcMar>
            <w:vAlign w:val="center"/>
          </w:tcPr>
          <w:p w14:paraId="68B5933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1162 (90.8)</w:t>
            </w:r>
          </w:p>
        </w:tc>
        <w:tc>
          <w:tcPr>
            <w:tcW w:w="961" w:type="dxa"/>
            <w:shd w:val="clear" w:color="auto" w:fill="FFFFFF"/>
            <w:tcMar>
              <w:top w:w="0" w:type="dxa"/>
              <w:left w:w="0" w:type="dxa"/>
              <w:bottom w:w="0" w:type="dxa"/>
              <w:right w:w="0" w:type="dxa"/>
            </w:tcMar>
            <w:vAlign w:val="center"/>
          </w:tcPr>
          <w:p w14:paraId="18DC90A0"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0.762</w:t>
            </w:r>
          </w:p>
        </w:tc>
      </w:tr>
      <w:tr w:rsidR="008D776D" w:rsidRPr="00D85031" w14:paraId="2D960817" w14:textId="77777777" w:rsidTr="00B84EE2">
        <w:trPr>
          <w:cantSplit/>
          <w:jc w:val="center"/>
        </w:trPr>
        <w:tc>
          <w:tcPr>
            <w:tcW w:w="2160" w:type="dxa"/>
            <w:shd w:val="clear" w:color="auto" w:fill="FFFFFF"/>
            <w:tcMar>
              <w:top w:w="0" w:type="dxa"/>
              <w:left w:w="0" w:type="dxa"/>
              <w:bottom w:w="0" w:type="dxa"/>
              <w:right w:w="0" w:type="dxa"/>
            </w:tcMar>
            <w:vAlign w:val="center"/>
          </w:tcPr>
          <w:p w14:paraId="36A73757"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802D11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2F1CE41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19 (2.5)</w:t>
            </w:r>
          </w:p>
        </w:tc>
        <w:tc>
          <w:tcPr>
            <w:tcW w:w="1536" w:type="dxa"/>
            <w:shd w:val="clear" w:color="auto" w:fill="FFFFFF"/>
            <w:tcMar>
              <w:top w:w="0" w:type="dxa"/>
              <w:left w:w="0" w:type="dxa"/>
              <w:bottom w:w="0" w:type="dxa"/>
              <w:right w:w="0" w:type="dxa"/>
            </w:tcMar>
            <w:vAlign w:val="center"/>
          </w:tcPr>
          <w:p w14:paraId="0267BDD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28 (2.2)</w:t>
            </w:r>
          </w:p>
        </w:tc>
        <w:tc>
          <w:tcPr>
            <w:tcW w:w="961" w:type="dxa"/>
            <w:shd w:val="clear" w:color="auto" w:fill="FFFFFF"/>
            <w:tcMar>
              <w:top w:w="0" w:type="dxa"/>
              <w:left w:w="0" w:type="dxa"/>
              <w:bottom w:w="0" w:type="dxa"/>
              <w:right w:w="0" w:type="dxa"/>
            </w:tcMar>
            <w:vAlign w:val="center"/>
          </w:tcPr>
          <w:p w14:paraId="60EADFBC"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482DB72F" w14:textId="77777777" w:rsidTr="00B84EE2">
        <w:trPr>
          <w:cantSplit/>
          <w:jc w:val="center"/>
        </w:trPr>
        <w:tc>
          <w:tcPr>
            <w:tcW w:w="2160" w:type="dxa"/>
            <w:shd w:val="clear" w:color="auto" w:fill="FFFFFF"/>
            <w:tcMar>
              <w:top w:w="0" w:type="dxa"/>
              <w:left w:w="0" w:type="dxa"/>
              <w:bottom w:w="0" w:type="dxa"/>
              <w:right w:w="0" w:type="dxa"/>
            </w:tcMar>
            <w:vAlign w:val="center"/>
          </w:tcPr>
          <w:p w14:paraId="6FC12E33"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1163E2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2D5C5B0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33 (4.3)</w:t>
            </w:r>
          </w:p>
        </w:tc>
        <w:tc>
          <w:tcPr>
            <w:tcW w:w="1536" w:type="dxa"/>
            <w:shd w:val="clear" w:color="auto" w:fill="FFFFFF"/>
            <w:tcMar>
              <w:top w:w="0" w:type="dxa"/>
              <w:left w:w="0" w:type="dxa"/>
              <w:bottom w:w="0" w:type="dxa"/>
              <w:right w:w="0" w:type="dxa"/>
            </w:tcMar>
            <w:vAlign w:val="center"/>
          </w:tcPr>
          <w:p w14:paraId="4B1D001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90 (7.0)</w:t>
            </w:r>
          </w:p>
        </w:tc>
        <w:tc>
          <w:tcPr>
            <w:tcW w:w="961" w:type="dxa"/>
            <w:shd w:val="clear" w:color="auto" w:fill="FFFFFF"/>
            <w:tcMar>
              <w:top w:w="0" w:type="dxa"/>
              <w:left w:w="0" w:type="dxa"/>
              <w:bottom w:w="0" w:type="dxa"/>
              <w:right w:w="0" w:type="dxa"/>
            </w:tcMar>
            <w:vAlign w:val="center"/>
          </w:tcPr>
          <w:p w14:paraId="32998FC8"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63422425" w14:textId="77777777" w:rsidTr="00B84EE2">
        <w:trPr>
          <w:cantSplit/>
          <w:jc w:val="center"/>
        </w:trPr>
        <w:tc>
          <w:tcPr>
            <w:tcW w:w="2160" w:type="dxa"/>
            <w:shd w:val="clear" w:color="auto" w:fill="FFFFFF"/>
            <w:tcMar>
              <w:top w:w="0" w:type="dxa"/>
              <w:left w:w="0" w:type="dxa"/>
              <w:bottom w:w="0" w:type="dxa"/>
              <w:right w:w="0" w:type="dxa"/>
            </w:tcMar>
            <w:vAlign w:val="center"/>
          </w:tcPr>
          <w:p w14:paraId="1CD9638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Metabolic</w:t>
            </w:r>
          </w:p>
        </w:tc>
        <w:tc>
          <w:tcPr>
            <w:tcW w:w="1670" w:type="dxa"/>
            <w:shd w:val="clear" w:color="auto" w:fill="FFFFFF"/>
            <w:tcMar>
              <w:top w:w="0" w:type="dxa"/>
              <w:left w:w="0" w:type="dxa"/>
              <w:bottom w:w="0" w:type="dxa"/>
              <w:right w:w="0" w:type="dxa"/>
            </w:tcMar>
            <w:vAlign w:val="center"/>
          </w:tcPr>
          <w:p w14:paraId="5ACB5F7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471A785A"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705 (92.3)</w:t>
            </w:r>
          </w:p>
        </w:tc>
        <w:tc>
          <w:tcPr>
            <w:tcW w:w="1536" w:type="dxa"/>
            <w:shd w:val="clear" w:color="auto" w:fill="FFFFFF"/>
            <w:tcMar>
              <w:top w:w="0" w:type="dxa"/>
              <w:left w:w="0" w:type="dxa"/>
              <w:bottom w:w="0" w:type="dxa"/>
              <w:right w:w="0" w:type="dxa"/>
            </w:tcMar>
            <w:vAlign w:val="center"/>
          </w:tcPr>
          <w:p w14:paraId="5D87F4E7"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1053 (82.3)</w:t>
            </w:r>
          </w:p>
        </w:tc>
        <w:tc>
          <w:tcPr>
            <w:tcW w:w="961" w:type="dxa"/>
            <w:shd w:val="clear" w:color="auto" w:fill="FFFFFF"/>
            <w:tcMar>
              <w:top w:w="0" w:type="dxa"/>
              <w:left w:w="0" w:type="dxa"/>
              <w:bottom w:w="0" w:type="dxa"/>
              <w:right w:w="0" w:type="dxa"/>
            </w:tcMar>
            <w:vAlign w:val="center"/>
          </w:tcPr>
          <w:p w14:paraId="43CB247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0.330</w:t>
            </w:r>
          </w:p>
        </w:tc>
      </w:tr>
      <w:tr w:rsidR="008D776D" w:rsidRPr="00D85031" w14:paraId="0D44AD67" w14:textId="77777777" w:rsidTr="00B84EE2">
        <w:trPr>
          <w:cantSplit/>
          <w:jc w:val="center"/>
        </w:trPr>
        <w:tc>
          <w:tcPr>
            <w:tcW w:w="2160" w:type="dxa"/>
            <w:shd w:val="clear" w:color="auto" w:fill="FFFFFF"/>
            <w:tcMar>
              <w:top w:w="0" w:type="dxa"/>
              <w:left w:w="0" w:type="dxa"/>
              <w:bottom w:w="0" w:type="dxa"/>
              <w:right w:w="0" w:type="dxa"/>
            </w:tcMar>
            <w:vAlign w:val="center"/>
          </w:tcPr>
          <w:p w14:paraId="7B718D82"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E4EADE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3B729CE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 (0.3)</w:t>
            </w:r>
          </w:p>
        </w:tc>
        <w:tc>
          <w:tcPr>
            <w:tcW w:w="1536" w:type="dxa"/>
            <w:shd w:val="clear" w:color="auto" w:fill="FFFFFF"/>
            <w:tcMar>
              <w:top w:w="0" w:type="dxa"/>
              <w:left w:w="0" w:type="dxa"/>
              <w:bottom w:w="0" w:type="dxa"/>
              <w:right w:w="0" w:type="dxa"/>
            </w:tcMar>
            <w:vAlign w:val="center"/>
          </w:tcPr>
          <w:p w14:paraId="36F970C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 (0.5)</w:t>
            </w:r>
          </w:p>
        </w:tc>
        <w:tc>
          <w:tcPr>
            <w:tcW w:w="961" w:type="dxa"/>
            <w:shd w:val="clear" w:color="auto" w:fill="FFFFFF"/>
            <w:tcMar>
              <w:top w:w="0" w:type="dxa"/>
              <w:left w:w="0" w:type="dxa"/>
              <w:bottom w:w="0" w:type="dxa"/>
              <w:right w:w="0" w:type="dxa"/>
            </w:tcMar>
            <w:vAlign w:val="center"/>
          </w:tcPr>
          <w:p w14:paraId="1A67701C"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210C766C" w14:textId="77777777" w:rsidTr="00B84EE2">
        <w:trPr>
          <w:cantSplit/>
          <w:jc w:val="center"/>
        </w:trPr>
        <w:tc>
          <w:tcPr>
            <w:tcW w:w="2160" w:type="dxa"/>
            <w:shd w:val="clear" w:color="auto" w:fill="FFFFFF"/>
            <w:tcMar>
              <w:top w:w="0" w:type="dxa"/>
              <w:left w:w="0" w:type="dxa"/>
              <w:bottom w:w="0" w:type="dxa"/>
              <w:right w:w="0" w:type="dxa"/>
            </w:tcMar>
            <w:vAlign w:val="center"/>
          </w:tcPr>
          <w:p w14:paraId="1EBD09FC"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534B98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62BF281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57 (7.5)</w:t>
            </w:r>
          </w:p>
        </w:tc>
        <w:tc>
          <w:tcPr>
            <w:tcW w:w="1536" w:type="dxa"/>
            <w:shd w:val="clear" w:color="auto" w:fill="FFFFFF"/>
            <w:tcMar>
              <w:top w:w="0" w:type="dxa"/>
              <w:left w:w="0" w:type="dxa"/>
              <w:bottom w:w="0" w:type="dxa"/>
              <w:right w:w="0" w:type="dxa"/>
            </w:tcMar>
            <w:vAlign w:val="center"/>
          </w:tcPr>
          <w:p w14:paraId="5A72F53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220 (17.2)</w:t>
            </w:r>
          </w:p>
        </w:tc>
        <w:tc>
          <w:tcPr>
            <w:tcW w:w="961" w:type="dxa"/>
            <w:shd w:val="clear" w:color="auto" w:fill="FFFFFF"/>
            <w:tcMar>
              <w:top w:w="0" w:type="dxa"/>
              <w:left w:w="0" w:type="dxa"/>
              <w:bottom w:w="0" w:type="dxa"/>
              <w:right w:w="0" w:type="dxa"/>
            </w:tcMar>
            <w:vAlign w:val="center"/>
          </w:tcPr>
          <w:p w14:paraId="07354108"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2BF60C23" w14:textId="77777777" w:rsidTr="00B84EE2">
        <w:trPr>
          <w:cantSplit/>
          <w:jc w:val="center"/>
        </w:trPr>
        <w:tc>
          <w:tcPr>
            <w:tcW w:w="2160" w:type="dxa"/>
            <w:shd w:val="clear" w:color="auto" w:fill="FFFFFF"/>
            <w:tcMar>
              <w:top w:w="0" w:type="dxa"/>
              <w:left w:w="0" w:type="dxa"/>
              <w:bottom w:w="0" w:type="dxa"/>
              <w:right w:w="0" w:type="dxa"/>
            </w:tcMar>
            <w:vAlign w:val="center"/>
          </w:tcPr>
          <w:p w14:paraId="7627CEA5"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Rheumatology</w:t>
            </w:r>
          </w:p>
        </w:tc>
        <w:tc>
          <w:tcPr>
            <w:tcW w:w="1670" w:type="dxa"/>
            <w:shd w:val="clear" w:color="auto" w:fill="FFFFFF"/>
            <w:tcMar>
              <w:top w:w="0" w:type="dxa"/>
              <w:left w:w="0" w:type="dxa"/>
              <w:bottom w:w="0" w:type="dxa"/>
              <w:right w:w="0" w:type="dxa"/>
            </w:tcMar>
            <w:vAlign w:val="center"/>
          </w:tcPr>
          <w:p w14:paraId="702F7FBB"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6944296F"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724 (94.8)</w:t>
            </w:r>
          </w:p>
        </w:tc>
        <w:tc>
          <w:tcPr>
            <w:tcW w:w="1536" w:type="dxa"/>
            <w:shd w:val="clear" w:color="auto" w:fill="FFFFFF"/>
            <w:tcMar>
              <w:top w:w="0" w:type="dxa"/>
              <w:left w:w="0" w:type="dxa"/>
              <w:bottom w:w="0" w:type="dxa"/>
              <w:right w:w="0" w:type="dxa"/>
            </w:tcMar>
            <w:vAlign w:val="center"/>
          </w:tcPr>
          <w:p w14:paraId="76F674F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1176 (91.9)</w:t>
            </w:r>
          </w:p>
        </w:tc>
        <w:tc>
          <w:tcPr>
            <w:tcW w:w="961" w:type="dxa"/>
            <w:shd w:val="clear" w:color="auto" w:fill="FFFFFF"/>
            <w:tcMar>
              <w:top w:w="0" w:type="dxa"/>
              <w:left w:w="0" w:type="dxa"/>
              <w:bottom w:w="0" w:type="dxa"/>
              <w:right w:w="0" w:type="dxa"/>
            </w:tcMar>
            <w:vAlign w:val="center"/>
          </w:tcPr>
          <w:p w14:paraId="67F137C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0.211</w:t>
            </w:r>
          </w:p>
        </w:tc>
      </w:tr>
      <w:tr w:rsidR="008D776D" w:rsidRPr="00D85031" w14:paraId="1489CAC7" w14:textId="77777777" w:rsidTr="00B84EE2">
        <w:trPr>
          <w:cantSplit/>
          <w:jc w:val="center"/>
        </w:trPr>
        <w:tc>
          <w:tcPr>
            <w:tcW w:w="2160" w:type="dxa"/>
            <w:shd w:val="clear" w:color="auto" w:fill="FFFFFF"/>
            <w:tcMar>
              <w:top w:w="0" w:type="dxa"/>
              <w:left w:w="0" w:type="dxa"/>
              <w:bottom w:w="0" w:type="dxa"/>
              <w:right w:w="0" w:type="dxa"/>
            </w:tcMar>
            <w:vAlign w:val="center"/>
          </w:tcPr>
          <w:p w14:paraId="193C66B2"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3D3C752F"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5368609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 (0.8)</w:t>
            </w:r>
          </w:p>
        </w:tc>
        <w:tc>
          <w:tcPr>
            <w:tcW w:w="1536" w:type="dxa"/>
            <w:shd w:val="clear" w:color="auto" w:fill="FFFFFF"/>
            <w:tcMar>
              <w:top w:w="0" w:type="dxa"/>
              <w:left w:w="0" w:type="dxa"/>
              <w:bottom w:w="0" w:type="dxa"/>
              <w:right w:w="0" w:type="dxa"/>
            </w:tcMar>
            <w:vAlign w:val="center"/>
          </w:tcPr>
          <w:p w14:paraId="664E7CDC"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18 (1.4)</w:t>
            </w:r>
          </w:p>
        </w:tc>
        <w:tc>
          <w:tcPr>
            <w:tcW w:w="961" w:type="dxa"/>
            <w:shd w:val="clear" w:color="auto" w:fill="FFFFFF"/>
            <w:tcMar>
              <w:top w:w="0" w:type="dxa"/>
              <w:left w:w="0" w:type="dxa"/>
              <w:bottom w:w="0" w:type="dxa"/>
              <w:right w:w="0" w:type="dxa"/>
            </w:tcMar>
            <w:vAlign w:val="center"/>
          </w:tcPr>
          <w:p w14:paraId="6C18F55C"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25999516" w14:textId="77777777" w:rsidTr="00B84EE2">
        <w:trPr>
          <w:cantSplit/>
          <w:jc w:val="center"/>
        </w:trPr>
        <w:tc>
          <w:tcPr>
            <w:tcW w:w="2160" w:type="dxa"/>
            <w:shd w:val="clear" w:color="auto" w:fill="FFFFFF"/>
            <w:tcMar>
              <w:top w:w="0" w:type="dxa"/>
              <w:left w:w="0" w:type="dxa"/>
              <w:bottom w:w="0" w:type="dxa"/>
              <w:right w:w="0" w:type="dxa"/>
            </w:tcMar>
            <w:vAlign w:val="center"/>
          </w:tcPr>
          <w:p w14:paraId="0534ED9E"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A8C7826"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shd w:val="clear" w:color="auto" w:fill="FFFFFF"/>
            <w:tcMar>
              <w:top w:w="0" w:type="dxa"/>
              <w:left w:w="0" w:type="dxa"/>
              <w:bottom w:w="0" w:type="dxa"/>
              <w:right w:w="0" w:type="dxa"/>
            </w:tcMar>
            <w:vAlign w:val="center"/>
          </w:tcPr>
          <w:p w14:paraId="59EA3B05"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34 (4.5)</w:t>
            </w:r>
          </w:p>
        </w:tc>
        <w:tc>
          <w:tcPr>
            <w:tcW w:w="1536" w:type="dxa"/>
            <w:shd w:val="clear" w:color="auto" w:fill="FFFFFF"/>
            <w:tcMar>
              <w:top w:w="0" w:type="dxa"/>
              <w:left w:w="0" w:type="dxa"/>
              <w:bottom w:w="0" w:type="dxa"/>
              <w:right w:w="0" w:type="dxa"/>
            </w:tcMar>
            <w:vAlign w:val="center"/>
          </w:tcPr>
          <w:p w14:paraId="09E71A44"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86 (6.7)</w:t>
            </w:r>
          </w:p>
        </w:tc>
        <w:tc>
          <w:tcPr>
            <w:tcW w:w="961" w:type="dxa"/>
            <w:shd w:val="clear" w:color="auto" w:fill="FFFFFF"/>
            <w:tcMar>
              <w:top w:w="0" w:type="dxa"/>
              <w:left w:w="0" w:type="dxa"/>
              <w:bottom w:w="0" w:type="dxa"/>
              <w:right w:w="0" w:type="dxa"/>
            </w:tcMar>
            <w:vAlign w:val="center"/>
          </w:tcPr>
          <w:p w14:paraId="01E76851"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42362F01" w14:textId="77777777" w:rsidTr="00B84EE2">
        <w:trPr>
          <w:cantSplit/>
          <w:jc w:val="center"/>
        </w:trPr>
        <w:tc>
          <w:tcPr>
            <w:tcW w:w="2160" w:type="dxa"/>
            <w:shd w:val="clear" w:color="auto" w:fill="FFFFFF"/>
            <w:tcMar>
              <w:top w:w="0" w:type="dxa"/>
              <w:left w:w="0" w:type="dxa"/>
              <w:bottom w:w="0" w:type="dxa"/>
              <w:right w:w="0" w:type="dxa"/>
            </w:tcMar>
            <w:vAlign w:val="center"/>
          </w:tcPr>
          <w:p w14:paraId="0FF9468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Other</w:t>
            </w:r>
          </w:p>
        </w:tc>
        <w:tc>
          <w:tcPr>
            <w:tcW w:w="1670" w:type="dxa"/>
            <w:shd w:val="clear" w:color="auto" w:fill="FFFFFF"/>
            <w:tcMar>
              <w:top w:w="0" w:type="dxa"/>
              <w:left w:w="0" w:type="dxa"/>
              <w:bottom w:w="0" w:type="dxa"/>
              <w:right w:w="0" w:type="dxa"/>
            </w:tcMar>
            <w:vAlign w:val="center"/>
          </w:tcPr>
          <w:p w14:paraId="6913C29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No</w:t>
            </w:r>
          </w:p>
        </w:tc>
        <w:tc>
          <w:tcPr>
            <w:tcW w:w="1413" w:type="dxa"/>
            <w:shd w:val="clear" w:color="auto" w:fill="FFFFFF"/>
            <w:tcMar>
              <w:top w:w="0" w:type="dxa"/>
              <w:left w:w="0" w:type="dxa"/>
              <w:bottom w:w="0" w:type="dxa"/>
              <w:right w:w="0" w:type="dxa"/>
            </w:tcMar>
            <w:vAlign w:val="center"/>
          </w:tcPr>
          <w:p w14:paraId="361C3BD9"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637 (83.4)</w:t>
            </w:r>
          </w:p>
        </w:tc>
        <w:tc>
          <w:tcPr>
            <w:tcW w:w="1536" w:type="dxa"/>
            <w:shd w:val="clear" w:color="auto" w:fill="FFFFFF"/>
            <w:tcMar>
              <w:top w:w="0" w:type="dxa"/>
              <w:left w:w="0" w:type="dxa"/>
              <w:bottom w:w="0" w:type="dxa"/>
              <w:right w:w="0" w:type="dxa"/>
            </w:tcMar>
            <w:vAlign w:val="center"/>
          </w:tcPr>
          <w:p w14:paraId="7430C16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938 (73.3)</w:t>
            </w:r>
          </w:p>
        </w:tc>
        <w:tc>
          <w:tcPr>
            <w:tcW w:w="961" w:type="dxa"/>
            <w:shd w:val="clear" w:color="auto" w:fill="FFFFFF"/>
            <w:tcMar>
              <w:top w:w="0" w:type="dxa"/>
              <w:left w:w="0" w:type="dxa"/>
              <w:bottom w:w="0" w:type="dxa"/>
              <w:right w:w="0" w:type="dxa"/>
            </w:tcMar>
            <w:vAlign w:val="center"/>
          </w:tcPr>
          <w:p w14:paraId="0D77A65E"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0.319</w:t>
            </w:r>
          </w:p>
        </w:tc>
      </w:tr>
      <w:tr w:rsidR="008D776D" w:rsidRPr="00D85031" w14:paraId="5DB7870F" w14:textId="77777777" w:rsidTr="00B84EE2">
        <w:trPr>
          <w:cantSplit/>
          <w:jc w:val="center"/>
        </w:trPr>
        <w:tc>
          <w:tcPr>
            <w:tcW w:w="2160" w:type="dxa"/>
            <w:shd w:val="clear" w:color="auto" w:fill="FFFFFF"/>
            <w:tcMar>
              <w:top w:w="0" w:type="dxa"/>
              <w:left w:w="0" w:type="dxa"/>
              <w:bottom w:w="0" w:type="dxa"/>
              <w:right w:w="0" w:type="dxa"/>
            </w:tcMar>
            <w:vAlign w:val="center"/>
          </w:tcPr>
          <w:p w14:paraId="33B5FE73"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67EF4762"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Yes</w:t>
            </w:r>
          </w:p>
        </w:tc>
        <w:tc>
          <w:tcPr>
            <w:tcW w:w="1413" w:type="dxa"/>
            <w:shd w:val="clear" w:color="auto" w:fill="FFFFFF"/>
            <w:tcMar>
              <w:top w:w="0" w:type="dxa"/>
              <w:left w:w="0" w:type="dxa"/>
              <w:bottom w:w="0" w:type="dxa"/>
              <w:right w:w="0" w:type="dxa"/>
            </w:tcMar>
            <w:vAlign w:val="center"/>
          </w:tcPr>
          <w:p w14:paraId="619270FD"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73 (9.6)</w:t>
            </w:r>
          </w:p>
        </w:tc>
        <w:tc>
          <w:tcPr>
            <w:tcW w:w="1536" w:type="dxa"/>
            <w:shd w:val="clear" w:color="auto" w:fill="FFFFFF"/>
            <w:tcMar>
              <w:top w:w="0" w:type="dxa"/>
              <w:left w:w="0" w:type="dxa"/>
              <w:bottom w:w="0" w:type="dxa"/>
              <w:right w:w="0" w:type="dxa"/>
            </w:tcMar>
            <w:vAlign w:val="center"/>
          </w:tcPr>
          <w:p w14:paraId="4A057373"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127 (9.9)</w:t>
            </w:r>
          </w:p>
        </w:tc>
        <w:tc>
          <w:tcPr>
            <w:tcW w:w="961" w:type="dxa"/>
            <w:shd w:val="clear" w:color="auto" w:fill="FFFFFF"/>
            <w:tcMar>
              <w:top w:w="0" w:type="dxa"/>
              <w:left w:w="0" w:type="dxa"/>
              <w:bottom w:w="0" w:type="dxa"/>
              <w:right w:w="0" w:type="dxa"/>
            </w:tcMar>
            <w:vAlign w:val="center"/>
          </w:tcPr>
          <w:p w14:paraId="4E2ADEF0" w14:textId="77777777" w:rsidR="008D776D" w:rsidRPr="00D85031" w:rsidRDefault="008D776D" w:rsidP="00B84EE2">
            <w:pPr>
              <w:spacing w:before="40" w:after="40"/>
              <w:ind w:left="100" w:right="100"/>
              <w:jc w:val="right"/>
              <w:rPr>
                <w:rFonts w:ascii="Calibri Light" w:hAnsi="Calibri Light" w:cs="Calibri Light"/>
                <w:sz w:val="18"/>
                <w:szCs w:val="18"/>
              </w:rPr>
            </w:pPr>
          </w:p>
        </w:tc>
      </w:tr>
      <w:tr w:rsidR="008D776D" w:rsidRPr="00D85031" w14:paraId="0DFBCCC5" w14:textId="77777777" w:rsidTr="00B84EE2">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14:paraId="64C53D8A" w14:textId="77777777" w:rsidR="008D776D" w:rsidRPr="00D85031" w:rsidRDefault="008D776D" w:rsidP="00B84EE2">
            <w:pPr>
              <w:spacing w:before="40" w:after="40"/>
              <w:ind w:left="100" w:right="100"/>
              <w:jc w:val="right"/>
              <w:rPr>
                <w:rFonts w:ascii="Calibri Light" w:hAnsi="Calibri Light" w:cs="Calibri Light"/>
                <w:sz w:val="18"/>
                <w:szCs w:val="18"/>
              </w:rPr>
            </w:pPr>
          </w:p>
        </w:tc>
        <w:tc>
          <w:tcPr>
            <w:tcW w:w="1670" w:type="dxa"/>
            <w:tcBorders>
              <w:bottom w:val="single" w:sz="16" w:space="0" w:color="000000"/>
            </w:tcBorders>
            <w:shd w:val="clear" w:color="auto" w:fill="FFFFFF"/>
            <w:tcMar>
              <w:top w:w="0" w:type="dxa"/>
              <w:left w:w="0" w:type="dxa"/>
              <w:bottom w:w="0" w:type="dxa"/>
              <w:right w:w="0" w:type="dxa"/>
            </w:tcMar>
            <w:vAlign w:val="center"/>
          </w:tcPr>
          <w:p w14:paraId="7DD6B0F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(Missing)</w:t>
            </w:r>
          </w:p>
        </w:tc>
        <w:tc>
          <w:tcPr>
            <w:tcW w:w="1413" w:type="dxa"/>
            <w:tcBorders>
              <w:bottom w:val="single" w:sz="16" w:space="0" w:color="000000"/>
            </w:tcBorders>
            <w:shd w:val="clear" w:color="auto" w:fill="FFFFFF"/>
            <w:tcMar>
              <w:top w:w="0" w:type="dxa"/>
              <w:left w:w="0" w:type="dxa"/>
              <w:bottom w:w="0" w:type="dxa"/>
              <w:right w:w="0" w:type="dxa"/>
            </w:tcMar>
            <w:vAlign w:val="center"/>
          </w:tcPr>
          <w:p w14:paraId="30501221"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54 (7.1)</w:t>
            </w:r>
          </w:p>
        </w:tc>
        <w:tc>
          <w:tcPr>
            <w:tcW w:w="1536" w:type="dxa"/>
            <w:tcBorders>
              <w:bottom w:val="single" w:sz="16" w:space="0" w:color="000000"/>
            </w:tcBorders>
            <w:shd w:val="clear" w:color="auto" w:fill="FFFFFF"/>
            <w:tcMar>
              <w:top w:w="0" w:type="dxa"/>
              <w:left w:w="0" w:type="dxa"/>
              <w:bottom w:w="0" w:type="dxa"/>
              <w:right w:w="0" w:type="dxa"/>
            </w:tcMar>
            <w:vAlign w:val="center"/>
          </w:tcPr>
          <w:p w14:paraId="0AD45588" w14:textId="77777777" w:rsidR="008D776D" w:rsidRPr="00D85031" w:rsidRDefault="008D776D" w:rsidP="00B84EE2">
            <w:pPr>
              <w:spacing w:before="40" w:after="40"/>
              <w:ind w:left="100" w:right="100"/>
              <w:jc w:val="right"/>
              <w:rPr>
                <w:rFonts w:ascii="Calibri Light" w:hAnsi="Calibri Light" w:cs="Calibri Light"/>
                <w:sz w:val="18"/>
                <w:szCs w:val="18"/>
              </w:rPr>
            </w:pPr>
            <w:r w:rsidRPr="00D85031">
              <w:rPr>
                <w:rFonts w:ascii="Calibri Light" w:eastAsia="Arial" w:hAnsi="Calibri Light" w:cs="Calibri Light"/>
                <w:color w:val="111111"/>
                <w:sz w:val="18"/>
                <w:szCs w:val="18"/>
              </w:rPr>
              <w:t>215 (16.8)</w:t>
            </w:r>
          </w:p>
        </w:tc>
        <w:tc>
          <w:tcPr>
            <w:tcW w:w="961" w:type="dxa"/>
            <w:tcBorders>
              <w:bottom w:val="single" w:sz="16" w:space="0" w:color="000000"/>
            </w:tcBorders>
            <w:shd w:val="clear" w:color="auto" w:fill="FFFFFF"/>
            <w:tcMar>
              <w:top w:w="0" w:type="dxa"/>
              <w:left w:w="0" w:type="dxa"/>
              <w:bottom w:w="0" w:type="dxa"/>
              <w:right w:w="0" w:type="dxa"/>
            </w:tcMar>
            <w:vAlign w:val="center"/>
          </w:tcPr>
          <w:p w14:paraId="0EE1F835" w14:textId="77777777" w:rsidR="008D776D" w:rsidRPr="00D85031" w:rsidRDefault="008D776D" w:rsidP="00B84EE2">
            <w:pPr>
              <w:spacing w:before="40" w:after="40"/>
              <w:ind w:left="100" w:right="100"/>
              <w:jc w:val="right"/>
              <w:rPr>
                <w:rFonts w:ascii="Calibri Light" w:hAnsi="Calibri Light" w:cs="Calibri Light"/>
                <w:sz w:val="18"/>
                <w:szCs w:val="18"/>
              </w:rPr>
            </w:pPr>
          </w:p>
        </w:tc>
      </w:tr>
    </w:tbl>
    <w:p w14:paraId="0FEB47EF" w14:textId="77777777" w:rsidR="008D776D" w:rsidRPr="007A4E81" w:rsidRDefault="008D776D" w:rsidP="001C4D36">
      <w:pPr>
        <w:spacing w:before="240" w:line="276" w:lineRule="auto"/>
        <w:jc w:val="center"/>
        <w:rPr>
          <w:rStyle w:val="SubtleEmphasis"/>
          <w:rFonts w:asciiTheme="majorHAnsi" w:hAnsiTheme="majorHAnsi" w:cstheme="majorHAnsi"/>
          <w:color w:val="4472C4" w:themeColor="accent1"/>
        </w:rPr>
      </w:pPr>
      <w:r w:rsidRPr="007A4E81">
        <w:rPr>
          <w:rStyle w:val="SubtleEmphasis"/>
          <w:rFonts w:asciiTheme="majorHAnsi" w:hAnsiTheme="majorHAnsi" w:cstheme="majorHAnsi"/>
          <w:b/>
          <w:bCs/>
          <w:color w:val="4472C4" w:themeColor="accent1"/>
        </w:rPr>
        <w:t xml:space="preserve">Supplementary Table </w:t>
      </w:r>
      <w:r>
        <w:rPr>
          <w:rStyle w:val="SubtleEmphasis"/>
          <w:rFonts w:asciiTheme="majorHAnsi" w:hAnsiTheme="majorHAnsi" w:cstheme="majorHAnsi"/>
          <w:b/>
          <w:bCs/>
          <w:color w:val="4472C4" w:themeColor="accent1"/>
        </w:rPr>
        <w:t>D</w:t>
      </w:r>
      <w:r w:rsidRPr="007A4E81">
        <w:rPr>
          <w:rStyle w:val="SubtleEmphasis"/>
          <w:rFonts w:asciiTheme="majorHAnsi" w:hAnsiTheme="majorHAnsi" w:cstheme="majorHAnsi"/>
          <w:b/>
          <w:bCs/>
          <w:color w:val="4472C4" w:themeColor="accent1"/>
        </w:rPr>
        <w:t xml:space="preserve">. </w:t>
      </w:r>
      <w:r w:rsidRPr="007A4E81">
        <w:rPr>
          <w:rStyle w:val="SubtleEmphasis"/>
          <w:rFonts w:asciiTheme="majorHAnsi" w:hAnsiTheme="majorHAnsi" w:cstheme="majorHAnsi"/>
          <w:color w:val="4472C4" w:themeColor="accent1"/>
        </w:rPr>
        <w:t xml:space="preserve">Comparison of comorbidities for the whole cohort </w:t>
      </w:r>
      <w:r>
        <w:rPr>
          <w:rStyle w:val="SubtleEmphasis"/>
          <w:rFonts w:asciiTheme="majorHAnsi" w:hAnsiTheme="majorHAnsi" w:cstheme="majorHAnsi"/>
          <w:color w:val="4472C4" w:themeColor="accent1"/>
        </w:rPr>
        <w:t xml:space="preserve">(i.e. </w:t>
      </w:r>
      <w:r w:rsidRPr="000A18A7">
        <w:rPr>
          <w:rStyle w:val="SubtleEmphasis"/>
          <w:rFonts w:asciiTheme="majorHAnsi" w:hAnsiTheme="majorHAnsi" w:cstheme="majorHAnsi"/>
          <w:color w:val="4472C4" w:themeColor="accent1"/>
          <w:u w:val="single"/>
        </w:rPr>
        <w:t>includes</w:t>
      </w:r>
      <w:r w:rsidRPr="0006362A">
        <w:rPr>
          <w:rStyle w:val="SubtleEmphasis"/>
          <w:rFonts w:asciiTheme="majorHAnsi" w:hAnsiTheme="majorHAnsi" w:cstheme="majorHAnsi"/>
          <w:color w:val="4472C4" w:themeColor="accent1"/>
        </w:rPr>
        <w:t xml:space="preserve"> </w:t>
      </w:r>
      <w:r w:rsidRPr="007A4E81">
        <w:rPr>
          <w:rStyle w:val="SubtleEmphasis"/>
          <w:rFonts w:asciiTheme="majorHAnsi" w:hAnsiTheme="majorHAnsi" w:cstheme="majorHAnsi"/>
          <w:color w:val="4472C4" w:themeColor="accent1"/>
        </w:rPr>
        <w:t>asymptomatic or incidental SARS-CoV-2</w:t>
      </w:r>
      <w:r>
        <w:rPr>
          <w:rStyle w:val="SubtleEmphasis"/>
          <w:rFonts w:asciiTheme="majorHAnsi" w:hAnsiTheme="majorHAnsi" w:cstheme="majorHAnsi"/>
          <w:color w:val="4472C4" w:themeColor="accent1"/>
        </w:rPr>
        <w:t xml:space="preserve">) </w:t>
      </w:r>
      <w:r w:rsidRPr="007A4E81">
        <w:rPr>
          <w:rStyle w:val="SubtleEmphasis"/>
          <w:rFonts w:asciiTheme="majorHAnsi" w:hAnsiTheme="majorHAnsi" w:cstheme="majorHAnsi"/>
          <w:color w:val="4472C4" w:themeColor="accent1"/>
        </w:rPr>
        <w:t>across the two waves</w:t>
      </w:r>
      <w:r>
        <w:rPr>
          <w:rStyle w:val="SubtleEmphasis"/>
          <w:rFonts w:asciiTheme="majorHAnsi" w:hAnsiTheme="majorHAnsi" w:cstheme="majorHAnsi"/>
          <w:color w:val="4472C4" w:themeColor="accent1"/>
        </w:rPr>
        <w:t>.</w:t>
      </w:r>
    </w:p>
    <w:p w14:paraId="50334F4D" w14:textId="77777777" w:rsidR="008D776D" w:rsidRDefault="008D776D"/>
    <w:p w14:paraId="5B760EA5" w14:textId="77777777" w:rsidR="008D776D" w:rsidRPr="003370CD" w:rsidRDefault="008D776D" w:rsidP="003370CD">
      <w:pPr>
        <w:spacing w:before="240" w:line="360" w:lineRule="auto"/>
        <w:jc w:val="center"/>
        <w:rPr>
          <w:rFonts w:asciiTheme="majorHAnsi" w:hAnsiTheme="majorHAnsi" w:cstheme="majorHAnsi"/>
          <w:b/>
          <w:bCs/>
          <w:i/>
          <w:iCs/>
          <w:color w:val="4472C4" w:themeColor="accent1"/>
        </w:rPr>
      </w:pPr>
      <w:r>
        <w:br w:type="page"/>
      </w:r>
    </w:p>
    <w:p w14:paraId="5B1CA954" w14:textId="77777777" w:rsidR="008D776D" w:rsidRPr="003B3549" w:rsidRDefault="008D776D" w:rsidP="003B3549">
      <w:pPr>
        <w:rPr>
          <w:rStyle w:val="SubtleEmphasis"/>
          <w:i w:val="0"/>
          <w:iCs w:val="0"/>
          <w:color w:val="auto"/>
        </w:rPr>
      </w:pPr>
    </w:p>
    <w:tbl>
      <w:tblPr>
        <w:tblW w:w="11055" w:type="dxa"/>
        <w:jc w:val="center"/>
        <w:tblLayout w:type="fixed"/>
        <w:tblLook w:val="0420" w:firstRow="1" w:lastRow="0" w:firstColumn="0" w:lastColumn="0" w:noHBand="0" w:noVBand="1"/>
      </w:tblPr>
      <w:tblGrid>
        <w:gridCol w:w="2159"/>
        <w:gridCol w:w="1535"/>
        <w:gridCol w:w="2587"/>
        <w:gridCol w:w="1842"/>
        <w:gridCol w:w="1842"/>
        <w:gridCol w:w="1090"/>
      </w:tblGrid>
      <w:tr w:rsidR="008D776D" w:rsidRPr="00896A70" w14:paraId="5BF19CA4" w14:textId="77777777" w:rsidTr="00B84EE2">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598F01A"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0740079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Total N</w:t>
            </w:r>
          </w:p>
        </w:tc>
        <w:tc>
          <w:tcPr>
            <w:tcW w:w="2587"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3E6EEB5D"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842"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04836A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First</w:t>
            </w:r>
          </w:p>
        </w:tc>
        <w:tc>
          <w:tcPr>
            <w:tcW w:w="1842"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D64DB9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Second</w:t>
            </w:r>
          </w:p>
        </w:tc>
        <w:tc>
          <w:tcPr>
            <w:tcW w:w="109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1149EC0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p</w:t>
            </w:r>
          </w:p>
        </w:tc>
      </w:tr>
      <w:tr w:rsidR="008D776D" w:rsidRPr="00896A70" w14:paraId="5A4DD89C" w14:textId="77777777" w:rsidTr="00B84EE2">
        <w:trPr>
          <w:cantSplit/>
          <w:jc w:val="center"/>
        </w:trPr>
        <w:tc>
          <w:tcPr>
            <w:tcW w:w="2160" w:type="dxa"/>
            <w:shd w:val="clear" w:color="auto" w:fill="FFFFFF"/>
            <w:tcMar>
              <w:top w:w="0" w:type="dxa"/>
              <w:left w:w="0" w:type="dxa"/>
              <w:bottom w:w="0" w:type="dxa"/>
              <w:right w:w="0" w:type="dxa"/>
            </w:tcMar>
            <w:vAlign w:val="center"/>
          </w:tcPr>
          <w:p w14:paraId="5F132B5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Total N (%)</w:t>
            </w:r>
          </w:p>
        </w:tc>
        <w:tc>
          <w:tcPr>
            <w:tcW w:w="1536" w:type="dxa"/>
            <w:shd w:val="clear" w:color="auto" w:fill="FFFFFF"/>
            <w:tcMar>
              <w:top w:w="0" w:type="dxa"/>
              <w:left w:w="0" w:type="dxa"/>
              <w:bottom w:w="0" w:type="dxa"/>
              <w:right w:w="0" w:type="dxa"/>
            </w:tcMar>
            <w:vAlign w:val="center"/>
          </w:tcPr>
          <w:p w14:paraId="7D71F0A1"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17295CC2"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842" w:type="dxa"/>
            <w:shd w:val="clear" w:color="auto" w:fill="FFFFFF"/>
            <w:tcMar>
              <w:top w:w="0" w:type="dxa"/>
              <w:left w:w="0" w:type="dxa"/>
              <w:bottom w:w="0" w:type="dxa"/>
              <w:right w:w="0" w:type="dxa"/>
            </w:tcMar>
            <w:vAlign w:val="center"/>
          </w:tcPr>
          <w:p w14:paraId="28D8332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764 (37.4)</w:t>
            </w:r>
          </w:p>
        </w:tc>
        <w:tc>
          <w:tcPr>
            <w:tcW w:w="1842" w:type="dxa"/>
            <w:shd w:val="clear" w:color="auto" w:fill="FFFFFF"/>
            <w:tcMar>
              <w:top w:w="0" w:type="dxa"/>
              <w:left w:w="0" w:type="dxa"/>
              <w:bottom w:w="0" w:type="dxa"/>
              <w:right w:w="0" w:type="dxa"/>
            </w:tcMar>
            <w:vAlign w:val="center"/>
          </w:tcPr>
          <w:p w14:paraId="092F2D3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1280 (62.6)</w:t>
            </w:r>
          </w:p>
        </w:tc>
        <w:tc>
          <w:tcPr>
            <w:tcW w:w="1090" w:type="dxa"/>
            <w:shd w:val="clear" w:color="auto" w:fill="FFFFFF"/>
            <w:tcMar>
              <w:top w:w="0" w:type="dxa"/>
              <w:left w:w="0" w:type="dxa"/>
              <w:bottom w:w="0" w:type="dxa"/>
              <w:right w:w="0" w:type="dxa"/>
            </w:tcMar>
            <w:vAlign w:val="center"/>
          </w:tcPr>
          <w:p w14:paraId="71E787B3"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6A11A2C0" w14:textId="77777777" w:rsidTr="00B84EE2">
        <w:trPr>
          <w:cantSplit/>
          <w:jc w:val="center"/>
        </w:trPr>
        <w:tc>
          <w:tcPr>
            <w:tcW w:w="2160" w:type="dxa"/>
            <w:shd w:val="clear" w:color="auto" w:fill="FFFFFF"/>
            <w:tcMar>
              <w:top w:w="0" w:type="dxa"/>
              <w:left w:w="0" w:type="dxa"/>
              <w:bottom w:w="0" w:type="dxa"/>
              <w:right w:w="0" w:type="dxa"/>
            </w:tcMar>
            <w:vAlign w:val="center"/>
          </w:tcPr>
          <w:p w14:paraId="777BB8C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Antibiotic medication</w:t>
            </w:r>
          </w:p>
        </w:tc>
        <w:tc>
          <w:tcPr>
            <w:tcW w:w="1536" w:type="dxa"/>
            <w:shd w:val="clear" w:color="auto" w:fill="FFFFFF"/>
            <w:tcMar>
              <w:top w:w="0" w:type="dxa"/>
              <w:left w:w="0" w:type="dxa"/>
              <w:bottom w:w="0" w:type="dxa"/>
              <w:right w:w="0" w:type="dxa"/>
            </w:tcMar>
            <w:vAlign w:val="center"/>
          </w:tcPr>
          <w:p w14:paraId="606D926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1883 (92.1)</w:t>
            </w:r>
          </w:p>
        </w:tc>
        <w:tc>
          <w:tcPr>
            <w:tcW w:w="2587" w:type="dxa"/>
            <w:shd w:val="clear" w:color="auto" w:fill="FFFFFF"/>
            <w:tcMar>
              <w:top w:w="0" w:type="dxa"/>
              <w:left w:w="0" w:type="dxa"/>
              <w:bottom w:w="0" w:type="dxa"/>
              <w:right w:w="0" w:type="dxa"/>
            </w:tcMar>
            <w:vAlign w:val="center"/>
          </w:tcPr>
          <w:p w14:paraId="66962BB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2A1720E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231 (30.2)</w:t>
            </w:r>
          </w:p>
        </w:tc>
        <w:tc>
          <w:tcPr>
            <w:tcW w:w="1842" w:type="dxa"/>
            <w:shd w:val="clear" w:color="auto" w:fill="FFFFFF"/>
            <w:tcMar>
              <w:top w:w="0" w:type="dxa"/>
              <w:left w:w="0" w:type="dxa"/>
              <w:bottom w:w="0" w:type="dxa"/>
              <w:right w:w="0" w:type="dxa"/>
            </w:tcMar>
            <w:vAlign w:val="center"/>
          </w:tcPr>
          <w:p w14:paraId="54573F6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557 (43.5)</w:t>
            </w:r>
          </w:p>
        </w:tc>
        <w:tc>
          <w:tcPr>
            <w:tcW w:w="1090" w:type="dxa"/>
            <w:shd w:val="clear" w:color="auto" w:fill="FFFFFF"/>
            <w:tcMar>
              <w:top w:w="0" w:type="dxa"/>
              <w:left w:w="0" w:type="dxa"/>
              <w:bottom w:w="0" w:type="dxa"/>
              <w:right w:w="0" w:type="dxa"/>
            </w:tcMar>
            <w:vAlign w:val="center"/>
          </w:tcPr>
          <w:p w14:paraId="322900D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&lt;0.001</w:t>
            </w:r>
          </w:p>
        </w:tc>
      </w:tr>
      <w:tr w:rsidR="008D776D" w:rsidRPr="00896A70" w14:paraId="3D1CAA1D" w14:textId="77777777" w:rsidTr="00B84EE2">
        <w:trPr>
          <w:cantSplit/>
          <w:jc w:val="center"/>
        </w:trPr>
        <w:tc>
          <w:tcPr>
            <w:tcW w:w="2160" w:type="dxa"/>
            <w:shd w:val="clear" w:color="auto" w:fill="FFFFFF"/>
            <w:tcMar>
              <w:top w:w="0" w:type="dxa"/>
              <w:left w:w="0" w:type="dxa"/>
              <w:bottom w:w="0" w:type="dxa"/>
              <w:right w:w="0" w:type="dxa"/>
            </w:tcMar>
            <w:vAlign w:val="center"/>
          </w:tcPr>
          <w:p w14:paraId="419D8281"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52A47823"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0AA1B86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792CDBA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502 (65.7)</w:t>
            </w:r>
          </w:p>
        </w:tc>
        <w:tc>
          <w:tcPr>
            <w:tcW w:w="1842" w:type="dxa"/>
            <w:shd w:val="clear" w:color="auto" w:fill="FFFFFF"/>
            <w:tcMar>
              <w:top w:w="0" w:type="dxa"/>
              <w:left w:w="0" w:type="dxa"/>
              <w:bottom w:w="0" w:type="dxa"/>
              <w:right w:w="0" w:type="dxa"/>
            </w:tcMar>
            <w:vAlign w:val="center"/>
          </w:tcPr>
          <w:p w14:paraId="48F470E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593 (46.3)</w:t>
            </w:r>
          </w:p>
        </w:tc>
        <w:tc>
          <w:tcPr>
            <w:tcW w:w="1090" w:type="dxa"/>
            <w:shd w:val="clear" w:color="auto" w:fill="FFFFFF"/>
            <w:tcMar>
              <w:top w:w="0" w:type="dxa"/>
              <w:left w:w="0" w:type="dxa"/>
              <w:bottom w:w="0" w:type="dxa"/>
              <w:right w:w="0" w:type="dxa"/>
            </w:tcMar>
            <w:vAlign w:val="center"/>
          </w:tcPr>
          <w:p w14:paraId="649B83D0"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7DD421DF" w14:textId="77777777" w:rsidTr="00B84EE2">
        <w:trPr>
          <w:cantSplit/>
          <w:jc w:val="center"/>
        </w:trPr>
        <w:tc>
          <w:tcPr>
            <w:tcW w:w="2160" w:type="dxa"/>
            <w:shd w:val="clear" w:color="auto" w:fill="FFFFFF"/>
            <w:tcMar>
              <w:top w:w="0" w:type="dxa"/>
              <w:left w:w="0" w:type="dxa"/>
              <w:bottom w:w="0" w:type="dxa"/>
              <w:right w:w="0" w:type="dxa"/>
            </w:tcMar>
            <w:vAlign w:val="center"/>
          </w:tcPr>
          <w:p w14:paraId="0FB6F56D"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78F216BC"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7A5F16B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2CF7646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31 (4.1)</w:t>
            </w:r>
          </w:p>
        </w:tc>
        <w:tc>
          <w:tcPr>
            <w:tcW w:w="1842" w:type="dxa"/>
            <w:shd w:val="clear" w:color="auto" w:fill="FFFFFF"/>
            <w:tcMar>
              <w:top w:w="0" w:type="dxa"/>
              <w:left w:w="0" w:type="dxa"/>
              <w:bottom w:w="0" w:type="dxa"/>
              <w:right w:w="0" w:type="dxa"/>
            </w:tcMar>
            <w:vAlign w:val="center"/>
          </w:tcPr>
          <w:p w14:paraId="29D3183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130 (10.2)</w:t>
            </w:r>
          </w:p>
        </w:tc>
        <w:tc>
          <w:tcPr>
            <w:tcW w:w="1090" w:type="dxa"/>
            <w:shd w:val="clear" w:color="auto" w:fill="FFFFFF"/>
            <w:tcMar>
              <w:top w:w="0" w:type="dxa"/>
              <w:left w:w="0" w:type="dxa"/>
              <w:bottom w:w="0" w:type="dxa"/>
              <w:right w:w="0" w:type="dxa"/>
            </w:tcMar>
            <w:vAlign w:val="center"/>
          </w:tcPr>
          <w:p w14:paraId="2253A455"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604CC192" w14:textId="77777777" w:rsidTr="00B84EE2">
        <w:trPr>
          <w:cantSplit/>
          <w:jc w:val="center"/>
        </w:trPr>
        <w:tc>
          <w:tcPr>
            <w:tcW w:w="2160" w:type="dxa"/>
            <w:shd w:val="clear" w:color="auto" w:fill="FFFFFF"/>
            <w:tcMar>
              <w:top w:w="0" w:type="dxa"/>
              <w:left w:w="0" w:type="dxa"/>
              <w:bottom w:w="0" w:type="dxa"/>
              <w:right w:w="0" w:type="dxa"/>
            </w:tcMar>
            <w:vAlign w:val="center"/>
          </w:tcPr>
          <w:p w14:paraId="4E2475C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Antiviral</w:t>
            </w:r>
          </w:p>
        </w:tc>
        <w:tc>
          <w:tcPr>
            <w:tcW w:w="1536" w:type="dxa"/>
            <w:shd w:val="clear" w:color="auto" w:fill="FFFFFF"/>
            <w:tcMar>
              <w:top w:w="0" w:type="dxa"/>
              <w:left w:w="0" w:type="dxa"/>
              <w:bottom w:w="0" w:type="dxa"/>
              <w:right w:w="0" w:type="dxa"/>
            </w:tcMar>
            <w:vAlign w:val="center"/>
          </w:tcPr>
          <w:p w14:paraId="67C7203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1885 (92.2)</w:t>
            </w:r>
          </w:p>
        </w:tc>
        <w:tc>
          <w:tcPr>
            <w:tcW w:w="2587" w:type="dxa"/>
            <w:shd w:val="clear" w:color="auto" w:fill="FFFFFF"/>
            <w:tcMar>
              <w:top w:w="0" w:type="dxa"/>
              <w:left w:w="0" w:type="dxa"/>
              <w:bottom w:w="0" w:type="dxa"/>
              <w:right w:w="0" w:type="dxa"/>
            </w:tcMar>
            <w:vAlign w:val="center"/>
          </w:tcPr>
          <w:p w14:paraId="5D2CD94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1C97F16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680 (89.0)</w:t>
            </w:r>
          </w:p>
        </w:tc>
        <w:tc>
          <w:tcPr>
            <w:tcW w:w="1842" w:type="dxa"/>
            <w:shd w:val="clear" w:color="auto" w:fill="FFFFFF"/>
            <w:tcMar>
              <w:top w:w="0" w:type="dxa"/>
              <w:left w:w="0" w:type="dxa"/>
              <w:bottom w:w="0" w:type="dxa"/>
              <w:right w:w="0" w:type="dxa"/>
            </w:tcMar>
            <w:vAlign w:val="center"/>
          </w:tcPr>
          <w:p w14:paraId="0C13CA6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1100 (85.9)</w:t>
            </w:r>
          </w:p>
        </w:tc>
        <w:tc>
          <w:tcPr>
            <w:tcW w:w="1090" w:type="dxa"/>
            <w:shd w:val="clear" w:color="auto" w:fill="FFFFFF"/>
            <w:tcMar>
              <w:top w:w="0" w:type="dxa"/>
              <w:left w:w="0" w:type="dxa"/>
              <w:bottom w:w="0" w:type="dxa"/>
              <w:right w:w="0" w:type="dxa"/>
            </w:tcMar>
            <w:vAlign w:val="center"/>
          </w:tcPr>
          <w:p w14:paraId="6E4821F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0.215</w:t>
            </w:r>
          </w:p>
        </w:tc>
      </w:tr>
      <w:tr w:rsidR="008D776D" w:rsidRPr="00896A70" w14:paraId="4CCEDA5B" w14:textId="77777777" w:rsidTr="00B84EE2">
        <w:trPr>
          <w:cantSplit/>
          <w:jc w:val="center"/>
        </w:trPr>
        <w:tc>
          <w:tcPr>
            <w:tcW w:w="2160" w:type="dxa"/>
            <w:shd w:val="clear" w:color="auto" w:fill="FFFFFF"/>
            <w:tcMar>
              <w:top w:w="0" w:type="dxa"/>
              <w:left w:w="0" w:type="dxa"/>
              <w:bottom w:w="0" w:type="dxa"/>
              <w:right w:w="0" w:type="dxa"/>
            </w:tcMar>
            <w:vAlign w:val="center"/>
          </w:tcPr>
          <w:p w14:paraId="7BAAF625"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68B1F029"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0D57458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68128CA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47 (6.2)</w:t>
            </w:r>
          </w:p>
        </w:tc>
        <w:tc>
          <w:tcPr>
            <w:tcW w:w="1842" w:type="dxa"/>
            <w:shd w:val="clear" w:color="auto" w:fill="FFFFFF"/>
            <w:tcMar>
              <w:top w:w="0" w:type="dxa"/>
              <w:left w:w="0" w:type="dxa"/>
              <w:bottom w:w="0" w:type="dxa"/>
              <w:right w:w="0" w:type="dxa"/>
            </w:tcMar>
            <w:vAlign w:val="center"/>
          </w:tcPr>
          <w:p w14:paraId="2AAAC93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58 (4.5)</w:t>
            </w:r>
          </w:p>
        </w:tc>
        <w:tc>
          <w:tcPr>
            <w:tcW w:w="1090" w:type="dxa"/>
            <w:shd w:val="clear" w:color="auto" w:fill="FFFFFF"/>
            <w:tcMar>
              <w:top w:w="0" w:type="dxa"/>
              <w:left w:w="0" w:type="dxa"/>
              <w:bottom w:w="0" w:type="dxa"/>
              <w:right w:w="0" w:type="dxa"/>
            </w:tcMar>
            <w:vAlign w:val="center"/>
          </w:tcPr>
          <w:p w14:paraId="74F742E9"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1B8A1947" w14:textId="77777777" w:rsidTr="00B84EE2">
        <w:trPr>
          <w:cantSplit/>
          <w:jc w:val="center"/>
        </w:trPr>
        <w:tc>
          <w:tcPr>
            <w:tcW w:w="2160" w:type="dxa"/>
            <w:shd w:val="clear" w:color="auto" w:fill="FFFFFF"/>
            <w:tcMar>
              <w:top w:w="0" w:type="dxa"/>
              <w:left w:w="0" w:type="dxa"/>
              <w:bottom w:w="0" w:type="dxa"/>
              <w:right w:w="0" w:type="dxa"/>
            </w:tcMar>
            <w:vAlign w:val="center"/>
          </w:tcPr>
          <w:p w14:paraId="369BBCAF"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0FA2676F"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6466C95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5646FB6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37 (4.8)</w:t>
            </w:r>
          </w:p>
        </w:tc>
        <w:tc>
          <w:tcPr>
            <w:tcW w:w="1842" w:type="dxa"/>
            <w:shd w:val="clear" w:color="auto" w:fill="FFFFFF"/>
            <w:tcMar>
              <w:top w:w="0" w:type="dxa"/>
              <w:left w:w="0" w:type="dxa"/>
              <w:bottom w:w="0" w:type="dxa"/>
              <w:right w:w="0" w:type="dxa"/>
            </w:tcMar>
            <w:vAlign w:val="center"/>
          </w:tcPr>
          <w:p w14:paraId="7C276E5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122 (9.5)</w:t>
            </w:r>
          </w:p>
        </w:tc>
        <w:tc>
          <w:tcPr>
            <w:tcW w:w="1090" w:type="dxa"/>
            <w:shd w:val="clear" w:color="auto" w:fill="FFFFFF"/>
            <w:tcMar>
              <w:top w:w="0" w:type="dxa"/>
              <w:left w:w="0" w:type="dxa"/>
              <w:bottom w:w="0" w:type="dxa"/>
              <w:right w:w="0" w:type="dxa"/>
            </w:tcMar>
            <w:vAlign w:val="center"/>
          </w:tcPr>
          <w:p w14:paraId="0FC1DEB9"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523191E2" w14:textId="77777777" w:rsidTr="00B84EE2">
        <w:trPr>
          <w:cantSplit/>
          <w:jc w:val="center"/>
        </w:trPr>
        <w:tc>
          <w:tcPr>
            <w:tcW w:w="2160" w:type="dxa"/>
            <w:shd w:val="clear" w:color="auto" w:fill="FFFFFF"/>
            <w:tcMar>
              <w:top w:w="0" w:type="dxa"/>
              <w:left w:w="0" w:type="dxa"/>
              <w:bottom w:w="0" w:type="dxa"/>
              <w:right w:w="0" w:type="dxa"/>
            </w:tcMar>
            <w:vAlign w:val="center"/>
          </w:tcPr>
          <w:p w14:paraId="1BF889D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Maximal steroid therapy</w:t>
            </w:r>
          </w:p>
        </w:tc>
        <w:tc>
          <w:tcPr>
            <w:tcW w:w="1536" w:type="dxa"/>
            <w:shd w:val="clear" w:color="auto" w:fill="FFFFFF"/>
            <w:tcMar>
              <w:top w:w="0" w:type="dxa"/>
              <w:left w:w="0" w:type="dxa"/>
              <w:bottom w:w="0" w:type="dxa"/>
              <w:right w:w="0" w:type="dxa"/>
            </w:tcMar>
            <w:vAlign w:val="center"/>
          </w:tcPr>
          <w:p w14:paraId="28CDD1A8"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1820 (89.0)</w:t>
            </w:r>
          </w:p>
        </w:tc>
        <w:tc>
          <w:tcPr>
            <w:tcW w:w="2587" w:type="dxa"/>
            <w:shd w:val="clear" w:color="auto" w:fill="FFFFFF"/>
            <w:tcMar>
              <w:top w:w="0" w:type="dxa"/>
              <w:left w:w="0" w:type="dxa"/>
              <w:bottom w:w="0" w:type="dxa"/>
              <w:right w:w="0" w:type="dxa"/>
            </w:tcMar>
            <w:vAlign w:val="center"/>
          </w:tcPr>
          <w:p w14:paraId="7AF0E2D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None</w:t>
            </w:r>
          </w:p>
        </w:tc>
        <w:tc>
          <w:tcPr>
            <w:tcW w:w="1842" w:type="dxa"/>
            <w:shd w:val="clear" w:color="auto" w:fill="FFFFFF"/>
            <w:tcMar>
              <w:top w:w="0" w:type="dxa"/>
              <w:left w:w="0" w:type="dxa"/>
              <w:bottom w:w="0" w:type="dxa"/>
              <w:right w:w="0" w:type="dxa"/>
            </w:tcMar>
            <w:vAlign w:val="center"/>
          </w:tcPr>
          <w:p w14:paraId="063C010B"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598 (78.3)</w:t>
            </w:r>
          </w:p>
        </w:tc>
        <w:tc>
          <w:tcPr>
            <w:tcW w:w="1842" w:type="dxa"/>
            <w:shd w:val="clear" w:color="auto" w:fill="FFFFFF"/>
            <w:tcMar>
              <w:top w:w="0" w:type="dxa"/>
              <w:left w:w="0" w:type="dxa"/>
              <w:bottom w:w="0" w:type="dxa"/>
              <w:right w:w="0" w:type="dxa"/>
            </w:tcMar>
            <w:vAlign w:val="center"/>
          </w:tcPr>
          <w:p w14:paraId="4700C4D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955 (74.6)</w:t>
            </w:r>
          </w:p>
        </w:tc>
        <w:tc>
          <w:tcPr>
            <w:tcW w:w="1090" w:type="dxa"/>
            <w:shd w:val="clear" w:color="auto" w:fill="FFFFFF"/>
            <w:tcMar>
              <w:top w:w="0" w:type="dxa"/>
              <w:left w:w="0" w:type="dxa"/>
              <w:bottom w:w="0" w:type="dxa"/>
              <w:right w:w="0" w:type="dxa"/>
            </w:tcMar>
            <w:vAlign w:val="center"/>
          </w:tcPr>
          <w:p w14:paraId="038CF8C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&lt;0.001</w:t>
            </w:r>
          </w:p>
        </w:tc>
      </w:tr>
      <w:tr w:rsidR="008D776D" w:rsidRPr="00896A70" w14:paraId="4D9BA109" w14:textId="77777777" w:rsidTr="00B84EE2">
        <w:trPr>
          <w:cantSplit/>
          <w:jc w:val="center"/>
        </w:trPr>
        <w:tc>
          <w:tcPr>
            <w:tcW w:w="2160" w:type="dxa"/>
            <w:shd w:val="clear" w:color="auto" w:fill="FFFFFF"/>
            <w:tcMar>
              <w:top w:w="0" w:type="dxa"/>
              <w:left w:w="0" w:type="dxa"/>
              <w:bottom w:w="0" w:type="dxa"/>
              <w:right w:w="0" w:type="dxa"/>
            </w:tcMar>
            <w:vAlign w:val="center"/>
          </w:tcPr>
          <w:p w14:paraId="52B67AE5"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3D957D55"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2AF5ED1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Oral</w:t>
            </w:r>
          </w:p>
        </w:tc>
        <w:tc>
          <w:tcPr>
            <w:tcW w:w="1842" w:type="dxa"/>
            <w:shd w:val="clear" w:color="auto" w:fill="FFFFFF"/>
            <w:tcMar>
              <w:top w:w="0" w:type="dxa"/>
              <w:left w:w="0" w:type="dxa"/>
              <w:bottom w:w="0" w:type="dxa"/>
              <w:right w:w="0" w:type="dxa"/>
            </w:tcMar>
            <w:vAlign w:val="center"/>
          </w:tcPr>
          <w:p w14:paraId="379447B8"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38 (5.0)</w:t>
            </w:r>
          </w:p>
        </w:tc>
        <w:tc>
          <w:tcPr>
            <w:tcW w:w="1842" w:type="dxa"/>
            <w:shd w:val="clear" w:color="auto" w:fill="FFFFFF"/>
            <w:tcMar>
              <w:top w:w="0" w:type="dxa"/>
              <w:left w:w="0" w:type="dxa"/>
              <w:bottom w:w="0" w:type="dxa"/>
              <w:right w:w="0" w:type="dxa"/>
            </w:tcMar>
            <w:vAlign w:val="center"/>
          </w:tcPr>
          <w:p w14:paraId="4E902D9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144 (11.2)</w:t>
            </w:r>
          </w:p>
        </w:tc>
        <w:tc>
          <w:tcPr>
            <w:tcW w:w="1090" w:type="dxa"/>
            <w:shd w:val="clear" w:color="auto" w:fill="FFFFFF"/>
            <w:tcMar>
              <w:top w:w="0" w:type="dxa"/>
              <w:left w:w="0" w:type="dxa"/>
              <w:bottom w:w="0" w:type="dxa"/>
              <w:right w:w="0" w:type="dxa"/>
            </w:tcMar>
            <w:vAlign w:val="center"/>
          </w:tcPr>
          <w:p w14:paraId="0C30F7B5"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00B266F9" w14:textId="77777777" w:rsidTr="00B84EE2">
        <w:trPr>
          <w:cantSplit/>
          <w:jc w:val="center"/>
        </w:trPr>
        <w:tc>
          <w:tcPr>
            <w:tcW w:w="2160" w:type="dxa"/>
            <w:shd w:val="clear" w:color="auto" w:fill="FFFFFF"/>
            <w:tcMar>
              <w:top w:w="0" w:type="dxa"/>
              <w:left w:w="0" w:type="dxa"/>
              <w:bottom w:w="0" w:type="dxa"/>
              <w:right w:w="0" w:type="dxa"/>
            </w:tcMar>
            <w:vAlign w:val="center"/>
          </w:tcPr>
          <w:p w14:paraId="667DBEA5"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01079AC2"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1BC8BDA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IV</w:t>
            </w:r>
          </w:p>
        </w:tc>
        <w:tc>
          <w:tcPr>
            <w:tcW w:w="1842" w:type="dxa"/>
            <w:shd w:val="clear" w:color="auto" w:fill="FFFFFF"/>
            <w:tcMar>
              <w:top w:w="0" w:type="dxa"/>
              <w:left w:w="0" w:type="dxa"/>
              <w:bottom w:w="0" w:type="dxa"/>
              <w:right w:w="0" w:type="dxa"/>
            </w:tcMar>
            <w:vAlign w:val="center"/>
          </w:tcPr>
          <w:p w14:paraId="7F20537B"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45 (5.9)</w:t>
            </w:r>
          </w:p>
        </w:tc>
        <w:tc>
          <w:tcPr>
            <w:tcW w:w="1842" w:type="dxa"/>
            <w:shd w:val="clear" w:color="auto" w:fill="FFFFFF"/>
            <w:tcMar>
              <w:top w:w="0" w:type="dxa"/>
              <w:left w:w="0" w:type="dxa"/>
              <w:bottom w:w="0" w:type="dxa"/>
              <w:right w:w="0" w:type="dxa"/>
            </w:tcMar>
            <w:vAlign w:val="center"/>
          </w:tcPr>
          <w:p w14:paraId="162F9AA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40 (3.1)</w:t>
            </w:r>
          </w:p>
        </w:tc>
        <w:tc>
          <w:tcPr>
            <w:tcW w:w="1090" w:type="dxa"/>
            <w:shd w:val="clear" w:color="auto" w:fill="FFFFFF"/>
            <w:tcMar>
              <w:top w:w="0" w:type="dxa"/>
              <w:left w:w="0" w:type="dxa"/>
              <w:bottom w:w="0" w:type="dxa"/>
              <w:right w:w="0" w:type="dxa"/>
            </w:tcMar>
            <w:vAlign w:val="center"/>
          </w:tcPr>
          <w:p w14:paraId="3B4C7F0A"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6A0B94DB" w14:textId="77777777" w:rsidTr="00B84EE2">
        <w:trPr>
          <w:cantSplit/>
          <w:jc w:val="center"/>
        </w:trPr>
        <w:tc>
          <w:tcPr>
            <w:tcW w:w="2160" w:type="dxa"/>
            <w:shd w:val="clear" w:color="auto" w:fill="FFFFFF"/>
            <w:tcMar>
              <w:top w:w="0" w:type="dxa"/>
              <w:left w:w="0" w:type="dxa"/>
              <w:bottom w:w="0" w:type="dxa"/>
              <w:right w:w="0" w:type="dxa"/>
            </w:tcMar>
            <w:vAlign w:val="center"/>
          </w:tcPr>
          <w:p w14:paraId="572504BF"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4233E642"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5C15533B"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3926F5C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83 (10.9)</w:t>
            </w:r>
          </w:p>
        </w:tc>
        <w:tc>
          <w:tcPr>
            <w:tcW w:w="1842" w:type="dxa"/>
            <w:shd w:val="clear" w:color="auto" w:fill="FFFFFF"/>
            <w:tcMar>
              <w:top w:w="0" w:type="dxa"/>
              <w:left w:w="0" w:type="dxa"/>
              <w:bottom w:w="0" w:type="dxa"/>
              <w:right w:w="0" w:type="dxa"/>
            </w:tcMar>
            <w:vAlign w:val="center"/>
          </w:tcPr>
          <w:p w14:paraId="26B0542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141 (11.0)</w:t>
            </w:r>
          </w:p>
        </w:tc>
        <w:tc>
          <w:tcPr>
            <w:tcW w:w="1090" w:type="dxa"/>
            <w:shd w:val="clear" w:color="auto" w:fill="FFFFFF"/>
            <w:tcMar>
              <w:top w:w="0" w:type="dxa"/>
              <w:left w:w="0" w:type="dxa"/>
              <w:bottom w:w="0" w:type="dxa"/>
              <w:right w:w="0" w:type="dxa"/>
            </w:tcMar>
            <w:vAlign w:val="center"/>
          </w:tcPr>
          <w:p w14:paraId="559902C1"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2A42D8FA" w14:textId="77777777" w:rsidTr="00B84EE2">
        <w:trPr>
          <w:cantSplit/>
          <w:jc w:val="center"/>
        </w:trPr>
        <w:tc>
          <w:tcPr>
            <w:tcW w:w="2160" w:type="dxa"/>
            <w:shd w:val="clear" w:color="auto" w:fill="FFFFFF"/>
            <w:tcMar>
              <w:top w:w="0" w:type="dxa"/>
              <w:left w:w="0" w:type="dxa"/>
              <w:bottom w:w="0" w:type="dxa"/>
              <w:right w:w="0" w:type="dxa"/>
            </w:tcMar>
            <w:vAlign w:val="center"/>
          </w:tcPr>
          <w:p w14:paraId="595A813B"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Maximum respiratory support</w:t>
            </w:r>
          </w:p>
        </w:tc>
        <w:tc>
          <w:tcPr>
            <w:tcW w:w="1536" w:type="dxa"/>
            <w:shd w:val="clear" w:color="auto" w:fill="FFFFFF"/>
            <w:tcMar>
              <w:top w:w="0" w:type="dxa"/>
              <w:left w:w="0" w:type="dxa"/>
              <w:bottom w:w="0" w:type="dxa"/>
              <w:right w:w="0" w:type="dxa"/>
            </w:tcMar>
            <w:vAlign w:val="center"/>
          </w:tcPr>
          <w:p w14:paraId="001C8EF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1974 (96.6)</w:t>
            </w:r>
          </w:p>
        </w:tc>
        <w:tc>
          <w:tcPr>
            <w:tcW w:w="2587" w:type="dxa"/>
            <w:shd w:val="clear" w:color="auto" w:fill="FFFFFF"/>
            <w:tcMar>
              <w:top w:w="0" w:type="dxa"/>
              <w:left w:w="0" w:type="dxa"/>
              <w:bottom w:w="0" w:type="dxa"/>
              <w:right w:w="0" w:type="dxa"/>
            </w:tcMar>
            <w:vAlign w:val="center"/>
          </w:tcPr>
          <w:p w14:paraId="62A4C3F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 respiratory support</w:t>
            </w:r>
          </w:p>
        </w:tc>
        <w:tc>
          <w:tcPr>
            <w:tcW w:w="1842" w:type="dxa"/>
            <w:shd w:val="clear" w:color="auto" w:fill="FFFFFF"/>
            <w:tcMar>
              <w:top w:w="0" w:type="dxa"/>
              <w:left w:w="0" w:type="dxa"/>
              <w:bottom w:w="0" w:type="dxa"/>
              <w:right w:w="0" w:type="dxa"/>
            </w:tcMar>
            <w:vAlign w:val="center"/>
          </w:tcPr>
          <w:p w14:paraId="65FDA8DA"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551 (72.1)</w:t>
            </w:r>
          </w:p>
        </w:tc>
        <w:tc>
          <w:tcPr>
            <w:tcW w:w="1842" w:type="dxa"/>
            <w:shd w:val="clear" w:color="auto" w:fill="FFFFFF"/>
            <w:tcMar>
              <w:top w:w="0" w:type="dxa"/>
              <w:left w:w="0" w:type="dxa"/>
              <w:bottom w:w="0" w:type="dxa"/>
              <w:right w:w="0" w:type="dxa"/>
            </w:tcMar>
            <w:vAlign w:val="center"/>
          </w:tcPr>
          <w:p w14:paraId="4F43932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979 (76.5)</w:t>
            </w:r>
          </w:p>
        </w:tc>
        <w:tc>
          <w:tcPr>
            <w:tcW w:w="1090" w:type="dxa"/>
            <w:shd w:val="clear" w:color="auto" w:fill="FFFFFF"/>
            <w:tcMar>
              <w:top w:w="0" w:type="dxa"/>
              <w:left w:w="0" w:type="dxa"/>
              <w:bottom w:w="0" w:type="dxa"/>
              <w:right w:w="0" w:type="dxa"/>
            </w:tcMar>
            <w:vAlign w:val="center"/>
          </w:tcPr>
          <w:p w14:paraId="6E72195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&lt;0.001</w:t>
            </w:r>
          </w:p>
        </w:tc>
      </w:tr>
      <w:tr w:rsidR="008D776D" w:rsidRPr="00896A70" w14:paraId="4C76C935" w14:textId="77777777" w:rsidTr="00B84EE2">
        <w:trPr>
          <w:cantSplit/>
          <w:jc w:val="center"/>
        </w:trPr>
        <w:tc>
          <w:tcPr>
            <w:tcW w:w="2160" w:type="dxa"/>
            <w:shd w:val="clear" w:color="auto" w:fill="FFFFFF"/>
            <w:tcMar>
              <w:top w:w="0" w:type="dxa"/>
              <w:left w:w="0" w:type="dxa"/>
              <w:bottom w:w="0" w:type="dxa"/>
              <w:right w:w="0" w:type="dxa"/>
            </w:tcMar>
            <w:vAlign w:val="center"/>
          </w:tcPr>
          <w:p w14:paraId="618AB57A"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2160EE2D"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1E9DFA8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Supplemental oxygen</w:t>
            </w:r>
          </w:p>
        </w:tc>
        <w:tc>
          <w:tcPr>
            <w:tcW w:w="1842" w:type="dxa"/>
            <w:shd w:val="clear" w:color="auto" w:fill="FFFFFF"/>
            <w:tcMar>
              <w:top w:w="0" w:type="dxa"/>
              <w:left w:w="0" w:type="dxa"/>
              <w:bottom w:w="0" w:type="dxa"/>
              <w:right w:w="0" w:type="dxa"/>
            </w:tcMar>
            <w:vAlign w:val="center"/>
          </w:tcPr>
          <w:p w14:paraId="2DA1FAF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69 (9.0)</w:t>
            </w:r>
          </w:p>
        </w:tc>
        <w:tc>
          <w:tcPr>
            <w:tcW w:w="1842" w:type="dxa"/>
            <w:shd w:val="clear" w:color="auto" w:fill="FFFFFF"/>
            <w:tcMar>
              <w:top w:w="0" w:type="dxa"/>
              <w:left w:w="0" w:type="dxa"/>
              <w:bottom w:w="0" w:type="dxa"/>
              <w:right w:w="0" w:type="dxa"/>
            </w:tcMar>
            <w:vAlign w:val="center"/>
          </w:tcPr>
          <w:p w14:paraId="3A26C13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123 (9.6)</w:t>
            </w:r>
          </w:p>
        </w:tc>
        <w:tc>
          <w:tcPr>
            <w:tcW w:w="1090" w:type="dxa"/>
            <w:shd w:val="clear" w:color="auto" w:fill="FFFFFF"/>
            <w:tcMar>
              <w:top w:w="0" w:type="dxa"/>
              <w:left w:w="0" w:type="dxa"/>
              <w:bottom w:w="0" w:type="dxa"/>
              <w:right w:w="0" w:type="dxa"/>
            </w:tcMar>
            <w:vAlign w:val="center"/>
          </w:tcPr>
          <w:p w14:paraId="7BCEED69"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342F7752" w14:textId="77777777" w:rsidTr="00B84EE2">
        <w:trPr>
          <w:cantSplit/>
          <w:jc w:val="center"/>
        </w:trPr>
        <w:tc>
          <w:tcPr>
            <w:tcW w:w="2160" w:type="dxa"/>
            <w:shd w:val="clear" w:color="auto" w:fill="FFFFFF"/>
            <w:tcMar>
              <w:top w:w="0" w:type="dxa"/>
              <w:left w:w="0" w:type="dxa"/>
              <w:bottom w:w="0" w:type="dxa"/>
              <w:right w:w="0" w:type="dxa"/>
            </w:tcMar>
            <w:vAlign w:val="center"/>
          </w:tcPr>
          <w:p w14:paraId="0411DE09"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3C7FA256"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07839762"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High flow support</w:t>
            </w:r>
          </w:p>
        </w:tc>
        <w:tc>
          <w:tcPr>
            <w:tcW w:w="1842" w:type="dxa"/>
            <w:shd w:val="clear" w:color="auto" w:fill="FFFFFF"/>
            <w:tcMar>
              <w:top w:w="0" w:type="dxa"/>
              <w:left w:w="0" w:type="dxa"/>
              <w:bottom w:w="0" w:type="dxa"/>
              <w:right w:w="0" w:type="dxa"/>
            </w:tcMar>
            <w:vAlign w:val="center"/>
          </w:tcPr>
          <w:p w14:paraId="5E5351C8"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36 (4.7)</w:t>
            </w:r>
          </w:p>
        </w:tc>
        <w:tc>
          <w:tcPr>
            <w:tcW w:w="1842" w:type="dxa"/>
            <w:shd w:val="clear" w:color="auto" w:fill="FFFFFF"/>
            <w:tcMar>
              <w:top w:w="0" w:type="dxa"/>
              <w:left w:w="0" w:type="dxa"/>
              <w:bottom w:w="0" w:type="dxa"/>
              <w:right w:w="0" w:type="dxa"/>
            </w:tcMar>
            <w:vAlign w:val="center"/>
          </w:tcPr>
          <w:p w14:paraId="3D7554E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37 (2.9)</w:t>
            </w:r>
          </w:p>
        </w:tc>
        <w:tc>
          <w:tcPr>
            <w:tcW w:w="1090" w:type="dxa"/>
            <w:shd w:val="clear" w:color="auto" w:fill="FFFFFF"/>
            <w:tcMar>
              <w:top w:w="0" w:type="dxa"/>
              <w:left w:w="0" w:type="dxa"/>
              <w:bottom w:w="0" w:type="dxa"/>
              <w:right w:w="0" w:type="dxa"/>
            </w:tcMar>
            <w:vAlign w:val="center"/>
          </w:tcPr>
          <w:p w14:paraId="5947D7D2"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7E552DA7" w14:textId="77777777" w:rsidTr="00B84EE2">
        <w:trPr>
          <w:cantSplit/>
          <w:jc w:val="center"/>
        </w:trPr>
        <w:tc>
          <w:tcPr>
            <w:tcW w:w="2160" w:type="dxa"/>
            <w:shd w:val="clear" w:color="auto" w:fill="FFFFFF"/>
            <w:tcMar>
              <w:top w:w="0" w:type="dxa"/>
              <w:left w:w="0" w:type="dxa"/>
              <w:bottom w:w="0" w:type="dxa"/>
              <w:right w:w="0" w:type="dxa"/>
            </w:tcMar>
            <w:vAlign w:val="center"/>
          </w:tcPr>
          <w:p w14:paraId="1C014B13"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78A9D9E9"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2719C0D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Non-invasive</w:t>
            </w:r>
          </w:p>
        </w:tc>
        <w:tc>
          <w:tcPr>
            <w:tcW w:w="1842" w:type="dxa"/>
            <w:shd w:val="clear" w:color="auto" w:fill="FFFFFF"/>
            <w:tcMar>
              <w:top w:w="0" w:type="dxa"/>
              <w:left w:w="0" w:type="dxa"/>
              <w:bottom w:w="0" w:type="dxa"/>
              <w:right w:w="0" w:type="dxa"/>
            </w:tcMar>
            <w:vAlign w:val="center"/>
          </w:tcPr>
          <w:p w14:paraId="220717D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38 (5.0)</w:t>
            </w:r>
          </w:p>
        </w:tc>
        <w:tc>
          <w:tcPr>
            <w:tcW w:w="1842" w:type="dxa"/>
            <w:shd w:val="clear" w:color="auto" w:fill="FFFFFF"/>
            <w:tcMar>
              <w:top w:w="0" w:type="dxa"/>
              <w:left w:w="0" w:type="dxa"/>
              <w:bottom w:w="0" w:type="dxa"/>
              <w:right w:w="0" w:type="dxa"/>
            </w:tcMar>
            <w:vAlign w:val="center"/>
          </w:tcPr>
          <w:p w14:paraId="0529C3D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31 (2.4)</w:t>
            </w:r>
          </w:p>
        </w:tc>
        <w:tc>
          <w:tcPr>
            <w:tcW w:w="1090" w:type="dxa"/>
            <w:shd w:val="clear" w:color="auto" w:fill="FFFFFF"/>
            <w:tcMar>
              <w:top w:w="0" w:type="dxa"/>
              <w:left w:w="0" w:type="dxa"/>
              <w:bottom w:w="0" w:type="dxa"/>
              <w:right w:w="0" w:type="dxa"/>
            </w:tcMar>
            <w:vAlign w:val="center"/>
          </w:tcPr>
          <w:p w14:paraId="2E4A957A"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3C4226A3" w14:textId="77777777" w:rsidTr="00B84EE2">
        <w:trPr>
          <w:cantSplit/>
          <w:jc w:val="center"/>
        </w:trPr>
        <w:tc>
          <w:tcPr>
            <w:tcW w:w="2160" w:type="dxa"/>
            <w:shd w:val="clear" w:color="auto" w:fill="FFFFFF"/>
            <w:tcMar>
              <w:top w:w="0" w:type="dxa"/>
              <w:left w:w="0" w:type="dxa"/>
              <w:bottom w:w="0" w:type="dxa"/>
              <w:right w:w="0" w:type="dxa"/>
            </w:tcMar>
            <w:vAlign w:val="center"/>
          </w:tcPr>
          <w:p w14:paraId="24C552AF"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4101D685"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7E8F891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Invasive</w:t>
            </w:r>
          </w:p>
        </w:tc>
        <w:tc>
          <w:tcPr>
            <w:tcW w:w="1842" w:type="dxa"/>
            <w:shd w:val="clear" w:color="auto" w:fill="FFFFFF"/>
            <w:tcMar>
              <w:top w:w="0" w:type="dxa"/>
              <w:left w:w="0" w:type="dxa"/>
              <w:bottom w:w="0" w:type="dxa"/>
              <w:right w:w="0" w:type="dxa"/>
            </w:tcMar>
            <w:vAlign w:val="center"/>
          </w:tcPr>
          <w:p w14:paraId="638A9928"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59 (7.7)</w:t>
            </w:r>
          </w:p>
        </w:tc>
        <w:tc>
          <w:tcPr>
            <w:tcW w:w="1842" w:type="dxa"/>
            <w:shd w:val="clear" w:color="auto" w:fill="FFFFFF"/>
            <w:tcMar>
              <w:top w:w="0" w:type="dxa"/>
              <w:left w:w="0" w:type="dxa"/>
              <w:bottom w:w="0" w:type="dxa"/>
              <w:right w:w="0" w:type="dxa"/>
            </w:tcMar>
            <w:vAlign w:val="center"/>
          </w:tcPr>
          <w:p w14:paraId="57228C1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51 (4.0)</w:t>
            </w:r>
          </w:p>
        </w:tc>
        <w:tc>
          <w:tcPr>
            <w:tcW w:w="1090" w:type="dxa"/>
            <w:shd w:val="clear" w:color="auto" w:fill="FFFFFF"/>
            <w:tcMar>
              <w:top w:w="0" w:type="dxa"/>
              <w:left w:w="0" w:type="dxa"/>
              <w:bottom w:w="0" w:type="dxa"/>
              <w:right w:w="0" w:type="dxa"/>
            </w:tcMar>
            <w:vAlign w:val="center"/>
          </w:tcPr>
          <w:p w14:paraId="63653228"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7A389EFA" w14:textId="77777777" w:rsidTr="00B84EE2">
        <w:trPr>
          <w:cantSplit/>
          <w:jc w:val="center"/>
        </w:trPr>
        <w:tc>
          <w:tcPr>
            <w:tcW w:w="2160" w:type="dxa"/>
            <w:shd w:val="clear" w:color="auto" w:fill="FFFFFF"/>
            <w:tcMar>
              <w:top w:w="0" w:type="dxa"/>
              <w:left w:w="0" w:type="dxa"/>
              <w:bottom w:w="0" w:type="dxa"/>
              <w:right w:w="0" w:type="dxa"/>
            </w:tcMar>
            <w:vAlign w:val="center"/>
          </w:tcPr>
          <w:p w14:paraId="50D10997"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7E69BF8B"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39E62198"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4CA3A5DA"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11 (1.4)</w:t>
            </w:r>
          </w:p>
        </w:tc>
        <w:tc>
          <w:tcPr>
            <w:tcW w:w="1842" w:type="dxa"/>
            <w:shd w:val="clear" w:color="auto" w:fill="FFFFFF"/>
            <w:tcMar>
              <w:top w:w="0" w:type="dxa"/>
              <w:left w:w="0" w:type="dxa"/>
              <w:bottom w:w="0" w:type="dxa"/>
              <w:right w:w="0" w:type="dxa"/>
            </w:tcMar>
            <w:vAlign w:val="center"/>
          </w:tcPr>
          <w:p w14:paraId="3D1E69A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59 (4.6)</w:t>
            </w:r>
          </w:p>
        </w:tc>
        <w:tc>
          <w:tcPr>
            <w:tcW w:w="1090" w:type="dxa"/>
            <w:shd w:val="clear" w:color="auto" w:fill="FFFFFF"/>
            <w:tcMar>
              <w:top w:w="0" w:type="dxa"/>
              <w:left w:w="0" w:type="dxa"/>
              <w:bottom w:w="0" w:type="dxa"/>
              <w:right w:w="0" w:type="dxa"/>
            </w:tcMar>
            <w:vAlign w:val="center"/>
          </w:tcPr>
          <w:p w14:paraId="52C8BE48"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61F1C788" w14:textId="77777777" w:rsidTr="00B84EE2">
        <w:trPr>
          <w:cantSplit/>
          <w:jc w:val="center"/>
        </w:trPr>
        <w:tc>
          <w:tcPr>
            <w:tcW w:w="2160" w:type="dxa"/>
            <w:shd w:val="clear" w:color="auto" w:fill="FFFFFF"/>
            <w:tcMar>
              <w:top w:w="0" w:type="dxa"/>
              <w:left w:w="0" w:type="dxa"/>
              <w:bottom w:w="0" w:type="dxa"/>
              <w:right w:w="0" w:type="dxa"/>
            </w:tcMar>
            <w:vAlign w:val="center"/>
          </w:tcPr>
          <w:p w14:paraId="6937E05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ICU/HDU admission</w:t>
            </w:r>
          </w:p>
        </w:tc>
        <w:tc>
          <w:tcPr>
            <w:tcW w:w="1536" w:type="dxa"/>
            <w:shd w:val="clear" w:color="auto" w:fill="FFFFFF"/>
            <w:tcMar>
              <w:top w:w="0" w:type="dxa"/>
              <w:left w:w="0" w:type="dxa"/>
              <w:bottom w:w="0" w:type="dxa"/>
              <w:right w:w="0" w:type="dxa"/>
            </w:tcMar>
            <w:vAlign w:val="center"/>
          </w:tcPr>
          <w:p w14:paraId="1FA57B3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1972 (96.5)</w:t>
            </w:r>
          </w:p>
        </w:tc>
        <w:tc>
          <w:tcPr>
            <w:tcW w:w="2587" w:type="dxa"/>
            <w:shd w:val="clear" w:color="auto" w:fill="FFFFFF"/>
            <w:tcMar>
              <w:top w:w="0" w:type="dxa"/>
              <w:left w:w="0" w:type="dxa"/>
              <w:bottom w:w="0" w:type="dxa"/>
              <w:right w:w="0" w:type="dxa"/>
            </w:tcMar>
            <w:vAlign w:val="center"/>
          </w:tcPr>
          <w:p w14:paraId="2A7597A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7C476F8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620 (81.2)</w:t>
            </w:r>
          </w:p>
        </w:tc>
        <w:tc>
          <w:tcPr>
            <w:tcW w:w="1842" w:type="dxa"/>
            <w:shd w:val="clear" w:color="auto" w:fill="FFFFFF"/>
            <w:tcMar>
              <w:top w:w="0" w:type="dxa"/>
              <w:left w:w="0" w:type="dxa"/>
              <w:bottom w:w="0" w:type="dxa"/>
              <w:right w:w="0" w:type="dxa"/>
            </w:tcMar>
            <w:vAlign w:val="center"/>
          </w:tcPr>
          <w:p w14:paraId="5B8E7F09"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1007 (78.7)</w:t>
            </w:r>
          </w:p>
        </w:tc>
        <w:tc>
          <w:tcPr>
            <w:tcW w:w="1090" w:type="dxa"/>
            <w:shd w:val="clear" w:color="auto" w:fill="FFFFFF"/>
            <w:tcMar>
              <w:top w:w="0" w:type="dxa"/>
              <w:left w:w="0" w:type="dxa"/>
              <w:bottom w:w="0" w:type="dxa"/>
              <w:right w:w="0" w:type="dxa"/>
            </w:tcMar>
            <w:vAlign w:val="center"/>
          </w:tcPr>
          <w:p w14:paraId="04AC52D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1.000</w:t>
            </w:r>
          </w:p>
        </w:tc>
      </w:tr>
      <w:tr w:rsidR="008D776D" w:rsidRPr="00896A70" w14:paraId="6ADBECCC" w14:textId="77777777" w:rsidTr="00B84EE2">
        <w:trPr>
          <w:cantSplit/>
          <w:jc w:val="center"/>
        </w:trPr>
        <w:tc>
          <w:tcPr>
            <w:tcW w:w="2160" w:type="dxa"/>
            <w:shd w:val="clear" w:color="auto" w:fill="FFFFFF"/>
            <w:tcMar>
              <w:top w:w="0" w:type="dxa"/>
              <w:left w:w="0" w:type="dxa"/>
              <w:bottom w:w="0" w:type="dxa"/>
              <w:right w:w="0" w:type="dxa"/>
            </w:tcMar>
            <w:vAlign w:val="center"/>
          </w:tcPr>
          <w:p w14:paraId="1380A1AC"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48C7013A"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1586DB5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7198BD0A"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132 (17.3)</w:t>
            </w:r>
          </w:p>
        </w:tc>
        <w:tc>
          <w:tcPr>
            <w:tcW w:w="1842" w:type="dxa"/>
            <w:shd w:val="clear" w:color="auto" w:fill="FFFFFF"/>
            <w:tcMar>
              <w:top w:w="0" w:type="dxa"/>
              <w:left w:w="0" w:type="dxa"/>
              <w:bottom w:w="0" w:type="dxa"/>
              <w:right w:w="0" w:type="dxa"/>
            </w:tcMar>
            <w:vAlign w:val="center"/>
          </w:tcPr>
          <w:p w14:paraId="0B992A3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213 (16.6)</w:t>
            </w:r>
          </w:p>
        </w:tc>
        <w:tc>
          <w:tcPr>
            <w:tcW w:w="1090" w:type="dxa"/>
            <w:shd w:val="clear" w:color="auto" w:fill="FFFFFF"/>
            <w:tcMar>
              <w:top w:w="0" w:type="dxa"/>
              <w:left w:w="0" w:type="dxa"/>
              <w:bottom w:w="0" w:type="dxa"/>
              <w:right w:w="0" w:type="dxa"/>
            </w:tcMar>
            <w:vAlign w:val="center"/>
          </w:tcPr>
          <w:p w14:paraId="0DF4292A"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360FDE6E" w14:textId="77777777" w:rsidTr="00B84EE2">
        <w:trPr>
          <w:cantSplit/>
          <w:jc w:val="center"/>
        </w:trPr>
        <w:tc>
          <w:tcPr>
            <w:tcW w:w="2160" w:type="dxa"/>
            <w:shd w:val="clear" w:color="auto" w:fill="FFFFFF"/>
            <w:tcMar>
              <w:top w:w="0" w:type="dxa"/>
              <w:left w:w="0" w:type="dxa"/>
              <w:bottom w:w="0" w:type="dxa"/>
              <w:right w:w="0" w:type="dxa"/>
            </w:tcMar>
            <w:vAlign w:val="center"/>
          </w:tcPr>
          <w:p w14:paraId="12184553"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48283454"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496C56A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5C4614B8"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12 (1.6)</w:t>
            </w:r>
          </w:p>
        </w:tc>
        <w:tc>
          <w:tcPr>
            <w:tcW w:w="1842" w:type="dxa"/>
            <w:shd w:val="clear" w:color="auto" w:fill="FFFFFF"/>
            <w:tcMar>
              <w:top w:w="0" w:type="dxa"/>
              <w:left w:w="0" w:type="dxa"/>
              <w:bottom w:w="0" w:type="dxa"/>
              <w:right w:w="0" w:type="dxa"/>
            </w:tcMar>
            <w:vAlign w:val="center"/>
          </w:tcPr>
          <w:p w14:paraId="0795C9F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60 (4.7)</w:t>
            </w:r>
          </w:p>
        </w:tc>
        <w:tc>
          <w:tcPr>
            <w:tcW w:w="1090" w:type="dxa"/>
            <w:shd w:val="clear" w:color="auto" w:fill="FFFFFF"/>
            <w:tcMar>
              <w:top w:w="0" w:type="dxa"/>
              <w:left w:w="0" w:type="dxa"/>
              <w:bottom w:w="0" w:type="dxa"/>
              <w:right w:w="0" w:type="dxa"/>
            </w:tcMar>
            <w:vAlign w:val="center"/>
          </w:tcPr>
          <w:p w14:paraId="1870AFAA"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093AAE58" w14:textId="77777777" w:rsidTr="00B84EE2">
        <w:trPr>
          <w:cantSplit/>
          <w:jc w:val="center"/>
        </w:trPr>
        <w:tc>
          <w:tcPr>
            <w:tcW w:w="2160" w:type="dxa"/>
            <w:shd w:val="clear" w:color="auto" w:fill="FFFFFF"/>
            <w:tcMar>
              <w:top w:w="0" w:type="dxa"/>
              <w:left w:w="0" w:type="dxa"/>
              <w:bottom w:w="0" w:type="dxa"/>
              <w:right w:w="0" w:type="dxa"/>
            </w:tcMar>
            <w:vAlign w:val="center"/>
          </w:tcPr>
          <w:p w14:paraId="19D4FB5A"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Inotrope</w:t>
            </w:r>
          </w:p>
        </w:tc>
        <w:tc>
          <w:tcPr>
            <w:tcW w:w="1536" w:type="dxa"/>
            <w:shd w:val="clear" w:color="auto" w:fill="FFFFFF"/>
            <w:tcMar>
              <w:top w:w="0" w:type="dxa"/>
              <w:left w:w="0" w:type="dxa"/>
              <w:bottom w:w="0" w:type="dxa"/>
              <w:right w:w="0" w:type="dxa"/>
            </w:tcMar>
            <w:vAlign w:val="center"/>
          </w:tcPr>
          <w:p w14:paraId="1ABB79E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1856 (90.8)</w:t>
            </w:r>
          </w:p>
        </w:tc>
        <w:tc>
          <w:tcPr>
            <w:tcW w:w="2587" w:type="dxa"/>
            <w:shd w:val="clear" w:color="auto" w:fill="FFFFFF"/>
            <w:tcMar>
              <w:top w:w="0" w:type="dxa"/>
              <w:left w:w="0" w:type="dxa"/>
              <w:bottom w:w="0" w:type="dxa"/>
              <w:right w:w="0" w:type="dxa"/>
            </w:tcMar>
            <w:vAlign w:val="center"/>
          </w:tcPr>
          <w:p w14:paraId="25411E7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4E3B6D6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673 (88.1)</w:t>
            </w:r>
          </w:p>
        </w:tc>
        <w:tc>
          <w:tcPr>
            <w:tcW w:w="1842" w:type="dxa"/>
            <w:shd w:val="clear" w:color="auto" w:fill="FFFFFF"/>
            <w:tcMar>
              <w:top w:w="0" w:type="dxa"/>
              <w:left w:w="0" w:type="dxa"/>
              <w:bottom w:w="0" w:type="dxa"/>
              <w:right w:w="0" w:type="dxa"/>
            </w:tcMar>
            <w:vAlign w:val="center"/>
          </w:tcPr>
          <w:p w14:paraId="58E04FD9"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1102 (86.1)</w:t>
            </w:r>
          </w:p>
        </w:tc>
        <w:tc>
          <w:tcPr>
            <w:tcW w:w="1090" w:type="dxa"/>
            <w:shd w:val="clear" w:color="auto" w:fill="FFFFFF"/>
            <w:tcMar>
              <w:top w:w="0" w:type="dxa"/>
              <w:left w:w="0" w:type="dxa"/>
              <w:bottom w:w="0" w:type="dxa"/>
              <w:right w:w="0" w:type="dxa"/>
            </w:tcMar>
            <w:vAlign w:val="center"/>
          </w:tcPr>
          <w:p w14:paraId="30640C5A"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&lt;0.001</w:t>
            </w:r>
          </w:p>
        </w:tc>
      </w:tr>
      <w:tr w:rsidR="008D776D" w:rsidRPr="00896A70" w14:paraId="02EB45F4" w14:textId="77777777" w:rsidTr="00B84EE2">
        <w:trPr>
          <w:cantSplit/>
          <w:jc w:val="center"/>
        </w:trPr>
        <w:tc>
          <w:tcPr>
            <w:tcW w:w="2160" w:type="dxa"/>
            <w:shd w:val="clear" w:color="auto" w:fill="FFFFFF"/>
            <w:tcMar>
              <w:top w:w="0" w:type="dxa"/>
              <w:left w:w="0" w:type="dxa"/>
              <w:bottom w:w="0" w:type="dxa"/>
              <w:right w:w="0" w:type="dxa"/>
            </w:tcMar>
            <w:vAlign w:val="center"/>
          </w:tcPr>
          <w:p w14:paraId="2B3F0AAF"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2C89B591"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3A0734E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418612E2"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52 (6.8)</w:t>
            </w:r>
          </w:p>
        </w:tc>
        <w:tc>
          <w:tcPr>
            <w:tcW w:w="1842" w:type="dxa"/>
            <w:shd w:val="clear" w:color="auto" w:fill="FFFFFF"/>
            <w:tcMar>
              <w:top w:w="0" w:type="dxa"/>
              <w:left w:w="0" w:type="dxa"/>
              <w:bottom w:w="0" w:type="dxa"/>
              <w:right w:w="0" w:type="dxa"/>
            </w:tcMar>
            <w:vAlign w:val="center"/>
          </w:tcPr>
          <w:p w14:paraId="4F8F371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29 (2.3)</w:t>
            </w:r>
          </w:p>
        </w:tc>
        <w:tc>
          <w:tcPr>
            <w:tcW w:w="1090" w:type="dxa"/>
            <w:shd w:val="clear" w:color="auto" w:fill="FFFFFF"/>
            <w:tcMar>
              <w:top w:w="0" w:type="dxa"/>
              <w:left w:w="0" w:type="dxa"/>
              <w:bottom w:w="0" w:type="dxa"/>
              <w:right w:w="0" w:type="dxa"/>
            </w:tcMar>
            <w:vAlign w:val="center"/>
          </w:tcPr>
          <w:p w14:paraId="4440BEFA"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2CBCD471" w14:textId="77777777" w:rsidTr="00B84EE2">
        <w:trPr>
          <w:cantSplit/>
          <w:jc w:val="center"/>
        </w:trPr>
        <w:tc>
          <w:tcPr>
            <w:tcW w:w="2160" w:type="dxa"/>
            <w:shd w:val="clear" w:color="auto" w:fill="FFFFFF"/>
            <w:tcMar>
              <w:top w:w="0" w:type="dxa"/>
              <w:left w:w="0" w:type="dxa"/>
              <w:bottom w:w="0" w:type="dxa"/>
              <w:right w:w="0" w:type="dxa"/>
            </w:tcMar>
            <w:vAlign w:val="center"/>
          </w:tcPr>
          <w:p w14:paraId="16E75FE9"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45571EF3"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3A4B2EB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714AEAA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39 (5.1)</w:t>
            </w:r>
          </w:p>
        </w:tc>
        <w:tc>
          <w:tcPr>
            <w:tcW w:w="1842" w:type="dxa"/>
            <w:shd w:val="clear" w:color="auto" w:fill="FFFFFF"/>
            <w:tcMar>
              <w:top w:w="0" w:type="dxa"/>
              <w:left w:w="0" w:type="dxa"/>
              <w:bottom w:w="0" w:type="dxa"/>
              <w:right w:w="0" w:type="dxa"/>
            </w:tcMar>
            <w:vAlign w:val="center"/>
          </w:tcPr>
          <w:p w14:paraId="6219FFC2"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149 (11.6)</w:t>
            </w:r>
          </w:p>
        </w:tc>
        <w:tc>
          <w:tcPr>
            <w:tcW w:w="1090" w:type="dxa"/>
            <w:shd w:val="clear" w:color="auto" w:fill="FFFFFF"/>
            <w:tcMar>
              <w:top w:w="0" w:type="dxa"/>
              <w:left w:w="0" w:type="dxa"/>
              <w:bottom w:w="0" w:type="dxa"/>
              <w:right w:w="0" w:type="dxa"/>
            </w:tcMar>
            <w:vAlign w:val="center"/>
          </w:tcPr>
          <w:p w14:paraId="1A759AB5"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5C37AFA2" w14:textId="77777777" w:rsidTr="00B84EE2">
        <w:trPr>
          <w:cantSplit/>
          <w:jc w:val="center"/>
        </w:trPr>
        <w:tc>
          <w:tcPr>
            <w:tcW w:w="2160" w:type="dxa"/>
            <w:shd w:val="clear" w:color="auto" w:fill="FFFFFF"/>
            <w:tcMar>
              <w:top w:w="0" w:type="dxa"/>
              <w:left w:w="0" w:type="dxa"/>
              <w:bottom w:w="0" w:type="dxa"/>
              <w:right w:w="0" w:type="dxa"/>
            </w:tcMar>
            <w:vAlign w:val="center"/>
          </w:tcPr>
          <w:p w14:paraId="632EBFDA"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Total PEWS</w:t>
            </w:r>
          </w:p>
        </w:tc>
        <w:tc>
          <w:tcPr>
            <w:tcW w:w="1536" w:type="dxa"/>
            <w:shd w:val="clear" w:color="auto" w:fill="FFFFFF"/>
            <w:tcMar>
              <w:top w:w="0" w:type="dxa"/>
              <w:left w:w="0" w:type="dxa"/>
              <w:bottom w:w="0" w:type="dxa"/>
              <w:right w:w="0" w:type="dxa"/>
            </w:tcMar>
            <w:vAlign w:val="center"/>
          </w:tcPr>
          <w:p w14:paraId="1382EF0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1920 (93.9)</w:t>
            </w:r>
          </w:p>
        </w:tc>
        <w:tc>
          <w:tcPr>
            <w:tcW w:w="2587" w:type="dxa"/>
            <w:shd w:val="clear" w:color="auto" w:fill="FFFFFF"/>
            <w:tcMar>
              <w:top w:w="0" w:type="dxa"/>
              <w:left w:w="0" w:type="dxa"/>
              <w:bottom w:w="0" w:type="dxa"/>
              <w:right w:w="0" w:type="dxa"/>
            </w:tcMar>
            <w:vAlign w:val="center"/>
          </w:tcPr>
          <w:p w14:paraId="2117C6EB"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Median (IQR)</w:t>
            </w:r>
          </w:p>
        </w:tc>
        <w:tc>
          <w:tcPr>
            <w:tcW w:w="1842" w:type="dxa"/>
            <w:shd w:val="clear" w:color="auto" w:fill="FFFFFF"/>
            <w:tcMar>
              <w:top w:w="0" w:type="dxa"/>
              <w:left w:w="0" w:type="dxa"/>
              <w:bottom w:w="0" w:type="dxa"/>
              <w:right w:w="0" w:type="dxa"/>
            </w:tcMar>
            <w:vAlign w:val="center"/>
          </w:tcPr>
          <w:p w14:paraId="2836D8C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2.0 (1.0 to 4.0)</w:t>
            </w:r>
          </w:p>
        </w:tc>
        <w:tc>
          <w:tcPr>
            <w:tcW w:w="1842" w:type="dxa"/>
            <w:shd w:val="clear" w:color="auto" w:fill="FFFFFF"/>
            <w:tcMar>
              <w:top w:w="0" w:type="dxa"/>
              <w:left w:w="0" w:type="dxa"/>
              <w:bottom w:w="0" w:type="dxa"/>
              <w:right w:w="0" w:type="dxa"/>
            </w:tcMar>
            <w:vAlign w:val="center"/>
          </w:tcPr>
          <w:p w14:paraId="5B26EEA2"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2.0 (1.0 to 4.0)</w:t>
            </w:r>
          </w:p>
        </w:tc>
        <w:tc>
          <w:tcPr>
            <w:tcW w:w="1090" w:type="dxa"/>
            <w:shd w:val="clear" w:color="auto" w:fill="FFFFFF"/>
            <w:tcMar>
              <w:top w:w="0" w:type="dxa"/>
              <w:left w:w="0" w:type="dxa"/>
              <w:bottom w:w="0" w:type="dxa"/>
              <w:right w:w="0" w:type="dxa"/>
            </w:tcMar>
            <w:vAlign w:val="center"/>
          </w:tcPr>
          <w:p w14:paraId="7F9D9A5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&lt;0.001</w:t>
            </w:r>
          </w:p>
        </w:tc>
      </w:tr>
      <w:tr w:rsidR="008D776D" w:rsidRPr="00896A70" w14:paraId="1EB47DDD" w14:textId="77777777" w:rsidTr="00B84EE2">
        <w:trPr>
          <w:cantSplit/>
          <w:jc w:val="center"/>
        </w:trPr>
        <w:tc>
          <w:tcPr>
            <w:tcW w:w="2160" w:type="dxa"/>
            <w:shd w:val="clear" w:color="auto" w:fill="FFFFFF"/>
            <w:tcMar>
              <w:top w:w="0" w:type="dxa"/>
              <w:left w:w="0" w:type="dxa"/>
              <w:bottom w:w="0" w:type="dxa"/>
              <w:right w:w="0" w:type="dxa"/>
            </w:tcMar>
            <w:vAlign w:val="center"/>
          </w:tcPr>
          <w:p w14:paraId="5F59CF9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PEWS over 2</w:t>
            </w:r>
          </w:p>
        </w:tc>
        <w:tc>
          <w:tcPr>
            <w:tcW w:w="1536" w:type="dxa"/>
            <w:shd w:val="clear" w:color="auto" w:fill="FFFFFF"/>
            <w:tcMar>
              <w:top w:w="0" w:type="dxa"/>
              <w:left w:w="0" w:type="dxa"/>
              <w:bottom w:w="0" w:type="dxa"/>
              <w:right w:w="0" w:type="dxa"/>
            </w:tcMar>
            <w:vAlign w:val="center"/>
          </w:tcPr>
          <w:p w14:paraId="137CAED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1920 (93.9)</w:t>
            </w:r>
          </w:p>
        </w:tc>
        <w:tc>
          <w:tcPr>
            <w:tcW w:w="2587" w:type="dxa"/>
            <w:shd w:val="clear" w:color="auto" w:fill="FFFFFF"/>
            <w:tcMar>
              <w:top w:w="0" w:type="dxa"/>
              <w:left w:w="0" w:type="dxa"/>
              <w:bottom w:w="0" w:type="dxa"/>
              <w:right w:w="0" w:type="dxa"/>
            </w:tcMar>
            <w:vAlign w:val="center"/>
          </w:tcPr>
          <w:p w14:paraId="314D2F2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7917917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391 (51.2)</w:t>
            </w:r>
          </w:p>
        </w:tc>
        <w:tc>
          <w:tcPr>
            <w:tcW w:w="1842" w:type="dxa"/>
            <w:shd w:val="clear" w:color="auto" w:fill="FFFFFF"/>
            <w:tcMar>
              <w:top w:w="0" w:type="dxa"/>
              <w:left w:w="0" w:type="dxa"/>
              <w:bottom w:w="0" w:type="dxa"/>
              <w:right w:w="0" w:type="dxa"/>
            </w:tcMar>
            <w:vAlign w:val="center"/>
          </w:tcPr>
          <w:p w14:paraId="18352E79"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751 (58.7)</w:t>
            </w:r>
          </w:p>
        </w:tc>
        <w:tc>
          <w:tcPr>
            <w:tcW w:w="1090" w:type="dxa"/>
            <w:shd w:val="clear" w:color="auto" w:fill="FFFFFF"/>
            <w:tcMar>
              <w:top w:w="0" w:type="dxa"/>
              <w:left w:w="0" w:type="dxa"/>
              <w:bottom w:w="0" w:type="dxa"/>
              <w:right w:w="0" w:type="dxa"/>
            </w:tcMar>
            <w:vAlign w:val="center"/>
          </w:tcPr>
          <w:p w14:paraId="4B44852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&lt;0.001</w:t>
            </w:r>
          </w:p>
        </w:tc>
      </w:tr>
      <w:tr w:rsidR="008D776D" w:rsidRPr="00896A70" w14:paraId="05E7B638" w14:textId="77777777" w:rsidTr="00B84EE2">
        <w:trPr>
          <w:cantSplit/>
          <w:jc w:val="center"/>
        </w:trPr>
        <w:tc>
          <w:tcPr>
            <w:tcW w:w="2160" w:type="dxa"/>
            <w:shd w:val="clear" w:color="auto" w:fill="FFFFFF"/>
            <w:tcMar>
              <w:top w:w="0" w:type="dxa"/>
              <w:left w:w="0" w:type="dxa"/>
              <w:bottom w:w="0" w:type="dxa"/>
              <w:right w:w="0" w:type="dxa"/>
            </w:tcMar>
            <w:vAlign w:val="center"/>
          </w:tcPr>
          <w:p w14:paraId="0D4D3B37"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66E55BBC"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07FD225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151A9AA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349 (45.7)</w:t>
            </w:r>
          </w:p>
        </w:tc>
        <w:tc>
          <w:tcPr>
            <w:tcW w:w="1842" w:type="dxa"/>
            <w:shd w:val="clear" w:color="auto" w:fill="FFFFFF"/>
            <w:tcMar>
              <w:top w:w="0" w:type="dxa"/>
              <w:left w:w="0" w:type="dxa"/>
              <w:bottom w:w="0" w:type="dxa"/>
              <w:right w:w="0" w:type="dxa"/>
            </w:tcMar>
            <w:vAlign w:val="center"/>
          </w:tcPr>
          <w:p w14:paraId="38AAC91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429 (33.5)</w:t>
            </w:r>
          </w:p>
        </w:tc>
        <w:tc>
          <w:tcPr>
            <w:tcW w:w="1090" w:type="dxa"/>
            <w:shd w:val="clear" w:color="auto" w:fill="FFFFFF"/>
            <w:tcMar>
              <w:top w:w="0" w:type="dxa"/>
              <w:left w:w="0" w:type="dxa"/>
              <w:bottom w:w="0" w:type="dxa"/>
              <w:right w:w="0" w:type="dxa"/>
            </w:tcMar>
            <w:vAlign w:val="center"/>
          </w:tcPr>
          <w:p w14:paraId="0AF220F9"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1AF83240" w14:textId="77777777" w:rsidTr="00B84EE2">
        <w:trPr>
          <w:cantSplit/>
          <w:jc w:val="center"/>
        </w:trPr>
        <w:tc>
          <w:tcPr>
            <w:tcW w:w="2160" w:type="dxa"/>
            <w:shd w:val="clear" w:color="auto" w:fill="FFFFFF"/>
            <w:tcMar>
              <w:top w:w="0" w:type="dxa"/>
              <w:left w:w="0" w:type="dxa"/>
              <w:bottom w:w="0" w:type="dxa"/>
              <w:right w:w="0" w:type="dxa"/>
            </w:tcMar>
            <w:vAlign w:val="center"/>
          </w:tcPr>
          <w:p w14:paraId="254639F1"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1229A3DA"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627F98B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541393DA"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24 (3.1)</w:t>
            </w:r>
          </w:p>
        </w:tc>
        <w:tc>
          <w:tcPr>
            <w:tcW w:w="1842" w:type="dxa"/>
            <w:shd w:val="clear" w:color="auto" w:fill="FFFFFF"/>
            <w:tcMar>
              <w:top w:w="0" w:type="dxa"/>
              <w:left w:w="0" w:type="dxa"/>
              <w:bottom w:w="0" w:type="dxa"/>
              <w:right w:w="0" w:type="dxa"/>
            </w:tcMar>
            <w:vAlign w:val="center"/>
          </w:tcPr>
          <w:p w14:paraId="0E1C027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100 (7.8)</w:t>
            </w:r>
          </w:p>
        </w:tc>
        <w:tc>
          <w:tcPr>
            <w:tcW w:w="1090" w:type="dxa"/>
            <w:shd w:val="clear" w:color="auto" w:fill="FFFFFF"/>
            <w:tcMar>
              <w:top w:w="0" w:type="dxa"/>
              <w:left w:w="0" w:type="dxa"/>
              <w:bottom w:w="0" w:type="dxa"/>
              <w:right w:w="0" w:type="dxa"/>
            </w:tcMar>
            <w:vAlign w:val="center"/>
          </w:tcPr>
          <w:p w14:paraId="63966045"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370D0F6C" w14:textId="77777777" w:rsidTr="00B84EE2">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14:paraId="3EAC8C6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Length of stay</w:t>
            </w:r>
          </w:p>
        </w:tc>
        <w:tc>
          <w:tcPr>
            <w:tcW w:w="1536" w:type="dxa"/>
            <w:tcBorders>
              <w:bottom w:val="single" w:sz="16" w:space="0" w:color="000000"/>
            </w:tcBorders>
            <w:shd w:val="clear" w:color="auto" w:fill="FFFFFF"/>
            <w:tcMar>
              <w:top w:w="0" w:type="dxa"/>
              <w:left w:w="0" w:type="dxa"/>
              <w:bottom w:w="0" w:type="dxa"/>
              <w:right w:w="0" w:type="dxa"/>
            </w:tcMar>
            <w:vAlign w:val="center"/>
          </w:tcPr>
          <w:p w14:paraId="7C932C5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1727 (84.5)</w:t>
            </w:r>
          </w:p>
        </w:tc>
        <w:tc>
          <w:tcPr>
            <w:tcW w:w="2587" w:type="dxa"/>
            <w:tcBorders>
              <w:bottom w:val="single" w:sz="16" w:space="0" w:color="000000"/>
            </w:tcBorders>
            <w:shd w:val="clear" w:color="auto" w:fill="FFFFFF"/>
            <w:tcMar>
              <w:top w:w="0" w:type="dxa"/>
              <w:left w:w="0" w:type="dxa"/>
              <w:bottom w:w="0" w:type="dxa"/>
              <w:right w:w="0" w:type="dxa"/>
            </w:tcMar>
            <w:vAlign w:val="center"/>
          </w:tcPr>
          <w:p w14:paraId="351A3A5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Median (IQR)</w:t>
            </w:r>
          </w:p>
        </w:tc>
        <w:tc>
          <w:tcPr>
            <w:tcW w:w="1842" w:type="dxa"/>
            <w:tcBorders>
              <w:bottom w:val="single" w:sz="16" w:space="0" w:color="000000"/>
            </w:tcBorders>
            <w:shd w:val="clear" w:color="auto" w:fill="FFFFFF"/>
            <w:tcMar>
              <w:top w:w="0" w:type="dxa"/>
              <w:left w:w="0" w:type="dxa"/>
              <w:bottom w:w="0" w:type="dxa"/>
              <w:right w:w="0" w:type="dxa"/>
            </w:tcMar>
            <w:vAlign w:val="center"/>
          </w:tcPr>
          <w:p w14:paraId="4A3DD362"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2.0 (1.0 to 6.0)</w:t>
            </w:r>
          </w:p>
        </w:tc>
        <w:tc>
          <w:tcPr>
            <w:tcW w:w="1842" w:type="dxa"/>
            <w:tcBorders>
              <w:bottom w:val="single" w:sz="16" w:space="0" w:color="000000"/>
            </w:tcBorders>
            <w:shd w:val="clear" w:color="auto" w:fill="FFFFFF"/>
            <w:tcMar>
              <w:top w:w="0" w:type="dxa"/>
              <w:left w:w="0" w:type="dxa"/>
              <w:bottom w:w="0" w:type="dxa"/>
              <w:right w:w="0" w:type="dxa"/>
            </w:tcMar>
            <w:vAlign w:val="center"/>
          </w:tcPr>
          <w:p w14:paraId="40E3290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2.0 (1.0 to 4.0)</w:t>
            </w:r>
          </w:p>
        </w:tc>
        <w:tc>
          <w:tcPr>
            <w:tcW w:w="1090" w:type="dxa"/>
            <w:tcBorders>
              <w:bottom w:val="single" w:sz="16" w:space="0" w:color="000000"/>
            </w:tcBorders>
            <w:shd w:val="clear" w:color="auto" w:fill="FFFFFF"/>
            <w:tcMar>
              <w:top w:w="0" w:type="dxa"/>
              <w:left w:w="0" w:type="dxa"/>
              <w:bottom w:w="0" w:type="dxa"/>
              <w:right w:w="0" w:type="dxa"/>
            </w:tcMar>
            <w:vAlign w:val="center"/>
          </w:tcPr>
          <w:p w14:paraId="65A99D8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&lt;0.001</w:t>
            </w:r>
          </w:p>
        </w:tc>
      </w:tr>
    </w:tbl>
    <w:p w14:paraId="0B1571BD" w14:textId="2D0DDE89" w:rsidR="008D776D" w:rsidRPr="007A4E81" w:rsidRDefault="008D776D" w:rsidP="00733AA7">
      <w:pPr>
        <w:spacing w:before="240" w:line="276" w:lineRule="auto"/>
        <w:jc w:val="center"/>
        <w:rPr>
          <w:rStyle w:val="SubtleEmphasis"/>
          <w:rFonts w:asciiTheme="majorHAnsi" w:hAnsiTheme="majorHAnsi" w:cstheme="majorHAnsi"/>
          <w:color w:val="4472C4" w:themeColor="accent1"/>
        </w:rPr>
      </w:pPr>
      <w:r>
        <w:rPr>
          <w:rStyle w:val="SubtleEmphasis"/>
          <w:rFonts w:asciiTheme="majorHAnsi" w:hAnsiTheme="majorHAnsi" w:cstheme="majorHAnsi"/>
          <w:b/>
          <w:bCs/>
          <w:color w:val="4472C4" w:themeColor="accent1"/>
        </w:rPr>
        <w:t xml:space="preserve">Supplementary Table </w:t>
      </w:r>
      <w:r w:rsidR="009630B6">
        <w:rPr>
          <w:rStyle w:val="SubtleEmphasis"/>
          <w:rFonts w:asciiTheme="majorHAnsi" w:hAnsiTheme="majorHAnsi" w:cstheme="majorHAnsi"/>
          <w:b/>
          <w:bCs/>
          <w:color w:val="4472C4" w:themeColor="accent1"/>
        </w:rPr>
        <w:t>E</w:t>
      </w:r>
      <w:r w:rsidRPr="007A4E81">
        <w:rPr>
          <w:rStyle w:val="SubtleEmphasis"/>
          <w:rFonts w:asciiTheme="majorHAnsi" w:hAnsiTheme="majorHAnsi" w:cstheme="majorHAnsi"/>
          <w:b/>
          <w:bCs/>
          <w:color w:val="4472C4" w:themeColor="accent1"/>
        </w:rPr>
        <w:t>.</w:t>
      </w:r>
      <w:r w:rsidRPr="007A4E81">
        <w:rPr>
          <w:rStyle w:val="SubtleEmphasis"/>
          <w:rFonts w:asciiTheme="majorHAnsi" w:hAnsiTheme="majorHAnsi" w:cstheme="majorHAnsi"/>
          <w:color w:val="4472C4" w:themeColor="accent1"/>
        </w:rPr>
        <w:t xml:space="preserve"> Comparison of treatments received by children by wave</w:t>
      </w:r>
      <w:r>
        <w:rPr>
          <w:rStyle w:val="SubtleEmphasis"/>
          <w:rFonts w:asciiTheme="majorHAnsi" w:hAnsiTheme="majorHAnsi" w:cstheme="majorHAnsi"/>
          <w:color w:val="4472C4" w:themeColor="accent1"/>
        </w:rPr>
        <w:t xml:space="preserve"> across the whole cohort (i.e. </w:t>
      </w:r>
      <w:r w:rsidRPr="002B2D53">
        <w:rPr>
          <w:rStyle w:val="SubtleEmphasis"/>
          <w:rFonts w:asciiTheme="majorHAnsi" w:hAnsiTheme="majorHAnsi" w:cstheme="majorHAnsi"/>
          <w:color w:val="4472C4" w:themeColor="accent1"/>
          <w:u w:val="single"/>
        </w:rPr>
        <w:t>includes</w:t>
      </w:r>
      <w:r>
        <w:rPr>
          <w:rStyle w:val="SubtleEmphasis"/>
          <w:rFonts w:asciiTheme="majorHAnsi" w:hAnsiTheme="majorHAnsi" w:cstheme="majorHAnsi"/>
          <w:color w:val="4472C4" w:themeColor="accent1"/>
        </w:rPr>
        <w:t xml:space="preserve"> asymptomatic and incidental SARS-CoV-2)</w:t>
      </w:r>
      <w:r w:rsidRPr="007A4E81">
        <w:rPr>
          <w:rStyle w:val="SubtleEmphasis"/>
          <w:rFonts w:asciiTheme="majorHAnsi" w:hAnsiTheme="majorHAnsi" w:cstheme="majorHAnsi"/>
          <w:color w:val="4472C4" w:themeColor="accent1"/>
        </w:rPr>
        <w:t>.</w:t>
      </w:r>
      <w:r>
        <w:rPr>
          <w:rStyle w:val="SubtleEmphasis"/>
          <w:rFonts w:asciiTheme="majorHAnsi" w:hAnsiTheme="majorHAnsi" w:cstheme="majorHAnsi"/>
          <w:color w:val="4472C4" w:themeColor="accent1"/>
        </w:rPr>
        <w:t xml:space="preserve"> ICU = intensive care unit, HDU = high dependency unit.</w:t>
      </w:r>
      <w:r w:rsidR="00D569D7">
        <w:rPr>
          <w:rStyle w:val="SubtleEmphasis"/>
          <w:rFonts w:asciiTheme="majorHAnsi" w:hAnsiTheme="majorHAnsi" w:cstheme="majorHAnsi"/>
          <w:color w:val="4472C4" w:themeColor="accent1"/>
        </w:rPr>
        <w:t xml:space="preserve"> PEWS = Paediatric Early Warning Score at presentation.</w:t>
      </w:r>
    </w:p>
    <w:p w14:paraId="50B9086C" w14:textId="77777777" w:rsidR="008D776D" w:rsidRDefault="008D776D">
      <w:pPr>
        <w:rPr>
          <w:rFonts w:asciiTheme="majorHAnsi" w:eastAsiaTheme="majorEastAsia" w:hAnsiTheme="majorHAnsi" w:cstheme="majorBidi"/>
          <w:color w:val="2F5496" w:themeColor="accent1" w:themeShade="BF"/>
          <w:sz w:val="26"/>
          <w:szCs w:val="26"/>
        </w:rPr>
      </w:pPr>
    </w:p>
    <w:p w14:paraId="6584E9E1" w14:textId="77777777" w:rsidR="008D776D" w:rsidRDefault="008D776D"/>
    <w:p w14:paraId="370D43FE" w14:textId="77777777" w:rsidR="008D776D" w:rsidRDefault="008D776D"/>
    <w:p w14:paraId="12F6264B" w14:textId="77777777" w:rsidR="008D776D" w:rsidRDefault="008D776D"/>
    <w:p w14:paraId="0827B582" w14:textId="77777777" w:rsidR="008D776D" w:rsidRDefault="008D776D"/>
    <w:tbl>
      <w:tblPr>
        <w:tblW w:w="11049" w:type="dxa"/>
        <w:jc w:val="center"/>
        <w:tblLayout w:type="fixed"/>
        <w:tblLook w:val="0420" w:firstRow="1" w:lastRow="0" w:firstColumn="0" w:lastColumn="0" w:noHBand="0" w:noVBand="1"/>
      </w:tblPr>
      <w:tblGrid>
        <w:gridCol w:w="2160"/>
        <w:gridCol w:w="1413"/>
        <w:gridCol w:w="2587"/>
        <w:gridCol w:w="1964"/>
        <w:gridCol w:w="1964"/>
        <w:gridCol w:w="961"/>
      </w:tblGrid>
      <w:tr w:rsidR="008D776D" w:rsidRPr="00896A70" w14:paraId="01B87F37" w14:textId="77777777" w:rsidTr="00B84EE2">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66B00C8"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020A009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Total N</w:t>
            </w:r>
          </w:p>
        </w:tc>
        <w:tc>
          <w:tcPr>
            <w:tcW w:w="2587"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4C4F46C"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964"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2E1B818"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First</w:t>
            </w:r>
          </w:p>
        </w:tc>
        <w:tc>
          <w:tcPr>
            <w:tcW w:w="1964"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860279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Second</w:t>
            </w:r>
          </w:p>
        </w:tc>
        <w:tc>
          <w:tcPr>
            <w:tcW w:w="961"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BDABE0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p</w:t>
            </w:r>
          </w:p>
        </w:tc>
      </w:tr>
      <w:tr w:rsidR="008D776D" w:rsidRPr="00896A70" w14:paraId="1EFF52A9" w14:textId="77777777" w:rsidTr="00B84EE2">
        <w:trPr>
          <w:cantSplit/>
          <w:jc w:val="center"/>
        </w:trPr>
        <w:tc>
          <w:tcPr>
            <w:tcW w:w="2160" w:type="dxa"/>
            <w:shd w:val="clear" w:color="auto" w:fill="FFFFFF"/>
            <w:tcMar>
              <w:top w:w="0" w:type="dxa"/>
              <w:left w:w="0" w:type="dxa"/>
              <w:bottom w:w="0" w:type="dxa"/>
              <w:right w:w="0" w:type="dxa"/>
            </w:tcMar>
            <w:vAlign w:val="center"/>
          </w:tcPr>
          <w:p w14:paraId="1DF519B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Total N (%)</w:t>
            </w:r>
          </w:p>
        </w:tc>
        <w:tc>
          <w:tcPr>
            <w:tcW w:w="1413" w:type="dxa"/>
            <w:shd w:val="clear" w:color="auto" w:fill="FFFFFF"/>
            <w:tcMar>
              <w:top w:w="0" w:type="dxa"/>
              <w:left w:w="0" w:type="dxa"/>
              <w:bottom w:w="0" w:type="dxa"/>
              <w:right w:w="0" w:type="dxa"/>
            </w:tcMar>
            <w:vAlign w:val="center"/>
          </w:tcPr>
          <w:p w14:paraId="5EE7D520"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7EE80915"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964" w:type="dxa"/>
            <w:shd w:val="clear" w:color="auto" w:fill="FFFFFF"/>
            <w:tcMar>
              <w:top w:w="0" w:type="dxa"/>
              <w:left w:w="0" w:type="dxa"/>
              <w:bottom w:w="0" w:type="dxa"/>
              <w:right w:w="0" w:type="dxa"/>
            </w:tcMar>
            <w:vAlign w:val="center"/>
          </w:tcPr>
          <w:p w14:paraId="26B1706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49 (53.8)</w:t>
            </w:r>
          </w:p>
        </w:tc>
        <w:tc>
          <w:tcPr>
            <w:tcW w:w="1964" w:type="dxa"/>
            <w:shd w:val="clear" w:color="auto" w:fill="FFFFFF"/>
            <w:tcMar>
              <w:top w:w="0" w:type="dxa"/>
              <w:left w:w="0" w:type="dxa"/>
              <w:bottom w:w="0" w:type="dxa"/>
              <w:right w:w="0" w:type="dxa"/>
            </w:tcMar>
            <w:vAlign w:val="center"/>
          </w:tcPr>
          <w:p w14:paraId="0030F58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42 (46.2)</w:t>
            </w:r>
          </w:p>
        </w:tc>
        <w:tc>
          <w:tcPr>
            <w:tcW w:w="961" w:type="dxa"/>
            <w:shd w:val="clear" w:color="auto" w:fill="FFFFFF"/>
            <w:tcMar>
              <w:top w:w="0" w:type="dxa"/>
              <w:left w:w="0" w:type="dxa"/>
              <w:bottom w:w="0" w:type="dxa"/>
              <w:right w:w="0" w:type="dxa"/>
            </w:tcMar>
            <w:vAlign w:val="center"/>
          </w:tcPr>
          <w:p w14:paraId="71492AE4"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18A38FD0" w14:textId="77777777" w:rsidTr="00B84EE2">
        <w:trPr>
          <w:cantSplit/>
          <w:jc w:val="center"/>
        </w:trPr>
        <w:tc>
          <w:tcPr>
            <w:tcW w:w="2160" w:type="dxa"/>
            <w:shd w:val="clear" w:color="auto" w:fill="FFFFFF"/>
            <w:tcMar>
              <w:top w:w="0" w:type="dxa"/>
              <w:left w:w="0" w:type="dxa"/>
              <w:bottom w:w="0" w:type="dxa"/>
              <w:right w:w="0" w:type="dxa"/>
            </w:tcMar>
            <w:vAlign w:val="center"/>
          </w:tcPr>
          <w:p w14:paraId="4412D99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Antibiotic medication</w:t>
            </w:r>
          </w:p>
        </w:tc>
        <w:tc>
          <w:tcPr>
            <w:tcW w:w="1413" w:type="dxa"/>
            <w:shd w:val="clear" w:color="auto" w:fill="FFFFFF"/>
            <w:tcMar>
              <w:top w:w="0" w:type="dxa"/>
              <w:left w:w="0" w:type="dxa"/>
              <w:bottom w:w="0" w:type="dxa"/>
              <w:right w:w="0" w:type="dxa"/>
            </w:tcMar>
            <w:vAlign w:val="center"/>
          </w:tcPr>
          <w:p w14:paraId="22313DA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83 (91.2)</w:t>
            </w:r>
          </w:p>
        </w:tc>
        <w:tc>
          <w:tcPr>
            <w:tcW w:w="2587" w:type="dxa"/>
            <w:shd w:val="clear" w:color="auto" w:fill="FFFFFF"/>
            <w:tcMar>
              <w:top w:w="0" w:type="dxa"/>
              <w:left w:w="0" w:type="dxa"/>
              <w:bottom w:w="0" w:type="dxa"/>
              <w:right w:w="0" w:type="dxa"/>
            </w:tcMar>
            <w:vAlign w:val="center"/>
          </w:tcPr>
          <w:p w14:paraId="56182A48"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w:t>
            </w:r>
          </w:p>
        </w:tc>
        <w:tc>
          <w:tcPr>
            <w:tcW w:w="1964" w:type="dxa"/>
            <w:shd w:val="clear" w:color="auto" w:fill="FFFFFF"/>
            <w:tcMar>
              <w:top w:w="0" w:type="dxa"/>
              <w:left w:w="0" w:type="dxa"/>
              <w:bottom w:w="0" w:type="dxa"/>
              <w:right w:w="0" w:type="dxa"/>
            </w:tcMar>
            <w:vAlign w:val="center"/>
          </w:tcPr>
          <w:p w14:paraId="781ADF79"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 (8.2)</w:t>
            </w:r>
          </w:p>
        </w:tc>
        <w:tc>
          <w:tcPr>
            <w:tcW w:w="1964" w:type="dxa"/>
            <w:shd w:val="clear" w:color="auto" w:fill="FFFFFF"/>
            <w:tcMar>
              <w:top w:w="0" w:type="dxa"/>
              <w:left w:w="0" w:type="dxa"/>
              <w:bottom w:w="0" w:type="dxa"/>
              <w:right w:w="0" w:type="dxa"/>
            </w:tcMar>
            <w:vAlign w:val="center"/>
          </w:tcPr>
          <w:p w14:paraId="39FC249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 (2.4)</w:t>
            </w:r>
          </w:p>
        </w:tc>
        <w:tc>
          <w:tcPr>
            <w:tcW w:w="961" w:type="dxa"/>
            <w:shd w:val="clear" w:color="auto" w:fill="FFFFFF"/>
            <w:tcMar>
              <w:top w:w="0" w:type="dxa"/>
              <w:left w:w="0" w:type="dxa"/>
              <w:bottom w:w="0" w:type="dxa"/>
              <w:right w:w="0" w:type="dxa"/>
            </w:tcMar>
            <w:vAlign w:val="center"/>
          </w:tcPr>
          <w:p w14:paraId="191368A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0.644</w:t>
            </w:r>
          </w:p>
        </w:tc>
      </w:tr>
      <w:tr w:rsidR="008D776D" w:rsidRPr="00896A70" w14:paraId="464E53B1" w14:textId="77777777" w:rsidTr="00B84EE2">
        <w:trPr>
          <w:cantSplit/>
          <w:jc w:val="center"/>
        </w:trPr>
        <w:tc>
          <w:tcPr>
            <w:tcW w:w="2160" w:type="dxa"/>
            <w:shd w:val="clear" w:color="auto" w:fill="FFFFFF"/>
            <w:tcMar>
              <w:top w:w="0" w:type="dxa"/>
              <w:left w:w="0" w:type="dxa"/>
              <w:bottom w:w="0" w:type="dxa"/>
              <w:right w:w="0" w:type="dxa"/>
            </w:tcMar>
            <w:vAlign w:val="center"/>
          </w:tcPr>
          <w:p w14:paraId="55D0E5AB"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4A07B96C"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2561381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Yes</w:t>
            </w:r>
          </w:p>
        </w:tc>
        <w:tc>
          <w:tcPr>
            <w:tcW w:w="1964" w:type="dxa"/>
            <w:shd w:val="clear" w:color="auto" w:fill="FFFFFF"/>
            <w:tcMar>
              <w:top w:w="0" w:type="dxa"/>
              <w:left w:w="0" w:type="dxa"/>
              <w:bottom w:w="0" w:type="dxa"/>
              <w:right w:w="0" w:type="dxa"/>
            </w:tcMar>
            <w:vAlign w:val="center"/>
          </w:tcPr>
          <w:p w14:paraId="1DB13AE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45 (91.8)</w:t>
            </w:r>
          </w:p>
        </w:tc>
        <w:tc>
          <w:tcPr>
            <w:tcW w:w="1964" w:type="dxa"/>
            <w:shd w:val="clear" w:color="auto" w:fill="FFFFFF"/>
            <w:tcMar>
              <w:top w:w="0" w:type="dxa"/>
              <w:left w:w="0" w:type="dxa"/>
              <w:bottom w:w="0" w:type="dxa"/>
              <w:right w:w="0" w:type="dxa"/>
            </w:tcMar>
            <w:vAlign w:val="center"/>
          </w:tcPr>
          <w:p w14:paraId="332E398A"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33 (78.6)</w:t>
            </w:r>
          </w:p>
        </w:tc>
        <w:tc>
          <w:tcPr>
            <w:tcW w:w="961" w:type="dxa"/>
            <w:shd w:val="clear" w:color="auto" w:fill="FFFFFF"/>
            <w:tcMar>
              <w:top w:w="0" w:type="dxa"/>
              <w:left w:w="0" w:type="dxa"/>
              <w:bottom w:w="0" w:type="dxa"/>
              <w:right w:w="0" w:type="dxa"/>
            </w:tcMar>
            <w:vAlign w:val="center"/>
          </w:tcPr>
          <w:p w14:paraId="0F6239C1"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403B9BCA" w14:textId="77777777" w:rsidTr="00B84EE2">
        <w:trPr>
          <w:cantSplit/>
          <w:jc w:val="center"/>
        </w:trPr>
        <w:tc>
          <w:tcPr>
            <w:tcW w:w="2160" w:type="dxa"/>
            <w:shd w:val="clear" w:color="auto" w:fill="FFFFFF"/>
            <w:tcMar>
              <w:top w:w="0" w:type="dxa"/>
              <w:left w:w="0" w:type="dxa"/>
              <w:bottom w:w="0" w:type="dxa"/>
              <w:right w:w="0" w:type="dxa"/>
            </w:tcMar>
            <w:vAlign w:val="center"/>
          </w:tcPr>
          <w:p w14:paraId="45ED7814"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42247BBF"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0CAC181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(Missing)</w:t>
            </w:r>
          </w:p>
        </w:tc>
        <w:tc>
          <w:tcPr>
            <w:tcW w:w="1964" w:type="dxa"/>
            <w:shd w:val="clear" w:color="auto" w:fill="FFFFFF"/>
            <w:tcMar>
              <w:top w:w="0" w:type="dxa"/>
              <w:left w:w="0" w:type="dxa"/>
              <w:bottom w:w="0" w:type="dxa"/>
              <w:right w:w="0" w:type="dxa"/>
            </w:tcMar>
            <w:vAlign w:val="center"/>
          </w:tcPr>
          <w:p w14:paraId="4126068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 (0.0)</w:t>
            </w:r>
          </w:p>
        </w:tc>
        <w:tc>
          <w:tcPr>
            <w:tcW w:w="1964" w:type="dxa"/>
            <w:shd w:val="clear" w:color="auto" w:fill="FFFFFF"/>
            <w:tcMar>
              <w:top w:w="0" w:type="dxa"/>
              <w:left w:w="0" w:type="dxa"/>
              <w:bottom w:w="0" w:type="dxa"/>
              <w:right w:w="0" w:type="dxa"/>
            </w:tcMar>
            <w:vAlign w:val="center"/>
          </w:tcPr>
          <w:p w14:paraId="6AD605EB"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8 (19.0)</w:t>
            </w:r>
          </w:p>
        </w:tc>
        <w:tc>
          <w:tcPr>
            <w:tcW w:w="961" w:type="dxa"/>
            <w:shd w:val="clear" w:color="auto" w:fill="FFFFFF"/>
            <w:tcMar>
              <w:top w:w="0" w:type="dxa"/>
              <w:left w:w="0" w:type="dxa"/>
              <w:bottom w:w="0" w:type="dxa"/>
              <w:right w:w="0" w:type="dxa"/>
            </w:tcMar>
            <w:vAlign w:val="center"/>
          </w:tcPr>
          <w:p w14:paraId="2FADF924"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40BC93DA" w14:textId="77777777" w:rsidTr="00B84EE2">
        <w:trPr>
          <w:cantSplit/>
          <w:jc w:val="center"/>
        </w:trPr>
        <w:tc>
          <w:tcPr>
            <w:tcW w:w="2160" w:type="dxa"/>
            <w:shd w:val="clear" w:color="auto" w:fill="FFFFFF"/>
            <w:tcMar>
              <w:top w:w="0" w:type="dxa"/>
              <w:left w:w="0" w:type="dxa"/>
              <w:bottom w:w="0" w:type="dxa"/>
              <w:right w:w="0" w:type="dxa"/>
            </w:tcMar>
            <w:vAlign w:val="center"/>
          </w:tcPr>
          <w:p w14:paraId="49D479B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Maximal steroid therapy</w:t>
            </w:r>
          </w:p>
        </w:tc>
        <w:tc>
          <w:tcPr>
            <w:tcW w:w="1413" w:type="dxa"/>
            <w:shd w:val="clear" w:color="auto" w:fill="FFFFFF"/>
            <w:tcMar>
              <w:top w:w="0" w:type="dxa"/>
              <w:left w:w="0" w:type="dxa"/>
              <w:bottom w:w="0" w:type="dxa"/>
              <w:right w:w="0" w:type="dxa"/>
            </w:tcMar>
            <w:vAlign w:val="center"/>
          </w:tcPr>
          <w:p w14:paraId="774D1E9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72 (79.1)</w:t>
            </w:r>
          </w:p>
        </w:tc>
        <w:tc>
          <w:tcPr>
            <w:tcW w:w="2587" w:type="dxa"/>
            <w:shd w:val="clear" w:color="auto" w:fill="FFFFFF"/>
            <w:tcMar>
              <w:top w:w="0" w:type="dxa"/>
              <w:left w:w="0" w:type="dxa"/>
              <w:bottom w:w="0" w:type="dxa"/>
              <w:right w:w="0" w:type="dxa"/>
            </w:tcMar>
            <w:vAlign w:val="center"/>
          </w:tcPr>
          <w:p w14:paraId="649B75E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None</w:t>
            </w:r>
          </w:p>
        </w:tc>
        <w:tc>
          <w:tcPr>
            <w:tcW w:w="1964" w:type="dxa"/>
            <w:shd w:val="clear" w:color="auto" w:fill="FFFFFF"/>
            <w:tcMar>
              <w:top w:w="0" w:type="dxa"/>
              <w:left w:w="0" w:type="dxa"/>
              <w:bottom w:w="0" w:type="dxa"/>
              <w:right w:w="0" w:type="dxa"/>
            </w:tcMar>
            <w:vAlign w:val="center"/>
          </w:tcPr>
          <w:p w14:paraId="3B06D9E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12 (24.5)</w:t>
            </w:r>
          </w:p>
        </w:tc>
        <w:tc>
          <w:tcPr>
            <w:tcW w:w="1964" w:type="dxa"/>
            <w:shd w:val="clear" w:color="auto" w:fill="FFFFFF"/>
            <w:tcMar>
              <w:top w:w="0" w:type="dxa"/>
              <w:left w:w="0" w:type="dxa"/>
              <w:bottom w:w="0" w:type="dxa"/>
              <w:right w:w="0" w:type="dxa"/>
            </w:tcMar>
            <w:vAlign w:val="center"/>
          </w:tcPr>
          <w:p w14:paraId="10E1B16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15 (35.7)</w:t>
            </w:r>
          </w:p>
        </w:tc>
        <w:tc>
          <w:tcPr>
            <w:tcW w:w="961" w:type="dxa"/>
            <w:shd w:val="clear" w:color="auto" w:fill="FFFFFF"/>
            <w:tcMar>
              <w:top w:w="0" w:type="dxa"/>
              <w:left w:w="0" w:type="dxa"/>
              <w:bottom w:w="0" w:type="dxa"/>
              <w:right w:w="0" w:type="dxa"/>
            </w:tcMar>
            <w:vAlign w:val="center"/>
          </w:tcPr>
          <w:p w14:paraId="3D60AC3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0.200</w:t>
            </w:r>
          </w:p>
        </w:tc>
      </w:tr>
      <w:tr w:rsidR="008D776D" w:rsidRPr="00896A70" w14:paraId="7E788A13" w14:textId="77777777" w:rsidTr="00B84EE2">
        <w:trPr>
          <w:cantSplit/>
          <w:jc w:val="center"/>
        </w:trPr>
        <w:tc>
          <w:tcPr>
            <w:tcW w:w="2160" w:type="dxa"/>
            <w:shd w:val="clear" w:color="auto" w:fill="FFFFFF"/>
            <w:tcMar>
              <w:top w:w="0" w:type="dxa"/>
              <w:left w:w="0" w:type="dxa"/>
              <w:bottom w:w="0" w:type="dxa"/>
              <w:right w:w="0" w:type="dxa"/>
            </w:tcMar>
            <w:vAlign w:val="center"/>
          </w:tcPr>
          <w:p w14:paraId="1D80D70F"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72C70B26"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5903B38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Oral</w:t>
            </w:r>
          </w:p>
        </w:tc>
        <w:tc>
          <w:tcPr>
            <w:tcW w:w="1964" w:type="dxa"/>
            <w:shd w:val="clear" w:color="auto" w:fill="FFFFFF"/>
            <w:tcMar>
              <w:top w:w="0" w:type="dxa"/>
              <w:left w:w="0" w:type="dxa"/>
              <w:bottom w:w="0" w:type="dxa"/>
              <w:right w:w="0" w:type="dxa"/>
            </w:tcMar>
            <w:vAlign w:val="center"/>
          </w:tcPr>
          <w:p w14:paraId="7E0C271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 (4.1)</w:t>
            </w:r>
          </w:p>
        </w:tc>
        <w:tc>
          <w:tcPr>
            <w:tcW w:w="1964" w:type="dxa"/>
            <w:shd w:val="clear" w:color="auto" w:fill="FFFFFF"/>
            <w:tcMar>
              <w:top w:w="0" w:type="dxa"/>
              <w:left w:w="0" w:type="dxa"/>
              <w:bottom w:w="0" w:type="dxa"/>
              <w:right w:w="0" w:type="dxa"/>
            </w:tcMar>
            <w:vAlign w:val="center"/>
          </w:tcPr>
          <w:p w14:paraId="3343F199"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 (7.1)</w:t>
            </w:r>
          </w:p>
        </w:tc>
        <w:tc>
          <w:tcPr>
            <w:tcW w:w="961" w:type="dxa"/>
            <w:shd w:val="clear" w:color="auto" w:fill="FFFFFF"/>
            <w:tcMar>
              <w:top w:w="0" w:type="dxa"/>
              <w:left w:w="0" w:type="dxa"/>
              <w:bottom w:w="0" w:type="dxa"/>
              <w:right w:w="0" w:type="dxa"/>
            </w:tcMar>
            <w:vAlign w:val="center"/>
          </w:tcPr>
          <w:p w14:paraId="5098516C"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13222EDD" w14:textId="77777777" w:rsidTr="00B84EE2">
        <w:trPr>
          <w:cantSplit/>
          <w:jc w:val="center"/>
        </w:trPr>
        <w:tc>
          <w:tcPr>
            <w:tcW w:w="2160" w:type="dxa"/>
            <w:shd w:val="clear" w:color="auto" w:fill="FFFFFF"/>
            <w:tcMar>
              <w:top w:w="0" w:type="dxa"/>
              <w:left w:w="0" w:type="dxa"/>
              <w:bottom w:w="0" w:type="dxa"/>
              <w:right w:w="0" w:type="dxa"/>
            </w:tcMar>
            <w:vAlign w:val="center"/>
          </w:tcPr>
          <w:p w14:paraId="7156060B"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0C32B9AD"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1109E80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IV</w:t>
            </w:r>
          </w:p>
        </w:tc>
        <w:tc>
          <w:tcPr>
            <w:tcW w:w="1964" w:type="dxa"/>
            <w:shd w:val="clear" w:color="auto" w:fill="FFFFFF"/>
            <w:tcMar>
              <w:top w:w="0" w:type="dxa"/>
              <w:left w:w="0" w:type="dxa"/>
              <w:bottom w:w="0" w:type="dxa"/>
              <w:right w:w="0" w:type="dxa"/>
            </w:tcMar>
            <w:vAlign w:val="center"/>
          </w:tcPr>
          <w:p w14:paraId="4418427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26 (53.1)</w:t>
            </w:r>
          </w:p>
        </w:tc>
        <w:tc>
          <w:tcPr>
            <w:tcW w:w="1964" w:type="dxa"/>
            <w:shd w:val="clear" w:color="auto" w:fill="FFFFFF"/>
            <w:tcMar>
              <w:top w:w="0" w:type="dxa"/>
              <w:left w:w="0" w:type="dxa"/>
              <w:bottom w:w="0" w:type="dxa"/>
              <w:right w:w="0" w:type="dxa"/>
            </w:tcMar>
            <w:vAlign w:val="center"/>
          </w:tcPr>
          <w:p w14:paraId="71BBBAB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14 (33.3)</w:t>
            </w:r>
          </w:p>
        </w:tc>
        <w:tc>
          <w:tcPr>
            <w:tcW w:w="961" w:type="dxa"/>
            <w:shd w:val="clear" w:color="auto" w:fill="FFFFFF"/>
            <w:tcMar>
              <w:top w:w="0" w:type="dxa"/>
              <w:left w:w="0" w:type="dxa"/>
              <w:bottom w:w="0" w:type="dxa"/>
              <w:right w:w="0" w:type="dxa"/>
            </w:tcMar>
            <w:vAlign w:val="center"/>
          </w:tcPr>
          <w:p w14:paraId="49F690EA"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3F9BF22B" w14:textId="77777777" w:rsidTr="00B84EE2">
        <w:trPr>
          <w:cantSplit/>
          <w:jc w:val="center"/>
        </w:trPr>
        <w:tc>
          <w:tcPr>
            <w:tcW w:w="2160" w:type="dxa"/>
            <w:shd w:val="clear" w:color="auto" w:fill="FFFFFF"/>
            <w:tcMar>
              <w:top w:w="0" w:type="dxa"/>
              <w:left w:w="0" w:type="dxa"/>
              <w:bottom w:w="0" w:type="dxa"/>
              <w:right w:w="0" w:type="dxa"/>
            </w:tcMar>
            <w:vAlign w:val="center"/>
          </w:tcPr>
          <w:p w14:paraId="216C7D33"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5A0BC7BF"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10FAC96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(Missing)</w:t>
            </w:r>
          </w:p>
        </w:tc>
        <w:tc>
          <w:tcPr>
            <w:tcW w:w="1964" w:type="dxa"/>
            <w:shd w:val="clear" w:color="auto" w:fill="FFFFFF"/>
            <w:tcMar>
              <w:top w:w="0" w:type="dxa"/>
              <w:left w:w="0" w:type="dxa"/>
              <w:bottom w:w="0" w:type="dxa"/>
              <w:right w:w="0" w:type="dxa"/>
            </w:tcMar>
            <w:vAlign w:val="center"/>
          </w:tcPr>
          <w:p w14:paraId="000D0DD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9 (18.4)</w:t>
            </w:r>
          </w:p>
        </w:tc>
        <w:tc>
          <w:tcPr>
            <w:tcW w:w="1964" w:type="dxa"/>
            <w:shd w:val="clear" w:color="auto" w:fill="FFFFFF"/>
            <w:tcMar>
              <w:top w:w="0" w:type="dxa"/>
              <w:left w:w="0" w:type="dxa"/>
              <w:bottom w:w="0" w:type="dxa"/>
              <w:right w:w="0" w:type="dxa"/>
            </w:tcMar>
            <w:vAlign w:val="center"/>
          </w:tcPr>
          <w:p w14:paraId="0FD7FAD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10 (23.8)</w:t>
            </w:r>
          </w:p>
        </w:tc>
        <w:tc>
          <w:tcPr>
            <w:tcW w:w="961" w:type="dxa"/>
            <w:shd w:val="clear" w:color="auto" w:fill="FFFFFF"/>
            <w:tcMar>
              <w:top w:w="0" w:type="dxa"/>
              <w:left w:w="0" w:type="dxa"/>
              <w:bottom w:w="0" w:type="dxa"/>
              <w:right w:w="0" w:type="dxa"/>
            </w:tcMar>
            <w:vAlign w:val="center"/>
          </w:tcPr>
          <w:p w14:paraId="6BBFFEB9"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2796C42E" w14:textId="77777777" w:rsidTr="00B84EE2">
        <w:trPr>
          <w:cantSplit/>
          <w:jc w:val="center"/>
        </w:trPr>
        <w:tc>
          <w:tcPr>
            <w:tcW w:w="2160" w:type="dxa"/>
            <w:shd w:val="clear" w:color="auto" w:fill="FFFFFF"/>
            <w:tcMar>
              <w:top w:w="0" w:type="dxa"/>
              <w:left w:w="0" w:type="dxa"/>
              <w:bottom w:w="0" w:type="dxa"/>
              <w:right w:w="0" w:type="dxa"/>
            </w:tcMar>
            <w:vAlign w:val="center"/>
          </w:tcPr>
          <w:p w14:paraId="5CA61FBB"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IVIg</w:t>
            </w:r>
          </w:p>
        </w:tc>
        <w:tc>
          <w:tcPr>
            <w:tcW w:w="1413" w:type="dxa"/>
            <w:shd w:val="clear" w:color="auto" w:fill="FFFFFF"/>
            <w:tcMar>
              <w:top w:w="0" w:type="dxa"/>
              <w:left w:w="0" w:type="dxa"/>
              <w:bottom w:w="0" w:type="dxa"/>
              <w:right w:w="0" w:type="dxa"/>
            </w:tcMar>
            <w:vAlign w:val="center"/>
          </w:tcPr>
          <w:p w14:paraId="6C1C270B"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91 (100.0)</w:t>
            </w:r>
          </w:p>
        </w:tc>
        <w:tc>
          <w:tcPr>
            <w:tcW w:w="2587" w:type="dxa"/>
            <w:shd w:val="clear" w:color="auto" w:fill="FFFFFF"/>
            <w:tcMar>
              <w:top w:w="0" w:type="dxa"/>
              <w:left w:w="0" w:type="dxa"/>
              <w:bottom w:w="0" w:type="dxa"/>
              <w:right w:w="0" w:type="dxa"/>
            </w:tcMar>
            <w:vAlign w:val="center"/>
          </w:tcPr>
          <w:p w14:paraId="0F12B03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w:t>
            </w:r>
          </w:p>
        </w:tc>
        <w:tc>
          <w:tcPr>
            <w:tcW w:w="1964" w:type="dxa"/>
            <w:shd w:val="clear" w:color="auto" w:fill="FFFFFF"/>
            <w:tcMar>
              <w:top w:w="0" w:type="dxa"/>
              <w:left w:w="0" w:type="dxa"/>
              <w:bottom w:w="0" w:type="dxa"/>
              <w:right w:w="0" w:type="dxa"/>
            </w:tcMar>
            <w:vAlign w:val="center"/>
          </w:tcPr>
          <w:p w14:paraId="5AFF9C2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8 (16.3)</w:t>
            </w:r>
          </w:p>
        </w:tc>
        <w:tc>
          <w:tcPr>
            <w:tcW w:w="1964" w:type="dxa"/>
            <w:shd w:val="clear" w:color="auto" w:fill="FFFFFF"/>
            <w:tcMar>
              <w:top w:w="0" w:type="dxa"/>
              <w:left w:w="0" w:type="dxa"/>
              <w:bottom w:w="0" w:type="dxa"/>
              <w:right w:w="0" w:type="dxa"/>
            </w:tcMar>
            <w:vAlign w:val="center"/>
          </w:tcPr>
          <w:p w14:paraId="1B1754E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17 (40.5)</w:t>
            </w:r>
          </w:p>
        </w:tc>
        <w:tc>
          <w:tcPr>
            <w:tcW w:w="961" w:type="dxa"/>
            <w:shd w:val="clear" w:color="auto" w:fill="FFFFFF"/>
            <w:tcMar>
              <w:top w:w="0" w:type="dxa"/>
              <w:left w:w="0" w:type="dxa"/>
              <w:bottom w:w="0" w:type="dxa"/>
              <w:right w:w="0" w:type="dxa"/>
            </w:tcMar>
            <w:vAlign w:val="center"/>
          </w:tcPr>
          <w:p w14:paraId="6920BA4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0.018</w:t>
            </w:r>
          </w:p>
        </w:tc>
      </w:tr>
      <w:tr w:rsidR="008D776D" w:rsidRPr="00896A70" w14:paraId="3ACA8E68" w14:textId="77777777" w:rsidTr="00B84EE2">
        <w:trPr>
          <w:cantSplit/>
          <w:jc w:val="center"/>
        </w:trPr>
        <w:tc>
          <w:tcPr>
            <w:tcW w:w="2160" w:type="dxa"/>
            <w:shd w:val="clear" w:color="auto" w:fill="FFFFFF"/>
            <w:tcMar>
              <w:top w:w="0" w:type="dxa"/>
              <w:left w:w="0" w:type="dxa"/>
              <w:bottom w:w="0" w:type="dxa"/>
              <w:right w:w="0" w:type="dxa"/>
            </w:tcMar>
            <w:vAlign w:val="center"/>
          </w:tcPr>
          <w:p w14:paraId="5DF0EDC1"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7EDDE52B"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21AD9D9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Yes</w:t>
            </w:r>
          </w:p>
        </w:tc>
        <w:tc>
          <w:tcPr>
            <w:tcW w:w="1964" w:type="dxa"/>
            <w:shd w:val="clear" w:color="auto" w:fill="FFFFFF"/>
            <w:tcMar>
              <w:top w:w="0" w:type="dxa"/>
              <w:left w:w="0" w:type="dxa"/>
              <w:bottom w:w="0" w:type="dxa"/>
              <w:right w:w="0" w:type="dxa"/>
            </w:tcMar>
            <w:vAlign w:val="center"/>
          </w:tcPr>
          <w:p w14:paraId="1C83137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41 (83.7)</w:t>
            </w:r>
          </w:p>
        </w:tc>
        <w:tc>
          <w:tcPr>
            <w:tcW w:w="1964" w:type="dxa"/>
            <w:shd w:val="clear" w:color="auto" w:fill="FFFFFF"/>
            <w:tcMar>
              <w:top w:w="0" w:type="dxa"/>
              <w:left w:w="0" w:type="dxa"/>
              <w:bottom w:w="0" w:type="dxa"/>
              <w:right w:w="0" w:type="dxa"/>
            </w:tcMar>
            <w:vAlign w:val="center"/>
          </w:tcPr>
          <w:p w14:paraId="6B8E171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25 (59.5)</w:t>
            </w:r>
          </w:p>
        </w:tc>
        <w:tc>
          <w:tcPr>
            <w:tcW w:w="961" w:type="dxa"/>
            <w:shd w:val="clear" w:color="auto" w:fill="FFFFFF"/>
            <w:tcMar>
              <w:top w:w="0" w:type="dxa"/>
              <w:left w:w="0" w:type="dxa"/>
              <w:bottom w:w="0" w:type="dxa"/>
              <w:right w:w="0" w:type="dxa"/>
            </w:tcMar>
            <w:vAlign w:val="center"/>
          </w:tcPr>
          <w:p w14:paraId="4517BD6B"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3CE4DE4F" w14:textId="77777777" w:rsidTr="00B84EE2">
        <w:trPr>
          <w:cantSplit/>
          <w:jc w:val="center"/>
        </w:trPr>
        <w:tc>
          <w:tcPr>
            <w:tcW w:w="2160" w:type="dxa"/>
            <w:shd w:val="clear" w:color="auto" w:fill="FFFFFF"/>
            <w:tcMar>
              <w:top w:w="0" w:type="dxa"/>
              <w:left w:w="0" w:type="dxa"/>
              <w:bottom w:w="0" w:type="dxa"/>
              <w:right w:w="0" w:type="dxa"/>
            </w:tcMar>
            <w:vAlign w:val="center"/>
          </w:tcPr>
          <w:p w14:paraId="07C6122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Immunomodulator</w:t>
            </w:r>
          </w:p>
        </w:tc>
        <w:tc>
          <w:tcPr>
            <w:tcW w:w="1413" w:type="dxa"/>
            <w:shd w:val="clear" w:color="auto" w:fill="FFFFFF"/>
            <w:tcMar>
              <w:top w:w="0" w:type="dxa"/>
              <w:left w:w="0" w:type="dxa"/>
              <w:bottom w:w="0" w:type="dxa"/>
              <w:right w:w="0" w:type="dxa"/>
            </w:tcMar>
            <w:vAlign w:val="center"/>
          </w:tcPr>
          <w:p w14:paraId="54B280D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89 (97.8)</w:t>
            </w:r>
          </w:p>
        </w:tc>
        <w:tc>
          <w:tcPr>
            <w:tcW w:w="2587" w:type="dxa"/>
            <w:shd w:val="clear" w:color="auto" w:fill="FFFFFF"/>
            <w:tcMar>
              <w:top w:w="0" w:type="dxa"/>
              <w:left w:w="0" w:type="dxa"/>
              <w:bottom w:w="0" w:type="dxa"/>
              <w:right w:w="0" w:type="dxa"/>
            </w:tcMar>
            <w:vAlign w:val="center"/>
          </w:tcPr>
          <w:p w14:paraId="5F056D7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w:t>
            </w:r>
          </w:p>
        </w:tc>
        <w:tc>
          <w:tcPr>
            <w:tcW w:w="1964" w:type="dxa"/>
            <w:shd w:val="clear" w:color="auto" w:fill="FFFFFF"/>
            <w:tcMar>
              <w:top w:w="0" w:type="dxa"/>
              <w:left w:w="0" w:type="dxa"/>
              <w:bottom w:w="0" w:type="dxa"/>
              <w:right w:w="0" w:type="dxa"/>
            </w:tcMar>
            <w:vAlign w:val="center"/>
          </w:tcPr>
          <w:p w14:paraId="6E44E19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41 (83.7)</w:t>
            </w:r>
          </w:p>
        </w:tc>
        <w:tc>
          <w:tcPr>
            <w:tcW w:w="1964" w:type="dxa"/>
            <w:shd w:val="clear" w:color="auto" w:fill="FFFFFF"/>
            <w:tcMar>
              <w:top w:w="0" w:type="dxa"/>
              <w:left w:w="0" w:type="dxa"/>
              <w:bottom w:w="0" w:type="dxa"/>
              <w:right w:w="0" w:type="dxa"/>
            </w:tcMar>
            <w:vAlign w:val="center"/>
          </w:tcPr>
          <w:p w14:paraId="638E5D2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37 (88.1)</w:t>
            </w:r>
          </w:p>
        </w:tc>
        <w:tc>
          <w:tcPr>
            <w:tcW w:w="961" w:type="dxa"/>
            <w:shd w:val="clear" w:color="auto" w:fill="FFFFFF"/>
            <w:tcMar>
              <w:top w:w="0" w:type="dxa"/>
              <w:left w:w="0" w:type="dxa"/>
              <w:bottom w:w="0" w:type="dxa"/>
              <w:right w:w="0" w:type="dxa"/>
            </w:tcMar>
            <w:vAlign w:val="center"/>
          </w:tcPr>
          <w:p w14:paraId="679792BA"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0.537</w:t>
            </w:r>
          </w:p>
        </w:tc>
      </w:tr>
      <w:tr w:rsidR="008D776D" w:rsidRPr="00896A70" w14:paraId="397D1B6A" w14:textId="77777777" w:rsidTr="00B84EE2">
        <w:trPr>
          <w:cantSplit/>
          <w:jc w:val="center"/>
        </w:trPr>
        <w:tc>
          <w:tcPr>
            <w:tcW w:w="2160" w:type="dxa"/>
            <w:shd w:val="clear" w:color="auto" w:fill="FFFFFF"/>
            <w:tcMar>
              <w:top w:w="0" w:type="dxa"/>
              <w:left w:w="0" w:type="dxa"/>
              <w:bottom w:w="0" w:type="dxa"/>
              <w:right w:w="0" w:type="dxa"/>
            </w:tcMar>
            <w:vAlign w:val="center"/>
          </w:tcPr>
          <w:p w14:paraId="33315664"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06CBFE11"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5ADE8D7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Yes</w:t>
            </w:r>
          </w:p>
        </w:tc>
        <w:tc>
          <w:tcPr>
            <w:tcW w:w="1964" w:type="dxa"/>
            <w:shd w:val="clear" w:color="auto" w:fill="FFFFFF"/>
            <w:tcMar>
              <w:top w:w="0" w:type="dxa"/>
              <w:left w:w="0" w:type="dxa"/>
              <w:bottom w:w="0" w:type="dxa"/>
              <w:right w:w="0" w:type="dxa"/>
            </w:tcMar>
            <w:vAlign w:val="center"/>
          </w:tcPr>
          <w:p w14:paraId="26E51BE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7 (14.3)</w:t>
            </w:r>
          </w:p>
        </w:tc>
        <w:tc>
          <w:tcPr>
            <w:tcW w:w="1964" w:type="dxa"/>
            <w:shd w:val="clear" w:color="auto" w:fill="FFFFFF"/>
            <w:tcMar>
              <w:top w:w="0" w:type="dxa"/>
              <w:left w:w="0" w:type="dxa"/>
              <w:bottom w:w="0" w:type="dxa"/>
              <w:right w:w="0" w:type="dxa"/>
            </w:tcMar>
            <w:vAlign w:val="center"/>
          </w:tcPr>
          <w:p w14:paraId="3E6BCCA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 (9.5)</w:t>
            </w:r>
          </w:p>
        </w:tc>
        <w:tc>
          <w:tcPr>
            <w:tcW w:w="961" w:type="dxa"/>
            <w:shd w:val="clear" w:color="auto" w:fill="FFFFFF"/>
            <w:tcMar>
              <w:top w:w="0" w:type="dxa"/>
              <w:left w:w="0" w:type="dxa"/>
              <w:bottom w:w="0" w:type="dxa"/>
              <w:right w:w="0" w:type="dxa"/>
            </w:tcMar>
            <w:vAlign w:val="center"/>
          </w:tcPr>
          <w:p w14:paraId="4895E4F3"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6F56227B" w14:textId="77777777" w:rsidTr="00B84EE2">
        <w:trPr>
          <w:cantSplit/>
          <w:jc w:val="center"/>
        </w:trPr>
        <w:tc>
          <w:tcPr>
            <w:tcW w:w="2160" w:type="dxa"/>
            <w:shd w:val="clear" w:color="auto" w:fill="FFFFFF"/>
            <w:tcMar>
              <w:top w:w="0" w:type="dxa"/>
              <w:left w:w="0" w:type="dxa"/>
              <w:bottom w:w="0" w:type="dxa"/>
              <w:right w:w="0" w:type="dxa"/>
            </w:tcMar>
            <w:vAlign w:val="center"/>
          </w:tcPr>
          <w:p w14:paraId="0F9182E2"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5C56D59E"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0A4DED1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(Missing)</w:t>
            </w:r>
          </w:p>
        </w:tc>
        <w:tc>
          <w:tcPr>
            <w:tcW w:w="1964" w:type="dxa"/>
            <w:shd w:val="clear" w:color="auto" w:fill="FFFFFF"/>
            <w:tcMar>
              <w:top w:w="0" w:type="dxa"/>
              <w:left w:w="0" w:type="dxa"/>
              <w:bottom w:w="0" w:type="dxa"/>
              <w:right w:w="0" w:type="dxa"/>
            </w:tcMar>
            <w:vAlign w:val="center"/>
          </w:tcPr>
          <w:p w14:paraId="6A8E156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 (2.0)</w:t>
            </w:r>
          </w:p>
        </w:tc>
        <w:tc>
          <w:tcPr>
            <w:tcW w:w="1964" w:type="dxa"/>
            <w:shd w:val="clear" w:color="auto" w:fill="FFFFFF"/>
            <w:tcMar>
              <w:top w:w="0" w:type="dxa"/>
              <w:left w:w="0" w:type="dxa"/>
              <w:bottom w:w="0" w:type="dxa"/>
              <w:right w:w="0" w:type="dxa"/>
            </w:tcMar>
            <w:vAlign w:val="center"/>
          </w:tcPr>
          <w:p w14:paraId="67D8D0A9"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 (2.4)</w:t>
            </w:r>
          </w:p>
        </w:tc>
        <w:tc>
          <w:tcPr>
            <w:tcW w:w="961" w:type="dxa"/>
            <w:shd w:val="clear" w:color="auto" w:fill="FFFFFF"/>
            <w:tcMar>
              <w:top w:w="0" w:type="dxa"/>
              <w:left w:w="0" w:type="dxa"/>
              <w:bottom w:w="0" w:type="dxa"/>
              <w:right w:w="0" w:type="dxa"/>
            </w:tcMar>
            <w:vAlign w:val="center"/>
          </w:tcPr>
          <w:p w14:paraId="03C9C9FA"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1220E41B" w14:textId="77777777" w:rsidTr="00B84EE2">
        <w:trPr>
          <w:cantSplit/>
          <w:jc w:val="center"/>
        </w:trPr>
        <w:tc>
          <w:tcPr>
            <w:tcW w:w="2160" w:type="dxa"/>
            <w:shd w:val="clear" w:color="auto" w:fill="FFFFFF"/>
            <w:tcMar>
              <w:top w:w="0" w:type="dxa"/>
              <w:left w:w="0" w:type="dxa"/>
              <w:bottom w:w="0" w:type="dxa"/>
              <w:right w:w="0" w:type="dxa"/>
            </w:tcMar>
            <w:vAlign w:val="center"/>
          </w:tcPr>
          <w:p w14:paraId="5675BE6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Maximum respiratory support</w:t>
            </w:r>
          </w:p>
        </w:tc>
        <w:tc>
          <w:tcPr>
            <w:tcW w:w="1413" w:type="dxa"/>
            <w:shd w:val="clear" w:color="auto" w:fill="FFFFFF"/>
            <w:tcMar>
              <w:top w:w="0" w:type="dxa"/>
              <w:left w:w="0" w:type="dxa"/>
              <w:bottom w:w="0" w:type="dxa"/>
              <w:right w:w="0" w:type="dxa"/>
            </w:tcMar>
            <w:vAlign w:val="center"/>
          </w:tcPr>
          <w:p w14:paraId="7E16105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91 (100.0)</w:t>
            </w:r>
          </w:p>
        </w:tc>
        <w:tc>
          <w:tcPr>
            <w:tcW w:w="2587" w:type="dxa"/>
            <w:shd w:val="clear" w:color="auto" w:fill="FFFFFF"/>
            <w:tcMar>
              <w:top w:w="0" w:type="dxa"/>
              <w:left w:w="0" w:type="dxa"/>
              <w:bottom w:w="0" w:type="dxa"/>
              <w:right w:w="0" w:type="dxa"/>
            </w:tcMar>
            <w:vAlign w:val="center"/>
          </w:tcPr>
          <w:p w14:paraId="2F7CD549"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 respiratory support</w:t>
            </w:r>
          </w:p>
        </w:tc>
        <w:tc>
          <w:tcPr>
            <w:tcW w:w="1964" w:type="dxa"/>
            <w:shd w:val="clear" w:color="auto" w:fill="FFFFFF"/>
            <w:tcMar>
              <w:top w:w="0" w:type="dxa"/>
              <w:left w:w="0" w:type="dxa"/>
              <w:bottom w:w="0" w:type="dxa"/>
              <w:right w:w="0" w:type="dxa"/>
            </w:tcMar>
            <w:vAlign w:val="center"/>
          </w:tcPr>
          <w:p w14:paraId="630F0DA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22 (44.9)</w:t>
            </w:r>
          </w:p>
        </w:tc>
        <w:tc>
          <w:tcPr>
            <w:tcW w:w="1964" w:type="dxa"/>
            <w:shd w:val="clear" w:color="auto" w:fill="FFFFFF"/>
            <w:tcMar>
              <w:top w:w="0" w:type="dxa"/>
              <w:left w:w="0" w:type="dxa"/>
              <w:bottom w:w="0" w:type="dxa"/>
              <w:right w:w="0" w:type="dxa"/>
            </w:tcMar>
            <w:vAlign w:val="center"/>
          </w:tcPr>
          <w:p w14:paraId="538CED4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24 (57.1)</w:t>
            </w:r>
          </w:p>
        </w:tc>
        <w:tc>
          <w:tcPr>
            <w:tcW w:w="961" w:type="dxa"/>
            <w:shd w:val="clear" w:color="auto" w:fill="FFFFFF"/>
            <w:tcMar>
              <w:top w:w="0" w:type="dxa"/>
              <w:left w:w="0" w:type="dxa"/>
              <w:bottom w:w="0" w:type="dxa"/>
              <w:right w:w="0" w:type="dxa"/>
            </w:tcMar>
            <w:vAlign w:val="center"/>
          </w:tcPr>
          <w:p w14:paraId="6078B76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0.458</w:t>
            </w:r>
          </w:p>
        </w:tc>
      </w:tr>
      <w:tr w:rsidR="008D776D" w:rsidRPr="00896A70" w14:paraId="43399902" w14:textId="77777777" w:rsidTr="00B84EE2">
        <w:trPr>
          <w:cantSplit/>
          <w:jc w:val="center"/>
        </w:trPr>
        <w:tc>
          <w:tcPr>
            <w:tcW w:w="2160" w:type="dxa"/>
            <w:shd w:val="clear" w:color="auto" w:fill="FFFFFF"/>
            <w:tcMar>
              <w:top w:w="0" w:type="dxa"/>
              <w:left w:w="0" w:type="dxa"/>
              <w:bottom w:w="0" w:type="dxa"/>
              <w:right w:w="0" w:type="dxa"/>
            </w:tcMar>
            <w:vAlign w:val="center"/>
          </w:tcPr>
          <w:p w14:paraId="12DB92B0"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0C972A3B"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1E3BC71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Supplemental oxygen</w:t>
            </w:r>
          </w:p>
        </w:tc>
        <w:tc>
          <w:tcPr>
            <w:tcW w:w="1964" w:type="dxa"/>
            <w:shd w:val="clear" w:color="auto" w:fill="FFFFFF"/>
            <w:tcMar>
              <w:top w:w="0" w:type="dxa"/>
              <w:left w:w="0" w:type="dxa"/>
              <w:bottom w:w="0" w:type="dxa"/>
              <w:right w:w="0" w:type="dxa"/>
            </w:tcMar>
            <w:vAlign w:val="center"/>
          </w:tcPr>
          <w:p w14:paraId="7650A26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 (6.1)</w:t>
            </w:r>
          </w:p>
        </w:tc>
        <w:tc>
          <w:tcPr>
            <w:tcW w:w="1964" w:type="dxa"/>
            <w:shd w:val="clear" w:color="auto" w:fill="FFFFFF"/>
            <w:tcMar>
              <w:top w:w="0" w:type="dxa"/>
              <w:left w:w="0" w:type="dxa"/>
              <w:bottom w:w="0" w:type="dxa"/>
              <w:right w:w="0" w:type="dxa"/>
            </w:tcMar>
            <w:vAlign w:val="center"/>
          </w:tcPr>
          <w:p w14:paraId="0E733159"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 (11.9)</w:t>
            </w:r>
          </w:p>
        </w:tc>
        <w:tc>
          <w:tcPr>
            <w:tcW w:w="961" w:type="dxa"/>
            <w:shd w:val="clear" w:color="auto" w:fill="FFFFFF"/>
            <w:tcMar>
              <w:top w:w="0" w:type="dxa"/>
              <w:left w:w="0" w:type="dxa"/>
              <w:bottom w:w="0" w:type="dxa"/>
              <w:right w:w="0" w:type="dxa"/>
            </w:tcMar>
            <w:vAlign w:val="center"/>
          </w:tcPr>
          <w:p w14:paraId="7438D468"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248C4B8A" w14:textId="77777777" w:rsidTr="00B84EE2">
        <w:trPr>
          <w:cantSplit/>
          <w:jc w:val="center"/>
        </w:trPr>
        <w:tc>
          <w:tcPr>
            <w:tcW w:w="2160" w:type="dxa"/>
            <w:shd w:val="clear" w:color="auto" w:fill="FFFFFF"/>
            <w:tcMar>
              <w:top w:w="0" w:type="dxa"/>
              <w:left w:w="0" w:type="dxa"/>
              <w:bottom w:w="0" w:type="dxa"/>
              <w:right w:w="0" w:type="dxa"/>
            </w:tcMar>
            <w:vAlign w:val="center"/>
          </w:tcPr>
          <w:p w14:paraId="13AFCC0E"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5A33DEE5"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12FADEA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High flow support</w:t>
            </w:r>
          </w:p>
        </w:tc>
        <w:tc>
          <w:tcPr>
            <w:tcW w:w="1964" w:type="dxa"/>
            <w:shd w:val="clear" w:color="auto" w:fill="FFFFFF"/>
            <w:tcMar>
              <w:top w:w="0" w:type="dxa"/>
              <w:left w:w="0" w:type="dxa"/>
              <w:bottom w:w="0" w:type="dxa"/>
              <w:right w:w="0" w:type="dxa"/>
            </w:tcMar>
            <w:vAlign w:val="center"/>
          </w:tcPr>
          <w:p w14:paraId="3D3D1A0B"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 (8.2)</w:t>
            </w:r>
          </w:p>
        </w:tc>
        <w:tc>
          <w:tcPr>
            <w:tcW w:w="1964" w:type="dxa"/>
            <w:shd w:val="clear" w:color="auto" w:fill="FFFFFF"/>
            <w:tcMar>
              <w:top w:w="0" w:type="dxa"/>
              <w:left w:w="0" w:type="dxa"/>
              <w:bottom w:w="0" w:type="dxa"/>
              <w:right w:w="0" w:type="dxa"/>
            </w:tcMar>
            <w:vAlign w:val="center"/>
          </w:tcPr>
          <w:p w14:paraId="6C1CDC4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 (4.8)</w:t>
            </w:r>
          </w:p>
        </w:tc>
        <w:tc>
          <w:tcPr>
            <w:tcW w:w="961" w:type="dxa"/>
            <w:shd w:val="clear" w:color="auto" w:fill="FFFFFF"/>
            <w:tcMar>
              <w:top w:w="0" w:type="dxa"/>
              <w:left w:w="0" w:type="dxa"/>
              <w:bottom w:w="0" w:type="dxa"/>
              <w:right w:w="0" w:type="dxa"/>
            </w:tcMar>
            <w:vAlign w:val="center"/>
          </w:tcPr>
          <w:p w14:paraId="2A3A95A9"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3FA94087" w14:textId="77777777" w:rsidTr="00B84EE2">
        <w:trPr>
          <w:cantSplit/>
          <w:jc w:val="center"/>
        </w:trPr>
        <w:tc>
          <w:tcPr>
            <w:tcW w:w="2160" w:type="dxa"/>
            <w:shd w:val="clear" w:color="auto" w:fill="FFFFFF"/>
            <w:tcMar>
              <w:top w:w="0" w:type="dxa"/>
              <w:left w:w="0" w:type="dxa"/>
              <w:bottom w:w="0" w:type="dxa"/>
              <w:right w:w="0" w:type="dxa"/>
            </w:tcMar>
            <w:vAlign w:val="center"/>
          </w:tcPr>
          <w:p w14:paraId="353AAA20"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269D61EC"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7EC25B78"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Non-invasive</w:t>
            </w:r>
          </w:p>
        </w:tc>
        <w:tc>
          <w:tcPr>
            <w:tcW w:w="1964" w:type="dxa"/>
            <w:shd w:val="clear" w:color="auto" w:fill="FFFFFF"/>
            <w:tcMar>
              <w:top w:w="0" w:type="dxa"/>
              <w:left w:w="0" w:type="dxa"/>
              <w:bottom w:w="0" w:type="dxa"/>
              <w:right w:w="0" w:type="dxa"/>
            </w:tcMar>
            <w:vAlign w:val="center"/>
          </w:tcPr>
          <w:p w14:paraId="013C086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8 (16.3)</w:t>
            </w:r>
          </w:p>
        </w:tc>
        <w:tc>
          <w:tcPr>
            <w:tcW w:w="1964" w:type="dxa"/>
            <w:shd w:val="clear" w:color="auto" w:fill="FFFFFF"/>
            <w:tcMar>
              <w:top w:w="0" w:type="dxa"/>
              <w:left w:w="0" w:type="dxa"/>
              <w:bottom w:w="0" w:type="dxa"/>
              <w:right w:w="0" w:type="dxa"/>
            </w:tcMar>
            <w:vAlign w:val="center"/>
          </w:tcPr>
          <w:p w14:paraId="771B09F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 (7.1)</w:t>
            </w:r>
          </w:p>
        </w:tc>
        <w:tc>
          <w:tcPr>
            <w:tcW w:w="961" w:type="dxa"/>
            <w:shd w:val="clear" w:color="auto" w:fill="FFFFFF"/>
            <w:tcMar>
              <w:top w:w="0" w:type="dxa"/>
              <w:left w:w="0" w:type="dxa"/>
              <w:bottom w:w="0" w:type="dxa"/>
              <w:right w:w="0" w:type="dxa"/>
            </w:tcMar>
            <w:vAlign w:val="center"/>
          </w:tcPr>
          <w:p w14:paraId="635B466A"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7E820EF1" w14:textId="77777777" w:rsidTr="00B84EE2">
        <w:trPr>
          <w:cantSplit/>
          <w:jc w:val="center"/>
        </w:trPr>
        <w:tc>
          <w:tcPr>
            <w:tcW w:w="2160" w:type="dxa"/>
            <w:shd w:val="clear" w:color="auto" w:fill="FFFFFF"/>
            <w:tcMar>
              <w:top w:w="0" w:type="dxa"/>
              <w:left w:w="0" w:type="dxa"/>
              <w:bottom w:w="0" w:type="dxa"/>
              <w:right w:w="0" w:type="dxa"/>
            </w:tcMar>
            <w:vAlign w:val="center"/>
          </w:tcPr>
          <w:p w14:paraId="5B1D43B9"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0CBBF164"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2128535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Invasive</w:t>
            </w:r>
          </w:p>
        </w:tc>
        <w:tc>
          <w:tcPr>
            <w:tcW w:w="1964" w:type="dxa"/>
            <w:shd w:val="clear" w:color="auto" w:fill="FFFFFF"/>
            <w:tcMar>
              <w:top w:w="0" w:type="dxa"/>
              <w:left w:w="0" w:type="dxa"/>
              <w:bottom w:w="0" w:type="dxa"/>
              <w:right w:w="0" w:type="dxa"/>
            </w:tcMar>
            <w:vAlign w:val="center"/>
          </w:tcPr>
          <w:p w14:paraId="2312B59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12 (24.5)</w:t>
            </w:r>
          </w:p>
        </w:tc>
        <w:tc>
          <w:tcPr>
            <w:tcW w:w="1964" w:type="dxa"/>
            <w:shd w:val="clear" w:color="auto" w:fill="FFFFFF"/>
            <w:tcMar>
              <w:top w:w="0" w:type="dxa"/>
              <w:left w:w="0" w:type="dxa"/>
              <w:bottom w:w="0" w:type="dxa"/>
              <w:right w:w="0" w:type="dxa"/>
            </w:tcMar>
            <w:vAlign w:val="center"/>
          </w:tcPr>
          <w:p w14:paraId="1FCCE1B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8 (19.0)</w:t>
            </w:r>
          </w:p>
        </w:tc>
        <w:tc>
          <w:tcPr>
            <w:tcW w:w="961" w:type="dxa"/>
            <w:shd w:val="clear" w:color="auto" w:fill="FFFFFF"/>
            <w:tcMar>
              <w:top w:w="0" w:type="dxa"/>
              <w:left w:w="0" w:type="dxa"/>
              <w:bottom w:w="0" w:type="dxa"/>
              <w:right w:w="0" w:type="dxa"/>
            </w:tcMar>
            <w:vAlign w:val="center"/>
          </w:tcPr>
          <w:p w14:paraId="11FBA8A9"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17282688" w14:textId="77777777" w:rsidTr="00B84EE2">
        <w:trPr>
          <w:cantSplit/>
          <w:jc w:val="center"/>
        </w:trPr>
        <w:tc>
          <w:tcPr>
            <w:tcW w:w="2160" w:type="dxa"/>
            <w:shd w:val="clear" w:color="auto" w:fill="FFFFFF"/>
            <w:tcMar>
              <w:top w:w="0" w:type="dxa"/>
              <w:left w:w="0" w:type="dxa"/>
              <w:bottom w:w="0" w:type="dxa"/>
              <w:right w:w="0" w:type="dxa"/>
            </w:tcMar>
            <w:vAlign w:val="center"/>
          </w:tcPr>
          <w:p w14:paraId="5E84328D"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ICU/HDU admission</w:t>
            </w:r>
          </w:p>
        </w:tc>
        <w:tc>
          <w:tcPr>
            <w:tcW w:w="1413" w:type="dxa"/>
            <w:shd w:val="clear" w:color="auto" w:fill="FFFFFF"/>
            <w:tcMar>
              <w:top w:w="0" w:type="dxa"/>
              <w:left w:w="0" w:type="dxa"/>
              <w:bottom w:w="0" w:type="dxa"/>
              <w:right w:w="0" w:type="dxa"/>
            </w:tcMar>
            <w:vAlign w:val="center"/>
          </w:tcPr>
          <w:p w14:paraId="109446E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89 (97.8)</w:t>
            </w:r>
          </w:p>
        </w:tc>
        <w:tc>
          <w:tcPr>
            <w:tcW w:w="2587" w:type="dxa"/>
            <w:shd w:val="clear" w:color="auto" w:fill="FFFFFF"/>
            <w:tcMar>
              <w:top w:w="0" w:type="dxa"/>
              <w:left w:w="0" w:type="dxa"/>
              <w:bottom w:w="0" w:type="dxa"/>
              <w:right w:w="0" w:type="dxa"/>
            </w:tcMar>
            <w:vAlign w:val="center"/>
          </w:tcPr>
          <w:p w14:paraId="2371EE08"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w:t>
            </w:r>
          </w:p>
        </w:tc>
        <w:tc>
          <w:tcPr>
            <w:tcW w:w="1964" w:type="dxa"/>
            <w:shd w:val="clear" w:color="auto" w:fill="FFFFFF"/>
            <w:tcMar>
              <w:top w:w="0" w:type="dxa"/>
              <w:left w:w="0" w:type="dxa"/>
              <w:bottom w:w="0" w:type="dxa"/>
              <w:right w:w="0" w:type="dxa"/>
            </w:tcMar>
            <w:vAlign w:val="center"/>
          </w:tcPr>
          <w:p w14:paraId="64C56D0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13 (26.5)</w:t>
            </w:r>
          </w:p>
        </w:tc>
        <w:tc>
          <w:tcPr>
            <w:tcW w:w="1964" w:type="dxa"/>
            <w:shd w:val="clear" w:color="auto" w:fill="FFFFFF"/>
            <w:tcMar>
              <w:top w:w="0" w:type="dxa"/>
              <w:left w:w="0" w:type="dxa"/>
              <w:bottom w:w="0" w:type="dxa"/>
              <w:right w:w="0" w:type="dxa"/>
            </w:tcMar>
            <w:vAlign w:val="center"/>
          </w:tcPr>
          <w:p w14:paraId="04F4109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15 (35.7)</w:t>
            </w:r>
          </w:p>
        </w:tc>
        <w:tc>
          <w:tcPr>
            <w:tcW w:w="961" w:type="dxa"/>
            <w:shd w:val="clear" w:color="auto" w:fill="FFFFFF"/>
            <w:tcMar>
              <w:top w:w="0" w:type="dxa"/>
              <w:left w:w="0" w:type="dxa"/>
              <w:bottom w:w="0" w:type="dxa"/>
              <w:right w:w="0" w:type="dxa"/>
            </w:tcMar>
            <w:vAlign w:val="center"/>
          </w:tcPr>
          <w:p w14:paraId="222C438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0.359</w:t>
            </w:r>
          </w:p>
        </w:tc>
      </w:tr>
      <w:tr w:rsidR="008D776D" w:rsidRPr="00896A70" w14:paraId="6EFE72C7" w14:textId="77777777" w:rsidTr="00B84EE2">
        <w:trPr>
          <w:cantSplit/>
          <w:jc w:val="center"/>
        </w:trPr>
        <w:tc>
          <w:tcPr>
            <w:tcW w:w="2160" w:type="dxa"/>
            <w:shd w:val="clear" w:color="auto" w:fill="FFFFFF"/>
            <w:tcMar>
              <w:top w:w="0" w:type="dxa"/>
              <w:left w:w="0" w:type="dxa"/>
              <w:bottom w:w="0" w:type="dxa"/>
              <w:right w:w="0" w:type="dxa"/>
            </w:tcMar>
            <w:vAlign w:val="center"/>
          </w:tcPr>
          <w:p w14:paraId="7A5AEC9F"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0D3478F7"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3111501B"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Yes</w:t>
            </w:r>
          </w:p>
        </w:tc>
        <w:tc>
          <w:tcPr>
            <w:tcW w:w="1964" w:type="dxa"/>
            <w:shd w:val="clear" w:color="auto" w:fill="FFFFFF"/>
            <w:tcMar>
              <w:top w:w="0" w:type="dxa"/>
              <w:left w:w="0" w:type="dxa"/>
              <w:bottom w:w="0" w:type="dxa"/>
              <w:right w:w="0" w:type="dxa"/>
            </w:tcMar>
            <w:vAlign w:val="center"/>
          </w:tcPr>
          <w:p w14:paraId="003AF46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36 (73.5)</w:t>
            </w:r>
          </w:p>
        </w:tc>
        <w:tc>
          <w:tcPr>
            <w:tcW w:w="1964" w:type="dxa"/>
            <w:shd w:val="clear" w:color="auto" w:fill="FFFFFF"/>
            <w:tcMar>
              <w:top w:w="0" w:type="dxa"/>
              <w:left w:w="0" w:type="dxa"/>
              <w:bottom w:w="0" w:type="dxa"/>
              <w:right w:w="0" w:type="dxa"/>
            </w:tcMar>
            <w:vAlign w:val="center"/>
          </w:tcPr>
          <w:p w14:paraId="70BDD52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25 (59.5)</w:t>
            </w:r>
          </w:p>
        </w:tc>
        <w:tc>
          <w:tcPr>
            <w:tcW w:w="961" w:type="dxa"/>
            <w:shd w:val="clear" w:color="auto" w:fill="FFFFFF"/>
            <w:tcMar>
              <w:top w:w="0" w:type="dxa"/>
              <w:left w:w="0" w:type="dxa"/>
              <w:bottom w:w="0" w:type="dxa"/>
              <w:right w:w="0" w:type="dxa"/>
            </w:tcMar>
            <w:vAlign w:val="center"/>
          </w:tcPr>
          <w:p w14:paraId="3DA7F212"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32B3EBDE" w14:textId="77777777" w:rsidTr="00B84EE2">
        <w:trPr>
          <w:cantSplit/>
          <w:jc w:val="center"/>
        </w:trPr>
        <w:tc>
          <w:tcPr>
            <w:tcW w:w="2160" w:type="dxa"/>
            <w:shd w:val="clear" w:color="auto" w:fill="FFFFFF"/>
            <w:tcMar>
              <w:top w:w="0" w:type="dxa"/>
              <w:left w:w="0" w:type="dxa"/>
              <w:bottom w:w="0" w:type="dxa"/>
              <w:right w:w="0" w:type="dxa"/>
            </w:tcMar>
            <w:vAlign w:val="center"/>
          </w:tcPr>
          <w:p w14:paraId="32863F1E"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6330416E"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4D4B098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(Missing)</w:t>
            </w:r>
          </w:p>
        </w:tc>
        <w:tc>
          <w:tcPr>
            <w:tcW w:w="1964" w:type="dxa"/>
            <w:shd w:val="clear" w:color="auto" w:fill="FFFFFF"/>
            <w:tcMar>
              <w:top w:w="0" w:type="dxa"/>
              <w:left w:w="0" w:type="dxa"/>
              <w:bottom w:w="0" w:type="dxa"/>
              <w:right w:w="0" w:type="dxa"/>
            </w:tcMar>
            <w:vAlign w:val="center"/>
          </w:tcPr>
          <w:p w14:paraId="52B86CF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 (0.0)</w:t>
            </w:r>
          </w:p>
        </w:tc>
        <w:tc>
          <w:tcPr>
            <w:tcW w:w="1964" w:type="dxa"/>
            <w:shd w:val="clear" w:color="auto" w:fill="FFFFFF"/>
            <w:tcMar>
              <w:top w:w="0" w:type="dxa"/>
              <w:left w:w="0" w:type="dxa"/>
              <w:bottom w:w="0" w:type="dxa"/>
              <w:right w:w="0" w:type="dxa"/>
            </w:tcMar>
            <w:vAlign w:val="center"/>
          </w:tcPr>
          <w:p w14:paraId="0838DDB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 (4.8)</w:t>
            </w:r>
          </w:p>
        </w:tc>
        <w:tc>
          <w:tcPr>
            <w:tcW w:w="961" w:type="dxa"/>
            <w:shd w:val="clear" w:color="auto" w:fill="FFFFFF"/>
            <w:tcMar>
              <w:top w:w="0" w:type="dxa"/>
              <w:left w:w="0" w:type="dxa"/>
              <w:bottom w:w="0" w:type="dxa"/>
              <w:right w:w="0" w:type="dxa"/>
            </w:tcMar>
            <w:vAlign w:val="center"/>
          </w:tcPr>
          <w:p w14:paraId="089E0F0C"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76F1511C" w14:textId="77777777" w:rsidTr="00B84EE2">
        <w:trPr>
          <w:cantSplit/>
          <w:jc w:val="center"/>
        </w:trPr>
        <w:tc>
          <w:tcPr>
            <w:tcW w:w="2160" w:type="dxa"/>
            <w:shd w:val="clear" w:color="auto" w:fill="FFFFFF"/>
            <w:tcMar>
              <w:top w:w="0" w:type="dxa"/>
              <w:left w:w="0" w:type="dxa"/>
              <w:bottom w:w="0" w:type="dxa"/>
              <w:right w:w="0" w:type="dxa"/>
            </w:tcMar>
            <w:vAlign w:val="center"/>
          </w:tcPr>
          <w:p w14:paraId="3B6C797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Inotrope</w:t>
            </w:r>
          </w:p>
        </w:tc>
        <w:tc>
          <w:tcPr>
            <w:tcW w:w="1413" w:type="dxa"/>
            <w:shd w:val="clear" w:color="auto" w:fill="FFFFFF"/>
            <w:tcMar>
              <w:top w:w="0" w:type="dxa"/>
              <w:left w:w="0" w:type="dxa"/>
              <w:bottom w:w="0" w:type="dxa"/>
              <w:right w:w="0" w:type="dxa"/>
            </w:tcMar>
            <w:vAlign w:val="center"/>
          </w:tcPr>
          <w:p w14:paraId="4B7BBD1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91 (100.0)</w:t>
            </w:r>
          </w:p>
        </w:tc>
        <w:tc>
          <w:tcPr>
            <w:tcW w:w="2587" w:type="dxa"/>
            <w:shd w:val="clear" w:color="auto" w:fill="FFFFFF"/>
            <w:tcMar>
              <w:top w:w="0" w:type="dxa"/>
              <w:left w:w="0" w:type="dxa"/>
              <w:bottom w:w="0" w:type="dxa"/>
              <w:right w:w="0" w:type="dxa"/>
            </w:tcMar>
            <w:vAlign w:val="center"/>
          </w:tcPr>
          <w:p w14:paraId="651106EC"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w:t>
            </w:r>
          </w:p>
        </w:tc>
        <w:tc>
          <w:tcPr>
            <w:tcW w:w="1964" w:type="dxa"/>
            <w:shd w:val="clear" w:color="auto" w:fill="FFFFFF"/>
            <w:tcMar>
              <w:top w:w="0" w:type="dxa"/>
              <w:left w:w="0" w:type="dxa"/>
              <w:bottom w:w="0" w:type="dxa"/>
              <w:right w:w="0" w:type="dxa"/>
            </w:tcMar>
            <w:vAlign w:val="center"/>
          </w:tcPr>
          <w:p w14:paraId="59436C1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23 (46.9)</w:t>
            </w:r>
          </w:p>
        </w:tc>
        <w:tc>
          <w:tcPr>
            <w:tcW w:w="1964" w:type="dxa"/>
            <w:shd w:val="clear" w:color="auto" w:fill="FFFFFF"/>
            <w:tcMar>
              <w:top w:w="0" w:type="dxa"/>
              <w:left w:w="0" w:type="dxa"/>
              <w:bottom w:w="0" w:type="dxa"/>
              <w:right w:w="0" w:type="dxa"/>
            </w:tcMar>
            <w:vAlign w:val="center"/>
          </w:tcPr>
          <w:p w14:paraId="0A969ED4"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22 (52.4)</w:t>
            </w:r>
          </w:p>
        </w:tc>
        <w:tc>
          <w:tcPr>
            <w:tcW w:w="961" w:type="dxa"/>
            <w:shd w:val="clear" w:color="auto" w:fill="FFFFFF"/>
            <w:tcMar>
              <w:top w:w="0" w:type="dxa"/>
              <w:left w:w="0" w:type="dxa"/>
              <w:bottom w:w="0" w:type="dxa"/>
              <w:right w:w="0" w:type="dxa"/>
            </w:tcMar>
            <w:vAlign w:val="center"/>
          </w:tcPr>
          <w:p w14:paraId="4F57D0C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0.676</w:t>
            </w:r>
          </w:p>
        </w:tc>
      </w:tr>
      <w:tr w:rsidR="008D776D" w:rsidRPr="00896A70" w14:paraId="40D2E2E2" w14:textId="77777777" w:rsidTr="00B84EE2">
        <w:trPr>
          <w:cantSplit/>
          <w:jc w:val="center"/>
        </w:trPr>
        <w:tc>
          <w:tcPr>
            <w:tcW w:w="2160" w:type="dxa"/>
            <w:shd w:val="clear" w:color="auto" w:fill="FFFFFF"/>
            <w:tcMar>
              <w:top w:w="0" w:type="dxa"/>
              <w:left w:w="0" w:type="dxa"/>
              <w:bottom w:w="0" w:type="dxa"/>
              <w:right w:w="0" w:type="dxa"/>
            </w:tcMar>
            <w:vAlign w:val="center"/>
          </w:tcPr>
          <w:p w14:paraId="22C191D0"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7703AF1A"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636170C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Yes</w:t>
            </w:r>
          </w:p>
        </w:tc>
        <w:tc>
          <w:tcPr>
            <w:tcW w:w="1964" w:type="dxa"/>
            <w:shd w:val="clear" w:color="auto" w:fill="FFFFFF"/>
            <w:tcMar>
              <w:top w:w="0" w:type="dxa"/>
              <w:left w:w="0" w:type="dxa"/>
              <w:bottom w:w="0" w:type="dxa"/>
              <w:right w:w="0" w:type="dxa"/>
            </w:tcMar>
            <w:vAlign w:val="center"/>
          </w:tcPr>
          <w:p w14:paraId="2C3077B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26 (53.1)</w:t>
            </w:r>
          </w:p>
        </w:tc>
        <w:tc>
          <w:tcPr>
            <w:tcW w:w="1964" w:type="dxa"/>
            <w:shd w:val="clear" w:color="auto" w:fill="FFFFFF"/>
            <w:tcMar>
              <w:top w:w="0" w:type="dxa"/>
              <w:left w:w="0" w:type="dxa"/>
              <w:bottom w:w="0" w:type="dxa"/>
              <w:right w:w="0" w:type="dxa"/>
            </w:tcMar>
            <w:vAlign w:val="center"/>
          </w:tcPr>
          <w:p w14:paraId="5A6D266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20 (47.6)</w:t>
            </w:r>
          </w:p>
        </w:tc>
        <w:tc>
          <w:tcPr>
            <w:tcW w:w="961" w:type="dxa"/>
            <w:shd w:val="clear" w:color="auto" w:fill="FFFFFF"/>
            <w:tcMar>
              <w:top w:w="0" w:type="dxa"/>
              <w:left w:w="0" w:type="dxa"/>
              <w:bottom w:w="0" w:type="dxa"/>
              <w:right w:w="0" w:type="dxa"/>
            </w:tcMar>
            <w:vAlign w:val="center"/>
          </w:tcPr>
          <w:p w14:paraId="28683556"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4D2EFBC8" w14:textId="77777777" w:rsidTr="00B84EE2">
        <w:trPr>
          <w:cantSplit/>
          <w:jc w:val="center"/>
        </w:trPr>
        <w:tc>
          <w:tcPr>
            <w:tcW w:w="2160" w:type="dxa"/>
            <w:shd w:val="clear" w:color="auto" w:fill="FFFFFF"/>
            <w:tcMar>
              <w:top w:w="0" w:type="dxa"/>
              <w:left w:w="0" w:type="dxa"/>
              <w:bottom w:w="0" w:type="dxa"/>
              <w:right w:w="0" w:type="dxa"/>
            </w:tcMar>
            <w:vAlign w:val="center"/>
          </w:tcPr>
          <w:p w14:paraId="7556CC3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Total PEWS</w:t>
            </w:r>
          </w:p>
        </w:tc>
        <w:tc>
          <w:tcPr>
            <w:tcW w:w="1413" w:type="dxa"/>
            <w:shd w:val="clear" w:color="auto" w:fill="FFFFFF"/>
            <w:tcMar>
              <w:top w:w="0" w:type="dxa"/>
              <w:left w:w="0" w:type="dxa"/>
              <w:bottom w:w="0" w:type="dxa"/>
              <w:right w:w="0" w:type="dxa"/>
            </w:tcMar>
            <w:vAlign w:val="center"/>
          </w:tcPr>
          <w:p w14:paraId="1DE6660E"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91 (100.0)</w:t>
            </w:r>
          </w:p>
        </w:tc>
        <w:tc>
          <w:tcPr>
            <w:tcW w:w="2587" w:type="dxa"/>
            <w:shd w:val="clear" w:color="auto" w:fill="FFFFFF"/>
            <w:tcMar>
              <w:top w:w="0" w:type="dxa"/>
              <w:left w:w="0" w:type="dxa"/>
              <w:bottom w:w="0" w:type="dxa"/>
              <w:right w:w="0" w:type="dxa"/>
            </w:tcMar>
            <w:vAlign w:val="center"/>
          </w:tcPr>
          <w:p w14:paraId="2AE5E08F"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Median (IQR)</w:t>
            </w:r>
          </w:p>
        </w:tc>
        <w:tc>
          <w:tcPr>
            <w:tcW w:w="1964" w:type="dxa"/>
            <w:shd w:val="clear" w:color="auto" w:fill="FFFFFF"/>
            <w:tcMar>
              <w:top w:w="0" w:type="dxa"/>
              <w:left w:w="0" w:type="dxa"/>
              <w:bottom w:w="0" w:type="dxa"/>
              <w:right w:w="0" w:type="dxa"/>
            </w:tcMar>
            <w:vAlign w:val="center"/>
          </w:tcPr>
          <w:p w14:paraId="4FE48DA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5.0 (2.0 to 6.0)</w:t>
            </w:r>
          </w:p>
        </w:tc>
        <w:tc>
          <w:tcPr>
            <w:tcW w:w="1964" w:type="dxa"/>
            <w:shd w:val="clear" w:color="auto" w:fill="FFFFFF"/>
            <w:tcMar>
              <w:top w:w="0" w:type="dxa"/>
              <w:left w:w="0" w:type="dxa"/>
              <w:bottom w:w="0" w:type="dxa"/>
              <w:right w:w="0" w:type="dxa"/>
            </w:tcMar>
            <w:vAlign w:val="center"/>
          </w:tcPr>
          <w:p w14:paraId="0E1A8F3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4.0 (2.0 to 6.0)</w:t>
            </w:r>
          </w:p>
        </w:tc>
        <w:tc>
          <w:tcPr>
            <w:tcW w:w="961" w:type="dxa"/>
            <w:shd w:val="clear" w:color="auto" w:fill="FFFFFF"/>
            <w:tcMar>
              <w:top w:w="0" w:type="dxa"/>
              <w:left w:w="0" w:type="dxa"/>
              <w:bottom w:w="0" w:type="dxa"/>
              <w:right w:w="0" w:type="dxa"/>
            </w:tcMar>
            <w:vAlign w:val="center"/>
          </w:tcPr>
          <w:p w14:paraId="2BF410A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0.273</w:t>
            </w:r>
          </w:p>
        </w:tc>
      </w:tr>
      <w:tr w:rsidR="008D776D" w:rsidRPr="00896A70" w14:paraId="41A0838B" w14:textId="77777777" w:rsidTr="00B84EE2">
        <w:trPr>
          <w:cantSplit/>
          <w:jc w:val="center"/>
        </w:trPr>
        <w:tc>
          <w:tcPr>
            <w:tcW w:w="2160" w:type="dxa"/>
            <w:shd w:val="clear" w:color="auto" w:fill="FFFFFF"/>
            <w:tcMar>
              <w:top w:w="0" w:type="dxa"/>
              <w:left w:w="0" w:type="dxa"/>
              <w:bottom w:w="0" w:type="dxa"/>
              <w:right w:w="0" w:type="dxa"/>
            </w:tcMar>
            <w:vAlign w:val="center"/>
          </w:tcPr>
          <w:p w14:paraId="1E7DF4D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PEWS over 2</w:t>
            </w:r>
          </w:p>
        </w:tc>
        <w:tc>
          <w:tcPr>
            <w:tcW w:w="1413" w:type="dxa"/>
            <w:shd w:val="clear" w:color="auto" w:fill="FFFFFF"/>
            <w:tcMar>
              <w:top w:w="0" w:type="dxa"/>
              <w:left w:w="0" w:type="dxa"/>
              <w:bottom w:w="0" w:type="dxa"/>
              <w:right w:w="0" w:type="dxa"/>
            </w:tcMar>
            <w:vAlign w:val="center"/>
          </w:tcPr>
          <w:p w14:paraId="61266CAA"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91 (100.0)</w:t>
            </w:r>
          </w:p>
        </w:tc>
        <w:tc>
          <w:tcPr>
            <w:tcW w:w="2587" w:type="dxa"/>
            <w:shd w:val="clear" w:color="auto" w:fill="FFFFFF"/>
            <w:tcMar>
              <w:top w:w="0" w:type="dxa"/>
              <w:left w:w="0" w:type="dxa"/>
              <w:bottom w:w="0" w:type="dxa"/>
              <w:right w:w="0" w:type="dxa"/>
            </w:tcMar>
            <w:vAlign w:val="center"/>
          </w:tcPr>
          <w:p w14:paraId="1A239512"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No</w:t>
            </w:r>
          </w:p>
        </w:tc>
        <w:tc>
          <w:tcPr>
            <w:tcW w:w="1964" w:type="dxa"/>
            <w:shd w:val="clear" w:color="auto" w:fill="FFFFFF"/>
            <w:tcMar>
              <w:top w:w="0" w:type="dxa"/>
              <w:left w:w="0" w:type="dxa"/>
              <w:bottom w:w="0" w:type="dxa"/>
              <w:right w:w="0" w:type="dxa"/>
            </w:tcMar>
            <w:vAlign w:val="center"/>
          </w:tcPr>
          <w:p w14:paraId="621A88D0"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14 (28.6)</w:t>
            </w:r>
          </w:p>
        </w:tc>
        <w:tc>
          <w:tcPr>
            <w:tcW w:w="1964" w:type="dxa"/>
            <w:shd w:val="clear" w:color="auto" w:fill="FFFFFF"/>
            <w:tcMar>
              <w:top w:w="0" w:type="dxa"/>
              <w:left w:w="0" w:type="dxa"/>
              <w:bottom w:w="0" w:type="dxa"/>
              <w:right w:w="0" w:type="dxa"/>
            </w:tcMar>
            <w:vAlign w:val="center"/>
          </w:tcPr>
          <w:p w14:paraId="2EFF7306"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15 (35.7)</w:t>
            </w:r>
          </w:p>
        </w:tc>
        <w:tc>
          <w:tcPr>
            <w:tcW w:w="961" w:type="dxa"/>
            <w:shd w:val="clear" w:color="auto" w:fill="FFFFFF"/>
            <w:tcMar>
              <w:top w:w="0" w:type="dxa"/>
              <w:left w:w="0" w:type="dxa"/>
              <w:bottom w:w="0" w:type="dxa"/>
              <w:right w:w="0" w:type="dxa"/>
            </w:tcMar>
            <w:vAlign w:val="center"/>
          </w:tcPr>
          <w:p w14:paraId="18EC706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0.505</w:t>
            </w:r>
          </w:p>
        </w:tc>
      </w:tr>
      <w:tr w:rsidR="008D776D" w:rsidRPr="00896A70" w14:paraId="7ADDCF9F" w14:textId="77777777" w:rsidTr="00B84EE2">
        <w:trPr>
          <w:cantSplit/>
          <w:jc w:val="center"/>
        </w:trPr>
        <w:tc>
          <w:tcPr>
            <w:tcW w:w="2160" w:type="dxa"/>
            <w:shd w:val="clear" w:color="auto" w:fill="FFFFFF"/>
            <w:tcMar>
              <w:top w:w="0" w:type="dxa"/>
              <w:left w:w="0" w:type="dxa"/>
              <w:bottom w:w="0" w:type="dxa"/>
              <w:right w:w="0" w:type="dxa"/>
            </w:tcMar>
            <w:vAlign w:val="center"/>
          </w:tcPr>
          <w:p w14:paraId="45E355D2"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1413" w:type="dxa"/>
            <w:shd w:val="clear" w:color="auto" w:fill="FFFFFF"/>
            <w:tcMar>
              <w:top w:w="0" w:type="dxa"/>
              <w:left w:w="0" w:type="dxa"/>
              <w:bottom w:w="0" w:type="dxa"/>
              <w:right w:w="0" w:type="dxa"/>
            </w:tcMar>
            <w:vAlign w:val="center"/>
          </w:tcPr>
          <w:p w14:paraId="3D602976" w14:textId="77777777" w:rsidR="008D776D" w:rsidRPr="00896A70"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2D237B58"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Yes</w:t>
            </w:r>
          </w:p>
        </w:tc>
        <w:tc>
          <w:tcPr>
            <w:tcW w:w="1964" w:type="dxa"/>
            <w:shd w:val="clear" w:color="auto" w:fill="FFFFFF"/>
            <w:tcMar>
              <w:top w:w="0" w:type="dxa"/>
              <w:left w:w="0" w:type="dxa"/>
              <w:bottom w:w="0" w:type="dxa"/>
              <w:right w:w="0" w:type="dxa"/>
            </w:tcMar>
            <w:vAlign w:val="center"/>
          </w:tcPr>
          <w:p w14:paraId="453FB2E3"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35 (71.4)</w:t>
            </w:r>
          </w:p>
        </w:tc>
        <w:tc>
          <w:tcPr>
            <w:tcW w:w="1964" w:type="dxa"/>
            <w:shd w:val="clear" w:color="auto" w:fill="FFFFFF"/>
            <w:tcMar>
              <w:top w:w="0" w:type="dxa"/>
              <w:left w:w="0" w:type="dxa"/>
              <w:bottom w:w="0" w:type="dxa"/>
              <w:right w:w="0" w:type="dxa"/>
            </w:tcMar>
            <w:vAlign w:val="center"/>
          </w:tcPr>
          <w:p w14:paraId="37BE991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27 (64.3)</w:t>
            </w:r>
          </w:p>
        </w:tc>
        <w:tc>
          <w:tcPr>
            <w:tcW w:w="961" w:type="dxa"/>
            <w:shd w:val="clear" w:color="auto" w:fill="FFFFFF"/>
            <w:tcMar>
              <w:top w:w="0" w:type="dxa"/>
              <w:left w:w="0" w:type="dxa"/>
              <w:bottom w:w="0" w:type="dxa"/>
              <w:right w:w="0" w:type="dxa"/>
            </w:tcMar>
            <w:vAlign w:val="center"/>
          </w:tcPr>
          <w:p w14:paraId="2603CD0A" w14:textId="77777777" w:rsidR="008D776D" w:rsidRPr="00896A70" w:rsidRDefault="008D776D" w:rsidP="00B84EE2">
            <w:pPr>
              <w:spacing w:before="40" w:after="40"/>
              <w:ind w:left="100" w:right="100"/>
              <w:jc w:val="right"/>
              <w:rPr>
                <w:rFonts w:ascii="Calibri Light" w:hAnsi="Calibri Light" w:cs="Calibri Light"/>
                <w:sz w:val="18"/>
                <w:szCs w:val="18"/>
              </w:rPr>
            </w:pPr>
          </w:p>
        </w:tc>
      </w:tr>
      <w:tr w:rsidR="008D776D" w:rsidRPr="00896A70" w14:paraId="5B421D41" w14:textId="77777777" w:rsidTr="00B84EE2">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14:paraId="2A73028B" w14:textId="77777777" w:rsidR="008D776D" w:rsidRPr="00896A70" w:rsidRDefault="008D776D" w:rsidP="00B84EE2">
            <w:pPr>
              <w:spacing w:before="40" w:after="40"/>
              <w:ind w:left="100" w:right="100"/>
              <w:jc w:val="right"/>
              <w:rPr>
                <w:rFonts w:ascii="Calibri Light" w:hAnsi="Calibri Light" w:cs="Calibri Light"/>
                <w:sz w:val="18"/>
                <w:szCs w:val="18"/>
              </w:rPr>
            </w:pPr>
            <w:bookmarkStart w:id="2" w:name="_Hlk78535279"/>
            <w:r w:rsidRPr="00896A70">
              <w:rPr>
                <w:rFonts w:ascii="Calibri Light" w:eastAsia="Arial" w:hAnsi="Calibri Light" w:cs="Calibri Light"/>
                <w:color w:val="111111"/>
                <w:sz w:val="18"/>
                <w:szCs w:val="18"/>
              </w:rPr>
              <w:t>Length of stay</w:t>
            </w:r>
          </w:p>
        </w:tc>
        <w:tc>
          <w:tcPr>
            <w:tcW w:w="1413" w:type="dxa"/>
            <w:tcBorders>
              <w:bottom w:val="single" w:sz="16" w:space="0" w:color="000000"/>
            </w:tcBorders>
            <w:shd w:val="clear" w:color="auto" w:fill="FFFFFF"/>
            <w:tcMar>
              <w:top w:w="0" w:type="dxa"/>
              <w:left w:w="0" w:type="dxa"/>
              <w:bottom w:w="0" w:type="dxa"/>
              <w:right w:w="0" w:type="dxa"/>
            </w:tcMar>
            <w:vAlign w:val="center"/>
          </w:tcPr>
          <w:p w14:paraId="19356B09"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67 (73.6)</w:t>
            </w:r>
          </w:p>
        </w:tc>
        <w:tc>
          <w:tcPr>
            <w:tcW w:w="2587" w:type="dxa"/>
            <w:tcBorders>
              <w:bottom w:val="single" w:sz="16" w:space="0" w:color="000000"/>
            </w:tcBorders>
            <w:shd w:val="clear" w:color="auto" w:fill="FFFFFF"/>
            <w:tcMar>
              <w:top w:w="0" w:type="dxa"/>
              <w:left w:w="0" w:type="dxa"/>
              <w:bottom w:w="0" w:type="dxa"/>
              <w:right w:w="0" w:type="dxa"/>
            </w:tcMar>
            <w:vAlign w:val="center"/>
          </w:tcPr>
          <w:p w14:paraId="3157F842"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Median (IQR)</w:t>
            </w:r>
          </w:p>
        </w:tc>
        <w:tc>
          <w:tcPr>
            <w:tcW w:w="1964" w:type="dxa"/>
            <w:tcBorders>
              <w:bottom w:val="single" w:sz="16" w:space="0" w:color="000000"/>
            </w:tcBorders>
            <w:shd w:val="clear" w:color="auto" w:fill="FFFFFF"/>
            <w:tcMar>
              <w:top w:w="0" w:type="dxa"/>
              <w:left w:w="0" w:type="dxa"/>
              <w:bottom w:w="0" w:type="dxa"/>
              <w:right w:w="0" w:type="dxa"/>
            </w:tcMar>
            <w:vAlign w:val="center"/>
          </w:tcPr>
          <w:p w14:paraId="16DBDA77"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8.5 (5.8 to 12.0)</w:t>
            </w:r>
          </w:p>
        </w:tc>
        <w:tc>
          <w:tcPr>
            <w:tcW w:w="1964" w:type="dxa"/>
            <w:tcBorders>
              <w:bottom w:val="single" w:sz="16" w:space="0" w:color="000000"/>
            </w:tcBorders>
            <w:shd w:val="clear" w:color="auto" w:fill="FFFFFF"/>
            <w:tcMar>
              <w:top w:w="0" w:type="dxa"/>
              <w:left w:w="0" w:type="dxa"/>
              <w:bottom w:w="0" w:type="dxa"/>
              <w:right w:w="0" w:type="dxa"/>
            </w:tcMar>
            <w:vAlign w:val="center"/>
          </w:tcPr>
          <w:p w14:paraId="0B58BC95"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6.0 (4.0 to 10.0)</w:t>
            </w:r>
          </w:p>
        </w:tc>
        <w:tc>
          <w:tcPr>
            <w:tcW w:w="961" w:type="dxa"/>
            <w:tcBorders>
              <w:bottom w:val="single" w:sz="16" w:space="0" w:color="000000"/>
            </w:tcBorders>
            <w:shd w:val="clear" w:color="auto" w:fill="FFFFFF"/>
            <w:tcMar>
              <w:top w:w="0" w:type="dxa"/>
              <w:left w:w="0" w:type="dxa"/>
              <w:bottom w:w="0" w:type="dxa"/>
              <w:right w:w="0" w:type="dxa"/>
            </w:tcMar>
            <w:vAlign w:val="center"/>
          </w:tcPr>
          <w:p w14:paraId="66476031" w14:textId="77777777" w:rsidR="008D776D" w:rsidRPr="00896A70" w:rsidRDefault="008D776D" w:rsidP="00B84EE2">
            <w:pPr>
              <w:spacing w:before="40" w:after="40"/>
              <w:ind w:left="100" w:right="100"/>
              <w:jc w:val="right"/>
              <w:rPr>
                <w:rFonts w:ascii="Calibri Light" w:hAnsi="Calibri Light" w:cs="Calibri Light"/>
                <w:sz w:val="18"/>
                <w:szCs w:val="18"/>
              </w:rPr>
            </w:pPr>
            <w:r w:rsidRPr="00896A70">
              <w:rPr>
                <w:rFonts w:ascii="Calibri Light" w:eastAsia="Arial" w:hAnsi="Calibri Light" w:cs="Calibri Light"/>
                <w:color w:val="111111"/>
                <w:sz w:val="18"/>
                <w:szCs w:val="18"/>
              </w:rPr>
              <w:t>0.031</w:t>
            </w:r>
          </w:p>
        </w:tc>
      </w:tr>
    </w:tbl>
    <w:bookmarkEnd w:id="2"/>
    <w:p w14:paraId="12691E35" w14:textId="20C4D841" w:rsidR="008D776D" w:rsidRPr="007A4E81" w:rsidRDefault="008D776D" w:rsidP="00733AA7">
      <w:pPr>
        <w:spacing w:before="240" w:line="276" w:lineRule="auto"/>
        <w:jc w:val="center"/>
        <w:rPr>
          <w:rStyle w:val="SubtleEmphasis"/>
          <w:rFonts w:asciiTheme="majorHAnsi" w:hAnsiTheme="majorHAnsi" w:cstheme="majorHAnsi"/>
          <w:color w:val="4472C4" w:themeColor="accent1"/>
        </w:rPr>
      </w:pPr>
      <w:r>
        <w:rPr>
          <w:rStyle w:val="SubtleEmphasis"/>
          <w:rFonts w:asciiTheme="majorHAnsi" w:hAnsiTheme="majorHAnsi" w:cstheme="majorHAnsi"/>
          <w:b/>
          <w:bCs/>
          <w:color w:val="4472C4" w:themeColor="accent1"/>
        </w:rPr>
        <w:t>Supplementary T</w:t>
      </w:r>
      <w:r w:rsidRPr="007A4E81">
        <w:rPr>
          <w:rStyle w:val="SubtleEmphasis"/>
          <w:rFonts w:asciiTheme="majorHAnsi" w:hAnsiTheme="majorHAnsi" w:cstheme="majorHAnsi"/>
          <w:b/>
          <w:bCs/>
          <w:color w:val="4472C4" w:themeColor="accent1"/>
        </w:rPr>
        <w:t xml:space="preserve">able </w:t>
      </w:r>
      <w:r w:rsidR="009630B6">
        <w:rPr>
          <w:rStyle w:val="SubtleEmphasis"/>
          <w:rFonts w:asciiTheme="majorHAnsi" w:hAnsiTheme="majorHAnsi" w:cstheme="majorHAnsi"/>
          <w:b/>
          <w:bCs/>
          <w:color w:val="4472C4" w:themeColor="accent1"/>
        </w:rPr>
        <w:t>F</w:t>
      </w:r>
      <w:r w:rsidRPr="007A4E81">
        <w:rPr>
          <w:rStyle w:val="SubtleEmphasis"/>
          <w:rFonts w:asciiTheme="majorHAnsi" w:hAnsiTheme="majorHAnsi" w:cstheme="majorHAnsi"/>
          <w:b/>
          <w:bCs/>
          <w:color w:val="4472C4" w:themeColor="accent1"/>
        </w:rPr>
        <w:t>.</w:t>
      </w:r>
      <w:r w:rsidRPr="007A4E81">
        <w:rPr>
          <w:rStyle w:val="SubtleEmphasis"/>
          <w:rFonts w:asciiTheme="majorHAnsi" w:hAnsiTheme="majorHAnsi" w:cstheme="majorHAnsi"/>
          <w:color w:val="4472C4" w:themeColor="accent1"/>
        </w:rPr>
        <w:t xml:space="preserve"> Treatments received by children with MIS-C by wave.</w:t>
      </w:r>
      <w:r>
        <w:rPr>
          <w:rStyle w:val="SubtleEmphasis"/>
          <w:rFonts w:asciiTheme="majorHAnsi" w:hAnsiTheme="majorHAnsi" w:cstheme="majorHAnsi"/>
          <w:color w:val="4472C4" w:themeColor="accent1"/>
        </w:rPr>
        <w:t xml:space="preserve"> ICU = intensive care unit, HDU = high dependency unit, PEWS = Paediatric Early Warning Score at presentation, IQR = interquartile range. </w:t>
      </w:r>
    </w:p>
    <w:p w14:paraId="65B897B1" w14:textId="77777777" w:rsidR="008D776D" w:rsidRDefault="008D776D">
      <w:r>
        <w:br w:type="page"/>
      </w:r>
    </w:p>
    <w:tbl>
      <w:tblPr>
        <w:tblW w:w="10872" w:type="dxa"/>
        <w:jc w:val="center"/>
        <w:tblLayout w:type="fixed"/>
        <w:tblLook w:val="0420" w:firstRow="1" w:lastRow="0" w:firstColumn="0" w:lastColumn="0" w:noHBand="0" w:noVBand="1"/>
      </w:tblPr>
      <w:tblGrid>
        <w:gridCol w:w="2159"/>
        <w:gridCol w:w="1658"/>
        <w:gridCol w:w="2159"/>
        <w:gridCol w:w="1842"/>
        <w:gridCol w:w="1964"/>
        <w:gridCol w:w="1090"/>
      </w:tblGrid>
      <w:tr w:rsidR="008D776D" w:rsidRPr="0088489D" w14:paraId="3C3CCE2E" w14:textId="77777777" w:rsidTr="008A0213">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5A0433B"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04017C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Total N</w:t>
            </w:r>
          </w:p>
        </w:tc>
        <w:tc>
          <w:tcPr>
            <w:tcW w:w="2159"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5DD3C7B"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842"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36618F2" w14:textId="425B30E1" w:rsidR="008D776D" w:rsidRPr="0088489D" w:rsidRDefault="003A7F0A" w:rsidP="008A0213">
            <w:pPr>
              <w:spacing w:before="40" w:after="40"/>
              <w:ind w:left="100" w:right="100"/>
              <w:jc w:val="right"/>
              <w:rPr>
                <w:rFonts w:ascii="Calibri Light" w:hAnsi="Calibri Light" w:cs="Calibri Light"/>
                <w:sz w:val="18"/>
                <w:szCs w:val="18"/>
              </w:rPr>
            </w:pPr>
            <w:r>
              <w:rPr>
                <w:rFonts w:ascii="Calibri Light" w:eastAsia="Arial" w:hAnsi="Calibri Light" w:cs="Calibri Light"/>
                <w:color w:val="111111"/>
                <w:sz w:val="18"/>
                <w:szCs w:val="18"/>
              </w:rPr>
              <w:t>Ward-level care</w:t>
            </w:r>
          </w:p>
        </w:tc>
        <w:tc>
          <w:tcPr>
            <w:tcW w:w="1964"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1ED7C2B9" w14:textId="397A4344" w:rsidR="008D776D" w:rsidRPr="0088489D" w:rsidRDefault="003A7F0A" w:rsidP="008A0213">
            <w:pPr>
              <w:spacing w:before="40" w:after="40"/>
              <w:ind w:left="100" w:right="100"/>
              <w:jc w:val="right"/>
              <w:rPr>
                <w:rFonts w:ascii="Calibri Light" w:hAnsi="Calibri Light" w:cs="Calibri Light"/>
                <w:sz w:val="18"/>
                <w:szCs w:val="18"/>
              </w:rPr>
            </w:pPr>
            <w:r>
              <w:rPr>
                <w:rFonts w:ascii="Calibri Light" w:eastAsia="Arial" w:hAnsi="Calibri Light" w:cs="Calibri Light"/>
                <w:color w:val="111111"/>
                <w:sz w:val="18"/>
                <w:szCs w:val="18"/>
              </w:rPr>
              <w:t>Critical care</w:t>
            </w:r>
          </w:p>
        </w:tc>
        <w:tc>
          <w:tcPr>
            <w:tcW w:w="109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655FFA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p</w:t>
            </w:r>
          </w:p>
        </w:tc>
      </w:tr>
      <w:tr w:rsidR="008D776D" w:rsidRPr="0088489D" w14:paraId="49626B29" w14:textId="77777777" w:rsidTr="008A0213">
        <w:trPr>
          <w:cantSplit/>
          <w:jc w:val="center"/>
        </w:trPr>
        <w:tc>
          <w:tcPr>
            <w:tcW w:w="2160" w:type="dxa"/>
            <w:shd w:val="clear" w:color="auto" w:fill="FFFFFF"/>
            <w:tcMar>
              <w:top w:w="0" w:type="dxa"/>
              <w:left w:w="0" w:type="dxa"/>
              <w:bottom w:w="0" w:type="dxa"/>
              <w:right w:w="0" w:type="dxa"/>
            </w:tcMar>
            <w:vAlign w:val="center"/>
          </w:tcPr>
          <w:p w14:paraId="03BE9CD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Total N (%)</w:t>
            </w:r>
          </w:p>
        </w:tc>
        <w:tc>
          <w:tcPr>
            <w:tcW w:w="1658" w:type="dxa"/>
            <w:shd w:val="clear" w:color="auto" w:fill="FFFFFF"/>
            <w:tcMar>
              <w:top w:w="0" w:type="dxa"/>
              <w:left w:w="0" w:type="dxa"/>
              <w:bottom w:w="0" w:type="dxa"/>
              <w:right w:w="0" w:type="dxa"/>
            </w:tcMar>
            <w:vAlign w:val="center"/>
          </w:tcPr>
          <w:p w14:paraId="4294C88A"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60DE3271"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842" w:type="dxa"/>
            <w:shd w:val="clear" w:color="auto" w:fill="FFFFFF"/>
            <w:tcMar>
              <w:top w:w="0" w:type="dxa"/>
              <w:left w:w="0" w:type="dxa"/>
              <w:bottom w:w="0" w:type="dxa"/>
              <w:right w:w="0" w:type="dxa"/>
            </w:tcMar>
            <w:vAlign w:val="center"/>
          </w:tcPr>
          <w:p w14:paraId="474210D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1300 (84.0)</w:t>
            </w:r>
          </w:p>
        </w:tc>
        <w:tc>
          <w:tcPr>
            <w:tcW w:w="1964" w:type="dxa"/>
            <w:shd w:val="clear" w:color="auto" w:fill="FFFFFF"/>
            <w:tcMar>
              <w:top w:w="0" w:type="dxa"/>
              <w:left w:w="0" w:type="dxa"/>
              <w:bottom w:w="0" w:type="dxa"/>
              <w:right w:w="0" w:type="dxa"/>
            </w:tcMar>
            <w:vAlign w:val="center"/>
          </w:tcPr>
          <w:p w14:paraId="4C8DB2C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248 (16.0)</w:t>
            </w:r>
          </w:p>
        </w:tc>
        <w:tc>
          <w:tcPr>
            <w:tcW w:w="1090" w:type="dxa"/>
            <w:shd w:val="clear" w:color="auto" w:fill="FFFFFF"/>
            <w:tcMar>
              <w:top w:w="0" w:type="dxa"/>
              <w:left w:w="0" w:type="dxa"/>
              <w:bottom w:w="0" w:type="dxa"/>
              <w:right w:w="0" w:type="dxa"/>
            </w:tcMar>
            <w:vAlign w:val="center"/>
          </w:tcPr>
          <w:p w14:paraId="73100A27"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23D968D0" w14:textId="77777777" w:rsidTr="008A0213">
        <w:trPr>
          <w:cantSplit/>
          <w:jc w:val="center"/>
        </w:trPr>
        <w:tc>
          <w:tcPr>
            <w:tcW w:w="2160" w:type="dxa"/>
            <w:shd w:val="clear" w:color="auto" w:fill="FFFFFF"/>
            <w:tcMar>
              <w:top w:w="0" w:type="dxa"/>
              <w:left w:w="0" w:type="dxa"/>
              <w:bottom w:w="0" w:type="dxa"/>
              <w:right w:w="0" w:type="dxa"/>
            </w:tcMar>
            <w:vAlign w:val="center"/>
          </w:tcPr>
          <w:p w14:paraId="5FB5DA6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Age</w:t>
            </w:r>
          </w:p>
        </w:tc>
        <w:tc>
          <w:tcPr>
            <w:tcW w:w="1658" w:type="dxa"/>
            <w:shd w:val="clear" w:color="auto" w:fill="FFFFFF"/>
            <w:tcMar>
              <w:top w:w="0" w:type="dxa"/>
              <w:left w:w="0" w:type="dxa"/>
              <w:bottom w:w="0" w:type="dxa"/>
              <w:right w:w="0" w:type="dxa"/>
            </w:tcMar>
            <w:vAlign w:val="center"/>
          </w:tcPr>
          <w:p w14:paraId="5E89CCA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1548 (100.0)</w:t>
            </w:r>
          </w:p>
        </w:tc>
        <w:tc>
          <w:tcPr>
            <w:tcW w:w="2159" w:type="dxa"/>
            <w:shd w:val="clear" w:color="auto" w:fill="FFFFFF"/>
            <w:tcMar>
              <w:top w:w="0" w:type="dxa"/>
              <w:left w:w="0" w:type="dxa"/>
              <w:bottom w:w="0" w:type="dxa"/>
              <w:right w:w="0" w:type="dxa"/>
            </w:tcMar>
            <w:vAlign w:val="center"/>
          </w:tcPr>
          <w:p w14:paraId="677D3E4B"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&lt;1 mth</w:t>
            </w:r>
          </w:p>
        </w:tc>
        <w:tc>
          <w:tcPr>
            <w:tcW w:w="1842" w:type="dxa"/>
            <w:shd w:val="clear" w:color="auto" w:fill="FFFFFF"/>
            <w:tcMar>
              <w:top w:w="0" w:type="dxa"/>
              <w:left w:w="0" w:type="dxa"/>
              <w:bottom w:w="0" w:type="dxa"/>
              <w:right w:w="0" w:type="dxa"/>
            </w:tcMar>
            <w:vAlign w:val="center"/>
          </w:tcPr>
          <w:p w14:paraId="4ACBA75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90 (6.9)</w:t>
            </w:r>
          </w:p>
        </w:tc>
        <w:tc>
          <w:tcPr>
            <w:tcW w:w="1964" w:type="dxa"/>
            <w:shd w:val="clear" w:color="auto" w:fill="FFFFFF"/>
            <w:tcMar>
              <w:top w:w="0" w:type="dxa"/>
              <w:left w:w="0" w:type="dxa"/>
              <w:bottom w:w="0" w:type="dxa"/>
              <w:right w:w="0" w:type="dxa"/>
            </w:tcMar>
            <w:vAlign w:val="center"/>
          </w:tcPr>
          <w:p w14:paraId="01DFF4F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23 (9.3)</w:t>
            </w:r>
          </w:p>
        </w:tc>
        <w:tc>
          <w:tcPr>
            <w:tcW w:w="1090" w:type="dxa"/>
            <w:shd w:val="clear" w:color="auto" w:fill="FFFFFF"/>
            <w:tcMar>
              <w:top w:w="0" w:type="dxa"/>
              <w:left w:w="0" w:type="dxa"/>
              <w:bottom w:w="0" w:type="dxa"/>
              <w:right w:w="0" w:type="dxa"/>
            </w:tcMar>
            <w:vAlign w:val="center"/>
          </w:tcPr>
          <w:p w14:paraId="07C4CC2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r w:rsidR="008D776D" w:rsidRPr="0088489D" w14:paraId="40AA4826" w14:textId="77777777" w:rsidTr="008A0213">
        <w:trPr>
          <w:cantSplit/>
          <w:jc w:val="center"/>
        </w:trPr>
        <w:tc>
          <w:tcPr>
            <w:tcW w:w="2160" w:type="dxa"/>
            <w:shd w:val="clear" w:color="auto" w:fill="FFFFFF"/>
            <w:tcMar>
              <w:top w:w="0" w:type="dxa"/>
              <w:left w:w="0" w:type="dxa"/>
              <w:bottom w:w="0" w:type="dxa"/>
              <w:right w:w="0" w:type="dxa"/>
            </w:tcMar>
            <w:vAlign w:val="center"/>
          </w:tcPr>
          <w:p w14:paraId="6696C034"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405874E1"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1C889FC7" w14:textId="7750DAB6"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&gt;1mth &lt;1 y</w:t>
            </w:r>
          </w:p>
        </w:tc>
        <w:tc>
          <w:tcPr>
            <w:tcW w:w="1842" w:type="dxa"/>
            <w:shd w:val="clear" w:color="auto" w:fill="FFFFFF"/>
            <w:tcMar>
              <w:top w:w="0" w:type="dxa"/>
              <w:left w:w="0" w:type="dxa"/>
              <w:bottom w:w="0" w:type="dxa"/>
              <w:right w:w="0" w:type="dxa"/>
            </w:tcMar>
            <w:vAlign w:val="center"/>
          </w:tcPr>
          <w:p w14:paraId="4066461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372 (28.6)</w:t>
            </w:r>
          </w:p>
        </w:tc>
        <w:tc>
          <w:tcPr>
            <w:tcW w:w="1964" w:type="dxa"/>
            <w:shd w:val="clear" w:color="auto" w:fill="FFFFFF"/>
            <w:tcMar>
              <w:top w:w="0" w:type="dxa"/>
              <w:left w:w="0" w:type="dxa"/>
              <w:bottom w:w="0" w:type="dxa"/>
              <w:right w:w="0" w:type="dxa"/>
            </w:tcMar>
            <w:vAlign w:val="center"/>
          </w:tcPr>
          <w:p w14:paraId="2E9B03E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27 (10.9)</w:t>
            </w:r>
          </w:p>
        </w:tc>
        <w:tc>
          <w:tcPr>
            <w:tcW w:w="1090" w:type="dxa"/>
            <w:shd w:val="clear" w:color="auto" w:fill="FFFFFF"/>
            <w:tcMar>
              <w:top w:w="0" w:type="dxa"/>
              <w:left w:w="0" w:type="dxa"/>
              <w:bottom w:w="0" w:type="dxa"/>
              <w:right w:w="0" w:type="dxa"/>
            </w:tcMar>
            <w:vAlign w:val="center"/>
          </w:tcPr>
          <w:p w14:paraId="0BF13C7D"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62699E90" w14:textId="77777777" w:rsidTr="008A0213">
        <w:trPr>
          <w:cantSplit/>
          <w:jc w:val="center"/>
        </w:trPr>
        <w:tc>
          <w:tcPr>
            <w:tcW w:w="2160" w:type="dxa"/>
            <w:shd w:val="clear" w:color="auto" w:fill="FFFFFF"/>
            <w:tcMar>
              <w:top w:w="0" w:type="dxa"/>
              <w:left w:w="0" w:type="dxa"/>
              <w:bottom w:w="0" w:type="dxa"/>
              <w:right w:w="0" w:type="dxa"/>
            </w:tcMar>
            <w:vAlign w:val="center"/>
          </w:tcPr>
          <w:p w14:paraId="5F9EB13F"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660296C0"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0C5E2DED" w14:textId="74B1BFD1"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1-4 y</w:t>
            </w:r>
          </w:p>
        </w:tc>
        <w:tc>
          <w:tcPr>
            <w:tcW w:w="1842" w:type="dxa"/>
            <w:shd w:val="clear" w:color="auto" w:fill="FFFFFF"/>
            <w:tcMar>
              <w:top w:w="0" w:type="dxa"/>
              <w:left w:w="0" w:type="dxa"/>
              <w:bottom w:w="0" w:type="dxa"/>
              <w:right w:w="0" w:type="dxa"/>
            </w:tcMar>
            <w:vAlign w:val="center"/>
          </w:tcPr>
          <w:p w14:paraId="14149F5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205 (15.8)</w:t>
            </w:r>
          </w:p>
        </w:tc>
        <w:tc>
          <w:tcPr>
            <w:tcW w:w="1964" w:type="dxa"/>
            <w:shd w:val="clear" w:color="auto" w:fill="FFFFFF"/>
            <w:tcMar>
              <w:top w:w="0" w:type="dxa"/>
              <w:left w:w="0" w:type="dxa"/>
              <w:bottom w:w="0" w:type="dxa"/>
              <w:right w:w="0" w:type="dxa"/>
            </w:tcMar>
            <w:vAlign w:val="center"/>
          </w:tcPr>
          <w:p w14:paraId="76316F9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41 (16.5)</w:t>
            </w:r>
          </w:p>
        </w:tc>
        <w:tc>
          <w:tcPr>
            <w:tcW w:w="1090" w:type="dxa"/>
            <w:shd w:val="clear" w:color="auto" w:fill="FFFFFF"/>
            <w:tcMar>
              <w:top w:w="0" w:type="dxa"/>
              <w:left w:w="0" w:type="dxa"/>
              <w:bottom w:w="0" w:type="dxa"/>
              <w:right w:w="0" w:type="dxa"/>
            </w:tcMar>
            <w:vAlign w:val="center"/>
          </w:tcPr>
          <w:p w14:paraId="619313C0"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4B3EB7ED" w14:textId="77777777" w:rsidTr="008A0213">
        <w:trPr>
          <w:cantSplit/>
          <w:jc w:val="center"/>
        </w:trPr>
        <w:tc>
          <w:tcPr>
            <w:tcW w:w="2160" w:type="dxa"/>
            <w:shd w:val="clear" w:color="auto" w:fill="FFFFFF"/>
            <w:tcMar>
              <w:top w:w="0" w:type="dxa"/>
              <w:left w:w="0" w:type="dxa"/>
              <w:bottom w:w="0" w:type="dxa"/>
              <w:right w:w="0" w:type="dxa"/>
            </w:tcMar>
            <w:vAlign w:val="center"/>
          </w:tcPr>
          <w:p w14:paraId="08F4F726"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38BA1172"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553C156F" w14:textId="67F80F99"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5-9 y</w:t>
            </w:r>
          </w:p>
        </w:tc>
        <w:tc>
          <w:tcPr>
            <w:tcW w:w="1842" w:type="dxa"/>
            <w:shd w:val="clear" w:color="auto" w:fill="FFFFFF"/>
            <w:tcMar>
              <w:top w:w="0" w:type="dxa"/>
              <w:left w:w="0" w:type="dxa"/>
              <w:bottom w:w="0" w:type="dxa"/>
              <w:right w:w="0" w:type="dxa"/>
            </w:tcMar>
            <w:vAlign w:val="center"/>
          </w:tcPr>
          <w:p w14:paraId="7D0F270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145 (11.2)</w:t>
            </w:r>
          </w:p>
        </w:tc>
        <w:tc>
          <w:tcPr>
            <w:tcW w:w="1964" w:type="dxa"/>
            <w:shd w:val="clear" w:color="auto" w:fill="FFFFFF"/>
            <w:tcMar>
              <w:top w:w="0" w:type="dxa"/>
              <w:left w:w="0" w:type="dxa"/>
              <w:bottom w:w="0" w:type="dxa"/>
              <w:right w:w="0" w:type="dxa"/>
            </w:tcMar>
            <w:vAlign w:val="center"/>
          </w:tcPr>
          <w:p w14:paraId="495A14D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38 (15.3)</w:t>
            </w:r>
          </w:p>
        </w:tc>
        <w:tc>
          <w:tcPr>
            <w:tcW w:w="1090" w:type="dxa"/>
            <w:shd w:val="clear" w:color="auto" w:fill="FFFFFF"/>
            <w:tcMar>
              <w:top w:w="0" w:type="dxa"/>
              <w:left w:w="0" w:type="dxa"/>
              <w:bottom w:w="0" w:type="dxa"/>
              <w:right w:w="0" w:type="dxa"/>
            </w:tcMar>
            <w:vAlign w:val="center"/>
          </w:tcPr>
          <w:p w14:paraId="1FDF0E92"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3EA8CF78" w14:textId="77777777" w:rsidTr="008A0213">
        <w:trPr>
          <w:cantSplit/>
          <w:jc w:val="center"/>
        </w:trPr>
        <w:tc>
          <w:tcPr>
            <w:tcW w:w="2160" w:type="dxa"/>
            <w:shd w:val="clear" w:color="auto" w:fill="FFFFFF"/>
            <w:tcMar>
              <w:top w:w="0" w:type="dxa"/>
              <w:left w:w="0" w:type="dxa"/>
              <w:bottom w:w="0" w:type="dxa"/>
              <w:right w:w="0" w:type="dxa"/>
            </w:tcMar>
            <w:vAlign w:val="center"/>
          </w:tcPr>
          <w:p w14:paraId="4022E47A"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15A3ECF2"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4CC5C479" w14:textId="3D99A61A"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10-14 y</w:t>
            </w:r>
          </w:p>
        </w:tc>
        <w:tc>
          <w:tcPr>
            <w:tcW w:w="1842" w:type="dxa"/>
            <w:shd w:val="clear" w:color="auto" w:fill="FFFFFF"/>
            <w:tcMar>
              <w:top w:w="0" w:type="dxa"/>
              <w:left w:w="0" w:type="dxa"/>
              <w:bottom w:w="0" w:type="dxa"/>
              <w:right w:w="0" w:type="dxa"/>
            </w:tcMar>
            <w:vAlign w:val="center"/>
          </w:tcPr>
          <w:p w14:paraId="5A0F378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198 (15.2)</w:t>
            </w:r>
          </w:p>
        </w:tc>
        <w:tc>
          <w:tcPr>
            <w:tcW w:w="1964" w:type="dxa"/>
            <w:shd w:val="clear" w:color="auto" w:fill="FFFFFF"/>
            <w:tcMar>
              <w:top w:w="0" w:type="dxa"/>
              <w:left w:w="0" w:type="dxa"/>
              <w:bottom w:w="0" w:type="dxa"/>
              <w:right w:w="0" w:type="dxa"/>
            </w:tcMar>
            <w:vAlign w:val="center"/>
          </w:tcPr>
          <w:p w14:paraId="14D1897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68 (27.4)</w:t>
            </w:r>
          </w:p>
        </w:tc>
        <w:tc>
          <w:tcPr>
            <w:tcW w:w="1090" w:type="dxa"/>
            <w:shd w:val="clear" w:color="auto" w:fill="FFFFFF"/>
            <w:tcMar>
              <w:top w:w="0" w:type="dxa"/>
              <w:left w:w="0" w:type="dxa"/>
              <w:bottom w:w="0" w:type="dxa"/>
              <w:right w:w="0" w:type="dxa"/>
            </w:tcMar>
            <w:vAlign w:val="center"/>
          </w:tcPr>
          <w:p w14:paraId="45934AC9"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38A630A9" w14:textId="77777777" w:rsidTr="008A0213">
        <w:trPr>
          <w:cantSplit/>
          <w:jc w:val="center"/>
        </w:trPr>
        <w:tc>
          <w:tcPr>
            <w:tcW w:w="2160" w:type="dxa"/>
            <w:shd w:val="clear" w:color="auto" w:fill="FFFFFF"/>
            <w:tcMar>
              <w:top w:w="0" w:type="dxa"/>
              <w:left w:w="0" w:type="dxa"/>
              <w:bottom w:w="0" w:type="dxa"/>
              <w:right w:w="0" w:type="dxa"/>
            </w:tcMar>
            <w:vAlign w:val="center"/>
          </w:tcPr>
          <w:p w14:paraId="6D2C0F40"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4E51F03A"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3879C327" w14:textId="394C3ABA"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 xml:space="preserve">15-19 </w:t>
            </w:r>
            <w:r w:rsidR="003D425F">
              <w:rPr>
                <w:rFonts w:ascii="Calibri Light" w:eastAsia="Arial" w:hAnsi="Calibri Light" w:cs="Calibri Light"/>
                <w:color w:val="111111"/>
                <w:sz w:val="18"/>
                <w:szCs w:val="18"/>
              </w:rPr>
              <w:t>y</w:t>
            </w:r>
          </w:p>
        </w:tc>
        <w:tc>
          <w:tcPr>
            <w:tcW w:w="1842" w:type="dxa"/>
            <w:shd w:val="clear" w:color="auto" w:fill="FFFFFF"/>
            <w:tcMar>
              <w:top w:w="0" w:type="dxa"/>
              <w:left w:w="0" w:type="dxa"/>
              <w:bottom w:w="0" w:type="dxa"/>
              <w:right w:w="0" w:type="dxa"/>
            </w:tcMar>
            <w:vAlign w:val="center"/>
          </w:tcPr>
          <w:p w14:paraId="3240801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290 (22.3)</w:t>
            </w:r>
          </w:p>
        </w:tc>
        <w:tc>
          <w:tcPr>
            <w:tcW w:w="1964" w:type="dxa"/>
            <w:shd w:val="clear" w:color="auto" w:fill="FFFFFF"/>
            <w:tcMar>
              <w:top w:w="0" w:type="dxa"/>
              <w:left w:w="0" w:type="dxa"/>
              <w:bottom w:w="0" w:type="dxa"/>
              <w:right w:w="0" w:type="dxa"/>
            </w:tcMar>
            <w:vAlign w:val="center"/>
          </w:tcPr>
          <w:p w14:paraId="6F7ED2C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51 (20.6)</w:t>
            </w:r>
          </w:p>
        </w:tc>
        <w:tc>
          <w:tcPr>
            <w:tcW w:w="1090" w:type="dxa"/>
            <w:shd w:val="clear" w:color="auto" w:fill="FFFFFF"/>
            <w:tcMar>
              <w:top w:w="0" w:type="dxa"/>
              <w:left w:w="0" w:type="dxa"/>
              <w:bottom w:w="0" w:type="dxa"/>
              <w:right w:w="0" w:type="dxa"/>
            </w:tcMar>
            <w:vAlign w:val="center"/>
          </w:tcPr>
          <w:p w14:paraId="6F696074"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5AAE1CED" w14:textId="77777777" w:rsidTr="008A0213">
        <w:trPr>
          <w:cantSplit/>
          <w:jc w:val="center"/>
        </w:trPr>
        <w:tc>
          <w:tcPr>
            <w:tcW w:w="2160" w:type="dxa"/>
            <w:shd w:val="clear" w:color="auto" w:fill="FFFFFF"/>
            <w:tcMar>
              <w:top w:w="0" w:type="dxa"/>
              <w:left w:w="0" w:type="dxa"/>
              <w:bottom w:w="0" w:type="dxa"/>
              <w:right w:w="0" w:type="dxa"/>
            </w:tcMar>
            <w:vAlign w:val="center"/>
          </w:tcPr>
          <w:p w14:paraId="5AA59A3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Licenced vaccine available</w:t>
            </w:r>
          </w:p>
        </w:tc>
        <w:tc>
          <w:tcPr>
            <w:tcW w:w="1658" w:type="dxa"/>
            <w:shd w:val="clear" w:color="auto" w:fill="FFFFFF"/>
            <w:tcMar>
              <w:top w:w="0" w:type="dxa"/>
              <w:left w:w="0" w:type="dxa"/>
              <w:bottom w:w="0" w:type="dxa"/>
              <w:right w:w="0" w:type="dxa"/>
            </w:tcMar>
            <w:vAlign w:val="center"/>
          </w:tcPr>
          <w:p w14:paraId="1E1ADDA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1548 (100.0)</w:t>
            </w:r>
          </w:p>
        </w:tc>
        <w:tc>
          <w:tcPr>
            <w:tcW w:w="2159" w:type="dxa"/>
            <w:shd w:val="clear" w:color="auto" w:fill="FFFFFF"/>
            <w:tcMar>
              <w:top w:w="0" w:type="dxa"/>
              <w:left w:w="0" w:type="dxa"/>
              <w:bottom w:w="0" w:type="dxa"/>
              <w:right w:w="0" w:type="dxa"/>
            </w:tcMar>
            <w:vAlign w:val="center"/>
          </w:tcPr>
          <w:p w14:paraId="07B5C15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 xml:space="preserve">No (&lt;= 11 years) </w:t>
            </w:r>
          </w:p>
        </w:tc>
        <w:tc>
          <w:tcPr>
            <w:tcW w:w="1842" w:type="dxa"/>
            <w:shd w:val="clear" w:color="auto" w:fill="FFFFFF"/>
            <w:tcMar>
              <w:top w:w="0" w:type="dxa"/>
              <w:left w:w="0" w:type="dxa"/>
              <w:bottom w:w="0" w:type="dxa"/>
              <w:right w:w="0" w:type="dxa"/>
            </w:tcMar>
            <w:vAlign w:val="center"/>
          </w:tcPr>
          <w:p w14:paraId="62C7A5A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847 (65.2)</w:t>
            </w:r>
          </w:p>
        </w:tc>
        <w:tc>
          <w:tcPr>
            <w:tcW w:w="1964" w:type="dxa"/>
            <w:shd w:val="clear" w:color="auto" w:fill="FFFFFF"/>
            <w:tcMar>
              <w:top w:w="0" w:type="dxa"/>
              <w:left w:w="0" w:type="dxa"/>
              <w:bottom w:w="0" w:type="dxa"/>
              <w:right w:w="0" w:type="dxa"/>
            </w:tcMar>
            <w:vAlign w:val="center"/>
          </w:tcPr>
          <w:p w14:paraId="202B29E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146 (58.9)</w:t>
            </w:r>
          </w:p>
        </w:tc>
        <w:tc>
          <w:tcPr>
            <w:tcW w:w="1090" w:type="dxa"/>
            <w:shd w:val="clear" w:color="auto" w:fill="FFFFFF"/>
            <w:tcMar>
              <w:top w:w="0" w:type="dxa"/>
              <w:left w:w="0" w:type="dxa"/>
              <w:bottom w:w="0" w:type="dxa"/>
              <w:right w:w="0" w:type="dxa"/>
            </w:tcMar>
            <w:vAlign w:val="center"/>
          </w:tcPr>
          <w:p w14:paraId="32F4214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0.069</w:t>
            </w:r>
          </w:p>
        </w:tc>
      </w:tr>
      <w:tr w:rsidR="008D776D" w:rsidRPr="0088489D" w14:paraId="2CA45223" w14:textId="77777777" w:rsidTr="008A0213">
        <w:trPr>
          <w:cantSplit/>
          <w:jc w:val="center"/>
        </w:trPr>
        <w:tc>
          <w:tcPr>
            <w:tcW w:w="2160" w:type="dxa"/>
            <w:shd w:val="clear" w:color="auto" w:fill="FFFFFF"/>
            <w:tcMar>
              <w:top w:w="0" w:type="dxa"/>
              <w:left w:w="0" w:type="dxa"/>
              <w:bottom w:w="0" w:type="dxa"/>
              <w:right w:w="0" w:type="dxa"/>
            </w:tcMar>
            <w:vAlign w:val="center"/>
          </w:tcPr>
          <w:p w14:paraId="64989267"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4C355F3F"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3693C7F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Yes (&gt;= 12 years)</w:t>
            </w:r>
          </w:p>
        </w:tc>
        <w:tc>
          <w:tcPr>
            <w:tcW w:w="1842" w:type="dxa"/>
            <w:shd w:val="clear" w:color="auto" w:fill="FFFFFF"/>
            <w:tcMar>
              <w:top w:w="0" w:type="dxa"/>
              <w:left w:w="0" w:type="dxa"/>
              <w:bottom w:w="0" w:type="dxa"/>
              <w:right w:w="0" w:type="dxa"/>
            </w:tcMar>
            <w:vAlign w:val="center"/>
          </w:tcPr>
          <w:p w14:paraId="5E6AD43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453 (34.8)</w:t>
            </w:r>
          </w:p>
        </w:tc>
        <w:tc>
          <w:tcPr>
            <w:tcW w:w="1964" w:type="dxa"/>
            <w:shd w:val="clear" w:color="auto" w:fill="FFFFFF"/>
            <w:tcMar>
              <w:top w:w="0" w:type="dxa"/>
              <w:left w:w="0" w:type="dxa"/>
              <w:bottom w:w="0" w:type="dxa"/>
              <w:right w:w="0" w:type="dxa"/>
            </w:tcMar>
            <w:vAlign w:val="center"/>
          </w:tcPr>
          <w:p w14:paraId="435B8C5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102 (41.1)</w:t>
            </w:r>
          </w:p>
        </w:tc>
        <w:tc>
          <w:tcPr>
            <w:tcW w:w="1090" w:type="dxa"/>
            <w:shd w:val="clear" w:color="auto" w:fill="FFFFFF"/>
            <w:tcMar>
              <w:top w:w="0" w:type="dxa"/>
              <w:left w:w="0" w:type="dxa"/>
              <w:bottom w:w="0" w:type="dxa"/>
              <w:right w:w="0" w:type="dxa"/>
            </w:tcMar>
            <w:vAlign w:val="center"/>
          </w:tcPr>
          <w:p w14:paraId="2A23709F"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56F007CE" w14:textId="77777777" w:rsidTr="008A0213">
        <w:trPr>
          <w:cantSplit/>
          <w:jc w:val="center"/>
        </w:trPr>
        <w:tc>
          <w:tcPr>
            <w:tcW w:w="2160" w:type="dxa"/>
            <w:shd w:val="clear" w:color="auto" w:fill="FFFFFF"/>
            <w:tcMar>
              <w:top w:w="0" w:type="dxa"/>
              <w:left w:w="0" w:type="dxa"/>
              <w:bottom w:w="0" w:type="dxa"/>
              <w:right w:w="0" w:type="dxa"/>
            </w:tcMar>
            <w:vAlign w:val="center"/>
          </w:tcPr>
          <w:p w14:paraId="36EFE26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Sex at Birth</w:t>
            </w:r>
          </w:p>
        </w:tc>
        <w:tc>
          <w:tcPr>
            <w:tcW w:w="1658" w:type="dxa"/>
            <w:shd w:val="clear" w:color="auto" w:fill="FFFFFF"/>
            <w:tcMar>
              <w:top w:w="0" w:type="dxa"/>
              <w:left w:w="0" w:type="dxa"/>
              <w:bottom w:w="0" w:type="dxa"/>
              <w:right w:w="0" w:type="dxa"/>
            </w:tcMar>
            <w:vAlign w:val="center"/>
          </w:tcPr>
          <w:p w14:paraId="2BCD738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1546 (99.9)</w:t>
            </w:r>
          </w:p>
        </w:tc>
        <w:tc>
          <w:tcPr>
            <w:tcW w:w="2159" w:type="dxa"/>
            <w:shd w:val="clear" w:color="auto" w:fill="FFFFFF"/>
            <w:tcMar>
              <w:top w:w="0" w:type="dxa"/>
              <w:left w:w="0" w:type="dxa"/>
              <w:bottom w:w="0" w:type="dxa"/>
              <w:right w:w="0" w:type="dxa"/>
            </w:tcMar>
            <w:vAlign w:val="center"/>
          </w:tcPr>
          <w:p w14:paraId="03D5709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Male</w:t>
            </w:r>
          </w:p>
        </w:tc>
        <w:tc>
          <w:tcPr>
            <w:tcW w:w="1842" w:type="dxa"/>
            <w:shd w:val="clear" w:color="auto" w:fill="FFFFFF"/>
            <w:tcMar>
              <w:top w:w="0" w:type="dxa"/>
              <w:left w:w="0" w:type="dxa"/>
              <w:bottom w:w="0" w:type="dxa"/>
              <w:right w:w="0" w:type="dxa"/>
            </w:tcMar>
            <w:vAlign w:val="center"/>
          </w:tcPr>
          <w:p w14:paraId="2E4CF7F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695 (53.5)</w:t>
            </w:r>
          </w:p>
        </w:tc>
        <w:tc>
          <w:tcPr>
            <w:tcW w:w="1964" w:type="dxa"/>
            <w:shd w:val="clear" w:color="auto" w:fill="FFFFFF"/>
            <w:tcMar>
              <w:top w:w="0" w:type="dxa"/>
              <w:left w:w="0" w:type="dxa"/>
              <w:bottom w:w="0" w:type="dxa"/>
              <w:right w:w="0" w:type="dxa"/>
            </w:tcMar>
            <w:vAlign w:val="center"/>
          </w:tcPr>
          <w:p w14:paraId="59D1B7E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138 (55.6)</w:t>
            </w:r>
          </w:p>
        </w:tc>
        <w:tc>
          <w:tcPr>
            <w:tcW w:w="1090" w:type="dxa"/>
            <w:shd w:val="clear" w:color="auto" w:fill="FFFFFF"/>
            <w:tcMar>
              <w:top w:w="0" w:type="dxa"/>
              <w:left w:w="0" w:type="dxa"/>
              <w:bottom w:w="0" w:type="dxa"/>
              <w:right w:w="0" w:type="dxa"/>
            </w:tcMar>
            <w:vAlign w:val="center"/>
          </w:tcPr>
          <w:p w14:paraId="5D8874A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0.590</w:t>
            </w:r>
          </w:p>
        </w:tc>
      </w:tr>
      <w:tr w:rsidR="008D776D" w:rsidRPr="0088489D" w14:paraId="74FCCC93" w14:textId="77777777" w:rsidTr="008A0213">
        <w:trPr>
          <w:cantSplit/>
          <w:jc w:val="center"/>
        </w:trPr>
        <w:tc>
          <w:tcPr>
            <w:tcW w:w="2160" w:type="dxa"/>
            <w:shd w:val="clear" w:color="auto" w:fill="FFFFFF"/>
            <w:tcMar>
              <w:top w:w="0" w:type="dxa"/>
              <w:left w:w="0" w:type="dxa"/>
              <w:bottom w:w="0" w:type="dxa"/>
              <w:right w:w="0" w:type="dxa"/>
            </w:tcMar>
            <w:vAlign w:val="center"/>
          </w:tcPr>
          <w:p w14:paraId="51683B35"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26B44423"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6CA6AB0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Female</w:t>
            </w:r>
          </w:p>
        </w:tc>
        <w:tc>
          <w:tcPr>
            <w:tcW w:w="1842" w:type="dxa"/>
            <w:shd w:val="clear" w:color="auto" w:fill="FFFFFF"/>
            <w:tcMar>
              <w:top w:w="0" w:type="dxa"/>
              <w:left w:w="0" w:type="dxa"/>
              <w:bottom w:w="0" w:type="dxa"/>
              <w:right w:w="0" w:type="dxa"/>
            </w:tcMar>
            <w:vAlign w:val="center"/>
          </w:tcPr>
          <w:p w14:paraId="50FD4F1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603 (46.4)</w:t>
            </w:r>
          </w:p>
        </w:tc>
        <w:tc>
          <w:tcPr>
            <w:tcW w:w="1964" w:type="dxa"/>
            <w:shd w:val="clear" w:color="auto" w:fill="FFFFFF"/>
            <w:tcMar>
              <w:top w:w="0" w:type="dxa"/>
              <w:left w:w="0" w:type="dxa"/>
              <w:bottom w:w="0" w:type="dxa"/>
              <w:right w:w="0" w:type="dxa"/>
            </w:tcMar>
            <w:vAlign w:val="center"/>
          </w:tcPr>
          <w:p w14:paraId="20CF195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110 (44.4)</w:t>
            </w:r>
          </w:p>
        </w:tc>
        <w:tc>
          <w:tcPr>
            <w:tcW w:w="1090" w:type="dxa"/>
            <w:shd w:val="clear" w:color="auto" w:fill="FFFFFF"/>
            <w:tcMar>
              <w:top w:w="0" w:type="dxa"/>
              <w:left w:w="0" w:type="dxa"/>
              <w:bottom w:w="0" w:type="dxa"/>
              <w:right w:w="0" w:type="dxa"/>
            </w:tcMar>
            <w:vAlign w:val="center"/>
          </w:tcPr>
          <w:p w14:paraId="440AFF9C"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61F9876B" w14:textId="77777777" w:rsidTr="008A0213">
        <w:trPr>
          <w:cantSplit/>
          <w:jc w:val="center"/>
        </w:trPr>
        <w:tc>
          <w:tcPr>
            <w:tcW w:w="2160" w:type="dxa"/>
            <w:shd w:val="clear" w:color="auto" w:fill="FFFFFF"/>
            <w:tcMar>
              <w:top w:w="0" w:type="dxa"/>
              <w:left w:w="0" w:type="dxa"/>
              <w:bottom w:w="0" w:type="dxa"/>
              <w:right w:w="0" w:type="dxa"/>
            </w:tcMar>
            <w:vAlign w:val="center"/>
          </w:tcPr>
          <w:p w14:paraId="2141197E"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597BB470"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79C6195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3FC6BA4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 (0.2)</w:t>
            </w:r>
          </w:p>
        </w:tc>
        <w:tc>
          <w:tcPr>
            <w:tcW w:w="1964" w:type="dxa"/>
            <w:shd w:val="clear" w:color="auto" w:fill="FFFFFF"/>
            <w:tcMar>
              <w:top w:w="0" w:type="dxa"/>
              <w:left w:w="0" w:type="dxa"/>
              <w:bottom w:w="0" w:type="dxa"/>
              <w:right w:w="0" w:type="dxa"/>
            </w:tcMar>
            <w:vAlign w:val="center"/>
          </w:tcPr>
          <w:p w14:paraId="45E42A80"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0 (0.0)</w:t>
            </w:r>
          </w:p>
        </w:tc>
        <w:tc>
          <w:tcPr>
            <w:tcW w:w="1090" w:type="dxa"/>
            <w:shd w:val="clear" w:color="auto" w:fill="FFFFFF"/>
            <w:tcMar>
              <w:top w:w="0" w:type="dxa"/>
              <w:left w:w="0" w:type="dxa"/>
              <w:bottom w:w="0" w:type="dxa"/>
              <w:right w:w="0" w:type="dxa"/>
            </w:tcMar>
            <w:vAlign w:val="center"/>
          </w:tcPr>
          <w:p w14:paraId="5D3F5700"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7024A0F8" w14:textId="77777777" w:rsidTr="008A0213">
        <w:trPr>
          <w:cantSplit/>
          <w:jc w:val="center"/>
        </w:trPr>
        <w:tc>
          <w:tcPr>
            <w:tcW w:w="2160" w:type="dxa"/>
            <w:shd w:val="clear" w:color="auto" w:fill="FFFFFF"/>
            <w:tcMar>
              <w:top w:w="0" w:type="dxa"/>
              <w:left w:w="0" w:type="dxa"/>
              <w:bottom w:w="0" w:type="dxa"/>
              <w:right w:w="0" w:type="dxa"/>
            </w:tcMar>
            <w:vAlign w:val="center"/>
          </w:tcPr>
          <w:p w14:paraId="3CCD0DB4"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Ethnicity</w:t>
            </w:r>
          </w:p>
        </w:tc>
        <w:tc>
          <w:tcPr>
            <w:tcW w:w="1658" w:type="dxa"/>
            <w:shd w:val="clear" w:color="auto" w:fill="FFFFFF"/>
            <w:tcMar>
              <w:top w:w="0" w:type="dxa"/>
              <w:left w:w="0" w:type="dxa"/>
              <w:bottom w:w="0" w:type="dxa"/>
              <w:right w:w="0" w:type="dxa"/>
            </w:tcMar>
            <w:vAlign w:val="center"/>
          </w:tcPr>
          <w:p w14:paraId="2193999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1341 (86.6)</w:t>
            </w:r>
          </w:p>
        </w:tc>
        <w:tc>
          <w:tcPr>
            <w:tcW w:w="2159" w:type="dxa"/>
            <w:shd w:val="clear" w:color="auto" w:fill="FFFFFF"/>
            <w:tcMar>
              <w:top w:w="0" w:type="dxa"/>
              <w:left w:w="0" w:type="dxa"/>
              <w:bottom w:w="0" w:type="dxa"/>
              <w:right w:w="0" w:type="dxa"/>
            </w:tcMar>
            <w:vAlign w:val="center"/>
          </w:tcPr>
          <w:p w14:paraId="36772E1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White</w:t>
            </w:r>
          </w:p>
        </w:tc>
        <w:tc>
          <w:tcPr>
            <w:tcW w:w="1842" w:type="dxa"/>
            <w:shd w:val="clear" w:color="auto" w:fill="FFFFFF"/>
            <w:tcMar>
              <w:top w:w="0" w:type="dxa"/>
              <w:left w:w="0" w:type="dxa"/>
              <w:bottom w:w="0" w:type="dxa"/>
              <w:right w:w="0" w:type="dxa"/>
            </w:tcMar>
            <w:vAlign w:val="center"/>
          </w:tcPr>
          <w:p w14:paraId="152FD6B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697 (53.6)</w:t>
            </w:r>
          </w:p>
        </w:tc>
        <w:tc>
          <w:tcPr>
            <w:tcW w:w="1964" w:type="dxa"/>
            <w:shd w:val="clear" w:color="auto" w:fill="FFFFFF"/>
            <w:tcMar>
              <w:top w:w="0" w:type="dxa"/>
              <w:left w:w="0" w:type="dxa"/>
              <w:bottom w:w="0" w:type="dxa"/>
              <w:right w:w="0" w:type="dxa"/>
            </w:tcMar>
            <w:vAlign w:val="center"/>
          </w:tcPr>
          <w:p w14:paraId="674DD4D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85 (34.3)</w:t>
            </w:r>
          </w:p>
        </w:tc>
        <w:tc>
          <w:tcPr>
            <w:tcW w:w="1090" w:type="dxa"/>
            <w:shd w:val="clear" w:color="auto" w:fill="FFFFFF"/>
            <w:tcMar>
              <w:top w:w="0" w:type="dxa"/>
              <w:left w:w="0" w:type="dxa"/>
              <w:bottom w:w="0" w:type="dxa"/>
              <w:right w:w="0" w:type="dxa"/>
            </w:tcMar>
            <w:vAlign w:val="center"/>
          </w:tcPr>
          <w:p w14:paraId="2FEB478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r w:rsidR="008D776D" w:rsidRPr="0088489D" w14:paraId="232A42B1" w14:textId="77777777" w:rsidTr="008A0213">
        <w:trPr>
          <w:cantSplit/>
          <w:jc w:val="center"/>
        </w:trPr>
        <w:tc>
          <w:tcPr>
            <w:tcW w:w="2160" w:type="dxa"/>
            <w:shd w:val="clear" w:color="auto" w:fill="FFFFFF"/>
            <w:tcMar>
              <w:top w:w="0" w:type="dxa"/>
              <w:left w:w="0" w:type="dxa"/>
              <w:bottom w:w="0" w:type="dxa"/>
              <w:right w:w="0" w:type="dxa"/>
            </w:tcMar>
            <w:vAlign w:val="center"/>
          </w:tcPr>
          <w:p w14:paraId="48404580"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64B71FA2"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6045656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Black</w:t>
            </w:r>
          </w:p>
        </w:tc>
        <w:tc>
          <w:tcPr>
            <w:tcW w:w="1842" w:type="dxa"/>
            <w:shd w:val="clear" w:color="auto" w:fill="FFFFFF"/>
            <w:tcMar>
              <w:top w:w="0" w:type="dxa"/>
              <w:left w:w="0" w:type="dxa"/>
              <w:bottom w:w="0" w:type="dxa"/>
              <w:right w:w="0" w:type="dxa"/>
            </w:tcMar>
            <w:vAlign w:val="center"/>
          </w:tcPr>
          <w:p w14:paraId="61506BF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74 (5.7)</w:t>
            </w:r>
          </w:p>
        </w:tc>
        <w:tc>
          <w:tcPr>
            <w:tcW w:w="1964" w:type="dxa"/>
            <w:shd w:val="clear" w:color="auto" w:fill="FFFFFF"/>
            <w:tcMar>
              <w:top w:w="0" w:type="dxa"/>
              <w:left w:w="0" w:type="dxa"/>
              <w:bottom w:w="0" w:type="dxa"/>
              <w:right w:w="0" w:type="dxa"/>
            </w:tcMar>
            <w:vAlign w:val="center"/>
          </w:tcPr>
          <w:p w14:paraId="654C0354"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25 (10.1)</w:t>
            </w:r>
          </w:p>
        </w:tc>
        <w:tc>
          <w:tcPr>
            <w:tcW w:w="1090" w:type="dxa"/>
            <w:shd w:val="clear" w:color="auto" w:fill="FFFFFF"/>
            <w:tcMar>
              <w:top w:w="0" w:type="dxa"/>
              <w:left w:w="0" w:type="dxa"/>
              <w:bottom w:w="0" w:type="dxa"/>
              <w:right w:w="0" w:type="dxa"/>
            </w:tcMar>
            <w:vAlign w:val="center"/>
          </w:tcPr>
          <w:p w14:paraId="3028AAB9"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68A75D3A" w14:textId="77777777" w:rsidTr="008A0213">
        <w:trPr>
          <w:cantSplit/>
          <w:jc w:val="center"/>
        </w:trPr>
        <w:tc>
          <w:tcPr>
            <w:tcW w:w="2160" w:type="dxa"/>
            <w:shd w:val="clear" w:color="auto" w:fill="FFFFFF"/>
            <w:tcMar>
              <w:top w:w="0" w:type="dxa"/>
              <w:left w:w="0" w:type="dxa"/>
              <w:bottom w:w="0" w:type="dxa"/>
              <w:right w:w="0" w:type="dxa"/>
            </w:tcMar>
            <w:vAlign w:val="center"/>
          </w:tcPr>
          <w:p w14:paraId="274D3EB8"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596BD815"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194D832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South Asian</w:t>
            </w:r>
          </w:p>
        </w:tc>
        <w:tc>
          <w:tcPr>
            <w:tcW w:w="1842" w:type="dxa"/>
            <w:shd w:val="clear" w:color="auto" w:fill="FFFFFF"/>
            <w:tcMar>
              <w:top w:w="0" w:type="dxa"/>
              <w:left w:w="0" w:type="dxa"/>
              <w:bottom w:w="0" w:type="dxa"/>
              <w:right w:w="0" w:type="dxa"/>
            </w:tcMar>
            <w:vAlign w:val="center"/>
          </w:tcPr>
          <w:p w14:paraId="4DAD741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173 (13.3)</w:t>
            </w:r>
          </w:p>
        </w:tc>
        <w:tc>
          <w:tcPr>
            <w:tcW w:w="1964" w:type="dxa"/>
            <w:shd w:val="clear" w:color="auto" w:fill="FFFFFF"/>
            <w:tcMar>
              <w:top w:w="0" w:type="dxa"/>
              <w:left w:w="0" w:type="dxa"/>
              <w:bottom w:w="0" w:type="dxa"/>
              <w:right w:w="0" w:type="dxa"/>
            </w:tcMar>
            <w:vAlign w:val="center"/>
          </w:tcPr>
          <w:p w14:paraId="124B790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47 (19.0)</w:t>
            </w:r>
          </w:p>
        </w:tc>
        <w:tc>
          <w:tcPr>
            <w:tcW w:w="1090" w:type="dxa"/>
            <w:shd w:val="clear" w:color="auto" w:fill="FFFFFF"/>
            <w:tcMar>
              <w:top w:w="0" w:type="dxa"/>
              <w:left w:w="0" w:type="dxa"/>
              <w:bottom w:w="0" w:type="dxa"/>
              <w:right w:w="0" w:type="dxa"/>
            </w:tcMar>
            <w:vAlign w:val="center"/>
          </w:tcPr>
          <w:p w14:paraId="746F3093"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6D6B4FDC" w14:textId="77777777" w:rsidTr="008A0213">
        <w:trPr>
          <w:cantSplit/>
          <w:jc w:val="center"/>
        </w:trPr>
        <w:tc>
          <w:tcPr>
            <w:tcW w:w="2160" w:type="dxa"/>
            <w:shd w:val="clear" w:color="auto" w:fill="FFFFFF"/>
            <w:tcMar>
              <w:top w:w="0" w:type="dxa"/>
              <w:left w:w="0" w:type="dxa"/>
              <w:bottom w:w="0" w:type="dxa"/>
              <w:right w:w="0" w:type="dxa"/>
            </w:tcMar>
            <w:vAlign w:val="center"/>
          </w:tcPr>
          <w:p w14:paraId="77B07493"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47752AEE"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74FCCC4B" w14:textId="2D897E89"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Other</w:t>
            </w:r>
            <w:r w:rsidR="003D425F">
              <w:rPr>
                <w:rFonts w:ascii="Calibri Light" w:eastAsia="Arial" w:hAnsi="Calibri Light" w:cs="Calibri Light"/>
                <w:color w:val="111111"/>
                <w:sz w:val="18"/>
                <w:szCs w:val="18"/>
              </w:rPr>
              <w:t xml:space="preserve"> ethnic minority</w:t>
            </w:r>
          </w:p>
        </w:tc>
        <w:tc>
          <w:tcPr>
            <w:tcW w:w="1842" w:type="dxa"/>
            <w:shd w:val="clear" w:color="auto" w:fill="FFFFFF"/>
            <w:tcMar>
              <w:top w:w="0" w:type="dxa"/>
              <w:left w:w="0" w:type="dxa"/>
              <w:bottom w:w="0" w:type="dxa"/>
              <w:right w:w="0" w:type="dxa"/>
            </w:tcMar>
            <w:vAlign w:val="center"/>
          </w:tcPr>
          <w:p w14:paraId="21363F4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184 (14.2)</w:t>
            </w:r>
          </w:p>
        </w:tc>
        <w:tc>
          <w:tcPr>
            <w:tcW w:w="1964" w:type="dxa"/>
            <w:shd w:val="clear" w:color="auto" w:fill="FFFFFF"/>
            <w:tcMar>
              <w:top w:w="0" w:type="dxa"/>
              <w:left w:w="0" w:type="dxa"/>
              <w:bottom w:w="0" w:type="dxa"/>
              <w:right w:w="0" w:type="dxa"/>
            </w:tcMar>
            <w:vAlign w:val="center"/>
          </w:tcPr>
          <w:p w14:paraId="39272FB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56 (22.6)</w:t>
            </w:r>
          </w:p>
        </w:tc>
        <w:tc>
          <w:tcPr>
            <w:tcW w:w="1090" w:type="dxa"/>
            <w:shd w:val="clear" w:color="auto" w:fill="FFFFFF"/>
            <w:tcMar>
              <w:top w:w="0" w:type="dxa"/>
              <w:left w:w="0" w:type="dxa"/>
              <w:bottom w:w="0" w:type="dxa"/>
              <w:right w:w="0" w:type="dxa"/>
            </w:tcMar>
            <w:vAlign w:val="center"/>
          </w:tcPr>
          <w:p w14:paraId="2F5F1311"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291BCFB4" w14:textId="77777777" w:rsidTr="008A0213">
        <w:trPr>
          <w:cantSplit/>
          <w:jc w:val="center"/>
        </w:trPr>
        <w:tc>
          <w:tcPr>
            <w:tcW w:w="2160" w:type="dxa"/>
            <w:shd w:val="clear" w:color="auto" w:fill="FFFFFF"/>
            <w:tcMar>
              <w:top w:w="0" w:type="dxa"/>
              <w:left w:w="0" w:type="dxa"/>
              <w:bottom w:w="0" w:type="dxa"/>
              <w:right w:w="0" w:type="dxa"/>
            </w:tcMar>
            <w:vAlign w:val="center"/>
          </w:tcPr>
          <w:p w14:paraId="48E39F36"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5F5FB0DC"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7510C46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1F4AC2F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172 (13.2)</w:t>
            </w:r>
          </w:p>
        </w:tc>
        <w:tc>
          <w:tcPr>
            <w:tcW w:w="1964" w:type="dxa"/>
            <w:shd w:val="clear" w:color="auto" w:fill="FFFFFF"/>
            <w:tcMar>
              <w:top w:w="0" w:type="dxa"/>
              <w:left w:w="0" w:type="dxa"/>
              <w:bottom w:w="0" w:type="dxa"/>
              <w:right w:w="0" w:type="dxa"/>
            </w:tcMar>
            <w:vAlign w:val="center"/>
          </w:tcPr>
          <w:p w14:paraId="1227203B"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35 (14.1)</w:t>
            </w:r>
          </w:p>
        </w:tc>
        <w:tc>
          <w:tcPr>
            <w:tcW w:w="1090" w:type="dxa"/>
            <w:shd w:val="clear" w:color="auto" w:fill="FFFFFF"/>
            <w:tcMar>
              <w:top w:w="0" w:type="dxa"/>
              <w:left w:w="0" w:type="dxa"/>
              <w:bottom w:w="0" w:type="dxa"/>
              <w:right w:w="0" w:type="dxa"/>
            </w:tcMar>
            <w:vAlign w:val="center"/>
          </w:tcPr>
          <w:p w14:paraId="020C3361"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318B0465" w14:textId="77777777" w:rsidTr="008A0213">
        <w:trPr>
          <w:cantSplit/>
          <w:jc w:val="center"/>
        </w:trPr>
        <w:tc>
          <w:tcPr>
            <w:tcW w:w="2160" w:type="dxa"/>
            <w:shd w:val="clear" w:color="auto" w:fill="FFFFFF"/>
            <w:tcMar>
              <w:top w:w="0" w:type="dxa"/>
              <w:left w:w="0" w:type="dxa"/>
              <w:bottom w:w="0" w:type="dxa"/>
              <w:right w:w="0" w:type="dxa"/>
            </w:tcMar>
            <w:vAlign w:val="center"/>
          </w:tcPr>
          <w:p w14:paraId="2AFC007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IMD quintile</w:t>
            </w:r>
          </w:p>
        </w:tc>
        <w:tc>
          <w:tcPr>
            <w:tcW w:w="1658" w:type="dxa"/>
            <w:shd w:val="clear" w:color="auto" w:fill="FFFFFF"/>
            <w:tcMar>
              <w:top w:w="0" w:type="dxa"/>
              <w:left w:w="0" w:type="dxa"/>
              <w:bottom w:w="0" w:type="dxa"/>
              <w:right w:w="0" w:type="dxa"/>
            </w:tcMar>
            <w:vAlign w:val="center"/>
          </w:tcPr>
          <w:p w14:paraId="20AA981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1432 (92.5)</w:t>
            </w:r>
          </w:p>
        </w:tc>
        <w:tc>
          <w:tcPr>
            <w:tcW w:w="2159" w:type="dxa"/>
            <w:shd w:val="clear" w:color="auto" w:fill="FFFFFF"/>
            <w:tcMar>
              <w:top w:w="0" w:type="dxa"/>
              <w:left w:w="0" w:type="dxa"/>
              <w:bottom w:w="0" w:type="dxa"/>
              <w:right w:w="0" w:type="dxa"/>
            </w:tcMar>
            <w:vAlign w:val="center"/>
          </w:tcPr>
          <w:p w14:paraId="4B989EEA" w14:textId="0D6A355A"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w:t>
            </w:r>
            <w:r w:rsidR="007F4419">
              <w:rPr>
                <w:rFonts w:ascii="Calibri Light" w:eastAsia="Arial" w:hAnsi="Calibri Light" w:cs="Calibri Light"/>
                <w:color w:val="111111"/>
                <w:sz w:val="18"/>
                <w:szCs w:val="18"/>
              </w:rPr>
              <w:t xml:space="preserve"> (most deprived)</w:t>
            </w:r>
          </w:p>
        </w:tc>
        <w:tc>
          <w:tcPr>
            <w:tcW w:w="1842" w:type="dxa"/>
            <w:shd w:val="clear" w:color="auto" w:fill="FFFFFF"/>
            <w:tcMar>
              <w:top w:w="0" w:type="dxa"/>
              <w:left w:w="0" w:type="dxa"/>
              <w:bottom w:w="0" w:type="dxa"/>
              <w:right w:w="0" w:type="dxa"/>
            </w:tcMar>
            <w:vAlign w:val="center"/>
          </w:tcPr>
          <w:p w14:paraId="39154F9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449 (34.5)</w:t>
            </w:r>
          </w:p>
        </w:tc>
        <w:tc>
          <w:tcPr>
            <w:tcW w:w="1964" w:type="dxa"/>
            <w:shd w:val="clear" w:color="auto" w:fill="FFFFFF"/>
            <w:tcMar>
              <w:top w:w="0" w:type="dxa"/>
              <w:left w:w="0" w:type="dxa"/>
              <w:bottom w:w="0" w:type="dxa"/>
              <w:right w:w="0" w:type="dxa"/>
            </w:tcMar>
            <w:vAlign w:val="center"/>
          </w:tcPr>
          <w:p w14:paraId="019A88B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72 (29.0)</w:t>
            </w:r>
          </w:p>
        </w:tc>
        <w:tc>
          <w:tcPr>
            <w:tcW w:w="1090" w:type="dxa"/>
            <w:shd w:val="clear" w:color="auto" w:fill="FFFFFF"/>
            <w:tcMar>
              <w:top w:w="0" w:type="dxa"/>
              <w:left w:w="0" w:type="dxa"/>
              <w:bottom w:w="0" w:type="dxa"/>
              <w:right w:w="0" w:type="dxa"/>
            </w:tcMar>
            <w:vAlign w:val="center"/>
          </w:tcPr>
          <w:p w14:paraId="207B341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0.385</w:t>
            </w:r>
          </w:p>
        </w:tc>
      </w:tr>
      <w:tr w:rsidR="008D776D" w:rsidRPr="0088489D" w14:paraId="46169305" w14:textId="77777777" w:rsidTr="008A0213">
        <w:trPr>
          <w:cantSplit/>
          <w:jc w:val="center"/>
        </w:trPr>
        <w:tc>
          <w:tcPr>
            <w:tcW w:w="2160" w:type="dxa"/>
            <w:shd w:val="clear" w:color="auto" w:fill="FFFFFF"/>
            <w:tcMar>
              <w:top w:w="0" w:type="dxa"/>
              <w:left w:w="0" w:type="dxa"/>
              <w:bottom w:w="0" w:type="dxa"/>
              <w:right w:w="0" w:type="dxa"/>
            </w:tcMar>
            <w:vAlign w:val="center"/>
          </w:tcPr>
          <w:p w14:paraId="3D345D16"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1CE3F4A4"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702CF910"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w:t>
            </w:r>
          </w:p>
        </w:tc>
        <w:tc>
          <w:tcPr>
            <w:tcW w:w="1842" w:type="dxa"/>
            <w:shd w:val="clear" w:color="auto" w:fill="FFFFFF"/>
            <w:tcMar>
              <w:top w:w="0" w:type="dxa"/>
              <w:left w:w="0" w:type="dxa"/>
              <w:bottom w:w="0" w:type="dxa"/>
              <w:right w:w="0" w:type="dxa"/>
            </w:tcMar>
            <w:vAlign w:val="center"/>
          </w:tcPr>
          <w:p w14:paraId="085BD194"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263 (20.2)</w:t>
            </w:r>
          </w:p>
        </w:tc>
        <w:tc>
          <w:tcPr>
            <w:tcW w:w="1964" w:type="dxa"/>
            <w:shd w:val="clear" w:color="auto" w:fill="FFFFFF"/>
            <w:tcMar>
              <w:top w:w="0" w:type="dxa"/>
              <w:left w:w="0" w:type="dxa"/>
              <w:bottom w:w="0" w:type="dxa"/>
              <w:right w:w="0" w:type="dxa"/>
            </w:tcMar>
            <w:vAlign w:val="center"/>
          </w:tcPr>
          <w:p w14:paraId="4583CA7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35 (14.1)</w:t>
            </w:r>
          </w:p>
        </w:tc>
        <w:tc>
          <w:tcPr>
            <w:tcW w:w="1090" w:type="dxa"/>
            <w:shd w:val="clear" w:color="auto" w:fill="FFFFFF"/>
            <w:tcMar>
              <w:top w:w="0" w:type="dxa"/>
              <w:left w:w="0" w:type="dxa"/>
              <w:bottom w:w="0" w:type="dxa"/>
              <w:right w:w="0" w:type="dxa"/>
            </w:tcMar>
            <w:vAlign w:val="center"/>
          </w:tcPr>
          <w:p w14:paraId="6BFC38A9"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42815813" w14:textId="77777777" w:rsidTr="008A0213">
        <w:trPr>
          <w:cantSplit/>
          <w:jc w:val="center"/>
        </w:trPr>
        <w:tc>
          <w:tcPr>
            <w:tcW w:w="2160" w:type="dxa"/>
            <w:shd w:val="clear" w:color="auto" w:fill="FFFFFF"/>
            <w:tcMar>
              <w:top w:w="0" w:type="dxa"/>
              <w:left w:w="0" w:type="dxa"/>
              <w:bottom w:w="0" w:type="dxa"/>
              <w:right w:w="0" w:type="dxa"/>
            </w:tcMar>
            <w:vAlign w:val="center"/>
          </w:tcPr>
          <w:p w14:paraId="6B1308BF"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544370BC"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3A48C51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w:t>
            </w:r>
          </w:p>
        </w:tc>
        <w:tc>
          <w:tcPr>
            <w:tcW w:w="1842" w:type="dxa"/>
            <w:shd w:val="clear" w:color="auto" w:fill="FFFFFF"/>
            <w:tcMar>
              <w:top w:w="0" w:type="dxa"/>
              <w:left w:w="0" w:type="dxa"/>
              <w:bottom w:w="0" w:type="dxa"/>
              <w:right w:w="0" w:type="dxa"/>
            </w:tcMar>
            <w:vAlign w:val="center"/>
          </w:tcPr>
          <w:p w14:paraId="14BF148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190 (14.6)</w:t>
            </w:r>
          </w:p>
        </w:tc>
        <w:tc>
          <w:tcPr>
            <w:tcW w:w="1964" w:type="dxa"/>
            <w:shd w:val="clear" w:color="auto" w:fill="FFFFFF"/>
            <w:tcMar>
              <w:top w:w="0" w:type="dxa"/>
              <w:left w:w="0" w:type="dxa"/>
              <w:bottom w:w="0" w:type="dxa"/>
              <w:right w:w="0" w:type="dxa"/>
            </w:tcMar>
            <w:vAlign w:val="center"/>
          </w:tcPr>
          <w:p w14:paraId="01831F7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30 (12.1)</w:t>
            </w:r>
          </w:p>
        </w:tc>
        <w:tc>
          <w:tcPr>
            <w:tcW w:w="1090" w:type="dxa"/>
            <w:shd w:val="clear" w:color="auto" w:fill="FFFFFF"/>
            <w:tcMar>
              <w:top w:w="0" w:type="dxa"/>
              <w:left w:w="0" w:type="dxa"/>
              <w:bottom w:w="0" w:type="dxa"/>
              <w:right w:w="0" w:type="dxa"/>
            </w:tcMar>
            <w:vAlign w:val="center"/>
          </w:tcPr>
          <w:p w14:paraId="1E5BCAD7"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15BF4968" w14:textId="77777777" w:rsidTr="008A0213">
        <w:trPr>
          <w:cantSplit/>
          <w:jc w:val="center"/>
        </w:trPr>
        <w:tc>
          <w:tcPr>
            <w:tcW w:w="2160" w:type="dxa"/>
            <w:shd w:val="clear" w:color="auto" w:fill="FFFFFF"/>
            <w:tcMar>
              <w:top w:w="0" w:type="dxa"/>
              <w:left w:w="0" w:type="dxa"/>
              <w:bottom w:w="0" w:type="dxa"/>
              <w:right w:w="0" w:type="dxa"/>
            </w:tcMar>
            <w:vAlign w:val="center"/>
          </w:tcPr>
          <w:p w14:paraId="771C9832"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1F079CAB"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0212122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w:t>
            </w:r>
          </w:p>
        </w:tc>
        <w:tc>
          <w:tcPr>
            <w:tcW w:w="1842" w:type="dxa"/>
            <w:shd w:val="clear" w:color="auto" w:fill="FFFFFF"/>
            <w:tcMar>
              <w:top w:w="0" w:type="dxa"/>
              <w:left w:w="0" w:type="dxa"/>
              <w:bottom w:w="0" w:type="dxa"/>
              <w:right w:w="0" w:type="dxa"/>
            </w:tcMar>
            <w:vAlign w:val="center"/>
          </w:tcPr>
          <w:p w14:paraId="0A50422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153 (11.8)</w:t>
            </w:r>
          </w:p>
        </w:tc>
        <w:tc>
          <w:tcPr>
            <w:tcW w:w="1964" w:type="dxa"/>
            <w:shd w:val="clear" w:color="auto" w:fill="FFFFFF"/>
            <w:tcMar>
              <w:top w:w="0" w:type="dxa"/>
              <w:left w:w="0" w:type="dxa"/>
              <w:bottom w:w="0" w:type="dxa"/>
              <w:right w:w="0" w:type="dxa"/>
            </w:tcMar>
            <w:vAlign w:val="center"/>
          </w:tcPr>
          <w:p w14:paraId="4407C5E4"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34 (13.7)</w:t>
            </w:r>
          </w:p>
        </w:tc>
        <w:tc>
          <w:tcPr>
            <w:tcW w:w="1090" w:type="dxa"/>
            <w:shd w:val="clear" w:color="auto" w:fill="FFFFFF"/>
            <w:tcMar>
              <w:top w:w="0" w:type="dxa"/>
              <w:left w:w="0" w:type="dxa"/>
              <w:bottom w:w="0" w:type="dxa"/>
              <w:right w:w="0" w:type="dxa"/>
            </w:tcMar>
            <w:vAlign w:val="center"/>
          </w:tcPr>
          <w:p w14:paraId="793F8ADD"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48C63D05" w14:textId="77777777" w:rsidTr="008A0213">
        <w:trPr>
          <w:cantSplit/>
          <w:jc w:val="center"/>
        </w:trPr>
        <w:tc>
          <w:tcPr>
            <w:tcW w:w="2160" w:type="dxa"/>
            <w:shd w:val="clear" w:color="auto" w:fill="FFFFFF"/>
            <w:tcMar>
              <w:top w:w="0" w:type="dxa"/>
              <w:left w:w="0" w:type="dxa"/>
              <w:bottom w:w="0" w:type="dxa"/>
              <w:right w:w="0" w:type="dxa"/>
            </w:tcMar>
            <w:vAlign w:val="center"/>
          </w:tcPr>
          <w:p w14:paraId="666FDDD7"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6C9E70BF"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155841F4" w14:textId="670E74CF"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w:t>
            </w:r>
            <w:r w:rsidR="007F4419">
              <w:rPr>
                <w:rFonts w:ascii="Calibri Light" w:eastAsia="Arial" w:hAnsi="Calibri Light" w:cs="Calibri Light"/>
                <w:color w:val="111111"/>
                <w:sz w:val="18"/>
                <w:szCs w:val="18"/>
              </w:rPr>
              <w:t xml:space="preserve"> (least deprived)</w:t>
            </w:r>
          </w:p>
        </w:tc>
        <w:tc>
          <w:tcPr>
            <w:tcW w:w="1842" w:type="dxa"/>
            <w:shd w:val="clear" w:color="auto" w:fill="FFFFFF"/>
            <w:tcMar>
              <w:top w:w="0" w:type="dxa"/>
              <w:left w:w="0" w:type="dxa"/>
              <w:bottom w:w="0" w:type="dxa"/>
              <w:right w:w="0" w:type="dxa"/>
            </w:tcMar>
            <w:vAlign w:val="center"/>
          </w:tcPr>
          <w:p w14:paraId="75E6FD2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179 (13.8)</w:t>
            </w:r>
          </w:p>
        </w:tc>
        <w:tc>
          <w:tcPr>
            <w:tcW w:w="1964" w:type="dxa"/>
            <w:shd w:val="clear" w:color="auto" w:fill="FFFFFF"/>
            <w:tcMar>
              <w:top w:w="0" w:type="dxa"/>
              <w:left w:w="0" w:type="dxa"/>
              <w:bottom w:w="0" w:type="dxa"/>
              <w:right w:w="0" w:type="dxa"/>
            </w:tcMar>
            <w:vAlign w:val="center"/>
          </w:tcPr>
          <w:p w14:paraId="398A1D34"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27 (10.9)</w:t>
            </w:r>
          </w:p>
        </w:tc>
        <w:tc>
          <w:tcPr>
            <w:tcW w:w="1090" w:type="dxa"/>
            <w:shd w:val="clear" w:color="auto" w:fill="FFFFFF"/>
            <w:tcMar>
              <w:top w:w="0" w:type="dxa"/>
              <w:left w:w="0" w:type="dxa"/>
              <w:bottom w:w="0" w:type="dxa"/>
              <w:right w:w="0" w:type="dxa"/>
            </w:tcMar>
            <w:vAlign w:val="center"/>
          </w:tcPr>
          <w:p w14:paraId="028F268A"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0BAEF02E" w14:textId="77777777" w:rsidTr="008A0213">
        <w:trPr>
          <w:cantSplit/>
          <w:jc w:val="center"/>
        </w:trPr>
        <w:tc>
          <w:tcPr>
            <w:tcW w:w="2160" w:type="dxa"/>
            <w:shd w:val="clear" w:color="auto" w:fill="FFFFFF"/>
            <w:tcMar>
              <w:top w:w="0" w:type="dxa"/>
              <w:left w:w="0" w:type="dxa"/>
              <w:bottom w:w="0" w:type="dxa"/>
              <w:right w:w="0" w:type="dxa"/>
            </w:tcMar>
            <w:vAlign w:val="center"/>
          </w:tcPr>
          <w:p w14:paraId="781FCE32"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77363BC9"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76A09650"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09B3647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66 (5.1)</w:t>
            </w:r>
          </w:p>
        </w:tc>
        <w:tc>
          <w:tcPr>
            <w:tcW w:w="1964" w:type="dxa"/>
            <w:shd w:val="clear" w:color="auto" w:fill="FFFFFF"/>
            <w:tcMar>
              <w:top w:w="0" w:type="dxa"/>
              <w:left w:w="0" w:type="dxa"/>
              <w:bottom w:w="0" w:type="dxa"/>
              <w:right w:w="0" w:type="dxa"/>
            </w:tcMar>
            <w:vAlign w:val="center"/>
          </w:tcPr>
          <w:p w14:paraId="4222D8C4"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50 (20.2)</w:t>
            </w:r>
          </w:p>
        </w:tc>
        <w:tc>
          <w:tcPr>
            <w:tcW w:w="1090" w:type="dxa"/>
            <w:shd w:val="clear" w:color="auto" w:fill="FFFFFF"/>
            <w:tcMar>
              <w:top w:w="0" w:type="dxa"/>
              <w:left w:w="0" w:type="dxa"/>
              <w:bottom w:w="0" w:type="dxa"/>
              <w:right w:w="0" w:type="dxa"/>
            </w:tcMar>
            <w:vAlign w:val="center"/>
          </w:tcPr>
          <w:p w14:paraId="4DE2AA5F"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1884806A" w14:textId="77777777" w:rsidTr="008A0213">
        <w:trPr>
          <w:cantSplit/>
          <w:jc w:val="center"/>
        </w:trPr>
        <w:tc>
          <w:tcPr>
            <w:tcW w:w="2160" w:type="dxa"/>
            <w:shd w:val="clear" w:color="auto" w:fill="FFFFFF"/>
            <w:tcMar>
              <w:top w:w="0" w:type="dxa"/>
              <w:left w:w="0" w:type="dxa"/>
              <w:bottom w:w="0" w:type="dxa"/>
              <w:right w:w="0" w:type="dxa"/>
            </w:tcMar>
            <w:vAlign w:val="center"/>
          </w:tcPr>
          <w:p w14:paraId="5140DD3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Potential hospital acquired SARS-CoV-2</w:t>
            </w:r>
          </w:p>
        </w:tc>
        <w:tc>
          <w:tcPr>
            <w:tcW w:w="1658" w:type="dxa"/>
            <w:shd w:val="clear" w:color="auto" w:fill="FFFFFF"/>
            <w:tcMar>
              <w:top w:w="0" w:type="dxa"/>
              <w:left w:w="0" w:type="dxa"/>
              <w:bottom w:w="0" w:type="dxa"/>
              <w:right w:w="0" w:type="dxa"/>
            </w:tcMar>
            <w:vAlign w:val="center"/>
          </w:tcPr>
          <w:p w14:paraId="407466C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1548 (100.0)</w:t>
            </w:r>
          </w:p>
        </w:tc>
        <w:tc>
          <w:tcPr>
            <w:tcW w:w="2159" w:type="dxa"/>
            <w:shd w:val="clear" w:color="auto" w:fill="FFFFFF"/>
            <w:tcMar>
              <w:top w:w="0" w:type="dxa"/>
              <w:left w:w="0" w:type="dxa"/>
              <w:bottom w:w="0" w:type="dxa"/>
              <w:right w:w="0" w:type="dxa"/>
            </w:tcMar>
            <w:vAlign w:val="center"/>
          </w:tcPr>
          <w:p w14:paraId="4C9765D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672AAD8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1256 (96.6)</w:t>
            </w:r>
          </w:p>
        </w:tc>
        <w:tc>
          <w:tcPr>
            <w:tcW w:w="1964" w:type="dxa"/>
            <w:shd w:val="clear" w:color="auto" w:fill="FFFFFF"/>
            <w:tcMar>
              <w:top w:w="0" w:type="dxa"/>
              <w:left w:w="0" w:type="dxa"/>
              <w:bottom w:w="0" w:type="dxa"/>
              <w:right w:w="0" w:type="dxa"/>
            </w:tcMar>
            <w:vAlign w:val="center"/>
          </w:tcPr>
          <w:p w14:paraId="6B4F749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227 (91.5)</w:t>
            </w:r>
          </w:p>
        </w:tc>
        <w:tc>
          <w:tcPr>
            <w:tcW w:w="1090" w:type="dxa"/>
            <w:shd w:val="clear" w:color="auto" w:fill="FFFFFF"/>
            <w:tcMar>
              <w:top w:w="0" w:type="dxa"/>
              <w:left w:w="0" w:type="dxa"/>
              <w:bottom w:w="0" w:type="dxa"/>
              <w:right w:w="0" w:type="dxa"/>
            </w:tcMar>
            <w:vAlign w:val="center"/>
          </w:tcPr>
          <w:p w14:paraId="6237FA2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r w:rsidR="008D776D" w:rsidRPr="0088489D" w14:paraId="019B3344" w14:textId="77777777" w:rsidTr="008A0213">
        <w:trPr>
          <w:cantSplit/>
          <w:jc w:val="center"/>
        </w:trPr>
        <w:tc>
          <w:tcPr>
            <w:tcW w:w="2160" w:type="dxa"/>
            <w:shd w:val="clear" w:color="auto" w:fill="FFFFFF"/>
            <w:tcMar>
              <w:top w:w="0" w:type="dxa"/>
              <w:left w:w="0" w:type="dxa"/>
              <w:bottom w:w="0" w:type="dxa"/>
              <w:right w:w="0" w:type="dxa"/>
            </w:tcMar>
            <w:vAlign w:val="center"/>
          </w:tcPr>
          <w:p w14:paraId="2E3F189C"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459FD1B1"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1F3C55E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68B8809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44 (3.4)</w:t>
            </w:r>
          </w:p>
        </w:tc>
        <w:tc>
          <w:tcPr>
            <w:tcW w:w="1964" w:type="dxa"/>
            <w:shd w:val="clear" w:color="auto" w:fill="FFFFFF"/>
            <w:tcMar>
              <w:top w:w="0" w:type="dxa"/>
              <w:left w:w="0" w:type="dxa"/>
              <w:bottom w:w="0" w:type="dxa"/>
              <w:right w:w="0" w:type="dxa"/>
            </w:tcMar>
            <w:vAlign w:val="center"/>
          </w:tcPr>
          <w:p w14:paraId="092B175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21 (8.5)</w:t>
            </w:r>
          </w:p>
        </w:tc>
        <w:tc>
          <w:tcPr>
            <w:tcW w:w="1090" w:type="dxa"/>
            <w:shd w:val="clear" w:color="auto" w:fill="FFFFFF"/>
            <w:tcMar>
              <w:top w:w="0" w:type="dxa"/>
              <w:left w:w="0" w:type="dxa"/>
              <w:bottom w:w="0" w:type="dxa"/>
              <w:right w:w="0" w:type="dxa"/>
            </w:tcMar>
            <w:vAlign w:val="center"/>
          </w:tcPr>
          <w:p w14:paraId="552B8507"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1A858722" w14:textId="77777777" w:rsidTr="008A0213">
        <w:trPr>
          <w:cantSplit/>
          <w:jc w:val="center"/>
        </w:trPr>
        <w:tc>
          <w:tcPr>
            <w:tcW w:w="2160" w:type="dxa"/>
            <w:shd w:val="clear" w:color="auto" w:fill="FFFFFF"/>
            <w:tcMar>
              <w:top w:w="0" w:type="dxa"/>
              <w:left w:w="0" w:type="dxa"/>
              <w:bottom w:w="0" w:type="dxa"/>
              <w:right w:w="0" w:type="dxa"/>
            </w:tcMar>
            <w:vAlign w:val="center"/>
          </w:tcPr>
          <w:p w14:paraId="3A0A636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PEWS over 2</w:t>
            </w:r>
          </w:p>
        </w:tc>
        <w:tc>
          <w:tcPr>
            <w:tcW w:w="1658" w:type="dxa"/>
            <w:shd w:val="clear" w:color="auto" w:fill="FFFFFF"/>
            <w:tcMar>
              <w:top w:w="0" w:type="dxa"/>
              <w:left w:w="0" w:type="dxa"/>
              <w:bottom w:w="0" w:type="dxa"/>
              <w:right w:w="0" w:type="dxa"/>
            </w:tcMar>
            <w:vAlign w:val="center"/>
          </w:tcPr>
          <w:p w14:paraId="3B93A2D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1511 (97.6)</w:t>
            </w:r>
          </w:p>
        </w:tc>
        <w:tc>
          <w:tcPr>
            <w:tcW w:w="2159" w:type="dxa"/>
            <w:shd w:val="clear" w:color="auto" w:fill="FFFFFF"/>
            <w:tcMar>
              <w:top w:w="0" w:type="dxa"/>
              <w:left w:w="0" w:type="dxa"/>
              <w:bottom w:w="0" w:type="dxa"/>
              <w:right w:w="0" w:type="dxa"/>
            </w:tcMar>
            <w:vAlign w:val="center"/>
          </w:tcPr>
          <w:p w14:paraId="29DAB0D4"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45BE7AA0"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737 (56.7)</w:t>
            </w:r>
          </w:p>
        </w:tc>
        <w:tc>
          <w:tcPr>
            <w:tcW w:w="1964" w:type="dxa"/>
            <w:shd w:val="clear" w:color="auto" w:fill="FFFFFF"/>
            <w:tcMar>
              <w:top w:w="0" w:type="dxa"/>
              <w:left w:w="0" w:type="dxa"/>
              <w:bottom w:w="0" w:type="dxa"/>
              <w:right w:w="0" w:type="dxa"/>
            </w:tcMar>
            <w:vAlign w:val="center"/>
          </w:tcPr>
          <w:p w14:paraId="37731C2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81 (32.7)</w:t>
            </w:r>
          </w:p>
        </w:tc>
        <w:tc>
          <w:tcPr>
            <w:tcW w:w="1090" w:type="dxa"/>
            <w:shd w:val="clear" w:color="auto" w:fill="FFFFFF"/>
            <w:tcMar>
              <w:top w:w="0" w:type="dxa"/>
              <w:left w:w="0" w:type="dxa"/>
              <w:bottom w:w="0" w:type="dxa"/>
              <w:right w:w="0" w:type="dxa"/>
            </w:tcMar>
            <w:vAlign w:val="center"/>
          </w:tcPr>
          <w:p w14:paraId="560BB75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r w:rsidR="008D776D" w:rsidRPr="0088489D" w14:paraId="6045E400" w14:textId="77777777" w:rsidTr="008A0213">
        <w:trPr>
          <w:cantSplit/>
          <w:jc w:val="center"/>
        </w:trPr>
        <w:tc>
          <w:tcPr>
            <w:tcW w:w="2160" w:type="dxa"/>
            <w:shd w:val="clear" w:color="auto" w:fill="FFFFFF"/>
            <w:tcMar>
              <w:top w:w="0" w:type="dxa"/>
              <w:left w:w="0" w:type="dxa"/>
              <w:bottom w:w="0" w:type="dxa"/>
              <w:right w:w="0" w:type="dxa"/>
            </w:tcMar>
            <w:vAlign w:val="center"/>
          </w:tcPr>
          <w:p w14:paraId="0F9DE6DE"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37AE7903"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3B6541E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369F192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531 (40.8)</w:t>
            </w:r>
          </w:p>
        </w:tc>
        <w:tc>
          <w:tcPr>
            <w:tcW w:w="1964" w:type="dxa"/>
            <w:shd w:val="clear" w:color="auto" w:fill="FFFFFF"/>
            <w:tcMar>
              <w:top w:w="0" w:type="dxa"/>
              <w:left w:w="0" w:type="dxa"/>
              <w:bottom w:w="0" w:type="dxa"/>
              <w:right w:w="0" w:type="dxa"/>
            </w:tcMar>
            <w:vAlign w:val="center"/>
          </w:tcPr>
          <w:p w14:paraId="109406B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162 (65.3)</w:t>
            </w:r>
          </w:p>
        </w:tc>
        <w:tc>
          <w:tcPr>
            <w:tcW w:w="1090" w:type="dxa"/>
            <w:shd w:val="clear" w:color="auto" w:fill="FFFFFF"/>
            <w:tcMar>
              <w:top w:w="0" w:type="dxa"/>
              <w:left w:w="0" w:type="dxa"/>
              <w:bottom w:w="0" w:type="dxa"/>
              <w:right w:w="0" w:type="dxa"/>
            </w:tcMar>
            <w:vAlign w:val="center"/>
          </w:tcPr>
          <w:p w14:paraId="19D37540"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7702DBFD" w14:textId="77777777" w:rsidTr="008A0213">
        <w:trPr>
          <w:cantSplit/>
          <w:jc w:val="center"/>
        </w:trPr>
        <w:tc>
          <w:tcPr>
            <w:tcW w:w="2160" w:type="dxa"/>
            <w:shd w:val="clear" w:color="auto" w:fill="FFFFFF"/>
            <w:tcMar>
              <w:top w:w="0" w:type="dxa"/>
              <w:left w:w="0" w:type="dxa"/>
              <w:bottom w:w="0" w:type="dxa"/>
              <w:right w:w="0" w:type="dxa"/>
            </w:tcMar>
            <w:vAlign w:val="center"/>
          </w:tcPr>
          <w:p w14:paraId="7448C656"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26EDD87D"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0D97080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761AEAF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32 (2.5)</w:t>
            </w:r>
          </w:p>
        </w:tc>
        <w:tc>
          <w:tcPr>
            <w:tcW w:w="1964" w:type="dxa"/>
            <w:shd w:val="clear" w:color="auto" w:fill="FFFFFF"/>
            <w:tcMar>
              <w:top w:w="0" w:type="dxa"/>
              <w:left w:w="0" w:type="dxa"/>
              <w:bottom w:w="0" w:type="dxa"/>
              <w:right w:w="0" w:type="dxa"/>
            </w:tcMar>
            <w:vAlign w:val="center"/>
          </w:tcPr>
          <w:p w14:paraId="01B53FC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 (2.0)</w:t>
            </w:r>
          </w:p>
        </w:tc>
        <w:tc>
          <w:tcPr>
            <w:tcW w:w="1090" w:type="dxa"/>
            <w:shd w:val="clear" w:color="auto" w:fill="FFFFFF"/>
            <w:tcMar>
              <w:top w:w="0" w:type="dxa"/>
              <w:left w:w="0" w:type="dxa"/>
              <w:bottom w:w="0" w:type="dxa"/>
              <w:right w:w="0" w:type="dxa"/>
            </w:tcMar>
            <w:vAlign w:val="center"/>
          </w:tcPr>
          <w:p w14:paraId="215C8FBC"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4639B703" w14:textId="77777777" w:rsidTr="008A0213">
        <w:trPr>
          <w:cantSplit/>
          <w:jc w:val="center"/>
        </w:trPr>
        <w:tc>
          <w:tcPr>
            <w:tcW w:w="2160" w:type="dxa"/>
            <w:shd w:val="clear" w:color="auto" w:fill="FFFFFF"/>
            <w:tcMar>
              <w:top w:w="0" w:type="dxa"/>
              <w:left w:w="0" w:type="dxa"/>
              <w:bottom w:w="0" w:type="dxa"/>
              <w:right w:w="0" w:type="dxa"/>
            </w:tcMar>
            <w:vAlign w:val="center"/>
          </w:tcPr>
          <w:p w14:paraId="43BE6EB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Any comorbidity</w:t>
            </w:r>
          </w:p>
        </w:tc>
        <w:tc>
          <w:tcPr>
            <w:tcW w:w="1658" w:type="dxa"/>
            <w:shd w:val="clear" w:color="auto" w:fill="FFFFFF"/>
            <w:tcMar>
              <w:top w:w="0" w:type="dxa"/>
              <w:left w:w="0" w:type="dxa"/>
              <w:bottom w:w="0" w:type="dxa"/>
              <w:right w:w="0" w:type="dxa"/>
            </w:tcMar>
            <w:vAlign w:val="center"/>
          </w:tcPr>
          <w:p w14:paraId="7BA9912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1548 (100.0)</w:t>
            </w:r>
          </w:p>
        </w:tc>
        <w:tc>
          <w:tcPr>
            <w:tcW w:w="2159" w:type="dxa"/>
            <w:shd w:val="clear" w:color="auto" w:fill="FFFFFF"/>
            <w:tcMar>
              <w:top w:w="0" w:type="dxa"/>
              <w:left w:w="0" w:type="dxa"/>
              <w:bottom w:w="0" w:type="dxa"/>
              <w:right w:w="0" w:type="dxa"/>
            </w:tcMar>
            <w:vAlign w:val="center"/>
          </w:tcPr>
          <w:p w14:paraId="33338ED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No/Unknown</w:t>
            </w:r>
          </w:p>
        </w:tc>
        <w:tc>
          <w:tcPr>
            <w:tcW w:w="1842" w:type="dxa"/>
            <w:shd w:val="clear" w:color="auto" w:fill="FFFFFF"/>
            <w:tcMar>
              <w:top w:w="0" w:type="dxa"/>
              <w:left w:w="0" w:type="dxa"/>
              <w:bottom w:w="0" w:type="dxa"/>
              <w:right w:w="0" w:type="dxa"/>
            </w:tcMar>
            <w:vAlign w:val="center"/>
          </w:tcPr>
          <w:p w14:paraId="5BFBB52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764 (58.8)</w:t>
            </w:r>
          </w:p>
        </w:tc>
        <w:tc>
          <w:tcPr>
            <w:tcW w:w="1964" w:type="dxa"/>
            <w:shd w:val="clear" w:color="auto" w:fill="FFFFFF"/>
            <w:tcMar>
              <w:top w:w="0" w:type="dxa"/>
              <w:left w:w="0" w:type="dxa"/>
              <w:bottom w:w="0" w:type="dxa"/>
              <w:right w:w="0" w:type="dxa"/>
            </w:tcMar>
            <w:vAlign w:val="center"/>
          </w:tcPr>
          <w:p w14:paraId="6260A9D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112 (45.2)</w:t>
            </w:r>
          </w:p>
        </w:tc>
        <w:tc>
          <w:tcPr>
            <w:tcW w:w="1090" w:type="dxa"/>
            <w:shd w:val="clear" w:color="auto" w:fill="FFFFFF"/>
            <w:tcMar>
              <w:top w:w="0" w:type="dxa"/>
              <w:left w:w="0" w:type="dxa"/>
              <w:bottom w:w="0" w:type="dxa"/>
              <w:right w:w="0" w:type="dxa"/>
            </w:tcMar>
            <w:vAlign w:val="center"/>
          </w:tcPr>
          <w:p w14:paraId="315FE0A4"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r w:rsidR="008D776D" w:rsidRPr="0088489D" w14:paraId="2043142D" w14:textId="77777777" w:rsidTr="008A0213">
        <w:trPr>
          <w:cantSplit/>
          <w:jc w:val="center"/>
        </w:trPr>
        <w:tc>
          <w:tcPr>
            <w:tcW w:w="2160" w:type="dxa"/>
            <w:shd w:val="clear" w:color="auto" w:fill="FFFFFF"/>
            <w:tcMar>
              <w:top w:w="0" w:type="dxa"/>
              <w:left w:w="0" w:type="dxa"/>
              <w:bottom w:w="0" w:type="dxa"/>
              <w:right w:w="0" w:type="dxa"/>
            </w:tcMar>
            <w:vAlign w:val="center"/>
          </w:tcPr>
          <w:p w14:paraId="2F2EDA36"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33762794"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56D92A10"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642F84B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536 (41.2)</w:t>
            </w:r>
          </w:p>
        </w:tc>
        <w:tc>
          <w:tcPr>
            <w:tcW w:w="1964" w:type="dxa"/>
            <w:shd w:val="clear" w:color="auto" w:fill="FFFFFF"/>
            <w:tcMar>
              <w:top w:w="0" w:type="dxa"/>
              <w:left w:w="0" w:type="dxa"/>
              <w:bottom w:w="0" w:type="dxa"/>
              <w:right w:w="0" w:type="dxa"/>
            </w:tcMar>
            <w:vAlign w:val="center"/>
          </w:tcPr>
          <w:p w14:paraId="0E03900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136 (54.8)</w:t>
            </w:r>
          </w:p>
        </w:tc>
        <w:tc>
          <w:tcPr>
            <w:tcW w:w="1090" w:type="dxa"/>
            <w:shd w:val="clear" w:color="auto" w:fill="FFFFFF"/>
            <w:tcMar>
              <w:top w:w="0" w:type="dxa"/>
              <w:left w:w="0" w:type="dxa"/>
              <w:bottom w:w="0" w:type="dxa"/>
              <w:right w:w="0" w:type="dxa"/>
            </w:tcMar>
            <w:vAlign w:val="center"/>
          </w:tcPr>
          <w:p w14:paraId="39B99983"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2F923E96" w14:textId="77777777" w:rsidTr="008A0213">
        <w:trPr>
          <w:cantSplit/>
          <w:jc w:val="center"/>
        </w:trPr>
        <w:tc>
          <w:tcPr>
            <w:tcW w:w="2160" w:type="dxa"/>
            <w:shd w:val="clear" w:color="auto" w:fill="FFFFFF"/>
            <w:tcMar>
              <w:top w:w="0" w:type="dxa"/>
              <w:left w:w="0" w:type="dxa"/>
              <w:bottom w:w="0" w:type="dxa"/>
              <w:right w:w="0" w:type="dxa"/>
            </w:tcMar>
            <w:vAlign w:val="center"/>
          </w:tcPr>
          <w:p w14:paraId="4869D72B"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Comorbidity count</w:t>
            </w:r>
          </w:p>
        </w:tc>
        <w:tc>
          <w:tcPr>
            <w:tcW w:w="1658" w:type="dxa"/>
            <w:shd w:val="clear" w:color="auto" w:fill="FFFFFF"/>
            <w:tcMar>
              <w:top w:w="0" w:type="dxa"/>
              <w:left w:w="0" w:type="dxa"/>
              <w:bottom w:w="0" w:type="dxa"/>
              <w:right w:w="0" w:type="dxa"/>
            </w:tcMar>
            <w:vAlign w:val="center"/>
          </w:tcPr>
          <w:p w14:paraId="1F7057C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1548 (100.0)</w:t>
            </w:r>
          </w:p>
        </w:tc>
        <w:tc>
          <w:tcPr>
            <w:tcW w:w="2159" w:type="dxa"/>
            <w:shd w:val="clear" w:color="auto" w:fill="FFFFFF"/>
            <w:tcMar>
              <w:top w:w="0" w:type="dxa"/>
              <w:left w:w="0" w:type="dxa"/>
              <w:bottom w:w="0" w:type="dxa"/>
              <w:right w:w="0" w:type="dxa"/>
            </w:tcMar>
            <w:vAlign w:val="center"/>
          </w:tcPr>
          <w:p w14:paraId="33E427E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Median (IQR)</w:t>
            </w:r>
          </w:p>
        </w:tc>
        <w:tc>
          <w:tcPr>
            <w:tcW w:w="1842" w:type="dxa"/>
            <w:shd w:val="clear" w:color="auto" w:fill="FFFFFF"/>
            <w:tcMar>
              <w:top w:w="0" w:type="dxa"/>
              <w:left w:w="0" w:type="dxa"/>
              <w:bottom w:w="0" w:type="dxa"/>
              <w:right w:w="0" w:type="dxa"/>
            </w:tcMar>
            <w:vAlign w:val="center"/>
          </w:tcPr>
          <w:p w14:paraId="52DB0AF4"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0.0 (0.0 to 1.0)</w:t>
            </w:r>
          </w:p>
        </w:tc>
        <w:tc>
          <w:tcPr>
            <w:tcW w:w="1964" w:type="dxa"/>
            <w:shd w:val="clear" w:color="auto" w:fill="FFFFFF"/>
            <w:tcMar>
              <w:top w:w="0" w:type="dxa"/>
              <w:left w:w="0" w:type="dxa"/>
              <w:bottom w:w="0" w:type="dxa"/>
              <w:right w:w="0" w:type="dxa"/>
            </w:tcMar>
            <w:vAlign w:val="center"/>
          </w:tcPr>
          <w:p w14:paraId="3840042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1.0 (0.0 to 1.0)</w:t>
            </w:r>
          </w:p>
        </w:tc>
        <w:tc>
          <w:tcPr>
            <w:tcW w:w="1090" w:type="dxa"/>
            <w:shd w:val="clear" w:color="auto" w:fill="FFFFFF"/>
            <w:tcMar>
              <w:top w:w="0" w:type="dxa"/>
              <w:left w:w="0" w:type="dxa"/>
              <w:bottom w:w="0" w:type="dxa"/>
              <w:right w:w="0" w:type="dxa"/>
            </w:tcMar>
            <w:vAlign w:val="center"/>
          </w:tcPr>
          <w:p w14:paraId="0AEC8AB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r w:rsidR="008D776D" w:rsidRPr="0088489D" w14:paraId="6908CBF6" w14:textId="77777777" w:rsidTr="008A0213">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14:paraId="1877CB80"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Length of stay</w:t>
            </w:r>
          </w:p>
        </w:tc>
        <w:tc>
          <w:tcPr>
            <w:tcW w:w="1658" w:type="dxa"/>
            <w:tcBorders>
              <w:bottom w:val="single" w:sz="16" w:space="0" w:color="000000"/>
            </w:tcBorders>
            <w:shd w:val="clear" w:color="auto" w:fill="FFFFFF"/>
            <w:tcMar>
              <w:top w:w="0" w:type="dxa"/>
              <w:left w:w="0" w:type="dxa"/>
              <w:bottom w:w="0" w:type="dxa"/>
              <w:right w:w="0" w:type="dxa"/>
            </w:tcMar>
            <w:vAlign w:val="center"/>
          </w:tcPr>
          <w:p w14:paraId="46C69A2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1358 (87.7)</w:t>
            </w:r>
          </w:p>
        </w:tc>
        <w:tc>
          <w:tcPr>
            <w:tcW w:w="2159" w:type="dxa"/>
            <w:tcBorders>
              <w:bottom w:val="single" w:sz="16" w:space="0" w:color="000000"/>
            </w:tcBorders>
            <w:shd w:val="clear" w:color="auto" w:fill="FFFFFF"/>
            <w:tcMar>
              <w:top w:w="0" w:type="dxa"/>
              <w:left w:w="0" w:type="dxa"/>
              <w:bottom w:w="0" w:type="dxa"/>
              <w:right w:w="0" w:type="dxa"/>
            </w:tcMar>
            <w:vAlign w:val="center"/>
          </w:tcPr>
          <w:p w14:paraId="4C14D44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Median (IQR)</w:t>
            </w:r>
          </w:p>
        </w:tc>
        <w:tc>
          <w:tcPr>
            <w:tcW w:w="1842" w:type="dxa"/>
            <w:tcBorders>
              <w:bottom w:val="single" w:sz="16" w:space="0" w:color="000000"/>
            </w:tcBorders>
            <w:shd w:val="clear" w:color="auto" w:fill="FFFFFF"/>
            <w:tcMar>
              <w:top w:w="0" w:type="dxa"/>
              <w:left w:w="0" w:type="dxa"/>
              <w:bottom w:w="0" w:type="dxa"/>
              <w:right w:w="0" w:type="dxa"/>
            </w:tcMar>
            <w:vAlign w:val="center"/>
          </w:tcPr>
          <w:p w14:paraId="561FDF1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2.0 (1.0 to 3.2)</w:t>
            </w:r>
          </w:p>
        </w:tc>
        <w:tc>
          <w:tcPr>
            <w:tcW w:w="1964" w:type="dxa"/>
            <w:tcBorders>
              <w:bottom w:val="single" w:sz="16" w:space="0" w:color="000000"/>
            </w:tcBorders>
            <w:shd w:val="clear" w:color="auto" w:fill="FFFFFF"/>
            <w:tcMar>
              <w:top w:w="0" w:type="dxa"/>
              <w:left w:w="0" w:type="dxa"/>
              <w:bottom w:w="0" w:type="dxa"/>
              <w:right w:w="0" w:type="dxa"/>
            </w:tcMar>
            <w:vAlign w:val="center"/>
          </w:tcPr>
          <w:p w14:paraId="1FBF2E0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8.0 (4.0 to 12.0)</w:t>
            </w:r>
          </w:p>
        </w:tc>
        <w:tc>
          <w:tcPr>
            <w:tcW w:w="1090" w:type="dxa"/>
            <w:tcBorders>
              <w:bottom w:val="single" w:sz="16" w:space="0" w:color="000000"/>
            </w:tcBorders>
            <w:shd w:val="clear" w:color="auto" w:fill="FFFFFF"/>
            <w:tcMar>
              <w:top w:w="0" w:type="dxa"/>
              <w:left w:w="0" w:type="dxa"/>
              <w:bottom w:w="0" w:type="dxa"/>
              <w:right w:w="0" w:type="dxa"/>
            </w:tcMar>
            <w:vAlign w:val="center"/>
          </w:tcPr>
          <w:p w14:paraId="0455C23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bl>
    <w:p w14:paraId="1185929B" w14:textId="29086CDE" w:rsidR="008D776D" w:rsidRDefault="008D776D" w:rsidP="00733AA7">
      <w:pPr>
        <w:spacing w:before="240" w:line="276" w:lineRule="auto"/>
        <w:jc w:val="center"/>
        <w:rPr>
          <w:rStyle w:val="SubtleEmphasis"/>
          <w:rFonts w:asciiTheme="majorHAnsi" w:hAnsiTheme="majorHAnsi" w:cstheme="majorHAnsi"/>
          <w:color w:val="4472C4" w:themeColor="accent1"/>
        </w:rPr>
      </w:pPr>
      <w:r w:rsidRPr="007A4E81">
        <w:rPr>
          <w:rStyle w:val="SubtleEmphasis"/>
          <w:rFonts w:asciiTheme="majorHAnsi" w:hAnsiTheme="majorHAnsi" w:cstheme="majorHAnsi"/>
          <w:b/>
          <w:bCs/>
          <w:color w:val="4472C4" w:themeColor="accent1"/>
        </w:rPr>
        <w:t xml:space="preserve">Supplementary Table </w:t>
      </w:r>
      <w:r w:rsidR="009630B6">
        <w:rPr>
          <w:rStyle w:val="SubtleEmphasis"/>
          <w:rFonts w:asciiTheme="majorHAnsi" w:hAnsiTheme="majorHAnsi" w:cstheme="majorHAnsi"/>
          <w:b/>
          <w:bCs/>
          <w:color w:val="4472C4" w:themeColor="accent1"/>
        </w:rPr>
        <w:t>G</w:t>
      </w:r>
      <w:r w:rsidRPr="007A4E81">
        <w:rPr>
          <w:rStyle w:val="SubtleEmphasis"/>
          <w:rFonts w:asciiTheme="majorHAnsi" w:hAnsiTheme="majorHAnsi" w:cstheme="majorHAnsi"/>
          <w:color w:val="4472C4" w:themeColor="accent1"/>
        </w:rPr>
        <w:t xml:space="preserve">. </w:t>
      </w:r>
      <w:r>
        <w:rPr>
          <w:rStyle w:val="SubtleEmphasis"/>
          <w:rFonts w:asciiTheme="majorHAnsi" w:hAnsiTheme="majorHAnsi" w:cstheme="majorHAnsi"/>
          <w:color w:val="4472C4" w:themeColor="accent1"/>
        </w:rPr>
        <w:t xml:space="preserve">Demographics and key clinical characteristics of </w:t>
      </w:r>
      <w:r w:rsidRPr="007A4E81">
        <w:rPr>
          <w:rStyle w:val="SubtleEmphasis"/>
          <w:rFonts w:asciiTheme="majorHAnsi" w:hAnsiTheme="majorHAnsi" w:cstheme="majorHAnsi"/>
          <w:color w:val="4472C4" w:themeColor="accent1"/>
        </w:rPr>
        <w:t xml:space="preserve">children </w:t>
      </w:r>
      <w:r>
        <w:rPr>
          <w:rStyle w:val="SubtleEmphasis"/>
          <w:rFonts w:asciiTheme="majorHAnsi" w:hAnsiTheme="majorHAnsi" w:cstheme="majorHAnsi"/>
          <w:color w:val="4472C4" w:themeColor="accent1"/>
        </w:rPr>
        <w:t>stratified by critical care admission (excluding</w:t>
      </w:r>
      <w:r w:rsidRPr="007A4E81">
        <w:rPr>
          <w:rStyle w:val="SubtleEmphasis"/>
          <w:rFonts w:asciiTheme="majorHAnsi" w:hAnsiTheme="majorHAnsi" w:cstheme="majorHAnsi"/>
          <w:color w:val="4472C4" w:themeColor="accent1"/>
        </w:rPr>
        <w:t xml:space="preserve"> asymptomatic </w:t>
      </w:r>
      <w:r>
        <w:rPr>
          <w:rStyle w:val="SubtleEmphasis"/>
          <w:rFonts w:asciiTheme="majorHAnsi" w:hAnsiTheme="majorHAnsi" w:cstheme="majorHAnsi"/>
          <w:color w:val="4472C4" w:themeColor="accent1"/>
        </w:rPr>
        <w:t>or</w:t>
      </w:r>
      <w:r w:rsidRPr="007A4E81">
        <w:rPr>
          <w:rStyle w:val="SubtleEmphasis"/>
          <w:rFonts w:asciiTheme="majorHAnsi" w:hAnsiTheme="majorHAnsi" w:cstheme="majorHAnsi"/>
          <w:color w:val="4472C4" w:themeColor="accent1"/>
        </w:rPr>
        <w:t xml:space="preserve"> incidental SARS-CoV-2 infections</w:t>
      </w:r>
      <w:r>
        <w:rPr>
          <w:rStyle w:val="SubtleEmphasis"/>
          <w:rFonts w:asciiTheme="majorHAnsi" w:hAnsiTheme="majorHAnsi" w:cstheme="majorHAnsi"/>
          <w:color w:val="4472C4" w:themeColor="accent1"/>
        </w:rPr>
        <w:t xml:space="preserve"> but </w:t>
      </w:r>
      <w:r w:rsidRPr="00685135">
        <w:rPr>
          <w:rStyle w:val="SubtleEmphasis"/>
          <w:rFonts w:asciiTheme="majorHAnsi" w:hAnsiTheme="majorHAnsi" w:cstheme="majorHAnsi"/>
          <w:color w:val="4472C4" w:themeColor="accent1"/>
          <w:u w:val="single"/>
        </w:rPr>
        <w:t>including</w:t>
      </w:r>
      <w:r>
        <w:rPr>
          <w:rStyle w:val="SubtleEmphasis"/>
          <w:rFonts w:asciiTheme="majorHAnsi" w:hAnsiTheme="majorHAnsi" w:cstheme="majorHAnsi"/>
          <w:color w:val="4472C4" w:themeColor="accent1"/>
        </w:rPr>
        <w:t xml:space="preserve"> those with MIS-C). </w:t>
      </w:r>
      <w:r w:rsidR="00424EFC">
        <w:rPr>
          <w:rStyle w:val="SubtleEmphasis"/>
          <w:rFonts w:asciiTheme="majorHAnsi" w:hAnsiTheme="majorHAnsi" w:cstheme="majorHAnsi"/>
          <w:color w:val="4472C4" w:themeColor="accent1"/>
        </w:rPr>
        <w:t>IMD = indices of multiple deprivtation. PEWS = Paediatric Early Warning Score at presentation.</w:t>
      </w:r>
    </w:p>
    <w:p w14:paraId="4C560FE9" w14:textId="77777777" w:rsidR="008D776D" w:rsidRDefault="008D776D" w:rsidP="006D45F6">
      <w:pPr>
        <w:spacing w:before="240" w:line="360" w:lineRule="auto"/>
        <w:jc w:val="center"/>
        <w:rPr>
          <w:rStyle w:val="SubtleEmphasis"/>
          <w:rFonts w:asciiTheme="majorHAnsi" w:hAnsiTheme="majorHAnsi" w:cstheme="majorHAnsi"/>
          <w:color w:val="4472C4" w:themeColor="accent1"/>
        </w:rPr>
      </w:pPr>
    </w:p>
    <w:p w14:paraId="1CAD420D" w14:textId="77777777" w:rsidR="008D776D" w:rsidRPr="00B82FD4" w:rsidRDefault="008D776D" w:rsidP="006D45F6">
      <w:pPr>
        <w:spacing w:before="240" w:line="360" w:lineRule="auto"/>
        <w:jc w:val="center"/>
        <w:rPr>
          <w:rFonts w:asciiTheme="majorHAnsi" w:hAnsiTheme="majorHAnsi" w:cstheme="majorHAnsi"/>
          <w:b/>
          <w:bCs/>
          <w:i/>
          <w:iCs/>
          <w:color w:val="4472C4" w:themeColor="accent1"/>
        </w:rPr>
      </w:pPr>
    </w:p>
    <w:tbl>
      <w:tblPr>
        <w:tblW w:w="7869" w:type="dxa"/>
        <w:jc w:val="center"/>
        <w:tblLayout w:type="fixed"/>
        <w:tblLook w:val="0420" w:firstRow="1" w:lastRow="0" w:firstColumn="0" w:lastColumn="0" w:noHBand="0" w:noVBand="1"/>
      </w:tblPr>
      <w:tblGrid>
        <w:gridCol w:w="2160"/>
        <w:gridCol w:w="1670"/>
        <w:gridCol w:w="1536"/>
        <w:gridCol w:w="1413"/>
        <w:gridCol w:w="1090"/>
      </w:tblGrid>
      <w:tr w:rsidR="008D776D" w:rsidRPr="00790BA1" w14:paraId="23AC0923" w14:textId="77777777" w:rsidTr="00B84EE2">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3DCBAF7C"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A17FBD1"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536"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15245D9D" w14:textId="0EECE1AC" w:rsidR="008D776D" w:rsidRPr="00790BA1" w:rsidRDefault="00677BF3" w:rsidP="00B84EE2">
            <w:pPr>
              <w:spacing w:before="40" w:after="40"/>
              <w:ind w:left="100" w:right="100"/>
              <w:jc w:val="right"/>
              <w:rPr>
                <w:rFonts w:ascii="Calibri Light" w:hAnsi="Calibri Light" w:cs="Calibri Light"/>
                <w:sz w:val="18"/>
                <w:szCs w:val="18"/>
              </w:rPr>
            </w:pPr>
            <w:r>
              <w:rPr>
                <w:rFonts w:ascii="Calibri Light" w:eastAsia="Arial" w:hAnsi="Calibri Light" w:cs="Calibri Light"/>
                <w:color w:val="111111"/>
                <w:sz w:val="18"/>
                <w:szCs w:val="18"/>
              </w:rPr>
              <w:t>Ward-level care</w:t>
            </w:r>
          </w:p>
        </w:tc>
        <w:tc>
          <w:tcPr>
            <w:tcW w:w="1413"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F281DF6" w14:textId="1A9698DB" w:rsidR="008D776D" w:rsidRPr="00790BA1" w:rsidRDefault="00677BF3" w:rsidP="00B84EE2">
            <w:pPr>
              <w:spacing w:before="40" w:after="40"/>
              <w:ind w:left="100" w:right="100"/>
              <w:jc w:val="right"/>
              <w:rPr>
                <w:rFonts w:ascii="Calibri Light" w:hAnsi="Calibri Light" w:cs="Calibri Light"/>
                <w:sz w:val="18"/>
                <w:szCs w:val="18"/>
              </w:rPr>
            </w:pPr>
            <w:r>
              <w:rPr>
                <w:rFonts w:ascii="Calibri Light" w:eastAsia="Arial" w:hAnsi="Calibri Light" w:cs="Calibri Light"/>
                <w:color w:val="111111"/>
                <w:sz w:val="18"/>
                <w:szCs w:val="18"/>
              </w:rPr>
              <w:t>Critical care</w:t>
            </w:r>
          </w:p>
        </w:tc>
        <w:tc>
          <w:tcPr>
            <w:tcW w:w="109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31123C9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p</w:t>
            </w:r>
          </w:p>
        </w:tc>
      </w:tr>
      <w:tr w:rsidR="008D776D" w:rsidRPr="00790BA1" w14:paraId="06CF6073" w14:textId="77777777" w:rsidTr="00B84EE2">
        <w:trPr>
          <w:cantSplit/>
          <w:jc w:val="center"/>
        </w:trPr>
        <w:tc>
          <w:tcPr>
            <w:tcW w:w="2160" w:type="dxa"/>
            <w:shd w:val="clear" w:color="auto" w:fill="FFFFFF"/>
            <w:tcMar>
              <w:top w:w="0" w:type="dxa"/>
              <w:left w:w="0" w:type="dxa"/>
              <w:bottom w:w="0" w:type="dxa"/>
              <w:right w:w="0" w:type="dxa"/>
            </w:tcMar>
            <w:vAlign w:val="center"/>
          </w:tcPr>
          <w:p w14:paraId="19E73CB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Total N (%)</w:t>
            </w:r>
          </w:p>
        </w:tc>
        <w:tc>
          <w:tcPr>
            <w:tcW w:w="1670" w:type="dxa"/>
            <w:shd w:val="clear" w:color="auto" w:fill="FFFFFF"/>
            <w:tcMar>
              <w:top w:w="0" w:type="dxa"/>
              <w:left w:w="0" w:type="dxa"/>
              <w:bottom w:w="0" w:type="dxa"/>
              <w:right w:w="0" w:type="dxa"/>
            </w:tcMar>
            <w:vAlign w:val="center"/>
          </w:tcPr>
          <w:p w14:paraId="5711DAE7"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6307AB41"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1300 (84.0)</w:t>
            </w:r>
          </w:p>
        </w:tc>
        <w:tc>
          <w:tcPr>
            <w:tcW w:w="1413" w:type="dxa"/>
            <w:shd w:val="clear" w:color="auto" w:fill="FFFFFF"/>
            <w:tcMar>
              <w:top w:w="0" w:type="dxa"/>
              <w:left w:w="0" w:type="dxa"/>
              <w:bottom w:w="0" w:type="dxa"/>
              <w:right w:w="0" w:type="dxa"/>
            </w:tcMar>
            <w:vAlign w:val="center"/>
          </w:tcPr>
          <w:p w14:paraId="3841C69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248 (16.0)</w:t>
            </w:r>
          </w:p>
        </w:tc>
        <w:tc>
          <w:tcPr>
            <w:tcW w:w="1090" w:type="dxa"/>
            <w:shd w:val="clear" w:color="auto" w:fill="FFFFFF"/>
            <w:tcMar>
              <w:top w:w="0" w:type="dxa"/>
              <w:left w:w="0" w:type="dxa"/>
              <w:bottom w:w="0" w:type="dxa"/>
              <w:right w:w="0" w:type="dxa"/>
            </w:tcMar>
            <w:vAlign w:val="center"/>
          </w:tcPr>
          <w:p w14:paraId="4E6B5602"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1FF2ABAD" w14:textId="77777777" w:rsidTr="00B84EE2">
        <w:trPr>
          <w:cantSplit/>
          <w:jc w:val="center"/>
        </w:trPr>
        <w:tc>
          <w:tcPr>
            <w:tcW w:w="2160" w:type="dxa"/>
            <w:shd w:val="clear" w:color="auto" w:fill="FFFFFF"/>
            <w:tcMar>
              <w:top w:w="0" w:type="dxa"/>
              <w:left w:w="0" w:type="dxa"/>
              <w:bottom w:w="0" w:type="dxa"/>
              <w:right w:w="0" w:type="dxa"/>
            </w:tcMar>
            <w:vAlign w:val="center"/>
          </w:tcPr>
          <w:p w14:paraId="5CB3C776"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Any comorbidity</w:t>
            </w:r>
          </w:p>
        </w:tc>
        <w:tc>
          <w:tcPr>
            <w:tcW w:w="1670" w:type="dxa"/>
            <w:shd w:val="clear" w:color="auto" w:fill="FFFFFF"/>
            <w:tcMar>
              <w:top w:w="0" w:type="dxa"/>
              <w:left w:w="0" w:type="dxa"/>
              <w:bottom w:w="0" w:type="dxa"/>
              <w:right w:w="0" w:type="dxa"/>
            </w:tcMar>
            <w:vAlign w:val="center"/>
          </w:tcPr>
          <w:p w14:paraId="77F7CFB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No/Unknown</w:t>
            </w:r>
          </w:p>
        </w:tc>
        <w:tc>
          <w:tcPr>
            <w:tcW w:w="1536" w:type="dxa"/>
            <w:shd w:val="clear" w:color="auto" w:fill="FFFFFF"/>
            <w:tcMar>
              <w:top w:w="0" w:type="dxa"/>
              <w:left w:w="0" w:type="dxa"/>
              <w:bottom w:w="0" w:type="dxa"/>
              <w:right w:w="0" w:type="dxa"/>
            </w:tcMar>
            <w:vAlign w:val="center"/>
          </w:tcPr>
          <w:p w14:paraId="78E93F4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764 (58.8)</w:t>
            </w:r>
          </w:p>
        </w:tc>
        <w:tc>
          <w:tcPr>
            <w:tcW w:w="1413" w:type="dxa"/>
            <w:shd w:val="clear" w:color="auto" w:fill="FFFFFF"/>
            <w:tcMar>
              <w:top w:w="0" w:type="dxa"/>
              <w:left w:w="0" w:type="dxa"/>
              <w:bottom w:w="0" w:type="dxa"/>
              <w:right w:w="0" w:type="dxa"/>
            </w:tcMar>
            <w:vAlign w:val="center"/>
          </w:tcPr>
          <w:p w14:paraId="272D7AD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112 (45.2)</w:t>
            </w:r>
          </w:p>
        </w:tc>
        <w:tc>
          <w:tcPr>
            <w:tcW w:w="1090" w:type="dxa"/>
            <w:shd w:val="clear" w:color="auto" w:fill="FFFFFF"/>
            <w:tcMar>
              <w:top w:w="0" w:type="dxa"/>
              <w:left w:w="0" w:type="dxa"/>
              <w:bottom w:w="0" w:type="dxa"/>
              <w:right w:w="0" w:type="dxa"/>
            </w:tcMar>
            <w:vAlign w:val="center"/>
          </w:tcPr>
          <w:p w14:paraId="16CF0B56"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&lt;0.001</w:t>
            </w:r>
          </w:p>
        </w:tc>
      </w:tr>
      <w:tr w:rsidR="008D776D" w:rsidRPr="00790BA1" w14:paraId="2B811479" w14:textId="77777777" w:rsidTr="00B84EE2">
        <w:trPr>
          <w:cantSplit/>
          <w:jc w:val="center"/>
        </w:trPr>
        <w:tc>
          <w:tcPr>
            <w:tcW w:w="2160" w:type="dxa"/>
            <w:shd w:val="clear" w:color="auto" w:fill="FFFFFF"/>
            <w:tcMar>
              <w:top w:w="0" w:type="dxa"/>
              <w:left w:w="0" w:type="dxa"/>
              <w:bottom w:w="0" w:type="dxa"/>
              <w:right w:w="0" w:type="dxa"/>
            </w:tcMar>
            <w:vAlign w:val="center"/>
          </w:tcPr>
          <w:p w14:paraId="3BB0BFA0"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6B4245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47E1B39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536 (41.2)</w:t>
            </w:r>
          </w:p>
        </w:tc>
        <w:tc>
          <w:tcPr>
            <w:tcW w:w="1413" w:type="dxa"/>
            <w:shd w:val="clear" w:color="auto" w:fill="FFFFFF"/>
            <w:tcMar>
              <w:top w:w="0" w:type="dxa"/>
              <w:left w:w="0" w:type="dxa"/>
              <w:bottom w:w="0" w:type="dxa"/>
              <w:right w:w="0" w:type="dxa"/>
            </w:tcMar>
            <w:vAlign w:val="center"/>
          </w:tcPr>
          <w:p w14:paraId="38B4110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136 (54.8)</w:t>
            </w:r>
          </w:p>
        </w:tc>
        <w:tc>
          <w:tcPr>
            <w:tcW w:w="1090" w:type="dxa"/>
            <w:shd w:val="clear" w:color="auto" w:fill="FFFFFF"/>
            <w:tcMar>
              <w:top w:w="0" w:type="dxa"/>
              <w:left w:w="0" w:type="dxa"/>
              <w:bottom w:w="0" w:type="dxa"/>
              <w:right w:w="0" w:type="dxa"/>
            </w:tcMar>
            <w:vAlign w:val="center"/>
          </w:tcPr>
          <w:p w14:paraId="6EFE43EF"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3E83A852" w14:textId="77777777" w:rsidTr="00B84EE2">
        <w:trPr>
          <w:cantSplit/>
          <w:jc w:val="center"/>
        </w:trPr>
        <w:tc>
          <w:tcPr>
            <w:tcW w:w="2160" w:type="dxa"/>
            <w:shd w:val="clear" w:color="auto" w:fill="FFFFFF"/>
            <w:tcMar>
              <w:top w:w="0" w:type="dxa"/>
              <w:left w:w="0" w:type="dxa"/>
              <w:bottom w:w="0" w:type="dxa"/>
              <w:right w:w="0" w:type="dxa"/>
            </w:tcMar>
            <w:vAlign w:val="center"/>
          </w:tcPr>
          <w:p w14:paraId="11FB281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Prematurity</w:t>
            </w:r>
          </w:p>
        </w:tc>
        <w:tc>
          <w:tcPr>
            <w:tcW w:w="1670" w:type="dxa"/>
            <w:shd w:val="clear" w:color="auto" w:fill="FFFFFF"/>
            <w:tcMar>
              <w:top w:w="0" w:type="dxa"/>
              <w:left w:w="0" w:type="dxa"/>
              <w:bottom w:w="0" w:type="dxa"/>
              <w:right w:w="0" w:type="dxa"/>
            </w:tcMar>
            <w:vAlign w:val="center"/>
          </w:tcPr>
          <w:p w14:paraId="6B3EEFA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687C8A9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343 (26.4)</w:t>
            </w:r>
          </w:p>
        </w:tc>
        <w:tc>
          <w:tcPr>
            <w:tcW w:w="1413" w:type="dxa"/>
            <w:shd w:val="clear" w:color="auto" w:fill="FFFFFF"/>
            <w:tcMar>
              <w:top w:w="0" w:type="dxa"/>
              <w:left w:w="0" w:type="dxa"/>
              <w:bottom w:w="0" w:type="dxa"/>
              <w:right w:w="0" w:type="dxa"/>
            </w:tcMar>
            <w:vAlign w:val="center"/>
          </w:tcPr>
          <w:p w14:paraId="0CDDDA9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22 (8.9)</w:t>
            </w:r>
          </w:p>
        </w:tc>
        <w:tc>
          <w:tcPr>
            <w:tcW w:w="1090" w:type="dxa"/>
            <w:shd w:val="clear" w:color="auto" w:fill="FFFFFF"/>
            <w:tcMar>
              <w:top w:w="0" w:type="dxa"/>
              <w:left w:w="0" w:type="dxa"/>
              <w:bottom w:w="0" w:type="dxa"/>
              <w:right w:w="0" w:type="dxa"/>
            </w:tcMar>
            <w:vAlign w:val="center"/>
          </w:tcPr>
          <w:p w14:paraId="36177F8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&lt;0.001</w:t>
            </w:r>
          </w:p>
        </w:tc>
      </w:tr>
      <w:tr w:rsidR="008D776D" w:rsidRPr="00790BA1" w14:paraId="253FF561" w14:textId="77777777" w:rsidTr="00B84EE2">
        <w:trPr>
          <w:cantSplit/>
          <w:jc w:val="center"/>
        </w:trPr>
        <w:tc>
          <w:tcPr>
            <w:tcW w:w="2160" w:type="dxa"/>
            <w:shd w:val="clear" w:color="auto" w:fill="FFFFFF"/>
            <w:tcMar>
              <w:top w:w="0" w:type="dxa"/>
              <w:left w:w="0" w:type="dxa"/>
              <w:bottom w:w="0" w:type="dxa"/>
              <w:right w:w="0" w:type="dxa"/>
            </w:tcMar>
            <w:vAlign w:val="center"/>
          </w:tcPr>
          <w:p w14:paraId="5BDD228F"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D83C0C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52889E8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57 (4.4)</w:t>
            </w:r>
          </w:p>
        </w:tc>
        <w:tc>
          <w:tcPr>
            <w:tcW w:w="1413" w:type="dxa"/>
            <w:shd w:val="clear" w:color="auto" w:fill="FFFFFF"/>
            <w:tcMar>
              <w:top w:w="0" w:type="dxa"/>
              <w:left w:w="0" w:type="dxa"/>
              <w:bottom w:w="0" w:type="dxa"/>
              <w:right w:w="0" w:type="dxa"/>
            </w:tcMar>
            <w:vAlign w:val="center"/>
          </w:tcPr>
          <w:p w14:paraId="5E35F53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21 (8.5)</w:t>
            </w:r>
          </w:p>
        </w:tc>
        <w:tc>
          <w:tcPr>
            <w:tcW w:w="1090" w:type="dxa"/>
            <w:shd w:val="clear" w:color="auto" w:fill="FFFFFF"/>
            <w:tcMar>
              <w:top w:w="0" w:type="dxa"/>
              <w:left w:w="0" w:type="dxa"/>
              <w:bottom w:w="0" w:type="dxa"/>
              <w:right w:w="0" w:type="dxa"/>
            </w:tcMar>
            <w:vAlign w:val="center"/>
          </w:tcPr>
          <w:p w14:paraId="570CE87D"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75303519" w14:textId="77777777" w:rsidTr="00B84EE2">
        <w:trPr>
          <w:cantSplit/>
          <w:jc w:val="center"/>
        </w:trPr>
        <w:tc>
          <w:tcPr>
            <w:tcW w:w="2160" w:type="dxa"/>
            <w:shd w:val="clear" w:color="auto" w:fill="FFFFFF"/>
            <w:tcMar>
              <w:top w:w="0" w:type="dxa"/>
              <w:left w:w="0" w:type="dxa"/>
              <w:bottom w:w="0" w:type="dxa"/>
              <w:right w:w="0" w:type="dxa"/>
            </w:tcMar>
            <w:vAlign w:val="center"/>
          </w:tcPr>
          <w:p w14:paraId="21B54848"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2A2B4E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77036F2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900 (69.2)</w:t>
            </w:r>
          </w:p>
        </w:tc>
        <w:tc>
          <w:tcPr>
            <w:tcW w:w="1413" w:type="dxa"/>
            <w:shd w:val="clear" w:color="auto" w:fill="FFFFFF"/>
            <w:tcMar>
              <w:top w:w="0" w:type="dxa"/>
              <w:left w:w="0" w:type="dxa"/>
              <w:bottom w:w="0" w:type="dxa"/>
              <w:right w:w="0" w:type="dxa"/>
            </w:tcMar>
            <w:vAlign w:val="center"/>
          </w:tcPr>
          <w:p w14:paraId="59CB94C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205 (82.7)</w:t>
            </w:r>
          </w:p>
        </w:tc>
        <w:tc>
          <w:tcPr>
            <w:tcW w:w="1090" w:type="dxa"/>
            <w:shd w:val="clear" w:color="auto" w:fill="FFFFFF"/>
            <w:tcMar>
              <w:top w:w="0" w:type="dxa"/>
              <w:left w:w="0" w:type="dxa"/>
              <w:bottom w:w="0" w:type="dxa"/>
              <w:right w:w="0" w:type="dxa"/>
            </w:tcMar>
            <w:vAlign w:val="center"/>
          </w:tcPr>
          <w:p w14:paraId="7216F133"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495D71D4" w14:textId="77777777" w:rsidTr="00B84EE2">
        <w:trPr>
          <w:cantSplit/>
          <w:jc w:val="center"/>
        </w:trPr>
        <w:tc>
          <w:tcPr>
            <w:tcW w:w="2160" w:type="dxa"/>
            <w:shd w:val="clear" w:color="auto" w:fill="FFFFFF"/>
            <w:tcMar>
              <w:top w:w="0" w:type="dxa"/>
              <w:left w:w="0" w:type="dxa"/>
              <w:bottom w:w="0" w:type="dxa"/>
              <w:right w:w="0" w:type="dxa"/>
            </w:tcMar>
            <w:vAlign w:val="center"/>
          </w:tcPr>
          <w:p w14:paraId="5571FEC9"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Neurological</w:t>
            </w:r>
          </w:p>
        </w:tc>
        <w:tc>
          <w:tcPr>
            <w:tcW w:w="1670" w:type="dxa"/>
            <w:shd w:val="clear" w:color="auto" w:fill="FFFFFF"/>
            <w:tcMar>
              <w:top w:w="0" w:type="dxa"/>
              <w:left w:w="0" w:type="dxa"/>
              <w:bottom w:w="0" w:type="dxa"/>
              <w:right w:w="0" w:type="dxa"/>
            </w:tcMar>
            <w:vAlign w:val="center"/>
          </w:tcPr>
          <w:p w14:paraId="114844D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1C86454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1136 (87.4)</w:t>
            </w:r>
          </w:p>
        </w:tc>
        <w:tc>
          <w:tcPr>
            <w:tcW w:w="1413" w:type="dxa"/>
            <w:shd w:val="clear" w:color="auto" w:fill="FFFFFF"/>
            <w:tcMar>
              <w:top w:w="0" w:type="dxa"/>
              <w:left w:w="0" w:type="dxa"/>
              <w:bottom w:w="0" w:type="dxa"/>
              <w:right w:w="0" w:type="dxa"/>
            </w:tcMar>
            <w:vAlign w:val="center"/>
          </w:tcPr>
          <w:p w14:paraId="661B6AD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197 (79.4)</w:t>
            </w:r>
          </w:p>
        </w:tc>
        <w:tc>
          <w:tcPr>
            <w:tcW w:w="1090" w:type="dxa"/>
            <w:shd w:val="clear" w:color="auto" w:fill="FFFFFF"/>
            <w:tcMar>
              <w:top w:w="0" w:type="dxa"/>
              <w:left w:w="0" w:type="dxa"/>
              <w:bottom w:w="0" w:type="dxa"/>
              <w:right w:w="0" w:type="dxa"/>
            </w:tcMar>
            <w:vAlign w:val="center"/>
          </w:tcPr>
          <w:p w14:paraId="44DF661E"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&lt;0.001</w:t>
            </w:r>
          </w:p>
        </w:tc>
      </w:tr>
      <w:tr w:rsidR="008D776D" w:rsidRPr="00790BA1" w14:paraId="5D9BB790" w14:textId="77777777" w:rsidTr="00B84EE2">
        <w:trPr>
          <w:cantSplit/>
          <w:jc w:val="center"/>
        </w:trPr>
        <w:tc>
          <w:tcPr>
            <w:tcW w:w="2160" w:type="dxa"/>
            <w:shd w:val="clear" w:color="auto" w:fill="FFFFFF"/>
            <w:tcMar>
              <w:top w:w="0" w:type="dxa"/>
              <w:left w:w="0" w:type="dxa"/>
              <w:bottom w:w="0" w:type="dxa"/>
              <w:right w:w="0" w:type="dxa"/>
            </w:tcMar>
            <w:vAlign w:val="center"/>
          </w:tcPr>
          <w:p w14:paraId="20E49F32"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DBBF81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2F29434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121 (9.3)</w:t>
            </w:r>
          </w:p>
        </w:tc>
        <w:tc>
          <w:tcPr>
            <w:tcW w:w="1413" w:type="dxa"/>
            <w:shd w:val="clear" w:color="auto" w:fill="FFFFFF"/>
            <w:tcMar>
              <w:top w:w="0" w:type="dxa"/>
              <w:left w:w="0" w:type="dxa"/>
              <w:bottom w:w="0" w:type="dxa"/>
              <w:right w:w="0" w:type="dxa"/>
            </w:tcMar>
            <w:vAlign w:val="center"/>
          </w:tcPr>
          <w:p w14:paraId="5D07BC9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46 (18.5)</w:t>
            </w:r>
          </w:p>
        </w:tc>
        <w:tc>
          <w:tcPr>
            <w:tcW w:w="1090" w:type="dxa"/>
            <w:shd w:val="clear" w:color="auto" w:fill="FFFFFF"/>
            <w:tcMar>
              <w:top w:w="0" w:type="dxa"/>
              <w:left w:w="0" w:type="dxa"/>
              <w:bottom w:w="0" w:type="dxa"/>
              <w:right w:w="0" w:type="dxa"/>
            </w:tcMar>
            <w:vAlign w:val="center"/>
          </w:tcPr>
          <w:p w14:paraId="0CDB8C22"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608C4C62" w14:textId="77777777" w:rsidTr="00B84EE2">
        <w:trPr>
          <w:cantSplit/>
          <w:jc w:val="center"/>
        </w:trPr>
        <w:tc>
          <w:tcPr>
            <w:tcW w:w="2160" w:type="dxa"/>
            <w:shd w:val="clear" w:color="auto" w:fill="FFFFFF"/>
            <w:tcMar>
              <w:top w:w="0" w:type="dxa"/>
              <w:left w:w="0" w:type="dxa"/>
              <w:bottom w:w="0" w:type="dxa"/>
              <w:right w:w="0" w:type="dxa"/>
            </w:tcMar>
            <w:vAlign w:val="center"/>
          </w:tcPr>
          <w:p w14:paraId="39DDE688"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0E1B35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3DAAED52"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43 (3.3)</w:t>
            </w:r>
          </w:p>
        </w:tc>
        <w:tc>
          <w:tcPr>
            <w:tcW w:w="1413" w:type="dxa"/>
            <w:shd w:val="clear" w:color="auto" w:fill="FFFFFF"/>
            <w:tcMar>
              <w:top w:w="0" w:type="dxa"/>
              <w:left w:w="0" w:type="dxa"/>
              <w:bottom w:w="0" w:type="dxa"/>
              <w:right w:w="0" w:type="dxa"/>
            </w:tcMar>
            <w:vAlign w:val="center"/>
          </w:tcPr>
          <w:p w14:paraId="615F4A4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5 (2.0)</w:t>
            </w:r>
          </w:p>
        </w:tc>
        <w:tc>
          <w:tcPr>
            <w:tcW w:w="1090" w:type="dxa"/>
            <w:shd w:val="clear" w:color="auto" w:fill="FFFFFF"/>
            <w:tcMar>
              <w:top w:w="0" w:type="dxa"/>
              <w:left w:w="0" w:type="dxa"/>
              <w:bottom w:w="0" w:type="dxa"/>
              <w:right w:w="0" w:type="dxa"/>
            </w:tcMar>
            <w:vAlign w:val="center"/>
          </w:tcPr>
          <w:p w14:paraId="1FB0E6A0"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0A54B212" w14:textId="77777777" w:rsidTr="00B84EE2">
        <w:trPr>
          <w:cantSplit/>
          <w:jc w:val="center"/>
        </w:trPr>
        <w:tc>
          <w:tcPr>
            <w:tcW w:w="2160" w:type="dxa"/>
            <w:shd w:val="clear" w:color="auto" w:fill="FFFFFF"/>
            <w:tcMar>
              <w:top w:w="0" w:type="dxa"/>
              <w:left w:w="0" w:type="dxa"/>
              <w:bottom w:w="0" w:type="dxa"/>
              <w:right w:w="0" w:type="dxa"/>
            </w:tcMar>
            <w:vAlign w:val="center"/>
          </w:tcPr>
          <w:p w14:paraId="015B37A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Neurodisability</w:t>
            </w:r>
          </w:p>
        </w:tc>
        <w:tc>
          <w:tcPr>
            <w:tcW w:w="1670" w:type="dxa"/>
            <w:shd w:val="clear" w:color="auto" w:fill="FFFFFF"/>
            <w:tcMar>
              <w:top w:w="0" w:type="dxa"/>
              <w:left w:w="0" w:type="dxa"/>
              <w:bottom w:w="0" w:type="dxa"/>
              <w:right w:w="0" w:type="dxa"/>
            </w:tcMar>
            <w:vAlign w:val="center"/>
          </w:tcPr>
          <w:p w14:paraId="2372B24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022EE30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1151 (88.5)</w:t>
            </w:r>
          </w:p>
        </w:tc>
        <w:tc>
          <w:tcPr>
            <w:tcW w:w="1413" w:type="dxa"/>
            <w:shd w:val="clear" w:color="auto" w:fill="FFFFFF"/>
            <w:tcMar>
              <w:top w:w="0" w:type="dxa"/>
              <w:left w:w="0" w:type="dxa"/>
              <w:bottom w:w="0" w:type="dxa"/>
              <w:right w:w="0" w:type="dxa"/>
            </w:tcMar>
            <w:vAlign w:val="center"/>
          </w:tcPr>
          <w:p w14:paraId="5BC86B9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204 (82.3)</w:t>
            </w:r>
          </w:p>
        </w:tc>
        <w:tc>
          <w:tcPr>
            <w:tcW w:w="1090" w:type="dxa"/>
            <w:shd w:val="clear" w:color="auto" w:fill="FFFFFF"/>
            <w:tcMar>
              <w:top w:w="0" w:type="dxa"/>
              <w:left w:w="0" w:type="dxa"/>
              <w:bottom w:w="0" w:type="dxa"/>
              <w:right w:w="0" w:type="dxa"/>
            </w:tcMar>
            <w:vAlign w:val="center"/>
          </w:tcPr>
          <w:p w14:paraId="32D401C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0.008</w:t>
            </w:r>
          </w:p>
        </w:tc>
      </w:tr>
      <w:tr w:rsidR="008D776D" w:rsidRPr="00790BA1" w14:paraId="7352A949" w14:textId="77777777" w:rsidTr="00B84EE2">
        <w:trPr>
          <w:cantSplit/>
          <w:jc w:val="center"/>
        </w:trPr>
        <w:tc>
          <w:tcPr>
            <w:tcW w:w="2160" w:type="dxa"/>
            <w:shd w:val="clear" w:color="auto" w:fill="FFFFFF"/>
            <w:tcMar>
              <w:top w:w="0" w:type="dxa"/>
              <w:left w:w="0" w:type="dxa"/>
              <w:bottom w:w="0" w:type="dxa"/>
              <w:right w:w="0" w:type="dxa"/>
            </w:tcMar>
            <w:vAlign w:val="center"/>
          </w:tcPr>
          <w:p w14:paraId="6E40054C"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29182D9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1F9AEDB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53 (4.1)</w:t>
            </w:r>
          </w:p>
        </w:tc>
        <w:tc>
          <w:tcPr>
            <w:tcW w:w="1413" w:type="dxa"/>
            <w:shd w:val="clear" w:color="auto" w:fill="FFFFFF"/>
            <w:tcMar>
              <w:top w:w="0" w:type="dxa"/>
              <w:left w:w="0" w:type="dxa"/>
              <w:bottom w:w="0" w:type="dxa"/>
              <w:right w:w="0" w:type="dxa"/>
            </w:tcMar>
            <w:vAlign w:val="center"/>
          </w:tcPr>
          <w:p w14:paraId="159EBE8E"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20 (8.1)</w:t>
            </w:r>
          </w:p>
        </w:tc>
        <w:tc>
          <w:tcPr>
            <w:tcW w:w="1090" w:type="dxa"/>
            <w:shd w:val="clear" w:color="auto" w:fill="FFFFFF"/>
            <w:tcMar>
              <w:top w:w="0" w:type="dxa"/>
              <w:left w:w="0" w:type="dxa"/>
              <w:bottom w:w="0" w:type="dxa"/>
              <w:right w:w="0" w:type="dxa"/>
            </w:tcMar>
            <w:vAlign w:val="center"/>
          </w:tcPr>
          <w:p w14:paraId="06011A17"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346DA768" w14:textId="77777777" w:rsidTr="00B84EE2">
        <w:trPr>
          <w:cantSplit/>
          <w:jc w:val="center"/>
        </w:trPr>
        <w:tc>
          <w:tcPr>
            <w:tcW w:w="2160" w:type="dxa"/>
            <w:shd w:val="clear" w:color="auto" w:fill="FFFFFF"/>
            <w:tcMar>
              <w:top w:w="0" w:type="dxa"/>
              <w:left w:w="0" w:type="dxa"/>
              <w:bottom w:w="0" w:type="dxa"/>
              <w:right w:w="0" w:type="dxa"/>
            </w:tcMar>
            <w:vAlign w:val="center"/>
          </w:tcPr>
          <w:p w14:paraId="453559EB"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2AC764B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3E6F79E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96 (7.4)</w:t>
            </w:r>
          </w:p>
        </w:tc>
        <w:tc>
          <w:tcPr>
            <w:tcW w:w="1413" w:type="dxa"/>
            <w:shd w:val="clear" w:color="auto" w:fill="FFFFFF"/>
            <w:tcMar>
              <w:top w:w="0" w:type="dxa"/>
              <w:left w:w="0" w:type="dxa"/>
              <w:bottom w:w="0" w:type="dxa"/>
              <w:right w:w="0" w:type="dxa"/>
            </w:tcMar>
            <w:vAlign w:val="center"/>
          </w:tcPr>
          <w:p w14:paraId="55A3657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24 (9.7)</w:t>
            </w:r>
          </w:p>
        </w:tc>
        <w:tc>
          <w:tcPr>
            <w:tcW w:w="1090" w:type="dxa"/>
            <w:shd w:val="clear" w:color="auto" w:fill="FFFFFF"/>
            <w:tcMar>
              <w:top w:w="0" w:type="dxa"/>
              <w:left w:w="0" w:type="dxa"/>
              <w:bottom w:w="0" w:type="dxa"/>
              <w:right w:w="0" w:type="dxa"/>
            </w:tcMar>
            <w:vAlign w:val="center"/>
          </w:tcPr>
          <w:p w14:paraId="78782699"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377D682D" w14:textId="77777777" w:rsidTr="00B84EE2">
        <w:trPr>
          <w:cantSplit/>
          <w:jc w:val="center"/>
        </w:trPr>
        <w:tc>
          <w:tcPr>
            <w:tcW w:w="2160" w:type="dxa"/>
            <w:shd w:val="clear" w:color="auto" w:fill="FFFFFF"/>
            <w:tcMar>
              <w:top w:w="0" w:type="dxa"/>
              <w:left w:w="0" w:type="dxa"/>
              <w:bottom w:w="0" w:type="dxa"/>
              <w:right w:w="0" w:type="dxa"/>
            </w:tcMar>
            <w:vAlign w:val="center"/>
          </w:tcPr>
          <w:p w14:paraId="6DBC02F1"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Neurodevelopmental</w:t>
            </w:r>
          </w:p>
        </w:tc>
        <w:tc>
          <w:tcPr>
            <w:tcW w:w="1670" w:type="dxa"/>
            <w:shd w:val="clear" w:color="auto" w:fill="FFFFFF"/>
            <w:tcMar>
              <w:top w:w="0" w:type="dxa"/>
              <w:left w:w="0" w:type="dxa"/>
              <w:bottom w:w="0" w:type="dxa"/>
              <w:right w:w="0" w:type="dxa"/>
            </w:tcMar>
            <w:vAlign w:val="center"/>
          </w:tcPr>
          <w:p w14:paraId="60C9C04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36E3216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1165 (89.6)</w:t>
            </w:r>
          </w:p>
        </w:tc>
        <w:tc>
          <w:tcPr>
            <w:tcW w:w="1413" w:type="dxa"/>
            <w:shd w:val="clear" w:color="auto" w:fill="FFFFFF"/>
            <w:tcMar>
              <w:top w:w="0" w:type="dxa"/>
              <w:left w:w="0" w:type="dxa"/>
              <w:bottom w:w="0" w:type="dxa"/>
              <w:right w:w="0" w:type="dxa"/>
            </w:tcMar>
            <w:vAlign w:val="center"/>
          </w:tcPr>
          <w:p w14:paraId="4285B85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190 (76.6)</w:t>
            </w:r>
          </w:p>
        </w:tc>
        <w:tc>
          <w:tcPr>
            <w:tcW w:w="1090" w:type="dxa"/>
            <w:shd w:val="clear" w:color="auto" w:fill="FFFFFF"/>
            <w:tcMar>
              <w:top w:w="0" w:type="dxa"/>
              <w:left w:w="0" w:type="dxa"/>
              <w:bottom w:w="0" w:type="dxa"/>
              <w:right w:w="0" w:type="dxa"/>
            </w:tcMar>
            <w:vAlign w:val="center"/>
          </w:tcPr>
          <w:p w14:paraId="1EFEFEB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0.589</w:t>
            </w:r>
          </w:p>
        </w:tc>
      </w:tr>
      <w:tr w:rsidR="008D776D" w:rsidRPr="00790BA1" w14:paraId="12C0C207" w14:textId="77777777" w:rsidTr="00B84EE2">
        <w:trPr>
          <w:cantSplit/>
          <w:jc w:val="center"/>
        </w:trPr>
        <w:tc>
          <w:tcPr>
            <w:tcW w:w="2160" w:type="dxa"/>
            <w:shd w:val="clear" w:color="auto" w:fill="FFFFFF"/>
            <w:tcMar>
              <w:top w:w="0" w:type="dxa"/>
              <w:left w:w="0" w:type="dxa"/>
              <w:bottom w:w="0" w:type="dxa"/>
              <w:right w:w="0" w:type="dxa"/>
            </w:tcMar>
            <w:vAlign w:val="center"/>
          </w:tcPr>
          <w:p w14:paraId="61124FB3"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6887F9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0D92829E"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56 (4.3)</w:t>
            </w:r>
          </w:p>
        </w:tc>
        <w:tc>
          <w:tcPr>
            <w:tcW w:w="1413" w:type="dxa"/>
            <w:shd w:val="clear" w:color="auto" w:fill="FFFFFF"/>
            <w:tcMar>
              <w:top w:w="0" w:type="dxa"/>
              <w:left w:w="0" w:type="dxa"/>
              <w:bottom w:w="0" w:type="dxa"/>
              <w:right w:w="0" w:type="dxa"/>
            </w:tcMar>
            <w:vAlign w:val="center"/>
          </w:tcPr>
          <w:p w14:paraId="48A9AFEE"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11 (4.4)</w:t>
            </w:r>
          </w:p>
        </w:tc>
        <w:tc>
          <w:tcPr>
            <w:tcW w:w="1090" w:type="dxa"/>
            <w:shd w:val="clear" w:color="auto" w:fill="FFFFFF"/>
            <w:tcMar>
              <w:top w:w="0" w:type="dxa"/>
              <w:left w:w="0" w:type="dxa"/>
              <w:bottom w:w="0" w:type="dxa"/>
              <w:right w:w="0" w:type="dxa"/>
            </w:tcMar>
            <w:vAlign w:val="center"/>
          </w:tcPr>
          <w:p w14:paraId="30CF10B5"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713A687D" w14:textId="77777777" w:rsidTr="00B84EE2">
        <w:trPr>
          <w:cantSplit/>
          <w:jc w:val="center"/>
        </w:trPr>
        <w:tc>
          <w:tcPr>
            <w:tcW w:w="2160" w:type="dxa"/>
            <w:shd w:val="clear" w:color="auto" w:fill="FFFFFF"/>
            <w:tcMar>
              <w:top w:w="0" w:type="dxa"/>
              <w:left w:w="0" w:type="dxa"/>
              <w:bottom w:w="0" w:type="dxa"/>
              <w:right w:w="0" w:type="dxa"/>
            </w:tcMar>
            <w:vAlign w:val="center"/>
          </w:tcPr>
          <w:p w14:paraId="07E04AF5"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2A8464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4C9C471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79 (6.1)</w:t>
            </w:r>
          </w:p>
        </w:tc>
        <w:tc>
          <w:tcPr>
            <w:tcW w:w="1413" w:type="dxa"/>
            <w:shd w:val="clear" w:color="auto" w:fill="FFFFFF"/>
            <w:tcMar>
              <w:top w:w="0" w:type="dxa"/>
              <w:left w:w="0" w:type="dxa"/>
              <w:bottom w:w="0" w:type="dxa"/>
              <w:right w:w="0" w:type="dxa"/>
            </w:tcMar>
            <w:vAlign w:val="center"/>
          </w:tcPr>
          <w:p w14:paraId="22601386"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47 (19.0)</w:t>
            </w:r>
          </w:p>
        </w:tc>
        <w:tc>
          <w:tcPr>
            <w:tcW w:w="1090" w:type="dxa"/>
            <w:shd w:val="clear" w:color="auto" w:fill="FFFFFF"/>
            <w:tcMar>
              <w:top w:w="0" w:type="dxa"/>
              <w:left w:w="0" w:type="dxa"/>
              <w:bottom w:w="0" w:type="dxa"/>
              <w:right w:w="0" w:type="dxa"/>
            </w:tcMar>
            <w:vAlign w:val="center"/>
          </w:tcPr>
          <w:p w14:paraId="5AD9D12C"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1B466626" w14:textId="77777777" w:rsidTr="00B84EE2">
        <w:trPr>
          <w:cantSplit/>
          <w:jc w:val="center"/>
        </w:trPr>
        <w:tc>
          <w:tcPr>
            <w:tcW w:w="2160" w:type="dxa"/>
            <w:shd w:val="clear" w:color="auto" w:fill="FFFFFF"/>
            <w:tcMar>
              <w:top w:w="0" w:type="dxa"/>
              <w:left w:w="0" w:type="dxa"/>
              <w:bottom w:w="0" w:type="dxa"/>
              <w:right w:w="0" w:type="dxa"/>
            </w:tcMar>
            <w:vAlign w:val="center"/>
          </w:tcPr>
          <w:p w14:paraId="68C765A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Respiratory</w:t>
            </w:r>
          </w:p>
        </w:tc>
        <w:tc>
          <w:tcPr>
            <w:tcW w:w="1670" w:type="dxa"/>
            <w:shd w:val="clear" w:color="auto" w:fill="FFFFFF"/>
            <w:tcMar>
              <w:top w:w="0" w:type="dxa"/>
              <w:left w:w="0" w:type="dxa"/>
              <w:bottom w:w="0" w:type="dxa"/>
              <w:right w:w="0" w:type="dxa"/>
            </w:tcMar>
            <w:vAlign w:val="center"/>
          </w:tcPr>
          <w:p w14:paraId="4493238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5BC637B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1203 (92.5)</w:t>
            </w:r>
          </w:p>
        </w:tc>
        <w:tc>
          <w:tcPr>
            <w:tcW w:w="1413" w:type="dxa"/>
            <w:shd w:val="clear" w:color="auto" w:fill="FFFFFF"/>
            <w:tcMar>
              <w:top w:w="0" w:type="dxa"/>
              <w:left w:w="0" w:type="dxa"/>
              <w:bottom w:w="0" w:type="dxa"/>
              <w:right w:w="0" w:type="dxa"/>
            </w:tcMar>
            <w:vAlign w:val="center"/>
          </w:tcPr>
          <w:p w14:paraId="5E558E7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221 (89.1)</w:t>
            </w:r>
          </w:p>
        </w:tc>
        <w:tc>
          <w:tcPr>
            <w:tcW w:w="1090" w:type="dxa"/>
            <w:shd w:val="clear" w:color="auto" w:fill="FFFFFF"/>
            <w:tcMar>
              <w:top w:w="0" w:type="dxa"/>
              <w:left w:w="0" w:type="dxa"/>
              <w:bottom w:w="0" w:type="dxa"/>
              <w:right w:w="0" w:type="dxa"/>
            </w:tcMar>
            <w:vAlign w:val="center"/>
          </w:tcPr>
          <w:p w14:paraId="1346B97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0.003</w:t>
            </w:r>
          </w:p>
        </w:tc>
      </w:tr>
      <w:tr w:rsidR="008D776D" w:rsidRPr="00790BA1" w14:paraId="1C524A59" w14:textId="77777777" w:rsidTr="00B84EE2">
        <w:trPr>
          <w:cantSplit/>
          <w:jc w:val="center"/>
        </w:trPr>
        <w:tc>
          <w:tcPr>
            <w:tcW w:w="2160" w:type="dxa"/>
            <w:shd w:val="clear" w:color="auto" w:fill="FFFFFF"/>
            <w:tcMar>
              <w:top w:w="0" w:type="dxa"/>
              <w:left w:w="0" w:type="dxa"/>
              <w:bottom w:w="0" w:type="dxa"/>
              <w:right w:w="0" w:type="dxa"/>
            </w:tcMar>
            <w:vAlign w:val="center"/>
          </w:tcPr>
          <w:p w14:paraId="76C977B3"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2A01FB3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290EA00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49 (3.8)</w:t>
            </w:r>
          </w:p>
        </w:tc>
        <w:tc>
          <w:tcPr>
            <w:tcW w:w="1413" w:type="dxa"/>
            <w:shd w:val="clear" w:color="auto" w:fill="FFFFFF"/>
            <w:tcMar>
              <w:top w:w="0" w:type="dxa"/>
              <w:left w:w="0" w:type="dxa"/>
              <w:bottom w:w="0" w:type="dxa"/>
              <w:right w:w="0" w:type="dxa"/>
            </w:tcMar>
            <w:vAlign w:val="center"/>
          </w:tcPr>
          <w:p w14:paraId="311E17D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21 (8.5)</w:t>
            </w:r>
          </w:p>
        </w:tc>
        <w:tc>
          <w:tcPr>
            <w:tcW w:w="1090" w:type="dxa"/>
            <w:shd w:val="clear" w:color="auto" w:fill="FFFFFF"/>
            <w:tcMar>
              <w:top w:w="0" w:type="dxa"/>
              <w:left w:w="0" w:type="dxa"/>
              <w:bottom w:w="0" w:type="dxa"/>
              <w:right w:w="0" w:type="dxa"/>
            </w:tcMar>
            <w:vAlign w:val="center"/>
          </w:tcPr>
          <w:p w14:paraId="6A857123"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69EEAA6A" w14:textId="77777777" w:rsidTr="00B84EE2">
        <w:trPr>
          <w:cantSplit/>
          <w:jc w:val="center"/>
        </w:trPr>
        <w:tc>
          <w:tcPr>
            <w:tcW w:w="2160" w:type="dxa"/>
            <w:shd w:val="clear" w:color="auto" w:fill="FFFFFF"/>
            <w:tcMar>
              <w:top w:w="0" w:type="dxa"/>
              <w:left w:w="0" w:type="dxa"/>
              <w:bottom w:w="0" w:type="dxa"/>
              <w:right w:w="0" w:type="dxa"/>
            </w:tcMar>
            <w:vAlign w:val="center"/>
          </w:tcPr>
          <w:p w14:paraId="1BFAEAC3"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40CF7B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0086BAF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48 (3.7)</w:t>
            </w:r>
          </w:p>
        </w:tc>
        <w:tc>
          <w:tcPr>
            <w:tcW w:w="1413" w:type="dxa"/>
            <w:shd w:val="clear" w:color="auto" w:fill="FFFFFF"/>
            <w:tcMar>
              <w:top w:w="0" w:type="dxa"/>
              <w:left w:w="0" w:type="dxa"/>
              <w:bottom w:w="0" w:type="dxa"/>
              <w:right w:w="0" w:type="dxa"/>
            </w:tcMar>
            <w:vAlign w:val="center"/>
          </w:tcPr>
          <w:p w14:paraId="4BBE2BCE"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6 (2.4)</w:t>
            </w:r>
          </w:p>
        </w:tc>
        <w:tc>
          <w:tcPr>
            <w:tcW w:w="1090" w:type="dxa"/>
            <w:shd w:val="clear" w:color="auto" w:fill="FFFFFF"/>
            <w:tcMar>
              <w:top w:w="0" w:type="dxa"/>
              <w:left w:w="0" w:type="dxa"/>
              <w:bottom w:w="0" w:type="dxa"/>
              <w:right w:w="0" w:type="dxa"/>
            </w:tcMar>
            <w:vAlign w:val="center"/>
          </w:tcPr>
          <w:p w14:paraId="59A35487"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4348EE1C" w14:textId="77777777" w:rsidTr="00B84EE2">
        <w:trPr>
          <w:cantSplit/>
          <w:jc w:val="center"/>
        </w:trPr>
        <w:tc>
          <w:tcPr>
            <w:tcW w:w="2160" w:type="dxa"/>
            <w:shd w:val="clear" w:color="auto" w:fill="FFFFFF"/>
            <w:tcMar>
              <w:top w:w="0" w:type="dxa"/>
              <w:left w:w="0" w:type="dxa"/>
              <w:bottom w:w="0" w:type="dxa"/>
              <w:right w:w="0" w:type="dxa"/>
            </w:tcMar>
            <w:vAlign w:val="center"/>
          </w:tcPr>
          <w:p w14:paraId="040C898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Asthma</w:t>
            </w:r>
          </w:p>
        </w:tc>
        <w:tc>
          <w:tcPr>
            <w:tcW w:w="1670" w:type="dxa"/>
            <w:shd w:val="clear" w:color="auto" w:fill="FFFFFF"/>
            <w:tcMar>
              <w:top w:w="0" w:type="dxa"/>
              <w:left w:w="0" w:type="dxa"/>
              <w:bottom w:w="0" w:type="dxa"/>
              <w:right w:w="0" w:type="dxa"/>
            </w:tcMar>
            <w:vAlign w:val="center"/>
          </w:tcPr>
          <w:p w14:paraId="70043AB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6D4E1776"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1149 (88.4)</w:t>
            </w:r>
          </w:p>
        </w:tc>
        <w:tc>
          <w:tcPr>
            <w:tcW w:w="1413" w:type="dxa"/>
            <w:shd w:val="clear" w:color="auto" w:fill="FFFFFF"/>
            <w:tcMar>
              <w:top w:w="0" w:type="dxa"/>
              <w:left w:w="0" w:type="dxa"/>
              <w:bottom w:w="0" w:type="dxa"/>
              <w:right w:w="0" w:type="dxa"/>
            </w:tcMar>
            <w:vAlign w:val="center"/>
          </w:tcPr>
          <w:p w14:paraId="67E6E9B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220 (88.7)</w:t>
            </w:r>
          </w:p>
        </w:tc>
        <w:tc>
          <w:tcPr>
            <w:tcW w:w="1090" w:type="dxa"/>
            <w:shd w:val="clear" w:color="auto" w:fill="FFFFFF"/>
            <w:tcMar>
              <w:top w:w="0" w:type="dxa"/>
              <w:left w:w="0" w:type="dxa"/>
              <w:bottom w:w="0" w:type="dxa"/>
              <w:right w:w="0" w:type="dxa"/>
            </w:tcMar>
            <w:vAlign w:val="center"/>
          </w:tcPr>
          <w:p w14:paraId="20A05E2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0.467</w:t>
            </w:r>
          </w:p>
        </w:tc>
      </w:tr>
      <w:tr w:rsidR="008D776D" w:rsidRPr="00790BA1" w14:paraId="136AEDC0" w14:textId="77777777" w:rsidTr="00B84EE2">
        <w:trPr>
          <w:cantSplit/>
          <w:jc w:val="center"/>
        </w:trPr>
        <w:tc>
          <w:tcPr>
            <w:tcW w:w="2160" w:type="dxa"/>
            <w:shd w:val="clear" w:color="auto" w:fill="FFFFFF"/>
            <w:tcMar>
              <w:top w:w="0" w:type="dxa"/>
              <w:left w:w="0" w:type="dxa"/>
              <w:bottom w:w="0" w:type="dxa"/>
              <w:right w:w="0" w:type="dxa"/>
            </w:tcMar>
            <w:vAlign w:val="center"/>
          </w:tcPr>
          <w:p w14:paraId="5FE3903F"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3821A631"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7DF16F7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111 (8.5)</w:t>
            </w:r>
          </w:p>
        </w:tc>
        <w:tc>
          <w:tcPr>
            <w:tcW w:w="1413" w:type="dxa"/>
            <w:shd w:val="clear" w:color="auto" w:fill="FFFFFF"/>
            <w:tcMar>
              <w:top w:w="0" w:type="dxa"/>
              <w:left w:w="0" w:type="dxa"/>
              <w:bottom w:w="0" w:type="dxa"/>
              <w:right w:w="0" w:type="dxa"/>
            </w:tcMar>
            <w:vAlign w:val="center"/>
          </w:tcPr>
          <w:p w14:paraId="324DA42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25 (10.1)</w:t>
            </w:r>
          </w:p>
        </w:tc>
        <w:tc>
          <w:tcPr>
            <w:tcW w:w="1090" w:type="dxa"/>
            <w:shd w:val="clear" w:color="auto" w:fill="FFFFFF"/>
            <w:tcMar>
              <w:top w:w="0" w:type="dxa"/>
              <w:left w:w="0" w:type="dxa"/>
              <w:bottom w:w="0" w:type="dxa"/>
              <w:right w:w="0" w:type="dxa"/>
            </w:tcMar>
            <w:vAlign w:val="center"/>
          </w:tcPr>
          <w:p w14:paraId="67A08067"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2089DAEA" w14:textId="77777777" w:rsidTr="00B84EE2">
        <w:trPr>
          <w:cantSplit/>
          <w:jc w:val="center"/>
        </w:trPr>
        <w:tc>
          <w:tcPr>
            <w:tcW w:w="2160" w:type="dxa"/>
            <w:shd w:val="clear" w:color="auto" w:fill="FFFFFF"/>
            <w:tcMar>
              <w:top w:w="0" w:type="dxa"/>
              <w:left w:w="0" w:type="dxa"/>
              <w:bottom w:w="0" w:type="dxa"/>
              <w:right w:w="0" w:type="dxa"/>
            </w:tcMar>
            <w:vAlign w:val="center"/>
          </w:tcPr>
          <w:p w14:paraId="082F9BAC"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2573BC7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64114CA2"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40 (3.1)</w:t>
            </w:r>
          </w:p>
        </w:tc>
        <w:tc>
          <w:tcPr>
            <w:tcW w:w="1413" w:type="dxa"/>
            <w:shd w:val="clear" w:color="auto" w:fill="FFFFFF"/>
            <w:tcMar>
              <w:top w:w="0" w:type="dxa"/>
              <w:left w:w="0" w:type="dxa"/>
              <w:bottom w:w="0" w:type="dxa"/>
              <w:right w:w="0" w:type="dxa"/>
            </w:tcMar>
            <w:vAlign w:val="center"/>
          </w:tcPr>
          <w:p w14:paraId="06B5E049"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3 (1.2)</w:t>
            </w:r>
          </w:p>
        </w:tc>
        <w:tc>
          <w:tcPr>
            <w:tcW w:w="1090" w:type="dxa"/>
            <w:shd w:val="clear" w:color="auto" w:fill="FFFFFF"/>
            <w:tcMar>
              <w:top w:w="0" w:type="dxa"/>
              <w:left w:w="0" w:type="dxa"/>
              <w:bottom w:w="0" w:type="dxa"/>
              <w:right w:w="0" w:type="dxa"/>
            </w:tcMar>
            <w:vAlign w:val="center"/>
          </w:tcPr>
          <w:p w14:paraId="0A6A068C"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3A7329C9" w14:textId="77777777" w:rsidTr="00B84EE2">
        <w:trPr>
          <w:cantSplit/>
          <w:jc w:val="center"/>
        </w:trPr>
        <w:tc>
          <w:tcPr>
            <w:tcW w:w="2160" w:type="dxa"/>
            <w:shd w:val="clear" w:color="auto" w:fill="FFFFFF"/>
            <w:tcMar>
              <w:top w:w="0" w:type="dxa"/>
              <w:left w:w="0" w:type="dxa"/>
              <w:bottom w:w="0" w:type="dxa"/>
              <w:right w:w="0" w:type="dxa"/>
            </w:tcMar>
            <w:vAlign w:val="center"/>
          </w:tcPr>
          <w:p w14:paraId="63A0035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Cardiac</w:t>
            </w:r>
          </w:p>
        </w:tc>
        <w:tc>
          <w:tcPr>
            <w:tcW w:w="1670" w:type="dxa"/>
            <w:shd w:val="clear" w:color="auto" w:fill="FFFFFF"/>
            <w:tcMar>
              <w:top w:w="0" w:type="dxa"/>
              <w:left w:w="0" w:type="dxa"/>
              <w:bottom w:w="0" w:type="dxa"/>
              <w:right w:w="0" w:type="dxa"/>
            </w:tcMar>
            <w:vAlign w:val="center"/>
          </w:tcPr>
          <w:p w14:paraId="0CAE2E7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1139C56E"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1204 (92.6)</w:t>
            </w:r>
          </w:p>
        </w:tc>
        <w:tc>
          <w:tcPr>
            <w:tcW w:w="1413" w:type="dxa"/>
            <w:shd w:val="clear" w:color="auto" w:fill="FFFFFF"/>
            <w:tcMar>
              <w:top w:w="0" w:type="dxa"/>
              <w:left w:w="0" w:type="dxa"/>
              <w:bottom w:w="0" w:type="dxa"/>
              <w:right w:w="0" w:type="dxa"/>
            </w:tcMar>
            <w:vAlign w:val="center"/>
          </w:tcPr>
          <w:p w14:paraId="7057CEE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221 (89.1)</w:t>
            </w:r>
          </w:p>
        </w:tc>
        <w:tc>
          <w:tcPr>
            <w:tcW w:w="1090" w:type="dxa"/>
            <w:shd w:val="clear" w:color="auto" w:fill="FFFFFF"/>
            <w:tcMar>
              <w:top w:w="0" w:type="dxa"/>
              <w:left w:w="0" w:type="dxa"/>
              <w:bottom w:w="0" w:type="dxa"/>
              <w:right w:w="0" w:type="dxa"/>
            </w:tcMar>
            <w:vAlign w:val="center"/>
          </w:tcPr>
          <w:p w14:paraId="73A92166"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0.001</w:t>
            </w:r>
          </w:p>
        </w:tc>
      </w:tr>
      <w:tr w:rsidR="008D776D" w:rsidRPr="00790BA1" w14:paraId="3EA62D62" w14:textId="77777777" w:rsidTr="00B84EE2">
        <w:trPr>
          <w:cantSplit/>
          <w:jc w:val="center"/>
        </w:trPr>
        <w:tc>
          <w:tcPr>
            <w:tcW w:w="2160" w:type="dxa"/>
            <w:shd w:val="clear" w:color="auto" w:fill="FFFFFF"/>
            <w:tcMar>
              <w:top w:w="0" w:type="dxa"/>
              <w:left w:w="0" w:type="dxa"/>
              <w:bottom w:w="0" w:type="dxa"/>
              <w:right w:w="0" w:type="dxa"/>
            </w:tcMar>
            <w:vAlign w:val="center"/>
          </w:tcPr>
          <w:p w14:paraId="6F16D4DD"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9F1221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12B687E2"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49 (3.8)</w:t>
            </w:r>
          </w:p>
        </w:tc>
        <w:tc>
          <w:tcPr>
            <w:tcW w:w="1413" w:type="dxa"/>
            <w:shd w:val="clear" w:color="auto" w:fill="FFFFFF"/>
            <w:tcMar>
              <w:top w:w="0" w:type="dxa"/>
              <w:left w:w="0" w:type="dxa"/>
              <w:bottom w:w="0" w:type="dxa"/>
              <w:right w:w="0" w:type="dxa"/>
            </w:tcMar>
            <w:vAlign w:val="center"/>
          </w:tcPr>
          <w:p w14:paraId="7F87984E"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23 (9.3)</w:t>
            </w:r>
          </w:p>
        </w:tc>
        <w:tc>
          <w:tcPr>
            <w:tcW w:w="1090" w:type="dxa"/>
            <w:shd w:val="clear" w:color="auto" w:fill="FFFFFF"/>
            <w:tcMar>
              <w:top w:w="0" w:type="dxa"/>
              <w:left w:w="0" w:type="dxa"/>
              <w:bottom w:w="0" w:type="dxa"/>
              <w:right w:w="0" w:type="dxa"/>
            </w:tcMar>
            <w:vAlign w:val="center"/>
          </w:tcPr>
          <w:p w14:paraId="0FEAD2D0"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54D786F6" w14:textId="77777777" w:rsidTr="00B84EE2">
        <w:trPr>
          <w:cantSplit/>
          <w:jc w:val="center"/>
        </w:trPr>
        <w:tc>
          <w:tcPr>
            <w:tcW w:w="2160" w:type="dxa"/>
            <w:shd w:val="clear" w:color="auto" w:fill="FFFFFF"/>
            <w:tcMar>
              <w:top w:w="0" w:type="dxa"/>
              <w:left w:w="0" w:type="dxa"/>
              <w:bottom w:w="0" w:type="dxa"/>
              <w:right w:w="0" w:type="dxa"/>
            </w:tcMar>
            <w:vAlign w:val="center"/>
          </w:tcPr>
          <w:p w14:paraId="0827EECF"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F012561"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6A04048E"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47 (3.6)</w:t>
            </w:r>
          </w:p>
        </w:tc>
        <w:tc>
          <w:tcPr>
            <w:tcW w:w="1413" w:type="dxa"/>
            <w:shd w:val="clear" w:color="auto" w:fill="FFFFFF"/>
            <w:tcMar>
              <w:top w:w="0" w:type="dxa"/>
              <w:left w:w="0" w:type="dxa"/>
              <w:bottom w:w="0" w:type="dxa"/>
              <w:right w:w="0" w:type="dxa"/>
            </w:tcMar>
            <w:vAlign w:val="center"/>
          </w:tcPr>
          <w:p w14:paraId="372FA16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 (1.6)</w:t>
            </w:r>
          </w:p>
        </w:tc>
        <w:tc>
          <w:tcPr>
            <w:tcW w:w="1090" w:type="dxa"/>
            <w:shd w:val="clear" w:color="auto" w:fill="FFFFFF"/>
            <w:tcMar>
              <w:top w:w="0" w:type="dxa"/>
              <w:left w:w="0" w:type="dxa"/>
              <w:bottom w:w="0" w:type="dxa"/>
              <w:right w:w="0" w:type="dxa"/>
            </w:tcMar>
            <w:vAlign w:val="center"/>
          </w:tcPr>
          <w:p w14:paraId="39503394"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2C4CA5D5" w14:textId="77777777" w:rsidTr="00B84EE2">
        <w:trPr>
          <w:cantSplit/>
          <w:jc w:val="center"/>
        </w:trPr>
        <w:tc>
          <w:tcPr>
            <w:tcW w:w="2160" w:type="dxa"/>
            <w:shd w:val="clear" w:color="auto" w:fill="FFFFFF"/>
            <w:tcMar>
              <w:top w:w="0" w:type="dxa"/>
              <w:left w:w="0" w:type="dxa"/>
              <w:bottom w:w="0" w:type="dxa"/>
              <w:right w:w="0" w:type="dxa"/>
            </w:tcMar>
            <w:vAlign w:val="center"/>
          </w:tcPr>
          <w:p w14:paraId="6B616F2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Gastrointestinal</w:t>
            </w:r>
          </w:p>
        </w:tc>
        <w:tc>
          <w:tcPr>
            <w:tcW w:w="1670" w:type="dxa"/>
            <w:shd w:val="clear" w:color="auto" w:fill="FFFFFF"/>
            <w:tcMar>
              <w:top w:w="0" w:type="dxa"/>
              <w:left w:w="0" w:type="dxa"/>
              <w:bottom w:w="0" w:type="dxa"/>
              <w:right w:w="0" w:type="dxa"/>
            </w:tcMar>
            <w:vAlign w:val="center"/>
          </w:tcPr>
          <w:p w14:paraId="13F2C2B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6325280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1227 (94.4)</w:t>
            </w:r>
          </w:p>
        </w:tc>
        <w:tc>
          <w:tcPr>
            <w:tcW w:w="1413" w:type="dxa"/>
            <w:shd w:val="clear" w:color="auto" w:fill="FFFFFF"/>
            <w:tcMar>
              <w:top w:w="0" w:type="dxa"/>
              <w:left w:w="0" w:type="dxa"/>
              <w:bottom w:w="0" w:type="dxa"/>
              <w:right w:w="0" w:type="dxa"/>
            </w:tcMar>
            <w:vAlign w:val="center"/>
          </w:tcPr>
          <w:p w14:paraId="237D287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227 (91.5)</w:t>
            </w:r>
          </w:p>
        </w:tc>
        <w:tc>
          <w:tcPr>
            <w:tcW w:w="1090" w:type="dxa"/>
            <w:shd w:val="clear" w:color="auto" w:fill="FFFFFF"/>
            <w:tcMar>
              <w:top w:w="0" w:type="dxa"/>
              <w:left w:w="0" w:type="dxa"/>
              <w:bottom w:w="0" w:type="dxa"/>
              <w:right w:w="0" w:type="dxa"/>
            </w:tcMar>
            <w:vAlign w:val="center"/>
          </w:tcPr>
          <w:p w14:paraId="13868FF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0.001</w:t>
            </w:r>
          </w:p>
        </w:tc>
      </w:tr>
      <w:tr w:rsidR="008D776D" w:rsidRPr="00790BA1" w14:paraId="08905EC3" w14:textId="77777777" w:rsidTr="00B84EE2">
        <w:trPr>
          <w:cantSplit/>
          <w:jc w:val="center"/>
        </w:trPr>
        <w:tc>
          <w:tcPr>
            <w:tcW w:w="2160" w:type="dxa"/>
            <w:shd w:val="clear" w:color="auto" w:fill="FFFFFF"/>
            <w:tcMar>
              <w:top w:w="0" w:type="dxa"/>
              <w:left w:w="0" w:type="dxa"/>
              <w:bottom w:w="0" w:type="dxa"/>
              <w:right w:w="0" w:type="dxa"/>
            </w:tcMar>
            <w:vAlign w:val="center"/>
          </w:tcPr>
          <w:p w14:paraId="1382A656"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633EF7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6175460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28 (2.2)</w:t>
            </w:r>
          </w:p>
        </w:tc>
        <w:tc>
          <w:tcPr>
            <w:tcW w:w="1413" w:type="dxa"/>
            <w:shd w:val="clear" w:color="auto" w:fill="FFFFFF"/>
            <w:tcMar>
              <w:top w:w="0" w:type="dxa"/>
              <w:left w:w="0" w:type="dxa"/>
              <w:bottom w:w="0" w:type="dxa"/>
              <w:right w:w="0" w:type="dxa"/>
            </w:tcMar>
            <w:vAlign w:val="center"/>
          </w:tcPr>
          <w:p w14:paraId="6B0C1FB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16 (6.5)</w:t>
            </w:r>
          </w:p>
        </w:tc>
        <w:tc>
          <w:tcPr>
            <w:tcW w:w="1090" w:type="dxa"/>
            <w:shd w:val="clear" w:color="auto" w:fill="FFFFFF"/>
            <w:tcMar>
              <w:top w:w="0" w:type="dxa"/>
              <w:left w:w="0" w:type="dxa"/>
              <w:bottom w:w="0" w:type="dxa"/>
              <w:right w:w="0" w:type="dxa"/>
            </w:tcMar>
            <w:vAlign w:val="center"/>
          </w:tcPr>
          <w:p w14:paraId="4B294030"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700D1A35" w14:textId="77777777" w:rsidTr="00B84EE2">
        <w:trPr>
          <w:cantSplit/>
          <w:jc w:val="center"/>
        </w:trPr>
        <w:tc>
          <w:tcPr>
            <w:tcW w:w="2160" w:type="dxa"/>
            <w:shd w:val="clear" w:color="auto" w:fill="FFFFFF"/>
            <w:tcMar>
              <w:top w:w="0" w:type="dxa"/>
              <w:left w:w="0" w:type="dxa"/>
              <w:bottom w:w="0" w:type="dxa"/>
              <w:right w:w="0" w:type="dxa"/>
            </w:tcMar>
            <w:vAlign w:val="center"/>
          </w:tcPr>
          <w:p w14:paraId="259012D8"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232F9E32"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74D4A0B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45 (3.5)</w:t>
            </w:r>
          </w:p>
        </w:tc>
        <w:tc>
          <w:tcPr>
            <w:tcW w:w="1413" w:type="dxa"/>
            <w:shd w:val="clear" w:color="auto" w:fill="FFFFFF"/>
            <w:tcMar>
              <w:top w:w="0" w:type="dxa"/>
              <w:left w:w="0" w:type="dxa"/>
              <w:bottom w:w="0" w:type="dxa"/>
              <w:right w:w="0" w:type="dxa"/>
            </w:tcMar>
            <w:vAlign w:val="center"/>
          </w:tcPr>
          <w:p w14:paraId="1C26109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5 (2.0)</w:t>
            </w:r>
          </w:p>
        </w:tc>
        <w:tc>
          <w:tcPr>
            <w:tcW w:w="1090" w:type="dxa"/>
            <w:shd w:val="clear" w:color="auto" w:fill="FFFFFF"/>
            <w:tcMar>
              <w:top w:w="0" w:type="dxa"/>
              <w:left w:w="0" w:type="dxa"/>
              <w:bottom w:w="0" w:type="dxa"/>
              <w:right w:w="0" w:type="dxa"/>
            </w:tcMar>
            <w:vAlign w:val="center"/>
          </w:tcPr>
          <w:p w14:paraId="7B57BD7B"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0C626F63" w14:textId="77777777" w:rsidTr="00B84EE2">
        <w:trPr>
          <w:cantSplit/>
          <w:jc w:val="center"/>
        </w:trPr>
        <w:tc>
          <w:tcPr>
            <w:tcW w:w="2160" w:type="dxa"/>
            <w:shd w:val="clear" w:color="auto" w:fill="FFFFFF"/>
            <w:tcMar>
              <w:top w:w="0" w:type="dxa"/>
              <w:left w:w="0" w:type="dxa"/>
              <w:bottom w:w="0" w:type="dxa"/>
              <w:right w:w="0" w:type="dxa"/>
            </w:tcMar>
            <w:vAlign w:val="center"/>
          </w:tcPr>
          <w:p w14:paraId="41B34D4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Haematology / Oncology / Immunology</w:t>
            </w:r>
          </w:p>
        </w:tc>
        <w:tc>
          <w:tcPr>
            <w:tcW w:w="1670" w:type="dxa"/>
            <w:shd w:val="clear" w:color="auto" w:fill="FFFFFF"/>
            <w:tcMar>
              <w:top w:w="0" w:type="dxa"/>
              <w:left w:w="0" w:type="dxa"/>
              <w:bottom w:w="0" w:type="dxa"/>
              <w:right w:w="0" w:type="dxa"/>
            </w:tcMar>
            <w:vAlign w:val="center"/>
          </w:tcPr>
          <w:p w14:paraId="16A87789"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57FE74F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1169 (89.9)</w:t>
            </w:r>
          </w:p>
        </w:tc>
        <w:tc>
          <w:tcPr>
            <w:tcW w:w="1413" w:type="dxa"/>
            <w:shd w:val="clear" w:color="auto" w:fill="FFFFFF"/>
            <w:tcMar>
              <w:top w:w="0" w:type="dxa"/>
              <w:left w:w="0" w:type="dxa"/>
              <w:bottom w:w="0" w:type="dxa"/>
              <w:right w:w="0" w:type="dxa"/>
            </w:tcMar>
            <w:vAlign w:val="center"/>
          </w:tcPr>
          <w:p w14:paraId="57DA42C2"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226 (91.1)</w:t>
            </w:r>
          </w:p>
        </w:tc>
        <w:tc>
          <w:tcPr>
            <w:tcW w:w="1090" w:type="dxa"/>
            <w:shd w:val="clear" w:color="auto" w:fill="FFFFFF"/>
            <w:tcMar>
              <w:top w:w="0" w:type="dxa"/>
              <w:left w:w="0" w:type="dxa"/>
              <w:bottom w:w="0" w:type="dxa"/>
              <w:right w:w="0" w:type="dxa"/>
            </w:tcMar>
            <w:vAlign w:val="center"/>
          </w:tcPr>
          <w:p w14:paraId="6B3FDF32"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1.000</w:t>
            </w:r>
          </w:p>
        </w:tc>
      </w:tr>
      <w:tr w:rsidR="008D776D" w:rsidRPr="00790BA1" w14:paraId="6D562842" w14:textId="77777777" w:rsidTr="00B84EE2">
        <w:trPr>
          <w:cantSplit/>
          <w:jc w:val="center"/>
        </w:trPr>
        <w:tc>
          <w:tcPr>
            <w:tcW w:w="2160" w:type="dxa"/>
            <w:shd w:val="clear" w:color="auto" w:fill="FFFFFF"/>
            <w:tcMar>
              <w:top w:w="0" w:type="dxa"/>
              <w:left w:w="0" w:type="dxa"/>
              <w:bottom w:w="0" w:type="dxa"/>
              <w:right w:w="0" w:type="dxa"/>
            </w:tcMar>
            <w:vAlign w:val="center"/>
          </w:tcPr>
          <w:p w14:paraId="3757E3EF"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1D01FC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68606BA9"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84 (6.5)</w:t>
            </w:r>
          </w:p>
        </w:tc>
        <w:tc>
          <w:tcPr>
            <w:tcW w:w="1413" w:type="dxa"/>
            <w:shd w:val="clear" w:color="auto" w:fill="FFFFFF"/>
            <w:tcMar>
              <w:top w:w="0" w:type="dxa"/>
              <w:left w:w="0" w:type="dxa"/>
              <w:bottom w:w="0" w:type="dxa"/>
              <w:right w:w="0" w:type="dxa"/>
            </w:tcMar>
            <w:vAlign w:val="center"/>
          </w:tcPr>
          <w:p w14:paraId="560F261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16 (6.5)</w:t>
            </w:r>
          </w:p>
        </w:tc>
        <w:tc>
          <w:tcPr>
            <w:tcW w:w="1090" w:type="dxa"/>
            <w:shd w:val="clear" w:color="auto" w:fill="FFFFFF"/>
            <w:tcMar>
              <w:top w:w="0" w:type="dxa"/>
              <w:left w:w="0" w:type="dxa"/>
              <w:bottom w:w="0" w:type="dxa"/>
              <w:right w:w="0" w:type="dxa"/>
            </w:tcMar>
            <w:vAlign w:val="center"/>
          </w:tcPr>
          <w:p w14:paraId="1E34DEDB"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20829DC8" w14:textId="77777777" w:rsidTr="00B84EE2">
        <w:trPr>
          <w:cantSplit/>
          <w:jc w:val="center"/>
        </w:trPr>
        <w:tc>
          <w:tcPr>
            <w:tcW w:w="2160" w:type="dxa"/>
            <w:shd w:val="clear" w:color="auto" w:fill="FFFFFF"/>
            <w:tcMar>
              <w:top w:w="0" w:type="dxa"/>
              <w:left w:w="0" w:type="dxa"/>
              <w:bottom w:w="0" w:type="dxa"/>
              <w:right w:w="0" w:type="dxa"/>
            </w:tcMar>
            <w:vAlign w:val="center"/>
          </w:tcPr>
          <w:p w14:paraId="1D536EBB"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24CBAE1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34E1632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47 (3.6)</w:t>
            </w:r>
          </w:p>
        </w:tc>
        <w:tc>
          <w:tcPr>
            <w:tcW w:w="1413" w:type="dxa"/>
            <w:shd w:val="clear" w:color="auto" w:fill="FFFFFF"/>
            <w:tcMar>
              <w:top w:w="0" w:type="dxa"/>
              <w:left w:w="0" w:type="dxa"/>
              <w:bottom w:w="0" w:type="dxa"/>
              <w:right w:w="0" w:type="dxa"/>
            </w:tcMar>
            <w:vAlign w:val="center"/>
          </w:tcPr>
          <w:p w14:paraId="45A55949"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6 (2.4)</w:t>
            </w:r>
          </w:p>
        </w:tc>
        <w:tc>
          <w:tcPr>
            <w:tcW w:w="1090" w:type="dxa"/>
            <w:shd w:val="clear" w:color="auto" w:fill="FFFFFF"/>
            <w:tcMar>
              <w:top w:w="0" w:type="dxa"/>
              <w:left w:w="0" w:type="dxa"/>
              <w:bottom w:w="0" w:type="dxa"/>
              <w:right w:w="0" w:type="dxa"/>
            </w:tcMar>
            <w:vAlign w:val="center"/>
          </w:tcPr>
          <w:p w14:paraId="735F0D00"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07D0E8C7" w14:textId="77777777" w:rsidTr="00B84EE2">
        <w:trPr>
          <w:cantSplit/>
          <w:jc w:val="center"/>
        </w:trPr>
        <w:tc>
          <w:tcPr>
            <w:tcW w:w="2160" w:type="dxa"/>
            <w:shd w:val="clear" w:color="auto" w:fill="FFFFFF"/>
            <w:tcMar>
              <w:top w:w="0" w:type="dxa"/>
              <w:left w:w="0" w:type="dxa"/>
              <w:bottom w:w="0" w:type="dxa"/>
              <w:right w:w="0" w:type="dxa"/>
            </w:tcMar>
            <w:vAlign w:val="center"/>
          </w:tcPr>
          <w:p w14:paraId="4DEBC0F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Obesity</w:t>
            </w:r>
          </w:p>
        </w:tc>
        <w:tc>
          <w:tcPr>
            <w:tcW w:w="1670" w:type="dxa"/>
            <w:shd w:val="clear" w:color="auto" w:fill="FFFFFF"/>
            <w:tcMar>
              <w:top w:w="0" w:type="dxa"/>
              <w:left w:w="0" w:type="dxa"/>
              <w:bottom w:w="0" w:type="dxa"/>
              <w:right w:w="0" w:type="dxa"/>
            </w:tcMar>
            <w:vAlign w:val="center"/>
          </w:tcPr>
          <w:p w14:paraId="6856D696"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6673394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1181 (90.8)</w:t>
            </w:r>
          </w:p>
        </w:tc>
        <w:tc>
          <w:tcPr>
            <w:tcW w:w="1413" w:type="dxa"/>
            <w:shd w:val="clear" w:color="auto" w:fill="FFFFFF"/>
            <w:tcMar>
              <w:top w:w="0" w:type="dxa"/>
              <w:left w:w="0" w:type="dxa"/>
              <w:bottom w:w="0" w:type="dxa"/>
              <w:right w:w="0" w:type="dxa"/>
            </w:tcMar>
            <w:vAlign w:val="center"/>
          </w:tcPr>
          <w:p w14:paraId="6D69D54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226 (91.1)</w:t>
            </w:r>
          </w:p>
        </w:tc>
        <w:tc>
          <w:tcPr>
            <w:tcW w:w="1090" w:type="dxa"/>
            <w:shd w:val="clear" w:color="auto" w:fill="FFFFFF"/>
            <w:tcMar>
              <w:top w:w="0" w:type="dxa"/>
              <w:left w:w="0" w:type="dxa"/>
              <w:bottom w:w="0" w:type="dxa"/>
              <w:right w:w="0" w:type="dxa"/>
            </w:tcMar>
            <w:vAlign w:val="center"/>
          </w:tcPr>
          <w:p w14:paraId="1028C9C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0.041</w:t>
            </w:r>
          </w:p>
        </w:tc>
      </w:tr>
      <w:tr w:rsidR="008D776D" w:rsidRPr="00790BA1" w14:paraId="5275E77E" w14:textId="77777777" w:rsidTr="00B84EE2">
        <w:trPr>
          <w:cantSplit/>
          <w:jc w:val="center"/>
        </w:trPr>
        <w:tc>
          <w:tcPr>
            <w:tcW w:w="2160" w:type="dxa"/>
            <w:shd w:val="clear" w:color="auto" w:fill="FFFFFF"/>
            <w:tcMar>
              <w:top w:w="0" w:type="dxa"/>
              <w:left w:w="0" w:type="dxa"/>
              <w:bottom w:w="0" w:type="dxa"/>
              <w:right w:w="0" w:type="dxa"/>
            </w:tcMar>
            <w:vAlign w:val="center"/>
          </w:tcPr>
          <w:p w14:paraId="747ED0D7"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01EAAF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7390832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33 (2.5)</w:t>
            </w:r>
          </w:p>
        </w:tc>
        <w:tc>
          <w:tcPr>
            <w:tcW w:w="1413" w:type="dxa"/>
            <w:shd w:val="clear" w:color="auto" w:fill="FFFFFF"/>
            <w:tcMar>
              <w:top w:w="0" w:type="dxa"/>
              <w:left w:w="0" w:type="dxa"/>
              <w:bottom w:w="0" w:type="dxa"/>
              <w:right w:w="0" w:type="dxa"/>
            </w:tcMar>
            <w:vAlign w:val="center"/>
          </w:tcPr>
          <w:p w14:paraId="0A03E0A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13 (5.2)</w:t>
            </w:r>
          </w:p>
        </w:tc>
        <w:tc>
          <w:tcPr>
            <w:tcW w:w="1090" w:type="dxa"/>
            <w:shd w:val="clear" w:color="auto" w:fill="FFFFFF"/>
            <w:tcMar>
              <w:top w:w="0" w:type="dxa"/>
              <w:left w:w="0" w:type="dxa"/>
              <w:bottom w:w="0" w:type="dxa"/>
              <w:right w:w="0" w:type="dxa"/>
            </w:tcMar>
            <w:vAlign w:val="center"/>
          </w:tcPr>
          <w:p w14:paraId="51CD77B3"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7CA96327" w14:textId="77777777" w:rsidTr="00B84EE2">
        <w:trPr>
          <w:cantSplit/>
          <w:jc w:val="center"/>
        </w:trPr>
        <w:tc>
          <w:tcPr>
            <w:tcW w:w="2160" w:type="dxa"/>
            <w:shd w:val="clear" w:color="auto" w:fill="FFFFFF"/>
            <w:tcMar>
              <w:top w:w="0" w:type="dxa"/>
              <w:left w:w="0" w:type="dxa"/>
              <w:bottom w:w="0" w:type="dxa"/>
              <w:right w:w="0" w:type="dxa"/>
            </w:tcMar>
            <w:vAlign w:val="center"/>
          </w:tcPr>
          <w:p w14:paraId="103EA1F8"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DD86EB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031CA1E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86 (6.6)</w:t>
            </w:r>
          </w:p>
        </w:tc>
        <w:tc>
          <w:tcPr>
            <w:tcW w:w="1413" w:type="dxa"/>
            <w:shd w:val="clear" w:color="auto" w:fill="FFFFFF"/>
            <w:tcMar>
              <w:top w:w="0" w:type="dxa"/>
              <w:left w:w="0" w:type="dxa"/>
              <w:bottom w:w="0" w:type="dxa"/>
              <w:right w:w="0" w:type="dxa"/>
            </w:tcMar>
            <w:vAlign w:val="center"/>
          </w:tcPr>
          <w:p w14:paraId="7C7CB81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9 (3.6)</w:t>
            </w:r>
          </w:p>
        </w:tc>
        <w:tc>
          <w:tcPr>
            <w:tcW w:w="1090" w:type="dxa"/>
            <w:shd w:val="clear" w:color="auto" w:fill="FFFFFF"/>
            <w:tcMar>
              <w:top w:w="0" w:type="dxa"/>
              <w:left w:w="0" w:type="dxa"/>
              <w:bottom w:w="0" w:type="dxa"/>
              <w:right w:w="0" w:type="dxa"/>
            </w:tcMar>
            <w:vAlign w:val="center"/>
          </w:tcPr>
          <w:p w14:paraId="57AF56FF"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25248B67" w14:textId="77777777" w:rsidTr="00B84EE2">
        <w:trPr>
          <w:cantSplit/>
          <w:jc w:val="center"/>
        </w:trPr>
        <w:tc>
          <w:tcPr>
            <w:tcW w:w="2160" w:type="dxa"/>
            <w:shd w:val="clear" w:color="auto" w:fill="FFFFFF"/>
            <w:tcMar>
              <w:top w:w="0" w:type="dxa"/>
              <w:left w:w="0" w:type="dxa"/>
              <w:bottom w:w="0" w:type="dxa"/>
              <w:right w:w="0" w:type="dxa"/>
            </w:tcMar>
            <w:vAlign w:val="center"/>
          </w:tcPr>
          <w:p w14:paraId="094DCC4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Malnutrition</w:t>
            </w:r>
          </w:p>
        </w:tc>
        <w:tc>
          <w:tcPr>
            <w:tcW w:w="1670" w:type="dxa"/>
            <w:shd w:val="clear" w:color="auto" w:fill="FFFFFF"/>
            <w:tcMar>
              <w:top w:w="0" w:type="dxa"/>
              <w:left w:w="0" w:type="dxa"/>
              <w:bottom w:w="0" w:type="dxa"/>
              <w:right w:w="0" w:type="dxa"/>
            </w:tcMar>
            <w:vAlign w:val="center"/>
          </w:tcPr>
          <w:p w14:paraId="08A366A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7FA54BA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1217 (93.6)</w:t>
            </w:r>
          </w:p>
        </w:tc>
        <w:tc>
          <w:tcPr>
            <w:tcW w:w="1413" w:type="dxa"/>
            <w:shd w:val="clear" w:color="auto" w:fill="FFFFFF"/>
            <w:tcMar>
              <w:top w:w="0" w:type="dxa"/>
              <w:left w:w="0" w:type="dxa"/>
              <w:bottom w:w="0" w:type="dxa"/>
              <w:right w:w="0" w:type="dxa"/>
            </w:tcMar>
            <w:vAlign w:val="center"/>
          </w:tcPr>
          <w:p w14:paraId="03557BE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237 (95.6)</w:t>
            </w:r>
          </w:p>
        </w:tc>
        <w:tc>
          <w:tcPr>
            <w:tcW w:w="1090" w:type="dxa"/>
            <w:shd w:val="clear" w:color="auto" w:fill="FFFFFF"/>
            <w:tcMar>
              <w:top w:w="0" w:type="dxa"/>
              <w:left w:w="0" w:type="dxa"/>
              <w:bottom w:w="0" w:type="dxa"/>
              <w:right w:w="0" w:type="dxa"/>
            </w:tcMar>
            <w:vAlign w:val="center"/>
          </w:tcPr>
          <w:p w14:paraId="017FF69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1.000</w:t>
            </w:r>
          </w:p>
        </w:tc>
      </w:tr>
      <w:tr w:rsidR="008D776D" w:rsidRPr="00790BA1" w14:paraId="240AC3FD" w14:textId="77777777" w:rsidTr="00B84EE2">
        <w:trPr>
          <w:cantSplit/>
          <w:jc w:val="center"/>
        </w:trPr>
        <w:tc>
          <w:tcPr>
            <w:tcW w:w="2160" w:type="dxa"/>
            <w:shd w:val="clear" w:color="auto" w:fill="FFFFFF"/>
            <w:tcMar>
              <w:top w:w="0" w:type="dxa"/>
              <w:left w:w="0" w:type="dxa"/>
              <w:bottom w:w="0" w:type="dxa"/>
              <w:right w:w="0" w:type="dxa"/>
            </w:tcMar>
            <w:vAlign w:val="center"/>
          </w:tcPr>
          <w:p w14:paraId="0604A1E6"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7AC3AB5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3F91F6D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16 (1.2)</w:t>
            </w:r>
          </w:p>
        </w:tc>
        <w:tc>
          <w:tcPr>
            <w:tcW w:w="1413" w:type="dxa"/>
            <w:shd w:val="clear" w:color="auto" w:fill="FFFFFF"/>
            <w:tcMar>
              <w:top w:w="0" w:type="dxa"/>
              <w:left w:w="0" w:type="dxa"/>
              <w:bottom w:w="0" w:type="dxa"/>
              <w:right w:w="0" w:type="dxa"/>
            </w:tcMar>
            <w:vAlign w:val="center"/>
          </w:tcPr>
          <w:p w14:paraId="5DB6CB6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3 (1.2)</w:t>
            </w:r>
          </w:p>
        </w:tc>
        <w:tc>
          <w:tcPr>
            <w:tcW w:w="1090" w:type="dxa"/>
            <w:shd w:val="clear" w:color="auto" w:fill="FFFFFF"/>
            <w:tcMar>
              <w:top w:w="0" w:type="dxa"/>
              <w:left w:w="0" w:type="dxa"/>
              <w:bottom w:w="0" w:type="dxa"/>
              <w:right w:w="0" w:type="dxa"/>
            </w:tcMar>
            <w:vAlign w:val="center"/>
          </w:tcPr>
          <w:p w14:paraId="48A60496"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611B1F96" w14:textId="77777777" w:rsidTr="00B84EE2">
        <w:trPr>
          <w:cantSplit/>
          <w:jc w:val="center"/>
        </w:trPr>
        <w:tc>
          <w:tcPr>
            <w:tcW w:w="2160" w:type="dxa"/>
            <w:shd w:val="clear" w:color="auto" w:fill="FFFFFF"/>
            <w:tcMar>
              <w:top w:w="0" w:type="dxa"/>
              <w:left w:w="0" w:type="dxa"/>
              <w:bottom w:w="0" w:type="dxa"/>
              <w:right w:w="0" w:type="dxa"/>
            </w:tcMar>
            <w:vAlign w:val="center"/>
          </w:tcPr>
          <w:p w14:paraId="4C0D7E0D"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3CA99AF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51AA618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67 (5.2)</w:t>
            </w:r>
          </w:p>
        </w:tc>
        <w:tc>
          <w:tcPr>
            <w:tcW w:w="1413" w:type="dxa"/>
            <w:shd w:val="clear" w:color="auto" w:fill="FFFFFF"/>
            <w:tcMar>
              <w:top w:w="0" w:type="dxa"/>
              <w:left w:w="0" w:type="dxa"/>
              <w:bottom w:w="0" w:type="dxa"/>
              <w:right w:w="0" w:type="dxa"/>
            </w:tcMar>
            <w:vAlign w:val="center"/>
          </w:tcPr>
          <w:p w14:paraId="106B43B2"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8 (3.2)</w:t>
            </w:r>
          </w:p>
        </w:tc>
        <w:tc>
          <w:tcPr>
            <w:tcW w:w="1090" w:type="dxa"/>
            <w:shd w:val="clear" w:color="auto" w:fill="FFFFFF"/>
            <w:tcMar>
              <w:top w:w="0" w:type="dxa"/>
              <w:left w:w="0" w:type="dxa"/>
              <w:bottom w:w="0" w:type="dxa"/>
              <w:right w:w="0" w:type="dxa"/>
            </w:tcMar>
            <w:vAlign w:val="center"/>
          </w:tcPr>
          <w:p w14:paraId="7E10AF1E"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18AC4B7F" w14:textId="77777777" w:rsidTr="00B84EE2">
        <w:trPr>
          <w:cantSplit/>
          <w:jc w:val="center"/>
        </w:trPr>
        <w:tc>
          <w:tcPr>
            <w:tcW w:w="2160" w:type="dxa"/>
            <w:shd w:val="clear" w:color="auto" w:fill="FFFFFF"/>
            <w:tcMar>
              <w:top w:w="0" w:type="dxa"/>
              <w:left w:w="0" w:type="dxa"/>
              <w:bottom w:w="0" w:type="dxa"/>
              <w:right w:w="0" w:type="dxa"/>
            </w:tcMar>
            <w:vAlign w:val="center"/>
          </w:tcPr>
          <w:p w14:paraId="6897A9E9"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Diabetes</w:t>
            </w:r>
          </w:p>
        </w:tc>
        <w:tc>
          <w:tcPr>
            <w:tcW w:w="1670" w:type="dxa"/>
            <w:shd w:val="clear" w:color="auto" w:fill="FFFFFF"/>
            <w:tcMar>
              <w:top w:w="0" w:type="dxa"/>
              <w:left w:w="0" w:type="dxa"/>
              <w:bottom w:w="0" w:type="dxa"/>
              <w:right w:w="0" w:type="dxa"/>
            </w:tcMar>
            <w:vAlign w:val="center"/>
          </w:tcPr>
          <w:p w14:paraId="1D5E497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4535B47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1222 (94.0)</w:t>
            </w:r>
          </w:p>
        </w:tc>
        <w:tc>
          <w:tcPr>
            <w:tcW w:w="1413" w:type="dxa"/>
            <w:shd w:val="clear" w:color="auto" w:fill="FFFFFF"/>
            <w:tcMar>
              <w:top w:w="0" w:type="dxa"/>
              <w:left w:w="0" w:type="dxa"/>
              <w:bottom w:w="0" w:type="dxa"/>
              <w:right w:w="0" w:type="dxa"/>
            </w:tcMar>
            <w:vAlign w:val="center"/>
          </w:tcPr>
          <w:p w14:paraId="385A4A8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235 (94.8)</w:t>
            </w:r>
          </w:p>
        </w:tc>
        <w:tc>
          <w:tcPr>
            <w:tcW w:w="1090" w:type="dxa"/>
            <w:shd w:val="clear" w:color="auto" w:fill="FFFFFF"/>
            <w:tcMar>
              <w:top w:w="0" w:type="dxa"/>
              <w:left w:w="0" w:type="dxa"/>
              <w:bottom w:w="0" w:type="dxa"/>
              <w:right w:w="0" w:type="dxa"/>
            </w:tcMar>
            <w:vAlign w:val="center"/>
          </w:tcPr>
          <w:p w14:paraId="7AEAB19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0.813</w:t>
            </w:r>
          </w:p>
        </w:tc>
      </w:tr>
      <w:tr w:rsidR="008D776D" w:rsidRPr="00790BA1" w14:paraId="02B4FE36" w14:textId="77777777" w:rsidTr="00B84EE2">
        <w:trPr>
          <w:cantSplit/>
          <w:jc w:val="center"/>
        </w:trPr>
        <w:tc>
          <w:tcPr>
            <w:tcW w:w="2160" w:type="dxa"/>
            <w:shd w:val="clear" w:color="auto" w:fill="FFFFFF"/>
            <w:tcMar>
              <w:top w:w="0" w:type="dxa"/>
              <w:left w:w="0" w:type="dxa"/>
              <w:bottom w:w="0" w:type="dxa"/>
              <w:right w:w="0" w:type="dxa"/>
            </w:tcMar>
            <w:vAlign w:val="center"/>
          </w:tcPr>
          <w:p w14:paraId="24D90601"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34C8170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7B291A8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28 (2.2)</w:t>
            </w:r>
          </w:p>
        </w:tc>
        <w:tc>
          <w:tcPr>
            <w:tcW w:w="1413" w:type="dxa"/>
            <w:shd w:val="clear" w:color="auto" w:fill="FFFFFF"/>
            <w:tcMar>
              <w:top w:w="0" w:type="dxa"/>
              <w:left w:w="0" w:type="dxa"/>
              <w:bottom w:w="0" w:type="dxa"/>
              <w:right w:w="0" w:type="dxa"/>
            </w:tcMar>
            <w:vAlign w:val="center"/>
          </w:tcPr>
          <w:p w14:paraId="72EB677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6 (2.4)</w:t>
            </w:r>
          </w:p>
        </w:tc>
        <w:tc>
          <w:tcPr>
            <w:tcW w:w="1090" w:type="dxa"/>
            <w:shd w:val="clear" w:color="auto" w:fill="FFFFFF"/>
            <w:tcMar>
              <w:top w:w="0" w:type="dxa"/>
              <w:left w:w="0" w:type="dxa"/>
              <w:bottom w:w="0" w:type="dxa"/>
              <w:right w:w="0" w:type="dxa"/>
            </w:tcMar>
            <w:vAlign w:val="center"/>
          </w:tcPr>
          <w:p w14:paraId="4BEDF3F6"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401819AC" w14:textId="77777777" w:rsidTr="00B84EE2">
        <w:trPr>
          <w:cantSplit/>
          <w:jc w:val="center"/>
        </w:trPr>
        <w:tc>
          <w:tcPr>
            <w:tcW w:w="2160" w:type="dxa"/>
            <w:shd w:val="clear" w:color="auto" w:fill="FFFFFF"/>
            <w:tcMar>
              <w:top w:w="0" w:type="dxa"/>
              <w:left w:w="0" w:type="dxa"/>
              <w:bottom w:w="0" w:type="dxa"/>
              <w:right w:w="0" w:type="dxa"/>
            </w:tcMar>
            <w:vAlign w:val="center"/>
          </w:tcPr>
          <w:p w14:paraId="748908EC"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828457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4BFEB1A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50 (3.8)</w:t>
            </w:r>
          </w:p>
        </w:tc>
        <w:tc>
          <w:tcPr>
            <w:tcW w:w="1413" w:type="dxa"/>
            <w:shd w:val="clear" w:color="auto" w:fill="FFFFFF"/>
            <w:tcMar>
              <w:top w:w="0" w:type="dxa"/>
              <w:left w:w="0" w:type="dxa"/>
              <w:bottom w:w="0" w:type="dxa"/>
              <w:right w:w="0" w:type="dxa"/>
            </w:tcMar>
            <w:vAlign w:val="center"/>
          </w:tcPr>
          <w:p w14:paraId="04F1A345"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7 (2.8)</w:t>
            </w:r>
          </w:p>
        </w:tc>
        <w:tc>
          <w:tcPr>
            <w:tcW w:w="1090" w:type="dxa"/>
            <w:shd w:val="clear" w:color="auto" w:fill="FFFFFF"/>
            <w:tcMar>
              <w:top w:w="0" w:type="dxa"/>
              <w:left w:w="0" w:type="dxa"/>
              <w:bottom w:w="0" w:type="dxa"/>
              <w:right w:w="0" w:type="dxa"/>
            </w:tcMar>
            <w:vAlign w:val="center"/>
          </w:tcPr>
          <w:p w14:paraId="45113481"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504ED45B" w14:textId="77777777" w:rsidTr="00B84EE2">
        <w:trPr>
          <w:cantSplit/>
          <w:jc w:val="center"/>
        </w:trPr>
        <w:tc>
          <w:tcPr>
            <w:tcW w:w="2160" w:type="dxa"/>
            <w:shd w:val="clear" w:color="auto" w:fill="FFFFFF"/>
            <w:tcMar>
              <w:top w:w="0" w:type="dxa"/>
              <w:left w:w="0" w:type="dxa"/>
              <w:bottom w:w="0" w:type="dxa"/>
              <w:right w:w="0" w:type="dxa"/>
            </w:tcMar>
            <w:vAlign w:val="center"/>
          </w:tcPr>
          <w:p w14:paraId="779DA90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Other endocrine</w:t>
            </w:r>
          </w:p>
        </w:tc>
        <w:tc>
          <w:tcPr>
            <w:tcW w:w="1670" w:type="dxa"/>
            <w:shd w:val="clear" w:color="auto" w:fill="FFFFFF"/>
            <w:tcMar>
              <w:top w:w="0" w:type="dxa"/>
              <w:left w:w="0" w:type="dxa"/>
              <w:bottom w:w="0" w:type="dxa"/>
              <w:right w:w="0" w:type="dxa"/>
            </w:tcMar>
            <w:vAlign w:val="center"/>
          </w:tcPr>
          <w:p w14:paraId="766A980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72575C1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1207 (92.8)</w:t>
            </w:r>
          </w:p>
        </w:tc>
        <w:tc>
          <w:tcPr>
            <w:tcW w:w="1413" w:type="dxa"/>
            <w:shd w:val="clear" w:color="auto" w:fill="FFFFFF"/>
            <w:tcMar>
              <w:top w:w="0" w:type="dxa"/>
              <w:left w:w="0" w:type="dxa"/>
              <w:bottom w:w="0" w:type="dxa"/>
              <w:right w:w="0" w:type="dxa"/>
            </w:tcMar>
            <w:vAlign w:val="center"/>
          </w:tcPr>
          <w:p w14:paraId="1C75FCC9"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197 (79.4)</w:t>
            </w:r>
          </w:p>
        </w:tc>
        <w:tc>
          <w:tcPr>
            <w:tcW w:w="1090" w:type="dxa"/>
            <w:shd w:val="clear" w:color="auto" w:fill="FFFFFF"/>
            <w:tcMar>
              <w:top w:w="0" w:type="dxa"/>
              <w:left w:w="0" w:type="dxa"/>
              <w:bottom w:w="0" w:type="dxa"/>
              <w:right w:w="0" w:type="dxa"/>
            </w:tcMar>
            <w:vAlign w:val="center"/>
          </w:tcPr>
          <w:p w14:paraId="756F77A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0.306</w:t>
            </w:r>
          </w:p>
        </w:tc>
      </w:tr>
      <w:tr w:rsidR="008D776D" w:rsidRPr="00790BA1" w14:paraId="0CB43B35" w14:textId="77777777" w:rsidTr="00B84EE2">
        <w:trPr>
          <w:cantSplit/>
          <w:jc w:val="center"/>
        </w:trPr>
        <w:tc>
          <w:tcPr>
            <w:tcW w:w="2160" w:type="dxa"/>
            <w:shd w:val="clear" w:color="auto" w:fill="FFFFFF"/>
            <w:tcMar>
              <w:top w:w="0" w:type="dxa"/>
              <w:left w:w="0" w:type="dxa"/>
              <w:bottom w:w="0" w:type="dxa"/>
              <w:right w:w="0" w:type="dxa"/>
            </w:tcMar>
            <w:vAlign w:val="center"/>
          </w:tcPr>
          <w:p w14:paraId="7B357D00"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E094FF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564D0D4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14 (1.1)</w:t>
            </w:r>
          </w:p>
        </w:tc>
        <w:tc>
          <w:tcPr>
            <w:tcW w:w="1413" w:type="dxa"/>
            <w:shd w:val="clear" w:color="auto" w:fill="FFFFFF"/>
            <w:tcMar>
              <w:top w:w="0" w:type="dxa"/>
              <w:left w:w="0" w:type="dxa"/>
              <w:bottom w:w="0" w:type="dxa"/>
              <w:right w:w="0" w:type="dxa"/>
            </w:tcMar>
            <w:vAlign w:val="center"/>
          </w:tcPr>
          <w:p w14:paraId="6503E54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 (1.6)</w:t>
            </w:r>
          </w:p>
        </w:tc>
        <w:tc>
          <w:tcPr>
            <w:tcW w:w="1090" w:type="dxa"/>
            <w:shd w:val="clear" w:color="auto" w:fill="FFFFFF"/>
            <w:tcMar>
              <w:top w:w="0" w:type="dxa"/>
              <w:left w:w="0" w:type="dxa"/>
              <w:bottom w:w="0" w:type="dxa"/>
              <w:right w:w="0" w:type="dxa"/>
            </w:tcMar>
            <w:vAlign w:val="center"/>
          </w:tcPr>
          <w:p w14:paraId="61802910"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23F3DB74" w14:textId="77777777" w:rsidTr="00B84EE2">
        <w:trPr>
          <w:cantSplit/>
          <w:jc w:val="center"/>
        </w:trPr>
        <w:tc>
          <w:tcPr>
            <w:tcW w:w="2160" w:type="dxa"/>
            <w:shd w:val="clear" w:color="auto" w:fill="FFFFFF"/>
            <w:tcMar>
              <w:top w:w="0" w:type="dxa"/>
              <w:left w:w="0" w:type="dxa"/>
              <w:bottom w:w="0" w:type="dxa"/>
              <w:right w:w="0" w:type="dxa"/>
            </w:tcMar>
            <w:vAlign w:val="center"/>
          </w:tcPr>
          <w:p w14:paraId="79502569"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2B82016"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3CB3B80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79 (6.1)</w:t>
            </w:r>
          </w:p>
        </w:tc>
        <w:tc>
          <w:tcPr>
            <w:tcW w:w="1413" w:type="dxa"/>
            <w:shd w:val="clear" w:color="auto" w:fill="FFFFFF"/>
            <w:tcMar>
              <w:top w:w="0" w:type="dxa"/>
              <w:left w:w="0" w:type="dxa"/>
              <w:bottom w:w="0" w:type="dxa"/>
              <w:right w:w="0" w:type="dxa"/>
            </w:tcMar>
            <w:vAlign w:val="center"/>
          </w:tcPr>
          <w:p w14:paraId="55A865D9"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47 (19.0)</w:t>
            </w:r>
          </w:p>
        </w:tc>
        <w:tc>
          <w:tcPr>
            <w:tcW w:w="1090" w:type="dxa"/>
            <w:shd w:val="clear" w:color="auto" w:fill="FFFFFF"/>
            <w:tcMar>
              <w:top w:w="0" w:type="dxa"/>
              <w:left w:w="0" w:type="dxa"/>
              <w:bottom w:w="0" w:type="dxa"/>
              <w:right w:w="0" w:type="dxa"/>
            </w:tcMar>
            <w:vAlign w:val="center"/>
          </w:tcPr>
          <w:p w14:paraId="3858063B"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16486E35" w14:textId="77777777" w:rsidTr="00B84EE2">
        <w:trPr>
          <w:cantSplit/>
          <w:jc w:val="center"/>
        </w:trPr>
        <w:tc>
          <w:tcPr>
            <w:tcW w:w="2160" w:type="dxa"/>
            <w:shd w:val="clear" w:color="auto" w:fill="FFFFFF"/>
            <w:tcMar>
              <w:top w:w="0" w:type="dxa"/>
              <w:left w:w="0" w:type="dxa"/>
              <w:bottom w:w="0" w:type="dxa"/>
              <w:right w:w="0" w:type="dxa"/>
            </w:tcMar>
            <w:vAlign w:val="center"/>
          </w:tcPr>
          <w:p w14:paraId="5D36B8B2"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lastRenderedPageBreak/>
              <w:t>Genetic</w:t>
            </w:r>
          </w:p>
        </w:tc>
        <w:tc>
          <w:tcPr>
            <w:tcW w:w="1670" w:type="dxa"/>
            <w:shd w:val="clear" w:color="auto" w:fill="FFFFFF"/>
            <w:tcMar>
              <w:top w:w="0" w:type="dxa"/>
              <w:left w:w="0" w:type="dxa"/>
              <w:bottom w:w="0" w:type="dxa"/>
              <w:right w:w="0" w:type="dxa"/>
            </w:tcMar>
            <w:vAlign w:val="center"/>
          </w:tcPr>
          <w:p w14:paraId="1758706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36DD4DA1"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1175 (90.4)</w:t>
            </w:r>
          </w:p>
        </w:tc>
        <w:tc>
          <w:tcPr>
            <w:tcW w:w="1413" w:type="dxa"/>
            <w:shd w:val="clear" w:color="auto" w:fill="FFFFFF"/>
            <w:tcMar>
              <w:top w:w="0" w:type="dxa"/>
              <w:left w:w="0" w:type="dxa"/>
              <w:bottom w:w="0" w:type="dxa"/>
              <w:right w:w="0" w:type="dxa"/>
            </w:tcMar>
            <w:vAlign w:val="center"/>
          </w:tcPr>
          <w:p w14:paraId="62F7D90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193 (77.8)</w:t>
            </w:r>
          </w:p>
        </w:tc>
        <w:tc>
          <w:tcPr>
            <w:tcW w:w="1090" w:type="dxa"/>
            <w:shd w:val="clear" w:color="auto" w:fill="FFFFFF"/>
            <w:tcMar>
              <w:top w:w="0" w:type="dxa"/>
              <w:left w:w="0" w:type="dxa"/>
              <w:bottom w:w="0" w:type="dxa"/>
              <w:right w:w="0" w:type="dxa"/>
            </w:tcMar>
            <w:vAlign w:val="center"/>
          </w:tcPr>
          <w:p w14:paraId="594DBC9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0.843</w:t>
            </w:r>
          </w:p>
        </w:tc>
      </w:tr>
      <w:tr w:rsidR="008D776D" w:rsidRPr="00790BA1" w14:paraId="3E1E9937" w14:textId="77777777" w:rsidTr="00B84EE2">
        <w:trPr>
          <w:cantSplit/>
          <w:jc w:val="center"/>
        </w:trPr>
        <w:tc>
          <w:tcPr>
            <w:tcW w:w="2160" w:type="dxa"/>
            <w:shd w:val="clear" w:color="auto" w:fill="FFFFFF"/>
            <w:tcMar>
              <w:top w:w="0" w:type="dxa"/>
              <w:left w:w="0" w:type="dxa"/>
              <w:bottom w:w="0" w:type="dxa"/>
              <w:right w:w="0" w:type="dxa"/>
            </w:tcMar>
            <w:vAlign w:val="center"/>
          </w:tcPr>
          <w:p w14:paraId="73B8A511"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0DA177C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067C2D9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46 (3.5)</w:t>
            </w:r>
          </w:p>
        </w:tc>
        <w:tc>
          <w:tcPr>
            <w:tcW w:w="1413" w:type="dxa"/>
            <w:shd w:val="clear" w:color="auto" w:fill="FFFFFF"/>
            <w:tcMar>
              <w:top w:w="0" w:type="dxa"/>
              <w:left w:w="0" w:type="dxa"/>
              <w:bottom w:w="0" w:type="dxa"/>
              <w:right w:w="0" w:type="dxa"/>
            </w:tcMar>
            <w:vAlign w:val="center"/>
          </w:tcPr>
          <w:p w14:paraId="64EE953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8 (3.2)</w:t>
            </w:r>
          </w:p>
        </w:tc>
        <w:tc>
          <w:tcPr>
            <w:tcW w:w="1090" w:type="dxa"/>
            <w:shd w:val="clear" w:color="auto" w:fill="FFFFFF"/>
            <w:tcMar>
              <w:top w:w="0" w:type="dxa"/>
              <w:left w:w="0" w:type="dxa"/>
              <w:bottom w:w="0" w:type="dxa"/>
              <w:right w:w="0" w:type="dxa"/>
            </w:tcMar>
            <w:vAlign w:val="center"/>
          </w:tcPr>
          <w:p w14:paraId="2FDFF74A"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0A6FB73D" w14:textId="77777777" w:rsidTr="00B84EE2">
        <w:trPr>
          <w:cantSplit/>
          <w:jc w:val="center"/>
        </w:trPr>
        <w:tc>
          <w:tcPr>
            <w:tcW w:w="2160" w:type="dxa"/>
            <w:shd w:val="clear" w:color="auto" w:fill="FFFFFF"/>
            <w:tcMar>
              <w:top w:w="0" w:type="dxa"/>
              <w:left w:w="0" w:type="dxa"/>
              <w:bottom w:w="0" w:type="dxa"/>
              <w:right w:w="0" w:type="dxa"/>
            </w:tcMar>
            <w:vAlign w:val="center"/>
          </w:tcPr>
          <w:p w14:paraId="36E8A9D3"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6C7CB2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09C8BC22"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79 (6.1)</w:t>
            </w:r>
          </w:p>
        </w:tc>
        <w:tc>
          <w:tcPr>
            <w:tcW w:w="1413" w:type="dxa"/>
            <w:shd w:val="clear" w:color="auto" w:fill="FFFFFF"/>
            <w:tcMar>
              <w:top w:w="0" w:type="dxa"/>
              <w:left w:w="0" w:type="dxa"/>
              <w:bottom w:w="0" w:type="dxa"/>
              <w:right w:w="0" w:type="dxa"/>
            </w:tcMar>
            <w:vAlign w:val="center"/>
          </w:tcPr>
          <w:p w14:paraId="74E6239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47 (19.0)</w:t>
            </w:r>
          </w:p>
        </w:tc>
        <w:tc>
          <w:tcPr>
            <w:tcW w:w="1090" w:type="dxa"/>
            <w:shd w:val="clear" w:color="auto" w:fill="FFFFFF"/>
            <w:tcMar>
              <w:top w:w="0" w:type="dxa"/>
              <w:left w:w="0" w:type="dxa"/>
              <w:bottom w:w="0" w:type="dxa"/>
              <w:right w:w="0" w:type="dxa"/>
            </w:tcMar>
            <w:vAlign w:val="center"/>
          </w:tcPr>
          <w:p w14:paraId="3BF03D62"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7AE89F5E" w14:textId="77777777" w:rsidTr="00B84EE2">
        <w:trPr>
          <w:cantSplit/>
          <w:jc w:val="center"/>
        </w:trPr>
        <w:tc>
          <w:tcPr>
            <w:tcW w:w="2160" w:type="dxa"/>
            <w:shd w:val="clear" w:color="auto" w:fill="FFFFFF"/>
            <w:tcMar>
              <w:top w:w="0" w:type="dxa"/>
              <w:left w:w="0" w:type="dxa"/>
              <w:bottom w:w="0" w:type="dxa"/>
              <w:right w:w="0" w:type="dxa"/>
            </w:tcMar>
            <w:vAlign w:val="center"/>
          </w:tcPr>
          <w:p w14:paraId="7AD56271"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Renal</w:t>
            </w:r>
          </w:p>
        </w:tc>
        <w:tc>
          <w:tcPr>
            <w:tcW w:w="1670" w:type="dxa"/>
            <w:shd w:val="clear" w:color="auto" w:fill="FFFFFF"/>
            <w:tcMar>
              <w:top w:w="0" w:type="dxa"/>
              <w:left w:w="0" w:type="dxa"/>
              <w:bottom w:w="0" w:type="dxa"/>
              <w:right w:w="0" w:type="dxa"/>
            </w:tcMar>
            <w:vAlign w:val="center"/>
          </w:tcPr>
          <w:p w14:paraId="672E8D99"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7FFB0CD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1223 (94.1)</w:t>
            </w:r>
          </w:p>
        </w:tc>
        <w:tc>
          <w:tcPr>
            <w:tcW w:w="1413" w:type="dxa"/>
            <w:shd w:val="clear" w:color="auto" w:fill="FFFFFF"/>
            <w:tcMar>
              <w:top w:w="0" w:type="dxa"/>
              <w:left w:w="0" w:type="dxa"/>
              <w:bottom w:w="0" w:type="dxa"/>
              <w:right w:w="0" w:type="dxa"/>
            </w:tcMar>
            <w:vAlign w:val="center"/>
          </w:tcPr>
          <w:p w14:paraId="5D292B7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240 (96.8)</w:t>
            </w:r>
          </w:p>
        </w:tc>
        <w:tc>
          <w:tcPr>
            <w:tcW w:w="1090" w:type="dxa"/>
            <w:shd w:val="clear" w:color="auto" w:fill="FFFFFF"/>
            <w:tcMar>
              <w:top w:w="0" w:type="dxa"/>
              <w:left w:w="0" w:type="dxa"/>
              <w:bottom w:w="0" w:type="dxa"/>
              <w:right w:w="0" w:type="dxa"/>
            </w:tcMar>
            <w:vAlign w:val="center"/>
          </w:tcPr>
          <w:p w14:paraId="0F744786"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0.498</w:t>
            </w:r>
          </w:p>
        </w:tc>
      </w:tr>
      <w:tr w:rsidR="008D776D" w:rsidRPr="00790BA1" w14:paraId="5CB917D9" w14:textId="77777777" w:rsidTr="00B84EE2">
        <w:trPr>
          <w:cantSplit/>
          <w:jc w:val="center"/>
        </w:trPr>
        <w:tc>
          <w:tcPr>
            <w:tcW w:w="2160" w:type="dxa"/>
            <w:shd w:val="clear" w:color="auto" w:fill="FFFFFF"/>
            <w:tcMar>
              <w:top w:w="0" w:type="dxa"/>
              <w:left w:w="0" w:type="dxa"/>
              <w:bottom w:w="0" w:type="dxa"/>
              <w:right w:w="0" w:type="dxa"/>
            </w:tcMar>
            <w:vAlign w:val="center"/>
          </w:tcPr>
          <w:p w14:paraId="4936C21F"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4C20B8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33414C4E"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32 (2.5)</w:t>
            </w:r>
          </w:p>
        </w:tc>
        <w:tc>
          <w:tcPr>
            <w:tcW w:w="1413" w:type="dxa"/>
            <w:shd w:val="clear" w:color="auto" w:fill="FFFFFF"/>
            <w:tcMar>
              <w:top w:w="0" w:type="dxa"/>
              <w:left w:w="0" w:type="dxa"/>
              <w:bottom w:w="0" w:type="dxa"/>
              <w:right w:w="0" w:type="dxa"/>
            </w:tcMar>
            <w:vAlign w:val="center"/>
          </w:tcPr>
          <w:p w14:paraId="6B19156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 (1.6)</w:t>
            </w:r>
          </w:p>
        </w:tc>
        <w:tc>
          <w:tcPr>
            <w:tcW w:w="1090" w:type="dxa"/>
            <w:shd w:val="clear" w:color="auto" w:fill="FFFFFF"/>
            <w:tcMar>
              <w:top w:w="0" w:type="dxa"/>
              <w:left w:w="0" w:type="dxa"/>
              <w:bottom w:w="0" w:type="dxa"/>
              <w:right w:w="0" w:type="dxa"/>
            </w:tcMar>
            <w:vAlign w:val="center"/>
          </w:tcPr>
          <w:p w14:paraId="3C567AFD"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5E972C52" w14:textId="77777777" w:rsidTr="00B84EE2">
        <w:trPr>
          <w:cantSplit/>
          <w:jc w:val="center"/>
        </w:trPr>
        <w:tc>
          <w:tcPr>
            <w:tcW w:w="2160" w:type="dxa"/>
            <w:shd w:val="clear" w:color="auto" w:fill="FFFFFF"/>
            <w:tcMar>
              <w:top w:w="0" w:type="dxa"/>
              <w:left w:w="0" w:type="dxa"/>
              <w:bottom w:w="0" w:type="dxa"/>
              <w:right w:w="0" w:type="dxa"/>
            </w:tcMar>
            <w:vAlign w:val="center"/>
          </w:tcPr>
          <w:p w14:paraId="43D4B4CD"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5228F59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08616E0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45 (3.5)</w:t>
            </w:r>
          </w:p>
        </w:tc>
        <w:tc>
          <w:tcPr>
            <w:tcW w:w="1413" w:type="dxa"/>
            <w:shd w:val="clear" w:color="auto" w:fill="FFFFFF"/>
            <w:tcMar>
              <w:top w:w="0" w:type="dxa"/>
              <w:left w:w="0" w:type="dxa"/>
              <w:bottom w:w="0" w:type="dxa"/>
              <w:right w:w="0" w:type="dxa"/>
            </w:tcMar>
            <w:vAlign w:val="center"/>
          </w:tcPr>
          <w:p w14:paraId="1CC6DEC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 (1.6)</w:t>
            </w:r>
          </w:p>
        </w:tc>
        <w:tc>
          <w:tcPr>
            <w:tcW w:w="1090" w:type="dxa"/>
            <w:shd w:val="clear" w:color="auto" w:fill="FFFFFF"/>
            <w:tcMar>
              <w:top w:w="0" w:type="dxa"/>
              <w:left w:w="0" w:type="dxa"/>
              <w:bottom w:w="0" w:type="dxa"/>
              <w:right w:w="0" w:type="dxa"/>
            </w:tcMar>
            <w:vAlign w:val="center"/>
          </w:tcPr>
          <w:p w14:paraId="145D6923"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58BCC796" w14:textId="77777777" w:rsidTr="00B84EE2">
        <w:trPr>
          <w:cantSplit/>
          <w:jc w:val="center"/>
        </w:trPr>
        <w:tc>
          <w:tcPr>
            <w:tcW w:w="2160" w:type="dxa"/>
            <w:shd w:val="clear" w:color="auto" w:fill="FFFFFF"/>
            <w:tcMar>
              <w:top w:w="0" w:type="dxa"/>
              <w:left w:w="0" w:type="dxa"/>
              <w:bottom w:w="0" w:type="dxa"/>
              <w:right w:w="0" w:type="dxa"/>
            </w:tcMar>
            <w:vAlign w:val="center"/>
          </w:tcPr>
          <w:p w14:paraId="688C2000"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Metabolic</w:t>
            </w:r>
          </w:p>
        </w:tc>
        <w:tc>
          <w:tcPr>
            <w:tcW w:w="1670" w:type="dxa"/>
            <w:shd w:val="clear" w:color="auto" w:fill="FFFFFF"/>
            <w:tcMar>
              <w:top w:w="0" w:type="dxa"/>
              <w:left w:w="0" w:type="dxa"/>
              <w:bottom w:w="0" w:type="dxa"/>
              <w:right w:w="0" w:type="dxa"/>
            </w:tcMar>
            <w:vAlign w:val="center"/>
          </w:tcPr>
          <w:p w14:paraId="62B4948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44B250B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1212 (93.2)</w:t>
            </w:r>
          </w:p>
        </w:tc>
        <w:tc>
          <w:tcPr>
            <w:tcW w:w="1413" w:type="dxa"/>
            <w:shd w:val="clear" w:color="auto" w:fill="FFFFFF"/>
            <w:tcMar>
              <w:top w:w="0" w:type="dxa"/>
              <w:left w:w="0" w:type="dxa"/>
              <w:bottom w:w="0" w:type="dxa"/>
              <w:right w:w="0" w:type="dxa"/>
            </w:tcMar>
            <w:vAlign w:val="center"/>
          </w:tcPr>
          <w:p w14:paraId="07D032C3"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201 (81.0)</w:t>
            </w:r>
          </w:p>
        </w:tc>
        <w:tc>
          <w:tcPr>
            <w:tcW w:w="1090" w:type="dxa"/>
            <w:shd w:val="clear" w:color="auto" w:fill="FFFFFF"/>
            <w:tcMar>
              <w:top w:w="0" w:type="dxa"/>
              <w:left w:w="0" w:type="dxa"/>
              <w:bottom w:w="0" w:type="dxa"/>
              <w:right w:w="0" w:type="dxa"/>
            </w:tcMar>
            <w:vAlign w:val="center"/>
          </w:tcPr>
          <w:p w14:paraId="59381CF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0.623</w:t>
            </w:r>
          </w:p>
        </w:tc>
      </w:tr>
      <w:tr w:rsidR="008D776D" w:rsidRPr="00790BA1" w14:paraId="34601F35" w14:textId="77777777" w:rsidTr="00B84EE2">
        <w:trPr>
          <w:cantSplit/>
          <w:jc w:val="center"/>
        </w:trPr>
        <w:tc>
          <w:tcPr>
            <w:tcW w:w="2160" w:type="dxa"/>
            <w:shd w:val="clear" w:color="auto" w:fill="FFFFFF"/>
            <w:tcMar>
              <w:top w:w="0" w:type="dxa"/>
              <w:left w:w="0" w:type="dxa"/>
              <w:bottom w:w="0" w:type="dxa"/>
              <w:right w:w="0" w:type="dxa"/>
            </w:tcMar>
            <w:vAlign w:val="center"/>
          </w:tcPr>
          <w:p w14:paraId="5D41AFBD"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3BFFD53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60A3FDA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9 (0.7)</w:t>
            </w:r>
          </w:p>
        </w:tc>
        <w:tc>
          <w:tcPr>
            <w:tcW w:w="1413" w:type="dxa"/>
            <w:shd w:val="clear" w:color="auto" w:fill="FFFFFF"/>
            <w:tcMar>
              <w:top w:w="0" w:type="dxa"/>
              <w:left w:w="0" w:type="dxa"/>
              <w:bottom w:w="0" w:type="dxa"/>
              <w:right w:w="0" w:type="dxa"/>
            </w:tcMar>
            <w:vAlign w:val="center"/>
          </w:tcPr>
          <w:p w14:paraId="0E475CA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 (0.0)</w:t>
            </w:r>
          </w:p>
        </w:tc>
        <w:tc>
          <w:tcPr>
            <w:tcW w:w="1090" w:type="dxa"/>
            <w:shd w:val="clear" w:color="auto" w:fill="FFFFFF"/>
            <w:tcMar>
              <w:top w:w="0" w:type="dxa"/>
              <w:left w:w="0" w:type="dxa"/>
              <w:bottom w:w="0" w:type="dxa"/>
              <w:right w:w="0" w:type="dxa"/>
            </w:tcMar>
            <w:vAlign w:val="center"/>
          </w:tcPr>
          <w:p w14:paraId="62BAD3E7"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577D09FD" w14:textId="77777777" w:rsidTr="00B84EE2">
        <w:trPr>
          <w:cantSplit/>
          <w:jc w:val="center"/>
        </w:trPr>
        <w:tc>
          <w:tcPr>
            <w:tcW w:w="2160" w:type="dxa"/>
            <w:shd w:val="clear" w:color="auto" w:fill="FFFFFF"/>
            <w:tcMar>
              <w:top w:w="0" w:type="dxa"/>
              <w:left w:w="0" w:type="dxa"/>
              <w:bottom w:w="0" w:type="dxa"/>
              <w:right w:w="0" w:type="dxa"/>
            </w:tcMar>
            <w:vAlign w:val="center"/>
          </w:tcPr>
          <w:p w14:paraId="669A095F"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3E66688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79C5469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79 (6.1)</w:t>
            </w:r>
          </w:p>
        </w:tc>
        <w:tc>
          <w:tcPr>
            <w:tcW w:w="1413" w:type="dxa"/>
            <w:shd w:val="clear" w:color="auto" w:fill="FFFFFF"/>
            <w:tcMar>
              <w:top w:w="0" w:type="dxa"/>
              <w:left w:w="0" w:type="dxa"/>
              <w:bottom w:w="0" w:type="dxa"/>
              <w:right w:w="0" w:type="dxa"/>
            </w:tcMar>
            <w:vAlign w:val="center"/>
          </w:tcPr>
          <w:p w14:paraId="2032854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47 (19.0)</w:t>
            </w:r>
          </w:p>
        </w:tc>
        <w:tc>
          <w:tcPr>
            <w:tcW w:w="1090" w:type="dxa"/>
            <w:shd w:val="clear" w:color="auto" w:fill="FFFFFF"/>
            <w:tcMar>
              <w:top w:w="0" w:type="dxa"/>
              <w:left w:w="0" w:type="dxa"/>
              <w:bottom w:w="0" w:type="dxa"/>
              <w:right w:w="0" w:type="dxa"/>
            </w:tcMar>
            <w:vAlign w:val="center"/>
          </w:tcPr>
          <w:p w14:paraId="4D30781F"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75BAAF28" w14:textId="77777777" w:rsidTr="00B84EE2">
        <w:trPr>
          <w:cantSplit/>
          <w:jc w:val="center"/>
        </w:trPr>
        <w:tc>
          <w:tcPr>
            <w:tcW w:w="2160" w:type="dxa"/>
            <w:shd w:val="clear" w:color="auto" w:fill="FFFFFF"/>
            <w:tcMar>
              <w:top w:w="0" w:type="dxa"/>
              <w:left w:w="0" w:type="dxa"/>
              <w:bottom w:w="0" w:type="dxa"/>
              <w:right w:w="0" w:type="dxa"/>
            </w:tcMar>
            <w:vAlign w:val="center"/>
          </w:tcPr>
          <w:p w14:paraId="72F508BF"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Rheumatology</w:t>
            </w:r>
          </w:p>
        </w:tc>
        <w:tc>
          <w:tcPr>
            <w:tcW w:w="1670" w:type="dxa"/>
            <w:shd w:val="clear" w:color="auto" w:fill="FFFFFF"/>
            <w:tcMar>
              <w:top w:w="0" w:type="dxa"/>
              <w:left w:w="0" w:type="dxa"/>
              <w:bottom w:w="0" w:type="dxa"/>
              <w:right w:w="0" w:type="dxa"/>
            </w:tcMar>
            <w:vAlign w:val="center"/>
          </w:tcPr>
          <w:p w14:paraId="3D5D7F6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46EE2BC6"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1247 (95.9)</w:t>
            </w:r>
          </w:p>
        </w:tc>
        <w:tc>
          <w:tcPr>
            <w:tcW w:w="1413" w:type="dxa"/>
            <w:shd w:val="clear" w:color="auto" w:fill="FFFFFF"/>
            <w:tcMar>
              <w:top w:w="0" w:type="dxa"/>
              <w:left w:w="0" w:type="dxa"/>
              <w:bottom w:w="0" w:type="dxa"/>
              <w:right w:w="0" w:type="dxa"/>
            </w:tcMar>
            <w:vAlign w:val="center"/>
          </w:tcPr>
          <w:p w14:paraId="3A12271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234 (94.4)</w:t>
            </w:r>
          </w:p>
        </w:tc>
        <w:tc>
          <w:tcPr>
            <w:tcW w:w="1090" w:type="dxa"/>
            <w:shd w:val="clear" w:color="auto" w:fill="FFFFFF"/>
            <w:tcMar>
              <w:top w:w="0" w:type="dxa"/>
              <w:left w:w="0" w:type="dxa"/>
              <w:bottom w:w="0" w:type="dxa"/>
              <w:right w:w="0" w:type="dxa"/>
            </w:tcMar>
            <w:vAlign w:val="center"/>
          </w:tcPr>
          <w:p w14:paraId="6572873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&lt;0.001</w:t>
            </w:r>
          </w:p>
        </w:tc>
      </w:tr>
      <w:tr w:rsidR="008D776D" w:rsidRPr="00790BA1" w14:paraId="5FD7C76C" w14:textId="77777777" w:rsidTr="00B84EE2">
        <w:trPr>
          <w:cantSplit/>
          <w:jc w:val="center"/>
        </w:trPr>
        <w:tc>
          <w:tcPr>
            <w:tcW w:w="2160" w:type="dxa"/>
            <w:shd w:val="clear" w:color="auto" w:fill="FFFFFF"/>
            <w:tcMar>
              <w:top w:w="0" w:type="dxa"/>
              <w:left w:w="0" w:type="dxa"/>
              <w:bottom w:w="0" w:type="dxa"/>
              <w:right w:w="0" w:type="dxa"/>
            </w:tcMar>
            <w:vAlign w:val="center"/>
          </w:tcPr>
          <w:p w14:paraId="15DE91BD"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689AB0C"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3A73A55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10 (0.8)</w:t>
            </w:r>
          </w:p>
        </w:tc>
        <w:tc>
          <w:tcPr>
            <w:tcW w:w="1413" w:type="dxa"/>
            <w:shd w:val="clear" w:color="auto" w:fill="FFFFFF"/>
            <w:tcMar>
              <w:top w:w="0" w:type="dxa"/>
              <w:left w:w="0" w:type="dxa"/>
              <w:bottom w:w="0" w:type="dxa"/>
              <w:right w:w="0" w:type="dxa"/>
            </w:tcMar>
            <w:vAlign w:val="center"/>
          </w:tcPr>
          <w:p w14:paraId="019B5E2B"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10 (4.0)</w:t>
            </w:r>
          </w:p>
        </w:tc>
        <w:tc>
          <w:tcPr>
            <w:tcW w:w="1090" w:type="dxa"/>
            <w:shd w:val="clear" w:color="auto" w:fill="FFFFFF"/>
            <w:tcMar>
              <w:top w:w="0" w:type="dxa"/>
              <w:left w:w="0" w:type="dxa"/>
              <w:bottom w:w="0" w:type="dxa"/>
              <w:right w:w="0" w:type="dxa"/>
            </w:tcMar>
            <w:vAlign w:val="center"/>
          </w:tcPr>
          <w:p w14:paraId="40783D63"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73FD0DB1" w14:textId="77777777" w:rsidTr="00B84EE2">
        <w:trPr>
          <w:cantSplit/>
          <w:jc w:val="center"/>
        </w:trPr>
        <w:tc>
          <w:tcPr>
            <w:tcW w:w="2160" w:type="dxa"/>
            <w:shd w:val="clear" w:color="auto" w:fill="FFFFFF"/>
            <w:tcMar>
              <w:top w:w="0" w:type="dxa"/>
              <w:left w:w="0" w:type="dxa"/>
              <w:bottom w:w="0" w:type="dxa"/>
              <w:right w:w="0" w:type="dxa"/>
            </w:tcMar>
            <w:vAlign w:val="center"/>
          </w:tcPr>
          <w:p w14:paraId="740A51F9"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4AF7B232"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shd w:val="clear" w:color="auto" w:fill="FFFFFF"/>
            <w:tcMar>
              <w:top w:w="0" w:type="dxa"/>
              <w:left w:w="0" w:type="dxa"/>
              <w:bottom w:w="0" w:type="dxa"/>
              <w:right w:w="0" w:type="dxa"/>
            </w:tcMar>
            <w:vAlign w:val="center"/>
          </w:tcPr>
          <w:p w14:paraId="1B7C0201"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43 (3.3)</w:t>
            </w:r>
          </w:p>
        </w:tc>
        <w:tc>
          <w:tcPr>
            <w:tcW w:w="1413" w:type="dxa"/>
            <w:shd w:val="clear" w:color="auto" w:fill="FFFFFF"/>
            <w:tcMar>
              <w:top w:w="0" w:type="dxa"/>
              <w:left w:w="0" w:type="dxa"/>
              <w:bottom w:w="0" w:type="dxa"/>
              <w:right w:w="0" w:type="dxa"/>
            </w:tcMar>
            <w:vAlign w:val="center"/>
          </w:tcPr>
          <w:p w14:paraId="7F65B20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 (1.6)</w:t>
            </w:r>
          </w:p>
        </w:tc>
        <w:tc>
          <w:tcPr>
            <w:tcW w:w="1090" w:type="dxa"/>
            <w:shd w:val="clear" w:color="auto" w:fill="FFFFFF"/>
            <w:tcMar>
              <w:top w:w="0" w:type="dxa"/>
              <w:left w:w="0" w:type="dxa"/>
              <w:bottom w:w="0" w:type="dxa"/>
              <w:right w:w="0" w:type="dxa"/>
            </w:tcMar>
            <w:vAlign w:val="center"/>
          </w:tcPr>
          <w:p w14:paraId="7B6BDCA8"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54C2C198" w14:textId="77777777" w:rsidTr="00B84EE2">
        <w:trPr>
          <w:cantSplit/>
          <w:jc w:val="center"/>
        </w:trPr>
        <w:tc>
          <w:tcPr>
            <w:tcW w:w="2160" w:type="dxa"/>
            <w:shd w:val="clear" w:color="auto" w:fill="FFFFFF"/>
            <w:tcMar>
              <w:top w:w="0" w:type="dxa"/>
              <w:left w:w="0" w:type="dxa"/>
              <w:bottom w:w="0" w:type="dxa"/>
              <w:right w:w="0" w:type="dxa"/>
            </w:tcMar>
            <w:vAlign w:val="center"/>
          </w:tcPr>
          <w:p w14:paraId="4E033876"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Other</w:t>
            </w:r>
          </w:p>
        </w:tc>
        <w:tc>
          <w:tcPr>
            <w:tcW w:w="1670" w:type="dxa"/>
            <w:shd w:val="clear" w:color="auto" w:fill="FFFFFF"/>
            <w:tcMar>
              <w:top w:w="0" w:type="dxa"/>
              <w:left w:w="0" w:type="dxa"/>
              <w:bottom w:w="0" w:type="dxa"/>
              <w:right w:w="0" w:type="dxa"/>
            </w:tcMar>
            <w:vAlign w:val="center"/>
          </w:tcPr>
          <w:p w14:paraId="6C99D5C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No</w:t>
            </w:r>
          </w:p>
        </w:tc>
        <w:tc>
          <w:tcPr>
            <w:tcW w:w="1536" w:type="dxa"/>
            <w:shd w:val="clear" w:color="auto" w:fill="FFFFFF"/>
            <w:tcMar>
              <w:top w:w="0" w:type="dxa"/>
              <w:left w:w="0" w:type="dxa"/>
              <w:bottom w:w="0" w:type="dxa"/>
              <w:right w:w="0" w:type="dxa"/>
            </w:tcMar>
            <w:vAlign w:val="center"/>
          </w:tcPr>
          <w:p w14:paraId="64AAA44E"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1145 (88.1)</w:t>
            </w:r>
          </w:p>
        </w:tc>
        <w:tc>
          <w:tcPr>
            <w:tcW w:w="1413" w:type="dxa"/>
            <w:shd w:val="clear" w:color="auto" w:fill="FFFFFF"/>
            <w:tcMar>
              <w:top w:w="0" w:type="dxa"/>
              <w:left w:w="0" w:type="dxa"/>
              <w:bottom w:w="0" w:type="dxa"/>
              <w:right w:w="0" w:type="dxa"/>
            </w:tcMar>
            <w:vAlign w:val="center"/>
          </w:tcPr>
          <w:p w14:paraId="016E37F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194 (78.2)</w:t>
            </w:r>
          </w:p>
        </w:tc>
        <w:tc>
          <w:tcPr>
            <w:tcW w:w="1090" w:type="dxa"/>
            <w:shd w:val="clear" w:color="auto" w:fill="FFFFFF"/>
            <w:tcMar>
              <w:top w:w="0" w:type="dxa"/>
              <w:left w:w="0" w:type="dxa"/>
              <w:bottom w:w="0" w:type="dxa"/>
              <w:right w:w="0" w:type="dxa"/>
            </w:tcMar>
            <w:vAlign w:val="center"/>
          </w:tcPr>
          <w:p w14:paraId="7C654987"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0.146</w:t>
            </w:r>
          </w:p>
        </w:tc>
      </w:tr>
      <w:tr w:rsidR="008D776D" w:rsidRPr="00790BA1" w14:paraId="412603AD" w14:textId="77777777" w:rsidTr="00B84EE2">
        <w:trPr>
          <w:cantSplit/>
          <w:jc w:val="center"/>
        </w:trPr>
        <w:tc>
          <w:tcPr>
            <w:tcW w:w="2160" w:type="dxa"/>
            <w:shd w:val="clear" w:color="auto" w:fill="FFFFFF"/>
            <w:tcMar>
              <w:top w:w="0" w:type="dxa"/>
              <w:left w:w="0" w:type="dxa"/>
              <w:bottom w:w="0" w:type="dxa"/>
              <w:right w:w="0" w:type="dxa"/>
            </w:tcMar>
            <w:vAlign w:val="center"/>
          </w:tcPr>
          <w:p w14:paraId="4E89CBD8"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shd w:val="clear" w:color="auto" w:fill="FFFFFF"/>
            <w:tcMar>
              <w:top w:w="0" w:type="dxa"/>
              <w:left w:w="0" w:type="dxa"/>
              <w:bottom w:w="0" w:type="dxa"/>
              <w:right w:w="0" w:type="dxa"/>
            </w:tcMar>
            <w:vAlign w:val="center"/>
          </w:tcPr>
          <w:p w14:paraId="175DFF5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Yes</w:t>
            </w:r>
          </w:p>
        </w:tc>
        <w:tc>
          <w:tcPr>
            <w:tcW w:w="1536" w:type="dxa"/>
            <w:shd w:val="clear" w:color="auto" w:fill="FFFFFF"/>
            <w:tcMar>
              <w:top w:w="0" w:type="dxa"/>
              <w:left w:w="0" w:type="dxa"/>
              <w:bottom w:w="0" w:type="dxa"/>
              <w:right w:w="0" w:type="dxa"/>
            </w:tcMar>
            <w:vAlign w:val="center"/>
          </w:tcPr>
          <w:p w14:paraId="0C18F589"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78 (6.0)</w:t>
            </w:r>
          </w:p>
        </w:tc>
        <w:tc>
          <w:tcPr>
            <w:tcW w:w="1413" w:type="dxa"/>
            <w:shd w:val="clear" w:color="auto" w:fill="FFFFFF"/>
            <w:tcMar>
              <w:top w:w="0" w:type="dxa"/>
              <w:left w:w="0" w:type="dxa"/>
              <w:bottom w:w="0" w:type="dxa"/>
              <w:right w:w="0" w:type="dxa"/>
            </w:tcMar>
            <w:vAlign w:val="center"/>
          </w:tcPr>
          <w:p w14:paraId="34904F34"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7 (2.8)</w:t>
            </w:r>
          </w:p>
        </w:tc>
        <w:tc>
          <w:tcPr>
            <w:tcW w:w="1090" w:type="dxa"/>
            <w:shd w:val="clear" w:color="auto" w:fill="FFFFFF"/>
            <w:tcMar>
              <w:top w:w="0" w:type="dxa"/>
              <w:left w:w="0" w:type="dxa"/>
              <w:bottom w:w="0" w:type="dxa"/>
              <w:right w:w="0" w:type="dxa"/>
            </w:tcMar>
            <w:vAlign w:val="center"/>
          </w:tcPr>
          <w:p w14:paraId="1F3B4DD7" w14:textId="77777777" w:rsidR="008D776D" w:rsidRPr="00790BA1" w:rsidRDefault="008D776D" w:rsidP="00B84EE2">
            <w:pPr>
              <w:spacing w:before="40" w:after="40"/>
              <w:ind w:left="100" w:right="100"/>
              <w:jc w:val="right"/>
              <w:rPr>
                <w:rFonts w:ascii="Calibri Light" w:hAnsi="Calibri Light" w:cs="Calibri Light"/>
                <w:sz w:val="18"/>
                <w:szCs w:val="18"/>
              </w:rPr>
            </w:pPr>
          </w:p>
        </w:tc>
      </w:tr>
      <w:tr w:rsidR="008D776D" w:rsidRPr="00790BA1" w14:paraId="5651AAA3" w14:textId="77777777" w:rsidTr="00B84EE2">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14:paraId="6A67E421" w14:textId="77777777" w:rsidR="008D776D" w:rsidRPr="00790BA1" w:rsidRDefault="008D776D" w:rsidP="00B84EE2">
            <w:pPr>
              <w:spacing w:before="40" w:after="40"/>
              <w:ind w:left="100" w:right="100"/>
              <w:jc w:val="right"/>
              <w:rPr>
                <w:rFonts w:ascii="Calibri Light" w:hAnsi="Calibri Light" w:cs="Calibri Light"/>
                <w:sz w:val="18"/>
                <w:szCs w:val="18"/>
              </w:rPr>
            </w:pPr>
          </w:p>
        </w:tc>
        <w:tc>
          <w:tcPr>
            <w:tcW w:w="1670" w:type="dxa"/>
            <w:tcBorders>
              <w:bottom w:val="single" w:sz="16" w:space="0" w:color="000000"/>
            </w:tcBorders>
            <w:shd w:val="clear" w:color="auto" w:fill="FFFFFF"/>
            <w:tcMar>
              <w:top w:w="0" w:type="dxa"/>
              <w:left w:w="0" w:type="dxa"/>
              <w:bottom w:w="0" w:type="dxa"/>
              <w:right w:w="0" w:type="dxa"/>
            </w:tcMar>
            <w:vAlign w:val="center"/>
          </w:tcPr>
          <w:p w14:paraId="2EA7AF7D"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(Missing)</w:t>
            </w:r>
          </w:p>
        </w:tc>
        <w:tc>
          <w:tcPr>
            <w:tcW w:w="1536" w:type="dxa"/>
            <w:tcBorders>
              <w:bottom w:val="single" w:sz="16" w:space="0" w:color="000000"/>
            </w:tcBorders>
            <w:shd w:val="clear" w:color="auto" w:fill="FFFFFF"/>
            <w:tcMar>
              <w:top w:w="0" w:type="dxa"/>
              <w:left w:w="0" w:type="dxa"/>
              <w:bottom w:w="0" w:type="dxa"/>
              <w:right w:w="0" w:type="dxa"/>
            </w:tcMar>
            <w:vAlign w:val="center"/>
          </w:tcPr>
          <w:p w14:paraId="72041EA8"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77 (5.9)</w:t>
            </w:r>
          </w:p>
        </w:tc>
        <w:tc>
          <w:tcPr>
            <w:tcW w:w="1413" w:type="dxa"/>
            <w:tcBorders>
              <w:bottom w:val="single" w:sz="16" w:space="0" w:color="000000"/>
            </w:tcBorders>
            <w:shd w:val="clear" w:color="auto" w:fill="FFFFFF"/>
            <w:tcMar>
              <w:top w:w="0" w:type="dxa"/>
              <w:left w:w="0" w:type="dxa"/>
              <w:bottom w:w="0" w:type="dxa"/>
              <w:right w:w="0" w:type="dxa"/>
            </w:tcMar>
            <w:vAlign w:val="center"/>
          </w:tcPr>
          <w:p w14:paraId="2319017A" w14:textId="77777777" w:rsidR="008D776D" w:rsidRPr="00790BA1" w:rsidRDefault="008D776D" w:rsidP="00B84EE2">
            <w:pPr>
              <w:spacing w:before="40" w:after="40"/>
              <w:ind w:left="100" w:right="100"/>
              <w:jc w:val="right"/>
              <w:rPr>
                <w:rFonts w:ascii="Calibri Light" w:hAnsi="Calibri Light" w:cs="Calibri Light"/>
                <w:sz w:val="18"/>
                <w:szCs w:val="18"/>
              </w:rPr>
            </w:pPr>
            <w:r w:rsidRPr="00790BA1">
              <w:rPr>
                <w:rFonts w:ascii="Calibri Light" w:eastAsia="Arial" w:hAnsi="Calibri Light" w:cs="Calibri Light"/>
                <w:color w:val="111111"/>
                <w:sz w:val="18"/>
                <w:szCs w:val="18"/>
              </w:rPr>
              <w:t>47 (19.0)</w:t>
            </w:r>
          </w:p>
        </w:tc>
        <w:tc>
          <w:tcPr>
            <w:tcW w:w="1090" w:type="dxa"/>
            <w:tcBorders>
              <w:bottom w:val="single" w:sz="16" w:space="0" w:color="000000"/>
            </w:tcBorders>
            <w:shd w:val="clear" w:color="auto" w:fill="FFFFFF"/>
            <w:tcMar>
              <w:top w:w="0" w:type="dxa"/>
              <w:left w:w="0" w:type="dxa"/>
              <w:bottom w:w="0" w:type="dxa"/>
              <w:right w:w="0" w:type="dxa"/>
            </w:tcMar>
            <w:vAlign w:val="center"/>
          </w:tcPr>
          <w:p w14:paraId="115A7546" w14:textId="77777777" w:rsidR="008D776D" w:rsidRPr="00790BA1" w:rsidRDefault="008D776D" w:rsidP="00B84EE2">
            <w:pPr>
              <w:spacing w:before="40" w:after="40"/>
              <w:ind w:left="100" w:right="100"/>
              <w:jc w:val="right"/>
              <w:rPr>
                <w:rFonts w:ascii="Calibri Light" w:hAnsi="Calibri Light" w:cs="Calibri Light"/>
                <w:sz w:val="18"/>
                <w:szCs w:val="18"/>
              </w:rPr>
            </w:pPr>
          </w:p>
        </w:tc>
      </w:tr>
    </w:tbl>
    <w:p w14:paraId="160C0F80" w14:textId="7EFC0C14" w:rsidR="008D776D" w:rsidRPr="00354E29" w:rsidRDefault="008D776D" w:rsidP="00733AA7">
      <w:pPr>
        <w:spacing w:before="240" w:line="276" w:lineRule="auto"/>
        <w:jc w:val="center"/>
        <w:rPr>
          <w:rFonts w:asciiTheme="majorHAnsi" w:hAnsiTheme="majorHAnsi" w:cstheme="majorHAnsi"/>
          <w:i/>
          <w:iCs/>
        </w:rPr>
        <w:sectPr w:rsidR="008D776D" w:rsidRPr="00354E29" w:rsidSect="004D63B8">
          <w:pgSz w:w="11906" w:h="16838"/>
          <w:pgMar w:top="1440" w:right="1440" w:bottom="1440" w:left="1440" w:header="708" w:footer="708" w:gutter="0"/>
          <w:cols w:space="708"/>
          <w:docGrid w:linePitch="360"/>
        </w:sectPr>
      </w:pPr>
      <w:r w:rsidRPr="007A4E81">
        <w:rPr>
          <w:rStyle w:val="SubtleEmphasis"/>
          <w:rFonts w:asciiTheme="majorHAnsi" w:hAnsiTheme="majorHAnsi" w:cstheme="majorHAnsi"/>
          <w:b/>
          <w:bCs/>
          <w:color w:val="4472C4" w:themeColor="accent1"/>
        </w:rPr>
        <w:t xml:space="preserve">Supplementary Table </w:t>
      </w:r>
      <w:r w:rsidR="009630B6">
        <w:rPr>
          <w:rStyle w:val="SubtleEmphasis"/>
          <w:rFonts w:asciiTheme="majorHAnsi" w:hAnsiTheme="majorHAnsi" w:cstheme="majorHAnsi"/>
          <w:b/>
          <w:bCs/>
          <w:color w:val="4472C4" w:themeColor="accent1"/>
        </w:rPr>
        <w:t>H</w:t>
      </w:r>
      <w:r w:rsidRPr="007A4E81">
        <w:rPr>
          <w:rStyle w:val="SubtleEmphasis"/>
          <w:rFonts w:asciiTheme="majorHAnsi" w:hAnsiTheme="majorHAnsi" w:cstheme="majorHAnsi"/>
          <w:color w:val="4472C4" w:themeColor="accent1"/>
        </w:rPr>
        <w:t xml:space="preserve">. </w:t>
      </w:r>
      <w:r>
        <w:rPr>
          <w:rStyle w:val="SubtleEmphasis"/>
          <w:rFonts w:asciiTheme="majorHAnsi" w:hAnsiTheme="majorHAnsi" w:cstheme="majorHAnsi"/>
          <w:color w:val="4472C4" w:themeColor="accent1"/>
        </w:rPr>
        <w:t>Comorbidities of CYP</w:t>
      </w:r>
      <w:r w:rsidRPr="007A4E81">
        <w:rPr>
          <w:rStyle w:val="SubtleEmphasis"/>
          <w:rFonts w:asciiTheme="majorHAnsi" w:hAnsiTheme="majorHAnsi" w:cstheme="majorHAnsi"/>
          <w:color w:val="4472C4" w:themeColor="accent1"/>
        </w:rPr>
        <w:t xml:space="preserve"> </w:t>
      </w:r>
      <w:r>
        <w:rPr>
          <w:rStyle w:val="SubtleEmphasis"/>
          <w:rFonts w:asciiTheme="majorHAnsi" w:hAnsiTheme="majorHAnsi" w:cstheme="majorHAnsi"/>
          <w:color w:val="4472C4" w:themeColor="accent1"/>
        </w:rPr>
        <w:t>stratified by critical care admission excluding</w:t>
      </w:r>
      <w:r w:rsidRPr="007A4E81">
        <w:rPr>
          <w:rStyle w:val="SubtleEmphasis"/>
          <w:rFonts w:asciiTheme="majorHAnsi" w:hAnsiTheme="majorHAnsi" w:cstheme="majorHAnsi"/>
          <w:color w:val="4472C4" w:themeColor="accent1"/>
        </w:rPr>
        <w:t xml:space="preserve"> asymptomatic </w:t>
      </w:r>
      <w:r>
        <w:rPr>
          <w:rStyle w:val="SubtleEmphasis"/>
          <w:rFonts w:asciiTheme="majorHAnsi" w:hAnsiTheme="majorHAnsi" w:cstheme="majorHAnsi"/>
          <w:color w:val="4472C4" w:themeColor="accent1"/>
        </w:rPr>
        <w:t>or</w:t>
      </w:r>
      <w:r w:rsidRPr="007A4E81">
        <w:rPr>
          <w:rStyle w:val="SubtleEmphasis"/>
          <w:rFonts w:asciiTheme="majorHAnsi" w:hAnsiTheme="majorHAnsi" w:cstheme="majorHAnsi"/>
          <w:color w:val="4472C4" w:themeColor="accent1"/>
        </w:rPr>
        <w:t xml:space="preserve"> incidental SARS-CoV-2 infections</w:t>
      </w:r>
      <w:r>
        <w:rPr>
          <w:rStyle w:val="SubtleEmphasis"/>
          <w:rFonts w:asciiTheme="majorHAnsi" w:hAnsiTheme="majorHAnsi" w:cstheme="majorHAnsi"/>
          <w:color w:val="4472C4" w:themeColor="accent1"/>
        </w:rPr>
        <w:t xml:space="preserve"> but </w:t>
      </w:r>
      <w:r w:rsidRPr="00685135">
        <w:rPr>
          <w:rStyle w:val="SubtleEmphasis"/>
          <w:rFonts w:asciiTheme="majorHAnsi" w:hAnsiTheme="majorHAnsi" w:cstheme="majorHAnsi"/>
          <w:color w:val="4472C4" w:themeColor="accent1"/>
          <w:u w:val="single"/>
        </w:rPr>
        <w:t>including</w:t>
      </w:r>
      <w:r>
        <w:rPr>
          <w:rStyle w:val="SubtleEmphasis"/>
          <w:rFonts w:asciiTheme="majorHAnsi" w:hAnsiTheme="majorHAnsi" w:cstheme="majorHAnsi"/>
          <w:color w:val="4472C4" w:themeColor="accent1"/>
        </w:rPr>
        <w:t xml:space="preserve"> those with MI</w:t>
      </w:r>
      <w:r w:rsidR="001340E8">
        <w:rPr>
          <w:rStyle w:val="SubtleEmphasis"/>
          <w:rFonts w:asciiTheme="majorHAnsi" w:hAnsiTheme="majorHAnsi" w:cstheme="majorHAnsi"/>
          <w:color w:val="4472C4" w:themeColor="accent1"/>
        </w:rPr>
        <w:t>S-C</w:t>
      </w:r>
      <w:r w:rsidR="008D0FE7">
        <w:rPr>
          <w:rStyle w:val="SubtleEmphasis"/>
          <w:rFonts w:asciiTheme="majorHAnsi" w:hAnsiTheme="majorHAnsi" w:cstheme="majorHAnsi"/>
          <w:color w:val="4472C4" w:themeColor="accent1"/>
        </w:rPr>
        <w:t>.</w:t>
      </w:r>
    </w:p>
    <w:tbl>
      <w:tblPr>
        <w:tblStyle w:val="Table"/>
        <w:tblW w:w="5000" w:type="pct"/>
        <w:tblInd w:w="-284" w:type="dxa"/>
        <w:tblLook w:val="07E0" w:firstRow="1" w:lastRow="1" w:firstColumn="1" w:lastColumn="1" w:noHBand="1" w:noVBand="1"/>
      </w:tblPr>
      <w:tblGrid>
        <w:gridCol w:w="1561"/>
        <w:gridCol w:w="1842"/>
        <w:gridCol w:w="1561"/>
        <w:gridCol w:w="1276"/>
        <w:gridCol w:w="2691"/>
        <w:gridCol w:w="2554"/>
        <w:gridCol w:w="2473"/>
      </w:tblGrid>
      <w:tr w:rsidR="00FD360E" w:rsidRPr="00F17667" w14:paraId="17FFE13F" w14:textId="77777777" w:rsidTr="0071771C">
        <w:tc>
          <w:tcPr>
            <w:tcW w:w="559" w:type="pct"/>
            <w:tcBorders>
              <w:bottom w:val="single" w:sz="18" w:space="0" w:color="auto"/>
            </w:tcBorders>
            <w:vAlign w:val="bottom"/>
          </w:tcPr>
          <w:p w14:paraId="53FA5BB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Borders>
              <w:bottom w:val="single" w:sz="18" w:space="0" w:color="auto"/>
            </w:tcBorders>
            <w:vAlign w:val="bottom"/>
          </w:tcPr>
          <w:p w14:paraId="469D66C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559" w:type="pct"/>
            <w:tcBorders>
              <w:bottom w:val="single" w:sz="18" w:space="0" w:color="auto"/>
            </w:tcBorders>
            <w:vAlign w:val="bottom"/>
          </w:tcPr>
          <w:p w14:paraId="1F7CBE55" w14:textId="163677DB"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Pr>
                <w:rFonts w:ascii="Calibri Light" w:eastAsia="Arial" w:hAnsi="Calibri Light" w:cs="Calibri Light"/>
                <w:color w:val="111111"/>
                <w:sz w:val="18"/>
                <w:szCs w:val="18"/>
                <w:lang w:val="en-GB"/>
              </w:rPr>
              <w:t>Ward</w:t>
            </w:r>
            <w:r w:rsidR="002C2657">
              <w:rPr>
                <w:rFonts w:ascii="Calibri Light" w:eastAsia="Arial" w:hAnsi="Calibri Light" w:cs="Calibri Light"/>
                <w:color w:val="111111"/>
                <w:sz w:val="18"/>
                <w:szCs w:val="18"/>
                <w:lang w:val="en-GB"/>
              </w:rPr>
              <w:t>-</w:t>
            </w:r>
            <w:r>
              <w:rPr>
                <w:rFonts w:ascii="Calibri Light" w:eastAsia="Arial" w:hAnsi="Calibri Light" w:cs="Calibri Light"/>
                <w:color w:val="111111"/>
                <w:sz w:val="18"/>
                <w:szCs w:val="18"/>
                <w:lang w:val="en-GB"/>
              </w:rPr>
              <w:t>level care</w:t>
            </w:r>
          </w:p>
        </w:tc>
        <w:tc>
          <w:tcPr>
            <w:tcW w:w="457" w:type="pct"/>
            <w:tcBorders>
              <w:bottom w:val="single" w:sz="18" w:space="0" w:color="auto"/>
            </w:tcBorders>
            <w:vAlign w:val="bottom"/>
          </w:tcPr>
          <w:p w14:paraId="0F9E74C9"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Pr>
                <w:rFonts w:ascii="Calibri Light" w:eastAsia="Arial" w:hAnsi="Calibri Light" w:cs="Calibri Light"/>
                <w:color w:val="111111"/>
                <w:sz w:val="18"/>
                <w:szCs w:val="18"/>
                <w:lang w:val="en-GB"/>
              </w:rPr>
              <w:t>Critical care</w:t>
            </w:r>
          </w:p>
        </w:tc>
        <w:tc>
          <w:tcPr>
            <w:tcW w:w="964" w:type="pct"/>
            <w:tcBorders>
              <w:bottom w:val="single" w:sz="18" w:space="0" w:color="auto"/>
            </w:tcBorders>
            <w:vAlign w:val="bottom"/>
          </w:tcPr>
          <w:p w14:paraId="4CF2F572"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OR (univariable)</w:t>
            </w:r>
          </w:p>
        </w:tc>
        <w:tc>
          <w:tcPr>
            <w:tcW w:w="915" w:type="pct"/>
            <w:tcBorders>
              <w:bottom w:val="single" w:sz="18" w:space="0" w:color="auto"/>
            </w:tcBorders>
            <w:vAlign w:val="bottom"/>
          </w:tcPr>
          <w:p w14:paraId="1FBEF99F"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OR (multivariable)</w:t>
            </w:r>
          </w:p>
        </w:tc>
        <w:tc>
          <w:tcPr>
            <w:tcW w:w="886" w:type="pct"/>
            <w:tcBorders>
              <w:bottom w:val="single" w:sz="18" w:space="0" w:color="auto"/>
            </w:tcBorders>
            <w:vAlign w:val="bottom"/>
          </w:tcPr>
          <w:p w14:paraId="7C7B0F1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OR (multilevel)</w:t>
            </w:r>
          </w:p>
        </w:tc>
      </w:tr>
      <w:tr w:rsidR="00FD360E" w:rsidRPr="00F17667" w14:paraId="77CB581C" w14:textId="77777777" w:rsidTr="0071771C">
        <w:tc>
          <w:tcPr>
            <w:tcW w:w="559" w:type="pct"/>
            <w:tcBorders>
              <w:top w:val="single" w:sz="18" w:space="0" w:color="auto"/>
            </w:tcBorders>
          </w:tcPr>
          <w:p w14:paraId="4E70DE5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Wave</w:t>
            </w:r>
          </w:p>
        </w:tc>
        <w:tc>
          <w:tcPr>
            <w:tcW w:w="660" w:type="pct"/>
            <w:tcBorders>
              <w:top w:val="single" w:sz="18" w:space="0" w:color="auto"/>
            </w:tcBorders>
          </w:tcPr>
          <w:p w14:paraId="5B0F83A1"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First</w:t>
            </w:r>
          </w:p>
        </w:tc>
        <w:tc>
          <w:tcPr>
            <w:tcW w:w="559" w:type="pct"/>
            <w:tcBorders>
              <w:top w:val="single" w:sz="18" w:space="0" w:color="auto"/>
            </w:tcBorders>
          </w:tcPr>
          <w:p w14:paraId="7D399C43"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526 (87.1)</w:t>
            </w:r>
          </w:p>
        </w:tc>
        <w:tc>
          <w:tcPr>
            <w:tcW w:w="457" w:type="pct"/>
            <w:tcBorders>
              <w:top w:val="single" w:sz="18" w:space="0" w:color="auto"/>
            </w:tcBorders>
          </w:tcPr>
          <w:p w14:paraId="262CC24F"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78 (12.9)</w:t>
            </w:r>
          </w:p>
        </w:tc>
        <w:tc>
          <w:tcPr>
            <w:tcW w:w="964" w:type="pct"/>
            <w:tcBorders>
              <w:top w:val="single" w:sz="18" w:space="0" w:color="auto"/>
            </w:tcBorders>
          </w:tcPr>
          <w:p w14:paraId="1E270FD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915" w:type="pct"/>
            <w:tcBorders>
              <w:top w:val="single" w:sz="18" w:space="0" w:color="auto"/>
            </w:tcBorders>
          </w:tcPr>
          <w:p w14:paraId="5B986FD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886" w:type="pct"/>
            <w:tcBorders>
              <w:top w:val="single" w:sz="18" w:space="0" w:color="auto"/>
            </w:tcBorders>
          </w:tcPr>
          <w:p w14:paraId="0207942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r>
      <w:tr w:rsidR="00FD360E" w:rsidRPr="00F17667" w14:paraId="565BF1C4" w14:textId="77777777" w:rsidTr="0071771C">
        <w:tc>
          <w:tcPr>
            <w:tcW w:w="559" w:type="pct"/>
          </w:tcPr>
          <w:p w14:paraId="4F001000"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5072BB12"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Second</w:t>
            </w:r>
          </w:p>
        </w:tc>
        <w:tc>
          <w:tcPr>
            <w:tcW w:w="559" w:type="pct"/>
          </w:tcPr>
          <w:p w14:paraId="5C7F910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746 (87.3)</w:t>
            </w:r>
          </w:p>
        </w:tc>
        <w:tc>
          <w:tcPr>
            <w:tcW w:w="457" w:type="pct"/>
          </w:tcPr>
          <w:p w14:paraId="24EBC489"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109 (12.7)</w:t>
            </w:r>
          </w:p>
        </w:tc>
        <w:tc>
          <w:tcPr>
            <w:tcW w:w="964" w:type="pct"/>
          </w:tcPr>
          <w:p w14:paraId="03DF9371"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0.99 (0.72-1.35, p=0.926)</w:t>
            </w:r>
          </w:p>
        </w:tc>
        <w:tc>
          <w:tcPr>
            <w:tcW w:w="915" w:type="pct"/>
          </w:tcPr>
          <w:p w14:paraId="3327F71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0.91 (0.61-1.39, p=0.674)</w:t>
            </w:r>
          </w:p>
        </w:tc>
        <w:tc>
          <w:tcPr>
            <w:tcW w:w="886" w:type="pct"/>
          </w:tcPr>
          <w:p w14:paraId="1F3F318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0.95 (0.61-1.48, p=0.823)</w:t>
            </w:r>
          </w:p>
        </w:tc>
      </w:tr>
      <w:tr w:rsidR="00FD360E" w:rsidRPr="00F17667" w14:paraId="3377A47B" w14:textId="77777777" w:rsidTr="0071771C">
        <w:tc>
          <w:tcPr>
            <w:tcW w:w="559" w:type="pct"/>
          </w:tcPr>
          <w:p w14:paraId="2056D15C"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Age</w:t>
            </w:r>
          </w:p>
        </w:tc>
        <w:tc>
          <w:tcPr>
            <w:tcW w:w="660" w:type="pct"/>
          </w:tcPr>
          <w:p w14:paraId="3DAA722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Pr>
                <w:rFonts w:ascii="Calibri Light" w:eastAsia="Arial" w:hAnsi="Calibri Light" w:cs="Calibri Light"/>
                <w:color w:val="111111"/>
                <w:sz w:val="18"/>
                <w:szCs w:val="18"/>
                <w:lang w:val="en-GB"/>
              </w:rPr>
              <w:t xml:space="preserve">&gt;1mth </w:t>
            </w:r>
            <w:r w:rsidRPr="00F17667">
              <w:rPr>
                <w:rFonts w:ascii="Calibri Light" w:eastAsia="Arial" w:hAnsi="Calibri Light" w:cs="Calibri Light"/>
                <w:color w:val="111111"/>
                <w:sz w:val="18"/>
                <w:szCs w:val="18"/>
                <w:lang w:val="en-GB"/>
              </w:rPr>
              <w:t>&lt;1 y</w:t>
            </w:r>
          </w:p>
        </w:tc>
        <w:tc>
          <w:tcPr>
            <w:tcW w:w="559" w:type="pct"/>
          </w:tcPr>
          <w:p w14:paraId="4EE9A000"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371 (93.2)</w:t>
            </w:r>
          </w:p>
        </w:tc>
        <w:tc>
          <w:tcPr>
            <w:tcW w:w="457" w:type="pct"/>
          </w:tcPr>
          <w:p w14:paraId="73AC006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27 (6.8)</w:t>
            </w:r>
          </w:p>
        </w:tc>
        <w:tc>
          <w:tcPr>
            <w:tcW w:w="964" w:type="pct"/>
          </w:tcPr>
          <w:p w14:paraId="28997366"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915" w:type="pct"/>
          </w:tcPr>
          <w:p w14:paraId="21ECD836"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886" w:type="pct"/>
          </w:tcPr>
          <w:p w14:paraId="162F6663"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r>
      <w:tr w:rsidR="00FD360E" w:rsidRPr="00F17667" w14:paraId="1BE8039D" w14:textId="77777777" w:rsidTr="0071771C">
        <w:tc>
          <w:tcPr>
            <w:tcW w:w="559" w:type="pct"/>
          </w:tcPr>
          <w:p w14:paraId="0FEDC539"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2FB3DA93"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&lt;1 mth</w:t>
            </w:r>
          </w:p>
        </w:tc>
        <w:tc>
          <w:tcPr>
            <w:tcW w:w="559" w:type="pct"/>
          </w:tcPr>
          <w:p w14:paraId="21D4FC1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90 (79.6)</w:t>
            </w:r>
          </w:p>
        </w:tc>
        <w:tc>
          <w:tcPr>
            <w:tcW w:w="457" w:type="pct"/>
          </w:tcPr>
          <w:p w14:paraId="02D7CB29"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23 (20.4)</w:t>
            </w:r>
          </w:p>
        </w:tc>
        <w:tc>
          <w:tcPr>
            <w:tcW w:w="964" w:type="pct"/>
          </w:tcPr>
          <w:p w14:paraId="2B999E5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3.51 (1.91-6.41, p&lt;0.001)</w:t>
            </w:r>
          </w:p>
        </w:tc>
        <w:tc>
          <w:tcPr>
            <w:tcW w:w="915" w:type="pct"/>
          </w:tcPr>
          <w:p w14:paraId="3F5C3D29"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8.14 (3.73-18.29, p&lt;0.001)</w:t>
            </w:r>
          </w:p>
        </w:tc>
        <w:tc>
          <w:tcPr>
            <w:tcW w:w="886" w:type="pct"/>
          </w:tcPr>
          <w:p w14:paraId="50A3184C"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9.27 (4.03-21.31, p&lt;0.001)</w:t>
            </w:r>
          </w:p>
        </w:tc>
      </w:tr>
      <w:tr w:rsidR="00FD360E" w:rsidRPr="00F17667" w14:paraId="7095D189" w14:textId="77777777" w:rsidTr="0071771C">
        <w:tc>
          <w:tcPr>
            <w:tcW w:w="559" w:type="pct"/>
          </w:tcPr>
          <w:p w14:paraId="2EDF5602"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48F35880"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1-4 y</w:t>
            </w:r>
          </w:p>
        </w:tc>
        <w:tc>
          <w:tcPr>
            <w:tcW w:w="559" w:type="pct"/>
          </w:tcPr>
          <w:p w14:paraId="3A97152B"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199 (84.7)</w:t>
            </w:r>
          </w:p>
        </w:tc>
        <w:tc>
          <w:tcPr>
            <w:tcW w:w="457" w:type="pct"/>
          </w:tcPr>
          <w:p w14:paraId="5113F753"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36 (15.3)</w:t>
            </w:r>
          </w:p>
        </w:tc>
        <w:tc>
          <w:tcPr>
            <w:tcW w:w="964" w:type="pct"/>
          </w:tcPr>
          <w:p w14:paraId="060409CA"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2.49 (1.47-4.25, p=0.001)</w:t>
            </w:r>
          </w:p>
        </w:tc>
        <w:tc>
          <w:tcPr>
            <w:tcW w:w="915" w:type="pct"/>
          </w:tcPr>
          <w:p w14:paraId="63F84DAB"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2.38 (1.14-5.07, p=0.022)</w:t>
            </w:r>
          </w:p>
        </w:tc>
        <w:tc>
          <w:tcPr>
            <w:tcW w:w="886" w:type="pct"/>
          </w:tcPr>
          <w:p w14:paraId="47C8774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2.28 (1.05-4.93, p=0.036)</w:t>
            </w:r>
          </w:p>
        </w:tc>
      </w:tr>
      <w:tr w:rsidR="00FD360E" w:rsidRPr="00F17667" w14:paraId="49339A86" w14:textId="77777777" w:rsidTr="0071771C">
        <w:tc>
          <w:tcPr>
            <w:tcW w:w="559" w:type="pct"/>
          </w:tcPr>
          <w:p w14:paraId="3E946BA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5EF3D63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5-9 y</w:t>
            </w:r>
          </w:p>
        </w:tc>
        <w:tc>
          <w:tcPr>
            <w:tcW w:w="559" w:type="pct"/>
          </w:tcPr>
          <w:p w14:paraId="4B6ECEC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133 (88.1)</w:t>
            </w:r>
          </w:p>
        </w:tc>
        <w:tc>
          <w:tcPr>
            <w:tcW w:w="457" w:type="pct"/>
          </w:tcPr>
          <w:p w14:paraId="75009D3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18 (11.9)</w:t>
            </w:r>
          </w:p>
        </w:tc>
        <w:tc>
          <w:tcPr>
            <w:tcW w:w="964" w:type="pct"/>
          </w:tcPr>
          <w:p w14:paraId="339BFB6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1.86 (0.98-3.46, p=0.053)</w:t>
            </w:r>
          </w:p>
        </w:tc>
        <w:tc>
          <w:tcPr>
            <w:tcW w:w="915" w:type="pct"/>
          </w:tcPr>
          <w:p w14:paraId="02098A80"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1.46 (0.58-3.55, p=0.413)</w:t>
            </w:r>
          </w:p>
        </w:tc>
        <w:tc>
          <w:tcPr>
            <w:tcW w:w="886" w:type="pct"/>
          </w:tcPr>
          <w:p w14:paraId="4312F451"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1.43 (0.56-3.63, p=0.456)</w:t>
            </w:r>
          </w:p>
        </w:tc>
      </w:tr>
      <w:tr w:rsidR="00FD360E" w:rsidRPr="00F17667" w14:paraId="35A56F8A" w14:textId="77777777" w:rsidTr="0071771C">
        <w:tc>
          <w:tcPr>
            <w:tcW w:w="559" w:type="pct"/>
          </w:tcPr>
          <w:p w14:paraId="5BBBE20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51DA9D6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10-14 y</w:t>
            </w:r>
          </w:p>
        </w:tc>
        <w:tc>
          <w:tcPr>
            <w:tcW w:w="559" w:type="pct"/>
          </w:tcPr>
          <w:p w14:paraId="4AD54C1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189 (83.6)</w:t>
            </w:r>
          </w:p>
        </w:tc>
        <w:tc>
          <w:tcPr>
            <w:tcW w:w="457" w:type="pct"/>
          </w:tcPr>
          <w:p w14:paraId="73D5CA40"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37 (16.4)</w:t>
            </w:r>
          </w:p>
        </w:tc>
        <w:tc>
          <w:tcPr>
            <w:tcW w:w="964" w:type="pct"/>
          </w:tcPr>
          <w:p w14:paraId="6BBCF1A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2.69 (1.60-4.59, p&lt;0.001)</w:t>
            </w:r>
          </w:p>
        </w:tc>
        <w:tc>
          <w:tcPr>
            <w:tcW w:w="915" w:type="pct"/>
          </w:tcPr>
          <w:p w14:paraId="4A8FB656"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2.97 (1.42-6.43, p=0.005)</w:t>
            </w:r>
          </w:p>
        </w:tc>
        <w:tc>
          <w:tcPr>
            <w:tcW w:w="886" w:type="pct"/>
          </w:tcPr>
          <w:p w14:paraId="0652E846"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2.90 (1.33-6.32, p=0.007)</w:t>
            </w:r>
          </w:p>
        </w:tc>
      </w:tr>
      <w:tr w:rsidR="00FD360E" w:rsidRPr="00F17667" w14:paraId="046B59AE" w14:textId="77777777" w:rsidTr="0071771C">
        <w:tc>
          <w:tcPr>
            <w:tcW w:w="559" w:type="pct"/>
          </w:tcPr>
          <w:p w14:paraId="26B4DE1F"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03BA0EB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15-19 y</w:t>
            </w:r>
          </w:p>
        </w:tc>
        <w:tc>
          <w:tcPr>
            <w:tcW w:w="559" w:type="pct"/>
          </w:tcPr>
          <w:p w14:paraId="13D2AECA"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290 (86.3)</w:t>
            </w:r>
          </w:p>
        </w:tc>
        <w:tc>
          <w:tcPr>
            <w:tcW w:w="457" w:type="pct"/>
          </w:tcPr>
          <w:p w14:paraId="148832FC"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46 (13.7)</w:t>
            </w:r>
          </w:p>
        </w:tc>
        <w:tc>
          <w:tcPr>
            <w:tcW w:w="964" w:type="pct"/>
          </w:tcPr>
          <w:p w14:paraId="4818987B"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2.18 (1.33-3.63, p=0.002)</w:t>
            </w:r>
          </w:p>
        </w:tc>
        <w:tc>
          <w:tcPr>
            <w:tcW w:w="915" w:type="pct"/>
          </w:tcPr>
          <w:p w14:paraId="729E839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2.51 (1.26-5.24, p=0.011)</w:t>
            </w:r>
          </w:p>
        </w:tc>
        <w:tc>
          <w:tcPr>
            <w:tcW w:w="886" w:type="pct"/>
          </w:tcPr>
          <w:p w14:paraId="462B410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2.72 (1.29-5.71, p=0.008)</w:t>
            </w:r>
          </w:p>
        </w:tc>
      </w:tr>
      <w:tr w:rsidR="00FD360E" w:rsidRPr="00F17667" w14:paraId="29582EA1" w14:textId="77777777" w:rsidTr="0071771C">
        <w:tc>
          <w:tcPr>
            <w:tcW w:w="559" w:type="pct"/>
          </w:tcPr>
          <w:p w14:paraId="255C266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Sex at Birth</w:t>
            </w:r>
          </w:p>
        </w:tc>
        <w:tc>
          <w:tcPr>
            <w:tcW w:w="660" w:type="pct"/>
          </w:tcPr>
          <w:p w14:paraId="5B3A0E1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Male</w:t>
            </w:r>
          </w:p>
        </w:tc>
        <w:tc>
          <w:tcPr>
            <w:tcW w:w="559" w:type="pct"/>
          </w:tcPr>
          <w:p w14:paraId="5D3C606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674 (86.9)</w:t>
            </w:r>
          </w:p>
        </w:tc>
        <w:tc>
          <w:tcPr>
            <w:tcW w:w="457" w:type="pct"/>
          </w:tcPr>
          <w:p w14:paraId="704C130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102 (13.1)</w:t>
            </w:r>
          </w:p>
        </w:tc>
        <w:tc>
          <w:tcPr>
            <w:tcW w:w="964" w:type="pct"/>
          </w:tcPr>
          <w:p w14:paraId="3183072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915" w:type="pct"/>
          </w:tcPr>
          <w:p w14:paraId="0AB636B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886" w:type="pct"/>
          </w:tcPr>
          <w:p w14:paraId="0B5DD24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r>
      <w:tr w:rsidR="00FD360E" w:rsidRPr="00F17667" w14:paraId="07A20225" w14:textId="77777777" w:rsidTr="0071771C">
        <w:tc>
          <w:tcPr>
            <w:tcW w:w="559" w:type="pct"/>
          </w:tcPr>
          <w:p w14:paraId="3701AB9C"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5621405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Female</w:t>
            </w:r>
          </w:p>
        </w:tc>
        <w:tc>
          <w:tcPr>
            <w:tcW w:w="559" w:type="pct"/>
          </w:tcPr>
          <w:p w14:paraId="54ADF3B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596 (87.5)</w:t>
            </w:r>
          </w:p>
        </w:tc>
        <w:tc>
          <w:tcPr>
            <w:tcW w:w="457" w:type="pct"/>
          </w:tcPr>
          <w:p w14:paraId="306B907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85 (12.5)</w:t>
            </w:r>
          </w:p>
        </w:tc>
        <w:tc>
          <w:tcPr>
            <w:tcW w:w="964" w:type="pct"/>
          </w:tcPr>
          <w:p w14:paraId="29920F0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0.94 (0.69-1.28, p=0.706)</w:t>
            </w:r>
          </w:p>
        </w:tc>
        <w:tc>
          <w:tcPr>
            <w:tcW w:w="915" w:type="pct"/>
          </w:tcPr>
          <w:p w14:paraId="63576BAA"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0.95 (0.63-1.44, p=0.811)</w:t>
            </w:r>
          </w:p>
        </w:tc>
        <w:tc>
          <w:tcPr>
            <w:tcW w:w="886" w:type="pct"/>
          </w:tcPr>
          <w:p w14:paraId="2BCA36B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0.99 (0.64-1.53, p=0.969)</w:t>
            </w:r>
          </w:p>
        </w:tc>
      </w:tr>
      <w:tr w:rsidR="00FD360E" w:rsidRPr="00F17667" w14:paraId="4AD61270" w14:textId="77777777" w:rsidTr="0071771C">
        <w:tc>
          <w:tcPr>
            <w:tcW w:w="559" w:type="pct"/>
          </w:tcPr>
          <w:p w14:paraId="6D38FBF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Ethnicity</w:t>
            </w:r>
          </w:p>
        </w:tc>
        <w:tc>
          <w:tcPr>
            <w:tcW w:w="660" w:type="pct"/>
          </w:tcPr>
          <w:p w14:paraId="3E27FBB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White</w:t>
            </w:r>
          </w:p>
        </w:tc>
        <w:tc>
          <w:tcPr>
            <w:tcW w:w="559" w:type="pct"/>
          </w:tcPr>
          <w:p w14:paraId="1EF171FB"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683 (90.6)</w:t>
            </w:r>
          </w:p>
        </w:tc>
        <w:tc>
          <w:tcPr>
            <w:tcW w:w="457" w:type="pct"/>
          </w:tcPr>
          <w:p w14:paraId="2FAE6860"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71 (9.4)</w:t>
            </w:r>
          </w:p>
        </w:tc>
        <w:tc>
          <w:tcPr>
            <w:tcW w:w="964" w:type="pct"/>
          </w:tcPr>
          <w:p w14:paraId="50E6FB92"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915" w:type="pct"/>
          </w:tcPr>
          <w:p w14:paraId="484E01E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886" w:type="pct"/>
          </w:tcPr>
          <w:p w14:paraId="73ACE4E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r>
      <w:tr w:rsidR="00FD360E" w:rsidRPr="00F17667" w14:paraId="6BB87FAE" w14:textId="77777777" w:rsidTr="0071771C">
        <w:tc>
          <w:tcPr>
            <w:tcW w:w="559" w:type="pct"/>
          </w:tcPr>
          <w:p w14:paraId="118E263C"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155D939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Black</w:t>
            </w:r>
          </w:p>
        </w:tc>
        <w:tc>
          <w:tcPr>
            <w:tcW w:w="559" w:type="pct"/>
          </w:tcPr>
          <w:p w14:paraId="41F36F0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71 (82.6)</w:t>
            </w:r>
          </w:p>
        </w:tc>
        <w:tc>
          <w:tcPr>
            <w:tcW w:w="457" w:type="pct"/>
          </w:tcPr>
          <w:p w14:paraId="32F8413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15 (17.4)</w:t>
            </w:r>
          </w:p>
        </w:tc>
        <w:tc>
          <w:tcPr>
            <w:tcW w:w="964" w:type="pct"/>
          </w:tcPr>
          <w:p w14:paraId="78EA4EEA"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2.03 (1.07-3.65, p=0.022)</w:t>
            </w:r>
          </w:p>
        </w:tc>
        <w:tc>
          <w:tcPr>
            <w:tcW w:w="915" w:type="pct"/>
          </w:tcPr>
          <w:p w14:paraId="4FE25DD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1.05 (0.42-2.36, p=0.913)</w:t>
            </w:r>
          </w:p>
        </w:tc>
        <w:tc>
          <w:tcPr>
            <w:tcW w:w="886" w:type="pct"/>
          </w:tcPr>
          <w:p w14:paraId="3A37049B"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1.00 (0.40-2.47, p=0.996)</w:t>
            </w:r>
          </w:p>
        </w:tc>
      </w:tr>
      <w:tr w:rsidR="00FD360E" w:rsidRPr="00F17667" w14:paraId="65CE991A" w14:textId="77777777" w:rsidTr="0071771C">
        <w:tc>
          <w:tcPr>
            <w:tcW w:w="559" w:type="pct"/>
          </w:tcPr>
          <w:p w14:paraId="20071A1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4B80C32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South Asian</w:t>
            </w:r>
          </w:p>
        </w:tc>
        <w:tc>
          <w:tcPr>
            <w:tcW w:w="559" w:type="pct"/>
          </w:tcPr>
          <w:p w14:paraId="25CB0D4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167 (81.1)</w:t>
            </w:r>
          </w:p>
        </w:tc>
        <w:tc>
          <w:tcPr>
            <w:tcW w:w="457" w:type="pct"/>
          </w:tcPr>
          <w:p w14:paraId="79CA18EA"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39 (18.9)</w:t>
            </w:r>
          </w:p>
        </w:tc>
        <w:tc>
          <w:tcPr>
            <w:tcW w:w="964" w:type="pct"/>
          </w:tcPr>
          <w:p w14:paraId="592AAFF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2.25 (1.46-3.42, p&lt;0.001)</w:t>
            </w:r>
          </w:p>
        </w:tc>
        <w:tc>
          <w:tcPr>
            <w:tcW w:w="915" w:type="pct"/>
          </w:tcPr>
          <w:p w14:paraId="55AD3A0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1.17 (0.63-2.10, p=0.611)</w:t>
            </w:r>
          </w:p>
        </w:tc>
        <w:tc>
          <w:tcPr>
            <w:tcW w:w="886" w:type="pct"/>
          </w:tcPr>
          <w:p w14:paraId="7197C0DC"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1.35 (0.70-2.60, p=0.367)</w:t>
            </w:r>
          </w:p>
        </w:tc>
      </w:tr>
      <w:tr w:rsidR="00FD360E" w:rsidRPr="00F17667" w14:paraId="285B9D3F" w14:textId="77777777" w:rsidTr="0071771C">
        <w:tc>
          <w:tcPr>
            <w:tcW w:w="559" w:type="pct"/>
          </w:tcPr>
          <w:p w14:paraId="41D46AEA"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0D165F23"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Other</w:t>
            </w:r>
            <w:r>
              <w:rPr>
                <w:rFonts w:ascii="Calibri Light" w:eastAsia="Arial" w:hAnsi="Calibri Light" w:cs="Calibri Light"/>
                <w:color w:val="111111"/>
                <w:sz w:val="18"/>
                <w:szCs w:val="18"/>
                <w:lang w:val="en-GB"/>
              </w:rPr>
              <w:t xml:space="preserve"> ethnic minority</w:t>
            </w:r>
          </w:p>
        </w:tc>
        <w:tc>
          <w:tcPr>
            <w:tcW w:w="559" w:type="pct"/>
          </w:tcPr>
          <w:p w14:paraId="2E4C8A2C"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181 (82.3)</w:t>
            </w:r>
          </w:p>
        </w:tc>
        <w:tc>
          <w:tcPr>
            <w:tcW w:w="457" w:type="pct"/>
          </w:tcPr>
          <w:p w14:paraId="495D8643"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39 (17.7)</w:t>
            </w:r>
          </w:p>
        </w:tc>
        <w:tc>
          <w:tcPr>
            <w:tcW w:w="964" w:type="pct"/>
          </w:tcPr>
          <w:p w14:paraId="23F48EBC"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2.07 (1.35-3.15, p=0.001)</w:t>
            </w:r>
          </w:p>
        </w:tc>
        <w:tc>
          <w:tcPr>
            <w:tcW w:w="915" w:type="pct"/>
          </w:tcPr>
          <w:p w14:paraId="7814865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2.53 (1.51-4.21, p&lt;0.001)</w:t>
            </w:r>
          </w:p>
        </w:tc>
        <w:tc>
          <w:tcPr>
            <w:tcW w:w="886" w:type="pct"/>
          </w:tcPr>
          <w:p w14:paraId="4672420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2.53 (1.47-4.35, p=0.001)</w:t>
            </w:r>
          </w:p>
        </w:tc>
      </w:tr>
      <w:tr w:rsidR="00FD360E" w:rsidRPr="00F17667" w14:paraId="70134733" w14:textId="77777777" w:rsidTr="0071771C">
        <w:tc>
          <w:tcPr>
            <w:tcW w:w="559" w:type="pct"/>
          </w:tcPr>
          <w:p w14:paraId="5DAC5526"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IMD quintile</w:t>
            </w:r>
          </w:p>
        </w:tc>
        <w:tc>
          <w:tcPr>
            <w:tcW w:w="660" w:type="pct"/>
          </w:tcPr>
          <w:p w14:paraId="374B75C9" w14:textId="3575838B"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w:t>
            </w:r>
            <w:r w:rsidR="0071771C">
              <w:rPr>
                <w:rFonts w:ascii="Calibri Light" w:eastAsia="Arial" w:hAnsi="Calibri Light" w:cs="Calibri Light"/>
                <w:color w:val="111111"/>
                <w:sz w:val="18"/>
                <w:szCs w:val="18"/>
                <w:lang w:val="en-GB"/>
              </w:rPr>
              <w:t xml:space="preserve"> (most deprived)</w:t>
            </w:r>
          </w:p>
        </w:tc>
        <w:tc>
          <w:tcPr>
            <w:tcW w:w="559" w:type="pct"/>
          </w:tcPr>
          <w:p w14:paraId="64F277D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438 (89.9)</w:t>
            </w:r>
          </w:p>
        </w:tc>
        <w:tc>
          <w:tcPr>
            <w:tcW w:w="457" w:type="pct"/>
          </w:tcPr>
          <w:p w14:paraId="44EC2216"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49 (10.1)</w:t>
            </w:r>
          </w:p>
        </w:tc>
        <w:tc>
          <w:tcPr>
            <w:tcW w:w="964" w:type="pct"/>
          </w:tcPr>
          <w:p w14:paraId="31E47B90"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915" w:type="pct"/>
          </w:tcPr>
          <w:p w14:paraId="2565076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886" w:type="pct"/>
          </w:tcPr>
          <w:p w14:paraId="2FDA985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r>
      <w:tr w:rsidR="00FD360E" w:rsidRPr="00F17667" w14:paraId="6F3B4190" w14:textId="77777777" w:rsidTr="0071771C">
        <w:tc>
          <w:tcPr>
            <w:tcW w:w="559" w:type="pct"/>
          </w:tcPr>
          <w:p w14:paraId="2E9F6A90"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34C7D3A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w:t>
            </w:r>
          </w:p>
        </w:tc>
        <w:tc>
          <w:tcPr>
            <w:tcW w:w="559" w:type="pct"/>
          </w:tcPr>
          <w:p w14:paraId="71108AFB"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256 (90.8)</w:t>
            </w:r>
          </w:p>
        </w:tc>
        <w:tc>
          <w:tcPr>
            <w:tcW w:w="457" w:type="pct"/>
          </w:tcPr>
          <w:p w14:paraId="22B0B80C"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26 (9.2)</w:t>
            </w:r>
          </w:p>
        </w:tc>
        <w:tc>
          <w:tcPr>
            <w:tcW w:w="964" w:type="pct"/>
          </w:tcPr>
          <w:p w14:paraId="70915762"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0.91 (0.54-1.48, p=0.705)</w:t>
            </w:r>
          </w:p>
        </w:tc>
        <w:tc>
          <w:tcPr>
            <w:tcW w:w="915" w:type="pct"/>
          </w:tcPr>
          <w:p w14:paraId="12D23F31"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0.97 (0.53-1.73, p=0.918)</w:t>
            </w:r>
          </w:p>
        </w:tc>
        <w:tc>
          <w:tcPr>
            <w:tcW w:w="886" w:type="pct"/>
          </w:tcPr>
          <w:p w14:paraId="26CF068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1.00 (0.54-1.86, p=0.993)</w:t>
            </w:r>
          </w:p>
        </w:tc>
      </w:tr>
      <w:tr w:rsidR="00FD360E" w:rsidRPr="00F17667" w14:paraId="1D335F89" w14:textId="77777777" w:rsidTr="0071771C">
        <w:tc>
          <w:tcPr>
            <w:tcW w:w="559" w:type="pct"/>
          </w:tcPr>
          <w:p w14:paraId="4F4F1232"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2779DCC3"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3</w:t>
            </w:r>
          </w:p>
        </w:tc>
        <w:tc>
          <w:tcPr>
            <w:tcW w:w="559" w:type="pct"/>
          </w:tcPr>
          <w:p w14:paraId="0916DB1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187 (89.9)</w:t>
            </w:r>
          </w:p>
        </w:tc>
        <w:tc>
          <w:tcPr>
            <w:tcW w:w="457" w:type="pct"/>
          </w:tcPr>
          <w:p w14:paraId="4CDFC850"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21 (10.1)</w:t>
            </w:r>
          </w:p>
        </w:tc>
        <w:tc>
          <w:tcPr>
            <w:tcW w:w="964" w:type="pct"/>
          </w:tcPr>
          <w:p w14:paraId="40147F6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1.00 (0.57-1.70, p=0.989)</w:t>
            </w:r>
          </w:p>
        </w:tc>
        <w:tc>
          <w:tcPr>
            <w:tcW w:w="915" w:type="pct"/>
          </w:tcPr>
          <w:p w14:paraId="6D6954AF"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1.10 (0.58-2.02, p=0.763)</w:t>
            </w:r>
          </w:p>
        </w:tc>
        <w:tc>
          <w:tcPr>
            <w:tcW w:w="886" w:type="pct"/>
          </w:tcPr>
          <w:p w14:paraId="7CE2A07A"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1.24 (0.64-2.41, p=0.526)</w:t>
            </w:r>
          </w:p>
        </w:tc>
      </w:tr>
      <w:tr w:rsidR="00FD360E" w:rsidRPr="00F17667" w14:paraId="09F0EFED" w14:textId="77777777" w:rsidTr="0071771C">
        <w:tc>
          <w:tcPr>
            <w:tcW w:w="559" w:type="pct"/>
          </w:tcPr>
          <w:p w14:paraId="56E4BDF2"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2057C91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4</w:t>
            </w:r>
          </w:p>
        </w:tc>
        <w:tc>
          <w:tcPr>
            <w:tcW w:w="559" w:type="pct"/>
          </w:tcPr>
          <w:p w14:paraId="62C9C7C6"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151 (86.8)</w:t>
            </w:r>
          </w:p>
        </w:tc>
        <w:tc>
          <w:tcPr>
            <w:tcW w:w="457" w:type="pct"/>
          </w:tcPr>
          <w:p w14:paraId="7201EA0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23 (13.2)</w:t>
            </w:r>
          </w:p>
        </w:tc>
        <w:tc>
          <w:tcPr>
            <w:tcW w:w="964" w:type="pct"/>
          </w:tcPr>
          <w:p w14:paraId="4E7B9BA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1.36 (0.79-2.29, p=0.253)</w:t>
            </w:r>
          </w:p>
        </w:tc>
        <w:tc>
          <w:tcPr>
            <w:tcW w:w="915" w:type="pct"/>
          </w:tcPr>
          <w:p w14:paraId="770F4DC6"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1.68 (0.87-3.16, p=0.115)</w:t>
            </w:r>
          </w:p>
        </w:tc>
        <w:tc>
          <w:tcPr>
            <w:tcW w:w="886" w:type="pct"/>
          </w:tcPr>
          <w:p w14:paraId="2127ABA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1.84 (0.92-3.71, p=0.087)</w:t>
            </w:r>
          </w:p>
        </w:tc>
      </w:tr>
      <w:tr w:rsidR="00FD360E" w:rsidRPr="00F17667" w14:paraId="154EB225" w14:textId="77777777" w:rsidTr="0071771C">
        <w:tc>
          <w:tcPr>
            <w:tcW w:w="559" w:type="pct"/>
          </w:tcPr>
          <w:p w14:paraId="7B310ACB"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23781AB0" w14:textId="6B8F0F9D"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5</w:t>
            </w:r>
            <w:r w:rsidR="0071771C">
              <w:rPr>
                <w:rFonts w:ascii="Calibri Light" w:eastAsia="Arial" w:hAnsi="Calibri Light" w:cs="Calibri Light"/>
                <w:color w:val="111111"/>
                <w:sz w:val="18"/>
                <w:szCs w:val="18"/>
                <w:lang w:val="en-GB"/>
              </w:rPr>
              <w:t xml:space="preserve"> (least deprived)</w:t>
            </w:r>
          </w:p>
        </w:tc>
        <w:tc>
          <w:tcPr>
            <w:tcW w:w="559" w:type="pct"/>
          </w:tcPr>
          <w:p w14:paraId="51A49F0A"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175 (88.8)</w:t>
            </w:r>
          </w:p>
        </w:tc>
        <w:tc>
          <w:tcPr>
            <w:tcW w:w="457" w:type="pct"/>
          </w:tcPr>
          <w:p w14:paraId="337618F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22 (11.2)</w:t>
            </w:r>
          </w:p>
        </w:tc>
        <w:tc>
          <w:tcPr>
            <w:tcW w:w="964" w:type="pct"/>
          </w:tcPr>
          <w:p w14:paraId="54A805B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1.12 (0.65-1.89, p=0.668)</w:t>
            </w:r>
          </w:p>
        </w:tc>
        <w:tc>
          <w:tcPr>
            <w:tcW w:w="915" w:type="pct"/>
          </w:tcPr>
          <w:p w14:paraId="4CEFCC0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1.13 (0.57-2.16, p=0.728)</w:t>
            </w:r>
          </w:p>
        </w:tc>
        <w:tc>
          <w:tcPr>
            <w:tcW w:w="886" w:type="pct"/>
          </w:tcPr>
          <w:p w14:paraId="2672986F"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1.30 (0.63-2.66, p=0.477)</w:t>
            </w:r>
          </w:p>
        </w:tc>
      </w:tr>
      <w:tr w:rsidR="00FD360E" w:rsidRPr="00F17667" w14:paraId="635B464C" w14:textId="77777777" w:rsidTr="0071771C">
        <w:tc>
          <w:tcPr>
            <w:tcW w:w="559" w:type="pct"/>
          </w:tcPr>
          <w:p w14:paraId="0714E46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Number of comorbidities</w:t>
            </w:r>
          </w:p>
        </w:tc>
        <w:tc>
          <w:tcPr>
            <w:tcW w:w="660" w:type="pct"/>
          </w:tcPr>
          <w:p w14:paraId="478BD8C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0</w:t>
            </w:r>
          </w:p>
        </w:tc>
        <w:tc>
          <w:tcPr>
            <w:tcW w:w="559" w:type="pct"/>
          </w:tcPr>
          <w:p w14:paraId="5B091AF2"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744 (92.7)</w:t>
            </w:r>
          </w:p>
        </w:tc>
        <w:tc>
          <w:tcPr>
            <w:tcW w:w="457" w:type="pct"/>
          </w:tcPr>
          <w:p w14:paraId="075B940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59 (7.3)</w:t>
            </w:r>
          </w:p>
        </w:tc>
        <w:tc>
          <w:tcPr>
            <w:tcW w:w="964" w:type="pct"/>
          </w:tcPr>
          <w:p w14:paraId="5F4A8969"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915" w:type="pct"/>
          </w:tcPr>
          <w:p w14:paraId="49867C2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886" w:type="pct"/>
          </w:tcPr>
          <w:p w14:paraId="4756ADED"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r>
      <w:tr w:rsidR="00FD360E" w:rsidRPr="00F17667" w14:paraId="0C96D5EC" w14:textId="77777777" w:rsidTr="0071771C">
        <w:tc>
          <w:tcPr>
            <w:tcW w:w="559" w:type="pct"/>
          </w:tcPr>
          <w:p w14:paraId="3FA4AC59"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2B74AAE6"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w:t>
            </w:r>
          </w:p>
        </w:tc>
        <w:tc>
          <w:tcPr>
            <w:tcW w:w="559" w:type="pct"/>
          </w:tcPr>
          <w:p w14:paraId="35CD07DB"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336 (82.8)</w:t>
            </w:r>
          </w:p>
        </w:tc>
        <w:tc>
          <w:tcPr>
            <w:tcW w:w="457" w:type="pct"/>
          </w:tcPr>
          <w:p w14:paraId="15B32F4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70 (17.2)</w:t>
            </w:r>
          </w:p>
        </w:tc>
        <w:tc>
          <w:tcPr>
            <w:tcW w:w="964" w:type="pct"/>
          </w:tcPr>
          <w:p w14:paraId="1629A50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2.63 (1.82-3.81, p&lt;0.001)</w:t>
            </w:r>
          </w:p>
        </w:tc>
        <w:tc>
          <w:tcPr>
            <w:tcW w:w="915" w:type="pct"/>
          </w:tcPr>
          <w:p w14:paraId="56AC4559"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4.03 (2.45-6.76, p&lt;0.001)</w:t>
            </w:r>
          </w:p>
        </w:tc>
        <w:tc>
          <w:tcPr>
            <w:tcW w:w="886" w:type="pct"/>
          </w:tcPr>
          <w:p w14:paraId="29ED385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3.87 (2.28-6.56, p&lt;0.001)</w:t>
            </w:r>
          </w:p>
        </w:tc>
      </w:tr>
      <w:tr w:rsidR="00FD360E" w:rsidRPr="00F17667" w14:paraId="7BAF7F5B" w14:textId="77777777" w:rsidTr="0071771C">
        <w:tc>
          <w:tcPr>
            <w:tcW w:w="559" w:type="pct"/>
          </w:tcPr>
          <w:p w14:paraId="11996553"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Pr>
          <w:p w14:paraId="44D0E98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w:t>
            </w:r>
          </w:p>
        </w:tc>
        <w:tc>
          <w:tcPr>
            <w:tcW w:w="559" w:type="pct"/>
          </w:tcPr>
          <w:p w14:paraId="1D9BF21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192 (76.8)</w:t>
            </w:r>
          </w:p>
        </w:tc>
        <w:tc>
          <w:tcPr>
            <w:tcW w:w="457" w:type="pct"/>
          </w:tcPr>
          <w:p w14:paraId="02A2C3C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58 (23.2)</w:t>
            </w:r>
          </w:p>
        </w:tc>
        <w:tc>
          <w:tcPr>
            <w:tcW w:w="964" w:type="pct"/>
          </w:tcPr>
          <w:p w14:paraId="393D9351"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3.81 (2.56-5.66, p&lt;0.001)</w:t>
            </w:r>
          </w:p>
        </w:tc>
        <w:tc>
          <w:tcPr>
            <w:tcW w:w="915" w:type="pct"/>
          </w:tcPr>
          <w:p w14:paraId="0A49651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4.25 (2.40-7.56, p&lt;0.001)</w:t>
            </w:r>
          </w:p>
        </w:tc>
        <w:tc>
          <w:tcPr>
            <w:tcW w:w="886" w:type="pct"/>
          </w:tcPr>
          <w:p w14:paraId="3CB80BF5"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4.04 (2.22-7.35, p&lt;0.001)</w:t>
            </w:r>
          </w:p>
        </w:tc>
      </w:tr>
      <w:tr w:rsidR="00FD360E" w:rsidRPr="00F17667" w14:paraId="093E800F" w14:textId="77777777" w:rsidTr="0071771C">
        <w:tc>
          <w:tcPr>
            <w:tcW w:w="559" w:type="pct"/>
          </w:tcPr>
          <w:p w14:paraId="16B5BF9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PEWS over 2</w:t>
            </w:r>
          </w:p>
        </w:tc>
        <w:tc>
          <w:tcPr>
            <w:tcW w:w="660" w:type="pct"/>
          </w:tcPr>
          <w:p w14:paraId="5583F5AC"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No</w:t>
            </w:r>
          </w:p>
        </w:tc>
        <w:tc>
          <w:tcPr>
            <w:tcW w:w="559" w:type="pct"/>
          </w:tcPr>
          <w:p w14:paraId="42749DF4"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725 (91.8)</w:t>
            </w:r>
          </w:p>
        </w:tc>
        <w:tc>
          <w:tcPr>
            <w:tcW w:w="457" w:type="pct"/>
          </w:tcPr>
          <w:p w14:paraId="0EDC64A6"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65 (8.2)</w:t>
            </w:r>
          </w:p>
        </w:tc>
        <w:tc>
          <w:tcPr>
            <w:tcW w:w="964" w:type="pct"/>
          </w:tcPr>
          <w:p w14:paraId="380DE0F6"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915" w:type="pct"/>
          </w:tcPr>
          <w:p w14:paraId="077C211A"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c>
          <w:tcPr>
            <w:tcW w:w="886" w:type="pct"/>
          </w:tcPr>
          <w:p w14:paraId="400E8CDB"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w:t>
            </w:r>
          </w:p>
        </w:tc>
      </w:tr>
      <w:tr w:rsidR="00FD360E" w:rsidRPr="00F17667" w14:paraId="0B14BD7C" w14:textId="77777777" w:rsidTr="0071771C">
        <w:tc>
          <w:tcPr>
            <w:tcW w:w="559" w:type="pct"/>
            <w:tcBorders>
              <w:bottom w:val="single" w:sz="18" w:space="0" w:color="auto"/>
            </w:tcBorders>
          </w:tcPr>
          <w:p w14:paraId="3DC37267"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p>
        </w:tc>
        <w:tc>
          <w:tcPr>
            <w:tcW w:w="660" w:type="pct"/>
            <w:tcBorders>
              <w:bottom w:val="single" w:sz="18" w:space="0" w:color="auto"/>
            </w:tcBorders>
          </w:tcPr>
          <w:p w14:paraId="0E08A0A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Yes</w:t>
            </w:r>
          </w:p>
        </w:tc>
        <w:tc>
          <w:tcPr>
            <w:tcW w:w="559" w:type="pct"/>
            <w:tcBorders>
              <w:bottom w:val="single" w:sz="18" w:space="0" w:color="auto"/>
            </w:tcBorders>
          </w:tcPr>
          <w:p w14:paraId="7C08DCB8"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515 (81.5)</w:t>
            </w:r>
          </w:p>
        </w:tc>
        <w:tc>
          <w:tcPr>
            <w:tcW w:w="457" w:type="pct"/>
            <w:tcBorders>
              <w:bottom w:val="single" w:sz="18" w:space="0" w:color="auto"/>
            </w:tcBorders>
          </w:tcPr>
          <w:p w14:paraId="7B0870C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117 (18.5)</w:t>
            </w:r>
          </w:p>
        </w:tc>
        <w:tc>
          <w:tcPr>
            <w:tcW w:w="964" w:type="pct"/>
            <w:tcBorders>
              <w:bottom w:val="single" w:sz="18" w:space="0" w:color="auto"/>
            </w:tcBorders>
          </w:tcPr>
          <w:p w14:paraId="0DDC99AE"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2.53 (1.84-3.52, p&lt;0.001)</w:t>
            </w:r>
          </w:p>
        </w:tc>
        <w:tc>
          <w:tcPr>
            <w:tcW w:w="915" w:type="pct"/>
            <w:tcBorders>
              <w:bottom w:val="single" w:sz="18" w:space="0" w:color="auto"/>
            </w:tcBorders>
          </w:tcPr>
          <w:p w14:paraId="63007203"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5.17 (3.29-8.36, p&lt;0.001)</w:t>
            </w:r>
          </w:p>
        </w:tc>
        <w:tc>
          <w:tcPr>
            <w:tcW w:w="886" w:type="pct"/>
            <w:tcBorders>
              <w:bottom w:val="single" w:sz="18" w:space="0" w:color="auto"/>
            </w:tcBorders>
          </w:tcPr>
          <w:p w14:paraId="2322DA13" w14:textId="77777777" w:rsidR="00FD360E" w:rsidRPr="00F17667" w:rsidRDefault="00FD360E" w:rsidP="00CA5AA7">
            <w:pPr>
              <w:spacing w:before="40" w:after="40"/>
              <w:ind w:left="100" w:right="100"/>
              <w:jc w:val="right"/>
              <w:rPr>
                <w:rFonts w:ascii="Calibri Light" w:eastAsia="Arial" w:hAnsi="Calibri Light" w:cs="Calibri Light"/>
                <w:color w:val="111111"/>
                <w:sz w:val="18"/>
                <w:szCs w:val="18"/>
                <w:lang w:val="en-GB"/>
              </w:rPr>
            </w:pPr>
            <w:r w:rsidRPr="00F17667">
              <w:rPr>
                <w:rFonts w:ascii="Calibri Light" w:eastAsia="Arial" w:hAnsi="Calibri Light" w:cs="Calibri Light"/>
                <w:color w:val="111111"/>
                <w:sz w:val="18"/>
                <w:szCs w:val="18"/>
                <w:lang w:val="en-GB"/>
              </w:rPr>
              <w:t>5.11 (3.16-8.27, p&lt;0.001)</w:t>
            </w:r>
          </w:p>
        </w:tc>
      </w:tr>
    </w:tbl>
    <w:p w14:paraId="68C51A67" w14:textId="05EE5C23" w:rsidR="008D776D" w:rsidRPr="005242E0" w:rsidRDefault="008D776D" w:rsidP="00FD360E">
      <w:pPr>
        <w:rPr>
          <w:rFonts w:ascii="Calibri Light" w:hAnsi="Calibri Light" w:cs="Calibri Light"/>
          <w:i/>
          <w:iCs/>
          <w:color w:val="4472C4" w:themeColor="accent1"/>
        </w:rPr>
        <w:sectPr w:rsidR="008D776D" w:rsidRPr="005242E0" w:rsidSect="007F4A03">
          <w:pgSz w:w="16838" w:h="11906" w:orient="landscape"/>
          <w:pgMar w:top="1440" w:right="1440" w:bottom="1440" w:left="1440" w:header="709" w:footer="709" w:gutter="0"/>
          <w:cols w:space="708"/>
          <w:docGrid w:linePitch="360"/>
        </w:sectPr>
      </w:pPr>
      <w:r>
        <w:rPr>
          <w:rStyle w:val="SubtleEmphasis"/>
          <w:rFonts w:asciiTheme="majorHAnsi" w:hAnsiTheme="majorHAnsi" w:cstheme="majorHAnsi"/>
          <w:b/>
          <w:bCs/>
          <w:color w:val="4472C4" w:themeColor="accent1"/>
        </w:rPr>
        <w:t xml:space="preserve">Supplementary </w:t>
      </w:r>
      <w:r w:rsidRPr="0050479B">
        <w:rPr>
          <w:rStyle w:val="SubtleEmphasis"/>
          <w:rFonts w:asciiTheme="majorHAnsi" w:hAnsiTheme="majorHAnsi" w:cstheme="majorHAnsi"/>
          <w:b/>
          <w:bCs/>
          <w:color w:val="4472C4" w:themeColor="accent1"/>
        </w:rPr>
        <w:t>Table</w:t>
      </w:r>
      <w:r>
        <w:rPr>
          <w:rStyle w:val="SubtleEmphasis"/>
          <w:rFonts w:asciiTheme="majorHAnsi" w:hAnsiTheme="majorHAnsi" w:cstheme="majorHAnsi"/>
          <w:b/>
          <w:bCs/>
          <w:color w:val="4472C4" w:themeColor="accent1"/>
        </w:rPr>
        <w:t xml:space="preserve"> </w:t>
      </w:r>
      <w:r w:rsidR="009630B6">
        <w:rPr>
          <w:rStyle w:val="SubtleEmphasis"/>
          <w:rFonts w:asciiTheme="majorHAnsi" w:hAnsiTheme="majorHAnsi" w:cstheme="majorHAnsi"/>
          <w:b/>
          <w:bCs/>
          <w:color w:val="4472C4" w:themeColor="accent1"/>
        </w:rPr>
        <w:t>I</w:t>
      </w:r>
      <w:r w:rsidRPr="0050479B">
        <w:rPr>
          <w:rStyle w:val="SubtleEmphasis"/>
          <w:rFonts w:asciiTheme="majorHAnsi" w:hAnsiTheme="majorHAnsi" w:cstheme="majorHAnsi"/>
          <w:b/>
          <w:bCs/>
          <w:color w:val="4472C4" w:themeColor="accent1"/>
        </w:rPr>
        <w:t>.</w:t>
      </w:r>
      <w:r w:rsidRPr="0050479B">
        <w:rPr>
          <w:rFonts w:asciiTheme="majorHAnsi" w:hAnsiTheme="majorHAnsi" w:cstheme="majorHAnsi"/>
          <w:color w:val="4472C4" w:themeColor="accent1"/>
        </w:rPr>
        <w:t xml:space="preserve"> </w:t>
      </w:r>
      <w:r w:rsidRPr="0050479B">
        <w:rPr>
          <w:rFonts w:ascii="Calibri Light" w:hAnsi="Calibri Light" w:cs="Calibri Light"/>
          <w:i/>
          <w:iCs/>
          <w:color w:val="4472C4" w:themeColor="accent1"/>
        </w:rPr>
        <w:t>Multivariable analysis of factors associated with admission to critical care unit</w:t>
      </w:r>
      <w:r>
        <w:rPr>
          <w:rFonts w:ascii="Calibri Light" w:hAnsi="Calibri Light" w:cs="Calibri Light"/>
          <w:i/>
          <w:iCs/>
          <w:color w:val="4472C4" w:themeColor="accent1"/>
        </w:rPr>
        <w:t xml:space="preserve"> </w:t>
      </w:r>
      <w:r>
        <w:rPr>
          <w:rStyle w:val="SubtleEmphasis"/>
          <w:rFonts w:asciiTheme="majorHAnsi" w:hAnsiTheme="majorHAnsi" w:cstheme="majorHAnsi"/>
          <w:color w:val="4472C4" w:themeColor="accent1"/>
        </w:rPr>
        <w:t>(excluding</w:t>
      </w:r>
      <w:r w:rsidRPr="007A4E81">
        <w:rPr>
          <w:rStyle w:val="SubtleEmphasis"/>
          <w:rFonts w:asciiTheme="majorHAnsi" w:hAnsiTheme="majorHAnsi" w:cstheme="majorHAnsi"/>
          <w:color w:val="4472C4" w:themeColor="accent1"/>
        </w:rPr>
        <w:t xml:space="preserve"> asymptomatic </w:t>
      </w:r>
      <w:r>
        <w:rPr>
          <w:rStyle w:val="SubtleEmphasis"/>
          <w:rFonts w:asciiTheme="majorHAnsi" w:hAnsiTheme="majorHAnsi" w:cstheme="majorHAnsi"/>
          <w:color w:val="4472C4" w:themeColor="accent1"/>
        </w:rPr>
        <w:t>and</w:t>
      </w:r>
      <w:r w:rsidRPr="007A4E81">
        <w:rPr>
          <w:rStyle w:val="SubtleEmphasis"/>
          <w:rFonts w:asciiTheme="majorHAnsi" w:hAnsiTheme="majorHAnsi" w:cstheme="majorHAnsi"/>
          <w:color w:val="4472C4" w:themeColor="accent1"/>
        </w:rPr>
        <w:t xml:space="preserve"> incidental SARS-CoV-2 infections</w:t>
      </w:r>
      <w:r>
        <w:rPr>
          <w:rStyle w:val="SubtleEmphasis"/>
          <w:rFonts w:asciiTheme="majorHAnsi" w:hAnsiTheme="majorHAnsi" w:cstheme="majorHAnsi"/>
          <w:color w:val="4472C4" w:themeColor="accent1"/>
        </w:rPr>
        <w:t>,</w:t>
      </w:r>
      <w:r w:rsidRPr="007A4E81">
        <w:rPr>
          <w:rStyle w:val="SubtleEmphasis"/>
          <w:rFonts w:asciiTheme="majorHAnsi" w:hAnsiTheme="majorHAnsi" w:cstheme="majorHAnsi"/>
          <w:color w:val="4472C4" w:themeColor="accent1"/>
        </w:rPr>
        <w:t xml:space="preserve"> and patients with </w:t>
      </w:r>
      <w:r>
        <w:rPr>
          <w:rStyle w:val="SubtleEmphasis"/>
          <w:rFonts w:asciiTheme="majorHAnsi" w:hAnsiTheme="majorHAnsi" w:cstheme="majorHAnsi"/>
          <w:color w:val="4472C4" w:themeColor="accent1"/>
        </w:rPr>
        <w:t xml:space="preserve">Multisystem inflammatory syndrome in children (MIS-C)). Row percentages. IMD = Index of multiple deprivation. PEWS = Paediatric </w:t>
      </w:r>
      <w:r w:rsidR="0047267E">
        <w:rPr>
          <w:rStyle w:val="SubtleEmphasis"/>
          <w:rFonts w:asciiTheme="majorHAnsi" w:hAnsiTheme="majorHAnsi" w:cstheme="majorHAnsi"/>
          <w:color w:val="4472C4" w:themeColor="accent1"/>
        </w:rPr>
        <w:t>E</w:t>
      </w:r>
      <w:r>
        <w:rPr>
          <w:rStyle w:val="SubtleEmphasis"/>
          <w:rFonts w:asciiTheme="majorHAnsi" w:hAnsiTheme="majorHAnsi" w:cstheme="majorHAnsi"/>
          <w:color w:val="4472C4" w:themeColor="accent1"/>
        </w:rPr>
        <w:t xml:space="preserve">arly </w:t>
      </w:r>
      <w:r w:rsidR="0047267E">
        <w:rPr>
          <w:rStyle w:val="SubtleEmphasis"/>
          <w:rFonts w:asciiTheme="majorHAnsi" w:hAnsiTheme="majorHAnsi" w:cstheme="majorHAnsi"/>
          <w:color w:val="4472C4" w:themeColor="accent1"/>
        </w:rPr>
        <w:t>W</w:t>
      </w:r>
      <w:r>
        <w:rPr>
          <w:rStyle w:val="SubtleEmphasis"/>
          <w:rFonts w:asciiTheme="majorHAnsi" w:hAnsiTheme="majorHAnsi" w:cstheme="majorHAnsi"/>
          <w:color w:val="4472C4" w:themeColor="accent1"/>
        </w:rPr>
        <w:t xml:space="preserve">arning </w:t>
      </w:r>
      <w:r w:rsidR="0047267E">
        <w:rPr>
          <w:rStyle w:val="SubtleEmphasis"/>
          <w:rFonts w:asciiTheme="majorHAnsi" w:hAnsiTheme="majorHAnsi" w:cstheme="majorHAnsi"/>
          <w:color w:val="4472C4" w:themeColor="accent1"/>
        </w:rPr>
        <w:t>S</w:t>
      </w:r>
      <w:r>
        <w:rPr>
          <w:rStyle w:val="SubtleEmphasis"/>
          <w:rFonts w:asciiTheme="majorHAnsi" w:hAnsiTheme="majorHAnsi" w:cstheme="majorHAnsi"/>
          <w:color w:val="4472C4" w:themeColor="accent1"/>
        </w:rPr>
        <w:t>core at presentation. Odds ratios (OR) and 95% confidence intervals are presented.</w:t>
      </w:r>
    </w:p>
    <w:p w14:paraId="6C92D388" w14:textId="77777777" w:rsidR="008D776D" w:rsidRDefault="008D776D">
      <w:pPr>
        <w:rPr>
          <w:rFonts w:asciiTheme="majorHAnsi" w:eastAsiaTheme="majorEastAsia" w:hAnsiTheme="majorHAnsi" w:cstheme="majorBidi"/>
          <w:color w:val="2F5496" w:themeColor="accent1" w:themeShade="BF"/>
          <w:sz w:val="26"/>
          <w:szCs w:val="26"/>
        </w:rPr>
      </w:pPr>
    </w:p>
    <w:tbl>
      <w:tblPr>
        <w:tblW w:w="10995" w:type="dxa"/>
        <w:jc w:val="center"/>
        <w:tblLayout w:type="fixed"/>
        <w:tblLook w:val="0420" w:firstRow="1" w:lastRow="0" w:firstColumn="0" w:lastColumn="0" w:noHBand="0" w:noVBand="1"/>
      </w:tblPr>
      <w:tblGrid>
        <w:gridCol w:w="2160"/>
        <w:gridCol w:w="1658"/>
        <w:gridCol w:w="2159"/>
        <w:gridCol w:w="1964"/>
        <w:gridCol w:w="1964"/>
        <w:gridCol w:w="1090"/>
      </w:tblGrid>
      <w:tr w:rsidR="008D776D" w:rsidRPr="0088489D" w14:paraId="09639D99" w14:textId="77777777" w:rsidTr="008A0213">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7C9FABF"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AA5526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Total N</w:t>
            </w:r>
          </w:p>
        </w:tc>
        <w:tc>
          <w:tcPr>
            <w:tcW w:w="2159"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3357B554"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964"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46D42511" w14:textId="77777777" w:rsidR="008D776D" w:rsidRDefault="008D776D" w:rsidP="008A0213">
            <w:pPr>
              <w:spacing w:before="40" w:after="40"/>
              <w:ind w:left="100" w:right="100"/>
              <w:jc w:val="right"/>
              <w:rPr>
                <w:rFonts w:ascii="Calibri Light" w:eastAsia="Arial" w:hAnsi="Calibri Light" w:cs="Calibri Light"/>
                <w:color w:val="111111"/>
                <w:sz w:val="18"/>
                <w:szCs w:val="18"/>
              </w:rPr>
            </w:pPr>
            <w:r w:rsidRPr="0088489D">
              <w:rPr>
                <w:rFonts w:ascii="Calibri Light" w:eastAsia="Arial" w:hAnsi="Calibri Light" w:cs="Calibri Light"/>
                <w:color w:val="111111"/>
                <w:sz w:val="18"/>
                <w:szCs w:val="18"/>
              </w:rPr>
              <w:t>No/Unknown</w:t>
            </w:r>
            <w:r>
              <w:rPr>
                <w:rFonts w:ascii="Calibri Light" w:eastAsia="Arial" w:hAnsi="Calibri Light" w:cs="Calibri Light"/>
                <w:color w:val="111111"/>
                <w:sz w:val="18"/>
                <w:szCs w:val="18"/>
              </w:rPr>
              <w:t xml:space="preserve"> </w:t>
            </w:r>
          </w:p>
          <w:p w14:paraId="539ED6F0" w14:textId="77777777" w:rsidR="008D776D" w:rsidRPr="0088489D" w:rsidRDefault="008D776D" w:rsidP="008A0213">
            <w:pPr>
              <w:spacing w:before="40" w:after="40"/>
              <w:ind w:left="100" w:right="100"/>
              <w:jc w:val="right"/>
              <w:rPr>
                <w:rFonts w:ascii="Calibri Light" w:hAnsi="Calibri Light" w:cs="Calibri Light"/>
                <w:sz w:val="18"/>
                <w:szCs w:val="18"/>
              </w:rPr>
            </w:pPr>
            <w:r>
              <w:rPr>
                <w:rFonts w:ascii="Calibri Light" w:eastAsia="Arial" w:hAnsi="Calibri Light" w:cs="Calibri Light"/>
                <w:color w:val="111111"/>
                <w:sz w:val="18"/>
                <w:szCs w:val="18"/>
              </w:rPr>
              <w:t>Comorbidity</w:t>
            </w:r>
          </w:p>
        </w:tc>
        <w:tc>
          <w:tcPr>
            <w:tcW w:w="1964"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0FA8A642" w14:textId="77777777" w:rsidR="008D776D" w:rsidRDefault="008D776D" w:rsidP="008A0213">
            <w:pPr>
              <w:spacing w:before="40" w:after="40"/>
              <w:ind w:left="100" w:right="100"/>
              <w:jc w:val="right"/>
              <w:rPr>
                <w:rFonts w:ascii="Calibri Light" w:eastAsia="Arial" w:hAnsi="Calibri Light" w:cs="Calibri Light"/>
                <w:color w:val="111111"/>
                <w:sz w:val="18"/>
                <w:szCs w:val="18"/>
              </w:rPr>
            </w:pPr>
            <w:r>
              <w:rPr>
                <w:rFonts w:ascii="Calibri Light" w:eastAsia="Arial" w:hAnsi="Calibri Light" w:cs="Calibri Light"/>
                <w:color w:val="111111"/>
                <w:sz w:val="18"/>
                <w:szCs w:val="18"/>
              </w:rPr>
              <w:t xml:space="preserve">Comorbidity </w:t>
            </w:r>
          </w:p>
          <w:p w14:paraId="53FEE91F" w14:textId="77777777" w:rsidR="008D776D" w:rsidRPr="0088489D" w:rsidRDefault="008D776D" w:rsidP="008A0213">
            <w:pPr>
              <w:spacing w:before="40" w:after="40"/>
              <w:ind w:left="100" w:right="100"/>
              <w:jc w:val="right"/>
              <w:rPr>
                <w:rFonts w:ascii="Calibri Light" w:hAnsi="Calibri Light" w:cs="Calibri Light"/>
                <w:sz w:val="18"/>
                <w:szCs w:val="18"/>
              </w:rPr>
            </w:pPr>
            <w:r>
              <w:rPr>
                <w:rFonts w:ascii="Calibri Light" w:eastAsia="Arial" w:hAnsi="Calibri Light" w:cs="Calibri Light"/>
                <w:color w:val="111111"/>
                <w:sz w:val="18"/>
                <w:szCs w:val="18"/>
              </w:rPr>
              <w:t>present</w:t>
            </w:r>
          </w:p>
        </w:tc>
        <w:tc>
          <w:tcPr>
            <w:tcW w:w="109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75423E7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p</w:t>
            </w:r>
          </w:p>
        </w:tc>
      </w:tr>
      <w:tr w:rsidR="008D776D" w:rsidRPr="0088489D" w14:paraId="2408E1EC" w14:textId="77777777" w:rsidTr="008A0213">
        <w:trPr>
          <w:cantSplit/>
          <w:jc w:val="center"/>
        </w:trPr>
        <w:tc>
          <w:tcPr>
            <w:tcW w:w="2160" w:type="dxa"/>
            <w:shd w:val="clear" w:color="auto" w:fill="FFFFFF"/>
            <w:tcMar>
              <w:top w:w="0" w:type="dxa"/>
              <w:left w:w="0" w:type="dxa"/>
              <w:bottom w:w="0" w:type="dxa"/>
              <w:right w:w="0" w:type="dxa"/>
            </w:tcMar>
            <w:vAlign w:val="center"/>
          </w:tcPr>
          <w:p w14:paraId="4DA1B0F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Total N (%)</w:t>
            </w:r>
          </w:p>
        </w:tc>
        <w:tc>
          <w:tcPr>
            <w:tcW w:w="1658" w:type="dxa"/>
            <w:shd w:val="clear" w:color="auto" w:fill="FFFFFF"/>
            <w:tcMar>
              <w:top w:w="0" w:type="dxa"/>
              <w:left w:w="0" w:type="dxa"/>
              <w:bottom w:w="0" w:type="dxa"/>
              <w:right w:w="0" w:type="dxa"/>
            </w:tcMar>
            <w:vAlign w:val="center"/>
          </w:tcPr>
          <w:p w14:paraId="4F0E4739"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71CF3397"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964" w:type="dxa"/>
            <w:shd w:val="clear" w:color="auto" w:fill="FFFFFF"/>
            <w:tcMar>
              <w:top w:w="0" w:type="dxa"/>
              <w:left w:w="0" w:type="dxa"/>
              <w:bottom w:w="0" w:type="dxa"/>
              <w:right w:w="0" w:type="dxa"/>
            </w:tcMar>
            <w:vAlign w:val="center"/>
          </w:tcPr>
          <w:p w14:paraId="34FB188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938 (58.0)</w:t>
            </w:r>
          </w:p>
        </w:tc>
        <w:tc>
          <w:tcPr>
            <w:tcW w:w="1964" w:type="dxa"/>
            <w:shd w:val="clear" w:color="auto" w:fill="FFFFFF"/>
            <w:tcMar>
              <w:top w:w="0" w:type="dxa"/>
              <w:left w:w="0" w:type="dxa"/>
              <w:bottom w:w="0" w:type="dxa"/>
              <w:right w:w="0" w:type="dxa"/>
            </w:tcMar>
            <w:vAlign w:val="center"/>
          </w:tcPr>
          <w:p w14:paraId="1FE993E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679 (42.0)</w:t>
            </w:r>
          </w:p>
        </w:tc>
        <w:tc>
          <w:tcPr>
            <w:tcW w:w="1090" w:type="dxa"/>
            <w:shd w:val="clear" w:color="auto" w:fill="FFFFFF"/>
            <w:tcMar>
              <w:top w:w="0" w:type="dxa"/>
              <w:left w:w="0" w:type="dxa"/>
              <w:bottom w:w="0" w:type="dxa"/>
              <w:right w:w="0" w:type="dxa"/>
            </w:tcMar>
            <w:vAlign w:val="center"/>
          </w:tcPr>
          <w:p w14:paraId="5EDB7448"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4E0FFDB8" w14:textId="77777777" w:rsidTr="008A0213">
        <w:trPr>
          <w:cantSplit/>
          <w:jc w:val="center"/>
        </w:trPr>
        <w:tc>
          <w:tcPr>
            <w:tcW w:w="2160" w:type="dxa"/>
            <w:shd w:val="clear" w:color="auto" w:fill="FFFFFF"/>
            <w:tcMar>
              <w:top w:w="0" w:type="dxa"/>
              <w:left w:w="0" w:type="dxa"/>
              <w:bottom w:w="0" w:type="dxa"/>
              <w:right w:w="0" w:type="dxa"/>
            </w:tcMar>
            <w:vAlign w:val="center"/>
          </w:tcPr>
          <w:p w14:paraId="03CFE69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Age at assessment (Years)</w:t>
            </w:r>
          </w:p>
        </w:tc>
        <w:tc>
          <w:tcPr>
            <w:tcW w:w="1658" w:type="dxa"/>
            <w:shd w:val="clear" w:color="auto" w:fill="FFFFFF"/>
            <w:tcMar>
              <w:top w:w="0" w:type="dxa"/>
              <w:left w:w="0" w:type="dxa"/>
              <w:bottom w:w="0" w:type="dxa"/>
              <w:right w:w="0" w:type="dxa"/>
            </w:tcMar>
            <w:vAlign w:val="center"/>
          </w:tcPr>
          <w:p w14:paraId="59CCF54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1617 (100.0)</w:t>
            </w:r>
          </w:p>
        </w:tc>
        <w:tc>
          <w:tcPr>
            <w:tcW w:w="2159" w:type="dxa"/>
            <w:shd w:val="clear" w:color="auto" w:fill="FFFFFF"/>
            <w:tcMar>
              <w:top w:w="0" w:type="dxa"/>
              <w:left w:w="0" w:type="dxa"/>
              <w:bottom w:w="0" w:type="dxa"/>
              <w:right w:w="0" w:type="dxa"/>
            </w:tcMar>
            <w:vAlign w:val="center"/>
          </w:tcPr>
          <w:p w14:paraId="26E9C1B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Median (IQR)</w:t>
            </w:r>
          </w:p>
        </w:tc>
        <w:tc>
          <w:tcPr>
            <w:tcW w:w="1964" w:type="dxa"/>
            <w:shd w:val="clear" w:color="auto" w:fill="FFFFFF"/>
            <w:tcMar>
              <w:top w:w="0" w:type="dxa"/>
              <w:left w:w="0" w:type="dxa"/>
              <w:bottom w:w="0" w:type="dxa"/>
              <w:right w:w="0" w:type="dxa"/>
            </w:tcMar>
            <w:vAlign w:val="center"/>
          </w:tcPr>
          <w:p w14:paraId="70BA448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2.0 (0.2 to 12.9)</w:t>
            </w:r>
          </w:p>
        </w:tc>
        <w:tc>
          <w:tcPr>
            <w:tcW w:w="1964" w:type="dxa"/>
            <w:shd w:val="clear" w:color="auto" w:fill="FFFFFF"/>
            <w:tcMar>
              <w:top w:w="0" w:type="dxa"/>
              <w:left w:w="0" w:type="dxa"/>
              <w:bottom w:w="0" w:type="dxa"/>
              <w:right w:w="0" w:type="dxa"/>
            </w:tcMar>
            <w:vAlign w:val="center"/>
          </w:tcPr>
          <w:p w14:paraId="34E4CDB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9.9 (1.9 to 15.3)</w:t>
            </w:r>
          </w:p>
        </w:tc>
        <w:tc>
          <w:tcPr>
            <w:tcW w:w="1090" w:type="dxa"/>
            <w:shd w:val="clear" w:color="auto" w:fill="FFFFFF"/>
            <w:tcMar>
              <w:top w:w="0" w:type="dxa"/>
              <w:left w:w="0" w:type="dxa"/>
              <w:bottom w:w="0" w:type="dxa"/>
              <w:right w:w="0" w:type="dxa"/>
            </w:tcMar>
            <w:vAlign w:val="center"/>
          </w:tcPr>
          <w:p w14:paraId="48B4759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r w:rsidR="008D776D" w:rsidRPr="0088489D" w14:paraId="5222B195" w14:textId="77777777" w:rsidTr="008A0213">
        <w:trPr>
          <w:cantSplit/>
          <w:jc w:val="center"/>
        </w:trPr>
        <w:tc>
          <w:tcPr>
            <w:tcW w:w="2160" w:type="dxa"/>
            <w:shd w:val="clear" w:color="auto" w:fill="FFFFFF"/>
            <w:tcMar>
              <w:top w:w="0" w:type="dxa"/>
              <w:left w:w="0" w:type="dxa"/>
              <w:bottom w:w="0" w:type="dxa"/>
              <w:right w:w="0" w:type="dxa"/>
            </w:tcMar>
            <w:vAlign w:val="center"/>
          </w:tcPr>
          <w:p w14:paraId="568549D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Age</w:t>
            </w:r>
          </w:p>
        </w:tc>
        <w:tc>
          <w:tcPr>
            <w:tcW w:w="1658" w:type="dxa"/>
            <w:shd w:val="clear" w:color="auto" w:fill="FFFFFF"/>
            <w:tcMar>
              <w:top w:w="0" w:type="dxa"/>
              <w:left w:w="0" w:type="dxa"/>
              <w:bottom w:w="0" w:type="dxa"/>
              <w:right w:w="0" w:type="dxa"/>
            </w:tcMar>
            <w:vAlign w:val="center"/>
          </w:tcPr>
          <w:p w14:paraId="526EC0A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1617 (100.0)</w:t>
            </w:r>
          </w:p>
        </w:tc>
        <w:tc>
          <w:tcPr>
            <w:tcW w:w="2159" w:type="dxa"/>
            <w:shd w:val="clear" w:color="auto" w:fill="FFFFFF"/>
            <w:tcMar>
              <w:top w:w="0" w:type="dxa"/>
              <w:left w:w="0" w:type="dxa"/>
              <w:bottom w:w="0" w:type="dxa"/>
              <w:right w:w="0" w:type="dxa"/>
            </w:tcMar>
            <w:vAlign w:val="center"/>
          </w:tcPr>
          <w:p w14:paraId="7DE2AB8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&lt;1 mth</w:t>
            </w:r>
          </w:p>
        </w:tc>
        <w:tc>
          <w:tcPr>
            <w:tcW w:w="1964" w:type="dxa"/>
            <w:shd w:val="clear" w:color="auto" w:fill="FFFFFF"/>
            <w:tcMar>
              <w:top w:w="0" w:type="dxa"/>
              <w:left w:w="0" w:type="dxa"/>
              <w:bottom w:w="0" w:type="dxa"/>
              <w:right w:w="0" w:type="dxa"/>
            </w:tcMar>
            <w:vAlign w:val="center"/>
          </w:tcPr>
          <w:p w14:paraId="7BDC1FF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91 (9.7)</w:t>
            </w:r>
          </w:p>
        </w:tc>
        <w:tc>
          <w:tcPr>
            <w:tcW w:w="1964" w:type="dxa"/>
            <w:shd w:val="clear" w:color="auto" w:fill="FFFFFF"/>
            <w:tcMar>
              <w:top w:w="0" w:type="dxa"/>
              <w:left w:w="0" w:type="dxa"/>
              <w:bottom w:w="0" w:type="dxa"/>
              <w:right w:w="0" w:type="dxa"/>
            </w:tcMar>
            <w:vAlign w:val="center"/>
          </w:tcPr>
          <w:p w14:paraId="46C3BF6B"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31 (4.6)</w:t>
            </w:r>
          </w:p>
        </w:tc>
        <w:tc>
          <w:tcPr>
            <w:tcW w:w="1090" w:type="dxa"/>
            <w:shd w:val="clear" w:color="auto" w:fill="FFFFFF"/>
            <w:tcMar>
              <w:top w:w="0" w:type="dxa"/>
              <w:left w:w="0" w:type="dxa"/>
              <w:bottom w:w="0" w:type="dxa"/>
              <w:right w:w="0" w:type="dxa"/>
            </w:tcMar>
            <w:vAlign w:val="center"/>
          </w:tcPr>
          <w:p w14:paraId="5E93409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r w:rsidR="008D776D" w:rsidRPr="0088489D" w14:paraId="55A3D549" w14:textId="77777777" w:rsidTr="008A0213">
        <w:trPr>
          <w:cantSplit/>
          <w:jc w:val="center"/>
        </w:trPr>
        <w:tc>
          <w:tcPr>
            <w:tcW w:w="2160" w:type="dxa"/>
            <w:shd w:val="clear" w:color="auto" w:fill="FFFFFF"/>
            <w:tcMar>
              <w:top w:w="0" w:type="dxa"/>
              <w:left w:w="0" w:type="dxa"/>
              <w:bottom w:w="0" w:type="dxa"/>
              <w:right w:w="0" w:type="dxa"/>
            </w:tcMar>
            <w:vAlign w:val="center"/>
          </w:tcPr>
          <w:p w14:paraId="18038636"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5A407A5E"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76A33D30" w14:textId="127BEDDF"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&gt;1mth &lt;1 y</w:t>
            </w:r>
          </w:p>
        </w:tc>
        <w:tc>
          <w:tcPr>
            <w:tcW w:w="1964" w:type="dxa"/>
            <w:shd w:val="clear" w:color="auto" w:fill="FFFFFF"/>
            <w:tcMar>
              <w:top w:w="0" w:type="dxa"/>
              <w:left w:w="0" w:type="dxa"/>
              <w:bottom w:w="0" w:type="dxa"/>
              <w:right w:w="0" w:type="dxa"/>
            </w:tcMar>
            <w:vAlign w:val="center"/>
          </w:tcPr>
          <w:p w14:paraId="6F6F60DB"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307 (32.7)</w:t>
            </w:r>
          </w:p>
        </w:tc>
        <w:tc>
          <w:tcPr>
            <w:tcW w:w="1964" w:type="dxa"/>
            <w:shd w:val="clear" w:color="auto" w:fill="FFFFFF"/>
            <w:tcMar>
              <w:top w:w="0" w:type="dxa"/>
              <w:left w:w="0" w:type="dxa"/>
              <w:bottom w:w="0" w:type="dxa"/>
              <w:right w:w="0" w:type="dxa"/>
            </w:tcMar>
            <w:vAlign w:val="center"/>
          </w:tcPr>
          <w:p w14:paraId="1EE3ACAB"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100 (14.7)</w:t>
            </w:r>
          </w:p>
        </w:tc>
        <w:tc>
          <w:tcPr>
            <w:tcW w:w="1090" w:type="dxa"/>
            <w:shd w:val="clear" w:color="auto" w:fill="FFFFFF"/>
            <w:tcMar>
              <w:top w:w="0" w:type="dxa"/>
              <w:left w:w="0" w:type="dxa"/>
              <w:bottom w:w="0" w:type="dxa"/>
              <w:right w:w="0" w:type="dxa"/>
            </w:tcMar>
            <w:vAlign w:val="center"/>
          </w:tcPr>
          <w:p w14:paraId="1F63E062"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67737E5C" w14:textId="77777777" w:rsidTr="008A0213">
        <w:trPr>
          <w:cantSplit/>
          <w:jc w:val="center"/>
        </w:trPr>
        <w:tc>
          <w:tcPr>
            <w:tcW w:w="2160" w:type="dxa"/>
            <w:shd w:val="clear" w:color="auto" w:fill="FFFFFF"/>
            <w:tcMar>
              <w:top w:w="0" w:type="dxa"/>
              <w:left w:w="0" w:type="dxa"/>
              <w:bottom w:w="0" w:type="dxa"/>
              <w:right w:w="0" w:type="dxa"/>
            </w:tcMar>
            <w:vAlign w:val="center"/>
          </w:tcPr>
          <w:p w14:paraId="093A2884"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1730FF03"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4DB3CC43" w14:textId="27BD0688"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1-4 y</w:t>
            </w:r>
          </w:p>
        </w:tc>
        <w:tc>
          <w:tcPr>
            <w:tcW w:w="1964" w:type="dxa"/>
            <w:shd w:val="clear" w:color="auto" w:fill="FFFFFF"/>
            <w:tcMar>
              <w:top w:w="0" w:type="dxa"/>
              <w:left w:w="0" w:type="dxa"/>
              <w:bottom w:w="0" w:type="dxa"/>
              <w:right w:w="0" w:type="dxa"/>
            </w:tcMar>
            <w:vAlign w:val="center"/>
          </w:tcPr>
          <w:p w14:paraId="05B00CB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145 (15.5)</w:t>
            </w:r>
          </w:p>
        </w:tc>
        <w:tc>
          <w:tcPr>
            <w:tcW w:w="1964" w:type="dxa"/>
            <w:shd w:val="clear" w:color="auto" w:fill="FFFFFF"/>
            <w:tcMar>
              <w:top w:w="0" w:type="dxa"/>
              <w:left w:w="0" w:type="dxa"/>
              <w:bottom w:w="0" w:type="dxa"/>
              <w:right w:w="0" w:type="dxa"/>
            </w:tcMar>
            <w:vAlign w:val="center"/>
          </w:tcPr>
          <w:p w14:paraId="4DE3C0C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111 (16.3)</w:t>
            </w:r>
          </w:p>
        </w:tc>
        <w:tc>
          <w:tcPr>
            <w:tcW w:w="1090" w:type="dxa"/>
            <w:shd w:val="clear" w:color="auto" w:fill="FFFFFF"/>
            <w:tcMar>
              <w:top w:w="0" w:type="dxa"/>
              <w:left w:w="0" w:type="dxa"/>
              <w:bottom w:w="0" w:type="dxa"/>
              <w:right w:w="0" w:type="dxa"/>
            </w:tcMar>
            <w:vAlign w:val="center"/>
          </w:tcPr>
          <w:p w14:paraId="3567BABC"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51CE17BB" w14:textId="77777777" w:rsidTr="008A0213">
        <w:trPr>
          <w:cantSplit/>
          <w:jc w:val="center"/>
        </w:trPr>
        <w:tc>
          <w:tcPr>
            <w:tcW w:w="2160" w:type="dxa"/>
            <w:shd w:val="clear" w:color="auto" w:fill="FFFFFF"/>
            <w:tcMar>
              <w:top w:w="0" w:type="dxa"/>
              <w:left w:w="0" w:type="dxa"/>
              <w:bottom w:w="0" w:type="dxa"/>
              <w:right w:w="0" w:type="dxa"/>
            </w:tcMar>
            <w:vAlign w:val="center"/>
          </w:tcPr>
          <w:p w14:paraId="54C374E0"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69678CF7"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4497C688" w14:textId="1E07BB7A"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5-9 y</w:t>
            </w:r>
          </w:p>
        </w:tc>
        <w:tc>
          <w:tcPr>
            <w:tcW w:w="1964" w:type="dxa"/>
            <w:shd w:val="clear" w:color="auto" w:fill="FFFFFF"/>
            <w:tcMar>
              <w:top w:w="0" w:type="dxa"/>
              <w:left w:w="0" w:type="dxa"/>
              <w:bottom w:w="0" w:type="dxa"/>
              <w:right w:w="0" w:type="dxa"/>
            </w:tcMar>
            <w:vAlign w:val="center"/>
          </w:tcPr>
          <w:p w14:paraId="0DA8315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89 (9.5)</w:t>
            </w:r>
          </w:p>
        </w:tc>
        <w:tc>
          <w:tcPr>
            <w:tcW w:w="1964" w:type="dxa"/>
            <w:shd w:val="clear" w:color="auto" w:fill="FFFFFF"/>
            <w:tcMar>
              <w:top w:w="0" w:type="dxa"/>
              <w:left w:w="0" w:type="dxa"/>
              <w:bottom w:w="0" w:type="dxa"/>
              <w:right w:w="0" w:type="dxa"/>
            </w:tcMar>
            <w:vAlign w:val="center"/>
          </w:tcPr>
          <w:p w14:paraId="0879999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102 (15.0)</w:t>
            </w:r>
          </w:p>
        </w:tc>
        <w:tc>
          <w:tcPr>
            <w:tcW w:w="1090" w:type="dxa"/>
            <w:shd w:val="clear" w:color="auto" w:fill="FFFFFF"/>
            <w:tcMar>
              <w:top w:w="0" w:type="dxa"/>
              <w:left w:w="0" w:type="dxa"/>
              <w:bottom w:w="0" w:type="dxa"/>
              <w:right w:w="0" w:type="dxa"/>
            </w:tcMar>
            <w:vAlign w:val="center"/>
          </w:tcPr>
          <w:p w14:paraId="3C061E88"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25D48F57" w14:textId="77777777" w:rsidTr="008A0213">
        <w:trPr>
          <w:cantSplit/>
          <w:jc w:val="center"/>
        </w:trPr>
        <w:tc>
          <w:tcPr>
            <w:tcW w:w="2160" w:type="dxa"/>
            <w:shd w:val="clear" w:color="auto" w:fill="FFFFFF"/>
            <w:tcMar>
              <w:top w:w="0" w:type="dxa"/>
              <w:left w:w="0" w:type="dxa"/>
              <w:bottom w:w="0" w:type="dxa"/>
              <w:right w:w="0" w:type="dxa"/>
            </w:tcMar>
            <w:vAlign w:val="center"/>
          </w:tcPr>
          <w:p w14:paraId="6A712FFB"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134AA23A"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313E5015" w14:textId="5FDD429A"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10-14 y</w:t>
            </w:r>
          </w:p>
        </w:tc>
        <w:tc>
          <w:tcPr>
            <w:tcW w:w="1964" w:type="dxa"/>
            <w:shd w:val="clear" w:color="auto" w:fill="FFFFFF"/>
            <w:tcMar>
              <w:top w:w="0" w:type="dxa"/>
              <w:left w:w="0" w:type="dxa"/>
              <w:bottom w:w="0" w:type="dxa"/>
              <w:right w:w="0" w:type="dxa"/>
            </w:tcMar>
            <w:vAlign w:val="center"/>
          </w:tcPr>
          <w:p w14:paraId="3E92F44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136 (14.5)</w:t>
            </w:r>
          </w:p>
        </w:tc>
        <w:tc>
          <w:tcPr>
            <w:tcW w:w="1964" w:type="dxa"/>
            <w:shd w:val="clear" w:color="auto" w:fill="FFFFFF"/>
            <w:tcMar>
              <w:top w:w="0" w:type="dxa"/>
              <w:left w:w="0" w:type="dxa"/>
              <w:bottom w:w="0" w:type="dxa"/>
              <w:right w:w="0" w:type="dxa"/>
            </w:tcMar>
            <w:vAlign w:val="center"/>
          </w:tcPr>
          <w:p w14:paraId="26B1CF3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148 (21.8)</w:t>
            </w:r>
          </w:p>
        </w:tc>
        <w:tc>
          <w:tcPr>
            <w:tcW w:w="1090" w:type="dxa"/>
            <w:shd w:val="clear" w:color="auto" w:fill="FFFFFF"/>
            <w:tcMar>
              <w:top w:w="0" w:type="dxa"/>
              <w:left w:w="0" w:type="dxa"/>
              <w:bottom w:w="0" w:type="dxa"/>
              <w:right w:w="0" w:type="dxa"/>
            </w:tcMar>
            <w:vAlign w:val="center"/>
          </w:tcPr>
          <w:p w14:paraId="0E6723C9"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001455D5" w14:textId="77777777" w:rsidTr="008A0213">
        <w:trPr>
          <w:cantSplit/>
          <w:jc w:val="center"/>
        </w:trPr>
        <w:tc>
          <w:tcPr>
            <w:tcW w:w="2160" w:type="dxa"/>
            <w:shd w:val="clear" w:color="auto" w:fill="FFFFFF"/>
            <w:tcMar>
              <w:top w:w="0" w:type="dxa"/>
              <w:left w:w="0" w:type="dxa"/>
              <w:bottom w:w="0" w:type="dxa"/>
              <w:right w:w="0" w:type="dxa"/>
            </w:tcMar>
            <w:vAlign w:val="center"/>
          </w:tcPr>
          <w:p w14:paraId="668BD4B8"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1D6C8810"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67AC92E5" w14:textId="2D4568BD"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15-19 y</w:t>
            </w:r>
          </w:p>
        </w:tc>
        <w:tc>
          <w:tcPr>
            <w:tcW w:w="1964" w:type="dxa"/>
            <w:shd w:val="clear" w:color="auto" w:fill="FFFFFF"/>
            <w:tcMar>
              <w:top w:w="0" w:type="dxa"/>
              <w:left w:w="0" w:type="dxa"/>
              <w:bottom w:w="0" w:type="dxa"/>
              <w:right w:w="0" w:type="dxa"/>
            </w:tcMar>
            <w:vAlign w:val="center"/>
          </w:tcPr>
          <w:p w14:paraId="628C472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170 (18.1)</w:t>
            </w:r>
          </w:p>
        </w:tc>
        <w:tc>
          <w:tcPr>
            <w:tcW w:w="1964" w:type="dxa"/>
            <w:shd w:val="clear" w:color="auto" w:fill="FFFFFF"/>
            <w:tcMar>
              <w:top w:w="0" w:type="dxa"/>
              <w:left w:w="0" w:type="dxa"/>
              <w:bottom w:w="0" w:type="dxa"/>
              <w:right w:w="0" w:type="dxa"/>
            </w:tcMar>
            <w:vAlign w:val="center"/>
          </w:tcPr>
          <w:p w14:paraId="3A92E64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187 (27.5)</w:t>
            </w:r>
          </w:p>
        </w:tc>
        <w:tc>
          <w:tcPr>
            <w:tcW w:w="1090" w:type="dxa"/>
            <w:shd w:val="clear" w:color="auto" w:fill="FFFFFF"/>
            <w:tcMar>
              <w:top w:w="0" w:type="dxa"/>
              <w:left w:w="0" w:type="dxa"/>
              <w:bottom w:w="0" w:type="dxa"/>
              <w:right w:w="0" w:type="dxa"/>
            </w:tcMar>
            <w:vAlign w:val="center"/>
          </w:tcPr>
          <w:p w14:paraId="309931B2"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5821C3A1" w14:textId="77777777" w:rsidTr="008A0213">
        <w:trPr>
          <w:cantSplit/>
          <w:jc w:val="center"/>
        </w:trPr>
        <w:tc>
          <w:tcPr>
            <w:tcW w:w="2160" w:type="dxa"/>
            <w:shd w:val="clear" w:color="auto" w:fill="FFFFFF"/>
            <w:tcMar>
              <w:top w:w="0" w:type="dxa"/>
              <w:left w:w="0" w:type="dxa"/>
              <w:bottom w:w="0" w:type="dxa"/>
              <w:right w:w="0" w:type="dxa"/>
            </w:tcMar>
            <w:vAlign w:val="center"/>
          </w:tcPr>
          <w:p w14:paraId="272D698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Licenced vaccine available</w:t>
            </w:r>
          </w:p>
        </w:tc>
        <w:tc>
          <w:tcPr>
            <w:tcW w:w="1658" w:type="dxa"/>
            <w:shd w:val="clear" w:color="auto" w:fill="FFFFFF"/>
            <w:tcMar>
              <w:top w:w="0" w:type="dxa"/>
              <w:left w:w="0" w:type="dxa"/>
              <w:bottom w:w="0" w:type="dxa"/>
              <w:right w:w="0" w:type="dxa"/>
            </w:tcMar>
            <w:vAlign w:val="center"/>
          </w:tcPr>
          <w:p w14:paraId="14362CC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1617 (100.0)</w:t>
            </w:r>
          </w:p>
        </w:tc>
        <w:tc>
          <w:tcPr>
            <w:tcW w:w="2159" w:type="dxa"/>
            <w:shd w:val="clear" w:color="auto" w:fill="FFFFFF"/>
            <w:tcMar>
              <w:top w:w="0" w:type="dxa"/>
              <w:left w:w="0" w:type="dxa"/>
              <w:bottom w:w="0" w:type="dxa"/>
              <w:right w:w="0" w:type="dxa"/>
            </w:tcMar>
            <w:vAlign w:val="center"/>
          </w:tcPr>
          <w:p w14:paraId="7D60690A" w14:textId="74F53A6A"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No (</w:t>
            </w:r>
            <w:r>
              <w:rPr>
                <w:rFonts w:ascii="Calibri Light" w:eastAsia="Arial" w:hAnsi="Calibri Light" w:cs="Calibri Light"/>
                <w:color w:val="111111"/>
                <w:sz w:val="18"/>
                <w:szCs w:val="18"/>
              </w:rPr>
              <w:t>≤</w:t>
            </w:r>
            <w:r w:rsidRPr="0088489D">
              <w:rPr>
                <w:rFonts w:ascii="Calibri Light" w:eastAsia="Arial" w:hAnsi="Calibri Light" w:cs="Calibri Light"/>
                <w:color w:val="111111"/>
                <w:sz w:val="18"/>
                <w:szCs w:val="18"/>
              </w:rPr>
              <w:t xml:space="preserve">11 y) </w:t>
            </w:r>
          </w:p>
        </w:tc>
        <w:tc>
          <w:tcPr>
            <w:tcW w:w="1964" w:type="dxa"/>
            <w:shd w:val="clear" w:color="auto" w:fill="FFFFFF"/>
            <w:tcMar>
              <w:top w:w="0" w:type="dxa"/>
              <w:left w:w="0" w:type="dxa"/>
              <w:bottom w:w="0" w:type="dxa"/>
              <w:right w:w="0" w:type="dxa"/>
            </w:tcMar>
            <w:vAlign w:val="center"/>
          </w:tcPr>
          <w:p w14:paraId="76AA9EE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660 (70.4)</w:t>
            </w:r>
          </w:p>
        </w:tc>
        <w:tc>
          <w:tcPr>
            <w:tcW w:w="1964" w:type="dxa"/>
            <w:shd w:val="clear" w:color="auto" w:fill="FFFFFF"/>
            <w:tcMar>
              <w:top w:w="0" w:type="dxa"/>
              <w:left w:w="0" w:type="dxa"/>
              <w:bottom w:w="0" w:type="dxa"/>
              <w:right w:w="0" w:type="dxa"/>
            </w:tcMar>
            <w:vAlign w:val="center"/>
          </w:tcPr>
          <w:p w14:paraId="0A9F61A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372 (54.8)</w:t>
            </w:r>
          </w:p>
        </w:tc>
        <w:tc>
          <w:tcPr>
            <w:tcW w:w="1090" w:type="dxa"/>
            <w:shd w:val="clear" w:color="auto" w:fill="FFFFFF"/>
            <w:tcMar>
              <w:top w:w="0" w:type="dxa"/>
              <w:left w:w="0" w:type="dxa"/>
              <w:bottom w:w="0" w:type="dxa"/>
              <w:right w:w="0" w:type="dxa"/>
            </w:tcMar>
            <w:vAlign w:val="center"/>
          </w:tcPr>
          <w:p w14:paraId="1F71499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r w:rsidR="008D776D" w:rsidRPr="0088489D" w14:paraId="5BAC76EC" w14:textId="77777777" w:rsidTr="008A0213">
        <w:trPr>
          <w:cantSplit/>
          <w:jc w:val="center"/>
        </w:trPr>
        <w:tc>
          <w:tcPr>
            <w:tcW w:w="2160" w:type="dxa"/>
            <w:shd w:val="clear" w:color="auto" w:fill="FFFFFF"/>
            <w:tcMar>
              <w:top w:w="0" w:type="dxa"/>
              <w:left w:w="0" w:type="dxa"/>
              <w:bottom w:w="0" w:type="dxa"/>
              <w:right w:w="0" w:type="dxa"/>
            </w:tcMar>
            <w:vAlign w:val="center"/>
          </w:tcPr>
          <w:p w14:paraId="225AEF27"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159561B8"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1ED28C50" w14:textId="617B1F4C"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Yes (</w:t>
            </w:r>
            <w:r>
              <w:rPr>
                <w:rFonts w:ascii="Calibri Light" w:eastAsia="Arial" w:hAnsi="Calibri Light" w:cs="Calibri Light"/>
                <w:color w:val="111111"/>
                <w:sz w:val="18"/>
                <w:szCs w:val="18"/>
              </w:rPr>
              <w:t>≥</w:t>
            </w:r>
            <w:r w:rsidRPr="0088489D">
              <w:rPr>
                <w:rFonts w:ascii="Calibri Light" w:eastAsia="Arial" w:hAnsi="Calibri Light" w:cs="Calibri Light"/>
                <w:color w:val="111111"/>
                <w:sz w:val="18"/>
                <w:szCs w:val="18"/>
              </w:rPr>
              <w:t xml:space="preserve"> 12 y)</w:t>
            </w:r>
          </w:p>
        </w:tc>
        <w:tc>
          <w:tcPr>
            <w:tcW w:w="1964" w:type="dxa"/>
            <w:shd w:val="clear" w:color="auto" w:fill="FFFFFF"/>
            <w:tcMar>
              <w:top w:w="0" w:type="dxa"/>
              <w:left w:w="0" w:type="dxa"/>
              <w:bottom w:w="0" w:type="dxa"/>
              <w:right w:w="0" w:type="dxa"/>
            </w:tcMar>
            <w:vAlign w:val="center"/>
          </w:tcPr>
          <w:p w14:paraId="0E5DA2F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278 (29.6)</w:t>
            </w:r>
          </w:p>
        </w:tc>
        <w:tc>
          <w:tcPr>
            <w:tcW w:w="1964" w:type="dxa"/>
            <w:shd w:val="clear" w:color="auto" w:fill="FFFFFF"/>
            <w:tcMar>
              <w:top w:w="0" w:type="dxa"/>
              <w:left w:w="0" w:type="dxa"/>
              <w:bottom w:w="0" w:type="dxa"/>
              <w:right w:w="0" w:type="dxa"/>
            </w:tcMar>
            <w:vAlign w:val="center"/>
          </w:tcPr>
          <w:p w14:paraId="3940D52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307 (45.2)</w:t>
            </w:r>
          </w:p>
        </w:tc>
        <w:tc>
          <w:tcPr>
            <w:tcW w:w="1090" w:type="dxa"/>
            <w:shd w:val="clear" w:color="auto" w:fill="FFFFFF"/>
            <w:tcMar>
              <w:top w:w="0" w:type="dxa"/>
              <w:left w:w="0" w:type="dxa"/>
              <w:bottom w:w="0" w:type="dxa"/>
              <w:right w:w="0" w:type="dxa"/>
            </w:tcMar>
            <w:vAlign w:val="center"/>
          </w:tcPr>
          <w:p w14:paraId="073D748A"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6628208A" w14:textId="77777777" w:rsidTr="008A0213">
        <w:trPr>
          <w:cantSplit/>
          <w:jc w:val="center"/>
        </w:trPr>
        <w:tc>
          <w:tcPr>
            <w:tcW w:w="2160" w:type="dxa"/>
            <w:shd w:val="clear" w:color="auto" w:fill="FFFFFF"/>
            <w:tcMar>
              <w:top w:w="0" w:type="dxa"/>
              <w:left w:w="0" w:type="dxa"/>
              <w:bottom w:w="0" w:type="dxa"/>
              <w:right w:w="0" w:type="dxa"/>
            </w:tcMar>
            <w:vAlign w:val="center"/>
          </w:tcPr>
          <w:p w14:paraId="025B1CB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Sex at Birth</w:t>
            </w:r>
          </w:p>
        </w:tc>
        <w:tc>
          <w:tcPr>
            <w:tcW w:w="1658" w:type="dxa"/>
            <w:shd w:val="clear" w:color="auto" w:fill="FFFFFF"/>
            <w:tcMar>
              <w:top w:w="0" w:type="dxa"/>
              <w:left w:w="0" w:type="dxa"/>
              <w:bottom w:w="0" w:type="dxa"/>
              <w:right w:w="0" w:type="dxa"/>
            </w:tcMar>
            <w:vAlign w:val="center"/>
          </w:tcPr>
          <w:p w14:paraId="7C688DC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1613 (99.8)</w:t>
            </w:r>
          </w:p>
        </w:tc>
        <w:tc>
          <w:tcPr>
            <w:tcW w:w="2159" w:type="dxa"/>
            <w:shd w:val="clear" w:color="auto" w:fill="FFFFFF"/>
            <w:tcMar>
              <w:top w:w="0" w:type="dxa"/>
              <w:left w:w="0" w:type="dxa"/>
              <w:bottom w:w="0" w:type="dxa"/>
              <w:right w:w="0" w:type="dxa"/>
            </w:tcMar>
            <w:vAlign w:val="center"/>
          </w:tcPr>
          <w:p w14:paraId="52144FE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Male</w:t>
            </w:r>
          </w:p>
        </w:tc>
        <w:tc>
          <w:tcPr>
            <w:tcW w:w="1964" w:type="dxa"/>
            <w:shd w:val="clear" w:color="auto" w:fill="FFFFFF"/>
            <w:tcMar>
              <w:top w:w="0" w:type="dxa"/>
              <w:left w:w="0" w:type="dxa"/>
              <w:bottom w:w="0" w:type="dxa"/>
              <w:right w:w="0" w:type="dxa"/>
            </w:tcMar>
            <w:vAlign w:val="center"/>
          </w:tcPr>
          <w:p w14:paraId="704A59C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496 (52.9)</w:t>
            </w:r>
          </w:p>
        </w:tc>
        <w:tc>
          <w:tcPr>
            <w:tcW w:w="1964" w:type="dxa"/>
            <w:shd w:val="clear" w:color="auto" w:fill="FFFFFF"/>
            <w:tcMar>
              <w:top w:w="0" w:type="dxa"/>
              <w:left w:w="0" w:type="dxa"/>
              <w:bottom w:w="0" w:type="dxa"/>
              <w:right w:w="0" w:type="dxa"/>
            </w:tcMar>
            <w:vAlign w:val="center"/>
          </w:tcPr>
          <w:p w14:paraId="6F6454E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367 (54.1)</w:t>
            </w:r>
          </w:p>
        </w:tc>
        <w:tc>
          <w:tcPr>
            <w:tcW w:w="1090" w:type="dxa"/>
            <w:shd w:val="clear" w:color="auto" w:fill="FFFFFF"/>
            <w:tcMar>
              <w:top w:w="0" w:type="dxa"/>
              <w:left w:w="0" w:type="dxa"/>
              <w:bottom w:w="0" w:type="dxa"/>
              <w:right w:w="0" w:type="dxa"/>
            </w:tcMar>
            <w:vAlign w:val="center"/>
          </w:tcPr>
          <w:p w14:paraId="771B1CA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0.745</w:t>
            </w:r>
          </w:p>
        </w:tc>
      </w:tr>
      <w:tr w:rsidR="008D776D" w:rsidRPr="0088489D" w14:paraId="03A98AF1" w14:textId="77777777" w:rsidTr="008A0213">
        <w:trPr>
          <w:cantSplit/>
          <w:jc w:val="center"/>
        </w:trPr>
        <w:tc>
          <w:tcPr>
            <w:tcW w:w="2160" w:type="dxa"/>
            <w:shd w:val="clear" w:color="auto" w:fill="FFFFFF"/>
            <w:tcMar>
              <w:top w:w="0" w:type="dxa"/>
              <w:left w:w="0" w:type="dxa"/>
              <w:bottom w:w="0" w:type="dxa"/>
              <w:right w:w="0" w:type="dxa"/>
            </w:tcMar>
            <w:vAlign w:val="center"/>
          </w:tcPr>
          <w:p w14:paraId="2C754C8A"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2B060E05"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22549F0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Female</w:t>
            </w:r>
          </w:p>
        </w:tc>
        <w:tc>
          <w:tcPr>
            <w:tcW w:w="1964" w:type="dxa"/>
            <w:shd w:val="clear" w:color="auto" w:fill="FFFFFF"/>
            <w:tcMar>
              <w:top w:w="0" w:type="dxa"/>
              <w:left w:w="0" w:type="dxa"/>
              <w:bottom w:w="0" w:type="dxa"/>
              <w:right w:w="0" w:type="dxa"/>
            </w:tcMar>
            <w:vAlign w:val="center"/>
          </w:tcPr>
          <w:p w14:paraId="23656E6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438 (46.7)</w:t>
            </w:r>
          </w:p>
        </w:tc>
        <w:tc>
          <w:tcPr>
            <w:tcW w:w="1964" w:type="dxa"/>
            <w:shd w:val="clear" w:color="auto" w:fill="FFFFFF"/>
            <w:tcMar>
              <w:top w:w="0" w:type="dxa"/>
              <w:left w:w="0" w:type="dxa"/>
              <w:bottom w:w="0" w:type="dxa"/>
              <w:right w:w="0" w:type="dxa"/>
            </w:tcMar>
            <w:vAlign w:val="center"/>
          </w:tcPr>
          <w:p w14:paraId="0549AC0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312 (45.9)</w:t>
            </w:r>
          </w:p>
        </w:tc>
        <w:tc>
          <w:tcPr>
            <w:tcW w:w="1090" w:type="dxa"/>
            <w:shd w:val="clear" w:color="auto" w:fill="FFFFFF"/>
            <w:tcMar>
              <w:top w:w="0" w:type="dxa"/>
              <w:left w:w="0" w:type="dxa"/>
              <w:bottom w:w="0" w:type="dxa"/>
              <w:right w:w="0" w:type="dxa"/>
            </w:tcMar>
            <w:vAlign w:val="center"/>
          </w:tcPr>
          <w:p w14:paraId="765A5CDD"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7987EA5A" w14:textId="77777777" w:rsidTr="008A0213">
        <w:trPr>
          <w:cantSplit/>
          <w:jc w:val="center"/>
        </w:trPr>
        <w:tc>
          <w:tcPr>
            <w:tcW w:w="2160" w:type="dxa"/>
            <w:shd w:val="clear" w:color="auto" w:fill="FFFFFF"/>
            <w:tcMar>
              <w:top w:w="0" w:type="dxa"/>
              <w:left w:w="0" w:type="dxa"/>
              <w:bottom w:w="0" w:type="dxa"/>
              <w:right w:w="0" w:type="dxa"/>
            </w:tcMar>
            <w:vAlign w:val="center"/>
          </w:tcPr>
          <w:p w14:paraId="1A43EE62"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3B1CED3C"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5FC5E32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(Missing)</w:t>
            </w:r>
          </w:p>
        </w:tc>
        <w:tc>
          <w:tcPr>
            <w:tcW w:w="1964" w:type="dxa"/>
            <w:shd w:val="clear" w:color="auto" w:fill="FFFFFF"/>
            <w:tcMar>
              <w:top w:w="0" w:type="dxa"/>
              <w:left w:w="0" w:type="dxa"/>
              <w:bottom w:w="0" w:type="dxa"/>
              <w:right w:w="0" w:type="dxa"/>
            </w:tcMar>
            <w:vAlign w:val="center"/>
          </w:tcPr>
          <w:p w14:paraId="45A8062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 (0.4)</w:t>
            </w:r>
          </w:p>
        </w:tc>
        <w:tc>
          <w:tcPr>
            <w:tcW w:w="1964" w:type="dxa"/>
            <w:shd w:val="clear" w:color="auto" w:fill="FFFFFF"/>
            <w:tcMar>
              <w:top w:w="0" w:type="dxa"/>
              <w:left w:w="0" w:type="dxa"/>
              <w:bottom w:w="0" w:type="dxa"/>
              <w:right w:w="0" w:type="dxa"/>
            </w:tcMar>
            <w:vAlign w:val="center"/>
          </w:tcPr>
          <w:p w14:paraId="5A015F8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0 (0.0)</w:t>
            </w:r>
          </w:p>
        </w:tc>
        <w:tc>
          <w:tcPr>
            <w:tcW w:w="1090" w:type="dxa"/>
            <w:shd w:val="clear" w:color="auto" w:fill="FFFFFF"/>
            <w:tcMar>
              <w:top w:w="0" w:type="dxa"/>
              <w:left w:w="0" w:type="dxa"/>
              <w:bottom w:w="0" w:type="dxa"/>
              <w:right w:w="0" w:type="dxa"/>
            </w:tcMar>
            <w:vAlign w:val="center"/>
          </w:tcPr>
          <w:p w14:paraId="01BAE24A"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421DAD5B" w14:textId="77777777" w:rsidTr="008A0213">
        <w:trPr>
          <w:cantSplit/>
          <w:jc w:val="center"/>
        </w:trPr>
        <w:tc>
          <w:tcPr>
            <w:tcW w:w="2160" w:type="dxa"/>
            <w:shd w:val="clear" w:color="auto" w:fill="FFFFFF"/>
            <w:tcMar>
              <w:top w:w="0" w:type="dxa"/>
              <w:left w:w="0" w:type="dxa"/>
              <w:bottom w:w="0" w:type="dxa"/>
              <w:right w:w="0" w:type="dxa"/>
            </w:tcMar>
            <w:vAlign w:val="center"/>
          </w:tcPr>
          <w:p w14:paraId="6E3664B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Ethnicity</w:t>
            </w:r>
          </w:p>
        </w:tc>
        <w:tc>
          <w:tcPr>
            <w:tcW w:w="1658" w:type="dxa"/>
            <w:shd w:val="clear" w:color="auto" w:fill="FFFFFF"/>
            <w:tcMar>
              <w:top w:w="0" w:type="dxa"/>
              <w:left w:w="0" w:type="dxa"/>
              <w:bottom w:w="0" w:type="dxa"/>
              <w:right w:w="0" w:type="dxa"/>
            </w:tcMar>
            <w:vAlign w:val="center"/>
          </w:tcPr>
          <w:p w14:paraId="37C3F37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1385 (85.7)</w:t>
            </w:r>
          </w:p>
        </w:tc>
        <w:tc>
          <w:tcPr>
            <w:tcW w:w="2159" w:type="dxa"/>
            <w:shd w:val="clear" w:color="auto" w:fill="FFFFFF"/>
            <w:tcMar>
              <w:top w:w="0" w:type="dxa"/>
              <w:left w:w="0" w:type="dxa"/>
              <w:bottom w:w="0" w:type="dxa"/>
              <w:right w:w="0" w:type="dxa"/>
            </w:tcMar>
            <w:vAlign w:val="center"/>
          </w:tcPr>
          <w:p w14:paraId="735EF9D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White</w:t>
            </w:r>
          </w:p>
        </w:tc>
        <w:tc>
          <w:tcPr>
            <w:tcW w:w="1964" w:type="dxa"/>
            <w:shd w:val="clear" w:color="auto" w:fill="FFFFFF"/>
            <w:tcMar>
              <w:top w:w="0" w:type="dxa"/>
              <w:left w:w="0" w:type="dxa"/>
              <w:bottom w:w="0" w:type="dxa"/>
              <w:right w:w="0" w:type="dxa"/>
            </w:tcMar>
            <w:vAlign w:val="center"/>
          </w:tcPr>
          <w:p w14:paraId="1DA4558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468 (49.9)</w:t>
            </w:r>
          </w:p>
        </w:tc>
        <w:tc>
          <w:tcPr>
            <w:tcW w:w="1964" w:type="dxa"/>
            <w:shd w:val="clear" w:color="auto" w:fill="FFFFFF"/>
            <w:tcMar>
              <w:top w:w="0" w:type="dxa"/>
              <w:left w:w="0" w:type="dxa"/>
              <w:bottom w:w="0" w:type="dxa"/>
              <w:right w:w="0" w:type="dxa"/>
            </w:tcMar>
            <w:vAlign w:val="center"/>
          </w:tcPr>
          <w:p w14:paraId="4471BF0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334 (49.2)</w:t>
            </w:r>
          </w:p>
        </w:tc>
        <w:tc>
          <w:tcPr>
            <w:tcW w:w="1090" w:type="dxa"/>
            <w:shd w:val="clear" w:color="auto" w:fill="FFFFFF"/>
            <w:tcMar>
              <w:top w:w="0" w:type="dxa"/>
              <w:left w:w="0" w:type="dxa"/>
              <w:bottom w:w="0" w:type="dxa"/>
              <w:right w:w="0" w:type="dxa"/>
            </w:tcMar>
            <w:vAlign w:val="center"/>
          </w:tcPr>
          <w:p w14:paraId="5ABA8F70"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0.114</w:t>
            </w:r>
          </w:p>
        </w:tc>
      </w:tr>
      <w:tr w:rsidR="008D776D" w:rsidRPr="0088489D" w14:paraId="077AE808" w14:textId="77777777" w:rsidTr="008A0213">
        <w:trPr>
          <w:cantSplit/>
          <w:jc w:val="center"/>
        </w:trPr>
        <w:tc>
          <w:tcPr>
            <w:tcW w:w="2160" w:type="dxa"/>
            <w:shd w:val="clear" w:color="auto" w:fill="FFFFFF"/>
            <w:tcMar>
              <w:top w:w="0" w:type="dxa"/>
              <w:left w:w="0" w:type="dxa"/>
              <w:bottom w:w="0" w:type="dxa"/>
              <w:right w:w="0" w:type="dxa"/>
            </w:tcMar>
            <w:vAlign w:val="center"/>
          </w:tcPr>
          <w:p w14:paraId="07904498"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44A4281A"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68A33FB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Black</w:t>
            </w:r>
          </w:p>
        </w:tc>
        <w:tc>
          <w:tcPr>
            <w:tcW w:w="1964" w:type="dxa"/>
            <w:shd w:val="clear" w:color="auto" w:fill="FFFFFF"/>
            <w:tcMar>
              <w:top w:w="0" w:type="dxa"/>
              <w:left w:w="0" w:type="dxa"/>
              <w:bottom w:w="0" w:type="dxa"/>
              <w:right w:w="0" w:type="dxa"/>
            </w:tcMar>
            <w:vAlign w:val="center"/>
          </w:tcPr>
          <w:p w14:paraId="59D03A4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49 (5.2)</w:t>
            </w:r>
          </w:p>
        </w:tc>
        <w:tc>
          <w:tcPr>
            <w:tcW w:w="1964" w:type="dxa"/>
            <w:shd w:val="clear" w:color="auto" w:fill="FFFFFF"/>
            <w:tcMar>
              <w:top w:w="0" w:type="dxa"/>
              <w:left w:w="0" w:type="dxa"/>
              <w:bottom w:w="0" w:type="dxa"/>
              <w:right w:w="0" w:type="dxa"/>
            </w:tcMar>
            <w:vAlign w:val="center"/>
          </w:tcPr>
          <w:p w14:paraId="2457A33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56 (8.2)</w:t>
            </w:r>
          </w:p>
        </w:tc>
        <w:tc>
          <w:tcPr>
            <w:tcW w:w="1090" w:type="dxa"/>
            <w:shd w:val="clear" w:color="auto" w:fill="FFFFFF"/>
            <w:tcMar>
              <w:top w:w="0" w:type="dxa"/>
              <w:left w:w="0" w:type="dxa"/>
              <w:bottom w:w="0" w:type="dxa"/>
              <w:right w:w="0" w:type="dxa"/>
            </w:tcMar>
            <w:vAlign w:val="center"/>
          </w:tcPr>
          <w:p w14:paraId="511E038C"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0C41A6DC" w14:textId="77777777" w:rsidTr="008A0213">
        <w:trPr>
          <w:cantSplit/>
          <w:jc w:val="center"/>
        </w:trPr>
        <w:tc>
          <w:tcPr>
            <w:tcW w:w="2160" w:type="dxa"/>
            <w:shd w:val="clear" w:color="auto" w:fill="FFFFFF"/>
            <w:tcMar>
              <w:top w:w="0" w:type="dxa"/>
              <w:left w:w="0" w:type="dxa"/>
              <w:bottom w:w="0" w:type="dxa"/>
              <w:right w:w="0" w:type="dxa"/>
            </w:tcMar>
            <w:vAlign w:val="center"/>
          </w:tcPr>
          <w:p w14:paraId="11242A0A"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336D7EC7"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0AA5542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South Asian</w:t>
            </w:r>
          </w:p>
        </w:tc>
        <w:tc>
          <w:tcPr>
            <w:tcW w:w="1964" w:type="dxa"/>
            <w:shd w:val="clear" w:color="auto" w:fill="FFFFFF"/>
            <w:tcMar>
              <w:top w:w="0" w:type="dxa"/>
              <w:left w:w="0" w:type="dxa"/>
              <w:bottom w:w="0" w:type="dxa"/>
              <w:right w:w="0" w:type="dxa"/>
            </w:tcMar>
            <w:vAlign w:val="center"/>
          </w:tcPr>
          <w:p w14:paraId="039A87C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136 (14.5)</w:t>
            </w:r>
          </w:p>
        </w:tc>
        <w:tc>
          <w:tcPr>
            <w:tcW w:w="1964" w:type="dxa"/>
            <w:shd w:val="clear" w:color="auto" w:fill="FFFFFF"/>
            <w:tcMar>
              <w:top w:w="0" w:type="dxa"/>
              <w:left w:w="0" w:type="dxa"/>
              <w:bottom w:w="0" w:type="dxa"/>
              <w:right w:w="0" w:type="dxa"/>
            </w:tcMar>
            <w:vAlign w:val="center"/>
          </w:tcPr>
          <w:p w14:paraId="5A56CF4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97 (14.3)</w:t>
            </w:r>
          </w:p>
        </w:tc>
        <w:tc>
          <w:tcPr>
            <w:tcW w:w="1090" w:type="dxa"/>
            <w:shd w:val="clear" w:color="auto" w:fill="FFFFFF"/>
            <w:tcMar>
              <w:top w:w="0" w:type="dxa"/>
              <w:left w:w="0" w:type="dxa"/>
              <w:bottom w:w="0" w:type="dxa"/>
              <w:right w:w="0" w:type="dxa"/>
            </w:tcMar>
            <w:vAlign w:val="center"/>
          </w:tcPr>
          <w:p w14:paraId="4F5BB528"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4AA10186" w14:textId="77777777" w:rsidTr="008A0213">
        <w:trPr>
          <w:cantSplit/>
          <w:jc w:val="center"/>
        </w:trPr>
        <w:tc>
          <w:tcPr>
            <w:tcW w:w="2160" w:type="dxa"/>
            <w:shd w:val="clear" w:color="auto" w:fill="FFFFFF"/>
            <w:tcMar>
              <w:top w:w="0" w:type="dxa"/>
              <w:left w:w="0" w:type="dxa"/>
              <w:bottom w:w="0" w:type="dxa"/>
              <w:right w:w="0" w:type="dxa"/>
            </w:tcMar>
            <w:vAlign w:val="center"/>
          </w:tcPr>
          <w:p w14:paraId="4DAB0BE8"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35F48FC9"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023CD6F5" w14:textId="45BF966F"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Other</w:t>
            </w:r>
            <w:r w:rsidR="00432F91">
              <w:rPr>
                <w:rFonts w:ascii="Calibri Light" w:eastAsia="Arial" w:hAnsi="Calibri Light" w:cs="Calibri Light"/>
                <w:color w:val="111111"/>
                <w:sz w:val="18"/>
                <w:szCs w:val="18"/>
              </w:rPr>
              <w:t xml:space="preserve"> ethnic minority</w:t>
            </w:r>
          </w:p>
        </w:tc>
        <w:tc>
          <w:tcPr>
            <w:tcW w:w="1964" w:type="dxa"/>
            <w:shd w:val="clear" w:color="auto" w:fill="FFFFFF"/>
            <w:tcMar>
              <w:top w:w="0" w:type="dxa"/>
              <w:left w:w="0" w:type="dxa"/>
              <w:bottom w:w="0" w:type="dxa"/>
              <w:right w:w="0" w:type="dxa"/>
            </w:tcMar>
            <w:vAlign w:val="center"/>
          </w:tcPr>
          <w:p w14:paraId="730F2CA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147 (15.7)</w:t>
            </w:r>
          </w:p>
        </w:tc>
        <w:tc>
          <w:tcPr>
            <w:tcW w:w="1964" w:type="dxa"/>
            <w:shd w:val="clear" w:color="auto" w:fill="FFFFFF"/>
            <w:tcMar>
              <w:top w:w="0" w:type="dxa"/>
              <w:left w:w="0" w:type="dxa"/>
              <w:bottom w:w="0" w:type="dxa"/>
              <w:right w:w="0" w:type="dxa"/>
            </w:tcMar>
            <w:vAlign w:val="center"/>
          </w:tcPr>
          <w:p w14:paraId="2831C11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98 (14.4)</w:t>
            </w:r>
          </w:p>
        </w:tc>
        <w:tc>
          <w:tcPr>
            <w:tcW w:w="1090" w:type="dxa"/>
            <w:shd w:val="clear" w:color="auto" w:fill="FFFFFF"/>
            <w:tcMar>
              <w:top w:w="0" w:type="dxa"/>
              <w:left w:w="0" w:type="dxa"/>
              <w:bottom w:w="0" w:type="dxa"/>
              <w:right w:w="0" w:type="dxa"/>
            </w:tcMar>
            <w:vAlign w:val="center"/>
          </w:tcPr>
          <w:p w14:paraId="17CA6568"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4A52784E" w14:textId="77777777" w:rsidTr="008A0213">
        <w:trPr>
          <w:cantSplit/>
          <w:jc w:val="center"/>
        </w:trPr>
        <w:tc>
          <w:tcPr>
            <w:tcW w:w="2160" w:type="dxa"/>
            <w:shd w:val="clear" w:color="auto" w:fill="FFFFFF"/>
            <w:tcMar>
              <w:top w:w="0" w:type="dxa"/>
              <w:left w:w="0" w:type="dxa"/>
              <w:bottom w:w="0" w:type="dxa"/>
              <w:right w:w="0" w:type="dxa"/>
            </w:tcMar>
            <w:vAlign w:val="center"/>
          </w:tcPr>
          <w:p w14:paraId="1DC45B1B"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10E7E417"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2B26128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(Missing)</w:t>
            </w:r>
          </w:p>
        </w:tc>
        <w:tc>
          <w:tcPr>
            <w:tcW w:w="1964" w:type="dxa"/>
            <w:shd w:val="clear" w:color="auto" w:fill="FFFFFF"/>
            <w:tcMar>
              <w:top w:w="0" w:type="dxa"/>
              <w:left w:w="0" w:type="dxa"/>
              <w:bottom w:w="0" w:type="dxa"/>
              <w:right w:w="0" w:type="dxa"/>
            </w:tcMar>
            <w:vAlign w:val="center"/>
          </w:tcPr>
          <w:p w14:paraId="6EA2C75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138 (14.7)</w:t>
            </w:r>
          </w:p>
        </w:tc>
        <w:tc>
          <w:tcPr>
            <w:tcW w:w="1964" w:type="dxa"/>
            <w:shd w:val="clear" w:color="auto" w:fill="FFFFFF"/>
            <w:tcMar>
              <w:top w:w="0" w:type="dxa"/>
              <w:left w:w="0" w:type="dxa"/>
              <w:bottom w:w="0" w:type="dxa"/>
              <w:right w:w="0" w:type="dxa"/>
            </w:tcMar>
            <w:vAlign w:val="center"/>
          </w:tcPr>
          <w:p w14:paraId="75C7760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94 (13.8)</w:t>
            </w:r>
          </w:p>
        </w:tc>
        <w:tc>
          <w:tcPr>
            <w:tcW w:w="1090" w:type="dxa"/>
            <w:shd w:val="clear" w:color="auto" w:fill="FFFFFF"/>
            <w:tcMar>
              <w:top w:w="0" w:type="dxa"/>
              <w:left w:w="0" w:type="dxa"/>
              <w:bottom w:w="0" w:type="dxa"/>
              <w:right w:w="0" w:type="dxa"/>
            </w:tcMar>
            <w:vAlign w:val="center"/>
          </w:tcPr>
          <w:p w14:paraId="0007E7C1"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42034E6B" w14:textId="77777777" w:rsidTr="008A0213">
        <w:trPr>
          <w:cantSplit/>
          <w:jc w:val="center"/>
        </w:trPr>
        <w:tc>
          <w:tcPr>
            <w:tcW w:w="2160" w:type="dxa"/>
            <w:shd w:val="clear" w:color="auto" w:fill="FFFFFF"/>
            <w:tcMar>
              <w:top w:w="0" w:type="dxa"/>
              <w:left w:w="0" w:type="dxa"/>
              <w:bottom w:w="0" w:type="dxa"/>
              <w:right w:w="0" w:type="dxa"/>
            </w:tcMar>
            <w:vAlign w:val="center"/>
          </w:tcPr>
          <w:p w14:paraId="58DE341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IMD quintile</w:t>
            </w:r>
          </w:p>
        </w:tc>
        <w:tc>
          <w:tcPr>
            <w:tcW w:w="1658" w:type="dxa"/>
            <w:shd w:val="clear" w:color="auto" w:fill="FFFFFF"/>
            <w:tcMar>
              <w:top w:w="0" w:type="dxa"/>
              <w:left w:w="0" w:type="dxa"/>
              <w:bottom w:w="0" w:type="dxa"/>
              <w:right w:w="0" w:type="dxa"/>
            </w:tcMar>
            <w:vAlign w:val="center"/>
          </w:tcPr>
          <w:p w14:paraId="5F80F8B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1491 (92.2)</w:t>
            </w:r>
          </w:p>
        </w:tc>
        <w:tc>
          <w:tcPr>
            <w:tcW w:w="2159" w:type="dxa"/>
            <w:shd w:val="clear" w:color="auto" w:fill="FFFFFF"/>
            <w:tcMar>
              <w:top w:w="0" w:type="dxa"/>
              <w:left w:w="0" w:type="dxa"/>
              <w:bottom w:w="0" w:type="dxa"/>
              <w:right w:w="0" w:type="dxa"/>
            </w:tcMar>
            <w:vAlign w:val="center"/>
          </w:tcPr>
          <w:p w14:paraId="71D39F89" w14:textId="5E75E9CA"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w:t>
            </w:r>
            <w:r w:rsidR="00C016B0">
              <w:rPr>
                <w:rFonts w:ascii="Calibri Light" w:eastAsia="Arial" w:hAnsi="Calibri Light" w:cs="Calibri Light"/>
                <w:color w:val="111111"/>
                <w:sz w:val="18"/>
                <w:szCs w:val="18"/>
              </w:rPr>
              <w:t xml:space="preserve"> (most deprived)</w:t>
            </w:r>
          </w:p>
        </w:tc>
        <w:tc>
          <w:tcPr>
            <w:tcW w:w="1964" w:type="dxa"/>
            <w:shd w:val="clear" w:color="auto" w:fill="FFFFFF"/>
            <w:tcMar>
              <w:top w:w="0" w:type="dxa"/>
              <w:left w:w="0" w:type="dxa"/>
              <w:bottom w:w="0" w:type="dxa"/>
              <w:right w:w="0" w:type="dxa"/>
            </w:tcMar>
            <w:vAlign w:val="center"/>
          </w:tcPr>
          <w:p w14:paraId="5E9C370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311 (33.2)</w:t>
            </w:r>
          </w:p>
        </w:tc>
        <w:tc>
          <w:tcPr>
            <w:tcW w:w="1964" w:type="dxa"/>
            <w:shd w:val="clear" w:color="auto" w:fill="FFFFFF"/>
            <w:tcMar>
              <w:top w:w="0" w:type="dxa"/>
              <w:left w:w="0" w:type="dxa"/>
              <w:bottom w:w="0" w:type="dxa"/>
              <w:right w:w="0" w:type="dxa"/>
            </w:tcMar>
            <w:vAlign w:val="center"/>
          </w:tcPr>
          <w:p w14:paraId="29F8669B"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231 (34.0)</w:t>
            </w:r>
          </w:p>
        </w:tc>
        <w:tc>
          <w:tcPr>
            <w:tcW w:w="1090" w:type="dxa"/>
            <w:shd w:val="clear" w:color="auto" w:fill="FFFFFF"/>
            <w:tcMar>
              <w:top w:w="0" w:type="dxa"/>
              <w:left w:w="0" w:type="dxa"/>
              <w:bottom w:w="0" w:type="dxa"/>
              <w:right w:w="0" w:type="dxa"/>
            </w:tcMar>
            <w:vAlign w:val="center"/>
          </w:tcPr>
          <w:p w14:paraId="3985185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0.912</w:t>
            </w:r>
          </w:p>
        </w:tc>
      </w:tr>
      <w:tr w:rsidR="008D776D" w:rsidRPr="0088489D" w14:paraId="7141B6E1" w14:textId="77777777" w:rsidTr="008A0213">
        <w:trPr>
          <w:cantSplit/>
          <w:jc w:val="center"/>
        </w:trPr>
        <w:tc>
          <w:tcPr>
            <w:tcW w:w="2160" w:type="dxa"/>
            <w:shd w:val="clear" w:color="auto" w:fill="FFFFFF"/>
            <w:tcMar>
              <w:top w:w="0" w:type="dxa"/>
              <w:left w:w="0" w:type="dxa"/>
              <w:bottom w:w="0" w:type="dxa"/>
              <w:right w:w="0" w:type="dxa"/>
            </w:tcMar>
            <w:vAlign w:val="center"/>
          </w:tcPr>
          <w:p w14:paraId="13E43B09"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35B98BC8"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2A34446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w:t>
            </w:r>
          </w:p>
        </w:tc>
        <w:tc>
          <w:tcPr>
            <w:tcW w:w="1964" w:type="dxa"/>
            <w:shd w:val="clear" w:color="auto" w:fill="FFFFFF"/>
            <w:tcMar>
              <w:top w:w="0" w:type="dxa"/>
              <w:left w:w="0" w:type="dxa"/>
              <w:bottom w:w="0" w:type="dxa"/>
              <w:right w:w="0" w:type="dxa"/>
            </w:tcMar>
            <w:vAlign w:val="center"/>
          </w:tcPr>
          <w:p w14:paraId="32303D7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182 (19.4)</w:t>
            </w:r>
          </w:p>
        </w:tc>
        <w:tc>
          <w:tcPr>
            <w:tcW w:w="1964" w:type="dxa"/>
            <w:shd w:val="clear" w:color="auto" w:fill="FFFFFF"/>
            <w:tcMar>
              <w:top w:w="0" w:type="dxa"/>
              <w:left w:w="0" w:type="dxa"/>
              <w:bottom w:w="0" w:type="dxa"/>
              <w:right w:w="0" w:type="dxa"/>
            </w:tcMar>
            <w:vAlign w:val="center"/>
          </w:tcPr>
          <w:p w14:paraId="7FB1E9B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128 (18.9)</w:t>
            </w:r>
          </w:p>
        </w:tc>
        <w:tc>
          <w:tcPr>
            <w:tcW w:w="1090" w:type="dxa"/>
            <w:shd w:val="clear" w:color="auto" w:fill="FFFFFF"/>
            <w:tcMar>
              <w:top w:w="0" w:type="dxa"/>
              <w:left w:w="0" w:type="dxa"/>
              <w:bottom w:w="0" w:type="dxa"/>
              <w:right w:w="0" w:type="dxa"/>
            </w:tcMar>
            <w:vAlign w:val="center"/>
          </w:tcPr>
          <w:p w14:paraId="67603798"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3B4BBA2E" w14:textId="77777777" w:rsidTr="008A0213">
        <w:trPr>
          <w:cantSplit/>
          <w:jc w:val="center"/>
        </w:trPr>
        <w:tc>
          <w:tcPr>
            <w:tcW w:w="2160" w:type="dxa"/>
            <w:shd w:val="clear" w:color="auto" w:fill="FFFFFF"/>
            <w:tcMar>
              <w:top w:w="0" w:type="dxa"/>
              <w:left w:w="0" w:type="dxa"/>
              <w:bottom w:w="0" w:type="dxa"/>
              <w:right w:w="0" w:type="dxa"/>
            </w:tcMar>
            <w:vAlign w:val="center"/>
          </w:tcPr>
          <w:p w14:paraId="0111CED4"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23383C83"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3F76287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w:t>
            </w:r>
          </w:p>
        </w:tc>
        <w:tc>
          <w:tcPr>
            <w:tcW w:w="1964" w:type="dxa"/>
            <w:shd w:val="clear" w:color="auto" w:fill="FFFFFF"/>
            <w:tcMar>
              <w:top w:w="0" w:type="dxa"/>
              <w:left w:w="0" w:type="dxa"/>
              <w:bottom w:w="0" w:type="dxa"/>
              <w:right w:w="0" w:type="dxa"/>
            </w:tcMar>
            <w:vAlign w:val="center"/>
          </w:tcPr>
          <w:p w14:paraId="32FBF98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140 (14.9)</w:t>
            </w:r>
          </w:p>
        </w:tc>
        <w:tc>
          <w:tcPr>
            <w:tcW w:w="1964" w:type="dxa"/>
            <w:shd w:val="clear" w:color="auto" w:fill="FFFFFF"/>
            <w:tcMar>
              <w:top w:w="0" w:type="dxa"/>
              <w:left w:w="0" w:type="dxa"/>
              <w:bottom w:w="0" w:type="dxa"/>
              <w:right w:w="0" w:type="dxa"/>
            </w:tcMar>
            <w:vAlign w:val="center"/>
          </w:tcPr>
          <w:p w14:paraId="07A13F9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91 (13.4)</w:t>
            </w:r>
          </w:p>
        </w:tc>
        <w:tc>
          <w:tcPr>
            <w:tcW w:w="1090" w:type="dxa"/>
            <w:shd w:val="clear" w:color="auto" w:fill="FFFFFF"/>
            <w:tcMar>
              <w:top w:w="0" w:type="dxa"/>
              <w:left w:w="0" w:type="dxa"/>
              <w:bottom w:w="0" w:type="dxa"/>
              <w:right w:w="0" w:type="dxa"/>
            </w:tcMar>
            <w:vAlign w:val="center"/>
          </w:tcPr>
          <w:p w14:paraId="50111B28"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0EACA4C6" w14:textId="77777777" w:rsidTr="008A0213">
        <w:trPr>
          <w:cantSplit/>
          <w:jc w:val="center"/>
        </w:trPr>
        <w:tc>
          <w:tcPr>
            <w:tcW w:w="2160" w:type="dxa"/>
            <w:shd w:val="clear" w:color="auto" w:fill="FFFFFF"/>
            <w:tcMar>
              <w:top w:w="0" w:type="dxa"/>
              <w:left w:w="0" w:type="dxa"/>
              <w:bottom w:w="0" w:type="dxa"/>
              <w:right w:w="0" w:type="dxa"/>
            </w:tcMar>
            <w:vAlign w:val="center"/>
          </w:tcPr>
          <w:p w14:paraId="633238B9"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18B6EC06"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3C895B5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w:t>
            </w:r>
          </w:p>
        </w:tc>
        <w:tc>
          <w:tcPr>
            <w:tcW w:w="1964" w:type="dxa"/>
            <w:shd w:val="clear" w:color="auto" w:fill="FFFFFF"/>
            <w:tcMar>
              <w:top w:w="0" w:type="dxa"/>
              <w:left w:w="0" w:type="dxa"/>
              <w:bottom w:w="0" w:type="dxa"/>
              <w:right w:w="0" w:type="dxa"/>
            </w:tcMar>
            <w:vAlign w:val="center"/>
          </w:tcPr>
          <w:p w14:paraId="7C8255D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110 (11.7)</w:t>
            </w:r>
          </w:p>
        </w:tc>
        <w:tc>
          <w:tcPr>
            <w:tcW w:w="1964" w:type="dxa"/>
            <w:shd w:val="clear" w:color="auto" w:fill="FFFFFF"/>
            <w:tcMar>
              <w:top w:w="0" w:type="dxa"/>
              <w:left w:w="0" w:type="dxa"/>
              <w:bottom w:w="0" w:type="dxa"/>
              <w:right w:w="0" w:type="dxa"/>
            </w:tcMar>
            <w:vAlign w:val="center"/>
          </w:tcPr>
          <w:p w14:paraId="2F25457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85 (12.5)</w:t>
            </w:r>
          </w:p>
        </w:tc>
        <w:tc>
          <w:tcPr>
            <w:tcW w:w="1090" w:type="dxa"/>
            <w:shd w:val="clear" w:color="auto" w:fill="FFFFFF"/>
            <w:tcMar>
              <w:top w:w="0" w:type="dxa"/>
              <w:left w:w="0" w:type="dxa"/>
              <w:bottom w:w="0" w:type="dxa"/>
              <w:right w:w="0" w:type="dxa"/>
            </w:tcMar>
            <w:vAlign w:val="center"/>
          </w:tcPr>
          <w:p w14:paraId="43E6F75E"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0449368C" w14:textId="77777777" w:rsidTr="008A0213">
        <w:trPr>
          <w:cantSplit/>
          <w:jc w:val="center"/>
        </w:trPr>
        <w:tc>
          <w:tcPr>
            <w:tcW w:w="2160" w:type="dxa"/>
            <w:shd w:val="clear" w:color="auto" w:fill="FFFFFF"/>
            <w:tcMar>
              <w:top w:w="0" w:type="dxa"/>
              <w:left w:w="0" w:type="dxa"/>
              <w:bottom w:w="0" w:type="dxa"/>
              <w:right w:w="0" w:type="dxa"/>
            </w:tcMar>
            <w:vAlign w:val="center"/>
          </w:tcPr>
          <w:p w14:paraId="1039E852"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18924199"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3DEB39B6" w14:textId="7D717152"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w:t>
            </w:r>
            <w:r w:rsidR="00C016B0">
              <w:rPr>
                <w:rFonts w:ascii="Calibri Light" w:eastAsia="Arial" w:hAnsi="Calibri Light" w:cs="Calibri Light"/>
                <w:color w:val="111111"/>
                <w:sz w:val="18"/>
                <w:szCs w:val="18"/>
              </w:rPr>
              <w:t xml:space="preserve"> (least deprived)</w:t>
            </w:r>
          </w:p>
        </w:tc>
        <w:tc>
          <w:tcPr>
            <w:tcW w:w="1964" w:type="dxa"/>
            <w:shd w:val="clear" w:color="auto" w:fill="FFFFFF"/>
            <w:tcMar>
              <w:top w:w="0" w:type="dxa"/>
              <w:left w:w="0" w:type="dxa"/>
              <w:bottom w:w="0" w:type="dxa"/>
              <w:right w:w="0" w:type="dxa"/>
            </w:tcMar>
            <w:vAlign w:val="center"/>
          </w:tcPr>
          <w:p w14:paraId="0411DEA0"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124 (13.2)</w:t>
            </w:r>
          </w:p>
        </w:tc>
        <w:tc>
          <w:tcPr>
            <w:tcW w:w="1964" w:type="dxa"/>
            <w:shd w:val="clear" w:color="auto" w:fill="FFFFFF"/>
            <w:tcMar>
              <w:top w:w="0" w:type="dxa"/>
              <w:left w:w="0" w:type="dxa"/>
              <w:bottom w:w="0" w:type="dxa"/>
              <w:right w:w="0" w:type="dxa"/>
            </w:tcMar>
            <w:vAlign w:val="center"/>
          </w:tcPr>
          <w:p w14:paraId="3C965BF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89 (13.1)</w:t>
            </w:r>
          </w:p>
        </w:tc>
        <w:tc>
          <w:tcPr>
            <w:tcW w:w="1090" w:type="dxa"/>
            <w:shd w:val="clear" w:color="auto" w:fill="FFFFFF"/>
            <w:tcMar>
              <w:top w:w="0" w:type="dxa"/>
              <w:left w:w="0" w:type="dxa"/>
              <w:bottom w:w="0" w:type="dxa"/>
              <w:right w:w="0" w:type="dxa"/>
            </w:tcMar>
            <w:vAlign w:val="center"/>
          </w:tcPr>
          <w:p w14:paraId="6F53FE21"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4584CC46" w14:textId="77777777" w:rsidTr="008A0213">
        <w:trPr>
          <w:cantSplit/>
          <w:jc w:val="center"/>
        </w:trPr>
        <w:tc>
          <w:tcPr>
            <w:tcW w:w="2160" w:type="dxa"/>
            <w:shd w:val="clear" w:color="auto" w:fill="FFFFFF"/>
            <w:tcMar>
              <w:top w:w="0" w:type="dxa"/>
              <w:left w:w="0" w:type="dxa"/>
              <w:bottom w:w="0" w:type="dxa"/>
              <w:right w:w="0" w:type="dxa"/>
            </w:tcMar>
            <w:vAlign w:val="center"/>
          </w:tcPr>
          <w:p w14:paraId="07BE4465"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29529EA0"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619C21F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(Missing)</w:t>
            </w:r>
          </w:p>
        </w:tc>
        <w:tc>
          <w:tcPr>
            <w:tcW w:w="1964" w:type="dxa"/>
            <w:shd w:val="clear" w:color="auto" w:fill="FFFFFF"/>
            <w:tcMar>
              <w:top w:w="0" w:type="dxa"/>
              <w:left w:w="0" w:type="dxa"/>
              <w:bottom w:w="0" w:type="dxa"/>
              <w:right w:w="0" w:type="dxa"/>
            </w:tcMar>
            <w:vAlign w:val="center"/>
          </w:tcPr>
          <w:p w14:paraId="3DD0B3C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71 (7.6)</w:t>
            </w:r>
          </w:p>
        </w:tc>
        <w:tc>
          <w:tcPr>
            <w:tcW w:w="1964" w:type="dxa"/>
            <w:shd w:val="clear" w:color="auto" w:fill="FFFFFF"/>
            <w:tcMar>
              <w:top w:w="0" w:type="dxa"/>
              <w:left w:w="0" w:type="dxa"/>
              <w:bottom w:w="0" w:type="dxa"/>
              <w:right w:w="0" w:type="dxa"/>
            </w:tcMar>
            <w:vAlign w:val="center"/>
          </w:tcPr>
          <w:p w14:paraId="0A8E0DC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55 (8.1)</w:t>
            </w:r>
          </w:p>
        </w:tc>
        <w:tc>
          <w:tcPr>
            <w:tcW w:w="1090" w:type="dxa"/>
            <w:shd w:val="clear" w:color="auto" w:fill="FFFFFF"/>
            <w:tcMar>
              <w:top w:w="0" w:type="dxa"/>
              <w:left w:w="0" w:type="dxa"/>
              <w:bottom w:w="0" w:type="dxa"/>
              <w:right w:w="0" w:type="dxa"/>
            </w:tcMar>
            <w:vAlign w:val="center"/>
          </w:tcPr>
          <w:p w14:paraId="06B4148B"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12857387" w14:textId="77777777" w:rsidTr="008A0213">
        <w:trPr>
          <w:cantSplit/>
          <w:jc w:val="center"/>
        </w:trPr>
        <w:tc>
          <w:tcPr>
            <w:tcW w:w="2160" w:type="dxa"/>
            <w:shd w:val="clear" w:color="auto" w:fill="FFFFFF"/>
            <w:tcMar>
              <w:top w:w="0" w:type="dxa"/>
              <w:left w:w="0" w:type="dxa"/>
              <w:bottom w:w="0" w:type="dxa"/>
              <w:right w:w="0" w:type="dxa"/>
            </w:tcMar>
            <w:vAlign w:val="center"/>
          </w:tcPr>
          <w:p w14:paraId="129D609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Potential hospital acquired SARS-CoV-2</w:t>
            </w:r>
          </w:p>
        </w:tc>
        <w:tc>
          <w:tcPr>
            <w:tcW w:w="1658" w:type="dxa"/>
            <w:shd w:val="clear" w:color="auto" w:fill="FFFFFF"/>
            <w:tcMar>
              <w:top w:w="0" w:type="dxa"/>
              <w:left w:w="0" w:type="dxa"/>
              <w:bottom w:w="0" w:type="dxa"/>
              <w:right w:w="0" w:type="dxa"/>
            </w:tcMar>
            <w:vAlign w:val="center"/>
          </w:tcPr>
          <w:p w14:paraId="3A902FF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1617 (100.0)</w:t>
            </w:r>
          </w:p>
        </w:tc>
        <w:tc>
          <w:tcPr>
            <w:tcW w:w="2159" w:type="dxa"/>
            <w:shd w:val="clear" w:color="auto" w:fill="FFFFFF"/>
            <w:tcMar>
              <w:top w:w="0" w:type="dxa"/>
              <w:left w:w="0" w:type="dxa"/>
              <w:bottom w:w="0" w:type="dxa"/>
              <w:right w:w="0" w:type="dxa"/>
            </w:tcMar>
            <w:vAlign w:val="center"/>
          </w:tcPr>
          <w:p w14:paraId="488C004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No</w:t>
            </w:r>
          </w:p>
        </w:tc>
        <w:tc>
          <w:tcPr>
            <w:tcW w:w="1964" w:type="dxa"/>
            <w:shd w:val="clear" w:color="auto" w:fill="FFFFFF"/>
            <w:tcMar>
              <w:top w:w="0" w:type="dxa"/>
              <w:left w:w="0" w:type="dxa"/>
              <w:bottom w:w="0" w:type="dxa"/>
              <w:right w:w="0" w:type="dxa"/>
            </w:tcMar>
            <w:vAlign w:val="center"/>
          </w:tcPr>
          <w:p w14:paraId="3DF3617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919 (98.0)</w:t>
            </w:r>
          </w:p>
        </w:tc>
        <w:tc>
          <w:tcPr>
            <w:tcW w:w="1964" w:type="dxa"/>
            <w:shd w:val="clear" w:color="auto" w:fill="FFFFFF"/>
            <w:tcMar>
              <w:top w:w="0" w:type="dxa"/>
              <w:left w:w="0" w:type="dxa"/>
              <w:bottom w:w="0" w:type="dxa"/>
              <w:right w:w="0" w:type="dxa"/>
            </w:tcMar>
            <w:vAlign w:val="center"/>
          </w:tcPr>
          <w:p w14:paraId="3CEEB22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631 (92.9)</w:t>
            </w:r>
          </w:p>
        </w:tc>
        <w:tc>
          <w:tcPr>
            <w:tcW w:w="1090" w:type="dxa"/>
            <w:shd w:val="clear" w:color="auto" w:fill="FFFFFF"/>
            <w:tcMar>
              <w:top w:w="0" w:type="dxa"/>
              <w:left w:w="0" w:type="dxa"/>
              <w:bottom w:w="0" w:type="dxa"/>
              <w:right w:w="0" w:type="dxa"/>
            </w:tcMar>
            <w:vAlign w:val="center"/>
          </w:tcPr>
          <w:p w14:paraId="2C35442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r w:rsidR="008D776D" w:rsidRPr="0088489D" w14:paraId="3887DDF9" w14:textId="77777777" w:rsidTr="008A0213">
        <w:trPr>
          <w:cantSplit/>
          <w:jc w:val="center"/>
        </w:trPr>
        <w:tc>
          <w:tcPr>
            <w:tcW w:w="2160" w:type="dxa"/>
            <w:shd w:val="clear" w:color="auto" w:fill="FFFFFF"/>
            <w:tcMar>
              <w:top w:w="0" w:type="dxa"/>
              <w:left w:w="0" w:type="dxa"/>
              <w:bottom w:w="0" w:type="dxa"/>
              <w:right w:w="0" w:type="dxa"/>
            </w:tcMar>
            <w:vAlign w:val="center"/>
          </w:tcPr>
          <w:p w14:paraId="24ADBB37"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37F3F729"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255DB2F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Yes</w:t>
            </w:r>
          </w:p>
        </w:tc>
        <w:tc>
          <w:tcPr>
            <w:tcW w:w="1964" w:type="dxa"/>
            <w:shd w:val="clear" w:color="auto" w:fill="FFFFFF"/>
            <w:tcMar>
              <w:top w:w="0" w:type="dxa"/>
              <w:left w:w="0" w:type="dxa"/>
              <w:bottom w:w="0" w:type="dxa"/>
              <w:right w:w="0" w:type="dxa"/>
            </w:tcMar>
            <w:vAlign w:val="center"/>
          </w:tcPr>
          <w:p w14:paraId="16A87E9C"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19 (2.0)</w:t>
            </w:r>
          </w:p>
        </w:tc>
        <w:tc>
          <w:tcPr>
            <w:tcW w:w="1964" w:type="dxa"/>
            <w:shd w:val="clear" w:color="auto" w:fill="FFFFFF"/>
            <w:tcMar>
              <w:top w:w="0" w:type="dxa"/>
              <w:left w:w="0" w:type="dxa"/>
              <w:bottom w:w="0" w:type="dxa"/>
              <w:right w:w="0" w:type="dxa"/>
            </w:tcMar>
            <w:vAlign w:val="center"/>
          </w:tcPr>
          <w:p w14:paraId="590DF35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48 (7.1)</w:t>
            </w:r>
          </w:p>
        </w:tc>
        <w:tc>
          <w:tcPr>
            <w:tcW w:w="1090" w:type="dxa"/>
            <w:shd w:val="clear" w:color="auto" w:fill="FFFFFF"/>
            <w:tcMar>
              <w:top w:w="0" w:type="dxa"/>
              <w:left w:w="0" w:type="dxa"/>
              <w:bottom w:w="0" w:type="dxa"/>
              <w:right w:w="0" w:type="dxa"/>
            </w:tcMar>
            <w:vAlign w:val="center"/>
          </w:tcPr>
          <w:p w14:paraId="073C8A07"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2477C567" w14:textId="77777777" w:rsidTr="008A0213">
        <w:trPr>
          <w:cantSplit/>
          <w:jc w:val="center"/>
        </w:trPr>
        <w:tc>
          <w:tcPr>
            <w:tcW w:w="2160" w:type="dxa"/>
            <w:shd w:val="clear" w:color="auto" w:fill="FFFFFF"/>
            <w:tcMar>
              <w:top w:w="0" w:type="dxa"/>
              <w:left w:w="0" w:type="dxa"/>
              <w:bottom w:w="0" w:type="dxa"/>
              <w:right w:w="0" w:type="dxa"/>
            </w:tcMar>
            <w:vAlign w:val="center"/>
          </w:tcPr>
          <w:p w14:paraId="4F5B7279"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Total PEWS</w:t>
            </w:r>
          </w:p>
        </w:tc>
        <w:tc>
          <w:tcPr>
            <w:tcW w:w="1658" w:type="dxa"/>
            <w:shd w:val="clear" w:color="auto" w:fill="FFFFFF"/>
            <w:tcMar>
              <w:top w:w="0" w:type="dxa"/>
              <w:left w:w="0" w:type="dxa"/>
              <w:bottom w:w="0" w:type="dxa"/>
              <w:right w:w="0" w:type="dxa"/>
            </w:tcMar>
            <w:vAlign w:val="center"/>
          </w:tcPr>
          <w:p w14:paraId="02435DB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1518 (93.9)</w:t>
            </w:r>
          </w:p>
        </w:tc>
        <w:tc>
          <w:tcPr>
            <w:tcW w:w="2159" w:type="dxa"/>
            <w:shd w:val="clear" w:color="auto" w:fill="FFFFFF"/>
            <w:tcMar>
              <w:top w:w="0" w:type="dxa"/>
              <w:left w:w="0" w:type="dxa"/>
              <w:bottom w:w="0" w:type="dxa"/>
              <w:right w:w="0" w:type="dxa"/>
            </w:tcMar>
            <w:vAlign w:val="center"/>
          </w:tcPr>
          <w:p w14:paraId="6D6EA2BF"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Median (IQR)</w:t>
            </w:r>
          </w:p>
        </w:tc>
        <w:tc>
          <w:tcPr>
            <w:tcW w:w="1964" w:type="dxa"/>
            <w:shd w:val="clear" w:color="auto" w:fill="FFFFFF"/>
            <w:tcMar>
              <w:top w:w="0" w:type="dxa"/>
              <w:left w:w="0" w:type="dxa"/>
              <w:bottom w:w="0" w:type="dxa"/>
              <w:right w:w="0" w:type="dxa"/>
            </w:tcMar>
            <w:vAlign w:val="center"/>
          </w:tcPr>
          <w:p w14:paraId="486669DB"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2.0 (1.0 to 4.0)</w:t>
            </w:r>
          </w:p>
        </w:tc>
        <w:tc>
          <w:tcPr>
            <w:tcW w:w="1964" w:type="dxa"/>
            <w:shd w:val="clear" w:color="auto" w:fill="FFFFFF"/>
            <w:tcMar>
              <w:top w:w="0" w:type="dxa"/>
              <w:left w:w="0" w:type="dxa"/>
              <w:bottom w:w="0" w:type="dxa"/>
              <w:right w:w="0" w:type="dxa"/>
            </w:tcMar>
            <w:vAlign w:val="center"/>
          </w:tcPr>
          <w:p w14:paraId="1BF7D9B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2.0 (1.0 to 5.0)</w:t>
            </w:r>
          </w:p>
        </w:tc>
        <w:tc>
          <w:tcPr>
            <w:tcW w:w="1090" w:type="dxa"/>
            <w:shd w:val="clear" w:color="auto" w:fill="FFFFFF"/>
            <w:tcMar>
              <w:top w:w="0" w:type="dxa"/>
              <w:left w:w="0" w:type="dxa"/>
              <w:bottom w:w="0" w:type="dxa"/>
              <w:right w:w="0" w:type="dxa"/>
            </w:tcMar>
            <w:vAlign w:val="center"/>
          </w:tcPr>
          <w:p w14:paraId="0E671AB2"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0.014</w:t>
            </w:r>
          </w:p>
        </w:tc>
      </w:tr>
      <w:tr w:rsidR="008D776D" w:rsidRPr="0088489D" w14:paraId="4F34B16F" w14:textId="77777777" w:rsidTr="008A0213">
        <w:trPr>
          <w:cantSplit/>
          <w:jc w:val="center"/>
        </w:trPr>
        <w:tc>
          <w:tcPr>
            <w:tcW w:w="2160" w:type="dxa"/>
            <w:shd w:val="clear" w:color="auto" w:fill="FFFFFF"/>
            <w:tcMar>
              <w:top w:w="0" w:type="dxa"/>
              <w:left w:w="0" w:type="dxa"/>
              <w:bottom w:w="0" w:type="dxa"/>
              <w:right w:w="0" w:type="dxa"/>
            </w:tcMar>
            <w:vAlign w:val="center"/>
          </w:tcPr>
          <w:p w14:paraId="21DCD6BD"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PEWS over 2</w:t>
            </w:r>
          </w:p>
        </w:tc>
        <w:tc>
          <w:tcPr>
            <w:tcW w:w="1658" w:type="dxa"/>
            <w:shd w:val="clear" w:color="auto" w:fill="FFFFFF"/>
            <w:tcMar>
              <w:top w:w="0" w:type="dxa"/>
              <w:left w:w="0" w:type="dxa"/>
              <w:bottom w:w="0" w:type="dxa"/>
              <w:right w:w="0" w:type="dxa"/>
            </w:tcMar>
            <w:vAlign w:val="center"/>
          </w:tcPr>
          <w:p w14:paraId="3026CDB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1518 (93.9)</w:t>
            </w:r>
          </w:p>
        </w:tc>
        <w:tc>
          <w:tcPr>
            <w:tcW w:w="2159" w:type="dxa"/>
            <w:shd w:val="clear" w:color="auto" w:fill="FFFFFF"/>
            <w:tcMar>
              <w:top w:w="0" w:type="dxa"/>
              <w:left w:w="0" w:type="dxa"/>
              <w:bottom w:w="0" w:type="dxa"/>
              <w:right w:w="0" w:type="dxa"/>
            </w:tcMar>
            <w:vAlign w:val="center"/>
          </w:tcPr>
          <w:p w14:paraId="5BAF33D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No</w:t>
            </w:r>
          </w:p>
        </w:tc>
        <w:tc>
          <w:tcPr>
            <w:tcW w:w="1964" w:type="dxa"/>
            <w:shd w:val="clear" w:color="auto" w:fill="FFFFFF"/>
            <w:tcMar>
              <w:top w:w="0" w:type="dxa"/>
              <w:left w:w="0" w:type="dxa"/>
              <w:bottom w:w="0" w:type="dxa"/>
              <w:right w:w="0" w:type="dxa"/>
            </w:tcMar>
            <w:vAlign w:val="center"/>
          </w:tcPr>
          <w:p w14:paraId="6B64555B"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471 (50.2)</w:t>
            </w:r>
          </w:p>
        </w:tc>
        <w:tc>
          <w:tcPr>
            <w:tcW w:w="1964" w:type="dxa"/>
            <w:shd w:val="clear" w:color="auto" w:fill="FFFFFF"/>
            <w:tcMar>
              <w:top w:w="0" w:type="dxa"/>
              <w:left w:w="0" w:type="dxa"/>
              <w:bottom w:w="0" w:type="dxa"/>
              <w:right w:w="0" w:type="dxa"/>
            </w:tcMar>
            <w:vAlign w:val="center"/>
          </w:tcPr>
          <w:p w14:paraId="032B823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351 (51.7)</w:t>
            </w:r>
          </w:p>
        </w:tc>
        <w:tc>
          <w:tcPr>
            <w:tcW w:w="1090" w:type="dxa"/>
            <w:shd w:val="clear" w:color="auto" w:fill="FFFFFF"/>
            <w:tcMar>
              <w:top w:w="0" w:type="dxa"/>
              <w:left w:w="0" w:type="dxa"/>
              <w:bottom w:w="0" w:type="dxa"/>
              <w:right w:w="0" w:type="dxa"/>
            </w:tcMar>
            <w:vAlign w:val="center"/>
          </w:tcPr>
          <w:p w14:paraId="3730338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0.315</w:t>
            </w:r>
          </w:p>
        </w:tc>
      </w:tr>
      <w:tr w:rsidR="008D776D" w:rsidRPr="0088489D" w14:paraId="35533074" w14:textId="77777777" w:rsidTr="008A0213">
        <w:trPr>
          <w:cantSplit/>
          <w:jc w:val="center"/>
        </w:trPr>
        <w:tc>
          <w:tcPr>
            <w:tcW w:w="2160" w:type="dxa"/>
            <w:shd w:val="clear" w:color="auto" w:fill="FFFFFF"/>
            <w:tcMar>
              <w:top w:w="0" w:type="dxa"/>
              <w:left w:w="0" w:type="dxa"/>
              <w:bottom w:w="0" w:type="dxa"/>
              <w:right w:w="0" w:type="dxa"/>
            </w:tcMar>
            <w:vAlign w:val="center"/>
          </w:tcPr>
          <w:p w14:paraId="3387CA70"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7B6DFFBA"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45F888FE"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Yes</w:t>
            </w:r>
          </w:p>
        </w:tc>
        <w:tc>
          <w:tcPr>
            <w:tcW w:w="1964" w:type="dxa"/>
            <w:shd w:val="clear" w:color="auto" w:fill="FFFFFF"/>
            <w:tcMar>
              <w:top w:w="0" w:type="dxa"/>
              <w:left w:w="0" w:type="dxa"/>
              <w:bottom w:w="0" w:type="dxa"/>
              <w:right w:w="0" w:type="dxa"/>
            </w:tcMar>
            <w:vAlign w:val="center"/>
          </w:tcPr>
          <w:p w14:paraId="6AAC4D04"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380 (40.5)</w:t>
            </w:r>
          </w:p>
        </w:tc>
        <w:tc>
          <w:tcPr>
            <w:tcW w:w="1964" w:type="dxa"/>
            <w:shd w:val="clear" w:color="auto" w:fill="FFFFFF"/>
            <w:tcMar>
              <w:top w:w="0" w:type="dxa"/>
              <w:left w:w="0" w:type="dxa"/>
              <w:bottom w:w="0" w:type="dxa"/>
              <w:right w:w="0" w:type="dxa"/>
            </w:tcMar>
            <w:vAlign w:val="center"/>
          </w:tcPr>
          <w:p w14:paraId="6F137D00"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316 (46.5)</w:t>
            </w:r>
          </w:p>
        </w:tc>
        <w:tc>
          <w:tcPr>
            <w:tcW w:w="1090" w:type="dxa"/>
            <w:shd w:val="clear" w:color="auto" w:fill="FFFFFF"/>
            <w:tcMar>
              <w:top w:w="0" w:type="dxa"/>
              <w:left w:w="0" w:type="dxa"/>
              <w:bottom w:w="0" w:type="dxa"/>
              <w:right w:w="0" w:type="dxa"/>
            </w:tcMar>
            <w:vAlign w:val="center"/>
          </w:tcPr>
          <w:p w14:paraId="59AF4E14"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0CE6883D" w14:textId="77777777" w:rsidTr="008A0213">
        <w:trPr>
          <w:cantSplit/>
          <w:jc w:val="center"/>
        </w:trPr>
        <w:tc>
          <w:tcPr>
            <w:tcW w:w="2160" w:type="dxa"/>
            <w:shd w:val="clear" w:color="auto" w:fill="FFFFFF"/>
            <w:tcMar>
              <w:top w:w="0" w:type="dxa"/>
              <w:left w:w="0" w:type="dxa"/>
              <w:bottom w:w="0" w:type="dxa"/>
              <w:right w:w="0" w:type="dxa"/>
            </w:tcMar>
            <w:vAlign w:val="center"/>
          </w:tcPr>
          <w:p w14:paraId="5376AE27"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1658" w:type="dxa"/>
            <w:shd w:val="clear" w:color="auto" w:fill="FFFFFF"/>
            <w:tcMar>
              <w:top w:w="0" w:type="dxa"/>
              <w:left w:w="0" w:type="dxa"/>
              <w:bottom w:w="0" w:type="dxa"/>
              <w:right w:w="0" w:type="dxa"/>
            </w:tcMar>
            <w:vAlign w:val="center"/>
          </w:tcPr>
          <w:p w14:paraId="0B03EA1C" w14:textId="77777777" w:rsidR="008D776D" w:rsidRPr="0088489D" w:rsidRDefault="008D776D" w:rsidP="008A0213">
            <w:pPr>
              <w:spacing w:before="40" w:after="40"/>
              <w:ind w:left="100" w:right="100"/>
              <w:jc w:val="right"/>
              <w:rPr>
                <w:rFonts w:ascii="Calibri Light" w:hAnsi="Calibri Light" w:cs="Calibri Light"/>
                <w:sz w:val="18"/>
                <w:szCs w:val="18"/>
              </w:rPr>
            </w:pPr>
          </w:p>
        </w:tc>
        <w:tc>
          <w:tcPr>
            <w:tcW w:w="2159" w:type="dxa"/>
            <w:shd w:val="clear" w:color="auto" w:fill="FFFFFF"/>
            <w:tcMar>
              <w:top w:w="0" w:type="dxa"/>
              <w:left w:w="0" w:type="dxa"/>
              <w:bottom w:w="0" w:type="dxa"/>
              <w:right w:w="0" w:type="dxa"/>
            </w:tcMar>
            <w:vAlign w:val="center"/>
          </w:tcPr>
          <w:p w14:paraId="3038E2C7"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(Missing)</w:t>
            </w:r>
          </w:p>
        </w:tc>
        <w:tc>
          <w:tcPr>
            <w:tcW w:w="1964" w:type="dxa"/>
            <w:shd w:val="clear" w:color="auto" w:fill="FFFFFF"/>
            <w:tcMar>
              <w:top w:w="0" w:type="dxa"/>
              <w:left w:w="0" w:type="dxa"/>
              <w:bottom w:w="0" w:type="dxa"/>
              <w:right w:w="0" w:type="dxa"/>
            </w:tcMar>
            <w:vAlign w:val="center"/>
          </w:tcPr>
          <w:p w14:paraId="1160C563"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87 (9.3)</w:t>
            </w:r>
          </w:p>
        </w:tc>
        <w:tc>
          <w:tcPr>
            <w:tcW w:w="1964" w:type="dxa"/>
            <w:shd w:val="clear" w:color="auto" w:fill="FFFFFF"/>
            <w:tcMar>
              <w:top w:w="0" w:type="dxa"/>
              <w:left w:w="0" w:type="dxa"/>
              <w:bottom w:w="0" w:type="dxa"/>
              <w:right w:w="0" w:type="dxa"/>
            </w:tcMar>
            <w:vAlign w:val="center"/>
          </w:tcPr>
          <w:p w14:paraId="4881195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12 (1.8)</w:t>
            </w:r>
          </w:p>
        </w:tc>
        <w:tc>
          <w:tcPr>
            <w:tcW w:w="1090" w:type="dxa"/>
            <w:shd w:val="clear" w:color="auto" w:fill="FFFFFF"/>
            <w:tcMar>
              <w:top w:w="0" w:type="dxa"/>
              <w:left w:w="0" w:type="dxa"/>
              <w:bottom w:w="0" w:type="dxa"/>
              <w:right w:w="0" w:type="dxa"/>
            </w:tcMar>
            <w:vAlign w:val="center"/>
          </w:tcPr>
          <w:p w14:paraId="1BB514AA" w14:textId="77777777" w:rsidR="008D776D" w:rsidRPr="0088489D" w:rsidRDefault="008D776D" w:rsidP="008A0213">
            <w:pPr>
              <w:spacing w:before="40" w:after="40"/>
              <w:ind w:left="100" w:right="100"/>
              <w:jc w:val="right"/>
              <w:rPr>
                <w:rFonts w:ascii="Calibri Light" w:hAnsi="Calibri Light" w:cs="Calibri Light"/>
                <w:sz w:val="18"/>
                <w:szCs w:val="18"/>
              </w:rPr>
            </w:pPr>
          </w:p>
        </w:tc>
      </w:tr>
      <w:tr w:rsidR="008D776D" w:rsidRPr="0088489D" w14:paraId="381988F8" w14:textId="77777777" w:rsidTr="008A0213">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14:paraId="030554C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Length of stay</w:t>
            </w:r>
          </w:p>
        </w:tc>
        <w:tc>
          <w:tcPr>
            <w:tcW w:w="1658" w:type="dxa"/>
            <w:tcBorders>
              <w:bottom w:val="single" w:sz="16" w:space="0" w:color="000000"/>
            </w:tcBorders>
            <w:shd w:val="clear" w:color="auto" w:fill="FFFFFF"/>
            <w:tcMar>
              <w:top w:w="0" w:type="dxa"/>
              <w:left w:w="0" w:type="dxa"/>
              <w:bottom w:w="0" w:type="dxa"/>
              <w:right w:w="0" w:type="dxa"/>
            </w:tcMar>
            <w:vAlign w:val="center"/>
          </w:tcPr>
          <w:p w14:paraId="7E91BD6A"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1368 (84.6)</w:t>
            </w:r>
          </w:p>
        </w:tc>
        <w:tc>
          <w:tcPr>
            <w:tcW w:w="2159" w:type="dxa"/>
            <w:tcBorders>
              <w:bottom w:val="single" w:sz="16" w:space="0" w:color="000000"/>
            </w:tcBorders>
            <w:shd w:val="clear" w:color="auto" w:fill="FFFFFF"/>
            <w:tcMar>
              <w:top w:w="0" w:type="dxa"/>
              <w:left w:w="0" w:type="dxa"/>
              <w:bottom w:w="0" w:type="dxa"/>
              <w:right w:w="0" w:type="dxa"/>
            </w:tcMar>
            <w:vAlign w:val="center"/>
          </w:tcPr>
          <w:p w14:paraId="381C8006"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Median (IQR)</w:t>
            </w:r>
          </w:p>
        </w:tc>
        <w:tc>
          <w:tcPr>
            <w:tcW w:w="1964" w:type="dxa"/>
            <w:tcBorders>
              <w:bottom w:val="single" w:sz="16" w:space="0" w:color="000000"/>
            </w:tcBorders>
            <w:shd w:val="clear" w:color="auto" w:fill="FFFFFF"/>
            <w:tcMar>
              <w:top w:w="0" w:type="dxa"/>
              <w:left w:w="0" w:type="dxa"/>
              <w:bottom w:w="0" w:type="dxa"/>
              <w:right w:w="0" w:type="dxa"/>
            </w:tcMar>
            <w:vAlign w:val="center"/>
          </w:tcPr>
          <w:p w14:paraId="386841F8"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2.0 (1.0 to 3.0)</w:t>
            </w:r>
          </w:p>
        </w:tc>
        <w:tc>
          <w:tcPr>
            <w:tcW w:w="1964" w:type="dxa"/>
            <w:tcBorders>
              <w:bottom w:val="single" w:sz="16" w:space="0" w:color="000000"/>
            </w:tcBorders>
            <w:shd w:val="clear" w:color="auto" w:fill="FFFFFF"/>
            <w:tcMar>
              <w:top w:w="0" w:type="dxa"/>
              <w:left w:w="0" w:type="dxa"/>
              <w:bottom w:w="0" w:type="dxa"/>
              <w:right w:w="0" w:type="dxa"/>
            </w:tcMar>
            <w:vAlign w:val="center"/>
          </w:tcPr>
          <w:p w14:paraId="12B78E21"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3.0 (1.0 to 7.0)</w:t>
            </w:r>
          </w:p>
        </w:tc>
        <w:tc>
          <w:tcPr>
            <w:tcW w:w="1090" w:type="dxa"/>
            <w:tcBorders>
              <w:bottom w:val="single" w:sz="16" w:space="0" w:color="000000"/>
            </w:tcBorders>
            <w:shd w:val="clear" w:color="auto" w:fill="FFFFFF"/>
            <w:tcMar>
              <w:top w:w="0" w:type="dxa"/>
              <w:left w:w="0" w:type="dxa"/>
              <w:bottom w:w="0" w:type="dxa"/>
              <w:right w:w="0" w:type="dxa"/>
            </w:tcMar>
            <w:vAlign w:val="center"/>
          </w:tcPr>
          <w:p w14:paraId="26D442F5" w14:textId="77777777" w:rsidR="008D776D" w:rsidRPr="0088489D" w:rsidRDefault="008D776D" w:rsidP="008A0213">
            <w:pPr>
              <w:spacing w:before="40" w:after="40"/>
              <w:ind w:left="100" w:right="100"/>
              <w:jc w:val="right"/>
              <w:rPr>
                <w:rFonts w:ascii="Calibri Light" w:hAnsi="Calibri Light" w:cs="Calibri Light"/>
                <w:sz w:val="18"/>
                <w:szCs w:val="18"/>
              </w:rPr>
            </w:pPr>
            <w:r w:rsidRPr="0088489D">
              <w:rPr>
                <w:rFonts w:ascii="Calibri Light" w:eastAsia="Arial" w:hAnsi="Calibri Light" w:cs="Calibri Light"/>
                <w:color w:val="111111"/>
                <w:sz w:val="18"/>
                <w:szCs w:val="18"/>
              </w:rPr>
              <w:t>&lt;0.001</w:t>
            </w:r>
          </w:p>
        </w:tc>
      </w:tr>
    </w:tbl>
    <w:p w14:paraId="46A87560" w14:textId="6CD77A0A" w:rsidR="008D776D" w:rsidRPr="007766CA" w:rsidRDefault="008D776D" w:rsidP="00733AA7">
      <w:pPr>
        <w:spacing w:before="240" w:line="276" w:lineRule="auto"/>
        <w:jc w:val="center"/>
        <w:rPr>
          <w:rFonts w:asciiTheme="majorHAnsi" w:hAnsiTheme="majorHAnsi" w:cstheme="majorHAnsi"/>
          <w:i/>
          <w:iCs/>
          <w:color w:val="4472C4" w:themeColor="accent1"/>
        </w:rPr>
      </w:pPr>
      <w:r w:rsidRPr="007A4E81">
        <w:rPr>
          <w:rStyle w:val="SubtleEmphasis"/>
          <w:rFonts w:asciiTheme="majorHAnsi" w:hAnsiTheme="majorHAnsi" w:cstheme="majorHAnsi"/>
          <w:b/>
          <w:bCs/>
          <w:color w:val="4472C4" w:themeColor="accent1"/>
        </w:rPr>
        <w:t xml:space="preserve">Supplementary Table </w:t>
      </w:r>
      <w:r w:rsidR="009630B6">
        <w:rPr>
          <w:rStyle w:val="SubtleEmphasis"/>
          <w:rFonts w:asciiTheme="majorHAnsi" w:hAnsiTheme="majorHAnsi" w:cstheme="majorHAnsi"/>
          <w:b/>
          <w:bCs/>
          <w:color w:val="4472C4" w:themeColor="accent1"/>
        </w:rPr>
        <w:t>J</w:t>
      </w:r>
      <w:r w:rsidRPr="007A4E81">
        <w:rPr>
          <w:rStyle w:val="SubtleEmphasis"/>
          <w:rFonts w:asciiTheme="majorHAnsi" w:hAnsiTheme="majorHAnsi" w:cstheme="majorHAnsi"/>
          <w:b/>
          <w:bCs/>
          <w:color w:val="4472C4" w:themeColor="accent1"/>
        </w:rPr>
        <w:t>.</w:t>
      </w:r>
      <w:r w:rsidRPr="007A4E81">
        <w:rPr>
          <w:rStyle w:val="SubtleEmphasis"/>
          <w:rFonts w:asciiTheme="majorHAnsi" w:hAnsiTheme="majorHAnsi" w:cstheme="majorHAnsi"/>
          <w:color w:val="4472C4" w:themeColor="accent1"/>
        </w:rPr>
        <w:t xml:space="preserve"> Demographics and key clinical characteristics of </w:t>
      </w:r>
      <w:r>
        <w:rPr>
          <w:rStyle w:val="SubtleEmphasis"/>
          <w:rFonts w:asciiTheme="majorHAnsi" w:hAnsiTheme="majorHAnsi" w:cstheme="majorHAnsi"/>
          <w:color w:val="4472C4" w:themeColor="accent1"/>
        </w:rPr>
        <w:t xml:space="preserve">CYP stratified by comorbidity (patients with </w:t>
      </w:r>
      <w:r w:rsidRPr="007A4E81">
        <w:rPr>
          <w:rStyle w:val="SubtleEmphasis"/>
          <w:rFonts w:asciiTheme="majorHAnsi" w:hAnsiTheme="majorHAnsi" w:cstheme="majorHAnsi"/>
          <w:color w:val="4472C4" w:themeColor="accent1"/>
        </w:rPr>
        <w:t xml:space="preserve">asymptomatic or incidental SARS-CoV-2 infections </w:t>
      </w:r>
      <w:r>
        <w:rPr>
          <w:rStyle w:val="SubtleEmphasis"/>
          <w:rFonts w:asciiTheme="majorHAnsi" w:hAnsiTheme="majorHAnsi" w:cstheme="majorHAnsi"/>
          <w:color w:val="4472C4" w:themeColor="accent1"/>
        </w:rPr>
        <w:t>excluded). Column percentages by sub-group</w:t>
      </w:r>
      <w:r w:rsidRPr="007A4E81">
        <w:rPr>
          <w:rStyle w:val="SubtleEmphasis"/>
          <w:rFonts w:asciiTheme="majorHAnsi" w:hAnsiTheme="majorHAnsi" w:cstheme="majorHAnsi"/>
          <w:color w:val="4472C4" w:themeColor="accent1"/>
        </w:rPr>
        <w:t>.</w:t>
      </w:r>
      <w:r>
        <w:rPr>
          <w:rStyle w:val="SubtleEmphasis"/>
          <w:rFonts w:asciiTheme="majorHAnsi" w:hAnsiTheme="majorHAnsi" w:cstheme="majorHAnsi"/>
          <w:color w:val="4472C4" w:themeColor="accent1"/>
        </w:rPr>
        <w:t xml:space="preserve"> IMD = Ind</w:t>
      </w:r>
      <w:r w:rsidR="00F02450">
        <w:rPr>
          <w:rStyle w:val="SubtleEmphasis"/>
          <w:rFonts w:asciiTheme="majorHAnsi" w:hAnsiTheme="majorHAnsi" w:cstheme="majorHAnsi"/>
          <w:color w:val="4472C4" w:themeColor="accent1"/>
        </w:rPr>
        <w:t>ices</w:t>
      </w:r>
      <w:r>
        <w:rPr>
          <w:rStyle w:val="SubtleEmphasis"/>
          <w:rFonts w:asciiTheme="majorHAnsi" w:hAnsiTheme="majorHAnsi" w:cstheme="majorHAnsi"/>
          <w:color w:val="4472C4" w:themeColor="accent1"/>
        </w:rPr>
        <w:t xml:space="preserve"> of multiple deprivation. PEWS= </w:t>
      </w:r>
      <w:r w:rsidRPr="00EC33BC">
        <w:rPr>
          <w:rStyle w:val="SubtleEmphasis"/>
          <w:rFonts w:asciiTheme="majorHAnsi" w:hAnsiTheme="majorHAnsi" w:cstheme="majorHAnsi"/>
          <w:color w:val="4472C4" w:themeColor="accent1"/>
        </w:rPr>
        <w:t>Paediatric Early Warning Score</w:t>
      </w:r>
      <w:r w:rsidR="007D2416">
        <w:rPr>
          <w:rStyle w:val="SubtleEmphasis"/>
          <w:rFonts w:asciiTheme="majorHAnsi" w:hAnsiTheme="majorHAnsi" w:cstheme="majorHAnsi"/>
          <w:color w:val="4472C4" w:themeColor="accent1"/>
        </w:rPr>
        <w:t xml:space="preserve"> at presentation</w:t>
      </w:r>
      <w:r>
        <w:rPr>
          <w:rStyle w:val="SubtleEmphasis"/>
          <w:rFonts w:asciiTheme="majorHAnsi" w:hAnsiTheme="majorHAnsi" w:cstheme="majorHAnsi"/>
          <w:color w:val="4472C4" w:themeColor="accent1"/>
        </w:rPr>
        <w:t>. IQR = Interquartile range</w:t>
      </w:r>
    </w:p>
    <w:p w14:paraId="47ABB133" w14:textId="77777777" w:rsidR="008D776D" w:rsidRDefault="008D776D" w:rsidP="00277D58">
      <w:pPr>
        <w:rPr>
          <w:rStyle w:val="SubtleEmphasis"/>
          <w:rFonts w:asciiTheme="majorHAnsi" w:hAnsiTheme="majorHAnsi" w:cstheme="majorHAnsi"/>
          <w:color w:val="4472C4" w:themeColor="accent1"/>
        </w:rPr>
      </w:pPr>
    </w:p>
    <w:tbl>
      <w:tblPr>
        <w:tblW w:w="11055" w:type="dxa"/>
        <w:jc w:val="center"/>
        <w:tblLayout w:type="fixed"/>
        <w:tblLook w:val="0420" w:firstRow="1" w:lastRow="0" w:firstColumn="0" w:lastColumn="0" w:noHBand="0" w:noVBand="1"/>
      </w:tblPr>
      <w:tblGrid>
        <w:gridCol w:w="2159"/>
        <w:gridCol w:w="1535"/>
        <w:gridCol w:w="2587"/>
        <w:gridCol w:w="1842"/>
        <w:gridCol w:w="1842"/>
        <w:gridCol w:w="1090"/>
      </w:tblGrid>
      <w:tr w:rsidR="008D776D" w:rsidRPr="00121E14" w14:paraId="22249447" w14:textId="77777777" w:rsidTr="00B84EE2">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0B9DCC1"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155688D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Total N</w:t>
            </w:r>
          </w:p>
        </w:tc>
        <w:tc>
          <w:tcPr>
            <w:tcW w:w="2587"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33CB9650"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842"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2452537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No/Unknown</w:t>
            </w:r>
            <w:r>
              <w:rPr>
                <w:rFonts w:ascii="Calibri Light" w:eastAsia="Arial" w:hAnsi="Calibri Light" w:cs="Calibri Light"/>
                <w:color w:val="111111"/>
                <w:sz w:val="18"/>
                <w:szCs w:val="18"/>
              </w:rPr>
              <w:t xml:space="preserve"> Comorbidity</w:t>
            </w:r>
          </w:p>
        </w:tc>
        <w:tc>
          <w:tcPr>
            <w:tcW w:w="1842"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0559560D" w14:textId="77777777" w:rsidR="008D776D" w:rsidRDefault="008D776D" w:rsidP="00B84EE2">
            <w:pPr>
              <w:spacing w:before="40" w:after="40"/>
              <w:ind w:left="100" w:right="100"/>
              <w:jc w:val="right"/>
              <w:rPr>
                <w:rFonts w:ascii="Calibri Light" w:eastAsia="Arial" w:hAnsi="Calibri Light" w:cs="Calibri Light"/>
                <w:color w:val="111111"/>
                <w:sz w:val="18"/>
                <w:szCs w:val="18"/>
              </w:rPr>
            </w:pPr>
            <w:r>
              <w:rPr>
                <w:rFonts w:ascii="Calibri Light" w:eastAsia="Arial" w:hAnsi="Calibri Light" w:cs="Calibri Light"/>
                <w:color w:val="111111"/>
                <w:sz w:val="18"/>
                <w:szCs w:val="18"/>
              </w:rPr>
              <w:t xml:space="preserve">Comorbidity </w:t>
            </w:r>
          </w:p>
          <w:p w14:paraId="4F46E552" w14:textId="77777777" w:rsidR="008D776D" w:rsidRPr="00121E14" w:rsidRDefault="008D776D" w:rsidP="00B84EE2">
            <w:pPr>
              <w:spacing w:before="40" w:after="40"/>
              <w:ind w:left="100" w:right="100"/>
              <w:jc w:val="right"/>
              <w:rPr>
                <w:rFonts w:ascii="Calibri Light" w:hAnsi="Calibri Light" w:cs="Calibri Light"/>
                <w:sz w:val="18"/>
                <w:szCs w:val="18"/>
              </w:rPr>
            </w:pPr>
            <w:r>
              <w:rPr>
                <w:rFonts w:ascii="Calibri Light" w:eastAsia="Arial" w:hAnsi="Calibri Light" w:cs="Calibri Light"/>
                <w:color w:val="111111"/>
                <w:sz w:val="18"/>
                <w:szCs w:val="18"/>
              </w:rPr>
              <w:t>present</w:t>
            </w:r>
          </w:p>
        </w:tc>
        <w:tc>
          <w:tcPr>
            <w:tcW w:w="109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DD8684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p</w:t>
            </w:r>
          </w:p>
        </w:tc>
      </w:tr>
      <w:tr w:rsidR="008D776D" w:rsidRPr="00121E14" w14:paraId="71D09351" w14:textId="77777777" w:rsidTr="00B84EE2">
        <w:trPr>
          <w:cantSplit/>
          <w:jc w:val="center"/>
        </w:trPr>
        <w:tc>
          <w:tcPr>
            <w:tcW w:w="2160" w:type="dxa"/>
            <w:shd w:val="clear" w:color="auto" w:fill="FFFFFF"/>
            <w:tcMar>
              <w:top w:w="0" w:type="dxa"/>
              <w:left w:w="0" w:type="dxa"/>
              <w:bottom w:w="0" w:type="dxa"/>
              <w:right w:w="0" w:type="dxa"/>
            </w:tcMar>
            <w:vAlign w:val="center"/>
          </w:tcPr>
          <w:p w14:paraId="70593BA3"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Total N (%)</w:t>
            </w:r>
          </w:p>
        </w:tc>
        <w:tc>
          <w:tcPr>
            <w:tcW w:w="1536" w:type="dxa"/>
            <w:shd w:val="clear" w:color="auto" w:fill="FFFFFF"/>
            <w:tcMar>
              <w:top w:w="0" w:type="dxa"/>
              <w:left w:w="0" w:type="dxa"/>
              <w:bottom w:w="0" w:type="dxa"/>
              <w:right w:w="0" w:type="dxa"/>
            </w:tcMar>
            <w:vAlign w:val="center"/>
          </w:tcPr>
          <w:p w14:paraId="2A51BFDF"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1D3A97F8"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842" w:type="dxa"/>
            <w:shd w:val="clear" w:color="auto" w:fill="FFFFFF"/>
            <w:tcMar>
              <w:top w:w="0" w:type="dxa"/>
              <w:left w:w="0" w:type="dxa"/>
              <w:bottom w:w="0" w:type="dxa"/>
              <w:right w:w="0" w:type="dxa"/>
            </w:tcMar>
            <w:vAlign w:val="center"/>
          </w:tcPr>
          <w:p w14:paraId="6BE4C34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863 (56.6)</w:t>
            </w:r>
          </w:p>
        </w:tc>
        <w:tc>
          <w:tcPr>
            <w:tcW w:w="1842" w:type="dxa"/>
            <w:shd w:val="clear" w:color="auto" w:fill="FFFFFF"/>
            <w:tcMar>
              <w:top w:w="0" w:type="dxa"/>
              <w:left w:w="0" w:type="dxa"/>
              <w:bottom w:w="0" w:type="dxa"/>
              <w:right w:w="0" w:type="dxa"/>
            </w:tcMar>
            <w:vAlign w:val="center"/>
          </w:tcPr>
          <w:p w14:paraId="4224983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663 (43.4)</w:t>
            </w:r>
          </w:p>
        </w:tc>
        <w:tc>
          <w:tcPr>
            <w:tcW w:w="1090" w:type="dxa"/>
            <w:shd w:val="clear" w:color="auto" w:fill="FFFFFF"/>
            <w:tcMar>
              <w:top w:w="0" w:type="dxa"/>
              <w:left w:w="0" w:type="dxa"/>
              <w:bottom w:w="0" w:type="dxa"/>
              <w:right w:w="0" w:type="dxa"/>
            </w:tcMar>
            <w:vAlign w:val="center"/>
          </w:tcPr>
          <w:p w14:paraId="10F067F3"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73C7754D" w14:textId="77777777" w:rsidTr="00B84EE2">
        <w:trPr>
          <w:cantSplit/>
          <w:jc w:val="center"/>
        </w:trPr>
        <w:tc>
          <w:tcPr>
            <w:tcW w:w="2160" w:type="dxa"/>
            <w:shd w:val="clear" w:color="auto" w:fill="FFFFFF"/>
            <w:tcMar>
              <w:top w:w="0" w:type="dxa"/>
              <w:left w:w="0" w:type="dxa"/>
              <w:bottom w:w="0" w:type="dxa"/>
              <w:right w:w="0" w:type="dxa"/>
            </w:tcMar>
            <w:vAlign w:val="center"/>
          </w:tcPr>
          <w:p w14:paraId="69B0738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Antibiotic medication</w:t>
            </w:r>
          </w:p>
        </w:tc>
        <w:tc>
          <w:tcPr>
            <w:tcW w:w="1536" w:type="dxa"/>
            <w:shd w:val="clear" w:color="auto" w:fill="FFFFFF"/>
            <w:tcMar>
              <w:top w:w="0" w:type="dxa"/>
              <w:left w:w="0" w:type="dxa"/>
              <w:bottom w:w="0" w:type="dxa"/>
              <w:right w:w="0" w:type="dxa"/>
            </w:tcMar>
            <w:vAlign w:val="center"/>
          </w:tcPr>
          <w:p w14:paraId="314DBC1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1394 (91.3)</w:t>
            </w:r>
          </w:p>
        </w:tc>
        <w:tc>
          <w:tcPr>
            <w:tcW w:w="2587" w:type="dxa"/>
            <w:shd w:val="clear" w:color="auto" w:fill="FFFFFF"/>
            <w:tcMar>
              <w:top w:w="0" w:type="dxa"/>
              <w:left w:w="0" w:type="dxa"/>
              <w:bottom w:w="0" w:type="dxa"/>
              <w:right w:w="0" w:type="dxa"/>
            </w:tcMar>
            <w:vAlign w:val="center"/>
          </w:tcPr>
          <w:p w14:paraId="0E34BBD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1816A430"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297 (34.4)</w:t>
            </w:r>
          </w:p>
        </w:tc>
        <w:tc>
          <w:tcPr>
            <w:tcW w:w="1842" w:type="dxa"/>
            <w:shd w:val="clear" w:color="auto" w:fill="FFFFFF"/>
            <w:tcMar>
              <w:top w:w="0" w:type="dxa"/>
              <w:left w:w="0" w:type="dxa"/>
              <w:bottom w:w="0" w:type="dxa"/>
              <w:right w:w="0" w:type="dxa"/>
            </w:tcMar>
            <w:vAlign w:val="center"/>
          </w:tcPr>
          <w:p w14:paraId="37A575B1"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215 (32.4)</w:t>
            </w:r>
          </w:p>
        </w:tc>
        <w:tc>
          <w:tcPr>
            <w:tcW w:w="1090" w:type="dxa"/>
            <w:shd w:val="clear" w:color="auto" w:fill="FFFFFF"/>
            <w:tcMar>
              <w:top w:w="0" w:type="dxa"/>
              <w:left w:w="0" w:type="dxa"/>
              <w:bottom w:w="0" w:type="dxa"/>
              <w:right w:w="0" w:type="dxa"/>
            </w:tcMar>
            <w:vAlign w:val="center"/>
          </w:tcPr>
          <w:p w14:paraId="61A0E03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0.058</w:t>
            </w:r>
          </w:p>
        </w:tc>
      </w:tr>
      <w:tr w:rsidR="008D776D" w:rsidRPr="00121E14" w14:paraId="57BE3965" w14:textId="77777777" w:rsidTr="00B84EE2">
        <w:trPr>
          <w:cantSplit/>
          <w:jc w:val="center"/>
        </w:trPr>
        <w:tc>
          <w:tcPr>
            <w:tcW w:w="2160" w:type="dxa"/>
            <w:shd w:val="clear" w:color="auto" w:fill="FFFFFF"/>
            <w:tcMar>
              <w:top w:w="0" w:type="dxa"/>
              <w:left w:w="0" w:type="dxa"/>
              <w:bottom w:w="0" w:type="dxa"/>
              <w:right w:w="0" w:type="dxa"/>
            </w:tcMar>
            <w:vAlign w:val="center"/>
          </w:tcPr>
          <w:p w14:paraId="45EBEF74"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074DFEF3"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563A608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18961A59"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464 (53.8)</w:t>
            </w:r>
          </w:p>
        </w:tc>
        <w:tc>
          <w:tcPr>
            <w:tcW w:w="1842" w:type="dxa"/>
            <w:shd w:val="clear" w:color="auto" w:fill="FFFFFF"/>
            <w:tcMar>
              <w:top w:w="0" w:type="dxa"/>
              <w:left w:w="0" w:type="dxa"/>
              <w:bottom w:w="0" w:type="dxa"/>
              <w:right w:w="0" w:type="dxa"/>
            </w:tcMar>
            <w:vAlign w:val="center"/>
          </w:tcPr>
          <w:p w14:paraId="517D931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418 (63.0)</w:t>
            </w:r>
          </w:p>
        </w:tc>
        <w:tc>
          <w:tcPr>
            <w:tcW w:w="1090" w:type="dxa"/>
            <w:shd w:val="clear" w:color="auto" w:fill="FFFFFF"/>
            <w:tcMar>
              <w:top w:w="0" w:type="dxa"/>
              <w:left w:w="0" w:type="dxa"/>
              <w:bottom w:w="0" w:type="dxa"/>
              <w:right w:w="0" w:type="dxa"/>
            </w:tcMar>
            <w:vAlign w:val="center"/>
          </w:tcPr>
          <w:p w14:paraId="59817DA6"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515D68CE" w14:textId="77777777" w:rsidTr="00B84EE2">
        <w:trPr>
          <w:cantSplit/>
          <w:jc w:val="center"/>
        </w:trPr>
        <w:tc>
          <w:tcPr>
            <w:tcW w:w="2160" w:type="dxa"/>
            <w:shd w:val="clear" w:color="auto" w:fill="FFFFFF"/>
            <w:tcMar>
              <w:top w:w="0" w:type="dxa"/>
              <w:left w:w="0" w:type="dxa"/>
              <w:bottom w:w="0" w:type="dxa"/>
              <w:right w:w="0" w:type="dxa"/>
            </w:tcMar>
            <w:vAlign w:val="center"/>
          </w:tcPr>
          <w:p w14:paraId="37ACCDB4"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7B5C4F73"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1F60DF8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626CBF9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102 (11.8)</w:t>
            </w:r>
          </w:p>
        </w:tc>
        <w:tc>
          <w:tcPr>
            <w:tcW w:w="1842" w:type="dxa"/>
            <w:shd w:val="clear" w:color="auto" w:fill="FFFFFF"/>
            <w:tcMar>
              <w:top w:w="0" w:type="dxa"/>
              <w:left w:w="0" w:type="dxa"/>
              <w:bottom w:w="0" w:type="dxa"/>
              <w:right w:w="0" w:type="dxa"/>
            </w:tcMar>
            <w:vAlign w:val="center"/>
          </w:tcPr>
          <w:p w14:paraId="00FE2959"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30 (4.5)</w:t>
            </w:r>
          </w:p>
        </w:tc>
        <w:tc>
          <w:tcPr>
            <w:tcW w:w="1090" w:type="dxa"/>
            <w:shd w:val="clear" w:color="auto" w:fill="FFFFFF"/>
            <w:tcMar>
              <w:top w:w="0" w:type="dxa"/>
              <w:left w:w="0" w:type="dxa"/>
              <w:bottom w:w="0" w:type="dxa"/>
              <w:right w:w="0" w:type="dxa"/>
            </w:tcMar>
            <w:vAlign w:val="center"/>
          </w:tcPr>
          <w:p w14:paraId="3184DEA0"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35DD1171" w14:textId="77777777" w:rsidTr="00B84EE2">
        <w:trPr>
          <w:cantSplit/>
          <w:jc w:val="center"/>
        </w:trPr>
        <w:tc>
          <w:tcPr>
            <w:tcW w:w="2160" w:type="dxa"/>
            <w:shd w:val="clear" w:color="auto" w:fill="FFFFFF"/>
            <w:tcMar>
              <w:top w:w="0" w:type="dxa"/>
              <w:left w:w="0" w:type="dxa"/>
              <w:bottom w:w="0" w:type="dxa"/>
              <w:right w:w="0" w:type="dxa"/>
            </w:tcMar>
            <w:vAlign w:val="center"/>
          </w:tcPr>
          <w:p w14:paraId="078A938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Antiviral</w:t>
            </w:r>
          </w:p>
        </w:tc>
        <w:tc>
          <w:tcPr>
            <w:tcW w:w="1536" w:type="dxa"/>
            <w:shd w:val="clear" w:color="auto" w:fill="FFFFFF"/>
            <w:tcMar>
              <w:top w:w="0" w:type="dxa"/>
              <w:left w:w="0" w:type="dxa"/>
              <w:bottom w:w="0" w:type="dxa"/>
              <w:right w:w="0" w:type="dxa"/>
            </w:tcMar>
            <w:vAlign w:val="center"/>
          </w:tcPr>
          <w:p w14:paraId="6A4A2E0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1385 (90.8)</w:t>
            </w:r>
          </w:p>
        </w:tc>
        <w:tc>
          <w:tcPr>
            <w:tcW w:w="2587" w:type="dxa"/>
            <w:shd w:val="clear" w:color="auto" w:fill="FFFFFF"/>
            <w:tcMar>
              <w:top w:w="0" w:type="dxa"/>
              <w:left w:w="0" w:type="dxa"/>
              <w:bottom w:w="0" w:type="dxa"/>
              <w:right w:w="0" w:type="dxa"/>
            </w:tcMar>
            <w:vAlign w:val="center"/>
          </w:tcPr>
          <w:p w14:paraId="3AD4C52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0F9BE6E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719 (83.3)</w:t>
            </w:r>
          </w:p>
        </w:tc>
        <w:tc>
          <w:tcPr>
            <w:tcW w:w="1842" w:type="dxa"/>
            <w:shd w:val="clear" w:color="auto" w:fill="FFFFFF"/>
            <w:tcMar>
              <w:top w:w="0" w:type="dxa"/>
              <w:left w:w="0" w:type="dxa"/>
              <w:bottom w:w="0" w:type="dxa"/>
              <w:right w:w="0" w:type="dxa"/>
            </w:tcMar>
            <w:vAlign w:val="center"/>
          </w:tcPr>
          <w:p w14:paraId="6AF6B45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579 (87.3)</w:t>
            </w:r>
          </w:p>
        </w:tc>
        <w:tc>
          <w:tcPr>
            <w:tcW w:w="1090" w:type="dxa"/>
            <w:shd w:val="clear" w:color="auto" w:fill="FFFFFF"/>
            <w:tcMar>
              <w:top w:w="0" w:type="dxa"/>
              <w:left w:w="0" w:type="dxa"/>
              <w:bottom w:w="0" w:type="dxa"/>
              <w:right w:w="0" w:type="dxa"/>
            </w:tcMar>
            <w:vAlign w:val="center"/>
          </w:tcPr>
          <w:p w14:paraId="157147D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0.008</w:t>
            </w:r>
          </w:p>
        </w:tc>
      </w:tr>
      <w:tr w:rsidR="008D776D" w:rsidRPr="00121E14" w14:paraId="23A4377B" w14:textId="77777777" w:rsidTr="00B84EE2">
        <w:trPr>
          <w:cantSplit/>
          <w:jc w:val="center"/>
        </w:trPr>
        <w:tc>
          <w:tcPr>
            <w:tcW w:w="2160" w:type="dxa"/>
            <w:shd w:val="clear" w:color="auto" w:fill="FFFFFF"/>
            <w:tcMar>
              <w:top w:w="0" w:type="dxa"/>
              <w:left w:w="0" w:type="dxa"/>
              <w:bottom w:w="0" w:type="dxa"/>
              <w:right w:w="0" w:type="dxa"/>
            </w:tcMar>
            <w:vAlign w:val="center"/>
          </w:tcPr>
          <w:p w14:paraId="7CF2E0D5"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0CA841D8"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2DF2B5B1"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5330FFF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35 (4.1)</w:t>
            </w:r>
          </w:p>
        </w:tc>
        <w:tc>
          <w:tcPr>
            <w:tcW w:w="1842" w:type="dxa"/>
            <w:shd w:val="clear" w:color="auto" w:fill="FFFFFF"/>
            <w:tcMar>
              <w:top w:w="0" w:type="dxa"/>
              <w:left w:w="0" w:type="dxa"/>
              <w:bottom w:w="0" w:type="dxa"/>
              <w:right w:w="0" w:type="dxa"/>
            </w:tcMar>
            <w:vAlign w:val="center"/>
          </w:tcPr>
          <w:p w14:paraId="19D7CD0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52 (7.8)</w:t>
            </w:r>
          </w:p>
        </w:tc>
        <w:tc>
          <w:tcPr>
            <w:tcW w:w="1090" w:type="dxa"/>
            <w:shd w:val="clear" w:color="auto" w:fill="FFFFFF"/>
            <w:tcMar>
              <w:top w:w="0" w:type="dxa"/>
              <w:left w:w="0" w:type="dxa"/>
              <w:bottom w:w="0" w:type="dxa"/>
              <w:right w:w="0" w:type="dxa"/>
            </w:tcMar>
            <w:vAlign w:val="center"/>
          </w:tcPr>
          <w:p w14:paraId="06E1E894"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3864E040" w14:textId="77777777" w:rsidTr="00B84EE2">
        <w:trPr>
          <w:cantSplit/>
          <w:jc w:val="center"/>
        </w:trPr>
        <w:tc>
          <w:tcPr>
            <w:tcW w:w="2160" w:type="dxa"/>
            <w:shd w:val="clear" w:color="auto" w:fill="FFFFFF"/>
            <w:tcMar>
              <w:top w:w="0" w:type="dxa"/>
              <w:left w:w="0" w:type="dxa"/>
              <w:bottom w:w="0" w:type="dxa"/>
              <w:right w:w="0" w:type="dxa"/>
            </w:tcMar>
            <w:vAlign w:val="center"/>
          </w:tcPr>
          <w:p w14:paraId="6DF1289F"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57B04BC7"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2158006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4814A44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109 (12.6)</w:t>
            </w:r>
          </w:p>
        </w:tc>
        <w:tc>
          <w:tcPr>
            <w:tcW w:w="1842" w:type="dxa"/>
            <w:shd w:val="clear" w:color="auto" w:fill="FFFFFF"/>
            <w:tcMar>
              <w:top w:w="0" w:type="dxa"/>
              <w:left w:w="0" w:type="dxa"/>
              <w:bottom w:w="0" w:type="dxa"/>
              <w:right w:w="0" w:type="dxa"/>
            </w:tcMar>
            <w:vAlign w:val="center"/>
          </w:tcPr>
          <w:p w14:paraId="5AEFBD84"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32 (4.8)</w:t>
            </w:r>
          </w:p>
        </w:tc>
        <w:tc>
          <w:tcPr>
            <w:tcW w:w="1090" w:type="dxa"/>
            <w:shd w:val="clear" w:color="auto" w:fill="FFFFFF"/>
            <w:tcMar>
              <w:top w:w="0" w:type="dxa"/>
              <w:left w:w="0" w:type="dxa"/>
              <w:bottom w:w="0" w:type="dxa"/>
              <w:right w:w="0" w:type="dxa"/>
            </w:tcMar>
            <w:vAlign w:val="center"/>
          </w:tcPr>
          <w:p w14:paraId="3A465CDA"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6A7353A5" w14:textId="77777777" w:rsidTr="00B84EE2">
        <w:trPr>
          <w:cantSplit/>
          <w:jc w:val="center"/>
        </w:trPr>
        <w:tc>
          <w:tcPr>
            <w:tcW w:w="2160" w:type="dxa"/>
            <w:shd w:val="clear" w:color="auto" w:fill="FFFFFF"/>
            <w:tcMar>
              <w:top w:w="0" w:type="dxa"/>
              <w:left w:w="0" w:type="dxa"/>
              <w:bottom w:w="0" w:type="dxa"/>
              <w:right w:w="0" w:type="dxa"/>
            </w:tcMar>
            <w:vAlign w:val="center"/>
          </w:tcPr>
          <w:p w14:paraId="10FBD4E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Maximal steroid therapy</w:t>
            </w:r>
          </w:p>
        </w:tc>
        <w:tc>
          <w:tcPr>
            <w:tcW w:w="1536" w:type="dxa"/>
            <w:shd w:val="clear" w:color="auto" w:fill="FFFFFF"/>
            <w:tcMar>
              <w:top w:w="0" w:type="dxa"/>
              <w:left w:w="0" w:type="dxa"/>
              <w:bottom w:w="0" w:type="dxa"/>
              <w:right w:w="0" w:type="dxa"/>
            </w:tcMar>
            <w:vAlign w:val="center"/>
          </w:tcPr>
          <w:p w14:paraId="2823CA6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1350 (88.5)</w:t>
            </w:r>
          </w:p>
        </w:tc>
        <w:tc>
          <w:tcPr>
            <w:tcW w:w="2587" w:type="dxa"/>
            <w:shd w:val="clear" w:color="auto" w:fill="FFFFFF"/>
            <w:tcMar>
              <w:top w:w="0" w:type="dxa"/>
              <w:left w:w="0" w:type="dxa"/>
              <w:bottom w:w="0" w:type="dxa"/>
              <w:right w:w="0" w:type="dxa"/>
            </w:tcMar>
            <w:vAlign w:val="center"/>
          </w:tcPr>
          <w:p w14:paraId="0019CB5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None</w:t>
            </w:r>
          </w:p>
        </w:tc>
        <w:tc>
          <w:tcPr>
            <w:tcW w:w="1842" w:type="dxa"/>
            <w:shd w:val="clear" w:color="auto" w:fill="FFFFFF"/>
            <w:tcMar>
              <w:top w:w="0" w:type="dxa"/>
              <w:left w:w="0" w:type="dxa"/>
              <w:bottom w:w="0" w:type="dxa"/>
              <w:right w:w="0" w:type="dxa"/>
            </w:tcMar>
            <w:vAlign w:val="center"/>
          </w:tcPr>
          <w:p w14:paraId="789B4363"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693 (80.3)</w:t>
            </w:r>
          </w:p>
        </w:tc>
        <w:tc>
          <w:tcPr>
            <w:tcW w:w="1842" w:type="dxa"/>
            <w:shd w:val="clear" w:color="auto" w:fill="FFFFFF"/>
            <w:tcMar>
              <w:top w:w="0" w:type="dxa"/>
              <w:left w:w="0" w:type="dxa"/>
              <w:bottom w:w="0" w:type="dxa"/>
              <w:right w:w="0" w:type="dxa"/>
            </w:tcMar>
            <w:vAlign w:val="center"/>
          </w:tcPr>
          <w:p w14:paraId="77752B4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468 (70.6)</w:t>
            </w:r>
          </w:p>
        </w:tc>
        <w:tc>
          <w:tcPr>
            <w:tcW w:w="1090" w:type="dxa"/>
            <w:shd w:val="clear" w:color="auto" w:fill="FFFFFF"/>
            <w:tcMar>
              <w:top w:w="0" w:type="dxa"/>
              <w:left w:w="0" w:type="dxa"/>
              <w:bottom w:w="0" w:type="dxa"/>
              <w:right w:w="0" w:type="dxa"/>
            </w:tcMar>
            <w:vAlign w:val="center"/>
          </w:tcPr>
          <w:p w14:paraId="650ACD50"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&lt;0.001</w:t>
            </w:r>
          </w:p>
        </w:tc>
      </w:tr>
      <w:tr w:rsidR="008D776D" w:rsidRPr="00121E14" w14:paraId="469DCA83" w14:textId="77777777" w:rsidTr="00B84EE2">
        <w:trPr>
          <w:cantSplit/>
          <w:jc w:val="center"/>
        </w:trPr>
        <w:tc>
          <w:tcPr>
            <w:tcW w:w="2160" w:type="dxa"/>
            <w:shd w:val="clear" w:color="auto" w:fill="FFFFFF"/>
            <w:tcMar>
              <w:top w:w="0" w:type="dxa"/>
              <w:left w:w="0" w:type="dxa"/>
              <w:bottom w:w="0" w:type="dxa"/>
              <w:right w:w="0" w:type="dxa"/>
            </w:tcMar>
            <w:vAlign w:val="center"/>
          </w:tcPr>
          <w:p w14:paraId="655CDC1F"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367582C7"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5526ED40"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Oral</w:t>
            </w:r>
          </w:p>
        </w:tc>
        <w:tc>
          <w:tcPr>
            <w:tcW w:w="1842" w:type="dxa"/>
            <w:shd w:val="clear" w:color="auto" w:fill="FFFFFF"/>
            <w:tcMar>
              <w:top w:w="0" w:type="dxa"/>
              <w:left w:w="0" w:type="dxa"/>
              <w:bottom w:w="0" w:type="dxa"/>
              <w:right w:w="0" w:type="dxa"/>
            </w:tcMar>
            <w:vAlign w:val="center"/>
          </w:tcPr>
          <w:p w14:paraId="51688BB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49 (5.7)</w:t>
            </w:r>
          </w:p>
        </w:tc>
        <w:tc>
          <w:tcPr>
            <w:tcW w:w="1842" w:type="dxa"/>
            <w:shd w:val="clear" w:color="auto" w:fill="FFFFFF"/>
            <w:tcMar>
              <w:top w:w="0" w:type="dxa"/>
              <w:left w:w="0" w:type="dxa"/>
              <w:bottom w:w="0" w:type="dxa"/>
              <w:right w:w="0" w:type="dxa"/>
            </w:tcMar>
            <w:vAlign w:val="center"/>
          </w:tcPr>
          <w:p w14:paraId="32C5A32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102 (15.4)</w:t>
            </w:r>
          </w:p>
        </w:tc>
        <w:tc>
          <w:tcPr>
            <w:tcW w:w="1090" w:type="dxa"/>
            <w:shd w:val="clear" w:color="auto" w:fill="FFFFFF"/>
            <w:tcMar>
              <w:top w:w="0" w:type="dxa"/>
              <w:left w:w="0" w:type="dxa"/>
              <w:bottom w:w="0" w:type="dxa"/>
              <w:right w:w="0" w:type="dxa"/>
            </w:tcMar>
            <w:vAlign w:val="center"/>
          </w:tcPr>
          <w:p w14:paraId="63120D86"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4BFB7959" w14:textId="77777777" w:rsidTr="00B84EE2">
        <w:trPr>
          <w:cantSplit/>
          <w:jc w:val="center"/>
        </w:trPr>
        <w:tc>
          <w:tcPr>
            <w:tcW w:w="2160" w:type="dxa"/>
            <w:shd w:val="clear" w:color="auto" w:fill="FFFFFF"/>
            <w:tcMar>
              <w:top w:w="0" w:type="dxa"/>
              <w:left w:w="0" w:type="dxa"/>
              <w:bottom w:w="0" w:type="dxa"/>
              <w:right w:w="0" w:type="dxa"/>
            </w:tcMar>
            <w:vAlign w:val="center"/>
          </w:tcPr>
          <w:p w14:paraId="2E6ECE98"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6BF8703D"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34F6B7E4"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IV</w:t>
            </w:r>
          </w:p>
        </w:tc>
        <w:tc>
          <w:tcPr>
            <w:tcW w:w="1842" w:type="dxa"/>
            <w:shd w:val="clear" w:color="auto" w:fill="FFFFFF"/>
            <w:tcMar>
              <w:top w:w="0" w:type="dxa"/>
              <w:left w:w="0" w:type="dxa"/>
              <w:bottom w:w="0" w:type="dxa"/>
              <w:right w:w="0" w:type="dxa"/>
            </w:tcMar>
            <w:vAlign w:val="center"/>
          </w:tcPr>
          <w:p w14:paraId="77F976A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8 (0.9)</w:t>
            </w:r>
          </w:p>
        </w:tc>
        <w:tc>
          <w:tcPr>
            <w:tcW w:w="1842" w:type="dxa"/>
            <w:shd w:val="clear" w:color="auto" w:fill="FFFFFF"/>
            <w:tcMar>
              <w:top w:w="0" w:type="dxa"/>
              <w:left w:w="0" w:type="dxa"/>
              <w:bottom w:w="0" w:type="dxa"/>
              <w:right w:w="0" w:type="dxa"/>
            </w:tcMar>
            <w:vAlign w:val="center"/>
          </w:tcPr>
          <w:p w14:paraId="384AA450"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30 (4.5)</w:t>
            </w:r>
          </w:p>
        </w:tc>
        <w:tc>
          <w:tcPr>
            <w:tcW w:w="1090" w:type="dxa"/>
            <w:shd w:val="clear" w:color="auto" w:fill="FFFFFF"/>
            <w:tcMar>
              <w:top w:w="0" w:type="dxa"/>
              <w:left w:w="0" w:type="dxa"/>
              <w:bottom w:w="0" w:type="dxa"/>
              <w:right w:w="0" w:type="dxa"/>
            </w:tcMar>
            <w:vAlign w:val="center"/>
          </w:tcPr>
          <w:p w14:paraId="228E6668"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44A45C09" w14:textId="77777777" w:rsidTr="00B84EE2">
        <w:trPr>
          <w:cantSplit/>
          <w:jc w:val="center"/>
        </w:trPr>
        <w:tc>
          <w:tcPr>
            <w:tcW w:w="2160" w:type="dxa"/>
            <w:shd w:val="clear" w:color="auto" w:fill="FFFFFF"/>
            <w:tcMar>
              <w:top w:w="0" w:type="dxa"/>
              <w:left w:w="0" w:type="dxa"/>
              <w:bottom w:w="0" w:type="dxa"/>
              <w:right w:w="0" w:type="dxa"/>
            </w:tcMar>
            <w:vAlign w:val="center"/>
          </w:tcPr>
          <w:p w14:paraId="096B35CF"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70FBFDF1"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0E4A0C2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49C0E28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113 (13.1)</w:t>
            </w:r>
          </w:p>
        </w:tc>
        <w:tc>
          <w:tcPr>
            <w:tcW w:w="1842" w:type="dxa"/>
            <w:shd w:val="clear" w:color="auto" w:fill="FFFFFF"/>
            <w:tcMar>
              <w:top w:w="0" w:type="dxa"/>
              <w:left w:w="0" w:type="dxa"/>
              <w:bottom w:w="0" w:type="dxa"/>
              <w:right w:w="0" w:type="dxa"/>
            </w:tcMar>
            <w:vAlign w:val="center"/>
          </w:tcPr>
          <w:p w14:paraId="07BFFF69"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63 (9.5)</w:t>
            </w:r>
          </w:p>
        </w:tc>
        <w:tc>
          <w:tcPr>
            <w:tcW w:w="1090" w:type="dxa"/>
            <w:shd w:val="clear" w:color="auto" w:fill="FFFFFF"/>
            <w:tcMar>
              <w:top w:w="0" w:type="dxa"/>
              <w:left w:w="0" w:type="dxa"/>
              <w:bottom w:w="0" w:type="dxa"/>
              <w:right w:w="0" w:type="dxa"/>
            </w:tcMar>
            <w:vAlign w:val="center"/>
          </w:tcPr>
          <w:p w14:paraId="6BB61DDB"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5C86471C" w14:textId="77777777" w:rsidTr="00B84EE2">
        <w:trPr>
          <w:cantSplit/>
          <w:jc w:val="center"/>
        </w:trPr>
        <w:tc>
          <w:tcPr>
            <w:tcW w:w="2160" w:type="dxa"/>
            <w:shd w:val="clear" w:color="auto" w:fill="FFFFFF"/>
            <w:tcMar>
              <w:top w:w="0" w:type="dxa"/>
              <w:left w:w="0" w:type="dxa"/>
              <w:bottom w:w="0" w:type="dxa"/>
              <w:right w:w="0" w:type="dxa"/>
            </w:tcMar>
            <w:vAlign w:val="center"/>
          </w:tcPr>
          <w:p w14:paraId="706B9A4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Maximum respiratory support</w:t>
            </w:r>
          </w:p>
        </w:tc>
        <w:tc>
          <w:tcPr>
            <w:tcW w:w="1536" w:type="dxa"/>
            <w:shd w:val="clear" w:color="auto" w:fill="FFFFFF"/>
            <w:tcMar>
              <w:top w:w="0" w:type="dxa"/>
              <w:left w:w="0" w:type="dxa"/>
              <w:bottom w:w="0" w:type="dxa"/>
              <w:right w:w="0" w:type="dxa"/>
            </w:tcMar>
            <w:vAlign w:val="center"/>
          </w:tcPr>
          <w:p w14:paraId="6B0BCF1E"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1459 (95.6)</w:t>
            </w:r>
          </w:p>
        </w:tc>
        <w:tc>
          <w:tcPr>
            <w:tcW w:w="2587" w:type="dxa"/>
            <w:shd w:val="clear" w:color="auto" w:fill="FFFFFF"/>
            <w:tcMar>
              <w:top w:w="0" w:type="dxa"/>
              <w:left w:w="0" w:type="dxa"/>
              <w:bottom w:w="0" w:type="dxa"/>
              <w:right w:w="0" w:type="dxa"/>
            </w:tcMar>
            <w:vAlign w:val="center"/>
          </w:tcPr>
          <w:p w14:paraId="3F15AD0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 respiratory support</w:t>
            </w:r>
          </w:p>
        </w:tc>
        <w:tc>
          <w:tcPr>
            <w:tcW w:w="1842" w:type="dxa"/>
            <w:shd w:val="clear" w:color="auto" w:fill="FFFFFF"/>
            <w:tcMar>
              <w:top w:w="0" w:type="dxa"/>
              <w:left w:w="0" w:type="dxa"/>
              <w:bottom w:w="0" w:type="dxa"/>
              <w:right w:w="0" w:type="dxa"/>
            </w:tcMar>
            <w:vAlign w:val="center"/>
          </w:tcPr>
          <w:p w14:paraId="3D9AE9F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701 (81.2)</w:t>
            </w:r>
          </w:p>
        </w:tc>
        <w:tc>
          <w:tcPr>
            <w:tcW w:w="1842" w:type="dxa"/>
            <w:shd w:val="clear" w:color="auto" w:fill="FFFFFF"/>
            <w:tcMar>
              <w:top w:w="0" w:type="dxa"/>
              <w:left w:w="0" w:type="dxa"/>
              <w:bottom w:w="0" w:type="dxa"/>
              <w:right w:w="0" w:type="dxa"/>
            </w:tcMar>
            <w:vAlign w:val="center"/>
          </w:tcPr>
          <w:p w14:paraId="7B0F549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418 (63.0)</w:t>
            </w:r>
          </w:p>
        </w:tc>
        <w:tc>
          <w:tcPr>
            <w:tcW w:w="1090" w:type="dxa"/>
            <w:shd w:val="clear" w:color="auto" w:fill="FFFFFF"/>
            <w:tcMar>
              <w:top w:w="0" w:type="dxa"/>
              <w:left w:w="0" w:type="dxa"/>
              <w:bottom w:w="0" w:type="dxa"/>
              <w:right w:w="0" w:type="dxa"/>
            </w:tcMar>
            <w:vAlign w:val="center"/>
          </w:tcPr>
          <w:p w14:paraId="162D223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&lt;0.001</w:t>
            </w:r>
          </w:p>
        </w:tc>
      </w:tr>
      <w:tr w:rsidR="008D776D" w:rsidRPr="00121E14" w14:paraId="4676B55B" w14:textId="77777777" w:rsidTr="00B84EE2">
        <w:trPr>
          <w:cantSplit/>
          <w:jc w:val="center"/>
        </w:trPr>
        <w:tc>
          <w:tcPr>
            <w:tcW w:w="2160" w:type="dxa"/>
            <w:shd w:val="clear" w:color="auto" w:fill="FFFFFF"/>
            <w:tcMar>
              <w:top w:w="0" w:type="dxa"/>
              <w:left w:w="0" w:type="dxa"/>
              <w:bottom w:w="0" w:type="dxa"/>
              <w:right w:w="0" w:type="dxa"/>
            </w:tcMar>
            <w:vAlign w:val="center"/>
          </w:tcPr>
          <w:p w14:paraId="2662E0AE"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3A522F14"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7DE4F11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Supplemental oxygen</w:t>
            </w:r>
          </w:p>
        </w:tc>
        <w:tc>
          <w:tcPr>
            <w:tcW w:w="1842" w:type="dxa"/>
            <w:shd w:val="clear" w:color="auto" w:fill="FFFFFF"/>
            <w:tcMar>
              <w:top w:w="0" w:type="dxa"/>
              <w:left w:w="0" w:type="dxa"/>
              <w:bottom w:w="0" w:type="dxa"/>
              <w:right w:w="0" w:type="dxa"/>
            </w:tcMar>
            <w:vAlign w:val="center"/>
          </w:tcPr>
          <w:p w14:paraId="530330D1"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53 (6.1)</w:t>
            </w:r>
          </w:p>
        </w:tc>
        <w:tc>
          <w:tcPr>
            <w:tcW w:w="1842" w:type="dxa"/>
            <w:shd w:val="clear" w:color="auto" w:fill="FFFFFF"/>
            <w:tcMar>
              <w:top w:w="0" w:type="dxa"/>
              <w:left w:w="0" w:type="dxa"/>
              <w:bottom w:w="0" w:type="dxa"/>
              <w:right w:w="0" w:type="dxa"/>
            </w:tcMar>
            <w:vAlign w:val="center"/>
          </w:tcPr>
          <w:p w14:paraId="3C7493D3"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106 (16.0)</w:t>
            </w:r>
          </w:p>
        </w:tc>
        <w:tc>
          <w:tcPr>
            <w:tcW w:w="1090" w:type="dxa"/>
            <w:shd w:val="clear" w:color="auto" w:fill="FFFFFF"/>
            <w:tcMar>
              <w:top w:w="0" w:type="dxa"/>
              <w:left w:w="0" w:type="dxa"/>
              <w:bottom w:w="0" w:type="dxa"/>
              <w:right w:w="0" w:type="dxa"/>
            </w:tcMar>
            <w:vAlign w:val="center"/>
          </w:tcPr>
          <w:p w14:paraId="5F57CD95"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3EF9D8CD" w14:textId="77777777" w:rsidTr="00B84EE2">
        <w:trPr>
          <w:cantSplit/>
          <w:jc w:val="center"/>
        </w:trPr>
        <w:tc>
          <w:tcPr>
            <w:tcW w:w="2160" w:type="dxa"/>
            <w:shd w:val="clear" w:color="auto" w:fill="FFFFFF"/>
            <w:tcMar>
              <w:top w:w="0" w:type="dxa"/>
              <w:left w:w="0" w:type="dxa"/>
              <w:bottom w:w="0" w:type="dxa"/>
              <w:right w:w="0" w:type="dxa"/>
            </w:tcMar>
            <w:vAlign w:val="center"/>
          </w:tcPr>
          <w:p w14:paraId="531830EF"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621A2899"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20946561"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High flow support</w:t>
            </w:r>
          </w:p>
        </w:tc>
        <w:tc>
          <w:tcPr>
            <w:tcW w:w="1842" w:type="dxa"/>
            <w:shd w:val="clear" w:color="auto" w:fill="FFFFFF"/>
            <w:tcMar>
              <w:top w:w="0" w:type="dxa"/>
              <w:left w:w="0" w:type="dxa"/>
              <w:bottom w:w="0" w:type="dxa"/>
              <w:right w:w="0" w:type="dxa"/>
            </w:tcMar>
            <w:vAlign w:val="center"/>
          </w:tcPr>
          <w:p w14:paraId="7801EE03"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17 (2.0)</w:t>
            </w:r>
          </w:p>
        </w:tc>
        <w:tc>
          <w:tcPr>
            <w:tcW w:w="1842" w:type="dxa"/>
            <w:shd w:val="clear" w:color="auto" w:fill="FFFFFF"/>
            <w:tcMar>
              <w:top w:w="0" w:type="dxa"/>
              <w:left w:w="0" w:type="dxa"/>
              <w:bottom w:w="0" w:type="dxa"/>
              <w:right w:w="0" w:type="dxa"/>
            </w:tcMar>
            <w:vAlign w:val="center"/>
          </w:tcPr>
          <w:p w14:paraId="7D14D6A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45 (6.8)</w:t>
            </w:r>
          </w:p>
        </w:tc>
        <w:tc>
          <w:tcPr>
            <w:tcW w:w="1090" w:type="dxa"/>
            <w:shd w:val="clear" w:color="auto" w:fill="FFFFFF"/>
            <w:tcMar>
              <w:top w:w="0" w:type="dxa"/>
              <w:left w:w="0" w:type="dxa"/>
              <w:bottom w:w="0" w:type="dxa"/>
              <w:right w:w="0" w:type="dxa"/>
            </w:tcMar>
            <w:vAlign w:val="center"/>
          </w:tcPr>
          <w:p w14:paraId="237AF446"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6066A5DC" w14:textId="77777777" w:rsidTr="00B84EE2">
        <w:trPr>
          <w:cantSplit/>
          <w:jc w:val="center"/>
        </w:trPr>
        <w:tc>
          <w:tcPr>
            <w:tcW w:w="2160" w:type="dxa"/>
            <w:shd w:val="clear" w:color="auto" w:fill="FFFFFF"/>
            <w:tcMar>
              <w:top w:w="0" w:type="dxa"/>
              <w:left w:w="0" w:type="dxa"/>
              <w:bottom w:w="0" w:type="dxa"/>
              <w:right w:w="0" w:type="dxa"/>
            </w:tcMar>
            <w:vAlign w:val="center"/>
          </w:tcPr>
          <w:p w14:paraId="11FF133B"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01918159"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461BEEA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Non-invasive</w:t>
            </w:r>
          </w:p>
        </w:tc>
        <w:tc>
          <w:tcPr>
            <w:tcW w:w="1842" w:type="dxa"/>
            <w:shd w:val="clear" w:color="auto" w:fill="FFFFFF"/>
            <w:tcMar>
              <w:top w:w="0" w:type="dxa"/>
              <w:left w:w="0" w:type="dxa"/>
              <w:bottom w:w="0" w:type="dxa"/>
              <w:right w:w="0" w:type="dxa"/>
            </w:tcMar>
            <w:vAlign w:val="center"/>
          </w:tcPr>
          <w:p w14:paraId="38A0374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14 (1.6)</w:t>
            </w:r>
          </w:p>
        </w:tc>
        <w:tc>
          <w:tcPr>
            <w:tcW w:w="1842" w:type="dxa"/>
            <w:shd w:val="clear" w:color="auto" w:fill="FFFFFF"/>
            <w:tcMar>
              <w:top w:w="0" w:type="dxa"/>
              <w:left w:w="0" w:type="dxa"/>
              <w:bottom w:w="0" w:type="dxa"/>
              <w:right w:w="0" w:type="dxa"/>
            </w:tcMar>
            <w:vAlign w:val="center"/>
          </w:tcPr>
          <w:p w14:paraId="7576126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35 (5.3)</w:t>
            </w:r>
          </w:p>
        </w:tc>
        <w:tc>
          <w:tcPr>
            <w:tcW w:w="1090" w:type="dxa"/>
            <w:shd w:val="clear" w:color="auto" w:fill="FFFFFF"/>
            <w:tcMar>
              <w:top w:w="0" w:type="dxa"/>
              <w:left w:w="0" w:type="dxa"/>
              <w:bottom w:w="0" w:type="dxa"/>
              <w:right w:w="0" w:type="dxa"/>
            </w:tcMar>
            <w:vAlign w:val="center"/>
          </w:tcPr>
          <w:p w14:paraId="4DAC2725"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068884E9" w14:textId="77777777" w:rsidTr="00B84EE2">
        <w:trPr>
          <w:cantSplit/>
          <w:jc w:val="center"/>
        </w:trPr>
        <w:tc>
          <w:tcPr>
            <w:tcW w:w="2160" w:type="dxa"/>
            <w:shd w:val="clear" w:color="auto" w:fill="FFFFFF"/>
            <w:tcMar>
              <w:top w:w="0" w:type="dxa"/>
              <w:left w:w="0" w:type="dxa"/>
              <w:bottom w:w="0" w:type="dxa"/>
              <w:right w:w="0" w:type="dxa"/>
            </w:tcMar>
            <w:vAlign w:val="center"/>
          </w:tcPr>
          <w:p w14:paraId="5CF5C695"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5BD01DEA"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5A18876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Invasive</w:t>
            </w:r>
          </w:p>
        </w:tc>
        <w:tc>
          <w:tcPr>
            <w:tcW w:w="1842" w:type="dxa"/>
            <w:shd w:val="clear" w:color="auto" w:fill="FFFFFF"/>
            <w:tcMar>
              <w:top w:w="0" w:type="dxa"/>
              <w:left w:w="0" w:type="dxa"/>
              <w:bottom w:w="0" w:type="dxa"/>
              <w:right w:w="0" w:type="dxa"/>
            </w:tcMar>
            <w:vAlign w:val="center"/>
          </w:tcPr>
          <w:p w14:paraId="7A0F5BB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16 (1.9)</w:t>
            </w:r>
          </w:p>
        </w:tc>
        <w:tc>
          <w:tcPr>
            <w:tcW w:w="1842" w:type="dxa"/>
            <w:shd w:val="clear" w:color="auto" w:fill="FFFFFF"/>
            <w:tcMar>
              <w:top w:w="0" w:type="dxa"/>
              <w:left w:w="0" w:type="dxa"/>
              <w:bottom w:w="0" w:type="dxa"/>
              <w:right w:w="0" w:type="dxa"/>
            </w:tcMar>
            <w:vAlign w:val="center"/>
          </w:tcPr>
          <w:p w14:paraId="3A3FACB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54 (8.1)</w:t>
            </w:r>
          </w:p>
        </w:tc>
        <w:tc>
          <w:tcPr>
            <w:tcW w:w="1090" w:type="dxa"/>
            <w:shd w:val="clear" w:color="auto" w:fill="FFFFFF"/>
            <w:tcMar>
              <w:top w:w="0" w:type="dxa"/>
              <w:left w:w="0" w:type="dxa"/>
              <w:bottom w:w="0" w:type="dxa"/>
              <w:right w:w="0" w:type="dxa"/>
            </w:tcMar>
            <w:vAlign w:val="center"/>
          </w:tcPr>
          <w:p w14:paraId="37D1CBE9"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332C6052" w14:textId="77777777" w:rsidTr="00B84EE2">
        <w:trPr>
          <w:cantSplit/>
          <w:jc w:val="center"/>
        </w:trPr>
        <w:tc>
          <w:tcPr>
            <w:tcW w:w="2160" w:type="dxa"/>
            <w:shd w:val="clear" w:color="auto" w:fill="FFFFFF"/>
            <w:tcMar>
              <w:top w:w="0" w:type="dxa"/>
              <w:left w:w="0" w:type="dxa"/>
              <w:bottom w:w="0" w:type="dxa"/>
              <w:right w:w="0" w:type="dxa"/>
            </w:tcMar>
            <w:vAlign w:val="center"/>
          </w:tcPr>
          <w:p w14:paraId="3E5F9B43"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74D43127"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0B6EA0E1"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2E1E870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62 (7.2)</w:t>
            </w:r>
          </w:p>
        </w:tc>
        <w:tc>
          <w:tcPr>
            <w:tcW w:w="1842" w:type="dxa"/>
            <w:shd w:val="clear" w:color="auto" w:fill="FFFFFF"/>
            <w:tcMar>
              <w:top w:w="0" w:type="dxa"/>
              <w:left w:w="0" w:type="dxa"/>
              <w:bottom w:w="0" w:type="dxa"/>
              <w:right w:w="0" w:type="dxa"/>
            </w:tcMar>
            <w:vAlign w:val="center"/>
          </w:tcPr>
          <w:p w14:paraId="642E95E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 (0.8)</w:t>
            </w:r>
          </w:p>
        </w:tc>
        <w:tc>
          <w:tcPr>
            <w:tcW w:w="1090" w:type="dxa"/>
            <w:shd w:val="clear" w:color="auto" w:fill="FFFFFF"/>
            <w:tcMar>
              <w:top w:w="0" w:type="dxa"/>
              <w:left w:w="0" w:type="dxa"/>
              <w:bottom w:w="0" w:type="dxa"/>
              <w:right w:w="0" w:type="dxa"/>
            </w:tcMar>
            <w:vAlign w:val="center"/>
          </w:tcPr>
          <w:p w14:paraId="6A394C2E"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2BBC2134" w14:textId="77777777" w:rsidTr="00B84EE2">
        <w:trPr>
          <w:cantSplit/>
          <w:jc w:val="center"/>
        </w:trPr>
        <w:tc>
          <w:tcPr>
            <w:tcW w:w="2160" w:type="dxa"/>
            <w:shd w:val="clear" w:color="auto" w:fill="FFFFFF"/>
            <w:tcMar>
              <w:top w:w="0" w:type="dxa"/>
              <w:left w:w="0" w:type="dxa"/>
              <w:bottom w:w="0" w:type="dxa"/>
              <w:right w:w="0" w:type="dxa"/>
            </w:tcMar>
            <w:vAlign w:val="center"/>
          </w:tcPr>
          <w:p w14:paraId="4877FAF0"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ICU/HDU admission</w:t>
            </w:r>
          </w:p>
        </w:tc>
        <w:tc>
          <w:tcPr>
            <w:tcW w:w="1536" w:type="dxa"/>
            <w:shd w:val="clear" w:color="auto" w:fill="FFFFFF"/>
            <w:tcMar>
              <w:top w:w="0" w:type="dxa"/>
              <w:left w:w="0" w:type="dxa"/>
              <w:bottom w:w="0" w:type="dxa"/>
              <w:right w:w="0" w:type="dxa"/>
            </w:tcMar>
            <w:vAlign w:val="center"/>
          </w:tcPr>
          <w:p w14:paraId="3DE2982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1459 (95.6)</w:t>
            </w:r>
          </w:p>
        </w:tc>
        <w:tc>
          <w:tcPr>
            <w:tcW w:w="2587" w:type="dxa"/>
            <w:shd w:val="clear" w:color="auto" w:fill="FFFFFF"/>
            <w:tcMar>
              <w:top w:w="0" w:type="dxa"/>
              <w:left w:w="0" w:type="dxa"/>
              <w:bottom w:w="0" w:type="dxa"/>
              <w:right w:w="0" w:type="dxa"/>
            </w:tcMar>
            <w:vAlign w:val="center"/>
          </w:tcPr>
          <w:p w14:paraId="38F447F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0E79BE3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744 (86.2)</w:t>
            </w:r>
          </w:p>
        </w:tc>
        <w:tc>
          <w:tcPr>
            <w:tcW w:w="1842" w:type="dxa"/>
            <w:shd w:val="clear" w:color="auto" w:fill="FFFFFF"/>
            <w:tcMar>
              <w:top w:w="0" w:type="dxa"/>
              <w:left w:w="0" w:type="dxa"/>
              <w:bottom w:w="0" w:type="dxa"/>
              <w:right w:w="0" w:type="dxa"/>
            </w:tcMar>
            <w:vAlign w:val="center"/>
          </w:tcPr>
          <w:p w14:paraId="6F83755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528 (79.6)</w:t>
            </w:r>
          </w:p>
        </w:tc>
        <w:tc>
          <w:tcPr>
            <w:tcW w:w="1090" w:type="dxa"/>
            <w:shd w:val="clear" w:color="auto" w:fill="FFFFFF"/>
            <w:tcMar>
              <w:top w:w="0" w:type="dxa"/>
              <w:left w:w="0" w:type="dxa"/>
              <w:bottom w:w="0" w:type="dxa"/>
              <w:right w:w="0" w:type="dxa"/>
            </w:tcMar>
            <w:vAlign w:val="center"/>
          </w:tcPr>
          <w:p w14:paraId="21393BE9"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&lt;0.001</w:t>
            </w:r>
          </w:p>
        </w:tc>
      </w:tr>
      <w:tr w:rsidR="008D776D" w:rsidRPr="00121E14" w14:paraId="19F3B0DD" w14:textId="77777777" w:rsidTr="00B84EE2">
        <w:trPr>
          <w:cantSplit/>
          <w:jc w:val="center"/>
        </w:trPr>
        <w:tc>
          <w:tcPr>
            <w:tcW w:w="2160" w:type="dxa"/>
            <w:shd w:val="clear" w:color="auto" w:fill="FFFFFF"/>
            <w:tcMar>
              <w:top w:w="0" w:type="dxa"/>
              <w:left w:w="0" w:type="dxa"/>
              <w:bottom w:w="0" w:type="dxa"/>
              <w:right w:w="0" w:type="dxa"/>
            </w:tcMar>
            <w:vAlign w:val="center"/>
          </w:tcPr>
          <w:p w14:paraId="6B528D46"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590297E9"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538AAB9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09E6D4C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59 (6.8)</w:t>
            </w:r>
          </w:p>
        </w:tc>
        <w:tc>
          <w:tcPr>
            <w:tcW w:w="1842" w:type="dxa"/>
            <w:shd w:val="clear" w:color="auto" w:fill="FFFFFF"/>
            <w:tcMar>
              <w:top w:w="0" w:type="dxa"/>
              <w:left w:w="0" w:type="dxa"/>
              <w:bottom w:w="0" w:type="dxa"/>
              <w:right w:w="0" w:type="dxa"/>
            </w:tcMar>
            <w:vAlign w:val="center"/>
          </w:tcPr>
          <w:p w14:paraId="777D5384"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128 (19.3)</w:t>
            </w:r>
          </w:p>
        </w:tc>
        <w:tc>
          <w:tcPr>
            <w:tcW w:w="1090" w:type="dxa"/>
            <w:shd w:val="clear" w:color="auto" w:fill="FFFFFF"/>
            <w:tcMar>
              <w:top w:w="0" w:type="dxa"/>
              <w:left w:w="0" w:type="dxa"/>
              <w:bottom w:w="0" w:type="dxa"/>
              <w:right w:w="0" w:type="dxa"/>
            </w:tcMar>
            <w:vAlign w:val="center"/>
          </w:tcPr>
          <w:p w14:paraId="1DF9F9DF"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58EFA384" w14:textId="77777777" w:rsidTr="00B84EE2">
        <w:trPr>
          <w:cantSplit/>
          <w:jc w:val="center"/>
        </w:trPr>
        <w:tc>
          <w:tcPr>
            <w:tcW w:w="2160" w:type="dxa"/>
            <w:shd w:val="clear" w:color="auto" w:fill="FFFFFF"/>
            <w:tcMar>
              <w:top w:w="0" w:type="dxa"/>
              <w:left w:w="0" w:type="dxa"/>
              <w:bottom w:w="0" w:type="dxa"/>
              <w:right w:w="0" w:type="dxa"/>
            </w:tcMar>
            <w:vAlign w:val="center"/>
          </w:tcPr>
          <w:p w14:paraId="34D4C163"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610BC828"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1C0A948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5CF0CB6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60 (7.0)</w:t>
            </w:r>
          </w:p>
        </w:tc>
        <w:tc>
          <w:tcPr>
            <w:tcW w:w="1842" w:type="dxa"/>
            <w:shd w:val="clear" w:color="auto" w:fill="FFFFFF"/>
            <w:tcMar>
              <w:top w:w="0" w:type="dxa"/>
              <w:left w:w="0" w:type="dxa"/>
              <w:bottom w:w="0" w:type="dxa"/>
              <w:right w:w="0" w:type="dxa"/>
            </w:tcMar>
            <w:vAlign w:val="center"/>
          </w:tcPr>
          <w:p w14:paraId="1CB7BF0E"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7 (1.1)</w:t>
            </w:r>
          </w:p>
        </w:tc>
        <w:tc>
          <w:tcPr>
            <w:tcW w:w="1090" w:type="dxa"/>
            <w:shd w:val="clear" w:color="auto" w:fill="FFFFFF"/>
            <w:tcMar>
              <w:top w:w="0" w:type="dxa"/>
              <w:left w:w="0" w:type="dxa"/>
              <w:bottom w:w="0" w:type="dxa"/>
              <w:right w:w="0" w:type="dxa"/>
            </w:tcMar>
            <w:vAlign w:val="center"/>
          </w:tcPr>
          <w:p w14:paraId="50293C00"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6AA1DF29" w14:textId="77777777" w:rsidTr="00B84EE2">
        <w:trPr>
          <w:cantSplit/>
          <w:jc w:val="center"/>
        </w:trPr>
        <w:tc>
          <w:tcPr>
            <w:tcW w:w="2160" w:type="dxa"/>
            <w:shd w:val="clear" w:color="auto" w:fill="FFFFFF"/>
            <w:tcMar>
              <w:top w:w="0" w:type="dxa"/>
              <w:left w:w="0" w:type="dxa"/>
              <w:bottom w:w="0" w:type="dxa"/>
              <w:right w:w="0" w:type="dxa"/>
            </w:tcMar>
            <w:vAlign w:val="center"/>
          </w:tcPr>
          <w:p w14:paraId="7C60DEC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Inotrope</w:t>
            </w:r>
          </w:p>
        </w:tc>
        <w:tc>
          <w:tcPr>
            <w:tcW w:w="1536" w:type="dxa"/>
            <w:shd w:val="clear" w:color="auto" w:fill="FFFFFF"/>
            <w:tcMar>
              <w:top w:w="0" w:type="dxa"/>
              <w:left w:w="0" w:type="dxa"/>
              <w:bottom w:w="0" w:type="dxa"/>
              <w:right w:w="0" w:type="dxa"/>
            </w:tcMar>
            <w:vAlign w:val="center"/>
          </w:tcPr>
          <w:p w14:paraId="2B4FAB13"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1360 (89.1)</w:t>
            </w:r>
          </w:p>
        </w:tc>
        <w:tc>
          <w:tcPr>
            <w:tcW w:w="2587" w:type="dxa"/>
            <w:shd w:val="clear" w:color="auto" w:fill="FFFFFF"/>
            <w:tcMar>
              <w:top w:w="0" w:type="dxa"/>
              <w:left w:w="0" w:type="dxa"/>
              <w:bottom w:w="0" w:type="dxa"/>
              <w:right w:w="0" w:type="dxa"/>
            </w:tcMar>
            <w:vAlign w:val="center"/>
          </w:tcPr>
          <w:p w14:paraId="2A62BAA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289FDF8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729 (84.5)</w:t>
            </w:r>
          </w:p>
        </w:tc>
        <w:tc>
          <w:tcPr>
            <w:tcW w:w="1842" w:type="dxa"/>
            <w:shd w:val="clear" w:color="auto" w:fill="FFFFFF"/>
            <w:tcMar>
              <w:top w:w="0" w:type="dxa"/>
              <w:left w:w="0" w:type="dxa"/>
              <w:bottom w:w="0" w:type="dxa"/>
              <w:right w:w="0" w:type="dxa"/>
            </w:tcMar>
            <w:vAlign w:val="center"/>
          </w:tcPr>
          <w:p w14:paraId="184F1AB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602 (90.8)</w:t>
            </w:r>
          </w:p>
        </w:tc>
        <w:tc>
          <w:tcPr>
            <w:tcW w:w="1090" w:type="dxa"/>
            <w:shd w:val="clear" w:color="auto" w:fill="FFFFFF"/>
            <w:tcMar>
              <w:top w:w="0" w:type="dxa"/>
              <w:left w:w="0" w:type="dxa"/>
              <w:bottom w:w="0" w:type="dxa"/>
              <w:right w:w="0" w:type="dxa"/>
            </w:tcMar>
            <w:vAlign w:val="center"/>
          </w:tcPr>
          <w:p w14:paraId="2DC145D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0.002</w:t>
            </w:r>
          </w:p>
        </w:tc>
      </w:tr>
      <w:tr w:rsidR="008D776D" w:rsidRPr="00121E14" w14:paraId="17C18819" w14:textId="77777777" w:rsidTr="00B84EE2">
        <w:trPr>
          <w:cantSplit/>
          <w:jc w:val="center"/>
        </w:trPr>
        <w:tc>
          <w:tcPr>
            <w:tcW w:w="2160" w:type="dxa"/>
            <w:shd w:val="clear" w:color="auto" w:fill="FFFFFF"/>
            <w:tcMar>
              <w:top w:w="0" w:type="dxa"/>
              <w:left w:w="0" w:type="dxa"/>
              <w:bottom w:w="0" w:type="dxa"/>
              <w:right w:w="0" w:type="dxa"/>
            </w:tcMar>
            <w:vAlign w:val="center"/>
          </w:tcPr>
          <w:p w14:paraId="5EFB2AB8"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64A2B43A"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50E8F7A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14728330"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7 (0.8)</w:t>
            </w:r>
          </w:p>
        </w:tc>
        <w:tc>
          <w:tcPr>
            <w:tcW w:w="1842" w:type="dxa"/>
            <w:shd w:val="clear" w:color="auto" w:fill="FFFFFF"/>
            <w:tcMar>
              <w:top w:w="0" w:type="dxa"/>
              <w:left w:w="0" w:type="dxa"/>
              <w:bottom w:w="0" w:type="dxa"/>
              <w:right w:w="0" w:type="dxa"/>
            </w:tcMar>
            <w:vAlign w:val="center"/>
          </w:tcPr>
          <w:p w14:paraId="081F8C0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22 (3.3)</w:t>
            </w:r>
          </w:p>
        </w:tc>
        <w:tc>
          <w:tcPr>
            <w:tcW w:w="1090" w:type="dxa"/>
            <w:shd w:val="clear" w:color="auto" w:fill="FFFFFF"/>
            <w:tcMar>
              <w:top w:w="0" w:type="dxa"/>
              <w:left w:w="0" w:type="dxa"/>
              <w:bottom w:w="0" w:type="dxa"/>
              <w:right w:w="0" w:type="dxa"/>
            </w:tcMar>
            <w:vAlign w:val="center"/>
          </w:tcPr>
          <w:p w14:paraId="3D4B95E0"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3B0602AB" w14:textId="77777777" w:rsidTr="00B84EE2">
        <w:trPr>
          <w:cantSplit/>
          <w:jc w:val="center"/>
        </w:trPr>
        <w:tc>
          <w:tcPr>
            <w:tcW w:w="2160" w:type="dxa"/>
            <w:shd w:val="clear" w:color="auto" w:fill="FFFFFF"/>
            <w:tcMar>
              <w:top w:w="0" w:type="dxa"/>
              <w:left w:w="0" w:type="dxa"/>
              <w:bottom w:w="0" w:type="dxa"/>
              <w:right w:w="0" w:type="dxa"/>
            </w:tcMar>
            <w:vAlign w:val="center"/>
          </w:tcPr>
          <w:p w14:paraId="768ED2C3"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60387F12"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726FB5A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4299630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127 (14.7)</w:t>
            </w:r>
          </w:p>
        </w:tc>
        <w:tc>
          <w:tcPr>
            <w:tcW w:w="1842" w:type="dxa"/>
            <w:shd w:val="clear" w:color="auto" w:fill="FFFFFF"/>
            <w:tcMar>
              <w:top w:w="0" w:type="dxa"/>
              <w:left w:w="0" w:type="dxa"/>
              <w:bottom w:w="0" w:type="dxa"/>
              <w:right w:w="0" w:type="dxa"/>
            </w:tcMar>
            <w:vAlign w:val="center"/>
          </w:tcPr>
          <w:p w14:paraId="11799C01"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39 (5.9)</w:t>
            </w:r>
          </w:p>
        </w:tc>
        <w:tc>
          <w:tcPr>
            <w:tcW w:w="1090" w:type="dxa"/>
            <w:shd w:val="clear" w:color="auto" w:fill="FFFFFF"/>
            <w:tcMar>
              <w:top w:w="0" w:type="dxa"/>
              <w:left w:w="0" w:type="dxa"/>
              <w:bottom w:w="0" w:type="dxa"/>
              <w:right w:w="0" w:type="dxa"/>
            </w:tcMar>
            <w:vAlign w:val="center"/>
          </w:tcPr>
          <w:p w14:paraId="01628146"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78F4E3DB" w14:textId="77777777" w:rsidTr="00B84EE2">
        <w:trPr>
          <w:cantSplit/>
          <w:jc w:val="center"/>
        </w:trPr>
        <w:tc>
          <w:tcPr>
            <w:tcW w:w="2160" w:type="dxa"/>
            <w:shd w:val="clear" w:color="auto" w:fill="FFFFFF"/>
            <w:tcMar>
              <w:top w:w="0" w:type="dxa"/>
              <w:left w:w="0" w:type="dxa"/>
              <w:bottom w:w="0" w:type="dxa"/>
              <w:right w:w="0" w:type="dxa"/>
            </w:tcMar>
            <w:vAlign w:val="center"/>
          </w:tcPr>
          <w:p w14:paraId="70A1225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Total PEWS</w:t>
            </w:r>
          </w:p>
        </w:tc>
        <w:tc>
          <w:tcPr>
            <w:tcW w:w="1536" w:type="dxa"/>
            <w:shd w:val="clear" w:color="auto" w:fill="FFFFFF"/>
            <w:tcMar>
              <w:top w:w="0" w:type="dxa"/>
              <w:left w:w="0" w:type="dxa"/>
              <w:bottom w:w="0" w:type="dxa"/>
              <w:right w:w="0" w:type="dxa"/>
            </w:tcMar>
            <w:vAlign w:val="center"/>
          </w:tcPr>
          <w:p w14:paraId="70AFBFE4"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1427 (93.5)</w:t>
            </w:r>
          </w:p>
        </w:tc>
        <w:tc>
          <w:tcPr>
            <w:tcW w:w="2587" w:type="dxa"/>
            <w:shd w:val="clear" w:color="auto" w:fill="FFFFFF"/>
            <w:tcMar>
              <w:top w:w="0" w:type="dxa"/>
              <w:left w:w="0" w:type="dxa"/>
              <w:bottom w:w="0" w:type="dxa"/>
              <w:right w:w="0" w:type="dxa"/>
            </w:tcMar>
            <w:vAlign w:val="center"/>
          </w:tcPr>
          <w:p w14:paraId="21618EE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Median (IQR)</w:t>
            </w:r>
          </w:p>
        </w:tc>
        <w:tc>
          <w:tcPr>
            <w:tcW w:w="1842" w:type="dxa"/>
            <w:shd w:val="clear" w:color="auto" w:fill="FFFFFF"/>
            <w:tcMar>
              <w:top w:w="0" w:type="dxa"/>
              <w:left w:w="0" w:type="dxa"/>
              <w:bottom w:w="0" w:type="dxa"/>
              <w:right w:w="0" w:type="dxa"/>
            </w:tcMar>
            <w:vAlign w:val="center"/>
          </w:tcPr>
          <w:p w14:paraId="36B5191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2.0 (1.0 to 4.0)</w:t>
            </w:r>
          </w:p>
        </w:tc>
        <w:tc>
          <w:tcPr>
            <w:tcW w:w="1842" w:type="dxa"/>
            <w:shd w:val="clear" w:color="auto" w:fill="FFFFFF"/>
            <w:tcMar>
              <w:top w:w="0" w:type="dxa"/>
              <w:left w:w="0" w:type="dxa"/>
              <w:bottom w:w="0" w:type="dxa"/>
              <w:right w:w="0" w:type="dxa"/>
            </w:tcMar>
            <w:vAlign w:val="center"/>
          </w:tcPr>
          <w:p w14:paraId="5C90CFB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2.0 (1.0 to 5.0)</w:t>
            </w:r>
          </w:p>
        </w:tc>
        <w:tc>
          <w:tcPr>
            <w:tcW w:w="1090" w:type="dxa"/>
            <w:shd w:val="clear" w:color="auto" w:fill="FFFFFF"/>
            <w:tcMar>
              <w:top w:w="0" w:type="dxa"/>
              <w:left w:w="0" w:type="dxa"/>
              <w:bottom w:w="0" w:type="dxa"/>
              <w:right w:w="0" w:type="dxa"/>
            </w:tcMar>
            <w:vAlign w:val="center"/>
          </w:tcPr>
          <w:p w14:paraId="3A7D6E1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0.001</w:t>
            </w:r>
          </w:p>
        </w:tc>
      </w:tr>
      <w:tr w:rsidR="008D776D" w:rsidRPr="00121E14" w14:paraId="211427FE" w14:textId="77777777" w:rsidTr="00B84EE2">
        <w:trPr>
          <w:cantSplit/>
          <w:jc w:val="center"/>
        </w:trPr>
        <w:tc>
          <w:tcPr>
            <w:tcW w:w="2160" w:type="dxa"/>
            <w:shd w:val="clear" w:color="auto" w:fill="FFFFFF"/>
            <w:tcMar>
              <w:top w:w="0" w:type="dxa"/>
              <w:left w:w="0" w:type="dxa"/>
              <w:bottom w:w="0" w:type="dxa"/>
              <w:right w:w="0" w:type="dxa"/>
            </w:tcMar>
            <w:vAlign w:val="center"/>
          </w:tcPr>
          <w:p w14:paraId="65D64CA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PEWS over 2</w:t>
            </w:r>
          </w:p>
        </w:tc>
        <w:tc>
          <w:tcPr>
            <w:tcW w:w="1536" w:type="dxa"/>
            <w:shd w:val="clear" w:color="auto" w:fill="FFFFFF"/>
            <w:tcMar>
              <w:top w:w="0" w:type="dxa"/>
              <w:left w:w="0" w:type="dxa"/>
              <w:bottom w:w="0" w:type="dxa"/>
              <w:right w:w="0" w:type="dxa"/>
            </w:tcMar>
            <w:vAlign w:val="center"/>
          </w:tcPr>
          <w:p w14:paraId="6947ABD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1427 (93.5)</w:t>
            </w:r>
          </w:p>
        </w:tc>
        <w:tc>
          <w:tcPr>
            <w:tcW w:w="2587" w:type="dxa"/>
            <w:shd w:val="clear" w:color="auto" w:fill="FFFFFF"/>
            <w:tcMar>
              <w:top w:w="0" w:type="dxa"/>
              <w:left w:w="0" w:type="dxa"/>
              <w:bottom w:w="0" w:type="dxa"/>
              <w:right w:w="0" w:type="dxa"/>
            </w:tcMar>
            <w:vAlign w:val="center"/>
          </w:tcPr>
          <w:p w14:paraId="7D990729"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w:t>
            </w:r>
          </w:p>
        </w:tc>
        <w:tc>
          <w:tcPr>
            <w:tcW w:w="1842" w:type="dxa"/>
            <w:shd w:val="clear" w:color="auto" w:fill="FFFFFF"/>
            <w:tcMar>
              <w:top w:w="0" w:type="dxa"/>
              <w:left w:w="0" w:type="dxa"/>
              <w:bottom w:w="0" w:type="dxa"/>
              <w:right w:w="0" w:type="dxa"/>
            </w:tcMar>
            <w:vAlign w:val="center"/>
          </w:tcPr>
          <w:p w14:paraId="72B4B3D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447 (51.8)</w:t>
            </w:r>
          </w:p>
        </w:tc>
        <w:tc>
          <w:tcPr>
            <w:tcW w:w="1842" w:type="dxa"/>
            <w:shd w:val="clear" w:color="auto" w:fill="FFFFFF"/>
            <w:tcMar>
              <w:top w:w="0" w:type="dxa"/>
              <w:left w:w="0" w:type="dxa"/>
              <w:bottom w:w="0" w:type="dxa"/>
              <w:right w:w="0" w:type="dxa"/>
            </w:tcMar>
            <w:vAlign w:val="center"/>
          </w:tcPr>
          <w:p w14:paraId="19643A5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346 (52.2)</w:t>
            </w:r>
          </w:p>
        </w:tc>
        <w:tc>
          <w:tcPr>
            <w:tcW w:w="1090" w:type="dxa"/>
            <w:shd w:val="clear" w:color="auto" w:fill="FFFFFF"/>
            <w:tcMar>
              <w:top w:w="0" w:type="dxa"/>
              <w:left w:w="0" w:type="dxa"/>
              <w:bottom w:w="0" w:type="dxa"/>
              <w:right w:w="0" w:type="dxa"/>
            </w:tcMar>
            <w:vAlign w:val="center"/>
          </w:tcPr>
          <w:p w14:paraId="351FD3F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0.102</w:t>
            </w:r>
          </w:p>
        </w:tc>
      </w:tr>
      <w:tr w:rsidR="008D776D" w:rsidRPr="00121E14" w14:paraId="2F94EEA3" w14:textId="77777777" w:rsidTr="00B84EE2">
        <w:trPr>
          <w:cantSplit/>
          <w:jc w:val="center"/>
        </w:trPr>
        <w:tc>
          <w:tcPr>
            <w:tcW w:w="2160" w:type="dxa"/>
            <w:shd w:val="clear" w:color="auto" w:fill="FFFFFF"/>
            <w:tcMar>
              <w:top w:w="0" w:type="dxa"/>
              <w:left w:w="0" w:type="dxa"/>
              <w:bottom w:w="0" w:type="dxa"/>
              <w:right w:w="0" w:type="dxa"/>
            </w:tcMar>
            <w:vAlign w:val="center"/>
          </w:tcPr>
          <w:p w14:paraId="1D4EECA7"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77D9910A"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709E2CA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Yes</w:t>
            </w:r>
          </w:p>
        </w:tc>
        <w:tc>
          <w:tcPr>
            <w:tcW w:w="1842" w:type="dxa"/>
            <w:shd w:val="clear" w:color="auto" w:fill="FFFFFF"/>
            <w:tcMar>
              <w:top w:w="0" w:type="dxa"/>
              <w:left w:w="0" w:type="dxa"/>
              <w:bottom w:w="0" w:type="dxa"/>
              <w:right w:w="0" w:type="dxa"/>
            </w:tcMar>
            <w:vAlign w:val="center"/>
          </w:tcPr>
          <w:p w14:paraId="7F251FBE"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329 (38.1)</w:t>
            </w:r>
          </w:p>
        </w:tc>
        <w:tc>
          <w:tcPr>
            <w:tcW w:w="1842" w:type="dxa"/>
            <w:shd w:val="clear" w:color="auto" w:fill="FFFFFF"/>
            <w:tcMar>
              <w:top w:w="0" w:type="dxa"/>
              <w:left w:w="0" w:type="dxa"/>
              <w:bottom w:w="0" w:type="dxa"/>
              <w:right w:w="0" w:type="dxa"/>
            </w:tcMar>
            <w:vAlign w:val="center"/>
          </w:tcPr>
          <w:p w14:paraId="4E3FCB10"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305 (46.0)</w:t>
            </w:r>
          </w:p>
        </w:tc>
        <w:tc>
          <w:tcPr>
            <w:tcW w:w="1090" w:type="dxa"/>
            <w:shd w:val="clear" w:color="auto" w:fill="FFFFFF"/>
            <w:tcMar>
              <w:top w:w="0" w:type="dxa"/>
              <w:left w:w="0" w:type="dxa"/>
              <w:bottom w:w="0" w:type="dxa"/>
              <w:right w:w="0" w:type="dxa"/>
            </w:tcMar>
            <w:vAlign w:val="center"/>
          </w:tcPr>
          <w:p w14:paraId="005DF537"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154E95B4" w14:textId="77777777" w:rsidTr="00B84EE2">
        <w:trPr>
          <w:cantSplit/>
          <w:jc w:val="center"/>
        </w:trPr>
        <w:tc>
          <w:tcPr>
            <w:tcW w:w="2160" w:type="dxa"/>
            <w:shd w:val="clear" w:color="auto" w:fill="FFFFFF"/>
            <w:tcMar>
              <w:top w:w="0" w:type="dxa"/>
              <w:left w:w="0" w:type="dxa"/>
              <w:bottom w:w="0" w:type="dxa"/>
              <w:right w:w="0" w:type="dxa"/>
            </w:tcMar>
            <w:vAlign w:val="center"/>
          </w:tcPr>
          <w:p w14:paraId="7F93AAC5"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536" w:type="dxa"/>
            <w:shd w:val="clear" w:color="auto" w:fill="FFFFFF"/>
            <w:tcMar>
              <w:top w:w="0" w:type="dxa"/>
              <w:left w:w="0" w:type="dxa"/>
              <w:bottom w:w="0" w:type="dxa"/>
              <w:right w:w="0" w:type="dxa"/>
            </w:tcMar>
            <w:vAlign w:val="center"/>
          </w:tcPr>
          <w:p w14:paraId="5F0B41B3"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587" w:type="dxa"/>
            <w:shd w:val="clear" w:color="auto" w:fill="FFFFFF"/>
            <w:tcMar>
              <w:top w:w="0" w:type="dxa"/>
              <w:left w:w="0" w:type="dxa"/>
              <w:bottom w:w="0" w:type="dxa"/>
              <w:right w:w="0" w:type="dxa"/>
            </w:tcMar>
            <w:vAlign w:val="center"/>
          </w:tcPr>
          <w:p w14:paraId="4DE44CD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(Missing)</w:t>
            </w:r>
          </w:p>
        </w:tc>
        <w:tc>
          <w:tcPr>
            <w:tcW w:w="1842" w:type="dxa"/>
            <w:shd w:val="clear" w:color="auto" w:fill="FFFFFF"/>
            <w:tcMar>
              <w:top w:w="0" w:type="dxa"/>
              <w:left w:w="0" w:type="dxa"/>
              <w:bottom w:w="0" w:type="dxa"/>
              <w:right w:w="0" w:type="dxa"/>
            </w:tcMar>
            <w:vAlign w:val="center"/>
          </w:tcPr>
          <w:p w14:paraId="4A65962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87 (10.1)</w:t>
            </w:r>
          </w:p>
        </w:tc>
        <w:tc>
          <w:tcPr>
            <w:tcW w:w="1842" w:type="dxa"/>
            <w:shd w:val="clear" w:color="auto" w:fill="FFFFFF"/>
            <w:tcMar>
              <w:top w:w="0" w:type="dxa"/>
              <w:left w:w="0" w:type="dxa"/>
              <w:bottom w:w="0" w:type="dxa"/>
              <w:right w:w="0" w:type="dxa"/>
            </w:tcMar>
            <w:vAlign w:val="center"/>
          </w:tcPr>
          <w:p w14:paraId="363DFDCE"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12 (1.8)</w:t>
            </w:r>
          </w:p>
        </w:tc>
        <w:tc>
          <w:tcPr>
            <w:tcW w:w="1090" w:type="dxa"/>
            <w:shd w:val="clear" w:color="auto" w:fill="FFFFFF"/>
            <w:tcMar>
              <w:top w:w="0" w:type="dxa"/>
              <w:left w:w="0" w:type="dxa"/>
              <w:bottom w:w="0" w:type="dxa"/>
              <w:right w:w="0" w:type="dxa"/>
            </w:tcMar>
            <w:vAlign w:val="center"/>
          </w:tcPr>
          <w:p w14:paraId="033EA50D"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76BEA38B" w14:textId="77777777" w:rsidTr="00B84EE2">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14:paraId="02D1D3C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Length of stay</w:t>
            </w:r>
          </w:p>
        </w:tc>
        <w:tc>
          <w:tcPr>
            <w:tcW w:w="1536" w:type="dxa"/>
            <w:tcBorders>
              <w:bottom w:val="single" w:sz="16" w:space="0" w:color="000000"/>
            </w:tcBorders>
            <w:shd w:val="clear" w:color="auto" w:fill="FFFFFF"/>
            <w:tcMar>
              <w:top w:w="0" w:type="dxa"/>
              <w:left w:w="0" w:type="dxa"/>
              <w:bottom w:w="0" w:type="dxa"/>
              <w:right w:w="0" w:type="dxa"/>
            </w:tcMar>
            <w:vAlign w:val="center"/>
          </w:tcPr>
          <w:p w14:paraId="46B6BC1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1301 (85.3)</w:t>
            </w:r>
          </w:p>
        </w:tc>
        <w:tc>
          <w:tcPr>
            <w:tcW w:w="2587" w:type="dxa"/>
            <w:tcBorders>
              <w:bottom w:val="single" w:sz="16" w:space="0" w:color="000000"/>
            </w:tcBorders>
            <w:shd w:val="clear" w:color="auto" w:fill="FFFFFF"/>
            <w:tcMar>
              <w:top w:w="0" w:type="dxa"/>
              <w:left w:w="0" w:type="dxa"/>
              <w:bottom w:w="0" w:type="dxa"/>
              <w:right w:w="0" w:type="dxa"/>
            </w:tcMar>
            <w:vAlign w:val="center"/>
          </w:tcPr>
          <w:p w14:paraId="6B5B3BD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Median (IQR)</w:t>
            </w:r>
          </w:p>
        </w:tc>
        <w:tc>
          <w:tcPr>
            <w:tcW w:w="1842" w:type="dxa"/>
            <w:tcBorders>
              <w:bottom w:val="single" w:sz="16" w:space="0" w:color="000000"/>
            </w:tcBorders>
            <w:shd w:val="clear" w:color="auto" w:fill="FFFFFF"/>
            <w:tcMar>
              <w:top w:w="0" w:type="dxa"/>
              <w:left w:w="0" w:type="dxa"/>
              <w:bottom w:w="0" w:type="dxa"/>
              <w:right w:w="0" w:type="dxa"/>
            </w:tcMar>
            <w:vAlign w:val="center"/>
          </w:tcPr>
          <w:p w14:paraId="2613846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2.0 (1.0 to 3.0)</w:t>
            </w:r>
          </w:p>
        </w:tc>
        <w:tc>
          <w:tcPr>
            <w:tcW w:w="1842" w:type="dxa"/>
            <w:tcBorders>
              <w:bottom w:val="single" w:sz="16" w:space="0" w:color="000000"/>
            </w:tcBorders>
            <w:shd w:val="clear" w:color="auto" w:fill="FFFFFF"/>
            <w:tcMar>
              <w:top w:w="0" w:type="dxa"/>
              <w:left w:w="0" w:type="dxa"/>
              <w:bottom w:w="0" w:type="dxa"/>
              <w:right w:w="0" w:type="dxa"/>
            </w:tcMar>
            <w:vAlign w:val="center"/>
          </w:tcPr>
          <w:p w14:paraId="55CACFB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3.0 (1.0 to 6.0)</w:t>
            </w:r>
          </w:p>
        </w:tc>
        <w:tc>
          <w:tcPr>
            <w:tcW w:w="1090" w:type="dxa"/>
            <w:tcBorders>
              <w:bottom w:val="single" w:sz="16" w:space="0" w:color="000000"/>
            </w:tcBorders>
            <w:shd w:val="clear" w:color="auto" w:fill="FFFFFF"/>
            <w:tcMar>
              <w:top w:w="0" w:type="dxa"/>
              <w:left w:w="0" w:type="dxa"/>
              <w:bottom w:w="0" w:type="dxa"/>
              <w:right w:w="0" w:type="dxa"/>
            </w:tcMar>
            <w:vAlign w:val="center"/>
          </w:tcPr>
          <w:p w14:paraId="608F5BB9"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&lt;0.001</w:t>
            </w:r>
          </w:p>
        </w:tc>
      </w:tr>
    </w:tbl>
    <w:p w14:paraId="0A94F573" w14:textId="5BB44248" w:rsidR="008D776D" w:rsidRDefault="008D776D" w:rsidP="00733AA7">
      <w:pPr>
        <w:spacing w:before="240" w:line="276" w:lineRule="auto"/>
        <w:jc w:val="center"/>
        <w:rPr>
          <w:rStyle w:val="SubtleEmphasis"/>
          <w:rFonts w:asciiTheme="majorHAnsi" w:hAnsiTheme="majorHAnsi" w:cstheme="majorHAnsi"/>
          <w:color w:val="4472C4" w:themeColor="accent1"/>
        </w:rPr>
      </w:pPr>
      <w:r w:rsidRPr="007A4E81">
        <w:rPr>
          <w:rStyle w:val="SubtleEmphasis"/>
          <w:rFonts w:asciiTheme="majorHAnsi" w:hAnsiTheme="majorHAnsi" w:cstheme="majorHAnsi"/>
          <w:b/>
          <w:bCs/>
          <w:color w:val="4472C4" w:themeColor="accent1"/>
        </w:rPr>
        <w:t xml:space="preserve">Supplementary Table </w:t>
      </w:r>
      <w:r w:rsidR="009630B6">
        <w:rPr>
          <w:rStyle w:val="SubtleEmphasis"/>
          <w:rFonts w:asciiTheme="majorHAnsi" w:hAnsiTheme="majorHAnsi" w:cstheme="majorHAnsi"/>
          <w:b/>
          <w:bCs/>
          <w:color w:val="4472C4" w:themeColor="accent1"/>
        </w:rPr>
        <w:t>K</w:t>
      </w:r>
      <w:r w:rsidRPr="007A4E81">
        <w:rPr>
          <w:rStyle w:val="SubtleEmphasis"/>
          <w:rFonts w:asciiTheme="majorHAnsi" w:hAnsiTheme="majorHAnsi" w:cstheme="majorHAnsi"/>
          <w:b/>
          <w:bCs/>
          <w:color w:val="4472C4" w:themeColor="accent1"/>
        </w:rPr>
        <w:t>.</w:t>
      </w:r>
      <w:r w:rsidRPr="007A4E81">
        <w:rPr>
          <w:rStyle w:val="SubtleEmphasis"/>
          <w:rFonts w:asciiTheme="majorHAnsi" w:hAnsiTheme="majorHAnsi" w:cstheme="majorHAnsi"/>
          <w:color w:val="4472C4" w:themeColor="accent1"/>
        </w:rPr>
        <w:t xml:space="preserve"> </w:t>
      </w:r>
      <w:r>
        <w:rPr>
          <w:rStyle w:val="SubtleEmphasis"/>
          <w:rFonts w:asciiTheme="majorHAnsi" w:hAnsiTheme="majorHAnsi" w:cstheme="majorHAnsi"/>
          <w:color w:val="4472C4" w:themeColor="accent1"/>
        </w:rPr>
        <w:t xml:space="preserve">Treatments received stratified by comorbidity (excluding patients with </w:t>
      </w:r>
      <w:r w:rsidRPr="007A4E81">
        <w:rPr>
          <w:rStyle w:val="SubtleEmphasis"/>
          <w:rFonts w:asciiTheme="majorHAnsi" w:hAnsiTheme="majorHAnsi" w:cstheme="majorHAnsi"/>
          <w:color w:val="4472C4" w:themeColor="accent1"/>
        </w:rPr>
        <w:t>asymptomatic or incidental SARS-CoV-2 infections</w:t>
      </w:r>
      <w:r>
        <w:rPr>
          <w:rStyle w:val="SubtleEmphasis"/>
          <w:rFonts w:asciiTheme="majorHAnsi" w:hAnsiTheme="majorHAnsi" w:cstheme="majorHAnsi"/>
          <w:color w:val="4472C4" w:themeColor="accent1"/>
        </w:rPr>
        <w:t xml:space="preserve"> and those with Multisystem Inflammatory Syndrome in Children (MIS-C))</w:t>
      </w:r>
      <w:r w:rsidRPr="007A4E81">
        <w:rPr>
          <w:rStyle w:val="SubtleEmphasis"/>
          <w:rFonts w:asciiTheme="majorHAnsi" w:hAnsiTheme="majorHAnsi" w:cstheme="majorHAnsi"/>
          <w:color w:val="4472C4" w:themeColor="accent1"/>
        </w:rPr>
        <w:t>.</w:t>
      </w:r>
      <w:r>
        <w:rPr>
          <w:rStyle w:val="SubtleEmphasis"/>
          <w:rFonts w:asciiTheme="majorHAnsi" w:hAnsiTheme="majorHAnsi" w:cstheme="majorHAnsi"/>
          <w:color w:val="4472C4" w:themeColor="accent1"/>
        </w:rPr>
        <w:t xml:space="preserve"> ICU = intensive care unit. HDU = high dependency unit.</w:t>
      </w:r>
      <w:r w:rsidR="00782CD1">
        <w:rPr>
          <w:rStyle w:val="SubtleEmphasis"/>
          <w:rFonts w:asciiTheme="majorHAnsi" w:hAnsiTheme="majorHAnsi" w:cstheme="majorHAnsi"/>
          <w:color w:val="4472C4" w:themeColor="accent1"/>
        </w:rPr>
        <w:t xml:space="preserve"> </w:t>
      </w:r>
      <w:r w:rsidR="00805377">
        <w:rPr>
          <w:rStyle w:val="SubtleEmphasis"/>
          <w:rFonts w:asciiTheme="majorHAnsi" w:hAnsiTheme="majorHAnsi" w:cstheme="majorHAnsi"/>
          <w:color w:val="4472C4" w:themeColor="accent1"/>
        </w:rPr>
        <w:t xml:space="preserve">PEWS= </w:t>
      </w:r>
      <w:r w:rsidR="00805377" w:rsidRPr="00EC33BC">
        <w:rPr>
          <w:rStyle w:val="SubtleEmphasis"/>
          <w:rFonts w:asciiTheme="majorHAnsi" w:hAnsiTheme="majorHAnsi" w:cstheme="majorHAnsi"/>
          <w:color w:val="4472C4" w:themeColor="accent1"/>
        </w:rPr>
        <w:t>Paediatric Early Warning Score</w:t>
      </w:r>
      <w:r w:rsidR="00805377">
        <w:rPr>
          <w:rStyle w:val="SubtleEmphasis"/>
          <w:rFonts w:asciiTheme="majorHAnsi" w:hAnsiTheme="majorHAnsi" w:cstheme="majorHAnsi"/>
          <w:color w:val="4472C4" w:themeColor="accent1"/>
        </w:rPr>
        <w:t xml:space="preserve"> at presentation.</w:t>
      </w:r>
    </w:p>
    <w:p w14:paraId="0F98EA43" w14:textId="77777777" w:rsidR="008D776D" w:rsidRPr="007766CA" w:rsidRDefault="008D776D" w:rsidP="007766CA">
      <w:pPr>
        <w:jc w:val="center"/>
        <w:rPr>
          <w:rFonts w:asciiTheme="majorHAnsi" w:hAnsiTheme="majorHAnsi" w:cstheme="majorHAnsi"/>
          <w:i/>
          <w:iCs/>
          <w:color w:val="4472C4" w:themeColor="accent1"/>
        </w:rPr>
      </w:pPr>
    </w:p>
    <w:p w14:paraId="785FC9A1" w14:textId="77777777" w:rsidR="008D776D" w:rsidRDefault="008D776D">
      <w:pPr>
        <w:rPr>
          <w:rFonts w:asciiTheme="majorHAnsi" w:eastAsiaTheme="majorEastAsia" w:hAnsiTheme="majorHAnsi" w:cstheme="majorBidi"/>
          <w:color w:val="2F5496" w:themeColor="accent1" w:themeShade="BF"/>
          <w:sz w:val="26"/>
          <w:szCs w:val="26"/>
        </w:rPr>
      </w:pPr>
    </w:p>
    <w:p w14:paraId="0DC715A9" w14:textId="77777777" w:rsidR="008D776D" w:rsidRDefault="008D776D">
      <w:pPr>
        <w:rPr>
          <w:rFonts w:asciiTheme="majorHAnsi" w:eastAsiaTheme="majorEastAsia" w:hAnsiTheme="majorHAnsi" w:cstheme="majorBidi"/>
          <w:color w:val="2F5496" w:themeColor="accent1" w:themeShade="BF"/>
          <w:sz w:val="26"/>
          <w:szCs w:val="26"/>
        </w:rPr>
      </w:pPr>
    </w:p>
    <w:p w14:paraId="2996A4BA" w14:textId="77777777" w:rsidR="008D776D" w:rsidRDefault="008D776D">
      <w:pPr>
        <w:rPr>
          <w:rFonts w:asciiTheme="majorHAnsi" w:eastAsiaTheme="majorEastAsia" w:hAnsiTheme="majorHAnsi" w:cstheme="majorBidi"/>
          <w:color w:val="2F5496" w:themeColor="accent1" w:themeShade="BF"/>
          <w:sz w:val="26"/>
          <w:szCs w:val="26"/>
        </w:rPr>
      </w:pPr>
    </w:p>
    <w:p w14:paraId="133A2D1E" w14:textId="77777777" w:rsidR="008D776D" w:rsidRDefault="008D776D">
      <w:pPr>
        <w:rPr>
          <w:rFonts w:asciiTheme="majorHAnsi" w:eastAsiaTheme="majorEastAsia" w:hAnsiTheme="majorHAnsi" w:cstheme="majorBidi"/>
          <w:color w:val="2F5496" w:themeColor="accent1" w:themeShade="BF"/>
          <w:sz w:val="26"/>
          <w:szCs w:val="26"/>
        </w:rPr>
      </w:pPr>
    </w:p>
    <w:tbl>
      <w:tblPr>
        <w:tblW w:w="9397" w:type="dxa"/>
        <w:jc w:val="center"/>
        <w:tblLayout w:type="fixed"/>
        <w:tblLook w:val="0420" w:firstRow="1" w:lastRow="0" w:firstColumn="0" w:lastColumn="0" w:noHBand="0" w:noVBand="1"/>
      </w:tblPr>
      <w:tblGrid>
        <w:gridCol w:w="2159"/>
        <w:gridCol w:w="1792"/>
        <w:gridCol w:w="2392"/>
        <w:gridCol w:w="1964"/>
        <w:gridCol w:w="1090"/>
      </w:tblGrid>
      <w:tr w:rsidR="008D776D" w:rsidRPr="00121E14" w14:paraId="170764EE" w14:textId="77777777" w:rsidTr="00B84EE2">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39E19E8E"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1F8C9271"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392"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6EDABF4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Asympto / Incidental</w:t>
            </w:r>
          </w:p>
        </w:tc>
        <w:tc>
          <w:tcPr>
            <w:tcW w:w="1964"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8E8286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Symptomatic</w:t>
            </w:r>
          </w:p>
        </w:tc>
        <w:tc>
          <w:tcPr>
            <w:tcW w:w="109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14:paraId="5D621689"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p</w:t>
            </w:r>
          </w:p>
        </w:tc>
      </w:tr>
      <w:tr w:rsidR="008D776D" w:rsidRPr="00121E14" w14:paraId="08076973" w14:textId="77777777" w:rsidTr="00B84EE2">
        <w:trPr>
          <w:cantSplit/>
          <w:jc w:val="center"/>
        </w:trPr>
        <w:tc>
          <w:tcPr>
            <w:tcW w:w="2160" w:type="dxa"/>
            <w:shd w:val="clear" w:color="auto" w:fill="FFFFFF"/>
            <w:tcMar>
              <w:top w:w="0" w:type="dxa"/>
              <w:left w:w="0" w:type="dxa"/>
              <w:bottom w:w="0" w:type="dxa"/>
              <w:right w:w="0" w:type="dxa"/>
            </w:tcMar>
            <w:vAlign w:val="center"/>
          </w:tcPr>
          <w:p w14:paraId="11B7CC2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Total N (%)</w:t>
            </w:r>
          </w:p>
        </w:tc>
        <w:tc>
          <w:tcPr>
            <w:tcW w:w="1792" w:type="dxa"/>
            <w:shd w:val="clear" w:color="auto" w:fill="FFFFFF"/>
            <w:tcMar>
              <w:top w:w="0" w:type="dxa"/>
              <w:left w:w="0" w:type="dxa"/>
              <w:bottom w:w="0" w:type="dxa"/>
              <w:right w:w="0" w:type="dxa"/>
            </w:tcMar>
            <w:vAlign w:val="center"/>
          </w:tcPr>
          <w:p w14:paraId="53202898"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2392" w:type="dxa"/>
            <w:shd w:val="clear" w:color="auto" w:fill="FFFFFF"/>
            <w:tcMar>
              <w:top w:w="0" w:type="dxa"/>
              <w:left w:w="0" w:type="dxa"/>
              <w:bottom w:w="0" w:type="dxa"/>
              <w:right w:w="0" w:type="dxa"/>
            </w:tcMar>
            <w:vAlign w:val="center"/>
          </w:tcPr>
          <w:p w14:paraId="13C2380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427 (21.7)</w:t>
            </w:r>
          </w:p>
        </w:tc>
        <w:tc>
          <w:tcPr>
            <w:tcW w:w="1964" w:type="dxa"/>
            <w:shd w:val="clear" w:color="auto" w:fill="FFFFFF"/>
            <w:tcMar>
              <w:top w:w="0" w:type="dxa"/>
              <w:left w:w="0" w:type="dxa"/>
              <w:bottom w:w="0" w:type="dxa"/>
              <w:right w:w="0" w:type="dxa"/>
            </w:tcMar>
            <w:vAlign w:val="center"/>
          </w:tcPr>
          <w:p w14:paraId="1CECDC4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1540 (78.3)</w:t>
            </w:r>
          </w:p>
        </w:tc>
        <w:tc>
          <w:tcPr>
            <w:tcW w:w="1090" w:type="dxa"/>
            <w:shd w:val="clear" w:color="auto" w:fill="FFFFFF"/>
            <w:tcMar>
              <w:top w:w="0" w:type="dxa"/>
              <w:left w:w="0" w:type="dxa"/>
              <w:bottom w:w="0" w:type="dxa"/>
              <w:right w:w="0" w:type="dxa"/>
            </w:tcMar>
            <w:vAlign w:val="center"/>
          </w:tcPr>
          <w:p w14:paraId="45CA96C9"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05EA0829" w14:textId="77777777" w:rsidTr="00B84EE2">
        <w:trPr>
          <w:cantSplit/>
          <w:jc w:val="center"/>
        </w:trPr>
        <w:tc>
          <w:tcPr>
            <w:tcW w:w="2160" w:type="dxa"/>
            <w:shd w:val="clear" w:color="auto" w:fill="FFFFFF"/>
            <w:tcMar>
              <w:top w:w="0" w:type="dxa"/>
              <w:left w:w="0" w:type="dxa"/>
              <w:bottom w:w="0" w:type="dxa"/>
              <w:right w:w="0" w:type="dxa"/>
            </w:tcMar>
            <w:vAlign w:val="center"/>
          </w:tcPr>
          <w:p w14:paraId="1F651EB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Age at assessment (Years)</w:t>
            </w:r>
          </w:p>
        </w:tc>
        <w:tc>
          <w:tcPr>
            <w:tcW w:w="1792" w:type="dxa"/>
            <w:shd w:val="clear" w:color="auto" w:fill="FFFFFF"/>
            <w:tcMar>
              <w:top w:w="0" w:type="dxa"/>
              <w:left w:w="0" w:type="dxa"/>
              <w:bottom w:w="0" w:type="dxa"/>
              <w:right w:w="0" w:type="dxa"/>
            </w:tcMar>
            <w:vAlign w:val="center"/>
          </w:tcPr>
          <w:p w14:paraId="0559412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Median (IQR)</w:t>
            </w:r>
          </w:p>
        </w:tc>
        <w:tc>
          <w:tcPr>
            <w:tcW w:w="2392" w:type="dxa"/>
            <w:shd w:val="clear" w:color="auto" w:fill="FFFFFF"/>
            <w:tcMar>
              <w:top w:w="0" w:type="dxa"/>
              <w:left w:w="0" w:type="dxa"/>
              <w:bottom w:w="0" w:type="dxa"/>
              <w:right w:w="0" w:type="dxa"/>
            </w:tcMar>
            <w:vAlign w:val="center"/>
          </w:tcPr>
          <w:p w14:paraId="4C26599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11.2 (1.5 to 15.9)</w:t>
            </w:r>
          </w:p>
        </w:tc>
        <w:tc>
          <w:tcPr>
            <w:tcW w:w="1964" w:type="dxa"/>
            <w:shd w:val="clear" w:color="auto" w:fill="FFFFFF"/>
            <w:tcMar>
              <w:top w:w="0" w:type="dxa"/>
              <w:left w:w="0" w:type="dxa"/>
              <w:bottom w:w="0" w:type="dxa"/>
              <w:right w:w="0" w:type="dxa"/>
            </w:tcMar>
            <w:vAlign w:val="center"/>
          </w:tcPr>
          <w:p w14:paraId="76484541"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5.3 (0.4 to 14.2)</w:t>
            </w:r>
          </w:p>
        </w:tc>
        <w:tc>
          <w:tcPr>
            <w:tcW w:w="1090" w:type="dxa"/>
            <w:shd w:val="clear" w:color="auto" w:fill="FFFFFF"/>
            <w:tcMar>
              <w:top w:w="0" w:type="dxa"/>
              <w:left w:w="0" w:type="dxa"/>
              <w:bottom w:w="0" w:type="dxa"/>
              <w:right w:w="0" w:type="dxa"/>
            </w:tcMar>
            <w:vAlign w:val="center"/>
          </w:tcPr>
          <w:p w14:paraId="4D95C66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&lt;0.001</w:t>
            </w:r>
          </w:p>
        </w:tc>
      </w:tr>
      <w:tr w:rsidR="008D776D" w:rsidRPr="00121E14" w14:paraId="7B120C84" w14:textId="77777777" w:rsidTr="00B84EE2">
        <w:trPr>
          <w:cantSplit/>
          <w:jc w:val="center"/>
        </w:trPr>
        <w:tc>
          <w:tcPr>
            <w:tcW w:w="2160" w:type="dxa"/>
            <w:shd w:val="clear" w:color="auto" w:fill="FFFFFF"/>
            <w:tcMar>
              <w:top w:w="0" w:type="dxa"/>
              <w:left w:w="0" w:type="dxa"/>
              <w:bottom w:w="0" w:type="dxa"/>
              <w:right w:w="0" w:type="dxa"/>
            </w:tcMar>
            <w:vAlign w:val="center"/>
          </w:tcPr>
          <w:p w14:paraId="7E47C81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Age</w:t>
            </w:r>
          </w:p>
        </w:tc>
        <w:tc>
          <w:tcPr>
            <w:tcW w:w="1792" w:type="dxa"/>
            <w:shd w:val="clear" w:color="auto" w:fill="FFFFFF"/>
            <w:tcMar>
              <w:top w:w="0" w:type="dxa"/>
              <w:left w:w="0" w:type="dxa"/>
              <w:bottom w:w="0" w:type="dxa"/>
              <w:right w:w="0" w:type="dxa"/>
            </w:tcMar>
            <w:vAlign w:val="center"/>
          </w:tcPr>
          <w:p w14:paraId="22D3E0D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&lt;1 mth</w:t>
            </w:r>
          </w:p>
        </w:tc>
        <w:tc>
          <w:tcPr>
            <w:tcW w:w="2392" w:type="dxa"/>
            <w:shd w:val="clear" w:color="auto" w:fill="FFFFFF"/>
            <w:tcMar>
              <w:top w:w="0" w:type="dxa"/>
              <w:left w:w="0" w:type="dxa"/>
              <w:bottom w:w="0" w:type="dxa"/>
              <w:right w:w="0" w:type="dxa"/>
            </w:tcMar>
            <w:vAlign w:val="center"/>
          </w:tcPr>
          <w:p w14:paraId="3566554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30 (7.0)</w:t>
            </w:r>
          </w:p>
        </w:tc>
        <w:tc>
          <w:tcPr>
            <w:tcW w:w="1964" w:type="dxa"/>
            <w:shd w:val="clear" w:color="auto" w:fill="FFFFFF"/>
            <w:tcMar>
              <w:top w:w="0" w:type="dxa"/>
              <w:left w:w="0" w:type="dxa"/>
              <w:bottom w:w="0" w:type="dxa"/>
              <w:right w:w="0" w:type="dxa"/>
            </w:tcMar>
            <w:vAlign w:val="center"/>
          </w:tcPr>
          <w:p w14:paraId="31E25A3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111 (7.2)</w:t>
            </w:r>
          </w:p>
        </w:tc>
        <w:tc>
          <w:tcPr>
            <w:tcW w:w="1090" w:type="dxa"/>
            <w:shd w:val="clear" w:color="auto" w:fill="FFFFFF"/>
            <w:tcMar>
              <w:top w:w="0" w:type="dxa"/>
              <w:left w:w="0" w:type="dxa"/>
              <w:bottom w:w="0" w:type="dxa"/>
              <w:right w:w="0" w:type="dxa"/>
            </w:tcMar>
            <w:vAlign w:val="center"/>
          </w:tcPr>
          <w:p w14:paraId="53ABA62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&lt;0.001</w:t>
            </w:r>
          </w:p>
        </w:tc>
      </w:tr>
      <w:tr w:rsidR="008D776D" w:rsidRPr="00121E14" w14:paraId="3E1729CF" w14:textId="77777777" w:rsidTr="00B84EE2">
        <w:trPr>
          <w:cantSplit/>
          <w:jc w:val="center"/>
        </w:trPr>
        <w:tc>
          <w:tcPr>
            <w:tcW w:w="2160" w:type="dxa"/>
            <w:shd w:val="clear" w:color="auto" w:fill="FFFFFF"/>
            <w:tcMar>
              <w:top w:w="0" w:type="dxa"/>
              <w:left w:w="0" w:type="dxa"/>
              <w:bottom w:w="0" w:type="dxa"/>
              <w:right w:w="0" w:type="dxa"/>
            </w:tcMar>
            <w:vAlign w:val="center"/>
          </w:tcPr>
          <w:p w14:paraId="7E7728CC"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3C651C43" w14:textId="2CB590C0"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&gt;1mth &lt;1 y</w:t>
            </w:r>
          </w:p>
        </w:tc>
        <w:tc>
          <w:tcPr>
            <w:tcW w:w="2392" w:type="dxa"/>
            <w:shd w:val="clear" w:color="auto" w:fill="FFFFFF"/>
            <w:tcMar>
              <w:top w:w="0" w:type="dxa"/>
              <w:left w:w="0" w:type="dxa"/>
              <w:bottom w:w="0" w:type="dxa"/>
              <w:right w:w="0" w:type="dxa"/>
            </w:tcMar>
            <w:vAlign w:val="center"/>
          </w:tcPr>
          <w:p w14:paraId="0DF9FD73"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54 (12.6)</w:t>
            </w:r>
          </w:p>
        </w:tc>
        <w:tc>
          <w:tcPr>
            <w:tcW w:w="1964" w:type="dxa"/>
            <w:shd w:val="clear" w:color="auto" w:fill="FFFFFF"/>
            <w:tcMar>
              <w:top w:w="0" w:type="dxa"/>
              <w:left w:w="0" w:type="dxa"/>
              <w:bottom w:w="0" w:type="dxa"/>
              <w:right w:w="0" w:type="dxa"/>
            </w:tcMar>
            <w:vAlign w:val="center"/>
          </w:tcPr>
          <w:p w14:paraId="4A7CE6B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399 (25.9)</w:t>
            </w:r>
          </w:p>
        </w:tc>
        <w:tc>
          <w:tcPr>
            <w:tcW w:w="1090" w:type="dxa"/>
            <w:shd w:val="clear" w:color="auto" w:fill="FFFFFF"/>
            <w:tcMar>
              <w:top w:w="0" w:type="dxa"/>
              <w:left w:w="0" w:type="dxa"/>
              <w:bottom w:w="0" w:type="dxa"/>
              <w:right w:w="0" w:type="dxa"/>
            </w:tcMar>
            <w:vAlign w:val="center"/>
          </w:tcPr>
          <w:p w14:paraId="34ABCE54"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76EE462C" w14:textId="77777777" w:rsidTr="00B84EE2">
        <w:trPr>
          <w:cantSplit/>
          <w:jc w:val="center"/>
        </w:trPr>
        <w:tc>
          <w:tcPr>
            <w:tcW w:w="2160" w:type="dxa"/>
            <w:shd w:val="clear" w:color="auto" w:fill="FFFFFF"/>
            <w:tcMar>
              <w:top w:w="0" w:type="dxa"/>
              <w:left w:w="0" w:type="dxa"/>
              <w:bottom w:w="0" w:type="dxa"/>
              <w:right w:w="0" w:type="dxa"/>
            </w:tcMar>
            <w:vAlign w:val="center"/>
          </w:tcPr>
          <w:p w14:paraId="19ABB402"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6B2560FA" w14:textId="3C304BBC"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1-4 y</w:t>
            </w:r>
          </w:p>
        </w:tc>
        <w:tc>
          <w:tcPr>
            <w:tcW w:w="2392" w:type="dxa"/>
            <w:shd w:val="clear" w:color="auto" w:fill="FFFFFF"/>
            <w:tcMar>
              <w:top w:w="0" w:type="dxa"/>
              <w:left w:w="0" w:type="dxa"/>
              <w:bottom w:w="0" w:type="dxa"/>
              <w:right w:w="0" w:type="dxa"/>
            </w:tcMar>
            <w:vAlign w:val="center"/>
          </w:tcPr>
          <w:p w14:paraId="14065620"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64 (15.0)</w:t>
            </w:r>
          </w:p>
        </w:tc>
        <w:tc>
          <w:tcPr>
            <w:tcW w:w="1964" w:type="dxa"/>
            <w:shd w:val="clear" w:color="auto" w:fill="FFFFFF"/>
            <w:tcMar>
              <w:top w:w="0" w:type="dxa"/>
              <w:left w:w="0" w:type="dxa"/>
              <w:bottom w:w="0" w:type="dxa"/>
              <w:right w:w="0" w:type="dxa"/>
            </w:tcMar>
            <w:vAlign w:val="center"/>
          </w:tcPr>
          <w:p w14:paraId="5222D47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246 (16.0)</w:t>
            </w:r>
          </w:p>
        </w:tc>
        <w:tc>
          <w:tcPr>
            <w:tcW w:w="1090" w:type="dxa"/>
            <w:shd w:val="clear" w:color="auto" w:fill="FFFFFF"/>
            <w:tcMar>
              <w:top w:w="0" w:type="dxa"/>
              <w:left w:w="0" w:type="dxa"/>
              <w:bottom w:w="0" w:type="dxa"/>
              <w:right w:w="0" w:type="dxa"/>
            </w:tcMar>
            <w:vAlign w:val="center"/>
          </w:tcPr>
          <w:p w14:paraId="1D3E37C5"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7AB3B2B2" w14:textId="77777777" w:rsidTr="00B84EE2">
        <w:trPr>
          <w:cantSplit/>
          <w:jc w:val="center"/>
        </w:trPr>
        <w:tc>
          <w:tcPr>
            <w:tcW w:w="2160" w:type="dxa"/>
            <w:shd w:val="clear" w:color="auto" w:fill="FFFFFF"/>
            <w:tcMar>
              <w:top w:w="0" w:type="dxa"/>
              <w:left w:w="0" w:type="dxa"/>
              <w:bottom w:w="0" w:type="dxa"/>
              <w:right w:w="0" w:type="dxa"/>
            </w:tcMar>
            <w:vAlign w:val="center"/>
          </w:tcPr>
          <w:p w14:paraId="2E06FC5F"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5D0CA20D" w14:textId="6EFBD7D0"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5-9 y</w:t>
            </w:r>
          </w:p>
        </w:tc>
        <w:tc>
          <w:tcPr>
            <w:tcW w:w="2392" w:type="dxa"/>
            <w:shd w:val="clear" w:color="auto" w:fill="FFFFFF"/>
            <w:tcMar>
              <w:top w:w="0" w:type="dxa"/>
              <w:left w:w="0" w:type="dxa"/>
              <w:bottom w:w="0" w:type="dxa"/>
              <w:right w:w="0" w:type="dxa"/>
            </w:tcMar>
            <w:vAlign w:val="center"/>
          </w:tcPr>
          <w:p w14:paraId="48B1A8E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49 (11.5)</w:t>
            </w:r>
          </w:p>
        </w:tc>
        <w:tc>
          <w:tcPr>
            <w:tcW w:w="1964" w:type="dxa"/>
            <w:shd w:val="clear" w:color="auto" w:fill="FFFFFF"/>
            <w:tcMar>
              <w:top w:w="0" w:type="dxa"/>
              <w:left w:w="0" w:type="dxa"/>
              <w:bottom w:w="0" w:type="dxa"/>
              <w:right w:w="0" w:type="dxa"/>
            </w:tcMar>
            <w:vAlign w:val="center"/>
          </w:tcPr>
          <w:p w14:paraId="62A8CFF9"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182 (11.8)</w:t>
            </w:r>
          </w:p>
        </w:tc>
        <w:tc>
          <w:tcPr>
            <w:tcW w:w="1090" w:type="dxa"/>
            <w:shd w:val="clear" w:color="auto" w:fill="FFFFFF"/>
            <w:tcMar>
              <w:top w:w="0" w:type="dxa"/>
              <w:left w:w="0" w:type="dxa"/>
              <w:bottom w:w="0" w:type="dxa"/>
              <w:right w:w="0" w:type="dxa"/>
            </w:tcMar>
            <w:vAlign w:val="center"/>
          </w:tcPr>
          <w:p w14:paraId="013F768D"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20517A8E" w14:textId="77777777" w:rsidTr="00B84EE2">
        <w:trPr>
          <w:cantSplit/>
          <w:jc w:val="center"/>
        </w:trPr>
        <w:tc>
          <w:tcPr>
            <w:tcW w:w="2160" w:type="dxa"/>
            <w:shd w:val="clear" w:color="auto" w:fill="FFFFFF"/>
            <w:tcMar>
              <w:top w:w="0" w:type="dxa"/>
              <w:left w:w="0" w:type="dxa"/>
              <w:bottom w:w="0" w:type="dxa"/>
              <w:right w:w="0" w:type="dxa"/>
            </w:tcMar>
            <w:vAlign w:val="center"/>
          </w:tcPr>
          <w:p w14:paraId="5ADB4EB3"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2A670DF5" w14:textId="03481C5E"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10-14 y</w:t>
            </w:r>
          </w:p>
        </w:tc>
        <w:tc>
          <w:tcPr>
            <w:tcW w:w="2392" w:type="dxa"/>
            <w:shd w:val="clear" w:color="auto" w:fill="FFFFFF"/>
            <w:tcMar>
              <w:top w:w="0" w:type="dxa"/>
              <w:left w:w="0" w:type="dxa"/>
              <w:bottom w:w="0" w:type="dxa"/>
              <w:right w:w="0" w:type="dxa"/>
            </w:tcMar>
            <w:vAlign w:val="center"/>
          </w:tcPr>
          <w:p w14:paraId="4E8F3D2E"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85 (19.9)</w:t>
            </w:r>
          </w:p>
        </w:tc>
        <w:tc>
          <w:tcPr>
            <w:tcW w:w="1964" w:type="dxa"/>
            <w:shd w:val="clear" w:color="auto" w:fill="FFFFFF"/>
            <w:tcMar>
              <w:top w:w="0" w:type="dxa"/>
              <w:left w:w="0" w:type="dxa"/>
              <w:bottom w:w="0" w:type="dxa"/>
              <w:right w:w="0" w:type="dxa"/>
            </w:tcMar>
            <w:vAlign w:val="center"/>
          </w:tcPr>
          <w:p w14:paraId="682AEAF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263 (17.1)</w:t>
            </w:r>
          </w:p>
        </w:tc>
        <w:tc>
          <w:tcPr>
            <w:tcW w:w="1090" w:type="dxa"/>
            <w:shd w:val="clear" w:color="auto" w:fill="FFFFFF"/>
            <w:tcMar>
              <w:top w:w="0" w:type="dxa"/>
              <w:left w:w="0" w:type="dxa"/>
              <w:bottom w:w="0" w:type="dxa"/>
              <w:right w:w="0" w:type="dxa"/>
            </w:tcMar>
            <w:vAlign w:val="center"/>
          </w:tcPr>
          <w:p w14:paraId="518617F2"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1B680577" w14:textId="77777777" w:rsidTr="00B84EE2">
        <w:trPr>
          <w:cantSplit/>
          <w:jc w:val="center"/>
        </w:trPr>
        <w:tc>
          <w:tcPr>
            <w:tcW w:w="2160" w:type="dxa"/>
            <w:shd w:val="clear" w:color="auto" w:fill="FFFFFF"/>
            <w:tcMar>
              <w:top w:w="0" w:type="dxa"/>
              <w:left w:w="0" w:type="dxa"/>
              <w:bottom w:w="0" w:type="dxa"/>
              <w:right w:w="0" w:type="dxa"/>
            </w:tcMar>
            <w:vAlign w:val="center"/>
          </w:tcPr>
          <w:p w14:paraId="70D752AE"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0F8BC6CA" w14:textId="221F6B61"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15-19 y</w:t>
            </w:r>
          </w:p>
        </w:tc>
        <w:tc>
          <w:tcPr>
            <w:tcW w:w="2392" w:type="dxa"/>
            <w:shd w:val="clear" w:color="auto" w:fill="FFFFFF"/>
            <w:tcMar>
              <w:top w:w="0" w:type="dxa"/>
              <w:left w:w="0" w:type="dxa"/>
              <w:bottom w:w="0" w:type="dxa"/>
              <w:right w:w="0" w:type="dxa"/>
            </w:tcMar>
            <w:vAlign w:val="center"/>
          </w:tcPr>
          <w:p w14:paraId="0055E451"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145 (34.0)</w:t>
            </w:r>
          </w:p>
        </w:tc>
        <w:tc>
          <w:tcPr>
            <w:tcW w:w="1964" w:type="dxa"/>
            <w:shd w:val="clear" w:color="auto" w:fill="FFFFFF"/>
            <w:tcMar>
              <w:top w:w="0" w:type="dxa"/>
              <w:left w:w="0" w:type="dxa"/>
              <w:bottom w:w="0" w:type="dxa"/>
              <w:right w:w="0" w:type="dxa"/>
            </w:tcMar>
            <w:vAlign w:val="center"/>
          </w:tcPr>
          <w:p w14:paraId="7A249BF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339 (22.0)</w:t>
            </w:r>
          </w:p>
        </w:tc>
        <w:tc>
          <w:tcPr>
            <w:tcW w:w="1090" w:type="dxa"/>
            <w:shd w:val="clear" w:color="auto" w:fill="FFFFFF"/>
            <w:tcMar>
              <w:top w:w="0" w:type="dxa"/>
              <w:left w:w="0" w:type="dxa"/>
              <w:bottom w:w="0" w:type="dxa"/>
              <w:right w:w="0" w:type="dxa"/>
            </w:tcMar>
            <w:vAlign w:val="center"/>
          </w:tcPr>
          <w:p w14:paraId="69812B53"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0C4451E6" w14:textId="77777777" w:rsidTr="00B84EE2">
        <w:trPr>
          <w:cantSplit/>
          <w:jc w:val="center"/>
        </w:trPr>
        <w:tc>
          <w:tcPr>
            <w:tcW w:w="2160" w:type="dxa"/>
            <w:shd w:val="clear" w:color="auto" w:fill="FFFFFF"/>
            <w:tcMar>
              <w:top w:w="0" w:type="dxa"/>
              <w:left w:w="0" w:type="dxa"/>
              <w:bottom w:w="0" w:type="dxa"/>
              <w:right w:w="0" w:type="dxa"/>
            </w:tcMar>
            <w:vAlign w:val="center"/>
          </w:tcPr>
          <w:p w14:paraId="00A678CE"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Sex at Birth</w:t>
            </w:r>
          </w:p>
        </w:tc>
        <w:tc>
          <w:tcPr>
            <w:tcW w:w="1792" w:type="dxa"/>
            <w:shd w:val="clear" w:color="auto" w:fill="FFFFFF"/>
            <w:tcMar>
              <w:top w:w="0" w:type="dxa"/>
              <w:left w:w="0" w:type="dxa"/>
              <w:bottom w:w="0" w:type="dxa"/>
              <w:right w:w="0" w:type="dxa"/>
            </w:tcMar>
            <w:vAlign w:val="center"/>
          </w:tcPr>
          <w:p w14:paraId="0D7530C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Male</w:t>
            </w:r>
          </w:p>
        </w:tc>
        <w:tc>
          <w:tcPr>
            <w:tcW w:w="2392" w:type="dxa"/>
            <w:shd w:val="clear" w:color="auto" w:fill="FFFFFF"/>
            <w:tcMar>
              <w:top w:w="0" w:type="dxa"/>
              <w:left w:w="0" w:type="dxa"/>
              <w:bottom w:w="0" w:type="dxa"/>
              <w:right w:w="0" w:type="dxa"/>
            </w:tcMar>
            <w:vAlign w:val="center"/>
          </w:tcPr>
          <w:p w14:paraId="63DC459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214 (50.1)</w:t>
            </w:r>
          </w:p>
        </w:tc>
        <w:tc>
          <w:tcPr>
            <w:tcW w:w="1964" w:type="dxa"/>
            <w:shd w:val="clear" w:color="auto" w:fill="FFFFFF"/>
            <w:tcMar>
              <w:top w:w="0" w:type="dxa"/>
              <w:left w:w="0" w:type="dxa"/>
              <w:bottom w:w="0" w:type="dxa"/>
              <w:right w:w="0" w:type="dxa"/>
            </w:tcMar>
            <w:vAlign w:val="center"/>
          </w:tcPr>
          <w:p w14:paraId="146773C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826 (53.6)</w:t>
            </w:r>
          </w:p>
        </w:tc>
        <w:tc>
          <w:tcPr>
            <w:tcW w:w="1090" w:type="dxa"/>
            <w:shd w:val="clear" w:color="auto" w:fill="FFFFFF"/>
            <w:tcMar>
              <w:top w:w="0" w:type="dxa"/>
              <w:left w:w="0" w:type="dxa"/>
              <w:bottom w:w="0" w:type="dxa"/>
              <w:right w:w="0" w:type="dxa"/>
            </w:tcMar>
            <w:vAlign w:val="center"/>
          </w:tcPr>
          <w:p w14:paraId="5FD1BCC9"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0.224</w:t>
            </w:r>
          </w:p>
        </w:tc>
      </w:tr>
      <w:tr w:rsidR="008D776D" w:rsidRPr="00121E14" w14:paraId="7163F062" w14:textId="77777777" w:rsidTr="00B84EE2">
        <w:trPr>
          <w:cantSplit/>
          <w:jc w:val="center"/>
        </w:trPr>
        <w:tc>
          <w:tcPr>
            <w:tcW w:w="2160" w:type="dxa"/>
            <w:shd w:val="clear" w:color="auto" w:fill="FFFFFF"/>
            <w:tcMar>
              <w:top w:w="0" w:type="dxa"/>
              <w:left w:w="0" w:type="dxa"/>
              <w:bottom w:w="0" w:type="dxa"/>
              <w:right w:w="0" w:type="dxa"/>
            </w:tcMar>
            <w:vAlign w:val="center"/>
          </w:tcPr>
          <w:p w14:paraId="3406A718"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7E45029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Female</w:t>
            </w:r>
          </w:p>
        </w:tc>
        <w:tc>
          <w:tcPr>
            <w:tcW w:w="2392" w:type="dxa"/>
            <w:shd w:val="clear" w:color="auto" w:fill="FFFFFF"/>
            <w:tcMar>
              <w:top w:w="0" w:type="dxa"/>
              <w:left w:w="0" w:type="dxa"/>
              <w:bottom w:w="0" w:type="dxa"/>
              <w:right w:w="0" w:type="dxa"/>
            </w:tcMar>
            <w:vAlign w:val="center"/>
          </w:tcPr>
          <w:p w14:paraId="3880F72E"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212 (49.6)</w:t>
            </w:r>
          </w:p>
        </w:tc>
        <w:tc>
          <w:tcPr>
            <w:tcW w:w="1964" w:type="dxa"/>
            <w:shd w:val="clear" w:color="auto" w:fill="FFFFFF"/>
            <w:tcMar>
              <w:top w:w="0" w:type="dxa"/>
              <w:left w:w="0" w:type="dxa"/>
              <w:bottom w:w="0" w:type="dxa"/>
              <w:right w:w="0" w:type="dxa"/>
            </w:tcMar>
            <w:vAlign w:val="center"/>
          </w:tcPr>
          <w:p w14:paraId="46976CA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712 (46.2)</w:t>
            </w:r>
          </w:p>
        </w:tc>
        <w:tc>
          <w:tcPr>
            <w:tcW w:w="1090" w:type="dxa"/>
            <w:shd w:val="clear" w:color="auto" w:fill="FFFFFF"/>
            <w:tcMar>
              <w:top w:w="0" w:type="dxa"/>
              <w:left w:w="0" w:type="dxa"/>
              <w:bottom w:w="0" w:type="dxa"/>
              <w:right w:w="0" w:type="dxa"/>
            </w:tcMar>
            <w:vAlign w:val="center"/>
          </w:tcPr>
          <w:p w14:paraId="3A307E24"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75049CCD" w14:textId="77777777" w:rsidTr="00B84EE2">
        <w:trPr>
          <w:cantSplit/>
          <w:jc w:val="center"/>
        </w:trPr>
        <w:tc>
          <w:tcPr>
            <w:tcW w:w="2160" w:type="dxa"/>
            <w:shd w:val="clear" w:color="auto" w:fill="FFFFFF"/>
            <w:tcMar>
              <w:top w:w="0" w:type="dxa"/>
              <w:left w:w="0" w:type="dxa"/>
              <w:bottom w:w="0" w:type="dxa"/>
              <w:right w:w="0" w:type="dxa"/>
            </w:tcMar>
            <w:vAlign w:val="center"/>
          </w:tcPr>
          <w:p w14:paraId="2209E07B"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6FF5925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(Missing)</w:t>
            </w:r>
          </w:p>
        </w:tc>
        <w:tc>
          <w:tcPr>
            <w:tcW w:w="2392" w:type="dxa"/>
            <w:shd w:val="clear" w:color="auto" w:fill="FFFFFF"/>
            <w:tcMar>
              <w:top w:w="0" w:type="dxa"/>
              <w:left w:w="0" w:type="dxa"/>
              <w:bottom w:w="0" w:type="dxa"/>
              <w:right w:w="0" w:type="dxa"/>
            </w:tcMar>
            <w:vAlign w:val="center"/>
          </w:tcPr>
          <w:p w14:paraId="3AFC14A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 (0.2)</w:t>
            </w:r>
          </w:p>
        </w:tc>
        <w:tc>
          <w:tcPr>
            <w:tcW w:w="1964" w:type="dxa"/>
            <w:shd w:val="clear" w:color="auto" w:fill="FFFFFF"/>
            <w:tcMar>
              <w:top w:w="0" w:type="dxa"/>
              <w:left w:w="0" w:type="dxa"/>
              <w:bottom w:w="0" w:type="dxa"/>
              <w:right w:w="0" w:type="dxa"/>
            </w:tcMar>
            <w:vAlign w:val="center"/>
          </w:tcPr>
          <w:p w14:paraId="73B05C9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 (0.1)</w:t>
            </w:r>
          </w:p>
        </w:tc>
        <w:tc>
          <w:tcPr>
            <w:tcW w:w="1090" w:type="dxa"/>
            <w:shd w:val="clear" w:color="auto" w:fill="FFFFFF"/>
            <w:tcMar>
              <w:top w:w="0" w:type="dxa"/>
              <w:left w:w="0" w:type="dxa"/>
              <w:bottom w:w="0" w:type="dxa"/>
              <w:right w:w="0" w:type="dxa"/>
            </w:tcMar>
            <w:vAlign w:val="center"/>
          </w:tcPr>
          <w:p w14:paraId="4FDD39F0"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31B2ACA0" w14:textId="77777777" w:rsidTr="00B84EE2">
        <w:trPr>
          <w:cantSplit/>
          <w:jc w:val="center"/>
        </w:trPr>
        <w:tc>
          <w:tcPr>
            <w:tcW w:w="2160" w:type="dxa"/>
            <w:shd w:val="clear" w:color="auto" w:fill="FFFFFF"/>
            <w:tcMar>
              <w:top w:w="0" w:type="dxa"/>
              <w:left w:w="0" w:type="dxa"/>
              <w:bottom w:w="0" w:type="dxa"/>
              <w:right w:w="0" w:type="dxa"/>
            </w:tcMar>
            <w:vAlign w:val="center"/>
          </w:tcPr>
          <w:p w14:paraId="4D0064E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Ethnicity</w:t>
            </w:r>
          </w:p>
        </w:tc>
        <w:tc>
          <w:tcPr>
            <w:tcW w:w="1792" w:type="dxa"/>
            <w:shd w:val="clear" w:color="auto" w:fill="FFFFFF"/>
            <w:tcMar>
              <w:top w:w="0" w:type="dxa"/>
              <w:left w:w="0" w:type="dxa"/>
              <w:bottom w:w="0" w:type="dxa"/>
              <w:right w:w="0" w:type="dxa"/>
            </w:tcMar>
            <w:vAlign w:val="center"/>
          </w:tcPr>
          <w:p w14:paraId="232BB249"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White</w:t>
            </w:r>
          </w:p>
        </w:tc>
        <w:tc>
          <w:tcPr>
            <w:tcW w:w="2392" w:type="dxa"/>
            <w:shd w:val="clear" w:color="auto" w:fill="FFFFFF"/>
            <w:tcMar>
              <w:top w:w="0" w:type="dxa"/>
              <w:left w:w="0" w:type="dxa"/>
              <w:bottom w:w="0" w:type="dxa"/>
              <w:right w:w="0" w:type="dxa"/>
            </w:tcMar>
            <w:vAlign w:val="center"/>
          </w:tcPr>
          <w:p w14:paraId="5E634F1E"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240 (56.2)</w:t>
            </w:r>
          </w:p>
        </w:tc>
        <w:tc>
          <w:tcPr>
            <w:tcW w:w="1964" w:type="dxa"/>
            <w:shd w:val="clear" w:color="auto" w:fill="FFFFFF"/>
            <w:tcMar>
              <w:top w:w="0" w:type="dxa"/>
              <w:left w:w="0" w:type="dxa"/>
              <w:bottom w:w="0" w:type="dxa"/>
              <w:right w:w="0" w:type="dxa"/>
            </w:tcMar>
            <w:vAlign w:val="center"/>
          </w:tcPr>
          <w:p w14:paraId="22DF1F5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778 (50.5)</w:t>
            </w:r>
          </w:p>
        </w:tc>
        <w:tc>
          <w:tcPr>
            <w:tcW w:w="1090" w:type="dxa"/>
            <w:shd w:val="clear" w:color="auto" w:fill="FFFFFF"/>
            <w:tcMar>
              <w:top w:w="0" w:type="dxa"/>
              <w:left w:w="0" w:type="dxa"/>
              <w:bottom w:w="0" w:type="dxa"/>
              <w:right w:w="0" w:type="dxa"/>
            </w:tcMar>
            <w:vAlign w:val="center"/>
          </w:tcPr>
          <w:p w14:paraId="64C3417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0.172</w:t>
            </w:r>
          </w:p>
        </w:tc>
      </w:tr>
      <w:tr w:rsidR="008D776D" w:rsidRPr="00121E14" w14:paraId="7500E465" w14:textId="77777777" w:rsidTr="00B84EE2">
        <w:trPr>
          <w:cantSplit/>
          <w:jc w:val="center"/>
        </w:trPr>
        <w:tc>
          <w:tcPr>
            <w:tcW w:w="2160" w:type="dxa"/>
            <w:shd w:val="clear" w:color="auto" w:fill="FFFFFF"/>
            <w:tcMar>
              <w:top w:w="0" w:type="dxa"/>
              <w:left w:w="0" w:type="dxa"/>
              <w:bottom w:w="0" w:type="dxa"/>
              <w:right w:w="0" w:type="dxa"/>
            </w:tcMar>
            <w:vAlign w:val="center"/>
          </w:tcPr>
          <w:p w14:paraId="2E95336B"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2CE259A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Black</w:t>
            </w:r>
          </w:p>
        </w:tc>
        <w:tc>
          <w:tcPr>
            <w:tcW w:w="2392" w:type="dxa"/>
            <w:shd w:val="clear" w:color="auto" w:fill="FFFFFF"/>
            <w:tcMar>
              <w:top w:w="0" w:type="dxa"/>
              <w:left w:w="0" w:type="dxa"/>
              <w:bottom w:w="0" w:type="dxa"/>
              <w:right w:w="0" w:type="dxa"/>
            </w:tcMar>
            <w:vAlign w:val="center"/>
          </w:tcPr>
          <w:p w14:paraId="0297187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27 (6.3)</w:t>
            </w:r>
          </w:p>
        </w:tc>
        <w:tc>
          <w:tcPr>
            <w:tcW w:w="1964" w:type="dxa"/>
            <w:shd w:val="clear" w:color="auto" w:fill="FFFFFF"/>
            <w:tcMar>
              <w:top w:w="0" w:type="dxa"/>
              <w:left w:w="0" w:type="dxa"/>
              <w:bottom w:w="0" w:type="dxa"/>
              <w:right w:w="0" w:type="dxa"/>
            </w:tcMar>
            <w:vAlign w:val="center"/>
          </w:tcPr>
          <w:p w14:paraId="7992662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100 (6.5)</w:t>
            </w:r>
          </w:p>
        </w:tc>
        <w:tc>
          <w:tcPr>
            <w:tcW w:w="1090" w:type="dxa"/>
            <w:shd w:val="clear" w:color="auto" w:fill="FFFFFF"/>
            <w:tcMar>
              <w:top w:w="0" w:type="dxa"/>
              <w:left w:w="0" w:type="dxa"/>
              <w:bottom w:w="0" w:type="dxa"/>
              <w:right w:w="0" w:type="dxa"/>
            </w:tcMar>
            <w:vAlign w:val="center"/>
          </w:tcPr>
          <w:p w14:paraId="006670C5"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5694B797" w14:textId="77777777" w:rsidTr="00B84EE2">
        <w:trPr>
          <w:cantSplit/>
          <w:jc w:val="center"/>
        </w:trPr>
        <w:tc>
          <w:tcPr>
            <w:tcW w:w="2160" w:type="dxa"/>
            <w:shd w:val="clear" w:color="auto" w:fill="FFFFFF"/>
            <w:tcMar>
              <w:top w:w="0" w:type="dxa"/>
              <w:left w:w="0" w:type="dxa"/>
              <w:bottom w:w="0" w:type="dxa"/>
              <w:right w:w="0" w:type="dxa"/>
            </w:tcMar>
            <w:vAlign w:val="center"/>
          </w:tcPr>
          <w:p w14:paraId="3E46E4B0"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40C00EA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South Asian</w:t>
            </w:r>
          </w:p>
        </w:tc>
        <w:tc>
          <w:tcPr>
            <w:tcW w:w="2392" w:type="dxa"/>
            <w:shd w:val="clear" w:color="auto" w:fill="FFFFFF"/>
            <w:tcMar>
              <w:top w:w="0" w:type="dxa"/>
              <w:left w:w="0" w:type="dxa"/>
              <w:bottom w:w="0" w:type="dxa"/>
              <w:right w:w="0" w:type="dxa"/>
            </w:tcMar>
            <w:vAlign w:val="center"/>
          </w:tcPr>
          <w:p w14:paraId="22FFDB6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56 (13.1)</w:t>
            </w:r>
          </w:p>
        </w:tc>
        <w:tc>
          <w:tcPr>
            <w:tcW w:w="1964" w:type="dxa"/>
            <w:shd w:val="clear" w:color="auto" w:fill="FFFFFF"/>
            <w:tcMar>
              <w:top w:w="0" w:type="dxa"/>
              <w:left w:w="0" w:type="dxa"/>
              <w:bottom w:w="0" w:type="dxa"/>
              <w:right w:w="0" w:type="dxa"/>
            </w:tcMar>
            <w:vAlign w:val="center"/>
          </w:tcPr>
          <w:p w14:paraId="4C913FC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218 (14.2)</w:t>
            </w:r>
          </w:p>
        </w:tc>
        <w:tc>
          <w:tcPr>
            <w:tcW w:w="1090" w:type="dxa"/>
            <w:shd w:val="clear" w:color="auto" w:fill="FFFFFF"/>
            <w:tcMar>
              <w:top w:w="0" w:type="dxa"/>
              <w:left w:w="0" w:type="dxa"/>
              <w:bottom w:w="0" w:type="dxa"/>
              <w:right w:w="0" w:type="dxa"/>
            </w:tcMar>
            <w:vAlign w:val="center"/>
          </w:tcPr>
          <w:p w14:paraId="7B49BAEB"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46734570" w14:textId="77777777" w:rsidTr="00B84EE2">
        <w:trPr>
          <w:cantSplit/>
          <w:jc w:val="center"/>
        </w:trPr>
        <w:tc>
          <w:tcPr>
            <w:tcW w:w="2160" w:type="dxa"/>
            <w:shd w:val="clear" w:color="auto" w:fill="FFFFFF"/>
            <w:tcMar>
              <w:top w:w="0" w:type="dxa"/>
              <w:left w:w="0" w:type="dxa"/>
              <w:bottom w:w="0" w:type="dxa"/>
              <w:right w:w="0" w:type="dxa"/>
            </w:tcMar>
            <w:vAlign w:val="center"/>
          </w:tcPr>
          <w:p w14:paraId="2253FD31"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0B24F268" w14:textId="0BBE851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Other</w:t>
            </w:r>
            <w:r w:rsidR="008274D0">
              <w:rPr>
                <w:rFonts w:ascii="Calibri Light" w:eastAsia="Arial" w:hAnsi="Calibri Light" w:cs="Calibri Light"/>
                <w:color w:val="111111"/>
                <w:sz w:val="18"/>
                <w:szCs w:val="18"/>
              </w:rPr>
              <w:t xml:space="preserve"> ethnic minority</w:t>
            </w:r>
          </w:p>
        </w:tc>
        <w:tc>
          <w:tcPr>
            <w:tcW w:w="2392" w:type="dxa"/>
            <w:shd w:val="clear" w:color="auto" w:fill="FFFFFF"/>
            <w:tcMar>
              <w:top w:w="0" w:type="dxa"/>
              <w:left w:w="0" w:type="dxa"/>
              <w:bottom w:w="0" w:type="dxa"/>
              <w:right w:w="0" w:type="dxa"/>
            </w:tcMar>
            <w:vAlign w:val="center"/>
          </w:tcPr>
          <w:p w14:paraId="23743CB3"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51 (11.9)</w:t>
            </w:r>
          </w:p>
        </w:tc>
        <w:tc>
          <w:tcPr>
            <w:tcW w:w="1964" w:type="dxa"/>
            <w:shd w:val="clear" w:color="auto" w:fill="FFFFFF"/>
            <w:tcMar>
              <w:top w:w="0" w:type="dxa"/>
              <w:left w:w="0" w:type="dxa"/>
              <w:bottom w:w="0" w:type="dxa"/>
              <w:right w:w="0" w:type="dxa"/>
            </w:tcMar>
            <w:vAlign w:val="center"/>
          </w:tcPr>
          <w:p w14:paraId="3D496C5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237 (15.4)</w:t>
            </w:r>
          </w:p>
        </w:tc>
        <w:tc>
          <w:tcPr>
            <w:tcW w:w="1090" w:type="dxa"/>
            <w:shd w:val="clear" w:color="auto" w:fill="FFFFFF"/>
            <w:tcMar>
              <w:top w:w="0" w:type="dxa"/>
              <w:left w:w="0" w:type="dxa"/>
              <w:bottom w:w="0" w:type="dxa"/>
              <w:right w:w="0" w:type="dxa"/>
            </w:tcMar>
            <w:vAlign w:val="center"/>
          </w:tcPr>
          <w:p w14:paraId="44CEA3EB"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79CF2FCD" w14:textId="77777777" w:rsidTr="00B84EE2">
        <w:trPr>
          <w:cantSplit/>
          <w:jc w:val="center"/>
        </w:trPr>
        <w:tc>
          <w:tcPr>
            <w:tcW w:w="2160" w:type="dxa"/>
            <w:shd w:val="clear" w:color="auto" w:fill="FFFFFF"/>
            <w:tcMar>
              <w:top w:w="0" w:type="dxa"/>
              <w:left w:w="0" w:type="dxa"/>
              <w:bottom w:w="0" w:type="dxa"/>
              <w:right w:w="0" w:type="dxa"/>
            </w:tcMar>
            <w:vAlign w:val="center"/>
          </w:tcPr>
          <w:p w14:paraId="4F3BB613"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40C4CF51"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(Missing)</w:t>
            </w:r>
          </w:p>
        </w:tc>
        <w:tc>
          <w:tcPr>
            <w:tcW w:w="2392" w:type="dxa"/>
            <w:shd w:val="clear" w:color="auto" w:fill="FFFFFF"/>
            <w:tcMar>
              <w:top w:w="0" w:type="dxa"/>
              <w:left w:w="0" w:type="dxa"/>
              <w:bottom w:w="0" w:type="dxa"/>
              <w:right w:w="0" w:type="dxa"/>
            </w:tcMar>
            <w:vAlign w:val="center"/>
          </w:tcPr>
          <w:p w14:paraId="59523D2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53 (12.4)</w:t>
            </w:r>
          </w:p>
        </w:tc>
        <w:tc>
          <w:tcPr>
            <w:tcW w:w="1964" w:type="dxa"/>
            <w:shd w:val="clear" w:color="auto" w:fill="FFFFFF"/>
            <w:tcMar>
              <w:top w:w="0" w:type="dxa"/>
              <w:left w:w="0" w:type="dxa"/>
              <w:bottom w:w="0" w:type="dxa"/>
              <w:right w:w="0" w:type="dxa"/>
            </w:tcMar>
            <w:vAlign w:val="center"/>
          </w:tcPr>
          <w:p w14:paraId="4300DC2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207 (13.4)</w:t>
            </w:r>
          </w:p>
        </w:tc>
        <w:tc>
          <w:tcPr>
            <w:tcW w:w="1090" w:type="dxa"/>
            <w:shd w:val="clear" w:color="auto" w:fill="FFFFFF"/>
            <w:tcMar>
              <w:top w:w="0" w:type="dxa"/>
              <w:left w:w="0" w:type="dxa"/>
              <w:bottom w:w="0" w:type="dxa"/>
              <w:right w:w="0" w:type="dxa"/>
            </w:tcMar>
            <w:vAlign w:val="center"/>
          </w:tcPr>
          <w:p w14:paraId="1309CB76"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20227F05" w14:textId="77777777" w:rsidTr="00B84EE2">
        <w:trPr>
          <w:cantSplit/>
          <w:jc w:val="center"/>
        </w:trPr>
        <w:tc>
          <w:tcPr>
            <w:tcW w:w="2160" w:type="dxa"/>
            <w:shd w:val="clear" w:color="auto" w:fill="FFFFFF"/>
            <w:tcMar>
              <w:top w:w="0" w:type="dxa"/>
              <w:left w:w="0" w:type="dxa"/>
              <w:bottom w:w="0" w:type="dxa"/>
              <w:right w:w="0" w:type="dxa"/>
            </w:tcMar>
            <w:vAlign w:val="center"/>
          </w:tcPr>
          <w:p w14:paraId="1C69C5A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IMD quintile</w:t>
            </w:r>
          </w:p>
        </w:tc>
        <w:tc>
          <w:tcPr>
            <w:tcW w:w="1792" w:type="dxa"/>
            <w:shd w:val="clear" w:color="auto" w:fill="FFFFFF"/>
            <w:tcMar>
              <w:top w:w="0" w:type="dxa"/>
              <w:left w:w="0" w:type="dxa"/>
              <w:bottom w:w="0" w:type="dxa"/>
              <w:right w:w="0" w:type="dxa"/>
            </w:tcMar>
            <w:vAlign w:val="center"/>
          </w:tcPr>
          <w:p w14:paraId="20D187F1" w14:textId="47E694D0"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w:t>
            </w:r>
            <w:r w:rsidR="00AF6000">
              <w:rPr>
                <w:rFonts w:ascii="Calibri Light" w:eastAsia="Arial" w:hAnsi="Calibri Light" w:cs="Calibri Light"/>
                <w:color w:val="111111"/>
                <w:sz w:val="18"/>
                <w:szCs w:val="18"/>
              </w:rPr>
              <w:t xml:space="preserve"> (most deprived)</w:t>
            </w:r>
          </w:p>
        </w:tc>
        <w:tc>
          <w:tcPr>
            <w:tcW w:w="2392" w:type="dxa"/>
            <w:shd w:val="clear" w:color="auto" w:fill="FFFFFF"/>
            <w:tcMar>
              <w:top w:w="0" w:type="dxa"/>
              <w:left w:w="0" w:type="dxa"/>
              <w:bottom w:w="0" w:type="dxa"/>
              <w:right w:w="0" w:type="dxa"/>
            </w:tcMar>
            <w:vAlign w:val="center"/>
          </w:tcPr>
          <w:p w14:paraId="2158F953"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120 (28.1)</w:t>
            </w:r>
          </w:p>
        </w:tc>
        <w:tc>
          <w:tcPr>
            <w:tcW w:w="1964" w:type="dxa"/>
            <w:shd w:val="clear" w:color="auto" w:fill="FFFFFF"/>
            <w:tcMar>
              <w:top w:w="0" w:type="dxa"/>
              <w:left w:w="0" w:type="dxa"/>
              <w:bottom w:w="0" w:type="dxa"/>
              <w:right w:w="0" w:type="dxa"/>
            </w:tcMar>
            <w:vAlign w:val="center"/>
          </w:tcPr>
          <w:p w14:paraId="6D61B7A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515 (33.4)</w:t>
            </w:r>
          </w:p>
        </w:tc>
        <w:tc>
          <w:tcPr>
            <w:tcW w:w="1090" w:type="dxa"/>
            <w:shd w:val="clear" w:color="auto" w:fill="FFFFFF"/>
            <w:tcMar>
              <w:top w:w="0" w:type="dxa"/>
              <w:left w:w="0" w:type="dxa"/>
              <w:bottom w:w="0" w:type="dxa"/>
              <w:right w:w="0" w:type="dxa"/>
            </w:tcMar>
            <w:vAlign w:val="center"/>
          </w:tcPr>
          <w:p w14:paraId="58CF349E"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0.947</w:t>
            </w:r>
          </w:p>
        </w:tc>
      </w:tr>
      <w:tr w:rsidR="008D776D" w:rsidRPr="00121E14" w14:paraId="06684572" w14:textId="77777777" w:rsidTr="00B84EE2">
        <w:trPr>
          <w:cantSplit/>
          <w:jc w:val="center"/>
        </w:trPr>
        <w:tc>
          <w:tcPr>
            <w:tcW w:w="2160" w:type="dxa"/>
            <w:shd w:val="clear" w:color="auto" w:fill="FFFFFF"/>
            <w:tcMar>
              <w:top w:w="0" w:type="dxa"/>
              <w:left w:w="0" w:type="dxa"/>
              <w:bottom w:w="0" w:type="dxa"/>
              <w:right w:w="0" w:type="dxa"/>
            </w:tcMar>
            <w:vAlign w:val="center"/>
          </w:tcPr>
          <w:p w14:paraId="666FB2B0"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6626FBE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w:t>
            </w:r>
          </w:p>
        </w:tc>
        <w:tc>
          <w:tcPr>
            <w:tcW w:w="2392" w:type="dxa"/>
            <w:shd w:val="clear" w:color="auto" w:fill="FFFFFF"/>
            <w:tcMar>
              <w:top w:w="0" w:type="dxa"/>
              <w:left w:w="0" w:type="dxa"/>
              <w:bottom w:w="0" w:type="dxa"/>
              <w:right w:w="0" w:type="dxa"/>
            </w:tcMar>
            <w:vAlign w:val="center"/>
          </w:tcPr>
          <w:p w14:paraId="009AB153"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75 (17.6)</w:t>
            </w:r>
          </w:p>
        </w:tc>
        <w:tc>
          <w:tcPr>
            <w:tcW w:w="1964" w:type="dxa"/>
            <w:shd w:val="clear" w:color="auto" w:fill="FFFFFF"/>
            <w:tcMar>
              <w:top w:w="0" w:type="dxa"/>
              <w:left w:w="0" w:type="dxa"/>
              <w:bottom w:w="0" w:type="dxa"/>
              <w:right w:w="0" w:type="dxa"/>
            </w:tcMar>
            <w:vAlign w:val="center"/>
          </w:tcPr>
          <w:p w14:paraId="49917FE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299 (19.4)</w:t>
            </w:r>
          </w:p>
        </w:tc>
        <w:tc>
          <w:tcPr>
            <w:tcW w:w="1090" w:type="dxa"/>
            <w:shd w:val="clear" w:color="auto" w:fill="FFFFFF"/>
            <w:tcMar>
              <w:top w:w="0" w:type="dxa"/>
              <w:left w:w="0" w:type="dxa"/>
              <w:bottom w:w="0" w:type="dxa"/>
              <w:right w:w="0" w:type="dxa"/>
            </w:tcMar>
            <w:vAlign w:val="center"/>
          </w:tcPr>
          <w:p w14:paraId="6DE507C7"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1ABDEDE2" w14:textId="77777777" w:rsidTr="00B84EE2">
        <w:trPr>
          <w:cantSplit/>
          <w:jc w:val="center"/>
        </w:trPr>
        <w:tc>
          <w:tcPr>
            <w:tcW w:w="2160" w:type="dxa"/>
            <w:shd w:val="clear" w:color="auto" w:fill="FFFFFF"/>
            <w:tcMar>
              <w:top w:w="0" w:type="dxa"/>
              <w:left w:w="0" w:type="dxa"/>
              <w:bottom w:w="0" w:type="dxa"/>
              <w:right w:w="0" w:type="dxa"/>
            </w:tcMar>
            <w:vAlign w:val="center"/>
          </w:tcPr>
          <w:p w14:paraId="693CEC78"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6148B16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w:t>
            </w:r>
          </w:p>
        </w:tc>
        <w:tc>
          <w:tcPr>
            <w:tcW w:w="2392" w:type="dxa"/>
            <w:shd w:val="clear" w:color="auto" w:fill="FFFFFF"/>
            <w:tcMar>
              <w:top w:w="0" w:type="dxa"/>
              <w:left w:w="0" w:type="dxa"/>
              <w:bottom w:w="0" w:type="dxa"/>
              <w:right w:w="0" w:type="dxa"/>
            </w:tcMar>
            <w:vAlign w:val="center"/>
          </w:tcPr>
          <w:p w14:paraId="3CCB89C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55 (12.9)</w:t>
            </w:r>
          </w:p>
        </w:tc>
        <w:tc>
          <w:tcPr>
            <w:tcW w:w="1964" w:type="dxa"/>
            <w:shd w:val="clear" w:color="auto" w:fill="FFFFFF"/>
            <w:tcMar>
              <w:top w:w="0" w:type="dxa"/>
              <w:left w:w="0" w:type="dxa"/>
              <w:bottom w:w="0" w:type="dxa"/>
              <w:right w:w="0" w:type="dxa"/>
            </w:tcMar>
            <w:vAlign w:val="center"/>
          </w:tcPr>
          <w:p w14:paraId="67714F5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219 (14.2)</w:t>
            </w:r>
          </w:p>
        </w:tc>
        <w:tc>
          <w:tcPr>
            <w:tcW w:w="1090" w:type="dxa"/>
            <w:shd w:val="clear" w:color="auto" w:fill="FFFFFF"/>
            <w:tcMar>
              <w:top w:w="0" w:type="dxa"/>
              <w:left w:w="0" w:type="dxa"/>
              <w:bottom w:w="0" w:type="dxa"/>
              <w:right w:w="0" w:type="dxa"/>
            </w:tcMar>
            <w:vAlign w:val="center"/>
          </w:tcPr>
          <w:p w14:paraId="00FD915B"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59DE65D5" w14:textId="77777777" w:rsidTr="00B84EE2">
        <w:trPr>
          <w:cantSplit/>
          <w:jc w:val="center"/>
        </w:trPr>
        <w:tc>
          <w:tcPr>
            <w:tcW w:w="2160" w:type="dxa"/>
            <w:shd w:val="clear" w:color="auto" w:fill="FFFFFF"/>
            <w:tcMar>
              <w:top w:w="0" w:type="dxa"/>
              <w:left w:w="0" w:type="dxa"/>
              <w:bottom w:w="0" w:type="dxa"/>
              <w:right w:w="0" w:type="dxa"/>
            </w:tcMar>
            <w:vAlign w:val="center"/>
          </w:tcPr>
          <w:p w14:paraId="035BB5D2"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705AF98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w:t>
            </w:r>
          </w:p>
        </w:tc>
        <w:tc>
          <w:tcPr>
            <w:tcW w:w="2392" w:type="dxa"/>
            <w:shd w:val="clear" w:color="auto" w:fill="FFFFFF"/>
            <w:tcMar>
              <w:top w:w="0" w:type="dxa"/>
              <w:left w:w="0" w:type="dxa"/>
              <w:bottom w:w="0" w:type="dxa"/>
              <w:right w:w="0" w:type="dxa"/>
            </w:tcMar>
            <w:vAlign w:val="center"/>
          </w:tcPr>
          <w:p w14:paraId="6D2406D3"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47 (11.0)</w:t>
            </w:r>
          </w:p>
        </w:tc>
        <w:tc>
          <w:tcPr>
            <w:tcW w:w="1964" w:type="dxa"/>
            <w:shd w:val="clear" w:color="auto" w:fill="FFFFFF"/>
            <w:tcMar>
              <w:top w:w="0" w:type="dxa"/>
              <w:left w:w="0" w:type="dxa"/>
              <w:bottom w:w="0" w:type="dxa"/>
              <w:right w:w="0" w:type="dxa"/>
            </w:tcMar>
            <w:vAlign w:val="center"/>
          </w:tcPr>
          <w:p w14:paraId="1A26AD3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188 (12.2)</w:t>
            </w:r>
          </w:p>
        </w:tc>
        <w:tc>
          <w:tcPr>
            <w:tcW w:w="1090" w:type="dxa"/>
            <w:shd w:val="clear" w:color="auto" w:fill="FFFFFF"/>
            <w:tcMar>
              <w:top w:w="0" w:type="dxa"/>
              <w:left w:w="0" w:type="dxa"/>
              <w:bottom w:w="0" w:type="dxa"/>
              <w:right w:w="0" w:type="dxa"/>
            </w:tcMar>
            <w:vAlign w:val="center"/>
          </w:tcPr>
          <w:p w14:paraId="58D0B5E1"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7C5A4064" w14:textId="77777777" w:rsidTr="00B84EE2">
        <w:trPr>
          <w:cantSplit/>
          <w:jc w:val="center"/>
        </w:trPr>
        <w:tc>
          <w:tcPr>
            <w:tcW w:w="2160" w:type="dxa"/>
            <w:shd w:val="clear" w:color="auto" w:fill="FFFFFF"/>
            <w:tcMar>
              <w:top w:w="0" w:type="dxa"/>
              <w:left w:w="0" w:type="dxa"/>
              <w:bottom w:w="0" w:type="dxa"/>
              <w:right w:w="0" w:type="dxa"/>
            </w:tcMar>
            <w:vAlign w:val="center"/>
          </w:tcPr>
          <w:p w14:paraId="43F58833"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3D76F4FA" w14:textId="1B198E9A"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w:t>
            </w:r>
            <w:r w:rsidR="00AF6000">
              <w:rPr>
                <w:rFonts w:ascii="Calibri Light" w:eastAsia="Arial" w:hAnsi="Calibri Light" w:cs="Calibri Light"/>
                <w:color w:val="111111"/>
                <w:sz w:val="18"/>
                <w:szCs w:val="18"/>
              </w:rPr>
              <w:t xml:space="preserve"> (least deprived)</w:t>
            </w:r>
          </w:p>
        </w:tc>
        <w:tc>
          <w:tcPr>
            <w:tcW w:w="2392" w:type="dxa"/>
            <w:shd w:val="clear" w:color="auto" w:fill="FFFFFF"/>
            <w:tcMar>
              <w:top w:w="0" w:type="dxa"/>
              <w:left w:w="0" w:type="dxa"/>
              <w:bottom w:w="0" w:type="dxa"/>
              <w:right w:w="0" w:type="dxa"/>
            </w:tcMar>
            <w:vAlign w:val="center"/>
          </w:tcPr>
          <w:p w14:paraId="17A0FC9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44 (10.3)</w:t>
            </w:r>
          </w:p>
        </w:tc>
        <w:tc>
          <w:tcPr>
            <w:tcW w:w="1964" w:type="dxa"/>
            <w:shd w:val="clear" w:color="auto" w:fill="FFFFFF"/>
            <w:tcMar>
              <w:top w:w="0" w:type="dxa"/>
              <w:left w:w="0" w:type="dxa"/>
              <w:bottom w:w="0" w:type="dxa"/>
              <w:right w:w="0" w:type="dxa"/>
            </w:tcMar>
            <w:vAlign w:val="center"/>
          </w:tcPr>
          <w:p w14:paraId="16077B5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203 (13.2)</w:t>
            </w:r>
          </w:p>
        </w:tc>
        <w:tc>
          <w:tcPr>
            <w:tcW w:w="1090" w:type="dxa"/>
            <w:shd w:val="clear" w:color="auto" w:fill="FFFFFF"/>
            <w:tcMar>
              <w:top w:w="0" w:type="dxa"/>
              <w:left w:w="0" w:type="dxa"/>
              <w:bottom w:w="0" w:type="dxa"/>
              <w:right w:w="0" w:type="dxa"/>
            </w:tcMar>
            <w:vAlign w:val="center"/>
          </w:tcPr>
          <w:p w14:paraId="381442FA"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4BA384D4" w14:textId="77777777" w:rsidTr="00B84EE2">
        <w:trPr>
          <w:cantSplit/>
          <w:jc w:val="center"/>
        </w:trPr>
        <w:tc>
          <w:tcPr>
            <w:tcW w:w="2160" w:type="dxa"/>
            <w:shd w:val="clear" w:color="auto" w:fill="FFFFFF"/>
            <w:tcMar>
              <w:top w:w="0" w:type="dxa"/>
              <w:left w:w="0" w:type="dxa"/>
              <w:bottom w:w="0" w:type="dxa"/>
              <w:right w:w="0" w:type="dxa"/>
            </w:tcMar>
            <w:vAlign w:val="center"/>
          </w:tcPr>
          <w:p w14:paraId="2D6538C9"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1F40459F"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(Missing)</w:t>
            </w:r>
          </w:p>
        </w:tc>
        <w:tc>
          <w:tcPr>
            <w:tcW w:w="2392" w:type="dxa"/>
            <w:shd w:val="clear" w:color="auto" w:fill="FFFFFF"/>
            <w:tcMar>
              <w:top w:w="0" w:type="dxa"/>
              <w:left w:w="0" w:type="dxa"/>
              <w:bottom w:w="0" w:type="dxa"/>
              <w:right w:w="0" w:type="dxa"/>
            </w:tcMar>
            <w:vAlign w:val="center"/>
          </w:tcPr>
          <w:p w14:paraId="7FBBACFD"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86 (20.1)</w:t>
            </w:r>
          </w:p>
        </w:tc>
        <w:tc>
          <w:tcPr>
            <w:tcW w:w="1964" w:type="dxa"/>
            <w:shd w:val="clear" w:color="auto" w:fill="FFFFFF"/>
            <w:tcMar>
              <w:top w:w="0" w:type="dxa"/>
              <w:left w:w="0" w:type="dxa"/>
              <w:bottom w:w="0" w:type="dxa"/>
              <w:right w:w="0" w:type="dxa"/>
            </w:tcMar>
            <w:vAlign w:val="center"/>
          </w:tcPr>
          <w:p w14:paraId="5DE86A0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116 (7.5)</w:t>
            </w:r>
          </w:p>
        </w:tc>
        <w:tc>
          <w:tcPr>
            <w:tcW w:w="1090" w:type="dxa"/>
            <w:shd w:val="clear" w:color="auto" w:fill="FFFFFF"/>
            <w:tcMar>
              <w:top w:w="0" w:type="dxa"/>
              <w:left w:w="0" w:type="dxa"/>
              <w:bottom w:w="0" w:type="dxa"/>
              <w:right w:w="0" w:type="dxa"/>
            </w:tcMar>
            <w:vAlign w:val="center"/>
          </w:tcPr>
          <w:p w14:paraId="3837B18F"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54648ED0" w14:textId="77777777" w:rsidTr="00B84EE2">
        <w:trPr>
          <w:cantSplit/>
          <w:jc w:val="center"/>
        </w:trPr>
        <w:tc>
          <w:tcPr>
            <w:tcW w:w="2160" w:type="dxa"/>
            <w:shd w:val="clear" w:color="auto" w:fill="FFFFFF"/>
            <w:tcMar>
              <w:top w:w="0" w:type="dxa"/>
              <w:left w:w="0" w:type="dxa"/>
              <w:bottom w:w="0" w:type="dxa"/>
              <w:right w:w="0" w:type="dxa"/>
            </w:tcMar>
            <w:vAlign w:val="center"/>
          </w:tcPr>
          <w:p w14:paraId="5B2B969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Potential hospital acquired SARS-CoV-2</w:t>
            </w:r>
          </w:p>
        </w:tc>
        <w:tc>
          <w:tcPr>
            <w:tcW w:w="1792" w:type="dxa"/>
            <w:shd w:val="clear" w:color="auto" w:fill="FFFFFF"/>
            <w:tcMar>
              <w:top w:w="0" w:type="dxa"/>
              <w:left w:w="0" w:type="dxa"/>
              <w:bottom w:w="0" w:type="dxa"/>
              <w:right w:w="0" w:type="dxa"/>
            </w:tcMar>
            <w:vAlign w:val="center"/>
          </w:tcPr>
          <w:p w14:paraId="323D66C4"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w:t>
            </w:r>
          </w:p>
        </w:tc>
        <w:tc>
          <w:tcPr>
            <w:tcW w:w="2392" w:type="dxa"/>
            <w:shd w:val="clear" w:color="auto" w:fill="FFFFFF"/>
            <w:tcMar>
              <w:top w:w="0" w:type="dxa"/>
              <w:left w:w="0" w:type="dxa"/>
              <w:bottom w:w="0" w:type="dxa"/>
              <w:right w:w="0" w:type="dxa"/>
            </w:tcMar>
            <w:vAlign w:val="center"/>
          </w:tcPr>
          <w:p w14:paraId="789C385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374 (87.6)</w:t>
            </w:r>
          </w:p>
        </w:tc>
        <w:tc>
          <w:tcPr>
            <w:tcW w:w="1964" w:type="dxa"/>
            <w:shd w:val="clear" w:color="auto" w:fill="FFFFFF"/>
            <w:tcMar>
              <w:top w:w="0" w:type="dxa"/>
              <w:left w:w="0" w:type="dxa"/>
              <w:bottom w:w="0" w:type="dxa"/>
              <w:right w:w="0" w:type="dxa"/>
            </w:tcMar>
            <w:vAlign w:val="center"/>
          </w:tcPr>
          <w:p w14:paraId="1C2ADC0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1475 (95.8)</w:t>
            </w:r>
          </w:p>
        </w:tc>
        <w:tc>
          <w:tcPr>
            <w:tcW w:w="1090" w:type="dxa"/>
            <w:shd w:val="clear" w:color="auto" w:fill="FFFFFF"/>
            <w:tcMar>
              <w:top w:w="0" w:type="dxa"/>
              <w:left w:w="0" w:type="dxa"/>
              <w:bottom w:w="0" w:type="dxa"/>
              <w:right w:w="0" w:type="dxa"/>
            </w:tcMar>
            <w:vAlign w:val="center"/>
          </w:tcPr>
          <w:p w14:paraId="33476117"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&lt;0.001</w:t>
            </w:r>
          </w:p>
        </w:tc>
      </w:tr>
      <w:tr w:rsidR="008D776D" w:rsidRPr="00121E14" w14:paraId="3574A37A" w14:textId="77777777" w:rsidTr="00B84EE2">
        <w:trPr>
          <w:cantSplit/>
          <w:jc w:val="center"/>
        </w:trPr>
        <w:tc>
          <w:tcPr>
            <w:tcW w:w="2160" w:type="dxa"/>
            <w:shd w:val="clear" w:color="auto" w:fill="FFFFFF"/>
            <w:tcMar>
              <w:top w:w="0" w:type="dxa"/>
              <w:left w:w="0" w:type="dxa"/>
              <w:bottom w:w="0" w:type="dxa"/>
              <w:right w:w="0" w:type="dxa"/>
            </w:tcMar>
            <w:vAlign w:val="center"/>
          </w:tcPr>
          <w:p w14:paraId="30C7AB23"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76FD34EE"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Yes</w:t>
            </w:r>
          </w:p>
        </w:tc>
        <w:tc>
          <w:tcPr>
            <w:tcW w:w="2392" w:type="dxa"/>
            <w:shd w:val="clear" w:color="auto" w:fill="FFFFFF"/>
            <w:tcMar>
              <w:top w:w="0" w:type="dxa"/>
              <w:left w:w="0" w:type="dxa"/>
              <w:bottom w:w="0" w:type="dxa"/>
              <w:right w:w="0" w:type="dxa"/>
            </w:tcMar>
            <w:vAlign w:val="center"/>
          </w:tcPr>
          <w:p w14:paraId="6AE478C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53 (12.4)</w:t>
            </w:r>
          </w:p>
        </w:tc>
        <w:tc>
          <w:tcPr>
            <w:tcW w:w="1964" w:type="dxa"/>
            <w:shd w:val="clear" w:color="auto" w:fill="FFFFFF"/>
            <w:tcMar>
              <w:top w:w="0" w:type="dxa"/>
              <w:left w:w="0" w:type="dxa"/>
              <w:bottom w:w="0" w:type="dxa"/>
              <w:right w:w="0" w:type="dxa"/>
            </w:tcMar>
            <w:vAlign w:val="center"/>
          </w:tcPr>
          <w:p w14:paraId="59FA8744"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65 (4.2)</w:t>
            </w:r>
          </w:p>
        </w:tc>
        <w:tc>
          <w:tcPr>
            <w:tcW w:w="1090" w:type="dxa"/>
            <w:shd w:val="clear" w:color="auto" w:fill="FFFFFF"/>
            <w:tcMar>
              <w:top w:w="0" w:type="dxa"/>
              <w:left w:w="0" w:type="dxa"/>
              <w:bottom w:w="0" w:type="dxa"/>
              <w:right w:w="0" w:type="dxa"/>
            </w:tcMar>
            <w:vAlign w:val="center"/>
          </w:tcPr>
          <w:p w14:paraId="7B242A38"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1CBECB66" w14:textId="77777777" w:rsidTr="00B84EE2">
        <w:trPr>
          <w:cantSplit/>
          <w:jc w:val="center"/>
        </w:trPr>
        <w:tc>
          <w:tcPr>
            <w:tcW w:w="2160" w:type="dxa"/>
            <w:shd w:val="clear" w:color="auto" w:fill="FFFFFF"/>
            <w:tcMar>
              <w:top w:w="0" w:type="dxa"/>
              <w:left w:w="0" w:type="dxa"/>
              <w:bottom w:w="0" w:type="dxa"/>
              <w:right w:w="0" w:type="dxa"/>
            </w:tcMar>
            <w:vAlign w:val="center"/>
          </w:tcPr>
          <w:p w14:paraId="56B03FF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Total PEWS</w:t>
            </w:r>
          </w:p>
        </w:tc>
        <w:tc>
          <w:tcPr>
            <w:tcW w:w="1792" w:type="dxa"/>
            <w:shd w:val="clear" w:color="auto" w:fill="FFFFFF"/>
            <w:tcMar>
              <w:top w:w="0" w:type="dxa"/>
              <w:left w:w="0" w:type="dxa"/>
              <w:bottom w:w="0" w:type="dxa"/>
              <w:right w:w="0" w:type="dxa"/>
            </w:tcMar>
            <w:vAlign w:val="center"/>
          </w:tcPr>
          <w:p w14:paraId="4293770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Median (IQR)</w:t>
            </w:r>
          </w:p>
        </w:tc>
        <w:tc>
          <w:tcPr>
            <w:tcW w:w="2392" w:type="dxa"/>
            <w:shd w:val="clear" w:color="auto" w:fill="FFFFFF"/>
            <w:tcMar>
              <w:top w:w="0" w:type="dxa"/>
              <w:left w:w="0" w:type="dxa"/>
              <w:bottom w:w="0" w:type="dxa"/>
              <w:right w:w="0" w:type="dxa"/>
            </w:tcMar>
            <w:vAlign w:val="center"/>
          </w:tcPr>
          <w:p w14:paraId="2E49D7CE"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1.0 (0.0 to 2.0)</w:t>
            </w:r>
          </w:p>
        </w:tc>
        <w:tc>
          <w:tcPr>
            <w:tcW w:w="1964" w:type="dxa"/>
            <w:shd w:val="clear" w:color="auto" w:fill="FFFFFF"/>
            <w:tcMar>
              <w:top w:w="0" w:type="dxa"/>
              <w:left w:w="0" w:type="dxa"/>
              <w:bottom w:w="0" w:type="dxa"/>
              <w:right w:w="0" w:type="dxa"/>
            </w:tcMar>
            <w:vAlign w:val="center"/>
          </w:tcPr>
          <w:p w14:paraId="61E8BD4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2.0 (1.0 to 4.0)</w:t>
            </w:r>
          </w:p>
        </w:tc>
        <w:tc>
          <w:tcPr>
            <w:tcW w:w="1090" w:type="dxa"/>
            <w:shd w:val="clear" w:color="auto" w:fill="FFFFFF"/>
            <w:tcMar>
              <w:top w:w="0" w:type="dxa"/>
              <w:left w:w="0" w:type="dxa"/>
              <w:bottom w:w="0" w:type="dxa"/>
              <w:right w:w="0" w:type="dxa"/>
            </w:tcMar>
            <w:vAlign w:val="center"/>
          </w:tcPr>
          <w:p w14:paraId="38B1EC30"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&lt;0.001</w:t>
            </w:r>
          </w:p>
        </w:tc>
      </w:tr>
      <w:tr w:rsidR="008D776D" w:rsidRPr="00121E14" w14:paraId="0D28EEFA" w14:textId="77777777" w:rsidTr="00B84EE2">
        <w:trPr>
          <w:cantSplit/>
          <w:jc w:val="center"/>
        </w:trPr>
        <w:tc>
          <w:tcPr>
            <w:tcW w:w="2160" w:type="dxa"/>
            <w:shd w:val="clear" w:color="auto" w:fill="FFFFFF"/>
            <w:tcMar>
              <w:top w:w="0" w:type="dxa"/>
              <w:left w:w="0" w:type="dxa"/>
              <w:bottom w:w="0" w:type="dxa"/>
              <w:right w:w="0" w:type="dxa"/>
            </w:tcMar>
            <w:vAlign w:val="center"/>
          </w:tcPr>
          <w:p w14:paraId="5E8DD95A"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Any comorbidity</w:t>
            </w:r>
          </w:p>
        </w:tc>
        <w:tc>
          <w:tcPr>
            <w:tcW w:w="1792" w:type="dxa"/>
            <w:shd w:val="clear" w:color="auto" w:fill="FFFFFF"/>
            <w:tcMar>
              <w:top w:w="0" w:type="dxa"/>
              <w:left w:w="0" w:type="dxa"/>
              <w:bottom w:w="0" w:type="dxa"/>
              <w:right w:w="0" w:type="dxa"/>
            </w:tcMar>
            <w:vAlign w:val="center"/>
          </w:tcPr>
          <w:p w14:paraId="02D82E9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No/Unknown</w:t>
            </w:r>
          </w:p>
        </w:tc>
        <w:tc>
          <w:tcPr>
            <w:tcW w:w="2392" w:type="dxa"/>
            <w:shd w:val="clear" w:color="auto" w:fill="FFFFFF"/>
            <w:tcMar>
              <w:top w:w="0" w:type="dxa"/>
              <w:left w:w="0" w:type="dxa"/>
              <w:bottom w:w="0" w:type="dxa"/>
              <w:right w:w="0" w:type="dxa"/>
            </w:tcMar>
            <w:vAlign w:val="center"/>
          </w:tcPr>
          <w:p w14:paraId="3A80D324"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208 (48.7)</w:t>
            </w:r>
          </w:p>
        </w:tc>
        <w:tc>
          <w:tcPr>
            <w:tcW w:w="1964" w:type="dxa"/>
            <w:shd w:val="clear" w:color="auto" w:fill="FFFFFF"/>
            <w:tcMar>
              <w:top w:w="0" w:type="dxa"/>
              <w:left w:w="0" w:type="dxa"/>
              <w:bottom w:w="0" w:type="dxa"/>
              <w:right w:w="0" w:type="dxa"/>
            </w:tcMar>
            <w:vAlign w:val="center"/>
          </w:tcPr>
          <w:p w14:paraId="7B30D5F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867 (56.3)</w:t>
            </w:r>
          </w:p>
        </w:tc>
        <w:tc>
          <w:tcPr>
            <w:tcW w:w="1090" w:type="dxa"/>
            <w:shd w:val="clear" w:color="auto" w:fill="FFFFFF"/>
            <w:tcMar>
              <w:top w:w="0" w:type="dxa"/>
              <w:left w:w="0" w:type="dxa"/>
              <w:bottom w:w="0" w:type="dxa"/>
              <w:right w:w="0" w:type="dxa"/>
            </w:tcMar>
            <w:vAlign w:val="center"/>
          </w:tcPr>
          <w:p w14:paraId="1B8D0C9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0.006</w:t>
            </w:r>
          </w:p>
        </w:tc>
      </w:tr>
      <w:tr w:rsidR="008D776D" w:rsidRPr="00121E14" w14:paraId="4F4A21E0" w14:textId="77777777" w:rsidTr="00B84EE2">
        <w:trPr>
          <w:cantSplit/>
          <w:jc w:val="center"/>
        </w:trPr>
        <w:tc>
          <w:tcPr>
            <w:tcW w:w="2160" w:type="dxa"/>
            <w:shd w:val="clear" w:color="auto" w:fill="FFFFFF"/>
            <w:tcMar>
              <w:top w:w="0" w:type="dxa"/>
              <w:left w:w="0" w:type="dxa"/>
              <w:bottom w:w="0" w:type="dxa"/>
              <w:right w:w="0" w:type="dxa"/>
            </w:tcMar>
            <w:vAlign w:val="center"/>
          </w:tcPr>
          <w:p w14:paraId="7664926E"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shd w:val="clear" w:color="auto" w:fill="FFFFFF"/>
            <w:tcMar>
              <w:top w:w="0" w:type="dxa"/>
              <w:left w:w="0" w:type="dxa"/>
              <w:bottom w:w="0" w:type="dxa"/>
              <w:right w:w="0" w:type="dxa"/>
            </w:tcMar>
            <w:vAlign w:val="center"/>
          </w:tcPr>
          <w:p w14:paraId="0B528D3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Yes</w:t>
            </w:r>
          </w:p>
        </w:tc>
        <w:tc>
          <w:tcPr>
            <w:tcW w:w="2392" w:type="dxa"/>
            <w:shd w:val="clear" w:color="auto" w:fill="FFFFFF"/>
            <w:tcMar>
              <w:top w:w="0" w:type="dxa"/>
              <w:left w:w="0" w:type="dxa"/>
              <w:bottom w:w="0" w:type="dxa"/>
              <w:right w:w="0" w:type="dxa"/>
            </w:tcMar>
            <w:vAlign w:val="center"/>
          </w:tcPr>
          <w:p w14:paraId="78FFFED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219 (51.3)</w:t>
            </w:r>
          </w:p>
        </w:tc>
        <w:tc>
          <w:tcPr>
            <w:tcW w:w="1964" w:type="dxa"/>
            <w:shd w:val="clear" w:color="auto" w:fill="FFFFFF"/>
            <w:tcMar>
              <w:top w:w="0" w:type="dxa"/>
              <w:left w:w="0" w:type="dxa"/>
              <w:bottom w:w="0" w:type="dxa"/>
              <w:right w:w="0" w:type="dxa"/>
            </w:tcMar>
            <w:vAlign w:val="center"/>
          </w:tcPr>
          <w:p w14:paraId="0FE0A77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673 (43.7)</w:t>
            </w:r>
          </w:p>
        </w:tc>
        <w:tc>
          <w:tcPr>
            <w:tcW w:w="1090" w:type="dxa"/>
            <w:shd w:val="clear" w:color="auto" w:fill="FFFFFF"/>
            <w:tcMar>
              <w:top w:w="0" w:type="dxa"/>
              <w:left w:w="0" w:type="dxa"/>
              <w:bottom w:w="0" w:type="dxa"/>
              <w:right w:w="0" w:type="dxa"/>
            </w:tcMar>
            <w:vAlign w:val="center"/>
          </w:tcPr>
          <w:p w14:paraId="3884875F" w14:textId="77777777" w:rsidR="008D776D" w:rsidRPr="00121E14" w:rsidRDefault="008D776D" w:rsidP="00B84EE2">
            <w:pPr>
              <w:spacing w:before="40" w:after="40"/>
              <w:ind w:left="100" w:right="100"/>
              <w:jc w:val="right"/>
              <w:rPr>
                <w:rFonts w:ascii="Calibri Light" w:hAnsi="Calibri Light" w:cs="Calibri Light"/>
                <w:sz w:val="18"/>
                <w:szCs w:val="18"/>
              </w:rPr>
            </w:pPr>
          </w:p>
        </w:tc>
      </w:tr>
      <w:tr w:rsidR="008D776D" w:rsidRPr="00121E14" w14:paraId="7CC31501" w14:textId="77777777" w:rsidTr="00B84EE2">
        <w:trPr>
          <w:cantSplit/>
          <w:jc w:val="center"/>
        </w:trPr>
        <w:tc>
          <w:tcPr>
            <w:tcW w:w="2160" w:type="dxa"/>
            <w:shd w:val="clear" w:color="auto" w:fill="FFFFFF"/>
            <w:tcMar>
              <w:top w:w="0" w:type="dxa"/>
              <w:left w:w="0" w:type="dxa"/>
              <w:bottom w:w="0" w:type="dxa"/>
              <w:right w:w="0" w:type="dxa"/>
            </w:tcMar>
            <w:vAlign w:val="center"/>
          </w:tcPr>
          <w:p w14:paraId="6A026A7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Alternative reason for admission</w:t>
            </w:r>
          </w:p>
        </w:tc>
        <w:tc>
          <w:tcPr>
            <w:tcW w:w="1792" w:type="dxa"/>
            <w:shd w:val="clear" w:color="auto" w:fill="FFFFFF"/>
            <w:tcMar>
              <w:top w:w="0" w:type="dxa"/>
              <w:left w:w="0" w:type="dxa"/>
              <w:bottom w:w="0" w:type="dxa"/>
              <w:right w:w="0" w:type="dxa"/>
            </w:tcMar>
            <w:vAlign w:val="center"/>
          </w:tcPr>
          <w:p w14:paraId="79BB13C5"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No / Unknown</w:t>
            </w:r>
          </w:p>
        </w:tc>
        <w:tc>
          <w:tcPr>
            <w:tcW w:w="2392" w:type="dxa"/>
            <w:shd w:val="clear" w:color="auto" w:fill="FFFFFF"/>
            <w:tcMar>
              <w:top w:w="0" w:type="dxa"/>
              <w:left w:w="0" w:type="dxa"/>
              <w:bottom w:w="0" w:type="dxa"/>
              <w:right w:w="0" w:type="dxa"/>
            </w:tcMar>
            <w:vAlign w:val="center"/>
          </w:tcPr>
          <w:p w14:paraId="18F263C8"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295 (69.1)</w:t>
            </w:r>
          </w:p>
        </w:tc>
        <w:tc>
          <w:tcPr>
            <w:tcW w:w="1964" w:type="dxa"/>
            <w:shd w:val="clear" w:color="auto" w:fill="FFFFFF"/>
            <w:tcMar>
              <w:top w:w="0" w:type="dxa"/>
              <w:left w:w="0" w:type="dxa"/>
              <w:bottom w:w="0" w:type="dxa"/>
              <w:right w:w="0" w:type="dxa"/>
            </w:tcMar>
            <w:vAlign w:val="center"/>
          </w:tcPr>
          <w:p w14:paraId="25EAA2D6"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1458 (94.7)</w:t>
            </w:r>
          </w:p>
        </w:tc>
        <w:tc>
          <w:tcPr>
            <w:tcW w:w="1090" w:type="dxa"/>
            <w:shd w:val="clear" w:color="auto" w:fill="FFFFFF"/>
            <w:tcMar>
              <w:top w:w="0" w:type="dxa"/>
              <w:left w:w="0" w:type="dxa"/>
              <w:bottom w:w="0" w:type="dxa"/>
              <w:right w:w="0" w:type="dxa"/>
            </w:tcMar>
            <w:vAlign w:val="center"/>
          </w:tcPr>
          <w:p w14:paraId="3575A18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&lt;0.001</w:t>
            </w:r>
          </w:p>
        </w:tc>
      </w:tr>
      <w:tr w:rsidR="008D776D" w:rsidRPr="00121E14" w14:paraId="339E759E" w14:textId="77777777" w:rsidTr="00B84EE2">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14:paraId="6309BA74" w14:textId="77777777" w:rsidR="008D776D" w:rsidRPr="00121E14" w:rsidRDefault="008D776D" w:rsidP="00B84EE2">
            <w:pPr>
              <w:spacing w:before="40" w:after="40"/>
              <w:ind w:left="100" w:right="100"/>
              <w:jc w:val="right"/>
              <w:rPr>
                <w:rFonts w:ascii="Calibri Light" w:hAnsi="Calibri Light" w:cs="Calibri Light"/>
                <w:sz w:val="18"/>
                <w:szCs w:val="18"/>
              </w:rPr>
            </w:pPr>
          </w:p>
        </w:tc>
        <w:tc>
          <w:tcPr>
            <w:tcW w:w="1792" w:type="dxa"/>
            <w:tcBorders>
              <w:bottom w:val="single" w:sz="16" w:space="0" w:color="000000"/>
            </w:tcBorders>
            <w:shd w:val="clear" w:color="auto" w:fill="FFFFFF"/>
            <w:tcMar>
              <w:top w:w="0" w:type="dxa"/>
              <w:left w:w="0" w:type="dxa"/>
              <w:bottom w:w="0" w:type="dxa"/>
              <w:right w:w="0" w:type="dxa"/>
            </w:tcMar>
            <w:vAlign w:val="center"/>
          </w:tcPr>
          <w:p w14:paraId="0742CDFC"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Yes</w:t>
            </w:r>
          </w:p>
        </w:tc>
        <w:tc>
          <w:tcPr>
            <w:tcW w:w="2392" w:type="dxa"/>
            <w:tcBorders>
              <w:bottom w:val="single" w:sz="16" w:space="0" w:color="000000"/>
            </w:tcBorders>
            <w:shd w:val="clear" w:color="auto" w:fill="FFFFFF"/>
            <w:tcMar>
              <w:top w:w="0" w:type="dxa"/>
              <w:left w:w="0" w:type="dxa"/>
              <w:bottom w:w="0" w:type="dxa"/>
              <w:right w:w="0" w:type="dxa"/>
            </w:tcMar>
            <w:vAlign w:val="center"/>
          </w:tcPr>
          <w:p w14:paraId="28E4E7DB"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132 (30.9)</w:t>
            </w:r>
          </w:p>
        </w:tc>
        <w:tc>
          <w:tcPr>
            <w:tcW w:w="1964" w:type="dxa"/>
            <w:tcBorders>
              <w:bottom w:val="single" w:sz="16" w:space="0" w:color="000000"/>
            </w:tcBorders>
            <w:shd w:val="clear" w:color="auto" w:fill="FFFFFF"/>
            <w:tcMar>
              <w:top w:w="0" w:type="dxa"/>
              <w:left w:w="0" w:type="dxa"/>
              <w:bottom w:w="0" w:type="dxa"/>
              <w:right w:w="0" w:type="dxa"/>
            </w:tcMar>
            <w:vAlign w:val="center"/>
          </w:tcPr>
          <w:p w14:paraId="709F95F2" w14:textId="77777777" w:rsidR="008D776D" w:rsidRPr="00121E14" w:rsidRDefault="008D776D" w:rsidP="00B84EE2">
            <w:pPr>
              <w:spacing w:before="40" w:after="40"/>
              <w:ind w:left="100" w:right="100"/>
              <w:jc w:val="right"/>
              <w:rPr>
                <w:rFonts w:ascii="Calibri Light" w:hAnsi="Calibri Light" w:cs="Calibri Light"/>
                <w:sz w:val="18"/>
                <w:szCs w:val="18"/>
              </w:rPr>
            </w:pPr>
            <w:r w:rsidRPr="00121E14">
              <w:rPr>
                <w:rFonts w:ascii="Calibri Light" w:eastAsia="Arial" w:hAnsi="Calibri Light" w:cs="Calibri Light"/>
                <w:color w:val="111111"/>
                <w:sz w:val="18"/>
                <w:szCs w:val="18"/>
              </w:rPr>
              <w:t>82 (5.3)</w:t>
            </w:r>
          </w:p>
        </w:tc>
        <w:tc>
          <w:tcPr>
            <w:tcW w:w="1090" w:type="dxa"/>
            <w:tcBorders>
              <w:bottom w:val="single" w:sz="16" w:space="0" w:color="000000"/>
            </w:tcBorders>
            <w:shd w:val="clear" w:color="auto" w:fill="FFFFFF"/>
            <w:tcMar>
              <w:top w:w="0" w:type="dxa"/>
              <w:left w:w="0" w:type="dxa"/>
              <w:bottom w:w="0" w:type="dxa"/>
              <w:right w:w="0" w:type="dxa"/>
            </w:tcMar>
            <w:vAlign w:val="center"/>
          </w:tcPr>
          <w:p w14:paraId="35485981" w14:textId="77777777" w:rsidR="008D776D" w:rsidRPr="00121E14" w:rsidRDefault="008D776D" w:rsidP="00B84EE2">
            <w:pPr>
              <w:spacing w:before="40" w:after="40"/>
              <w:ind w:left="100" w:right="100"/>
              <w:jc w:val="right"/>
              <w:rPr>
                <w:rFonts w:ascii="Calibri Light" w:hAnsi="Calibri Light" w:cs="Calibri Light"/>
                <w:sz w:val="18"/>
                <w:szCs w:val="18"/>
              </w:rPr>
            </w:pPr>
          </w:p>
        </w:tc>
      </w:tr>
    </w:tbl>
    <w:p w14:paraId="6112FA60" w14:textId="2931DDC1" w:rsidR="008D776D" w:rsidRDefault="008D776D" w:rsidP="00733AA7">
      <w:pPr>
        <w:spacing w:before="240" w:line="276" w:lineRule="auto"/>
        <w:jc w:val="center"/>
      </w:pPr>
      <w:r w:rsidRPr="007A4E81">
        <w:rPr>
          <w:rStyle w:val="SubtleEmphasis"/>
          <w:rFonts w:asciiTheme="majorHAnsi" w:hAnsiTheme="majorHAnsi" w:cstheme="majorHAnsi"/>
          <w:b/>
          <w:bCs/>
          <w:color w:val="4472C4" w:themeColor="accent1"/>
        </w:rPr>
        <w:t xml:space="preserve">Supplementary Table </w:t>
      </w:r>
      <w:r w:rsidR="009630B6">
        <w:rPr>
          <w:rStyle w:val="SubtleEmphasis"/>
          <w:rFonts w:asciiTheme="majorHAnsi" w:hAnsiTheme="majorHAnsi" w:cstheme="majorHAnsi"/>
          <w:b/>
          <w:bCs/>
          <w:color w:val="4472C4" w:themeColor="accent1"/>
        </w:rPr>
        <w:t>L</w:t>
      </w:r>
      <w:r w:rsidRPr="007A4E81">
        <w:rPr>
          <w:rStyle w:val="SubtleEmphasis"/>
          <w:rFonts w:asciiTheme="majorHAnsi" w:hAnsiTheme="majorHAnsi" w:cstheme="majorHAnsi"/>
          <w:b/>
          <w:bCs/>
          <w:color w:val="4472C4" w:themeColor="accent1"/>
        </w:rPr>
        <w:t>.</w:t>
      </w:r>
      <w:r w:rsidRPr="007A4E81">
        <w:rPr>
          <w:rStyle w:val="SubtleEmphasis"/>
          <w:rFonts w:asciiTheme="majorHAnsi" w:hAnsiTheme="majorHAnsi" w:cstheme="majorHAnsi"/>
          <w:color w:val="4472C4" w:themeColor="accent1"/>
        </w:rPr>
        <w:t xml:space="preserve"> Demographics and key clinical characteristics of children with asymptomatic or incidental SARS-CoV-2 infections </w:t>
      </w:r>
      <w:r>
        <w:rPr>
          <w:rStyle w:val="SubtleEmphasis"/>
          <w:rFonts w:asciiTheme="majorHAnsi" w:hAnsiTheme="majorHAnsi" w:cstheme="majorHAnsi"/>
          <w:color w:val="4472C4" w:themeColor="accent1"/>
        </w:rPr>
        <w:t>compared to</w:t>
      </w:r>
      <w:r w:rsidRPr="007A4E81">
        <w:rPr>
          <w:rStyle w:val="SubtleEmphasis"/>
          <w:rFonts w:asciiTheme="majorHAnsi" w:hAnsiTheme="majorHAnsi" w:cstheme="majorHAnsi"/>
          <w:color w:val="4472C4" w:themeColor="accent1"/>
        </w:rPr>
        <w:t xml:space="preserve"> those who were symptomatic.</w:t>
      </w:r>
      <w:r>
        <w:rPr>
          <w:rStyle w:val="SubtleEmphasis"/>
          <w:rFonts w:asciiTheme="majorHAnsi" w:hAnsiTheme="majorHAnsi" w:cstheme="majorHAnsi"/>
          <w:color w:val="4472C4" w:themeColor="accent1"/>
        </w:rPr>
        <w:t xml:space="preserve"> Column percentages by subgroup. </w:t>
      </w:r>
      <w:r w:rsidR="002036AB">
        <w:rPr>
          <w:rStyle w:val="SubtleEmphasis"/>
          <w:rFonts w:asciiTheme="majorHAnsi" w:hAnsiTheme="majorHAnsi" w:cstheme="majorHAnsi"/>
          <w:color w:val="4472C4" w:themeColor="accent1"/>
        </w:rPr>
        <w:t>IMD = Ind</w:t>
      </w:r>
      <w:r w:rsidR="00A308FF">
        <w:rPr>
          <w:rStyle w:val="SubtleEmphasis"/>
          <w:rFonts w:asciiTheme="majorHAnsi" w:hAnsiTheme="majorHAnsi" w:cstheme="majorHAnsi"/>
          <w:color w:val="4472C4" w:themeColor="accent1"/>
        </w:rPr>
        <w:t>ices</w:t>
      </w:r>
      <w:r w:rsidR="002036AB">
        <w:rPr>
          <w:rStyle w:val="SubtleEmphasis"/>
          <w:rFonts w:asciiTheme="majorHAnsi" w:hAnsiTheme="majorHAnsi" w:cstheme="majorHAnsi"/>
          <w:color w:val="4472C4" w:themeColor="accent1"/>
        </w:rPr>
        <w:t xml:space="preserve"> of multiple deprivation. </w:t>
      </w:r>
      <w:r>
        <w:rPr>
          <w:rStyle w:val="SubtleEmphasis"/>
          <w:rFonts w:asciiTheme="majorHAnsi" w:hAnsiTheme="majorHAnsi" w:cstheme="majorHAnsi"/>
          <w:color w:val="4472C4" w:themeColor="accent1"/>
        </w:rPr>
        <w:t xml:space="preserve">PEWS= </w:t>
      </w:r>
      <w:r w:rsidRPr="00EC33BC">
        <w:rPr>
          <w:rStyle w:val="SubtleEmphasis"/>
          <w:rFonts w:asciiTheme="majorHAnsi" w:hAnsiTheme="majorHAnsi" w:cstheme="majorHAnsi"/>
          <w:color w:val="4472C4" w:themeColor="accent1"/>
        </w:rPr>
        <w:t>Paediatric Early Warning Score</w:t>
      </w:r>
      <w:r w:rsidR="002036AB">
        <w:rPr>
          <w:rStyle w:val="SubtleEmphasis"/>
          <w:rFonts w:asciiTheme="majorHAnsi" w:hAnsiTheme="majorHAnsi" w:cstheme="majorHAnsi"/>
          <w:color w:val="4472C4" w:themeColor="accent1"/>
        </w:rPr>
        <w:t xml:space="preserve"> at presentation</w:t>
      </w:r>
      <w:r>
        <w:rPr>
          <w:rStyle w:val="SubtleEmphasis"/>
          <w:rFonts w:asciiTheme="majorHAnsi" w:hAnsiTheme="majorHAnsi" w:cstheme="majorHAnsi"/>
          <w:color w:val="4472C4" w:themeColor="accent1"/>
        </w:rPr>
        <w:t>. IQR = Interquartile range</w:t>
      </w:r>
    </w:p>
    <w:p w14:paraId="301C15C2" w14:textId="77777777" w:rsidR="008D776D" w:rsidRDefault="008D776D">
      <w:pPr>
        <w:rPr>
          <w:rFonts w:asciiTheme="majorHAnsi" w:eastAsiaTheme="majorEastAsia" w:hAnsiTheme="majorHAnsi" w:cstheme="majorBidi"/>
          <w:color w:val="2F5496" w:themeColor="accent1" w:themeShade="BF"/>
          <w:sz w:val="26"/>
          <w:szCs w:val="26"/>
        </w:rPr>
      </w:pPr>
    </w:p>
    <w:p w14:paraId="407B87FF" w14:textId="77777777" w:rsidR="008D776D" w:rsidRDefault="008D776D">
      <w:pPr>
        <w:rPr>
          <w:rFonts w:asciiTheme="majorHAnsi" w:eastAsiaTheme="majorEastAsia" w:hAnsiTheme="majorHAnsi" w:cstheme="majorBidi"/>
          <w:color w:val="2F5496" w:themeColor="accent1" w:themeShade="BF"/>
          <w:sz w:val="26"/>
          <w:szCs w:val="26"/>
        </w:rPr>
      </w:pPr>
      <w:r>
        <w:br w:type="page"/>
      </w:r>
    </w:p>
    <w:p w14:paraId="5E1D1747" w14:textId="77777777" w:rsidR="008D776D" w:rsidRDefault="008D776D" w:rsidP="00494F3D">
      <w:pPr>
        <w:pStyle w:val="Heading2"/>
      </w:pPr>
      <w:r>
        <w:lastRenderedPageBreak/>
        <w:t>Supplementary Figures</w:t>
      </w:r>
    </w:p>
    <w:p w14:paraId="1D12F03D" w14:textId="77777777" w:rsidR="008D776D" w:rsidRDefault="008D776D"/>
    <w:p w14:paraId="7A9707C8" w14:textId="77777777" w:rsidR="008D776D" w:rsidRDefault="008D776D">
      <w:r>
        <w:drawing>
          <wp:inline distT="0" distB="0" distL="0" distR="0" wp14:anchorId="1F257622" wp14:editId="7B31BEF4">
            <wp:extent cx="5731510" cy="37331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733165"/>
                    </a:xfrm>
                    <a:prstGeom prst="rect">
                      <a:avLst/>
                    </a:prstGeom>
                  </pic:spPr>
                </pic:pic>
              </a:graphicData>
            </a:graphic>
          </wp:inline>
        </w:drawing>
      </w:r>
    </w:p>
    <w:p w14:paraId="0F1289A2" w14:textId="77777777" w:rsidR="008D776D" w:rsidRPr="008151A1" w:rsidRDefault="008D776D" w:rsidP="00733AA7">
      <w:pPr>
        <w:spacing w:after="0" w:line="276" w:lineRule="auto"/>
        <w:jc w:val="center"/>
        <w:rPr>
          <w:rFonts w:asciiTheme="majorHAnsi" w:hAnsiTheme="majorHAnsi" w:cstheme="majorHAnsi"/>
          <w:i/>
          <w:iCs/>
          <w:color w:val="4472C4" w:themeColor="accent1"/>
        </w:rPr>
      </w:pPr>
      <w:r w:rsidRPr="008151A1">
        <w:rPr>
          <w:rFonts w:asciiTheme="majorHAnsi" w:hAnsiTheme="majorHAnsi" w:cstheme="majorHAnsi"/>
          <w:b/>
          <w:bCs/>
          <w:i/>
          <w:iCs/>
          <w:color w:val="4472C4" w:themeColor="accent1"/>
        </w:rPr>
        <w:t xml:space="preserve">Supplementary Figure </w:t>
      </w:r>
      <w:r>
        <w:rPr>
          <w:rFonts w:asciiTheme="majorHAnsi" w:hAnsiTheme="majorHAnsi" w:cstheme="majorHAnsi"/>
          <w:b/>
          <w:bCs/>
          <w:i/>
          <w:iCs/>
          <w:color w:val="4472C4" w:themeColor="accent1"/>
        </w:rPr>
        <w:t>A</w:t>
      </w:r>
      <w:r w:rsidRPr="008151A1">
        <w:rPr>
          <w:rFonts w:asciiTheme="majorHAnsi" w:hAnsiTheme="majorHAnsi" w:cstheme="majorHAnsi"/>
          <w:b/>
          <w:bCs/>
          <w:i/>
          <w:iCs/>
          <w:color w:val="4472C4" w:themeColor="accent1"/>
        </w:rPr>
        <w:t>.</w:t>
      </w:r>
      <w:r w:rsidRPr="008151A1">
        <w:rPr>
          <w:rFonts w:asciiTheme="majorHAnsi" w:hAnsiTheme="majorHAnsi" w:cstheme="majorHAnsi"/>
          <w:i/>
          <w:iCs/>
          <w:color w:val="4472C4" w:themeColor="accent1"/>
        </w:rPr>
        <w:t xml:space="preserve"> Timeline of major lockdown events in England against SARS-CoV-2 admissions for patients under 18 years across England (admissions data from NHS England).</w:t>
      </w:r>
      <w:r w:rsidRPr="00470BE7">
        <w:rPr>
          <w:rFonts w:asciiTheme="majorHAnsi" w:hAnsiTheme="majorHAnsi" w:cstheme="majorHAnsi"/>
          <w:i/>
          <w:iCs/>
          <w:color w:val="4472C4" w:themeColor="accent1"/>
          <w:vertAlign w:val="superscript"/>
        </w:rPr>
        <w:t>4</w:t>
      </w:r>
      <w:r w:rsidRPr="008151A1">
        <w:rPr>
          <w:rFonts w:asciiTheme="majorHAnsi" w:hAnsiTheme="majorHAnsi" w:cstheme="majorHAnsi"/>
          <w:i/>
          <w:iCs/>
          <w:color w:val="4472C4" w:themeColor="accent1"/>
        </w:rPr>
        <w:t xml:space="preserve"> </w:t>
      </w:r>
    </w:p>
    <w:p w14:paraId="5536B6A2" w14:textId="77777777" w:rsidR="008D776D" w:rsidRPr="008151A1" w:rsidRDefault="008D776D" w:rsidP="00733AA7">
      <w:pPr>
        <w:spacing w:after="0" w:line="276" w:lineRule="auto"/>
        <w:jc w:val="center"/>
        <w:rPr>
          <w:rFonts w:asciiTheme="majorHAnsi" w:hAnsiTheme="majorHAnsi" w:cstheme="majorHAnsi"/>
          <w:i/>
          <w:iCs/>
          <w:color w:val="4472C4" w:themeColor="accent1"/>
        </w:rPr>
      </w:pPr>
      <w:r w:rsidRPr="008151A1">
        <w:rPr>
          <w:rFonts w:asciiTheme="majorHAnsi" w:hAnsiTheme="majorHAnsi" w:cstheme="majorHAnsi"/>
          <w:i/>
          <w:iCs/>
          <w:color w:val="4472C4" w:themeColor="accent1"/>
        </w:rPr>
        <w:t>Magenta = face to face learning, purple = distance learning, pink = school holidays.</w:t>
      </w:r>
    </w:p>
    <w:p w14:paraId="2F095A31" w14:textId="77777777" w:rsidR="008D776D" w:rsidRPr="008151A1" w:rsidRDefault="008D776D" w:rsidP="00733AA7">
      <w:pPr>
        <w:spacing w:after="0" w:line="276" w:lineRule="auto"/>
        <w:jc w:val="center"/>
        <w:rPr>
          <w:rFonts w:asciiTheme="majorHAnsi" w:hAnsiTheme="majorHAnsi" w:cstheme="majorHAnsi"/>
          <w:i/>
          <w:iCs/>
          <w:color w:val="4472C4" w:themeColor="accent1"/>
        </w:rPr>
      </w:pPr>
      <w:r w:rsidRPr="008151A1">
        <w:rPr>
          <w:rFonts w:asciiTheme="majorHAnsi" w:hAnsiTheme="majorHAnsi" w:cstheme="majorHAnsi"/>
          <w:i/>
          <w:iCs/>
          <w:color w:val="4472C4" w:themeColor="accent1"/>
        </w:rPr>
        <w:t>This ISARIC</w:t>
      </w:r>
      <w:r>
        <w:rPr>
          <w:rFonts w:asciiTheme="majorHAnsi" w:hAnsiTheme="majorHAnsi" w:cstheme="majorHAnsi"/>
          <w:i/>
          <w:iCs/>
          <w:color w:val="4472C4" w:themeColor="accent1"/>
        </w:rPr>
        <w:t>4C</w:t>
      </w:r>
      <w:r w:rsidRPr="008151A1">
        <w:rPr>
          <w:rFonts w:asciiTheme="majorHAnsi" w:hAnsiTheme="majorHAnsi" w:cstheme="majorHAnsi"/>
          <w:i/>
          <w:iCs/>
          <w:color w:val="4472C4" w:themeColor="accent1"/>
        </w:rPr>
        <w:t xml:space="preserve"> analysis spans the period indicated </w:t>
      </w:r>
      <w:r>
        <w:rPr>
          <w:rFonts w:asciiTheme="majorHAnsi" w:hAnsiTheme="majorHAnsi" w:cstheme="majorHAnsi"/>
          <w:i/>
          <w:iCs/>
          <w:color w:val="4472C4" w:themeColor="accent1"/>
        </w:rPr>
        <w:t>b</w:t>
      </w:r>
      <w:r w:rsidRPr="008151A1">
        <w:rPr>
          <w:rFonts w:asciiTheme="majorHAnsi" w:hAnsiTheme="majorHAnsi" w:cstheme="majorHAnsi"/>
          <w:i/>
          <w:iCs/>
          <w:color w:val="4472C4" w:themeColor="accent1"/>
        </w:rPr>
        <w:t>y a white background.  (NB. ISARIC-4C also includes data from Scotland and Wales)</w:t>
      </w:r>
    </w:p>
    <w:p w14:paraId="14D5CE83" w14:textId="77777777" w:rsidR="008D776D" w:rsidRDefault="008D776D"/>
    <w:p w14:paraId="696040B8" w14:textId="77777777" w:rsidR="008D776D" w:rsidRDefault="008D776D" w:rsidP="00474963">
      <w:pPr>
        <w:spacing w:before="240" w:line="360" w:lineRule="auto"/>
        <w:jc w:val="center"/>
        <w:rPr>
          <w:rStyle w:val="SubtleEmphasis"/>
          <w:rFonts w:asciiTheme="majorHAnsi" w:hAnsiTheme="majorHAnsi" w:cstheme="majorHAnsi"/>
          <w:color w:val="4472C4" w:themeColor="accent1"/>
        </w:rPr>
      </w:pPr>
      <w:r>
        <w:rPr>
          <w:rFonts w:asciiTheme="majorHAnsi" w:hAnsiTheme="majorHAnsi" w:cstheme="majorHAnsi"/>
          <w:i/>
          <w:iCs/>
          <w:color w:val="4472C4" w:themeColor="accent1"/>
        </w:rPr>
        <w:lastRenderedPageBreak/>
        <w:drawing>
          <wp:inline distT="0" distB="0" distL="0" distR="0" wp14:anchorId="3E779738" wp14:editId="0CF10D7F">
            <wp:extent cx="5731510" cy="406400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064000"/>
                    </a:xfrm>
                    <a:prstGeom prst="rect">
                      <a:avLst/>
                    </a:prstGeom>
                  </pic:spPr>
                </pic:pic>
              </a:graphicData>
            </a:graphic>
          </wp:inline>
        </w:drawing>
      </w:r>
    </w:p>
    <w:p w14:paraId="2C9FB779" w14:textId="77777777" w:rsidR="008D776D" w:rsidRDefault="008D776D" w:rsidP="00733AA7">
      <w:pPr>
        <w:spacing w:before="240" w:line="276" w:lineRule="auto"/>
        <w:jc w:val="center"/>
        <w:rPr>
          <w:rStyle w:val="SubtleEmphasis"/>
          <w:rFonts w:asciiTheme="majorHAnsi" w:hAnsiTheme="majorHAnsi" w:cstheme="majorHAnsi"/>
          <w:i w:val="0"/>
          <w:iCs w:val="0"/>
          <w:color w:val="4472C4" w:themeColor="accent1"/>
        </w:rPr>
      </w:pPr>
      <w:r w:rsidRPr="007A4E81">
        <w:rPr>
          <w:rStyle w:val="SubtleEmphasis"/>
          <w:rFonts w:asciiTheme="majorHAnsi" w:hAnsiTheme="majorHAnsi" w:cstheme="majorHAnsi"/>
          <w:b/>
          <w:bCs/>
          <w:color w:val="4472C4" w:themeColor="accent1"/>
        </w:rPr>
        <w:t xml:space="preserve">Supplementary Figure </w:t>
      </w:r>
      <w:r>
        <w:rPr>
          <w:rStyle w:val="SubtleEmphasis"/>
          <w:rFonts w:asciiTheme="majorHAnsi" w:hAnsiTheme="majorHAnsi" w:cstheme="majorHAnsi"/>
          <w:b/>
          <w:bCs/>
          <w:color w:val="4472C4" w:themeColor="accent1"/>
        </w:rPr>
        <w:t>B</w:t>
      </w:r>
      <w:r w:rsidRPr="007A4E81">
        <w:rPr>
          <w:rStyle w:val="SubtleEmphasis"/>
          <w:rFonts w:asciiTheme="majorHAnsi" w:hAnsiTheme="majorHAnsi" w:cstheme="majorHAnsi"/>
          <w:b/>
          <w:bCs/>
          <w:color w:val="4472C4" w:themeColor="accent1"/>
        </w:rPr>
        <w:t>.</w:t>
      </w:r>
      <w:r w:rsidRPr="007A4E81">
        <w:rPr>
          <w:rStyle w:val="SubtleEmphasis"/>
          <w:rFonts w:asciiTheme="majorHAnsi" w:hAnsiTheme="majorHAnsi" w:cstheme="majorHAnsi"/>
          <w:color w:val="4472C4" w:themeColor="accent1"/>
        </w:rPr>
        <w:t xml:space="preserve"> </w:t>
      </w:r>
      <w:r>
        <w:rPr>
          <w:rStyle w:val="SubtleEmphasis"/>
          <w:rFonts w:asciiTheme="majorHAnsi" w:hAnsiTheme="majorHAnsi" w:cstheme="majorHAnsi"/>
          <w:color w:val="4472C4" w:themeColor="accent1"/>
        </w:rPr>
        <w:t>Directed acyclic graph of factors associated with critical care admission for construction of multivariable analysis</w:t>
      </w:r>
    </w:p>
    <w:p w14:paraId="064E74A1" w14:textId="77777777" w:rsidR="008D776D" w:rsidRDefault="008D776D"/>
    <w:p w14:paraId="0ADCE589" w14:textId="77777777" w:rsidR="008D776D" w:rsidRDefault="008D776D" w:rsidP="00F5449D">
      <w:pPr>
        <w:spacing w:line="360" w:lineRule="auto"/>
      </w:pPr>
      <w:r>
        <w:rPr>
          <w:lang w:eastAsia="en-GB"/>
        </w:rPr>
        <w:lastRenderedPageBreak/>
        <w:drawing>
          <wp:inline distT="0" distB="0" distL="0" distR="0" wp14:anchorId="169F85EC" wp14:editId="00E17ED6">
            <wp:extent cx="5731510" cy="4585335"/>
            <wp:effectExtent l="0" t="0" r="2540" b="5715"/>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4585335"/>
                    </a:xfrm>
                    <a:prstGeom prst="rect">
                      <a:avLst/>
                    </a:prstGeom>
                  </pic:spPr>
                </pic:pic>
              </a:graphicData>
            </a:graphic>
          </wp:inline>
        </w:drawing>
      </w:r>
    </w:p>
    <w:p w14:paraId="575E7037" w14:textId="77777777" w:rsidR="008D776D" w:rsidRPr="0029421D" w:rsidRDefault="008D776D" w:rsidP="00733AA7">
      <w:pPr>
        <w:spacing w:line="276" w:lineRule="auto"/>
        <w:jc w:val="center"/>
        <w:rPr>
          <w:rStyle w:val="SubtleEmphasis"/>
          <w:rFonts w:asciiTheme="majorHAnsi" w:hAnsiTheme="majorHAnsi" w:cstheme="majorHAnsi"/>
          <w:color w:val="4472C4" w:themeColor="accent1"/>
        </w:rPr>
      </w:pPr>
      <w:r w:rsidRPr="0029421D">
        <w:rPr>
          <w:rStyle w:val="SubtleEmphasis"/>
          <w:rFonts w:asciiTheme="majorHAnsi" w:hAnsiTheme="majorHAnsi" w:cstheme="majorHAnsi"/>
          <w:b/>
          <w:bCs/>
          <w:color w:val="4472C4" w:themeColor="accent1"/>
        </w:rPr>
        <w:t xml:space="preserve">Supplementary Figure </w:t>
      </w:r>
      <w:r>
        <w:rPr>
          <w:rStyle w:val="SubtleEmphasis"/>
          <w:rFonts w:asciiTheme="majorHAnsi" w:hAnsiTheme="majorHAnsi" w:cstheme="majorHAnsi"/>
          <w:b/>
          <w:bCs/>
          <w:color w:val="4472C4" w:themeColor="accent1"/>
        </w:rPr>
        <w:t>C</w:t>
      </w:r>
      <w:r w:rsidRPr="0029421D">
        <w:rPr>
          <w:rStyle w:val="SubtleEmphasis"/>
          <w:rFonts w:asciiTheme="majorHAnsi" w:hAnsiTheme="majorHAnsi" w:cstheme="majorHAnsi"/>
          <w:b/>
          <w:bCs/>
          <w:color w:val="4472C4" w:themeColor="accent1"/>
        </w:rPr>
        <w:t>.</w:t>
      </w:r>
      <w:r w:rsidRPr="0029421D">
        <w:rPr>
          <w:rStyle w:val="SubtleEmphasis"/>
          <w:rFonts w:asciiTheme="majorHAnsi" w:hAnsiTheme="majorHAnsi" w:cstheme="majorHAnsi"/>
          <w:color w:val="4472C4" w:themeColor="accent1"/>
        </w:rPr>
        <w:t xml:space="preserve"> Map of sites of patient enrolment and cases by site. Sites with access to an onsite PICU are represented with triangles and those without as circles.</w:t>
      </w:r>
    </w:p>
    <w:p w14:paraId="5D03D7B4" w14:textId="77777777" w:rsidR="008D776D" w:rsidRDefault="008D776D"/>
    <w:p w14:paraId="7776F98A" w14:textId="77777777" w:rsidR="008D776D" w:rsidRDefault="008D776D" w:rsidP="00FA40F2">
      <w:r w:rsidRPr="00436AF5">
        <w:rPr>
          <w:rFonts w:ascii="Calibri Light" w:hAnsi="Calibri Light" w:cs="Calibri Light"/>
          <w:lang w:eastAsia="en-GB"/>
        </w:rPr>
        <w:lastRenderedPageBreak/>
        <w:drawing>
          <wp:inline distT="0" distB="0" distL="0" distR="0" wp14:anchorId="65CB91E2" wp14:editId="4DA88982">
            <wp:extent cx="5731510" cy="3438906"/>
            <wp:effectExtent l="0" t="0" r="2540" b="9525"/>
            <wp:docPr id="9" name="Picture"/>
            <wp:cNvGraphicFramePr/>
            <a:graphic xmlns:a="http://schemas.openxmlformats.org/drawingml/2006/main">
              <a:graphicData uri="http://schemas.openxmlformats.org/drawingml/2006/picture">
                <pic:pic xmlns:pic="http://schemas.openxmlformats.org/drawingml/2006/picture">
                  <pic:nvPicPr>
                    <pic:cNvPr id="0" name="Picture" descr="ISARIC_paeds_second_wave_290621_files/figure-docx/nhs%20region-1.png"/>
                    <pic:cNvPicPr>
                      <a:picLocks noChangeAspect="1" noChangeArrowheads="1"/>
                    </pic:cNvPicPr>
                  </pic:nvPicPr>
                  <pic:blipFill>
                    <a:blip r:embed="rId8"/>
                    <a:stretch>
                      <a:fillRect/>
                    </a:stretch>
                  </pic:blipFill>
                  <pic:spPr bwMode="auto">
                    <a:xfrm>
                      <a:off x="0" y="0"/>
                      <a:ext cx="5731510" cy="3438906"/>
                    </a:xfrm>
                    <a:prstGeom prst="rect">
                      <a:avLst/>
                    </a:prstGeom>
                    <a:noFill/>
                    <a:ln w="9525">
                      <a:noFill/>
                      <a:headEnd/>
                      <a:tailEnd/>
                    </a:ln>
                  </pic:spPr>
                </pic:pic>
              </a:graphicData>
            </a:graphic>
          </wp:inline>
        </w:drawing>
      </w:r>
    </w:p>
    <w:p w14:paraId="2A502B94" w14:textId="77777777" w:rsidR="008D776D" w:rsidRDefault="008D776D" w:rsidP="00733AA7">
      <w:pPr>
        <w:spacing w:line="276" w:lineRule="auto"/>
        <w:jc w:val="center"/>
        <w:rPr>
          <w:rStyle w:val="SubtleEmphasis"/>
          <w:rFonts w:asciiTheme="majorHAnsi" w:hAnsiTheme="majorHAnsi" w:cstheme="majorHAnsi"/>
          <w:color w:val="4472C4" w:themeColor="accent1"/>
        </w:rPr>
      </w:pPr>
      <w:r w:rsidRPr="0029421D">
        <w:rPr>
          <w:rStyle w:val="SubtleEmphasis"/>
          <w:rFonts w:asciiTheme="majorHAnsi" w:hAnsiTheme="majorHAnsi" w:cstheme="majorHAnsi"/>
          <w:b/>
          <w:bCs/>
          <w:color w:val="4472C4" w:themeColor="accent1"/>
        </w:rPr>
        <w:t xml:space="preserve">Supplementary Figure </w:t>
      </w:r>
      <w:r>
        <w:rPr>
          <w:rStyle w:val="SubtleEmphasis"/>
          <w:rFonts w:asciiTheme="majorHAnsi" w:hAnsiTheme="majorHAnsi" w:cstheme="majorHAnsi"/>
          <w:b/>
          <w:bCs/>
          <w:color w:val="4472C4" w:themeColor="accent1"/>
        </w:rPr>
        <w:t>D</w:t>
      </w:r>
      <w:r w:rsidRPr="0029421D">
        <w:rPr>
          <w:rStyle w:val="SubtleEmphasis"/>
          <w:rFonts w:asciiTheme="majorHAnsi" w:hAnsiTheme="majorHAnsi" w:cstheme="majorHAnsi"/>
          <w:b/>
          <w:bCs/>
          <w:color w:val="4472C4" w:themeColor="accent1"/>
        </w:rPr>
        <w:t>.</w:t>
      </w:r>
      <w:r w:rsidRPr="0029421D">
        <w:rPr>
          <w:rStyle w:val="SubtleEmphasis"/>
          <w:rFonts w:asciiTheme="majorHAnsi" w:hAnsiTheme="majorHAnsi" w:cstheme="majorHAnsi"/>
          <w:color w:val="4472C4" w:themeColor="accent1"/>
        </w:rPr>
        <w:t xml:space="preserve"> Reporting of patients &lt;19 years to ISARIC</w:t>
      </w:r>
      <w:r>
        <w:rPr>
          <w:rStyle w:val="SubtleEmphasis"/>
          <w:rFonts w:asciiTheme="majorHAnsi" w:hAnsiTheme="majorHAnsi" w:cstheme="majorHAnsi"/>
          <w:color w:val="4472C4" w:themeColor="accent1"/>
        </w:rPr>
        <w:t>4C</w:t>
      </w:r>
      <w:r w:rsidRPr="0029421D">
        <w:rPr>
          <w:rStyle w:val="SubtleEmphasis"/>
          <w:rFonts w:asciiTheme="majorHAnsi" w:hAnsiTheme="majorHAnsi" w:cstheme="majorHAnsi"/>
          <w:color w:val="4472C4" w:themeColor="accent1"/>
        </w:rPr>
        <w:t xml:space="preserve"> by NHS region. Regional peaks can be seen in November in the Midland (orange) and London in December (dark orange)</w:t>
      </w:r>
      <w:r>
        <w:rPr>
          <w:rStyle w:val="SubtleEmphasis"/>
          <w:rFonts w:asciiTheme="majorHAnsi" w:hAnsiTheme="majorHAnsi" w:cstheme="majorHAnsi"/>
          <w:color w:val="4472C4" w:themeColor="accent1"/>
        </w:rPr>
        <w:t>. These peaks c</w:t>
      </w:r>
      <w:r w:rsidRPr="00FA40F2">
        <w:rPr>
          <w:rStyle w:val="SubtleEmphasis"/>
          <w:rFonts w:asciiTheme="majorHAnsi" w:hAnsiTheme="majorHAnsi" w:cstheme="majorHAnsi"/>
          <w:color w:val="4472C4" w:themeColor="accent1"/>
        </w:rPr>
        <w:t>losely mirrored those reported by Public Health England at the same time points</w:t>
      </w:r>
      <w:r>
        <w:rPr>
          <w:rStyle w:val="SubtleEmphasis"/>
          <w:rFonts w:asciiTheme="majorHAnsi" w:hAnsiTheme="majorHAnsi" w:cstheme="majorHAnsi"/>
          <w:color w:val="4472C4" w:themeColor="accent1"/>
        </w:rPr>
        <w:t>.</w:t>
      </w:r>
      <w:r w:rsidRPr="00470BE7">
        <w:rPr>
          <w:rStyle w:val="SubtleEmphasis"/>
          <w:rFonts w:asciiTheme="majorHAnsi" w:hAnsiTheme="majorHAnsi" w:cstheme="majorHAnsi"/>
          <w:color w:val="4472C4" w:themeColor="accent1"/>
          <w:vertAlign w:val="superscript"/>
        </w:rPr>
        <w:t>3</w:t>
      </w:r>
      <w:r>
        <w:rPr>
          <w:rStyle w:val="SubtleEmphasis"/>
          <w:rFonts w:asciiTheme="majorHAnsi" w:hAnsiTheme="majorHAnsi" w:cstheme="majorHAnsi"/>
          <w:color w:val="4472C4" w:themeColor="accent1"/>
        </w:rPr>
        <w:t xml:space="preserve"> </w:t>
      </w:r>
    </w:p>
    <w:p w14:paraId="60A49DC3" w14:textId="77777777" w:rsidR="008D776D" w:rsidRDefault="008D776D" w:rsidP="0013583C">
      <w:r w:rsidRPr="00436AF5">
        <w:rPr>
          <w:rFonts w:ascii="Calibri Light" w:hAnsi="Calibri Light" w:cs="Calibri Light"/>
          <w:lang w:eastAsia="en-GB"/>
        </w:rPr>
        <w:drawing>
          <wp:inline distT="0" distB="0" distL="0" distR="0" wp14:anchorId="55B00F93" wp14:editId="5E5261F4">
            <wp:extent cx="5731510" cy="4012057"/>
            <wp:effectExtent l="0" t="0" r="2540" b="7620"/>
            <wp:docPr id="6" name="Picture"/>
            <wp:cNvGraphicFramePr/>
            <a:graphic xmlns:a="http://schemas.openxmlformats.org/drawingml/2006/main">
              <a:graphicData uri="http://schemas.openxmlformats.org/drawingml/2006/picture">
                <pic:pic xmlns:pic="http://schemas.openxmlformats.org/drawingml/2006/picture">
                  <pic:nvPicPr>
                    <pic:cNvPr id="0" name="Picture" descr="ISARIC_paeds_second_wave_290621_files/figure-docx/symptom_plot_by_wave-1.png"/>
                    <pic:cNvPicPr>
                      <a:picLocks noChangeAspect="1" noChangeArrowheads="1"/>
                    </pic:cNvPicPr>
                  </pic:nvPicPr>
                  <pic:blipFill>
                    <a:blip r:embed="rId9"/>
                    <a:stretch>
                      <a:fillRect/>
                    </a:stretch>
                  </pic:blipFill>
                  <pic:spPr bwMode="auto">
                    <a:xfrm>
                      <a:off x="0" y="0"/>
                      <a:ext cx="5731510" cy="4012057"/>
                    </a:xfrm>
                    <a:prstGeom prst="rect">
                      <a:avLst/>
                    </a:prstGeom>
                    <a:noFill/>
                    <a:ln w="9525">
                      <a:noFill/>
                      <a:headEnd/>
                      <a:tailEnd/>
                    </a:ln>
                  </pic:spPr>
                </pic:pic>
              </a:graphicData>
            </a:graphic>
          </wp:inline>
        </w:drawing>
      </w:r>
    </w:p>
    <w:p w14:paraId="2645293E" w14:textId="77777777" w:rsidR="008D776D" w:rsidRDefault="008D776D" w:rsidP="0013583C">
      <w:pPr>
        <w:jc w:val="center"/>
        <w:rPr>
          <w:rStyle w:val="SubtleEmphasis"/>
          <w:rFonts w:asciiTheme="majorHAnsi" w:hAnsiTheme="majorHAnsi" w:cstheme="majorHAnsi"/>
          <w:color w:val="4472C4" w:themeColor="accent1"/>
        </w:rPr>
      </w:pPr>
      <w:r w:rsidRPr="007A4E81">
        <w:rPr>
          <w:rStyle w:val="SubtleEmphasis"/>
          <w:rFonts w:asciiTheme="majorHAnsi" w:hAnsiTheme="majorHAnsi" w:cstheme="majorHAnsi"/>
          <w:b/>
          <w:bCs/>
          <w:color w:val="4472C4" w:themeColor="accent1"/>
        </w:rPr>
        <w:t xml:space="preserve">Supplementary Figure </w:t>
      </w:r>
      <w:r>
        <w:rPr>
          <w:rStyle w:val="SubtleEmphasis"/>
          <w:rFonts w:asciiTheme="majorHAnsi" w:hAnsiTheme="majorHAnsi" w:cstheme="majorHAnsi"/>
          <w:b/>
          <w:bCs/>
          <w:color w:val="4472C4" w:themeColor="accent1"/>
        </w:rPr>
        <w:t>E</w:t>
      </w:r>
      <w:r w:rsidRPr="007A4E81">
        <w:rPr>
          <w:rStyle w:val="SubtleEmphasis"/>
          <w:rFonts w:asciiTheme="majorHAnsi" w:hAnsiTheme="majorHAnsi" w:cstheme="majorHAnsi"/>
          <w:color w:val="4472C4" w:themeColor="accent1"/>
        </w:rPr>
        <w:t>. Comparison of symptoms at presentation</w:t>
      </w:r>
      <w:r>
        <w:rPr>
          <w:rStyle w:val="SubtleEmphasis"/>
          <w:rFonts w:asciiTheme="majorHAnsi" w:hAnsiTheme="majorHAnsi" w:cstheme="majorHAnsi"/>
          <w:color w:val="4472C4" w:themeColor="accent1"/>
        </w:rPr>
        <w:t xml:space="preserve"> (whole cohort analysis).</w:t>
      </w:r>
    </w:p>
    <w:p w14:paraId="464BFC7A" w14:textId="77777777" w:rsidR="008D776D" w:rsidRDefault="008D776D" w:rsidP="00CE05D6">
      <w:pPr>
        <w:spacing w:line="360" w:lineRule="auto"/>
        <w:jc w:val="center"/>
      </w:pPr>
      <w:r w:rsidRPr="00A4793B">
        <w:rPr>
          <w:rFonts w:ascii="Calibri Light" w:hAnsi="Calibri Light" w:cs="Calibri Light"/>
          <w:sz w:val="18"/>
          <w:szCs w:val="18"/>
          <w:lang w:eastAsia="en-GB"/>
        </w:rPr>
        <w:lastRenderedPageBreak/>
        <w:drawing>
          <wp:inline distT="0" distB="0" distL="0" distR="0" wp14:anchorId="1984A888" wp14:editId="1142298C">
            <wp:extent cx="4088214" cy="2632566"/>
            <wp:effectExtent l="0" t="0" r="762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ISARIC_paeds_second_wave_290621_files/figure-docx/pews%20by%20wave%20asymp,%20incidental%20and%20misc%20excluded-1.png"/>
                    <pic:cNvPicPr>
                      <a:picLocks noChangeAspect="1" noChangeArrowheads="1"/>
                    </pic:cNvPicPr>
                  </pic:nvPicPr>
                  <pic:blipFill rotWithShape="1">
                    <a:blip r:embed="rId10"/>
                    <a:srcRect t="14141"/>
                    <a:stretch/>
                  </pic:blipFill>
                  <pic:spPr bwMode="auto">
                    <a:xfrm>
                      <a:off x="0" y="0"/>
                      <a:ext cx="4115218" cy="2649955"/>
                    </a:xfrm>
                    <a:prstGeom prst="rect">
                      <a:avLst/>
                    </a:prstGeom>
                    <a:noFill/>
                    <a:ln>
                      <a:noFill/>
                    </a:ln>
                    <a:extLst>
                      <a:ext uri="{53640926-AAD7-44D8-BBD7-CCE9431645EC}">
                        <a14:shadowObscured xmlns:a14="http://schemas.microsoft.com/office/drawing/2010/main"/>
                      </a:ext>
                    </a:extLst>
                  </pic:spPr>
                </pic:pic>
              </a:graphicData>
            </a:graphic>
          </wp:inline>
        </w:drawing>
      </w:r>
    </w:p>
    <w:p w14:paraId="6C219CB3" w14:textId="77777777" w:rsidR="008D776D" w:rsidRDefault="008D776D" w:rsidP="00733AA7">
      <w:pPr>
        <w:spacing w:line="276" w:lineRule="auto"/>
        <w:jc w:val="center"/>
        <w:rPr>
          <w:rStyle w:val="SubtleEmphasis"/>
          <w:rFonts w:asciiTheme="majorHAnsi" w:hAnsiTheme="majorHAnsi" w:cstheme="majorHAnsi"/>
          <w:color w:val="4472C4" w:themeColor="accent1"/>
        </w:rPr>
      </w:pPr>
      <w:r w:rsidRPr="007A4E81">
        <w:rPr>
          <w:rStyle w:val="SubtleEmphasis"/>
          <w:rFonts w:asciiTheme="majorHAnsi" w:hAnsiTheme="majorHAnsi" w:cstheme="majorHAnsi"/>
          <w:b/>
          <w:bCs/>
          <w:color w:val="4472C4" w:themeColor="accent1"/>
        </w:rPr>
        <w:t xml:space="preserve">Supplementary Figure </w:t>
      </w:r>
      <w:r>
        <w:rPr>
          <w:rStyle w:val="SubtleEmphasis"/>
          <w:rFonts w:asciiTheme="majorHAnsi" w:hAnsiTheme="majorHAnsi" w:cstheme="majorHAnsi"/>
          <w:b/>
          <w:bCs/>
          <w:color w:val="4472C4" w:themeColor="accent1"/>
        </w:rPr>
        <w:t>F</w:t>
      </w:r>
      <w:r w:rsidRPr="007A4E81">
        <w:rPr>
          <w:rStyle w:val="SubtleEmphasis"/>
          <w:rFonts w:asciiTheme="majorHAnsi" w:hAnsiTheme="majorHAnsi" w:cstheme="majorHAnsi"/>
          <w:color w:val="4472C4" w:themeColor="accent1"/>
        </w:rPr>
        <w:t xml:space="preserve">. </w:t>
      </w:r>
      <w:r>
        <w:rPr>
          <w:rStyle w:val="SubtleEmphasis"/>
          <w:rFonts w:asciiTheme="majorHAnsi" w:hAnsiTheme="majorHAnsi" w:cstheme="majorHAnsi"/>
          <w:color w:val="4472C4" w:themeColor="accent1"/>
        </w:rPr>
        <w:t>Paediatric Early Warning Score (</w:t>
      </w:r>
      <w:r w:rsidRPr="007A4E81">
        <w:rPr>
          <w:rStyle w:val="SubtleEmphasis"/>
          <w:rFonts w:asciiTheme="majorHAnsi" w:hAnsiTheme="majorHAnsi" w:cstheme="majorHAnsi"/>
          <w:color w:val="4472C4" w:themeColor="accent1"/>
        </w:rPr>
        <w:t>PEWS</w:t>
      </w:r>
      <w:r>
        <w:rPr>
          <w:rStyle w:val="SubtleEmphasis"/>
          <w:rFonts w:asciiTheme="majorHAnsi" w:hAnsiTheme="majorHAnsi" w:cstheme="majorHAnsi"/>
          <w:color w:val="4472C4" w:themeColor="accent1"/>
        </w:rPr>
        <w:t>)</w:t>
      </w:r>
      <w:r w:rsidRPr="007A4E81">
        <w:rPr>
          <w:rStyle w:val="SubtleEmphasis"/>
          <w:rFonts w:asciiTheme="majorHAnsi" w:hAnsiTheme="majorHAnsi" w:cstheme="majorHAnsi"/>
          <w:color w:val="4472C4" w:themeColor="accent1"/>
        </w:rPr>
        <w:t xml:space="preserve"> at presentation compared across the two waves</w:t>
      </w:r>
      <w:r>
        <w:rPr>
          <w:rStyle w:val="SubtleEmphasis"/>
          <w:rFonts w:asciiTheme="majorHAnsi" w:hAnsiTheme="majorHAnsi" w:cstheme="majorHAnsi"/>
          <w:color w:val="4472C4" w:themeColor="accent1"/>
        </w:rPr>
        <w:t xml:space="preserve"> (</w:t>
      </w:r>
      <w:r w:rsidRPr="007A4E81">
        <w:rPr>
          <w:rStyle w:val="SubtleEmphasis"/>
          <w:rFonts w:asciiTheme="majorHAnsi" w:hAnsiTheme="majorHAnsi" w:cstheme="majorHAnsi"/>
          <w:color w:val="4472C4" w:themeColor="accent1"/>
        </w:rPr>
        <w:t xml:space="preserve">asymptomatic </w:t>
      </w:r>
      <w:r>
        <w:rPr>
          <w:rStyle w:val="SubtleEmphasis"/>
          <w:rFonts w:asciiTheme="majorHAnsi" w:hAnsiTheme="majorHAnsi" w:cstheme="majorHAnsi"/>
          <w:color w:val="4472C4" w:themeColor="accent1"/>
        </w:rPr>
        <w:t>or</w:t>
      </w:r>
      <w:r w:rsidRPr="007A4E81">
        <w:rPr>
          <w:rStyle w:val="SubtleEmphasis"/>
          <w:rFonts w:asciiTheme="majorHAnsi" w:hAnsiTheme="majorHAnsi" w:cstheme="majorHAnsi"/>
          <w:color w:val="4472C4" w:themeColor="accent1"/>
        </w:rPr>
        <w:t xml:space="preserve"> incidental SARS-CoV-2 infections and patients with MIS-C excluded</w:t>
      </w:r>
      <w:r>
        <w:rPr>
          <w:rStyle w:val="SubtleEmphasis"/>
          <w:rFonts w:asciiTheme="majorHAnsi" w:hAnsiTheme="majorHAnsi" w:cstheme="majorHAnsi"/>
          <w:color w:val="4472C4" w:themeColor="accent1"/>
        </w:rPr>
        <w:t xml:space="preserve">). </w:t>
      </w:r>
    </w:p>
    <w:p w14:paraId="60856AB3" w14:textId="77777777" w:rsidR="008D776D" w:rsidRDefault="008D776D" w:rsidP="00CE05D6">
      <w:pPr>
        <w:spacing w:line="360" w:lineRule="auto"/>
        <w:jc w:val="center"/>
        <w:rPr>
          <w:rStyle w:val="SubtleEmphasis"/>
          <w:rFonts w:asciiTheme="majorHAnsi" w:hAnsiTheme="majorHAnsi" w:cstheme="majorHAnsi"/>
          <w:color w:val="4472C4" w:themeColor="accent1"/>
        </w:rPr>
      </w:pPr>
    </w:p>
    <w:p w14:paraId="795B2F9D" w14:textId="77777777" w:rsidR="008D776D" w:rsidRDefault="008D776D" w:rsidP="00CE05D6">
      <w:pPr>
        <w:jc w:val="center"/>
      </w:pPr>
      <w:r w:rsidRPr="00A4793B">
        <w:rPr>
          <w:rFonts w:ascii="Calibri Light" w:hAnsi="Calibri Light" w:cs="Calibri Light"/>
          <w:sz w:val="18"/>
          <w:szCs w:val="18"/>
          <w:lang w:eastAsia="en-GB"/>
        </w:rPr>
        <w:drawing>
          <wp:inline distT="0" distB="0" distL="0" distR="0" wp14:anchorId="3240A5EB" wp14:editId="7529FBD7">
            <wp:extent cx="4894418" cy="2507812"/>
            <wp:effectExtent l="0" t="0" r="1905" b="6985"/>
            <wp:docPr id="12" name="Picture"/>
            <wp:cNvGraphicFramePr/>
            <a:graphic xmlns:a="http://schemas.openxmlformats.org/drawingml/2006/main">
              <a:graphicData uri="http://schemas.openxmlformats.org/drawingml/2006/picture">
                <pic:pic xmlns:pic="http://schemas.openxmlformats.org/drawingml/2006/picture">
                  <pic:nvPicPr>
                    <pic:cNvPr id="0" name="Picture" descr="ISARIC_paeds_second_wave_290621_files/figure-docx/los%20by%20wave%20no%20asymp%20incid%20or%20misc%20-1.png"/>
                    <pic:cNvPicPr>
                      <a:picLocks noChangeAspect="1" noChangeArrowheads="1"/>
                    </pic:cNvPicPr>
                  </pic:nvPicPr>
                  <pic:blipFill rotWithShape="1">
                    <a:blip r:embed="rId11"/>
                    <a:srcRect t="14603"/>
                    <a:stretch/>
                  </pic:blipFill>
                  <pic:spPr bwMode="auto">
                    <a:xfrm>
                      <a:off x="0" y="0"/>
                      <a:ext cx="4901697" cy="2511541"/>
                    </a:xfrm>
                    <a:prstGeom prst="rect">
                      <a:avLst/>
                    </a:prstGeom>
                    <a:noFill/>
                    <a:ln>
                      <a:noFill/>
                    </a:ln>
                    <a:extLst>
                      <a:ext uri="{53640926-AAD7-44D8-BBD7-CCE9431645EC}">
                        <a14:shadowObscured xmlns:a14="http://schemas.microsoft.com/office/drawing/2010/main"/>
                      </a:ext>
                    </a:extLst>
                  </pic:spPr>
                </pic:pic>
              </a:graphicData>
            </a:graphic>
          </wp:inline>
        </w:drawing>
      </w:r>
    </w:p>
    <w:p w14:paraId="3A3E8B07" w14:textId="77777777" w:rsidR="008D776D" w:rsidRPr="007A4E81" w:rsidRDefault="008D776D" w:rsidP="00B72374">
      <w:pPr>
        <w:spacing w:line="276" w:lineRule="auto"/>
        <w:jc w:val="center"/>
        <w:rPr>
          <w:rStyle w:val="SubtleEmphasis"/>
          <w:rFonts w:asciiTheme="majorHAnsi" w:hAnsiTheme="majorHAnsi" w:cstheme="majorHAnsi"/>
          <w:color w:val="4472C4" w:themeColor="accent1"/>
        </w:rPr>
      </w:pPr>
      <w:r w:rsidRPr="007A4E81">
        <w:rPr>
          <w:rStyle w:val="SubtleEmphasis"/>
          <w:rFonts w:asciiTheme="majorHAnsi" w:hAnsiTheme="majorHAnsi" w:cstheme="majorHAnsi"/>
          <w:b/>
          <w:bCs/>
          <w:color w:val="4472C4" w:themeColor="accent1"/>
        </w:rPr>
        <w:t xml:space="preserve">Supplementary Figure </w:t>
      </w:r>
      <w:r>
        <w:rPr>
          <w:rStyle w:val="SubtleEmphasis"/>
          <w:rFonts w:asciiTheme="majorHAnsi" w:hAnsiTheme="majorHAnsi" w:cstheme="majorHAnsi"/>
          <w:b/>
          <w:bCs/>
          <w:color w:val="4472C4" w:themeColor="accent1"/>
        </w:rPr>
        <w:t>G</w:t>
      </w:r>
      <w:r w:rsidRPr="007A4E81">
        <w:rPr>
          <w:rStyle w:val="SubtleEmphasis"/>
          <w:rFonts w:asciiTheme="majorHAnsi" w:hAnsiTheme="majorHAnsi" w:cstheme="majorHAnsi"/>
          <w:color w:val="4472C4" w:themeColor="accent1"/>
        </w:rPr>
        <w:t>. Length of stay compared across the two waves</w:t>
      </w:r>
      <w:r>
        <w:rPr>
          <w:rStyle w:val="SubtleEmphasis"/>
          <w:rFonts w:asciiTheme="majorHAnsi" w:hAnsiTheme="majorHAnsi" w:cstheme="majorHAnsi"/>
          <w:color w:val="4472C4" w:themeColor="accent1"/>
        </w:rPr>
        <w:t xml:space="preserve"> (</w:t>
      </w:r>
      <w:r w:rsidRPr="007A4E81">
        <w:rPr>
          <w:rStyle w:val="SubtleEmphasis"/>
          <w:rFonts w:asciiTheme="majorHAnsi" w:hAnsiTheme="majorHAnsi" w:cstheme="majorHAnsi"/>
          <w:color w:val="4472C4" w:themeColor="accent1"/>
        </w:rPr>
        <w:t>asymptomatic / incidental SARS-CoV-2 infections and patients with MIS-C excluded</w:t>
      </w:r>
      <w:r>
        <w:rPr>
          <w:rStyle w:val="SubtleEmphasis"/>
          <w:rFonts w:asciiTheme="majorHAnsi" w:hAnsiTheme="majorHAnsi" w:cstheme="majorHAnsi"/>
          <w:color w:val="4472C4" w:themeColor="accent1"/>
        </w:rPr>
        <w:t>)</w:t>
      </w:r>
    </w:p>
    <w:p w14:paraId="0C686217" w14:textId="77777777" w:rsidR="008D776D" w:rsidRPr="007A4E81" w:rsidRDefault="008D776D" w:rsidP="00CE05D6">
      <w:pPr>
        <w:spacing w:line="360" w:lineRule="auto"/>
        <w:jc w:val="center"/>
        <w:rPr>
          <w:rStyle w:val="SubtleEmphasis"/>
          <w:rFonts w:asciiTheme="majorHAnsi" w:hAnsiTheme="majorHAnsi" w:cstheme="majorHAnsi"/>
          <w:color w:val="4472C4" w:themeColor="accent1"/>
        </w:rPr>
      </w:pPr>
    </w:p>
    <w:p w14:paraId="1B87B7F7" w14:textId="77777777" w:rsidR="008D776D" w:rsidRPr="007A4E81" w:rsidRDefault="008D776D" w:rsidP="0013583C">
      <w:pPr>
        <w:jc w:val="center"/>
        <w:rPr>
          <w:rStyle w:val="SubtleEmphasis"/>
          <w:rFonts w:asciiTheme="majorHAnsi" w:hAnsiTheme="majorHAnsi" w:cstheme="majorHAnsi"/>
          <w:color w:val="4472C4" w:themeColor="accent1"/>
        </w:rPr>
      </w:pPr>
    </w:p>
    <w:p w14:paraId="40A94DA1" w14:textId="77777777" w:rsidR="008D776D" w:rsidRPr="0029421D" w:rsidRDefault="008D776D" w:rsidP="00FA40F2">
      <w:pPr>
        <w:jc w:val="center"/>
        <w:rPr>
          <w:rFonts w:asciiTheme="majorHAnsi" w:hAnsiTheme="majorHAnsi" w:cstheme="majorHAnsi"/>
          <w:i/>
          <w:iCs/>
          <w:color w:val="4472C4" w:themeColor="accent1"/>
        </w:rPr>
      </w:pPr>
      <w:r>
        <w:rPr>
          <w:rFonts w:asciiTheme="majorHAnsi" w:hAnsiTheme="majorHAnsi" w:cstheme="majorHAnsi"/>
          <w:i/>
          <w:iCs/>
          <w:color w:val="4472C4" w:themeColor="accent1"/>
        </w:rPr>
        <w:lastRenderedPageBreak/>
        <w:drawing>
          <wp:inline distT="0" distB="0" distL="0" distR="0" wp14:anchorId="66AF4E48" wp14:editId="6E5AFEA3">
            <wp:extent cx="4105275" cy="339501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2">
                      <a:extLst>
                        <a:ext uri="{28A0092B-C50C-407E-A947-70E740481C1C}">
                          <a14:useLocalDpi xmlns:a14="http://schemas.microsoft.com/office/drawing/2010/main" val="0"/>
                        </a:ext>
                      </a:extLst>
                    </a:blip>
                    <a:srcRect l="14902" r="9078" b="27988"/>
                    <a:stretch/>
                  </pic:blipFill>
                  <pic:spPr bwMode="auto">
                    <a:xfrm>
                      <a:off x="0" y="0"/>
                      <a:ext cx="4106149" cy="3395738"/>
                    </a:xfrm>
                    <a:prstGeom prst="rect">
                      <a:avLst/>
                    </a:prstGeom>
                    <a:ln>
                      <a:noFill/>
                    </a:ln>
                    <a:extLst>
                      <a:ext uri="{53640926-AAD7-44D8-BBD7-CCE9431645EC}">
                        <a14:shadowObscured xmlns:a14="http://schemas.microsoft.com/office/drawing/2010/main"/>
                      </a:ext>
                    </a:extLst>
                  </pic:spPr>
                </pic:pic>
              </a:graphicData>
            </a:graphic>
          </wp:inline>
        </w:drawing>
      </w:r>
    </w:p>
    <w:p w14:paraId="3A13FD98" w14:textId="77777777" w:rsidR="008D776D" w:rsidRPr="00253D1B" w:rsidRDefault="008D776D" w:rsidP="00B72374">
      <w:pPr>
        <w:spacing w:line="276" w:lineRule="auto"/>
        <w:jc w:val="center"/>
        <w:rPr>
          <w:rFonts w:asciiTheme="majorHAnsi" w:hAnsiTheme="majorHAnsi" w:cstheme="majorHAnsi"/>
          <w:i/>
          <w:iCs/>
          <w:color w:val="4472C4" w:themeColor="accent1"/>
        </w:rPr>
      </w:pPr>
      <w:r w:rsidRPr="007A4E81">
        <w:rPr>
          <w:rStyle w:val="SubtleEmphasis"/>
          <w:rFonts w:asciiTheme="majorHAnsi" w:hAnsiTheme="majorHAnsi" w:cstheme="majorHAnsi"/>
          <w:b/>
          <w:bCs/>
          <w:color w:val="4472C4" w:themeColor="accent1"/>
        </w:rPr>
        <w:t xml:space="preserve">Supplementary Figure </w:t>
      </w:r>
      <w:r>
        <w:rPr>
          <w:rStyle w:val="SubtleEmphasis"/>
          <w:rFonts w:asciiTheme="majorHAnsi" w:hAnsiTheme="majorHAnsi" w:cstheme="majorHAnsi"/>
          <w:b/>
          <w:bCs/>
          <w:color w:val="4472C4" w:themeColor="accent1"/>
        </w:rPr>
        <w:t>H</w:t>
      </w:r>
      <w:r w:rsidRPr="007A4E81">
        <w:rPr>
          <w:rStyle w:val="SubtleEmphasis"/>
          <w:rFonts w:asciiTheme="majorHAnsi" w:hAnsiTheme="majorHAnsi" w:cstheme="majorHAnsi"/>
          <w:color w:val="4472C4" w:themeColor="accent1"/>
        </w:rPr>
        <w:t xml:space="preserve">. </w:t>
      </w:r>
      <w:r>
        <w:rPr>
          <w:rStyle w:val="SubtleEmphasis"/>
          <w:rFonts w:asciiTheme="majorHAnsi" w:hAnsiTheme="majorHAnsi" w:cstheme="majorHAnsi"/>
          <w:color w:val="4472C4" w:themeColor="accent1"/>
        </w:rPr>
        <w:t xml:space="preserve">Flowchart for indentification of patients with multisystem inflammatory syndrome (MIS-C). WHO = World Health Organisation, PIMS-TS = </w:t>
      </w:r>
      <w:r w:rsidRPr="003D5D68">
        <w:rPr>
          <w:rStyle w:val="SubtleEmphasis"/>
          <w:rFonts w:asciiTheme="majorHAnsi" w:hAnsiTheme="majorHAnsi" w:cstheme="majorHAnsi"/>
          <w:color w:val="4472C4" w:themeColor="accent1"/>
        </w:rPr>
        <w:t>Paediatric Multisystem Inflammatory Syndrome – Temporally Associated with SARS-CoV-2</w:t>
      </w:r>
      <w:r>
        <w:rPr>
          <w:rStyle w:val="SubtleEmphasis"/>
          <w:rFonts w:asciiTheme="majorHAnsi" w:hAnsiTheme="majorHAnsi" w:cstheme="majorHAnsi"/>
          <w:color w:val="4472C4" w:themeColor="accent1"/>
        </w:rPr>
        <w:t>,  IVIg = Intravenous immunoglobulin.</w:t>
      </w:r>
    </w:p>
    <w:p w14:paraId="108041BE" w14:textId="77777777" w:rsidR="00B72374" w:rsidRDefault="00B72374">
      <w:pPr>
        <w:rPr>
          <w:rStyle w:val="SubtleEmphasis"/>
          <w:rFonts w:asciiTheme="majorHAnsi" w:hAnsiTheme="majorHAnsi" w:cstheme="majorHAnsi"/>
          <w:i w:val="0"/>
          <w:iCs w:val="0"/>
          <w:color w:val="4472C4" w:themeColor="accent1"/>
        </w:rPr>
      </w:pPr>
      <w:r>
        <w:rPr>
          <w:rStyle w:val="SubtleEmphasis"/>
          <w:rFonts w:asciiTheme="majorHAnsi" w:hAnsiTheme="majorHAnsi" w:cstheme="majorHAnsi"/>
          <w:i w:val="0"/>
          <w:iCs w:val="0"/>
          <w:color w:val="4472C4" w:themeColor="accent1"/>
        </w:rPr>
        <w:br w:type="page"/>
      </w:r>
    </w:p>
    <w:p w14:paraId="50BD8805" w14:textId="383626EE" w:rsidR="008D776D" w:rsidRPr="00113895" w:rsidRDefault="008D776D" w:rsidP="0090297A">
      <w:pPr>
        <w:pStyle w:val="Heading2"/>
        <w:rPr>
          <w:rStyle w:val="SubtleEmphasis"/>
          <w:rFonts w:cstheme="majorHAnsi"/>
          <w:i w:val="0"/>
          <w:iCs w:val="0"/>
          <w:color w:val="auto"/>
        </w:rPr>
      </w:pPr>
      <w:r w:rsidRPr="00136AC8">
        <w:rPr>
          <w:rStyle w:val="SubtleEmphasis"/>
          <w:rFonts w:cstheme="majorHAnsi"/>
          <w:i w:val="0"/>
          <w:iCs w:val="0"/>
          <w:color w:val="4472C4" w:themeColor="accent1"/>
        </w:rPr>
        <w:lastRenderedPageBreak/>
        <w:t>References</w:t>
      </w:r>
    </w:p>
    <w:p w14:paraId="121803D5" w14:textId="74572410" w:rsidR="008D776D" w:rsidRDefault="008D776D" w:rsidP="00136AC8">
      <w:pPr>
        <w:pStyle w:val="EndNoteBibliography"/>
        <w:spacing w:after="0"/>
        <w:jc w:val="left"/>
        <w:rPr>
          <w:color w:val="auto"/>
        </w:rPr>
      </w:pPr>
      <w:r w:rsidRPr="00113895">
        <w:rPr>
          <w:color w:val="auto"/>
        </w:rPr>
        <w:t xml:space="preserve">1.Health Improvement Scotland. Paediatric Early Warning Score (PEWS) Charts. </w:t>
      </w:r>
      <w:hyperlink r:id="rId13" w:history="1">
        <w:r w:rsidR="00E01E44" w:rsidRPr="00113895">
          <w:rPr>
            <w:rStyle w:val="Hyperlink"/>
            <w:color w:val="auto"/>
          </w:rPr>
          <w:t>https://ihub.scot/improvement-programmes/scottish-patient-safety-programme-spsp/spsp-programmes-of-work/maternity-and-children-quality-improvement-collaborative-mcqic/paediatric-care/pews/</w:t>
        </w:r>
      </w:hyperlink>
      <w:r w:rsidR="00E01E44" w:rsidRPr="00113895">
        <w:rPr>
          <w:color w:val="auto"/>
        </w:rPr>
        <w:t xml:space="preserve"> (accessed 25/08/2021)</w:t>
      </w:r>
      <w:r w:rsidRPr="00113895">
        <w:rPr>
          <w:color w:val="auto"/>
        </w:rPr>
        <w:t>.</w:t>
      </w:r>
    </w:p>
    <w:p w14:paraId="4E0F63C3" w14:textId="77777777" w:rsidR="00113895" w:rsidRPr="00113895" w:rsidRDefault="00113895" w:rsidP="00136AC8">
      <w:pPr>
        <w:pStyle w:val="EndNoteBibliography"/>
        <w:spacing w:after="0"/>
        <w:jc w:val="left"/>
        <w:rPr>
          <w:color w:val="auto"/>
        </w:rPr>
      </w:pPr>
    </w:p>
    <w:p w14:paraId="3E57B7F4" w14:textId="27D1EE8D" w:rsidR="008D776D" w:rsidRPr="00113895" w:rsidRDefault="008D776D" w:rsidP="00136AC8">
      <w:pPr>
        <w:pStyle w:val="EndNoteBibliography"/>
        <w:spacing w:after="0"/>
        <w:jc w:val="left"/>
        <w:rPr>
          <w:color w:val="auto"/>
        </w:rPr>
      </w:pPr>
      <w:r w:rsidRPr="00113895">
        <w:rPr>
          <w:color w:val="auto"/>
        </w:rPr>
        <w:t xml:space="preserve">2.Swann OV, Holden KA, Turtle L, et al. Clinical characteristics of children and young people admitted to hospital with covid-19 in United Kingdom: prospective multicentre observational cohort study. </w:t>
      </w:r>
      <w:r w:rsidRPr="00113895">
        <w:rPr>
          <w:i/>
          <w:color w:val="auto"/>
        </w:rPr>
        <w:t>BMJ</w:t>
      </w:r>
      <w:r w:rsidRPr="00113895">
        <w:rPr>
          <w:color w:val="auto"/>
        </w:rPr>
        <w:t xml:space="preserve"> 2020; </w:t>
      </w:r>
      <w:r w:rsidRPr="00113895">
        <w:rPr>
          <w:b/>
          <w:color w:val="auto"/>
        </w:rPr>
        <w:t>370</w:t>
      </w:r>
      <w:r w:rsidRPr="00113895">
        <w:rPr>
          <w:color w:val="auto"/>
        </w:rPr>
        <w:t>: m3249.</w:t>
      </w:r>
    </w:p>
    <w:p w14:paraId="3A61343B" w14:textId="77777777" w:rsidR="00113895" w:rsidRDefault="00113895" w:rsidP="00136AC8">
      <w:pPr>
        <w:pStyle w:val="EndNoteBibliography"/>
        <w:spacing w:after="0"/>
        <w:jc w:val="left"/>
        <w:rPr>
          <w:color w:val="auto"/>
        </w:rPr>
      </w:pPr>
    </w:p>
    <w:p w14:paraId="4638E09C" w14:textId="3F7303AF" w:rsidR="008D776D" w:rsidRPr="00113895" w:rsidRDefault="008D776D" w:rsidP="00136AC8">
      <w:pPr>
        <w:pStyle w:val="EndNoteBibliography"/>
        <w:spacing w:after="0"/>
        <w:jc w:val="left"/>
        <w:rPr>
          <w:color w:val="auto"/>
        </w:rPr>
      </w:pPr>
      <w:r w:rsidRPr="00113895">
        <w:rPr>
          <w:color w:val="auto"/>
        </w:rPr>
        <w:t>3.Public Health England. COVID-19 vaccine surveillance report: Week 20. May 2021. https://www.gov.uk/government/publications/covid-19-vaccine-surveillance-report (accessed 25/08/2021</w:t>
      </w:r>
      <w:r w:rsidR="00E01E44" w:rsidRPr="00113895">
        <w:rPr>
          <w:color w:val="auto"/>
        </w:rPr>
        <w:t>)</w:t>
      </w:r>
      <w:r w:rsidRPr="00113895">
        <w:rPr>
          <w:color w:val="auto"/>
        </w:rPr>
        <w:t>.</w:t>
      </w:r>
    </w:p>
    <w:p w14:paraId="0D8D4BC8" w14:textId="77777777" w:rsidR="00113895" w:rsidRDefault="00113895" w:rsidP="00136AC8">
      <w:pPr>
        <w:pStyle w:val="EndNoteBibliography"/>
        <w:jc w:val="left"/>
        <w:rPr>
          <w:color w:val="auto"/>
        </w:rPr>
      </w:pPr>
    </w:p>
    <w:p w14:paraId="0F0D99C4" w14:textId="3E1D853D" w:rsidR="008D776D" w:rsidRPr="00113895" w:rsidRDefault="008D776D" w:rsidP="00136AC8">
      <w:pPr>
        <w:pStyle w:val="EndNoteBibliography"/>
        <w:jc w:val="left"/>
        <w:rPr>
          <w:color w:val="auto"/>
        </w:rPr>
      </w:pPr>
      <w:r w:rsidRPr="00113895">
        <w:rPr>
          <w:color w:val="auto"/>
        </w:rPr>
        <w:t>4.NHS England. COVID-19 Hospital Activity. https://www.england.nhs.uk/statistics/statistical-work-areas/covid-19-hospital-activity/ (accessed 25/08/2021</w:t>
      </w:r>
      <w:r w:rsidR="00E01E44" w:rsidRPr="00113895">
        <w:rPr>
          <w:color w:val="auto"/>
        </w:rPr>
        <w:t>)</w:t>
      </w:r>
      <w:r w:rsidRPr="00113895">
        <w:rPr>
          <w:color w:val="auto"/>
        </w:rPr>
        <w:t>.</w:t>
      </w:r>
    </w:p>
    <w:p w14:paraId="17D0A68F" w14:textId="77777777" w:rsidR="008D776D" w:rsidRPr="00995D5C" w:rsidRDefault="008D776D" w:rsidP="00136AC8">
      <w:pPr>
        <w:spacing w:before="240" w:line="360" w:lineRule="auto"/>
        <w:rPr>
          <w:rFonts w:asciiTheme="majorHAnsi" w:hAnsiTheme="majorHAnsi" w:cstheme="majorHAnsi"/>
          <w:i/>
          <w:iCs/>
          <w:color w:val="4472C4" w:themeColor="accent1"/>
        </w:rPr>
      </w:pPr>
    </w:p>
    <w:p w14:paraId="3A9271D3" w14:textId="77777777" w:rsidR="004B1C1F" w:rsidRDefault="004B1C1F"/>
    <w:sectPr w:rsidR="004B1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4DF3"/>
    <w:multiLevelType w:val="hybridMultilevel"/>
    <w:tmpl w:val="5F34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18B1"/>
    <w:multiLevelType w:val="hybridMultilevel"/>
    <w:tmpl w:val="F1F61272"/>
    <w:lvl w:ilvl="0" w:tplc="A8344D4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550F"/>
    <w:multiLevelType w:val="hybridMultilevel"/>
    <w:tmpl w:val="C94E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3421F"/>
    <w:multiLevelType w:val="hybridMultilevel"/>
    <w:tmpl w:val="DC78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625D5"/>
    <w:multiLevelType w:val="hybridMultilevel"/>
    <w:tmpl w:val="1ED4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6671C"/>
    <w:multiLevelType w:val="hybridMultilevel"/>
    <w:tmpl w:val="E5A2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340F1"/>
    <w:multiLevelType w:val="hybridMultilevel"/>
    <w:tmpl w:val="314A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D776D"/>
    <w:rsid w:val="0000121E"/>
    <w:rsid w:val="00021B48"/>
    <w:rsid w:val="000B6286"/>
    <w:rsid w:val="00113895"/>
    <w:rsid w:val="001340E8"/>
    <w:rsid w:val="00153D5D"/>
    <w:rsid w:val="001C4D36"/>
    <w:rsid w:val="002036AB"/>
    <w:rsid w:val="00263119"/>
    <w:rsid w:val="002A2938"/>
    <w:rsid w:val="002C2657"/>
    <w:rsid w:val="002D3B6C"/>
    <w:rsid w:val="003A7F0A"/>
    <w:rsid w:val="003B552E"/>
    <w:rsid w:val="003D425F"/>
    <w:rsid w:val="00424EFC"/>
    <w:rsid w:val="00432F91"/>
    <w:rsid w:val="0047267E"/>
    <w:rsid w:val="004B1C1F"/>
    <w:rsid w:val="004B3391"/>
    <w:rsid w:val="004C620F"/>
    <w:rsid w:val="00633D35"/>
    <w:rsid w:val="00677BF3"/>
    <w:rsid w:val="0071771C"/>
    <w:rsid w:val="00733AA7"/>
    <w:rsid w:val="007663A9"/>
    <w:rsid w:val="00782CD1"/>
    <w:rsid w:val="007D2416"/>
    <w:rsid w:val="007F4419"/>
    <w:rsid w:val="00805377"/>
    <w:rsid w:val="008274D0"/>
    <w:rsid w:val="008445B7"/>
    <w:rsid w:val="00884675"/>
    <w:rsid w:val="008D0FE7"/>
    <w:rsid w:val="008D776D"/>
    <w:rsid w:val="0090297A"/>
    <w:rsid w:val="00903B5C"/>
    <w:rsid w:val="009630B6"/>
    <w:rsid w:val="00A037EF"/>
    <w:rsid w:val="00A14662"/>
    <w:rsid w:val="00A308FF"/>
    <w:rsid w:val="00A419F7"/>
    <w:rsid w:val="00A7770F"/>
    <w:rsid w:val="00AF6000"/>
    <w:rsid w:val="00B72374"/>
    <w:rsid w:val="00C016B0"/>
    <w:rsid w:val="00C3497A"/>
    <w:rsid w:val="00C36DCE"/>
    <w:rsid w:val="00D569D7"/>
    <w:rsid w:val="00D64E76"/>
    <w:rsid w:val="00E01E44"/>
    <w:rsid w:val="00E032FA"/>
    <w:rsid w:val="00F02450"/>
    <w:rsid w:val="00F06854"/>
    <w:rsid w:val="00F15E1F"/>
    <w:rsid w:val="00FB7463"/>
    <w:rsid w:val="00FD140F"/>
    <w:rsid w:val="00FD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83F4"/>
  <w15:chartTrackingRefBased/>
  <w15:docId w15:val="{666F6D35-0362-4B54-820B-0259770D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76D"/>
    <w:rPr>
      <w:noProof/>
    </w:rPr>
  </w:style>
  <w:style w:type="paragraph" w:styleId="Heading1">
    <w:name w:val="heading 1"/>
    <w:basedOn w:val="Normal"/>
    <w:next w:val="Normal"/>
    <w:link w:val="Heading1Char"/>
    <w:uiPriority w:val="9"/>
    <w:qFormat/>
    <w:rsid w:val="008D7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77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77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D776D"/>
    <w:pPr>
      <w:keepNext/>
      <w:keepLines/>
      <w:spacing w:before="40" w:after="0"/>
      <w:outlineLvl w:val="3"/>
    </w:pPr>
    <w:rPr>
      <w:rFonts w:asciiTheme="majorHAnsi" w:eastAsiaTheme="majorEastAsia" w:hAnsiTheme="majorHAnsi" w:cstheme="majorBidi"/>
      <w:i/>
      <w:iCs/>
      <w:noProof w:val="0"/>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76D"/>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8D776D"/>
    <w:rPr>
      <w:rFonts w:asciiTheme="majorHAnsi" w:eastAsiaTheme="majorEastAsia" w:hAnsiTheme="majorHAnsi" w:cstheme="majorBidi"/>
      <w:noProof/>
      <w:color w:val="2F5496" w:themeColor="accent1" w:themeShade="BF"/>
      <w:sz w:val="26"/>
      <w:szCs w:val="26"/>
    </w:rPr>
  </w:style>
  <w:style w:type="character" w:customStyle="1" w:styleId="Heading3Char">
    <w:name w:val="Heading 3 Char"/>
    <w:basedOn w:val="DefaultParagraphFont"/>
    <w:link w:val="Heading3"/>
    <w:uiPriority w:val="9"/>
    <w:rsid w:val="008D776D"/>
    <w:rPr>
      <w:rFonts w:asciiTheme="majorHAnsi" w:eastAsiaTheme="majorEastAsia" w:hAnsiTheme="majorHAnsi" w:cstheme="majorBidi"/>
      <w:noProof/>
      <w:color w:val="1F3763" w:themeColor="accent1" w:themeShade="7F"/>
      <w:sz w:val="24"/>
      <w:szCs w:val="24"/>
    </w:rPr>
  </w:style>
  <w:style w:type="character" w:customStyle="1" w:styleId="Heading4Char">
    <w:name w:val="Heading 4 Char"/>
    <w:basedOn w:val="DefaultParagraphFont"/>
    <w:link w:val="Heading4"/>
    <w:uiPriority w:val="9"/>
    <w:rsid w:val="008D776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D776D"/>
    <w:pPr>
      <w:ind w:left="720"/>
      <w:contextualSpacing/>
    </w:pPr>
  </w:style>
  <w:style w:type="character" w:styleId="Hyperlink">
    <w:name w:val="Hyperlink"/>
    <w:basedOn w:val="DefaultParagraphFont"/>
    <w:uiPriority w:val="99"/>
    <w:unhideWhenUsed/>
    <w:rsid w:val="008D776D"/>
    <w:rPr>
      <w:color w:val="0563C1" w:themeColor="hyperlink"/>
      <w:u w:val="single"/>
    </w:rPr>
  </w:style>
  <w:style w:type="character" w:styleId="CommentReference">
    <w:name w:val="annotation reference"/>
    <w:basedOn w:val="DefaultParagraphFont"/>
    <w:uiPriority w:val="99"/>
    <w:semiHidden/>
    <w:unhideWhenUsed/>
    <w:rsid w:val="008D776D"/>
    <w:rPr>
      <w:sz w:val="16"/>
      <w:szCs w:val="16"/>
    </w:rPr>
  </w:style>
  <w:style w:type="paragraph" w:styleId="CommentText">
    <w:name w:val="annotation text"/>
    <w:basedOn w:val="Normal"/>
    <w:link w:val="CommentTextChar"/>
    <w:uiPriority w:val="99"/>
    <w:unhideWhenUsed/>
    <w:rsid w:val="008D776D"/>
    <w:pPr>
      <w:spacing w:line="240" w:lineRule="auto"/>
    </w:pPr>
    <w:rPr>
      <w:noProof w:val="0"/>
      <w:sz w:val="20"/>
      <w:szCs w:val="20"/>
    </w:rPr>
  </w:style>
  <w:style w:type="character" w:customStyle="1" w:styleId="CommentTextChar">
    <w:name w:val="Comment Text Char"/>
    <w:basedOn w:val="DefaultParagraphFont"/>
    <w:link w:val="CommentText"/>
    <w:uiPriority w:val="99"/>
    <w:rsid w:val="008D776D"/>
    <w:rPr>
      <w:sz w:val="20"/>
      <w:szCs w:val="20"/>
    </w:rPr>
  </w:style>
  <w:style w:type="character" w:styleId="UnresolvedMention">
    <w:name w:val="Unresolved Mention"/>
    <w:basedOn w:val="DefaultParagraphFont"/>
    <w:uiPriority w:val="99"/>
    <w:semiHidden/>
    <w:unhideWhenUsed/>
    <w:rsid w:val="008D776D"/>
    <w:rPr>
      <w:color w:val="605E5C"/>
      <w:shd w:val="clear" w:color="auto" w:fill="E1DFDD"/>
    </w:rPr>
  </w:style>
  <w:style w:type="character" w:styleId="SubtleEmphasis">
    <w:name w:val="Subtle Emphasis"/>
    <w:basedOn w:val="DefaultParagraphFont"/>
    <w:uiPriority w:val="19"/>
    <w:qFormat/>
    <w:rsid w:val="008D776D"/>
    <w:rPr>
      <w:i/>
      <w:iCs/>
      <w:color w:val="404040" w:themeColor="text1" w:themeTint="BF"/>
    </w:rPr>
  </w:style>
  <w:style w:type="paragraph" w:customStyle="1" w:styleId="pf0">
    <w:name w:val="pf0"/>
    <w:basedOn w:val="Normal"/>
    <w:rsid w:val="008D776D"/>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customStyle="1" w:styleId="cf01">
    <w:name w:val="cf01"/>
    <w:basedOn w:val="DefaultParagraphFont"/>
    <w:rsid w:val="008D776D"/>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8D776D"/>
    <w:rPr>
      <w:b/>
      <w:bCs/>
      <w:noProof/>
    </w:rPr>
  </w:style>
  <w:style w:type="character" w:customStyle="1" w:styleId="CommentSubjectChar">
    <w:name w:val="Comment Subject Char"/>
    <w:basedOn w:val="CommentTextChar"/>
    <w:link w:val="CommentSubject"/>
    <w:uiPriority w:val="99"/>
    <w:semiHidden/>
    <w:rsid w:val="008D776D"/>
    <w:rPr>
      <w:b/>
      <w:bCs/>
      <w:noProof/>
      <w:sz w:val="20"/>
      <w:szCs w:val="20"/>
    </w:rPr>
  </w:style>
  <w:style w:type="paragraph" w:styleId="Header">
    <w:name w:val="header"/>
    <w:basedOn w:val="Normal"/>
    <w:link w:val="HeaderChar"/>
    <w:uiPriority w:val="99"/>
    <w:unhideWhenUsed/>
    <w:rsid w:val="008D7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76D"/>
    <w:rPr>
      <w:noProof/>
    </w:rPr>
  </w:style>
  <w:style w:type="paragraph" w:styleId="Footer">
    <w:name w:val="footer"/>
    <w:basedOn w:val="Normal"/>
    <w:link w:val="FooterChar"/>
    <w:uiPriority w:val="99"/>
    <w:unhideWhenUsed/>
    <w:rsid w:val="008D7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76D"/>
    <w:rPr>
      <w:noProof/>
    </w:rPr>
  </w:style>
  <w:style w:type="table" w:customStyle="1" w:styleId="Table">
    <w:name w:val="Table"/>
    <w:semiHidden/>
    <w:unhideWhenUsed/>
    <w:qFormat/>
    <w:rsid w:val="008D776D"/>
    <w:pPr>
      <w:spacing w:after="0" w:line="240" w:lineRule="auto"/>
    </w:pPr>
    <w:rPr>
      <w:rFonts w:eastAsiaTheme="minorEastAsia" w:cs="Times New Roman"/>
      <w:lang w:val="en-US"/>
    </w:rPr>
    <w:tblPr>
      <w:tblInd w:w="0" w:type="dxa"/>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D776D"/>
    <w:rPr>
      <w:color w:val="954F72" w:themeColor="followedHyperlink"/>
      <w:u w:val="single"/>
    </w:rPr>
  </w:style>
  <w:style w:type="paragraph" w:customStyle="1" w:styleId="EndNoteBibliographyTitle">
    <w:name w:val="EndNote Bibliography Title"/>
    <w:basedOn w:val="Normal"/>
    <w:link w:val="EndNoteBibliographyTitleChar"/>
    <w:rsid w:val="008D776D"/>
    <w:pPr>
      <w:spacing w:after="0"/>
      <w:jc w:val="center"/>
    </w:pPr>
    <w:rPr>
      <w:rFonts w:ascii="Calibri" w:eastAsiaTheme="majorEastAsia" w:hAnsi="Calibri" w:cstheme="majorBidi"/>
      <w:color w:val="2F5496" w:themeColor="accent1" w:themeShade="BF"/>
      <w:lang w:val="en-US"/>
    </w:rPr>
  </w:style>
  <w:style w:type="character" w:customStyle="1" w:styleId="EndNoteBibliographyTitleChar">
    <w:name w:val="EndNote Bibliography Title Char"/>
    <w:basedOn w:val="Heading4Char"/>
    <w:link w:val="EndNoteBibliographyTitle"/>
    <w:rsid w:val="008D776D"/>
    <w:rPr>
      <w:rFonts w:ascii="Calibri" w:eastAsiaTheme="majorEastAsia" w:hAnsi="Calibri" w:cstheme="majorBidi"/>
      <w:i w:val="0"/>
      <w:iCs w:val="0"/>
      <w:noProof/>
      <w:color w:val="2F5496" w:themeColor="accent1" w:themeShade="BF"/>
      <w:lang w:val="en-US"/>
    </w:rPr>
  </w:style>
  <w:style w:type="paragraph" w:customStyle="1" w:styleId="EndNoteBibliography">
    <w:name w:val="EndNote Bibliography"/>
    <w:basedOn w:val="Normal"/>
    <w:link w:val="EndNoteBibliographyChar"/>
    <w:rsid w:val="008D776D"/>
    <w:pPr>
      <w:spacing w:line="240" w:lineRule="auto"/>
      <w:jc w:val="center"/>
    </w:pPr>
    <w:rPr>
      <w:rFonts w:ascii="Calibri" w:eastAsiaTheme="majorEastAsia" w:hAnsi="Calibri" w:cstheme="majorBidi"/>
      <w:color w:val="2F5496" w:themeColor="accent1" w:themeShade="BF"/>
      <w:lang w:val="en-US"/>
    </w:rPr>
  </w:style>
  <w:style w:type="character" w:customStyle="1" w:styleId="EndNoteBibliographyChar">
    <w:name w:val="EndNote Bibliography Char"/>
    <w:basedOn w:val="Heading4Char"/>
    <w:link w:val="EndNoteBibliography"/>
    <w:rsid w:val="008D776D"/>
    <w:rPr>
      <w:rFonts w:ascii="Calibri" w:eastAsiaTheme="majorEastAsia" w:hAnsi="Calibri" w:cstheme="majorBidi"/>
      <w:i w:val="0"/>
      <w:iCs w:val="0"/>
      <w:noProof/>
      <w:color w:val="2F5496" w:themeColor="accent1" w:themeShade="BF"/>
      <w:lang w:val="en-US"/>
    </w:rPr>
  </w:style>
  <w:style w:type="paragraph" w:styleId="Revision">
    <w:name w:val="Revision"/>
    <w:hidden/>
    <w:uiPriority w:val="99"/>
    <w:semiHidden/>
    <w:rsid w:val="009630B6"/>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ihub.scot/improvement-programmes/scottish-patient-safety-programme-spsp/spsp-programmes-of-work/maternity-and-children-quality-improvement-collaborative-mcqic/paediatric-care/pew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4818</Words>
  <Characters>27468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Pollock</dc:creator>
  <cp:keywords/>
  <dc:description/>
  <cp:lastModifiedBy>Olivia Swann</cp:lastModifiedBy>
  <cp:revision>3</cp:revision>
  <dcterms:created xsi:type="dcterms:W3CDTF">2021-12-02T17:26:00Z</dcterms:created>
  <dcterms:modified xsi:type="dcterms:W3CDTF">2021-12-02T17:27:00Z</dcterms:modified>
</cp:coreProperties>
</file>