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C3" w:rsidRPr="00F51D35" w:rsidRDefault="00183EED" w:rsidP="004B09C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ja-JP"/>
        </w:rPr>
        <w:t>Supplementary</w:t>
      </w:r>
      <w:r w:rsidR="004B09C3" w:rsidRPr="00F51D35">
        <w:rPr>
          <w:rFonts w:ascii="Times New Roman" w:eastAsiaTheme="minorEastAsia" w:hAnsi="Times New Roman" w:cs="Times New Roman"/>
          <w:b/>
          <w:i/>
          <w:sz w:val="20"/>
          <w:szCs w:val="20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ja-JP"/>
        </w:rPr>
        <w:t>T</w:t>
      </w:r>
      <w:r w:rsidR="004B09C3" w:rsidRPr="00F51D35">
        <w:rPr>
          <w:rFonts w:ascii="Times New Roman" w:eastAsiaTheme="minorEastAsia" w:hAnsi="Times New Roman" w:cs="Times New Roman"/>
          <w:b/>
          <w:i/>
          <w:sz w:val="20"/>
          <w:szCs w:val="20"/>
          <w:lang w:eastAsia="ja-JP"/>
        </w:rPr>
        <w:t>able 1</w:t>
      </w:r>
      <w:r w:rsidR="004B09C3" w:rsidRPr="00F51D35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. Effect of tranexamic acid on all-cause mortality within 24 hours of injury, after 24 hours and at 28 days stratified by severity and country income in patients randomised within 3 hours of injury</w:t>
      </w:r>
    </w:p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ja-JP"/>
        </w:rPr>
      </w:pPr>
    </w:p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ja-JP"/>
        </w:rPr>
      </w:pPr>
    </w:p>
    <w:tbl>
      <w:tblPr>
        <w:tblW w:w="12432" w:type="dxa"/>
        <w:tblLayout w:type="fixed"/>
        <w:tblLook w:val="04A0" w:firstRow="1" w:lastRow="0" w:firstColumn="1" w:lastColumn="0" w:noHBand="0" w:noVBand="1"/>
      </w:tblPr>
      <w:tblGrid>
        <w:gridCol w:w="1517"/>
        <w:gridCol w:w="1042"/>
        <w:gridCol w:w="1042"/>
        <w:gridCol w:w="1608"/>
        <w:gridCol w:w="1042"/>
        <w:gridCol w:w="1042"/>
        <w:gridCol w:w="1508"/>
        <w:gridCol w:w="1081"/>
        <w:gridCol w:w="1042"/>
        <w:gridCol w:w="1508"/>
      </w:tblGrid>
      <w:tr w:rsidR="004B09C3" w:rsidRPr="00F51D35" w:rsidTr="00C720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Within 24 hours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24 hours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At 28 days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TXA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Placebo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RR (95% CI)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TXA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Placebo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RR (95% CI)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TXA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Placebo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RR (95% CI)</w:t>
            </w:r>
          </w:p>
        </w:tc>
      </w:tr>
      <w:tr w:rsidR="004B09C3" w:rsidRPr="00F51D35" w:rsidTr="00C720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proofErr w:type="gramEnd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proofErr w:type="gramEnd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proofErr w:type="gramEnd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proofErr w:type="gramEnd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proofErr w:type="gramEnd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proofErr w:type="gramEnd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B09C3" w:rsidRPr="00F51D35" w:rsidTr="00C720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All patients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261 (5.7)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315 (7.0)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0.81 (0.69-0.95)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669 (15.4)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633 (15.1)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1.02 (0.92-1.13)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930 (20.2)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948 (21.0)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0.96 (0.89-1.04)</w:t>
            </w:r>
          </w:p>
        </w:tc>
      </w:tr>
      <w:tr w:rsidR="004B09C3" w:rsidRPr="00F51D35" w:rsidTr="00C720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Severity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Mild/moderate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 (0.9)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 (1.4)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0.67 (0.41-1.09)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169 (6.0)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192 (7.0)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0.85 (0.70-1.04)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195 (6.9)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230 (8.3)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0.82 (0.69-0.99)</w:t>
            </w:r>
          </w:p>
        </w:tc>
      </w:tr>
      <w:tr w:rsidR="004B09C3" w:rsidRPr="00F51D35" w:rsidTr="00C720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Severe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235 (13.5)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277 (16.2)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0.83 (0.71-0.98)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500 (33.2)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441 (30.8)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1.08 (0.97-1.20)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735 (42.3)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718 (42.0)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1.01 (0.93-1.09)</w:t>
            </w:r>
          </w:p>
        </w:tc>
      </w:tr>
      <w:tr w:rsidR="004B09C3" w:rsidRPr="00F51D35" w:rsidTr="00C720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Country income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LMIC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215 (6.5)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252 (7.7)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0.84 (0.70-1.00)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499 (16.0)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471 (15.6)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1.03 (0.92-1.15)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714 (21.4)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723 (22.1)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 (0.89-1.06)</w:t>
            </w:r>
          </w:p>
        </w:tc>
      </w:tr>
      <w:tr w:rsidR="004B09C3" w:rsidRPr="00F51D35" w:rsidTr="00C72081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HIC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46 (3.6)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63 (5.1)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0.70 (0.49-1.02)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170 (13.8)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162 (13.8)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(0.92-1.13)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216 (16.8)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225 (18.2)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0.93 (0.78-1.10)</w:t>
            </w:r>
          </w:p>
        </w:tc>
      </w:tr>
    </w:tbl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ja-JP"/>
        </w:rPr>
      </w:pPr>
      <w:r w:rsidRPr="00F51D35">
        <w:rPr>
          <w:rFonts w:ascii="Times New Roman" w:eastAsiaTheme="minorEastAsia" w:hAnsi="Times New Roman" w:cs="Times New Roman"/>
          <w:b/>
          <w:sz w:val="16"/>
          <w:szCs w:val="16"/>
          <w:lang w:eastAsia="ja-JP"/>
        </w:rPr>
        <w:br w:type="page"/>
      </w:r>
    </w:p>
    <w:p w:rsidR="004B09C3" w:rsidRPr="00F51D35" w:rsidRDefault="00183EED" w:rsidP="004B09C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ja-JP"/>
        </w:rPr>
        <w:lastRenderedPageBreak/>
        <w:t>Supplementary</w:t>
      </w:r>
      <w:r w:rsidRPr="00F51D35">
        <w:rPr>
          <w:rFonts w:ascii="Times New Roman" w:eastAsiaTheme="minorEastAsia" w:hAnsi="Times New Roman" w:cs="Times New Roman"/>
          <w:b/>
          <w:i/>
          <w:sz w:val="20"/>
          <w:szCs w:val="20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ja-JP"/>
        </w:rPr>
        <w:t>T</w:t>
      </w:r>
      <w:r w:rsidR="004B09C3" w:rsidRPr="00F51D35">
        <w:rPr>
          <w:rFonts w:ascii="Times New Roman" w:eastAsiaTheme="minorEastAsia" w:hAnsi="Times New Roman" w:cs="Times New Roman"/>
          <w:b/>
          <w:i/>
          <w:sz w:val="20"/>
          <w:szCs w:val="20"/>
          <w:lang w:eastAsia="ja-JP"/>
        </w:rPr>
        <w:t>able 2</w:t>
      </w:r>
      <w:r w:rsidR="004B09C3" w:rsidRPr="00F51D35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. Effect of tranexamic acid on head injury death within 24 hours, after 24 hours and at 28 days by severity and country income in patients randomised within 3 hours of injury, excluding those with GCS 3 or bilateral unreactive pupils</w:t>
      </w:r>
    </w:p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ja-JP"/>
        </w:rPr>
      </w:pPr>
    </w:p>
    <w:tbl>
      <w:tblPr>
        <w:tblW w:w="12518" w:type="dxa"/>
        <w:tblLayout w:type="fixed"/>
        <w:tblLook w:val="04A0" w:firstRow="1" w:lastRow="0" w:firstColumn="1" w:lastColumn="0" w:noHBand="0" w:noVBand="1"/>
      </w:tblPr>
      <w:tblGrid>
        <w:gridCol w:w="1532"/>
        <w:gridCol w:w="949"/>
        <w:gridCol w:w="1052"/>
        <w:gridCol w:w="1608"/>
        <w:gridCol w:w="1052"/>
        <w:gridCol w:w="1052"/>
        <w:gridCol w:w="1608"/>
        <w:gridCol w:w="1091"/>
        <w:gridCol w:w="1052"/>
        <w:gridCol w:w="1522"/>
      </w:tblGrid>
      <w:tr w:rsidR="004B09C3" w:rsidRPr="00F51D35" w:rsidTr="00C7208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Within 24 hours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24 hours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At 28 days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TXA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Placebo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RR (95% CI)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TXA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Placebo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RR (95% CI)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TXA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Placebo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RR (95% CI)</w:t>
            </w:r>
          </w:p>
        </w:tc>
      </w:tr>
      <w:tr w:rsidR="004B09C3" w:rsidRPr="00F51D35" w:rsidTr="00C7208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proofErr w:type="gramEnd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proofErr w:type="gramEnd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proofErr w:type="gramEnd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proofErr w:type="gramEnd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proofErr w:type="gramEnd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proofErr w:type="gramEnd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B09C3" w:rsidRPr="00F51D35" w:rsidTr="00C7208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All patients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105 (2.7)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142 (3.8)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0.72 (0.56-0.92)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380 (10.1)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383 (10.6)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0.95 (0.83-1.09)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485 (12.5)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525 (14.0)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0.89 (0.80-1.00)</w:t>
            </w:r>
          </w:p>
        </w:tc>
      </w:tr>
      <w:tr w:rsidR="004B09C3" w:rsidRPr="00F51D35" w:rsidTr="00C7208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Severity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Mild/moderate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 (0.8)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 (1.3)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0.64 (0.38-1.08)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137 (4.9)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165 (6.1)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0.80 (0.64-1.00)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160 (5.7)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 (7.3)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0.78 (0.64-0.95)</w:t>
            </w:r>
          </w:p>
        </w:tc>
      </w:tr>
      <w:tr w:rsidR="004B09C3" w:rsidRPr="00F51D35" w:rsidTr="00C7208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Severe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82 (8.0)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107 (11.0)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0.73 (0.55-0.96)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243 (25.9)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218 (25.2)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1.03 (0.88-1.20)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325 (31.7)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325 (33.4)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0.95 (0.84-1.08)</w:t>
            </w:r>
          </w:p>
        </w:tc>
      </w:tr>
      <w:tr w:rsidR="004B09C3" w:rsidRPr="00F51D35" w:rsidTr="00C7208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Country income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LMIC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 (3.2)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121 (4.2)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0.75 (0.58-0.98)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327 (11.4)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322 (11.7)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 (0.84-1.12)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421 (14.2)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443 (15.4)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0.92 (0.81-1.04)</w:t>
            </w:r>
          </w:p>
        </w:tc>
      </w:tr>
      <w:tr w:rsidR="004B09C3" w:rsidRPr="00F51D35" w:rsidTr="00C72081">
        <w:trPr>
          <w:trHeight w:val="300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HIC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 (1.2)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 (2.4)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0.51 (0.25-1.05)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53 (5.9)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61 (7.1)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0.84 (0.59-1.19)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64 (7.1)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82 (9.3)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0.76 (0.55-1.04)</w:t>
            </w:r>
          </w:p>
        </w:tc>
      </w:tr>
    </w:tbl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ja-JP"/>
        </w:rPr>
      </w:pPr>
    </w:p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ja-JP"/>
        </w:rPr>
      </w:pPr>
    </w:p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ja-JP"/>
        </w:rPr>
      </w:pPr>
    </w:p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ja-JP"/>
        </w:rPr>
      </w:pPr>
    </w:p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ja-JP"/>
        </w:rPr>
      </w:pPr>
    </w:p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ja-JP"/>
        </w:rPr>
      </w:pPr>
    </w:p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ja-JP"/>
        </w:rPr>
      </w:pPr>
    </w:p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ja-JP"/>
        </w:rPr>
      </w:pPr>
    </w:p>
    <w:p w:rsidR="004B09C3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ja-JP"/>
        </w:rPr>
      </w:pPr>
    </w:p>
    <w:p w:rsidR="00F51D35" w:rsidRDefault="00F51D35" w:rsidP="004B09C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ja-JP"/>
        </w:rPr>
      </w:pPr>
    </w:p>
    <w:p w:rsidR="00F51D35" w:rsidRDefault="00F51D35" w:rsidP="004B09C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ja-JP"/>
        </w:rPr>
      </w:pPr>
    </w:p>
    <w:p w:rsidR="00F51D35" w:rsidRDefault="00F51D35" w:rsidP="004B09C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ja-JP"/>
        </w:rPr>
      </w:pPr>
    </w:p>
    <w:p w:rsidR="00F51D35" w:rsidRDefault="00F51D35" w:rsidP="004B09C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ja-JP"/>
        </w:rPr>
      </w:pPr>
    </w:p>
    <w:p w:rsidR="00F51D35" w:rsidRDefault="00F51D35" w:rsidP="004B09C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ja-JP"/>
        </w:rPr>
      </w:pPr>
    </w:p>
    <w:p w:rsidR="00F51D35" w:rsidRDefault="00F51D35" w:rsidP="004B09C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ja-JP"/>
        </w:rPr>
      </w:pPr>
    </w:p>
    <w:p w:rsidR="00F51D35" w:rsidRDefault="00F51D35" w:rsidP="004B09C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ja-JP"/>
        </w:rPr>
      </w:pPr>
    </w:p>
    <w:p w:rsidR="00F51D35" w:rsidRPr="00F51D35" w:rsidRDefault="00F51D35" w:rsidP="004B09C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ja-JP"/>
        </w:rPr>
      </w:pPr>
    </w:p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ja-JP"/>
        </w:rPr>
      </w:pPr>
    </w:p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ja-JP"/>
        </w:rPr>
      </w:pPr>
    </w:p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ja-JP"/>
        </w:rPr>
      </w:pPr>
    </w:p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ja-JP"/>
        </w:rPr>
      </w:pPr>
    </w:p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16"/>
          <w:szCs w:val="16"/>
          <w:lang w:eastAsia="ja-JP"/>
        </w:rPr>
      </w:pPr>
    </w:p>
    <w:p w:rsidR="004B09C3" w:rsidRPr="00F51D35" w:rsidRDefault="00183EED" w:rsidP="004B09C3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ja-JP"/>
        </w:rPr>
        <w:lastRenderedPageBreak/>
        <w:t>Supplementary</w:t>
      </w:r>
      <w:r w:rsidRPr="00F51D35">
        <w:rPr>
          <w:rFonts w:ascii="Times New Roman" w:eastAsiaTheme="minorEastAsia" w:hAnsi="Times New Roman" w:cs="Times New Roman"/>
          <w:b/>
          <w:i/>
          <w:sz w:val="20"/>
          <w:szCs w:val="20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0"/>
          <w:szCs w:val="20"/>
          <w:lang w:eastAsia="ja-JP"/>
        </w:rPr>
        <w:t>T</w:t>
      </w:r>
      <w:r w:rsidR="004B09C3" w:rsidRPr="00F51D35">
        <w:rPr>
          <w:rFonts w:ascii="Times New Roman" w:eastAsiaTheme="minorEastAsia" w:hAnsi="Times New Roman" w:cs="Times New Roman"/>
          <w:b/>
          <w:i/>
          <w:sz w:val="20"/>
          <w:szCs w:val="20"/>
          <w:lang w:eastAsia="ja-JP"/>
        </w:rPr>
        <w:t>able 3</w:t>
      </w:r>
      <w:r w:rsidR="004B09C3" w:rsidRPr="00F51D35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. Effect of tranexamic acid on head injury death within 24 hours, after 24 hours and at 28 days by severity and country income in patients randomised within 3 hours of injury</w:t>
      </w:r>
    </w:p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ja-JP"/>
        </w:rPr>
      </w:pPr>
    </w:p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ja-JP"/>
        </w:rPr>
      </w:pPr>
    </w:p>
    <w:tbl>
      <w:tblPr>
        <w:tblW w:w="13534" w:type="dxa"/>
        <w:tblLook w:val="04A0" w:firstRow="1" w:lastRow="0" w:firstColumn="1" w:lastColumn="0" w:noHBand="0" w:noVBand="1"/>
      </w:tblPr>
      <w:tblGrid>
        <w:gridCol w:w="1616"/>
        <w:gridCol w:w="1060"/>
        <w:gridCol w:w="1060"/>
        <w:gridCol w:w="1608"/>
        <w:gridCol w:w="1141"/>
        <w:gridCol w:w="1141"/>
        <w:gridCol w:w="1608"/>
        <w:gridCol w:w="1180"/>
        <w:gridCol w:w="1060"/>
        <w:gridCol w:w="1701"/>
        <w:gridCol w:w="359"/>
      </w:tblGrid>
      <w:tr w:rsidR="004B09C3" w:rsidRPr="00F51D35" w:rsidTr="00C72081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Within 24 hours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24 hours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At 28 days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gridAfter w:val="1"/>
          <w:wAfter w:w="359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TXA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Placebo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RR (95% CI)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TXA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Placebo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RR (95% CI)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TXA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Placebo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RR (95% CI)</w:t>
            </w:r>
          </w:p>
        </w:tc>
      </w:tr>
      <w:tr w:rsidR="004B09C3" w:rsidRPr="00F51D35" w:rsidTr="00C72081">
        <w:trPr>
          <w:gridAfter w:val="1"/>
          <w:wAfter w:w="359" w:type="dxa"/>
          <w:trHeight w:val="300"/>
        </w:trPr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proofErr w:type="gramEnd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proofErr w:type="gramEnd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proofErr w:type="gramEnd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proofErr w:type="gramEnd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proofErr w:type="gramEnd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n</w:t>
            </w:r>
            <w:proofErr w:type="gramEnd"/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B09C3" w:rsidRPr="00F51D35" w:rsidTr="00C72081">
        <w:trPr>
          <w:gridAfter w:val="1"/>
          <w:wAfter w:w="359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gridAfter w:val="1"/>
          <w:wAfter w:w="359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All patients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253 (5.5)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306 (6.8)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0.81 (0.69-0.95)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602 (13.8)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586 (14.0)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0.99 (0.89-1.10)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855 (18.5)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892 (19.8)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0.94 (0.86-1.02)</w:t>
            </w:r>
          </w:p>
        </w:tc>
      </w:tr>
      <w:tr w:rsidR="004B09C3" w:rsidRPr="00F51D35" w:rsidTr="00C72081">
        <w:trPr>
          <w:gridAfter w:val="1"/>
          <w:wAfter w:w="359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gridAfter w:val="1"/>
          <w:wAfter w:w="359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Severity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gridAfter w:val="1"/>
          <w:wAfter w:w="359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Mild/moderate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 (0.8)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 (1.3)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0.65 (0.39-1.08)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142 (5.0)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171 (6.3)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0.80 (0.65-1.00)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166 (5.8)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207 (7.5)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0.78 (0.64-0.95)</w:t>
            </w:r>
          </w:p>
        </w:tc>
      </w:tr>
      <w:tr w:rsidR="004B09C3" w:rsidRPr="00F51D35" w:rsidTr="00C72081">
        <w:trPr>
          <w:gridAfter w:val="1"/>
          <w:wAfter w:w="359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Severe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229 (13.2)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270 (15.8)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0.83 (0.71-0.98)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460 (30.6)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415 (29.0)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1.06 (0.94-1.18)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689 (39.6)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685 (40.1)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0.99 (0.91-1.07)</w:t>
            </w:r>
          </w:p>
        </w:tc>
      </w:tr>
      <w:tr w:rsidR="004B09C3" w:rsidRPr="00F51D35" w:rsidTr="00C72081">
        <w:trPr>
          <w:gridAfter w:val="1"/>
          <w:wAfter w:w="359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gridAfter w:val="1"/>
          <w:wAfter w:w="359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Country income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B09C3" w:rsidRPr="00F51D35" w:rsidTr="00C72081">
        <w:trPr>
          <w:gridAfter w:val="1"/>
          <w:wAfter w:w="359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D35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LMIC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210 (6.3)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244 (7.4)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0.85 (0.71-1.01)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458 (14.7)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447 (14.8)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0.99 (0.88-1.12)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668 (20.1)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691 (21.1)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0.95 (0.87-1.05)</w:t>
            </w:r>
          </w:p>
        </w:tc>
      </w:tr>
      <w:tr w:rsidR="004B09C3" w:rsidRPr="00F51D35" w:rsidTr="00C72081">
        <w:trPr>
          <w:gridAfter w:val="1"/>
          <w:wAfter w:w="359" w:type="dxa"/>
          <w:trHeight w:val="3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43 (3.4)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 (5.0)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0.67 (0.46-0.98)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144 (11.7)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139 (11.8)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0.98 (0.79-1.22)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187 (14.6)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 (16.2)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C3" w:rsidRPr="00F51D35" w:rsidRDefault="004B09C3" w:rsidP="004B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F51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0.90 (0.75-1.08)</w:t>
            </w:r>
          </w:p>
        </w:tc>
      </w:tr>
    </w:tbl>
    <w:p w:rsidR="004B09C3" w:rsidRPr="00F51D35" w:rsidRDefault="004B09C3" w:rsidP="004B09C3">
      <w:pPr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ja-JP"/>
        </w:rPr>
      </w:pPr>
    </w:p>
    <w:p w:rsidR="008A130C" w:rsidRPr="00F51D35" w:rsidRDefault="008A130C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8A130C" w:rsidRPr="00F51D35" w:rsidSect="004B09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C3"/>
    <w:rsid w:val="00183EED"/>
    <w:rsid w:val="002F5937"/>
    <w:rsid w:val="004B09C3"/>
    <w:rsid w:val="008A130C"/>
    <w:rsid w:val="00A37BC0"/>
    <w:rsid w:val="00F5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Brenner</dc:creator>
  <cp:lastModifiedBy>Ege, Grace Lyn</cp:lastModifiedBy>
  <cp:revision>2</cp:revision>
  <dcterms:created xsi:type="dcterms:W3CDTF">2020-08-31T21:38:00Z</dcterms:created>
  <dcterms:modified xsi:type="dcterms:W3CDTF">2020-08-31T21:38:00Z</dcterms:modified>
</cp:coreProperties>
</file>