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E3E08" w14:textId="17707158" w:rsidR="003346EF" w:rsidRPr="00E96D7B" w:rsidRDefault="003346EF" w:rsidP="003346EF">
      <w:pPr>
        <w:rPr>
          <w:b/>
          <w:bCs/>
        </w:rPr>
      </w:pPr>
      <w:r w:rsidRPr="00E96D7B">
        <w:rPr>
          <w:b/>
          <w:bCs/>
        </w:rPr>
        <w:t xml:space="preserve">Supplementary Table S1: </w:t>
      </w:r>
      <w:r w:rsidRPr="00E96D7B">
        <w:t>Primers used during construction of MIDAS-</w:t>
      </w:r>
      <w:r w:rsidR="000A7C7C" w:rsidRPr="00E96D7B">
        <w:t>P</w:t>
      </w:r>
      <w:r w:rsidRPr="00E96D7B">
        <w:t xml:space="preserve"> constructs and cloning gene</w:t>
      </w:r>
      <w:r w:rsidR="000B3DB7" w:rsidRPr="00E96D7B">
        <w:t>s</w:t>
      </w:r>
      <w:r w:rsidRPr="00E96D7B">
        <w:t xml:space="preserve"> of interest.</w:t>
      </w:r>
      <w:r w:rsidR="00A317AB" w:rsidRPr="00E96D7B">
        <w:t xml:space="preserve"> SAR – Scaffold Attachment Region. CAMV 35S term – Cauliflower Mosaic Virus 35S terminator.</w:t>
      </w:r>
    </w:p>
    <w:tbl>
      <w:tblPr>
        <w:tblStyle w:val="TableGrid"/>
        <w:tblW w:w="14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4"/>
        <w:gridCol w:w="3825"/>
        <w:gridCol w:w="3967"/>
        <w:gridCol w:w="2834"/>
      </w:tblGrid>
      <w:tr w:rsidR="00E96D7B" w:rsidRPr="00E96D7B" w14:paraId="58112CA4" w14:textId="77777777" w:rsidTr="00FA192F">
        <w:tc>
          <w:tcPr>
            <w:tcW w:w="3686" w:type="dxa"/>
            <w:tcBorders>
              <w:top w:val="single" w:sz="4" w:space="0" w:color="auto"/>
              <w:left w:val="nil"/>
              <w:bottom w:val="single" w:sz="4" w:space="0" w:color="auto"/>
              <w:right w:val="nil"/>
            </w:tcBorders>
          </w:tcPr>
          <w:p w14:paraId="22EE6BEF" w14:textId="77777777" w:rsidR="003346EF" w:rsidRPr="00E96D7B" w:rsidRDefault="003346EF" w:rsidP="00FA192F"/>
        </w:tc>
        <w:tc>
          <w:tcPr>
            <w:tcW w:w="3827" w:type="dxa"/>
            <w:tcBorders>
              <w:top w:val="single" w:sz="4" w:space="0" w:color="auto"/>
              <w:left w:val="nil"/>
              <w:bottom w:val="single" w:sz="4" w:space="0" w:color="auto"/>
              <w:right w:val="nil"/>
            </w:tcBorders>
            <w:hideMark/>
          </w:tcPr>
          <w:p w14:paraId="2FAF7E0D" w14:textId="77777777" w:rsidR="003346EF" w:rsidRPr="00E96D7B" w:rsidRDefault="003346EF" w:rsidP="00FA192F">
            <w:pPr>
              <w:rPr>
                <w:b/>
                <w:bCs/>
              </w:rPr>
            </w:pPr>
            <w:r w:rsidRPr="00E96D7B">
              <w:rPr>
                <w:b/>
                <w:bCs/>
              </w:rPr>
              <w:t>Forward primer</w:t>
            </w:r>
          </w:p>
        </w:tc>
        <w:tc>
          <w:tcPr>
            <w:tcW w:w="3969" w:type="dxa"/>
            <w:tcBorders>
              <w:top w:val="single" w:sz="4" w:space="0" w:color="auto"/>
              <w:left w:val="nil"/>
              <w:bottom w:val="single" w:sz="4" w:space="0" w:color="auto"/>
              <w:right w:val="nil"/>
            </w:tcBorders>
            <w:hideMark/>
          </w:tcPr>
          <w:p w14:paraId="7A838479" w14:textId="77777777" w:rsidR="003346EF" w:rsidRPr="00E96D7B" w:rsidRDefault="003346EF" w:rsidP="00FA192F">
            <w:pPr>
              <w:rPr>
                <w:b/>
                <w:bCs/>
              </w:rPr>
            </w:pPr>
            <w:r w:rsidRPr="00E96D7B">
              <w:rPr>
                <w:b/>
                <w:bCs/>
              </w:rPr>
              <w:t>Reverse Primer</w:t>
            </w:r>
          </w:p>
        </w:tc>
        <w:tc>
          <w:tcPr>
            <w:tcW w:w="2835" w:type="dxa"/>
            <w:tcBorders>
              <w:top w:val="single" w:sz="4" w:space="0" w:color="auto"/>
              <w:left w:val="nil"/>
              <w:bottom w:val="single" w:sz="4" w:space="0" w:color="auto"/>
              <w:right w:val="nil"/>
            </w:tcBorders>
            <w:hideMark/>
          </w:tcPr>
          <w:p w14:paraId="227E084D" w14:textId="77777777" w:rsidR="003346EF" w:rsidRPr="00E96D7B" w:rsidRDefault="003346EF" w:rsidP="00FA192F">
            <w:pPr>
              <w:rPr>
                <w:b/>
                <w:bCs/>
              </w:rPr>
            </w:pPr>
            <w:r w:rsidRPr="00E96D7B">
              <w:rPr>
                <w:b/>
                <w:bCs/>
              </w:rPr>
              <w:t>Template</w:t>
            </w:r>
          </w:p>
        </w:tc>
      </w:tr>
      <w:tr w:rsidR="00E96D7B" w:rsidRPr="00E96D7B" w14:paraId="22FB4AB6" w14:textId="77777777" w:rsidTr="00FA192F">
        <w:tc>
          <w:tcPr>
            <w:tcW w:w="3686" w:type="dxa"/>
            <w:tcBorders>
              <w:top w:val="single" w:sz="4" w:space="0" w:color="auto"/>
              <w:left w:val="nil"/>
              <w:bottom w:val="nil"/>
              <w:right w:val="nil"/>
            </w:tcBorders>
          </w:tcPr>
          <w:p w14:paraId="25EA7209" w14:textId="77777777" w:rsidR="003346EF" w:rsidRPr="00E96D7B" w:rsidRDefault="003346EF" w:rsidP="00FA192F">
            <w:r w:rsidRPr="00E96D7B">
              <w:t>AarI[GGAC]-</w:t>
            </w:r>
            <w:proofErr w:type="spellStart"/>
            <w:r w:rsidRPr="00E96D7B">
              <w:t>BsaI</w:t>
            </w:r>
            <w:proofErr w:type="spellEnd"/>
            <w:r w:rsidRPr="00E96D7B">
              <w:t>[CATT]-SAR-</w:t>
            </w:r>
            <w:proofErr w:type="spellStart"/>
            <w:r w:rsidRPr="00E96D7B">
              <w:t>BstBI</w:t>
            </w:r>
            <w:proofErr w:type="spellEnd"/>
            <w:r w:rsidRPr="00E96D7B">
              <w:t>-</w:t>
            </w:r>
            <w:proofErr w:type="spellStart"/>
            <w:r w:rsidRPr="00E96D7B">
              <w:t>BamHI</w:t>
            </w:r>
            <w:proofErr w:type="spellEnd"/>
          </w:p>
          <w:p w14:paraId="2E2590AC" w14:textId="77777777" w:rsidR="003346EF" w:rsidRPr="00E96D7B" w:rsidRDefault="003346EF" w:rsidP="00FA192F"/>
        </w:tc>
        <w:tc>
          <w:tcPr>
            <w:tcW w:w="3827" w:type="dxa"/>
            <w:tcBorders>
              <w:top w:val="single" w:sz="4" w:space="0" w:color="auto"/>
              <w:left w:val="nil"/>
              <w:bottom w:val="nil"/>
              <w:right w:val="nil"/>
            </w:tcBorders>
          </w:tcPr>
          <w:p w14:paraId="722BE24F" w14:textId="77777777" w:rsidR="003346EF" w:rsidRPr="00E96D7B" w:rsidRDefault="003346EF" w:rsidP="00FA192F">
            <w:pPr>
              <w:rPr>
                <w:rFonts w:cs="Courier New"/>
                <w:sz w:val="20"/>
                <w:szCs w:val="20"/>
              </w:rPr>
            </w:pPr>
            <w:r w:rsidRPr="00E96D7B">
              <w:rPr>
                <w:sz w:val="20"/>
                <w:szCs w:val="20"/>
              </w:rPr>
              <w:t xml:space="preserve">5’ </w:t>
            </w:r>
            <w:r w:rsidRPr="00E96D7B">
              <w:rPr>
                <w:rFonts w:cs="Courier New"/>
                <w:sz w:val="20"/>
                <w:szCs w:val="20"/>
              </w:rPr>
              <w:t>TCCGCTCACCTGCCTCAGGACGGTCTCCCATT</w:t>
            </w:r>
            <w:r w:rsidRPr="00E96D7B">
              <w:rPr>
                <w:rFonts w:cs="Courier New"/>
                <w:sz w:val="20"/>
                <w:szCs w:val="20"/>
                <w:lang w:eastAsia="en-GB"/>
              </w:rPr>
              <w:t>GAAGAG 3’</w:t>
            </w:r>
          </w:p>
          <w:p w14:paraId="1895EA03" w14:textId="77777777" w:rsidR="003346EF" w:rsidRPr="00E96D7B" w:rsidRDefault="003346EF" w:rsidP="00FA192F">
            <w:pPr>
              <w:spacing w:after="255"/>
              <w:contextualSpacing/>
              <w:rPr>
                <w:rFonts w:cs="Courier New"/>
                <w:sz w:val="20"/>
                <w:szCs w:val="20"/>
              </w:rPr>
            </w:pPr>
            <w:r w:rsidRPr="00E96D7B">
              <w:rPr>
                <w:rFonts w:cs="Courier New"/>
                <w:sz w:val="20"/>
                <w:szCs w:val="20"/>
              </w:rPr>
              <w:t>5’ GGACGGTCTCCCATT</w:t>
            </w:r>
            <w:r w:rsidRPr="00E96D7B">
              <w:rPr>
                <w:rFonts w:cs="Courier New"/>
                <w:sz w:val="20"/>
                <w:szCs w:val="20"/>
                <w:lang w:eastAsia="en-GB"/>
              </w:rPr>
              <w:t>GAAGAGAAAGCT</w:t>
            </w:r>
            <w:r w:rsidRPr="00E96D7B">
              <w:rPr>
                <w:rFonts w:cs="Courier New"/>
                <w:sz w:val="20"/>
                <w:szCs w:val="20"/>
              </w:rPr>
              <w:t>AATTCCGCC 3’</w:t>
            </w:r>
          </w:p>
          <w:p w14:paraId="4A3F2B90" w14:textId="77777777" w:rsidR="003346EF" w:rsidRPr="00E96D7B" w:rsidRDefault="003346EF" w:rsidP="00FA192F">
            <w:pPr>
              <w:rPr>
                <w:sz w:val="20"/>
                <w:szCs w:val="20"/>
              </w:rPr>
            </w:pPr>
          </w:p>
        </w:tc>
        <w:tc>
          <w:tcPr>
            <w:tcW w:w="3969" w:type="dxa"/>
            <w:tcBorders>
              <w:top w:val="single" w:sz="4" w:space="0" w:color="auto"/>
              <w:left w:val="nil"/>
              <w:bottom w:val="nil"/>
              <w:right w:val="nil"/>
            </w:tcBorders>
          </w:tcPr>
          <w:p w14:paraId="74770F2C" w14:textId="77777777" w:rsidR="003346EF" w:rsidRPr="00E96D7B" w:rsidRDefault="003346EF" w:rsidP="00FA192F">
            <w:pPr>
              <w:spacing w:after="255"/>
              <w:contextualSpacing/>
              <w:rPr>
                <w:rFonts w:cs="Courier New"/>
                <w:sz w:val="20"/>
                <w:szCs w:val="20"/>
                <w:u w:val="single"/>
                <w:shd w:val="clear" w:color="auto" w:fill="A6A6A6" w:themeFill="background1" w:themeFillShade="A6"/>
              </w:rPr>
            </w:pPr>
            <w:r w:rsidRPr="00E96D7B">
              <w:rPr>
                <w:rFonts w:cs="Courier New"/>
                <w:sz w:val="20"/>
                <w:szCs w:val="20"/>
              </w:rPr>
              <w:t>5’ TATCGAGGATCCACTTCAAATTCGAAAAAGATATATAAG 3’</w:t>
            </w:r>
          </w:p>
          <w:p w14:paraId="168DFF5A" w14:textId="77777777" w:rsidR="003346EF" w:rsidRPr="00E96D7B" w:rsidRDefault="003346EF" w:rsidP="00FA192F">
            <w:pPr>
              <w:rPr>
                <w:sz w:val="20"/>
                <w:szCs w:val="20"/>
              </w:rPr>
            </w:pPr>
          </w:p>
        </w:tc>
        <w:tc>
          <w:tcPr>
            <w:tcW w:w="2835" w:type="dxa"/>
            <w:tcBorders>
              <w:top w:val="single" w:sz="4" w:space="0" w:color="auto"/>
              <w:left w:val="nil"/>
              <w:bottom w:val="nil"/>
              <w:right w:val="nil"/>
            </w:tcBorders>
            <w:hideMark/>
          </w:tcPr>
          <w:p w14:paraId="6089D69E" w14:textId="77777777" w:rsidR="003346EF" w:rsidRPr="00E96D7B" w:rsidRDefault="003346EF" w:rsidP="00FA192F">
            <w:r w:rsidRPr="00E96D7B">
              <w:rPr>
                <w:lang w:val="it-IT"/>
              </w:rPr>
              <w:t>pTRAK-2G12LC</w:t>
            </w:r>
          </w:p>
        </w:tc>
      </w:tr>
      <w:tr w:rsidR="003346EF" w:rsidRPr="00E96D7B" w14:paraId="1227039B" w14:textId="77777777" w:rsidTr="00FA192F">
        <w:tc>
          <w:tcPr>
            <w:tcW w:w="3686" w:type="dxa"/>
            <w:tcBorders>
              <w:top w:val="nil"/>
              <w:left w:val="nil"/>
              <w:bottom w:val="single" w:sz="4" w:space="0" w:color="auto"/>
              <w:right w:val="nil"/>
            </w:tcBorders>
          </w:tcPr>
          <w:p w14:paraId="1D6DDD65" w14:textId="04632D67" w:rsidR="003346EF" w:rsidRPr="00E96D7B" w:rsidRDefault="003346EF" w:rsidP="00FA192F">
            <w:proofErr w:type="spellStart"/>
            <w:r w:rsidRPr="00E96D7B">
              <w:t>BamHI</w:t>
            </w:r>
            <w:proofErr w:type="spellEnd"/>
            <w:r w:rsidRPr="00E96D7B">
              <w:t>-</w:t>
            </w:r>
            <w:proofErr w:type="spellStart"/>
            <w:r w:rsidRPr="00E96D7B">
              <w:t>XbaI</w:t>
            </w:r>
            <w:proofErr w:type="spellEnd"/>
            <w:r w:rsidRPr="00E96D7B">
              <w:t>-CAMV 35</w:t>
            </w:r>
            <w:r w:rsidR="00A317AB" w:rsidRPr="00E96D7B">
              <w:t>S</w:t>
            </w:r>
            <w:r w:rsidRPr="00E96D7B">
              <w:t xml:space="preserve"> term-[CATT]</w:t>
            </w:r>
            <w:proofErr w:type="spellStart"/>
            <w:r w:rsidRPr="00E96D7B">
              <w:t>BsmBI-BsmBI</w:t>
            </w:r>
            <w:proofErr w:type="spellEnd"/>
            <w:r w:rsidRPr="00E96D7B">
              <w:t>[CGTA]</w:t>
            </w:r>
            <w:proofErr w:type="spellStart"/>
            <w:r w:rsidRPr="00E96D7B">
              <w:t>BsaI</w:t>
            </w:r>
            <w:proofErr w:type="spellEnd"/>
            <w:r w:rsidRPr="00E96D7B">
              <w:t>-[GCT]</w:t>
            </w:r>
            <w:proofErr w:type="spellStart"/>
            <w:r w:rsidRPr="00E96D7B">
              <w:t>SapI</w:t>
            </w:r>
            <w:proofErr w:type="spellEnd"/>
          </w:p>
          <w:p w14:paraId="1AD324CA" w14:textId="77777777" w:rsidR="003346EF" w:rsidRPr="00E96D7B" w:rsidRDefault="003346EF" w:rsidP="00FA192F"/>
        </w:tc>
        <w:tc>
          <w:tcPr>
            <w:tcW w:w="3827" w:type="dxa"/>
            <w:tcBorders>
              <w:top w:val="nil"/>
              <w:left w:val="nil"/>
              <w:bottom w:val="single" w:sz="4" w:space="0" w:color="auto"/>
              <w:right w:val="nil"/>
            </w:tcBorders>
          </w:tcPr>
          <w:p w14:paraId="31371C98" w14:textId="1EDF1C1C" w:rsidR="003346EF" w:rsidRPr="00E96D7B" w:rsidRDefault="003346EF" w:rsidP="00FA192F">
            <w:pPr>
              <w:spacing w:after="255"/>
              <w:contextualSpacing/>
              <w:rPr>
                <w:rFonts w:cs="Courier New"/>
                <w:sz w:val="20"/>
                <w:szCs w:val="20"/>
              </w:rPr>
            </w:pPr>
            <w:r w:rsidRPr="00E96D7B">
              <w:rPr>
                <w:rFonts w:cs="Courier New"/>
                <w:sz w:val="20"/>
                <w:szCs w:val="20"/>
              </w:rPr>
              <w:t>5’GGAGAGGGATCCTCTAGAGTCCGCAAAAATCACCAG 3’</w:t>
            </w:r>
          </w:p>
          <w:p w14:paraId="2A50CA70" w14:textId="77777777" w:rsidR="003346EF" w:rsidRPr="00E96D7B" w:rsidRDefault="003346EF" w:rsidP="00FA192F">
            <w:pPr>
              <w:rPr>
                <w:sz w:val="20"/>
                <w:szCs w:val="20"/>
              </w:rPr>
            </w:pPr>
          </w:p>
        </w:tc>
        <w:tc>
          <w:tcPr>
            <w:tcW w:w="3969" w:type="dxa"/>
            <w:tcBorders>
              <w:top w:val="nil"/>
              <w:left w:val="nil"/>
              <w:bottom w:val="single" w:sz="4" w:space="0" w:color="auto"/>
              <w:right w:val="nil"/>
            </w:tcBorders>
          </w:tcPr>
          <w:p w14:paraId="7872EEA5" w14:textId="77777777" w:rsidR="003346EF" w:rsidRPr="00E96D7B" w:rsidRDefault="003346EF" w:rsidP="00FA192F">
            <w:pPr>
              <w:rPr>
                <w:rFonts w:cs="Courier New"/>
                <w:sz w:val="20"/>
                <w:szCs w:val="20"/>
              </w:rPr>
            </w:pPr>
            <w:r w:rsidRPr="00E96D7B">
              <w:rPr>
                <w:rFonts w:cs="Courier New"/>
                <w:sz w:val="20"/>
                <w:szCs w:val="20"/>
              </w:rPr>
              <w:t>5’ CGCAAGCTAAACGTCTCCAATGGCCCGGTCACTGGATTTTGGTTT 3’</w:t>
            </w:r>
          </w:p>
          <w:p w14:paraId="6C3A267A" w14:textId="77777777" w:rsidR="003346EF" w:rsidRPr="00E96D7B" w:rsidRDefault="003346EF" w:rsidP="00FA192F">
            <w:pPr>
              <w:spacing w:after="255"/>
              <w:contextualSpacing/>
              <w:rPr>
                <w:rFonts w:cs="Courier New"/>
                <w:sz w:val="20"/>
                <w:szCs w:val="20"/>
              </w:rPr>
            </w:pPr>
            <w:r w:rsidRPr="00E96D7B">
              <w:rPr>
                <w:rFonts w:cs="Courier New"/>
                <w:sz w:val="20"/>
                <w:szCs w:val="20"/>
              </w:rPr>
              <w:t>5’ TCTCTTACGTGAGACGGCTGACGCAAGCTAAACGTCTCCAATG 3’</w:t>
            </w:r>
          </w:p>
          <w:p w14:paraId="0DE2FDF3" w14:textId="77777777" w:rsidR="003346EF" w:rsidRPr="00E96D7B" w:rsidRDefault="003346EF" w:rsidP="00FA192F">
            <w:pPr>
              <w:spacing w:after="255"/>
              <w:contextualSpacing/>
              <w:rPr>
                <w:rFonts w:cs="Courier New"/>
                <w:sz w:val="20"/>
                <w:szCs w:val="20"/>
              </w:rPr>
            </w:pPr>
            <w:r w:rsidRPr="00E96D7B">
              <w:rPr>
                <w:rFonts w:cs="Courier New"/>
                <w:sz w:val="20"/>
                <w:szCs w:val="20"/>
              </w:rPr>
              <w:t>5’ GTGGTTGCTCTTCGAGCGGGTCTCTTACGTGAGACGGCTGAC 3’</w:t>
            </w:r>
          </w:p>
          <w:p w14:paraId="58350ED8" w14:textId="77777777" w:rsidR="003346EF" w:rsidRPr="00E96D7B" w:rsidRDefault="003346EF" w:rsidP="00FA192F">
            <w:pPr>
              <w:rPr>
                <w:sz w:val="20"/>
                <w:szCs w:val="20"/>
              </w:rPr>
            </w:pPr>
          </w:p>
        </w:tc>
        <w:tc>
          <w:tcPr>
            <w:tcW w:w="2835" w:type="dxa"/>
            <w:tcBorders>
              <w:top w:val="nil"/>
              <w:left w:val="nil"/>
              <w:bottom w:val="single" w:sz="4" w:space="0" w:color="auto"/>
              <w:right w:val="nil"/>
            </w:tcBorders>
            <w:hideMark/>
          </w:tcPr>
          <w:p w14:paraId="06875DD2" w14:textId="77777777" w:rsidR="003346EF" w:rsidRPr="00E96D7B" w:rsidRDefault="003346EF" w:rsidP="00FA192F">
            <w:r w:rsidRPr="00E96D7B">
              <w:rPr>
                <w:lang w:val="it-IT"/>
              </w:rPr>
              <w:t>pTRAK-2G12LC</w:t>
            </w:r>
          </w:p>
        </w:tc>
      </w:tr>
    </w:tbl>
    <w:p w14:paraId="7DC1FB44" w14:textId="77777777" w:rsidR="003346EF" w:rsidRPr="00E96D7B" w:rsidRDefault="003346EF" w:rsidP="003346EF"/>
    <w:p w14:paraId="15D1551E" w14:textId="77777777" w:rsidR="003346EF" w:rsidRPr="00E96D7B" w:rsidRDefault="003346EF" w:rsidP="003346EF"/>
    <w:p w14:paraId="1ABB2BA7" w14:textId="77777777" w:rsidR="003346EF" w:rsidRPr="00E96D7B" w:rsidRDefault="003346EF" w:rsidP="003346EF"/>
    <w:p w14:paraId="198671A6" w14:textId="7340684C" w:rsidR="003346EF" w:rsidRPr="00E96D7B" w:rsidRDefault="003346EF" w:rsidP="003346EF">
      <w:pPr>
        <w:rPr>
          <w:b/>
          <w:bCs/>
        </w:rPr>
      </w:pPr>
      <w:r w:rsidRPr="00E96D7B">
        <w:rPr>
          <w:b/>
          <w:bCs/>
        </w:rPr>
        <w:lastRenderedPageBreak/>
        <w:t xml:space="preserve">Supplementary Table S1 (continued): </w:t>
      </w:r>
      <w:r w:rsidRPr="00E96D7B">
        <w:t>Primers used during construction of MIDAS-</w:t>
      </w:r>
      <w:r w:rsidR="000A7C7C" w:rsidRPr="00E96D7B">
        <w:t>P</w:t>
      </w:r>
      <w:r w:rsidRPr="00E96D7B">
        <w:t xml:space="preserve"> constructs and cloning </w:t>
      </w:r>
      <w:r w:rsidR="000B3DB7" w:rsidRPr="00E96D7B">
        <w:t>genes of interest</w:t>
      </w:r>
      <w:r w:rsidRPr="00E96D7B">
        <w:t>.</w:t>
      </w:r>
      <w:r w:rsidR="00A317AB" w:rsidRPr="00E96D7B">
        <w:t xml:space="preserve"> SAR – Scaffold Attachment Region. CAMV 35S term – Cauliflower Mosaic Virus 35S terminator.</w:t>
      </w:r>
    </w:p>
    <w:tbl>
      <w:tblPr>
        <w:tblStyle w:val="TableGrid"/>
        <w:tblW w:w="14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4"/>
        <w:gridCol w:w="3825"/>
        <w:gridCol w:w="3967"/>
        <w:gridCol w:w="2834"/>
      </w:tblGrid>
      <w:tr w:rsidR="00E96D7B" w:rsidRPr="00E96D7B" w14:paraId="1EF91EAB" w14:textId="77777777" w:rsidTr="00FA192F">
        <w:tc>
          <w:tcPr>
            <w:tcW w:w="3686" w:type="dxa"/>
            <w:tcBorders>
              <w:top w:val="single" w:sz="4" w:space="0" w:color="auto"/>
              <w:left w:val="nil"/>
              <w:bottom w:val="single" w:sz="4" w:space="0" w:color="auto"/>
              <w:right w:val="nil"/>
            </w:tcBorders>
          </w:tcPr>
          <w:p w14:paraId="55C2A7D3" w14:textId="77777777" w:rsidR="003346EF" w:rsidRPr="00E96D7B" w:rsidRDefault="003346EF" w:rsidP="00FA192F"/>
        </w:tc>
        <w:tc>
          <w:tcPr>
            <w:tcW w:w="3827" w:type="dxa"/>
            <w:tcBorders>
              <w:top w:val="single" w:sz="4" w:space="0" w:color="auto"/>
              <w:left w:val="nil"/>
              <w:bottom w:val="single" w:sz="4" w:space="0" w:color="auto"/>
              <w:right w:val="nil"/>
            </w:tcBorders>
            <w:hideMark/>
          </w:tcPr>
          <w:p w14:paraId="27AD1E2C" w14:textId="77777777" w:rsidR="003346EF" w:rsidRPr="00E96D7B" w:rsidRDefault="003346EF" w:rsidP="00FA192F">
            <w:pPr>
              <w:spacing w:after="255"/>
              <w:contextualSpacing/>
              <w:rPr>
                <w:rFonts w:cs="Courier New"/>
              </w:rPr>
            </w:pPr>
            <w:r w:rsidRPr="00E96D7B">
              <w:rPr>
                <w:b/>
                <w:bCs/>
              </w:rPr>
              <w:t>Forward primer</w:t>
            </w:r>
          </w:p>
        </w:tc>
        <w:tc>
          <w:tcPr>
            <w:tcW w:w="3969" w:type="dxa"/>
            <w:tcBorders>
              <w:top w:val="single" w:sz="4" w:space="0" w:color="auto"/>
              <w:left w:val="nil"/>
              <w:bottom w:val="single" w:sz="4" w:space="0" w:color="auto"/>
              <w:right w:val="nil"/>
            </w:tcBorders>
            <w:hideMark/>
          </w:tcPr>
          <w:p w14:paraId="376B53A1" w14:textId="77777777" w:rsidR="003346EF" w:rsidRPr="00E96D7B" w:rsidRDefault="003346EF" w:rsidP="00FA192F">
            <w:pPr>
              <w:spacing w:after="255"/>
              <w:contextualSpacing/>
              <w:rPr>
                <w:rFonts w:cs="Courier New"/>
              </w:rPr>
            </w:pPr>
            <w:r w:rsidRPr="00E96D7B">
              <w:rPr>
                <w:b/>
                <w:bCs/>
              </w:rPr>
              <w:t>Reverse Primer</w:t>
            </w:r>
          </w:p>
        </w:tc>
        <w:tc>
          <w:tcPr>
            <w:tcW w:w="2835" w:type="dxa"/>
            <w:tcBorders>
              <w:top w:val="single" w:sz="4" w:space="0" w:color="auto"/>
              <w:left w:val="nil"/>
              <w:bottom w:val="single" w:sz="4" w:space="0" w:color="auto"/>
              <w:right w:val="nil"/>
            </w:tcBorders>
            <w:hideMark/>
          </w:tcPr>
          <w:p w14:paraId="2B741291" w14:textId="77777777" w:rsidR="003346EF" w:rsidRPr="00E96D7B" w:rsidRDefault="003346EF" w:rsidP="00FA192F">
            <w:pPr>
              <w:rPr>
                <w:lang w:val="it-IT"/>
              </w:rPr>
            </w:pPr>
            <w:r w:rsidRPr="00E96D7B">
              <w:rPr>
                <w:b/>
                <w:bCs/>
              </w:rPr>
              <w:t>Template</w:t>
            </w:r>
          </w:p>
        </w:tc>
      </w:tr>
      <w:tr w:rsidR="00E96D7B" w:rsidRPr="00E96D7B" w14:paraId="2F302DF9" w14:textId="77777777" w:rsidTr="00FA192F">
        <w:tc>
          <w:tcPr>
            <w:tcW w:w="3686" w:type="dxa"/>
            <w:tcBorders>
              <w:top w:val="single" w:sz="4" w:space="0" w:color="auto"/>
              <w:left w:val="nil"/>
              <w:bottom w:val="nil"/>
              <w:right w:val="nil"/>
            </w:tcBorders>
            <w:hideMark/>
          </w:tcPr>
          <w:p w14:paraId="561A3F5E" w14:textId="77777777" w:rsidR="003346EF" w:rsidRPr="00E96D7B" w:rsidRDefault="003346EF" w:rsidP="00FA192F">
            <w:r w:rsidRPr="00E96D7B">
              <w:t>AarI[GGAC]-</w:t>
            </w:r>
            <w:proofErr w:type="spellStart"/>
            <w:r w:rsidRPr="00E96D7B">
              <w:t>BsmBI</w:t>
            </w:r>
            <w:proofErr w:type="spellEnd"/>
            <w:r w:rsidRPr="00E96D7B">
              <w:t>[CATT]-SAR-</w:t>
            </w:r>
            <w:proofErr w:type="spellStart"/>
            <w:r w:rsidRPr="00E96D7B">
              <w:t>BstBI</w:t>
            </w:r>
            <w:proofErr w:type="spellEnd"/>
            <w:r w:rsidRPr="00E96D7B">
              <w:t>-</w:t>
            </w:r>
            <w:proofErr w:type="spellStart"/>
            <w:r w:rsidRPr="00E96D7B">
              <w:t>BamHI</w:t>
            </w:r>
            <w:proofErr w:type="spellEnd"/>
          </w:p>
        </w:tc>
        <w:tc>
          <w:tcPr>
            <w:tcW w:w="3827" w:type="dxa"/>
            <w:tcBorders>
              <w:top w:val="single" w:sz="4" w:space="0" w:color="auto"/>
              <w:left w:val="nil"/>
              <w:bottom w:val="nil"/>
              <w:right w:val="nil"/>
            </w:tcBorders>
            <w:hideMark/>
          </w:tcPr>
          <w:p w14:paraId="47FDCA4C" w14:textId="77777777" w:rsidR="003346EF" w:rsidRPr="00E96D7B" w:rsidRDefault="003346EF" w:rsidP="00FA192F">
            <w:pPr>
              <w:spacing w:after="255"/>
              <w:contextualSpacing/>
              <w:rPr>
                <w:rFonts w:cs="Courier New"/>
                <w:sz w:val="20"/>
                <w:szCs w:val="20"/>
                <w:lang w:eastAsia="en-GB"/>
              </w:rPr>
            </w:pPr>
            <w:r w:rsidRPr="00E96D7B">
              <w:rPr>
                <w:rFonts w:cs="Courier New"/>
                <w:sz w:val="20"/>
                <w:szCs w:val="20"/>
              </w:rPr>
              <w:t>5’ TCCGCTCACCTGCCTCAGGACCGTCTCCCATT</w:t>
            </w:r>
            <w:r w:rsidRPr="00E96D7B">
              <w:rPr>
                <w:rFonts w:cs="Courier New"/>
                <w:sz w:val="20"/>
                <w:szCs w:val="20"/>
                <w:lang w:eastAsia="en-GB"/>
              </w:rPr>
              <w:t>GAAGAG 3’</w:t>
            </w:r>
          </w:p>
          <w:p w14:paraId="6E469495" w14:textId="77777777" w:rsidR="003346EF" w:rsidRPr="00E96D7B" w:rsidRDefault="003346EF" w:rsidP="00FA192F">
            <w:pPr>
              <w:spacing w:after="255"/>
              <w:contextualSpacing/>
              <w:rPr>
                <w:rFonts w:cs="Courier New"/>
                <w:sz w:val="20"/>
                <w:szCs w:val="20"/>
              </w:rPr>
            </w:pPr>
            <w:r w:rsidRPr="00E96D7B">
              <w:rPr>
                <w:rFonts w:cs="Courier New"/>
                <w:sz w:val="20"/>
                <w:szCs w:val="20"/>
              </w:rPr>
              <w:t>5’ GGACCGTCTCCCATT</w:t>
            </w:r>
            <w:r w:rsidRPr="00E96D7B">
              <w:rPr>
                <w:rFonts w:cs="Courier New"/>
                <w:sz w:val="20"/>
                <w:szCs w:val="20"/>
                <w:lang w:eastAsia="en-GB"/>
              </w:rPr>
              <w:t>GAAGAGAAAGCT</w:t>
            </w:r>
            <w:r w:rsidRPr="00E96D7B">
              <w:rPr>
                <w:rFonts w:cs="Courier New"/>
                <w:sz w:val="20"/>
                <w:szCs w:val="20"/>
              </w:rPr>
              <w:t>AATTCCGCC-3’</w:t>
            </w:r>
          </w:p>
        </w:tc>
        <w:tc>
          <w:tcPr>
            <w:tcW w:w="3969" w:type="dxa"/>
            <w:tcBorders>
              <w:top w:val="single" w:sz="4" w:space="0" w:color="auto"/>
              <w:left w:val="nil"/>
              <w:bottom w:val="nil"/>
              <w:right w:val="nil"/>
            </w:tcBorders>
          </w:tcPr>
          <w:p w14:paraId="24BF0334" w14:textId="77777777" w:rsidR="003346EF" w:rsidRPr="00E96D7B" w:rsidRDefault="003346EF" w:rsidP="00FA192F">
            <w:pPr>
              <w:spacing w:after="255"/>
              <w:contextualSpacing/>
              <w:rPr>
                <w:rFonts w:cs="Courier New"/>
                <w:sz w:val="20"/>
                <w:szCs w:val="20"/>
                <w:shd w:val="clear" w:color="auto" w:fill="A6A6A6" w:themeFill="background1" w:themeFillShade="A6"/>
              </w:rPr>
            </w:pPr>
            <w:r w:rsidRPr="00E96D7B">
              <w:rPr>
                <w:rFonts w:cs="Courier New"/>
                <w:sz w:val="20"/>
                <w:szCs w:val="20"/>
              </w:rPr>
              <w:t>5’ TATCGAGGATCCACTTCAAATTCGAAAAAGATATATAAG 3’</w:t>
            </w:r>
          </w:p>
          <w:p w14:paraId="4EEAAB18" w14:textId="77777777" w:rsidR="003346EF" w:rsidRPr="00E96D7B" w:rsidRDefault="003346EF" w:rsidP="00FA192F">
            <w:pPr>
              <w:rPr>
                <w:sz w:val="20"/>
                <w:szCs w:val="20"/>
                <w:lang w:val="nl-NL"/>
              </w:rPr>
            </w:pPr>
          </w:p>
        </w:tc>
        <w:tc>
          <w:tcPr>
            <w:tcW w:w="2835" w:type="dxa"/>
            <w:tcBorders>
              <w:top w:val="single" w:sz="4" w:space="0" w:color="auto"/>
              <w:left w:val="nil"/>
              <w:bottom w:val="nil"/>
              <w:right w:val="nil"/>
            </w:tcBorders>
            <w:hideMark/>
          </w:tcPr>
          <w:p w14:paraId="1BB2A351" w14:textId="77777777" w:rsidR="003346EF" w:rsidRPr="00E96D7B" w:rsidRDefault="003346EF" w:rsidP="00FA192F">
            <w:pPr>
              <w:rPr>
                <w:lang w:val="nl-NL"/>
              </w:rPr>
            </w:pPr>
            <w:r w:rsidRPr="00E96D7B">
              <w:rPr>
                <w:lang w:val="it-IT"/>
              </w:rPr>
              <w:t>pTRAK-2G12LC</w:t>
            </w:r>
          </w:p>
        </w:tc>
      </w:tr>
      <w:tr w:rsidR="00E96D7B" w:rsidRPr="00E96D7B" w14:paraId="17C38BD7" w14:textId="77777777" w:rsidTr="00FA192F">
        <w:tc>
          <w:tcPr>
            <w:tcW w:w="3686" w:type="dxa"/>
          </w:tcPr>
          <w:p w14:paraId="6660713C" w14:textId="77777777" w:rsidR="003346EF" w:rsidRPr="00E96D7B" w:rsidRDefault="003346EF" w:rsidP="00FA192F">
            <w:proofErr w:type="spellStart"/>
            <w:r w:rsidRPr="00E96D7B">
              <w:t>BamHI-XbaI-CaMV</w:t>
            </w:r>
            <w:proofErr w:type="spellEnd"/>
            <w:r w:rsidRPr="00E96D7B">
              <w:t xml:space="preserve"> 35S term-[CATT]</w:t>
            </w:r>
            <w:proofErr w:type="spellStart"/>
            <w:r w:rsidRPr="00E96D7B">
              <w:t>BsaI-BsaI</w:t>
            </w:r>
            <w:proofErr w:type="spellEnd"/>
            <w:r w:rsidRPr="00E96D7B">
              <w:t>[CGTA]</w:t>
            </w:r>
            <w:proofErr w:type="spellStart"/>
            <w:r w:rsidRPr="00E96D7B">
              <w:t>BsmBI</w:t>
            </w:r>
            <w:proofErr w:type="spellEnd"/>
            <w:r w:rsidRPr="00E96D7B">
              <w:t>-[GCT]</w:t>
            </w:r>
            <w:proofErr w:type="spellStart"/>
            <w:r w:rsidRPr="00E96D7B">
              <w:t>SapI</w:t>
            </w:r>
            <w:proofErr w:type="spellEnd"/>
          </w:p>
          <w:p w14:paraId="1CE50B74" w14:textId="77777777" w:rsidR="003346EF" w:rsidRPr="00E96D7B" w:rsidRDefault="003346EF" w:rsidP="00FA192F">
            <w:pPr>
              <w:rPr>
                <w:rFonts w:cstheme="minorHAnsi"/>
              </w:rPr>
            </w:pPr>
          </w:p>
        </w:tc>
        <w:tc>
          <w:tcPr>
            <w:tcW w:w="3827" w:type="dxa"/>
          </w:tcPr>
          <w:p w14:paraId="19F50FE6" w14:textId="77777777" w:rsidR="003346EF" w:rsidRPr="00E96D7B" w:rsidRDefault="003346EF" w:rsidP="00FA192F">
            <w:pPr>
              <w:spacing w:after="255"/>
              <w:contextualSpacing/>
              <w:rPr>
                <w:rFonts w:cs="Courier New"/>
                <w:sz w:val="20"/>
                <w:szCs w:val="20"/>
              </w:rPr>
            </w:pPr>
            <w:r w:rsidRPr="00E96D7B">
              <w:rPr>
                <w:rFonts w:cs="Courier New"/>
                <w:sz w:val="20"/>
                <w:szCs w:val="20"/>
              </w:rPr>
              <w:t>5’ GGAGAGGGATCCTCTAGAGTCCGCAAAAATCACCAG 3’</w:t>
            </w:r>
          </w:p>
          <w:p w14:paraId="696FAB37" w14:textId="77777777" w:rsidR="003346EF" w:rsidRPr="00E96D7B" w:rsidRDefault="003346EF" w:rsidP="00FA192F">
            <w:pPr>
              <w:rPr>
                <w:sz w:val="20"/>
                <w:szCs w:val="20"/>
                <w:lang w:val="nl-NL"/>
              </w:rPr>
            </w:pPr>
          </w:p>
        </w:tc>
        <w:tc>
          <w:tcPr>
            <w:tcW w:w="3969" w:type="dxa"/>
            <w:hideMark/>
          </w:tcPr>
          <w:p w14:paraId="7C0853D0" w14:textId="77777777" w:rsidR="003346EF" w:rsidRPr="00E96D7B" w:rsidRDefault="003346EF" w:rsidP="00FA192F">
            <w:pPr>
              <w:rPr>
                <w:rFonts w:cs="Courier New"/>
                <w:sz w:val="20"/>
                <w:szCs w:val="20"/>
                <w:lang w:val="nl-NL"/>
              </w:rPr>
            </w:pPr>
            <w:r w:rsidRPr="00E96D7B">
              <w:rPr>
                <w:rFonts w:cs="Courier New"/>
                <w:sz w:val="20"/>
                <w:szCs w:val="20"/>
                <w:lang w:val="nl-NL"/>
              </w:rPr>
              <w:t>5’ CGCAAGCTAAAGGTCTCCAATGGCCCGGTCACTGGATTTTGGTTT-3</w:t>
            </w:r>
          </w:p>
          <w:p w14:paraId="668455E9" w14:textId="77777777" w:rsidR="003346EF" w:rsidRPr="00E96D7B" w:rsidRDefault="003346EF" w:rsidP="00FA192F">
            <w:pPr>
              <w:rPr>
                <w:rFonts w:cs="Courier New"/>
                <w:sz w:val="20"/>
                <w:szCs w:val="20"/>
                <w:lang w:val="nl-NL"/>
              </w:rPr>
            </w:pPr>
            <w:r w:rsidRPr="00E96D7B">
              <w:rPr>
                <w:rFonts w:cs="Courier New"/>
                <w:sz w:val="20"/>
                <w:szCs w:val="20"/>
                <w:lang w:val="nl-NL"/>
              </w:rPr>
              <w:t>5’ TCTCTTACGTGAGACCGCTGACGCAAGCTAAAGGTCTCCAATG-3’</w:t>
            </w:r>
          </w:p>
          <w:p w14:paraId="7DE0B584" w14:textId="77777777" w:rsidR="003346EF" w:rsidRPr="00E96D7B" w:rsidRDefault="003346EF" w:rsidP="00FA192F">
            <w:pPr>
              <w:rPr>
                <w:sz w:val="20"/>
                <w:szCs w:val="20"/>
                <w:lang w:val="nl-NL"/>
              </w:rPr>
            </w:pPr>
            <w:r w:rsidRPr="00E96D7B">
              <w:rPr>
                <w:rFonts w:cs="Courier New"/>
                <w:sz w:val="20"/>
                <w:szCs w:val="20"/>
                <w:lang w:val="nl-NL"/>
              </w:rPr>
              <w:t>5’ GTGGTTGCTCTTCGAGCGCGTCTCTTACGTGAGACCGCTGAC-3’</w:t>
            </w:r>
          </w:p>
        </w:tc>
        <w:tc>
          <w:tcPr>
            <w:tcW w:w="2835" w:type="dxa"/>
            <w:hideMark/>
          </w:tcPr>
          <w:p w14:paraId="30A07C0B" w14:textId="77777777" w:rsidR="003346EF" w:rsidRPr="00E96D7B" w:rsidRDefault="003346EF" w:rsidP="00FA192F">
            <w:pPr>
              <w:rPr>
                <w:lang w:val="nl-NL"/>
              </w:rPr>
            </w:pPr>
            <w:r w:rsidRPr="00E96D7B">
              <w:rPr>
                <w:lang w:val="it-IT"/>
              </w:rPr>
              <w:t>pTRAK-2G12LC</w:t>
            </w:r>
          </w:p>
        </w:tc>
      </w:tr>
      <w:tr w:rsidR="00E96D7B" w:rsidRPr="00E96D7B" w14:paraId="5621AFF6" w14:textId="77777777" w:rsidTr="00FA192F">
        <w:tc>
          <w:tcPr>
            <w:tcW w:w="3686" w:type="dxa"/>
            <w:hideMark/>
          </w:tcPr>
          <w:p w14:paraId="43D8626A" w14:textId="77777777" w:rsidR="003346EF" w:rsidRPr="00E96D7B" w:rsidRDefault="003346EF" w:rsidP="00FA192F">
            <w:pPr>
              <w:rPr>
                <w:lang w:val="it-IT"/>
              </w:rPr>
            </w:pPr>
            <w:proofErr w:type="spellStart"/>
            <w:r w:rsidRPr="00E96D7B">
              <w:rPr>
                <w:lang w:val="it-IT"/>
              </w:rPr>
              <w:t>SapI</w:t>
            </w:r>
            <w:proofErr w:type="spellEnd"/>
            <w:r w:rsidRPr="00E96D7B">
              <w:rPr>
                <w:lang w:val="it-IT"/>
              </w:rPr>
              <w:t>[CAT]-[CATT]</w:t>
            </w:r>
            <w:proofErr w:type="spellStart"/>
            <w:r w:rsidRPr="00E96D7B">
              <w:rPr>
                <w:lang w:val="it-IT"/>
              </w:rPr>
              <w:t>BsaI-</w:t>
            </w:r>
            <w:r w:rsidRPr="00E96D7B">
              <w:rPr>
                <w:i/>
                <w:iCs/>
                <w:lang w:val="it-IT"/>
              </w:rPr>
              <w:t>lac</w:t>
            </w:r>
            <w:proofErr w:type="spellEnd"/>
            <w:r w:rsidRPr="00E96D7B">
              <w:rPr>
                <w:i/>
                <w:iCs/>
                <w:lang w:val="it-IT"/>
              </w:rPr>
              <w:t xml:space="preserve"> </w:t>
            </w:r>
            <w:r w:rsidRPr="00E96D7B">
              <w:rPr>
                <w:lang w:val="it-IT"/>
              </w:rPr>
              <w:t>promoter-</w:t>
            </w:r>
            <w:proofErr w:type="spellStart"/>
            <w:r w:rsidRPr="00E96D7B">
              <w:rPr>
                <w:i/>
                <w:iCs/>
                <w:lang w:val="it-IT"/>
              </w:rPr>
              <w:t>lacZ</w:t>
            </w:r>
            <w:proofErr w:type="spellEnd"/>
            <w:r w:rsidRPr="00E96D7B">
              <w:rPr>
                <w:rFonts w:ascii="Calibri" w:hAnsi="Calibri" w:cs="Calibri"/>
                <w:i/>
                <w:iCs/>
              </w:rPr>
              <w:t>α</w:t>
            </w:r>
            <w:r w:rsidRPr="00E96D7B">
              <w:rPr>
                <w:lang w:val="it-IT"/>
              </w:rPr>
              <w:t>-BsaI[CGTA]FseI</w:t>
            </w:r>
          </w:p>
        </w:tc>
        <w:tc>
          <w:tcPr>
            <w:tcW w:w="3827" w:type="dxa"/>
          </w:tcPr>
          <w:p w14:paraId="5F4455E5" w14:textId="77777777" w:rsidR="003346EF" w:rsidRPr="00E96D7B" w:rsidRDefault="003346EF" w:rsidP="00FA192F">
            <w:pPr>
              <w:spacing w:after="255"/>
              <w:contextualSpacing/>
              <w:rPr>
                <w:rFonts w:cs="Courier New"/>
                <w:sz w:val="20"/>
                <w:szCs w:val="20"/>
                <w:lang w:val="it-IT"/>
              </w:rPr>
            </w:pPr>
            <w:r w:rsidRPr="00E96D7B">
              <w:rPr>
                <w:rFonts w:cs="Courier New"/>
                <w:sz w:val="20"/>
                <w:szCs w:val="20"/>
                <w:lang w:val="it-IT"/>
              </w:rPr>
              <w:t>5’ TCAAGGGCTCTTCACATTG</w:t>
            </w:r>
          </w:p>
          <w:p w14:paraId="5BA026C7" w14:textId="77777777" w:rsidR="003346EF" w:rsidRPr="00E96D7B" w:rsidRDefault="003346EF" w:rsidP="00FA192F">
            <w:pPr>
              <w:spacing w:after="255"/>
              <w:contextualSpacing/>
              <w:rPr>
                <w:rFonts w:cs="Courier New"/>
                <w:sz w:val="20"/>
                <w:szCs w:val="20"/>
                <w:lang w:val="it-IT"/>
              </w:rPr>
            </w:pPr>
            <w:r w:rsidRPr="00E96D7B">
              <w:rPr>
                <w:rFonts w:cs="Courier New"/>
                <w:sz w:val="20"/>
                <w:szCs w:val="20"/>
                <w:lang w:val="it-IT"/>
              </w:rPr>
              <w:t>GAGACCGCGCAACGCAATTAATGTG 3’</w:t>
            </w:r>
          </w:p>
          <w:p w14:paraId="29FC9269" w14:textId="77777777" w:rsidR="003346EF" w:rsidRPr="00E96D7B" w:rsidRDefault="003346EF" w:rsidP="00FA192F">
            <w:pPr>
              <w:rPr>
                <w:sz w:val="20"/>
                <w:szCs w:val="20"/>
                <w:lang w:val="nl-NL"/>
              </w:rPr>
            </w:pPr>
          </w:p>
        </w:tc>
        <w:tc>
          <w:tcPr>
            <w:tcW w:w="3969" w:type="dxa"/>
            <w:hideMark/>
          </w:tcPr>
          <w:p w14:paraId="5989921F" w14:textId="77777777" w:rsidR="003346EF" w:rsidRPr="00E96D7B" w:rsidRDefault="003346EF" w:rsidP="00FA192F">
            <w:pPr>
              <w:spacing w:after="255"/>
              <w:contextualSpacing/>
              <w:rPr>
                <w:rFonts w:cs="Courier New"/>
                <w:sz w:val="20"/>
                <w:szCs w:val="20"/>
                <w:lang w:val="it-IT"/>
              </w:rPr>
            </w:pPr>
            <w:r w:rsidRPr="00E96D7B">
              <w:rPr>
                <w:rFonts w:cs="Courier New"/>
                <w:sz w:val="20"/>
                <w:szCs w:val="20"/>
                <w:lang w:val="it-IT"/>
              </w:rPr>
              <w:t>5’ CCTGCAGGCCGGCCTACGCGAGACCTCACCATTCGCCATTCAGGCTG 3’</w:t>
            </w:r>
          </w:p>
        </w:tc>
        <w:tc>
          <w:tcPr>
            <w:tcW w:w="2835" w:type="dxa"/>
            <w:hideMark/>
          </w:tcPr>
          <w:p w14:paraId="0DB79026" w14:textId="77777777" w:rsidR="003346EF" w:rsidRPr="00E96D7B" w:rsidRDefault="003346EF" w:rsidP="00FA192F">
            <w:pPr>
              <w:rPr>
                <w:lang w:val="nl-NL"/>
              </w:rPr>
            </w:pPr>
            <w:r w:rsidRPr="00E96D7B">
              <w:rPr>
                <w:lang w:val="it-IT"/>
              </w:rPr>
              <w:t>pNUTKan01</w:t>
            </w:r>
          </w:p>
        </w:tc>
      </w:tr>
      <w:tr w:rsidR="003346EF" w:rsidRPr="00E96D7B" w14:paraId="4647FA2D" w14:textId="77777777" w:rsidTr="00FA192F">
        <w:tc>
          <w:tcPr>
            <w:tcW w:w="3686" w:type="dxa"/>
            <w:tcBorders>
              <w:top w:val="nil"/>
              <w:left w:val="nil"/>
              <w:bottom w:val="single" w:sz="4" w:space="0" w:color="auto"/>
              <w:right w:val="nil"/>
            </w:tcBorders>
          </w:tcPr>
          <w:p w14:paraId="65684602" w14:textId="77777777" w:rsidR="003346EF" w:rsidRPr="00E96D7B" w:rsidRDefault="003346EF" w:rsidP="00FA192F">
            <w:pPr>
              <w:rPr>
                <w:lang w:val="it-IT"/>
              </w:rPr>
            </w:pPr>
          </w:p>
        </w:tc>
        <w:tc>
          <w:tcPr>
            <w:tcW w:w="3827" w:type="dxa"/>
            <w:tcBorders>
              <w:top w:val="nil"/>
              <w:left w:val="nil"/>
              <w:bottom w:val="single" w:sz="4" w:space="0" w:color="auto"/>
              <w:right w:val="nil"/>
            </w:tcBorders>
          </w:tcPr>
          <w:p w14:paraId="6C52AC2A" w14:textId="77777777" w:rsidR="003346EF" w:rsidRPr="00E96D7B" w:rsidRDefault="003346EF" w:rsidP="00FA192F">
            <w:pPr>
              <w:rPr>
                <w:lang w:val="it-IT"/>
              </w:rPr>
            </w:pPr>
          </w:p>
        </w:tc>
        <w:tc>
          <w:tcPr>
            <w:tcW w:w="3969" w:type="dxa"/>
            <w:tcBorders>
              <w:top w:val="nil"/>
              <w:left w:val="nil"/>
              <w:bottom w:val="single" w:sz="4" w:space="0" w:color="auto"/>
              <w:right w:val="nil"/>
            </w:tcBorders>
          </w:tcPr>
          <w:p w14:paraId="3AA3C79C" w14:textId="77777777" w:rsidR="003346EF" w:rsidRPr="00E96D7B" w:rsidRDefault="003346EF" w:rsidP="00FA192F">
            <w:pPr>
              <w:rPr>
                <w:lang w:val="it-IT"/>
              </w:rPr>
            </w:pPr>
          </w:p>
        </w:tc>
        <w:tc>
          <w:tcPr>
            <w:tcW w:w="2835" w:type="dxa"/>
            <w:tcBorders>
              <w:top w:val="nil"/>
              <w:left w:val="nil"/>
              <w:bottom w:val="single" w:sz="4" w:space="0" w:color="auto"/>
              <w:right w:val="nil"/>
            </w:tcBorders>
          </w:tcPr>
          <w:p w14:paraId="382D8B5B" w14:textId="77777777" w:rsidR="003346EF" w:rsidRPr="00E96D7B" w:rsidRDefault="003346EF" w:rsidP="00FA192F">
            <w:pPr>
              <w:rPr>
                <w:lang w:val="it-IT"/>
              </w:rPr>
            </w:pPr>
          </w:p>
        </w:tc>
      </w:tr>
    </w:tbl>
    <w:p w14:paraId="52555B33" w14:textId="77777777" w:rsidR="003346EF" w:rsidRPr="00E96D7B" w:rsidRDefault="003346EF" w:rsidP="003346EF"/>
    <w:p w14:paraId="2F989EFA" w14:textId="025C923E" w:rsidR="003346EF" w:rsidRPr="00E96D7B" w:rsidRDefault="003346EF" w:rsidP="003346EF">
      <w:pPr>
        <w:rPr>
          <w:b/>
          <w:bCs/>
        </w:rPr>
      </w:pPr>
      <w:r w:rsidRPr="00E96D7B">
        <w:rPr>
          <w:b/>
          <w:bCs/>
        </w:rPr>
        <w:lastRenderedPageBreak/>
        <w:t xml:space="preserve">Supplementary Table S1 (continued): </w:t>
      </w:r>
      <w:r w:rsidRPr="00E96D7B">
        <w:t>Primers used during construction of MIDAS-</w:t>
      </w:r>
      <w:r w:rsidR="000A7C7C" w:rsidRPr="00E96D7B">
        <w:t>P</w:t>
      </w:r>
      <w:r w:rsidRPr="00E96D7B">
        <w:t xml:space="preserve"> constructs and cloning </w:t>
      </w:r>
      <w:r w:rsidR="000B3DB7" w:rsidRPr="00E96D7B">
        <w:t>genes of interest</w:t>
      </w:r>
      <w:r w:rsidRPr="00E96D7B">
        <w:t>.</w:t>
      </w:r>
      <w:r w:rsidR="00A317AB" w:rsidRPr="00E96D7B">
        <w:t xml:space="preserve"> SAR – Scaffold Attachment Region. CAMV 35S term – Cauliflower Mosaic Virus 35S terminator.</w:t>
      </w:r>
    </w:p>
    <w:tbl>
      <w:tblPr>
        <w:tblStyle w:val="TableGrid"/>
        <w:tblW w:w="14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4"/>
        <w:gridCol w:w="3825"/>
        <w:gridCol w:w="3967"/>
        <w:gridCol w:w="2834"/>
      </w:tblGrid>
      <w:tr w:rsidR="00E96D7B" w:rsidRPr="00E96D7B" w14:paraId="5F2B480A" w14:textId="77777777" w:rsidTr="00FA192F">
        <w:tc>
          <w:tcPr>
            <w:tcW w:w="3686" w:type="dxa"/>
            <w:tcBorders>
              <w:top w:val="single" w:sz="4" w:space="0" w:color="auto"/>
              <w:left w:val="nil"/>
              <w:bottom w:val="single" w:sz="4" w:space="0" w:color="auto"/>
              <w:right w:val="nil"/>
            </w:tcBorders>
          </w:tcPr>
          <w:p w14:paraId="0D17A26F" w14:textId="77777777" w:rsidR="003346EF" w:rsidRPr="00E96D7B" w:rsidRDefault="003346EF" w:rsidP="00FA192F"/>
        </w:tc>
        <w:tc>
          <w:tcPr>
            <w:tcW w:w="3827" w:type="dxa"/>
            <w:tcBorders>
              <w:top w:val="single" w:sz="4" w:space="0" w:color="auto"/>
              <w:left w:val="nil"/>
              <w:bottom w:val="single" w:sz="4" w:space="0" w:color="auto"/>
              <w:right w:val="nil"/>
            </w:tcBorders>
            <w:hideMark/>
          </w:tcPr>
          <w:p w14:paraId="5EBF25FC" w14:textId="77777777" w:rsidR="003346EF" w:rsidRPr="00E96D7B" w:rsidRDefault="003346EF" w:rsidP="00FA192F">
            <w:pPr>
              <w:rPr>
                <w:sz w:val="20"/>
                <w:szCs w:val="20"/>
                <w:lang w:val="it-IT"/>
              </w:rPr>
            </w:pPr>
            <w:r w:rsidRPr="00E96D7B">
              <w:rPr>
                <w:b/>
                <w:bCs/>
              </w:rPr>
              <w:t>Forward primer</w:t>
            </w:r>
          </w:p>
        </w:tc>
        <w:tc>
          <w:tcPr>
            <w:tcW w:w="3969" w:type="dxa"/>
            <w:tcBorders>
              <w:top w:val="single" w:sz="4" w:space="0" w:color="auto"/>
              <w:left w:val="nil"/>
              <w:bottom w:val="single" w:sz="4" w:space="0" w:color="auto"/>
              <w:right w:val="nil"/>
            </w:tcBorders>
            <w:hideMark/>
          </w:tcPr>
          <w:p w14:paraId="66210E16" w14:textId="77777777" w:rsidR="003346EF" w:rsidRPr="00E96D7B" w:rsidRDefault="003346EF" w:rsidP="00FA192F">
            <w:pPr>
              <w:rPr>
                <w:rFonts w:cstheme="minorHAnsi"/>
                <w:sz w:val="20"/>
                <w:szCs w:val="20"/>
                <w:shd w:val="clear" w:color="auto" w:fill="FFFFFF"/>
                <w:lang w:val="it-IT"/>
              </w:rPr>
            </w:pPr>
            <w:r w:rsidRPr="00E96D7B">
              <w:rPr>
                <w:b/>
                <w:bCs/>
              </w:rPr>
              <w:t>Reverse Primer</w:t>
            </w:r>
          </w:p>
        </w:tc>
        <w:tc>
          <w:tcPr>
            <w:tcW w:w="2835" w:type="dxa"/>
            <w:tcBorders>
              <w:top w:val="single" w:sz="4" w:space="0" w:color="auto"/>
              <w:left w:val="nil"/>
              <w:bottom w:val="single" w:sz="4" w:space="0" w:color="auto"/>
              <w:right w:val="nil"/>
            </w:tcBorders>
            <w:hideMark/>
          </w:tcPr>
          <w:p w14:paraId="1D263E28" w14:textId="77777777" w:rsidR="003346EF" w:rsidRPr="00E96D7B" w:rsidRDefault="003346EF" w:rsidP="00FA192F">
            <w:pPr>
              <w:rPr>
                <w:rFonts w:cstheme="minorHAnsi"/>
                <w:sz w:val="20"/>
                <w:szCs w:val="20"/>
                <w:shd w:val="clear" w:color="auto" w:fill="FFFFFF"/>
                <w:lang w:val="nl-NL"/>
              </w:rPr>
            </w:pPr>
            <w:r w:rsidRPr="00E96D7B">
              <w:rPr>
                <w:b/>
                <w:bCs/>
              </w:rPr>
              <w:t>Template</w:t>
            </w:r>
          </w:p>
        </w:tc>
      </w:tr>
      <w:tr w:rsidR="00E96D7B" w:rsidRPr="00E96D7B" w14:paraId="057F753A" w14:textId="77777777" w:rsidTr="00FA192F">
        <w:tc>
          <w:tcPr>
            <w:tcW w:w="3686" w:type="dxa"/>
            <w:tcBorders>
              <w:top w:val="single" w:sz="4" w:space="0" w:color="auto"/>
              <w:left w:val="nil"/>
              <w:bottom w:val="nil"/>
              <w:right w:val="nil"/>
            </w:tcBorders>
            <w:hideMark/>
          </w:tcPr>
          <w:p w14:paraId="1A779ABA" w14:textId="77777777" w:rsidR="003346EF" w:rsidRPr="00E96D7B" w:rsidRDefault="003346EF" w:rsidP="00FA192F">
            <w:r w:rsidRPr="00E96D7B">
              <w:t>VRC01 HC</w:t>
            </w:r>
          </w:p>
        </w:tc>
        <w:tc>
          <w:tcPr>
            <w:tcW w:w="3827" w:type="dxa"/>
            <w:tcBorders>
              <w:top w:val="single" w:sz="4" w:space="0" w:color="auto"/>
              <w:left w:val="nil"/>
              <w:bottom w:val="nil"/>
              <w:right w:val="nil"/>
            </w:tcBorders>
            <w:hideMark/>
          </w:tcPr>
          <w:p w14:paraId="7977850B" w14:textId="77777777" w:rsidR="003346EF" w:rsidRPr="00E96D7B" w:rsidRDefault="003346EF" w:rsidP="00FA192F">
            <w:pPr>
              <w:rPr>
                <w:sz w:val="20"/>
                <w:szCs w:val="20"/>
              </w:rPr>
            </w:pPr>
            <w:r w:rsidRPr="00E96D7B">
              <w:rPr>
                <w:sz w:val="20"/>
                <w:szCs w:val="20"/>
                <w:lang w:val="it-IT"/>
              </w:rPr>
              <w:t>5’ GCGCCCATGGCTAACAAGCACCT 3’</w:t>
            </w:r>
          </w:p>
        </w:tc>
        <w:tc>
          <w:tcPr>
            <w:tcW w:w="3969" w:type="dxa"/>
            <w:tcBorders>
              <w:top w:val="single" w:sz="4" w:space="0" w:color="auto"/>
              <w:left w:val="nil"/>
              <w:bottom w:val="nil"/>
              <w:right w:val="nil"/>
            </w:tcBorders>
          </w:tcPr>
          <w:p w14:paraId="71D9DF71" w14:textId="5221319E" w:rsidR="003346EF" w:rsidRPr="00E96D7B" w:rsidRDefault="003346EF" w:rsidP="00FA192F">
            <w:pPr>
              <w:rPr>
                <w:sz w:val="20"/>
                <w:szCs w:val="20"/>
                <w:lang w:val="it-IT"/>
              </w:rPr>
            </w:pPr>
            <w:r w:rsidRPr="00E96D7B">
              <w:rPr>
                <w:rFonts w:cstheme="minorHAnsi"/>
                <w:sz w:val="20"/>
                <w:szCs w:val="20"/>
                <w:shd w:val="clear" w:color="auto" w:fill="FFFFFF"/>
                <w:lang w:val="it-IT"/>
              </w:rPr>
              <w:t>5’ GCGCTCTAGACTACTTACCAGGAGACAGAGAC 3’</w:t>
            </w:r>
          </w:p>
        </w:tc>
        <w:tc>
          <w:tcPr>
            <w:tcW w:w="2835" w:type="dxa"/>
            <w:tcBorders>
              <w:top w:val="single" w:sz="4" w:space="0" w:color="auto"/>
              <w:left w:val="nil"/>
              <w:bottom w:val="nil"/>
              <w:right w:val="nil"/>
            </w:tcBorders>
            <w:hideMark/>
          </w:tcPr>
          <w:p w14:paraId="4E5DF4A6" w14:textId="77777777" w:rsidR="003346EF" w:rsidRPr="00E96D7B" w:rsidRDefault="003346EF" w:rsidP="00FA192F">
            <w:pPr>
              <w:rPr>
                <w:rFonts w:cstheme="minorHAnsi"/>
                <w:sz w:val="20"/>
                <w:szCs w:val="20"/>
                <w:shd w:val="clear" w:color="auto" w:fill="FFFFFF"/>
                <w:lang w:val="nl-NL"/>
              </w:rPr>
            </w:pPr>
            <w:r w:rsidRPr="00E96D7B">
              <w:rPr>
                <w:rFonts w:cstheme="minorHAnsi"/>
                <w:sz w:val="20"/>
                <w:szCs w:val="20"/>
                <w:shd w:val="clear" w:color="auto" w:fill="FFFFFF"/>
                <w:lang w:val="nl-NL"/>
              </w:rPr>
              <w:t xml:space="preserve">pTRAk.2 VRC01 HC+LC </w:t>
            </w:r>
            <w:r w:rsidRPr="00E96D7B">
              <w:rPr>
                <w:rFonts w:cstheme="minorHAnsi"/>
                <w:sz w:val="20"/>
                <w:szCs w:val="20"/>
                <w:shd w:val="clear" w:color="auto" w:fill="FFFFFF"/>
                <w:lang w:val="it-IT"/>
              </w:rPr>
              <w:fldChar w:fldCharType="begin" w:fldLock="1"/>
            </w:r>
            <w:r w:rsidRPr="00E96D7B">
              <w:rPr>
                <w:rFonts w:cstheme="minorHAnsi"/>
                <w:sz w:val="20"/>
                <w:szCs w:val="20"/>
                <w:shd w:val="clear" w:color="auto" w:fill="FFFFFF"/>
                <w:lang w:val="nl-NL"/>
              </w:rPr>
              <w:instrText>ADDIN CSL_CITATION {"citationItems":[{"id":"ITEM-1","itemData":{"DOI":"10.1111/pbi.12137","ISSN":"14677652","abstract":"The proposed clinical trial in Africa of VRC01, a potent broadly neutralizing antibody (bNAb) capable of neutralizing 91% of known HIV-1 isolates, raises concerns about testing a treatment which will be too expensive to be accessible by the most important target population, the poor in under-developed regions such as sub-Saharan Africa. Here, we report the expression of VRC01 in plants as an economic alternative to conventional mammalian-cell-based production platforms. The heavy and light chain genes of VRC01 were cloned onto a single vector, pTRAk.2, which was transformed into Nicotiana benthamiana or Nicotiana tabacum using transient and stable expression production systems respectively. VRC01 has been successfully expressed transiently in plants with expression level of approximately 80 mg antibody/kg; stable transgenic lines expressing up to 100 mg antibody/kg were also obtained. Plant-produced VRC01 from both systems showed a largely homogeneous N-glycosylation profile with a single dominant glycoform. The binding kinetics to gp120 IIIB (approximately 1 nM), neutralization of HIV-1 BaL or a panel of 10 VRC01-sensitive HIV-1 Env pseudoviruses of VRC01 produced in transient and stable plants were also consistent with VRC01 from HEK cells.","author":[{"dropping-particle":"","family":"Teh","given":"Audrey Y.H.","non-dropping-particle":"","parse-names":false,"suffix":""},{"dropping-particle":"","family":"Maresch","given":"Daniel","non-dropping-particle":"","parse-names":false,"suffix":""},{"dropping-particle":"","family":"Klein","given":"Katja","non-dropping-particle":"","parse-names":false,"suffix":""},{"dropping-particle":"","family":"Ma","given":"Julian K.C.","non-dropping-particle":"","parse-names":false,"suffix":""}],"container-title":"Plant Biotechnology Journal","id":"ITEM-1","issue":"3","issued":{"date-parts":[["2014"]]},"page":"300-311","publisher":"Blackwell Publishing Ltd","title":"Characterization of VRC01, a potent and broadly neutralizing anti-HIV mAb, produced in transiently and stably transformed tobacco","type":"article-journal","volume":"12"},"uris":["http://www.mendeley.com/documents/?uuid=84256876-df9f-3392-bfed-fedfdae4375c"]}],"mendeley":{"formattedCitation":"(Teh &lt;i&gt;et al.&lt;/i&gt;, 2014)","plainTextFormattedCitation":"(Teh et al., 2014)","previouslyFormattedCitation":"(Teh &lt;i&gt;et al.&lt;/i&gt;, 2014)"},"properties":{"noteIndex":0},"schema":"https://github.com/citation-style-language/schema/raw/master/csl-citation.json"}</w:instrText>
            </w:r>
            <w:r w:rsidRPr="00E96D7B">
              <w:rPr>
                <w:rFonts w:cstheme="minorHAnsi"/>
                <w:sz w:val="20"/>
                <w:szCs w:val="20"/>
                <w:shd w:val="clear" w:color="auto" w:fill="FFFFFF"/>
                <w:lang w:val="it-IT"/>
              </w:rPr>
              <w:fldChar w:fldCharType="separate"/>
            </w:r>
            <w:r w:rsidRPr="00E96D7B">
              <w:rPr>
                <w:rFonts w:cstheme="minorHAnsi"/>
                <w:noProof/>
                <w:sz w:val="20"/>
                <w:szCs w:val="20"/>
                <w:shd w:val="clear" w:color="auto" w:fill="FFFFFF"/>
                <w:lang w:val="nl-NL"/>
              </w:rPr>
              <w:t xml:space="preserve">(Teh </w:t>
            </w:r>
            <w:r w:rsidRPr="00E96D7B">
              <w:rPr>
                <w:rFonts w:cstheme="minorHAnsi"/>
                <w:i/>
                <w:noProof/>
                <w:sz w:val="20"/>
                <w:szCs w:val="20"/>
                <w:shd w:val="clear" w:color="auto" w:fill="FFFFFF"/>
                <w:lang w:val="nl-NL"/>
              </w:rPr>
              <w:t>et al.</w:t>
            </w:r>
            <w:r w:rsidRPr="00E96D7B">
              <w:rPr>
                <w:rFonts w:cstheme="minorHAnsi"/>
                <w:noProof/>
                <w:sz w:val="20"/>
                <w:szCs w:val="20"/>
                <w:shd w:val="clear" w:color="auto" w:fill="FFFFFF"/>
                <w:lang w:val="nl-NL"/>
              </w:rPr>
              <w:t>, 2014)</w:t>
            </w:r>
            <w:r w:rsidRPr="00E96D7B">
              <w:rPr>
                <w:rFonts w:cstheme="minorHAnsi"/>
                <w:sz w:val="20"/>
                <w:szCs w:val="20"/>
                <w:shd w:val="clear" w:color="auto" w:fill="FFFFFF"/>
                <w:lang w:val="it-IT"/>
              </w:rPr>
              <w:fldChar w:fldCharType="end"/>
            </w:r>
          </w:p>
        </w:tc>
      </w:tr>
      <w:tr w:rsidR="00E96D7B" w:rsidRPr="00E96D7B" w14:paraId="7A97C870" w14:textId="77777777" w:rsidTr="00FA192F">
        <w:tc>
          <w:tcPr>
            <w:tcW w:w="3686" w:type="dxa"/>
            <w:hideMark/>
          </w:tcPr>
          <w:p w14:paraId="05C0DB49" w14:textId="77777777" w:rsidR="003346EF" w:rsidRPr="00E96D7B" w:rsidRDefault="003346EF" w:rsidP="00FA192F">
            <w:r w:rsidRPr="00E96D7B">
              <w:t>VRC01 LC</w:t>
            </w:r>
          </w:p>
        </w:tc>
        <w:tc>
          <w:tcPr>
            <w:tcW w:w="3827" w:type="dxa"/>
            <w:hideMark/>
          </w:tcPr>
          <w:p w14:paraId="52A92F3F" w14:textId="77777777" w:rsidR="003346EF" w:rsidRPr="00E96D7B" w:rsidRDefault="003346EF" w:rsidP="00FA192F">
            <w:pPr>
              <w:rPr>
                <w:sz w:val="20"/>
                <w:szCs w:val="20"/>
              </w:rPr>
            </w:pPr>
            <w:r w:rsidRPr="00E96D7B">
              <w:rPr>
                <w:sz w:val="20"/>
                <w:szCs w:val="20"/>
                <w:lang w:val="it-IT"/>
              </w:rPr>
              <w:t>5’ GCGCCCATGGCTAACAAGCACCT 3’</w:t>
            </w:r>
          </w:p>
        </w:tc>
        <w:tc>
          <w:tcPr>
            <w:tcW w:w="3969" w:type="dxa"/>
            <w:hideMark/>
          </w:tcPr>
          <w:p w14:paraId="3F8678C6" w14:textId="77777777" w:rsidR="003346EF" w:rsidRPr="00E96D7B" w:rsidRDefault="003346EF" w:rsidP="00FA192F">
            <w:pPr>
              <w:rPr>
                <w:sz w:val="20"/>
                <w:szCs w:val="20"/>
              </w:rPr>
            </w:pPr>
            <w:r w:rsidRPr="00E96D7B">
              <w:rPr>
                <w:sz w:val="20"/>
                <w:szCs w:val="20"/>
                <w:lang w:val="it-IT"/>
              </w:rPr>
              <w:t>5’ GCGCTCTAGACTAGCACTCTCCCCTATTAAAAG 3’</w:t>
            </w:r>
          </w:p>
        </w:tc>
        <w:tc>
          <w:tcPr>
            <w:tcW w:w="2835" w:type="dxa"/>
            <w:hideMark/>
          </w:tcPr>
          <w:p w14:paraId="24D42B8F" w14:textId="77777777" w:rsidR="003346EF" w:rsidRPr="00E96D7B" w:rsidRDefault="003346EF" w:rsidP="00FA192F">
            <w:pPr>
              <w:rPr>
                <w:sz w:val="20"/>
                <w:szCs w:val="20"/>
                <w:lang w:val="nl-NL"/>
              </w:rPr>
            </w:pPr>
            <w:r w:rsidRPr="00E96D7B">
              <w:rPr>
                <w:rFonts w:cstheme="minorHAnsi"/>
                <w:sz w:val="20"/>
                <w:szCs w:val="20"/>
                <w:shd w:val="clear" w:color="auto" w:fill="FFFFFF"/>
                <w:lang w:val="nl-NL"/>
              </w:rPr>
              <w:t xml:space="preserve">pTRAk.2 VRC01 HC+LC </w:t>
            </w:r>
            <w:r w:rsidRPr="00E96D7B">
              <w:rPr>
                <w:rFonts w:cstheme="minorHAnsi"/>
                <w:sz w:val="20"/>
                <w:szCs w:val="20"/>
                <w:shd w:val="clear" w:color="auto" w:fill="FFFFFF"/>
                <w:lang w:val="it-IT"/>
              </w:rPr>
              <w:fldChar w:fldCharType="begin" w:fldLock="1"/>
            </w:r>
            <w:r w:rsidRPr="00E96D7B">
              <w:rPr>
                <w:rFonts w:cstheme="minorHAnsi"/>
                <w:sz w:val="20"/>
                <w:szCs w:val="20"/>
                <w:shd w:val="clear" w:color="auto" w:fill="FFFFFF"/>
                <w:lang w:val="nl-NL"/>
              </w:rPr>
              <w:instrText>ADDIN CSL_CITATION {"citationItems":[{"id":"ITEM-1","itemData":{"DOI":"10.1111/pbi.12137","ISSN":"14677652","abstract":"The proposed clinical trial in Africa of VRC01, a potent broadly neutralizing antibody (bNAb) capable of neutralizing 91% of known HIV-1 isolates, raises concerns about testing a treatment which will be too expensive to be accessible by the most important target population, the poor in under-developed regions such as sub-Saharan Africa. Here, we report the expression of VRC01 in plants as an economic alternative to conventional mammalian-cell-based production platforms. The heavy and light chain genes of VRC01 were cloned onto a single vector, pTRAk.2, which was transformed into Nicotiana benthamiana or Nicotiana tabacum using transient and stable expression production systems respectively. VRC01 has been successfully expressed transiently in plants with expression level of approximately 80 mg antibody/kg; stable transgenic lines expressing up to 100 mg antibody/kg were also obtained. Plant-produced VRC01 from both systems showed a largely homogeneous N-glycosylation profile with a single dominant glycoform. The binding kinetics to gp120 IIIB (approximately 1 nM), neutralization of HIV-1 BaL or a panel of 10 VRC01-sensitive HIV-1 Env pseudoviruses of VRC01 produced in transient and stable plants were also consistent with VRC01 from HEK cells.","author":[{"dropping-particle":"","family":"Teh","given":"Audrey Y.H.","non-dropping-particle":"","parse-names":false,"suffix":""},{"dropping-particle":"","family":"Maresch","given":"Daniel","non-dropping-particle":"","parse-names":false,"suffix":""},{"dropping-particle":"","family":"Klein","given":"Katja","non-dropping-particle":"","parse-names":false,"suffix":""},{"dropping-particle":"","family":"Ma","given":"Julian K.C.","non-dropping-particle":"","parse-names":false,"suffix":""}],"container-title":"Plant Biotechnology Journal","id":"ITEM-1","issue":"3","issued":{"date-parts":[["2014"]]},"page":"300-311","publisher":"Blackwell Publishing Ltd","title":"Characterization of VRC01, a potent and broadly neutralizing anti-HIV mAb, produced in transiently and stably transformed tobacco","type":"article-journal","volume":"12"},"uris":["http://www.mendeley.com/documents/?uuid=84256876-df9f-3392-bfed-fedfdae4375c"]}],"mendeley":{"formattedCitation":"(Teh &lt;i&gt;et al.&lt;/i&gt;, 2014)","plainTextFormattedCitation":"(Teh et al., 2014)","previouslyFormattedCitation":"(Teh &lt;i&gt;et al.&lt;/i&gt;, 2014)"},"properties":{"noteIndex":0},"schema":"https://github.com/citation-style-language/schema/raw/master/csl-citation.json"}</w:instrText>
            </w:r>
            <w:r w:rsidRPr="00E96D7B">
              <w:rPr>
                <w:rFonts w:cstheme="minorHAnsi"/>
                <w:sz w:val="20"/>
                <w:szCs w:val="20"/>
                <w:shd w:val="clear" w:color="auto" w:fill="FFFFFF"/>
                <w:lang w:val="it-IT"/>
              </w:rPr>
              <w:fldChar w:fldCharType="separate"/>
            </w:r>
            <w:r w:rsidRPr="00E96D7B">
              <w:rPr>
                <w:rFonts w:cstheme="minorHAnsi"/>
                <w:noProof/>
                <w:sz w:val="20"/>
                <w:szCs w:val="20"/>
                <w:shd w:val="clear" w:color="auto" w:fill="FFFFFF"/>
                <w:lang w:val="nl-NL"/>
              </w:rPr>
              <w:t xml:space="preserve">(Teh </w:t>
            </w:r>
            <w:r w:rsidRPr="00E96D7B">
              <w:rPr>
                <w:rFonts w:cstheme="minorHAnsi"/>
                <w:i/>
                <w:noProof/>
                <w:sz w:val="20"/>
                <w:szCs w:val="20"/>
                <w:shd w:val="clear" w:color="auto" w:fill="FFFFFF"/>
                <w:lang w:val="nl-NL"/>
              </w:rPr>
              <w:t>et al.</w:t>
            </w:r>
            <w:r w:rsidRPr="00E96D7B">
              <w:rPr>
                <w:rFonts w:cstheme="minorHAnsi"/>
                <w:noProof/>
                <w:sz w:val="20"/>
                <w:szCs w:val="20"/>
                <w:shd w:val="clear" w:color="auto" w:fill="FFFFFF"/>
                <w:lang w:val="nl-NL"/>
              </w:rPr>
              <w:t>, 2014)</w:t>
            </w:r>
            <w:r w:rsidRPr="00E96D7B">
              <w:rPr>
                <w:rFonts w:cstheme="minorHAnsi"/>
                <w:sz w:val="20"/>
                <w:szCs w:val="20"/>
                <w:shd w:val="clear" w:color="auto" w:fill="FFFFFF"/>
                <w:lang w:val="it-IT"/>
              </w:rPr>
              <w:fldChar w:fldCharType="end"/>
            </w:r>
          </w:p>
        </w:tc>
      </w:tr>
      <w:tr w:rsidR="00E96D7B" w:rsidRPr="00E96D7B" w14:paraId="3DEB8AF0" w14:textId="77777777" w:rsidTr="00FA192F">
        <w:tc>
          <w:tcPr>
            <w:tcW w:w="3686" w:type="dxa"/>
            <w:hideMark/>
          </w:tcPr>
          <w:p w14:paraId="2BF1796F" w14:textId="77777777" w:rsidR="003346EF" w:rsidRPr="00E96D7B" w:rsidRDefault="003346EF" w:rsidP="00FA192F">
            <w:r w:rsidRPr="00E96D7B">
              <w:t>GRFT</w:t>
            </w:r>
          </w:p>
        </w:tc>
        <w:tc>
          <w:tcPr>
            <w:tcW w:w="3827" w:type="dxa"/>
            <w:hideMark/>
          </w:tcPr>
          <w:p w14:paraId="69CC5DD4" w14:textId="77777777" w:rsidR="003346EF" w:rsidRPr="00E96D7B" w:rsidRDefault="003346EF" w:rsidP="00FA192F">
            <w:pPr>
              <w:rPr>
                <w:sz w:val="20"/>
                <w:szCs w:val="20"/>
              </w:rPr>
            </w:pPr>
            <w:r w:rsidRPr="00E96D7B">
              <w:rPr>
                <w:sz w:val="20"/>
                <w:szCs w:val="20"/>
                <w:lang w:val="it-IT"/>
              </w:rPr>
              <w:t>5’ ATCCATGGCTTCTCTTACTCATAGAAAG 3’</w:t>
            </w:r>
          </w:p>
        </w:tc>
        <w:tc>
          <w:tcPr>
            <w:tcW w:w="3969" w:type="dxa"/>
            <w:hideMark/>
          </w:tcPr>
          <w:p w14:paraId="60388B4B" w14:textId="77777777" w:rsidR="003346EF" w:rsidRPr="00E96D7B" w:rsidRDefault="003346EF" w:rsidP="00FA192F">
            <w:pPr>
              <w:rPr>
                <w:sz w:val="20"/>
                <w:szCs w:val="20"/>
              </w:rPr>
            </w:pPr>
            <w:r w:rsidRPr="00E96D7B">
              <w:rPr>
                <w:sz w:val="20"/>
                <w:szCs w:val="20"/>
                <w:lang w:val="it-IT"/>
              </w:rPr>
              <w:t>5’ ACTCTAGAGTCAGTACTGCTCGTAGTA 3’</w:t>
            </w:r>
          </w:p>
        </w:tc>
        <w:tc>
          <w:tcPr>
            <w:tcW w:w="2835" w:type="dxa"/>
            <w:hideMark/>
          </w:tcPr>
          <w:p w14:paraId="7444B10E" w14:textId="77777777" w:rsidR="003346EF" w:rsidRPr="00E96D7B" w:rsidRDefault="003346EF" w:rsidP="00FA192F">
            <w:pPr>
              <w:rPr>
                <w:sz w:val="20"/>
                <w:szCs w:val="20"/>
                <w:lang w:val="de-DE"/>
              </w:rPr>
            </w:pPr>
            <w:r w:rsidRPr="00E96D7B">
              <w:rPr>
                <w:sz w:val="20"/>
                <w:szCs w:val="20"/>
                <w:lang w:val="de-DE"/>
              </w:rPr>
              <w:t xml:space="preserve">pHK20-GRFT </w:t>
            </w:r>
          </w:p>
          <w:p w14:paraId="0A496D1C" w14:textId="77777777" w:rsidR="003346EF" w:rsidRPr="00E96D7B" w:rsidRDefault="003346EF" w:rsidP="00FA192F">
            <w:pPr>
              <w:rPr>
                <w:sz w:val="20"/>
                <w:szCs w:val="20"/>
                <w:lang w:val="de-DE"/>
              </w:rPr>
            </w:pPr>
            <w:r w:rsidRPr="00E96D7B">
              <w:rPr>
                <w:sz w:val="20"/>
                <w:szCs w:val="20"/>
                <w:lang w:val="it-IT"/>
              </w:rPr>
              <w:fldChar w:fldCharType="begin" w:fldLock="1"/>
            </w:r>
            <w:r w:rsidRPr="00E96D7B">
              <w:rPr>
                <w:sz w:val="20"/>
                <w:szCs w:val="20"/>
                <w:lang w:val="de-DE"/>
              </w:rPr>
              <w:instrText>ADDIN CSL_CITATION {"citationItems":[{"id":"ITEM-1","itemData":{"DOI":"10.1007/s11103-018-0744-7","ISSN":"15735028","abstract":"Key message: The potent anti-HIV microbicide griffithsin was expressed to high levels in tobacco chloroplasts, enabling efficient purification from both fresh and dried biomass, thus providing storable material for inexpensive production and scale-up on demand. Abstract: The global HIV epidemic continues to grow, with 1.8 million new infections occurring per year. In the absence of a cure and an AIDS vaccine, there is a pressing need to prevent new infections in order to curb the disease. Topical microbicides that block viral entry into human cells can potentially prevent HIV infection. The antiviral lectin griffithsin has been identified as a highly potent inhibitor of HIV entry into human cells. Here we have explored the possibility to use transplastomic plants as an inexpensive production platform for griffithsin. We show that griffithsin accumulates in stably transformed tobacco chloroplasts to up to 5% of the total soluble protein of the plant. Griffithsin can be easily purified from leaf material and shows similarly high virus neutralization activity as griffithsin protein recombinantly expressed in bacteria. We also show that dried tobacco provides a storable source material for griffithsin purification, thus enabling quick scale-up of production on demand.","author":[{"dropping-particle":"","family":"Hoelscher","given":"Matthijs","non-dropping-particle":"","parse-names":false,"suffix":""},{"dropping-particle":"","family":"Tiller","given":"Nadine","non-dropping-particle":"","parse-names":false,"suffix":""},{"dropping-particle":"","family":"Teh","given":"Audrey Y.H.","non-dropping-particle":"","parse-names":false,"suffix":""},{"dropping-particle":"","family":"Wu","given":"Guo Zhang","non-dropping-particle":"","parse-names":false,"suffix":""},{"dropping-particle":"","family":"Ma","given":"Julian K.C.","non-dropping-particle":"","parse-names":false,"suffix":""},{"dropping-particle":"","family":"Bock","given":"Ralph","non-dropping-particle":"","parse-names":false,"suffix":""}],"container-title":"Plant Molecular Biology","id":"ITEM-1","issue":"4-5","issued":{"date-parts":[["2018","7","1"]]},"page":"357-370","publisher":"Springer Netherlands","title":"High-level expression of the HIV entry inhibitor griffithsin from the plastid genome and retention of biological activity in dried tobacco leaves","type":"article-journal","volume":"97"},"uris":["http://www.mendeley.com/documents/?uuid=5f6cec11-9082-3c45-9aff-d926c39c34ae"]}],"mendeley":{"formattedCitation":"(Hoelscher &lt;i&gt;et al.&lt;/i&gt;, 2018)","plainTextFormattedCitation":"(Hoelscher et al., 2018)","previouslyFormattedCitation":"(Hoelscher &lt;i&gt;et al.&lt;/i&gt;, 2018)"},"properties":{"noteIndex":0},"schema":"https://github.com/citation-style-language/schema/raw/master/csl-citation.json"}</w:instrText>
            </w:r>
            <w:r w:rsidRPr="00E96D7B">
              <w:rPr>
                <w:sz w:val="20"/>
                <w:szCs w:val="20"/>
                <w:lang w:val="it-IT"/>
              </w:rPr>
              <w:fldChar w:fldCharType="separate"/>
            </w:r>
            <w:r w:rsidRPr="00E96D7B">
              <w:rPr>
                <w:noProof/>
                <w:sz w:val="20"/>
                <w:szCs w:val="20"/>
                <w:lang w:val="de-DE"/>
              </w:rPr>
              <w:t xml:space="preserve">(Hoelscher </w:t>
            </w:r>
            <w:r w:rsidRPr="00E96D7B">
              <w:rPr>
                <w:i/>
                <w:noProof/>
                <w:sz w:val="20"/>
                <w:szCs w:val="20"/>
                <w:lang w:val="de-DE"/>
              </w:rPr>
              <w:t>et al.</w:t>
            </w:r>
            <w:r w:rsidRPr="00E96D7B">
              <w:rPr>
                <w:noProof/>
                <w:sz w:val="20"/>
                <w:szCs w:val="20"/>
                <w:lang w:val="de-DE"/>
              </w:rPr>
              <w:t>, 2018)</w:t>
            </w:r>
            <w:r w:rsidRPr="00E96D7B">
              <w:rPr>
                <w:sz w:val="20"/>
                <w:szCs w:val="20"/>
                <w:lang w:val="it-IT"/>
              </w:rPr>
              <w:fldChar w:fldCharType="end"/>
            </w:r>
          </w:p>
        </w:tc>
      </w:tr>
      <w:tr w:rsidR="00E96D7B" w:rsidRPr="00E96D7B" w14:paraId="3DB8F957" w14:textId="77777777" w:rsidTr="00FA192F">
        <w:tc>
          <w:tcPr>
            <w:tcW w:w="3686" w:type="dxa"/>
            <w:hideMark/>
          </w:tcPr>
          <w:p w14:paraId="103DE2C5" w14:textId="77777777" w:rsidR="003346EF" w:rsidRPr="00E96D7B" w:rsidRDefault="003346EF" w:rsidP="00FA192F">
            <w:r w:rsidRPr="00E96D7B">
              <w:t>J3-VHH</w:t>
            </w:r>
          </w:p>
        </w:tc>
        <w:tc>
          <w:tcPr>
            <w:tcW w:w="3827" w:type="dxa"/>
            <w:hideMark/>
          </w:tcPr>
          <w:p w14:paraId="31316148" w14:textId="77777777" w:rsidR="003346EF" w:rsidRPr="00E96D7B" w:rsidRDefault="003346EF" w:rsidP="00FA192F">
            <w:pPr>
              <w:rPr>
                <w:sz w:val="20"/>
                <w:szCs w:val="20"/>
              </w:rPr>
            </w:pPr>
            <w:r w:rsidRPr="00E96D7B">
              <w:rPr>
                <w:sz w:val="20"/>
                <w:szCs w:val="20"/>
                <w:lang w:val="it-IT"/>
              </w:rPr>
              <w:t>5’ATCCATGGAGGTGCAGCT 3’</w:t>
            </w:r>
          </w:p>
        </w:tc>
        <w:tc>
          <w:tcPr>
            <w:tcW w:w="3969" w:type="dxa"/>
            <w:hideMark/>
          </w:tcPr>
          <w:p w14:paraId="4E6DC618" w14:textId="77777777" w:rsidR="003346EF" w:rsidRPr="00E96D7B" w:rsidRDefault="003346EF" w:rsidP="00FA192F">
            <w:pPr>
              <w:rPr>
                <w:sz w:val="20"/>
                <w:szCs w:val="20"/>
              </w:rPr>
            </w:pPr>
            <w:r w:rsidRPr="00E96D7B">
              <w:rPr>
                <w:sz w:val="20"/>
                <w:szCs w:val="20"/>
                <w:lang w:val="it-IT"/>
              </w:rPr>
              <w:t>5’ TGCTCTAGACTAGTGATGGTGATGGTGATGGCCTGAGAAGAC 3’</w:t>
            </w:r>
          </w:p>
        </w:tc>
        <w:tc>
          <w:tcPr>
            <w:tcW w:w="2835" w:type="dxa"/>
            <w:hideMark/>
          </w:tcPr>
          <w:p w14:paraId="645576BC" w14:textId="77777777" w:rsidR="003346EF" w:rsidRPr="00E96D7B" w:rsidRDefault="003346EF" w:rsidP="00FA192F">
            <w:pPr>
              <w:rPr>
                <w:sz w:val="20"/>
                <w:szCs w:val="20"/>
                <w:lang w:val="nl-NL"/>
              </w:rPr>
            </w:pPr>
            <w:r w:rsidRPr="00E96D7B">
              <w:rPr>
                <w:sz w:val="20"/>
                <w:szCs w:val="20"/>
                <w:lang w:val="nl-NL"/>
              </w:rPr>
              <w:t xml:space="preserve">pCAD51-J3VHH </w:t>
            </w:r>
            <w:r w:rsidRPr="00E96D7B">
              <w:rPr>
                <w:sz w:val="20"/>
                <w:szCs w:val="20"/>
              </w:rPr>
              <w:fldChar w:fldCharType="begin" w:fldLock="1"/>
            </w:r>
            <w:r w:rsidRPr="00E96D7B">
              <w:rPr>
                <w:sz w:val="20"/>
                <w:szCs w:val="20"/>
                <w:lang w:val="nl-NL"/>
              </w:rPr>
              <w:instrText>ADDIN CSL_CITATION {"citationItems":[{"id":"ITEM-1","itemData":{"DOI":"10.1084/jem.20112655","ISSN":"00221007","abstract":"Llamas (Lama glama) naturally produce heavy chain-only antibodies (Abs) in addition to conventional Abs. The variable regions (VHH) in these heavy chain-only Abs demonstrate comparable affinity and specificity for antigens to conventional immunoglobulins despite their much smaller size. To date, immunizations in humans and animal models have yielded only Abs with limited ability to neutralize HIV-1. In this study, a VHH phagemid library generated from a llama that was multiply immunized with recombinant trimeric HIV-1 envelope proteins (Envs) was screened directly for HIV-1 neutralization. One VHH, L8CJ3 (J3), neutralized 96 of 100 tested HIV-1 strains, encompassing subtypes A, B, C, D, BC, AE, AG, AC, ACD, CD, and G. J3 also potently neutralized chimeric simian-HIV strains with HIV subtypes B and C Env. The sequence of J3 is highly divergent from previous anti-HIV-1 VHH and its own germline sequence. J3 achieves broad and potent neutralization of HIV-1 via interaction with the CD4-binding site of HIV-1 Env. This study may represent a new benchmark for immunogens to be included in B cell-based vaccines and supports the development of VHH as anti-HIV-1 microbicides. © 2012 McCoy et al.","author":[{"dropping-particle":"","family":"McCoy","given":"Laura E.","non-dropping-particle":"","parse-names":false,"suffix":""},{"dropping-particle":"","family":"Quigley","given":"Anna Forsman","non-dropping-particle":"","parse-names":false,"suffix":""},{"dropping-particle":"","family":"Strokappe","given":"Nika M.","non-dropping-particle":"","parse-names":false,"suffix":""},{"dropping-particle":"","family":"Bulmer-Thomas","given":"Bianca","non-dropping-particle":"","parse-names":false,"suffix":""},{"dropping-particle":"","family":"Seaman","given":"Michael S.","non-dropping-particle":"","parse-names":false,"suffix":""},{"dropping-particle":"","family":"Mortier","given":"Daniella","non-dropping-particle":"","parse-names":false,"suffix":""},{"dropping-particle":"","family":"Rutten","given":"Lucy","non-dropping-particle":"","parse-names":false,"suffix":""},{"dropping-particle":"","family":"Chander","given":"Nikita","non-dropping-particle":"","parse-names":false,"suffix":""},{"dropping-particle":"","family":"Edwards","given":"Carolyn J.","non-dropping-particle":"","parse-names":false,"suffix":""},{"dropping-particle":"","family":"Ketteler","given":"Robin","non-dropping-particle":"","parse-names":false,"suffix":""},{"dropping-particle":"","family":"Davis","given":"David","non-dropping-particle":"","parse-names":false,"suffix":""},{"dropping-particle":"","family":"Verrips","given":"Theo","non-dropping-particle":"","parse-names":false,"suffix":""},{"dropping-particle":"","family":"Weiss","given":"Robin A.","non-dropping-particle":"","parse-names":false,"suffix":""}],"container-title":"Journal of Experimental Medicine","id":"ITEM-1","issue":"6","issued":{"date-parts":[["2012"]]},"page":"1091-1103","title":"Potent and broad neutralization of HIV-1 by a llama antibody elicited by immunization","type":"article-journal","volume":"209"},"uris":["http://www.mendeley.com/documents/?uuid=bd198b02-86c5-3e82-a9d6-5889415abe2c"]}],"mendeley":{"formattedCitation":"(McCoy &lt;i&gt;et al.&lt;/i&gt;, 2012)","plainTextFormattedCitation":"(McCoy et al., 2012)","previouslyFormattedCitation":"(McCoy &lt;i&gt;et al.&lt;/i&gt;, 2012)"},"properties":{"noteIndex":0},"schema":"https://github.com/citation-style-language/schema/raw/master/csl-citation.json"}</w:instrText>
            </w:r>
            <w:r w:rsidRPr="00E96D7B">
              <w:rPr>
                <w:sz w:val="20"/>
                <w:szCs w:val="20"/>
              </w:rPr>
              <w:fldChar w:fldCharType="separate"/>
            </w:r>
            <w:r w:rsidRPr="00E96D7B">
              <w:rPr>
                <w:noProof/>
                <w:sz w:val="20"/>
                <w:szCs w:val="20"/>
                <w:lang w:val="nl-NL"/>
              </w:rPr>
              <w:t xml:space="preserve">(McCoy </w:t>
            </w:r>
            <w:r w:rsidRPr="00E96D7B">
              <w:rPr>
                <w:i/>
                <w:noProof/>
                <w:sz w:val="20"/>
                <w:szCs w:val="20"/>
                <w:lang w:val="nl-NL"/>
              </w:rPr>
              <w:t>et al.</w:t>
            </w:r>
            <w:r w:rsidRPr="00E96D7B">
              <w:rPr>
                <w:noProof/>
                <w:sz w:val="20"/>
                <w:szCs w:val="20"/>
                <w:lang w:val="nl-NL"/>
              </w:rPr>
              <w:t>, 2012)</w:t>
            </w:r>
            <w:r w:rsidRPr="00E96D7B">
              <w:rPr>
                <w:sz w:val="20"/>
                <w:szCs w:val="20"/>
              </w:rPr>
              <w:fldChar w:fldCharType="end"/>
            </w:r>
          </w:p>
        </w:tc>
      </w:tr>
      <w:tr w:rsidR="00E96D7B" w:rsidRPr="00E96D7B" w14:paraId="1F55DA84" w14:textId="77777777" w:rsidTr="00FA192F">
        <w:tc>
          <w:tcPr>
            <w:tcW w:w="3686" w:type="dxa"/>
            <w:hideMark/>
          </w:tcPr>
          <w:p w14:paraId="7C425FC9" w14:textId="77777777" w:rsidR="003346EF" w:rsidRPr="00E96D7B" w:rsidRDefault="003346EF" w:rsidP="00FA192F">
            <w:proofErr w:type="spellStart"/>
            <w:r w:rsidRPr="00E96D7B">
              <w:t>DsRed</w:t>
            </w:r>
            <w:proofErr w:type="spellEnd"/>
          </w:p>
        </w:tc>
        <w:tc>
          <w:tcPr>
            <w:tcW w:w="3827" w:type="dxa"/>
            <w:hideMark/>
          </w:tcPr>
          <w:p w14:paraId="1961926A" w14:textId="77777777" w:rsidR="003346EF" w:rsidRPr="00E96D7B" w:rsidRDefault="003346EF" w:rsidP="00FA192F">
            <w:pPr>
              <w:rPr>
                <w:sz w:val="20"/>
                <w:szCs w:val="20"/>
              </w:rPr>
            </w:pPr>
            <w:r w:rsidRPr="00E96D7B">
              <w:rPr>
                <w:sz w:val="20"/>
                <w:szCs w:val="20"/>
                <w:lang w:val="it-IT"/>
              </w:rPr>
              <w:t>5’ TACGAAGGTCTCCCATGGCGGCTCTGGCCA 3’</w:t>
            </w:r>
          </w:p>
        </w:tc>
        <w:tc>
          <w:tcPr>
            <w:tcW w:w="3969" w:type="dxa"/>
          </w:tcPr>
          <w:p w14:paraId="4F3AB1AB" w14:textId="77777777" w:rsidR="003346EF" w:rsidRPr="00E96D7B" w:rsidRDefault="003346EF" w:rsidP="00FA192F">
            <w:pPr>
              <w:rPr>
                <w:sz w:val="20"/>
                <w:szCs w:val="20"/>
                <w:lang w:val="it-IT"/>
              </w:rPr>
            </w:pPr>
            <w:r w:rsidRPr="00E96D7B">
              <w:rPr>
                <w:sz w:val="20"/>
                <w:szCs w:val="20"/>
                <w:lang w:val="it-IT"/>
              </w:rPr>
              <w:t>5’ CGGACTGGTCTCTCTAGACTAAAGGAACAGATGGTGGCCGTCC 3’</w:t>
            </w:r>
          </w:p>
          <w:p w14:paraId="19BEB9B3" w14:textId="77777777" w:rsidR="003346EF" w:rsidRPr="00E96D7B" w:rsidRDefault="003346EF" w:rsidP="00FA192F">
            <w:pPr>
              <w:rPr>
                <w:sz w:val="20"/>
                <w:szCs w:val="20"/>
              </w:rPr>
            </w:pPr>
          </w:p>
        </w:tc>
        <w:tc>
          <w:tcPr>
            <w:tcW w:w="2835" w:type="dxa"/>
            <w:hideMark/>
          </w:tcPr>
          <w:p w14:paraId="44E6D3EE" w14:textId="77777777" w:rsidR="003346EF" w:rsidRPr="00E96D7B" w:rsidRDefault="003346EF" w:rsidP="00FA192F">
            <w:pPr>
              <w:rPr>
                <w:sz w:val="20"/>
                <w:szCs w:val="20"/>
                <w:lang w:val="it-IT"/>
              </w:rPr>
            </w:pPr>
            <w:r w:rsidRPr="00E96D7B">
              <w:t>pTRAp-2G12-DsRed</w:t>
            </w:r>
            <w:r w:rsidRPr="00E96D7B">
              <w:rPr>
                <w:sz w:val="20"/>
                <w:szCs w:val="20"/>
                <w:lang w:val="it-IT"/>
              </w:rPr>
              <w:t xml:space="preserve"> </w:t>
            </w:r>
          </w:p>
          <w:p w14:paraId="665D2B5F" w14:textId="77777777" w:rsidR="003346EF" w:rsidRPr="00E96D7B" w:rsidRDefault="003346EF" w:rsidP="00FA192F">
            <w:pPr>
              <w:rPr>
                <w:sz w:val="20"/>
                <w:szCs w:val="20"/>
                <w:lang w:val="it-IT"/>
              </w:rPr>
            </w:pPr>
            <w:r w:rsidRPr="00E96D7B">
              <w:rPr>
                <w:sz w:val="20"/>
                <w:szCs w:val="20"/>
                <w:lang w:val="it-IT"/>
              </w:rPr>
              <w:fldChar w:fldCharType="begin" w:fldLock="1"/>
            </w:r>
            <w:r w:rsidRPr="00E96D7B">
              <w:rPr>
                <w:sz w:val="20"/>
                <w:szCs w:val="20"/>
                <w:lang w:val="it-IT"/>
              </w:rPr>
              <w:instrText>ADDIN CSL_CITATION {"citationItems":[{"id":"ITEM-1","itemData":{"DOI":"10.1111/pbi.12416","ISSN":"14677652","PMID":"26147010","abstract":"Although plant biotechnology has been widely investigated for the production of clinical-grade monoclonal antibodies, no antibody products derived from transgenic plants have yet been approved by pharmaceutical regulators for clinical testing. In the Pharma-Planta project, the HIV-neutralizing human monoclonal antibody 2G12 was expressed in transgenic tobacco (Nicotiana tabacum). The scientific, technical and regulatory demands of good manufacturing practice (GMP) were addressed by comprehensive molecular characterization of the transgene locus, confirmation of genetic and phenotypic stability over several generations of transgenic plants, and by establishing standard operating procedures for the creation of a master seed bank, plant cultivation, harvest, initial processing, downstream processing and purification. The project developed specifications for the plant-derived antibody (P2G12) as an active pharmaceutical ingredient (API) based on (i) the guidelines for the manufacture of monoclonal antibodies in cell culture systems; (ii) the draft European Medicines Agency Points to Consider document on quality requirements for APIs produced in transgenic plants; and (iii) de novo guidelines developed with European national regulators. From the resulting process, a GMP manufacturing authorization was issued by the competent authority in Germany for transgenic plant-derived monoclonal antibodies for use in a phase I clinical evaluation. Following preclinical evaluation and ethical approval, a clinical trial application was accepted by the UK national pharmaceutical regulator. A first-in-human, double-blind, placebo-controlled, randomized, dose-escalation phase I safety study of a single vaginal administration of P2G12 was carried out in healthy female subjects. The successful completion of the clinical trial marks a significant milestone in the commercial development of plant-derived pharmaceutical proteins.","author":[{"dropping-particle":"","family":"Ma","given":"Julian K.C.","non-dropping-particle":"","parse-names":false,"suffix":""},{"dropping-particle":"","family":"Drossard","given":"Jürgen","non-dropping-particle":"","parse-names":false,"suffix":""},{"dropping-particle":"","family":"Lewis","given":"David","non-dropping-particle":"","parse-names":false,"suffix":""},{"dropping-particle":"","family":"Altmann","given":"Friedrich","non-dropping-particle":"","parse-names":false,"suffix":""},{"dropping-particle":"","family":"Boyle","given":"Julia","non-dropping-particle":"","parse-names":false,"suffix":""},{"dropping-particle":"","family":"Christou","given":"Paul","non-dropping-particle":"","parse-names":false,"suffix":""},{"dropping-particle":"","family":"Cole","given":"Tom","non-dropping-particle":"","parse-names":false,"suffix":""},{"dropping-particle":"","family":"Dale","given":"Philip","non-dropping-particle":"","parse-names":false,"suffix":""},{"dropping-particle":"","family":"Dolleweerd","given":"Craig J.","non-dropping-particle":"van","parse-names":false,"suffix":""},{"dropping-particle":"","family":"Isitt","given":"Valerie","non-dropping-particle":"","parse-names":false,"suffix":""},{"dropping-particle":"","family":"Katinger","given":"Dietmar","non-dropping-particle":"","parse-names":false,"suffix":""},{"dropping-particle":"","family":"Lobedan","given":"Martin","non-dropping-particle":"","parse-names":false,"suffix":""},{"dropping-particle":"","family":"Mertens","given":"Hubert","non-dropping-particle":"","parse-names":false,"suffix":""},{"dropping-particle":"","family":"Paul","given":"Mathew J.","non-dropping-particle":"","parse-names":false,"suffix":""},{"dropping-particle":"","family":"Rademacher","given":"Thomas","non-dropping-particle":"","parse-names":false,"suffix":""},{"dropping-particle":"","family":"Sack","given":"Markus","non-dropping-particle":"","parse-names":false,"suffix":""},{"dropping-particle":"","family":"Hundleby","given":"Penelope A.C.","non-dropping-particle":"","parse-names":false,"suffix":""},{"dropping-particle":"","family":"Stiegler","given":"Gabriela","non-dropping-particle":"","parse-names":false,"suffix":""},{"dropping-particle":"","family":"Stoger","given":"Eva","non-dropping-particle":"","parse-names":false,"suffix":""},{"dropping-particle":"","family":"Twyman","given":"Richard M.","non-dropping-particle":"","parse-names":false,"suffix":""},{"dropping-particle":"","family":"Vcelar","given":"Brigitta","non-dropping-particle":"","parse-names":false,"suffix":""},{"dropping-particle":"","family":"Fischer","given":"Rainer","non-dropping-particle":"","parse-names":false,"suffix":""}],"container-title":"Plant Biotechnology Journal","id":"ITEM-1","issue":"8","issued":{"date-parts":[["2015","10","1"]]},"page":"1106-1120","publisher":"Blackwell Publishing Ltd","title":"Regulatory approval and a first-in-human phase I clinical trial of a monoclonal antibody produced in transgenic tobacco plants","type":"article-journal","volume":"13"},"uris":["http://www.mendeley.com/documents/?uuid=5c4dbd81-135a-3834-834b-d17b21d6106d"]}],"mendeley":{"formattedCitation":"(Ma &lt;i&gt;et al.&lt;/i&gt;, 2015)","plainTextFormattedCitation":"(Ma et al., 2015)","previouslyFormattedCitation":"(Ma &lt;i&gt;et al.&lt;/i&gt;, 2015)"},"properties":{"noteIndex":0},"schema":"https://github.com/citation-style-language/schema/raw/master/csl-citation.json"}</w:instrText>
            </w:r>
            <w:r w:rsidRPr="00E96D7B">
              <w:rPr>
                <w:sz w:val="20"/>
                <w:szCs w:val="20"/>
                <w:lang w:val="it-IT"/>
              </w:rPr>
              <w:fldChar w:fldCharType="separate"/>
            </w:r>
            <w:r w:rsidRPr="00E96D7B">
              <w:rPr>
                <w:noProof/>
                <w:sz w:val="20"/>
                <w:szCs w:val="20"/>
                <w:lang w:val="it-IT"/>
              </w:rPr>
              <w:t xml:space="preserve">(Ma </w:t>
            </w:r>
            <w:r w:rsidRPr="00E96D7B">
              <w:rPr>
                <w:i/>
                <w:noProof/>
                <w:sz w:val="20"/>
                <w:szCs w:val="20"/>
                <w:lang w:val="it-IT"/>
              </w:rPr>
              <w:t>et al.</w:t>
            </w:r>
            <w:r w:rsidRPr="00E96D7B">
              <w:rPr>
                <w:noProof/>
                <w:sz w:val="20"/>
                <w:szCs w:val="20"/>
                <w:lang w:val="it-IT"/>
              </w:rPr>
              <w:t>, 2015)</w:t>
            </w:r>
            <w:r w:rsidRPr="00E96D7B">
              <w:rPr>
                <w:sz w:val="20"/>
                <w:szCs w:val="20"/>
                <w:lang w:val="it-IT"/>
              </w:rPr>
              <w:fldChar w:fldCharType="end"/>
            </w:r>
          </w:p>
        </w:tc>
      </w:tr>
      <w:tr w:rsidR="00E96D7B" w:rsidRPr="00E96D7B" w14:paraId="46840A84" w14:textId="77777777" w:rsidTr="00FA192F">
        <w:tc>
          <w:tcPr>
            <w:tcW w:w="3686" w:type="dxa"/>
            <w:tcBorders>
              <w:top w:val="nil"/>
              <w:left w:val="nil"/>
              <w:bottom w:val="single" w:sz="4" w:space="0" w:color="auto"/>
              <w:right w:val="nil"/>
            </w:tcBorders>
            <w:hideMark/>
          </w:tcPr>
          <w:p w14:paraId="3BACCF39" w14:textId="77777777" w:rsidR="003346EF" w:rsidRPr="00E96D7B" w:rsidRDefault="003346EF" w:rsidP="00FA192F">
            <w:pPr>
              <w:rPr>
                <w:lang w:val="it-IT"/>
              </w:rPr>
            </w:pPr>
            <w:r w:rsidRPr="00E96D7B">
              <w:rPr>
                <w:lang w:val="it-IT"/>
              </w:rPr>
              <w:t>P19</w:t>
            </w:r>
          </w:p>
        </w:tc>
        <w:tc>
          <w:tcPr>
            <w:tcW w:w="3827" w:type="dxa"/>
            <w:tcBorders>
              <w:top w:val="nil"/>
              <w:left w:val="nil"/>
              <w:bottom w:val="single" w:sz="4" w:space="0" w:color="auto"/>
              <w:right w:val="nil"/>
            </w:tcBorders>
            <w:hideMark/>
          </w:tcPr>
          <w:p w14:paraId="6F968C4E" w14:textId="77777777" w:rsidR="003346EF" w:rsidRPr="00E96D7B" w:rsidRDefault="003346EF" w:rsidP="00FA192F">
            <w:pPr>
              <w:rPr>
                <w:sz w:val="20"/>
                <w:szCs w:val="20"/>
                <w:lang w:val="it-IT"/>
              </w:rPr>
            </w:pPr>
            <w:r w:rsidRPr="00E96D7B">
              <w:rPr>
                <w:lang w:val="it-IT"/>
              </w:rPr>
              <w:t xml:space="preserve">5’ </w:t>
            </w:r>
            <w:r w:rsidRPr="00E96D7B">
              <w:rPr>
                <w:sz w:val="20"/>
                <w:szCs w:val="20"/>
                <w:lang w:val="it-IT"/>
              </w:rPr>
              <w:t>AT</w:t>
            </w:r>
            <w:r w:rsidRPr="00E96D7B">
              <w:rPr>
                <w:rFonts w:cs="Courier New"/>
                <w:sz w:val="20"/>
                <w:szCs w:val="20"/>
                <w:lang w:val="it-IT"/>
              </w:rPr>
              <w:t>CCATGGAACGAGCTATACAAGGA 3’</w:t>
            </w:r>
          </w:p>
        </w:tc>
        <w:tc>
          <w:tcPr>
            <w:tcW w:w="3969" w:type="dxa"/>
            <w:tcBorders>
              <w:top w:val="nil"/>
              <w:left w:val="nil"/>
              <w:bottom w:val="single" w:sz="4" w:space="0" w:color="auto"/>
              <w:right w:val="nil"/>
            </w:tcBorders>
          </w:tcPr>
          <w:p w14:paraId="7D917AED" w14:textId="77777777" w:rsidR="003346EF" w:rsidRPr="00E96D7B" w:rsidRDefault="003346EF" w:rsidP="00FA192F">
            <w:pPr>
              <w:rPr>
                <w:b/>
                <w:bCs/>
                <w:sz w:val="20"/>
                <w:szCs w:val="20"/>
                <w:lang w:val="it-IT"/>
              </w:rPr>
            </w:pPr>
            <w:r w:rsidRPr="00E96D7B">
              <w:rPr>
                <w:rFonts w:cs="Courier New"/>
                <w:sz w:val="20"/>
                <w:szCs w:val="20"/>
                <w:lang w:val="it-IT"/>
              </w:rPr>
              <w:t>5’ ACCTCTAGATTACTCGCTTTCTTTTTCGAA 3’</w:t>
            </w:r>
          </w:p>
          <w:p w14:paraId="5125DA32" w14:textId="77777777" w:rsidR="003346EF" w:rsidRPr="00E96D7B" w:rsidRDefault="003346EF" w:rsidP="00FA192F">
            <w:pPr>
              <w:rPr>
                <w:sz w:val="20"/>
                <w:szCs w:val="20"/>
                <w:lang w:val="it-IT"/>
              </w:rPr>
            </w:pPr>
          </w:p>
        </w:tc>
        <w:tc>
          <w:tcPr>
            <w:tcW w:w="2835" w:type="dxa"/>
            <w:tcBorders>
              <w:top w:val="nil"/>
              <w:left w:val="nil"/>
              <w:bottom w:val="single" w:sz="4" w:space="0" w:color="auto"/>
              <w:right w:val="nil"/>
            </w:tcBorders>
            <w:hideMark/>
          </w:tcPr>
          <w:p w14:paraId="343092FF" w14:textId="77777777" w:rsidR="003346EF" w:rsidRPr="00E96D7B" w:rsidRDefault="003346EF" w:rsidP="00FA192F">
            <w:pPr>
              <w:rPr>
                <w:lang w:val="fr-FR"/>
              </w:rPr>
            </w:pPr>
            <w:r w:rsidRPr="00E96D7B">
              <w:rPr>
                <w:lang w:val="fr-FR"/>
              </w:rPr>
              <w:t xml:space="preserve">pEAQ-HT-DEST3 </w:t>
            </w:r>
            <w:r w:rsidRPr="00E96D7B">
              <w:fldChar w:fldCharType="begin" w:fldLock="1"/>
            </w:r>
            <w:r w:rsidRPr="00E96D7B">
              <w:rPr>
                <w:lang w:val="fr-FR"/>
              </w:rPr>
              <w:instrText>ADDIN CSL_CITATION {"citationItems":[{"id":"ITEM-1","itemData":{"DOI":"10.1111/j.1467-7652.2009.00434.x","ISSN":"14677644","abstract":"Agro-infiltration of leaf tissue with binary vectors harbouring a sequence of interest is a rapid method of expressing proteins in plants. It has recently been shown that flanking the sequence to be expressed with a modified 5′-untranslated region (UTR) and the 3′-UTR from Cowpea mosaic virus (CPMV) RNA-2 (CPMV-HT) within the binary vector pBINPLUS greatly enhances the level of expression that can be achieved [Sainsbury, F. and Lomonossoff, G.P. (2008) Plant Physiol. 148, 1212-1218]. To exploit this finding, a series of small binary vectors tailored for transient expression (termed the pEAQ vectors) has been created. In these, more than 7 kb of non-essential sequence was removed from the pBINPLUS backbone and T-DNA region, and unique restriction sites were introduced to allow for accommodation of multiple expression cassettes, including that for a suppressor of silencing, on the same plasmid. These vectors allow the high-level simultaneous expression of multiple polypeptides from a single plasmid within a few days. Furthermore, vectors have been developed which allow the direct cloning of genes into the binary plasmid by both restriction enzyme-based cloning and GATEWAY recombination. In both cases, N- or C-terminal histidine tags may be fused to the target sequence as required. These vectors provide an easy and quick tool for the production of milligram quantities of recombinant proteins from plants with standard plant research techniques at a bench-top scale. © 2009 Blackwell Publishing Ltd.","author":[{"dropping-particle":"","family":"Sainsbury","given":"Frank","non-dropping-particle":"","parse-names":false,"suffix":""},{"dropping-particle":"","family":"Thuenemann","given":"Eva C.","non-dropping-particle":"","parse-names":false,"suffix":""},{"dropping-particle":"","family":"Lomonossoff","given":"George P.","non-dropping-particle":"","parse-names":false,"suffix":""}],"container-title":"Plant Biotechnology Journal","id":"ITEM-1","issue":"7","issued":{"date-parts":[["2009"]]},"page":"682-693","title":"PEAQ: Versatile expression vectors for easy and quick transient expression of heterologous proteins in plants","type":"article-journal","volume":"7"},"uris":["http://www.mendeley.com/documents/?uuid=30e99285-acd6-3cb8-844d-d9961d54e900"]}],"mendeley":{"formattedCitation":"(Sainsbury &lt;i&gt;et al.&lt;/i&gt;, 2009)","plainTextFormattedCitation":"(Sainsbury et al., 2009)","previouslyFormattedCitation":"(Sainsbury &lt;i&gt;et al.&lt;/i&gt;, 2009)"},"properties":{"noteIndex":0},"schema":"https://github.com/citation-style-language/schema/raw/master/csl-citation.json"}</w:instrText>
            </w:r>
            <w:r w:rsidRPr="00E96D7B">
              <w:fldChar w:fldCharType="separate"/>
            </w:r>
            <w:r w:rsidRPr="00E96D7B">
              <w:rPr>
                <w:noProof/>
                <w:lang w:val="fr-FR"/>
              </w:rPr>
              <w:t xml:space="preserve">(Sainsbury </w:t>
            </w:r>
            <w:r w:rsidRPr="00E96D7B">
              <w:rPr>
                <w:i/>
                <w:noProof/>
                <w:lang w:val="fr-FR"/>
              </w:rPr>
              <w:t>et al.</w:t>
            </w:r>
            <w:r w:rsidRPr="00E96D7B">
              <w:rPr>
                <w:noProof/>
                <w:lang w:val="fr-FR"/>
              </w:rPr>
              <w:t>, 2009)</w:t>
            </w:r>
            <w:r w:rsidRPr="00E96D7B">
              <w:fldChar w:fldCharType="end"/>
            </w:r>
          </w:p>
        </w:tc>
      </w:tr>
    </w:tbl>
    <w:p w14:paraId="72315AE7" w14:textId="77777777" w:rsidR="003346EF" w:rsidRPr="00E96D7B" w:rsidRDefault="003346EF" w:rsidP="009261F7">
      <w:pPr>
        <w:spacing w:after="0"/>
        <w:jc w:val="left"/>
        <w:rPr>
          <w:b/>
          <w:bCs/>
          <w:lang w:val="fr-FR"/>
        </w:rPr>
      </w:pPr>
    </w:p>
    <w:p w14:paraId="4091FA52" w14:textId="222408A4" w:rsidR="003346EF" w:rsidRPr="00E96D7B" w:rsidRDefault="003346EF" w:rsidP="003346EF">
      <w:r w:rsidRPr="00E96D7B">
        <w:rPr>
          <w:b/>
          <w:bCs/>
        </w:rPr>
        <w:lastRenderedPageBreak/>
        <w:t xml:space="preserve">Supplementary Table S2: </w:t>
      </w:r>
      <w:r w:rsidRPr="00E96D7B">
        <w:t xml:space="preserve">Primers used for </w:t>
      </w:r>
      <w:proofErr w:type="spellStart"/>
      <w:r w:rsidRPr="00E96D7B">
        <w:t>Taqman</w:t>
      </w:r>
      <w:proofErr w:type="spellEnd"/>
      <w:r w:rsidRPr="00E96D7B">
        <w:t xml:space="preserve"> qPCR.</w:t>
      </w:r>
    </w:p>
    <w:tbl>
      <w:tblPr>
        <w:tblStyle w:val="TableGrid"/>
        <w:tblW w:w="146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4370"/>
        <w:gridCol w:w="4305"/>
        <w:gridCol w:w="4431"/>
      </w:tblGrid>
      <w:tr w:rsidR="00E96D7B" w:rsidRPr="00E96D7B" w14:paraId="4F634D20" w14:textId="77777777" w:rsidTr="00FA192F">
        <w:tc>
          <w:tcPr>
            <w:tcW w:w="1555" w:type="dxa"/>
            <w:tcBorders>
              <w:top w:val="single" w:sz="4" w:space="0" w:color="auto"/>
              <w:left w:val="nil"/>
              <w:bottom w:val="single" w:sz="4" w:space="0" w:color="auto"/>
              <w:right w:val="nil"/>
            </w:tcBorders>
            <w:hideMark/>
          </w:tcPr>
          <w:p w14:paraId="3B3CFA80" w14:textId="77777777" w:rsidR="003346EF" w:rsidRPr="00E96D7B" w:rsidRDefault="003346EF" w:rsidP="00FA192F">
            <w:pPr>
              <w:rPr>
                <w:b/>
                <w:bCs/>
              </w:rPr>
            </w:pPr>
            <w:r w:rsidRPr="00E96D7B">
              <w:rPr>
                <w:b/>
                <w:bCs/>
              </w:rPr>
              <w:t>Gene</w:t>
            </w:r>
          </w:p>
        </w:tc>
        <w:tc>
          <w:tcPr>
            <w:tcW w:w="4370" w:type="dxa"/>
            <w:tcBorders>
              <w:top w:val="single" w:sz="4" w:space="0" w:color="auto"/>
              <w:left w:val="nil"/>
              <w:bottom w:val="single" w:sz="4" w:space="0" w:color="auto"/>
              <w:right w:val="nil"/>
            </w:tcBorders>
            <w:hideMark/>
          </w:tcPr>
          <w:p w14:paraId="2D62CAC1" w14:textId="77777777" w:rsidR="003346EF" w:rsidRPr="00E96D7B" w:rsidRDefault="003346EF" w:rsidP="00FA192F">
            <w:pPr>
              <w:rPr>
                <w:b/>
                <w:bCs/>
              </w:rPr>
            </w:pPr>
            <w:r w:rsidRPr="00E96D7B">
              <w:rPr>
                <w:b/>
                <w:bCs/>
              </w:rPr>
              <w:t>Forward primer</w:t>
            </w:r>
          </w:p>
        </w:tc>
        <w:tc>
          <w:tcPr>
            <w:tcW w:w="4305" w:type="dxa"/>
            <w:tcBorders>
              <w:top w:val="single" w:sz="4" w:space="0" w:color="auto"/>
              <w:left w:val="nil"/>
              <w:bottom w:val="single" w:sz="4" w:space="0" w:color="auto"/>
              <w:right w:val="nil"/>
            </w:tcBorders>
            <w:hideMark/>
          </w:tcPr>
          <w:p w14:paraId="4209282D" w14:textId="77777777" w:rsidR="003346EF" w:rsidRPr="00E96D7B" w:rsidRDefault="003346EF" w:rsidP="00FA192F">
            <w:pPr>
              <w:rPr>
                <w:b/>
                <w:bCs/>
              </w:rPr>
            </w:pPr>
            <w:r w:rsidRPr="00E96D7B">
              <w:rPr>
                <w:b/>
                <w:bCs/>
              </w:rPr>
              <w:t>Reverse primer</w:t>
            </w:r>
          </w:p>
        </w:tc>
        <w:tc>
          <w:tcPr>
            <w:tcW w:w="4431" w:type="dxa"/>
            <w:tcBorders>
              <w:top w:val="single" w:sz="4" w:space="0" w:color="auto"/>
              <w:left w:val="nil"/>
              <w:bottom w:val="single" w:sz="4" w:space="0" w:color="auto"/>
              <w:right w:val="nil"/>
            </w:tcBorders>
            <w:hideMark/>
          </w:tcPr>
          <w:p w14:paraId="74572CEC" w14:textId="77777777" w:rsidR="003346EF" w:rsidRPr="00E96D7B" w:rsidRDefault="003346EF" w:rsidP="00FA192F">
            <w:pPr>
              <w:rPr>
                <w:b/>
                <w:bCs/>
              </w:rPr>
            </w:pPr>
            <w:r w:rsidRPr="00E96D7B">
              <w:rPr>
                <w:b/>
                <w:bCs/>
              </w:rPr>
              <w:t>Internal oligo probe</w:t>
            </w:r>
          </w:p>
        </w:tc>
      </w:tr>
      <w:tr w:rsidR="00E96D7B" w:rsidRPr="00E96D7B" w14:paraId="686D7645" w14:textId="77777777" w:rsidTr="00FA192F">
        <w:tc>
          <w:tcPr>
            <w:tcW w:w="1555" w:type="dxa"/>
            <w:tcBorders>
              <w:top w:val="single" w:sz="4" w:space="0" w:color="auto"/>
              <w:left w:val="nil"/>
              <w:bottom w:val="nil"/>
              <w:right w:val="nil"/>
            </w:tcBorders>
            <w:hideMark/>
          </w:tcPr>
          <w:p w14:paraId="2F9293FA" w14:textId="77777777" w:rsidR="003346EF" w:rsidRPr="00E96D7B" w:rsidRDefault="003346EF" w:rsidP="00FA192F">
            <w:r w:rsidRPr="00E96D7B">
              <w:t>VRC01 HC</w:t>
            </w:r>
          </w:p>
        </w:tc>
        <w:tc>
          <w:tcPr>
            <w:tcW w:w="4370" w:type="dxa"/>
            <w:tcBorders>
              <w:top w:val="single" w:sz="4" w:space="0" w:color="auto"/>
              <w:left w:val="nil"/>
              <w:bottom w:val="nil"/>
              <w:right w:val="nil"/>
            </w:tcBorders>
          </w:tcPr>
          <w:p w14:paraId="25439F03" w14:textId="77777777" w:rsidR="003346EF" w:rsidRPr="00E96D7B" w:rsidRDefault="003346EF" w:rsidP="00FA192F">
            <w:pPr>
              <w:rPr>
                <w:rFonts w:asciiTheme="minorHAnsi" w:hAnsiTheme="minorHAnsi"/>
                <w:sz w:val="20"/>
                <w:szCs w:val="20"/>
              </w:rPr>
            </w:pPr>
            <w:r w:rsidRPr="00E96D7B">
              <w:rPr>
                <w:rFonts w:cstheme="minorHAnsi"/>
                <w:sz w:val="20"/>
                <w:szCs w:val="20"/>
                <w:shd w:val="clear" w:color="auto" w:fill="FFFFFF"/>
              </w:rPr>
              <w:t xml:space="preserve">5’ </w:t>
            </w:r>
            <w:r w:rsidRPr="00E96D7B">
              <w:rPr>
                <w:sz w:val="20"/>
                <w:szCs w:val="20"/>
              </w:rPr>
              <w:t>AGTTATTGTGTCATCTGCTTCTACTAAG 3’</w:t>
            </w:r>
          </w:p>
          <w:p w14:paraId="2E37EA9E" w14:textId="77777777" w:rsidR="003346EF" w:rsidRPr="00E96D7B" w:rsidRDefault="003346EF" w:rsidP="00FA192F">
            <w:pPr>
              <w:rPr>
                <w:sz w:val="20"/>
                <w:szCs w:val="20"/>
              </w:rPr>
            </w:pPr>
          </w:p>
        </w:tc>
        <w:tc>
          <w:tcPr>
            <w:tcW w:w="4305" w:type="dxa"/>
            <w:tcBorders>
              <w:top w:val="single" w:sz="4" w:space="0" w:color="auto"/>
              <w:left w:val="nil"/>
              <w:bottom w:val="nil"/>
              <w:right w:val="nil"/>
            </w:tcBorders>
            <w:hideMark/>
          </w:tcPr>
          <w:p w14:paraId="32306F8A" w14:textId="77777777" w:rsidR="003346EF" w:rsidRPr="00E96D7B" w:rsidRDefault="003346EF" w:rsidP="00FA192F">
            <w:pPr>
              <w:rPr>
                <w:sz w:val="20"/>
                <w:szCs w:val="20"/>
              </w:rPr>
            </w:pPr>
            <w:r w:rsidRPr="00E96D7B">
              <w:rPr>
                <w:sz w:val="20"/>
                <w:szCs w:val="20"/>
              </w:rPr>
              <w:t>5’ AAGAAAGAGAGTAAAGACCAGAAGATT 3’</w:t>
            </w:r>
          </w:p>
        </w:tc>
        <w:tc>
          <w:tcPr>
            <w:tcW w:w="4431" w:type="dxa"/>
            <w:tcBorders>
              <w:top w:val="single" w:sz="4" w:space="0" w:color="auto"/>
              <w:left w:val="nil"/>
              <w:bottom w:val="nil"/>
              <w:right w:val="nil"/>
            </w:tcBorders>
            <w:hideMark/>
          </w:tcPr>
          <w:p w14:paraId="0733C732" w14:textId="77777777" w:rsidR="003346EF" w:rsidRPr="00E96D7B" w:rsidRDefault="003346EF" w:rsidP="00FA192F">
            <w:pPr>
              <w:rPr>
                <w:sz w:val="20"/>
                <w:szCs w:val="20"/>
              </w:rPr>
            </w:pPr>
            <w:r w:rsidRPr="00E96D7B">
              <w:rPr>
                <w:sz w:val="20"/>
                <w:szCs w:val="20"/>
              </w:rPr>
              <w:t>5’ ATCTAAGTCTACCTCTGGTGGTACTGCT 3’</w:t>
            </w:r>
          </w:p>
        </w:tc>
      </w:tr>
      <w:tr w:rsidR="00E96D7B" w:rsidRPr="00E96D7B" w14:paraId="19AEB30D" w14:textId="77777777" w:rsidTr="00FA192F">
        <w:tc>
          <w:tcPr>
            <w:tcW w:w="1555" w:type="dxa"/>
            <w:hideMark/>
          </w:tcPr>
          <w:p w14:paraId="4A5F1C3E" w14:textId="77777777" w:rsidR="003346EF" w:rsidRPr="00E96D7B" w:rsidRDefault="003346EF" w:rsidP="00FA192F">
            <w:r w:rsidRPr="00E96D7B">
              <w:t>VRC01 LC</w:t>
            </w:r>
          </w:p>
        </w:tc>
        <w:tc>
          <w:tcPr>
            <w:tcW w:w="4370" w:type="dxa"/>
          </w:tcPr>
          <w:p w14:paraId="3DCB54EF" w14:textId="77777777" w:rsidR="003346EF" w:rsidRPr="00E96D7B" w:rsidRDefault="003346EF" w:rsidP="00FA192F">
            <w:pPr>
              <w:rPr>
                <w:sz w:val="20"/>
                <w:szCs w:val="20"/>
              </w:rPr>
            </w:pPr>
            <w:r w:rsidRPr="00E96D7B">
              <w:rPr>
                <w:rFonts w:cstheme="minorHAnsi"/>
                <w:sz w:val="20"/>
                <w:szCs w:val="20"/>
                <w:shd w:val="clear" w:color="auto" w:fill="FFFFFF"/>
              </w:rPr>
              <w:t xml:space="preserve">5’ </w:t>
            </w:r>
            <w:r w:rsidRPr="00E96D7B">
              <w:rPr>
                <w:sz w:val="20"/>
                <w:szCs w:val="20"/>
              </w:rPr>
              <w:t>TGGTGAAACCGCTATTATTT 3’</w:t>
            </w:r>
          </w:p>
          <w:p w14:paraId="3C862992" w14:textId="77777777" w:rsidR="003346EF" w:rsidRPr="00E96D7B" w:rsidRDefault="003346EF" w:rsidP="00FA192F">
            <w:pPr>
              <w:rPr>
                <w:sz w:val="20"/>
                <w:szCs w:val="20"/>
              </w:rPr>
            </w:pPr>
          </w:p>
        </w:tc>
        <w:tc>
          <w:tcPr>
            <w:tcW w:w="4305" w:type="dxa"/>
          </w:tcPr>
          <w:p w14:paraId="01F58A3A" w14:textId="77777777" w:rsidR="003346EF" w:rsidRPr="00E96D7B" w:rsidRDefault="003346EF" w:rsidP="00FA192F">
            <w:pPr>
              <w:rPr>
                <w:sz w:val="20"/>
                <w:szCs w:val="20"/>
              </w:rPr>
            </w:pPr>
            <w:r w:rsidRPr="00E96D7B">
              <w:rPr>
                <w:sz w:val="20"/>
                <w:szCs w:val="20"/>
              </w:rPr>
              <w:t>5’ TTAGTACCCTGACCGAAAAA 3’</w:t>
            </w:r>
          </w:p>
          <w:p w14:paraId="43C491C9" w14:textId="77777777" w:rsidR="003346EF" w:rsidRPr="00E96D7B" w:rsidRDefault="003346EF" w:rsidP="00FA192F">
            <w:pPr>
              <w:rPr>
                <w:sz w:val="20"/>
                <w:szCs w:val="20"/>
              </w:rPr>
            </w:pPr>
          </w:p>
        </w:tc>
        <w:tc>
          <w:tcPr>
            <w:tcW w:w="4431" w:type="dxa"/>
          </w:tcPr>
          <w:p w14:paraId="6719A722" w14:textId="77777777" w:rsidR="003346EF" w:rsidRPr="00E96D7B" w:rsidRDefault="003346EF" w:rsidP="00FA192F">
            <w:pPr>
              <w:rPr>
                <w:sz w:val="20"/>
                <w:szCs w:val="20"/>
              </w:rPr>
            </w:pPr>
            <w:r w:rsidRPr="00E96D7B">
              <w:rPr>
                <w:sz w:val="20"/>
                <w:szCs w:val="20"/>
              </w:rPr>
              <w:t xml:space="preserve">5’ TTTTCTGGTTCAAGATGGGG 3’ </w:t>
            </w:r>
          </w:p>
          <w:p w14:paraId="5E2DAF66" w14:textId="77777777" w:rsidR="003346EF" w:rsidRPr="00E96D7B" w:rsidRDefault="003346EF" w:rsidP="00FA192F">
            <w:pPr>
              <w:rPr>
                <w:sz w:val="20"/>
                <w:szCs w:val="20"/>
              </w:rPr>
            </w:pPr>
          </w:p>
        </w:tc>
      </w:tr>
      <w:tr w:rsidR="00E96D7B" w:rsidRPr="00E96D7B" w14:paraId="5B839554" w14:textId="77777777" w:rsidTr="00FA192F">
        <w:tc>
          <w:tcPr>
            <w:tcW w:w="1555" w:type="dxa"/>
            <w:hideMark/>
          </w:tcPr>
          <w:p w14:paraId="5E17A8C7" w14:textId="77777777" w:rsidR="003346EF" w:rsidRPr="00E96D7B" w:rsidRDefault="003346EF" w:rsidP="00FA192F">
            <w:r w:rsidRPr="00E96D7B">
              <w:t>GRFT</w:t>
            </w:r>
          </w:p>
        </w:tc>
        <w:tc>
          <w:tcPr>
            <w:tcW w:w="4370" w:type="dxa"/>
          </w:tcPr>
          <w:p w14:paraId="4CB2B6D4" w14:textId="77777777" w:rsidR="003346EF" w:rsidRPr="00E96D7B" w:rsidRDefault="003346EF" w:rsidP="00FA192F">
            <w:pPr>
              <w:rPr>
                <w:sz w:val="20"/>
                <w:szCs w:val="20"/>
              </w:rPr>
            </w:pPr>
            <w:r w:rsidRPr="00E96D7B">
              <w:rPr>
                <w:rFonts w:cstheme="minorHAnsi"/>
                <w:sz w:val="20"/>
                <w:szCs w:val="20"/>
                <w:shd w:val="clear" w:color="auto" w:fill="FFFFFF"/>
              </w:rPr>
              <w:t xml:space="preserve">5’ </w:t>
            </w:r>
            <w:r w:rsidRPr="00E96D7B">
              <w:rPr>
                <w:sz w:val="20"/>
                <w:szCs w:val="20"/>
              </w:rPr>
              <w:t>GTTCTTACCTGGATGCTATTATCAT 3’</w:t>
            </w:r>
          </w:p>
          <w:p w14:paraId="7F1CC95D" w14:textId="77777777" w:rsidR="003346EF" w:rsidRPr="00E96D7B" w:rsidRDefault="003346EF" w:rsidP="00FA192F">
            <w:pPr>
              <w:rPr>
                <w:sz w:val="20"/>
                <w:szCs w:val="20"/>
              </w:rPr>
            </w:pPr>
          </w:p>
        </w:tc>
        <w:tc>
          <w:tcPr>
            <w:tcW w:w="4305" w:type="dxa"/>
          </w:tcPr>
          <w:p w14:paraId="0E65F9A3" w14:textId="77777777" w:rsidR="003346EF" w:rsidRPr="00E96D7B" w:rsidRDefault="003346EF" w:rsidP="00FA192F">
            <w:pPr>
              <w:rPr>
                <w:sz w:val="20"/>
                <w:szCs w:val="20"/>
              </w:rPr>
            </w:pPr>
            <w:r w:rsidRPr="00E96D7B">
              <w:rPr>
                <w:sz w:val="20"/>
                <w:szCs w:val="20"/>
              </w:rPr>
              <w:t xml:space="preserve">5’ GAAGCTGATGTTATCGATGTAATCA 3’ </w:t>
            </w:r>
          </w:p>
          <w:p w14:paraId="792697A3" w14:textId="77777777" w:rsidR="003346EF" w:rsidRPr="00E96D7B" w:rsidRDefault="003346EF" w:rsidP="00FA192F">
            <w:pPr>
              <w:rPr>
                <w:sz w:val="20"/>
                <w:szCs w:val="20"/>
              </w:rPr>
            </w:pPr>
          </w:p>
        </w:tc>
        <w:tc>
          <w:tcPr>
            <w:tcW w:w="4431" w:type="dxa"/>
          </w:tcPr>
          <w:p w14:paraId="5894359C" w14:textId="77777777" w:rsidR="003346EF" w:rsidRPr="00E96D7B" w:rsidRDefault="003346EF" w:rsidP="00FA192F">
            <w:pPr>
              <w:rPr>
                <w:sz w:val="20"/>
                <w:szCs w:val="20"/>
              </w:rPr>
            </w:pPr>
            <w:r w:rsidRPr="00E96D7B">
              <w:rPr>
                <w:sz w:val="20"/>
                <w:szCs w:val="20"/>
              </w:rPr>
              <w:t>5’ GGTGTGCATCATGGTGGATCTGGTGGT 3’</w:t>
            </w:r>
          </w:p>
          <w:p w14:paraId="48D98301" w14:textId="77777777" w:rsidR="003346EF" w:rsidRPr="00E96D7B" w:rsidRDefault="003346EF" w:rsidP="00FA192F">
            <w:pPr>
              <w:rPr>
                <w:sz w:val="20"/>
                <w:szCs w:val="20"/>
              </w:rPr>
            </w:pPr>
          </w:p>
        </w:tc>
      </w:tr>
      <w:tr w:rsidR="00E96D7B" w:rsidRPr="00E96D7B" w14:paraId="10DCBD99" w14:textId="77777777" w:rsidTr="00FA192F">
        <w:tc>
          <w:tcPr>
            <w:tcW w:w="1555" w:type="dxa"/>
            <w:hideMark/>
          </w:tcPr>
          <w:p w14:paraId="62049ACB" w14:textId="77777777" w:rsidR="003346EF" w:rsidRPr="00E96D7B" w:rsidRDefault="003346EF" w:rsidP="00FA192F">
            <w:r w:rsidRPr="00E96D7B">
              <w:t>J3His</w:t>
            </w:r>
          </w:p>
        </w:tc>
        <w:tc>
          <w:tcPr>
            <w:tcW w:w="4370" w:type="dxa"/>
            <w:hideMark/>
          </w:tcPr>
          <w:p w14:paraId="65B3516F" w14:textId="77777777" w:rsidR="003346EF" w:rsidRPr="00E96D7B" w:rsidRDefault="003346EF" w:rsidP="00FA192F">
            <w:pPr>
              <w:rPr>
                <w:sz w:val="20"/>
                <w:szCs w:val="20"/>
              </w:rPr>
            </w:pPr>
            <w:r w:rsidRPr="00E96D7B">
              <w:rPr>
                <w:rFonts w:cstheme="minorHAnsi"/>
                <w:sz w:val="20"/>
                <w:szCs w:val="20"/>
                <w:shd w:val="clear" w:color="auto" w:fill="FFFFFF"/>
              </w:rPr>
              <w:t xml:space="preserve">5’ </w:t>
            </w:r>
            <w:r w:rsidRPr="00E96D7B">
              <w:rPr>
                <w:sz w:val="20"/>
                <w:szCs w:val="20"/>
              </w:rPr>
              <w:t>ACTCTCCTGTGAACTTCGTG 3’</w:t>
            </w:r>
          </w:p>
        </w:tc>
        <w:tc>
          <w:tcPr>
            <w:tcW w:w="4305" w:type="dxa"/>
          </w:tcPr>
          <w:p w14:paraId="2B47FA8C" w14:textId="77777777" w:rsidR="003346EF" w:rsidRPr="00E96D7B" w:rsidRDefault="003346EF" w:rsidP="00FA192F">
            <w:pPr>
              <w:rPr>
                <w:sz w:val="20"/>
                <w:szCs w:val="20"/>
              </w:rPr>
            </w:pPr>
            <w:r w:rsidRPr="00E96D7B">
              <w:rPr>
                <w:sz w:val="20"/>
                <w:szCs w:val="20"/>
              </w:rPr>
              <w:t>5’ GGTTTCAGGCTACTCATTTG 3’</w:t>
            </w:r>
          </w:p>
          <w:p w14:paraId="0363A3EE" w14:textId="77777777" w:rsidR="003346EF" w:rsidRPr="00E96D7B" w:rsidRDefault="003346EF" w:rsidP="00FA192F">
            <w:pPr>
              <w:rPr>
                <w:sz w:val="20"/>
                <w:szCs w:val="20"/>
              </w:rPr>
            </w:pPr>
          </w:p>
        </w:tc>
        <w:tc>
          <w:tcPr>
            <w:tcW w:w="4431" w:type="dxa"/>
          </w:tcPr>
          <w:p w14:paraId="2094977D" w14:textId="77777777" w:rsidR="003346EF" w:rsidRPr="00E96D7B" w:rsidRDefault="003346EF" w:rsidP="00FA192F">
            <w:pPr>
              <w:rPr>
                <w:sz w:val="20"/>
                <w:szCs w:val="20"/>
              </w:rPr>
            </w:pPr>
            <w:r w:rsidRPr="00E96D7B">
              <w:rPr>
                <w:sz w:val="20"/>
                <w:szCs w:val="20"/>
              </w:rPr>
              <w:t>5’ GGAAGGAGCGTGAGTTTGTC 3’</w:t>
            </w:r>
          </w:p>
          <w:p w14:paraId="7F844875" w14:textId="77777777" w:rsidR="003346EF" w:rsidRPr="00E96D7B" w:rsidRDefault="003346EF" w:rsidP="00FA192F">
            <w:pPr>
              <w:rPr>
                <w:sz w:val="20"/>
                <w:szCs w:val="20"/>
              </w:rPr>
            </w:pPr>
          </w:p>
        </w:tc>
      </w:tr>
      <w:tr w:rsidR="00E96D7B" w:rsidRPr="00E96D7B" w14:paraId="58C30D96" w14:textId="77777777" w:rsidTr="00FA192F">
        <w:tc>
          <w:tcPr>
            <w:tcW w:w="1555" w:type="dxa"/>
            <w:hideMark/>
          </w:tcPr>
          <w:p w14:paraId="7F624B41" w14:textId="77777777" w:rsidR="003346EF" w:rsidRPr="00E96D7B" w:rsidRDefault="003346EF" w:rsidP="00FA192F">
            <w:proofErr w:type="spellStart"/>
            <w:r w:rsidRPr="00E96D7B">
              <w:t>DsRed</w:t>
            </w:r>
            <w:proofErr w:type="spellEnd"/>
          </w:p>
        </w:tc>
        <w:tc>
          <w:tcPr>
            <w:tcW w:w="4370" w:type="dxa"/>
          </w:tcPr>
          <w:p w14:paraId="78EDF10C" w14:textId="77777777" w:rsidR="003346EF" w:rsidRPr="00E96D7B" w:rsidRDefault="003346EF" w:rsidP="00FA192F">
            <w:pPr>
              <w:rPr>
                <w:sz w:val="20"/>
                <w:szCs w:val="20"/>
              </w:rPr>
            </w:pPr>
            <w:r w:rsidRPr="00E96D7B">
              <w:rPr>
                <w:rFonts w:cstheme="minorHAnsi"/>
                <w:sz w:val="20"/>
                <w:szCs w:val="20"/>
                <w:shd w:val="clear" w:color="auto" w:fill="FFFFFF"/>
              </w:rPr>
              <w:t xml:space="preserve">5’ </w:t>
            </w:r>
            <w:r w:rsidRPr="00E96D7B">
              <w:rPr>
                <w:sz w:val="20"/>
                <w:szCs w:val="20"/>
              </w:rPr>
              <w:t>AAGGATTTAAATGGGAAAGG 3’</w:t>
            </w:r>
          </w:p>
          <w:p w14:paraId="5B45640D" w14:textId="77777777" w:rsidR="003346EF" w:rsidRPr="00E96D7B" w:rsidRDefault="003346EF" w:rsidP="00FA192F">
            <w:pPr>
              <w:rPr>
                <w:sz w:val="20"/>
                <w:szCs w:val="20"/>
              </w:rPr>
            </w:pPr>
          </w:p>
        </w:tc>
        <w:tc>
          <w:tcPr>
            <w:tcW w:w="4305" w:type="dxa"/>
          </w:tcPr>
          <w:p w14:paraId="101C28F5" w14:textId="77777777" w:rsidR="003346EF" w:rsidRPr="00E96D7B" w:rsidRDefault="003346EF" w:rsidP="00FA192F">
            <w:pPr>
              <w:rPr>
                <w:sz w:val="20"/>
                <w:szCs w:val="20"/>
              </w:rPr>
            </w:pPr>
            <w:r w:rsidRPr="00E96D7B">
              <w:rPr>
                <w:sz w:val="20"/>
                <w:szCs w:val="20"/>
              </w:rPr>
              <w:t>5’ GAATCTCTCCTTTCAACACG 3’</w:t>
            </w:r>
          </w:p>
          <w:p w14:paraId="235BF780" w14:textId="77777777" w:rsidR="003346EF" w:rsidRPr="00E96D7B" w:rsidRDefault="003346EF" w:rsidP="00FA192F">
            <w:pPr>
              <w:rPr>
                <w:sz w:val="20"/>
                <w:szCs w:val="20"/>
              </w:rPr>
            </w:pPr>
          </w:p>
        </w:tc>
        <w:tc>
          <w:tcPr>
            <w:tcW w:w="4431" w:type="dxa"/>
          </w:tcPr>
          <w:p w14:paraId="1A32C1B1" w14:textId="77777777" w:rsidR="003346EF" w:rsidRPr="00E96D7B" w:rsidRDefault="003346EF" w:rsidP="00FA192F">
            <w:pPr>
              <w:rPr>
                <w:sz w:val="20"/>
                <w:szCs w:val="20"/>
              </w:rPr>
            </w:pPr>
            <w:r w:rsidRPr="00E96D7B">
              <w:rPr>
                <w:sz w:val="20"/>
                <w:szCs w:val="20"/>
              </w:rPr>
              <w:t>5’ ACTTTCCTTCCGATGGACCT 3’</w:t>
            </w:r>
          </w:p>
          <w:p w14:paraId="283D7520" w14:textId="77777777" w:rsidR="003346EF" w:rsidRPr="00E96D7B" w:rsidRDefault="003346EF" w:rsidP="00FA192F">
            <w:pPr>
              <w:rPr>
                <w:sz w:val="20"/>
                <w:szCs w:val="20"/>
              </w:rPr>
            </w:pPr>
          </w:p>
        </w:tc>
      </w:tr>
      <w:tr w:rsidR="003346EF" w:rsidRPr="00E96D7B" w14:paraId="4CFCCBB2" w14:textId="77777777" w:rsidTr="00FA192F">
        <w:tc>
          <w:tcPr>
            <w:tcW w:w="1555" w:type="dxa"/>
            <w:tcBorders>
              <w:top w:val="nil"/>
              <w:left w:val="nil"/>
              <w:bottom w:val="single" w:sz="4" w:space="0" w:color="auto"/>
              <w:right w:val="nil"/>
            </w:tcBorders>
            <w:hideMark/>
          </w:tcPr>
          <w:p w14:paraId="4DED1FD7" w14:textId="77777777" w:rsidR="003346EF" w:rsidRPr="00E96D7B" w:rsidRDefault="003346EF" w:rsidP="00FA192F">
            <w:r w:rsidRPr="00E96D7B">
              <w:t>L25</w:t>
            </w:r>
          </w:p>
        </w:tc>
        <w:tc>
          <w:tcPr>
            <w:tcW w:w="4370" w:type="dxa"/>
            <w:tcBorders>
              <w:top w:val="nil"/>
              <w:left w:val="nil"/>
              <w:bottom w:val="single" w:sz="4" w:space="0" w:color="auto"/>
              <w:right w:val="nil"/>
            </w:tcBorders>
            <w:hideMark/>
          </w:tcPr>
          <w:p w14:paraId="1CEB479C" w14:textId="77777777" w:rsidR="003346EF" w:rsidRPr="00E96D7B" w:rsidRDefault="003346EF" w:rsidP="00FA192F">
            <w:pPr>
              <w:rPr>
                <w:rFonts w:cstheme="minorHAnsi"/>
                <w:sz w:val="20"/>
                <w:szCs w:val="20"/>
                <w:shd w:val="clear" w:color="auto" w:fill="FFFFFF"/>
              </w:rPr>
            </w:pPr>
            <w:r w:rsidRPr="00E96D7B">
              <w:rPr>
                <w:rFonts w:cstheme="minorHAnsi"/>
                <w:sz w:val="20"/>
                <w:szCs w:val="20"/>
                <w:shd w:val="clear" w:color="auto" w:fill="FFFFFF"/>
              </w:rPr>
              <w:t xml:space="preserve">5’ </w:t>
            </w:r>
            <w:r w:rsidRPr="00E96D7B">
              <w:rPr>
                <w:sz w:val="20"/>
                <w:szCs w:val="20"/>
              </w:rPr>
              <w:t>TTTGAATTTTGCGTTTCAGA 3’</w:t>
            </w:r>
          </w:p>
        </w:tc>
        <w:tc>
          <w:tcPr>
            <w:tcW w:w="4305" w:type="dxa"/>
            <w:tcBorders>
              <w:top w:val="nil"/>
              <w:left w:val="nil"/>
              <w:bottom w:val="single" w:sz="4" w:space="0" w:color="auto"/>
              <w:right w:val="nil"/>
            </w:tcBorders>
          </w:tcPr>
          <w:p w14:paraId="0926F09C" w14:textId="77777777" w:rsidR="003346EF" w:rsidRPr="00E96D7B" w:rsidRDefault="003346EF" w:rsidP="00FA192F">
            <w:pPr>
              <w:rPr>
                <w:sz w:val="20"/>
                <w:szCs w:val="20"/>
              </w:rPr>
            </w:pPr>
            <w:r w:rsidRPr="00E96D7B">
              <w:rPr>
                <w:sz w:val="20"/>
                <w:szCs w:val="20"/>
              </w:rPr>
              <w:t>5’ AACACATTTGTCTCCCGAAT 3’</w:t>
            </w:r>
          </w:p>
          <w:p w14:paraId="35E94858" w14:textId="77777777" w:rsidR="003346EF" w:rsidRPr="00E96D7B" w:rsidRDefault="003346EF" w:rsidP="00FA192F">
            <w:pPr>
              <w:rPr>
                <w:sz w:val="20"/>
                <w:szCs w:val="20"/>
              </w:rPr>
            </w:pPr>
          </w:p>
        </w:tc>
        <w:tc>
          <w:tcPr>
            <w:tcW w:w="4431" w:type="dxa"/>
            <w:tcBorders>
              <w:top w:val="nil"/>
              <w:left w:val="nil"/>
              <w:bottom w:val="single" w:sz="4" w:space="0" w:color="auto"/>
              <w:right w:val="nil"/>
            </w:tcBorders>
          </w:tcPr>
          <w:p w14:paraId="5189303C" w14:textId="77777777" w:rsidR="003346EF" w:rsidRPr="00E96D7B" w:rsidRDefault="003346EF" w:rsidP="00FA192F">
            <w:pPr>
              <w:rPr>
                <w:sz w:val="20"/>
                <w:szCs w:val="20"/>
                <w:lang w:val="it-IT"/>
              </w:rPr>
            </w:pPr>
            <w:r w:rsidRPr="00E96D7B">
              <w:rPr>
                <w:sz w:val="20"/>
                <w:szCs w:val="20"/>
                <w:lang w:val="it-IT"/>
              </w:rPr>
              <w:t>5’ TCCTTAGGCAATTCTGCTACCC 3’</w:t>
            </w:r>
          </w:p>
          <w:p w14:paraId="170C4697" w14:textId="77777777" w:rsidR="003346EF" w:rsidRPr="00E96D7B" w:rsidRDefault="003346EF" w:rsidP="00FA192F">
            <w:pPr>
              <w:rPr>
                <w:sz w:val="20"/>
                <w:szCs w:val="20"/>
              </w:rPr>
            </w:pPr>
          </w:p>
        </w:tc>
      </w:tr>
    </w:tbl>
    <w:p w14:paraId="191F5863" w14:textId="77777777" w:rsidR="003346EF" w:rsidRPr="00E96D7B" w:rsidRDefault="003346EF" w:rsidP="003346EF">
      <w:pPr>
        <w:spacing w:after="0"/>
        <w:jc w:val="left"/>
        <w:rPr>
          <w:lang w:val="it-IT"/>
        </w:rPr>
        <w:sectPr w:rsidR="003346EF" w:rsidRPr="00E96D7B">
          <w:pgSz w:w="16838" w:h="11906" w:orient="landscape"/>
          <w:pgMar w:top="1418" w:right="1418" w:bottom="1418" w:left="1418" w:header="709" w:footer="709" w:gutter="0"/>
          <w:lnNumType w:countBy="1" w:restart="continuous"/>
          <w:cols w:space="720"/>
        </w:sectPr>
      </w:pPr>
    </w:p>
    <w:p w14:paraId="35912DDE" w14:textId="712F6F51" w:rsidR="00A70951" w:rsidRPr="00E96D7B" w:rsidRDefault="00A70951" w:rsidP="00E2490C">
      <w:pPr>
        <w:spacing w:after="0"/>
        <w:rPr>
          <w:b/>
          <w:bCs/>
          <w:sz w:val="24"/>
          <w:szCs w:val="24"/>
        </w:rPr>
      </w:pPr>
    </w:p>
    <w:p w14:paraId="7A151DC1" w14:textId="4D0C06FB" w:rsidR="003346EF" w:rsidRPr="00E96D7B" w:rsidRDefault="00A70951" w:rsidP="00E2490C">
      <w:pPr>
        <w:spacing w:after="0"/>
        <w:rPr>
          <w:b/>
          <w:bCs/>
          <w:sz w:val="24"/>
          <w:szCs w:val="24"/>
        </w:rPr>
      </w:pPr>
      <w:r w:rsidRPr="00E96D7B">
        <w:rPr>
          <w:b/>
          <w:bCs/>
          <w:noProof/>
          <w:sz w:val="24"/>
          <w:szCs w:val="24"/>
        </w:rPr>
        <w:drawing>
          <wp:inline distT="0" distB="0" distL="0" distR="0" wp14:anchorId="6174AF49" wp14:editId="54414660">
            <wp:extent cx="5274355" cy="3943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S1.jpg"/>
                    <pic:cNvPicPr/>
                  </pic:nvPicPr>
                  <pic:blipFill rotWithShape="1">
                    <a:blip r:embed="rId9">
                      <a:extLst>
                        <a:ext uri="{28A0092B-C50C-407E-A947-70E740481C1C}">
                          <a14:useLocalDpi xmlns:a14="http://schemas.microsoft.com/office/drawing/2010/main" val="0"/>
                        </a:ext>
                      </a:extLst>
                    </a:blip>
                    <a:srcRect l="4134" t="8920" r="8048" b="14092"/>
                    <a:stretch/>
                  </pic:blipFill>
                  <pic:spPr bwMode="auto">
                    <a:xfrm>
                      <a:off x="0" y="0"/>
                      <a:ext cx="5283506" cy="3950192"/>
                    </a:xfrm>
                    <a:prstGeom prst="rect">
                      <a:avLst/>
                    </a:prstGeom>
                    <a:ln>
                      <a:noFill/>
                    </a:ln>
                    <a:extLst>
                      <a:ext uri="{53640926-AAD7-44D8-BBD7-CCE9431645EC}">
                        <a14:shadowObscured xmlns:a14="http://schemas.microsoft.com/office/drawing/2010/main"/>
                      </a:ext>
                    </a:extLst>
                  </pic:spPr>
                </pic:pic>
              </a:graphicData>
            </a:graphic>
          </wp:inline>
        </w:drawing>
      </w:r>
      <w:r w:rsidR="0018319D" w:rsidRPr="00E96D7B">
        <w:rPr>
          <w:b/>
          <w:bCs/>
          <w:sz w:val="24"/>
          <w:szCs w:val="24"/>
        </w:rPr>
        <w:br/>
      </w:r>
    </w:p>
    <w:p w14:paraId="739DB384" w14:textId="1B0EBA46" w:rsidR="00E2490C" w:rsidRPr="00E96D7B" w:rsidRDefault="00E2490C" w:rsidP="00E2490C">
      <w:pPr>
        <w:spacing w:after="0"/>
        <w:rPr>
          <w:sz w:val="24"/>
          <w:szCs w:val="24"/>
        </w:rPr>
      </w:pPr>
      <w:r w:rsidRPr="00E96D7B">
        <w:rPr>
          <w:b/>
          <w:bCs/>
          <w:sz w:val="24"/>
          <w:szCs w:val="24"/>
        </w:rPr>
        <w:t xml:space="preserve">Supplementary Figure S1: </w:t>
      </w:r>
      <w:r w:rsidRPr="00E96D7B">
        <w:rPr>
          <w:sz w:val="24"/>
          <w:szCs w:val="24"/>
        </w:rPr>
        <w:t xml:space="preserve">Restriction analysis of plasmids purified from </w:t>
      </w:r>
      <w:r w:rsidRPr="00E96D7B">
        <w:rPr>
          <w:i/>
          <w:sz w:val="24"/>
          <w:szCs w:val="24"/>
        </w:rPr>
        <w:t>Agrobacterium</w:t>
      </w:r>
      <w:r w:rsidRPr="00E96D7B">
        <w:rPr>
          <w:sz w:val="24"/>
          <w:szCs w:val="24"/>
        </w:rPr>
        <w:t>.</w:t>
      </w:r>
      <w:r w:rsidRPr="00E96D7B">
        <w:rPr>
          <w:b/>
          <w:bCs/>
          <w:sz w:val="24"/>
          <w:szCs w:val="24"/>
        </w:rPr>
        <w:t xml:space="preserve"> </w:t>
      </w:r>
      <w:r w:rsidRPr="00E96D7B">
        <w:rPr>
          <w:sz w:val="24"/>
          <w:szCs w:val="24"/>
        </w:rPr>
        <w:t>Plasmids</w:t>
      </w:r>
      <w:r w:rsidRPr="00E96D7B">
        <w:rPr>
          <w:b/>
          <w:bCs/>
          <w:i/>
          <w:sz w:val="24"/>
          <w:szCs w:val="24"/>
        </w:rPr>
        <w:t xml:space="preserve"> </w:t>
      </w:r>
      <w:r w:rsidRPr="00E96D7B">
        <w:rPr>
          <w:sz w:val="24"/>
          <w:szCs w:val="24"/>
        </w:rPr>
        <w:t xml:space="preserve">were isolated from </w:t>
      </w:r>
      <w:r w:rsidRPr="00E96D7B">
        <w:rPr>
          <w:i/>
          <w:iCs/>
          <w:sz w:val="24"/>
          <w:szCs w:val="24"/>
        </w:rPr>
        <w:t>Agrobacterium</w:t>
      </w:r>
      <w:r w:rsidRPr="00E96D7B">
        <w:rPr>
          <w:sz w:val="24"/>
          <w:szCs w:val="24"/>
        </w:rPr>
        <w:t xml:space="preserve"> using a plasmid extraction kit (Qiagen, USA) per manufacturer’s instructions and propagated in </w:t>
      </w:r>
      <w:r w:rsidRPr="00E96D7B">
        <w:rPr>
          <w:i/>
          <w:iCs/>
          <w:sz w:val="24"/>
          <w:szCs w:val="24"/>
        </w:rPr>
        <w:t xml:space="preserve">Escherichia coli </w:t>
      </w:r>
      <w:r w:rsidRPr="00E96D7B">
        <w:rPr>
          <w:sz w:val="24"/>
          <w:szCs w:val="24"/>
        </w:rPr>
        <w:t>DH10B</w:t>
      </w:r>
      <w:r w:rsidRPr="00E96D7B">
        <w:rPr>
          <w:b/>
          <w:bCs/>
          <w:sz w:val="24"/>
          <w:szCs w:val="24"/>
        </w:rPr>
        <w:t xml:space="preserve">. </w:t>
      </w:r>
      <w:r w:rsidRPr="00E96D7B">
        <w:rPr>
          <w:bCs/>
          <w:sz w:val="24"/>
          <w:szCs w:val="24"/>
        </w:rPr>
        <w:t xml:space="preserve">Plasmids isolated from DH10B were analysed by </w:t>
      </w:r>
      <w:r w:rsidRPr="00E96D7B">
        <w:rPr>
          <w:sz w:val="24"/>
          <w:szCs w:val="24"/>
        </w:rPr>
        <w:t xml:space="preserve">restriction digestion with </w:t>
      </w:r>
      <w:proofErr w:type="spellStart"/>
      <w:r w:rsidRPr="00E96D7B">
        <w:rPr>
          <w:sz w:val="24"/>
          <w:szCs w:val="24"/>
        </w:rPr>
        <w:t>NcoI</w:t>
      </w:r>
      <w:proofErr w:type="spellEnd"/>
      <w:r w:rsidRPr="00E96D7B">
        <w:rPr>
          <w:sz w:val="24"/>
          <w:szCs w:val="24"/>
        </w:rPr>
        <w:t xml:space="preserve"> and </w:t>
      </w:r>
      <w:proofErr w:type="spellStart"/>
      <w:r w:rsidRPr="00E96D7B">
        <w:rPr>
          <w:sz w:val="24"/>
          <w:szCs w:val="24"/>
        </w:rPr>
        <w:t>XbaI</w:t>
      </w:r>
      <w:proofErr w:type="spellEnd"/>
      <w:r w:rsidRPr="00E96D7B">
        <w:rPr>
          <w:sz w:val="24"/>
          <w:szCs w:val="24"/>
        </w:rPr>
        <w:t xml:space="preserve"> followed by electrophoresis on a 1% (w/v) agarose gel. </w:t>
      </w:r>
      <w:proofErr w:type="spellStart"/>
      <w:r w:rsidRPr="00E96D7B">
        <w:rPr>
          <w:bCs/>
          <w:sz w:val="24"/>
          <w:szCs w:val="24"/>
        </w:rPr>
        <w:t>p</w:t>
      </w:r>
      <w:r w:rsidRPr="00E96D7B">
        <w:rPr>
          <w:sz w:val="24"/>
          <w:szCs w:val="24"/>
        </w:rPr>
        <w:t>MIDAS</w:t>
      </w:r>
      <w:proofErr w:type="spellEnd"/>
      <w:r w:rsidRPr="00E96D7B">
        <w:rPr>
          <w:sz w:val="24"/>
          <w:szCs w:val="24"/>
        </w:rPr>
        <w:t xml:space="preserve"> only (Lane 1), pMIDAS-VRC01 HC (Lane 2), pMIDAS-VRC01 HC-VRC01 LC (Lane 3), pMIDAS-VRC01 HC-VRC01 LC-GRFT (Lane 4), pMIDAS-VRC01 HC-VRC01 LC-GRFT-J3VHH (Lane 5), pMIDAS-VRC01 HC-VRC01 LC-GRFT-J3VHH-DsRed (Lane 6) and pMIDAS-DsRed-J3VHH-GRFT-VRC01 LC-VRC01 HC (Lane 7). </w:t>
      </w:r>
      <w:proofErr w:type="spellStart"/>
      <w:r w:rsidRPr="00E96D7B">
        <w:rPr>
          <w:sz w:val="24"/>
          <w:szCs w:val="24"/>
        </w:rPr>
        <w:t>Hyperladder</w:t>
      </w:r>
      <w:proofErr w:type="spellEnd"/>
      <w:r w:rsidRPr="00E96D7B">
        <w:rPr>
          <w:sz w:val="24"/>
          <w:szCs w:val="24"/>
        </w:rPr>
        <w:t xml:space="preserve"> 1kb DNA ladder (Meridian Bioscience, USA) was used as size markers. Restriction digest with </w:t>
      </w:r>
      <w:proofErr w:type="spellStart"/>
      <w:r w:rsidRPr="00E96D7B">
        <w:rPr>
          <w:sz w:val="24"/>
          <w:szCs w:val="24"/>
        </w:rPr>
        <w:t>NcoI</w:t>
      </w:r>
      <w:proofErr w:type="spellEnd"/>
      <w:r w:rsidRPr="00E96D7B">
        <w:rPr>
          <w:sz w:val="24"/>
          <w:szCs w:val="24"/>
        </w:rPr>
        <w:t xml:space="preserve"> and </w:t>
      </w:r>
      <w:proofErr w:type="spellStart"/>
      <w:r w:rsidRPr="00E96D7B">
        <w:rPr>
          <w:sz w:val="24"/>
          <w:szCs w:val="24"/>
        </w:rPr>
        <w:t>XbaI</w:t>
      </w:r>
      <w:proofErr w:type="spellEnd"/>
      <w:r w:rsidRPr="00E96D7B">
        <w:rPr>
          <w:i/>
          <w:iCs/>
          <w:sz w:val="24"/>
          <w:szCs w:val="24"/>
        </w:rPr>
        <w:t xml:space="preserve"> </w:t>
      </w:r>
      <w:r w:rsidRPr="00E96D7B">
        <w:rPr>
          <w:sz w:val="24"/>
          <w:szCs w:val="24"/>
        </w:rPr>
        <w:t xml:space="preserve">showed that the plasmids were intact in </w:t>
      </w:r>
      <w:r w:rsidRPr="00E96D7B">
        <w:rPr>
          <w:i/>
          <w:iCs/>
          <w:sz w:val="24"/>
          <w:szCs w:val="24"/>
        </w:rPr>
        <w:t>Agrobacterium</w:t>
      </w:r>
      <w:r w:rsidRPr="00E96D7B">
        <w:rPr>
          <w:sz w:val="24"/>
          <w:szCs w:val="24"/>
        </w:rPr>
        <w:t xml:space="preserve"> with no recombination-mediated rearrangements or deletions. DNA fragments showed VRC01 heavy chain (~1400bp) and light chain (~700bp), as well as </w:t>
      </w:r>
      <w:proofErr w:type="spellStart"/>
      <w:r w:rsidRPr="00E96D7B">
        <w:rPr>
          <w:sz w:val="24"/>
          <w:szCs w:val="24"/>
        </w:rPr>
        <w:t>DsRed</w:t>
      </w:r>
      <w:proofErr w:type="spellEnd"/>
      <w:r w:rsidR="00646E75" w:rsidRPr="00E96D7B">
        <w:rPr>
          <w:sz w:val="24"/>
          <w:szCs w:val="24"/>
        </w:rPr>
        <w:t xml:space="preserve"> (1)(2)</w:t>
      </w:r>
      <w:r w:rsidRPr="00E96D7B">
        <w:rPr>
          <w:sz w:val="24"/>
          <w:szCs w:val="24"/>
        </w:rPr>
        <w:t xml:space="preserve"> (~680bp</w:t>
      </w:r>
      <w:r w:rsidR="00646E75" w:rsidRPr="00E96D7B">
        <w:rPr>
          <w:sz w:val="24"/>
          <w:szCs w:val="24"/>
        </w:rPr>
        <w:t>/</w:t>
      </w:r>
      <w:r w:rsidRPr="00E96D7B">
        <w:rPr>
          <w:sz w:val="24"/>
          <w:szCs w:val="24"/>
        </w:rPr>
        <w:t xml:space="preserve">~220bp), J3-VHH (~400bp) and Griffithsin (~380bp). Fragments between ~2000 </w:t>
      </w:r>
      <w:r w:rsidR="008669DC" w:rsidRPr="00E96D7B">
        <w:rPr>
          <w:sz w:val="24"/>
          <w:szCs w:val="24"/>
        </w:rPr>
        <w:t xml:space="preserve">and </w:t>
      </w:r>
      <w:r w:rsidRPr="00E96D7B">
        <w:rPr>
          <w:sz w:val="24"/>
          <w:szCs w:val="24"/>
        </w:rPr>
        <w:t xml:space="preserve">~3000bp </w:t>
      </w:r>
      <w:r w:rsidR="008669DC" w:rsidRPr="00E96D7B">
        <w:rPr>
          <w:sz w:val="24"/>
          <w:szCs w:val="24"/>
        </w:rPr>
        <w:lastRenderedPageBreak/>
        <w:t xml:space="preserve">were fragments in between the genes which </w:t>
      </w:r>
      <w:r w:rsidRPr="00E96D7B">
        <w:rPr>
          <w:sz w:val="24"/>
          <w:szCs w:val="24"/>
        </w:rPr>
        <w:t>included promoter, enhancer</w:t>
      </w:r>
      <w:r w:rsidR="00B60485" w:rsidRPr="00E96D7B">
        <w:rPr>
          <w:sz w:val="24"/>
          <w:szCs w:val="24"/>
        </w:rPr>
        <w:t xml:space="preserve"> and</w:t>
      </w:r>
      <w:r w:rsidRPr="00E96D7B">
        <w:rPr>
          <w:sz w:val="24"/>
          <w:szCs w:val="24"/>
        </w:rPr>
        <w:t xml:space="preserve"> terminator elements </w:t>
      </w:r>
      <w:r w:rsidR="00B60485" w:rsidRPr="00E96D7B">
        <w:rPr>
          <w:sz w:val="24"/>
          <w:szCs w:val="24"/>
        </w:rPr>
        <w:t>as well as</w:t>
      </w:r>
      <w:r w:rsidRPr="00E96D7B">
        <w:rPr>
          <w:sz w:val="24"/>
          <w:szCs w:val="24"/>
        </w:rPr>
        <w:t xml:space="preserve"> the </w:t>
      </w:r>
      <w:r w:rsidRPr="00E96D7B">
        <w:rPr>
          <w:i/>
          <w:sz w:val="24"/>
          <w:szCs w:val="24"/>
        </w:rPr>
        <w:t>lacZ</w:t>
      </w:r>
      <w:r w:rsidRPr="00E96D7B">
        <w:rPr>
          <w:sz w:val="24"/>
          <w:szCs w:val="24"/>
        </w:rPr>
        <w:t xml:space="preserve"> expression cassette. Gel is representative of 2 biological repeats. </w:t>
      </w:r>
      <w:r w:rsidRPr="00E96D7B">
        <w:rPr>
          <w:i/>
          <w:iCs/>
          <w:sz w:val="24"/>
          <w:szCs w:val="24"/>
        </w:rPr>
        <w:t xml:space="preserve"> </w:t>
      </w:r>
    </w:p>
    <w:p w14:paraId="1728B758" w14:textId="1E3B991D" w:rsidR="00E2490C" w:rsidRPr="00E96D7B" w:rsidRDefault="00E2490C">
      <w:pPr>
        <w:spacing w:line="259" w:lineRule="auto"/>
        <w:jc w:val="left"/>
        <w:rPr>
          <w:b/>
          <w:bCs/>
        </w:rPr>
      </w:pPr>
      <w:r w:rsidRPr="00E96D7B">
        <w:rPr>
          <w:b/>
          <w:bCs/>
        </w:rPr>
        <w:br w:type="page"/>
      </w:r>
    </w:p>
    <w:p w14:paraId="786F850A" w14:textId="661EBFDA" w:rsidR="009261F7" w:rsidRPr="00E96D7B" w:rsidRDefault="00DF3078" w:rsidP="009261F7">
      <w:pPr>
        <w:jc w:val="left"/>
        <w:rPr>
          <w:b/>
          <w:bCs/>
        </w:rPr>
      </w:pPr>
      <w:r w:rsidRPr="00E96D7B">
        <w:rPr>
          <w:b/>
          <w:bCs/>
          <w:noProof/>
        </w:rPr>
        <w:lastRenderedPageBreak/>
        <w:drawing>
          <wp:inline distT="0" distB="0" distL="0" distR="0" wp14:anchorId="44B305B5" wp14:editId="43F77AB1">
            <wp:extent cx="5759450" cy="2921000"/>
            <wp:effectExtent l="0" t="0" r="0" b="0"/>
            <wp:docPr id="4" name="Picture 4"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diagram&#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59450" cy="2921000"/>
                    </a:xfrm>
                    <a:prstGeom prst="rect">
                      <a:avLst/>
                    </a:prstGeom>
                  </pic:spPr>
                </pic:pic>
              </a:graphicData>
            </a:graphic>
          </wp:inline>
        </w:drawing>
      </w:r>
    </w:p>
    <w:p w14:paraId="694FBC01" w14:textId="77777777" w:rsidR="009261F7" w:rsidRPr="00E96D7B" w:rsidRDefault="009261F7" w:rsidP="009261F7">
      <w:pPr>
        <w:jc w:val="left"/>
        <w:rPr>
          <w:b/>
          <w:bCs/>
        </w:rPr>
      </w:pPr>
    </w:p>
    <w:p w14:paraId="53D66ED2" w14:textId="7F749337" w:rsidR="00E2490C" w:rsidRPr="00E96D7B" w:rsidRDefault="00E2490C" w:rsidP="00E2490C">
      <w:pPr>
        <w:spacing w:after="0"/>
        <w:rPr>
          <w:sz w:val="24"/>
          <w:szCs w:val="24"/>
        </w:rPr>
      </w:pPr>
      <w:r w:rsidRPr="00E96D7B">
        <w:rPr>
          <w:b/>
          <w:bCs/>
          <w:sz w:val="24"/>
          <w:szCs w:val="24"/>
        </w:rPr>
        <w:t xml:space="preserve">Supplementary Figure S2: </w:t>
      </w:r>
      <w:r w:rsidRPr="00E96D7B">
        <w:rPr>
          <w:sz w:val="24"/>
          <w:szCs w:val="24"/>
        </w:rPr>
        <w:t>VRC01 or Griffithsin (GRFT) expression levels in permutations of 3</w:t>
      </w:r>
      <w:r w:rsidR="00642265" w:rsidRPr="00E96D7B">
        <w:rPr>
          <w:sz w:val="24"/>
          <w:szCs w:val="24"/>
        </w:rPr>
        <w:t xml:space="preserve"> </w:t>
      </w:r>
      <w:r w:rsidRPr="00E96D7B">
        <w:rPr>
          <w:sz w:val="24"/>
          <w:szCs w:val="24"/>
        </w:rPr>
        <w:t xml:space="preserve">TU constructs at 6 days post-infiltration. VRC01 (A) and GRFT (B) expression levels were quantified by ELISA using a human </w:t>
      </w:r>
      <w:proofErr w:type="spellStart"/>
      <w:r w:rsidRPr="00E96D7B">
        <w:rPr>
          <w:sz w:val="24"/>
          <w:szCs w:val="24"/>
        </w:rPr>
        <w:t>IgGk</w:t>
      </w:r>
      <w:proofErr w:type="spellEnd"/>
      <w:r w:rsidRPr="00E96D7B">
        <w:rPr>
          <w:sz w:val="24"/>
          <w:szCs w:val="24"/>
        </w:rPr>
        <w:t xml:space="preserve"> standard (Sigma-Aldrich, USA) and GRFT standard (gift from Paul Christou) respectively. Mock infiltration containing only </w:t>
      </w:r>
      <w:proofErr w:type="spellStart"/>
      <w:r w:rsidRPr="00E96D7B">
        <w:rPr>
          <w:sz w:val="24"/>
          <w:szCs w:val="24"/>
        </w:rPr>
        <w:t>pMIDAS</w:t>
      </w:r>
      <w:proofErr w:type="spellEnd"/>
      <w:r w:rsidRPr="00E96D7B">
        <w:rPr>
          <w:sz w:val="24"/>
          <w:szCs w:val="24"/>
        </w:rPr>
        <w:t xml:space="preserve"> was used as negative control (Control). </w:t>
      </w:r>
      <w:r w:rsidR="00692A3E" w:rsidRPr="00E96D7B">
        <w:rPr>
          <w:sz w:val="24"/>
          <w:szCs w:val="24"/>
        </w:rPr>
        <w:t xml:space="preserve">Box plots for VRC01 and GRFT </w:t>
      </w:r>
      <w:r w:rsidRPr="00E96D7B">
        <w:rPr>
          <w:sz w:val="24"/>
          <w:szCs w:val="24"/>
        </w:rPr>
        <w:t>expression levels represent the mean, minimum and maximum of three biological repeats. Data were analysed using Brown-Forsythe and Welch ANOVA tests with Tamhane T2 multiple comparison test (*p&lt;0.033).</w:t>
      </w:r>
    </w:p>
    <w:p w14:paraId="41ACD14D" w14:textId="11D5FD70" w:rsidR="009261F7" w:rsidRPr="00E96D7B" w:rsidRDefault="009261F7" w:rsidP="009261F7">
      <w:pPr>
        <w:spacing w:after="0" w:line="240" w:lineRule="auto"/>
        <w:jc w:val="left"/>
        <w:rPr>
          <w:rFonts w:ascii="Times New Roman" w:hAnsi="Times New Roman" w:cs="Times New Roman"/>
          <w:sz w:val="24"/>
          <w:szCs w:val="24"/>
          <w:lang w:eastAsia="zh-CN"/>
        </w:rPr>
      </w:pPr>
      <w:r w:rsidRPr="00E96D7B">
        <w:rPr>
          <w:rFonts w:ascii="Times New Roman" w:hAnsi="Times New Roman" w:cs="Times New Roman"/>
          <w:sz w:val="24"/>
          <w:szCs w:val="24"/>
          <w:lang w:eastAsia="zh-CN"/>
        </w:rPr>
        <w:t xml:space="preserve"> </w:t>
      </w:r>
    </w:p>
    <w:p w14:paraId="7E242F78" w14:textId="0520C678" w:rsidR="0018319D" w:rsidRPr="00E96D7B" w:rsidRDefault="00926CD5" w:rsidP="00E2490C">
      <w:pPr>
        <w:rPr>
          <w:b/>
          <w:bCs/>
        </w:rPr>
      </w:pPr>
      <w:r w:rsidRPr="00E96D7B">
        <w:rPr>
          <w:b/>
          <w:bCs/>
          <w:noProof/>
        </w:rPr>
        <w:lastRenderedPageBreak/>
        <w:drawing>
          <wp:inline distT="0" distB="0" distL="0" distR="0" wp14:anchorId="556A9E6B" wp14:editId="4E18E402">
            <wp:extent cx="5759450" cy="5634355"/>
            <wp:effectExtent l="0" t="0" r="0" b="0"/>
            <wp:docPr id="6" name="Picture 6"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 engineering drawing&#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759450" cy="5634355"/>
                    </a:xfrm>
                    <a:prstGeom prst="rect">
                      <a:avLst/>
                    </a:prstGeom>
                  </pic:spPr>
                </pic:pic>
              </a:graphicData>
            </a:graphic>
          </wp:inline>
        </w:drawing>
      </w:r>
    </w:p>
    <w:p w14:paraId="66F04A24" w14:textId="3532DCB2" w:rsidR="00E2490C" w:rsidRPr="00E96D7B" w:rsidRDefault="0018319D" w:rsidP="00E2490C">
      <w:pPr>
        <w:rPr>
          <w:sz w:val="24"/>
          <w:szCs w:val="24"/>
        </w:rPr>
      </w:pPr>
      <w:r w:rsidRPr="00E96D7B">
        <w:rPr>
          <w:b/>
          <w:bCs/>
        </w:rPr>
        <w:br/>
      </w:r>
      <w:r w:rsidR="00E2490C" w:rsidRPr="00E96D7B">
        <w:rPr>
          <w:b/>
          <w:bCs/>
          <w:sz w:val="24"/>
          <w:szCs w:val="24"/>
        </w:rPr>
        <w:t>Supplementary Figure S3:</w:t>
      </w:r>
      <w:r w:rsidR="00E2490C" w:rsidRPr="00E96D7B">
        <w:rPr>
          <w:rFonts w:asciiTheme="minorHAnsi" w:eastAsiaTheme="minorEastAsia" w:hAnsi="Calibri"/>
          <w:kern w:val="24"/>
          <w:sz w:val="24"/>
          <w:szCs w:val="24"/>
        </w:rPr>
        <w:t xml:space="preserve"> </w:t>
      </w:r>
      <w:r w:rsidR="00E2490C" w:rsidRPr="00E96D7B">
        <w:rPr>
          <w:sz w:val="24"/>
          <w:szCs w:val="24"/>
        </w:rPr>
        <w:t xml:space="preserve">PCR amplification of targets from genomic DNA isolated from 6-day old </w:t>
      </w:r>
      <w:r w:rsidR="00E2490C" w:rsidRPr="00E96D7B">
        <w:rPr>
          <w:i/>
          <w:iCs/>
          <w:sz w:val="24"/>
          <w:szCs w:val="24"/>
        </w:rPr>
        <w:t xml:space="preserve">N. benthamiana </w:t>
      </w:r>
      <w:r w:rsidR="00E2490C" w:rsidRPr="00E96D7B">
        <w:rPr>
          <w:sz w:val="24"/>
          <w:szCs w:val="24"/>
        </w:rPr>
        <w:t>leaves infiltrated with 4 and 5</w:t>
      </w:r>
      <w:r w:rsidR="00642265" w:rsidRPr="00E96D7B">
        <w:rPr>
          <w:sz w:val="24"/>
          <w:szCs w:val="24"/>
        </w:rPr>
        <w:t xml:space="preserve"> </w:t>
      </w:r>
      <w:r w:rsidR="00E2490C" w:rsidRPr="00E96D7B">
        <w:rPr>
          <w:sz w:val="24"/>
          <w:szCs w:val="24"/>
        </w:rPr>
        <w:t>TU constructs compared to positive controls infiltrated with 1</w:t>
      </w:r>
      <w:r w:rsidR="00642265" w:rsidRPr="00E96D7B">
        <w:rPr>
          <w:sz w:val="24"/>
          <w:szCs w:val="24"/>
        </w:rPr>
        <w:t xml:space="preserve"> </w:t>
      </w:r>
      <w:r w:rsidR="00E2490C" w:rsidRPr="00E96D7B">
        <w:rPr>
          <w:sz w:val="24"/>
          <w:szCs w:val="24"/>
        </w:rPr>
        <w:t xml:space="preserve">TU (for GRFT, J3His and </w:t>
      </w:r>
      <w:proofErr w:type="spellStart"/>
      <w:r w:rsidR="00E2490C" w:rsidRPr="00E96D7B">
        <w:rPr>
          <w:sz w:val="24"/>
          <w:szCs w:val="24"/>
        </w:rPr>
        <w:t>DsRed</w:t>
      </w:r>
      <w:proofErr w:type="spellEnd"/>
      <w:r w:rsidR="00E2490C" w:rsidRPr="00E96D7B">
        <w:rPr>
          <w:sz w:val="24"/>
          <w:szCs w:val="24"/>
        </w:rPr>
        <w:t>) or 2</w:t>
      </w:r>
      <w:r w:rsidR="00642265" w:rsidRPr="00E96D7B">
        <w:rPr>
          <w:sz w:val="24"/>
          <w:szCs w:val="24"/>
        </w:rPr>
        <w:t xml:space="preserve"> </w:t>
      </w:r>
      <w:r w:rsidR="00E2490C" w:rsidRPr="00E96D7B">
        <w:rPr>
          <w:sz w:val="24"/>
          <w:szCs w:val="24"/>
        </w:rPr>
        <w:t>TU</w:t>
      </w:r>
      <w:r w:rsidR="00642265" w:rsidRPr="00E96D7B">
        <w:rPr>
          <w:sz w:val="24"/>
          <w:szCs w:val="24"/>
        </w:rPr>
        <w:t>s</w:t>
      </w:r>
      <w:r w:rsidR="00E2490C" w:rsidRPr="00E96D7B">
        <w:rPr>
          <w:sz w:val="24"/>
          <w:szCs w:val="24"/>
        </w:rPr>
        <w:t xml:space="preserve"> (for VRC01), confirming the presence of VRC01 heavy chain (A), VRC01 light chain (B), Griffithsin (C), Histidine tagged J3-VHH (D), and </w:t>
      </w:r>
      <w:proofErr w:type="spellStart"/>
      <w:r w:rsidR="00E2490C" w:rsidRPr="00E96D7B">
        <w:rPr>
          <w:sz w:val="24"/>
          <w:szCs w:val="24"/>
        </w:rPr>
        <w:t>DsRed</w:t>
      </w:r>
      <w:proofErr w:type="spellEnd"/>
      <w:r w:rsidR="00E2490C" w:rsidRPr="00E96D7B">
        <w:rPr>
          <w:sz w:val="24"/>
          <w:szCs w:val="24"/>
        </w:rPr>
        <w:t xml:space="preserve"> (E). Leaves infiltrated with </w:t>
      </w:r>
      <w:proofErr w:type="spellStart"/>
      <w:r w:rsidR="00E2490C" w:rsidRPr="00E96D7B">
        <w:rPr>
          <w:sz w:val="24"/>
          <w:szCs w:val="24"/>
        </w:rPr>
        <w:t>pMIDAS</w:t>
      </w:r>
      <w:proofErr w:type="spellEnd"/>
      <w:r w:rsidR="00E2490C" w:rsidRPr="00E96D7B" w:rsidDel="00BC3644">
        <w:rPr>
          <w:sz w:val="24"/>
          <w:szCs w:val="24"/>
        </w:rPr>
        <w:t xml:space="preserve"> </w:t>
      </w:r>
      <w:r w:rsidR="00E2490C" w:rsidRPr="00E96D7B">
        <w:rPr>
          <w:sz w:val="24"/>
          <w:szCs w:val="24"/>
        </w:rPr>
        <w:t>only was used as a negative control (Control). HC-LC-GRFT-J3His was shown as a representative example of 4 TU</w:t>
      </w:r>
      <w:r w:rsidR="00642265" w:rsidRPr="00E96D7B">
        <w:rPr>
          <w:sz w:val="24"/>
          <w:szCs w:val="24"/>
        </w:rPr>
        <w:t xml:space="preserve"> construct</w:t>
      </w:r>
      <w:r w:rsidR="00E2490C" w:rsidRPr="00E96D7B">
        <w:rPr>
          <w:sz w:val="24"/>
          <w:szCs w:val="24"/>
        </w:rPr>
        <w:t>.</w:t>
      </w:r>
    </w:p>
    <w:p w14:paraId="2B592A23" w14:textId="77777777" w:rsidR="00E2490C" w:rsidRPr="00E96D7B" w:rsidRDefault="00E2490C" w:rsidP="00E2490C">
      <w:pPr>
        <w:rPr>
          <w:sz w:val="24"/>
          <w:szCs w:val="24"/>
        </w:rPr>
      </w:pPr>
    </w:p>
    <w:p w14:paraId="4FFE9126" w14:textId="77777777" w:rsidR="00E2490C" w:rsidRPr="00E96D7B" w:rsidRDefault="00E2490C" w:rsidP="00E2490C">
      <w:pPr>
        <w:spacing w:line="259" w:lineRule="auto"/>
        <w:jc w:val="left"/>
        <w:rPr>
          <w:b/>
          <w:bCs/>
        </w:rPr>
      </w:pPr>
      <w:r w:rsidRPr="00E96D7B">
        <w:rPr>
          <w:b/>
          <w:bCs/>
        </w:rPr>
        <w:br w:type="page"/>
      </w:r>
    </w:p>
    <w:p w14:paraId="23B632BB" w14:textId="026C3236" w:rsidR="00E2490C" w:rsidRPr="00E96D7B" w:rsidRDefault="00E2490C" w:rsidP="009261F7">
      <w:pPr>
        <w:jc w:val="left"/>
        <w:rPr>
          <w:b/>
          <w:bCs/>
        </w:rPr>
      </w:pPr>
    </w:p>
    <w:p w14:paraId="0BCEF279" w14:textId="77777777" w:rsidR="00A62475" w:rsidRPr="00E96D7B" w:rsidRDefault="00A62475" w:rsidP="009261F7">
      <w:pPr>
        <w:jc w:val="left"/>
        <w:rPr>
          <w:b/>
          <w:bCs/>
        </w:rPr>
      </w:pPr>
    </w:p>
    <w:p w14:paraId="104CD6DF" w14:textId="68BC1E2C" w:rsidR="00A62475" w:rsidRPr="00E96D7B" w:rsidRDefault="00416B8A" w:rsidP="009261F7">
      <w:pPr>
        <w:jc w:val="left"/>
        <w:rPr>
          <w:b/>
          <w:bCs/>
        </w:rPr>
      </w:pPr>
      <w:r w:rsidRPr="00E96D7B">
        <w:rPr>
          <w:b/>
          <w:bCs/>
          <w:noProof/>
        </w:rPr>
        <w:drawing>
          <wp:inline distT="0" distB="0" distL="0" distR="0" wp14:anchorId="13DE7C9E" wp14:editId="4BB6AC21">
            <wp:extent cx="5759450" cy="1122045"/>
            <wp:effectExtent l="0" t="0" r="0" b="0"/>
            <wp:docPr id="9" name="Picture 9"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screenshot of a computer&#10;&#10;Description automatically generated with low confidence"/>
                    <pic:cNvPicPr/>
                  </pic:nvPicPr>
                  <pic:blipFill>
                    <a:blip r:embed="rId12">
                      <a:extLst>
                        <a:ext uri="{28A0092B-C50C-407E-A947-70E740481C1C}">
                          <a14:useLocalDpi xmlns:a14="http://schemas.microsoft.com/office/drawing/2010/main" val="0"/>
                        </a:ext>
                      </a:extLst>
                    </a:blip>
                    <a:stretch>
                      <a:fillRect/>
                    </a:stretch>
                  </pic:blipFill>
                  <pic:spPr>
                    <a:xfrm>
                      <a:off x="0" y="0"/>
                      <a:ext cx="5759450" cy="1122045"/>
                    </a:xfrm>
                    <a:prstGeom prst="rect">
                      <a:avLst/>
                    </a:prstGeom>
                  </pic:spPr>
                </pic:pic>
              </a:graphicData>
            </a:graphic>
          </wp:inline>
        </w:drawing>
      </w:r>
    </w:p>
    <w:p w14:paraId="353F8AA2" w14:textId="70A38245" w:rsidR="00E2490C" w:rsidRPr="00E96D7B" w:rsidRDefault="00E2490C" w:rsidP="00E2490C">
      <w:pPr>
        <w:rPr>
          <w:sz w:val="24"/>
          <w:szCs w:val="24"/>
        </w:rPr>
      </w:pPr>
      <w:r w:rsidRPr="00E96D7B">
        <w:rPr>
          <w:b/>
          <w:bCs/>
          <w:sz w:val="24"/>
          <w:szCs w:val="24"/>
        </w:rPr>
        <w:t xml:space="preserve">Supplementary Figure S4: </w:t>
      </w:r>
      <w:r w:rsidR="00F256D6" w:rsidRPr="00E96D7B">
        <w:rPr>
          <w:sz w:val="24"/>
          <w:szCs w:val="24"/>
        </w:rPr>
        <w:t xml:space="preserve">Verification of </w:t>
      </w:r>
      <w:r w:rsidR="00F256D6" w:rsidRPr="00E96D7B">
        <w:rPr>
          <w:i/>
          <w:iCs/>
          <w:sz w:val="24"/>
          <w:szCs w:val="24"/>
        </w:rPr>
        <w:t xml:space="preserve">p19 </w:t>
      </w:r>
      <w:r w:rsidR="00F256D6" w:rsidRPr="00E96D7B">
        <w:rPr>
          <w:sz w:val="24"/>
          <w:szCs w:val="24"/>
        </w:rPr>
        <w:t xml:space="preserve">by RT-PCR. </w:t>
      </w:r>
      <w:r w:rsidRPr="00E96D7B">
        <w:rPr>
          <w:sz w:val="24"/>
          <w:szCs w:val="24"/>
        </w:rPr>
        <w:t xml:space="preserve">mRNA </w:t>
      </w:r>
      <w:r w:rsidR="0042519F" w:rsidRPr="00E96D7B">
        <w:rPr>
          <w:sz w:val="24"/>
          <w:szCs w:val="24"/>
        </w:rPr>
        <w:t xml:space="preserve">was </w:t>
      </w:r>
      <w:r w:rsidRPr="00E96D7B">
        <w:rPr>
          <w:sz w:val="24"/>
          <w:szCs w:val="24"/>
        </w:rPr>
        <w:t xml:space="preserve">extracted from </w:t>
      </w:r>
      <w:r w:rsidRPr="00E96D7B">
        <w:rPr>
          <w:i/>
          <w:iCs/>
          <w:sz w:val="24"/>
          <w:szCs w:val="24"/>
        </w:rPr>
        <w:t xml:space="preserve">N. benthamiana </w:t>
      </w:r>
      <w:r w:rsidRPr="00E96D7B">
        <w:rPr>
          <w:sz w:val="24"/>
          <w:szCs w:val="24"/>
        </w:rPr>
        <w:t>infiltrated with pMIDAS-P19 (1), pMIDAS-P19 with pMIDAS-VRC01 HC&amp;LC (2),</w:t>
      </w:r>
      <w:r w:rsidR="00BC4FB0" w:rsidRPr="00E96D7B">
        <w:rPr>
          <w:sz w:val="24"/>
          <w:szCs w:val="24"/>
        </w:rPr>
        <w:t xml:space="preserve"> pMIDAS-P19-VRC01 HC-LC (3), pMIDAS-VRC01 HC-LC-P19 (4),</w:t>
      </w:r>
      <w:r w:rsidRPr="00E96D7B">
        <w:rPr>
          <w:sz w:val="24"/>
          <w:szCs w:val="24"/>
        </w:rPr>
        <w:t xml:space="preserve"> pMIDAS-VRC01 HC&amp;LC only (</w:t>
      </w:r>
      <w:r w:rsidR="00BC4FB0" w:rsidRPr="00E96D7B">
        <w:rPr>
          <w:sz w:val="24"/>
          <w:szCs w:val="24"/>
        </w:rPr>
        <w:t>5</w:t>
      </w:r>
      <w:r w:rsidRPr="00E96D7B">
        <w:rPr>
          <w:sz w:val="24"/>
          <w:szCs w:val="24"/>
        </w:rPr>
        <w:t xml:space="preserve">), </w:t>
      </w:r>
      <w:proofErr w:type="spellStart"/>
      <w:r w:rsidRPr="00E96D7B">
        <w:rPr>
          <w:sz w:val="24"/>
          <w:szCs w:val="24"/>
        </w:rPr>
        <w:t>pMIDAS</w:t>
      </w:r>
      <w:proofErr w:type="spellEnd"/>
      <w:r w:rsidRPr="00E96D7B">
        <w:rPr>
          <w:sz w:val="24"/>
          <w:szCs w:val="24"/>
        </w:rPr>
        <w:t xml:space="preserve"> only (</w:t>
      </w:r>
      <w:r w:rsidR="00BC4FB0" w:rsidRPr="00E96D7B">
        <w:rPr>
          <w:sz w:val="24"/>
          <w:szCs w:val="24"/>
        </w:rPr>
        <w:t>6</w:t>
      </w:r>
      <w:r w:rsidRPr="00E96D7B">
        <w:rPr>
          <w:sz w:val="24"/>
          <w:szCs w:val="24"/>
        </w:rPr>
        <w:t>), and PBS only (</w:t>
      </w:r>
      <w:r w:rsidR="00BC4FB0" w:rsidRPr="00E96D7B">
        <w:rPr>
          <w:sz w:val="24"/>
          <w:szCs w:val="24"/>
        </w:rPr>
        <w:t>7</w:t>
      </w:r>
      <w:r w:rsidRPr="00E96D7B">
        <w:rPr>
          <w:sz w:val="24"/>
          <w:szCs w:val="24"/>
        </w:rPr>
        <w:t xml:space="preserve">). cDNA was made from mRNA extracted from infiltrated leaves and </w:t>
      </w:r>
      <w:r w:rsidR="00D02B4D" w:rsidRPr="00E96D7B">
        <w:rPr>
          <w:sz w:val="24"/>
          <w:szCs w:val="24"/>
        </w:rPr>
        <w:t>TBSV</w:t>
      </w:r>
      <w:r w:rsidR="00D02B4D" w:rsidRPr="00E96D7B">
        <w:rPr>
          <w:i/>
          <w:iCs/>
          <w:sz w:val="24"/>
          <w:szCs w:val="24"/>
        </w:rPr>
        <w:t xml:space="preserve"> p19 </w:t>
      </w:r>
      <w:r w:rsidR="00D02B4D" w:rsidRPr="00E96D7B">
        <w:rPr>
          <w:sz w:val="24"/>
          <w:szCs w:val="24"/>
        </w:rPr>
        <w:t xml:space="preserve">gene was </w:t>
      </w:r>
      <w:r w:rsidRPr="00E96D7B">
        <w:rPr>
          <w:sz w:val="24"/>
          <w:szCs w:val="24"/>
        </w:rPr>
        <w:t xml:space="preserve">amplified with P19 forward and reverse primers. </w:t>
      </w:r>
      <w:r w:rsidR="0024142B" w:rsidRPr="00E96D7B">
        <w:rPr>
          <w:sz w:val="24"/>
          <w:szCs w:val="24"/>
        </w:rPr>
        <w:t xml:space="preserve">The primers were also used in a PCR reaction of 50ng and 10ng of pMIDAS-P19 construct were used as positive control (8 and 9 respectively). </w:t>
      </w:r>
      <w:r w:rsidRPr="00E96D7B">
        <w:rPr>
          <w:sz w:val="24"/>
          <w:szCs w:val="24"/>
        </w:rPr>
        <w:t xml:space="preserve">PCR products ran on a 1% Agarose gel with a </w:t>
      </w:r>
      <w:proofErr w:type="spellStart"/>
      <w:r w:rsidRPr="00E96D7B">
        <w:rPr>
          <w:sz w:val="24"/>
          <w:szCs w:val="24"/>
        </w:rPr>
        <w:t>Hyperladder</w:t>
      </w:r>
      <w:proofErr w:type="spellEnd"/>
      <w:r w:rsidRPr="00E96D7B">
        <w:rPr>
          <w:sz w:val="24"/>
          <w:szCs w:val="24"/>
        </w:rPr>
        <w:t xml:space="preserve"> 1kb DNA ladder (Meridian Bioscience, USA) showed bands at ~500bp, consistent with the </w:t>
      </w:r>
      <w:r w:rsidR="00015766" w:rsidRPr="00E96D7B">
        <w:rPr>
          <w:sz w:val="24"/>
          <w:szCs w:val="24"/>
        </w:rPr>
        <w:t xml:space="preserve">size </w:t>
      </w:r>
      <w:r w:rsidRPr="00E96D7B">
        <w:rPr>
          <w:sz w:val="24"/>
          <w:szCs w:val="24"/>
        </w:rPr>
        <w:t>of P19. Figure representative of 2 repeats.</w:t>
      </w:r>
    </w:p>
    <w:p w14:paraId="112C1A41" w14:textId="77777777" w:rsidR="00E2490C" w:rsidRPr="00E96D7B" w:rsidRDefault="00E2490C" w:rsidP="009261F7">
      <w:pPr>
        <w:jc w:val="left"/>
        <w:rPr>
          <w:b/>
          <w:bCs/>
        </w:rPr>
      </w:pPr>
    </w:p>
    <w:p w14:paraId="31032319" w14:textId="77777777" w:rsidR="006734B7" w:rsidRPr="00E96D7B" w:rsidRDefault="006734B7" w:rsidP="009F2F08">
      <w:pPr>
        <w:jc w:val="left"/>
        <w:rPr>
          <w:b/>
          <w:bCs/>
        </w:rPr>
        <w:sectPr w:rsidR="006734B7" w:rsidRPr="00E96D7B" w:rsidSect="004D7A82">
          <w:pgSz w:w="11906" w:h="16838"/>
          <w:pgMar w:top="1418" w:right="1418" w:bottom="1418" w:left="1418" w:header="709" w:footer="709" w:gutter="0"/>
          <w:lnNumType w:countBy="1" w:restart="continuous"/>
          <w:cols w:space="708"/>
          <w:docGrid w:linePitch="360"/>
        </w:sectPr>
      </w:pPr>
    </w:p>
    <w:p w14:paraId="04702E01" w14:textId="2B20ADF6" w:rsidR="004D7A82" w:rsidRPr="00E96D7B" w:rsidRDefault="004D7A82" w:rsidP="009F2F08">
      <w:pPr>
        <w:jc w:val="left"/>
        <w:rPr>
          <w:b/>
          <w:bCs/>
        </w:rPr>
      </w:pPr>
    </w:p>
    <w:p w14:paraId="44CBC0A3" w14:textId="423E97C0" w:rsidR="00584634" w:rsidRPr="00E96D7B" w:rsidRDefault="00DD3F44" w:rsidP="009F2F08">
      <w:pPr>
        <w:jc w:val="left"/>
        <w:rPr>
          <w:b/>
          <w:bCs/>
        </w:rPr>
      </w:pPr>
      <w:r w:rsidRPr="00E96D7B">
        <w:rPr>
          <w:b/>
          <w:bCs/>
          <w:noProof/>
        </w:rPr>
        <w:drawing>
          <wp:inline distT="0" distB="0" distL="0" distR="0" wp14:anchorId="765077E3" wp14:editId="2EAF8BFB">
            <wp:extent cx="5759450" cy="3732530"/>
            <wp:effectExtent l="0" t="0" r="0" b="0"/>
            <wp:docPr id="10" name="Picture 1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759450" cy="3732530"/>
                    </a:xfrm>
                    <a:prstGeom prst="rect">
                      <a:avLst/>
                    </a:prstGeom>
                  </pic:spPr>
                </pic:pic>
              </a:graphicData>
            </a:graphic>
          </wp:inline>
        </w:drawing>
      </w:r>
    </w:p>
    <w:p w14:paraId="29D6E31B" w14:textId="5A318A9C" w:rsidR="006734B7" w:rsidRPr="00E96D7B" w:rsidRDefault="006734B7" w:rsidP="006734B7">
      <w:pPr>
        <w:spacing w:after="0"/>
        <w:rPr>
          <w:sz w:val="24"/>
          <w:szCs w:val="24"/>
        </w:rPr>
      </w:pPr>
      <w:r w:rsidRPr="00E96D7B">
        <w:rPr>
          <w:b/>
          <w:bCs/>
          <w:sz w:val="24"/>
          <w:szCs w:val="24"/>
        </w:rPr>
        <w:t xml:space="preserve">Supplementary Figure S5: </w:t>
      </w:r>
      <w:r w:rsidRPr="00E96D7B">
        <w:rPr>
          <w:sz w:val="24"/>
          <w:szCs w:val="24"/>
        </w:rPr>
        <w:t>VRC01 expression levels when P19 was co-expressed in the same construct</w:t>
      </w:r>
      <w:r w:rsidR="00CE308C" w:rsidRPr="00E96D7B">
        <w:rPr>
          <w:sz w:val="24"/>
          <w:szCs w:val="24"/>
        </w:rPr>
        <w:t xml:space="preserve">. </w:t>
      </w:r>
      <w:r w:rsidR="00753A3A" w:rsidRPr="00E96D7B">
        <w:rPr>
          <w:sz w:val="24"/>
          <w:szCs w:val="24"/>
        </w:rPr>
        <w:t>HC</w:t>
      </w:r>
      <w:r w:rsidR="007A55E0" w:rsidRPr="00E96D7B">
        <w:rPr>
          <w:sz w:val="24"/>
          <w:szCs w:val="24"/>
        </w:rPr>
        <w:t>+</w:t>
      </w:r>
      <w:r w:rsidR="00753A3A" w:rsidRPr="00E96D7B">
        <w:rPr>
          <w:sz w:val="24"/>
          <w:szCs w:val="24"/>
        </w:rPr>
        <w:t>LC</w:t>
      </w:r>
      <w:r w:rsidR="00CE308C" w:rsidRPr="00E96D7B">
        <w:rPr>
          <w:sz w:val="24"/>
          <w:szCs w:val="24"/>
        </w:rPr>
        <w:t xml:space="preserve"> (VRC01 heavy and light chain</w:t>
      </w:r>
      <w:r w:rsidR="00753A3A" w:rsidRPr="00E96D7B">
        <w:rPr>
          <w:sz w:val="24"/>
          <w:szCs w:val="24"/>
        </w:rPr>
        <w:t xml:space="preserve">), </w:t>
      </w:r>
      <w:r w:rsidR="00CE308C" w:rsidRPr="00E96D7B">
        <w:rPr>
          <w:sz w:val="24"/>
          <w:szCs w:val="24"/>
        </w:rPr>
        <w:t>HC-LC</w:t>
      </w:r>
      <w:r w:rsidR="00753A3A" w:rsidRPr="00E96D7B">
        <w:rPr>
          <w:sz w:val="24"/>
          <w:szCs w:val="24"/>
        </w:rPr>
        <w:t xml:space="preserve">-GRFT and </w:t>
      </w:r>
      <w:r w:rsidR="00CE308C" w:rsidRPr="00E96D7B">
        <w:rPr>
          <w:sz w:val="24"/>
          <w:szCs w:val="24"/>
        </w:rPr>
        <w:t>HC-LC</w:t>
      </w:r>
      <w:r w:rsidR="00753A3A" w:rsidRPr="00E96D7B">
        <w:rPr>
          <w:sz w:val="24"/>
          <w:szCs w:val="24"/>
        </w:rPr>
        <w:t xml:space="preserve">-GRFT-J3 constructs were used as positive controls. </w:t>
      </w:r>
      <w:r w:rsidRPr="00E96D7B">
        <w:rPr>
          <w:sz w:val="24"/>
          <w:szCs w:val="24"/>
        </w:rPr>
        <w:t xml:space="preserve">Mock infiltration containing only </w:t>
      </w:r>
      <w:proofErr w:type="spellStart"/>
      <w:r w:rsidRPr="00E96D7B">
        <w:rPr>
          <w:sz w:val="24"/>
          <w:szCs w:val="24"/>
        </w:rPr>
        <w:t>pMIDAS</w:t>
      </w:r>
      <w:proofErr w:type="spellEnd"/>
      <w:r w:rsidRPr="00E96D7B">
        <w:rPr>
          <w:sz w:val="24"/>
          <w:szCs w:val="24"/>
        </w:rPr>
        <w:t xml:space="preserve"> was used as negative control (Control). </w:t>
      </w:r>
      <w:r w:rsidR="00753A3A" w:rsidRPr="00E96D7B">
        <w:rPr>
          <w:sz w:val="24"/>
          <w:szCs w:val="24"/>
        </w:rPr>
        <w:t xml:space="preserve">VRC01 expression levels were quantified by ELISA using a human </w:t>
      </w:r>
      <w:proofErr w:type="spellStart"/>
      <w:r w:rsidR="00753A3A" w:rsidRPr="00E96D7B">
        <w:rPr>
          <w:sz w:val="24"/>
          <w:szCs w:val="24"/>
        </w:rPr>
        <w:t>IgGk</w:t>
      </w:r>
      <w:proofErr w:type="spellEnd"/>
      <w:r w:rsidR="00753A3A" w:rsidRPr="00E96D7B">
        <w:rPr>
          <w:sz w:val="24"/>
          <w:szCs w:val="24"/>
        </w:rPr>
        <w:t xml:space="preserve"> standard (Sigma-Aldrich, USA). </w:t>
      </w:r>
      <w:r w:rsidRPr="00E96D7B">
        <w:rPr>
          <w:sz w:val="24"/>
          <w:szCs w:val="24"/>
        </w:rPr>
        <w:t>Box plot</w:t>
      </w:r>
      <w:r w:rsidR="00027B50" w:rsidRPr="00E96D7B">
        <w:rPr>
          <w:sz w:val="24"/>
          <w:szCs w:val="24"/>
        </w:rPr>
        <w:t>s</w:t>
      </w:r>
      <w:r w:rsidRPr="00E96D7B">
        <w:rPr>
          <w:sz w:val="24"/>
          <w:szCs w:val="24"/>
        </w:rPr>
        <w:t xml:space="preserve"> for VRC01 expression levels represent the mean, minimum and maximum of </w:t>
      </w:r>
      <w:r w:rsidR="00753A3A" w:rsidRPr="00E96D7B">
        <w:rPr>
          <w:sz w:val="24"/>
          <w:szCs w:val="24"/>
        </w:rPr>
        <w:t>six</w:t>
      </w:r>
      <w:r w:rsidRPr="00E96D7B">
        <w:rPr>
          <w:sz w:val="24"/>
          <w:szCs w:val="24"/>
        </w:rPr>
        <w:t xml:space="preserve"> biological repeats. Data were analysed using Brown-Forsythe and Welch ANOVA tests with Tamhane T2 multiple comparison test (*p&lt;0.033</w:t>
      </w:r>
      <w:r w:rsidR="00C83E73" w:rsidRPr="00E96D7B">
        <w:rPr>
          <w:sz w:val="24"/>
          <w:szCs w:val="24"/>
        </w:rPr>
        <w:t>, **p&lt;0.05</w:t>
      </w:r>
      <w:r w:rsidRPr="00E96D7B">
        <w:rPr>
          <w:sz w:val="24"/>
          <w:szCs w:val="24"/>
        </w:rPr>
        <w:t>).</w:t>
      </w:r>
    </w:p>
    <w:p w14:paraId="549D1CBE" w14:textId="77777777" w:rsidR="006734B7" w:rsidRPr="00E96D7B" w:rsidRDefault="006734B7" w:rsidP="009F2F08">
      <w:pPr>
        <w:jc w:val="left"/>
        <w:rPr>
          <w:b/>
          <w:bCs/>
        </w:rPr>
      </w:pPr>
    </w:p>
    <w:sectPr w:rsidR="006734B7" w:rsidRPr="00E96D7B" w:rsidSect="004D7A82">
      <w:pgSz w:w="11906" w:h="16838"/>
      <w:pgMar w:top="1418" w:right="1418" w:bottom="1418" w:left="1418" w:header="709" w:footer="709"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ue Haas Grotesk Text Pro">
    <w:altName w:val="Neue Haas Grotesk Text Pro"/>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3DBB"/>
    <w:multiLevelType w:val="hybridMultilevel"/>
    <w:tmpl w:val="8D30D110"/>
    <w:lvl w:ilvl="0" w:tplc="9A4AA8BA">
      <w:numFmt w:val="bullet"/>
      <w:lvlText w:val="-"/>
      <w:lvlJc w:val="left"/>
      <w:pPr>
        <w:ind w:left="720" w:hanging="360"/>
      </w:pPr>
      <w:rPr>
        <w:rFonts w:ascii="Neue Haas Grotesk Text Pro" w:eastAsiaTheme="minorHAnsi" w:hAnsi="Neue Haas Grotesk Text Pro"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87224DB"/>
    <w:multiLevelType w:val="hybridMultilevel"/>
    <w:tmpl w:val="EB8CFE6E"/>
    <w:lvl w:ilvl="0" w:tplc="14090011">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 w15:restartNumberingAfterBreak="0">
    <w:nsid w:val="173F7955"/>
    <w:multiLevelType w:val="hybridMultilevel"/>
    <w:tmpl w:val="F07EA6D0"/>
    <w:lvl w:ilvl="0" w:tplc="329CE83C">
      <w:start w:val="1"/>
      <w:numFmt w:val="bullet"/>
      <w:lvlText w:val="-"/>
      <w:lvlJc w:val="left"/>
      <w:pPr>
        <w:ind w:left="720" w:hanging="360"/>
      </w:pPr>
      <w:rPr>
        <w:rFonts w:ascii="Neue Haas Grotesk Text Pro" w:eastAsiaTheme="minorHAnsi" w:hAnsi="Neue Haas Grotesk Text Pro"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56F420B"/>
    <w:multiLevelType w:val="hybridMultilevel"/>
    <w:tmpl w:val="6B3C35D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41FF0FCE"/>
    <w:multiLevelType w:val="hybridMultilevel"/>
    <w:tmpl w:val="FD321C96"/>
    <w:lvl w:ilvl="0" w:tplc="C762AA18">
      <w:numFmt w:val="bullet"/>
      <w:lvlText w:val="-"/>
      <w:lvlJc w:val="left"/>
      <w:pPr>
        <w:ind w:left="720" w:hanging="360"/>
      </w:pPr>
      <w:rPr>
        <w:rFonts w:ascii="Neue Haas Grotesk Text Pro" w:eastAsiaTheme="minorHAnsi" w:hAnsi="Neue Haas Grotesk Text Pro"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43315E5B"/>
    <w:multiLevelType w:val="hybridMultilevel"/>
    <w:tmpl w:val="7C8EB146"/>
    <w:lvl w:ilvl="0" w:tplc="14090011">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6" w15:restartNumberingAfterBreak="0">
    <w:nsid w:val="54727003"/>
    <w:multiLevelType w:val="hybridMultilevel"/>
    <w:tmpl w:val="F496CE2C"/>
    <w:lvl w:ilvl="0" w:tplc="14090011">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7" w15:restartNumberingAfterBreak="0">
    <w:nsid w:val="6480417C"/>
    <w:multiLevelType w:val="hybridMultilevel"/>
    <w:tmpl w:val="71EA8D64"/>
    <w:lvl w:ilvl="0" w:tplc="E40C3BE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797472"/>
    <w:multiLevelType w:val="hybridMultilevel"/>
    <w:tmpl w:val="06ECD0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718E1"/>
    <w:rsid w:val="00000036"/>
    <w:rsid w:val="000000D5"/>
    <w:rsid w:val="000025B2"/>
    <w:rsid w:val="00010117"/>
    <w:rsid w:val="000116DC"/>
    <w:rsid w:val="00011C38"/>
    <w:rsid w:val="0001433C"/>
    <w:rsid w:val="0001567C"/>
    <w:rsid w:val="00015766"/>
    <w:rsid w:val="00017ADE"/>
    <w:rsid w:val="00026F6A"/>
    <w:rsid w:val="00027B50"/>
    <w:rsid w:val="00031230"/>
    <w:rsid w:val="00033622"/>
    <w:rsid w:val="00033EEC"/>
    <w:rsid w:val="0003602B"/>
    <w:rsid w:val="00037EFE"/>
    <w:rsid w:val="00041D59"/>
    <w:rsid w:val="0004328B"/>
    <w:rsid w:val="000436F3"/>
    <w:rsid w:val="0004413E"/>
    <w:rsid w:val="00044328"/>
    <w:rsid w:val="00044F7A"/>
    <w:rsid w:val="00045333"/>
    <w:rsid w:val="0004678B"/>
    <w:rsid w:val="00046B10"/>
    <w:rsid w:val="000521A3"/>
    <w:rsid w:val="0005247E"/>
    <w:rsid w:val="000538C1"/>
    <w:rsid w:val="00053B7B"/>
    <w:rsid w:val="00053D1F"/>
    <w:rsid w:val="000544F9"/>
    <w:rsid w:val="000554E7"/>
    <w:rsid w:val="00055EA5"/>
    <w:rsid w:val="000618CC"/>
    <w:rsid w:val="000621B0"/>
    <w:rsid w:val="000677D9"/>
    <w:rsid w:val="00067F0D"/>
    <w:rsid w:val="00072F37"/>
    <w:rsid w:val="0007329D"/>
    <w:rsid w:val="0007331F"/>
    <w:rsid w:val="0007386F"/>
    <w:rsid w:val="00077512"/>
    <w:rsid w:val="00077A8F"/>
    <w:rsid w:val="000811D3"/>
    <w:rsid w:val="000837F4"/>
    <w:rsid w:val="00083A30"/>
    <w:rsid w:val="000840B1"/>
    <w:rsid w:val="00093E4A"/>
    <w:rsid w:val="00095372"/>
    <w:rsid w:val="000A1A2A"/>
    <w:rsid w:val="000A23AE"/>
    <w:rsid w:val="000A2690"/>
    <w:rsid w:val="000A36AE"/>
    <w:rsid w:val="000A45EE"/>
    <w:rsid w:val="000A6236"/>
    <w:rsid w:val="000A7C7C"/>
    <w:rsid w:val="000A7D61"/>
    <w:rsid w:val="000B0EDB"/>
    <w:rsid w:val="000B3DB7"/>
    <w:rsid w:val="000B554A"/>
    <w:rsid w:val="000B6801"/>
    <w:rsid w:val="000B7A4E"/>
    <w:rsid w:val="000C1E20"/>
    <w:rsid w:val="000C34EB"/>
    <w:rsid w:val="000C4526"/>
    <w:rsid w:val="000D0331"/>
    <w:rsid w:val="000D0FCF"/>
    <w:rsid w:val="000D206C"/>
    <w:rsid w:val="000D2415"/>
    <w:rsid w:val="000D5D48"/>
    <w:rsid w:val="000D636E"/>
    <w:rsid w:val="000D76DC"/>
    <w:rsid w:val="000D7AE9"/>
    <w:rsid w:val="000E0608"/>
    <w:rsid w:val="000E2856"/>
    <w:rsid w:val="000E3CD5"/>
    <w:rsid w:val="000E3FF5"/>
    <w:rsid w:val="000E443E"/>
    <w:rsid w:val="000F1DFF"/>
    <w:rsid w:val="000F2092"/>
    <w:rsid w:val="000F4695"/>
    <w:rsid w:val="000F4995"/>
    <w:rsid w:val="000F6892"/>
    <w:rsid w:val="0010011F"/>
    <w:rsid w:val="0010332E"/>
    <w:rsid w:val="001050B0"/>
    <w:rsid w:val="00105C46"/>
    <w:rsid w:val="00110B4D"/>
    <w:rsid w:val="00112740"/>
    <w:rsid w:val="00112839"/>
    <w:rsid w:val="00114E67"/>
    <w:rsid w:val="00115791"/>
    <w:rsid w:val="00115F8F"/>
    <w:rsid w:val="00117104"/>
    <w:rsid w:val="00117D5D"/>
    <w:rsid w:val="00117E0B"/>
    <w:rsid w:val="00120696"/>
    <w:rsid w:val="001208A9"/>
    <w:rsid w:val="00121F98"/>
    <w:rsid w:val="001220CF"/>
    <w:rsid w:val="00125CAC"/>
    <w:rsid w:val="00130C40"/>
    <w:rsid w:val="00133D1C"/>
    <w:rsid w:val="00135CD0"/>
    <w:rsid w:val="0013619C"/>
    <w:rsid w:val="00136775"/>
    <w:rsid w:val="00140CE8"/>
    <w:rsid w:val="00141DCF"/>
    <w:rsid w:val="00146EDD"/>
    <w:rsid w:val="00150E1F"/>
    <w:rsid w:val="00151797"/>
    <w:rsid w:val="001537F3"/>
    <w:rsid w:val="0015572C"/>
    <w:rsid w:val="00155AB4"/>
    <w:rsid w:val="00156689"/>
    <w:rsid w:val="001566BE"/>
    <w:rsid w:val="00157142"/>
    <w:rsid w:val="00161205"/>
    <w:rsid w:val="00162410"/>
    <w:rsid w:val="0016300D"/>
    <w:rsid w:val="00163021"/>
    <w:rsid w:val="00164DF3"/>
    <w:rsid w:val="00165B76"/>
    <w:rsid w:val="00166937"/>
    <w:rsid w:val="0016704A"/>
    <w:rsid w:val="0016785A"/>
    <w:rsid w:val="001701CB"/>
    <w:rsid w:val="00171ECB"/>
    <w:rsid w:val="00174AD0"/>
    <w:rsid w:val="001751A7"/>
    <w:rsid w:val="001807C3"/>
    <w:rsid w:val="00180C8B"/>
    <w:rsid w:val="00182119"/>
    <w:rsid w:val="00182DDE"/>
    <w:rsid w:val="0018319D"/>
    <w:rsid w:val="001842DC"/>
    <w:rsid w:val="00185A00"/>
    <w:rsid w:val="00186892"/>
    <w:rsid w:val="00190046"/>
    <w:rsid w:val="001904DC"/>
    <w:rsid w:val="00190850"/>
    <w:rsid w:val="00191A65"/>
    <w:rsid w:val="0019231E"/>
    <w:rsid w:val="00192B51"/>
    <w:rsid w:val="001943E6"/>
    <w:rsid w:val="00196B9C"/>
    <w:rsid w:val="001A063E"/>
    <w:rsid w:val="001A1137"/>
    <w:rsid w:val="001A17DF"/>
    <w:rsid w:val="001A5B2E"/>
    <w:rsid w:val="001A6010"/>
    <w:rsid w:val="001A63A4"/>
    <w:rsid w:val="001B1A1C"/>
    <w:rsid w:val="001B25C9"/>
    <w:rsid w:val="001B363C"/>
    <w:rsid w:val="001B5144"/>
    <w:rsid w:val="001B5BC2"/>
    <w:rsid w:val="001B6B48"/>
    <w:rsid w:val="001B6C2C"/>
    <w:rsid w:val="001B7D8D"/>
    <w:rsid w:val="001C7D1A"/>
    <w:rsid w:val="001D07AA"/>
    <w:rsid w:val="001D14A9"/>
    <w:rsid w:val="001D1ABF"/>
    <w:rsid w:val="001D3D1E"/>
    <w:rsid w:val="001D574B"/>
    <w:rsid w:val="001D5D98"/>
    <w:rsid w:val="001D60F0"/>
    <w:rsid w:val="001D62F7"/>
    <w:rsid w:val="001E2104"/>
    <w:rsid w:val="001E3FC9"/>
    <w:rsid w:val="001E46F2"/>
    <w:rsid w:val="001E50ED"/>
    <w:rsid w:val="001E51A3"/>
    <w:rsid w:val="001E6365"/>
    <w:rsid w:val="001E7C57"/>
    <w:rsid w:val="001F02A3"/>
    <w:rsid w:val="001F0BE2"/>
    <w:rsid w:val="001F1505"/>
    <w:rsid w:val="001F22FF"/>
    <w:rsid w:val="001F23DD"/>
    <w:rsid w:val="002007C6"/>
    <w:rsid w:val="00200FBA"/>
    <w:rsid w:val="00201BD3"/>
    <w:rsid w:val="00202499"/>
    <w:rsid w:val="00202C44"/>
    <w:rsid w:val="00203D26"/>
    <w:rsid w:val="002043ED"/>
    <w:rsid w:val="002049FE"/>
    <w:rsid w:val="0020694B"/>
    <w:rsid w:val="00207344"/>
    <w:rsid w:val="002073F0"/>
    <w:rsid w:val="00207C2D"/>
    <w:rsid w:val="0021050C"/>
    <w:rsid w:val="002118FE"/>
    <w:rsid w:val="00212857"/>
    <w:rsid w:val="002149A3"/>
    <w:rsid w:val="00214DBF"/>
    <w:rsid w:val="002153F9"/>
    <w:rsid w:val="002173E5"/>
    <w:rsid w:val="00217610"/>
    <w:rsid w:val="0021785D"/>
    <w:rsid w:val="00220114"/>
    <w:rsid w:val="002214CD"/>
    <w:rsid w:val="002216C3"/>
    <w:rsid w:val="002222B8"/>
    <w:rsid w:val="00222456"/>
    <w:rsid w:val="0022349D"/>
    <w:rsid w:val="00224093"/>
    <w:rsid w:val="0022536E"/>
    <w:rsid w:val="002260C0"/>
    <w:rsid w:val="00227176"/>
    <w:rsid w:val="002271B9"/>
    <w:rsid w:val="00230EA7"/>
    <w:rsid w:val="002314A2"/>
    <w:rsid w:val="002330DC"/>
    <w:rsid w:val="00233B35"/>
    <w:rsid w:val="0023660F"/>
    <w:rsid w:val="00237F89"/>
    <w:rsid w:val="0024034E"/>
    <w:rsid w:val="00240FA4"/>
    <w:rsid w:val="0024142B"/>
    <w:rsid w:val="002415F6"/>
    <w:rsid w:val="002420DC"/>
    <w:rsid w:val="002421E0"/>
    <w:rsid w:val="00242748"/>
    <w:rsid w:val="00242B5E"/>
    <w:rsid w:val="00242D88"/>
    <w:rsid w:val="00242DE9"/>
    <w:rsid w:val="002449F4"/>
    <w:rsid w:val="002462E3"/>
    <w:rsid w:val="00247C4E"/>
    <w:rsid w:val="002502F1"/>
    <w:rsid w:val="002518E5"/>
    <w:rsid w:val="002528CD"/>
    <w:rsid w:val="00255156"/>
    <w:rsid w:val="002553E5"/>
    <w:rsid w:val="0025644A"/>
    <w:rsid w:val="002576E4"/>
    <w:rsid w:val="00257A10"/>
    <w:rsid w:val="0026330A"/>
    <w:rsid w:val="002637BA"/>
    <w:rsid w:val="00263FB1"/>
    <w:rsid w:val="00266641"/>
    <w:rsid w:val="00267D12"/>
    <w:rsid w:val="002705B9"/>
    <w:rsid w:val="00270F61"/>
    <w:rsid w:val="00271A8A"/>
    <w:rsid w:val="00272E02"/>
    <w:rsid w:val="002751DA"/>
    <w:rsid w:val="0027613A"/>
    <w:rsid w:val="00276C89"/>
    <w:rsid w:val="00284E75"/>
    <w:rsid w:val="00284EAF"/>
    <w:rsid w:val="00285CE2"/>
    <w:rsid w:val="0028660D"/>
    <w:rsid w:val="002869D5"/>
    <w:rsid w:val="00287633"/>
    <w:rsid w:val="0029052C"/>
    <w:rsid w:val="0029052F"/>
    <w:rsid w:val="00290A7E"/>
    <w:rsid w:val="002921B6"/>
    <w:rsid w:val="00292C9B"/>
    <w:rsid w:val="0029377E"/>
    <w:rsid w:val="002962EA"/>
    <w:rsid w:val="002A110D"/>
    <w:rsid w:val="002A1B3F"/>
    <w:rsid w:val="002A4B70"/>
    <w:rsid w:val="002A542B"/>
    <w:rsid w:val="002A56D9"/>
    <w:rsid w:val="002A6D0F"/>
    <w:rsid w:val="002A6E4F"/>
    <w:rsid w:val="002A76ED"/>
    <w:rsid w:val="002A7A75"/>
    <w:rsid w:val="002B0149"/>
    <w:rsid w:val="002B0CB5"/>
    <w:rsid w:val="002B1671"/>
    <w:rsid w:val="002B1CF9"/>
    <w:rsid w:val="002B2679"/>
    <w:rsid w:val="002B2CB7"/>
    <w:rsid w:val="002B3528"/>
    <w:rsid w:val="002B69A9"/>
    <w:rsid w:val="002B7121"/>
    <w:rsid w:val="002C04DB"/>
    <w:rsid w:val="002C1F83"/>
    <w:rsid w:val="002C36ED"/>
    <w:rsid w:val="002C4625"/>
    <w:rsid w:val="002C7255"/>
    <w:rsid w:val="002C7EAD"/>
    <w:rsid w:val="002D23CF"/>
    <w:rsid w:val="002D484B"/>
    <w:rsid w:val="002D4A79"/>
    <w:rsid w:val="002D5308"/>
    <w:rsid w:val="002D740B"/>
    <w:rsid w:val="002E1903"/>
    <w:rsid w:val="002E24A4"/>
    <w:rsid w:val="002E3C34"/>
    <w:rsid w:val="002E69BE"/>
    <w:rsid w:val="002F161C"/>
    <w:rsid w:val="002F350B"/>
    <w:rsid w:val="002F5697"/>
    <w:rsid w:val="002F6B85"/>
    <w:rsid w:val="00301DA2"/>
    <w:rsid w:val="00303094"/>
    <w:rsid w:val="00304E6F"/>
    <w:rsid w:val="003068AE"/>
    <w:rsid w:val="0030705B"/>
    <w:rsid w:val="003109E1"/>
    <w:rsid w:val="00316A5E"/>
    <w:rsid w:val="00316B08"/>
    <w:rsid w:val="00316B34"/>
    <w:rsid w:val="003202CF"/>
    <w:rsid w:val="00320D99"/>
    <w:rsid w:val="003213F7"/>
    <w:rsid w:val="00324DA6"/>
    <w:rsid w:val="00325781"/>
    <w:rsid w:val="00327094"/>
    <w:rsid w:val="00327184"/>
    <w:rsid w:val="0033011F"/>
    <w:rsid w:val="003308E0"/>
    <w:rsid w:val="00331413"/>
    <w:rsid w:val="00331DB1"/>
    <w:rsid w:val="0033393F"/>
    <w:rsid w:val="00333A11"/>
    <w:rsid w:val="00333AA7"/>
    <w:rsid w:val="00334257"/>
    <w:rsid w:val="003346EF"/>
    <w:rsid w:val="003372CB"/>
    <w:rsid w:val="00337CC2"/>
    <w:rsid w:val="00344D06"/>
    <w:rsid w:val="00346521"/>
    <w:rsid w:val="00346789"/>
    <w:rsid w:val="00346CD4"/>
    <w:rsid w:val="003526EB"/>
    <w:rsid w:val="00353F58"/>
    <w:rsid w:val="00354489"/>
    <w:rsid w:val="00354B20"/>
    <w:rsid w:val="00356013"/>
    <w:rsid w:val="0035644A"/>
    <w:rsid w:val="0036027F"/>
    <w:rsid w:val="00361871"/>
    <w:rsid w:val="00362B9B"/>
    <w:rsid w:val="0037466A"/>
    <w:rsid w:val="00374E90"/>
    <w:rsid w:val="00375254"/>
    <w:rsid w:val="00375F18"/>
    <w:rsid w:val="003800EF"/>
    <w:rsid w:val="003806E3"/>
    <w:rsid w:val="0038279B"/>
    <w:rsid w:val="003875A0"/>
    <w:rsid w:val="00391ECF"/>
    <w:rsid w:val="003924A5"/>
    <w:rsid w:val="00394AF1"/>
    <w:rsid w:val="003950D0"/>
    <w:rsid w:val="003A0229"/>
    <w:rsid w:val="003A11A7"/>
    <w:rsid w:val="003A19F8"/>
    <w:rsid w:val="003A4A88"/>
    <w:rsid w:val="003A676E"/>
    <w:rsid w:val="003B0769"/>
    <w:rsid w:val="003B1541"/>
    <w:rsid w:val="003B5107"/>
    <w:rsid w:val="003B5B36"/>
    <w:rsid w:val="003B7319"/>
    <w:rsid w:val="003B775A"/>
    <w:rsid w:val="003C2723"/>
    <w:rsid w:val="003C36D7"/>
    <w:rsid w:val="003C44E4"/>
    <w:rsid w:val="003C512F"/>
    <w:rsid w:val="003C5E21"/>
    <w:rsid w:val="003D5BFC"/>
    <w:rsid w:val="003D6A18"/>
    <w:rsid w:val="003D73BC"/>
    <w:rsid w:val="003E179B"/>
    <w:rsid w:val="003E32E7"/>
    <w:rsid w:val="003E3544"/>
    <w:rsid w:val="003E4076"/>
    <w:rsid w:val="003E47D3"/>
    <w:rsid w:val="003E59A6"/>
    <w:rsid w:val="003F2DEB"/>
    <w:rsid w:val="003F3848"/>
    <w:rsid w:val="003F71BC"/>
    <w:rsid w:val="00401B11"/>
    <w:rsid w:val="00403128"/>
    <w:rsid w:val="00407C08"/>
    <w:rsid w:val="00411E10"/>
    <w:rsid w:val="0041239D"/>
    <w:rsid w:val="00412DBA"/>
    <w:rsid w:val="00413E73"/>
    <w:rsid w:val="00414E68"/>
    <w:rsid w:val="0041635C"/>
    <w:rsid w:val="0041642B"/>
    <w:rsid w:val="00416B8A"/>
    <w:rsid w:val="00417575"/>
    <w:rsid w:val="004212A7"/>
    <w:rsid w:val="004215C0"/>
    <w:rsid w:val="00422749"/>
    <w:rsid w:val="00422FD3"/>
    <w:rsid w:val="0042519F"/>
    <w:rsid w:val="004262A6"/>
    <w:rsid w:val="004263D1"/>
    <w:rsid w:val="00427FDC"/>
    <w:rsid w:val="004302BC"/>
    <w:rsid w:val="00430CAE"/>
    <w:rsid w:val="00430D66"/>
    <w:rsid w:val="004329C7"/>
    <w:rsid w:val="00432FF7"/>
    <w:rsid w:val="004356FA"/>
    <w:rsid w:val="00437C86"/>
    <w:rsid w:val="00444F54"/>
    <w:rsid w:val="00445132"/>
    <w:rsid w:val="0044722C"/>
    <w:rsid w:val="00450304"/>
    <w:rsid w:val="0045379B"/>
    <w:rsid w:val="00454260"/>
    <w:rsid w:val="0045512C"/>
    <w:rsid w:val="00455754"/>
    <w:rsid w:val="00456579"/>
    <w:rsid w:val="00456BAF"/>
    <w:rsid w:val="00457ABA"/>
    <w:rsid w:val="00460DA0"/>
    <w:rsid w:val="0046320D"/>
    <w:rsid w:val="00463B99"/>
    <w:rsid w:val="00465A87"/>
    <w:rsid w:val="0047084D"/>
    <w:rsid w:val="004716A5"/>
    <w:rsid w:val="00472E32"/>
    <w:rsid w:val="00473A6F"/>
    <w:rsid w:val="00474F30"/>
    <w:rsid w:val="0047556C"/>
    <w:rsid w:val="0048023C"/>
    <w:rsid w:val="0048191A"/>
    <w:rsid w:val="00483DCD"/>
    <w:rsid w:val="004930C4"/>
    <w:rsid w:val="004A3B6F"/>
    <w:rsid w:val="004A63B4"/>
    <w:rsid w:val="004B087C"/>
    <w:rsid w:val="004B22D6"/>
    <w:rsid w:val="004B381E"/>
    <w:rsid w:val="004B46BB"/>
    <w:rsid w:val="004B67E0"/>
    <w:rsid w:val="004B7BB2"/>
    <w:rsid w:val="004C3EB5"/>
    <w:rsid w:val="004C5B71"/>
    <w:rsid w:val="004D4251"/>
    <w:rsid w:val="004D7254"/>
    <w:rsid w:val="004D7A82"/>
    <w:rsid w:val="004E2810"/>
    <w:rsid w:val="004E6176"/>
    <w:rsid w:val="004E6FA0"/>
    <w:rsid w:val="004F03DB"/>
    <w:rsid w:val="004F12A8"/>
    <w:rsid w:val="004F1861"/>
    <w:rsid w:val="004F3219"/>
    <w:rsid w:val="004F381B"/>
    <w:rsid w:val="004F3CD8"/>
    <w:rsid w:val="004F5D6D"/>
    <w:rsid w:val="004F638F"/>
    <w:rsid w:val="0050154B"/>
    <w:rsid w:val="00502364"/>
    <w:rsid w:val="00503F5D"/>
    <w:rsid w:val="00504818"/>
    <w:rsid w:val="00505F34"/>
    <w:rsid w:val="00506087"/>
    <w:rsid w:val="0050676D"/>
    <w:rsid w:val="00506F80"/>
    <w:rsid w:val="00510D8E"/>
    <w:rsid w:val="00511609"/>
    <w:rsid w:val="00511D4E"/>
    <w:rsid w:val="00512B8C"/>
    <w:rsid w:val="00514E39"/>
    <w:rsid w:val="0051541C"/>
    <w:rsid w:val="00515C7B"/>
    <w:rsid w:val="00521D72"/>
    <w:rsid w:val="00522627"/>
    <w:rsid w:val="00522878"/>
    <w:rsid w:val="00525214"/>
    <w:rsid w:val="0052639F"/>
    <w:rsid w:val="0053563F"/>
    <w:rsid w:val="00535680"/>
    <w:rsid w:val="0053612D"/>
    <w:rsid w:val="0053784B"/>
    <w:rsid w:val="005415A1"/>
    <w:rsid w:val="00544DA9"/>
    <w:rsid w:val="0054612E"/>
    <w:rsid w:val="00546CFE"/>
    <w:rsid w:val="005512D6"/>
    <w:rsid w:val="00551D5E"/>
    <w:rsid w:val="00553E64"/>
    <w:rsid w:val="005616DB"/>
    <w:rsid w:val="00561DFF"/>
    <w:rsid w:val="0056559A"/>
    <w:rsid w:val="00570922"/>
    <w:rsid w:val="00571DDA"/>
    <w:rsid w:val="0057344B"/>
    <w:rsid w:val="0057398C"/>
    <w:rsid w:val="00573F66"/>
    <w:rsid w:val="00574F8E"/>
    <w:rsid w:val="005758F4"/>
    <w:rsid w:val="005770E3"/>
    <w:rsid w:val="00583229"/>
    <w:rsid w:val="00584634"/>
    <w:rsid w:val="00585605"/>
    <w:rsid w:val="005859C3"/>
    <w:rsid w:val="005875B6"/>
    <w:rsid w:val="00587CE7"/>
    <w:rsid w:val="00587D5E"/>
    <w:rsid w:val="005936BE"/>
    <w:rsid w:val="00595DC9"/>
    <w:rsid w:val="0059724C"/>
    <w:rsid w:val="005A0794"/>
    <w:rsid w:val="005A08C4"/>
    <w:rsid w:val="005A2D22"/>
    <w:rsid w:val="005A4178"/>
    <w:rsid w:val="005A4AD4"/>
    <w:rsid w:val="005A4C9F"/>
    <w:rsid w:val="005A5909"/>
    <w:rsid w:val="005A6344"/>
    <w:rsid w:val="005A738E"/>
    <w:rsid w:val="005B1D7F"/>
    <w:rsid w:val="005B42E2"/>
    <w:rsid w:val="005B572B"/>
    <w:rsid w:val="005B709F"/>
    <w:rsid w:val="005C0C3A"/>
    <w:rsid w:val="005C2EE0"/>
    <w:rsid w:val="005C340F"/>
    <w:rsid w:val="005C63BA"/>
    <w:rsid w:val="005C702B"/>
    <w:rsid w:val="005D20D4"/>
    <w:rsid w:val="005D3FF1"/>
    <w:rsid w:val="005D4B3E"/>
    <w:rsid w:val="005D6974"/>
    <w:rsid w:val="005E297D"/>
    <w:rsid w:val="005E31E4"/>
    <w:rsid w:val="005E4CA1"/>
    <w:rsid w:val="005E5DCB"/>
    <w:rsid w:val="005E6294"/>
    <w:rsid w:val="005E6C6A"/>
    <w:rsid w:val="005F1F22"/>
    <w:rsid w:val="005F5A5B"/>
    <w:rsid w:val="005F614F"/>
    <w:rsid w:val="00601EA9"/>
    <w:rsid w:val="0060327D"/>
    <w:rsid w:val="00604F1B"/>
    <w:rsid w:val="00605F98"/>
    <w:rsid w:val="00610690"/>
    <w:rsid w:val="00620218"/>
    <w:rsid w:val="00621BA2"/>
    <w:rsid w:val="0062340A"/>
    <w:rsid w:val="00624264"/>
    <w:rsid w:val="00625582"/>
    <w:rsid w:val="006269B1"/>
    <w:rsid w:val="00627A23"/>
    <w:rsid w:val="006312A4"/>
    <w:rsid w:val="00636008"/>
    <w:rsid w:val="00636B38"/>
    <w:rsid w:val="00637A76"/>
    <w:rsid w:val="00637B61"/>
    <w:rsid w:val="00642265"/>
    <w:rsid w:val="00645DA5"/>
    <w:rsid w:val="00646812"/>
    <w:rsid w:val="00646E75"/>
    <w:rsid w:val="00651063"/>
    <w:rsid w:val="00651974"/>
    <w:rsid w:val="0065378B"/>
    <w:rsid w:val="00653EC5"/>
    <w:rsid w:val="00653FA5"/>
    <w:rsid w:val="00654051"/>
    <w:rsid w:val="0065524E"/>
    <w:rsid w:val="0066445A"/>
    <w:rsid w:val="00665710"/>
    <w:rsid w:val="00666B8C"/>
    <w:rsid w:val="00667BF6"/>
    <w:rsid w:val="00670AFB"/>
    <w:rsid w:val="006716E1"/>
    <w:rsid w:val="00672B77"/>
    <w:rsid w:val="006734B7"/>
    <w:rsid w:val="0067462E"/>
    <w:rsid w:val="00674DCB"/>
    <w:rsid w:val="00682BC5"/>
    <w:rsid w:val="0068400D"/>
    <w:rsid w:val="006843CA"/>
    <w:rsid w:val="006872BB"/>
    <w:rsid w:val="00690368"/>
    <w:rsid w:val="00692A3E"/>
    <w:rsid w:val="006A062F"/>
    <w:rsid w:val="006A174F"/>
    <w:rsid w:val="006A2561"/>
    <w:rsid w:val="006A2A75"/>
    <w:rsid w:val="006A5CBA"/>
    <w:rsid w:val="006A6973"/>
    <w:rsid w:val="006A6F7A"/>
    <w:rsid w:val="006A7B77"/>
    <w:rsid w:val="006A7CC6"/>
    <w:rsid w:val="006B69BC"/>
    <w:rsid w:val="006B7043"/>
    <w:rsid w:val="006C1C23"/>
    <w:rsid w:val="006C1DB8"/>
    <w:rsid w:val="006C2061"/>
    <w:rsid w:val="006C4716"/>
    <w:rsid w:val="006C48D2"/>
    <w:rsid w:val="006C4E8C"/>
    <w:rsid w:val="006C660F"/>
    <w:rsid w:val="006D3B6A"/>
    <w:rsid w:val="006D5D9C"/>
    <w:rsid w:val="006E1C19"/>
    <w:rsid w:val="006E20B0"/>
    <w:rsid w:val="006E37B4"/>
    <w:rsid w:val="006E4F13"/>
    <w:rsid w:val="006E66F1"/>
    <w:rsid w:val="006E7495"/>
    <w:rsid w:val="006E7A12"/>
    <w:rsid w:val="006F210A"/>
    <w:rsid w:val="006F2C80"/>
    <w:rsid w:val="006F52E9"/>
    <w:rsid w:val="006F53D7"/>
    <w:rsid w:val="007014D7"/>
    <w:rsid w:val="00701851"/>
    <w:rsid w:val="00703B4C"/>
    <w:rsid w:val="00704822"/>
    <w:rsid w:val="007058AB"/>
    <w:rsid w:val="00705F17"/>
    <w:rsid w:val="007064B8"/>
    <w:rsid w:val="0070799E"/>
    <w:rsid w:val="00707FF9"/>
    <w:rsid w:val="0071157A"/>
    <w:rsid w:val="0071327F"/>
    <w:rsid w:val="0071394D"/>
    <w:rsid w:val="0071439A"/>
    <w:rsid w:val="00721136"/>
    <w:rsid w:val="00721D92"/>
    <w:rsid w:val="00722CB4"/>
    <w:rsid w:val="007237B2"/>
    <w:rsid w:val="00724D51"/>
    <w:rsid w:val="007252F5"/>
    <w:rsid w:val="00725721"/>
    <w:rsid w:val="007267D6"/>
    <w:rsid w:val="00727216"/>
    <w:rsid w:val="00727644"/>
    <w:rsid w:val="007306CD"/>
    <w:rsid w:val="007307AC"/>
    <w:rsid w:val="007320D9"/>
    <w:rsid w:val="00733AA2"/>
    <w:rsid w:val="00734A21"/>
    <w:rsid w:val="00737608"/>
    <w:rsid w:val="007403AC"/>
    <w:rsid w:val="00741107"/>
    <w:rsid w:val="007441FF"/>
    <w:rsid w:val="00744909"/>
    <w:rsid w:val="00751193"/>
    <w:rsid w:val="00753A3A"/>
    <w:rsid w:val="00753FBF"/>
    <w:rsid w:val="0075420F"/>
    <w:rsid w:val="00754B36"/>
    <w:rsid w:val="00755B1F"/>
    <w:rsid w:val="00761B36"/>
    <w:rsid w:val="00762649"/>
    <w:rsid w:val="00762927"/>
    <w:rsid w:val="00763DFB"/>
    <w:rsid w:val="0076716A"/>
    <w:rsid w:val="0077059A"/>
    <w:rsid w:val="007718E1"/>
    <w:rsid w:val="00771D29"/>
    <w:rsid w:val="0077347D"/>
    <w:rsid w:val="00776083"/>
    <w:rsid w:val="00776467"/>
    <w:rsid w:val="00777438"/>
    <w:rsid w:val="00777668"/>
    <w:rsid w:val="00780361"/>
    <w:rsid w:val="00782392"/>
    <w:rsid w:val="00782E81"/>
    <w:rsid w:val="007854FE"/>
    <w:rsid w:val="00785A4D"/>
    <w:rsid w:val="00786A17"/>
    <w:rsid w:val="007870FE"/>
    <w:rsid w:val="00787387"/>
    <w:rsid w:val="007876D4"/>
    <w:rsid w:val="0079097C"/>
    <w:rsid w:val="00790DD3"/>
    <w:rsid w:val="00791451"/>
    <w:rsid w:val="00794E47"/>
    <w:rsid w:val="00796DCB"/>
    <w:rsid w:val="00796E99"/>
    <w:rsid w:val="007A2F39"/>
    <w:rsid w:val="007A3BFC"/>
    <w:rsid w:val="007A4605"/>
    <w:rsid w:val="007A4D82"/>
    <w:rsid w:val="007A4F05"/>
    <w:rsid w:val="007A5166"/>
    <w:rsid w:val="007A55E0"/>
    <w:rsid w:val="007A7186"/>
    <w:rsid w:val="007B70DF"/>
    <w:rsid w:val="007B7393"/>
    <w:rsid w:val="007C689A"/>
    <w:rsid w:val="007C6F0F"/>
    <w:rsid w:val="007D287B"/>
    <w:rsid w:val="007D3D8F"/>
    <w:rsid w:val="007D594A"/>
    <w:rsid w:val="007E0C96"/>
    <w:rsid w:val="007E4613"/>
    <w:rsid w:val="007E65A2"/>
    <w:rsid w:val="007E67DE"/>
    <w:rsid w:val="007E791A"/>
    <w:rsid w:val="007E7EE0"/>
    <w:rsid w:val="007F366B"/>
    <w:rsid w:val="007F3DBC"/>
    <w:rsid w:val="007F41A7"/>
    <w:rsid w:val="007F5E38"/>
    <w:rsid w:val="007F6BCC"/>
    <w:rsid w:val="00801175"/>
    <w:rsid w:val="00803FE7"/>
    <w:rsid w:val="00804016"/>
    <w:rsid w:val="00804B25"/>
    <w:rsid w:val="00805824"/>
    <w:rsid w:val="0080629B"/>
    <w:rsid w:val="008076B5"/>
    <w:rsid w:val="0081042C"/>
    <w:rsid w:val="008125E5"/>
    <w:rsid w:val="00815021"/>
    <w:rsid w:val="00816174"/>
    <w:rsid w:val="00816F2C"/>
    <w:rsid w:val="008170BA"/>
    <w:rsid w:val="008178E2"/>
    <w:rsid w:val="00820237"/>
    <w:rsid w:val="008218C8"/>
    <w:rsid w:val="00824006"/>
    <w:rsid w:val="0082585F"/>
    <w:rsid w:val="0083125D"/>
    <w:rsid w:val="00831866"/>
    <w:rsid w:val="00832EA8"/>
    <w:rsid w:val="00832FFC"/>
    <w:rsid w:val="00833E61"/>
    <w:rsid w:val="00835EAD"/>
    <w:rsid w:val="008368DF"/>
    <w:rsid w:val="00843B43"/>
    <w:rsid w:val="0084430D"/>
    <w:rsid w:val="008450DC"/>
    <w:rsid w:val="008454ED"/>
    <w:rsid w:val="00846003"/>
    <w:rsid w:val="00847413"/>
    <w:rsid w:val="00851387"/>
    <w:rsid w:val="00852186"/>
    <w:rsid w:val="0085400E"/>
    <w:rsid w:val="00857036"/>
    <w:rsid w:val="00857452"/>
    <w:rsid w:val="00857DF0"/>
    <w:rsid w:val="00861A5B"/>
    <w:rsid w:val="008648FF"/>
    <w:rsid w:val="008659A4"/>
    <w:rsid w:val="00865AED"/>
    <w:rsid w:val="008669DC"/>
    <w:rsid w:val="0087195B"/>
    <w:rsid w:val="00871D99"/>
    <w:rsid w:val="008727EA"/>
    <w:rsid w:val="008740ED"/>
    <w:rsid w:val="008757FC"/>
    <w:rsid w:val="0087751B"/>
    <w:rsid w:val="00880539"/>
    <w:rsid w:val="00881ABD"/>
    <w:rsid w:val="00881ABF"/>
    <w:rsid w:val="00882819"/>
    <w:rsid w:val="0088355C"/>
    <w:rsid w:val="00883F96"/>
    <w:rsid w:val="008864EE"/>
    <w:rsid w:val="008868BF"/>
    <w:rsid w:val="008901A0"/>
    <w:rsid w:val="00890729"/>
    <w:rsid w:val="00890EE3"/>
    <w:rsid w:val="00891797"/>
    <w:rsid w:val="00892077"/>
    <w:rsid w:val="008926D0"/>
    <w:rsid w:val="008929CF"/>
    <w:rsid w:val="00893F39"/>
    <w:rsid w:val="00894E93"/>
    <w:rsid w:val="00895A65"/>
    <w:rsid w:val="00896444"/>
    <w:rsid w:val="008A3829"/>
    <w:rsid w:val="008A3895"/>
    <w:rsid w:val="008A4831"/>
    <w:rsid w:val="008A6E3B"/>
    <w:rsid w:val="008A7222"/>
    <w:rsid w:val="008B1FD1"/>
    <w:rsid w:val="008B3579"/>
    <w:rsid w:val="008B3E85"/>
    <w:rsid w:val="008B612E"/>
    <w:rsid w:val="008B65CA"/>
    <w:rsid w:val="008C0028"/>
    <w:rsid w:val="008C05A5"/>
    <w:rsid w:val="008C3F92"/>
    <w:rsid w:val="008C4F33"/>
    <w:rsid w:val="008C7D01"/>
    <w:rsid w:val="008D1D5F"/>
    <w:rsid w:val="008D2D43"/>
    <w:rsid w:val="008D35D4"/>
    <w:rsid w:val="008D3D71"/>
    <w:rsid w:val="008D427E"/>
    <w:rsid w:val="008D4407"/>
    <w:rsid w:val="008D4DDA"/>
    <w:rsid w:val="008D749A"/>
    <w:rsid w:val="008D76B5"/>
    <w:rsid w:val="008E09FA"/>
    <w:rsid w:val="008E1E7F"/>
    <w:rsid w:val="008E251E"/>
    <w:rsid w:val="008E35E0"/>
    <w:rsid w:val="008E71A0"/>
    <w:rsid w:val="008E7B91"/>
    <w:rsid w:val="008F527B"/>
    <w:rsid w:val="008F6CB8"/>
    <w:rsid w:val="008F7B47"/>
    <w:rsid w:val="009023FC"/>
    <w:rsid w:val="00903C15"/>
    <w:rsid w:val="0090454C"/>
    <w:rsid w:val="00905D09"/>
    <w:rsid w:val="00906E18"/>
    <w:rsid w:val="00912541"/>
    <w:rsid w:val="00912C20"/>
    <w:rsid w:val="00913F6B"/>
    <w:rsid w:val="0091477A"/>
    <w:rsid w:val="00914C73"/>
    <w:rsid w:val="009155A9"/>
    <w:rsid w:val="00916402"/>
    <w:rsid w:val="00916715"/>
    <w:rsid w:val="00920144"/>
    <w:rsid w:val="00922F24"/>
    <w:rsid w:val="00926175"/>
    <w:rsid w:val="009261F7"/>
    <w:rsid w:val="00926CD5"/>
    <w:rsid w:val="00931254"/>
    <w:rsid w:val="00934162"/>
    <w:rsid w:val="00935962"/>
    <w:rsid w:val="009370DC"/>
    <w:rsid w:val="00940BC1"/>
    <w:rsid w:val="00941B50"/>
    <w:rsid w:val="0094335D"/>
    <w:rsid w:val="00943FA4"/>
    <w:rsid w:val="00945919"/>
    <w:rsid w:val="009463F7"/>
    <w:rsid w:val="009521FD"/>
    <w:rsid w:val="009527BE"/>
    <w:rsid w:val="00953A5D"/>
    <w:rsid w:val="0095510B"/>
    <w:rsid w:val="0095552B"/>
    <w:rsid w:val="00956AB9"/>
    <w:rsid w:val="00957E0B"/>
    <w:rsid w:val="009620BA"/>
    <w:rsid w:val="00965253"/>
    <w:rsid w:val="0096740D"/>
    <w:rsid w:val="009712B1"/>
    <w:rsid w:val="00972364"/>
    <w:rsid w:val="00972566"/>
    <w:rsid w:val="00973FE6"/>
    <w:rsid w:val="0097692F"/>
    <w:rsid w:val="00980EFA"/>
    <w:rsid w:val="00983361"/>
    <w:rsid w:val="00983604"/>
    <w:rsid w:val="00984B9F"/>
    <w:rsid w:val="00986423"/>
    <w:rsid w:val="00986514"/>
    <w:rsid w:val="009867BB"/>
    <w:rsid w:val="00986B5C"/>
    <w:rsid w:val="009870A5"/>
    <w:rsid w:val="00991244"/>
    <w:rsid w:val="00995F82"/>
    <w:rsid w:val="0099667E"/>
    <w:rsid w:val="009A1ACA"/>
    <w:rsid w:val="009A4588"/>
    <w:rsid w:val="009A5ECB"/>
    <w:rsid w:val="009A5F67"/>
    <w:rsid w:val="009A6C60"/>
    <w:rsid w:val="009B5BA9"/>
    <w:rsid w:val="009C1968"/>
    <w:rsid w:val="009C483C"/>
    <w:rsid w:val="009C4BA6"/>
    <w:rsid w:val="009C5EE7"/>
    <w:rsid w:val="009D0B02"/>
    <w:rsid w:val="009D0C52"/>
    <w:rsid w:val="009D104A"/>
    <w:rsid w:val="009D125E"/>
    <w:rsid w:val="009D1901"/>
    <w:rsid w:val="009D1D5C"/>
    <w:rsid w:val="009D46F8"/>
    <w:rsid w:val="009D62C0"/>
    <w:rsid w:val="009E3B30"/>
    <w:rsid w:val="009E61C5"/>
    <w:rsid w:val="009E62FD"/>
    <w:rsid w:val="009E7992"/>
    <w:rsid w:val="009F0FEA"/>
    <w:rsid w:val="009F242F"/>
    <w:rsid w:val="009F2574"/>
    <w:rsid w:val="009F2F08"/>
    <w:rsid w:val="009F4C2E"/>
    <w:rsid w:val="00A010E6"/>
    <w:rsid w:val="00A017D0"/>
    <w:rsid w:val="00A02278"/>
    <w:rsid w:val="00A04046"/>
    <w:rsid w:val="00A06538"/>
    <w:rsid w:val="00A1111B"/>
    <w:rsid w:val="00A111BE"/>
    <w:rsid w:val="00A11A7D"/>
    <w:rsid w:val="00A1217F"/>
    <w:rsid w:val="00A126FF"/>
    <w:rsid w:val="00A159DA"/>
    <w:rsid w:val="00A179FC"/>
    <w:rsid w:val="00A20E88"/>
    <w:rsid w:val="00A21600"/>
    <w:rsid w:val="00A2381C"/>
    <w:rsid w:val="00A23AB9"/>
    <w:rsid w:val="00A23AF2"/>
    <w:rsid w:val="00A317AB"/>
    <w:rsid w:val="00A31A57"/>
    <w:rsid w:val="00A32B57"/>
    <w:rsid w:val="00A416E7"/>
    <w:rsid w:val="00A4229B"/>
    <w:rsid w:val="00A42857"/>
    <w:rsid w:val="00A42BB0"/>
    <w:rsid w:val="00A432EC"/>
    <w:rsid w:val="00A4352C"/>
    <w:rsid w:val="00A4654A"/>
    <w:rsid w:val="00A47CA5"/>
    <w:rsid w:val="00A52EE1"/>
    <w:rsid w:val="00A5585C"/>
    <w:rsid w:val="00A5617E"/>
    <w:rsid w:val="00A562D3"/>
    <w:rsid w:val="00A56E0C"/>
    <w:rsid w:val="00A617BF"/>
    <w:rsid w:val="00A61C10"/>
    <w:rsid w:val="00A62475"/>
    <w:rsid w:val="00A64A14"/>
    <w:rsid w:val="00A6582E"/>
    <w:rsid w:val="00A65B3C"/>
    <w:rsid w:val="00A6601E"/>
    <w:rsid w:val="00A66565"/>
    <w:rsid w:val="00A66C94"/>
    <w:rsid w:val="00A670C5"/>
    <w:rsid w:val="00A67932"/>
    <w:rsid w:val="00A70951"/>
    <w:rsid w:val="00A70C60"/>
    <w:rsid w:val="00A74A46"/>
    <w:rsid w:val="00A75785"/>
    <w:rsid w:val="00A75EBE"/>
    <w:rsid w:val="00A762F3"/>
    <w:rsid w:val="00A76990"/>
    <w:rsid w:val="00A8230A"/>
    <w:rsid w:val="00A8261C"/>
    <w:rsid w:val="00A8349C"/>
    <w:rsid w:val="00A862CF"/>
    <w:rsid w:val="00A87A54"/>
    <w:rsid w:val="00A90750"/>
    <w:rsid w:val="00A93E78"/>
    <w:rsid w:val="00AA005A"/>
    <w:rsid w:val="00AA1C84"/>
    <w:rsid w:val="00AA24EC"/>
    <w:rsid w:val="00AA2D68"/>
    <w:rsid w:val="00AA3862"/>
    <w:rsid w:val="00AA4F70"/>
    <w:rsid w:val="00AA75AD"/>
    <w:rsid w:val="00AA7CB8"/>
    <w:rsid w:val="00AB1423"/>
    <w:rsid w:val="00AB1900"/>
    <w:rsid w:val="00AB362F"/>
    <w:rsid w:val="00AB529D"/>
    <w:rsid w:val="00AC0093"/>
    <w:rsid w:val="00AC1857"/>
    <w:rsid w:val="00AC32C2"/>
    <w:rsid w:val="00AC595D"/>
    <w:rsid w:val="00AC6754"/>
    <w:rsid w:val="00AC6E71"/>
    <w:rsid w:val="00AD2E51"/>
    <w:rsid w:val="00AD4481"/>
    <w:rsid w:val="00AD5BA9"/>
    <w:rsid w:val="00AE0A0F"/>
    <w:rsid w:val="00AE21BB"/>
    <w:rsid w:val="00AE2BDA"/>
    <w:rsid w:val="00AE2EA6"/>
    <w:rsid w:val="00AE32A5"/>
    <w:rsid w:val="00AE4D3E"/>
    <w:rsid w:val="00AE730C"/>
    <w:rsid w:val="00AF16D0"/>
    <w:rsid w:val="00AF3322"/>
    <w:rsid w:val="00AF4A7E"/>
    <w:rsid w:val="00AF6077"/>
    <w:rsid w:val="00AF7279"/>
    <w:rsid w:val="00B01D62"/>
    <w:rsid w:val="00B03891"/>
    <w:rsid w:val="00B042C7"/>
    <w:rsid w:val="00B06904"/>
    <w:rsid w:val="00B07942"/>
    <w:rsid w:val="00B079E4"/>
    <w:rsid w:val="00B10B6D"/>
    <w:rsid w:val="00B116B4"/>
    <w:rsid w:val="00B12ED8"/>
    <w:rsid w:val="00B137F2"/>
    <w:rsid w:val="00B150D6"/>
    <w:rsid w:val="00B21448"/>
    <w:rsid w:val="00B24C83"/>
    <w:rsid w:val="00B25F8A"/>
    <w:rsid w:val="00B2638F"/>
    <w:rsid w:val="00B30B68"/>
    <w:rsid w:val="00B30D12"/>
    <w:rsid w:val="00B3175C"/>
    <w:rsid w:val="00B335E7"/>
    <w:rsid w:val="00B33A8A"/>
    <w:rsid w:val="00B3564D"/>
    <w:rsid w:val="00B37585"/>
    <w:rsid w:val="00B37A04"/>
    <w:rsid w:val="00B37A41"/>
    <w:rsid w:val="00B42983"/>
    <w:rsid w:val="00B468AE"/>
    <w:rsid w:val="00B46E22"/>
    <w:rsid w:val="00B47646"/>
    <w:rsid w:val="00B51BAD"/>
    <w:rsid w:val="00B52602"/>
    <w:rsid w:val="00B52BD1"/>
    <w:rsid w:val="00B60485"/>
    <w:rsid w:val="00B61571"/>
    <w:rsid w:val="00B668CB"/>
    <w:rsid w:val="00B66B00"/>
    <w:rsid w:val="00B702EC"/>
    <w:rsid w:val="00B7213D"/>
    <w:rsid w:val="00B72FFB"/>
    <w:rsid w:val="00B73398"/>
    <w:rsid w:val="00B81A76"/>
    <w:rsid w:val="00B84BF5"/>
    <w:rsid w:val="00B86B8F"/>
    <w:rsid w:val="00B87586"/>
    <w:rsid w:val="00B92471"/>
    <w:rsid w:val="00B926DE"/>
    <w:rsid w:val="00B9312E"/>
    <w:rsid w:val="00B93378"/>
    <w:rsid w:val="00B93979"/>
    <w:rsid w:val="00B9438E"/>
    <w:rsid w:val="00B94E42"/>
    <w:rsid w:val="00B959C7"/>
    <w:rsid w:val="00B95CC1"/>
    <w:rsid w:val="00B96D34"/>
    <w:rsid w:val="00BA157F"/>
    <w:rsid w:val="00BA24F6"/>
    <w:rsid w:val="00BA5D64"/>
    <w:rsid w:val="00BA7B95"/>
    <w:rsid w:val="00BB3FF6"/>
    <w:rsid w:val="00BB4348"/>
    <w:rsid w:val="00BB4399"/>
    <w:rsid w:val="00BB5C93"/>
    <w:rsid w:val="00BB7129"/>
    <w:rsid w:val="00BC0F95"/>
    <w:rsid w:val="00BC1ACF"/>
    <w:rsid w:val="00BC3644"/>
    <w:rsid w:val="00BC3D2E"/>
    <w:rsid w:val="00BC47F4"/>
    <w:rsid w:val="00BC4FB0"/>
    <w:rsid w:val="00BC5FCE"/>
    <w:rsid w:val="00BD1202"/>
    <w:rsid w:val="00BD1BC5"/>
    <w:rsid w:val="00BD22E1"/>
    <w:rsid w:val="00BD2B21"/>
    <w:rsid w:val="00BD4DB1"/>
    <w:rsid w:val="00BD54F3"/>
    <w:rsid w:val="00BD79C8"/>
    <w:rsid w:val="00BE18F4"/>
    <w:rsid w:val="00BE407C"/>
    <w:rsid w:val="00BE4668"/>
    <w:rsid w:val="00BE517F"/>
    <w:rsid w:val="00BE633A"/>
    <w:rsid w:val="00BF183B"/>
    <w:rsid w:val="00BF74CA"/>
    <w:rsid w:val="00C00151"/>
    <w:rsid w:val="00C055CE"/>
    <w:rsid w:val="00C06805"/>
    <w:rsid w:val="00C070BA"/>
    <w:rsid w:val="00C102B2"/>
    <w:rsid w:val="00C103F7"/>
    <w:rsid w:val="00C13B98"/>
    <w:rsid w:val="00C145CF"/>
    <w:rsid w:val="00C14AD5"/>
    <w:rsid w:val="00C14E43"/>
    <w:rsid w:val="00C168DE"/>
    <w:rsid w:val="00C17CC7"/>
    <w:rsid w:val="00C206EE"/>
    <w:rsid w:val="00C20E14"/>
    <w:rsid w:val="00C22156"/>
    <w:rsid w:val="00C252A6"/>
    <w:rsid w:val="00C26272"/>
    <w:rsid w:val="00C27F20"/>
    <w:rsid w:val="00C32071"/>
    <w:rsid w:val="00C32F85"/>
    <w:rsid w:val="00C33C8E"/>
    <w:rsid w:val="00C35969"/>
    <w:rsid w:val="00C42527"/>
    <w:rsid w:val="00C44660"/>
    <w:rsid w:val="00C45DC9"/>
    <w:rsid w:val="00C4605C"/>
    <w:rsid w:val="00C47D6F"/>
    <w:rsid w:val="00C500FA"/>
    <w:rsid w:val="00C50FDF"/>
    <w:rsid w:val="00C524CD"/>
    <w:rsid w:val="00C530B6"/>
    <w:rsid w:val="00C6140A"/>
    <w:rsid w:val="00C6342C"/>
    <w:rsid w:val="00C63F7C"/>
    <w:rsid w:val="00C644AB"/>
    <w:rsid w:val="00C64FB7"/>
    <w:rsid w:val="00C653EB"/>
    <w:rsid w:val="00C65F4A"/>
    <w:rsid w:val="00C66243"/>
    <w:rsid w:val="00C67059"/>
    <w:rsid w:val="00C731D0"/>
    <w:rsid w:val="00C7745B"/>
    <w:rsid w:val="00C81965"/>
    <w:rsid w:val="00C83477"/>
    <w:rsid w:val="00C83E73"/>
    <w:rsid w:val="00C8676D"/>
    <w:rsid w:val="00C90301"/>
    <w:rsid w:val="00C9036C"/>
    <w:rsid w:val="00C904D0"/>
    <w:rsid w:val="00C90551"/>
    <w:rsid w:val="00C9349D"/>
    <w:rsid w:val="00C93E9D"/>
    <w:rsid w:val="00C94ADD"/>
    <w:rsid w:val="00C955DD"/>
    <w:rsid w:val="00C97242"/>
    <w:rsid w:val="00CA1572"/>
    <w:rsid w:val="00CA44C8"/>
    <w:rsid w:val="00CA6635"/>
    <w:rsid w:val="00CB3B20"/>
    <w:rsid w:val="00CB51C5"/>
    <w:rsid w:val="00CB5344"/>
    <w:rsid w:val="00CB5FFD"/>
    <w:rsid w:val="00CB6965"/>
    <w:rsid w:val="00CC0ECB"/>
    <w:rsid w:val="00CC29F7"/>
    <w:rsid w:val="00CC4620"/>
    <w:rsid w:val="00CC5DEF"/>
    <w:rsid w:val="00CC6ACF"/>
    <w:rsid w:val="00CC7C7F"/>
    <w:rsid w:val="00CD06ED"/>
    <w:rsid w:val="00CD1775"/>
    <w:rsid w:val="00CD4BBB"/>
    <w:rsid w:val="00CE0B97"/>
    <w:rsid w:val="00CE308C"/>
    <w:rsid w:val="00CE6A2B"/>
    <w:rsid w:val="00CE76BF"/>
    <w:rsid w:val="00CF271D"/>
    <w:rsid w:val="00CF336E"/>
    <w:rsid w:val="00CF473A"/>
    <w:rsid w:val="00CF5DA9"/>
    <w:rsid w:val="00CF6D70"/>
    <w:rsid w:val="00CF6DCF"/>
    <w:rsid w:val="00CF7D24"/>
    <w:rsid w:val="00D01DE3"/>
    <w:rsid w:val="00D0272C"/>
    <w:rsid w:val="00D02B4D"/>
    <w:rsid w:val="00D02DFA"/>
    <w:rsid w:val="00D030AB"/>
    <w:rsid w:val="00D05BC8"/>
    <w:rsid w:val="00D067A6"/>
    <w:rsid w:val="00D07380"/>
    <w:rsid w:val="00D109EC"/>
    <w:rsid w:val="00D11F4A"/>
    <w:rsid w:val="00D13AE6"/>
    <w:rsid w:val="00D1499B"/>
    <w:rsid w:val="00D15B0D"/>
    <w:rsid w:val="00D16A0A"/>
    <w:rsid w:val="00D16B7D"/>
    <w:rsid w:val="00D2021B"/>
    <w:rsid w:val="00D20532"/>
    <w:rsid w:val="00D20B29"/>
    <w:rsid w:val="00D23EAD"/>
    <w:rsid w:val="00D26212"/>
    <w:rsid w:val="00D2760D"/>
    <w:rsid w:val="00D31E95"/>
    <w:rsid w:val="00D324E5"/>
    <w:rsid w:val="00D348CA"/>
    <w:rsid w:val="00D372C0"/>
    <w:rsid w:val="00D410A9"/>
    <w:rsid w:val="00D41375"/>
    <w:rsid w:val="00D461AE"/>
    <w:rsid w:val="00D472BB"/>
    <w:rsid w:val="00D47BC2"/>
    <w:rsid w:val="00D47E62"/>
    <w:rsid w:val="00D52294"/>
    <w:rsid w:val="00D527E2"/>
    <w:rsid w:val="00D54B11"/>
    <w:rsid w:val="00D55932"/>
    <w:rsid w:val="00D55B97"/>
    <w:rsid w:val="00D57FA2"/>
    <w:rsid w:val="00D605A6"/>
    <w:rsid w:val="00D624C5"/>
    <w:rsid w:val="00D63A2F"/>
    <w:rsid w:val="00D65E1C"/>
    <w:rsid w:val="00D6626D"/>
    <w:rsid w:val="00D6680F"/>
    <w:rsid w:val="00D7135D"/>
    <w:rsid w:val="00D73DD0"/>
    <w:rsid w:val="00D76374"/>
    <w:rsid w:val="00D814F8"/>
    <w:rsid w:val="00D81D62"/>
    <w:rsid w:val="00D8231C"/>
    <w:rsid w:val="00D83B35"/>
    <w:rsid w:val="00D86DA4"/>
    <w:rsid w:val="00D871D2"/>
    <w:rsid w:val="00D87AFD"/>
    <w:rsid w:val="00D91381"/>
    <w:rsid w:val="00D91A60"/>
    <w:rsid w:val="00D92739"/>
    <w:rsid w:val="00D932D3"/>
    <w:rsid w:val="00D93CB2"/>
    <w:rsid w:val="00D93F80"/>
    <w:rsid w:val="00DA0E02"/>
    <w:rsid w:val="00DA1529"/>
    <w:rsid w:val="00DA15F4"/>
    <w:rsid w:val="00DA4111"/>
    <w:rsid w:val="00DA52D0"/>
    <w:rsid w:val="00DA58AC"/>
    <w:rsid w:val="00DB14A1"/>
    <w:rsid w:val="00DB173C"/>
    <w:rsid w:val="00DB4303"/>
    <w:rsid w:val="00DB43E9"/>
    <w:rsid w:val="00DB4A37"/>
    <w:rsid w:val="00DB75B2"/>
    <w:rsid w:val="00DC6376"/>
    <w:rsid w:val="00DC73DE"/>
    <w:rsid w:val="00DC77AD"/>
    <w:rsid w:val="00DD2A85"/>
    <w:rsid w:val="00DD3F44"/>
    <w:rsid w:val="00DD5747"/>
    <w:rsid w:val="00DD5F20"/>
    <w:rsid w:val="00DD6DAF"/>
    <w:rsid w:val="00DE1B14"/>
    <w:rsid w:val="00DE2C0A"/>
    <w:rsid w:val="00DE565F"/>
    <w:rsid w:val="00DE7239"/>
    <w:rsid w:val="00DE7C35"/>
    <w:rsid w:val="00DF3078"/>
    <w:rsid w:val="00DF40E3"/>
    <w:rsid w:val="00DF4617"/>
    <w:rsid w:val="00DF5BAA"/>
    <w:rsid w:val="00E0020C"/>
    <w:rsid w:val="00E006E1"/>
    <w:rsid w:val="00E04BD1"/>
    <w:rsid w:val="00E05C5C"/>
    <w:rsid w:val="00E07D15"/>
    <w:rsid w:val="00E11277"/>
    <w:rsid w:val="00E13E6D"/>
    <w:rsid w:val="00E152DC"/>
    <w:rsid w:val="00E17E06"/>
    <w:rsid w:val="00E2490C"/>
    <w:rsid w:val="00E25B55"/>
    <w:rsid w:val="00E303DB"/>
    <w:rsid w:val="00E36B55"/>
    <w:rsid w:val="00E377B5"/>
    <w:rsid w:val="00E40657"/>
    <w:rsid w:val="00E42450"/>
    <w:rsid w:val="00E424B5"/>
    <w:rsid w:val="00E42CBA"/>
    <w:rsid w:val="00E45E6D"/>
    <w:rsid w:val="00E472A1"/>
    <w:rsid w:val="00E475DD"/>
    <w:rsid w:val="00E567CC"/>
    <w:rsid w:val="00E57979"/>
    <w:rsid w:val="00E57AE0"/>
    <w:rsid w:val="00E6121A"/>
    <w:rsid w:val="00E61787"/>
    <w:rsid w:val="00E61E81"/>
    <w:rsid w:val="00E62844"/>
    <w:rsid w:val="00E67347"/>
    <w:rsid w:val="00E70442"/>
    <w:rsid w:val="00E71028"/>
    <w:rsid w:val="00E714D4"/>
    <w:rsid w:val="00E72ADE"/>
    <w:rsid w:val="00E7389A"/>
    <w:rsid w:val="00E73C9F"/>
    <w:rsid w:val="00E73DB3"/>
    <w:rsid w:val="00E74DD6"/>
    <w:rsid w:val="00E75E18"/>
    <w:rsid w:val="00E768CE"/>
    <w:rsid w:val="00E803CA"/>
    <w:rsid w:val="00E81704"/>
    <w:rsid w:val="00E823C3"/>
    <w:rsid w:val="00E86535"/>
    <w:rsid w:val="00E907DE"/>
    <w:rsid w:val="00E94556"/>
    <w:rsid w:val="00E95F04"/>
    <w:rsid w:val="00E9636F"/>
    <w:rsid w:val="00E96D41"/>
    <w:rsid w:val="00E96D7B"/>
    <w:rsid w:val="00EA0813"/>
    <w:rsid w:val="00EA088E"/>
    <w:rsid w:val="00EA24FE"/>
    <w:rsid w:val="00EA255B"/>
    <w:rsid w:val="00EA3677"/>
    <w:rsid w:val="00EA7885"/>
    <w:rsid w:val="00EA7E78"/>
    <w:rsid w:val="00EB1090"/>
    <w:rsid w:val="00EB73F2"/>
    <w:rsid w:val="00EB7DE5"/>
    <w:rsid w:val="00EC04C0"/>
    <w:rsid w:val="00EC144D"/>
    <w:rsid w:val="00EC295C"/>
    <w:rsid w:val="00EC2A79"/>
    <w:rsid w:val="00EC3826"/>
    <w:rsid w:val="00EC38C7"/>
    <w:rsid w:val="00ED030E"/>
    <w:rsid w:val="00ED31F5"/>
    <w:rsid w:val="00ED60A3"/>
    <w:rsid w:val="00ED646F"/>
    <w:rsid w:val="00ED750E"/>
    <w:rsid w:val="00EE0DC8"/>
    <w:rsid w:val="00EE1437"/>
    <w:rsid w:val="00EE1B68"/>
    <w:rsid w:val="00EE26C8"/>
    <w:rsid w:val="00EE2AEB"/>
    <w:rsid w:val="00EE2FE6"/>
    <w:rsid w:val="00EE3437"/>
    <w:rsid w:val="00EE4034"/>
    <w:rsid w:val="00EE4F86"/>
    <w:rsid w:val="00EE5857"/>
    <w:rsid w:val="00EE76BC"/>
    <w:rsid w:val="00EF1CE2"/>
    <w:rsid w:val="00EF25F3"/>
    <w:rsid w:val="00EF5B56"/>
    <w:rsid w:val="00EF72FB"/>
    <w:rsid w:val="00EF7FCB"/>
    <w:rsid w:val="00F006A7"/>
    <w:rsid w:val="00F013CF"/>
    <w:rsid w:val="00F01AAC"/>
    <w:rsid w:val="00F02B0C"/>
    <w:rsid w:val="00F03176"/>
    <w:rsid w:val="00F03548"/>
    <w:rsid w:val="00F0567F"/>
    <w:rsid w:val="00F11F31"/>
    <w:rsid w:val="00F1234D"/>
    <w:rsid w:val="00F12AF0"/>
    <w:rsid w:val="00F14975"/>
    <w:rsid w:val="00F16D1C"/>
    <w:rsid w:val="00F20368"/>
    <w:rsid w:val="00F20B1E"/>
    <w:rsid w:val="00F21553"/>
    <w:rsid w:val="00F256D6"/>
    <w:rsid w:val="00F260BF"/>
    <w:rsid w:val="00F27DB7"/>
    <w:rsid w:val="00F304AD"/>
    <w:rsid w:val="00F3168C"/>
    <w:rsid w:val="00F31B14"/>
    <w:rsid w:val="00F33922"/>
    <w:rsid w:val="00F33F8D"/>
    <w:rsid w:val="00F34338"/>
    <w:rsid w:val="00F35820"/>
    <w:rsid w:val="00F36D25"/>
    <w:rsid w:val="00F3795C"/>
    <w:rsid w:val="00F4519A"/>
    <w:rsid w:val="00F46FFC"/>
    <w:rsid w:val="00F47042"/>
    <w:rsid w:val="00F500D9"/>
    <w:rsid w:val="00F51409"/>
    <w:rsid w:val="00F52D6D"/>
    <w:rsid w:val="00F52FC9"/>
    <w:rsid w:val="00F53137"/>
    <w:rsid w:val="00F53977"/>
    <w:rsid w:val="00F53BB3"/>
    <w:rsid w:val="00F54D7E"/>
    <w:rsid w:val="00F6037B"/>
    <w:rsid w:val="00F60904"/>
    <w:rsid w:val="00F61FE8"/>
    <w:rsid w:val="00F63238"/>
    <w:rsid w:val="00F6419C"/>
    <w:rsid w:val="00F64343"/>
    <w:rsid w:val="00F65CD3"/>
    <w:rsid w:val="00F66DE2"/>
    <w:rsid w:val="00F677D1"/>
    <w:rsid w:val="00F71129"/>
    <w:rsid w:val="00F74479"/>
    <w:rsid w:val="00F75588"/>
    <w:rsid w:val="00F8026C"/>
    <w:rsid w:val="00F807FD"/>
    <w:rsid w:val="00F86CA2"/>
    <w:rsid w:val="00F86D6C"/>
    <w:rsid w:val="00F90AA1"/>
    <w:rsid w:val="00F93775"/>
    <w:rsid w:val="00F955CD"/>
    <w:rsid w:val="00F958A6"/>
    <w:rsid w:val="00F969BB"/>
    <w:rsid w:val="00F976E4"/>
    <w:rsid w:val="00F97FB0"/>
    <w:rsid w:val="00FA15EA"/>
    <w:rsid w:val="00FA192F"/>
    <w:rsid w:val="00FA1FD9"/>
    <w:rsid w:val="00FA4802"/>
    <w:rsid w:val="00FA674F"/>
    <w:rsid w:val="00FA7559"/>
    <w:rsid w:val="00FB1A80"/>
    <w:rsid w:val="00FB38A5"/>
    <w:rsid w:val="00FB6358"/>
    <w:rsid w:val="00FC05B1"/>
    <w:rsid w:val="00FC16C8"/>
    <w:rsid w:val="00FC2415"/>
    <w:rsid w:val="00FC2A79"/>
    <w:rsid w:val="00FC634A"/>
    <w:rsid w:val="00FD08B9"/>
    <w:rsid w:val="00FD0F6B"/>
    <w:rsid w:val="00FD3E39"/>
    <w:rsid w:val="00FD68DF"/>
    <w:rsid w:val="00FD7A3B"/>
    <w:rsid w:val="00FD7F58"/>
    <w:rsid w:val="00FE0D0E"/>
    <w:rsid w:val="00FE30CF"/>
    <w:rsid w:val="00FE4E19"/>
    <w:rsid w:val="00FE4E73"/>
    <w:rsid w:val="00FF15E1"/>
    <w:rsid w:val="00FF2718"/>
    <w:rsid w:val="00FF348D"/>
    <w:rsid w:val="00FF42E2"/>
    <w:rsid w:val="00FF5F91"/>
    <w:rsid w:val="00FF742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CD42F"/>
  <w15:docId w15:val="{E0B8211A-BD97-471C-B0D2-74BDE59D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8E1"/>
    <w:pPr>
      <w:spacing w:line="360" w:lineRule="auto"/>
      <w:jc w:val="both"/>
    </w:pPr>
    <w:rPr>
      <w:rFonts w:ascii="Neue Haas Grotesk Text Pro" w:hAnsi="Neue Haas Grotesk Text Pro"/>
    </w:rPr>
  </w:style>
  <w:style w:type="paragraph" w:styleId="Heading1">
    <w:name w:val="heading 1"/>
    <w:basedOn w:val="Normal"/>
    <w:next w:val="Normal"/>
    <w:link w:val="Heading1Char"/>
    <w:uiPriority w:val="9"/>
    <w:qFormat/>
    <w:rsid w:val="007718E1"/>
    <w:pPr>
      <w:keepNext/>
      <w:keepLines/>
      <w:spacing w:before="240" w:after="0"/>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18E1"/>
    <w:rPr>
      <w:rFonts w:ascii="Neue Haas Grotesk Text Pro" w:eastAsiaTheme="majorEastAsia" w:hAnsi="Neue Haas Grotesk Text Pro" w:cstheme="majorBidi"/>
      <w:b/>
      <w:sz w:val="28"/>
      <w:szCs w:val="32"/>
      <w:lang w:val="en-GB"/>
    </w:rPr>
  </w:style>
  <w:style w:type="character" w:styleId="LineNumber">
    <w:name w:val="line number"/>
    <w:basedOn w:val="DefaultParagraphFont"/>
    <w:uiPriority w:val="99"/>
    <w:semiHidden/>
    <w:unhideWhenUsed/>
    <w:rsid w:val="007718E1"/>
  </w:style>
  <w:style w:type="character" w:styleId="Hyperlink">
    <w:name w:val="Hyperlink"/>
    <w:basedOn w:val="DefaultParagraphFont"/>
    <w:uiPriority w:val="99"/>
    <w:unhideWhenUsed/>
    <w:rsid w:val="007718E1"/>
    <w:rPr>
      <w:color w:val="0000FF"/>
      <w:u w:val="single"/>
    </w:rPr>
  </w:style>
  <w:style w:type="paragraph" w:customStyle="1" w:styleId="EndNoteBibliographyTitle">
    <w:name w:val="EndNote Bibliography Title"/>
    <w:basedOn w:val="Normal"/>
    <w:link w:val="EndNoteBibliographyTitleChar"/>
    <w:rsid w:val="007718E1"/>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7718E1"/>
    <w:rPr>
      <w:rFonts w:ascii="Calibri" w:hAnsi="Calibri" w:cs="Calibri"/>
      <w:noProof/>
      <w:lang w:val="en-US"/>
    </w:rPr>
  </w:style>
  <w:style w:type="paragraph" w:customStyle="1" w:styleId="EndNoteBibliography">
    <w:name w:val="EndNote Bibliography"/>
    <w:basedOn w:val="Normal"/>
    <w:link w:val="EndNoteBibliographyChar"/>
    <w:rsid w:val="007718E1"/>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7718E1"/>
    <w:rPr>
      <w:rFonts w:ascii="Calibri" w:hAnsi="Calibri" w:cs="Calibri"/>
      <w:noProof/>
      <w:lang w:val="en-US"/>
    </w:rPr>
  </w:style>
  <w:style w:type="character" w:customStyle="1" w:styleId="articletitle">
    <w:name w:val="articletitle"/>
    <w:basedOn w:val="DefaultParagraphFont"/>
    <w:rsid w:val="007718E1"/>
  </w:style>
  <w:style w:type="paragraph" w:styleId="BalloonText">
    <w:name w:val="Balloon Text"/>
    <w:basedOn w:val="Normal"/>
    <w:link w:val="BalloonTextChar"/>
    <w:uiPriority w:val="99"/>
    <w:semiHidden/>
    <w:unhideWhenUsed/>
    <w:rsid w:val="007718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8E1"/>
    <w:rPr>
      <w:rFonts w:ascii="Segoe UI" w:hAnsi="Segoe UI" w:cs="Segoe UI"/>
      <w:sz w:val="18"/>
      <w:szCs w:val="18"/>
      <w:lang w:val="en-GB"/>
    </w:rPr>
  </w:style>
  <w:style w:type="character" w:styleId="Emphasis">
    <w:name w:val="Emphasis"/>
    <w:basedOn w:val="DefaultParagraphFont"/>
    <w:uiPriority w:val="20"/>
    <w:qFormat/>
    <w:rsid w:val="007718E1"/>
    <w:rPr>
      <w:i/>
      <w:iCs/>
    </w:rPr>
  </w:style>
  <w:style w:type="character" w:styleId="CommentReference">
    <w:name w:val="annotation reference"/>
    <w:basedOn w:val="DefaultParagraphFont"/>
    <w:uiPriority w:val="99"/>
    <w:semiHidden/>
    <w:unhideWhenUsed/>
    <w:rsid w:val="007718E1"/>
    <w:rPr>
      <w:sz w:val="16"/>
      <w:szCs w:val="16"/>
    </w:rPr>
  </w:style>
  <w:style w:type="paragraph" w:styleId="CommentText">
    <w:name w:val="annotation text"/>
    <w:basedOn w:val="Normal"/>
    <w:link w:val="CommentTextChar"/>
    <w:uiPriority w:val="99"/>
    <w:unhideWhenUsed/>
    <w:rsid w:val="007718E1"/>
    <w:pPr>
      <w:spacing w:line="240" w:lineRule="auto"/>
    </w:pPr>
    <w:rPr>
      <w:sz w:val="20"/>
      <w:szCs w:val="20"/>
    </w:rPr>
  </w:style>
  <w:style w:type="character" w:customStyle="1" w:styleId="CommentTextChar">
    <w:name w:val="Comment Text Char"/>
    <w:basedOn w:val="DefaultParagraphFont"/>
    <w:link w:val="CommentText"/>
    <w:uiPriority w:val="99"/>
    <w:rsid w:val="007718E1"/>
    <w:rPr>
      <w:rFonts w:ascii="Neue Haas Grotesk Text Pro" w:hAnsi="Neue Haas Grotesk Text Pro"/>
      <w:sz w:val="20"/>
      <w:szCs w:val="20"/>
      <w:lang w:val="en-GB"/>
    </w:rPr>
  </w:style>
  <w:style w:type="paragraph" w:styleId="CommentSubject">
    <w:name w:val="annotation subject"/>
    <w:basedOn w:val="CommentText"/>
    <w:next w:val="CommentText"/>
    <w:link w:val="CommentSubjectChar"/>
    <w:uiPriority w:val="99"/>
    <w:semiHidden/>
    <w:unhideWhenUsed/>
    <w:rsid w:val="007718E1"/>
    <w:rPr>
      <w:b/>
      <w:bCs/>
    </w:rPr>
  </w:style>
  <w:style w:type="character" w:customStyle="1" w:styleId="CommentSubjectChar">
    <w:name w:val="Comment Subject Char"/>
    <w:basedOn w:val="CommentTextChar"/>
    <w:link w:val="CommentSubject"/>
    <w:uiPriority w:val="99"/>
    <w:semiHidden/>
    <w:rsid w:val="007718E1"/>
    <w:rPr>
      <w:rFonts w:ascii="Neue Haas Grotesk Text Pro" w:hAnsi="Neue Haas Grotesk Text Pro"/>
      <w:b/>
      <w:bCs/>
      <w:sz w:val="20"/>
      <w:szCs w:val="20"/>
      <w:lang w:val="en-GB"/>
    </w:rPr>
  </w:style>
  <w:style w:type="paragraph" w:styleId="NoSpacing">
    <w:name w:val="No Spacing"/>
    <w:uiPriority w:val="1"/>
    <w:qFormat/>
    <w:rsid w:val="007718E1"/>
    <w:pPr>
      <w:spacing w:after="0" w:line="240" w:lineRule="auto"/>
    </w:pPr>
  </w:style>
  <w:style w:type="paragraph" w:styleId="ListParagraph">
    <w:name w:val="List Paragraph"/>
    <w:basedOn w:val="Normal"/>
    <w:uiPriority w:val="34"/>
    <w:qFormat/>
    <w:rsid w:val="007718E1"/>
    <w:pPr>
      <w:ind w:left="720"/>
      <w:contextualSpacing/>
    </w:pPr>
  </w:style>
  <w:style w:type="table" w:styleId="TableGrid">
    <w:name w:val="Table Grid"/>
    <w:basedOn w:val="TableNormal"/>
    <w:uiPriority w:val="39"/>
    <w:rsid w:val="00E96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72E02"/>
    <w:rPr>
      <w:color w:val="954F72" w:themeColor="followedHyperlink"/>
      <w:u w:val="single"/>
    </w:rPr>
  </w:style>
  <w:style w:type="character" w:styleId="UnresolvedMention">
    <w:name w:val="Unresolved Mention"/>
    <w:basedOn w:val="DefaultParagraphFont"/>
    <w:uiPriority w:val="99"/>
    <w:semiHidden/>
    <w:unhideWhenUsed/>
    <w:rsid w:val="0091477A"/>
    <w:rPr>
      <w:color w:val="605E5C"/>
      <w:shd w:val="clear" w:color="auto" w:fill="E1DFDD"/>
    </w:rPr>
  </w:style>
  <w:style w:type="paragraph" w:styleId="Revision">
    <w:name w:val="Revision"/>
    <w:hidden/>
    <w:uiPriority w:val="99"/>
    <w:semiHidden/>
    <w:rsid w:val="00D54B11"/>
    <w:pPr>
      <w:spacing w:after="0" w:line="240" w:lineRule="auto"/>
    </w:pPr>
    <w:rPr>
      <w:rFonts w:ascii="Neue Haas Grotesk Text Pro" w:hAnsi="Neue Haas Grotesk Text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25774">
      <w:bodyDiv w:val="1"/>
      <w:marLeft w:val="0"/>
      <w:marRight w:val="0"/>
      <w:marTop w:val="0"/>
      <w:marBottom w:val="0"/>
      <w:divBdr>
        <w:top w:val="none" w:sz="0" w:space="0" w:color="auto"/>
        <w:left w:val="none" w:sz="0" w:space="0" w:color="auto"/>
        <w:bottom w:val="none" w:sz="0" w:space="0" w:color="auto"/>
        <w:right w:val="none" w:sz="0" w:space="0" w:color="auto"/>
      </w:divBdr>
    </w:div>
    <w:div w:id="303899876">
      <w:bodyDiv w:val="1"/>
      <w:marLeft w:val="0"/>
      <w:marRight w:val="0"/>
      <w:marTop w:val="0"/>
      <w:marBottom w:val="0"/>
      <w:divBdr>
        <w:top w:val="none" w:sz="0" w:space="0" w:color="auto"/>
        <w:left w:val="none" w:sz="0" w:space="0" w:color="auto"/>
        <w:bottom w:val="none" w:sz="0" w:space="0" w:color="auto"/>
        <w:right w:val="none" w:sz="0" w:space="0" w:color="auto"/>
      </w:divBdr>
    </w:div>
    <w:div w:id="309135442">
      <w:bodyDiv w:val="1"/>
      <w:marLeft w:val="0"/>
      <w:marRight w:val="0"/>
      <w:marTop w:val="0"/>
      <w:marBottom w:val="0"/>
      <w:divBdr>
        <w:top w:val="none" w:sz="0" w:space="0" w:color="auto"/>
        <w:left w:val="none" w:sz="0" w:space="0" w:color="auto"/>
        <w:bottom w:val="none" w:sz="0" w:space="0" w:color="auto"/>
        <w:right w:val="none" w:sz="0" w:space="0" w:color="auto"/>
      </w:divBdr>
    </w:div>
    <w:div w:id="339939910">
      <w:bodyDiv w:val="1"/>
      <w:marLeft w:val="0"/>
      <w:marRight w:val="0"/>
      <w:marTop w:val="0"/>
      <w:marBottom w:val="0"/>
      <w:divBdr>
        <w:top w:val="none" w:sz="0" w:space="0" w:color="auto"/>
        <w:left w:val="none" w:sz="0" w:space="0" w:color="auto"/>
        <w:bottom w:val="none" w:sz="0" w:space="0" w:color="auto"/>
        <w:right w:val="none" w:sz="0" w:space="0" w:color="auto"/>
      </w:divBdr>
    </w:div>
    <w:div w:id="351762612">
      <w:bodyDiv w:val="1"/>
      <w:marLeft w:val="0"/>
      <w:marRight w:val="0"/>
      <w:marTop w:val="0"/>
      <w:marBottom w:val="0"/>
      <w:divBdr>
        <w:top w:val="none" w:sz="0" w:space="0" w:color="auto"/>
        <w:left w:val="none" w:sz="0" w:space="0" w:color="auto"/>
        <w:bottom w:val="none" w:sz="0" w:space="0" w:color="auto"/>
        <w:right w:val="none" w:sz="0" w:space="0" w:color="auto"/>
      </w:divBdr>
    </w:div>
    <w:div w:id="394865006">
      <w:bodyDiv w:val="1"/>
      <w:marLeft w:val="0"/>
      <w:marRight w:val="0"/>
      <w:marTop w:val="0"/>
      <w:marBottom w:val="0"/>
      <w:divBdr>
        <w:top w:val="none" w:sz="0" w:space="0" w:color="auto"/>
        <w:left w:val="none" w:sz="0" w:space="0" w:color="auto"/>
        <w:bottom w:val="none" w:sz="0" w:space="0" w:color="auto"/>
        <w:right w:val="none" w:sz="0" w:space="0" w:color="auto"/>
      </w:divBdr>
    </w:div>
    <w:div w:id="396393146">
      <w:bodyDiv w:val="1"/>
      <w:marLeft w:val="0"/>
      <w:marRight w:val="0"/>
      <w:marTop w:val="0"/>
      <w:marBottom w:val="0"/>
      <w:divBdr>
        <w:top w:val="none" w:sz="0" w:space="0" w:color="auto"/>
        <w:left w:val="none" w:sz="0" w:space="0" w:color="auto"/>
        <w:bottom w:val="none" w:sz="0" w:space="0" w:color="auto"/>
        <w:right w:val="none" w:sz="0" w:space="0" w:color="auto"/>
      </w:divBdr>
    </w:div>
    <w:div w:id="427505917">
      <w:bodyDiv w:val="1"/>
      <w:marLeft w:val="0"/>
      <w:marRight w:val="0"/>
      <w:marTop w:val="0"/>
      <w:marBottom w:val="0"/>
      <w:divBdr>
        <w:top w:val="none" w:sz="0" w:space="0" w:color="auto"/>
        <w:left w:val="none" w:sz="0" w:space="0" w:color="auto"/>
        <w:bottom w:val="none" w:sz="0" w:space="0" w:color="auto"/>
        <w:right w:val="none" w:sz="0" w:space="0" w:color="auto"/>
      </w:divBdr>
    </w:div>
    <w:div w:id="447822938">
      <w:bodyDiv w:val="1"/>
      <w:marLeft w:val="0"/>
      <w:marRight w:val="0"/>
      <w:marTop w:val="0"/>
      <w:marBottom w:val="0"/>
      <w:divBdr>
        <w:top w:val="none" w:sz="0" w:space="0" w:color="auto"/>
        <w:left w:val="none" w:sz="0" w:space="0" w:color="auto"/>
        <w:bottom w:val="none" w:sz="0" w:space="0" w:color="auto"/>
        <w:right w:val="none" w:sz="0" w:space="0" w:color="auto"/>
      </w:divBdr>
    </w:div>
    <w:div w:id="517045751">
      <w:bodyDiv w:val="1"/>
      <w:marLeft w:val="0"/>
      <w:marRight w:val="0"/>
      <w:marTop w:val="0"/>
      <w:marBottom w:val="0"/>
      <w:divBdr>
        <w:top w:val="none" w:sz="0" w:space="0" w:color="auto"/>
        <w:left w:val="none" w:sz="0" w:space="0" w:color="auto"/>
        <w:bottom w:val="none" w:sz="0" w:space="0" w:color="auto"/>
        <w:right w:val="none" w:sz="0" w:space="0" w:color="auto"/>
      </w:divBdr>
    </w:div>
    <w:div w:id="529344623">
      <w:bodyDiv w:val="1"/>
      <w:marLeft w:val="0"/>
      <w:marRight w:val="0"/>
      <w:marTop w:val="0"/>
      <w:marBottom w:val="0"/>
      <w:divBdr>
        <w:top w:val="none" w:sz="0" w:space="0" w:color="auto"/>
        <w:left w:val="none" w:sz="0" w:space="0" w:color="auto"/>
        <w:bottom w:val="none" w:sz="0" w:space="0" w:color="auto"/>
        <w:right w:val="none" w:sz="0" w:space="0" w:color="auto"/>
      </w:divBdr>
    </w:div>
    <w:div w:id="662927001">
      <w:bodyDiv w:val="1"/>
      <w:marLeft w:val="0"/>
      <w:marRight w:val="0"/>
      <w:marTop w:val="0"/>
      <w:marBottom w:val="0"/>
      <w:divBdr>
        <w:top w:val="none" w:sz="0" w:space="0" w:color="auto"/>
        <w:left w:val="none" w:sz="0" w:space="0" w:color="auto"/>
        <w:bottom w:val="none" w:sz="0" w:space="0" w:color="auto"/>
        <w:right w:val="none" w:sz="0" w:space="0" w:color="auto"/>
      </w:divBdr>
    </w:div>
    <w:div w:id="802621980">
      <w:bodyDiv w:val="1"/>
      <w:marLeft w:val="0"/>
      <w:marRight w:val="0"/>
      <w:marTop w:val="0"/>
      <w:marBottom w:val="0"/>
      <w:divBdr>
        <w:top w:val="none" w:sz="0" w:space="0" w:color="auto"/>
        <w:left w:val="none" w:sz="0" w:space="0" w:color="auto"/>
        <w:bottom w:val="none" w:sz="0" w:space="0" w:color="auto"/>
        <w:right w:val="none" w:sz="0" w:space="0" w:color="auto"/>
      </w:divBdr>
    </w:div>
    <w:div w:id="846335157">
      <w:bodyDiv w:val="1"/>
      <w:marLeft w:val="0"/>
      <w:marRight w:val="0"/>
      <w:marTop w:val="0"/>
      <w:marBottom w:val="0"/>
      <w:divBdr>
        <w:top w:val="none" w:sz="0" w:space="0" w:color="auto"/>
        <w:left w:val="none" w:sz="0" w:space="0" w:color="auto"/>
        <w:bottom w:val="none" w:sz="0" w:space="0" w:color="auto"/>
        <w:right w:val="none" w:sz="0" w:space="0" w:color="auto"/>
      </w:divBdr>
    </w:div>
    <w:div w:id="858542799">
      <w:bodyDiv w:val="1"/>
      <w:marLeft w:val="0"/>
      <w:marRight w:val="0"/>
      <w:marTop w:val="0"/>
      <w:marBottom w:val="0"/>
      <w:divBdr>
        <w:top w:val="none" w:sz="0" w:space="0" w:color="auto"/>
        <w:left w:val="none" w:sz="0" w:space="0" w:color="auto"/>
        <w:bottom w:val="none" w:sz="0" w:space="0" w:color="auto"/>
        <w:right w:val="none" w:sz="0" w:space="0" w:color="auto"/>
      </w:divBdr>
    </w:div>
    <w:div w:id="902064762">
      <w:bodyDiv w:val="1"/>
      <w:marLeft w:val="0"/>
      <w:marRight w:val="0"/>
      <w:marTop w:val="0"/>
      <w:marBottom w:val="0"/>
      <w:divBdr>
        <w:top w:val="none" w:sz="0" w:space="0" w:color="auto"/>
        <w:left w:val="none" w:sz="0" w:space="0" w:color="auto"/>
        <w:bottom w:val="none" w:sz="0" w:space="0" w:color="auto"/>
        <w:right w:val="none" w:sz="0" w:space="0" w:color="auto"/>
      </w:divBdr>
    </w:div>
    <w:div w:id="970287819">
      <w:bodyDiv w:val="1"/>
      <w:marLeft w:val="0"/>
      <w:marRight w:val="0"/>
      <w:marTop w:val="0"/>
      <w:marBottom w:val="0"/>
      <w:divBdr>
        <w:top w:val="none" w:sz="0" w:space="0" w:color="auto"/>
        <w:left w:val="none" w:sz="0" w:space="0" w:color="auto"/>
        <w:bottom w:val="none" w:sz="0" w:space="0" w:color="auto"/>
        <w:right w:val="none" w:sz="0" w:space="0" w:color="auto"/>
      </w:divBdr>
    </w:div>
    <w:div w:id="1010523008">
      <w:bodyDiv w:val="1"/>
      <w:marLeft w:val="0"/>
      <w:marRight w:val="0"/>
      <w:marTop w:val="0"/>
      <w:marBottom w:val="0"/>
      <w:divBdr>
        <w:top w:val="none" w:sz="0" w:space="0" w:color="auto"/>
        <w:left w:val="none" w:sz="0" w:space="0" w:color="auto"/>
        <w:bottom w:val="none" w:sz="0" w:space="0" w:color="auto"/>
        <w:right w:val="none" w:sz="0" w:space="0" w:color="auto"/>
      </w:divBdr>
    </w:div>
    <w:div w:id="1057431177">
      <w:bodyDiv w:val="1"/>
      <w:marLeft w:val="0"/>
      <w:marRight w:val="0"/>
      <w:marTop w:val="0"/>
      <w:marBottom w:val="0"/>
      <w:divBdr>
        <w:top w:val="none" w:sz="0" w:space="0" w:color="auto"/>
        <w:left w:val="none" w:sz="0" w:space="0" w:color="auto"/>
        <w:bottom w:val="none" w:sz="0" w:space="0" w:color="auto"/>
        <w:right w:val="none" w:sz="0" w:space="0" w:color="auto"/>
      </w:divBdr>
    </w:div>
    <w:div w:id="1115252969">
      <w:bodyDiv w:val="1"/>
      <w:marLeft w:val="0"/>
      <w:marRight w:val="0"/>
      <w:marTop w:val="0"/>
      <w:marBottom w:val="0"/>
      <w:divBdr>
        <w:top w:val="none" w:sz="0" w:space="0" w:color="auto"/>
        <w:left w:val="none" w:sz="0" w:space="0" w:color="auto"/>
        <w:bottom w:val="none" w:sz="0" w:space="0" w:color="auto"/>
        <w:right w:val="none" w:sz="0" w:space="0" w:color="auto"/>
      </w:divBdr>
    </w:div>
    <w:div w:id="1122727994">
      <w:bodyDiv w:val="1"/>
      <w:marLeft w:val="0"/>
      <w:marRight w:val="0"/>
      <w:marTop w:val="0"/>
      <w:marBottom w:val="0"/>
      <w:divBdr>
        <w:top w:val="none" w:sz="0" w:space="0" w:color="auto"/>
        <w:left w:val="none" w:sz="0" w:space="0" w:color="auto"/>
        <w:bottom w:val="none" w:sz="0" w:space="0" w:color="auto"/>
        <w:right w:val="none" w:sz="0" w:space="0" w:color="auto"/>
      </w:divBdr>
    </w:div>
    <w:div w:id="1201935453">
      <w:bodyDiv w:val="1"/>
      <w:marLeft w:val="0"/>
      <w:marRight w:val="0"/>
      <w:marTop w:val="0"/>
      <w:marBottom w:val="0"/>
      <w:divBdr>
        <w:top w:val="none" w:sz="0" w:space="0" w:color="auto"/>
        <w:left w:val="none" w:sz="0" w:space="0" w:color="auto"/>
        <w:bottom w:val="none" w:sz="0" w:space="0" w:color="auto"/>
        <w:right w:val="none" w:sz="0" w:space="0" w:color="auto"/>
      </w:divBdr>
    </w:div>
    <w:div w:id="1262228175">
      <w:bodyDiv w:val="1"/>
      <w:marLeft w:val="0"/>
      <w:marRight w:val="0"/>
      <w:marTop w:val="0"/>
      <w:marBottom w:val="0"/>
      <w:divBdr>
        <w:top w:val="none" w:sz="0" w:space="0" w:color="auto"/>
        <w:left w:val="none" w:sz="0" w:space="0" w:color="auto"/>
        <w:bottom w:val="none" w:sz="0" w:space="0" w:color="auto"/>
        <w:right w:val="none" w:sz="0" w:space="0" w:color="auto"/>
      </w:divBdr>
    </w:div>
    <w:div w:id="1278104509">
      <w:bodyDiv w:val="1"/>
      <w:marLeft w:val="0"/>
      <w:marRight w:val="0"/>
      <w:marTop w:val="0"/>
      <w:marBottom w:val="0"/>
      <w:divBdr>
        <w:top w:val="none" w:sz="0" w:space="0" w:color="auto"/>
        <w:left w:val="none" w:sz="0" w:space="0" w:color="auto"/>
        <w:bottom w:val="none" w:sz="0" w:space="0" w:color="auto"/>
        <w:right w:val="none" w:sz="0" w:space="0" w:color="auto"/>
      </w:divBdr>
    </w:div>
    <w:div w:id="1300110123">
      <w:bodyDiv w:val="1"/>
      <w:marLeft w:val="0"/>
      <w:marRight w:val="0"/>
      <w:marTop w:val="0"/>
      <w:marBottom w:val="0"/>
      <w:divBdr>
        <w:top w:val="none" w:sz="0" w:space="0" w:color="auto"/>
        <w:left w:val="none" w:sz="0" w:space="0" w:color="auto"/>
        <w:bottom w:val="none" w:sz="0" w:space="0" w:color="auto"/>
        <w:right w:val="none" w:sz="0" w:space="0" w:color="auto"/>
      </w:divBdr>
    </w:div>
    <w:div w:id="1345089478">
      <w:bodyDiv w:val="1"/>
      <w:marLeft w:val="0"/>
      <w:marRight w:val="0"/>
      <w:marTop w:val="0"/>
      <w:marBottom w:val="0"/>
      <w:divBdr>
        <w:top w:val="none" w:sz="0" w:space="0" w:color="auto"/>
        <w:left w:val="none" w:sz="0" w:space="0" w:color="auto"/>
        <w:bottom w:val="none" w:sz="0" w:space="0" w:color="auto"/>
        <w:right w:val="none" w:sz="0" w:space="0" w:color="auto"/>
      </w:divBdr>
    </w:div>
    <w:div w:id="1410346978">
      <w:bodyDiv w:val="1"/>
      <w:marLeft w:val="0"/>
      <w:marRight w:val="0"/>
      <w:marTop w:val="0"/>
      <w:marBottom w:val="0"/>
      <w:divBdr>
        <w:top w:val="none" w:sz="0" w:space="0" w:color="auto"/>
        <w:left w:val="none" w:sz="0" w:space="0" w:color="auto"/>
        <w:bottom w:val="none" w:sz="0" w:space="0" w:color="auto"/>
        <w:right w:val="none" w:sz="0" w:space="0" w:color="auto"/>
      </w:divBdr>
    </w:div>
    <w:div w:id="1624920792">
      <w:bodyDiv w:val="1"/>
      <w:marLeft w:val="0"/>
      <w:marRight w:val="0"/>
      <w:marTop w:val="0"/>
      <w:marBottom w:val="0"/>
      <w:divBdr>
        <w:top w:val="none" w:sz="0" w:space="0" w:color="auto"/>
        <w:left w:val="none" w:sz="0" w:space="0" w:color="auto"/>
        <w:bottom w:val="none" w:sz="0" w:space="0" w:color="auto"/>
        <w:right w:val="none" w:sz="0" w:space="0" w:color="auto"/>
      </w:divBdr>
    </w:div>
    <w:div w:id="1662275518">
      <w:bodyDiv w:val="1"/>
      <w:marLeft w:val="0"/>
      <w:marRight w:val="0"/>
      <w:marTop w:val="0"/>
      <w:marBottom w:val="0"/>
      <w:divBdr>
        <w:top w:val="none" w:sz="0" w:space="0" w:color="auto"/>
        <w:left w:val="none" w:sz="0" w:space="0" w:color="auto"/>
        <w:bottom w:val="none" w:sz="0" w:space="0" w:color="auto"/>
        <w:right w:val="none" w:sz="0" w:space="0" w:color="auto"/>
      </w:divBdr>
    </w:div>
    <w:div w:id="1718123591">
      <w:bodyDiv w:val="1"/>
      <w:marLeft w:val="0"/>
      <w:marRight w:val="0"/>
      <w:marTop w:val="0"/>
      <w:marBottom w:val="0"/>
      <w:divBdr>
        <w:top w:val="none" w:sz="0" w:space="0" w:color="auto"/>
        <w:left w:val="none" w:sz="0" w:space="0" w:color="auto"/>
        <w:bottom w:val="none" w:sz="0" w:space="0" w:color="auto"/>
        <w:right w:val="none" w:sz="0" w:space="0" w:color="auto"/>
      </w:divBdr>
    </w:div>
    <w:div w:id="1803695864">
      <w:bodyDiv w:val="1"/>
      <w:marLeft w:val="0"/>
      <w:marRight w:val="0"/>
      <w:marTop w:val="0"/>
      <w:marBottom w:val="0"/>
      <w:divBdr>
        <w:top w:val="none" w:sz="0" w:space="0" w:color="auto"/>
        <w:left w:val="none" w:sz="0" w:space="0" w:color="auto"/>
        <w:bottom w:val="none" w:sz="0" w:space="0" w:color="auto"/>
        <w:right w:val="none" w:sz="0" w:space="0" w:color="auto"/>
      </w:divBdr>
    </w:div>
    <w:div w:id="1843931420">
      <w:bodyDiv w:val="1"/>
      <w:marLeft w:val="0"/>
      <w:marRight w:val="0"/>
      <w:marTop w:val="0"/>
      <w:marBottom w:val="0"/>
      <w:divBdr>
        <w:top w:val="none" w:sz="0" w:space="0" w:color="auto"/>
        <w:left w:val="none" w:sz="0" w:space="0" w:color="auto"/>
        <w:bottom w:val="none" w:sz="0" w:space="0" w:color="auto"/>
        <w:right w:val="none" w:sz="0" w:space="0" w:color="auto"/>
      </w:divBdr>
    </w:div>
    <w:div w:id="1910649715">
      <w:bodyDiv w:val="1"/>
      <w:marLeft w:val="0"/>
      <w:marRight w:val="0"/>
      <w:marTop w:val="0"/>
      <w:marBottom w:val="0"/>
      <w:divBdr>
        <w:top w:val="none" w:sz="0" w:space="0" w:color="auto"/>
        <w:left w:val="none" w:sz="0" w:space="0" w:color="auto"/>
        <w:bottom w:val="none" w:sz="0" w:space="0" w:color="auto"/>
        <w:right w:val="none" w:sz="0" w:space="0" w:color="auto"/>
      </w:divBdr>
    </w:div>
    <w:div w:id="1912348351">
      <w:bodyDiv w:val="1"/>
      <w:marLeft w:val="0"/>
      <w:marRight w:val="0"/>
      <w:marTop w:val="0"/>
      <w:marBottom w:val="0"/>
      <w:divBdr>
        <w:top w:val="none" w:sz="0" w:space="0" w:color="auto"/>
        <w:left w:val="none" w:sz="0" w:space="0" w:color="auto"/>
        <w:bottom w:val="none" w:sz="0" w:space="0" w:color="auto"/>
        <w:right w:val="none" w:sz="0" w:space="0" w:color="auto"/>
      </w:divBdr>
    </w:div>
    <w:div w:id="1922133886">
      <w:bodyDiv w:val="1"/>
      <w:marLeft w:val="0"/>
      <w:marRight w:val="0"/>
      <w:marTop w:val="0"/>
      <w:marBottom w:val="0"/>
      <w:divBdr>
        <w:top w:val="none" w:sz="0" w:space="0" w:color="auto"/>
        <w:left w:val="none" w:sz="0" w:space="0" w:color="auto"/>
        <w:bottom w:val="none" w:sz="0" w:space="0" w:color="auto"/>
        <w:right w:val="none" w:sz="0" w:space="0" w:color="auto"/>
      </w:divBdr>
    </w:div>
    <w:div w:id="1963880084">
      <w:bodyDiv w:val="1"/>
      <w:marLeft w:val="0"/>
      <w:marRight w:val="0"/>
      <w:marTop w:val="0"/>
      <w:marBottom w:val="0"/>
      <w:divBdr>
        <w:top w:val="none" w:sz="0" w:space="0" w:color="auto"/>
        <w:left w:val="none" w:sz="0" w:space="0" w:color="auto"/>
        <w:bottom w:val="none" w:sz="0" w:space="0" w:color="auto"/>
        <w:right w:val="none" w:sz="0" w:space="0" w:color="auto"/>
      </w:divBdr>
    </w:div>
    <w:div w:id="1988631673">
      <w:bodyDiv w:val="1"/>
      <w:marLeft w:val="0"/>
      <w:marRight w:val="0"/>
      <w:marTop w:val="0"/>
      <w:marBottom w:val="0"/>
      <w:divBdr>
        <w:top w:val="none" w:sz="0" w:space="0" w:color="auto"/>
        <w:left w:val="none" w:sz="0" w:space="0" w:color="auto"/>
        <w:bottom w:val="none" w:sz="0" w:space="0" w:color="auto"/>
        <w:right w:val="none" w:sz="0" w:space="0" w:color="auto"/>
      </w:divBdr>
    </w:div>
    <w:div w:id="2043246505">
      <w:bodyDiv w:val="1"/>
      <w:marLeft w:val="0"/>
      <w:marRight w:val="0"/>
      <w:marTop w:val="0"/>
      <w:marBottom w:val="0"/>
      <w:divBdr>
        <w:top w:val="none" w:sz="0" w:space="0" w:color="auto"/>
        <w:left w:val="none" w:sz="0" w:space="0" w:color="auto"/>
        <w:bottom w:val="none" w:sz="0" w:space="0" w:color="auto"/>
        <w:right w:val="none" w:sz="0" w:space="0" w:color="auto"/>
      </w:divBdr>
    </w:div>
    <w:div w:id="2101755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06A1D0531E79B4AA06B0B2311FCEB14" ma:contentTypeVersion="13" ma:contentTypeDescription="Create a new document." ma:contentTypeScope="" ma:versionID="5e6f0e42be8565bc41009eaefc41362c">
  <xsd:schema xmlns:xsd="http://www.w3.org/2001/XMLSchema" xmlns:xs="http://www.w3.org/2001/XMLSchema" xmlns:p="http://schemas.microsoft.com/office/2006/metadata/properties" xmlns:ns3="a6ae2152-a975-44c0-ae6f-1ff3e99562d0" xmlns:ns4="68ce5fda-5262-4591-b3e3-05d886feccf2" targetNamespace="http://schemas.microsoft.com/office/2006/metadata/properties" ma:root="true" ma:fieldsID="9ea9301fa6f6c2f7719d618fbd871544" ns3:_="" ns4:_="">
    <xsd:import namespace="a6ae2152-a975-44c0-ae6f-1ff3e99562d0"/>
    <xsd:import namespace="68ce5fda-5262-4591-b3e3-05d886feccf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e2152-a975-44c0-ae6f-1ff3e99562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e5fda-5262-4591-b3e3-05d886feccf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7D507-6C33-43D9-99DD-6E5118EFA584}">
  <ds:schemaRefs>
    <ds:schemaRef ds:uri="http://schemas.microsoft.com/sharepoint/v3/contenttype/forms"/>
  </ds:schemaRefs>
</ds:datastoreItem>
</file>

<file path=customXml/itemProps2.xml><?xml version="1.0" encoding="utf-8"?>
<ds:datastoreItem xmlns:ds="http://schemas.openxmlformats.org/officeDocument/2006/customXml" ds:itemID="{D11B8A88-B2D0-4DF1-B644-A4031AFBE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e2152-a975-44c0-ae6f-1ff3e99562d0"/>
    <ds:schemaRef ds:uri="68ce5fda-5262-4591-b3e3-05d886fecc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272AFB-1498-470E-AA28-257950AAE2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365F52B-0394-4294-AA1F-8C29CA6F4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4023</Words>
  <Characters>22934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Goeritzer</dc:creator>
  <cp:keywords/>
  <dc:description/>
  <cp:lastModifiedBy>Audrey Yi Hui Teh</cp:lastModifiedBy>
  <cp:revision>33</cp:revision>
  <cp:lastPrinted>2021-09-21T11:18:00Z</cp:lastPrinted>
  <dcterms:created xsi:type="dcterms:W3CDTF">2021-09-05T20:02:00Z</dcterms:created>
  <dcterms:modified xsi:type="dcterms:W3CDTF">2022-03-01T10:25:00Z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https://csl.mendeley.com/styles/556261111/harvard-cite-them-right</vt:lpwstr>
  </property>
  <property fmtid="{D5CDD505-2E9C-101B-9397-08002B2CF9AE}" pid="3" name="Mendeley Recent Style Name 0_1">
    <vt:lpwstr>AT - Harvard  - Audrey  Teh</vt:lpwstr>
  </property>
  <property fmtid="{D5CDD505-2E9C-101B-9397-08002B2CF9AE}" pid="4" name="Mendeley Recent Style Id 1_1">
    <vt:lpwstr>http://www.zotero.org/styles/american-medical-association</vt:lpwstr>
  </property>
  <property fmtid="{D5CDD505-2E9C-101B-9397-08002B2CF9AE}" pid="5" name="Mendeley Recent Style Name 1_1">
    <vt:lpwstr>American Medical Association</vt:lpwstr>
  </property>
  <property fmtid="{D5CDD505-2E9C-101B-9397-08002B2CF9AE}" pid="6" name="Mendeley Recent Style Id 2_1">
    <vt:lpwstr>http://www.zotero.org/styles/american-political-science-association</vt:lpwstr>
  </property>
  <property fmtid="{D5CDD505-2E9C-101B-9397-08002B2CF9AE}" pid="7" name="Mendeley Recent Style Name 2_1">
    <vt:lpwstr>American Political Science Association</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6th edition</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http://www.zotero.org/styles/monash-university-harvard</vt:lpwstr>
  </property>
  <property fmtid="{D5CDD505-2E9C-101B-9397-08002B2CF9AE}" pid="13" name="Mendeley Recent Style Name 5_1">
    <vt:lpwstr>Monash University - Harvard</vt:lpwstr>
  </property>
  <property fmtid="{D5CDD505-2E9C-101B-9397-08002B2CF9AE}" pid="14" name="Mendeley Recent Style Id 6_1">
    <vt:lpwstr>http://www.zotero.org/styles/national-library-of-medicine</vt:lpwstr>
  </property>
  <property fmtid="{D5CDD505-2E9C-101B-9397-08002B2CF9AE}" pid="15" name="Mendeley Recent Style Name 6_1">
    <vt:lpwstr>National Library of Medicine</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http://www.zotero.org/styles/plant-biotechnology-journal</vt:lpwstr>
  </property>
  <property fmtid="{D5CDD505-2E9C-101B-9397-08002B2CF9AE}" pid="19" name="Mendeley Recent Style Name 8_1">
    <vt:lpwstr>Plant Biotechnology Journal</vt:lpwstr>
  </property>
  <property fmtid="{D5CDD505-2E9C-101B-9397-08002B2CF9AE}" pid="20" name="Mendeley Recent Style Id 9_1">
    <vt:lpwstr>http://www.zotero.org/styles/springer-basic-brackets-no-et-al</vt:lpwstr>
  </property>
  <property fmtid="{D5CDD505-2E9C-101B-9397-08002B2CF9AE}" pid="21" name="Mendeley Recent Style Name 9_1">
    <vt:lpwstr>Springer - Basic (numeric, brackets, no "et al.")</vt:lpwstr>
  </property>
  <property fmtid="{D5CDD505-2E9C-101B-9397-08002B2CF9AE}" pid="22" name="Mendeley Document_1">
    <vt:lpwstr>True</vt:lpwstr>
  </property>
  <property fmtid="{D5CDD505-2E9C-101B-9397-08002B2CF9AE}" pid="23" name="Mendeley Unique User Id_1">
    <vt:lpwstr>531d5e46-63ad-301d-99e4-2fe305b70bd3</vt:lpwstr>
  </property>
  <property fmtid="{D5CDD505-2E9C-101B-9397-08002B2CF9AE}" pid="24" name="Mendeley Citation Style_1">
    <vt:lpwstr>http://www.zotero.org/styles/plant-biotechnology-journal</vt:lpwstr>
  </property>
  <property fmtid="{D5CDD505-2E9C-101B-9397-08002B2CF9AE}" pid="25" name="ContentTypeId">
    <vt:lpwstr>0x010100206A1D0531E79B4AA06B0B2311FCEB14</vt:lpwstr>
  </property>
</Properties>
</file>