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E8BB" w14:textId="7B0605BE" w:rsidR="0075012C" w:rsidRPr="0075012C" w:rsidRDefault="0075012C">
      <w:pPr>
        <w:rPr>
          <w:b/>
          <w:bCs/>
        </w:rPr>
      </w:pPr>
      <w:r w:rsidRPr="0075012C">
        <w:rPr>
          <w:b/>
          <w:bCs/>
        </w:rPr>
        <w:t>Supplementary Figures:  Legends</w:t>
      </w:r>
    </w:p>
    <w:p w14:paraId="31174F52" w14:textId="64EACA5C" w:rsidR="0075012C" w:rsidRPr="0075012C" w:rsidRDefault="0075012C"/>
    <w:p w14:paraId="6F4B5867" w14:textId="540253E3" w:rsidR="0075012C" w:rsidRPr="0075012C" w:rsidRDefault="0075012C" w:rsidP="0075012C">
      <w:pPr>
        <w:rPr>
          <w:b/>
          <w:bCs/>
        </w:rPr>
      </w:pPr>
      <w:r w:rsidRPr="0075012C">
        <w:rPr>
          <w:b/>
          <w:bCs/>
        </w:rPr>
        <w:t xml:space="preserve">Supplementary Figure </w:t>
      </w:r>
      <w:r>
        <w:rPr>
          <w:b/>
          <w:bCs/>
        </w:rPr>
        <w:t>1</w:t>
      </w:r>
      <w:r w:rsidRPr="0075012C">
        <w:rPr>
          <w:b/>
          <w:bCs/>
        </w:rPr>
        <w:t>.</w:t>
      </w:r>
    </w:p>
    <w:p w14:paraId="61687B9D" w14:textId="4A9E6487" w:rsidR="00A7776A" w:rsidRPr="00A7776A" w:rsidRDefault="00A7776A" w:rsidP="00A7776A">
      <w:pPr>
        <w:spacing w:line="480" w:lineRule="auto"/>
        <w:jc w:val="both"/>
        <w:rPr>
          <w:rFonts w:eastAsiaTheme="minorEastAsia"/>
          <w:b/>
          <w:bCs/>
          <w:color w:val="000000" w:themeColor="text1"/>
          <w:kern w:val="24"/>
          <w:lang w:val="en-US" w:eastAsia="en-GB"/>
        </w:rPr>
      </w:pPr>
      <w:r w:rsidRPr="00A7776A">
        <w:rPr>
          <w:rFonts w:eastAsiaTheme="minorEastAsia"/>
          <w:b/>
          <w:bCs/>
          <w:color w:val="000000" w:themeColor="text1"/>
          <w:kern w:val="24"/>
          <w:lang w:val="en-US" w:eastAsia="en-GB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Baseline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analysis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of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the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mouse</w:t>
      </w:r>
      <w:r w:rsidRPr="00A7776A">
        <w:rPr>
          <w:rFonts w:eastAsiaTheme="minorEastAsia"/>
          <w:color w:val="000000" w:themeColor="text1"/>
          <w:kern w:val="24"/>
        </w:rPr>
        <w:t xml:space="preserve"> isolated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stomach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spontaneous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contractions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pre-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and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post-</w:t>
      </w:r>
      <w:r>
        <w:rPr>
          <w:rFonts w:eastAsiaTheme="minorEastAsia"/>
          <w:color w:val="000000" w:themeColor="text1"/>
          <w:kern w:val="24"/>
          <w:lang w:val="en-US" w:eastAsia="en-GB"/>
        </w:rPr>
        <w:t>CTX ±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TTX.</w:t>
      </w:r>
    </w:p>
    <w:p w14:paraId="005B2A07" w14:textId="1017252D" w:rsidR="00A7776A" w:rsidRPr="00A7776A" w:rsidRDefault="00A7776A" w:rsidP="00A7776A">
      <w:pPr>
        <w:spacing w:line="480" w:lineRule="auto"/>
        <w:jc w:val="both"/>
        <w:rPr>
          <w:rFonts w:eastAsiaTheme="minorEastAsia"/>
          <w:color w:val="000000" w:themeColor="text1"/>
          <w:kern w:val="24"/>
        </w:rPr>
      </w:pPr>
      <w:r w:rsidRPr="00A7776A">
        <w:rPr>
          <w:rFonts w:eastAsiaTheme="minorEastAsia"/>
          <w:b/>
          <w:bCs/>
          <w:color w:val="000000" w:themeColor="text1"/>
          <w:kern w:val="24"/>
          <w:lang w:val="en-US" w:eastAsia="en-GB"/>
        </w:rPr>
        <w:t>A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 xml:space="preserve">. </w:t>
      </w:r>
      <w:r>
        <w:rPr>
          <w:rFonts w:eastAsiaTheme="minorEastAsia"/>
          <w:color w:val="000000" w:themeColor="text1"/>
          <w:kern w:val="24"/>
          <w:lang w:val="en-US" w:eastAsia="en-GB"/>
        </w:rPr>
        <w:t xml:space="preserve">Examples of original recordings showing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spontaneous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 xml:space="preserve">gastric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contractions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pre-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and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post-</w:t>
      </w:r>
      <w:r>
        <w:rPr>
          <w:rFonts w:eastAsiaTheme="minorEastAsia"/>
          <w:color w:val="000000" w:themeColor="text1"/>
          <w:kern w:val="24"/>
          <w:lang w:val="en-US" w:eastAsia="en-GB"/>
        </w:rPr>
        <w:t>C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TX (10</w:t>
      </w:r>
      <w:r w:rsidRPr="00A7776A">
        <w:rPr>
          <w:rFonts w:eastAsiaTheme="minorEastAsia"/>
          <w:color w:val="000000" w:themeColor="text1"/>
          <w:kern w:val="24"/>
          <w:vertAlign w:val="superscript"/>
          <w:lang w:val="en-US" w:eastAsia="en-GB"/>
        </w:rPr>
        <w:t>-</w:t>
      </w:r>
      <w:r>
        <w:rPr>
          <w:rFonts w:eastAsiaTheme="minorEastAsia"/>
          <w:color w:val="000000" w:themeColor="text1"/>
          <w:kern w:val="24"/>
          <w:vertAlign w:val="superscript"/>
          <w:lang w:val="en-US" w:eastAsia="en-GB"/>
        </w:rPr>
        <w:t>7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M)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administration</w:t>
      </w:r>
      <w:r>
        <w:rPr>
          <w:rFonts w:eastAsiaTheme="minorEastAsia"/>
          <w:color w:val="000000" w:themeColor="text1"/>
          <w:kern w:val="24"/>
          <w:lang w:val="en-US" w:eastAsia="en-GB"/>
        </w:rPr>
        <w:t xml:space="preserve"> followed by the administration of TTX (10</w:t>
      </w:r>
      <w:r w:rsidRPr="00A7776A">
        <w:rPr>
          <w:rFonts w:eastAsiaTheme="minorEastAsia"/>
          <w:color w:val="000000" w:themeColor="text1"/>
          <w:kern w:val="24"/>
          <w:vertAlign w:val="superscript"/>
          <w:lang w:val="en-US" w:eastAsia="en-GB"/>
        </w:rPr>
        <w:t>-6</w:t>
      </w:r>
      <w:r>
        <w:rPr>
          <w:rFonts w:eastAsiaTheme="minorEastAsia"/>
          <w:color w:val="000000" w:themeColor="text1"/>
          <w:kern w:val="24"/>
          <w:lang w:val="en-US" w:eastAsia="en-GB"/>
        </w:rPr>
        <w:t>M)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 xml:space="preserve">. </w:t>
      </w:r>
      <w:r w:rsidR="00A65F16">
        <w:rPr>
          <w:rFonts w:eastAsiaTheme="minorEastAsia"/>
          <w:color w:val="000000" w:themeColor="text1"/>
          <w:kern w:val="24"/>
          <w:lang w:val="en-US" w:eastAsia="en-GB"/>
        </w:rPr>
        <w:t>Black</w:t>
      </w:r>
      <w:r w:rsidR="00A65F16" w:rsidRPr="00554B58">
        <w:rPr>
          <w:rFonts w:eastAsiaTheme="minorEastAsia"/>
          <w:color w:val="000000" w:themeColor="text1"/>
          <w:kern w:val="24"/>
          <w:lang w:val="en-US" w:eastAsia="en-GB"/>
        </w:rPr>
        <w:t xml:space="preserve"> arrows show the small amplitude, high frequency </w:t>
      </w:r>
      <w:r w:rsidR="00A65F16">
        <w:rPr>
          <w:rFonts w:eastAsiaTheme="minorEastAsia"/>
          <w:color w:val="000000" w:themeColor="text1"/>
          <w:kern w:val="24"/>
          <w:lang w:val="en-US" w:eastAsia="en-GB"/>
        </w:rPr>
        <w:t xml:space="preserve">(SAHF) </w:t>
      </w:r>
      <w:r w:rsidR="00A65F16" w:rsidRPr="00554B58">
        <w:rPr>
          <w:rFonts w:eastAsiaTheme="minorEastAsia"/>
          <w:color w:val="000000" w:themeColor="text1"/>
          <w:kern w:val="24"/>
          <w:lang w:val="en-US" w:eastAsia="en-GB"/>
        </w:rPr>
        <w:t xml:space="preserve">contractions, between and superimposed upon the high amplitude, low frequency </w:t>
      </w:r>
      <w:r w:rsidR="00A65F16">
        <w:rPr>
          <w:rFonts w:eastAsiaTheme="minorEastAsia"/>
          <w:color w:val="000000" w:themeColor="text1"/>
          <w:kern w:val="24"/>
          <w:lang w:val="en-US" w:eastAsia="en-GB"/>
        </w:rPr>
        <w:t xml:space="preserve">(LALF) </w:t>
      </w:r>
      <w:r w:rsidR="00A65F16" w:rsidRPr="00554B58">
        <w:rPr>
          <w:rFonts w:eastAsiaTheme="minorEastAsia"/>
          <w:color w:val="000000" w:themeColor="text1"/>
          <w:kern w:val="24"/>
          <w:lang w:val="en-US" w:eastAsia="en-GB"/>
        </w:rPr>
        <w:t>contractions.</w:t>
      </w:r>
    </w:p>
    <w:p w14:paraId="7639D80A" w14:textId="23B932F6" w:rsidR="00A7776A" w:rsidRDefault="00A7776A" w:rsidP="00A7776A">
      <w:pPr>
        <w:spacing w:line="48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A7776A">
        <w:rPr>
          <w:rFonts w:eastAsiaTheme="minorEastAsia"/>
          <w:b/>
          <w:bCs/>
          <w:color w:val="000000" w:themeColor="text1"/>
          <w:kern w:val="24"/>
          <w:lang w:val="en-US" w:eastAsia="en-GB"/>
        </w:rPr>
        <w:t>B.</w:t>
      </w:r>
      <w:r w:rsidRPr="00A7776A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</w:rPr>
        <w:t xml:space="preserve">An example of the pressure record averaged (see Methods section 2.3.2) over 10min </w:t>
      </w:r>
      <w:r w:rsidR="00E12F5D">
        <w:rPr>
          <w:rFonts w:eastAsiaTheme="minorEastAsia"/>
          <w:color w:val="000000" w:themeColor="text1"/>
          <w:kern w:val="24"/>
        </w:rPr>
        <w:t>baseline</w:t>
      </w:r>
      <w:r w:rsidRPr="00A7776A">
        <w:rPr>
          <w:rFonts w:eastAsiaTheme="minorEastAsia"/>
          <w:color w:val="000000" w:themeColor="text1"/>
          <w:kern w:val="24"/>
        </w:rPr>
        <w:t xml:space="preserve"> and between 20 and 30min after </w:t>
      </w:r>
      <w:r w:rsidR="00E12F5D">
        <w:rPr>
          <w:rFonts w:eastAsiaTheme="minorEastAsia"/>
          <w:color w:val="000000" w:themeColor="text1"/>
          <w:kern w:val="24"/>
        </w:rPr>
        <w:t>C</w:t>
      </w:r>
      <w:r w:rsidRPr="00A7776A">
        <w:rPr>
          <w:rFonts w:eastAsiaTheme="minorEastAsia"/>
          <w:color w:val="000000" w:themeColor="text1"/>
          <w:kern w:val="24"/>
        </w:rPr>
        <w:t>TX (10</w:t>
      </w:r>
      <w:r w:rsidRPr="00A7776A">
        <w:rPr>
          <w:rFonts w:eastAsiaTheme="minorEastAsia"/>
          <w:color w:val="000000" w:themeColor="text1"/>
          <w:kern w:val="24"/>
          <w:vertAlign w:val="superscript"/>
        </w:rPr>
        <w:t>-</w:t>
      </w:r>
      <w:r w:rsidR="00E12F5D">
        <w:rPr>
          <w:rFonts w:eastAsiaTheme="minorEastAsia"/>
          <w:color w:val="000000" w:themeColor="text1"/>
          <w:kern w:val="24"/>
          <w:vertAlign w:val="superscript"/>
        </w:rPr>
        <w:t>7</w:t>
      </w:r>
      <w:r w:rsidRPr="00A7776A">
        <w:rPr>
          <w:rFonts w:eastAsiaTheme="minorEastAsia"/>
          <w:color w:val="000000" w:themeColor="text1"/>
          <w:kern w:val="24"/>
        </w:rPr>
        <w:t xml:space="preserve"> M)</w:t>
      </w:r>
      <w:r w:rsidR="00E12F5D">
        <w:rPr>
          <w:rFonts w:eastAsiaTheme="minorEastAsia"/>
          <w:color w:val="000000" w:themeColor="text1"/>
          <w:kern w:val="24"/>
        </w:rPr>
        <w:t xml:space="preserve"> and then after TTX (10</w:t>
      </w:r>
      <w:r w:rsidR="00E12F5D" w:rsidRPr="00E12F5D">
        <w:rPr>
          <w:rFonts w:eastAsiaTheme="minorEastAsia"/>
          <w:color w:val="000000" w:themeColor="text1"/>
          <w:kern w:val="24"/>
          <w:vertAlign w:val="superscript"/>
        </w:rPr>
        <w:t>-6</w:t>
      </w:r>
      <w:r w:rsidR="00E12F5D">
        <w:rPr>
          <w:rFonts w:eastAsiaTheme="minorEastAsia"/>
          <w:color w:val="000000" w:themeColor="text1"/>
          <w:kern w:val="24"/>
        </w:rPr>
        <w:t xml:space="preserve"> M) was added to the CTX (1</w:t>
      </w:r>
      <w:r w:rsidR="00C67E7E">
        <w:rPr>
          <w:rFonts w:eastAsiaTheme="minorEastAsia"/>
          <w:color w:val="000000" w:themeColor="text1"/>
          <w:kern w:val="24"/>
        </w:rPr>
        <w:t>0</w:t>
      </w:r>
      <w:r w:rsidR="005F1D0F">
        <w:rPr>
          <w:rFonts w:eastAsiaTheme="minorEastAsia"/>
          <w:color w:val="000000" w:themeColor="text1"/>
          <w:kern w:val="24"/>
          <w:vertAlign w:val="superscript"/>
        </w:rPr>
        <w:t>-7</w:t>
      </w:r>
      <w:r w:rsidR="00E12F5D">
        <w:rPr>
          <w:rFonts w:eastAsiaTheme="minorEastAsia"/>
          <w:color w:val="000000" w:themeColor="text1"/>
          <w:kern w:val="24"/>
        </w:rPr>
        <w:t>M)</w:t>
      </w:r>
      <w:r w:rsidRPr="00A7776A">
        <w:rPr>
          <w:rFonts w:eastAsiaTheme="minorEastAsia"/>
          <w:color w:val="000000" w:themeColor="text1"/>
          <w:kern w:val="24"/>
        </w:rPr>
        <w:t>.</w:t>
      </w:r>
      <w:r w:rsidRPr="00A7776A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The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solid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line</w:t>
      </w:r>
      <w:r w:rsidRPr="00A7776A">
        <w:rPr>
          <w:rFonts w:eastAsiaTheme="minorEastAsia"/>
          <w:color w:val="000000" w:themeColor="text1"/>
          <w:kern w:val="24"/>
        </w:rPr>
        <w:t xml:space="preserve"> and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the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pale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blue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shadow represent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the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average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and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the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SEM value, respectively.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Time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0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corresponds</w:t>
      </w:r>
      <w:r w:rsidRPr="00A7776A">
        <w:rPr>
          <w:rFonts w:eastAsiaTheme="minorEastAsia"/>
          <w:color w:val="000000" w:themeColor="text1"/>
          <w:kern w:val="24"/>
        </w:rPr>
        <w:t xml:space="preserve"> to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the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peak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of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each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contraction.</w:t>
      </w:r>
    </w:p>
    <w:p w14:paraId="0F941119" w14:textId="07B77EF4" w:rsidR="00A7776A" w:rsidRPr="00A7776A" w:rsidRDefault="00A7776A" w:rsidP="00A7776A">
      <w:pPr>
        <w:spacing w:line="480" w:lineRule="auto"/>
        <w:jc w:val="both"/>
        <w:rPr>
          <w:rFonts w:eastAsiaTheme="minorEastAsia"/>
          <w:color w:val="000000" w:themeColor="text1"/>
          <w:kern w:val="24"/>
        </w:rPr>
      </w:pPr>
      <w:r w:rsidRPr="00A7776A">
        <w:rPr>
          <w:rFonts w:eastAsiaTheme="minorEastAsia"/>
          <w:b/>
          <w:bCs/>
          <w:color w:val="000000" w:themeColor="text1"/>
          <w:kern w:val="24"/>
          <w:lang w:val="en-US" w:eastAsia="en-GB"/>
        </w:rPr>
        <w:t>C.</w:t>
      </w:r>
      <w:r w:rsidRPr="00A7776A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Analysis</w:t>
      </w:r>
      <w:r w:rsidRPr="00A7776A">
        <w:rPr>
          <w:rFonts w:eastAsiaTheme="minorEastAsia"/>
          <w:color w:val="000000" w:themeColor="text1"/>
          <w:kern w:val="24"/>
        </w:rPr>
        <w:t xml:space="preserve"> (see Methods 2.3.1)</w:t>
      </w:r>
      <w:r w:rsidR="00E12F5D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of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the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spontaneous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contraction</w:t>
      </w:r>
      <w:r w:rsidRPr="00A7776A">
        <w:rPr>
          <w:rFonts w:eastAsiaTheme="minorEastAsia"/>
          <w:color w:val="000000" w:themeColor="text1"/>
          <w:kern w:val="24"/>
        </w:rPr>
        <w:t xml:space="preserve"> amplitude (LALF)</w:t>
      </w:r>
      <w:r w:rsidR="006C3CE3">
        <w:rPr>
          <w:rFonts w:eastAsiaTheme="minorEastAsia"/>
          <w:color w:val="000000" w:themeColor="text1"/>
          <w:kern w:val="24"/>
        </w:rPr>
        <w:t>,</w:t>
      </w:r>
      <w:r w:rsidRPr="00A7776A">
        <w:rPr>
          <w:rFonts w:eastAsiaTheme="minorEastAsia"/>
          <w:color w:val="000000" w:themeColor="text1"/>
          <w:kern w:val="24"/>
        </w:rPr>
        <w:t xml:space="preserve"> frequency </w:t>
      </w:r>
      <w:r w:rsidR="006C3CE3">
        <w:rPr>
          <w:rFonts w:eastAsiaTheme="minorEastAsia"/>
          <w:color w:val="000000" w:themeColor="text1"/>
          <w:kern w:val="24"/>
        </w:rPr>
        <w:t xml:space="preserve">and tone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from</w:t>
      </w:r>
      <w:r w:rsidR="00E12F5D">
        <w:rPr>
          <w:rFonts w:eastAsiaTheme="minorEastAsia"/>
          <w:color w:val="000000" w:themeColor="text1"/>
          <w:kern w:val="24"/>
        </w:rPr>
        <w:t xml:space="preserve"> 7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preparations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="00E12F5D">
        <w:rPr>
          <w:rFonts w:eastAsiaTheme="minorEastAsia"/>
          <w:color w:val="000000" w:themeColor="text1"/>
          <w:kern w:val="24"/>
        </w:rPr>
        <w:t xml:space="preserve">at baseline, </w:t>
      </w:r>
      <w:r w:rsidRPr="00A7776A">
        <w:rPr>
          <w:rFonts w:eastAsiaTheme="minorEastAsia"/>
          <w:color w:val="000000" w:themeColor="text1"/>
          <w:kern w:val="24"/>
        </w:rPr>
        <w:t>post-</w:t>
      </w:r>
      <w:r w:rsidR="00E12F5D">
        <w:rPr>
          <w:rFonts w:eastAsiaTheme="minorEastAsia"/>
          <w:color w:val="000000" w:themeColor="text1"/>
          <w:kern w:val="24"/>
        </w:rPr>
        <w:t>C</w:t>
      </w:r>
      <w:r w:rsidRPr="00A7776A">
        <w:rPr>
          <w:rFonts w:eastAsiaTheme="minorEastAsia"/>
          <w:color w:val="000000" w:themeColor="text1"/>
          <w:kern w:val="24"/>
        </w:rPr>
        <w:t>TX (10</w:t>
      </w:r>
      <w:r w:rsidRPr="00A7776A">
        <w:rPr>
          <w:rFonts w:eastAsiaTheme="minorEastAsia"/>
          <w:color w:val="000000" w:themeColor="text1"/>
          <w:kern w:val="24"/>
          <w:vertAlign w:val="superscript"/>
        </w:rPr>
        <w:t>-</w:t>
      </w:r>
      <w:r w:rsidR="00E12F5D">
        <w:rPr>
          <w:rFonts w:eastAsiaTheme="minorEastAsia"/>
          <w:color w:val="000000" w:themeColor="text1"/>
          <w:kern w:val="24"/>
          <w:vertAlign w:val="superscript"/>
        </w:rPr>
        <w:t>7</w:t>
      </w:r>
      <w:r w:rsidRPr="00A7776A">
        <w:rPr>
          <w:rFonts w:eastAsiaTheme="minorEastAsia"/>
          <w:color w:val="000000" w:themeColor="text1"/>
          <w:kern w:val="24"/>
        </w:rPr>
        <w:t xml:space="preserve"> M)</w:t>
      </w:r>
      <w:r w:rsidR="00E12F5D">
        <w:rPr>
          <w:rFonts w:eastAsiaTheme="minorEastAsia"/>
          <w:color w:val="000000" w:themeColor="text1"/>
          <w:kern w:val="24"/>
        </w:rPr>
        <w:t xml:space="preserve"> and following addition of TTX (10</w:t>
      </w:r>
      <w:r w:rsidR="00E12F5D" w:rsidRPr="00E12F5D">
        <w:rPr>
          <w:rFonts w:eastAsiaTheme="minorEastAsia"/>
          <w:color w:val="000000" w:themeColor="text1"/>
          <w:kern w:val="24"/>
          <w:vertAlign w:val="superscript"/>
        </w:rPr>
        <w:t>-6</w:t>
      </w:r>
      <w:r w:rsidR="00E12F5D">
        <w:rPr>
          <w:rFonts w:eastAsiaTheme="minorEastAsia"/>
          <w:color w:val="000000" w:themeColor="text1"/>
          <w:kern w:val="24"/>
        </w:rPr>
        <w:t xml:space="preserve"> M) to the CTX (10</w:t>
      </w:r>
      <w:r w:rsidR="00E12F5D" w:rsidRPr="00E12F5D">
        <w:rPr>
          <w:rFonts w:eastAsiaTheme="minorEastAsia"/>
          <w:color w:val="000000" w:themeColor="text1"/>
          <w:kern w:val="24"/>
          <w:vertAlign w:val="superscript"/>
        </w:rPr>
        <w:t>-7</w:t>
      </w:r>
      <w:r w:rsidR="00E12F5D">
        <w:rPr>
          <w:rFonts w:eastAsiaTheme="minorEastAsia"/>
          <w:color w:val="000000" w:themeColor="text1"/>
          <w:kern w:val="24"/>
        </w:rPr>
        <w:t xml:space="preserve"> M)</w:t>
      </w:r>
      <w:r w:rsidRPr="00A7776A">
        <w:rPr>
          <w:rFonts w:eastAsiaTheme="minorEastAsia"/>
          <w:color w:val="000000" w:themeColor="text1"/>
          <w:kern w:val="24"/>
        </w:rPr>
        <w:t xml:space="preserve"> </w:t>
      </w:r>
      <w:r w:rsidRPr="00A7776A">
        <w:rPr>
          <w:rFonts w:eastAsiaTheme="minorEastAsia"/>
          <w:color w:val="000000" w:themeColor="text1"/>
          <w:kern w:val="24"/>
          <w:lang w:val="en-US" w:eastAsia="en-GB"/>
        </w:rPr>
        <w:t>administration (see Methods for details). The median value and inter-quartiles are shown together with the individual data points.</w:t>
      </w:r>
    </w:p>
    <w:p w14:paraId="439AE893" w14:textId="77777777" w:rsidR="00E12F5D" w:rsidRDefault="00E12F5D">
      <w:pPr>
        <w:rPr>
          <w:rFonts w:eastAsiaTheme="minorEastAsia"/>
          <w:b/>
          <w:bCs/>
          <w:color w:val="000000" w:themeColor="text1"/>
          <w:kern w:val="24"/>
        </w:rPr>
      </w:pPr>
    </w:p>
    <w:p w14:paraId="60E7A6D9" w14:textId="6F3C3B78" w:rsidR="0075012C" w:rsidRDefault="0075012C">
      <w:pPr>
        <w:rPr>
          <w:b/>
          <w:bCs/>
        </w:rPr>
      </w:pPr>
      <w:r w:rsidRPr="0075012C">
        <w:rPr>
          <w:b/>
          <w:bCs/>
        </w:rPr>
        <w:t>Supplementary Figure 2.</w:t>
      </w:r>
    </w:p>
    <w:p w14:paraId="74C265C6" w14:textId="65F417F5" w:rsidR="005F1D0F" w:rsidRDefault="005F1D0F" w:rsidP="005F1D0F">
      <w:pPr>
        <w:spacing w:line="480" w:lineRule="auto"/>
      </w:pPr>
      <w:r w:rsidRPr="005F1D0F">
        <w:t xml:space="preserve">Lack of effect of CTX on the gastric motility response to electrical stimulation via </w:t>
      </w:r>
      <w:proofErr w:type="spellStart"/>
      <w:r w:rsidRPr="005F1D0F">
        <w:t>circumoesophageal</w:t>
      </w:r>
      <w:proofErr w:type="spellEnd"/>
      <w:r w:rsidRPr="005F1D0F">
        <w:t xml:space="preserve"> electrodes.</w:t>
      </w:r>
    </w:p>
    <w:p w14:paraId="6047FE33" w14:textId="77777777" w:rsidR="005F1D0F" w:rsidRPr="005F1D0F" w:rsidRDefault="005F1D0F"/>
    <w:p w14:paraId="49BC942E" w14:textId="60E891B0" w:rsidR="0075012C" w:rsidRDefault="0075012C" w:rsidP="00E12F5D">
      <w:pPr>
        <w:pStyle w:val="NormalWeb"/>
        <w:spacing w:before="0" w:beforeAutospacing="0" w:after="0" w:afterAutospacing="0" w:line="480" w:lineRule="auto"/>
      </w:pPr>
      <w:r>
        <w:rPr>
          <w:rFonts w:eastAsiaTheme="minorEastAsia"/>
          <w:b/>
          <w:bCs/>
          <w:color w:val="000000" w:themeColor="text1"/>
          <w:kern w:val="24"/>
          <w:lang w:val="en-US"/>
        </w:rPr>
        <w:t>A.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After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20min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stabilization,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 w:rsidR="00AB2060">
        <w:rPr>
          <w:rFonts w:eastAsiaTheme="minorEastAsia"/>
          <w:color w:val="000000" w:themeColor="text1"/>
          <w:kern w:val="24"/>
          <w:lang w:val="en-US"/>
        </w:rPr>
        <w:t xml:space="preserve">stimulation via </w:t>
      </w:r>
      <w:proofErr w:type="spellStart"/>
      <w:r w:rsidR="00AB2060">
        <w:rPr>
          <w:rFonts w:eastAsiaTheme="minorEastAsia"/>
          <w:color w:val="000000" w:themeColor="text1"/>
          <w:kern w:val="24"/>
          <w:lang w:val="en-US"/>
        </w:rPr>
        <w:t>circumoesophageal</w:t>
      </w:r>
      <w:proofErr w:type="spellEnd"/>
      <w:r w:rsidR="00AB2060">
        <w:rPr>
          <w:rFonts w:eastAsiaTheme="minorEastAsia"/>
          <w:color w:val="000000" w:themeColor="text1"/>
          <w:kern w:val="24"/>
          <w:lang w:val="en-US"/>
        </w:rPr>
        <w:t xml:space="preserve"> electrodes </w:t>
      </w:r>
      <w:r>
        <w:rPr>
          <w:rFonts w:eastAsiaTheme="minorEastAsia"/>
          <w:color w:val="000000" w:themeColor="text1"/>
          <w:kern w:val="24"/>
          <w:lang w:val="en-US"/>
        </w:rPr>
        <w:t>(</w:t>
      </w:r>
      <w:bookmarkStart w:id="0" w:name="_Hlk74899856"/>
      <w:r w:rsidRPr="00A7776A">
        <w:rPr>
          <w:rFonts w:eastAsiaTheme="minorEastAsia"/>
          <w:color w:val="FF0000"/>
          <w:kern w:val="24"/>
          <w:lang w:val="en-US"/>
        </w:rPr>
        <w:t>red bar</w:t>
      </w:r>
      <w:r>
        <w:rPr>
          <w:rFonts w:eastAsiaTheme="minorEastAsia"/>
          <w:color w:val="000000" w:themeColor="text1"/>
          <w:kern w:val="24"/>
          <w:lang w:val="en-US"/>
        </w:rPr>
        <w:t>,</w:t>
      </w:r>
      <w:r>
        <w:rPr>
          <w:rFonts w:eastAsia="DengXian"/>
          <w:color w:val="000000"/>
          <w:kern w:val="24"/>
          <w:lang w:val="en-US"/>
        </w:rPr>
        <w:t>10Hz, 0.5ms, 20V, 1min</w:t>
      </w:r>
      <w:bookmarkEnd w:id="0"/>
      <w:r>
        <w:rPr>
          <w:rFonts w:eastAsiaTheme="minorEastAsia"/>
          <w:color w:val="000000" w:themeColor="text1"/>
          <w:kern w:val="24"/>
          <w:lang w:val="en-US"/>
        </w:rPr>
        <w:t>)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markedly reduced the amplitude of spontaneous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 w:rsidR="00A7776A">
        <w:rPr>
          <w:rFonts w:eastAsiaTheme="minorEastAsia"/>
          <w:color w:val="000000" w:themeColor="text1"/>
          <w:kern w:val="24"/>
          <w:lang w:eastAsia="zh-CN"/>
        </w:rPr>
        <w:t xml:space="preserve">gastric </w:t>
      </w:r>
      <w:r>
        <w:rPr>
          <w:rFonts w:eastAsiaTheme="minorEastAsia"/>
          <w:color w:val="000000" w:themeColor="text1"/>
          <w:kern w:val="24"/>
          <w:lang w:val="en-US"/>
        </w:rPr>
        <w:t>contractions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and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reduced tone.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</w:p>
    <w:p w14:paraId="628D9774" w14:textId="3FF50E5E" w:rsidR="0075012C" w:rsidRDefault="0075012C" w:rsidP="00E12F5D">
      <w:pPr>
        <w:pStyle w:val="NormalWeb"/>
        <w:spacing w:before="0" w:beforeAutospacing="0" w:after="0" w:afterAutospacing="0" w:line="480" w:lineRule="auto"/>
      </w:pPr>
      <w:r>
        <w:rPr>
          <w:rFonts w:eastAsiaTheme="minorEastAsia"/>
          <w:b/>
          <w:bCs/>
          <w:color w:val="000000" w:themeColor="text1"/>
          <w:kern w:val="24"/>
          <w:lang w:val="en-US"/>
        </w:rPr>
        <w:t>B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and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b/>
          <w:bCs/>
          <w:color w:val="000000" w:themeColor="text1"/>
          <w:kern w:val="24"/>
          <w:lang w:val="en-US"/>
        </w:rPr>
        <w:t>C</w:t>
      </w:r>
      <w:r>
        <w:rPr>
          <w:rFonts w:eastAsiaTheme="minorEastAsia"/>
          <w:color w:val="000000" w:themeColor="text1"/>
          <w:kern w:val="24"/>
          <w:lang w:val="en-US"/>
        </w:rPr>
        <w:t>.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After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CTX</w:t>
      </w:r>
      <w:r w:rsidR="00A7776A">
        <w:rPr>
          <w:rFonts w:eastAsiaTheme="minorEastAsia"/>
          <w:color w:val="000000" w:themeColor="text1"/>
          <w:kern w:val="24"/>
          <w:lang w:val="en-US"/>
        </w:rPr>
        <w:t xml:space="preserve"> (10</w:t>
      </w:r>
      <w:r w:rsidR="00A7776A">
        <w:rPr>
          <w:rFonts w:eastAsiaTheme="minorEastAsia"/>
          <w:color w:val="000000" w:themeColor="text1"/>
          <w:kern w:val="24"/>
          <w:position w:val="7"/>
          <w:vertAlign w:val="superscript"/>
          <w:lang w:val="en-US"/>
        </w:rPr>
        <w:t>-7</w:t>
      </w:r>
      <w:r w:rsidR="00A7776A">
        <w:rPr>
          <w:rFonts w:eastAsiaTheme="minorEastAsia"/>
          <w:color w:val="000000" w:themeColor="text1"/>
          <w:kern w:val="24"/>
          <w:lang w:val="en-US"/>
        </w:rPr>
        <w:t>M)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administration,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 w:rsidR="00AB2060">
        <w:rPr>
          <w:rFonts w:eastAsiaTheme="minorEastAsia"/>
          <w:color w:val="000000" w:themeColor="text1"/>
          <w:kern w:val="24"/>
          <w:lang w:val="en-US"/>
        </w:rPr>
        <w:t xml:space="preserve">stimulation via </w:t>
      </w:r>
      <w:proofErr w:type="spellStart"/>
      <w:r w:rsidR="00AB2060">
        <w:rPr>
          <w:rFonts w:eastAsiaTheme="minorEastAsia"/>
          <w:color w:val="000000" w:themeColor="text1"/>
          <w:kern w:val="24"/>
          <w:lang w:val="en-US"/>
        </w:rPr>
        <w:t>circumoesophageal</w:t>
      </w:r>
      <w:proofErr w:type="spellEnd"/>
      <w:r w:rsidR="00AB2060">
        <w:rPr>
          <w:rFonts w:eastAsiaTheme="minorEastAsia"/>
          <w:color w:val="000000" w:themeColor="text1"/>
          <w:kern w:val="24"/>
          <w:lang w:val="en-US"/>
        </w:rPr>
        <w:t xml:space="preserve"> electrodes </w:t>
      </w:r>
      <w:r w:rsidR="00A7776A">
        <w:rPr>
          <w:rFonts w:eastAsiaTheme="minorEastAsia"/>
          <w:color w:val="000000" w:themeColor="text1"/>
          <w:kern w:val="24"/>
          <w:lang w:eastAsia="zh-CN"/>
        </w:rPr>
        <w:t>(</w:t>
      </w:r>
      <w:r w:rsidR="00A7776A" w:rsidRPr="00A7776A">
        <w:rPr>
          <w:rFonts w:eastAsiaTheme="minorEastAsia"/>
          <w:color w:val="FF0000"/>
          <w:kern w:val="24"/>
          <w:lang w:val="en-US"/>
        </w:rPr>
        <w:t>red bar</w:t>
      </w:r>
      <w:r w:rsidR="00A7776A">
        <w:rPr>
          <w:rFonts w:eastAsiaTheme="minorEastAsia"/>
          <w:color w:val="000000" w:themeColor="text1"/>
          <w:kern w:val="24"/>
          <w:lang w:val="en-US"/>
        </w:rPr>
        <w:t>,</w:t>
      </w:r>
      <w:r w:rsidR="00A7776A">
        <w:rPr>
          <w:rFonts w:eastAsia="DengXian"/>
          <w:color w:val="000000"/>
          <w:kern w:val="24"/>
          <w:lang w:val="en-US"/>
        </w:rPr>
        <w:t>10Hz, 0.5ms, 20V, 1min)</w:t>
      </w:r>
      <w:r w:rsidR="00A7776A">
        <w:rPr>
          <w:rFonts w:eastAsiaTheme="minorEastAsia"/>
          <w:color w:val="000000" w:themeColor="text1"/>
          <w:kern w:val="24"/>
          <w:lang w:val="en-US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was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repeated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at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15min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</w:rPr>
        <w:t xml:space="preserve">(B) </w:t>
      </w:r>
      <w:r>
        <w:rPr>
          <w:rFonts w:eastAsiaTheme="minorEastAsia"/>
          <w:color w:val="000000" w:themeColor="text1"/>
          <w:kern w:val="24"/>
          <w:lang w:val="en-US"/>
        </w:rPr>
        <w:t>and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30min (C) and still markedly reduced the amplitude of spontaneous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 w:rsidR="00A7776A">
        <w:rPr>
          <w:rFonts w:eastAsiaTheme="minorEastAsia"/>
          <w:color w:val="000000" w:themeColor="text1"/>
          <w:kern w:val="24"/>
          <w:lang w:eastAsia="zh-CN"/>
        </w:rPr>
        <w:t xml:space="preserve">gastric </w:t>
      </w:r>
      <w:r>
        <w:rPr>
          <w:rFonts w:eastAsiaTheme="minorEastAsia"/>
          <w:color w:val="000000" w:themeColor="text1"/>
          <w:kern w:val="24"/>
          <w:lang w:val="en-US"/>
        </w:rPr>
        <w:t>contractions.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</w:p>
    <w:p w14:paraId="6CF828CF" w14:textId="7564A5AF" w:rsidR="0075012C" w:rsidRDefault="0075012C" w:rsidP="00E12F5D">
      <w:pPr>
        <w:pStyle w:val="NormalWeb"/>
        <w:spacing w:before="0" w:beforeAutospacing="0" w:after="0" w:afterAutospacing="0" w:line="480" w:lineRule="auto"/>
      </w:pPr>
      <w:r>
        <w:rPr>
          <w:rFonts w:eastAsiaTheme="minorEastAsia"/>
          <w:b/>
          <w:bCs/>
          <w:color w:val="000000" w:themeColor="text1"/>
          <w:kern w:val="24"/>
          <w:lang w:val="en-US"/>
        </w:rPr>
        <w:lastRenderedPageBreak/>
        <w:t>D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and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b/>
          <w:bCs/>
          <w:color w:val="000000" w:themeColor="text1"/>
          <w:kern w:val="24"/>
          <w:lang w:val="en-US"/>
        </w:rPr>
        <w:t>E</w:t>
      </w:r>
      <w:r>
        <w:rPr>
          <w:rFonts w:eastAsiaTheme="minorEastAsia"/>
          <w:color w:val="000000" w:themeColor="text1"/>
          <w:kern w:val="24"/>
          <w:lang w:val="en-US"/>
        </w:rPr>
        <w:t>.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20min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after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increasing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the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CTX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 xml:space="preserve">concentration </w:t>
      </w:r>
      <w:r w:rsidR="00A7776A">
        <w:rPr>
          <w:rFonts w:eastAsiaTheme="minorEastAsia"/>
          <w:color w:val="000000" w:themeColor="text1"/>
          <w:kern w:val="24"/>
          <w:lang w:val="en-US"/>
        </w:rPr>
        <w:t>(</w:t>
      </w:r>
      <w:r w:rsidR="006761EF">
        <w:rPr>
          <w:rFonts w:eastAsiaTheme="minorEastAsia"/>
          <w:color w:val="000000" w:themeColor="text1"/>
          <w:kern w:val="24"/>
          <w:lang w:val="en-US"/>
        </w:rPr>
        <w:t>3x</w:t>
      </w:r>
      <w:r w:rsidR="00A7776A">
        <w:rPr>
          <w:rFonts w:eastAsiaTheme="minorEastAsia"/>
          <w:color w:val="000000" w:themeColor="text1"/>
          <w:kern w:val="24"/>
          <w:lang w:val="en-US"/>
        </w:rPr>
        <w:t>10</w:t>
      </w:r>
      <w:r w:rsidR="00A7776A" w:rsidRPr="00A7776A">
        <w:rPr>
          <w:rFonts w:eastAsiaTheme="minorEastAsia"/>
          <w:color w:val="000000" w:themeColor="text1"/>
          <w:kern w:val="24"/>
          <w:vertAlign w:val="superscript"/>
          <w:lang w:val="en-US"/>
        </w:rPr>
        <w:t>-</w:t>
      </w:r>
      <w:r w:rsidR="0041306F">
        <w:rPr>
          <w:rFonts w:eastAsiaTheme="minorEastAsia"/>
          <w:color w:val="000000" w:themeColor="text1"/>
          <w:kern w:val="24"/>
          <w:vertAlign w:val="superscript"/>
          <w:lang w:val="en-US"/>
        </w:rPr>
        <w:t>7</w:t>
      </w:r>
      <w:r w:rsidR="006761EF">
        <w:rPr>
          <w:rFonts w:eastAsiaTheme="minorEastAsia"/>
          <w:color w:val="000000" w:themeColor="text1"/>
          <w:kern w:val="24"/>
          <w:vertAlign w:val="superscript"/>
          <w:lang w:val="en-US"/>
        </w:rPr>
        <w:t xml:space="preserve"> </w:t>
      </w:r>
      <w:r w:rsidR="006761EF">
        <w:rPr>
          <w:rFonts w:eastAsiaTheme="minorEastAsia"/>
          <w:color w:val="000000" w:themeColor="text1"/>
          <w:kern w:val="24"/>
          <w:lang w:val="en-US"/>
        </w:rPr>
        <w:t>and 1.3x10</w:t>
      </w:r>
      <w:r w:rsidR="006761EF" w:rsidRPr="006761EF">
        <w:rPr>
          <w:rFonts w:eastAsiaTheme="minorEastAsia"/>
          <w:color w:val="000000" w:themeColor="text1"/>
          <w:kern w:val="24"/>
          <w:vertAlign w:val="superscript"/>
          <w:lang w:val="en-US"/>
        </w:rPr>
        <w:t>-6</w:t>
      </w:r>
      <w:r w:rsidR="006761EF">
        <w:rPr>
          <w:rFonts w:eastAsiaTheme="minorEastAsia"/>
          <w:color w:val="000000" w:themeColor="text1"/>
          <w:kern w:val="24"/>
          <w:lang w:val="en-US"/>
        </w:rPr>
        <w:t xml:space="preserve"> </w:t>
      </w:r>
      <w:r w:rsidR="00A7776A">
        <w:rPr>
          <w:rFonts w:eastAsiaTheme="minorEastAsia"/>
          <w:color w:val="000000" w:themeColor="text1"/>
          <w:kern w:val="24"/>
          <w:lang w:val="en-US"/>
        </w:rPr>
        <w:t>M)</w:t>
      </w:r>
      <w:r>
        <w:rPr>
          <w:rFonts w:eastAsiaTheme="minorEastAsia"/>
          <w:color w:val="000000" w:themeColor="text1"/>
          <w:kern w:val="24"/>
          <w:lang w:val="en-US"/>
        </w:rPr>
        <w:t>,</w:t>
      </w:r>
      <w:r>
        <w:rPr>
          <w:rFonts w:eastAsiaTheme="minorEastAsia"/>
          <w:color w:val="000000" w:themeColor="text1"/>
          <w:kern w:val="24"/>
        </w:rPr>
        <w:t xml:space="preserve"> stimulation</w:t>
      </w:r>
      <w:r w:rsidR="00AB2060">
        <w:rPr>
          <w:rFonts w:eastAsiaTheme="minorEastAsia"/>
          <w:color w:val="000000" w:themeColor="text1"/>
          <w:kern w:val="24"/>
        </w:rPr>
        <w:t xml:space="preserve"> via </w:t>
      </w:r>
      <w:proofErr w:type="spellStart"/>
      <w:r w:rsidR="00AB2060">
        <w:rPr>
          <w:rFonts w:eastAsiaTheme="minorEastAsia"/>
          <w:color w:val="000000" w:themeColor="text1"/>
          <w:kern w:val="24"/>
        </w:rPr>
        <w:t>circumoesophageal</w:t>
      </w:r>
      <w:proofErr w:type="spellEnd"/>
      <w:r w:rsidR="00AB2060">
        <w:rPr>
          <w:rFonts w:eastAsiaTheme="minorEastAsia"/>
          <w:color w:val="000000" w:themeColor="text1"/>
          <w:kern w:val="24"/>
        </w:rPr>
        <w:t xml:space="preserve"> electrodes</w:t>
      </w:r>
      <w:r w:rsidR="00A7776A">
        <w:rPr>
          <w:rFonts w:eastAsiaTheme="minorEastAsia"/>
          <w:color w:val="000000" w:themeColor="text1"/>
          <w:kern w:val="24"/>
        </w:rPr>
        <w:t xml:space="preserve"> (</w:t>
      </w:r>
      <w:r w:rsidR="00A7776A" w:rsidRPr="00A7776A">
        <w:rPr>
          <w:rFonts w:eastAsiaTheme="minorEastAsia"/>
          <w:color w:val="FF0000"/>
          <w:kern w:val="24"/>
          <w:lang w:val="en-US"/>
        </w:rPr>
        <w:t>red bar</w:t>
      </w:r>
      <w:r w:rsidR="00A7776A">
        <w:rPr>
          <w:rFonts w:eastAsiaTheme="minorEastAsia"/>
          <w:color w:val="000000" w:themeColor="text1"/>
          <w:kern w:val="24"/>
          <w:lang w:val="en-US"/>
        </w:rPr>
        <w:t>,</w:t>
      </w:r>
      <w:r w:rsidR="00A7776A">
        <w:rPr>
          <w:rFonts w:eastAsia="DengXian"/>
          <w:color w:val="000000"/>
          <w:kern w:val="24"/>
          <w:lang w:val="en-US"/>
        </w:rPr>
        <w:t>10Hz, 0.5ms, 20V, 1min)</w:t>
      </w:r>
      <w:r w:rsidR="00A7776A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continued to be effective</w:t>
      </w:r>
      <w:r>
        <w:rPr>
          <w:rFonts w:eastAsiaTheme="minorEastAsia"/>
          <w:color w:val="000000" w:themeColor="text1"/>
          <w:kern w:val="24"/>
          <w:lang w:val="en-US"/>
        </w:rPr>
        <w:t>.</w:t>
      </w:r>
    </w:p>
    <w:p w14:paraId="07428E14" w14:textId="74FEC0A0" w:rsidR="0075012C" w:rsidRDefault="0075012C" w:rsidP="00E12F5D">
      <w:pPr>
        <w:pStyle w:val="NormalWeb"/>
        <w:spacing w:before="0" w:beforeAutospacing="0" w:after="0" w:afterAutospacing="0" w:line="480" w:lineRule="auto"/>
      </w:pPr>
      <w:r>
        <w:rPr>
          <w:rFonts w:eastAsiaTheme="minorEastAsia"/>
          <w:b/>
          <w:bCs/>
          <w:color w:val="000000" w:themeColor="text1"/>
          <w:kern w:val="24"/>
          <w:lang w:val="en-US"/>
        </w:rPr>
        <w:t>F</w:t>
      </w:r>
      <w:r>
        <w:rPr>
          <w:rFonts w:eastAsiaTheme="minorEastAsia"/>
          <w:color w:val="000000" w:themeColor="text1"/>
          <w:kern w:val="24"/>
          <w:lang w:val="en-US"/>
        </w:rPr>
        <w:t>.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</w:rPr>
        <w:t>Addition of TTX (10</w:t>
      </w:r>
      <w:r>
        <w:rPr>
          <w:rFonts w:eastAsiaTheme="minorEastAsia"/>
          <w:color w:val="000000" w:themeColor="text1"/>
          <w:kern w:val="24"/>
          <w:position w:val="7"/>
          <w:vertAlign w:val="superscript"/>
        </w:rPr>
        <w:t>-6</w:t>
      </w:r>
      <w:r>
        <w:rPr>
          <w:rFonts w:eastAsiaTheme="minorEastAsia"/>
          <w:color w:val="000000" w:themeColor="text1"/>
          <w:kern w:val="24"/>
        </w:rPr>
        <w:t xml:space="preserve"> M) in the continued presence </w:t>
      </w:r>
      <w:r w:rsidR="00A7776A">
        <w:rPr>
          <w:rFonts w:eastAsiaTheme="minorEastAsia"/>
          <w:color w:val="000000" w:themeColor="text1"/>
          <w:kern w:val="24"/>
          <w:lang w:val="en-US"/>
        </w:rPr>
        <w:t>C</w:t>
      </w:r>
      <w:r>
        <w:rPr>
          <w:rFonts w:eastAsiaTheme="minorEastAsia"/>
          <w:color w:val="000000" w:themeColor="text1"/>
          <w:kern w:val="24"/>
          <w:lang w:val="en-US"/>
        </w:rPr>
        <w:t>TX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 w:rsidR="00A7776A">
        <w:rPr>
          <w:rFonts w:eastAsiaTheme="minorEastAsia"/>
          <w:color w:val="000000" w:themeColor="text1"/>
          <w:kern w:val="24"/>
          <w:lang w:eastAsia="zh-CN"/>
        </w:rPr>
        <w:t>(</w:t>
      </w:r>
      <w:r w:rsidR="006761EF">
        <w:rPr>
          <w:rFonts w:eastAsiaTheme="minorEastAsia"/>
          <w:color w:val="000000" w:themeColor="text1"/>
          <w:kern w:val="24"/>
          <w:lang w:eastAsia="zh-CN"/>
        </w:rPr>
        <w:t>1.3x</w:t>
      </w:r>
      <w:r w:rsidR="00A7776A">
        <w:rPr>
          <w:rFonts w:eastAsiaTheme="minorEastAsia"/>
          <w:color w:val="000000" w:themeColor="text1"/>
          <w:kern w:val="24"/>
          <w:lang w:eastAsia="zh-CN"/>
        </w:rPr>
        <w:t>10</w:t>
      </w:r>
      <w:r w:rsidR="00A7776A" w:rsidRPr="00A7776A">
        <w:rPr>
          <w:rFonts w:eastAsiaTheme="minorEastAsia"/>
          <w:color w:val="000000" w:themeColor="text1"/>
          <w:kern w:val="24"/>
          <w:vertAlign w:val="superscript"/>
          <w:lang w:eastAsia="zh-CN"/>
        </w:rPr>
        <w:t>-6</w:t>
      </w:r>
      <w:r w:rsidR="00A7776A">
        <w:rPr>
          <w:rFonts w:eastAsiaTheme="minorEastAsia"/>
          <w:color w:val="000000" w:themeColor="text1"/>
          <w:kern w:val="24"/>
          <w:lang w:eastAsia="zh-CN"/>
        </w:rPr>
        <w:t xml:space="preserve">M) </w:t>
      </w:r>
      <w:r>
        <w:rPr>
          <w:rFonts w:eastAsiaTheme="minorEastAsia"/>
          <w:color w:val="000000" w:themeColor="text1"/>
          <w:kern w:val="24"/>
          <w:lang w:val="en-US"/>
        </w:rPr>
        <w:t>blocked</w:t>
      </w:r>
      <w:r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>
        <w:rPr>
          <w:rFonts w:eastAsiaTheme="minorEastAsia"/>
          <w:color w:val="000000" w:themeColor="text1"/>
          <w:kern w:val="24"/>
          <w:lang w:val="en-US"/>
        </w:rPr>
        <w:t>the effects of stimulation</w:t>
      </w:r>
      <w:r w:rsidR="00AB2060">
        <w:rPr>
          <w:rFonts w:eastAsiaTheme="minorEastAsia"/>
          <w:color w:val="000000" w:themeColor="text1"/>
          <w:kern w:val="24"/>
          <w:lang w:val="en-US"/>
        </w:rPr>
        <w:t xml:space="preserve"> via </w:t>
      </w:r>
      <w:proofErr w:type="spellStart"/>
      <w:r w:rsidR="00AB2060">
        <w:rPr>
          <w:rFonts w:eastAsiaTheme="minorEastAsia"/>
          <w:color w:val="000000" w:themeColor="text1"/>
          <w:kern w:val="24"/>
          <w:lang w:val="en-US"/>
        </w:rPr>
        <w:t>circumoesophageal</w:t>
      </w:r>
      <w:proofErr w:type="spellEnd"/>
      <w:r w:rsidR="00AB2060">
        <w:rPr>
          <w:rFonts w:eastAsiaTheme="minorEastAsia"/>
          <w:color w:val="000000" w:themeColor="text1"/>
          <w:kern w:val="24"/>
          <w:lang w:val="en-US"/>
        </w:rPr>
        <w:t xml:space="preserve"> electrodes </w:t>
      </w:r>
      <w:r w:rsidR="00A7776A">
        <w:rPr>
          <w:rFonts w:eastAsiaTheme="minorEastAsia"/>
          <w:color w:val="000000" w:themeColor="text1"/>
          <w:kern w:val="24"/>
          <w:lang w:val="en-US"/>
        </w:rPr>
        <w:t>(</w:t>
      </w:r>
      <w:r w:rsidR="00A7776A" w:rsidRPr="00A7776A">
        <w:rPr>
          <w:rFonts w:eastAsiaTheme="minorEastAsia"/>
          <w:color w:val="FF0000"/>
          <w:kern w:val="24"/>
          <w:lang w:val="en-US"/>
        </w:rPr>
        <w:t>red bar</w:t>
      </w:r>
      <w:r w:rsidR="00A7776A">
        <w:rPr>
          <w:rFonts w:eastAsiaTheme="minorEastAsia"/>
          <w:color w:val="000000" w:themeColor="text1"/>
          <w:kern w:val="24"/>
          <w:lang w:val="en-US"/>
        </w:rPr>
        <w:t>,</w:t>
      </w:r>
      <w:r w:rsidR="00A7776A">
        <w:rPr>
          <w:rFonts w:eastAsia="DengXian"/>
          <w:color w:val="000000"/>
          <w:kern w:val="24"/>
          <w:lang w:val="en-US"/>
        </w:rPr>
        <w:t>10Hz, 0.5ms, 20V, 1</w:t>
      </w:r>
      <w:proofErr w:type="gramStart"/>
      <w:r w:rsidR="00A7776A">
        <w:rPr>
          <w:rFonts w:eastAsia="DengXian"/>
          <w:color w:val="000000"/>
          <w:kern w:val="24"/>
          <w:lang w:val="en-US"/>
        </w:rPr>
        <w:t>min)</w:t>
      </w:r>
      <w:r>
        <w:rPr>
          <w:rFonts w:eastAsiaTheme="minorEastAsia"/>
          <w:color w:val="000000" w:themeColor="text1"/>
          <w:kern w:val="24"/>
          <w:lang w:val="en-US"/>
        </w:rPr>
        <w:t>(</w:t>
      </w:r>
      <w:proofErr w:type="gramEnd"/>
      <w:r>
        <w:rPr>
          <w:rFonts w:eastAsiaTheme="minorEastAsia"/>
          <w:color w:val="000000" w:themeColor="text1"/>
          <w:kern w:val="24"/>
          <w:lang w:val="en-US"/>
        </w:rPr>
        <w:t>cf. Fig</w:t>
      </w:r>
      <w:r w:rsidR="00F01410">
        <w:rPr>
          <w:rFonts w:eastAsiaTheme="minorEastAsia"/>
          <w:color w:val="000000" w:themeColor="text1"/>
          <w:kern w:val="24"/>
          <w:lang w:val="en-US"/>
        </w:rPr>
        <w:t>.</w:t>
      </w:r>
      <w:r>
        <w:rPr>
          <w:rFonts w:eastAsiaTheme="minorEastAsia"/>
          <w:color w:val="000000" w:themeColor="text1"/>
          <w:kern w:val="24"/>
          <w:lang w:val="en-US"/>
        </w:rPr>
        <w:t xml:space="preserve"> 1D in main text).</w:t>
      </w:r>
    </w:p>
    <w:p w14:paraId="2D7AC358" w14:textId="6AEA0244" w:rsidR="0075012C" w:rsidRDefault="0075012C" w:rsidP="00E12F5D">
      <w:pPr>
        <w:spacing w:line="480" w:lineRule="auto"/>
      </w:pPr>
    </w:p>
    <w:p w14:paraId="1CE78C43" w14:textId="3FD1F40D" w:rsidR="0075012C" w:rsidRDefault="0075012C" w:rsidP="00E12F5D">
      <w:pPr>
        <w:spacing w:line="480" w:lineRule="auto"/>
        <w:rPr>
          <w:b/>
          <w:bCs/>
        </w:rPr>
      </w:pPr>
      <w:r w:rsidRPr="005F1D0F">
        <w:rPr>
          <w:b/>
          <w:bCs/>
        </w:rPr>
        <w:t>Supplementary Figure 3.</w:t>
      </w:r>
    </w:p>
    <w:p w14:paraId="748C762E" w14:textId="5B07A489" w:rsidR="005F1D0F" w:rsidRPr="005F1D0F" w:rsidRDefault="005F1D0F" w:rsidP="00E12F5D">
      <w:pPr>
        <w:spacing w:line="480" w:lineRule="auto"/>
      </w:pPr>
      <w:r w:rsidRPr="005F1D0F">
        <w:t xml:space="preserve">Lack of effect of CTX on the gastric motility response to electrical stimulation via </w:t>
      </w:r>
      <w:r>
        <w:t xml:space="preserve">transmural </w:t>
      </w:r>
      <w:r w:rsidRPr="005F1D0F">
        <w:t>electrodes.</w:t>
      </w:r>
    </w:p>
    <w:p w14:paraId="6738C0DD" w14:textId="331E3DD2" w:rsidR="00D22126" w:rsidRPr="005F1D0F" w:rsidRDefault="00D22126" w:rsidP="00511073">
      <w:pPr>
        <w:pStyle w:val="NormalWeb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lang w:val="en-US"/>
        </w:rPr>
      </w:pPr>
      <w:r w:rsidRPr="005F1D0F">
        <w:rPr>
          <w:rFonts w:eastAsiaTheme="minorEastAsia"/>
          <w:b/>
          <w:bCs/>
          <w:color w:val="000000" w:themeColor="text1"/>
          <w:kern w:val="24"/>
          <w:lang w:val="en-US"/>
        </w:rPr>
        <w:t xml:space="preserve">A. </w:t>
      </w:r>
      <w:r w:rsidRPr="005F1D0F">
        <w:rPr>
          <w:rFonts w:eastAsiaTheme="minorEastAsia"/>
          <w:color w:val="000000" w:themeColor="text1"/>
          <w:kern w:val="24"/>
          <w:lang w:val="en-US"/>
        </w:rPr>
        <w:t>After stabilization, transmural electrical field stimulation (</w:t>
      </w:r>
      <w:r w:rsidRPr="005F1D0F">
        <w:rPr>
          <w:rFonts w:eastAsiaTheme="minorEastAsia"/>
          <w:color w:val="FF0000"/>
          <w:kern w:val="24"/>
          <w:lang w:val="en-US"/>
        </w:rPr>
        <w:t>red bar</w:t>
      </w:r>
      <w:r w:rsidRPr="005F1D0F">
        <w:rPr>
          <w:rFonts w:eastAsiaTheme="minorEastAsia"/>
          <w:color w:val="000000" w:themeColor="text1"/>
          <w:kern w:val="24"/>
          <w:lang w:val="en-US"/>
        </w:rPr>
        <w:t>,</w:t>
      </w:r>
      <w:r w:rsidRPr="005F1D0F">
        <w:rPr>
          <w:rFonts w:eastAsia="DengXian"/>
          <w:color w:val="000000" w:themeColor="text1"/>
          <w:kern w:val="24"/>
          <w:lang w:val="en-US"/>
        </w:rPr>
        <w:t>10Hz, 0.5ms, 20V, 1min</w:t>
      </w:r>
      <w:r w:rsidRPr="005F1D0F">
        <w:rPr>
          <w:rFonts w:eastAsiaTheme="minorEastAsia"/>
          <w:color w:val="000000" w:themeColor="text1"/>
          <w:kern w:val="24"/>
          <w:lang w:val="en-US"/>
        </w:rPr>
        <w:t>) inhibited ongoing spontaneous gastric contractions and reduced tone.</w:t>
      </w:r>
    </w:p>
    <w:p w14:paraId="1B244386" w14:textId="54308594" w:rsidR="00D22126" w:rsidRPr="005F1D0F" w:rsidRDefault="00D22126" w:rsidP="00511073">
      <w:pPr>
        <w:pStyle w:val="NormalWeb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</w:rPr>
      </w:pPr>
      <w:r w:rsidRPr="005F1D0F">
        <w:rPr>
          <w:rFonts w:eastAsiaTheme="minorEastAsia"/>
          <w:b/>
          <w:bCs/>
          <w:color w:val="000000" w:themeColor="text1"/>
          <w:kern w:val="24"/>
          <w:lang w:val="en-US"/>
        </w:rPr>
        <w:t>B</w:t>
      </w:r>
      <w:r w:rsidRPr="005F1D0F">
        <w:rPr>
          <w:rFonts w:eastAsiaTheme="minorEastAsia"/>
          <w:color w:val="000000" w:themeColor="text1"/>
          <w:kern w:val="24"/>
          <w:lang w:val="en-US"/>
        </w:rPr>
        <w:t>. After</w:t>
      </w:r>
      <w:r w:rsidRPr="005F1D0F"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 w:rsidRPr="005F1D0F">
        <w:rPr>
          <w:rFonts w:eastAsiaTheme="minorEastAsia"/>
          <w:color w:val="000000" w:themeColor="text1"/>
          <w:kern w:val="24"/>
          <w:lang w:val="en-US"/>
        </w:rPr>
        <w:t>treatment with</w:t>
      </w:r>
      <w:r w:rsidRPr="005F1D0F"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 w:rsidRPr="005F1D0F">
        <w:rPr>
          <w:rFonts w:eastAsiaTheme="minorEastAsia"/>
          <w:color w:val="000000" w:themeColor="text1"/>
          <w:kern w:val="24"/>
          <w:lang w:val="en-US"/>
        </w:rPr>
        <w:t>CTX</w:t>
      </w:r>
      <w:r w:rsidRPr="005F1D0F">
        <w:rPr>
          <w:rFonts w:eastAsiaTheme="minorEastAsia"/>
          <w:color w:val="000000" w:themeColor="text1"/>
          <w:kern w:val="24"/>
          <w:lang w:eastAsia="zh-CN"/>
        </w:rPr>
        <w:t xml:space="preserve"> (</w:t>
      </w:r>
      <w:r w:rsidRPr="005F1D0F">
        <w:rPr>
          <w:rFonts w:eastAsiaTheme="minorEastAsia"/>
          <w:color w:val="000000" w:themeColor="text1"/>
          <w:kern w:val="24"/>
          <w:lang w:val="en-US"/>
        </w:rPr>
        <w:t>10</w:t>
      </w:r>
      <w:r w:rsidRPr="005F1D0F">
        <w:rPr>
          <w:rFonts w:eastAsiaTheme="minorEastAsia"/>
          <w:color w:val="000000" w:themeColor="text1"/>
          <w:kern w:val="24"/>
          <w:position w:val="7"/>
          <w:vertAlign w:val="superscript"/>
          <w:lang w:val="en-US"/>
        </w:rPr>
        <w:t>-7</w:t>
      </w:r>
      <w:r w:rsidRPr="005F1D0F">
        <w:rPr>
          <w:rFonts w:eastAsiaTheme="minorEastAsia"/>
          <w:color w:val="000000" w:themeColor="text1"/>
          <w:kern w:val="24"/>
          <w:lang w:val="en-US"/>
        </w:rPr>
        <w:t>M</w:t>
      </w:r>
      <w:r w:rsidRPr="005F1D0F">
        <w:rPr>
          <w:rFonts w:eastAsiaTheme="minorEastAsia"/>
          <w:color w:val="000000" w:themeColor="text1"/>
          <w:kern w:val="24"/>
          <w:lang w:eastAsia="zh-CN"/>
        </w:rPr>
        <w:t xml:space="preserve">) </w:t>
      </w:r>
      <w:r w:rsidRPr="005F1D0F">
        <w:rPr>
          <w:rFonts w:eastAsiaTheme="minorEastAsia"/>
          <w:color w:val="000000" w:themeColor="text1"/>
          <w:kern w:val="24"/>
          <w:lang w:val="en-US"/>
        </w:rPr>
        <w:t>for</w:t>
      </w:r>
      <w:r w:rsidRPr="005F1D0F"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 w:rsidRPr="005F1D0F">
        <w:rPr>
          <w:rFonts w:eastAsiaTheme="minorEastAsia"/>
          <w:color w:val="000000" w:themeColor="text1"/>
          <w:kern w:val="24"/>
          <w:lang w:val="en-US"/>
        </w:rPr>
        <w:t>30</w:t>
      </w:r>
      <w:r w:rsidRPr="005F1D0F"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 w:rsidRPr="005F1D0F">
        <w:rPr>
          <w:rFonts w:eastAsiaTheme="minorEastAsia"/>
          <w:color w:val="000000" w:themeColor="text1"/>
          <w:kern w:val="24"/>
          <w:lang w:val="en-US"/>
        </w:rPr>
        <w:t>min, transmural electrical field stimulation</w:t>
      </w:r>
      <w:r w:rsidRPr="005F1D0F"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 w:rsidRPr="005F1D0F">
        <w:rPr>
          <w:rFonts w:eastAsiaTheme="minorEastAsia"/>
          <w:color w:val="000000" w:themeColor="text1"/>
          <w:kern w:val="24"/>
          <w:lang w:val="en-US"/>
        </w:rPr>
        <w:t>(</w:t>
      </w:r>
      <w:r w:rsidR="00511073" w:rsidRPr="005F1D0F">
        <w:rPr>
          <w:rFonts w:eastAsiaTheme="minorEastAsia"/>
          <w:color w:val="FF0000"/>
          <w:kern w:val="24"/>
          <w:lang w:val="en-US"/>
        </w:rPr>
        <w:t>red bar</w:t>
      </w:r>
      <w:r w:rsidR="00511073" w:rsidRPr="005F1D0F">
        <w:rPr>
          <w:rFonts w:eastAsiaTheme="minorEastAsia"/>
          <w:color w:val="000000" w:themeColor="text1"/>
          <w:kern w:val="24"/>
          <w:lang w:val="en-US"/>
        </w:rPr>
        <w:t>,</w:t>
      </w:r>
      <w:r w:rsidR="00511073" w:rsidRPr="005F1D0F">
        <w:rPr>
          <w:rFonts w:eastAsia="DengXian"/>
          <w:color w:val="000000"/>
          <w:kern w:val="24"/>
          <w:lang w:val="en-US"/>
        </w:rPr>
        <w:t>10Hz, 0.5ms, 20V, 1min</w:t>
      </w:r>
      <w:r w:rsidRPr="005F1D0F">
        <w:rPr>
          <w:rFonts w:eastAsiaTheme="minorEastAsia"/>
          <w:color w:val="000000" w:themeColor="text1"/>
          <w:kern w:val="24"/>
          <w:lang w:val="en-US"/>
        </w:rPr>
        <w:t xml:space="preserve">) </w:t>
      </w:r>
      <w:r w:rsidRPr="005F1D0F">
        <w:rPr>
          <w:rFonts w:eastAsiaTheme="minorEastAsia"/>
          <w:color w:val="000000" w:themeColor="text1"/>
          <w:kern w:val="24"/>
        </w:rPr>
        <w:t>continued to be effective.</w:t>
      </w:r>
    </w:p>
    <w:p w14:paraId="2A367270" w14:textId="2AC459F0" w:rsidR="00D22126" w:rsidRPr="005F1D0F" w:rsidRDefault="00D22126" w:rsidP="00511073">
      <w:pPr>
        <w:spacing w:line="360" w:lineRule="auto"/>
        <w:rPr>
          <w:rFonts w:eastAsiaTheme="minorEastAsia"/>
          <w:color w:val="000000" w:themeColor="text1"/>
          <w:kern w:val="24"/>
          <w:lang w:val="en-US"/>
        </w:rPr>
      </w:pPr>
      <w:r w:rsidRPr="005F1D0F">
        <w:rPr>
          <w:rFonts w:eastAsiaTheme="minorEastAsia"/>
          <w:b/>
          <w:bCs/>
          <w:color w:val="000000" w:themeColor="text1"/>
          <w:kern w:val="24"/>
        </w:rPr>
        <w:t>C</w:t>
      </w:r>
      <w:r w:rsidRPr="005F1D0F">
        <w:rPr>
          <w:rFonts w:eastAsiaTheme="minorEastAsia"/>
          <w:color w:val="000000" w:themeColor="text1"/>
          <w:kern w:val="24"/>
        </w:rPr>
        <w:t>. 20</w:t>
      </w:r>
      <w:r w:rsidR="00511073" w:rsidRPr="005F1D0F">
        <w:rPr>
          <w:rFonts w:eastAsiaTheme="minorEastAsia"/>
          <w:color w:val="000000" w:themeColor="text1"/>
          <w:kern w:val="24"/>
        </w:rPr>
        <w:t xml:space="preserve"> </w:t>
      </w:r>
      <w:r w:rsidRPr="005F1D0F">
        <w:rPr>
          <w:rFonts w:eastAsiaTheme="minorEastAsia"/>
          <w:color w:val="000000" w:themeColor="text1"/>
          <w:kern w:val="24"/>
        </w:rPr>
        <w:t xml:space="preserve">min </w:t>
      </w:r>
      <w:r w:rsidR="00511073" w:rsidRPr="005F1D0F">
        <w:rPr>
          <w:rFonts w:eastAsiaTheme="minorEastAsia"/>
          <w:color w:val="000000" w:themeColor="text1"/>
          <w:kern w:val="24"/>
        </w:rPr>
        <w:t>after</w:t>
      </w:r>
      <w:r w:rsidRPr="005F1D0F">
        <w:rPr>
          <w:rFonts w:eastAsiaTheme="minorEastAsia"/>
          <w:color w:val="000000" w:themeColor="text1"/>
          <w:kern w:val="24"/>
        </w:rPr>
        <w:t xml:space="preserve"> the </w:t>
      </w:r>
      <w:r w:rsidRPr="005F1D0F">
        <w:rPr>
          <w:rFonts w:eastAsiaTheme="minorEastAsia"/>
          <w:color w:val="000000" w:themeColor="text1"/>
          <w:kern w:val="24"/>
          <w:lang w:val="en-US"/>
        </w:rPr>
        <w:t>CTX</w:t>
      </w:r>
      <w:r w:rsidRPr="005F1D0F">
        <w:rPr>
          <w:rFonts w:eastAsiaTheme="minorEastAsia"/>
          <w:color w:val="000000" w:themeColor="text1"/>
          <w:kern w:val="24"/>
        </w:rPr>
        <w:t xml:space="preserve"> </w:t>
      </w:r>
      <w:r w:rsidRPr="005F1D0F">
        <w:rPr>
          <w:rFonts w:eastAsiaTheme="minorEastAsia"/>
          <w:color w:val="000000" w:themeColor="text1"/>
          <w:kern w:val="24"/>
          <w:lang w:val="en-US"/>
        </w:rPr>
        <w:t>concentration was increased to 1.1</w:t>
      </w:r>
      <w:r w:rsidR="00511073" w:rsidRPr="005F1D0F">
        <w:rPr>
          <w:rFonts w:eastAsiaTheme="minorEastAsia"/>
          <w:color w:val="000000" w:themeColor="text1"/>
          <w:kern w:val="24"/>
          <w:lang w:val="en-US"/>
        </w:rPr>
        <w:t xml:space="preserve"> ×10</w:t>
      </w:r>
      <w:r w:rsidR="00511073" w:rsidRPr="005F1D0F">
        <w:rPr>
          <w:rFonts w:eastAsiaTheme="minorEastAsia"/>
          <w:color w:val="000000" w:themeColor="text1"/>
          <w:kern w:val="24"/>
          <w:vertAlign w:val="superscript"/>
          <w:lang w:val="en-US"/>
        </w:rPr>
        <w:t>-6</w:t>
      </w:r>
      <w:r w:rsidR="00511073" w:rsidRPr="005F1D0F">
        <w:rPr>
          <w:rFonts w:eastAsiaTheme="minorEastAsia"/>
          <w:color w:val="000000" w:themeColor="text1"/>
          <w:kern w:val="24"/>
          <w:lang w:val="en-US"/>
        </w:rPr>
        <w:t>M, transmural electrical field stimulation</w:t>
      </w:r>
      <w:r w:rsidR="00511073" w:rsidRPr="005F1D0F">
        <w:rPr>
          <w:rFonts w:eastAsiaTheme="minorEastAsia"/>
          <w:color w:val="000000" w:themeColor="text1"/>
          <w:kern w:val="24"/>
        </w:rPr>
        <w:t xml:space="preserve"> (</w:t>
      </w:r>
      <w:r w:rsidR="00511073" w:rsidRPr="005F1D0F">
        <w:rPr>
          <w:rFonts w:eastAsiaTheme="minorEastAsia"/>
          <w:color w:val="FF0000"/>
          <w:kern w:val="24"/>
          <w:lang w:val="en-US"/>
        </w:rPr>
        <w:t>red bar</w:t>
      </w:r>
      <w:r w:rsidR="00511073" w:rsidRPr="005F1D0F">
        <w:rPr>
          <w:rFonts w:eastAsiaTheme="minorEastAsia"/>
          <w:color w:val="000000" w:themeColor="text1"/>
          <w:kern w:val="24"/>
          <w:lang w:val="en-US"/>
        </w:rPr>
        <w:t>,</w:t>
      </w:r>
      <w:r w:rsidR="00511073" w:rsidRPr="005F1D0F">
        <w:rPr>
          <w:rFonts w:eastAsia="DengXian"/>
          <w:color w:val="000000"/>
          <w:kern w:val="24"/>
          <w:lang w:val="en-US"/>
        </w:rPr>
        <w:t>10Hz, 0.5ms, 20V, 1min)</w:t>
      </w:r>
      <w:r w:rsidR="00511073" w:rsidRPr="005F1D0F">
        <w:rPr>
          <w:rFonts w:eastAsiaTheme="minorEastAsia"/>
          <w:color w:val="000000" w:themeColor="text1"/>
          <w:kern w:val="24"/>
        </w:rPr>
        <w:t xml:space="preserve"> continued to be effective</w:t>
      </w:r>
      <w:r w:rsidR="00511073" w:rsidRPr="005F1D0F">
        <w:rPr>
          <w:rFonts w:eastAsiaTheme="minorEastAsia"/>
          <w:color w:val="000000" w:themeColor="text1"/>
          <w:kern w:val="24"/>
          <w:lang w:val="en-US"/>
        </w:rPr>
        <w:t>.</w:t>
      </w:r>
    </w:p>
    <w:p w14:paraId="3509B1F7" w14:textId="4ADD57E0" w:rsidR="00511073" w:rsidRPr="005F1D0F" w:rsidRDefault="00511073" w:rsidP="00511073">
      <w:pPr>
        <w:pStyle w:val="NormalWeb"/>
        <w:spacing w:before="0" w:beforeAutospacing="0" w:after="0" w:afterAutospacing="0" w:line="360" w:lineRule="auto"/>
      </w:pPr>
      <w:r w:rsidRPr="005F1D0F">
        <w:rPr>
          <w:rFonts w:eastAsiaTheme="minorEastAsia"/>
          <w:b/>
          <w:bCs/>
          <w:color w:val="000000" w:themeColor="text1"/>
          <w:kern w:val="24"/>
          <w:lang w:val="en-US"/>
        </w:rPr>
        <w:t>D</w:t>
      </w:r>
      <w:r w:rsidRPr="005F1D0F">
        <w:rPr>
          <w:rFonts w:eastAsiaTheme="minorEastAsia"/>
          <w:color w:val="000000" w:themeColor="text1"/>
          <w:kern w:val="24"/>
          <w:lang w:val="en-US"/>
        </w:rPr>
        <w:t>.</w:t>
      </w:r>
      <w:r w:rsidRPr="005F1D0F">
        <w:rPr>
          <w:rFonts w:eastAsiaTheme="minorEastAsia"/>
          <w:color w:val="000000" w:themeColor="text1"/>
          <w:kern w:val="24"/>
          <w:lang w:eastAsia="zh-CN"/>
        </w:rPr>
        <w:t xml:space="preserve"> </w:t>
      </w:r>
      <w:r w:rsidRPr="005F1D0F">
        <w:rPr>
          <w:rFonts w:eastAsiaTheme="minorEastAsia"/>
          <w:color w:val="000000" w:themeColor="text1"/>
          <w:kern w:val="24"/>
        </w:rPr>
        <w:t xml:space="preserve">Addition of </w:t>
      </w:r>
      <w:r w:rsidRPr="005F1D0F">
        <w:rPr>
          <w:rFonts w:eastAsiaTheme="minorEastAsia"/>
          <w:color w:val="000000" w:themeColor="text1"/>
          <w:kern w:val="24"/>
          <w:lang w:val="en-US"/>
        </w:rPr>
        <w:t>TTX</w:t>
      </w:r>
      <w:r w:rsidRPr="005F1D0F">
        <w:rPr>
          <w:rFonts w:eastAsiaTheme="minorEastAsia"/>
          <w:color w:val="000000" w:themeColor="text1"/>
          <w:kern w:val="24"/>
          <w:lang w:eastAsia="zh-CN"/>
        </w:rPr>
        <w:t xml:space="preserve"> (10</w:t>
      </w:r>
      <w:r w:rsidRPr="005F1D0F">
        <w:rPr>
          <w:rFonts w:eastAsiaTheme="minorEastAsia"/>
          <w:color w:val="000000" w:themeColor="text1"/>
          <w:kern w:val="24"/>
          <w:vertAlign w:val="superscript"/>
          <w:lang w:eastAsia="zh-CN"/>
        </w:rPr>
        <w:t>-6</w:t>
      </w:r>
      <w:r w:rsidRPr="005F1D0F">
        <w:rPr>
          <w:rFonts w:eastAsiaTheme="minorEastAsia"/>
          <w:color w:val="000000" w:themeColor="text1"/>
          <w:kern w:val="24"/>
          <w:lang w:eastAsia="zh-CN"/>
        </w:rPr>
        <w:t xml:space="preserve"> M) </w:t>
      </w:r>
      <w:r w:rsidRPr="005F1D0F">
        <w:rPr>
          <w:rFonts w:eastAsiaTheme="minorEastAsia"/>
          <w:color w:val="000000" w:themeColor="text1"/>
          <w:kern w:val="24"/>
        </w:rPr>
        <w:t>in the continued presence of CTX (</w:t>
      </w:r>
      <w:r w:rsidRPr="005F1D0F">
        <w:rPr>
          <w:rFonts w:eastAsiaTheme="minorEastAsia"/>
          <w:color w:val="000000" w:themeColor="text1"/>
          <w:kern w:val="24"/>
          <w:lang w:val="en-US"/>
        </w:rPr>
        <w:t>1.1 ×10</w:t>
      </w:r>
      <w:r w:rsidRPr="005F1D0F">
        <w:rPr>
          <w:rFonts w:eastAsiaTheme="minorEastAsia"/>
          <w:color w:val="000000" w:themeColor="text1"/>
          <w:kern w:val="24"/>
          <w:vertAlign w:val="superscript"/>
          <w:lang w:val="en-US"/>
        </w:rPr>
        <w:t>-6</w:t>
      </w:r>
      <w:r w:rsidRPr="005F1D0F">
        <w:rPr>
          <w:rFonts w:eastAsiaTheme="minorEastAsia"/>
          <w:color w:val="000000" w:themeColor="text1"/>
          <w:kern w:val="24"/>
          <w:lang w:val="en-US"/>
        </w:rPr>
        <w:t>M</w:t>
      </w:r>
      <w:r w:rsidRPr="005F1D0F">
        <w:rPr>
          <w:rFonts w:eastAsiaTheme="minorEastAsia"/>
          <w:color w:val="000000" w:themeColor="text1"/>
          <w:kern w:val="24"/>
        </w:rPr>
        <w:t xml:space="preserve">) </w:t>
      </w:r>
      <w:r w:rsidRPr="005F1D0F">
        <w:rPr>
          <w:rFonts w:eastAsiaTheme="minorEastAsia"/>
          <w:color w:val="000000" w:themeColor="text1"/>
          <w:kern w:val="24"/>
          <w:lang w:val="en-US"/>
        </w:rPr>
        <w:t>blocked the effects of transmural electrical field stimulation</w:t>
      </w:r>
      <w:r w:rsidRPr="005F1D0F">
        <w:rPr>
          <w:rFonts w:eastAsiaTheme="minorEastAsia"/>
          <w:color w:val="000000" w:themeColor="text1"/>
          <w:kern w:val="24"/>
          <w:lang w:eastAsia="zh-CN"/>
        </w:rPr>
        <w:t xml:space="preserve"> (</w:t>
      </w:r>
      <w:r w:rsidRPr="005F1D0F">
        <w:rPr>
          <w:rFonts w:eastAsiaTheme="minorEastAsia"/>
          <w:color w:val="FF0000"/>
          <w:kern w:val="24"/>
          <w:lang w:val="en-US"/>
        </w:rPr>
        <w:t>red bar</w:t>
      </w:r>
      <w:r w:rsidRPr="005F1D0F">
        <w:rPr>
          <w:rFonts w:eastAsiaTheme="minorEastAsia"/>
          <w:color w:val="000000" w:themeColor="text1"/>
          <w:kern w:val="24"/>
          <w:lang w:val="en-US"/>
        </w:rPr>
        <w:t>,</w:t>
      </w:r>
      <w:r w:rsidRPr="005F1D0F">
        <w:rPr>
          <w:rFonts w:eastAsia="DengXian"/>
          <w:color w:val="000000"/>
          <w:kern w:val="24"/>
          <w:lang w:val="en-US"/>
        </w:rPr>
        <w:t>10Hz, 0.5ms, 20V, 1min</w:t>
      </w:r>
      <w:r w:rsidRPr="005F1D0F">
        <w:rPr>
          <w:rFonts w:eastAsiaTheme="minorEastAsia"/>
          <w:color w:val="000000" w:themeColor="text1"/>
          <w:kern w:val="24"/>
          <w:lang w:eastAsia="zh-CN"/>
        </w:rPr>
        <w:t xml:space="preserve">) </w:t>
      </w:r>
      <w:r w:rsidRPr="005F1D0F">
        <w:rPr>
          <w:rFonts w:eastAsiaTheme="minorEastAsia"/>
          <w:color w:val="000000" w:themeColor="text1"/>
          <w:kern w:val="24"/>
        </w:rPr>
        <w:t>on both contraction amplitude and tone.</w:t>
      </w:r>
    </w:p>
    <w:p w14:paraId="6B65A221" w14:textId="77777777" w:rsidR="00511073" w:rsidRPr="005F1D0F" w:rsidRDefault="00511073" w:rsidP="00E12F5D">
      <w:pPr>
        <w:pStyle w:val="NormalWeb"/>
        <w:spacing w:before="0" w:beforeAutospacing="0" w:after="0" w:afterAutospacing="0" w:line="480" w:lineRule="auto"/>
        <w:rPr>
          <w:rFonts w:eastAsiaTheme="minorEastAsia"/>
          <w:b/>
          <w:bCs/>
          <w:color w:val="000000" w:themeColor="text1"/>
          <w:kern w:val="24"/>
        </w:rPr>
      </w:pPr>
    </w:p>
    <w:p w14:paraId="2E65ED3B" w14:textId="77777777" w:rsidR="0075012C" w:rsidRDefault="0075012C"/>
    <w:sectPr w:rsidR="007501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AC9E" w14:textId="77777777" w:rsidR="00E608CC" w:rsidRDefault="00E608CC" w:rsidP="00E12F5D">
      <w:r>
        <w:separator/>
      </w:r>
    </w:p>
  </w:endnote>
  <w:endnote w:type="continuationSeparator" w:id="0">
    <w:p w14:paraId="5C0DFB21" w14:textId="77777777" w:rsidR="00E608CC" w:rsidRDefault="00E608CC" w:rsidP="00E1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C32D" w14:textId="77777777" w:rsidR="00E12F5D" w:rsidRDefault="00E1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3D1C" w14:textId="77777777" w:rsidR="00E12F5D" w:rsidRDefault="00E12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A8CF" w14:textId="77777777" w:rsidR="00E12F5D" w:rsidRDefault="00E1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860B" w14:textId="77777777" w:rsidR="00E608CC" w:rsidRDefault="00E608CC" w:rsidP="00E12F5D">
      <w:r>
        <w:separator/>
      </w:r>
    </w:p>
  </w:footnote>
  <w:footnote w:type="continuationSeparator" w:id="0">
    <w:p w14:paraId="71267DA6" w14:textId="77777777" w:rsidR="00E608CC" w:rsidRDefault="00E608CC" w:rsidP="00E1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89A1" w14:textId="77777777" w:rsidR="00E12F5D" w:rsidRDefault="00E12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329806"/>
      <w:docPartObj>
        <w:docPartGallery w:val="Watermarks"/>
        <w:docPartUnique/>
      </w:docPartObj>
    </w:sdtPr>
    <w:sdtEndPr/>
    <w:sdtContent>
      <w:p w14:paraId="23F5EE6C" w14:textId="2E111669" w:rsidR="00E12F5D" w:rsidRDefault="00E608CC">
        <w:pPr>
          <w:pStyle w:val="Header"/>
        </w:pPr>
        <w:r>
          <w:rPr>
            <w:noProof/>
          </w:rPr>
          <w:pict w14:anchorId="595BCF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E839" w14:textId="77777777" w:rsidR="00E12F5D" w:rsidRDefault="00E12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2C"/>
    <w:rsid w:val="00007573"/>
    <w:rsid w:val="00115A85"/>
    <w:rsid w:val="00255C55"/>
    <w:rsid w:val="0041306F"/>
    <w:rsid w:val="00511073"/>
    <w:rsid w:val="005F1D0F"/>
    <w:rsid w:val="006761EF"/>
    <w:rsid w:val="006874DA"/>
    <w:rsid w:val="006C3CE3"/>
    <w:rsid w:val="0075012C"/>
    <w:rsid w:val="008A3218"/>
    <w:rsid w:val="009F1F04"/>
    <w:rsid w:val="00A65F16"/>
    <w:rsid w:val="00A7776A"/>
    <w:rsid w:val="00AB2060"/>
    <w:rsid w:val="00AC1A98"/>
    <w:rsid w:val="00B10E87"/>
    <w:rsid w:val="00C05274"/>
    <w:rsid w:val="00C67E7E"/>
    <w:rsid w:val="00D22126"/>
    <w:rsid w:val="00E12F5D"/>
    <w:rsid w:val="00E608CC"/>
    <w:rsid w:val="00F01410"/>
    <w:rsid w:val="00FB2224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CF50E7"/>
  <w15:chartTrackingRefBased/>
  <w15:docId w15:val="{938D226B-9B24-4716-A05E-CD83AC3E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12C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2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F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F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5D"/>
  </w:style>
  <w:style w:type="paragraph" w:styleId="Footer">
    <w:name w:val="footer"/>
    <w:basedOn w:val="Normal"/>
    <w:link w:val="FooterChar"/>
    <w:uiPriority w:val="99"/>
    <w:unhideWhenUsed/>
    <w:rsid w:val="00E12F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Andrews</dc:creator>
  <cp:keywords/>
  <dc:description/>
  <cp:lastModifiedBy>Gareth Sanger</cp:lastModifiedBy>
  <cp:revision>4</cp:revision>
  <dcterms:created xsi:type="dcterms:W3CDTF">2021-06-28T12:09:00Z</dcterms:created>
  <dcterms:modified xsi:type="dcterms:W3CDTF">2021-06-30T11:59:00Z</dcterms:modified>
</cp:coreProperties>
</file>