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F0D2" w14:textId="3DA7A3D8" w:rsidR="005D3CC1" w:rsidRPr="006506BE" w:rsidRDefault="005D3CC1" w:rsidP="005D3CC1">
      <w:pPr>
        <w:spacing w:after="0" w:line="276" w:lineRule="auto"/>
        <w:rPr>
          <w:rFonts w:ascii="Arial" w:eastAsia="Arial" w:hAnsi="Arial" w:cs="Arial"/>
          <w:b/>
          <w:sz w:val="28"/>
          <w:szCs w:val="28"/>
          <w:highlight w:val="white"/>
          <w:lang w:eastAsia="en-GB"/>
        </w:rPr>
      </w:pPr>
      <w:r w:rsidRPr="005D3CC1">
        <w:rPr>
          <w:rFonts w:ascii="Arial" w:eastAsia="Arial" w:hAnsi="Arial" w:cs="Arial"/>
          <w:b/>
          <w:sz w:val="28"/>
          <w:szCs w:val="28"/>
          <w:highlight w:val="white"/>
          <w:lang w:eastAsia="en-GB"/>
        </w:rPr>
        <w:t xml:space="preserve">S1 </w:t>
      </w:r>
      <w:r w:rsidR="006506BE">
        <w:rPr>
          <w:rFonts w:ascii="Arial" w:eastAsia="Arial" w:hAnsi="Arial" w:cs="Arial"/>
          <w:b/>
          <w:sz w:val="28"/>
          <w:szCs w:val="28"/>
          <w:highlight w:val="white"/>
          <w:lang w:eastAsia="en-GB"/>
        </w:rPr>
        <w:t xml:space="preserve">Text: </w:t>
      </w:r>
      <w:r w:rsidRPr="005D3CC1">
        <w:rPr>
          <w:rFonts w:ascii="Arial" w:eastAsia="Arial" w:hAnsi="Arial" w:cs="Arial"/>
          <w:b/>
          <w:sz w:val="24"/>
          <w:szCs w:val="24"/>
          <w:highlight w:val="white"/>
          <w:lang w:eastAsia="en-GB"/>
        </w:rPr>
        <w:t>Search Strategy for MEDLINE</w:t>
      </w:r>
    </w:p>
    <w:p w14:paraId="1FBA923D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b/>
          <w:highlight w:val="white"/>
          <w:lang w:eastAsia="en-GB"/>
        </w:rPr>
      </w:pPr>
    </w:p>
    <w:p w14:paraId="538901DB" w14:textId="38CA46D0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 xml:space="preserve">Search Run on </w:t>
      </w:r>
      <w:r w:rsidR="001472A0">
        <w:rPr>
          <w:rFonts w:ascii="Arial" w:eastAsia="Arial" w:hAnsi="Arial" w:cs="Arial"/>
          <w:highlight w:val="white"/>
          <w:lang w:eastAsia="en-GB"/>
        </w:rPr>
        <w:t>15 July 2021</w:t>
      </w:r>
      <w:r w:rsidR="006506BE">
        <w:rPr>
          <w:rFonts w:ascii="Arial" w:eastAsia="Arial" w:hAnsi="Arial" w:cs="Arial"/>
          <w:highlight w:val="white"/>
          <w:lang w:eastAsia="en-GB"/>
        </w:rPr>
        <w:t xml:space="preserve"> informed by [1-7].  </w:t>
      </w:r>
    </w:p>
    <w:p w14:paraId="4A190447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</w:p>
    <w:p w14:paraId="3CC5E9D7" w14:textId="634C1534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 xml:space="preserve">Ovid MEDLINE(R) and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Epub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 xml:space="preserve"> Ahead of Print, In-Process &amp; Other Non-Indexed Citations, Daily and Versions(R) &lt;1946 to J</w:t>
      </w:r>
      <w:r w:rsidR="001472A0">
        <w:rPr>
          <w:rFonts w:ascii="Arial" w:eastAsia="Arial" w:hAnsi="Arial" w:cs="Arial"/>
          <w:highlight w:val="white"/>
          <w:lang w:eastAsia="en-GB"/>
        </w:rPr>
        <w:t>uly</w:t>
      </w:r>
      <w:r w:rsidRPr="005D3CC1">
        <w:rPr>
          <w:rFonts w:ascii="Arial" w:eastAsia="Arial" w:hAnsi="Arial" w:cs="Arial"/>
          <w:highlight w:val="white"/>
          <w:lang w:eastAsia="en-GB"/>
        </w:rPr>
        <w:t xml:space="preserve"> </w:t>
      </w:r>
      <w:r w:rsidR="001472A0">
        <w:rPr>
          <w:rFonts w:ascii="Arial" w:eastAsia="Arial" w:hAnsi="Arial" w:cs="Arial"/>
          <w:highlight w:val="white"/>
          <w:lang w:eastAsia="en-GB"/>
        </w:rPr>
        <w:t>15</w:t>
      </w:r>
      <w:r w:rsidRPr="005D3CC1">
        <w:rPr>
          <w:rFonts w:ascii="Arial" w:eastAsia="Arial" w:hAnsi="Arial" w:cs="Arial"/>
          <w:highlight w:val="white"/>
          <w:lang w:eastAsia="en-GB"/>
        </w:rPr>
        <w:t>, 2021&gt;</w:t>
      </w:r>
    </w:p>
    <w:p w14:paraId="0FA8B2F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</w:p>
    <w:p w14:paraId="55E6DA70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ethnicity.ti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69303</w:t>
      </w:r>
    </w:p>
    <w:p w14:paraId="1456EEAE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ethnic.ti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85174</w:t>
      </w:r>
    </w:p>
    <w:p w14:paraId="660F439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Minority Groups/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14370</w:t>
      </w:r>
    </w:p>
    <w:p w14:paraId="72A071B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Ethnic Groups/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63042</w:t>
      </w:r>
    </w:p>
    <w:p w14:paraId="1037310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Population Groups/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4896</w:t>
      </w:r>
    </w:p>
    <w:p w14:paraId="305FBDC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continental population groups/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22505</w:t>
      </w:r>
    </w:p>
    <w:p w14:paraId="63FFF03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Hispanic Americans/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28846</w:t>
      </w:r>
    </w:p>
    <w:p w14:paraId="6CAED93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African Continental Ancestry Group/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38162</w:t>
      </w:r>
    </w:p>
    <w:p w14:paraId="0AD053D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9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American Native Continental Ancestry Group/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473</w:t>
      </w:r>
    </w:p>
    <w:p w14:paraId="752D744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10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asian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 xml:space="preserve"> continental ancestry group/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67081</w:t>
      </w:r>
    </w:p>
    <w:p w14:paraId="6BD30728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11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european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 xml:space="preserve"> continental ancestry group/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67570</w:t>
      </w:r>
    </w:p>
    <w:p w14:paraId="19C68670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12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oceanic ancestry group/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10570</w:t>
      </w:r>
    </w:p>
    <w:p w14:paraId="702048B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13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African Americans/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55398</w:t>
      </w:r>
    </w:p>
    <w:p w14:paraId="21932A2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14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arabs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4647</w:t>
      </w:r>
    </w:p>
    <w:p w14:paraId="25C56D6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Asian Americans/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7913</w:t>
      </w:r>
    </w:p>
    <w:p w14:paraId="220270E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multi*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cultural.ti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3018</w:t>
      </w:r>
    </w:p>
    <w:p w14:paraId="52B1B35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17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multi cultural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276</w:t>
      </w:r>
    </w:p>
    <w:p w14:paraId="06391820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cross*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cultural.ti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149</w:t>
      </w:r>
    </w:p>
    <w:p w14:paraId="575F341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19</w:t>
      </w:r>
      <w:r w:rsidRPr="005D3CC1">
        <w:rPr>
          <w:rFonts w:ascii="Arial" w:eastAsia="Arial" w:hAnsi="Arial" w:cs="Arial"/>
          <w:highlight w:val="white"/>
          <w:lang w:eastAsia="en-GB"/>
        </w:rPr>
        <w:tab/>
        <w:t xml:space="preserve">cross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cultural.ti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12301</w:t>
      </w:r>
    </w:p>
    <w:p w14:paraId="7A5EB74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20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trans*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cultural.ti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2262</w:t>
      </w:r>
    </w:p>
    <w:p w14:paraId="1EAA76A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21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transcultural.ti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2262</w:t>
      </w:r>
    </w:p>
    <w:p w14:paraId="0C971713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22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bame.ti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208</w:t>
      </w:r>
    </w:p>
    <w:p w14:paraId="1B5CFA0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23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minority.ti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63771</w:t>
      </w:r>
    </w:p>
    <w:p w14:paraId="58F105B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24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minorities.ti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12515</w:t>
      </w:r>
    </w:p>
    <w:p w14:paraId="3174D3CF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lastRenderedPageBreak/>
        <w:t>25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 or 2 or 3 or 4 or 5 or 6 or 7 or 8 or 9 or 10 or 11 or 12 or 13 or 14 or 15 or 16 or 17 or 18 or 19 or 20 or 21 or 22 or 23 or 24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426636</w:t>
      </w:r>
    </w:p>
    <w:p w14:paraId="69EE8AF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Vaccination/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83419</w:t>
      </w:r>
    </w:p>
    <w:p w14:paraId="7F56B6C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27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Vaccines/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22057</w:t>
      </w:r>
    </w:p>
    <w:p w14:paraId="3CAE7982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Immunization/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51170</w:t>
      </w:r>
    </w:p>
    <w:p w14:paraId="0C785742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29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vaccin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324502</w:t>
      </w:r>
    </w:p>
    <w:p w14:paraId="7FB8291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30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immuniz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134384</w:t>
      </w:r>
    </w:p>
    <w:p w14:paraId="570D0DF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31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immunis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12414</w:t>
      </w:r>
    </w:p>
    <w:p w14:paraId="2ADE19B2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32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26 or 27 or 28 or 29 or 30 or 31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435717</w:t>
      </w:r>
    </w:p>
    <w:p w14:paraId="258C8E6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33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view*.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486393</w:t>
      </w:r>
    </w:p>
    <w:p w14:paraId="1C3F6C2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barrier*.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312068</w:t>
      </w:r>
    </w:p>
    <w:p w14:paraId="48257F4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block*.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802853</w:t>
      </w:r>
    </w:p>
    <w:p w14:paraId="619139A2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obstacle*.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50720</w:t>
      </w:r>
    </w:p>
    <w:p w14:paraId="1B5CF07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37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hinder*.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61717</w:t>
      </w:r>
    </w:p>
    <w:p w14:paraId="5780EACD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constrain*.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147222</w:t>
      </w:r>
    </w:p>
    <w:p w14:paraId="07BCACD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39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facilitat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560165</w:t>
      </w:r>
    </w:p>
    <w:p w14:paraId="6C3E887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40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attitud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158161</w:t>
      </w:r>
    </w:p>
    <w:p w14:paraId="360551EF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41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opinion*.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108567</w:t>
      </w:r>
    </w:p>
    <w:p w14:paraId="0525137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42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belief*.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86124</w:t>
      </w:r>
    </w:p>
    <w:p w14:paraId="7A68ADA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43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perceiv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237173</w:t>
      </w:r>
    </w:p>
    <w:p w14:paraId="1CDB797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perception*.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263701</w:t>
      </w:r>
    </w:p>
    <w:p w14:paraId="2ACFF6A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aware*.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240710</w:t>
      </w:r>
    </w:p>
    <w:p w14:paraId="0735C9B3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</w:p>
    <w:p w14:paraId="35877C8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personal view*.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2122</w:t>
      </w:r>
    </w:p>
    <w:p w14:paraId="29C0BF67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47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motiv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150884</w:t>
      </w:r>
    </w:p>
    <w:p w14:paraId="627B980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reason*.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452246</w:t>
      </w:r>
    </w:p>
    <w:p w14:paraId="3A84149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49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incentiv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32512</w:t>
      </w:r>
    </w:p>
    <w:p w14:paraId="7815D83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50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limit*.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1744063</w:t>
      </w:r>
    </w:p>
    <w:p w14:paraId="7914922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51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enabl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473939</w:t>
      </w:r>
    </w:p>
    <w:p w14:paraId="2537591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52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influenc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1530868</w:t>
      </w:r>
    </w:p>
    <w:p w14:paraId="5762152F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53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factor*.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3496110</w:t>
      </w:r>
    </w:p>
    <w:p w14:paraId="68D384A3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determinant*.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243268</w:t>
      </w:r>
    </w:p>
    <w:p w14:paraId="159455E2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lastRenderedPageBreak/>
        <w:t>55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challeng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883154</w:t>
      </w:r>
    </w:p>
    <w:p w14:paraId="76AF6B7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engage*.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169348</w:t>
      </w:r>
    </w:p>
    <w:p w14:paraId="42BA55B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57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Attitude/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48025</w:t>
      </w:r>
    </w:p>
    <w:p w14:paraId="01777B8B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Motivation/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68932</w:t>
      </w:r>
    </w:p>
    <w:p w14:paraId="5FCB351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59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Patient Participation/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26584</w:t>
      </w:r>
    </w:p>
    <w:p w14:paraId="11C0E35E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60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"Attitude to Health"/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84233</w:t>
      </w:r>
    </w:p>
    <w:p w14:paraId="2FDF3F9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61</w:t>
      </w:r>
      <w:r w:rsidRPr="005D3CC1">
        <w:rPr>
          <w:rFonts w:ascii="Arial" w:eastAsia="Arial" w:hAnsi="Arial" w:cs="Arial"/>
          <w:highlight w:val="white"/>
          <w:lang w:eastAsia="en-GB"/>
        </w:rPr>
        <w:tab/>
        <w:t xml:space="preserve">Health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Behavior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51412</w:t>
      </w:r>
    </w:p>
    <w:p w14:paraId="2296CD9C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62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33 or 34 or 35 or 36 or 37 or 38 or 39 or 40 or 41 or 42 or 43 or 44 or 45 or 46 or 47 or 48 or 49 or 50 or 51 or 52 or 53 or 54 or 55 or 56 or 57 or 58 or 59 or 60 or 61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9421072</w:t>
      </w:r>
    </w:p>
    <w:p w14:paraId="0E5AA008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63</w:t>
      </w:r>
      <w:r w:rsidRPr="005D3CC1">
        <w:rPr>
          <w:rFonts w:ascii="Arial" w:eastAsia="Arial" w:hAnsi="Arial" w:cs="Arial"/>
          <w:highlight w:val="white"/>
          <w:lang w:eastAsia="en-GB"/>
        </w:rPr>
        <w:tab/>
        <w:t xml:space="preserve">older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adult.ti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7785</w:t>
      </w:r>
    </w:p>
    <w:p w14:paraId="45BA1BE3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 xml:space="preserve">older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people.ti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29784</w:t>
      </w:r>
    </w:p>
    <w:p w14:paraId="0FCCAA2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elder*.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265352</w:t>
      </w:r>
    </w:p>
    <w:p w14:paraId="39A8A07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senior*.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42739</w:t>
      </w:r>
    </w:p>
    <w:p w14:paraId="151FD5B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67</w:t>
      </w:r>
      <w:r w:rsidRPr="005D3CC1">
        <w:rPr>
          <w:rFonts w:ascii="Arial" w:eastAsia="Arial" w:hAnsi="Arial" w:cs="Arial"/>
          <w:highlight w:val="white"/>
          <w:lang w:eastAsia="en-GB"/>
        </w:rPr>
        <w:tab/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geriatri</w:t>
      </w:r>
      <w:proofErr w:type="spellEnd"/>
      <w:r w:rsidRPr="005D3CC1">
        <w:rPr>
          <w:rFonts w:ascii="Arial" w:eastAsia="Arial" w:hAnsi="Arial" w:cs="Arial"/>
          <w:highlight w:val="white"/>
          <w:lang w:eastAsia="en-GB"/>
        </w:rPr>
        <w:t>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49507</w:t>
      </w:r>
    </w:p>
    <w:p w14:paraId="0156659D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 xml:space="preserve">old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age.ti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27351</w:t>
      </w:r>
    </w:p>
    <w:p w14:paraId="6A84D7E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69</w:t>
      </w:r>
      <w:r w:rsidRPr="005D3CC1">
        <w:rPr>
          <w:rFonts w:ascii="Arial" w:eastAsia="Arial" w:hAnsi="Arial" w:cs="Arial"/>
          <w:highlight w:val="white"/>
          <w:lang w:eastAsia="en-GB"/>
        </w:rPr>
        <w:tab/>
        <w:t xml:space="preserve">late* 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life.ti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,ab,kw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18449</w:t>
      </w:r>
    </w:p>
    <w:p w14:paraId="055AB42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70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Aged/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3149113</w:t>
      </w:r>
    </w:p>
    <w:p w14:paraId="03BDD9D8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71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Geriatrics/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30297</w:t>
      </w:r>
    </w:p>
    <w:p w14:paraId="255AE440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72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63 or 64 or 65 or 66 or 67 or 68 or 69 or 70 or 71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3315333</w:t>
      </w:r>
    </w:p>
    <w:p w14:paraId="2AF3283E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73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25 and 32 and 62 and 72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571</w:t>
      </w:r>
    </w:p>
    <w:p w14:paraId="4D5BA6D1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74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Infant/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802657</w:t>
      </w:r>
    </w:p>
    <w:p w14:paraId="501B8707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75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Child/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1715596</w:t>
      </w:r>
    </w:p>
    <w:p w14:paraId="4B17EEFC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76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infant*.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414522</w:t>
      </w:r>
    </w:p>
    <w:p w14:paraId="7038126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77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child*.</w:t>
      </w:r>
      <w:proofErr w:type="spellStart"/>
      <w:r w:rsidRPr="005D3CC1">
        <w:rPr>
          <w:rFonts w:ascii="Arial" w:eastAsia="Arial" w:hAnsi="Arial" w:cs="Arial"/>
          <w:highlight w:val="white"/>
          <w:lang w:eastAsia="en-GB"/>
        </w:rPr>
        <w:t>ti</w:t>
      </w:r>
      <w:proofErr w:type="gramStart"/>
      <w:r w:rsidRPr="005D3CC1">
        <w:rPr>
          <w:rFonts w:ascii="Arial" w:eastAsia="Arial" w:hAnsi="Arial" w:cs="Arial"/>
          <w:highlight w:val="white"/>
          <w:lang w:eastAsia="en-GB"/>
        </w:rPr>
        <w:t>,ab</w:t>
      </w:r>
      <w:proofErr w:type="spellEnd"/>
      <w:proofErr w:type="gramEnd"/>
      <w:r w:rsidRPr="005D3CC1">
        <w:rPr>
          <w:rFonts w:ascii="Arial" w:eastAsia="Arial" w:hAnsi="Arial" w:cs="Arial"/>
          <w:highlight w:val="white"/>
          <w:lang w:eastAsia="en-GB"/>
        </w:rPr>
        <w:t>.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1428665</w:t>
      </w:r>
    </w:p>
    <w:p w14:paraId="32273052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74 or 75 or 76 or 77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2737979</w:t>
      </w:r>
    </w:p>
    <w:p w14:paraId="24757C1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highlight w:val="white"/>
          <w:lang w:eastAsia="en-GB"/>
        </w:rPr>
      </w:pPr>
      <w:r w:rsidRPr="005D3CC1">
        <w:rPr>
          <w:rFonts w:ascii="Arial" w:eastAsia="Arial" w:hAnsi="Arial" w:cs="Arial"/>
          <w:highlight w:val="white"/>
          <w:lang w:eastAsia="en-GB"/>
        </w:rPr>
        <w:t>79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73 not 78</w:t>
      </w:r>
      <w:r w:rsidRPr="005D3CC1">
        <w:rPr>
          <w:rFonts w:ascii="Arial" w:eastAsia="Arial" w:hAnsi="Arial" w:cs="Arial"/>
          <w:highlight w:val="white"/>
          <w:lang w:eastAsia="en-GB"/>
        </w:rPr>
        <w:tab/>
        <w:t>407</w:t>
      </w:r>
    </w:p>
    <w:p w14:paraId="4A26C1C5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lang w:eastAsia="en-GB"/>
        </w:rPr>
      </w:pPr>
    </w:p>
    <w:p w14:paraId="4BE4719E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lang w:eastAsia="en-GB"/>
        </w:rPr>
      </w:pPr>
    </w:p>
    <w:p w14:paraId="15E78614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b/>
          <w:bCs/>
          <w:sz w:val="20"/>
          <w:szCs w:val="20"/>
          <w:lang w:eastAsia="en-GB"/>
        </w:rPr>
      </w:pPr>
    </w:p>
    <w:p w14:paraId="6E0F724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b/>
          <w:bCs/>
          <w:sz w:val="20"/>
          <w:szCs w:val="20"/>
          <w:lang w:eastAsia="en-GB"/>
        </w:rPr>
      </w:pPr>
    </w:p>
    <w:p w14:paraId="619FCC6E" w14:textId="77777777" w:rsidR="005D3CC1" w:rsidRPr="005D3CC1" w:rsidRDefault="005D3CC1" w:rsidP="005D3CC1">
      <w:pPr>
        <w:keepNext/>
        <w:keepLines/>
        <w:spacing w:before="40" w:after="0" w:line="480" w:lineRule="auto"/>
        <w:outlineLvl w:val="1"/>
        <w:rPr>
          <w:rFonts w:ascii="Arial" w:eastAsiaTheme="majorEastAsia" w:hAnsi="Arial" w:cstheme="majorBidi"/>
          <w:b/>
          <w:sz w:val="24"/>
          <w:szCs w:val="26"/>
          <w:lang w:eastAsia="en-GB"/>
        </w:rPr>
      </w:pPr>
      <w:r w:rsidRPr="005D3CC1">
        <w:rPr>
          <w:rFonts w:ascii="Arial" w:eastAsiaTheme="majorEastAsia" w:hAnsi="Arial" w:cstheme="majorBidi"/>
          <w:b/>
          <w:sz w:val="24"/>
          <w:szCs w:val="26"/>
          <w:lang w:eastAsia="en-GB"/>
        </w:rPr>
        <w:lastRenderedPageBreak/>
        <w:t>References</w:t>
      </w:r>
    </w:p>
    <w:p w14:paraId="4A729278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lang w:eastAsia="en-GB"/>
        </w:rPr>
      </w:pPr>
    </w:p>
    <w:p w14:paraId="2869DEC3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lang w:eastAsia="en-GB"/>
        </w:rPr>
      </w:pPr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Sze S, Pan D,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Nevill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 CR,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Gray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 LJ, Martin CA, Nazareth J,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Minhas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 JS,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Divall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 P,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Khunti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 K, Abrams KR,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Nellums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 xml:space="preserve"> LB. Ethnicity and clinical outcomes in COVID-19: a systematic Review and Meta-analysis. </w:t>
      </w:r>
      <w:proofErr w:type="spellStart"/>
      <w:r w:rsidRPr="005D3CC1">
        <w:rPr>
          <w:rFonts w:ascii="Arial" w:eastAsia="Arial" w:hAnsi="Arial" w:cs="Arial"/>
          <w:sz w:val="20"/>
          <w:szCs w:val="20"/>
          <w:lang w:eastAsia="en-GB"/>
        </w:rPr>
        <w:t>EClinicalMedicine</w:t>
      </w:r>
      <w:proofErr w:type="spellEnd"/>
      <w:r w:rsidRPr="005D3CC1">
        <w:rPr>
          <w:rFonts w:ascii="Arial" w:eastAsia="Arial" w:hAnsi="Arial" w:cs="Arial"/>
          <w:sz w:val="20"/>
          <w:szCs w:val="20"/>
          <w:lang w:eastAsia="en-GB"/>
        </w:rPr>
        <w:t>. 2020 Nov 12:100630.</w:t>
      </w:r>
    </w:p>
    <w:p w14:paraId="0093982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lang w:eastAsia="en-GB"/>
        </w:rPr>
      </w:pPr>
    </w:p>
    <w:p w14:paraId="39413503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lang w:eastAsia="en-GB"/>
        </w:rPr>
      </w:pPr>
      <w:r w:rsidRPr="005D3CC1">
        <w:rPr>
          <w:rFonts w:ascii="Arial" w:eastAsia="Arial" w:hAnsi="Arial" w:cs="Arial"/>
          <w:sz w:val="20"/>
          <w:szCs w:val="20"/>
          <w:lang w:eastAsia="en-GB"/>
        </w:rPr>
        <w:t>Flu vaccination: increasing uptake - Evidence reviews for increasing uptake in health and social care staff. NICE guideline NG103. 2018. [</w:t>
      </w:r>
      <w:proofErr w:type="gramStart"/>
      <w:r w:rsidRPr="005D3CC1">
        <w:rPr>
          <w:rFonts w:ascii="Arial" w:eastAsia="Arial" w:hAnsi="Arial" w:cs="Arial"/>
          <w:sz w:val="20"/>
          <w:szCs w:val="20"/>
          <w:lang w:eastAsia="en-GB"/>
        </w:rPr>
        <w:t>online</w:t>
      </w:r>
      <w:proofErr w:type="gramEnd"/>
      <w:r w:rsidRPr="005D3CC1">
        <w:rPr>
          <w:rFonts w:ascii="Arial" w:eastAsia="Arial" w:hAnsi="Arial" w:cs="Arial"/>
          <w:sz w:val="20"/>
          <w:szCs w:val="20"/>
          <w:lang w:eastAsia="en-GB"/>
        </w:rPr>
        <w:t>] NICE. Available at: (https://www.nice.org.uk/guidance/ng103/evidence/4-increasing-flu-vaccination-uptake-in-health-and-social-care-staff-pdf-6532083617) [Accessed 26 February 2021].</w:t>
      </w:r>
    </w:p>
    <w:p w14:paraId="159B7EF3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lang w:eastAsia="en-GB"/>
        </w:rPr>
      </w:pPr>
    </w:p>
    <w:p w14:paraId="0961DA77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highlight w:val="white"/>
          <w:lang w:eastAsia="en-GB"/>
        </w:rPr>
      </w:pPr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de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Vries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SG,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Cremers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AL,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Heuvelings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CC,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Greve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PF,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Visser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BJ,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Bélard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S, Janssen S,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Spijker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R, Shaw B, Hill RA,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Zumla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A. Barriers and facilitators to the uptake of tuberculosis diagnostic and treatment services by hard-to-reach populations in countries of low and medium tuberculosis incidence: a systematic review of qualitative literature. The Lancet Infectious Diseases. 2017 May 1</w:t>
      </w:r>
      <w:proofErr w:type="gram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;17</w:t>
      </w:r>
      <w:proofErr w:type="gram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(5):e128-43.</w:t>
      </w:r>
    </w:p>
    <w:p w14:paraId="0A06C4D3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highlight w:val="white"/>
          <w:lang w:eastAsia="en-GB"/>
        </w:rPr>
      </w:pPr>
    </w:p>
    <w:p w14:paraId="40B991F8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highlight w:val="white"/>
          <w:lang w:eastAsia="en-GB"/>
        </w:rPr>
      </w:pPr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de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Waard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AK,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Wändell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PE,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Holzmann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MJ,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Korevaar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JC, Hollander M,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Gornitzki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C, de Wit NJ,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Schellevis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FG,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Lionis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C,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Søndergaard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J, Seifert B. Barriers and facilitators to participation in a health check for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cardiometabolic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diseases in primary care: A systematic review. European journal of preventive cardiology. 2018 Aug</w:t>
      </w:r>
      <w:proofErr w:type="gram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;25</w:t>
      </w:r>
      <w:proofErr w:type="gram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(12):1326-40.</w:t>
      </w:r>
    </w:p>
    <w:p w14:paraId="2A219D3A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highlight w:val="white"/>
          <w:lang w:eastAsia="en-GB"/>
        </w:rPr>
      </w:pPr>
    </w:p>
    <w:p w14:paraId="66999482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highlight w:val="white"/>
          <w:lang w:eastAsia="en-GB"/>
        </w:rPr>
      </w:pP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Kanavaki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AM, Rushton A,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Efstathiou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N,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Alrushud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A,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Klocke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R, Abhishek A,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Duda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JL. Barriers and facilitators of physical activity in knee and hip osteoarthritis: a systematic review of qualitative evidence. BMJ open. 2017 Dec 1</w:t>
      </w:r>
      <w:proofErr w:type="gram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;7</w:t>
      </w:r>
      <w:proofErr w:type="gram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(12).</w:t>
      </w:r>
    </w:p>
    <w:p w14:paraId="2CE32249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highlight w:val="white"/>
          <w:lang w:eastAsia="en-GB"/>
        </w:rPr>
      </w:pPr>
    </w:p>
    <w:p w14:paraId="20A702F1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highlight w:val="white"/>
          <w:lang w:eastAsia="en-GB"/>
        </w:rPr>
      </w:pPr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Nair P,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Bhanu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C, Frost R,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Buszewicz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M, Walters KR. A systematic review of older adults’ attitudes towards depression and its treatment. The Gerontologist. 2020 Jan 24</w:t>
      </w:r>
      <w:proofErr w:type="gram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;60</w:t>
      </w:r>
      <w:proofErr w:type="gram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(1):e93-104.</w:t>
      </w:r>
    </w:p>
    <w:p w14:paraId="4228A8C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sz w:val="20"/>
          <w:szCs w:val="20"/>
          <w:highlight w:val="white"/>
          <w:lang w:eastAsia="en-GB"/>
        </w:rPr>
      </w:pPr>
    </w:p>
    <w:p w14:paraId="2CDF89E0" w14:textId="77777777" w:rsidR="005D3CC1" w:rsidRPr="005D3CC1" w:rsidRDefault="005D3CC1" w:rsidP="005D3CC1">
      <w:pPr>
        <w:numPr>
          <w:ilvl w:val="0"/>
          <w:numId w:val="1"/>
        </w:numPr>
        <w:spacing w:before="120" w:after="0" w:line="276" w:lineRule="auto"/>
        <w:contextualSpacing/>
        <w:rPr>
          <w:rFonts w:ascii="Arial" w:eastAsia="Arial" w:hAnsi="Arial" w:cs="Arial"/>
          <w:sz w:val="20"/>
          <w:szCs w:val="20"/>
          <w:highlight w:val="white"/>
          <w:lang w:eastAsia="en-GB"/>
        </w:rPr>
      </w:pPr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Chaudhry UA,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Wahlich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C, Fortescue R, Cook DG, Knightly R, Harris T. The effects of step-count monitoring interventions on physical activity: systematic review and meta-analysis of community-based randomised controlled trials in adults. International Journal of </w:t>
      </w:r>
      <w:proofErr w:type="spell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Behavioral</w:t>
      </w:r>
      <w:proofErr w:type="spell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 xml:space="preserve"> Nutrition and Physical Activity. 2020 Dec</w:t>
      </w:r>
      <w:proofErr w:type="gramStart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;17</w:t>
      </w:r>
      <w:proofErr w:type="gramEnd"/>
      <w:r w:rsidRPr="005D3CC1">
        <w:rPr>
          <w:rFonts w:ascii="Arial" w:eastAsia="Arial" w:hAnsi="Arial" w:cs="Arial"/>
          <w:sz w:val="20"/>
          <w:szCs w:val="20"/>
          <w:highlight w:val="white"/>
          <w:lang w:eastAsia="en-GB"/>
        </w:rPr>
        <w:t>(1):1-6.</w:t>
      </w:r>
    </w:p>
    <w:p w14:paraId="16B916F7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lang w:eastAsia="en-GB"/>
        </w:rPr>
      </w:pPr>
    </w:p>
    <w:p w14:paraId="6BF522C9" w14:textId="77777777" w:rsidR="00D64F3F" w:rsidRDefault="00D64F3F">
      <w:bookmarkStart w:id="0" w:name="_GoBack"/>
      <w:bookmarkEnd w:id="0"/>
    </w:p>
    <w:sectPr w:rsidR="00D64F3F" w:rsidSect="00747127">
      <w:pgSz w:w="16834" w:h="11909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35B"/>
    <w:multiLevelType w:val="hybridMultilevel"/>
    <w:tmpl w:val="1A60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1"/>
    <w:rsid w:val="000275B7"/>
    <w:rsid w:val="001472A0"/>
    <w:rsid w:val="0024122B"/>
    <w:rsid w:val="005550AB"/>
    <w:rsid w:val="005D3CC1"/>
    <w:rsid w:val="006506BE"/>
    <w:rsid w:val="00767927"/>
    <w:rsid w:val="007A4F2D"/>
    <w:rsid w:val="00947D0F"/>
    <w:rsid w:val="00A67910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EBF7"/>
  <w15:chartTrackingRefBased/>
  <w15:docId w15:val="{CB2DE640-2126-4159-BA80-BC24DBF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910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2">
    <w:name w:val="Table Grid2"/>
    <w:basedOn w:val="Normltblzat"/>
    <w:next w:val="Rcsostblzat"/>
    <w:uiPriority w:val="39"/>
    <w:rsid w:val="005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5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78AB-2200-4D46-94B2-7F63395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Bhanu, Cini</dc:creator>
  <cp:keywords/>
  <dc:description/>
  <cp:lastModifiedBy>Kata</cp:lastModifiedBy>
  <cp:revision>2</cp:revision>
  <dcterms:created xsi:type="dcterms:W3CDTF">2021-10-05T10:06:00Z</dcterms:created>
  <dcterms:modified xsi:type="dcterms:W3CDTF">2021-10-05T10:06:00Z</dcterms:modified>
</cp:coreProperties>
</file>