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450" w:tblpY="140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070"/>
        <w:gridCol w:w="2160"/>
        <w:gridCol w:w="1890"/>
      </w:tblGrid>
      <w:tr w:rsidR="007513A4" w:rsidRPr="00B82B76" w14:paraId="21D6C37E" w14:textId="77777777" w:rsidTr="007513A4">
        <w:trPr>
          <w:trHeight w:val="145"/>
        </w:trPr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6E17CB14" w14:textId="77777777" w:rsidR="007513A4" w:rsidRPr="00B82B76" w:rsidRDefault="007513A4" w:rsidP="007513A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82B76">
              <w:rPr>
                <w:rFonts w:ascii="Arial" w:hAnsi="Arial" w:cs="Arial"/>
                <w:b/>
                <w:sz w:val="18"/>
                <w:szCs w:val="18"/>
              </w:rPr>
              <w:t>Table 1. Studies included in this analysis.</w:t>
            </w:r>
          </w:p>
        </w:tc>
      </w:tr>
      <w:tr w:rsidR="007513A4" w:rsidRPr="00B82B76" w14:paraId="501FF220" w14:textId="77777777" w:rsidTr="007513A4">
        <w:trPr>
          <w:trHeight w:val="576"/>
        </w:trPr>
        <w:tc>
          <w:tcPr>
            <w:tcW w:w="2160" w:type="dxa"/>
            <w:tcBorders>
              <w:top w:val="single" w:sz="4" w:space="0" w:color="auto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14:paraId="47166AC0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B76">
              <w:rPr>
                <w:rFonts w:ascii="Arial" w:hAnsi="Arial" w:cs="Arial"/>
                <w:b/>
                <w:sz w:val="18"/>
                <w:szCs w:val="18"/>
              </w:rPr>
              <w:t>Characteristic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420A2782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B76">
              <w:rPr>
                <w:rFonts w:ascii="Arial" w:hAnsi="Arial" w:cs="Arial"/>
                <w:b/>
                <w:sz w:val="18"/>
                <w:szCs w:val="18"/>
              </w:rPr>
              <w:t>UK Biobank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14:paraId="1A9A8550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B76">
              <w:rPr>
                <w:rFonts w:ascii="Arial" w:hAnsi="Arial" w:cs="Arial"/>
                <w:b/>
                <w:sz w:val="18"/>
                <w:szCs w:val="18"/>
              </w:rPr>
              <w:t>GOCHA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14:paraId="34F914CC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B76">
              <w:rPr>
                <w:rFonts w:ascii="Arial" w:hAnsi="Arial" w:cs="Arial"/>
                <w:b/>
                <w:sz w:val="18"/>
                <w:szCs w:val="18"/>
              </w:rPr>
              <w:t>ISGC ICH Study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14:paraId="529F9B91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B76">
              <w:rPr>
                <w:rFonts w:ascii="Arial" w:hAnsi="Arial" w:cs="Arial"/>
                <w:b/>
                <w:sz w:val="18"/>
                <w:szCs w:val="18"/>
              </w:rPr>
              <w:t>GERFHS</w:t>
            </w:r>
          </w:p>
        </w:tc>
      </w:tr>
      <w:tr w:rsidR="007513A4" w:rsidRPr="00B82B76" w14:paraId="53CB8B8B" w14:textId="77777777" w:rsidTr="007513A4">
        <w:trPr>
          <w:trHeight w:val="576"/>
        </w:trPr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74989767" w14:textId="77777777" w:rsidR="007513A4" w:rsidRPr="00B82B76" w:rsidRDefault="007513A4" w:rsidP="007513A4">
            <w:pPr>
              <w:pStyle w:val="NoSpacing"/>
              <w:tabs>
                <w:tab w:val="left" w:pos="1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82B76">
              <w:rPr>
                <w:rFonts w:ascii="Arial" w:hAnsi="Arial" w:cs="Arial"/>
                <w:b/>
                <w:sz w:val="18"/>
                <w:szCs w:val="18"/>
              </w:rPr>
              <w:t>Analytical stage</w:t>
            </w:r>
          </w:p>
        </w:tc>
        <w:tc>
          <w:tcPr>
            <w:tcW w:w="2160" w:type="dxa"/>
            <w:vAlign w:val="center"/>
          </w:tcPr>
          <w:p w14:paraId="1CF54C32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Association</w:t>
            </w:r>
          </w:p>
          <w:p w14:paraId="0978E4B9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Cholesterol level ~ PRS</w:t>
            </w:r>
          </w:p>
        </w:tc>
        <w:tc>
          <w:tcPr>
            <w:tcW w:w="207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7DEB366A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Association</w:t>
            </w:r>
          </w:p>
          <w:p w14:paraId="43937CF7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ICH Risk ~ PRS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0C2DDE55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Association</w:t>
            </w:r>
          </w:p>
          <w:p w14:paraId="56B72B1C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ICH Risk ~ PRS</w:t>
            </w:r>
          </w:p>
        </w:tc>
        <w:tc>
          <w:tcPr>
            <w:tcW w:w="189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4BFDAEE8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Association</w:t>
            </w:r>
          </w:p>
          <w:p w14:paraId="5E2BDD09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ICH Risk ~ PRS</w:t>
            </w:r>
          </w:p>
        </w:tc>
      </w:tr>
      <w:tr w:rsidR="007513A4" w:rsidRPr="00B82B76" w14:paraId="04C786CD" w14:textId="77777777" w:rsidTr="007513A4">
        <w:trPr>
          <w:trHeight w:val="576"/>
        </w:trPr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42B53534" w14:textId="77777777" w:rsidR="007513A4" w:rsidRPr="00B82B76" w:rsidRDefault="007513A4" w:rsidP="007513A4">
            <w:pPr>
              <w:pStyle w:val="NoSpacing"/>
              <w:tabs>
                <w:tab w:val="left" w:pos="1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82B76">
              <w:rPr>
                <w:rFonts w:ascii="Arial" w:hAnsi="Arial" w:cs="Arial"/>
                <w:b/>
                <w:sz w:val="18"/>
                <w:szCs w:val="18"/>
              </w:rPr>
              <w:t>Study design</w:t>
            </w:r>
          </w:p>
        </w:tc>
        <w:tc>
          <w:tcPr>
            <w:tcW w:w="2160" w:type="dxa"/>
            <w:vAlign w:val="center"/>
          </w:tcPr>
          <w:p w14:paraId="3CC6E056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Cohort</w:t>
            </w:r>
          </w:p>
        </w:tc>
        <w:tc>
          <w:tcPr>
            <w:tcW w:w="207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349911EB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Case / Control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6F513391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Case / Control</w:t>
            </w:r>
          </w:p>
        </w:tc>
        <w:tc>
          <w:tcPr>
            <w:tcW w:w="189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193441A8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Case / Control</w:t>
            </w:r>
          </w:p>
        </w:tc>
      </w:tr>
      <w:tr w:rsidR="007513A4" w:rsidRPr="00B82B76" w14:paraId="15749710" w14:textId="77777777" w:rsidTr="007513A4">
        <w:trPr>
          <w:trHeight w:val="576"/>
        </w:trPr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758B25DC" w14:textId="77777777" w:rsidR="007513A4" w:rsidRPr="00B82B76" w:rsidRDefault="007513A4" w:rsidP="007513A4">
            <w:pPr>
              <w:pStyle w:val="NoSpacing"/>
              <w:tabs>
                <w:tab w:val="left" w:pos="1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82B76">
              <w:rPr>
                <w:rFonts w:ascii="Arial" w:hAnsi="Arial" w:cs="Arial"/>
                <w:b/>
                <w:sz w:val="18"/>
                <w:szCs w:val="18"/>
              </w:rPr>
              <w:t>Study participants</w:t>
            </w:r>
          </w:p>
        </w:tc>
        <w:tc>
          <w:tcPr>
            <w:tcW w:w="2160" w:type="dxa"/>
            <w:vAlign w:val="center"/>
          </w:tcPr>
          <w:p w14:paraId="76385C62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316,428</w:t>
            </w:r>
          </w:p>
        </w:tc>
        <w:tc>
          <w:tcPr>
            <w:tcW w:w="207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6B3D185B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277 / 248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21DC4589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563 / 523</w:t>
            </w:r>
          </w:p>
        </w:tc>
        <w:tc>
          <w:tcPr>
            <w:tcW w:w="189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1A645098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446 / 490</w:t>
            </w:r>
          </w:p>
        </w:tc>
      </w:tr>
      <w:tr w:rsidR="007513A4" w:rsidRPr="00B82B76" w14:paraId="2FBF0D1D" w14:textId="77777777" w:rsidTr="007513A4">
        <w:trPr>
          <w:trHeight w:val="576"/>
        </w:trPr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34D3EB00" w14:textId="77777777" w:rsidR="007513A4" w:rsidRPr="00B82B76" w:rsidRDefault="007513A4" w:rsidP="007513A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82B76">
              <w:rPr>
                <w:rFonts w:ascii="Arial" w:hAnsi="Arial" w:cs="Arial"/>
                <w:b/>
                <w:sz w:val="18"/>
                <w:szCs w:val="18"/>
              </w:rPr>
              <w:t>Age, mean (SD)</w:t>
            </w:r>
          </w:p>
        </w:tc>
        <w:tc>
          <w:tcPr>
            <w:tcW w:w="2160" w:type="dxa"/>
            <w:vAlign w:val="center"/>
          </w:tcPr>
          <w:p w14:paraId="40EB1C97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68 (8)</w:t>
            </w:r>
          </w:p>
        </w:tc>
        <w:tc>
          <w:tcPr>
            <w:tcW w:w="207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16B4B289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73 (10) / 72 (8)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2D31F7E7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71 (14) / 66 (16)</w:t>
            </w:r>
          </w:p>
        </w:tc>
        <w:tc>
          <w:tcPr>
            <w:tcW w:w="189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7100335B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70 (14) / 68 (13)</w:t>
            </w:r>
          </w:p>
        </w:tc>
      </w:tr>
      <w:tr w:rsidR="007513A4" w:rsidRPr="00B82B76" w14:paraId="0AE82285" w14:textId="77777777" w:rsidTr="007513A4">
        <w:trPr>
          <w:trHeight w:val="576"/>
        </w:trPr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4F66F078" w14:textId="77777777" w:rsidR="007513A4" w:rsidRPr="00B82B76" w:rsidRDefault="007513A4" w:rsidP="007513A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82B76">
              <w:rPr>
                <w:rFonts w:ascii="Arial" w:hAnsi="Arial" w:cs="Arial"/>
                <w:b/>
                <w:sz w:val="18"/>
                <w:szCs w:val="18"/>
              </w:rPr>
              <w:t>Female sex n, %</w:t>
            </w:r>
          </w:p>
        </w:tc>
        <w:tc>
          <w:tcPr>
            <w:tcW w:w="2160" w:type="dxa"/>
            <w:vAlign w:val="center"/>
          </w:tcPr>
          <w:p w14:paraId="3B240AC1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170,871 (54)</w:t>
            </w:r>
          </w:p>
        </w:tc>
        <w:tc>
          <w:tcPr>
            <w:tcW w:w="207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70BD5BD0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130 (47) / 123 (50)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2B782244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252 (45) / 255 (49)</w:t>
            </w:r>
          </w:p>
        </w:tc>
        <w:tc>
          <w:tcPr>
            <w:tcW w:w="189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3AC74D2A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211 (47) / 235 (48)</w:t>
            </w:r>
          </w:p>
        </w:tc>
      </w:tr>
      <w:tr w:rsidR="007513A4" w:rsidRPr="00B82B76" w14:paraId="3E84C038" w14:textId="77777777" w:rsidTr="007513A4">
        <w:trPr>
          <w:trHeight w:val="576"/>
        </w:trPr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14:paraId="06810F21" w14:textId="77777777" w:rsidR="007513A4" w:rsidRPr="00B82B76" w:rsidRDefault="007513A4" w:rsidP="007513A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82B76">
              <w:rPr>
                <w:rFonts w:ascii="Arial" w:hAnsi="Arial" w:cs="Arial"/>
                <w:b/>
                <w:sz w:val="18"/>
                <w:szCs w:val="18"/>
              </w:rPr>
              <w:t>Genotyping platform</w:t>
            </w:r>
          </w:p>
        </w:tc>
        <w:tc>
          <w:tcPr>
            <w:tcW w:w="2160" w:type="dxa"/>
            <w:vAlign w:val="center"/>
          </w:tcPr>
          <w:p w14:paraId="202E0B0E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 xml:space="preserve">Affymetrix </w:t>
            </w:r>
          </w:p>
          <w:p w14:paraId="216AD60E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UK Biobank array</w:t>
            </w:r>
          </w:p>
        </w:tc>
        <w:tc>
          <w:tcPr>
            <w:tcW w:w="207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14:paraId="1AA292E2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Illumina HumanHap550</w:t>
            </w:r>
          </w:p>
        </w:tc>
        <w:tc>
          <w:tcPr>
            <w:tcW w:w="216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14:paraId="69E999A0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 xml:space="preserve">Illumina </w:t>
            </w:r>
          </w:p>
          <w:p w14:paraId="41B791CD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HumanHap550</w:t>
            </w:r>
          </w:p>
        </w:tc>
        <w:tc>
          <w:tcPr>
            <w:tcW w:w="1890" w:type="dx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14:paraId="3A6136EC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Affymetrix 6.0</w:t>
            </w:r>
          </w:p>
        </w:tc>
      </w:tr>
      <w:tr w:rsidR="007513A4" w:rsidRPr="00B82B76" w14:paraId="35DED19F" w14:textId="77777777" w:rsidTr="007513A4">
        <w:trPr>
          <w:trHeight w:val="576"/>
        </w:trPr>
        <w:tc>
          <w:tcPr>
            <w:tcW w:w="2160" w:type="dxa"/>
            <w:tcBorders>
              <w:bottom w:val="single" w:sz="4" w:space="0" w:color="auto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14:paraId="05CEFEF0" w14:textId="77777777" w:rsidR="007513A4" w:rsidRPr="00B82B76" w:rsidRDefault="007513A4" w:rsidP="007513A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82B76">
              <w:rPr>
                <w:rFonts w:ascii="Arial" w:hAnsi="Arial" w:cs="Arial"/>
                <w:b/>
                <w:sz w:val="18"/>
                <w:szCs w:val="18"/>
              </w:rPr>
              <w:t>Genotyped SNPs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116E173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820,967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14:paraId="15D3F5B0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527,508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14:paraId="7F850C9E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527,508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14:paraId="2E4205A2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580,491</w:t>
            </w:r>
          </w:p>
        </w:tc>
      </w:tr>
      <w:tr w:rsidR="007513A4" w:rsidRPr="00B82B76" w14:paraId="693C306C" w14:textId="77777777" w:rsidTr="007513A4">
        <w:trPr>
          <w:trHeight w:val="576"/>
        </w:trPr>
        <w:tc>
          <w:tcPr>
            <w:tcW w:w="2160" w:type="dxa"/>
            <w:tcBorders>
              <w:bottom w:val="single" w:sz="4" w:space="0" w:color="auto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14:paraId="401C9C53" w14:textId="77777777" w:rsidR="007513A4" w:rsidRPr="00B82B76" w:rsidRDefault="007513A4" w:rsidP="007513A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82B76">
              <w:rPr>
                <w:rFonts w:ascii="Arial" w:hAnsi="Arial" w:cs="Arial"/>
                <w:b/>
                <w:sz w:val="18"/>
                <w:szCs w:val="18"/>
              </w:rPr>
              <w:t>Imputed SNPs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4A5F4A5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73,355,667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14:paraId="0DA72547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7,965,700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14:paraId="604DC545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7,965,700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14:paraId="2295D5EA" w14:textId="77777777" w:rsidR="007513A4" w:rsidRPr="00B82B76" w:rsidRDefault="007513A4" w:rsidP="007513A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B76">
              <w:rPr>
                <w:rFonts w:ascii="Arial" w:hAnsi="Arial" w:cs="Arial"/>
                <w:sz w:val="18"/>
                <w:szCs w:val="18"/>
              </w:rPr>
              <w:t>7,967,430</w:t>
            </w:r>
          </w:p>
        </w:tc>
      </w:tr>
    </w:tbl>
    <w:p w14:paraId="04A57A3C" w14:textId="77777777" w:rsidR="007513A4" w:rsidRPr="00B82B76" w:rsidRDefault="007513A4" w:rsidP="007513A4">
      <w:pPr>
        <w:ind w:right="180"/>
        <w:jc w:val="both"/>
        <w:rPr>
          <w:sz w:val="18"/>
          <w:szCs w:val="18"/>
        </w:rPr>
      </w:pPr>
    </w:p>
    <w:p w14:paraId="2566EB46" w14:textId="18F185C4" w:rsidR="007513A4" w:rsidRPr="00B82B76" w:rsidRDefault="007513A4" w:rsidP="007B7382">
      <w:pPr>
        <w:ind w:left="-360"/>
        <w:jc w:val="both"/>
        <w:rPr>
          <w:sz w:val="18"/>
          <w:szCs w:val="18"/>
        </w:rPr>
      </w:pPr>
      <w:r w:rsidRPr="00B82B76">
        <w:rPr>
          <w:b/>
          <w:sz w:val="18"/>
          <w:szCs w:val="18"/>
        </w:rPr>
        <w:t>Acronyms:</w:t>
      </w:r>
      <w:r w:rsidRPr="00B82B76">
        <w:rPr>
          <w:sz w:val="18"/>
          <w:szCs w:val="18"/>
        </w:rPr>
        <w:t xml:space="preserve"> UK: United Kingdom; GOCHA: Genetics of Cerebral Hemorrhage with Anticoagulation; ISGC: International Stroke Genetics Consortium; GERFHS: Genetic and Environmental Risk Factors for Hemorrhagic Stroke; ICH: intracerebral hemorrhage; PRS: polygenic risk score; SNPs (single nucleotide polymorphisms); SD: standard deviation.</w:t>
      </w:r>
      <w:bookmarkStart w:id="0" w:name="_GoBack"/>
      <w:bookmarkEnd w:id="0"/>
    </w:p>
    <w:p w14:paraId="1E49736B" w14:textId="77777777" w:rsidR="00A21DFC" w:rsidRPr="007513A4" w:rsidRDefault="00A21DFC">
      <w:pPr>
        <w:rPr>
          <w:sz w:val="18"/>
          <w:szCs w:val="18"/>
        </w:rPr>
      </w:pPr>
    </w:p>
    <w:sectPr w:rsidR="00A21DFC" w:rsidRPr="007513A4" w:rsidSect="007B7382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A4"/>
    <w:rsid w:val="002E6AB3"/>
    <w:rsid w:val="007513A4"/>
    <w:rsid w:val="007B7382"/>
    <w:rsid w:val="00A21DFC"/>
    <w:rsid w:val="00B8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2D7E5"/>
  <w15:chartTrackingRefBased/>
  <w15:docId w15:val="{7B0D40D9-3AA2-BD44-9293-B583BC57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3A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3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Elayna Kirsch</dc:creator>
  <cp:keywords/>
  <dc:description/>
  <cp:lastModifiedBy>Falcone, Guido</cp:lastModifiedBy>
  <cp:revision>3</cp:revision>
  <dcterms:created xsi:type="dcterms:W3CDTF">2019-12-18T16:31:00Z</dcterms:created>
  <dcterms:modified xsi:type="dcterms:W3CDTF">2020-01-27T16:43:00Z</dcterms:modified>
</cp:coreProperties>
</file>