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11D8E" w:rsidR="009F17AF" w:rsidP="00170A17" w:rsidRDefault="009F17AF" w14:paraId="7E046E4B" w14:textId="77777777">
      <w:pPr>
        <w:pStyle w:val="NoSpacing"/>
        <w:ind w:left="-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911D8E">
        <w:rPr>
          <w:rFonts w:ascii="Arial" w:hAnsi="Arial" w:cs="Arial"/>
          <w:b/>
          <w:color w:val="000000" w:themeColor="text1"/>
          <w:sz w:val="18"/>
          <w:szCs w:val="18"/>
        </w:rPr>
        <w:t>Table 5: Mendelian randomization analysis of genetically instrumented lipid levels and risk of ICH.</w:t>
      </w:r>
    </w:p>
    <w:tbl>
      <w:tblPr>
        <w:tblStyle w:val="TableGrid"/>
        <w:tblpPr w:leftFromText="180" w:rightFromText="180" w:vertAnchor="page" w:horzAnchor="margin" w:tblpX="-915" w:tblpY="1933"/>
        <w:tblW w:w="5869" w:type="pct"/>
        <w:tblLayout w:type="fixed"/>
        <w:tblLook w:val="04A0" w:firstRow="1" w:lastRow="0" w:firstColumn="1" w:lastColumn="0" w:noHBand="0" w:noVBand="1"/>
      </w:tblPr>
      <w:tblGrid>
        <w:gridCol w:w="1979"/>
        <w:gridCol w:w="2972"/>
        <w:gridCol w:w="1980"/>
        <w:gridCol w:w="1076"/>
        <w:gridCol w:w="1980"/>
        <w:gridCol w:w="988"/>
      </w:tblGrid>
      <w:tr w:rsidRPr="00911D8E" w:rsidR="009F17AF" w:rsidTr="34981CCA" w14:paraId="56E57300" w14:textId="77777777">
        <w:trPr>
          <w:trHeight w:val="720"/>
        </w:trPr>
        <w:tc>
          <w:tcPr>
            <w:tcW w:w="902" w:type="pct"/>
            <w:vMerge w:val="restart"/>
            <w:noWrap/>
            <w:tcMar/>
            <w:vAlign w:val="center"/>
            <w:hideMark/>
          </w:tcPr>
          <w:p w:rsidRPr="00911D8E" w:rsidR="009F17AF" w:rsidP="009F17AF" w:rsidRDefault="009F17AF" w14:paraId="0B083553" w14:textId="7777777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 xml:space="preserve">Mendelian Randomization </w:t>
            </w:r>
          </w:p>
          <w:p w:rsidRPr="00911D8E" w:rsidR="009F17AF" w:rsidP="009F17AF" w:rsidRDefault="009F17AF" w14:paraId="54F27137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Method</w:t>
            </w:r>
          </w:p>
        </w:tc>
        <w:tc>
          <w:tcPr>
            <w:tcW w:w="1354" w:type="pct"/>
            <w:vMerge w:val="restart"/>
            <w:tcMar/>
            <w:vAlign w:val="center"/>
          </w:tcPr>
          <w:p w:rsidRPr="00911D8E" w:rsidR="009F17AF" w:rsidP="009F17AF" w:rsidRDefault="009F17AF" w14:paraId="73EE306E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Instrument</w:t>
            </w:r>
          </w:p>
        </w:tc>
        <w:tc>
          <w:tcPr>
            <w:tcW w:w="1391" w:type="pct"/>
            <w:gridSpan w:val="2"/>
            <w:noWrap/>
            <w:tcMar/>
            <w:vAlign w:val="center"/>
            <w:hideMark/>
          </w:tcPr>
          <w:p w:rsidRPr="00911D8E" w:rsidR="009F17AF" w:rsidP="009F17AF" w:rsidRDefault="009F17AF" w14:paraId="13C4E9EB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Total Cholesterol</w:t>
            </w:r>
          </w:p>
        </w:tc>
        <w:tc>
          <w:tcPr>
            <w:tcW w:w="1353" w:type="pct"/>
            <w:gridSpan w:val="2"/>
            <w:noWrap/>
            <w:tcMar/>
            <w:vAlign w:val="center"/>
            <w:hideMark/>
          </w:tcPr>
          <w:p w:rsidRPr="00911D8E" w:rsidR="009F17AF" w:rsidP="009F17AF" w:rsidRDefault="009F17AF" w14:paraId="044E9CE3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LDL Cholesterol</w:t>
            </w:r>
          </w:p>
        </w:tc>
      </w:tr>
      <w:tr w:rsidRPr="00911D8E" w:rsidR="009F17AF" w:rsidTr="34981CCA" w14:paraId="4720C0D4" w14:textId="77777777">
        <w:trPr>
          <w:trHeight w:val="720"/>
        </w:trPr>
        <w:tc>
          <w:tcPr>
            <w:tcW w:w="902" w:type="pct"/>
            <w:vMerge/>
            <w:noWrap/>
            <w:tcMar/>
            <w:vAlign w:val="center"/>
            <w:hideMark/>
          </w:tcPr>
          <w:p w:rsidRPr="00911D8E" w:rsidR="009F17AF" w:rsidP="009F17AF" w:rsidRDefault="009F17AF" w14:paraId="3B79AC3B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54" w:type="pct"/>
            <w:vMerge/>
            <w:tcMar/>
            <w:vAlign w:val="center"/>
          </w:tcPr>
          <w:p w:rsidRPr="00911D8E" w:rsidR="009F17AF" w:rsidP="009F17AF" w:rsidRDefault="009F17AF" w14:paraId="45D1161F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02" w:type="pct"/>
            <w:noWrap/>
            <w:tcMar/>
            <w:vAlign w:val="center"/>
            <w:hideMark/>
          </w:tcPr>
          <w:p w:rsidRPr="00911D8E" w:rsidR="00711444" w:rsidP="00711444" w:rsidRDefault="009F17AF" w14:paraId="014A7011" w14:textId="008D4A1B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OR (95%CI)</w:t>
            </w:r>
          </w:p>
        </w:tc>
        <w:tc>
          <w:tcPr>
            <w:tcW w:w="490" w:type="pct"/>
            <w:noWrap/>
            <w:tcMar/>
            <w:vAlign w:val="center"/>
            <w:hideMark/>
          </w:tcPr>
          <w:p w:rsidRPr="00911D8E" w:rsidR="009F17AF" w:rsidP="009F17AF" w:rsidRDefault="009F17AF" w14:paraId="1FB9F69F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  <w:tc>
          <w:tcPr>
            <w:tcW w:w="902" w:type="pct"/>
            <w:noWrap/>
            <w:tcMar/>
            <w:vAlign w:val="center"/>
            <w:hideMark/>
          </w:tcPr>
          <w:p w:rsidRPr="00911D8E" w:rsidR="009F17AF" w:rsidP="009F17AF" w:rsidRDefault="009F17AF" w14:paraId="3C36FF50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OR (95%CI)</w:t>
            </w:r>
          </w:p>
        </w:tc>
        <w:tc>
          <w:tcPr>
            <w:tcW w:w="451" w:type="pct"/>
            <w:noWrap/>
            <w:tcMar/>
            <w:vAlign w:val="center"/>
            <w:hideMark/>
          </w:tcPr>
          <w:p w:rsidRPr="00911D8E" w:rsidR="009F17AF" w:rsidP="009F17AF" w:rsidRDefault="009F17AF" w14:paraId="24ED8554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P</w:t>
            </w:r>
          </w:p>
        </w:tc>
      </w:tr>
      <w:tr w:rsidRPr="00911D8E" w:rsidR="009F17AF" w:rsidTr="34981CCA" w14:paraId="5FE1DE11" w14:textId="77777777">
        <w:trPr>
          <w:trHeight w:val="720"/>
        </w:trPr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4E9272A3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Ratio method</w:t>
            </w:r>
          </w:p>
        </w:tc>
        <w:tc>
          <w:tcPr>
            <w:tcW w:w="1354" w:type="pct"/>
            <w:tcMar/>
            <w:vAlign w:val="center"/>
          </w:tcPr>
          <w:p w:rsidRPr="00911D8E" w:rsidR="009F17AF" w:rsidP="009F17AF" w:rsidRDefault="009F17AF" w14:paraId="6344A71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Polygenic risk score</w:t>
            </w:r>
          </w:p>
          <w:p w:rsidRPr="00911D8E" w:rsidR="009F17AF" w:rsidP="009F17AF" w:rsidRDefault="009F17AF" w14:paraId="5BCAE8F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using on individual level data</w:t>
            </w:r>
          </w:p>
        </w:tc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1257E36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0.77 (0.6 - 0</w:t>
            </w:r>
            <w:bookmarkStart w:name="_GoBack" w:id="0"/>
            <w:bookmarkEnd w:id="0"/>
            <w:r w:rsidRPr="00911D8E">
              <w:rPr>
                <w:rFonts w:eastAsia="Times New Roman"/>
                <w:color w:val="000000"/>
                <w:sz w:val="18"/>
                <w:szCs w:val="18"/>
                <w:lang w:val="en-US"/>
              </w:rPr>
              <w:t>.98)</w:t>
            </w:r>
          </w:p>
        </w:tc>
        <w:tc>
          <w:tcPr>
            <w:tcW w:w="490" w:type="pct"/>
            <w:noWrap/>
            <w:tcMar/>
            <w:vAlign w:val="center"/>
          </w:tcPr>
          <w:p w:rsidRPr="00911D8E" w:rsidR="009F17AF" w:rsidP="009F17AF" w:rsidRDefault="009F17AF" w14:paraId="50BBF5E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55D5990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0.59 (0.42 - 0.82)</w:t>
            </w:r>
          </w:p>
        </w:tc>
        <w:tc>
          <w:tcPr>
            <w:tcW w:w="451" w:type="pct"/>
            <w:noWrap/>
            <w:tcMar/>
            <w:vAlign w:val="center"/>
          </w:tcPr>
          <w:p w:rsidRPr="00911D8E" w:rsidR="009F17AF" w:rsidP="009F17AF" w:rsidRDefault="009F17AF" w14:paraId="7E5D646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0.002</w:t>
            </w:r>
          </w:p>
        </w:tc>
      </w:tr>
      <w:tr w:rsidRPr="00911D8E" w:rsidR="009F17AF" w:rsidTr="34981CCA" w14:paraId="244157DE" w14:textId="77777777">
        <w:trPr>
          <w:trHeight w:val="720"/>
        </w:trPr>
        <w:tc>
          <w:tcPr>
            <w:tcW w:w="902" w:type="pct"/>
            <w:noWrap/>
            <w:tcMar/>
            <w:vAlign w:val="center"/>
            <w:hideMark/>
          </w:tcPr>
          <w:p w:rsidRPr="00911D8E" w:rsidR="009F17AF" w:rsidP="009F17AF" w:rsidRDefault="009F17AF" w14:paraId="77112EC7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IVW</w:t>
            </w:r>
          </w:p>
        </w:tc>
        <w:tc>
          <w:tcPr>
            <w:tcW w:w="1354" w:type="pct"/>
            <w:tcMar/>
            <w:vAlign w:val="center"/>
          </w:tcPr>
          <w:p w:rsidRPr="00911D8E" w:rsidR="009F17AF" w:rsidP="009F17AF" w:rsidRDefault="009F17AF" w14:paraId="693C8B1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Multiple SNPs</w:t>
            </w:r>
          </w:p>
          <w:p w:rsidRPr="00911D8E" w:rsidR="009F17AF" w:rsidP="009F17AF" w:rsidRDefault="009F17AF" w14:paraId="52B1DD6E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using summary level data</w:t>
            </w:r>
          </w:p>
        </w:tc>
        <w:tc>
          <w:tcPr>
            <w:tcW w:w="902" w:type="pct"/>
            <w:noWrap/>
            <w:tcMar/>
            <w:vAlign w:val="center"/>
            <w:hideMark/>
          </w:tcPr>
          <w:p w:rsidRPr="00911D8E" w:rsidR="009F17AF" w:rsidP="009F17AF" w:rsidRDefault="009F17AF" w14:paraId="0C88B58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0.84 (0.72 - 0.99)</w:t>
            </w:r>
          </w:p>
        </w:tc>
        <w:tc>
          <w:tcPr>
            <w:tcW w:w="490" w:type="pct"/>
            <w:noWrap/>
            <w:tcMar/>
            <w:vAlign w:val="center"/>
            <w:hideMark/>
          </w:tcPr>
          <w:p w:rsidRPr="00911D8E" w:rsidR="009F17AF" w:rsidP="009F17AF" w:rsidRDefault="009F17AF" w14:paraId="73A7E8F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02" w:type="pct"/>
            <w:noWrap/>
            <w:tcMar/>
            <w:vAlign w:val="center"/>
            <w:hideMark/>
          </w:tcPr>
          <w:p w:rsidRPr="00911D8E" w:rsidR="009F17AF" w:rsidP="009F17AF" w:rsidRDefault="009F17AF" w14:paraId="0BA0E9B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0.65 (0.52 - 0.82)</w:t>
            </w:r>
          </w:p>
        </w:tc>
        <w:tc>
          <w:tcPr>
            <w:tcW w:w="451" w:type="pct"/>
            <w:noWrap/>
            <w:tcMar/>
            <w:vAlign w:val="center"/>
            <w:hideMark/>
          </w:tcPr>
          <w:p w:rsidRPr="00911D8E" w:rsidR="009F17AF" w:rsidP="009F17AF" w:rsidRDefault="009F17AF" w14:paraId="37326B0B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&lt;0.001</w:t>
            </w:r>
          </w:p>
        </w:tc>
      </w:tr>
      <w:tr w:rsidRPr="00911D8E" w:rsidR="009F17AF" w:rsidTr="34981CCA" w14:paraId="4F0308D5" w14:textId="77777777">
        <w:trPr>
          <w:trHeight w:val="720"/>
        </w:trPr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79D4B570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Weighted median</w:t>
            </w:r>
          </w:p>
        </w:tc>
        <w:tc>
          <w:tcPr>
            <w:tcW w:w="1354" w:type="pct"/>
            <w:tcMar/>
            <w:vAlign w:val="center"/>
          </w:tcPr>
          <w:p w:rsidRPr="00911D8E" w:rsidR="009F17AF" w:rsidP="009F17AF" w:rsidRDefault="009F17AF" w14:paraId="7041891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Multiple SNPs</w:t>
            </w:r>
          </w:p>
          <w:p w:rsidRPr="00911D8E" w:rsidR="009F17AF" w:rsidP="009F17AF" w:rsidRDefault="009F17AF" w14:paraId="1D3422ED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using summary level data</w:t>
            </w:r>
          </w:p>
        </w:tc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742C982A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0.95 (0.72 - 1.30)</w:t>
            </w:r>
          </w:p>
        </w:tc>
        <w:tc>
          <w:tcPr>
            <w:tcW w:w="490" w:type="pct"/>
            <w:noWrap/>
            <w:tcMar/>
            <w:vAlign w:val="center"/>
          </w:tcPr>
          <w:p w:rsidRPr="00911D8E" w:rsidR="009F17AF" w:rsidP="009F17AF" w:rsidRDefault="009F17AF" w14:paraId="6DD67AB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0.74</w:t>
            </w:r>
          </w:p>
        </w:tc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582DC6D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0.79 (0.56 - 1.10)</w:t>
            </w:r>
          </w:p>
        </w:tc>
        <w:tc>
          <w:tcPr>
            <w:tcW w:w="451" w:type="pct"/>
            <w:noWrap/>
            <w:tcMar/>
            <w:vAlign w:val="center"/>
          </w:tcPr>
          <w:p w:rsidRPr="00911D8E" w:rsidR="009F17AF" w:rsidP="009F17AF" w:rsidRDefault="009F17AF" w14:paraId="6F313D21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0.20</w:t>
            </w:r>
          </w:p>
        </w:tc>
      </w:tr>
      <w:tr w:rsidRPr="00911D8E" w:rsidR="009F17AF" w:rsidTr="34981CCA" w14:paraId="4F8EA281" w14:textId="77777777">
        <w:trPr>
          <w:trHeight w:val="720"/>
        </w:trPr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4276B84F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MR-Egger </w:t>
            </w:r>
          </w:p>
          <w:p w:rsidRPr="00911D8E" w:rsidR="009F17AF" w:rsidP="009F17AF" w:rsidRDefault="009F17AF" w14:paraId="5F897BE0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(Causal estimates)</w:t>
            </w:r>
          </w:p>
        </w:tc>
        <w:tc>
          <w:tcPr>
            <w:tcW w:w="1354" w:type="pct"/>
            <w:tcMar/>
            <w:vAlign w:val="center"/>
          </w:tcPr>
          <w:p w:rsidRPr="00911D8E" w:rsidR="009F17AF" w:rsidP="009F17AF" w:rsidRDefault="009F17AF" w14:paraId="38621DA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Multiple SNPs</w:t>
            </w:r>
          </w:p>
          <w:p w:rsidRPr="00911D8E" w:rsidR="009F17AF" w:rsidP="009F17AF" w:rsidRDefault="009F17AF" w14:paraId="2718BBB5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using summary level data</w:t>
            </w:r>
          </w:p>
        </w:tc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7AE5C406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0.87 (0.66 - 1.20)</w:t>
            </w:r>
          </w:p>
        </w:tc>
        <w:tc>
          <w:tcPr>
            <w:tcW w:w="490" w:type="pct"/>
            <w:noWrap/>
            <w:tcMar/>
            <w:vAlign w:val="center"/>
          </w:tcPr>
          <w:p w:rsidRPr="00911D8E" w:rsidR="009F17AF" w:rsidP="009F17AF" w:rsidRDefault="009F17AF" w14:paraId="5B9E2000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0.33</w:t>
            </w:r>
          </w:p>
        </w:tc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5C3E89B9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0.72 (0.48 - 1.10)</w:t>
            </w:r>
          </w:p>
        </w:tc>
        <w:tc>
          <w:tcPr>
            <w:tcW w:w="451" w:type="pct"/>
            <w:noWrap/>
            <w:tcMar/>
            <w:vAlign w:val="center"/>
          </w:tcPr>
          <w:p w:rsidRPr="00911D8E" w:rsidR="009F17AF" w:rsidP="009F17AF" w:rsidRDefault="009F17AF" w14:paraId="6636635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0.10</w:t>
            </w:r>
          </w:p>
        </w:tc>
      </w:tr>
      <w:tr w:rsidRPr="00911D8E" w:rsidR="009F17AF" w:rsidTr="34981CCA" w14:paraId="54D28AE9" w14:textId="77777777">
        <w:trPr>
          <w:trHeight w:val="720"/>
        </w:trPr>
        <w:tc>
          <w:tcPr>
            <w:tcW w:w="902" w:type="pct"/>
            <w:noWrap/>
            <w:tcMar/>
            <w:vAlign w:val="center"/>
          </w:tcPr>
          <w:p w:rsidRPr="00911D8E" w:rsidR="009F17AF" w:rsidP="009F17AF" w:rsidRDefault="009F17AF" w14:paraId="2DFCFFCA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MR-Egger </w:t>
            </w:r>
          </w:p>
          <w:p w:rsidRPr="00911D8E" w:rsidR="009F17AF" w:rsidP="009F17AF" w:rsidRDefault="009F17AF" w14:paraId="5DEDA273" w14:textId="77777777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(Intercept)</w:t>
            </w:r>
          </w:p>
        </w:tc>
        <w:tc>
          <w:tcPr>
            <w:tcW w:w="1354" w:type="pct"/>
            <w:tcMar/>
            <w:vAlign w:val="center"/>
          </w:tcPr>
          <w:p w:rsidRPr="00911D8E" w:rsidR="009F17AF" w:rsidP="009F17AF" w:rsidRDefault="009F17AF" w14:paraId="007E0D38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Multiple SNPs</w:t>
            </w:r>
          </w:p>
          <w:p w:rsidRPr="00911D8E" w:rsidR="009F17AF" w:rsidP="009F17AF" w:rsidRDefault="009F17AF" w14:paraId="7ECDBEF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using summary level data</w:t>
            </w:r>
          </w:p>
        </w:tc>
        <w:tc>
          <w:tcPr>
            <w:tcW w:w="902" w:type="pct"/>
            <w:noWrap/>
            <w:tcMar/>
            <w:vAlign w:val="center"/>
          </w:tcPr>
          <w:p w:rsidRPr="00911D8E" w:rsidR="009F17AF" w:rsidP="6B7A50A5" w:rsidRDefault="009F17AF" w14:paraId="3624B8BE" w14:textId="4F465DEE">
            <w:pPr>
              <w:jc w:val="center"/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6B7A50A5" w:rsidR="6B7A50A5"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  <w:t>1.00 (0.99 - 1.0</w:t>
            </w:r>
            <w:r w:rsidRPr="6B7A50A5" w:rsidR="6B7A50A5"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  <w:t>1</w:t>
            </w:r>
            <w:r w:rsidRPr="6B7A50A5" w:rsidR="6B7A50A5"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pct"/>
            <w:noWrap/>
            <w:tcMar/>
            <w:vAlign w:val="center"/>
          </w:tcPr>
          <w:p w:rsidRPr="00911D8E" w:rsidR="009F17AF" w:rsidP="009F17AF" w:rsidRDefault="009F17AF" w14:paraId="39D02552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0.81</w:t>
            </w:r>
          </w:p>
        </w:tc>
        <w:tc>
          <w:tcPr>
            <w:tcW w:w="902" w:type="pct"/>
            <w:noWrap/>
            <w:tcMar/>
            <w:vAlign w:val="center"/>
          </w:tcPr>
          <w:p w:rsidRPr="00911D8E" w:rsidR="009F17AF" w:rsidP="34981CCA" w:rsidRDefault="009F17AF" w14:paraId="01347B88" w14:textId="52DAD455">
            <w:pPr>
              <w:jc w:val="center"/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4981CCA" w:rsidR="34981CCA"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  <w:t>1.0</w:t>
            </w:r>
            <w:r w:rsidRPr="34981CCA" w:rsidR="34981CCA"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  <w:t>0</w:t>
            </w:r>
            <w:r w:rsidRPr="34981CCA" w:rsidR="34981CCA"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  <w:t xml:space="preserve"> (0.98 - 1.0</w:t>
            </w:r>
            <w:r w:rsidRPr="34981CCA" w:rsidR="34981CCA"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  <w:t>1</w:t>
            </w:r>
            <w:r w:rsidRPr="34981CCA" w:rsidR="34981CCA">
              <w:rPr>
                <w:rFonts w:eastAsia="Times New Roman"/>
                <w:color w:val="000000" w:themeColor="text1" w:themeTint="FF" w:themeShade="FF"/>
                <w:sz w:val="18"/>
                <w:szCs w:val="18"/>
                <w:lang w:val="en-US"/>
              </w:rPr>
              <w:t>)</w:t>
            </w:r>
          </w:p>
        </w:tc>
        <w:tc>
          <w:tcPr>
            <w:tcW w:w="451" w:type="pct"/>
            <w:noWrap/>
            <w:tcMar/>
            <w:vAlign w:val="center"/>
          </w:tcPr>
          <w:p w:rsidRPr="00911D8E" w:rsidR="009F17AF" w:rsidP="009F17AF" w:rsidRDefault="009F17AF" w14:paraId="5573C17C" w14:textId="7777777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911D8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0.59</w:t>
            </w:r>
          </w:p>
        </w:tc>
      </w:tr>
    </w:tbl>
    <w:p w:rsidRPr="00911D8E" w:rsidR="009F17AF" w:rsidP="009F17AF" w:rsidRDefault="009F17AF" w14:paraId="2C280249" w14:textId="77777777">
      <w:pPr>
        <w:rPr>
          <w:sz w:val="18"/>
          <w:szCs w:val="18"/>
        </w:rPr>
      </w:pPr>
    </w:p>
    <w:p w:rsidRPr="00911D8E" w:rsidR="009F17AF" w:rsidP="009F17AF" w:rsidRDefault="009F17AF" w14:paraId="15EC64BE" w14:textId="77777777">
      <w:pPr>
        <w:rPr>
          <w:sz w:val="18"/>
          <w:szCs w:val="18"/>
        </w:rPr>
      </w:pPr>
    </w:p>
    <w:p w:rsidRPr="00911D8E" w:rsidR="009F17AF" w:rsidP="00F7492F" w:rsidRDefault="009F17AF" w14:paraId="28E185AC" w14:textId="77777777">
      <w:pPr>
        <w:ind w:left="-720"/>
        <w:rPr>
          <w:sz w:val="18"/>
          <w:szCs w:val="18"/>
        </w:rPr>
      </w:pPr>
      <w:r w:rsidRPr="00911D8E">
        <w:rPr>
          <w:b/>
          <w:bCs/>
          <w:sz w:val="18"/>
          <w:szCs w:val="18"/>
        </w:rPr>
        <w:t>Acronyms:</w:t>
      </w:r>
      <w:r w:rsidRPr="00911D8E">
        <w:rPr>
          <w:sz w:val="18"/>
          <w:szCs w:val="18"/>
        </w:rPr>
        <w:t xml:space="preserve"> ICH: intracerebral hemorrhage; LDL: low-density lipoprotein; OR: odds ratio; CI: confidence interval; SNPs: single nucleotide polymorphisms; IVW: inverse variance weighted.</w:t>
      </w:r>
    </w:p>
    <w:p w:rsidR="00A21DFC" w:rsidRDefault="00A21DFC" w14:paraId="3B5E0B78" w14:textId="77777777"/>
    <w:sectPr w:rsidR="00A21DFC" w:rsidSect="002E6A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AF"/>
    <w:rsid w:val="00170A17"/>
    <w:rsid w:val="002E6AB3"/>
    <w:rsid w:val="00711444"/>
    <w:rsid w:val="00911D8E"/>
    <w:rsid w:val="009F17AF"/>
    <w:rsid w:val="00A21DFC"/>
    <w:rsid w:val="00C635D0"/>
    <w:rsid w:val="00F7492F"/>
    <w:rsid w:val="34981CCA"/>
    <w:rsid w:val="6B7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73CE9"/>
  <w15:chartTrackingRefBased/>
  <w15:docId w15:val="{7EADD991-E656-1144-A155-A4A6FFE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17AF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9F17AF"/>
    <w:rPr>
      <w:sz w:val="22"/>
      <w:szCs w:val="22"/>
    </w:rPr>
  </w:style>
  <w:style w:type="table" w:styleId="TableGrid">
    <w:name w:val="Table Grid"/>
    <w:basedOn w:val="TableNormal"/>
    <w:uiPriority w:val="59"/>
    <w:rsid w:val="009F17AF"/>
    <w:rPr>
      <w:rFonts w:ascii="Arial" w:hAnsi="Arial" w:eastAsia="Arial" w:cs="Arial"/>
      <w:sz w:val="22"/>
      <w:szCs w:val="22"/>
      <w:lang w:val="e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Elayna Kirsch</dc:creator>
  <keywords/>
  <dc:description/>
  <lastModifiedBy>Acosta, Julian</lastModifiedBy>
  <revision>8</revision>
  <dcterms:created xsi:type="dcterms:W3CDTF">2019-12-18T17:30:00.0000000Z</dcterms:created>
  <dcterms:modified xsi:type="dcterms:W3CDTF">2020-01-29T04:11:32.3516744Z</dcterms:modified>
</coreProperties>
</file>