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0941A" w14:textId="5EF4AC84" w:rsidR="002E0C56" w:rsidRPr="007126AC" w:rsidRDefault="00575B75" w:rsidP="00827459">
      <w:pPr>
        <w:spacing w:line="480" w:lineRule="auto"/>
        <w:jc w:val="center"/>
        <w:rPr>
          <w:rFonts w:ascii="Arial" w:hAnsi="Arial"/>
          <w:b/>
          <w:bCs/>
          <w:szCs w:val="22"/>
        </w:rPr>
      </w:pPr>
      <w:r>
        <w:rPr>
          <w:rFonts w:ascii="Arial" w:hAnsi="Arial"/>
          <w:b/>
          <w:bCs/>
          <w:szCs w:val="22"/>
        </w:rPr>
        <w:t xml:space="preserve">Title: </w:t>
      </w:r>
      <w:r w:rsidR="002E0C56">
        <w:rPr>
          <w:rFonts w:ascii="Arial" w:hAnsi="Arial"/>
          <w:b/>
          <w:bCs/>
          <w:szCs w:val="22"/>
        </w:rPr>
        <w:t>RAPD PCR detects c</w:t>
      </w:r>
      <w:r w:rsidR="002E0C56" w:rsidRPr="007126AC">
        <w:rPr>
          <w:rFonts w:ascii="Arial" w:hAnsi="Arial"/>
          <w:b/>
          <w:bCs/>
          <w:szCs w:val="22"/>
        </w:rPr>
        <w:t xml:space="preserve">o-colonisation of multiple </w:t>
      </w:r>
      <w:r w:rsidR="00A355AD">
        <w:rPr>
          <w:rFonts w:ascii="Arial" w:hAnsi="Arial"/>
          <w:b/>
          <w:bCs/>
          <w:szCs w:val="22"/>
        </w:rPr>
        <w:t>g</w:t>
      </w:r>
      <w:r w:rsidR="002E0C56" w:rsidRPr="007126AC">
        <w:rPr>
          <w:rFonts w:ascii="Arial" w:hAnsi="Arial"/>
          <w:b/>
          <w:bCs/>
          <w:szCs w:val="22"/>
        </w:rPr>
        <w:t xml:space="preserve">roup B </w:t>
      </w:r>
      <w:r w:rsidR="001C2EB3">
        <w:rPr>
          <w:rFonts w:ascii="Arial" w:hAnsi="Arial"/>
          <w:b/>
          <w:bCs/>
          <w:szCs w:val="22"/>
        </w:rPr>
        <w:t>S</w:t>
      </w:r>
      <w:r w:rsidR="002E0C56" w:rsidRPr="007126AC">
        <w:rPr>
          <w:rFonts w:ascii="Arial" w:hAnsi="Arial"/>
          <w:b/>
          <w:bCs/>
          <w:szCs w:val="22"/>
        </w:rPr>
        <w:t>treptococcus</w:t>
      </w:r>
      <w:r w:rsidR="002E0C56">
        <w:rPr>
          <w:rFonts w:ascii="Arial" w:hAnsi="Arial"/>
          <w:b/>
          <w:bCs/>
          <w:szCs w:val="22"/>
        </w:rPr>
        <w:t xml:space="preserve"> genotypes</w:t>
      </w:r>
      <w:r w:rsidR="002E0C56" w:rsidRPr="007126AC">
        <w:rPr>
          <w:rFonts w:ascii="Arial" w:hAnsi="Arial"/>
          <w:b/>
          <w:bCs/>
          <w:szCs w:val="22"/>
        </w:rPr>
        <w:t xml:space="preserve">: </w:t>
      </w:r>
      <w:r w:rsidR="00A355AD">
        <w:rPr>
          <w:rFonts w:ascii="Arial" w:hAnsi="Arial"/>
          <w:b/>
          <w:bCs/>
          <w:szCs w:val="22"/>
        </w:rPr>
        <w:t>A</w:t>
      </w:r>
      <w:r w:rsidR="002E0C56">
        <w:rPr>
          <w:rFonts w:ascii="Arial" w:hAnsi="Arial"/>
          <w:b/>
          <w:bCs/>
          <w:szCs w:val="22"/>
        </w:rPr>
        <w:t xml:space="preserve"> practical </w:t>
      </w:r>
      <w:r w:rsidR="002E0C56" w:rsidRPr="007126AC">
        <w:rPr>
          <w:rFonts w:ascii="Arial" w:hAnsi="Arial"/>
          <w:b/>
          <w:bCs/>
          <w:szCs w:val="22"/>
        </w:rPr>
        <w:t>molecular technique for screening multiple colonies</w:t>
      </w:r>
    </w:p>
    <w:p w14:paraId="6DD9B0C2" w14:textId="77777777" w:rsidR="00575B75" w:rsidRPr="007126AC" w:rsidRDefault="00575B75" w:rsidP="007D432F">
      <w:pPr>
        <w:spacing w:line="480" w:lineRule="auto"/>
        <w:rPr>
          <w:rFonts w:ascii="Arial" w:hAnsi="Arial"/>
          <w:szCs w:val="22"/>
        </w:rPr>
      </w:pPr>
    </w:p>
    <w:p w14:paraId="75F957B9" w14:textId="352364E0" w:rsidR="00D41B0F" w:rsidRPr="00FE1D34" w:rsidRDefault="00D41B0F" w:rsidP="00575B75">
      <w:pPr>
        <w:spacing w:line="480" w:lineRule="auto"/>
        <w:jc w:val="both"/>
        <w:rPr>
          <w:rFonts w:ascii="Arial" w:hAnsi="Arial"/>
          <w:szCs w:val="22"/>
        </w:rPr>
      </w:pPr>
      <w:r w:rsidRPr="007126AC">
        <w:rPr>
          <w:rFonts w:ascii="Arial" w:hAnsi="Arial"/>
          <w:szCs w:val="22"/>
        </w:rPr>
        <w:t xml:space="preserve">Ka-Ning </w:t>
      </w:r>
      <w:proofErr w:type="spellStart"/>
      <w:r w:rsidRPr="007126AC">
        <w:rPr>
          <w:rFonts w:ascii="Arial" w:hAnsi="Arial"/>
          <w:szCs w:val="22"/>
        </w:rPr>
        <w:t>To</w:t>
      </w:r>
      <w:r w:rsidR="0092700E">
        <w:rPr>
          <w:rFonts w:ascii="Arial" w:hAnsi="Arial"/>
          <w:szCs w:val="22"/>
          <w:vertAlign w:val="superscript"/>
        </w:rPr>
        <w:t>a</w:t>
      </w:r>
      <w:r w:rsidR="001056BD" w:rsidRPr="007126AC">
        <w:rPr>
          <w:rFonts w:ascii="Arial" w:hAnsi="Arial"/>
          <w:szCs w:val="22"/>
          <w:vertAlign w:val="superscript"/>
        </w:rPr>
        <w:t>,</w:t>
      </w:r>
      <w:r w:rsidR="0092700E">
        <w:rPr>
          <w:rFonts w:ascii="Arial" w:hAnsi="Arial"/>
          <w:szCs w:val="22"/>
          <w:vertAlign w:val="superscript"/>
        </w:rPr>
        <w:t>b</w:t>
      </w:r>
      <w:proofErr w:type="spellEnd"/>
      <w:r w:rsidR="00FE1D34">
        <w:rPr>
          <w:rFonts w:ascii="Arial" w:hAnsi="Arial"/>
          <w:szCs w:val="22"/>
        </w:rPr>
        <w:t xml:space="preserve"> </w:t>
      </w:r>
      <w:hyperlink r:id="rId8" w:history="1">
        <w:r w:rsidR="00FE1D34" w:rsidRPr="008650AB">
          <w:rPr>
            <w:rStyle w:val="Hyperlink"/>
            <w:rFonts w:ascii="Arial" w:hAnsi="Arial"/>
            <w:szCs w:val="22"/>
          </w:rPr>
          <w:t>k.to15@imperial.ac.uk</w:t>
        </w:r>
      </w:hyperlink>
      <w:r w:rsidR="00FE1D34">
        <w:rPr>
          <w:rFonts w:ascii="Arial" w:hAnsi="Arial"/>
          <w:szCs w:val="22"/>
        </w:rPr>
        <w:t xml:space="preserve">, </w:t>
      </w:r>
      <w:r w:rsidRPr="007126AC">
        <w:rPr>
          <w:rFonts w:ascii="Arial" w:hAnsi="Arial"/>
          <w:szCs w:val="22"/>
        </w:rPr>
        <w:t xml:space="preserve">Oliver </w:t>
      </w:r>
      <w:proofErr w:type="spellStart"/>
      <w:r w:rsidRPr="007126AC">
        <w:rPr>
          <w:rFonts w:ascii="Arial" w:hAnsi="Arial"/>
          <w:szCs w:val="22"/>
        </w:rPr>
        <w:t>Powell</w:t>
      </w:r>
      <w:r w:rsidR="0092700E">
        <w:rPr>
          <w:rFonts w:ascii="Arial" w:hAnsi="Arial"/>
          <w:szCs w:val="22"/>
          <w:vertAlign w:val="superscript"/>
        </w:rPr>
        <w:t>c</w:t>
      </w:r>
      <w:proofErr w:type="spellEnd"/>
      <w:r w:rsidR="00FE1D34">
        <w:rPr>
          <w:rFonts w:ascii="Arial" w:hAnsi="Arial"/>
          <w:szCs w:val="22"/>
        </w:rPr>
        <w:t xml:space="preserve"> </w:t>
      </w:r>
      <w:hyperlink r:id="rId9" w:history="1">
        <w:r w:rsidR="00FE1D34" w:rsidRPr="008650AB">
          <w:rPr>
            <w:rStyle w:val="Hyperlink"/>
            <w:rFonts w:ascii="Arial" w:hAnsi="Arial"/>
            <w:szCs w:val="22"/>
          </w:rPr>
          <w:t>o.powell18@imperial.ac.uk</w:t>
        </w:r>
      </w:hyperlink>
      <w:r w:rsidR="00FE1D34">
        <w:rPr>
          <w:rFonts w:ascii="Arial" w:hAnsi="Arial"/>
          <w:szCs w:val="22"/>
        </w:rPr>
        <w:t xml:space="preserve">, </w:t>
      </w:r>
      <w:r w:rsidR="006D573B" w:rsidRPr="007126AC">
        <w:rPr>
          <w:rFonts w:ascii="Arial" w:hAnsi="Arial"/>
          <w:szCs w:val="22"/>
        </w:rPr>
        <w:t xml:space="preserve">Dorota </w:t>
      </w:r>
      <w:proofErr w:type="spellStart"/>
      <w:r w:rsidR="006D573B" w:rsidRPr="006D573B">
        <w:rPr>
          <w:rFonts w:ascii="Arial" w:hAnsi="Arial"/>
          <w:szCs w:val="22"/>
        </w:rPr>
        <w:t>Jamrozy</w:t>
      </w:r>
      <w:r w:rsidR="0092700E">
        <w:rPr>
          <w:rFonts w:ascii="Arial" w:hAnsi="Arial"/>
          <w:szCs w:val="22"/>
          <w:vertAlign w:val="superscript"/>
        </w:rPr>
        <w:t>d</w:t>
      </w:r>
      <w:proofErr w:type="spellEnd"/>
      <w:r w:rsidR="00FE1D34">
        <w:rPr>
          <w:rFonts w:ascii="Arial" w:hAnsi="Arial"/>
          <w:szCs w:val="22"/>
        </w:rPr>
        <w:t xml:space="preserve"> </w:t>
      </w:r>
      <w:hyperlink r:id="rId10" w:history="1">
        <w:r w:rsidR="00FE1D34" w:rsidRPr="008650AB">
          <w:rPr>
            <w:rStyle w:val="Hyperlink"/>
            <w:rFonts w:ascii="Arial" w:hAnsi="Arial"/>
            <w:szCs w:val="22"/>
          </w:rPr>
          <w:t>dj9@sanger.ac.uk</w:t>
        </w:r>
      </w:hyperlink>
      <w:r w:rsidR="00FE1D34">
        <w:rPr>
          <w:rFonts w:ascii="Arial" w:hAnsi="Arial"/>
          <w:szCs w:val="22"/>
        </w:rPr>
        <w:t xml:space="preserve">, </w:t>
      </w:r>
      <w:r w:rsidRPr="006D573B">
        <w:rPr>
          <w:rFonts w:ascii="Arial" w:hAnsi="Arial"/>
          <w:szCs w:val="22"/>
        </w:rPr>
        <w:t>Rachel</w:t>
      </w:r>
      <w:r w:rsidRPr="007126AC">
        <w:rPr>
          <w:rFonts w:ascii="Arial" w:hAnsi="Arial"/>
          <w:szCs w:val="22"/>
        </w:rPr>
        <w:t xml:space="preserve"> </w:t>
      </w:r>
      <w:proofErr w:type="spellStart"/>
      <w:r w:rsidRPr="007126AC">
        <w:rPr>
          <w:rFonts w:ascii="Arial" w:hAnsi="Arial"/>
          <w:szCs w:val="22"/>
        </w:rPr>
        <w:t>Kopunova</w:t>
      </w:r>
      <w:r w:rsidR="0092700E">
        <w:rPr>
          <w:rFonts w:ascii="Arial" w:hAnsi="Arial"/>
          <w:szCs w:val="22"/>
          <w:vertAlign w:val="superscript"/>
        </w:rPr>
        <w:t>e</w:t>
      </w:r>
      <w:proofErr w:type="spellEnd"/>
      <w:r w:rsidR="00FE1D34">
        <w:rPr>
          <w:rFonts w:ascii="Arial" w:hAnsi="Arial"/>
          <w:szCs w:val="22"/>
        </w:rPr>
        <w:t xml:space="preserve"> </w:t>
      </w:r>
      <w:hyperlink r:id="rId11" w:history="1">
        <w:r w:rsidR="00FE1D34" w:rsidRPr="008650AB">
          <w:rPr>
            <w:rStyle w:val="Hyperlink"/>
            <w:rFonts w:ascii="Arial" w:hAnsi="Arial"/>
            <w:szCs w:val="22"/>
          </w:rPr>
          <w:t>rachel.kopunova17@imperial.ac.uk</w:t>
        </w:r>
      </w:hyperlink>
      <w:r w:rsidR="00FE1D34">
        <w:rPr>
          <w:rFonts w:ascii="Arial" w:hAnsi="Arial"/>
          <w:szCs w:val="22"/>
        </w:rPr>
        <w:t xml:space="preserve">, </w:t>
      </w:r>
      <w:r w:rsidR="0089153A" w:rsidRPr="007126AC">
        <w:rPr>
          <w:rFonts w:ascii="Arial" w:hAnsi="Arial"/>
          <w:szCs w:val="22"/>
          <w:lang w:val="en-US"/>
        </w:rPr>
        <w:t xml:space="preserve">Kyriaki </w:t>
      </w:r>
      <w:proofErr w:type="spellStart"/>
      <w:r w:rsidR="0089153A" w:rsidRPr="007126AC">
        <w:rPr>
          <w:rFonts w:ascii="Arial" w:hAnsi="Arial"/>
          <w:szCs w:val="22"/>
          <w:lang w:val="en-US"/>
        </w:rPr>
        <w:t>Anastasiadou</w:t>
      </w:r>
      <w:r w:rsidR="0092700E">
        <w:rPr>
          <w:rFonts w:ascii="Arial" w:hAnsi="Arial"/>
          <w:szCs w:val="22"/>
          <w:vertAlign w:val="superscript"/>
          <w:lang w:val="en-US"/>
        </w:rPr>
        <w:t>f</w:t>
      </w:r>
      <w:proofErr w:type="spellEnd"/>
      <w:r w:rsidR="00FE1D34">
        <w:rPr>
          <w:rFonts w:ascii="Arial" w:hAnsi="Arial"/>
          <w:szCs w:val="22"/>
          <w:lang w:val="en-US"/>
        </w:rPr>
        <w:t xml:space="preserve"> </w:t>
      </w:r>
      <w:hyperlink r:id="rId12" w:history="1">
        <w:r w:rsidR="00FE1D34" w:rsidRPr="008650AB">
          <w:rPr>
            <w:rStyle w:val="Hyperlink"/>
            <w:rFonts w:ascii="Arial" w:hAnsi="Arial"/>
            <w:szCs w:val="22"/>
            <w:lang w:val="en-US"/>
          </w:rPr>
          <w:t>kyriaki.anastasiadou95@gmail.com</w:t>
        </w:r>
      </w:hyperlink>
      <w:r w:rsidR="00FE1D34">
        <w:rPr>
          <w:rFonts w:ascii="Arial" w:hAnsi="Arial"/>
          <w:szCs w:val="22"/>
          <w:lang w:val="en-US"/>
        </w:rPr>
        <w:t xml:space="preserve">, </w:t>
      </w:r>
      <w:r w:rsidR="0089153A" w:rsidRPr="007126AC">
        <w:rPr>
          <w:rFonts w:ascii="Arial" w:hAnsi="Arial"/>
          <w:szCs w:val="22"/>
          <w:lang w:val="en-US"/>
        </w:rPr>
        <w:t xml:space="preserve">Amadou </w:t>
      </w:r>
      <w:proofErr w:type="spellStart"/>
      <w:r w:rsidR="0089153A" w:rsidRPr="007126AC">
        <w:rPr>
          <w:rFonts w:ascii="Arial" w:hAnsi="Arial"/>
          <w:szCs w:val="22"/>
          <w:lang w:val="en-US"/>
        </w:rPr>
        <w:t>Faal</w:t>
      </w:r>
      <w:r w:rsidR="0092700E">
        <w:rPr>
          <w:rFonts w:ascii="Arial" w:hAnsi="Arial"/>
          <w:szCs w:val="22"/>
          <w:vertAlign w:val="superscript"/>
          <w:lang w:val="en-US"/>
        </w:rPr>
        <w:t>g</w:t>
      </w:r>
      <w:proofErr w:type="spellEnd"/>
      <w:r w:rsidR="00FE1D34">
        <w:rPr>
          <w:rFonts w:ascii="Arial" w:hAnsi="Arial"/>
          <w:szCs w:val="22"/>
          <w:lang w:val="en-US"/>
        </w:rPr>
        <w:t xml:space="preserve"> </w:t>
      </w:r>
      <w:hyperlink r:id="rId13" w:history="1">
        <w:r w:rsidR="00FE1D34" w:rsidRPr="008650AB">
          <w:rPr>
            <w:rStyle w:val="Hyperlink"/>
            <w:rFonts w:ascii="Arial" w:hAnsi="Arial"/>
            <w:szCs w:val="22"/>
            <w:lang w:val="en-US"/>
          </w:rPr>
          <w:t>afaal@mrc.gm</w:t>
        </w:r>
      </w:hyperlink>
      <w:r w:rsidR="00FE1D34">
        <w:rPr>
          <w:rFonts w:ascii="Arial" w:hAnsi="Arial"/>
          <w:szCs w:val="22"/>
          <w:lang w:val="en-US"/>
        </w:rPr>
        <w:t xml:space="preserve">, </w:t>
      </w:r>
      <w:proofErr w:type="spellStart"/>
      <w:r w:rsidR="0089153A" w:rsidRPr="007126AC">
        <w:rPr>
          <w:rFonts w:ascii="Arial" w:hAnsi="Arial"/>
          <w:szCs w:val="22"/>
          <w:lang w:val="en-US"/>
        </w:rPr>
        <w:t>Ousman</w:t>
      </w:r>
      <w:proofErr w:type="spellEnd"/>
      <w:r w:rsidR="0089153A" w:rsidRPr="007126AC">
        <w:rPr>
          <w:rFonts w:ascii="Arial" w:hAnsi="Arial"/>
          <w:szCs w:val="22"/>
          <w:lang w:val="en-US"/>
        </w:rPr>
        <w:t xml:space="preserve"> </w:t>
      </w:r>
      <w:proofErr w:type="spellStart"/>
      <w:r w:rsidR="0089153A" w:rsidRPr="007126AC">
        <w:rPr>
          <w:rFonts w:ascii="Arial" w:hAnsi="Arial"/>
          <w:szCs w:val="22"/>
          <w:lang w:val="en-US"/>
        </w:rPr>
        <w:t>Secka</w:t>
      </w:r>
      <w:r w:rsidR="0092700E">
        <w:rPr>
          <w:rFonts w:ascii="Arial" w:hAnsi="Arial"/>
          <w:szCs w:val="22"/>
          <w:vertAlign w:val="superscript"/>
          <w:lang w:val="en-US"/>
        </w:rPr>
        <w:t>g</w:t>
      </w:r>
      <w:proofErr w:type="spellEnd"/>
      <w:r w:rsidR="00FE1D34">
        <w:rPr>
          <w:rFonts w:ascii="Arial" w:hAnsi="Arial"/>
          <w:szCs w:val="22"/>
        </w:rPr>
        <w:t xml:space="preserve"> </w:t>
      </w:r>
      <w:hyperlink r:id="rId14" w:history="1">
        <w:r w:rsidR="00FE1D34" w:rsidRPr="008650AB">
          <w:rPr>
            <w:rStyle w:val="Hyperlink"/>
            <w:rFonts w:ascii="Arial" w:hAnsi="Arial"/>
            <w:szCs w:val="22"/>
          </w:rPr>
          <w:t>Ousman.Secka@lshtm.ac.uk</w:t>
        </w:r>
      </w:hyperlink>
      <w:r w:rsidR="00FE1D34">
        <w:rPr>
          <w:rFonts w:ascii="Arial" w:hAnsi="Arial"/>
          <w:szCs w:val="22"/>
        </w:rPr>
        <w:t xml:space="preserve">, </w:t>
      </w:r>
      <w:r w:rsidR="001D6F51" w:rsidRPr="001D6F51">
        <w:rPr>
          <w:rFonts w:ascii="Arial" w:hAnsi="Arial"/>
          <w:szCs w:val="22"/>
        </w:rPr>
        <w:t xml:space="preserve">Victoria </w:t>
      </w:r>
      <w:proofErr w:type="spellStart"/>
      <w:r w:rsidR="001D6F51" w:rsidRPr="001D6F51">
        <w:rPr>
          <w:rFonts w:ascii="Arial" w:hAnsi="Arial"/>
          <w:szCs w:val="22"/>
        </w:rPr>
        <w:t>Chalker</w:t>
      </w:r>
      <w:r w:rsidR="0092700E">
        <w:rPr>
          <w:rFonts w:ascii="Arial" w:hAnsi="Arial"/>
          <w:szCs w:val="22"/>
          <w:vertAlign w:val="superscript"/>
        </w:rPr>
        <w:t>h</w:t>
      </w:r>
      <w:proofErr w:type="spellEnd"/>
      <w:r w:rsidR="00FE1D34">
        <w:rPr>
          <w:rFonts w:ascii="Arial" w:hAnsi="Arial"/>
          <w:szCs w:val="22"/>
        </w:rPr>
        <w:t xml:space="preserve"> </w:t>
      </w:r>
      <w:hyperlink r:id="rId15" w:history="1">
        <w:r w:rsidR="00FE1D34" w:rsidRPr="008650AB">
          <w:rPr>
            <w:rStyle w:val="Hyperlink"/>
            <w:rFonts w:ascii="Arial" w:hAnsi="Arial"/>
            <w:szCs w:val="22"/>
          </w:rPr>
          <w:t>Vicki.Chalker@phe.gov.uk</w:t>
        </w:r>
      </w:hyperlink>
      <w:r w:rsidR="00FE1D34">
        <w:rPr>
          <w:rFonts w:ascii="Arial" w:hAnsi="Arial"/>
          <w:szCs w:val="22"/>
        </w:rPr>
        <w:t xml:space="preserve">, </w:t>
      </w:r>
      <w:r w:rsidR="0089153A" w:rsidRPr="007126AC">
        <w:rPr>
          <w:rFonts w:ascii="Arial" w:hAnsi="Arial"/>
          <w:szCs w:val="22"/>
        </w:rPr>
        <w:t>Kirsty</w:t>
      </w:r>
      <w:r w:rsidRPr="007126AC">
        <w:rPr>
          <w:rFonts w:ascii="Arial" w:hAnsi="Arial"/>
          <w:szCs w:val="22"/>
        </w:rPr>
        <w:t xml:space="preserve"> Le Doare</w:t>
      </w:r>
      <w:r w:rsidR="0092700E">
        <w:rPr>
          <w:rFonts w:ascii="Arial" w:hAnsi="Arial"/>
          <w:szCs w:val="22"/>
          <w:vertAlign w:val="superscript"/>
        </w:rPr>
        <w:t>a</w:t>
      </w:r>
      <w:r w:rsidR="001056BD" w:rsidRPr="007126AC">
        <w:rPr>
          <w:rFonts w:ascii="Arial" w:hAnsi="Arial"/>
          <w:szCs w:val="22"/>
          <w:vertAlign w:val="superscript"/>
        </w:rPr>
        <w:t>,</w:t>
      </w:r>
      <w:r w:rsidR="0092700E">
        <w:rPr>
          <w:rFonts w:ascii="Arial" w:hAnsi="Arial"/>
          <w:szCs w:val="22"/>
          <w:vertAlign w:val="superscript"/>
        </w:rPr>
        <w:t>b</w:t>
      </w:r>
      <w:r w:rsidR="00A355AD">
        <w:rPr>
          <w:rFonts w:ascii="Arial" w:hAnsi="Arial"/>
          <w:szCs w:val="22"/>
          <w:vertAlign w:val="superscript"/>
        </w:rPr>
        <w:t>,1</w:t>
      </w:r>
      <w:r w:rsidR="00FE1D34">
        <w:rPr>
          <w:rFonts w:ascii="Arial" w:hAnsi="Arial"/>
          <w:szCs w:val="22"/>
        </w:rPr>
        <w:t xml:space="preserve"> </w:t>
      </w:r>
      <w:hyperlink r:id="rId16" w:history="1">
        <w:r w:rsidR="00FE1D34" w:rsidRPr="008650AB">
          <w:rPr>
            <w:rStyle w:val="Hyperlink"/>
            <w:rFonts w:ascii="Arial" w:hAnsi="Arial"/>
            <w:szCs w:val="22"/>
          </w:rPr>
          <w:t>kiledoar@sgul.ac.uk</w:t>
        </w:r>
      </w:hyperlink>
      <w:r w:rsidR="00FE1D34">
        <w:rPr>
          <w:rFonts w:ascii="Arial" w:hAnsi="Arial"/>
          <w:szCs w:val="22"/>
        </w:rPr>
        <w:t xml:space="preserve"> </w:t>
      </w:r>
      <w:r w:rsidR="00DC19E1" w:rsidRPr="007126AC">
        <w:rPr>
          <w:rFonts w:ascii="Arial" w:hAnsi="Arial"/>
          <w:szCs w:val="22"/>
        </w:rPr>
        <w:t>and Elita Jauneikaite</w:t>
      </w:r>
      <w:r w:rsidR="0092700E">
        <w:rPr>
          <w:rFonts w:ascii="Arial" w:hAnsi="Arial"/>
          <w:szCs w:val="22"/>
          <w:vertAlign w:val="superscript"/>
        </w:rPr>
        <w:t>f</w:t>
      </w:r>
      <w:r w:rsidR="001D6F51">
        <w:rPr>
          <w:rFonts w:ascii="Arial" w:hAnsi="Arial"/>
          <w:szCs w:val="22"/>
          <w:vertAlign w:val="superscript"/>
        </w:rPr>
        <w:t>,</w:t>
      </w:r>
      <w:r w:rsidR="00A355AD">
        <w:rPr>
          <w:rFonts w:ascii="Arial" w:hAnsi="Arial"/>
          <w:szCs w:val="22"/>
          <w:vertAlign w:val="superscript"/>
        </w:rPr>
        <w:t>I,1,</w:t>
      </w:r>
      <w:r w:rsidR="00310BC4">
        <w:rPr>
          <w:rFonts w:ascii="Arial" w:hAnsi="Arial"/>
          <w:szCs w:val="22"/>
          <w:vertAlign w:val="superscript"/>
        </w:rPr>
        <w:t>#</w:t>
      </w:r>
      <w:r w:rsidR="00FE1D34" w:rsidRPr="00FE1D34">
        <w:rPr>
          <w:rFonts w:ascii="Arial" w:hAnsi="Arial"/>
          <w:szCs w:val="22"/>
        </w:rPr>
        <w:t xml:space="preserve"> </w:t>
      </w:r>
      <w:hyperlink r:id="rId17" w:history="1">
        <w:r w:rsidR="00FE1D34" w:rsidRPr="008650AB">
          <w:rPr>
            <w:rStyle w:val="Hyperlink"/>
            <w:rFonts w:ascii="Arial" w:hAnsi="Arial"/>
            <w:szCs w:val="22"/>
          </w:rPr>
          <w:t>e.jauneikaite@imperial.ac.uk</w:t>
        </w:r>
      </w:hyperlink>
      <w:r w:rsidR="00FE1D34">
        <w:rPr>
          <w:rFonts w:ascii="Arial" w:hAnsi="Arial"/>
          <w:szCs w:val="22"/>
        </w:rPr>
        <w:t xml:space="preserve"> </w:t>
      </w:r>
    </w:p>
    <w:p w14:paraId="03AC47E9" w14:textId="77777777" w:rsidR="007D492F" w:rsidRPr="007126AC" w:rsidRDefault="007D492F" w:rsidP="00827459">
      <w:pPr>
        <w:spacing w:line="480" w:lineRule="auto"/>
        <w:rPr>
          <w:rFonts w:ascii="Arial" w:hAnsi="Arial"/>
          <w:szCs w:val="22"/>
        </w:rPr>
      </w:pPr>
    </w:p>
    <w:p w14:paraId="3996CDB0" w14:textId="5B2B208C" w:rsidR="00D41B0F" w:rsidRPr="007126AC" w:rsidRDefault="0092700E" w:rsidP="00827459">
      <w:pPr>
        <w:spacing w:line="480" w:lineRule="auto"/>
        <w:rPr>
          <w:rFonts w:ascii="Arial" w:hAnsi="Arial"/>
          <w:szCs w:val="22"/>
        </w:rPr>
      </w:pPr>
      <w:r>
        <w:rPr>
          <w:rFonts w:ascii="Arial" w:hAnsi="Arial"/>
          <w:szCs w:val="22"/>
          <w:vertAlign w:val="superscript"/>
        </w:rPr>
        <w:t>a</w:t>
      </w:r>
      <w:r w:rsidR="001056BD" w:rsidRPr="007126AC">
        <w:rPr>
          <w:rFonts w:ascii="Arial" w:hAnsi="Arial"/>
          <w:szCs w:val="22"/>
          <w:vertAlign w:val="superscript"/>
        </w:rPr>
        <w:t xml:space="preserve"> </w:t>
      </w:r>
      <w:r w:rsidR="009F2F6D" w:rsidRPr="007126AC">
        <w:rPr>
          <w:rFonts w:ascii="Arial" w:hAnsi="Arial"/>
          <w:szCs w:val="22"/>
        </w:rPr>
        <w:t xml:space="preserve">Department of Infectious Disease, </w:t>
      </w:r>
      <w:r w:rsidR="001056BD" w:rsidRPr="007126AC">
        <w:rPr>
          <w:rFonts w:ascii="Arial" w:hAnsi="Arial"/>
          <w:szCs w:val="22"/>
        </w:rPr>
        <w:t xml:space="preserve">Imperial College London, </w:t>
      </w:r>
      <w:r>
        <w:rPr>
          <w:rFonts w:ascii="Arial" w:hAnsi="Arial"/>
          <w:szCs w:val="22"/>
        </w:rPr>
        <w:t xml:space="preserve">Norfolk Place, </w:t>
      </w:r>
      <w:r w:rsidR="009F2F6D" w:rsidRPr="007126AC">
        <w:rPr>
          <w:rFonts w:ascii="Arial" w:hAnsi="Arial"/>
          <w:szCs w:val="22"/>
        </w:rPr>
        <w:t>London W2 1PG, UK</w:t>
      </w:r>
      <w:r>
        <w:rPr>
          <w:rFonts w:ascii="Arial" w:hAnsi="Arial"/>
          <w:szCs w:val="22"/>
        </w:rPr>
        <w:t xml:space="preserve"> </w:t>
      </w:r>
    </w:p>
    <w:p w14:paraId="107E6FDD" w14:textId="090DC253" w:rsidR="001056BD" w:rsidRPr="0092700E" w:rsidRDefault="0092700E" w:rsidP="00827459">
      <w:pPr>
        <w:spacing w:line="480" w:lineRule="auto"/>
        <w:rPr>
          <w:rFonts w:ascii="Arial" w:hAnsi="Arial"/>
          <w:szCs w:val="22"/>
        </w:rPr>
      </w:pPr>
      <w:r>
        <w:rPr>
          <w:rFonts w:ascii="Arial" w:hAnsi="Arial"/>
          <w:szCs w:val="22"/>
          <w:vertAlign w:val="superscript"/>
        </w:rPr>
        <w:t>b</w:t>
      </w:r>
      <w:r w:rsidR="000C4C73" w:rsidRPr="007126AC">
        <w:rPr>
          <w:rFonts w:ascii="Arial" w:hAnsi="Arial"/>
          <w:szCs w:val="22"/>
        </w:rPr>
        <w:t xml:space="preserve"> Institute of Infection and Immunity,</w:t>
      </w:r>
      <w:r w:rsidR="001056BD" w:rsidRPr="007126AC">
        <w:rPr>
          <w:rFonts w:ascii="Arial" w:hAnsi="Arial"/>
          <w:szCs w:val="22"/>
          <w:vertAlign w:val="superscript"/>
        </w:rPr>
        <w:t xml:space="preserve"> </w:t>
      </w:r>
      <w:r w:rsidR="001056BD" w:rsidRPr="007126AC">
        <w:rPr>
          <w:rFonts w:ascii="Arial" w:hAnsi="Arial"/>
          <w:szCs w:val="22"/>
        </w:rPr>
        <w:t>St George’s University of London</w:t>
      </w:r>
      <w:r w:rsidR="000C4C73" w:rsidRPr="0092700E">
        <w:rPr>
          <w:rFonts w:ascii="Arial" w:hAnsi="Arial"/>
          <w:szCs w:val="22"/>
        </w:rPr>
        <w:t xml:space="preserve">, </w:t>
      </w:r>
      <w:r w:rsidRPr="0092700E">
        <w:rPr>
          <w:rFonts w:ascii="Arial" w:hAnsi="Arial"/>
          <w:color w:val="222222"/>
          <w:szCs w:val="22"/>
          <w:shd w:val="clear" w:color="auto" w:fill="FFFFFF"/>
        </w:rPr>
        <w:t xml:space="preserve">Cranmer Terrace, </w:t>
      </w:r>
      <w:r w:rsidR="000C4C73" w:rsidRPr="0092700E">
        <w:rPr>
          <w:rFonts w:ascii="Arial" w:hAnsi="Arial"/>
          <w:szCs w:val="22"/>
        </w:rPr>
        <w:t>London SW17 0RE, UK</w:t>
      </w:r>
    </w:p>
    <w:p w14:paraId="6A858C04" w14:textId="0DC8FE50" w:rsidR="006D573B" w:rsidRPr="006D573B" w:rsidRDefault="0092700E" w:rsidP="00827459">
      <w:pPr>
        <w:spacing w:line="480" w:lineRule="auto"/>
        <w:rPr>
          <w:rFonts w:ascii="Arial" w:hAnsi="Arial"/>
          <w:szCs w:val="22"/>
        </w:rPr>
      </w:pPr>
      <w:r>
        <w:rPr>
          <w:rFonts w:ascii="Arial" w:hAnsi="Arial"/>
          <w:szCs w:val="22"/>
          <w:vertAlign w:val="superscript"/>
        </w:rPr>
        <w:t>c</w:t>
      </w:r>
      <w:r w:rsidR="000C4C73" w:rsidRPr="007126AC">
        <w:rPr>
          <w:rFonts w:ascii="Arial" w:hAnsi="Arial"/>
          <w:szCs w:val="22"/>
          <w:vertAlign w:val="superscript"/>
        </w:rPr>
        <w:t xml:space="preserve"> </w:t>
      </w:r>
      <w:r w:rsidRPr="0092700E">
        <w:rPr>
          <w:rFonts w:ascii="Arial" w:hAnsi="Arial"/>
          <w:szCs w:val="22"/>
        </w:rPr>
        <w:t>MRC Centre for Molecular Bacteriology and Infection</w:t>
      </w:r>
      <w:r>
        <w:rPr>
          <w:rFonts w:ascii="Arial" w:hAnsi="Arial"/>
          <w:szCs w:val="22"/>
        </w:rPr>
        <w:t xml:space="preserve">, </w:t>
      </w:r>
      <w:r w:rsidR="000C4C73" w:rsidRPr="007126AC">
        <w:rPr>
          <w:rFonts w:ascii="Arial" w:hAnsi="Arial"/>
          <w:szCs w:val="22"/>
        </w:rPr>
        <w:t>Department of Infectious Disease</w:t>
      </w:r>
      <w:r w:rsidR="00C9357D" w:rsidRPr="007126AC">
        <w:rPr>
          <w:rFonts w:ascii="Arial" w:hAnsi="Arial"/>
          <w:szCs w:val="22"/>
        </w:rPr>
        <w:t>, Imperial College London</w:t>
      </w:r>
      <w:r w:rsidR="000C4C73" w:rsidRPr="007126AC">
        <w:rPr>
          <w:rFonts w:ascii="Arial" w:hAnsi="Arial"/>
          <w:szCs w:val="22"/>
        </w:rPr>
        <w:t xml:space="preserve">, </w:t>
      </w:r>
      <w:r w:rsidR="007341EF">
        <w:rPr>
          <w:rFonts w:ascii="Arial" w:hAnsi="Arial"/>
          <w:szCs w:val="22"/>
        </w:rPr>
        <w:t xml:space="preserve">14 </w:t>
      </w:r>
      <w:r w:rsidRPr="0092700E">
        <w:rPr>
          <w:rFonts w:ascii="Arial" w:hAnsi="Arial"/>
          <w:szCs w:val="22"/>
        </w:rPr>
        <w:t>Armstrong R</w:t>
      </w:r>
      <w:r w:rsidR="007341EF">
        <w:rPr>
          <w:rFonts w:ascii="Arial" w:hAnsi="Arial"/>
          <w:szCs w:val="22"/>
        </w:rPr>
        <w:t>oa</w:t>
      </w:r>
      <w:r w:rsidRPr="0092700E">
        <w:rPr>
          <w:rFonts w:ascii="Arial" w:hAnsi="Arial"/>
          <w:szCs w:val="22"/>
        </w:rPr>
        <w:t>d</w:t>
      </w:r>
      <w:r>
        <w:rPr>
          <w:rFonts w:ascii="Arial" w:hAnsi="Arial"/>
          <w:szCs w:val="22"/>
        </w:rPr>
        <w:t xml:space="preserve">, </w:t>
      </w:r>
      <w:r w:rsidR="000C4C73" w:rsidRPr="007126AC">
        <w:rPr>
          <w:rFonts w:ascii="Arial" w:hAnsi="Arial"/>
          <w:szCs w:val="22"/>
        </w:rPr>
        <w:t xml:space="preserve">London </w:t>
      </w:r>
      <w:r w:rsidR="008A6293" w:rsidRPr="007126AC">
        <w:rPr>
          <w:rFonts w:ascii="Arial" w:hAnsi="Arial"/>
          <w:szCs w:val="22"/>
        </w:rPr>
        <w:t>SW7 2DD</w:t>
      </w:r>
      <w:r w:rsidR="000C4C73" w:rsidRPr="007126AC">
        <w:rPr>
          <w:rFonts w:ascii="Arial" w:hAnsi="Arial"/>
          <w:szCs w:val="22"/>
        </w:rPr>
        <w:t>, UK</w:t>
      </w:r>
    </w:p>
    <w:p w14:paraId="6A032E59" w14:textId="7E3F9E25" w:rsidR="006D573B" w:rsidRPr="007126AC" w:rsidRDefault="0092700E" w:rsidP="00827459">
      <w:pPr>
        <w:spacing w:line="480" w:lineRule="auto"/>
        <w:rPr>
          <w:rFonts w:ascii="Arial" w:hAnsi="Arial"/>
          <w:szCs w:val="22"/>
        </w:rPr>
      </w:pPr>
      <w:r>
        <w:rPr>
          <w:rFonts w:ascii="Arial" w:hAnsi="Arial"/>
          <w:szCs w:val="22"/>
          <w:vertAlign w:val="superscript"/>
        </w:rPr>
        <w:t>d</w:t>
      </w:r>
      <w:r w:rsidR="006D573B" w:rsidRPr="007126AC">
        <w:rPr>
          <w:rFonts w:ascii="Arial" w:hAnsi="Arial"/>
          <w:szCs w:val="22"/>
        </w:rPr>
        <w:t xml:space="preserve"> Wellcome Sanger Institute, </w:t>
      </w:r>
      <w:proofErr w:type="spellStart"/>
      <w:r w:rsidRPr="0092700E">
        <w:rPr>
          <w:rFonts w:ascii="Arial" w:hAnsi="Arial"/>
          <w:szCs w:val="22"/>
        </w:rPr>
        <w:t>Hinxton</w:t>
      </w:r>
      <w:proofErr w:type="spellEnd"/>
      <w:r w:rsidRPr="0092700E">
        <w:rPr>
          <w:rFonts w:ascii="Arial" w:hAnsi="Arial"/>
          <w:szCs w:val="22"/>
        </w:rPr>
        <w:t xml:space="preserve">, </w:t>
      </w:r>
      <w:r w:rsidR="006D573B" w:rsidRPr="007126AC">
        <w:rPr>
          <w:rFonts w:ascii="Arial" w:hAnsi="Arial"/>
          <w:szCs w:val="22"/>
        </w:rPr>
        <w:t>Cambridge CB10 1SA, UK</w:t>
      </w:r>
    </w:p>
    <w:p w14:paraId="334FFAD6" w14:textId="4CEB62DC" w:rsidR="003D6B87" w:rsidRPr="007126AC" w:rsidRDefault="0092700E" w:rsidP="00827459">
      <w:pPr>
        <w:spacing w:line="480" w:lineRule="auto"/>
        <w:rPr>
          <w:rFonts w:ascii="Arial" w:hAnsi="Arial"/>
          <w:szCs w:val="22"/>
        </w:rPr>
      </w:pPr>
      <w:r>
        <w:rPr>
          <w:rFonts w:ascii="Arial" w:hAnsi="Arial"/>
          <w:szCs w:val="22"/>
          <w:vertAlign w:val="superscript"/>
        </w:rPr>
        <w:t>e</w:t>
      </w:r>
      <w:r w:rsidR="003D6B87" w:rsidRPr="007126AC">
        <w:rPr>
          <w:rFonts w:ascii="Arial" w:hAnsi="Arial"/>
          <w:szCs w:val="22"/>
          <w:vertAlign w:val="superscript"/>
        </w:rPr>
        <w:t xml:space="preserve"> </w:t>
      </w:r>
      <w:r w:rsidR="009F2F6D" w:rsidRPr="007126AC">
        <w:rPr>
          <w:rFonts w:ascii="Arial" w:hAnsi="Arial"/>
          <w:szCs w:val="22"/>
        </w:rPr>
        <w:t xml:space="preserve">Department of Medicine, </w:t>
      </w:r>
      <w:r w:rsidR="003D6B87" w:rsidRPr="007126AC">
        <w:rPr>
          <w:rFonts w:ascii="Arial" w:hAnsi="Arial"/>
          <w:szCs w:val="22"/>
        </w:rPr>
        <w:t xml:space="preserve">Imperial College London, </w:t>
      </w:r>
      <w:r>
        <w:rPr>
          <w:rFonts w:ascii="Arial" w:hAnsi="Arial"/>
          <w:szCs w:val="22"/>
        </w:rPr>
        <w:t xml:space="preserve">Norfolk Place, </w:t>
      </w:r>
      <w:r w:rsidR="009F2F6D" w:rsidRPr="007126AC">
        <w:rPr>
          <w:rFonts w:ascii="Arial" w:hAnsi="Arial"/>
          <w:szCs w:val="22"/>
        </w:rPr>
        <w:t>London W2 1PG, UK</w:t>
      </w:r>
    </w:p>
    <w:p w14:paraId="1C7A8FAE" w14:textId="77777777" w:rsidR="00A355AD" w:rsidRDefault="0092700E" w:rsidP="00827459">
      <w:pPr>
        <w:spacing w:line="480" w:lineRule="auto"/>
        <w:rPr>
          <w:rFonts w:ascii="Arial" w:hAnsi="Arial"/>
          <w:szCs w:val="22"/>
          <w:u w:val="single"/>
        </w:rPr>
      </w:pPr>
      <w:r>
        <w:rPr>
          <w:rFonts w:ascii="Arial" w:hAnsi="Arial"/>
          <w:szCs w:val="22"/>
          <w:vertAlign w:val="superscript"/>
        </w:rPr>
        <w:t>f</w:t>
      </w:r>
      <w:r w:rsidR="009F2F6D" w:rsidRPr="007126AC">
        <w:rPr>
          <w:rFonts w:ascii="Arial" w:hAnsi="Arial"/>
          <w:szCs w:val="22"/>
        </w:rPr>
        <w:t xml:space="preserve"> </w:t>
      </w:r>
      <w:r w:rsidR="00A355AD" w:rsidRPr="00A355AD">
        <w:rPr>
          <w:rFonts w:ascii="Arial" w:hAnsi="Arial"/>
          <w:szCs w:val="22"/>
        </w:rPr>
        <w:t>Department of Infectious Disease Epidemiology, School of Public Health, Imperial College London, Norfolk Place, London W2 1PG, UK</w:t>
      </w:r>
    </w:p>
    <w:p w14:paraId="5514AE93" w14:textId="4C921D4A" w:rsidR="001056BD" w:rsidRDefault="0092700E" w:rsidP="00827459">
      <w:pPr>
        <w:spacing w:line="480" w:lineRule="auto"/>
        <w:rPr>
          <w:rFonts w:ascii="Arial" w:hAnsi="Arial"/>
          <w:szCs w:val="22"/>
        </w:rPr>
      </w:pPr>
      <w:r>
        <w:rPr>
          <w:rFonts w:ascii="Arial" w:hAnsi="Arial"/>
          <w:szCs w:val="22"/>
          <w:vertAlign w:val="superscript"/>
        </w:rPr>
        <w:t>g</w:t>
      </w:r>
      <w:r w:rsidR="00F57055">
        <w:rPr>
          <w:rFonts w:ascii="Arial" w:hAnsi="Arial"/>
          <w:szCs w:val="22"/>
          <w:vertAlign w:val="superscript"/>
        </w:rPr>
        <w:t xml:space="preserve"> </w:t>
      </w:r>
      <w:r w:rsidR="00CE0FDF">
        <w:rPr>
          <w:rFonts w:ascii="Arial" w:hAnsi="Arial"/>
          <w:szCs w:val="22"/>
        </w:rPr>
        <w:t>Microbiology Laboratories</w:t>
      </w:r>
      <w:r w:rsidR="009B79FF" w:rsidRPr="007126AC">
        <w:rPr>
          <w:rFonts w:ascii="Arial" w:hAnsi="Arial"/>
          <w:szCs w:val="22"/>
        </w:rPr>
        <w:t xml:space="preserve">, </w:t>
      </w:r>
      <w:r w:rsidR="004E3CD9" w:rsidRPr="007126AC">
        <w:rPr>
          <w:rFonts w:ascii="Arial" w:hAnsi="Arial"/>
          <w:szCs w:val="22"/>
        </w:rPr>
        <w:t xml:space="preserve">MRC Unit </w:t>
      </w:r>
      <w:proofErr w:type="gramStart"/>
      <w:r w:rsidR="004E3CD9" w:rsidRPr="007126AC">
        <w:rPr>
          <w:rFonts w:ascii="Arial" w:hAnsi="Arial"/>
          <w:szCs w:val="22"/>
        </w:rPr>
        <w:t>The</w:t>
      </w:r>
      <w:proofErr w:type="gramEnd"/>
      <w:r w:rsidR="004E3CD9" w:rsidRPr="007126AC">
        <w:rPr>
          <w:rFonts w:ascii="Arial" w:hAnsi="Arial"/>
          <w:szCs w:val="22"/>
        </w:rPr>
        <w:t xml:space="preserve"> Gambia at LSHTM</w:t>
      </w:r>
      <w:r w:rsidR="001D79EC" w:rsidRPr="007126AC">
        <w:rPr>
          <w:rFonts w:ascii="Arial" w:hAnsi="Arial"/>
          <w:szCs w:val="22"/>
        </w:rPr>
        <w:t xml:space="preserve">, </w:t>
      </w:r>
      <w:proofErr w:type="spellStart"/>
      <w:r w:rsidR="001D79EC" w:rsidRPr="007126AC">
        <w:rPr>
          <w:rFonts w:ascii="Arial" w:hAnsi="Arial"/>
          <w:szCs w:val="22"/>
        </w:rPr>
        <w:t>Fajara</w:t>
      </w:r>
      <w:proofErr w:type="spellEnd"/>
      <w:r w:rsidR="001D79EC" w:rsidRPr="007126AC">
        <w:rPr>
          <w:rFonts w:ascii="Arial" w:hAnsi="Arial"/>
          <w:szCs w:val="22"/>
        </w:rPr>
        <w:t xml:space="preserve"> P. O. Box 273, The Gambia </w:t>
      </w:r>
    </w:p>
    <w:p w14:paraId="3F4CACF6" w14:textId="0F5ED2FF" w:rsidR="001D6F51" w:rsidRPr="008B1060" w:rsidRDefault="0092700E" w:rsidP="00827459">
      <w:pPr>
        <w:spacing w:line="480" w:lineRule="auto"/>
        <w:rPr>
          <w:rFonts w:ascii="Arial" w:hAnsi="Arial"/>
          <w:szCs w:val="22"/>
        </w:rPr>
      </w:pPr>
      <w:r>
        <w:rPr>
          <w:rFonts w:ascii="Arial" w:hAnsi="Arial"/>
          <w:szCs w:val="22"/>
          <w:vertAlign w:val="superscript"/>
        </w:rPr>
        <w:t>h</w:t>
      </w:r>
      <w:r w:rsidR="001D6F51" w:rsidRPr="001D6F51">
        <w:rPr>
          <w:rFonts w:ascii="Arial" w:hAnsi="Arial"/>
          <w:szCs w:val="22"/>
          <w:vertAlign w:val="superscript"/>
        </w:rPr>
        <w:t xml:space="preserve"> </w:t>
      </w:r>
      <w:r w:rsidR="008B1060" w:rsidRPr="008B1060">
        <w:rPr>
          <w:rFonts w:ascii="Arial" w:hAnsi="Arial"/>
          <w:szCs w:val="22"/>
        </w:rPr>
        <w:t xml:space="preserve">Respiratory and Vaccine Preventable Bacteria Reference Unit, Public Health England, </w:t>
      </w:r>
      <w:r w:rsidR="007341EF" w:rsidRPr="007341EF">
        <w:rPr>
          <w:rFonts w:ascii="Arial" w:hAnsi="Arial"/>
          <w:szCs w:val="22"/>
        </w:rPr>
        <w:t>61 Colindale</w:t>
      </w:r>
      <w:r w:rsidR="007341EF">
        <w:rPr>
          <w:rFonts w:ascii="Arial" w:hAnsi="Arial"/>
          <w:szCs w:val="22"/>
        </w:rPr>
        <w:t xml:space="preserve">, </w:t>
      </w:r>
      <w:r w:rsidR="008B1060" w:rsidRPr="008B1060">
        <w:rPr>
          <w:rFonts w:ascii="Arial" w:hAnsi="Arial"/>
          <w:szCs w:val="22"/>
        </w:rPr>
        <w:t>London NW9 5EQ, UK</w:t>
      </w:r>
    </w:p>
    <w:p w14:paraId="2C3556B2" w14:textId="04C76C81" w:rsidR="001D6F51" w:rsidRPr="008B1060" w:rsidRDefault="0092700E" w:rsidP="00827459">
      <w:pPr>
        <w:spacing w:line="480" w:lineRule="auto"/>
        <w:jc w:val="both"/>
        <w:rPr>
          <w:rFonts w:ascii="Arial" w:hAnsi="Arial"/>
          <w:bCs/>
        </w:rPr>
      </w:pPr>
      <w:proofErr w:type="spellStart"/>
      <w:r>
        <w:rPr>
          <w:rFonts w:ascii="Arial" w:hAnsi="Arial"/>
          <w:szCs w:val="22"/>
          <w:vertAlign w:val="superscript"/>
        </w:rPr>
        <w:t>i</w:t>
      </w:r>
      <w:proofErr w:type="spellEnd"/>
      <w:r w:rsidR="001D6F51" w:rsidRPr="001D6F51">
        <w:rPr>
          <w:rFonts w:ascii="Arial" w:hAnsi="Arial"/>
          <w:szCs w:val="22"/>
          <w:vertAlign w:val="superscript"/>
        </w:rPr>
        <w:t xml:space="preserve"> </w:t>
      </w:r>
      <w:r w:rsidR="001D6F51" w:rsidRPr="001D6F51">
        <w:rPr>
          <w:rFonts w:ascii="Arial" w:hAnsi="Arial"/>
          <w:bCs/>
        </w:rPr>
        <w:t xml:space="preserve">NHIR Health Protection Research Unit in Healthcare Associated Infections and Antimicrobial Resistance, Department of Infectious Disease, Imperial College London, </w:t>
      </w:r>
      <w:r w:rsidR="00A355AD" w:rsidRPr="00A355AD">
        <w:rPr>
          <w:rFonts w:ascii="Arial" w:hAnsi="Arial"/>
          <w:bCs/>
        </w:rPr>
        <w:t>Hammersmith Campus, Commonwealth Building, London W12 0NN, UK</w:t>
      </w:r>
    </w:p>
    <w:p w14:paraId="3B56554E" w14:textId="1D9C7E57" w:rsidR="00437D3E" w:rsidRPr="00310BC4" w:rsidRDefault="00A355AD" w:rsidP="00310BC4">
      <w:pPr>
        <w:spacing w:line="480" w:lineRule="auto"/>
        <w:rPr>
          <w:rFonts w:ascii="Arial" w:hAnsi="Arial"/>
          <w:szCs w:val="22"/>
        </w:rPr>
      </w:pPr>
      <w:r>
        <w:rPr>
          <w:rFonts w:ascii="Arial" w:hAnsi="Arial"/>
          <w:szCs w:val="22"/>
          <w:vertAlign w:val="superscript"/>
        </w:rPr>
        <w:t>1</w:t>
      </w:r>
      <w:r w:rsidR="00310BC4">
        <w:rPr>
          <w:rFonts w:ascii="Arial" w:hAnsi="Arial"/>
          <w:szCs w:val="22"/>
        </w:rPr>
        <w:t xml:space="preserve"> contributed equally</w:t>
      </w:r>
    </w:p>
    <w:p w14:paraId="64401F8F" w14:textId="77777777" w:rsidR="009C7FEE" w:rsidRDefault="00310BC4" w:rsidP="007D432F">
      <w:pPr>
        <w:spacing w:line="480" w:lineRule="auto"/>
        <w:rPr>
          <w:rFonts w:ascii="Arial" w:hAnsi="Arial"/>
          <w:color w:val="2A2A2A"/>
          <w:szCs w:val="22"/>
          <w:shd w:val="clear" w:color="auto" w:fill="FFFFFF"/>
        </w:rPr>
      </w:pPr>
      <w:r>
        <w:rPr>
          <w:rFonts w:ascii="Arial" w:hAnsi="Arial"/>
          <w:szCs w:val="22"/>
        </w:rPr>
        <w:t xml:space="preserve"># corresponding author Dr </w:t>
      </w:r>
      <w:r>
        <w:rPr>
          <w:rFonts w:ascii="Arial" w:hAnsi="Arial"/>
          <w:color w:val="2A2A2A"/>
          <w:szCs w:val="22"/>
          <w:shd w:val="clear" w:color="auto" w:fill="FFFFFF"/>
        </w:rPr>
        <w:t>Elita Jauneikaite (</w:t>
      </w:r>
      <w:hyperlink r:id="rId18" w:history="1">
        <w:r w:rsidRPr="00F2371C">
          <w:rPr>
            <w:rStyle w:val="Hyperlink"/>
            <w:rFonts w:ascii="Arial" w:hAnsi="Arial"/>
            <w:szCs w:val="22"/>
            <w:shd w:val="clear" w:color="auto" w:fill="FFFFFF"/>
          </w:rPr>
          <w:t>e.jauneikaite@imperial.ac.uk</w:t>
        </w:r>
      </w:hyperlink>
      <w:r>
        <w:rPr>
          <w:rFonts w:ascii="Arial" w:hAnsi="Arial"/>
          <w:color w:val="2A2A2A"/>
          <w:szCs w:val="22"/>
          <w:shd w:val="clear" w:color="auto" w:fill="FFFFFF"/>
        </w:rPr>
        <w:t xml:space="preserve">) </w:t>
      </w:r>
    </w:p>
    <w:p w14:paraId="3A9B0580" w14:textId="094C2D2F" w:rsidR="009C7FEE" w:rsidRPr="009C7FEE" w:rsidRDefault="009C7FEE" w:rsidP="009C7FEE">
      <w:pPr>
        <w:spacing w:line="480" w:lineRule="auto"/>
        <w:rPr>
          <w:rFonts w:ascii="Arial" w:hAnsi="Arial"/>
          <w:color w:val="2A2A2A"/>
          <w:szCs w:val="22"/>
          <w:shd w:val="clear" w:color="auto" w:fill="FFFFFF"/>
        </w:rPr>
      </w:pPr>
      <w:r>
        <w:rPr>
          <w:rFonts w:ascii="Arial" w:hAnsi="Arial"/>
          <w:color w:val="2A2A2A"/>
          <w:szCs w:val="22"/>
          <w:shd w:val="clear" w:color="auto" w:fill="FFFFFF"/>
        </w:rPr>
        <w:br w:type="page"/>
      </w:r>
      <w:r w:rsidRPr="009C7FEE">
        <w:rPr>
          <w:rFonts w:ascii="Arial" w:hAnsi="Arial"/>
          <w:b/>
          <w:bCs/>
          <w:color w:val="2A2A2A"/>
          <w:szCs w:val="22"/>
          <w:shd w:val="clear" w:color="auto" w:fill="FFFFFF"/>
        </w:rPr>
        <w:lastRenderedPageBreak/>
        <w:t>Abbreviations</w:t>
      </w:r>
    </w:p>
    <w:p w14:paraId="5DF97DD2" w14:textId="371EFAF3" w:rsidR="009C7FEE" w:rsidRPr="009C7FEE" w:rsidRDefault="009C7FEE" w:rsidP="009C7FEE">
      <w:pPr>
        <w:spacing w:line="480" w:lineRule="auto"/>
        <w:rPr>
          <w:rFonts w:ascii="Arial" w:hAnsi="Arial"/>
          <w:color w:val="2A2A2A"/>
          <w:szCs w:val="22"/>
          <w:shd w:val="clear" w:color="auto" w:fill="FFFFFF"/>
        </w:rPr>
      </w:pPr>
      <w:r w:rsidRPr="009C7FEE">
        <w:rPr>
          <w:rFonts w:ascii="Arial" w:hAnsi="Arial"/>
          <w:color w:val="2A2A2A"/>
          <w:szCs w:val="22"/>
          <w:shd w:val="clear" w:color="auto" w:fill="FFFFFF"/>
        </w:rPr>
        <w:t xml:space="preserve">GBS – group B </w:t>
      </w:r>
      <w:r w:rsidRPr="009C7FEE">
        <w:rPr>
          <w:rFonts w:ascii="Arial" w:hAnsi="Arial"/>
          <w:i/>
          <w:iCs/>
          <w:color w:val="2A2A2A"/>
          <w:szCs w:val="22"/>
          <w:shd w:val="clear" w:color="auto" w:fill="FFFFFF"/>
        </w:rPr>
        <w:t>Streptococcus</w:t>
      </w:r>
    </w:p>
    <w:p w14:paraId="200C3B92" w14:textId="28811324" w:rsidR="009C7FEE" w:rsidRPr="009C7FEE" w:rsidRDefault="009C7FEE" w:rsidP="009C7FEE">
      <w:pPr>
        <w:spacing w:line="480" w:lineRule="auto"/>
        <w:rPr>
          <w:rFonts w:ascii="Arial" w:hAnsi="Arial"/>
          <w:szCs w:val="22"/>
        </w:rPr>
      </w:pPr>
      <w:r w:rsidRPr="009C7FEE">
        <w:rPr>
          <w:rFonts w:ascii="Arial" w:hAnsi="Arial"/>
          <w:szCs w:val="22"/>
        </w:rPr>
        <w:t>MLST – multilocus sequence typing</w:t>
      </w:r>
    </w:p>
    <w:p w14:paraId="23A4B2B6" w14:textId="2C3F244A" w:rsidR="009C7FEE" w:rsidRDefault="009C7FEE" w:rsidP="009C7FEE">
      <w:pPr>
        <w:spacing w:line="480" w:lineRule="auto"/>
        <w:rPr>
          <w:rFonts w:ascii="Arial" w:hAnsi="Arial"/>
          <w:szCs w:val="22"/>
        </w:rPr>
      </w:pPr>
      <w:r w:rsidRPr="009C7FEE">
        <w:rPr>
          <w:rFonts w:ascii="Arial" w:hAnsi="Arial"/>
          <w:szCs w:val="22"/>
        </w:rPr>
        <w:t xml:space="preserve">RAPD– random </w:t>
      </w:r>
      <w:r w:rsidRPr="00114E34">
        <w:rPr>
          <w:rFonts w:ascii="Arial" w:hAnsi="Arial"/>
          <w:szCs w:val="22"/>
        </w:rPr>
        <w:t>amplification of polymorphic DNA</w:t>
      </w:r>
    </w:p>
    <w:p w14:paraId="6200085C" w14:textId="3B35DBAD" w:rsidR="009C7FEE" w:rsidRPr="009C7FEE" w:rsidRDefault="009C7FEE" w:rsidP="009C7FEE">
      <w:pPr>
        <w:spacing w:line="480" w:lineRule="auto"/>
        <w:rPr>
          <w:rFonts w:ascii="Arial" w:hAnsi="Arial"/>
          <w:szCs w:val="22"/>
        </w:rPr>
      </w:pPr>
      <w:r>
        <w:rPr>
          <w:rFonts w:ascii="Arial" w:hAnsi="Arial"/>
          <w:szCs w:val="22"/>
        </w:rPr>
        <w:t>SNP – single nucleotide polymorphism</w:t>
      </w:r>
    </w:p>
    <w:p w14:paraId="4E2B110A" w14:textId="4306E277" w:rsidR="00310BC4" w:rsidRPr="009C7FEE" w:rsidRDefault="009C7FEE" w:rsidP="009C7FEE">
      <w:pPr>
        <w:spacing w:line="480" w:lineRule="auto"/>
        <w:rPr>
          <w:rFonts w:ascii="Arial" w:hAnsi="Arial"/>
          <w:b/>
          <w:bCs/>
          <w:color w:val="2A2A2A"/>
          <w:szCs w:val="22"/>
          <w:shd w:val="clear" w:color="auto" w:fill="FFFFFF"/>
        </w:rPr>
      </w:pPr>
      <w:r w:rsidRPr="009C7FEE">
        <w:rPr>
          <w:rFonts w:ascii="Arial" w:hAnsi="Arial"/>
          <w:szCs w:val="22"/>
        </w:rPr>
        <w:t>WGS – whole genome sequencing</w:t>
      </w:r>
      <w:r>
        <w:rPr>
          <w:rFonts w:ascii="Arial" w:hAnsi="Arial"/>
          <w:szCs w:val="22"/>
        </w:rPr>
        <w:t xml:space="preserve"> </w:t>
      </w:r>
      <w:r w:rsidR="00310BC4" w:rsidRPr="009C7FEE">
        <w:rPr>
          <w:rFonts w:ascii="Arial" w:hAnsi="Arial"/>
          <w:b/>
          <w:bCs/>
          <w:szCs w:val="22"/>
        </w:rPr>
        <w:br w:type="page"/>
      </w:r>
    </w:p>
    <w:p w14:paraId="5EE28ECE" w14:textId="03224164" w:rsidR="00D41B0F" w:rsidRPr="001A2B4F" w:rsidRDefault="00D41B0F" w:rsidP="00827459">
      <w:pPr>
        <w:spacing w:line="480" w:lineRule="auto"/>
        <w:rPr>
          <w:rFonts w:ascii="Arial" w:hAnsi="Arial"/>
          <w:szCs w:val="22"/>
        </w:rPr>
      </w:pPr>
      <w:r w:rsidRPr="006658E3">
        <w:rPr>
          <w:rFonts w:ascii="Arial" w:hAnsi="Arial"/>
          <w:b/>
          <w:bCs/>
          <w:szCs w:val="22"/>
        </w:rPr>
        <w:lastRenderedPageBreak/>
        <w:t>Abstract</w:t>
      </w:r>
      <w:r w:rsidR="001A2B4F">
        <w:rPr>
          <w:rFonts w:ascii="Arial" w:hAnsi="Arial"/>
          <w:b/>
          <w:bCs/>
          <w:szCs w:val="22"/>
        </w:rPr>
        <w:t xml:space="preserve"> </w:t>
      </w:r>
    </w:p>
    <w:p w14:paraId="0A779FED" w14:textId="59D47B4A" w:rsidR="00C4043B" w:rsidRDefault="006825C6" w:rsidP="00827459">
      <w:pPr>
        <w:spacing w:line="480" w:lineRule="auto"/>
        <w:jc w:val="both"/>
        <w:rPr>
          <w:rFonts w:ascii="Arial" w:hAnsi="Arial"/>
          <w:szCs w:val="22"/>
        </w:rPr>
      </w:pPr>
      <w:r>
        <w:rPr>
          <w:rFonts w:ascii="Arial" w:hAnsi="Arial"/>
          <w:szCs w:val="22"/>
        </w:rPr>
        <w:t xml:space="preserve">Group B </w:t>
      </w:r>
      <w:r w:rsidRPr="006825C6">
        <w:rPr>
          <w:rFonts w:ascii="Arial" w:hAnsi="Arial"/>
          <w:i/>
          <w:iCs/>
          <w:szCs w:val="22"/>
        </w:rPr>
        <w:t>Streptococcus</w:t>
      </w:r>
      <w:r>
        <w:rPr>
          <w:rFonts w:ascii="Arial" w:hAnsi="Arial"/>
          <w:szCs w:val="22"/>
        </w:rPr>
        <w:t xml:space="preserve"> (GBS) is a leading cause of neonatal meningitis, </w:t>
      </w:r>
      <w:r w:rsidR="00253814">
        <w:rPr>
          <w:rFonts w:ascii="Arial" w:hAnsi="Arial"/>
          <w:szCs w:val="22"/>
        </w:rPr>
        <w:t>pneumonia,</w:t>
      </w:r>
      <w:r>
        <w:rPr>
          <w:rFonts w:ascii="Arial" w:hAnsi="Arial"/>
          <w:szCs w:val="22"/>
        </w:rPr>
        <w:t xml:space="preserve"> and sepsis. The biggest contributing factor of neonatal infections is due to vertical transmission from maternal colonisation of GBS in the genitourinary tract. </w:t>
      </w:r>
      <w:r w:rsidR="00D30B7E">
        <w:rPr>
          <w:rFonts w:ascii="Arial" w:hAnsi="Arial"/>
          <w:szCs w:val="22"/>
        </w:rPr>
        <w:t xml:space="preserve">Multiple serotype colonisation is often not investigated in epidemiological studies, but it is an important consideration for serotype-based vaccine development and implementation to ensure less abundant serotypes are not under-represented. In this study, we </w:t>
      </w:r>
      <w:r w:rsidR="00C4043B">
        <w:rPr>
          <w:rFonts w:ascii="Arial" w:hAnsi="Arial"/>
          <w:szCs w:val="22"/>
        </w:rPr>
        <w:t>show that</w:t>
      </w:r>
      <w:r w:rsidR="00D30B7E">
        <w:rPr>
          <w:rFonts w:ascii="Arial" w:hAnsi="Arial"/>
          <w:szCs w:val="22"/>
        </w:rPr>
        <w:t xml:space="preserve"> RAPD PCR </w:t>
      </w:r>
      <w:r w:rsidR="00C4043B">
        <w:rPr>
          <w:rFonts w:ascii="Arial" w:hAnsi="Arial"/>
          <w:szCs w:val="22"/>
        </w:rPr>
        <w:t xml:space="preserve">is a </w:t>
      </w:r>
      <w:r w:rsidR="006E201F">
        <w:rPr>
          <w:rFonts w:ascii="Arial" w:hAnsi="Arial"/>
          <w:szCs w:val="22"/>
        </w:rPr>
        <w:t xml:space="preserve">quick tool useful in screening the presence of genetically different strains using multiple colony picks from a </w:t>
      </w:r>
      <w:r w:rsidR="00FE1C10">
        <w:rPr>
          <w:rFonts w:ascii="Arial" w:hAnsi="Arial"/>
          <w:szCs w:val="22"/>
        </w:rPr>
        <w:t xml:space="preserve">single </w:t>
      </w:r>
      <w:r w:rsidR="006E201F">
        <w:rPr>
          <w:rFonts w:ascii="Arial" w:hAnsi="Arial"/>
          <w:szCs w:val="22"/>
        </w:rPr>
        <w:t xml:space="preserve">patient swab. </w:t>
      </w:r>
      <w:r w:rsidR="004521F4">
        <w:rPr>
          <w:rFonts w:ascii="Arial" w:hAnsi="Arial"/>
          <w:szCs w:val="22"/>
        </w:rPr>
        <w:t>We observed</w:t>
      </w:r>
      <w:r w:rsidR="006E201F">
        <w:rPr>
          <w:rFonts w:ascii="Arial" w:hAnsi="Arial"/>
          <w:szCs w:val="22"/>
        </w:rPr>
        <w:t xml:space="preserve"> a maximum of </w:t>
      </w:r>
      <w:r w:rsidR="006D7567">
        <w:rPr>
          <w:rFonts w:ascii="Arial" w:hAnsi="Arial"/>
          <w:szCs w:val="22"/>
        </w:rPr>
        <w:t xml:space="preserve">five </w:t>
      </w:r>
      <w:r w:rsidR="006E201F">
        <w:rPr>
          <w:rFonts w:ascii="Arial" w:hAnsi="Arial"/>
          <w:szCs w:val="22"/>
        </w:rPr>
        <w:t xml:space="preserve">different </w:t>
      </w:r>
      <w:r w:rsidR="00B569FE">
        <w:rPr>
          <w:rFonts w:ascii="Arial" w:hAnsi="Arial"/>
          <w:szCs w:val="22"/>
        </w:rPr>
        <w:t xml:space="preserve">GBS </w:t>
      </w:r>
      <w:r w:rsidR="006E201F">
        <w:rPr>
          <w:rFonts w:ascii="Arial" w:hAnsi="Arial"/>
          <w:szCs w:val="22"/>
        </w:rPr>
        <w:t xml:space="preserve">strains colonising a single patient </w:t>
      </w:r>
      <w:r w:rsidR="00E33C0A">
        <w:rPr>
          <w:rFonts w:ascii="Arial" w:hAnsi="Arial"/>
          <w:szCs w:val="22"/>
        </w:rPr>
        <w:t xml:space="preserve">at a </w:t>
      </w:r>
      <w:r w:rsidR="004C483F">
        <w:rPr>
          <w:rFonts w:ascii="Arial" w:hAnsi="Arial"/>
          <w:szCs w:val="22"/>
        </w:rPr>
        <w:t xml:space="preserve">specific </w:t>
      </w:r>
      <w:r w:rsidR="00E33C0A">
        <w:rPr>
          <w:rFonts w:ascii="Arial" w:hAnsi="Arial"/>
          <w:szCs w:val="22"/>
        </w:rPr>
        <w:t>time</w:t>
      </w:r>
      <w:r w:rsidR="006E201F">
        <w:rPr>
          <w:rFonts w:ascii="Arial" w:hAnsi="Arial"/>
          <w:szCs w:val="22"/>
        </w:rPr>
        <w:t xml:space="preserve">. </w:t>
      </w:r>
    </w:p>
    <w:p w14:paraId="174407E5" w14:textId="77777777" w:rsidR="00563D95" w:rsidRPr="006658E3" w:rsidRDefault="00563D95" w:rsidP="00827459">
      <w:pPr>
        <w:spacing w:line="480" w:lineRule="auto"/>
        <w:rPr>
          <w:rFonts w:ascii="Arial" w:hAnsi="Arial"/>
          <w:szCs w:val="22"/>
        </w:rPr>
      </w:pPr>
    </w:p>
    <w:p w14:paraId="4DA9614E" w14:textId="2DCEC0DE" w:rsidR="000059C7" w:rsidRPr="007D432F" w:rsidRDefault="006536E4" w:rsidP="00827459">
      <w:pPr>
        <w:spacing w:line="480" w:lineRule="auto"/>
        <w:rPr>
          <w:rFonts w:ascii="Arial" w:hAnsi="Arial"/>
          <w:szCs w:val="22"/>
        </w:rPr>
      </w:pPr>
      <w:r w:rsidRPr="006658E3">
        <w:rPr>
          <w:rFonts w:ascii="Arial" w:hAnsi="Arial"/>
          <w:b/>
          <w:bCs/>
          <w:szCs w:val="22"/>
        </w:rPr>
        <w:t>Keywords:</w:t>
      </w:r>
      <w:r w:rsidR="00AC162A">
        <w:rPr>
          <w:rFonts w:ascii="Arial" w:hAnsi="Arial"/>
          <w:szCs w:val="22"/>
        </w:rPr>
        <w:t xml:space="preserve"> </w:t>
      </w:r>
      <w:r w:rsidR="007D492F" w:rsidRPr="006658E3">
        <w:rPr>
          <w:rFonts w:ascii="Arial" w:hAnsi="Arial"/>
          <w:szCs w:val="22"/>
        </w:rPr>
        <w:t xml:space="preserve">Group B </w:t>
      </w:r>
      <w:r w:rsidR="007D492F" w:rsidRPr="006658E3">
        <w:rPr>
          <w:rFonts w:ascii="Arial" w:hAnsi="Arial"/>
          <w:i/>
          <w:iCs/>
          <w:szCs w:val="22"/>
        </w:rPr>
        <w:t>Streptococcus</w:t>
      </w:r>
      <w:r w:rsidR="007D492F" w:rsidRPr="006658E3">
        <w:rPr>
          <w:rFonts w:ascii="Arial" w:hAnsi="Arial"/>
          <w:szCs w:val="22"/>
        </w:rPr>
        <w:t xml:space="preserve">, </w:t>
      </w:r>
      <w:r w:rsidR="007D492F" w:rsidRPr="006658E3">
        <w:rPr>
          <w:rFonts w:ascii="Arial" w:hAnsi="Arial"/>
          <w:i/>
          <w:iCs/>
          <w:szCs w:val="22"/>
        </w:rPr>
        <w:t>Streptococcus agalactiae</w:t>
      </w:r>
      <w:r w:rsidR="007D492F" w:rsidRPr="006658E3">
        <w:rPr>
          <w:rFonts w:ascii="Arial" w:hAnsi="Arial"/>
          <w:szCs w:val="22"/>
        </w:rPr>
        <w:t xml:space="preserve">, RAPD PCR, Screening, Co-colonisation, </w:t>
      </w:r>
      <w:r w:rsidR="00371FB2" w:rsidRPr="006658E3">
        <w:rPr>
          <w:rFonts w:ascii="Arial" w:hAnsi="Arial"/>
          <w:szCs w:val="22"/>
        </w:rPr>
        <w:t>Genetic</w:t>
      </w:r>
      <w:r w:rsidR="007D492F" w:rsidRPr="006658E3">
        <w:rPr>
          <w:rFonts w:ascii="Arial" w:hAnsi="Arial"/>
          <w:szCs w:val="22"/>
        </w:rPr>
        <w:t xml:space="preserve"> Diversity</w:t>
      </w:r>
      <w:r w:rsidR="00BD41FF" w:rsidRPr="006658E3">
        <w:rPr>
          <w:rFonts w:ascii="Arial" w:hAnsi="Arial"/>
          <w:szCs w:val="22"/>
        </w:rPr>
        <w:t xml:space="preserve">, </w:t>
      </w:r>
      <w:r w:rsidR="006658E3">
        <w:rPr>
          <w:rFonts w:ascii="Arial" w:hAnsi="Arial"/>
          <w:szCs w:val="22"/>
        </w:rPr>
        <w:t>M</w:t>
      </w:r>
      <w:r w:rsidR="00BD41FF" w:rsidRPr="006658E3">
        <w:rPr>
          <w:rFonts w:ascii="Arial" w:hAnsi="Arial"/>
          <w:szCs w:val="22"/>
        </w:rPr>
        <w:t xml:space="preserve">ultiple </w:t>
      </w:r>
      <w:r w:rsidR="006658E3">
        <w:rPr>
          <w:rFonts w:ascii="Arial" w:hAnsi="Arial"/>
          <w:szCs w:val="22"/>
        </w:rPr>
        <w:t>s</w:t>
      </w:r>
      <w:r w:rsidR="00BD41FF" w:rsidRPr="006658E3">
        <w:rPr>
          <w:rFonts w:ascii="Arial" w:hAnsi="Arial"/>
          <w:szCs w:val="22"/>
        </w:rPr>
        <w:t>erotypes</w:t>
      </w:r>
      <w:r w:rsidR="00CE0FDF">
        <w:rPr>
          <w:rFonts w:ascii="Arial" w:hAnsi="Arial"/>
          <w:szCs w:val="22"/>
        </w:rPr>
        <w:t>.</w:t>
      </w:r>
      <w:r w:rsidR="00BD41FF" w:rsidRPr="006658E3">
        <w:rPr>
          <w:rFonts w:ascii="Arial" w:hAnsi="Arial"/>
          <w:szCs w:val="22"/>
        </w:rPr>
        <w:t xml:space="preserve"> </w:t>
      </w:r>
      <w:r w:rsidR="000059C7">
        <w:rPr>
          <w:rFonts w:ascii="Arial" w:hAnsi="Arial"/>
          <w:b/>
          <w:bCs/>
          <w:szCs w:val="22"/>
        </w:rPr>
        <w:br w:type="page"/>
      </w:r>
    </w:p>
    <w:p w14:paraId="3D144705" w14:textId="36D35A23" w:rsidR="00D41B0F" w:rsidRPr="00135FB6" w:rsidRDefault="009C7FEE" w:rsidP="00827459">
      <w:pPr>
        <w:spacing w:line="480" w:lineRule="auto"/>
        <w:rPr>
          <w:rFonts w:ascii="Arial" w:hAnsi="Arial"/>
          <w:b/>
          <w:bCs/>
          <w:szCs w:val="22"/>
        </w:rPr>
      </w:pPr>
      <w:r>
        <w:rPr>
          <w:rFonts w:ascii="Arial" w:hAnsi="Arial"/>
          <w:b/>
          <w:bCs/>
          <w:szCs w:val="22"/>
        </w:rPr>
        <w:lastRenderedPageBreak/>
        <w:t>Introduction</w:t>
      </w:r>
    </w:p>
    <w:p w14:paraId="388A6898" w14:textId="29087C8E" w:rsidR="003C543F" w:rsidRPr="00135FB6" w:rsidRDefault="00B855F5" w:rsidP="00827459">
      <w:pPr>
        <w:spacing w:line="480" w:lineRule="auto"/>
        <w:jc w:val="both"/>
        <w:rPr>
          <w:rFonts w:ascii="Arial" w:hAnsi="Arial"/>
          <w:szCs w:val="22"/>
        </w:rPr>
      </w:pPr>
      <w:r w:rsidRPr="00135FB6">
        <w:rPr>
          <w:rFonts w:ascii="Arial" w:hAnsi="Arial"/>
          <w:szCs w:val="22"/>
        </w:rPr>
        <w:t xml:space="preserve">Group B </w:t>
      </w:r>
      <w:r w:rsidRPr="00135FB6">
        <w:rPr>
          <w:rFonts w:ascii="Arial" w:hAnsi="Arial"/>
          <w:i/>
          <w:iCs/>
          <w:szCs w:val="22"/>
        </w:rPr>
        <w:t>Streptococcus</w:t>
      </w:r>
      <w:r w:rsidRPr="00135FB6">
        <w:rPr>
          <w:rFonts w:ascii="Arial" w:hAnsi="Arial"/>
          <w:szCs w:val="22"/>
        </w:rPr>
        <w:t xml:space="preserve"> (</w:t>
      </w:r>
      <w:r w:rsidR="009B79FF" w:rsidRPr="00135FB6">
        <w:rPr>
          <w:rFonts w:ascii="Arial" w:hAnsi="Arial"/>
          <w:szCs w:val="22"/>
        </w:rPr>
        <w:t>GBS,</w:t>
      </w:r>
      <w:r w:rsidR="009B79FF" w:rsidRPr="00135FB6">
        <w:rPr>
          <w:rFonts w:ascii="Arial" w:hAnsi="Arial"/>
          <w:i/>
          <w:iCs/>
          <w:szCs w:val="22"/>
        </w:rPr>
        <w:t xml:space="preserve"> </w:t>
      </w:r>
      <w:r w:rsidR="0087133B" w:rsidRPr="00135FB6">
        <w:rPr>
          <w:rFonts w:ascii="Arial" w:hAnsi="Arial"/>
          <w:i/>
          <w:iCs/>
          <w:szCs w:val="22"/>
        </w:rPr>
        <w:t>S</w:t>
      </w:r>
      <w:r w:rsidR="00A355AD">
        <w:rPr>
          <w:rFonts w:ascii="Arial" w:hAnsi="Arial"/>
          <w:i/>
          <w:iCs/>
          <w:szCs w:val="22"/>
        </w:rPr>
        <w:t>.</w:t>
      </w:r>
      <w:r w:rsidR="0087133B" w:rsidRPr="00135FB6">
        <w:rPr>
          <w:rFonts w:ascii="Arial" w:hAnsi="Arial"/>
          <w:i/>
          <w:iCs/>
          <w:szCs w:val="22"/>
        </w:rPr>
        <w:t xml:space="preserve"> agalactiae</w:t>
      </w:r>
      <w:r w:rsidRPr="00135FB6">
        <w:rPr>
          <w:rFonts w:ascii="Arial" w:hAnsi="Arial"/>
          <w:szCs w:val="22"/>
        </w:rPr>
        <w:t>)</w:t>
      </w:r>
      <w:r w:rsidR="00165B34" w:rsidRPr="00135FB6">
        <w:rPr>
          <w:rFonts w:ascii="Arial" w:hAnsi="Arial"/>
          <w:szCs w:val="22"/>
        </w:rPr>
        <w:t xml:space="preserve"> </w:t>
      </w:r>
      <w:r w:rsidRPr="00135FB6">
        <w:rPr>
          <w:rFonts w:ascii="Arial" w:hAnsi="Arial"/>
          <w:szCs w:val="22"/>
        </w:rPr>
        <w:t xml:space="preserve">is a gram-positive opportunistic pathogen that </w:t>
      </w:r>
      <w:r w:rsidR="00B4197D" w:rsidRPr="00135FB6">
        <w:rPr>
          <w:rFonts w:ascii="Arial" w:hAnsi="Arial"/>
          <w:szCs w:val="22"/>
        </w:rPr>
        <w:t>causes</w:t>
      </w:r>
      <w:r w:rsidRPr="00135FB6">
        <w:rPr>
          <w:rFonts w:ascii="Arial" w:hAnsi="Arial"/>
          <w:szCs w:val="22"/>
        </w:rPr>
        <w:t xml:space="preserve"> sepsis, </w:t>
      </w:r>
      <w:r w:rsidR="00DC19E1" w:rsidRPr="00135FB6">
        <w:rPr>
          <w:rFonts w:ascii="Arial" w:hAnsi="Arial"/>
          <w:szCs w:val="22"/>
        </w:rPr>
        <w:t>meningitis,</w:t>
      </w:r>
      <w:r w:rsidRPr="00135FB6">
        <w:rPr>
          <w:rFonts w:ascii="Arial" w:hAnsi="Arial"/>
          <w:szCs w:val="22"/>
        </w:rPr>
        <w:t xml:space="preserve"> and pneumonia </w:t>
      </w:r>
      <w:r w:rsidR="00436B23" w:rsidRPr="00135FB6">
        <w:rPr>
          <w:rFonts w:ascii="Arial" w:hAnsi="Arial"/>
          <w:szCs w:val="22"/>
        </w:rPr>
        <w:t xml:space="preserve">in neonates </w:t>
      </w:r>
      <w:r w:rsidR="001A0F4A" w:rsidRPr="00135FB6">
        <w:rPr>
          <w:rFonts w:ascii="Arial" w:hAnsi="Arial"/>
          <w:szCs w:val="22"/>
        </w:rPr>
        <w:t xml:space="preserve">younger than three </w:t>
      </w:r>
      <w:r w:rsidR="00436B23" w:rsidRPr="00135FB6">
        <w:rPr>
          <w:rFonts w:ascii="Arial" w:hAnsi="Arial"/>
          <w:szCs w:val="22"/>
        </w:rPr>
        <w:t xml:space="preserve">months. </w:t>
      </w:r>
      <w:r w:rsidR="00AD1BB8" w:rsidRPr="00135FB6">
        <w:rPr>
          <w:rFonts w:ascii="Arial" w:hAnsi="Arial"/>
          <w:szCs w:val="22"/>
        </w:rPr>
        <w:t xml:space="preserve">GBS contributes to the gastrointestinal and genitourinary tract </w:t>
      </w:r>
      <w:r w:rsidR="009C52CC" w:rsidRPr="00135FB6">
        <w:rPr>
          <w:rFonts w:ascii="Arial" w:hAnsi="Arial"/>
          <w:szCs w:val="22"/>
        </w:rPr>
        <w:t xml:space="preserve">microbiota </w:t>
      </w:r>
      <w:r w:rsidR="001A0F4A" w:rsidRPr="00135FB6">
        <w:rPr>
          <w:rFonts w:ascii="Arial" w:hAnsi="Arial"/>
          <w:szCs w:val="22"/>
        </w:rPr>
        <w:t xml:space="preserve">in </w:t>
      </w:r>
      <w:r w:rsidR="00AD1BB8" w:rsidRPr="00135FB6">
        <w:rPr>
          <w:rFonts w:ascii="Arial" w:hAnsi="Arial"/>
          <w:szCs w:val="22"/>
        </w:rPr>
        <w:t xml:space="preserve">over 18% of pregnant women worldwide </w:t>
      </w:r>
      <w:r w:rsidR="00AD1BB8" w:rsidRPr="007126AC">
        <w:rPr>
          <w:rFonts w:ascii="Arial" w:hAnsi="Arial"/>
          <w:szCs w:val="22"/>
        </w:rPr>
        <w:fldChar w:fldCharType="begin" w:fldLock="1"/>
      </w:r>
      <w:r w:rsidR="00255E6B">
        <w:rPr>
          <w:rFonts w:ascii="Arial" w:hAnsi="Arial"/>
          <w:szCs w:val="22"/>
        </w:rPr>
        <w:instrText>ADDIN CSL_CITATION {"citationItems":[{"id":"ITEM-1","itemData":{"DOI":"10.1093/cid/cix655","ISSN":"15376591","PMID":"29117325","abstract":"Background. Early-onset group B streptococcal disease (EOGBS) occurs in neonates (days 0.6) born to pregnant women who are rectovaginally colonized with group B Streptococcus (GBS), but the risk of EOGBS from vertical transmission has not been systematically reviewed. This article, the seventh in a series on the burden of GBS disease, aims to estimate this risk and how it varies with coverage of intrapartum antibiotic prophylaxis (IAP), used to reduce the incidence of EOGBS. Methods. We conducted systematic reviews (Pubmed/Medline, Embase, Latin American and Caribbean Health Sciences Literature (LILACS), World Health Organization Library Information System [WHOLIS], and Scopus) and sought unpublished data from investigator groups on maternal GBS colonization and neonatal outcomes. We included articles with.200 GBS colonized pregnant women that reported IAP coverage. We did meta-analyses to determine pooled estimates of risk of EOGBS, and examined the association in risk of EOGBS with IAP coverage. Results. We identified 30 articles including 20 328 GBS-colonized pregnant women for inclusion. The risk of EOGBS in settings without an IAP policy was 1.1% (95% confidence interval [CI],.6%.1.5%). As IAP increased, the risk of EOGBS decreased, with a linear association. Based on linear regression, the risk of EOGBS in settings with 80% IAP coverage was predicted to be 0.3% (95% CI, 0.9). Conclusions. The risk of EOGBS among GBS-colonized pregnant women, from this first systematic review, is consistent with previous estimates from single studies (1%.2%). Increasing IAP coverage was linearly associated with decreased risk of EOGBS disease.","author":[{"dropping-particle":"","family":"Russell","given":"Neal J.","non-dropping-particle":"","parse-names":false,"suffix":""},{"dropping-particle":"","family":"Seale","given":"Anna C.","non-dropping-particle":"","parse-names":false,"suffix":""},{"dropping-particle":"","family":"O'Sullivan","given":"Catherine","non-dropping-particle":"","parse-names":false,"suffix":""},{"dropping-particle":"","family":"Doare","given":"Kirsty","non-dropping-particle":"Le","parse-names":false,"suffix":""},{"dropping-particle":"","family":"Heath","given":"Paul T.","non-dropping-particle":"","parse-names":false,"suffix":""},{"dropping-particle":"","family":"Lawn","given":"Joy E.","non-dropping-particle":"","parse-names":false,"suffix":""},{"dropping-particle":"","family":"Bartlett","given":"Linda","non-dropping-particle":"","parse-names":false,"suffix":""},{"dropping-particle":"","family":"Cutland","given":"Clare","non-dropping-particle":"","parse-names":false,"suffix":""},{"dropping-particle":"","family":"Gravett","given":"Michael","non-dropping-particle":"","parse-names":false,"suffix":""},{"dropping-particle":"","family":"Ip","given":"Margaret","non-dropping-particle":"","parse-names":false,"suffix":""},{"dropping-particle":"","family":"Madhi","given":"Shabir A.","non-dropping-particle":"","parse-names":false,"suffix":""},{"dropping-particle":"","family":"Rubens","given":"Craig E.","non-dropping-particle":"","parse-names":false,"suffix":""},{"dropping-particle":"","family":"Saha","given":"Samir K.","non-dropping-particle":"","parse-names":false,"suffix":""},{"dropping-particle":"","family":"Schrag","given":"Stephanie","non-dropping-particle":"","parse-names":false,"suffix":""},{"dropping-particle":"","family":"Sobanjo-Ter Meulen","given":"Ajoke","non-dropping-particle":"","parse-names":false,"suffix":""},{"dropping-particle":"","family":"Vekemans","given":"Johan","non-dropping-particle":"","parse-names":false,"suffix":""},{"dropping-particle":"","family":"Baker","given":"Carol J.","non-dropping-particle":"","parse-names":false,"suffix":""}],"container-title":"Clinical Infectious Diseases","id":"ITEM-1","issue":"suppl_2","issued":{"date-parts":[["2017","11","6"]]},"page":"S152-S159","title":"Risk of Early-Onset Neonatal Group B Streptococcal Disease with Maternal Colonization Worldwide: Systematic Review and Meta-analyses","type":"article-journal","volume":"65"},"uris":["http://www.mendeley.com/documents/?uuid=2b5d571f-9ec2-4629-b6aa-bfa6ca14d9a2"]}],"mendeley":{"formattedCitation":"(Russell et al., 2017)","plainTextFormattedCitation":"(Russell et al., 2017)","previouslyFormattedCitation":"(Russell et al., 2017)"},"properties":{"noteIndex":0},"schema":"https://github.com/citation-style-language/schema/raw/master/csl-citation.json"}</w:instrText>
      </w:r>
      <w:r w:rsidR="00AD1BB8" w:rsidRPr="007126AC">
        <w:rPr>
          <w:rFonts w:ascii="Arial" w:hAnsi="Arial"/>
          <w:szCs w:val="22"/>
        </w:rPr>
        <w:fldChar w:fldCharType="separate"/>
      </w:r>
      <w:r w:rsidR="00255E6B" w:rsidRPr="00255E6B">
        <w:rPr>
          <w:rFonts w:ascii="Arial" w:hAnsi="Arial"/>
          <w:noProof/>
          <w:szCs w:val="22"/>
        </w:rPr>
        <w:t>(Russell et al., 2017)</w:t>
      </w:r>
      <w:r w:rsidR="00AD1BB8" w:rsidRPr="007126AC">
        <w:rPr>
          <w:rFonts w:ascii="Arial" w:hAnsi="Arial"/>
          <w:szCs w:val="22"/>
        </w:rPr>
        <w:fldChar w:fldCharType="end"/>
      </w:r>
      <w:r w:rsidR="00081CA5" w:rsidRPr="00135FB6">
        <w:rPr>
          <w:rFonts w:ascii="Arial" w:hAnsi="Arial"/>
          <w:szCs w:val="22"/>
        </w:rPr>
        <w:t xml:space="preserve"> and due to m</w:t>
      </w:r>
      <w:r w:rsidR="00B4197D" w:rsidRPr="00135FB6">
        <w:rPr>
          <w:rFonts w:ascii="Arial" w:hAnsi="Arial"/>
          <w:szCs w:val="22"/>
        </w:rPr>
        <w:t>aternal colonisation</w:t>
      </w:r>
      <w:r w:rsidR="00081CA5" w:rsidRPr="00135FB6">
        <w:rPr>
          <w:rFonts w:ascii="Arial" w:hAnsi="Arial"/>
          <w:szCs w:val="22"/>
        </w:rPr>
        <w:t>,</w:t>
      </w:r>
      <w:r w:rsidR="00B4197D" w:rsidRPr="00135FB6">
        <w:rPr>
          <w:rFonts w:ascii="Arial" w:hAnsi="Arial"/>
          <w:szCs w:val="22"/>
        </w:rPr>
        <w:t xml:space="preserve"> </w:t>
      </w:r>
      <w:r w:rsidR="00081CA5" w:rsidRPr="00135FB6">
        <w:rPr>
          <w:rFonts w:ascii="Arial" w:hAnsi="Arial"/>
          <w:szCs w:val="22"/>
        </w:rPr>
        <w:t xml:space="preserve">vertical transmission </w:t>
      </w:r>
      <w:r w:rsidR="00B4197D" w:rsidRPr="00135FB6">
        <w:rPr>
          <w:rFonts w:ascii="Arial" w:hAnsi="Arial"/>
          <w:szCs w:val="22"/>
        </w:rPr>
        <w:t xml:space="preserve">is the greatest risk factor for disease in neonates </w:t>
      </w:r>
      <w:r w:rsidR="005C7344" w:rsidRPr="00135FB6">
        <w:rPr>
          <w:rFonts w:ascii="Arial" w:hAnsi="Arial"/>
          <w:szCs w:val="22"/>
        </w:rPr>
        <w:t>during</w:t>
      </w:r>
      <w:r w:rsidR="00B4197D" w:rsidRPr="00135FB6">
        <w:rPr>
          <w:rFonts w:ascii="Arial" w:hAnsi="Arial"/>
          <w:szCs w:val="22"/>
        </w:rPr>
        <w:t xml:space="preserve"> their first </w:t>
      </w:r>
      <w:r w:rsidR="001A0F4A" w:rsidRPr="00135FB6">
        <w:rPr>
          <w:rFonts w:ascii="Arial" w:hAnsi="Arial"/>
          <w:szCs w:val="22"/>
        </w:rPr>
        <w:t>seven</w:t>
      </w:r>
      <w:r w:rsidR="00B4197D" w:rsidRPr="00135FB6">
        <w:rPr>
          <w:rFonts w:ascii="Arial" w:hAnsi="Arial"/>
          <w:szCs w:val="22"/>
        </w:rPr>
        <w:t xml:space="preserve"> days of life</w:t>
      </w:r>
      <w:r w:rsidR="005C7344" w:rsidRPr="00135FB6">
        <w:rPr>
          <w:rFonts w:ascii="Arial" w:hAnsi="Arial"/>
          <w:szCs w:val="22"/>
        </w:rPr>
        <w:t xml:space="preserve"> </w:t>
      </w:r>
      <w:r w:rsidR="005C7344" w:rsidRPr="00135FB6">
        <w:rPr>
          <w:rFonts w:ascii="Arial" w:hAnsi="Arial"/>
          <w:szCs w:val="22"/>
        </w:rPr>
        <w:fldChar w:fldCharType="begin" w:fldLock="1"/>
      </w:r>
      <w:r w:rsidR="00255E6B">
        <w:rPr>
          <w:rFonts w:ascii="Arial" w:hAnsi="Arial"/>
          <w:szCs w:val="22"/>
        </w:rPr>
        <w:instrText>ADDIN CSL_CITATION {"citationItems":[{"id":"ITEM-1","itemData":{"DOI":"10.3389/fmicb.2018.00437","ISSN":"1664302X","abstract":"Streptococcus agalactiae or group B streptococcus (GBS) is a leading cause of serious neonatal infections. GBS is an opportunistic commensal constituting a part of the intestinal and vaginal physiologic flora and maternal colonization is the principal route of GBS transmission. GBS is a pathobiont that converts from the asymptomatic mucosal carriage state to a major bacterial pathogen causing severe invasive infections. At present, as many as 10 serotypes (Ia, Ib, and II-IX) are recognized. The aim of the current review is to shed new light on the latest epidemiological data and clonal distribution of GBS in addition to discussing the most important colonization determinants at a molecular level. The distribution and predominance of certain serotypes is susceptible to variations and can change over time. With the availability of multilocus sequence typing scheme (MLST) data, it became clear that GBS strains of certain clonal complexes possess a higher potential to cause invasive disease, while other harbor mainly colonizing strains. Colonization and persistence in different host niches is dependent on the adherence capacity of GBS to host cells and tissues. Bacterial biofilms represent well-known virulence factors with a vital role in persistence and chronic infections. In addition, GBS colonization, persistence, translocation, and invasion of host barriers are largely dependent on their adherence abilities to host cells and extracellular matrix proteins (ECM). Major adhesins mediating GBS interaction with host cells include the fibrinogen-binding proteins (Fbs), the laminin-binding protein (Lmb), the group B streptococcal C5a peptidase (ScpB), the streptococcal fibronectin binding protein A (SfbA), the GBS immunogenic bacterial adhesin (BibA), and the hypervirulent adhesin (HvgA). These adhesins facilitate persistent and intimate contacts between the bacterial cell and the host, while global virulence regulators play a major role in the transition to invasive infections. This review combines for first time epidemiological data with data on adherence and colonization for GBS. Investigating the epidemiology along with understanding the determinants of mucosal colonization and the development of invasive disease at a molecular level is therefore important for the development of strategies to prevent invasive GBS disease worldwide.","author":[{"dropping-particle":"","family":"Shabayek","given":"Sarah","non-dropping-particle":"","parse-names":false,"suffix":""},{"dropping-particle":"","family":"Spellerberg","given":"Barbara","non-dropping-particle":"","parse-names":false,"suffix":""}],"container-title":"Frontiers in Microbiology","id":"ITEM-1","issue":"MAR","issued":{"date-parts":[["2018","3","14"]]},"page":"437","publisher-place":"Switzerland","title":"Group B streptococcal colonization, molecular characteristics, and epidemiology","type":"article-journal","volume":"9"},"uris":["http://www.mendeley.com/documents/?uuid=6bb4bc46-a2be-4078-97b0-778a136afb20"]}],"mendeley":{"formattedCitation":"(Shabayek and Spellerberg, 2018)","plainTextFormattedCitation":"(Shabayek and Spellerberg, 2018)","previouslyFormattedCitation":"(Shabayek and Spellerberg, 2018)"},"properties":{"noteIndex":0},"schema":"https://github.com/citation-style-language/schema/raw/master/csl-citation.json"}</w:instrText>
      </w:r>
      <w:r w:rsidR="005C7344" w:rsidRPr="00135FB6">
        <w:rPr>
          <w:rFonts w:ascii="Arial" w:hAnsi="Arial"/>
          <w:szCs w:val="22"/>
        </w:rPr>
        <w:fldChar w:fldCharType="separate"/>
      </w:r>
      <w:r w:rsidR="00255E6B" w:rsidRPr="00255E6B">
        <w:rPr>
          <w:rFonts w:ascii="Arial" w:hAnsi="Arial"/>
          <w:noProof/>
          <w:szCs w:val="22"/>
        </w:rPr>
        <w:t>(Shabayek and Spellerberg, 2018)</w:t>
      </w:r>
      <w:r w:rsidR="005C7344" w:rsidRPr="00135FB6">
        <w:rPr>
          <w:rFonts w:ascii="Arial" w:hAnsi="Arial"/>
          <w:szCs w:val="22"/>
        </w:rPr>
        <w:fldChar w:fldCharType="end"/>
      </w:r>
      <w:r w:rsidR="00B4197D" w:rsidRPr="00135FB6">
        <w:rPr>
          <w:rFonts w:ascii="Arial" w:hAnsi="Arial"/>
          <w:szCs w:val="22"/>
        </w:rPr>
        <w:t xml:space="preserve">. </w:t>
      </w:r>
    </w:p>
    <w:p w14:paraId="52916EAF" w14:textId="2F4E7C35" w:rsidR="003C543F" w:rsidRDefault="003C543F" w:rsidP="00827459">
      <w:pPr>
        <w:spacing w:line="480" w:lineRule="auto"/>
        <w:jc w:val="both"/>
        <w:rPr>
          <w:rFonts w:ascii="Arial" w:hAnsi="Arial"/>
          <w:szCs w:val="22"/>
        </w:rPr>
      </w:pPr>
    </w:p>
    <w:p w14:paraId="3380CFE8" w14:textId="0F6D72E9" w:rsidR="001B3D54" w:rsidRPr="007126AC" w:rsidRDefault="00945232" w:rsidP="00827459">
      <w:pPr>
        <w:spacing w:line="480" w:lineRule="auto"/>
        <w:jc w:val="both"/>
        <w:rPr>
          <w:rFonts w:ascii="Arial" w:hAnsi="Arial"/>
          <w:szCs w:val="22"/>
        </w:rPr>
      </w:pPr>
      <w:r w:rsidRPr="00135FB6">
        <w:rPr>
          <w:rFonts w:ascii="Arial" w:hAnsi="Arial"/>
          <w:szCs w:val="22"/>
        </w:rPr>
        <w:t>There are currently ten serotypes</w:t>
      </w:r>
      <w:r w:rsidR="00782BE3" w:rsidRPr="00135FB6">
        <w:rPr>
          <w:rFonts w:ascii="Arial" w:hAnsi="Arial"/>
          <w:szCs w:val="22"/>
        </w:rPr>
        <w:t xml:space="preserve">, </w:t>
      </w:r>
      <w:proofErr w:type="spellStart"/>
      <w:r w:rsidR="007126AC">
        <w:rPr>
          <w:rFonts w:ascii="Arial" w:hAnsi="Arial"/>
          <w:szCs w:val="22"/>
        </w:rPr>
        <w:t>Ia</w:t>
      </w:r>
      <w:proofErr w:type="spellEnd"/>
      <w:r w:rsidR="007126AC">
        <w:rPr>
          <w:rFonts w:ascii="Arial" w:hAnsi="Arial"/>
          <w:szCs w:val="22"/>
        </w:rPr>
        <w:t xml:space="preserve">, </w:t>
      </w:r>
      <w:proofErr w:type="spellStart"/>
      <w:r w:rsidR="007126AC">
        <w:rPr>
          <w:rFonts w:ascii="Arial" w:hAnsi="Arial"/>
          <w:szCs w:val="22"/>
        </w:rPr>
        <w:t>Ib</w:t>
      </w:r>
      <w:proofErr w:type="spellEnd"/>
      <w:r w:rsidR="007126AC">
        <w:rPr>
          <w:rFonts w:ascii="Arial" w:hAnsi="Arial"/>
          <w:szCs w:val="22"/>
        </w:rPr>
        <w:t xml:space="preserve">, II-IX, </w:t>
      </w:r>
      <w:r w:rsidR="00782BE3" w:rsidRPr="00135FB6">
        <w:rPr>
          <w:rFonts w:ascii="Arial" w:hAnsi="Arial"/>
          <w:szCs w:val="22"/>
        </w:rPr>
        <w:t xml:space="preserve">characterised by </w:t>
      </w:r>
      <w:r w:rsidR="003A3BC6" w:rsidRPr="00135FB6">
        <w:rPr>
          <w:rFonts w:ascii="Arial" w:hAnsi="Arial"/>
          <w:szCs w:val="22"/>
        </w:rPr>
        <w:t>the</w:t>
      </w:r>
      <w:r w:rsidR="00424919" w:rsidRPr="00135FB6">
        <w:rPr>
          <w:rFonts w:ascii="Arial" w:hAnsi="Arial"/>
          <w:szCs w:val="22"/>
        </w:rPr>
        <w:t xml:space="preserve"> polysaccharide capsul</w:t>
      </w:r>
      <w:r w:rsidR="00DC5F3C">
        <w:rPr>
          <w:rFonts w:ascii="Arial" w:hAnsi="Arial"/>
          <w:szCs w:val="22"/>
        </w:rPr>
        <w:t>e</w:t>
      </w:r>
      <w:r w:rsidR="008760CB">
        <w:rPr>
          <w:rFonts w:ascii="Arial" w:hAnsi="Arial"/>
          <w:szCs w:val="22"/>
        </w:rPr>
        <w:t>. Serotype III</w:t>
      </w:r>
      <w:r w:rsidR="00A75855">
        <w:rPr>
          <w:rFonts w:ascii="Arial" w:hAnsi="Arial"/>
          <w:szCs w:val="22"/>
        </w:rPr>
        <w:t xml:space="preserve"> accounts for </w:t>
      </w:r>
      <w:r w:rsidR="00113CE2">
        <w:rPr>
          <w:rFonts w:ascii="Arial" w:hAnsi="Arial"/>
          <w:szCs w:val="22"/>
        </w:rPr>
        <w:t xml:space="preserve">60% of </w:t>
      </w:r>
      <w:r w:rsidR="008E5225">
        <w:rPr>
          <w:rFonts w:ascii="Arial" w:hAnsi="Arial"/>
          <w:szCs w:val="22"/>
        </w:rPr>
        <w:t xml:space="preserve">all </w:t>
      </w:r>
      <w:r w:rsidR="006A628C">
        <w:rPr>
          <w:rFonts w:ascii="Arial" w:hAnsi="Arial"/>
          <w:szCs w:val="22"/>
        </w:rPr>
        <w:t xml:space="preserve">infant </w:t>
      </w:r>
      <w:r w:rsidR="00113CE2">
        <w:rPr>
          <w:rFonts w:ascii="Arial" w:hAnsi="Arial"/>
          <w:szCs w:val="22"/>
        </w:rPr>
        <w:t>invasive</w:t>
      </w:r>
      <w:r w:rsidR="00A75855">
        <w:rPr>
          <w:rFonts w:ascii="Arial" w:hAnsi="Arial"/>
          <w:szCs w:val="22"/>
        </w:rPr>
        <w:t xml:space="preserve"> disease cases</w:t>
      </w:r>
      <w:r w:rsidR="008E5225">
        <w:rPr>
          <w:rFonts w:ascii="Arial" w:hAnsi="Arial"/>
          <w:szCs w:val="22"/>
        </w:rPr>
        <w:t xml:space="preserve"> reported globally </w:t>
      </w:r>
      <w:r w:rsidR="00113CE2">
        <w:rPr>
          <w:rFonts w:ascii="Arial" w:hAnsi="Arial"/>
          <w:szCs w:val="22"/>
        </w:rPr>
        <w:fldChar w:fldCharType="begin" w:fldLock="1"/>
      </w:r>
      <w:r w:rsidR="00255E6B">
        <w:rPr>
          <w:rFonts w:ascii="Arial" w:hAnsi="Arial"/>
          <w:szCs w:val="22"/>
        </w:rPr>
        <w:instrText>ADDIN CSL_CITATION {"citationItems":[{"id":"ITEM-1","itemData":{"DOI":"10.1093/cid/cix656","ISSN":"15376591","PMID":"29117326","abstract":"Background. Group B Streptococcus (GBS) remains a leading cause of neonatal sepsis in high-income contexts, despite declines due to intrapartum antibiotic prophylaxis (IAP). Recent evidence suggests higher incidence in Africa, where IAP is rare. We investigated the global incidence of infant invasive GBS disease and the associated serotypes, updating previous estimates. Methods. We conducted systematic literature reviews (PubMed/Medline, Embase, Latin American and Caribbean Health Sciences Literature [LILACS], World Health Organization Library Information System [WHOLIS], and Scopus) and sought unpublished data regarding invasive GBS disease in infants aged 0-89 days. We conducted random-effects meta-analyses of incidence, case fatality risk (CFR), and serotype prevalence. Results. We identified 135 studies with data on incidence (n = 90), CFR (n = 64), or serotype (n = 45). The pooled incidence of invasive GBS disease in infants was 0.49 per 1000 live births (95% confidence interval [CI],.43-.56), and was highest in Africa (1.12) and lowest in Asia (0.30). Early-onset disease incidence was 0.41 (95% CI,.36-.47); late-onset disease incidence was 0.26 (95% CI,.21-.30). CFR was 8.4% (95% CI, 6.6%-10.2%). Serotype III (61.5%) dominated, with 97% of cases caused by serotypes Ia, Ib, II, III, and V. Conclusions. The incidence of infant GBS disease remains high in some regions, particularly Africa. We likely underestimated incidence in some contexts, due to limitations in case ascertainment and specimen collection and processing. Burden in Asia requires further investigation.","author":[{"dropping-particle":"","family":"Madrid","given":"Lola","non-dropping-particle":"","parse-names":false,"suffix":""},{"dropping-particle":"","family":"Seale","given":"Anna C.","non-dropping-particle":"","parse-names":false,"suffix":""},{"dropping-particle":"","family":"Kohli-Lynch","given":"Maya","non-dropping-particle":"","parse-names":false,"suffix":""},{"dropping-particle":"","family":"Edmond","given":"Karen M.","non-dropping-particle":"","parse-names":false,"suffix":""},{"dropping-particle":"","family":"Lawn","given":"Joy E.","non-dropping-particle":"","parse-names":false,"suffix":""},{"dropping-particle":"","family":"Heath","given":"Paul T.","non-dropping-particle":"","parse-names":false,"suffix":""},{"dropping-particle":"","family":"Madhi","given":"Shabir A.","non-dropping-particle":"","parse-names":false,"suffix":""},{"dropping-particle":"","family":"Baker","given":"Carol J.","non-dropping-particle":"","parse-names":false,"suffix":""},{"dropping-particle":"","family":"Bartlett","given":"Linda","non-dropping-particle":"","parse-names":false,"suffix":""},{"dropping-particle":"","family":"Cutland","given":"Clare","non-dropping-particle":"","parse-names":false,"suffix":""},{"dropping-particle":"","family":"Gravett","given":"Michael G.","non-dropping-particle":"","parse-names":false,"suffix":""},{"dropping-particle":"","family":"Ip","given":"Margaret","non-dropping-particle":"","parse-names":false,"suffix":""},{"dropping-particle":"","family":"Doare","given":"Kirsty","non-dropping-particle":"Le","parse-names":false,"suffix":""},{"dropping-particle":"","family":"Rubens","given":"Craig E.","non-dropping-particle":"","parse-names":false,"suffix":""},{"dropping-particle":"","family":"Saha","given":"Samir K.","non-dropping-particle":"","parse-names":false,"suffix":""},{"dropping-particle":"","family":"Sobanjo-Ter Meulen","given":"Ajoke","non-dropping-particle":"","parse-names":false,"suffix":""},{"dropping-particle":"","family":"Vekemans","given":"Johan","non-dropping-particle":"","parse-names":false,"suffix":""},{"dropping-particle":"","family":"Schrag","given":"Stephanie","non-dropping-particle":"","parse-names":false,"suffix":""}],"container-title":"Clinical Infectious Diseases","id":"ITEM-1","issue":"suppl_2","issued":{"date-parts":[["2017","11","6"]]},"page":"S160-S172","title":"Infant Group B Streptococcal Disease Incidence and Serotypes Worldwide: Systematic Review and Meta-analyses","type":"article-journal","volume":"65"},"uris":["http://www.mendeley.com/documents/?uuid=41e32143-4dc0-3290-a427-8e81141f59ef"]},{"id":"ITEM-2","itemData":{"DOI":"10.1016/j.vaccine.2020.08.052","ISSN":"18732518","PMID":"32888741","abstract":"Background: 21 million pregnant women worldwide (18%) are estimated to carry Group B Streptococcus (GBS), which is a risk for invasive disease in newborns, pregnant women, and stillbirths. Adults ≥ 60 years or with underlying health conditions are also vulnerable to invasive GBS disease. We undertook systematic reviews on GBS organism characteristics including: capsular polysaccharide (serotype), sequence type (multi-locus sequence types (MLST)), and virulence proteins. We synthesised data by at-risk populations, to inform vaccine development. Methods: We conducted systematic reviews and meta-analyses to estimate proportions of GBS serotypes for at risk populations: maternal colonisation, invasive disease in pregnant women, stillbirths, infants 0–90 days age, and older adults (≥60 years). We considered regional variation and time trends (2001–2018). For these at-risk population groups, we summarised reported MLST and surface proteins. Results: Based on 198 studies (29247isolates), 93–99% of GBS isolates were serotypes Ia, Ib, II, III, IV and V. Regional variation is likely, but data gaps are apparent, even for maternal colonisation which has most data. Serotype III dominates for infant invasive disease (60%) and GBS-associated stillbirths (41%). ST17 accounted for a high proportion of infant invasive disease (41%; 95%CI: 35–47) and was found almost exclusively in serotype III strains, less present in maternal colonisation (9%; 95%CI:6–13),(4%; 95%CI:0–11) infant colonisation, and adult invasive disease (4%, 95%CI:2–6). Percentages of strains with at least one of alp 1, alp2/3, alpha C or Rib surface protein targets were 87% of maternal colonisation, 97% infant colonisation, 93% infant disease and 99% adult invasive disease. At least one of three pilus islands proteins were reported in all strains. Discussion: A hexavalent vaccine (serotypes Ia, Ib, II, III, IV and V) might provide comprehensive cover for all at-risk populations. Surveillance of circulating, disease-causing target proteins is useful to inform vaccines not targeting capsular polysaccharide. Addressing data gaps especially by world region and some at-risk populations (notably stillbirths) is fundamental to evidence-based decision-making during vaccine design.","author":[{"dropping-particle":"","family":"Bianchi-Jassir","given":"Fiorella","non-dropping-particle":"","parse-names":false,"suffix":""},{"dropping-particle":"","family":"Paul","given":"Proma","non-dropping-particle":"","parse-names":false,"suffix":""},{"dropping-particle":"","family":"To","given":"Ka Ning","non-dropping-particle":"","parse-names":false,"suffix":""},{"dropping-particle":"","family":"Carreras-Abad","given":"Clara","non-dropping-particle":"","parse-names":false,"suffix":""},{"dropping-particle":"","family":"Seale","given":"Anna C.","non-dropping-particle":"","parse-names":false,"suffix":""},{"dropping-particle":"","family":"Jauneikaite","given":"Elita","non-dropping-particle":"","parse-names":false,"suffix":""},{"dropping-particle":"","family":"Madhi","given":"Shabir A.","non-dropping-particle":"","parse-names":false,"suffix":""},{"dropping-particle":"","family":"Russell","given":"Neal J.","non-dropping-particle":"","parse-names":false,"suffix":""},{"dropping-particle":"","family":"Hall","given":"Jenny","non-dropping-particle":"","parse-names":false,"suffix":""},{"dropping-particle":"","family":"Madrid","given":"Lola","non-dropping-particle":"","parse-names":false,"suffix":""},{"dropping-particle":"","family":"Bassat","given":"Quique","non-dropping-particle":"","parse-names":false,"suffix":""},{"dropping-particle":"","family":"Kwatra","given":"Gaurav","non-dropping-particle":"","parse-names":false,"suffix":""},{"dropping-particle":"","family":"Doare","given":"Kirsty","non-dropping-particle":"Le","parse-names":false,"suffix":""},{"dropping-particle":"","family":"Lawn","given":"Joy E.","non-dropping-particle":"","parse-names":false,"suffix":""}],"container-title":"Vaccine","id":"ITEM-2","issue":"43","issued":{"date-parts":[["2020","10","7"]]},"page":"6682-6694","title":"Systematic review of Group B Streptococcal capsular types, sequence types and surface proteins as potential vaccine candidates","type":"article-journal","volume":"38"},"uris":["http://www.mendeley.com/documents/?uuid=4d98ce2b-f7eb-49ed-adab-17a7cd3c705f"]}],"mendeley":{"formattedCitation":"(Bianchi-Jassir et al., 2020; Madrid et al., 2017)","plainTextFormattedCitation":"(Bianchi-Jassir et al., 2020; Madrid et al., 2017)","previouslyFormattedCitation":"(Bianchi-Jassir et al., 2020; Madrid et al., 2017)"},"properties":{"noteIndex":0},"schema":"https://github.com/citation-style-language/schema/raw/master/csl-citation.json"}</w:instrText>
      </w:r>
      <w:r w:rsidR="00113CE2">
        <w:rPr>
          <w:rFonts w:ascii="Arial" w:hAnsi="Arial"/>
          <w:szCs w:val="22"/>
        </w:rPr>
        <w:fldChar w:fldCharType="separate"/>
      </w:r>
      <w:r w:rsidR="00255E6B" w:rsidRPr="00255E6B">
        <w:rPr>
          <w:rFonts w:ascii="Arial" w:hAnsi="Arial"/>
          <w:noProof/>
          <w:szCs w:val="22"/>
        </w:rPr>
        <w:t>(Bianchi-Jassir et al., 2020; Madrid et al., 2017)</w:t>
      </w:r>
      <w:r w:rsidR="00113CE2">
        <w:rPr>
          <w:rFonts w:ascii="Arial" w:hAnsi="Arial"/>
          <w:szCs w:val="22"/>
        </w:rPr>
        <w:fldChar w:fldCharType="end"/>
      </w:r>
      <w:r w:rsidR="008E5225">
        <w:rPr>
          <w:rFonts w:ascii="Arial" w:hAnsi="Arial"/>
          <w:szCs w:val="22"/>
        </w:rPr>
        <w:t xml:space="preserve"> </w:t>
      </w:r>
      <w:r w:rsidR="00B611B7">
        <w:rPr>
          <w:rFonts w:ascii="Arial" w:hAnsi="Arial"/>
          <w:szCs w:val="22"/>
        </w:rPr>
        <w:t>and</w:t>
      </w:r>
      <w:r w:rsidR="008E5225">
        <w:rPr>
          <w:rFonts w:ascii="Arial" w:hAnsi="Arial"/>
          <w:szCs w:val="22"/>
        </w:rPr>
        <w:t xml:space="preserve"> 97% of all colonising serotypes are attributable to serotypes </w:t>
      </w:r>
      <w:proofErr w:type="spellStart"/>
      <w:r w:rsidR="008E5225">
        <w:rPr>
          <w:rFonts w:ascii="Arial" w:hAnsi="Arial"/>
          <w:szCs w:val="22"/>
        </w:rPr>
        <w:t>Ia</w:t>
      </w:r>
      <w:proofErr w:type="spellEnd"/>
      <w:r w:rsidR="008E5225">
        <w:rPr>
          <w:rFonts w:ascii="Arial" w:hAnsi="Arial"/>
          <w:szCs w:val="22"/>
        </w:rPr>
        <w:t xml:space="preserve">, </w:t>
      </w:r>
      <w:proofErr w:type="spellStart"/>
      <w:r w:rsidR="008E5225">
        <w:rPr>
          <w:rFonts w:ascii="Arial" w:hAnsi="Arial"/>
          <w:szCs w:val="22"/>
        </w:rPr>
        <w:t>Ib</w:t>
      </w:r>
      <w:proofErr w:type="spellEnd"/>
      <w:r w:rsidR="008E5225">
        <w:rPr>
          <w:rFonts w:ascii="Arial" w:hAnsi="Arial"/>
          <w:szCs w:val="22"/>
        </w:rPr>
        <w:t xml:space="preserve">, II-V. </w:t>
      </w:r>
      <w:r w:rsidR="001B3D54" w:rsidRPr="00135FB6">
        <w:rPr>
          <w:rFonts w:ascii="Arial" w:hAnsi="Arial"/>
          <w:szCs w:val="22"/>
        </w:rPr>
        <w:t xml:space="preserve">Monitoring of both colonising and disease-causing serotypes is an important strategy to inform vaccine development, and post-licensure to monitor for serotype replacement and capsular switching in response to selective pressure following vaccination. </w:t>
      </w:r>
      <w:r w:rsidR="00C95901">
        <w:rPr>
          <w:rFonts w:ascii="Arial" w:hAnsi="Arial"/>
          <w:szCs w:val="22"/>
        </w:rPr>
        <w:t>O</w:t>
      </w:r>
      <w:r w:rsidR="00527631" w:rsidRPr="007126AC">
        <w:rPr>
          <w:rFonts w:ascii="Arial" w:hAnsi="Arial"/>
          <w:szCs w:val="22"/>
        </w:rPr>
        <w:t xml:space="preserve">ften in epidemiological studies </w:t>
      </w:r>
      <w:r w:rsidR="001B3D54" w:rsidRPr="007126AC">
        <w:rPr>
          <w:rFonts w:ascii="Arial" w:hAnsi="Arial"/>
          <w:szCs w:val="22"/>
        </w:rPr>
        <w:t xml:space="preserve">of colonisation </w:t>
      </w:r>
      <w:r w:rsidR="00527631" w:rsidRPr="007126AC">
        <w:rPr>
          <w:rFonts w:ascii="Arial" w:hAnsi="Arial"/>
          <w:szCs w:val="22"/>
        </w:rPr>
        <w:t xml:space="preserve">only one colony is </w:t>
      </w:r>
      <w:r w:rsidR="001B3D54" w:rsidRPr="007126AC">
        <w:rPr>
          <w:rFonts w:ascii="Arial" w:hAnsi="Arial"/>
          <w:szCs w:val="22"/>
        </w:rPr>
        <w:t xml:space="preserve">selected </w:t>
      </w:r>
      <w:r w:rsidR="00527631" w:rsidRPr="007126AC">
        <w:rPr>
          <w:rFonts w:ascii="Arial" w:hAnsi="Arial"/>
          <w:szCs w:val="22"/>
        </w:rPr>
        <w:t xml:space="preserve">to represent the </w:t>
      </w:r>
      <w:r w:rsidR="001B3D54" w:rsidRPr="007126AC">
        <w:rPr>
          <w:rFonts w:ascii="Arial" w:hAnsi="Arial"/>
          <w:szCs w:val="22"/>
        </w:rPr>
        <w:t xml:space="preserve">participant’s </w:t>
      </w:r>
      <w:r w:rsidR="00424919" w:rsidRPr="007126AC">
        <w:rPr>
          <w:rFonts w:ascii="Arial" w:hAnsi="Arial"/>
          <w:szCs w:val="22"/>
        </w:rPr>
        <w:t>serotype</w:t>
      </w:r>
      <w:r w:rsidR="00527631" w:rsidRPr="007126AC">
        <w:rPr>
          <w:rFonts w:ascii="Arial" w:hAnsi="Arial"/>
          <w:szCs w:val="22"/>
        </w:rPr>
        <w:t xml:space="preserve">. Due to the lack of multiple colony testing, colonisation of multiple serotypes can be </w:t>
      </w:r>
      <w:r w:rsidR="00827F2B" w:rsidRPr="007126AC">
        <w:rPr>
          <w:rFonts w:ascii="Arial" w:hAnsi="Arial"/>
          <w:szCs w:val="22"/>
        </w:rPr>
        <w:t xml:space="preserve">overlooked, providing </w:t>
      </w:r>
      <w:r w:rsidR="00527631" w:rsidRPr="007126AC">
        <w:rPr>
          <w:rFonts w:ascii="Arial" w:hAnsi="Arial"/>
          <w:szCs w:val="22"/>
        </w:rPr>
        <w:t xml:space="preserve">an incomplete picture of </w:t>
      </w:r>
      <w:r w:rsidR="001B3D54" w:rsidRPr="007126AC">
        <w:rPr>
          <w:rFonts w:ascii="Arial" w:hAnsi="Arial"/>
          <w:szCs w:val="22"/>
        </w:rPr>
        <w:t xml:space="preserve">maternal colonisation and </w:t>
      </w:r>
      <w:r w:rsidR="007126AC" w:rsidRPr="007126AC">
        <w:rPr>
          <w:rFonts w:ascii="Arial" w:hAnsi="Arial"/>
          <w:szCs w:val="22"/>
        </w:rPr>
        <w:t>subsequent infant</w:t>
      </w:r>
      <w:r w:rsidR="001B3D54" w:rsidRPr="007126AC">
        <w:rPr>
          <w:rFonts w:ascii="Arial" w:hAnsi="Arial"/>
          <w:szCs w:val="22"/>
        </w:rPr>
        <w:t xml:space="preserve"> </w:t>
      </w:r>
      <w:r w:rsidR="00827F2B" w:rsidRPr="007126AC">
        <w:rPr>
          <w:rFonts w:ascii="Arial" w:hAnsi="Arial"/>
          <w:szCs w:val="22"/>
        </w:rPr>
        <w:t>risk of disease</w:t>
      </w:r>
      <w:r w:rsidR="00527631" w:rsidRPr="007126AC">
        <w:rPr>
          <w:rFonts w:ascii="Arial" w:hAnsi="Arial"/>
          <w:szCs w:val="22"/>
        </w:rPr>
        <w:t xml:space="preserve">. </w:t>
      </w:r>
    </w:p>
    <w:p w14:paraId="45126E68" w14:textId="77777777" w:rsidR="001B3D54" w:rsidRPr="007126AC" w:rsidRDefault="001B3D54" w:rsidP="00827459">
      <w:pPr>
        <w:spacing w:line="480" w:lineRule="auto"/>
        <w:jc w:val="both"/>
        <w:rPr>
          <w:rFonts w:ascii="Arial" w:hAnsi="Arial"/>
          <w:szCs w:val="22"/>
        </w:rPr>
      </w:pPr>
    </w:p>
    <w:p w14:paraId="59339F3F" w14:textId="0714D05A" w:rsidR="00045E79" w:rsidRDefault="006647AA" w:rsidP="00827459">
      <w:pPr>
        <w:spacing w:line="480" w:lineRule="auto"/>
        <w:jc w:val="both"/>
        <w:rPr>
          <w:rFonts w:ascii="Arial" w:hAnsi="Arial"/>
          <w:szCs w:val="22"/>
        </w:rPr>
      </w:pPr>
      <w:r w:rsidRPr="007126AC">
        <w:rPr>
          <w:rFonts w:ascii="Arial" w:hAnsi="Arial"/>
          <w:szCs w:val="22"/>
        </w:rPr>
        <w:t xml:space="preserve">There have been reports </w:t>
      </w:r>
      <w:r w:rsidR="00E21B55" w:rsidRPr="007126AC">
        <w:rPr>
          <w:rFonts w:ascii="Arial" w:hAnsi="Arial"/>
          <w:szCs w:val="22"/>
        </w:rPr>
        <w:t xml:space="preserve">from </w:t>
      </w:r>
      <w:r w:rsidR="00E60EA3" w:rsidRPr="007126AC">
        <w:rPr>
          <w:rFonts w:ascii="Arial" w:hAnsi="Arial"/>
          <w:szCs w:val="22"/>
        </w:rPr>
        <w:t xml:space="preserve">the USA </w:t>
      </w:r>
      <w:r w:rsidR="00E60EA3" w:rsidRPr="00135FB6">
        <w:rPr>
          <w:rFonts w:ascii="Arial" w:hAnsi="Arial"/>
          <w:szCs w:val="22"/>
        </w:rPr>
        <w:fldChar w:fldCharType="begin" w:fldLock="1"/>
      </w:r>
      <w:r w:rsidR="00255E6B">
        <w:rPr>
          <w:rFonts w:ascii="Arial" w:hAnsi="Arial"/>
          <w:szCs w:val="22"/>
        </w:rPr>
        <w:instrText>ADDIN CSL_CITATION {"citationItems":[{"id":"ITEM-1","itemData":{"DOI":"10.1016/j.vaccine.2018.12.001","ISSN":"18732518","PMID":"30528847","abstract":"Group B Streptococcus (GBS) is a neonatal pathogen frequently transmitted from maternal asymptomatic vagino-rectal colonization. Co-colonization with multiple GBS serotypes, which has implications for type-specific vaccination strategies, is difficult to detect with standard microbiologic techniques. We designed a nested real-time PCR assay to detect vaginal co-colonization in samples from a cohort of non-pregnant women (N = 433). 6/91 (6.6%) GBS-positive samples harbored ≥2 GBS serotypes, with over-representation of serotype V among co-colonized samples. Serotype IV GBS was more prevalent (&gt;10%) in this cohort than in previously reported United States studies. Ongoing surveillance of GBS serotype epidemiology and co-colonization is indicated.","author":[{"dropping-particle":"","family":"Khatami","given":"Ameneh","non-dropping-particle":"","parse-names":false,"suffix":""},{"dropping-particle":"","family":"Randis","given":"Tara M.","non-dropping-particle":"","parse-names":false,"suffix":""},{"dropping-particle":"","family":"Tavares","given":"Larissa","non-dropping-particle":"","parse-names":false,"suffix":""},{"dropping-particle":"","family":"Gegick","given":"Margaret","non-dropping-particle":"","parse-names":false,"suffix":""},{"dropping-particle":"","family":"Suzman","given":"Evan","non-dropping-particle":"","parse-names":false,"suffix":""},{"dropping-particle":"","family":"Ratner","given":"Adam J.","non-dropping-particle":"","parse-names":false,"suffix":""}],"container-title":"Vaccine","id":"ITEM-1","issue":"3","issued":{"date-parts":[["2019","1","14"]]},"page":"409-411","publisher":"Elsevier","title":"Vaginal co-colonization with multiple Group B Streptococcus serotypes","type":"article-journal","volume":"37"},"uris":["http://www.mendeley.com/documents/?uuid=2c6e1bfc-1a83-4b3b-8c70-1f6fd175e926"]}],"mendeley":{"formattedCitation":"(Khatami et al., 2019)","plainTextFormattedCitation":"(Khatami et al., 2019)","previouslyFormattedCitation":"(Khatami et al., 2019)"},"properties":{"noteIndex":0},"schema":"https://github.com/citation-style-language/schema/raw/master/csl-citation.json"}</w:instrText>
      </w:r>
      <w:r w:rsidR="00E60EA3" w:rsidRPr="00135FB6">
        <w:rPr>
          <w:rFonts w:ascii="Arial" w:hAnsi="Arial"/>
          <w:szCs w:val="22"/>
        </w:rPr>
        <w:fldChar w:fldCharType="separate"/>
      </w:r>
      <w:r w:rsidR="00255E6B" w:rsidRPr="00255E6B">
        <w:rPr>
          <w:rFonts w:ascii="Arial" w:hAnsi="Arial"/>
          <w:noProof/>
          <w:szCs w:val="22"/>
        </w:rPr>
        <w:t>(Khatami et al., 2019)</w:t>
      </w:r>
      <w:r w:rsidR="00E60EA3" w:rsidRPr="00135FB6">
        <w:rPr>
          <w:rFonts w:ascii="Arial" w:hAnsi="Arial"/>
          <w:szCs w:val="22"/>
        </w:rPr>
        <w:fldChar w:fldCharType="end"/>
      </w:r>
      <w:r w:rsidR="00E60EA3" w:rsidRPr="007126AC">
        <w:rPr>
          <w:rFonts w:ascii="Arial" w:hAnsi="Arial"/>
          <w:szCs w:val="22"/>
        </w:rPr>
        <w:t xml:space="preserve">, Spain </w:t>
      </w:r>
      <w:r w:rsidR="00E60EA3" w:rsidRPr="00135FB6">
        <w:rPr>
          <w:rFonts w:ascii="Arial" w:hAnsi="Arial"/>
          <w:szCs w:val="22"/>
        </w:rPr>
        <w:fldChar w:fldCharType="begin" w:fldLock="1"/>
      </w:r>
      <w:r w:rsidR="00255E6B">
        <w:rPr>
          <w:rFonts w:ascii="Arial" w:hAnsi="Arial"/>
          <w:szCs w:val="22"/>
        </w:rPr>
        <w:instrText>ADDIN CSL_CITATION {"citationItems":[{"id":"ITEM-1","itemData":{"DOI":"10.1017/S0950268803001845","ISSN":"09502688","PMID":"15061514","abstract":"Pulsed-field gel electrophoresis (PFGE) of SmaI-DNA digests and serotyping was performed on 15 colonies of Streptococcus agalactiae (GBS) from each of 30 vaginal-rectal colonized women. Five distinct GBS serotypes were observed among the 30 specimens (Ia, Ib, II, III and V). In 29 of the 30 samples, the same serotype was observed among all 15 colonies; in the remaining specimen, the 15 colonies yielded two serotypes (II and V). The PFGE profiles of all colonies in 27 of the 30 subjects were indistinguishable within each subject. In the remaining women, different DNA profiles were identified among the colonies in each specimen, one of whom carried two different serotypes. Furthermore, strains of the same serotype belonging to different women were genetically heterogeneous. © 2003 Cambridge University Press.","author":[{"dropping-particle":"","family":"Pérez-Ruiz","given":"M.","non-dropping-particle":"","parse-names":false,"suffix":""},{"dropping-particle":"","family":"Rodríguez-Granger","given":"J. M.","non-dropping-particle":"","parse-names":false,"suffix":""},{"dropping-particle":"","family":"Bautista-Marín","given":"M. F.","non-dropping-particle":"","parse-names":false,"suffix":""},{"dropping-particle":"","family":"Romero-Noguera","given":"J.","non-dropping-particle":"","parse-names":false,"suffix":""},{"dropping-particle":"","family":"la Rosa-Fraile","given":"M.","non-dropping-particle":"de","parse-names":false,"suffix":""}],"container-title":"Epidemiology and Infection","id":"ITEM-1","issue":"2","issued":{"date-parts":[["2004"]]},"note":"Report","page":"375-378","title":"Genetic diversity of Streptococcus agalactiae strains colonizing the same pregnant woman","type":"article-journal","volume":"132"},"uris":["http://www.mendeley.com/documents/?uuid=c40b795e-6282-4d93-b6db-22661dccb773"]}],"mendeley":{"formattedCitation":"(Pérez-Ruiz et al., 2004)","plainTextFormattedCitation":"(Pérez-Ruiz et al., 2004)","previouslyFormattedCitation":"(Pérez-Ruiz et al., 2004)"},"properties":{"noteIndex":0},"schema":"https://github.com/citation-style-language/schema/raw/master/csl-citation.json"}</w:instrText>
      </w:r>
      <w:r w:rsidR="00E60EA3" w:rsidRPr="00135FB6">
        <w:rPr>
          <w:rFonts w:ascii="Arial" w:hAnsi="Arial"/>
          <w:szCs w:val="22"/>
        </w:rPr>
        <w:fldChar w:fldCharType="separate"/>
      </w:r>
      <w:r w:rsidR="00255E6B" w:rsidRPr="00255E6B">
        <w:rPr>
          <w:rFonts w:ascii="Arial" w:hAnsi="Arial"/>
          <w:noProof/>
          <w:szCs w:val="22"/>
        </w:rPr>
        <w:t>(Pérez-Ruiz et al., 2004)</w:t>
      </w:r>
      <w:r w:rsidR="00E60EA3" w:rsidRPr="00135FB6">
        <w:rPr>
          <w:rFonts w:ascii="Arial" w:hAnsi="Arial"/>
          <w:szCs w:val="22"/>
        </w:rPr>
        <w:fldChar w:fldCharType="end"/>
      </w:r>
      <w:r w:rsidR="00E60EA3" w:rsidRPr="007126AC">
        <w:rPr>
          <w:rFonts w:ascii="Arial" w:hAnsi="Arial"/>
          <w:szCs w:val="22"/>
        </w:rPr>
        <w:t xml:space="preserve"> and France </w:t>
      </w:r>
      <w:r w:rsidR="00E60EA3" w:rsidRPr="00135FB6">
        <w:rPr>
          <w:rFonts w:ascii="Arial" w:hAnsi="Arial"/>
          <w:szCs w:val="22"/>
        </w:rPr>
        <w:fldChar w:fldCharType="begin" w:fldLock="1"/>
      </w:r>
      <w:r w:rsidR="00255E6B">
        <w:rPr>
          <w:rFonts w:ascii="Arial" w:hAnsi="Arial"/>
          <w:szCs w:val="22"/>
        </w:rPr>
        <w:instrText>ADDIN CSL_CITATION {"citationItems":[{"id":"ITEM-1","itemData":{"DOI":"10.1128/mra.01359-19","ISSN":"2576-098X","abstract":" Streptococcus agalactiae is a major pathogen and is the leading cause of neonatal infections in industrialized countries. The diversity of strains isolated from two pregnant women was investigated. Here, we present the draft genome sequences of strains W8A2, W8A6, W10E2, and W10F3, obtained in order to ascertain their phylogenetic affiliation.  Streptococcus agalactiae is a major pathogen and is the leading cause of neonatal infections in industrialized countries. The diversity of strains isolated from two pregnant women was investigated. Here, we present the draft genome sequences of strains W8A2, W8A6, W10E2, and W10F3, obtained in order to ascertain their phylogenetic affiliation. ","author":[{"dropping-particle":"","family":"Beauruelle","given":"Clémence","non-dropping-particle":"","parse-names":false,"suffix":""},{"dropping-particle":"","family":"Branger","given":"Maxime","non-dropping-particle":"","parse-names":false,"suffix":""},{"dropping-particle":"","family":"Cochard","given":"Thierry","non-dropping-particle":"","parse-names":false,"suffix":""},{"dropping-particle":"","family":"Pastuszka","given":"Adeline","non-dropping-particle":"","parse-names":false,"suffix":""},{"dropping-particle":"","family":"Biet","given":"Franck","non-dropping-particle":"","parse-names":false,"suffix":""},{"dropping-particle":"","family":"Lanotte","given":"Philippe","non-dropping-particle":"","parse-names":false,"suffix":""}],"container-title":"Microbiology Resource Announcements","editor":[{"dropping-particle":"","family":"Gill","given":"Steven R.","non-dropping-particle":"","parse-names":false,"suffix":""}],"id":"ITEM-1","issue":"5","issued":{"date-parts":[["2020","1","30"]]},"title":" Whole-Genome Sequencing Confirms the Coexistence of Different Colonizing Group B Streptococcus Isolates Underscored by CRISPR Typing ","type":"article-journal","volume":"9"},"uris":["http://www.mendeley.com/documents/?uuid=943b1269-acac-487d-a4c4-ba6de0d1edfe"]}],"mendeley":{"formattedCitation":"(Beauruelle et al., 2020)","plainTextFormattedCitation":"(Beauruelle et al., 2020)","previouslyFormattedCitation":"(Beauruelle et al., 2020)"},"properties":{"noteIndex":0},"schema":"https://github.com/citation-style-language/schema/raw/master/csl-citation.json"}</w:instrText>
      </w:r>
      <w:r w:rsidR="00E60EA3" w:rsidRPr="00135FB6">
        <w:rPr>
          <w:rFonts w:ascii="Arial" w:hAnsi="Arial"/>
          <w:szCs w:val="22"/>
        </w:rPr>
        <w:fldChar w:fldCharType="separate"/>
      </w:r>
      <w:r w:rsidR="00255E6B" w:rsidRPr="00255E6B">
        <w:rPr>
          <w:rFonts w:ascii="Arial" w:hAnsi="Arial"/>
          <w:noProof/>
          <w:szCs w:val="22"/>
        </w:rPr>
        <w:t>(Beauruelle et al., 2020)</w:t>
      </w:r>
      <w:r w:rsidR="00E60EA3" w:rsidRPr="00135FB6">
        <w:rPr>
          <w:rFonts w:ascii="Arial" w:hAnsi="Arial"/>
          <w:szCs w:val="22"/>
        </w:rPr>
        <w:fldChar w:fldCharType="end"/>
      </w:r>
      <w:r w:rsidR="00E60EA3" w:rsidRPr="007126AC">
        <w:rPr>
          <w:rFonts w:ascii="Arial" w:hAnsi="Arial"/>
          <w:szCs w:val="22"/>
        </w:rPr>
        <w:t xml:space="preserve"> </w:t>
      </w:r>
      <w:r w:rsidR="001B3D54" w:rsidRPr="007126AC">
        <w:rPr>
          <w:rFonts w:ascii="Arial" w:hAnsi="Arial"/>
          <w:szCs w:val="22"/>
        </w:rPr>
        <w:t>demonstrating</w:t>
      </w:r>
      <w:r w:rsidR="000865FD" w:rsidRPr="007126AC">
        <w:rPr>
          <w:rFonts w:ascii="Arial" w:hAnsi="Arial"/>
          <w:szCs w:val="22"/>
        </w:rPr>
        <w:t xml:space="preserve"> that</w:t>
      </w:r>
      <w:r w:rsidRPr="007126AC">
        <w:rPr>
          <w:rFonts w:ascii="Arial" w:hAnsi="Arial"/>
          <w:szCs w:val="22"/>
        </w:rPr>
        <w:t xml:space="preserve"> multiple </w:t>
      </w:r>
      <w:r w:rsidR="000865FD" w:rsidRPr="007126AC">
        <w:rPr>
          <w:rFonts w:ascii="Arial" w:hAnsi="Arial"/>
          <w:szCs w:val="22"/>
        </w:rPr>
        <w:t xml:space="preserve">GBS </w:t>
      </w:r>
      <w:r w:rsidRPr="007126AC">
        <w:rPr>
          <w:rFonts w:ascii="Arial" w:hAnsi="Arial"/>
          <w:szCs w:val="22"/>
        </w:rPr>
        <w:t>serotype</w:t>
      </w:r>
      <w:r w:rsidR="000865FD" w:rsidRPr="007126AC">
        <w:rPr>
          <w:rFonts w:ascii="Arial" w:hAnsi="Arial"/>
          <w:szCs w:val="22"/>
        </w:rPr>
        <w:t xml:space="preserve">s </w:t>
      </w:r>
      <w:r w:rsidR="001B18F6" w:rsidRPr="007126AC">
        <w:rPr>
          <w:rFonts w:ascii="Arial" w:hAnsi="Arial"/>
          <w:szCs w:val="22"/>
        </w:rPr>
        <w:t>can be</w:t>
      </w:r>
      <w:r w:rsidR="000865FD" w:rsidRPr="007126AC">
        <w:rPr>
          <w:rFonts w:ascii="Arial" w:hAnsi="Arial"/>
          <w:szCs w:val="22"/>
        </w:rPr>
        <w:t xml:space="preserve"> present in carriage samples from </w:t>
      </w:r>
      <w:r w:rsidR="001B3D54" w:rsidRPr="007126AC">
        <w:rPr>
          <w:rFonts w:ascii="Arial" w:hAnsi="Arial"/>
          <w:szCs w:val="22"/>
        </w:rPr>
        <w:t>a small number of women</w:t>
      </w:r>
      <w:r w:rsidR="000865FD" w:rsidRPr="007126AC">
        <w:rPr>
          <w:rFonts w:ascii="Arial" w:hAnsi="Arial"/>
          <w:szCs w:val="22"/>
        </w:rPr>
        <w:t>,</w:t>
      </w:r>
      <w:r w:rsidR="001B3D54" w:rsidRPr="007126AC">
        <w:rPr>
          <w:rFonts w:ascii="Arial" w:hAnsi="Arial"/>
          <w:szCs w:val="22"/>
        </w:rPr>
        <w:t xml:space="preserve"> </w:t>
      </w:r>
      <w:r w:rsidR="00E60EA3" w:rsidRPr="007126AC">
        <w:rPr>
          <w:rFonts w:ascii="Arial" w:hAnsi="Arial"/>
          <w:szCs w:val="22"/>
        </w:rPr>
        <w:t>but information</w:t>
      </w:r>
      <w:r w:rsidR="000865FD" w:rsidRPr="007126AC">
        <w:rPr>
          <w:rFonts w:ascii="Arial" w:hAnsi="Arial"/>
          <w:szCs w:val="22"/>
        </w:rPr>
        <w:t xml:space="preserve"> on how commonly this occurs</w:t>
      </w:r>
      <w:r w:rsidR="00E60EA3" w:rsidRPr="007126AC">
        <w:rPr>
          <w:rFonts w:ascii="Arial" w:hAnsi="Arial"/>
          <w:szCs w:val="22"/>
        </w:rPr>
        <w:t xml:space="preserve"> </w:t>
      </w:r>
      <w:r w:rsidR="000865FD" w:rsidRPr="007126AC">
        <w:rPr>
          <w:rFonts w:ascii="Arial" w:hAnsi="Arial"/>
          <w:szCs w:val="22"/>
        </w:rPr>
        <w:t>i</w:t>
      </w:r>
      <w:r w:rsidR="00281BDE" w:rsidRPr="007126AC">
        <w:rPr>
          <w:rFonts w:ascii="Arial" w:hAnsi="Arial"/>
          <w:szCs w:val="22"/>
        </w:rPr>
        <w:t>s</w:t>
      </w:r>
      <w:r w:rsidR="000865FD" w:rsidRPr="007126AC">
        <w:rPr>
          <w:rFonts w:ascii="Arial" w:hAnsi="Arial"/>
          <w:szCs w:val="22"/>
        </w:rPr>
        <w:t xml:space="preserve"> lacking from other countries</w:t>
      </w:r>
      <w:r w:rsidR="00E60EA3" w:rsidRPr="007126AC">
        <w:rPr>
          <w:rFonts w:ascii="Arial" w:hAnsi="Arial"/>
          <w:szCs w:val="22"/>
        </w:rPr>
        <w:t xml:space="preserve">. </w:t>
      </w:r>
      <w:r w:rsidR="00827F2B" w:rsidRPr="007126AC">
        <w:rPr>
          <w:rFonts w:ascii="Arial" w:hAnsi="Arial"/>
          <w:szCs w:val="22"/>
        </w:rPr>
        <w:t xml:space="preserve">Multiple serotype colonisation increases the risk of serotype replacement in the context of any proposed </w:t>
      </w:r>
      <w:r w:rsidR="009B79FF" w:rsidRPr="007126AC">
        <w:rPr>
          <w:rFonts w:ascii="Arial" w:hAnsi="Arial"/>
          <w:szCs w:val="22"/>
        </w:rPr>
        <w:t>capsular polysaccharide-based</w:t>
      </w:r>
      <w:r w:rsidR="00827F2B" w:rsidRPr="007126AC">
        <w:rPr>
          <w:rFonts w:ascii="Arial" w:hAnsi="Arial"/>
          <w:szCs w:val="22"/>
        </w:rPr>
        <w:t xml:space="preserve"> vaccine</w:t>
      </w:r>
      <w:r w:rsidR="00D11EA7">
        <w:rPr>
          <w:rFonts w:ascii="Arial" w:hAnsi="Arial"/>
          <w:szCs w:val="22"/>
        </w:rPr>
        <w:t xml:space="preserve"> as seen in </w:t>
      </w:r>
      <w:r w:rsidR="00D11EA7" w:rsidRPr="00D11EA7">
        <w:rPr>
          <w:rFonts w:ascii="Arial" w:hAnsi="Arial"/>
          <w:i/>
          <w:iCs/>
          <w:szCs w:val="22"/>
        </w:rPr>
        <w:t>Streptococcus pneumonia</w:t>
      </w:r>
      <w:r w:rsidR="00D11EA7">
        <w:rPr>
          <w:rFonts w:ascii="Arial" w:hAnsi="Arial"/>
          <w:i/>
          <w:iCs/>
          <w:szCs w:val="22"/>
        </w:rPr>
        <w:t>e</w:t>
      </w:r>
      <w:r w:rsidR="00D11EA7">
        <w:rPr>
          <w:rFonts w:ascii="Arial" w:hAnsi="Arial"/>
          <w:szCs w:val="22"/>
        </w:rPr>
        <w:t xml:space="preserve"> after the introduction of the PCV7 vaccine which led to a shift in colonisation of non-vaccine serotypes</w:t>
      </w:r>
      <w:r w:rsidR="007F399F">
        <w:rPr>
          <w:rFonts w:ascii="Arial" w:hAnsi="Arial"/>
          <w:szCs w:val="22"/>
        </w:rPr>
        <w:t xml:space="preserve"> </w:t>
      </w:r>
      <w:r w:rsidR="007F399F">
        <w:rPr>
          <w:rFonts w:ascii="Arial" w:hAnsi="Arial"/>
          <w:szCs w:val="22"/>
        </w:rPr>
        <w:fldChar w:fldCharType="begin" w:fldLock="1"/>
      </w:r>
      <w:r w:rsidR="00255E6B">
        <w:rPr>
          <w:rFonts w:ascii="Arial" w:hAnsi="Arial"/>
          <w:szCs w:val="22"/>
        </w:rPr>
        <w:instrText>ADDIN CSL_CITATION {"citationItems":[{"id":"ITEM-1","itemData":{"DOI":"10.1542/peds.2004-2338","ISSN":"1098-4275","PMID":"16140686","abstract":"OBJECTIVE The introduction of heptavalent conjugate pneumococcal vaccine (PCV7) has raised concerns for replacement with nonvaccine serotypes in both invasive disease and asymptomatic carriage. Analysis of colonizing serotypes among healthy children in the community provides critical data on such changes. METHODS Nasopharyngeal specimens were obtained from children who were younger than 7 years during well-child or sick visits in primary care practices in 16 Massachusetts communities during 2001 and 2004. Susceptibility testing and serotyping were performed on isolated Streptococcus pneumoniae strains. Vaccination history with PCV7 was abstracted from the medical record. RESULTS Among colonizing pneumococcal isolates, PCV7 serotypes decreased from 36% to 14%, and non-PCV7 serotypes increased from 34% to 55%. Overall carriage did not change (26% to 23%); neither did carriage of potentially cross-reactive serotypes (30% to 31%). The most common non-PCV7 serotypes were serotypes 11, 15, and 29. There was a substantial increase in penicillin nonsusceptibility from 8% to 25% in non-PCV7 serotypes; 35% were highly resistant to penicillin. Penicillin nonsusceptibility increased from 45% to 56% among PCV7 serotypes while remaining stable among PCV7 potentially cross-reactive strains (51% vs 54%). CONCLUSIONS Pneumococcal colonization has changed after the introduction of PCV7, both in serotype distribution and in patterns of antibiotic resistance. The frequency of nonvaccine strains has increased, and the proportion of nonvaccine isolates that are not susceptible to penicillin has tripled. This shift toward increased carriage of nonvaccine serotypes warrants vigilance for changes in the epidemiology of invasive pneumococcal disease.","author":[{"dropping-particle":"","family":"Huang","given":"Susan S.","non-dropping-particle":"","parse-names":false,"suffix":""},{"dropping-particle":"","family":"Platt","given":"Richard","non-dropping-particle":"","parse-names":false,"suffix":""},{"dropping-particle":"","family":"Rifas-Shiman","given":"Sheryl L.","non-dropping-particle":"","parse-names":false,"suffix":""},{"dropping-particle":"","family":"Pelton","given":"Stephen I.","non-dropping-particle":"","parse-names":false,"suffix":""},{"dropping-particle":"","family":"Goldmann","given":"Donald","non-dropping-particle":"","parse-names":false,"suffix":""},{"dropping-particle":"","family":"Finkelstein","given":"Jonathan A.","non-dropping-particle":"","parse-names":false,"suffix":""}],"container-title":"Pediatrics","id":"ITEM-1","issue":"3","issued":{"date-parts":[["2005","9","18"]]},"page":"e408-13","title":"Post-PCV7 changes in colonizing pneumococcal serotypes in 16 Massachusetts communities, 2001 and 2004.","type":"article-journal","volume":"116"},"uris":["http://www.mendeley.com/documents/?uuid=3209ac81-8eae-3733-a20c-3eb7c7769165"]}],"mendeley":{"formattedCitation":"(Huang et al., 2005)","plainTextFormattedCitation":"(Huang et al., 2005)","previouslyFormattedCitation":"(Huang et al., 2005)"},"properties":{"noteIndex":0},"schema":"https://github.com/citation-style-language/schema/raw/master/csl-citation.json"}</w:instrText>
      </w:r>
      <w:r w:rsidR="007F399F">
        <w:rPr>
          <w:rFonts w:ascii="Arial" w:hAnsi="Arial"/>
          <w:szCs w:val="22"/>
        </w:rPr>
        <w:fldChar w:fldCharType="separate"/>
      </w:r>
      <w:r w:rsidR="00255E6B" w:rsidRPr="00255E6B">
        <w:rPr>
          <w:rFonts w:ascii="Arial" w:hAnsi="Arial"/>
          <w:noProof/>
          <w:szCs w:val="22"/>
        </w:rPr>
        <w:t>(Huang et al., 2005)</w:t>
      </w:r>
      <w:r w:rsidR="007F399F">
        <w:rPr>
          <w:rFonts w:ascii="Arial" w:hAnsi="Arial"/>
          <w:szCs w:val="22"/>
        </w:rPr>
        <w:fldChar w:fldCharType="end"/>
      </w:r>
      <w:r w:rsidR="00D11EA7">
        <w:rPr>
          <w:rFonts w:ascii="Arial" w:hAnsi="Arial"/>
          <w:szCs w:val="22"/>
        </w:rPr>
        <w:t>.</w:t>
      </w:r>
    </w:p>
    <w:p w14:paraId="14584B72" w14:textId="77777777" w:rsidR="00045E79" w:rsidRDefault="00045E79" w:rsidP="00827459">
      <w:pPr>
        <w:spacing w:line="480" w:lineRule="auto"/>
        <w:jc w:val="both"/>
        <w:rPr>
          <w:rFonts w:ascii="Arial" w:hAnsi="Arial"/>
          <w:szCs w:val="22"/>
        </w:rPr>
      </w:pPr>
    </w:p>
    <w:p w14:paraId="7BF3D891" w14:textId="6623328B" w:rsidR="006E69B2" w:rsidRPr="00151F06" w:rsidRDefault="001A1AF3" w:rsidP="00827459">
      <w:pPr>
        <w:spacing w:line="480" w:lineRule="auto"/>
        <w:jc w:val="both"/>
        <w:rPr>
          <w:rFonts w:ascii="Arial" w:hAnsi="Arial"/>
          <w:szCs w:val="22"/>
        </w:rPr>
      </w:pPr>
      <w:r w:rsidRPr="00A61D10">
        <w:rPr>
          <w:rFonts w:ascii="Arial" w:hAnsi="Arial"/>
          <w:szCs w:val="22"/>
        </w:rPr>
        <w:lastRenderedPageBreak/>
        <w:t>M</w:t>
      </w:r>
      <w:r w:rsidR="00C95901" w:rsidRPr="00A61D10">
        <w:rPr>
          <w:rFonts w:ascii="Arial" w:hAnsi="Arial"/>
          <w:szCs w:val="22"/>
        </w:rPr>
        <w:t xml:space="preserve">olecular techniques </w:t>
      </w:r>
      <w:r w:rsidR="003C45EC">
        <w:rPr>
          <w:rFonts w:ascii="Arial" w:hAnsi="Arial"/>
          <w:szCs w:val="22"/>
        </w:rPr>
        <w:t xml:space="preserve">such </w:t>
      </w:r>
      <w:r w:rsidR="00650DA8" w:rsidRPr="00A61D10">
        <w:rPr>
          <w:rFonts w:ascii="Arial" w:hAnsi="Arial"/>
          <w:szCs w:val="22"/>
        </w:rPr>
        <w:t>as multilocus sequence typing (MLST)</w:t>
      </w:r>
      <w:r w:rsidR="00650DA8">
        <w:rPr>
          <w:rFonts w:ascii="Arial" w:hAnsi="Arial"/>
          <w:szCs w:val="22"/>
        </w:rPr>
        <w:t xml:space="preserve">, </w:t>
      </w:r>
      <w:r w:rsidR="00650DA8" w:rsidRPr="00A61D10">
        <w:rPr>
          <w:rFonts w:ascii="Arial" w:hAnsi="Arial"/>
          <w:szCs w:val="22"/>
        </w:rPr>
        <w:t xml:space="preserve">which is sequencing of the seven house-keeping genes </w:t>
      </w:r>
      <w:r w:rsidR="00650DA8" w:rsidRPr="00A61D10">
        <w:rPr>
          <w:rFonts w:ascii="Arial" w:hAnsi="Arial"/>
          <w:szCs w:val="22"/>
        </w:rPr>
        <w:fldChar w:fldCharType="begin" w:fldLock="1"/>
      </w:r>
      <w:r w:rsidR="00255E6B">
        <w:rPr>
          <w:rFonts w:ascii="Arial" w:hAnsi="Arial"/>
          <w:szCs w:val="22"/>
        </w:rPr>
        <w:instrText>ADDIN CSL_CITATION {"citationItems":[{"id":"ITEM-1","itemData":{"DOI":"10.1128/JCM.41.6.2530-2536.2003","ISBN":"0095-1137 (Print)\\r0095-1137 (Linking)","ISSN":"0095-1137","PMID":"12791877","abstract":"A multilocus sequence typing (MLST) system was developed for group B streptococcus (GBS). The system was used to characterize a collection ( n = 152) of globally and ecologically diverse human strains of GBS that included representatives of capsular serotypes Ia, Ib, II, III, V, VI, and VIII. Fragments (459 to 519 bp) of seven housekeeping genes were amplified by PCR for each strain and sequenced. The combination of alleles at the seven loci provided an allelic profile or sequence type (ST) for each strain. A subset of the strains were characterized by restriction digest patterning, and these results were highly congruent with those obtained with MLST. There were 29 STs, but 66% of isolates were assigned to four major STs. ST-1 and ST-19 were significantly associated with asymptomatic carriage, whereas ST-23 included both carried and invasive strains. All 44 isolates of ST-17 were serotype III clones, and this ST appeared to define a homogeneous clone that was strongly associated with neonatal invasive infections. The finding that isolates with different capsular serotypes had the same ST suggests that recombination occurs at the capsular locus. A web site for GBS MLST was set up and can be accessed at http://sagalactiae.mlst.net. The GBS MLST system offers investigators a valuable typing tool that will promote further investigation of the population biology of this organism.","author":[{"dropping-particle":"","family":"Jones","given":"Nicola","non-dropping-particle":"","parse-names":false,"suffix":""},{"dropping-particle":"","family":"Bohnsack","given":"John F.","non-dropping-particle":"","parse-names":false,"suffix":""},{"dropping-particle":"","family":"Takahashi","given":"Shinji","non-dropping-particle":"","parse-names":false,"suffix":""},{"dropping-particle":"","family":"Oliver","given":"Karen A.","non-dropping-particle":"","parse-names":false,"suffix":""},{"dropping-particle":"","family":"Chan","given":"Man-Suen","non-dropping-particle":"","parse-names":false,"suffix":""},{"dropping-particle":"","family":"Kunst","given":"Frank","non-dropping-particle":"","parse-names":false,"suffix":""},{"dropping-particle":"","family":"Glaser","given":"Philippe","non-dropping-particle":"","parse-names":false,"suffix":""},{"dropping-particle":"","family":"Rusniok","given":"Christophe","non-dropping-particle":"","parse-names":false,"suffix":""},{"dropping-particle":"","family":"Crook","given":"Derrick W. M.","non-dropping-particle":"","parse-names":false,"suffix":""},{"dropping-particle":"","family":"Harding","given":"Rosalind M.","non-dropping-particle":"","parse-names":false,"suffix":""},{"dropping-particle":"","family":"Bisharat","given":"Naiel","non-dropping-particle":"","parse-names":false,"suffix":""},{"dropping-particle":"","family":"Spratt","given":"Brian G.","non-dropping-particle":"","parse-names":false,"suffix":""}],"container-title":"Journal of Clinical Microbiology","id":"ITEM-1","issue":"6","issued":{"date-parts":[["2003","6","1"]]},"page":"2530-2536","title":"Multilocus Sequence Typing System for Group B Streptococcus","type":"article-journal","volume":"41"},"uris":["http://www.mendeley.com/documents/?uuid=9e215c86-d6a6-496a-a85c-0ba4254f2d9a"]}],"mendeley":{"formattedCitation":"(Jones et al., 2003)","plainTextFormattedCitation":"(Jones et al., 2003)","previouslyFormattedCitation":"(Jones et al., 2003)"},"properties":{"noteIndex":0},"schema":"https://github.com/citation-style-language/schema/raw/master/csl-citation.json"}</w:instrText>
      </w:r>
      <w:r w:rsidR="00650DA8" w:rsidRPr="00A61D10">
        <w:rPr>
          <w:rFonts w:ascii="Arial" w:hAnsi="Arial"/>
          <w:szCs w:val="22"/>
        </w:rPr>
        <w:fldChar w:fldCharType="separate"/>
      </w:r>
      <w:r w:rsidR="00255E6B" w:rsidRPr="00255E6B">
        <w:rPr>
          <w:rFonts w:ascii="Arial" w:hAnsi="Arial"/>
          <w:noProof/>
          <w:szCs w:val="22"/>
        </w:rPr>
        <w:t>(Jones et al., 2003)</w:t>
      </w:r>
      <w:r w:rsidR="00650DA8" w:rsidRPr="00A61D10">
        <w:rPr>
          <w:rFonts w:ascii="Arial" w:hAnsi="Arial"/>
          <w:szCs w:val="22"/>
        </w:rPr>
        <w:fldChar w:fldCharType="end"/>
      </w:r>
      <w:r w:rsidR="00650DA8">
        <w:rPr>
          <w:rFonts w:ascii="Arial" w:hAnsi="Arial"/>
          <w:szCs w:val="22"/>
        </w:rPr>
        <w:t>,</w:t>
      </w:r>
      <w:r w:rsidR="00650DA8" w:rsidRPr="00A61D10">
        <w:rPr>
          <w:rFonts w:ascii="Arial" w:hAnsi="Arial"/>
          <w:szCs w:val="22"/>
        </w:rPr>
        <w:t xml:space="preserve"> </w:t>
      </w:r>
      <w:r w:rsidRPr="00A61D10">
        <w:rPr>
          <w:rFonts w:ascii="Arial" w:hAnsi="Arial"/>
          <w:szCs w:val="22"/>
        </w:rPr>
        <w:t>have been used to characterise GBS strains</w:t>
      </w:r>
      <w:r w:rsidR="007D09BF" w:rsidRPr="00A61D10">
        <w:rPr>
          <w:rFonts w:ascii="Arial" w:hAnsi="Arial"/>
          <w:szCs w:val="22"/>
        </w:rPr>
        <w:t xml:space="preserve">. Other </w:t>
      </w:r>
      <w:r w:rsidR="007D09BF">
        <w:rPr>
          <w:rFonts w:ascii="Arial" w:hAnsi="Arial"/>
          <w:szCs w:val="22"/>
        </w:rPr>
        <w:t>g</w:t>
      </w:r>
      <w:r w:rsidR="007D09BF" w:rsidRPr="00114E34">
        <w:rPr>
          <w:rFonts w:ascii="Arial" w:hAnsi="Arial"/>
          <w:szCs w:val="22"/>
        </w:rPr>
        <w:t>enetic differentiation techniques such as random amplification of polymorphic DNA (RAPD) PCR</w:t>
      </w:r>
      <w:r w:rsidR="007D09BF">
        <w:rPr>
          <w:rFonts w:ascii="Arial" w:hAnsi="Arial"/>
          <w:szCs w:val="22"/>
        </w:rPr>
        <w:t xml:space="preserve"> has been applied </w:t>
      </w:r>
      <w:r w:rsidR="001326E3">
        <w:rPr>
          <w:rFonts w:ascii="Arial" w:hAnsi="Arial"/>
          <w:szCs w:val="22"/>
        </w:rPr>
        <w:t xml:space="preserve">to </w:t>
      </w:r>
      <w:r w:rsidR="000A70C2">
        <w:rPr>
          <w:rFonts w:ascii="Arial" w:hAnsi="Arial"/>
          <w:szCs w:val="22"/>
        </w:rPr>
        <w:t xml:space="preserve">GBS strains to </w:t>
      </w:r>
      <w:r w:rsidR="001326E3">
        <w:rPr>
          <w:rFonts w:ascii="Arial" w:hAnsi="Arial"/>
          <w:szCs w:val="22"/>
        </w:rPr>
        <w:t xml:space="preserve">infer transmission by characterising the strains based on their RAPD fingerprint patterns </w:t>
      </w:r>
      <w:r w:rsidR="001326E3">
        <w:rPr>
          <w:rFonts w:ascii="Arial" w:hAnsi="Arial"/>
          <w:szCs w:val="22"/>
        </w:rPr>
        <w:fldChar w:fldCharType="begin" w:fldLock="1"/>
      </w:r>
      <w:r w:rsidR="00255E6B">
        <w:rPr>
          <w:rFonts w:ascii="Arial" w:hAnsi="Arial"/>
          <w:szCs w:val="22"/>
        </w:rPr>
        <w:instrText>ADDIN CSL_CITATION {"citationItems":[{"id":"ITEM-1","itemData":{"DOI":"10.1016/S0378-3782(14)70025-8","ISSN":"18726232","PMID":"24709469","abstract":"Group B Streptococcus (GBS) is considered to be the major cause of neonatal sepsis and meningitis of bacterial origin. Late-onset GBS infection is infrequent and occurs between 1 week and 3 months of age. The transmission of GBS through the ingestion of breast milk is reported in the literature, but only a few of these cases have been confirmed by molecular techniques. In this article we report five cases of late-onset GBS disease: transmission through maternal milk was confirmed in four cases, using the random amplified polymorphic DNA polymerase chain reaction (RAPD-PCR) typing assay. In addition, the RAPD-PCR assay showed that each of the isolated clones belonged to a different RAPD genotype, thus revealing that the late-onset GBS infections were not epidemiologically related. © 2014 Elsevier Ireland Ltd.","author":[{"dropping-particle":"","family":"Brandolini","given":"Micaela","non-dropping-particle":"","parse-names":false,"suffix":""},{"dropping-particle":"","family":"Corbella","given":"Marta","non-dropping-particle":"","parse-names":false,"suffix":""},{"dropping-particle":"","family":"Cambieri","given":"Patrizia","non-dropping-particle":"","parse-names":false,"suffix":""},{"dropping-particle":"","family":"Barbarini","given":"Daniela","non-dropping-particle":"","parse-names":false,"suffix":""},{"dropping-particle":"","family":"Sassera","given":"Davide","non-dropping-particle":"","parse-names":false,"suffix":""},{"dropping-particle":"","family":"Stronati","given":"Mauro","non-dropping-particle":"","parse-names":false,"suffix":""},{"dropping-particle":"","family":"Marone","given":"Piero","non-dropping-particle":"","parse-names":false,"suffix":""}],"container-title":"Early Human Development","id":"ITEM-1","issue":"SUPPL.1","issued":{"date-parts":[["2014","3"]]},"page":"S84-S86","title":"Late-onset neonatal group B streptococcal disease associated with breast milk transmission: Molecular typing using RAPD-PCR","type":"article-journal","volume":"90"},"uris":["http://www.mendeley.com/documents/?uuid=2d021405-e61b-414e-bcc5-8d61c62c3c84"]}],"mendeley":{"formattedCitation":"(Brandolini et al., 2014)","plainTextFormattedCitation":"(Brandolini et al., 2014)","previouslyFormattedCitation":"(Brandolini et al., 2014)"},"properties":{"noteIndex":0},"schema":"https://github.com/citation-style-language/schema/raw/master/csl-citation.json"}</w:instrText>
      </w:r>
      <w:r w:rsidR="001326E3">
        <w:rPr>
          <w:rFonts w:ascii="Arial" w:hAnsi="Arial"/>
          <w:szCs w:val="22"/>
        </w:rPr>
        <w:fldChar w:fldCharType="separate"/>
      </w:r>
      <w:r w:rsidR="00255E6B" w:rsidRPr="00255E6B">
        <w:rPr>
          <w:rFonts w:ascii="Arial" w:hAnsi="Arial"/>
          <w:noProof/>
          <w:szCs w:val="22"/>
        </w:rPr>
        <w:t>(Brandolini et al., 2014)</w:t>
      </w:r>
      <w:r w:rsidR="001326E3">
        <w:rPr>
          <w:rFonts w:ascii="Arial" w:hAnsi="Arial"/>
          <w:szCs w:val="22"/>
        </w:rPr>
        <w:fldChar w:fldCharType="end"/>
      </w:r>
      <w:r w:rsidR="000A70C2">
        <w:rPr>
          <w:rFonts w:ascii="Arial" w:hAnsi="Arial"/>
          <w:szCs w:val="22"/>
        </w:rPr>
        <w:t xml:space="preserve">, and this technique </w:t>
      </w:r>
      <w:r w:rsidR="00A61D10">
        <w:rPr>
          <w:rFonts w:ascii="Arial" w:hAnsi="Arial"/>
          <w:szCs w:val="22"/>
        </w:rPr>
        <w:t>is a cheaper and less complex alternative to MLST and whole</w:t>
      </w:r>
      <w:r w:rsidR="009C7FEE">
        <w:rPr>
          <w:rFonts w:ascii="Arial" w:hAnsi="Arial"/>
          <w:szCs w:val="22"/>
        </w:rPr>
        <w:t xml:space="preserve"> </w:t>
      </w:r>
      <w:r w:rsidR="00A61D10">
        <w:rPr>
          <w:rFonts w:ascii="Arial" w:hAnsi="Arial"/>
          <w:szCs w:val="22"/>
        </w:rPr>
        <w:t>genome sequencing</w:t>
      </w:r>
      <w:r w:rsidR="006A628C">
        <w:rPr>
          <w:rFonts w:ascii="Arial" w:hAnsi="Arial"/>
          <w:szCs w:val="22"/>
        </w:rPr>
        <w:t xml:space="preserve"> (WGS).</w:t>
      </w:r>
      <w:r w:rsidR="00A61D10">
        <w:rPr>
          <w:rFonts w:ascii="Arial" w:hAnsi="Arial"/>
          <w:szCs w:val="22"/>
        </w:rPr>
        <w:t xml:space="preserve"> </w:t>
      </w:r>
      <w:r w:rsidR="006A628C">
        <w:rPr>
          <w:rFonts w:ascii="Arial" w:hAnsi="Arial"/>
          <w:szCs w:val="22"/>
        </w:rPr>
        <w:t>RAPD PCR is not able to specify the strain genotype</w:t>
      </w:r>
      <w:r w:rsidR="00EE1803">
        <w:rPr>
          <w:rFonts w:ascii="Arial" w:hAnsi="Arial"/>
          <w:szCs w:val="22"/>
        </w:rPr>
        <w:t xml:space="preserve"> as there is not a reference for the fingerprint patterns </w:t>
      </w:r>
      <w:r w:rsidR="002A21ED">
        <w:rPr>
          <w:rFonts w:ascii="Arial" w:hAnsi="Arial"/>
          <w:szCs w:val="22"/>
        </w:rPr>
        <w:t>generate</w:t>
      </w:r>
      <w:r w:rsidR="00A355AD">
        <w:rPr>
          <w:rFonts w:ascii="Arial" w:hAnsi="Arial"/>
          <w:szCs w:val="22"/>
        </w:rPr>
        <w:t>d</w:t>
      </w:r>
      <w:r w:rsidR="002A21ED">
        <w:rPr>
          <w:rFonts w:ascii="Arial" w:hAnsi="Arial"/>
          <w:szCs w:val="22"/>
        </w:rPr>
        <w:t xml:space="preserve">, however, it </w:t>
      </w:r>
      <w:r w:rsidR="00EE1803">
        <w:rPr>
          <w:rFonts w:ascii="Arial" w:hAnsi="Arial"/>
          <w:szCs w:val="22"/>
        </w:rPr>
        <w:t xml:space="preserve">can inform of presence of different genotypes. </w:t>
      </w:r>
      <w:r w:rsidR="00B56675">
        <w:rPr>
          <w:rFonts w:ascii="Arial" w:hAnsi="Arial"/>
          <w:szCs w:val="22"/>
        </w:rPr>
        <w:t>W</w:t>
      </w:r>
      <w:r w:rsidR="00E60EA3" w:rsidRPr="00114E34">
        <w:rPr>
          <w:rFonts w:ascii="Arial" w:hAnsi="Arial"/>
          <w:szCs w:val="22"/>
        </w:rPr>
        <w:t xml:space="preserve">e </w:t>
      </w:r>
      <w:r w:rsidR="00B56675">
        <w:rPr>
          <w:rFonts w:ascii="Arial" w:hAnsi="Arial"/>
          <w:szCs w:val="22"/>
        </w:rPr>
        <w:t>sought</w:t>
      </w:r>
      <w:r w:rsidR="00E60EA3" w:rsidRPr="00114E34">
        <w:rPr>
          <w:rFonts w:ascii="Arial" w:hAnsi="Arial"/>
          <w:szCs w:val="22"/>
        </w:rPr>
        <w:t xml:space="preserve"> to investigate the presence of multiple strain co-colonisation </w:t>
      </w:r>
      <w:r w:rsidR="000E2288" w:rsidRPr="00114E34">
        <w:rPr>
          <w:rFonts w:ascii="Arial" w:hAnsi="Arial"/>
          <w:szCs w:val="22"/>
        </w:rPr>
        <w:t xml:space="preserve">of GBS </w:t>
      </w:r>
      <w:r w:rsidR="00E60EA3" w:rsidRPr="00114E34">
        <w:rPr>
          <w:rFonts w:ascii="Arial" w:hAnsi="Arial"/>
          <w:szCs w:val="22"/>
        </w:rPr>
        <w:t xml:space="preserve">in pregnant women and infants from </w:t>
      </w:r>
      <w:r w:rsidR="00D935A2">
        <w:rPr>
          <w:rFonts w:ascii="Arial" w:hAnsi="Arial"/>
          <w:szCs w:val="22"/>
        </w:rPr>
        <w:t>T</w:t>
      </w:r>
      <w:r w:rsidR="00E60EA3" w:rsidRPr="00114E34">
        <w:rPr>
          <w:rFonts w:ascii="Arial" w:hAnsi="Arial"/>
          <w:szCs w:val="22"/>
        </w:rPr>
        <w:t>he Gambia using RAPD PCR as a screening tool</w:t>
      </w:r>
      <w:r w:rsidR="009C52CC" w:rsidRPr="00114E34">
        <w:rPr>
          <w:rFonts w:ascii="Arial" w:hAnsi="Arial"/>
          <w:szCs w:val="22"/>
        </w:rPr>
        <w:t xml:space="preserve"> to detect genotypically diverse GBS strains</w:t>
      </w:r>
      <w:r w:rsidR="0004218D" w:rsidRPr="00114E34">
        <w:rPr>
          <w:rFonts w:ascii="Arial" w:hAnsi="Arial"/>
          <w:szCs w:val="22"/>
        </w:rPr>
        <w:t>,</w:t>
      </w:r>
      <w:r w:rsidR="007E4C5F">
        <w:rPr>
          <w:rFonts w:ascii="Arial" w:hAnsi="Arial"/>
          <w:szCs w:val="22"/>
        </w:rPr>
        <w:t xml:space="preserve"> that were then</w:t>
      </w:r>
      <w:r w:rsidR="0004218D" w:rsidRPr="00114E34">
        <w:rPr>
          <w:rFonts w:ascii="Arial" w:hAnsi="Arial"/>
          <w:szCs w:val="22"/>
        </w:rPr>
        <w:t xml:space="preserve"> </w:t>
      </w:r>
      <w:r w:rsidR="002F0869">
        <w:rPr>
          <w:rFonts w:ascii="Arial" w:hAnsi="Arial"/>
          <w:szCs w:val="22"/>
        </w:rPr>
        <w:t>confirmed</w:t>
      </w:r>
      <w:r w:rsidR="0004218D" w:rsidRPr="00114E34">
        <w:rPr>
          <w:rFonts w:ascii="Arial" w:hAnsi="Arial"/>
          <w:szCs w:val="22"/>
        </w:rPr>
        <w:t xml:space="preserve"> by WGS. </w:t>
      </w:r>
    </w:p>
    <w:p w14:paraId="09EDD890" w14:textId="77777777" w:rsidR="0052162E" w:rsidRDefault="0052162E" w:rsidP="00827459">
      <w:pPr>
        <w:spacing w:line="480" w:lineRule="auto"/>
        <w:rPr>
          <w:rFonts w:ascii="Arial" w:hAnsi="Arial"/>
          <w:b/>
          <w:bCs/>
          <w:szCs w:val="22"/>
        </w:rPr>
      </w:pPr>
    </w:p>
    <w:p w14:paraId="39C6DAB8" w14:textId="235E83D2" w:rsidR="00D41B0F" w:rsidRPr="00114E34" w:rsidRDefault="00D41B0F" w:rsidP="00827459">
      <w:pPr>
        <w:spacing w:line="480" w:lineRule="auto"/>
        <w:rPr>
          <w:rFonts w:ascii="Arial" w:hAnsi="Arial"/>
          <w:b/>
          <w:bCs/>
          <w:szCs w:val="22"/>
        </w:rPr>
      </w:pPr>
      <w:r w:rsidRPr="00114E34">
        <w:rPr>
          <w:rFonts w:ascii="Arial" w:hAnsi="Arial"/>
          <w:b/>
          <w:bCs/>
          <w:szCs w:val="22"/>
        </w:rPr>
        <w:t>Materials and Methods</w:t>
      </w:r>
    </w:p>
    <w:p w14:paraId="22DAE9D3" w14:textId="0904A0CC" w:rsidR="00B44F2B" w:rsidRPr="00F23D51" w:rsidRDefault="00DF288E" w:rsidP="00827459">
      <w:pPr>
        <w:spacing w:line="480" w:lineRule="auto"/>
        <w:jc w:val="both"/>
        <w:rPr>
          <w:rFonts w:ascii="Arial" w:hAnsi="Arial"/>
          <w:szCs w:val="22"/>
        </w:rPr>
      </w:pPr>
      <w:r w:rsidRPr="00F23D51">
        <w:rPr>
          <w:rFonts w:ascii="Arial" w:hAnsi="Arial"/>
          <w:szCs w:val="22"/>
        </w:rPr>
        <w:t xml:space="preserve">Patient </w:t>
      </w:r>
      <w:r w:rsidR="00CF0BE7" w:rsidRPr="00F23D51">
        <w:rPr>
          <w:rFonts w:ascii="Arial" w:hAnsi="Arial"/>
          <w:szCs w:val="22"/>
        </w:rPr>
        <w:t>S</w:t>
      </w:r>
      <w:r w:rsidRPr="00F23D51">
        <w:rPr>
          <w:rFonts w:ascii="Arial" w:hAnsi="Arial"/>
          <w:szCs w:val="22"/>
        </w:rPr>
        <w:t>amples</w:t>
      </w:r>
      <w:r w:rsidR="00F50ECE" w:rsidRPr="00F23D51">
        <w:rPr>
          <w:rFonts w:ascii="Arial" w:hAnsi="Arial"/>
          <w:szCs w:val="22"/>
        </w:rPr>
        <w:t xml:space="preserve"> </w:t>
      </w:r>
    </w:p>
    <w:p w14:paraId="1E153D1B" w14:textId="1EA5BF8E" w:rsidR="0004218D" w:rsidRPr="007126AC" w:rsidRDefault="00511F79" w:rsidP="00827459">
      <w:pPr>
        <w:spacing w:line="480" w:lineRule="auto"/>
        <w:jc w:val="both"/>
        <w:rPr>
          <w:rFonts w:ascii="Arial" w:hAnsi="Arial"/>
          <w:szCs w:val="22"/>
        </w:rPr>
      </w:pPr>
      <w:r w:rsidRPr="007126AC">
        <w:rPr>
          <w:rFonts w:ascii="Arial" w:hAnsi="Arial"/>
          <w:szCs w:val="22"/>
        </w:rPr>
        <w:t xml:space="preserve">A </w:t>
      </w:r>
      <w:r w:rsidR="001B7A95">
        <w:rPr>
          <w:rFonts w:ascii="Arial" w:hAnsi="Arial"/>
          <w:szCs w:val="22"/>
        </w:rPr>
        <w:t>sub-set</w:t>
      </w:r>
      <w:r w:rsidRPr="007126AC">
        <w:rPr>
          <w:rFonts w:ascii="Arial" w:hAnsi="Arial"/>
          <w:szCs w:val="22"/>
        </w:rPr>
        <w:t xml:space="preserve"> of </w:t>
      </w:r>
      <w:r w:rsidR="00DF1248" w:rsidRPr="009E37CC">
        <w:rPr>
          <w:rFonts w:ascii="Arial" w:hAnsi="Arial"/>
          <w:szCs w:val="22"/>
        </w:rPr>
        <w:t>9</w:t>
      </w:r>
      <w:r w:rsidR="009E37CC" w:rsidRPr="009E37CC">
        <w:rPr>
          <w:rFonts w:ascii="Arial" w:hAnsi="Arial"/>
          <w:szCs w:val="22"/>
        </w:rPr>
        <w:t>6</w:t>
      </w:r>
      <w:r w:rsidRPr="007126AC">
        <w:rPr>
          <w:rFonts w:ascii="Arial" w:hAnsi="Arial"/>
          <w:szCs w:val="22"/>
        </w:rPr>
        <w:t xml:space="preserve"> GBS-positive </w:t>
      </w:r>
      <w:r w:rsidR="00CF0BE7" w:rsidRPr="007126AC">
        <w:rPr>
          <w:rFonts w:ascii="Arial" w:hAnsi="Arial"/>
          <w:szCs w:val="22"/>
        </w:rPr>
        <w:t>swabs</w:t>
      </w:r>
      <w:r w:rsidR="004C1839">
        <w:rPr>
          <w:rFonts w:ascii="Arial" w:hAnsi="Arial"/>
          <w:szCs w:val="22"/>
        </w:rPr>
        <w:t xml:space="preserve"> and breastmilk</w:t>
      </w:r>
      <w:r w:rsidR="00A355AD">
        <w:rPr>
          <w:rFonts w:ascii="Arial" w:hAnsi="Arial"/>
          <w:szCs w:val="22"/>
        </w:rPr>
        <w:t xml:space="preserve"> samples</w:t>
      </w:r>
      <w:r w:rsidR="00F96B9B" w:rsidRPr="007126AC">
        <w:rPr>
          <w:rFonts w:ascii="Arial" w:hAnsi="Arial"/>
          <w:szCs w:val="22"/>
        </w:rPr>
        <w:t>,</w:t>
      </w:r>
      <w:r w:rsidRPr="007126AC">
        <w:rPr>
          <w:rFonts w:ascii="Arial" w:hAnsi="Arial"/>
          <w:szCs w:val="22"/>
        </w:rPr>
        <w:t xml:space="preserve"> </w:t>
      </w:r>
      <w:r w:rsidR="00F96B9B" w:rsidRPr="007126AC">
        <w:rPr>
          <w:rFonts w:ascii="Arial" w:hAnsi="Arial"/>
          <w:szCs w:val="22"/>
        </w:rPr>
        <w:t xml:space="preserve">previously </w:t>
      </w:r>
      <w:r w:rsidR="00CF0BE7" w:rsidRPr="007126AC">
        <w:rPr>
          <w:rFonts w:ascii="Arial" w:hAnsi="Arial"/>
          <w:szCs w:val="22"/>
        </w:rPr>
        <w:t xml:space="preserve">collected </w:t>
      </w:r>
      <w:r w:rsidR="00F96B9B" w:rsidRPr="007126AC">
        <w:rPr>
          <w:rFonts w:ascii="Arial" w:hAnsi="Arial"/>
          <w:szCs w:val="22"/>
        </w:rPr>
        <w:t xml:space="preserve">from the cohort of Gambian women and their infants in 2014 </w:t>
      </w:r>
      <w:r w:rsidR="00F96B9B" w:rsidRPr="007126AC">
        <w:rPr>
          <w:rFonts w:ascii="Arial" w:hAnsi="Arial"/>
          <w:szCs w:val="22"/>
        </w:rPr>
        <w:fldChar w:fldCharType="begin" w:fldLock="1"/>
      </w:r>
      <w:r w:rsidR="00255E6B">
        <w:rPr>
          <w:rFonts w:ascii="Arial" w:hAnsi="Arial"/>
          <w:szCs w:val="22"/>
        </w:rPr>
        <w:instrText>ADDIN CSL_CITATION {"citationItems":[{"id":"ITEM-1","itemData":{"DOI":"10.1016/j.jinf.2015.12.014","ISBN":"1532-2742 (Electronic)\\r0163-4453 (Linking)","ISSN":"15322742","PMID":"26763186","abstract":"Objectives: To determine risk factors for GBS colonisation in Gambian mothers and in their infants from birth to day 60-89 of age. Methods: Swabs and breastmilk from mothers/infant pairs were collected and cultured on selective agar. Negative samples were analysed for GBS DNA via real-time PCR. Positive isolates were serotyped using multiplex PCR and gel-agarose electrophoresis. Results: Seven hundred and fifty women/infant pairs were recruited. 253 women (33.7%) were GBS-colonised at delivery. The predominant serotypes were: V (55%), II (16%), III (10%), Ia (8%) and Ib (8%). 186 infants were colonised (24.8%) at birth, 181 (24.1%) at 6 days and 96 at day 60-89 (14%). Infants born before 34 weeks of gestation and to women with rectovaginal and breastmilk colonisation at delivery had increased odds of GBS colonisation at birth. Season of birth was associated with increased odds of persistent infant GBS colonisation (dry season vs. wet season AOR 2.9; 95% CI 1.6-5.2). Conclusion: GBS colonisation is common in Gambian women at delivery and in their infants to day 60-89 and is dominated by serotype V. In addition to maternal colonisation, breastmilk and season of birth are important risk factors for infant GBS colonisation.","author":[{"dropping-particle":"","family":"Doare","given":"K.","non-dropping-particle":"Le","parse-names":false,"suffix":""},{"dropping-particle":"","family":"Jarju","given":"S.","non-dropping-particle":"","parse-names":false,"suffix":""},{"dropping-particle":"","family":"Darboe","given":"S.","non-dropping-particle":"","parse-names":false,"suffix":""},{"dropping-particle":"","family":"Warburton","given":"F.","non-dropping-particle":"","parse-names":false,"suffix":""},{"dropping-particle":"","family":"Gorringe","given":"A.","non-dropping-particle":"","parse-names":false,"suffix":""},{"dropping-particle":"","family":"Heath","given":"P. T.","non-dropping-particle":"","parse-names":false,"suffix":""},{"dropping-particle":"","family":"Kampmann","given":"B.","non-dropping-particle":"","parse-names":false,"suffix":""}],"container-title":"Journal of Infection","id":"ITEM-1","issue":"3","issued":{"date-parts":[["2016","3","1"]]},"page":"283-294","publisher":"W.B. Saunders","title":"Risk factors for Group B Streptococcus colonisation and disease in Gambian women and their infants","type":"article-journal","volume":"72"},"uris":["http://www.mendeley.com/documents/?uuid=c255cf73-f28d-4d5e-afda-85793135e130"]}],"mendeley":{"formattedCitation":"(Le Doare et al., 2016)","plainTextFormattedCitation":"(Le Doare et al., 2016)","previouslyFormattedCitation":"(Le Doare et al., 2016)"},"properties":{"noteIndex":0},"schema":"https://github.com/citation-style-language/schema/raw/master/csl-citation.json"}</w:instrText>
      </w:r>
      <w:r w:rsidR="00F96B9B" w:rsidRPr="007126AC">
        <w:rPr>
          <w:rFonts w:ascii="Arial" w:hAnsi="Arial"/>
          <w:szCs w:val="22"/>
        </w:rPr>
        <w:fldChar w:fldCharType="separate"/>
      </w:r>
      <w:r w:rsidR="00255E6B" w:rsidRPr="00255E6B">
        <w:rPr>
          <w:rFonts w:ascii="Arial" w:hAnsi="Arial"/>
          <w:noProof/>
          <w:szCs w:val="22"/>
        </w:rPr>
        <w:t>(Le Doare et al., 2016)</w:t>
      </w:r>
      <w:r w:rsidR="00F96B9B" w:rsidRPr="007126AC">
        <w:rPr>
          <w:rFonts w:ascii="Arial" w:hAnsi="Arial"/>
          <w:szCs w:val="22"/>
        </w:rPr>
        <w:fldChar w:fldCharType="end"/>
      </w:r>
      <w:r w:rsidR="00F96B9B" w:rsidRPr="007126AC">
        <w:rPr>
          <w:rFonts w:ascii="Arial" w:hAnsi="Arial"/>
          <w:szCs w:val="22"/>
        </w:rPr>
        <w:t>, we</w:t>
      </w:r>
      <w:r w:rsidR="00D502BD">
        <w:rPr>
          <w:rFonts w:ascii="Arial" w:hAnsi="Arial"/>
          <w:szCs w:val="22"/>
        </w:rPr>
        <w:t>re</w:t>
      </w:r>
      <w:r w:rsidR="00F96B9B" w:rsidRPr="007126AC">
        <w:rPr>
          <w:rFonts w:ascii="Arial" w:hAnsi="Arial"/>
          <w:szCs w:val="22"/>
        </w:rPr>
        <w:t xml:space="preserve"> used in this study. </w:t>
      </w:r>
      <w:r w:rsidR="004E460A" w:rsidRPr="007126AC">
        <w:rPr>
          <w:rFonts w:ascii="Arial" w:hAnsi="Arial"/>
          <w:szCs w:val="22"/>
        </w:rPr>
        <w:t xml:space="preserve">In total, </w:t>
      </w:r>
      <w:r w:rsidR="00EE4758" w:rsidRPr="007126AC">
        <w:rPr>
          <w:rFonts w:ascii="Arial" w:hAnsi="Arial"/>
          <w:szCs w:val="22"/>
        </w:rPr>
        <w:t>swabs,</w:t>
      </w:r>
      <w:r w:rsidR="004E460A" w:rsidRPr="007126AC">
        <w:rPr>
          <w:rFonts w:ascii="Arial" w:hAnsi="Arial"/>
          <w:szCs w:val="22"/>
        </w:rPr>
        <w:t xml:space="preserve"> </w:t>
      </w:r>
      <w:r w:rsidR="00EE4758">
        <w:rPr>
          <w:rFonts w:ascii="Arial" w:hAnsi="Arial"/>
          <w:szCs w:val="22"/>
        </w:rPr>
        <w:t xml:space="preserve">and breastmilk </w:t>
      </w:r>
      <w:r w:rsidR="00A355AD">
        <w:rPr>
          <w:rFonts w:ascii="Arial" w:hAnsi="Arial"/>
          <w:szCs w:val="22"/>
        </w:rPr>
        <w:t xml:space="preserve">samples </w:t>
      </w:r>
      <w:r w:rsidR="00CF0BE7" w:rsidRPr="007126AC">
        <w:rPr>
          <w:rFonts w:ascii="Arial" w:hAnsi="Arial"/>
          <w:szCs w:val="22"/>
        </w:rPr>
        <w:t xml:space="preserve">from </w:t>
      </w:r>
      <w:r w:rsidR="0004218D" w:rsidRPr="007126AC">
        <w:rPr>
          <w:rFonts w:ascii="Arial" w:hAnsi="Arial"/>
          <w:szCs w:val="22"/>
        </w:rPr>
        <w:t>2</w:t>
      </w:r>
      <w:r w:rsidR="004E1CBB">
        <w:rPr>
          <w:rFonts w:ascii="Arial" w:hAnsi="Arial"/>
          <w:szCs w:val="22"/>
        </w:rPr>
        <w:t>1</w:t>
      </w:r>
      <w:r w:rsidR="0004218D" w:rsidRPr="007126AC">
        <w:rPr>
          <w:rFonts w:ascii="Arial" w:hAnsi="Arial"/>
          <w:szCs w:val="22"/>
        </w:rPr>
        <w:t xml:space="preserve"> mother</w:t>
      </w:r>
      <w:r w:rsidR="00CF0BE7" w:rsidRPr="007126AC">
        <w:rPr>
          <w:rFonts w:ascii="Arial" w:hAnsi="Arial"/>
          <w:szCs w:val="22"/>
        </w:rPr>
        <w:t xml:space="preserve">s and 23 </w:t>
      </w:r>
      <w:r w:rsidR="0004218D" w:rsidRPr="007126AC">
        <w:rPr>
          <w:rFonts w:ascii="Arial" w:hAnsi="Arial"/>
          <w:szCs w:val="22"/>
        </w:rPr>
        <w:t>infant</w:t>
      </w:r>
      <w:r w:rsidR="007C01DD" w:rsidRPr="007126AC">
        <w:rPr>
          <w:rFonts w:ascii="Arial" w:hAnsi="Arial"/>
          <w:szCs w:val="22"/>
        </w:rPr>
        <w:t>s</w:t>
      </w:r>
      <w:r w:rsidR="0004218D" w:rsidRPr="007126AC">
        <w:rPr>
          <w:rFonts w:ascii="Arial" w:hAnsi="Arial"/>
          <w:szCs w:val="22"/>
        </w:rPr>
        <w:t xml:space="preserve"> </w:t>
      </w:r>
      <w:r w:rsidR="00620317">
        <w:rPr>
          <w:rFonts w:ascii="Arial" w:hAnsi="Arial"/>
          <w:szCs w:val="22"/>
        </w:rPr>
        <w:t xml:space="preserve">from </w:t>
      </w:r>
      <w:r w:rsidR="00421F80" w:rsidRPr="007126AC">
        <w:rPr>
          <w:rFonts w:ascii="Arial" w:hAnsi="Arial"/>
          <w:szCs w:val="22"/>
        </w:rPr>
        <w:t>diverse anatomical sites</w:t>
      </w:r>
      <w:r w:rsidRPr="007126AC">
        <w:rPr>
          <w:rFonts w:ascii="Arial" w:hAnsi="Arial"/>
          <w:szCs w:val="22"/>
        </w:rPr>
        <w:t xml:space="preserve">: </w:t>
      </w:r>
      <w:r w:rsidR="00421F80" w:rsidRPr="007126AC">
        <w:rPr>
          <w:rFonts w:ascii="Arial" w:hAnsi="Arial"/>
          <w:szCs w:val="22"/>
        </w:rPr>
        <w:t>maternal rectovagina</w:t>
      </w:r>
      <w:r w:rsidRPr="007126AC">
        <w:rPr>
          <w:rFonts w:ascii="Arial" w:hAnsi="Arial"/>
          <w:szCs w:val="22"/>
        </w:rPr>
        <w:t xml:space="preserve">l </w:t>
      </w:r>
      <w:r w:rsidR="00421F80" w:rsidRPr="007126AC">
        <w:rPr>
          <w:rFonts w:ascii="Arial" w:hAnsi="Arial"/>
          <w:szCs w:val="22"/>
        </w:rPr>
        <w:t>(</w:t>
      </w:r>
      <w:r w:rsidR="00421F80" w:rsidRPr="007126AC">
        <w:rPr>
          <w:rFonts w:ascii="Arial" w:hAnsi="Arial"/>
          <w:i/>
          <w:iCs/>
          <w:szCs w:val="22"/>
        </w:rPr>
        <w:t>n</w:t>
      </w:r>
      <w:r w:rsidR="00421F80" w:rsidRPr="007126AC">
        <w:rPr>
          <w:rFonts w:ascii="Arial" w:hAnsi="Arial"/>
          <w:szCs w:val="22"/>
        </w:rPr>
        <w:t xml:space="preserve"> = 2</w:t>
      </w:r>
      <w:r w:rsidR="009E37CC">
        <w:rPr>
          <w:rFonts w:ascii="Arial" w:hAnsi="Arial"/>
          <w:szCs w:val="22"/>
        </w:rPr>
        <w:t>1</w:t>
      </w:r>
      <w:r w:rsidR="00421F80" w:rsidRPr="007126AC">
        <w:rPr>
          <w:rFonts w:ascii="Arial" w:hAnsi="Arial"/>
          <w:szCs w:val="22"/>
        </w:rPr>
        <w:t>), breastmilk</w:t>
      </w:r>
      <w:r w:rsidR="00A355AD">
        <w:rPr>
          <w:rFonts w:ascii="Arial" w:hAnsi="Arial"/>
          <w:szCs w:val="22"/>
        </w:rPr>
        <w:t xml:space="preserve"> </w:t>
      </w:r>
      <w:r w:rsidR="00421F80" w:rsidRPr="007126AC">
        <w:rPr>
          <w:rFonts w:ascii="Arial" w:hAnsi="Arial"/>
          <w:szCs w:val="22"/>
        </w:rPr>
        <w:t>(</w:t>
      </w:r>
      <w:r w:rsidR="00421F80" w:rsidRPr="007126AC">
        <w:rPr>
          <w:rFonts w:ascii="Arial" w:hAnsi="Arial"/>
          <w:i/>
          <w:iCs/>
          <w:szCs w:val="22"/>
        </w:rPr>
        <w:t>n</w:t>
      </w:r>
      <w:r w:rsidR="00421F80" w:rsidRPr="007126AC">
        <w:rPr>
          <w:rFonts w:ascii="Arial" w:hAnsi="Arial"/>
          <w:szCs w:val="22"/>
        </w:rPr>
        <w:t xml:space="preserve"> = </w:t>
      </w:r>
      <w:r w:rsidR="009E37CC">
        <w:rPr>
          <w:rFonts w:ascii="Arial" w:hAnsi="Arial"/>
          <w:szCs w:val="22"/>
        </w:rPr>
        <w:t>9</w:t>
      </w:r>
      <w:r w:rsidR="00007D18" w:rsidRPr="007126AC">
        <w:rPr>
          <w:rFonts w:ascii="Arial" w:hAnsi="Arial"/>
          <w:szCs w:val="22"/>
        </w:rPr>
        <w:t>), infant rectal (</w:t>
      </w:r>
      <w:r w:rsidR="00007D18" w:rsidRPr="007126AC">
        <w:rPr>
          <w:rFonts w:ascii="Arial" w:hAnsi="Arial"/>
          <w:i/>
          <w:iCs/>
          <w:szCs w:val="22"/>
        </w:rPr>
        <w:t>n</w:t>
      </w:r>
      <w:r w:rsidR="00007D18" w:rsidRPr="007126AC">
        <w:rPr>
          <w:rFonts w:ascii="Arial" w:hAnsi="Arial"/>
          <w:szCs w:val="22"/>
        </w:rPr>
        <w:t xml:space="preserve"> = </w:t>
      </w:r>
      <w:r w:rsidR="009E37CC">
        <w:rPr>
          <w:rFonts w:ascii="Arial" w:hAnsi="Arial"/>
          <w:szCs w:val="22"/>
        </w:rPr>
        <w:t>34</w:t>
      </w:r>
      <w:r w:rsidR="00007D18" w:rsidRPr="007126AC">
        <w:rPr>
          <w:rFonts w:ascii="Arial" w:hAnsi="Arial"/>
          <w:szCs w:val="22"/>
        </w:rPr>
        <w:t xml:space="preserve">) and </w:t>
      </w:r>
      <w:r w:rsidR="005D738A" w:rsidRPr="007126AC">
        <w:rPr>
          <w:rFonts w:ascii="Arial" w:hAnsi="Arial"/>
          <w:szCs w:val="22"/>
        </w:rPr>
        <w:t xml:space="preserve">infant </w:t>
      </w:r>
      <w:r w:rsidR="00007D18" w:rsidRPr="007126AC">
        <w:rPr>
          <w:rFonts w:ascii="Arial" w:hAnsi="Arial"/>
          <w:szCs w:val="22"/>
        </w:rPr>
        <w:t>nasopharyngeal (</w:t>
      </w:r>
      <w:r w:rsidR="00007D18" w:rsidRPr="007126AC">
        <w:rPr>
          <w:rFonts w:ascii="Arial" w:hAnsi="Arial"/>
          <w:i/>
          <w:iCs/>
          <w:szCs w:val="22"/>
        </w:rPr>
        <w:t>n</w:t>
      </w:r>
      <w:r w:rsidR="00007D18" w:rsidRPr="007126AC">
        <w:rPr>
          <w:rFonts w:ascii="Arial" w:hAnsi="Arial"/>
          <w:szCs w:val="22"/>
        </w:rPr>
        <w:t xml:space="preserve"> = 32) sites</w:t>
      </w:r>
      <w:r w:rsidRPr="007126AC">
        <w:rPr>
          <w:rFonts w:ascii="Arial" w:hAnsi="Arial"/>
          <w:szCs w:val="22"/>
        </w:rPr>
        <w:t>, were used</w:t>
      </w:r>
      <w:r w:rsidR="00007D18" w:rsidRPr="007126AC">
        <w:rPr>
          <w:rFonts w:ascii="Arial" w:hAnsi="Arial"/>
          <w:szCs w:val="22"/>
        </w:rPr>
        <w:t xml:space="preserve">. </w:t>
      </w:r>
      <w:r w:rsidR="002A6B9D" w:rsidRPr="007126AC">
        <w:rPr>
          <w:rFonts w:ascii="Arial" w:hAnsi="Arial"/>
          <w:szCs w:val="22"/>
        </w:rPr>
        <w:t xml:space="preserve">All swabs were stored in </w:t>
      </w:r>
      <w:r w:rsidR="002A6B9D" w:rsidRPr="007126AC">
        <w:rPr>
          <w:rFonts w:ascii="Arial" w:hAnsi="Arial"/>
          <w:color w:val="000000"/>
          <w:szCs w:val="22"/>
          <w:shd w:val="clear" w:color="auto" w:fill="FFFFFF"/>
        </w:rPr>
        <w:t>skim-milk tryptone glucose glycerol</w:t>
      </w:r>
      <w:r w:rsidR="002A6B9D" w:rsidRPr="007126AC">
        <w:rPr>
          <w:rFonts w:ascii="Arial" w:hAnsi="Arial"/>
          <w:szCs w:val="22"/>
        </w:rPr>
        <w:t xml:space="preserve"> (STGG) transport media and </w:t>
      </w:r>
      <w:r w:rsidR="001E7959">
        <w:rPr>
          <w:rFonts w:ascii="Arial" w:hAnsi="Arial"/>
          <w:szCs w:val="22"/>
        </w:rPr>
        <w:t xml:space="preserve">breastmilk </w:t>
      </w:r>
      <w:r w:rsidR="00A355AD">
        <w:rPr>
          <w:rFonts w:ascii="Arial" w:hAnsi="Arial"/>
          <w:szCs w:val="22"/>
        </w:rPr>
        <w:t xml:space="preserve">samples </w:t>
      </w:r>
      <w:r w:rsidR="001E7959">
        <w:rPr>
          <w:rFonts w:ascii="Arial" w:hAnsi="Arial"/>
          <w:szCs w:val="22"/>
        </w:rPr>
        <w:t xml:space="preserve">were </w:t>
      </w:r>
      <w:r w:rsidR="002A6B9D" w:rsidRPr="007126AC">
        <w:rPr>
          <w:rFonts w:ascii="Arial" w:hAnsi="Arial"/>
          <w:szCs w:val="22"/>
        </w:rPr>
        <w:t>kept frozen at -80</w:t>
      </w:r>
      <w:r w:rsidR="00A355AD">
        <w:rPr>
          <w:rFonts w:ascii="Arial" w:hAnsi="Arial"/>
          <w:szCs w:val="22"/>
        </w:rPr>
        <w:t xml:space="preserve"> </w:t>
      </w:r>
      <w:proofErr w:type="spellStart"/>
      <w:r w:rsidR="002A6B9D" w:rsidRPr="007126AC">
        <w:rPr>
          <w:rFonts w:ascii="Arial" w:hAnsi="Arial"/>
          <w:szCs w:val="22"/>
          <w:vertAlign w:val="superscript"/>
        </w:rPr>
        <w:t>o</w:t>
      </w:r>
      <w:r w:rsidR="002A6B9D" w:rsidRPr="007126AC">
        <w:rPr>
          <w:rFonts w:ascii="Arial" w:hAnsi="Arial"/>
          <w:szCs w:val="22"/>
        </w:rPr>
        <w:t>C</w:t>
      </w:r>
      <w:r w:rsidR="001B7A95">
        <w:rPr>
          <w:rFonts w:ascii="Arial" w:hAnsi="Arial"/>
          <w:szCs w:val="22"/>
        </w:rPr>
        <w:t>.</w:t>
      </w:r>
      <w:proofErr w:type="spellEnd"/>
    </w:p>
    <w:p w14:paraId="58EA95B4" w14:textId="77777777" w:rsidR="002A6B9D" w:rsidRPr="007126AC" w:rsidRDefault="002A6B9D" w:rsidP="00827459">
      <w:pPr>
        <w:spacing w:line="480" w:lineRule="auto"/>
        <w:jc w:val="both"/>
        <w:rPr>
          <w:rFonts w:ascii="Arial" w:hAnsi="Arial"/>
          <w:szCs w:val="22"/>
        </w:rPr>
      </w:pPr>
    </w:p>
    <w:p w14:paraId="500DD358" w14:textId="2D4313A2" w:rsidR="00836BCF" w:rsidRPr="00F23D51" w:rsidRDefault="002A6B9D" w:rsidP="00827459">
      <w:pPr>
        <w:spacing w:line="480" w:lineRule="auto"/>
        <w:jc w:val="both"/>
        <w:rPr>
          <w:rFonts w:ascii="Arial" w:hAnsi="Arial"/>
          <w:szCs w:val="22"/>
        </w:rPr>
      </w:pPr>
      <w:r w:rsidRPr="00F23D51">
        <w:rPr>
          <w:rFonts w:ascii="Arial" w:hAnsi="Arial"/>
          <w:szCs w:val="22"/>
        </w:rPr>
        <w:t xml:space="preserve">GBS </w:t>
      </w:r>
      <w:r w:rsidR="00861D3A" w:rsidRPr="00F23D51">
        <w:rPr>
          <w:rFonts w:ascii="Arial" w:hAnsi="Arial"/>
          <w:szCs w:val="22"/>
        </w:rPr>
        <w:t>i</w:t>
      </w:r>
      <w:r w:rsidRPr="00F23D51">
        <w:rPr>
          <w:rFonts w:ascii="Arial" w:hAnsi="Arial"/>
          <w:szCs w:val="22"/>
        </w:rPr>
        <w:t xml:space="preserve">solation </w:t>
      </w:r>
      <w:r w:rsidR="00B95381" w:rsidRPr="00F23D51">
        <w:rPr>
          <w:rFonts w:ascii="Arial" w:hAnsi="Arial"/>
          <w:szCs w:val="22"/>
        </w:rPr>
        <w:t xml:space="preserve">and multiple colony selection </w:t>
      </w:r>
    </w:p>
    <w:p w14:paraId="2F3D8FEC" w14:textId="00E1E741" w:rsidR="00D41B0F" w:rsidRPr="007126AC" w:rsidRDefault="00DF288E" w:rsidP="00827459">
      <w:pPr>
        <w:spacing w:line="480" w:lineRule="auto"/>
        <w:jc w:val="both"/>
        <w:rPr>
          <w:rFonts w:ascii="Arial" w:hAnsi="Arial"/>
          <w:szCs w:val="22"/>
        </w:rPr>
      </w:pPr>
      <w:r w:rsidRPr="007126AC">
        <w:rPr>
          <w:rFonts w:ascii="Arial" w:hAnsi="Arial"/>
          <w:szCs w:val="22"/>
        </w:rPr>
        <w:t>200</w:t>
      </w:r>
      <w:r w:rsidR="00A355AD">
        <w:rPr>
          <w:rFonts w:ascii="Arial" w:hAnsi="Arial"/>
          <w:szCs w:val="22"/>
        </w:rPr>
        <w:t xml:space="preserve"> </w:t>
      </w:r>
      <w:r w:rsidRPr="00114E34">
        <w:rPr>
          <w:rFonts w:ascii="Arial" w:hAnsi="Arial"/>
          <w:szCs w:val="22"/>
        </w:rPr>
        <w:sym w:font="Symbol" w:char="F06D"/>
      </w:r>
      <w:r w:rsidRPr="00114E34">
        <w:rPr>
          <w:rFonts w:ascii="Arial" w:hAnsi="Arial"/>
          <w:szCs w:val="22"/>
        </w:rPr>
        <w:t xml:space="preserve">l of STGG </w:t>
      </w:r>
      <w:r w:rsidR="006B2D2C">
        <w:rPr>
          <w:rFonts w:ascii="Arial" w:hAnsi="Arial"/>
          <w:szCs w:val="22"/>
        </w:rPr>
        <w:t xml:space="preserve">or breastmilk </w:t>
      </w:r>
      <w:r w:rsidRPr="00114E34">
        <w:rPr>
          <w:rFonts w:ascii="Arial" w:hAnsi="Arial"/>
          <w:szCs w:val="22"/>
        </w:rPr>
        <w:t>was inoculated into 2</w:t>
      </w:r>
      <w:r w:rsidR="00A355AD">
        <w:rPr>
          <w:rFonts w:ascii="Arial" w:hAnsi="Arial"/>
          <w:szCs w:val="22"/>
        </w:rPr>
        <w:t xml:space="preserve"> </w:t>
      </w:r>
      <w:r w:rsidRPr="00114E34">
        <w:rPr>
          <w:rFonts w:ascii="Arial" w:hAnsi="Arial"/>
          <w:szCs w:val="22"/>
        </w:rPr>
        <w:t>m</w:t>
      </w:r>
      <w:r w:rsidR="00D935A2">
        <w:rPr>
          <w:rFonts w:ascii="Arial" w:hAnsi="Arial"/>
          <w:szCs w:val="22"/>
        </w:rPr>
        <w:t>l</w:t>
      </w:r>
      <w:r w:rsidRPr="00114E34">
        <w:rPr>
          <w:rFonts w:ascii="Arial" w:hAnsi="Arial"/>
          <w:szCs w:val="22"/>
        </w:rPr>
        <w:t xml:space="preserve"> of LIM</w:t>
      </w:r>
      <w:r w:rsidR="0088783B" w:rsidRPr="00114E34">
        <w:rPr>
          <w:rFonts w:ascii="Arial" w:hAnsi="Arial"/>
          <w:szCs w:val="22"/>
        </w:rPr>
        <w:t xml:space="preserve"> </w:t>
      </w:r>
      <w:proofErr w:type="spellStart"/>
      <w:r w:rsidR="0088783B" w:rsidRPr="00114E34">
        <w:rPr>
          <w:rFonts w:ascii="Arial" w:hAnsi="Arial"/>
          <w:szCs w:val="22"/>
        </w:rPr>
        <w:t>RambaQUICK</w:t>
      </w:r>
      <w:proofErr w:type="spellEnd"/>
      <w:r w:rsidR="0088783B" w:rsidRPr="00114E34">
        <w:rPr>
          <w:rFonts w:ascii="Arial" w:hAnsi="Arial"/>
          <w:szCs w:val="22"/>
        </w:rPr>
        <w:t xml:space="preserve"> </w:t>
      </w:r>
      <w:proofErr w:type="spellStart"/>
      <w:r w:rsidR="0088783B" w:rsidRPr="00114E34">
        <w:rPr>
          <w:rFonts w:ascii="Arial" w:hAnsi="Arial"/>
          <w:szCs w:val="22"/>
        </w:rPr>
        <w:t>StrepB</w:t>
      </w:r>
      <w:proofErr w:type="spellEnd"/>
      <w:r w:rsidR="0088783B" w:rsidRPr="00114E34">
        <w:rPr>
          <w:rFonts w:ascii="Arial" w:hAnsi="Arial"/>
          <w:szCs w:val="22"/>
        </w:rPr>
        <w:t xml:space="preserve"> (CHROMagar, France)</w:t>
      </w:r>
      <w:r w:rsidR="008518C4" w:rsidRPr="00114E34">
        <w:rPr>
          <w:rFonts w:ascii="Arial" w:hAnsi="Arial"/>
          <w:szCs w:val="22"/>
        </w:rPr>
        <w:t xml:space="preserve"> </w:t>
      </w:r>
      <w:r w:rsidR="00424919" w:rsidRPr="00114E34">
        <w:rPr>
          <w:rFonts w:ascii="Arial" w:hAnsi="Arial"/>
          <w:szCs w:val="22"/>
        </w:rPr>
        <w:t xml:space="preserve">and </w:t>
      </w:r>
      <w:r w:rsidR="00446F2F" w:rsidRPr="00114E34">
        <w:rPr>
          <w:rFonts w:ascii="Arial" w:hAnsi="Arial"/>
          <w:szCs w:val="22"/>
        </w:rPr>
        <w:t>incubate</w:t>
      </w:r>
      <w:r w:rsidR="00424919" w:rsidRPr="00114E34">
        <w:rPr>
          <w:rFonts w:ascii="Arial" w:hAnsi="Arial"/>
          <w:szCs w:val="22"/>
        </w:rPr>
        <w:t>d</w:t>
      </w:r>
      <w:r w:rsidR="00446F2F" w:rsidRPr="00114E34">
        <w:rPr>
          <w:rFonts w:ascii="Arial" w:hAnsi="Arial"/>
          <w:szCs w:val="22"/>
        </w:rPr>
        <w:t xml:space="preserve"> aerobically for 24</w:t>
      </w:r>
      <w:r w:rsidR="004448B4" w:rsidRPr="00114E34">
        <w:rPr>
          <w:rFonts w:ascii="Arial" w:hAnsi="Arial"/>
          <w:szCs w:val="22"/>
        </w:rPr>
        <w:t xml:space="preserve"> </w:t>
      </w:r>
      <w:r w:rsidR="00A355AD">
        <w:rPr>
          <w:rFonts w:ascii="Arial" w:hAnsi="Arial"/>
          <w:szCs w:val="22"/>
        </w:rPr>
        <w:t xml:space="preserve">h </w:t>
      </w:r>
      <w:r w:rsidR="00446F2F" w:rsidRPr="00114E34">
        <w:rPr>
          <w:rFonts w:ascii="Arial" w:hAnsi="Arial"/>
          <w:szCs w:val="22"/>
        </w:rPr>
        <w:t>at 37</w:t>
      </w:r>
      <w:r w:rsidR="00A355AD">
        <w:rPr>
          <w:rFonts w:ascii="Arial" w:hAnsi="Arial"/>
          <w:szCs w:val="22"/>
        </w:rPr>
        <w:t xml:space="preserve"> </w:t>
      </w:r>
      <w:proofErr w:type="spellStart"/>
      <w:r w:rsidR="00446F2F" w:rsidRPr="00114E34">
        <w:rPr>
          <w:rFonts w:ascii="Arial" w:hAnsi="Arial"/>
          <w:szCs w:val="22"/>
          <w:vertAlign w:val="superscript"/>
        </w:rPr>
        <w:t>o</w:t>
      </w:r>
      <w:r w:rsidR="00446F2F" w:rsidRPr="00114E34">
        <w:rPr>
          <w:rFonts w:ascii="Arial" w:hAnsi="Arial"/>
          <w:szCs w:val="22"/>
        </w:rPr>
        <w:t>C</w:t>
      </w:r>
      <w:proofErr w:type="spellEnd"/>
      <w:r w:rsidR="00EC4AF2" w:rsidRPr="00114E34">
        <w:rPr>
          <w:rFonts w:ascii="Arial" w:hAnsi="Arial"/>
          <w:szCs w:val="22"/>
        </w:rPr>
        <w:t xml:space="preserve"> with 5% CO</w:t>
      </w:r>
      <w:r w:rsidR="00EC4AF2" w:rsidRPr="00114E34">
        <w:rPr>
          <w:rFonts w:ascii="Arial" w:hAnsi="Arial"/>
          <w:szCs w:val="22"/>
          <w:vertAlign w:val="subscript"/>
        </w:rPr>
        <w:t>2</w:t>
      </w:r>
      <w:r w:rsidR="00446F2F" w:rsidRPr="00114E34">
        <w:rPr>
          <w:rFonts w:ascii="Arial" w:hAnsi="Arial"/>
          <w:szCs w:val="22"/>
        </w:rPr>
        <w:t xml:space="preserve">. </w:t>
      </w:r>
      <w:r w:rsidR="00106859" w:rsidRPr="00114E34">
        <w:rPr>
          <w:rFonts w:ascii="Arial" w:hAnsi="Arial"/>
          <w:szCs w:val="22"/>
        </w:rPr>
        <w:t>10</w:t>
      </w:r>
      <w:r w:rsidR="00A355AD">
        <w:rPr>
          <w:rFonts w:ascii="Arial" w:hAnsi="Arial"/>
          <w:szCs w:val="22"/>
        </w:rPr>
        <w:t xml:space="preserve"> </w:t>
      </w:r>
      <w:r w:rsidR="00106859" w:rsidRPr="007126AC">
        <w:rPr>
          <w:rFonts w:ascii="Arial" w:hAnsi="Arial"/>
          <w:szCs w:val="22"/>
        </w:rPr>
        <w:sym w:font="Symbol" w:char="F06D"/>
      </w:r>
      <w:r w:rsidR="00106859" w:rsidRPr="007126AC">
        <w:rPr>
          <w:rFonts w:ascii="Arial" w:hAnsi="Arial"/>
          <w:szCs w:val="22"/>
        </w:rPr>
        <w:t xml:space="preserve">l of </w:t>
      </w:r>
      <w:r w:rsidR="000F474C" w:rsidRPr="007126AC">
        <w:rPr>
          <w:rFonts w:ascii="Arial" w:hAnsi="Arial"/>
          <w:szCs w:val="22"/>
        </w:rPr>
        <w:t xml:space="preserve">bacterial </w:t>
      </w:r>
      <w:r w:rsidR="00106859" w:rsidRPr="007126AC">
        <w:rPr>
          <w:rFonts w:ascii="Arial" w:hAnsi="Arial"/>
          <w:szCs w:val="22"/>
        </w:rPr>
        <w:t>culture was streaked onto CHROMagar</w:t>
      </w:r>
      <w:r w:rsidR="003C0ABC" w:rsidRPr="007126AC">
        <w:rPr>
          <w:rFonts w:ascii="Arial" w:hAnsi="Arial"/>
          <w:szCs w:val="22"/>
        </w:rPr>
        <w:t xml:space="preserve"> </w:t>
      </w:r>
      <w:r w:rsidR="007126AC">
        <w:rPr>
          <w:rFonts w:ascii="Arial" w:hAnsi="Arial"/>
          <w:szCs w:val="22"/>
        </w:rPr>
        <w:t>(CHROMagar, France</w:t>
      </w:r>
      <w:r w:rsidR="003C0ABC" w:rsidRPr="007126AC">
        <w:rPr>
          <w:rFonts w:ascii="Arial" w:hAnsi="Arial"/>
          <w:szCs w:val="22"/>
        </w:rPr>
        <w:t>)</w:t>
      </w:r>
      <w:r w:rsidR="00106859" w:rsidRPr="007126AC">
        <w:rPr>
          <w:rFonts w:ascii="Arial" w:hAnsi="Arial"/>
          <w:szCs w:val="22"/>
        </w:rPr>
        <w:t xml:space="preserve"> </w:t>
      </w:r>
      <w:r w:rsidR="00424919" w:rsidRPr="007126AC">
        <w:rPr>
          <w:rFonts w:ascii="Arial" w:hAnsi="Arial"/>
          <w:szCs w:val="22"/>
        </w:rPr>
        <w:t xml:space="preserve">and </w:t>
      </w:r>
      <w:r w:rsidR="00106859" w:rsidRPr="007126AC">
        <w:rPr>
          <w:rFonts w:ascii="Arial" w:hAnsi="Arial"/>
          <w:szCs w:val="22"/>
        </w:rPr>
        <w:t>incubate</w:t>
      </w:r>
      <w:r w:rsidR="00424919" w:rsidRPr="007126AC">
        <w:rPr>
          <w:rFonts w:ascii="Arial" w:hAnsi="Arial"/>
          <w:szCs w:val="22"/>
        </w:rPr>
        <w:t>d</w:t>
      </w:r>
      <w:r w:rsidR="00106859" w:rsidRPr="007126AC">
        <w:rPr>
          <w:rFonts w:ascii="Arial" w:hAnsi="Arial"/>
          <w:szCs w:val="22"/>
        </w:rPr>
        <w:t xml:space="preserve"> </w:t>
      </w:r>
      <w:r w:rsidR="000F474C" w:rsidRPr="007126AC">
        <w:rPr>
          <w:rFonts w:ascii="Arial" w:hAnsi="Arial"/>
          <w:szCs w:val="22"/>
        </w:rPr>
        <w:t>overnight</w:t>
      </w:r>
      <w:r w:rsidR="00106859" w:rsidRPr="007126AC">
        <w:rPr>
          <w:rFonts w:ascii="Arial" w:hAnsi="Arial"/>
          <w:szCs w:val="22"/>
        </w:rPr>
        <w:t xml:space="preserve"> at 37</w:t>
      </w:r>
      <w:r w:rsidR="00A355AD">
        <w:rPr>
          <w:rFonts w:ascii="Arial" w:hAnsi="Arial"/>
          <w:szCs w:val="22"/>
        </w:rPr>
        <w:t xml:space="preserve"> </w:t>
      </w:r>
      <w:proofErr w:type="spellStart"/>
      <w:r w:rsidR="00106859" w:rsidRPr="007126AC">
        <w:rPr>
          <w:rFonts w:ascii="Arial" w:hAnsi="Arial"/>
          <w:szCs w:val="22"/>
          <w:vertAlign w:val="superscript"/>
        </w:rPr>
        <w:t>o</w:t>
      </w:r>
      <w:r w:rsidR="00106859" w:rsidRPr="007126AC">
        <w:rPr>
          <w:rFonts w:ascii="Arial" w:hAnsi="Arial"/>
          <w:szCs w:val="22"/>
        </w:rPr>
        <w:t>C</w:t>
      </w:r>
      <w:proofErr w:type="spellEnd"/>
      <w:r w:rsidR="00106859" w:rsidRPr="007126AC">
        <w:rPr>
          <w:rFonts w:ascii="Arial" w:hAnsi="Arial"/>
          <w:szCs w:val="22"/>
        </w:rPr>
        <w:t xml:space="preserve"> with 5% CO</w:t>
      </w:r>
      <w:r w:rsidR="00106859" w:rsidRPr="007126AC">
        <w:rPr>
          <w:rFonts w:ascii="Arial" w:hAnsi="Arial"/>
          <w:szCs w:val="22"/>
          <w:vertAlign w:val="subscript"/>
        </w:rPr>
        <w:t>2</w:t>
      </w:r>
      <w:r w:rsidR="00106859" w:rsidRPr="007126AC">
        <w:rPr>
          <w:rFonts w:ascii="Arial" w:hAnsi="Arial"/>
          <w:szCs w:val="22"/>
        </w:rPr>
        <w:t xml:space="preserve">. </w:t>
      </w:r>
      <w:r w:rsidR="000D5721" w:rsidRPr="007126AC">
        <w:rPr>
          <w:rFonts w:ascii="Arial" w:hAnsi="Arial"/>
          <w:szCs w:val="22"/>
        </w:rPr>
        <w:t xml:space="preserve">Each plate was split into four quadrants with </w:t>
      </w:r>
      <w:r w:rsidR="009E37CC">
        <w:rPr>
          <w:rFonts w:ascii="Arial" w:hAnsi="Arial"/>
          <w:szCs w:val="22"/>
        </w:rPr>
        <w:t xml:space="preserve">an average of 10 </w:t>
      </w:r>
      <w:r w:rsidR="00F633B7">
        <w:rPr>
          <w:rFonts w:ascii="Arial" w:hAnsi="Arial"/>
          <w:szCs w:val="22"/>
        </w:rPr>
        <w:t>[</w:t>
      </w:r>
      <w:r w:rsidR="00F633B7" w:rsidRPr="009E37CC">
        <w:rPr>
          <w:rFonts w:ascii="Arial" w:hAnsi="Arial"/>
          <w:szCs w:val="22"/>
        </w:rPr>
        <w:t>range</w:t>
      </w:r>
      <w:r w:rsidR="009E37CC" w:rsidRPr="009E37CC">
        <w:rPr>
          <w:rFonts w:ascii="Arial" w:hAnsi="Arial"/>
          <w:szCs w:val="22"/>
        </w:rPr>
        <w:t xml:space="preserve"> = 1-20</w:t>
      </w:r>
      <w:r w:rsidR="00F633B7">
        <w:rPr>
          <w:rFonts w:ascii="Arial" w:hAnsi="Arial"/>
          <w:szCs w:val="22"/>
        </w:rPr>
        <w:t xml:space="preserve">] </w:t>
      </w:r>
      <w:r w:rsidR="00D24415">
        <w:rPr>
          <w:rFonts w:ascii="Arial" w:hAnsi="Arial"/>
          <w:szCs w:val="22"/>
        </w:rPr>
        <w:t xml:space="preserve">putative GBS </w:t>
      </w:r>
      <w:r w:rsidR="003A3F5A">
        <w:rPr>
          <w:rFonts w:ascii="Arial" w:hAnsi="Arial"/>
          <w:szCs w:val="22"/>
        </w:rPr>
        <w:t xml:space="preserve">colonies </w:t>
      </w:r>
      <w:r w:rsidR="00D24415" w:rsidRPr="007126AC">
        <w:rPr>
          <w:rFonts w:ascii="Arial" w:hAnsi="Arial"/>
          <w:szCs w:val="22"/>
        </w:rPr>
        <w:t xml:space="preserve">selected </w:t>
      </w:r>
      <w:r w:rsidR="000F474C" w:rsidRPr="007126AC">
        <w:rPr>
          <w:rFonts w:ascii="Arial" w:hAnsi="Arial"/>
          <w:szCs w:val="22"/>
        </w:rPr>
        <w:t xml:space="preserve">per </w:t>
      </w:r>
      <w:r w:rsidR="000D5721" w:rsidRPr="007126AC">
        <w:rPr>
          <w:rFonts w:ascii="Arial" w:hAnsi="Arial"/>
          <w:szCs w:val="22"/>
        </w:rPr>
        <w:t>plate</w:t>
      </w:r>
      <w:r w:rsidR="00007D18" w:rsidRPr="007126AC">
        <w:rPr>
          <w:rFonts w:ascii="Arial" w:hAnsi="Arial"/>
          <w:szCs w:val="22"/>
        </w:rPr>
        <w:t xml:space="preserve"> </w:t>
      </w:r>
      <w:r w:rsidR="00B44F2B" w:rsidRPr="007126AC">
        <w:rPr>
          <w:rFonts w:ascii="Arial" w:hAnsi="Arial"/>
          <w:szCs w:val="22"/>
        </w:rPr>
        <w:t>and subject</w:t>
      </w:r>
      <w:r w:rsidR="00D24415">
        <w:rPr>
          <w:rFonts w:ascii="Arial" w:hAnsi="Arial"/>
          <w:szCs w:val="22"/>
        </w:rPr>
        <w:t>ed</w:t>
      </w:r>
      <w:r w:rsidR="00B44F2B" w:rsidRPr="007126AC">
        <w:rPr>
          <w:rFonts w:ascii="Arial" w:hAnsi="Arial"/>
          <w:szCs w:val="22"/>
        </w:rPr>
        <w:t xml:space="preserve"> to species </w:t>
      </w:r>
      <w:r w:rsidR="00B44F2B" w:rsidRPr="007126AC">
        <w:rPr>
          <w:rFonts w:ascii="Arial" w:hAnsi="Arial"/>
          <w:szCs w:val="22"/>
        </w:rPr>
        <w:lastRenderedPageBreak/>
        <w:t xml:space="preserve">confirmation through MALDI-TOF MS </w:t>
      </w:r>
      <w:r w:rsidR="006D7567">
        <w:rPr>
          <w:rFonts w:ascii="Arial" w:hAnsi="Arial"/>
          <w:szCs w:val="22"/>
        </w:rPr>
        <w:t xml:space="preserve">(Bruker, USA) </w:t>
      </w:r>
      <w:r w:rsidR="00B44F2B" w:rsidRPr="007126AC">
        <w:rPr>
          <w:rFonts w:ascii="Arial" w:hAnsi="Arial"/>
          <w:szCs w:val="22"/>
        </w:rPr>
        <w:t>using the direct plating technique</w:t>
      </w:r>
      <w:r w:rsidR="00E11EA5" w:rsidRPr="007126AC">
        <w:rPr>
          <w:rFonts w:ascii="Arial" w:hAnsi="Arial"/>
          <w:szCs w:val="22"/>
        </w:rPr>
        <w:t xml:space="preserve"> </w:t>
      </w:r>
      <w:r w:rsidR="000D5721" w:rsidRPr="007126AC">
        <w:rPr>
          <w:rFonts w:ascii="Arial" w:hAnsi="Arial"/>
          <w:szCs w:val="22"/>
        </w:rPr>
        <w:fldChar w:fldCharType="begin" w:fldLock="1"/>
      </w:r>
      <w:r w:rsidR="00255E6B">
        <w:rPr>
          <w:rFonts w:ascii="Arial" w:hAnsi="Arial"/>
          <w:szCs w:val="22"/>
        </w:rPr>
        <w:instrText>ADDIN CSL_CITATION {"citationItems":[{"id":"ITEM-1","itemData":{"DOI":"10.1186/s13104-019-4119-1","ISSN":"17560500","PMID":"30764872","abstract":"Objective: Group B Streptococcus (GBS) is a leading cause of neonatal meningitis and sepsis worldwide. Intrapartum antibiotics given to women carrying GBS are an effective means of reducing disease in the first week of life. Rapid and reliable tests are needed to accurately identify GBS from these women for timely intrapartum antibiotic administration to prevent neonatal disease. Many laboratories now use matrix-assisted laser desorption ionisation time-of-flight mass spectrometry (MALDI-TOF MS) by direct plating or cell lysis for the identification of GBS isolates. The cell lysis step increases time to results for clinical samples and is more complex to perform. Therefore, we seek to evaluate the sensitivity and specificity of the quicker and more rapid direct plating method in identifying GBS. Results: We directly compared swab isolates analysed by both direct plating and cell lysis method and demonstrated that direct plating has a sensitivity and specificity of 0.97 and 1, respectively, compared to an additional cell lysis step. We demonstrated that MALDI-TOF MS can be successfully used for batch processing by the direct plating method which saves time. These results are reassuring for laboratories worldwide who seek to identify GBS from swabs samples as quickly as possible.","author":[{"dropping-particle":"","family":"To","given":"Ka Ning","non-dropping-particle":"","parse-names":false,"suffix":""},{"dropping-particle":"","family":"Cornwell","given":"Emma","non-dropping-particle":"","parse-names":false,"suffix":""},{"dropping-particle":"","family":"Daniel","given":"Roger","non-dropping-particle":"","parse-names":false,"suffix":""},{"dropping-particle":"","family":"Goonesekera","given":"Sweenie","non-dropping-particle":"","parse-names":false,"suffix":""},{"dropping-particle":"","family":"Jauneikaite","given":"Elita","non-dropping-particle":"","parse-names":false,"suffix":""},{"dropping-particle":"","family":"Chalker","given":"Victoria","non-dropping-particle":"","parse-names":false,"suffix":""},{"dropping-particle":"","family":"Doare","given":"Kirsty","non-dropping-particle":"Le","parse-names":false,"suffix":""}],"container-title":"BMC Research Notes","id":"ITEM-1","issue":"1","issued":{"date-parts":[["2019","2","14"]]},"page":"85","publisher":"BioMed Central Ltd.","title":"Evaluation of matrix-assisted laser desorption ionisation time-of-flight mass spectrometry (MALDI-TOF MS) for the Identification of Group B Streptococcus","type":"article-journal","volume":"12"},"uris":["http://www.mendeley.com/documents/?uuid=c8b167ca-a9d7-461e-9f3a-d8aef1c40045"]}],"mendeley":{"formattedCitation":"(To et al., 2019)","plainTextFormattedCitation":"(To et al., 2019)","previouslyFormattedCitation":"(To et al., 2019)"},"properties":{"noteIndex":0},"schema":"https://github.com/citation-style-language/schema/raw/master/csl-citation.json"}</w:instrText>
      </w:r>
      <w:r w:rsidR="000D5721" w:rsidRPr="007126AC">
        <w:rPr>
          <w:rFonts w:ascii="Arial" w:hAnsi="Arial"/>
          <w:szCs w:val="22"/>
        </w:rPr>
        <w:fldChar w:fldCharType="separate"/>
      </w:r>
      <w:r w:rsidR="00255E6B" w:rsidRPr="00255E6B">
        <w:rPr>
          <w:rFonts w:ascii="Arial" w:hAnsi="Arial"/>
          <w:noProof/>
          <w:szCs w:val="22"/>
        </w:rPr>
        <w:t>(To et al., 2019)</w:t>
      </w:r>
      <w:r w:rsidR="000D5721" w:rsidRPr="007126AC">
        <w:rPr>
          <w:rFonts w:ascii="Arial" w:hAnsi="Arial"/>
          <w:szCs w:val="22"/>
        </w:rPr>
        <w:fldChar w:fldCharType="end"/>
      </w:r>
      <w:r w:rsidR="009B79FF" w:rsidRPr="007126AC">
        <w:rPr>
          <w:rFonts w:ascii="Arial" w:hAnsi="Arial"/>
          <w:szCs w:val="22"/>
        </w:rPr>
        <w:t xml:space="preserve">. </w:t>
      </w:r>
      <w:r w:rsidR="00C94197" w:rsidRPr="007126AC">
        <w:rPr>
          <w:rFonts w:ascii="Arial" w:hAnsi="Arial"/>
          <w:szCs w:val="22"/>
        </w:rPr>
        <w:t xml:space="preserve">Subsequently, identified </w:t>
      </w:r>
      <w:r w:rsidR="0069335B" w:rsidRPr="007126AC">
        <w:rPr>
          <w:rFonts w:ascii="Arial" w:hAnsi="Arial"/>
          <w:szCs w:val="22"/>
        </w:rPr>
        <w:t>GBS b</w:t>
      </w:r>
      <w:r w:rsidR="009B79FF" w:rsidRPr="007126AC">
        <w:rPr>
          <w:rFonts w:ascii="Arial" w:hAnsi="Arial"/>
          <w:szCs w:val="22"/>
        </w:rPr>
        <w:t xml:space="preserve">acterial isolates were stored in 20% v/v glycerol </w:t>
      </w:r>
      <w:r w:rsidR="00EB0FE4" w:rsidRPr="007126AC">
        <w:rPr>
          <w:rFonts w:ascii="Arial" w:hAnsi="Arial"/>
          <w:szCs w:val="22"/>
        </w:rPr>
        <w:t>at -80</w:t>
      </w:r>
      <w:r w:rsidR="00EB0FE4" w:rsidRPr="007126AC">
        <w:rPr>
          <w:rFonts w:ascii="Arial" w:hAnsi="Arial"/>
          <w:szCs w:val="22"/>
          <w:vertAlign w:val="superscript"/>
        </w:rPr>
        <w:t xml:space="preserve"> </w:t>
      </w:r>
      <w:proofErr w:type="spellStart"/>
      <w:r w:rsidR="00EB0FE4" w:rsidRPr="007126AC">
        <w:rPr>
          <w:rFonts w:ascii="Arial" w:hAnsi="Arial"/>
          <w:szCs w:val="22"/>
          <w:vertAlign w:val="superscript"/>
        </w:rPr>
        <w:t>o</w:t>
      </w:r>
      <w:r w:rsidR="00EB0FE4" w:rsidRPr="007126AC">
        <w:rPr>
          <w:rFonts w:ascii="Arial" w:hAnsi="Arial"/>
          <w:szCs w:val="22"/>
        </w:rPr>
        <w:t>C.</w:t>
      </w:r>
      <w:proofErr w:type="spellEnd"/>
      <w:r w:rsidR="00EB0FE4" w:rsidRPr="007126AC">
        <w:rPr>
          <w:rFonts w:ascii="Arial" w:hAnsi="Arial"/>
          <w:szCs w:val="22"/>
        </w:rPr>
        <w:t xml:space="preserve"> </w:t>
      </w:r>
    </w:p>
    <w:p w14:paraId="2D83F89B" w14:textId="77777777" w:rsidR="00946147" w:rsidRPr="007126AC" w:rsidRDefault="00946147" w:rsidP="00827459">
      <w:pPr>
        <w:spacing w:line="480" w:lineRule="auto"/>
        <w:jc w:val="both"/>
        <w:rPr>
          <w:rFonts w:ascii="Arial" w:hAnsi="Arial"/>
          <w:szCs w:val="22"/>
        </w:rPr>
      </w:pPr>
    </w:p>
    <w:p w14:paraId="1EF43FB8" w14:textId="12E24110" w:rsidR="004469F5" w:rsidRPr="001A28E2" w:rsidRDefault="004469F5" w:rsidP="00827459">
      <w:pPr>
        <w:spacing w:line="480" w:lineRule="auto"/>
        <w:jc w:val="both"/>
        <w:rPr>
          <w:rFonts w:ascii="Arial" w:hAnsi="Arial"/>
          <w:szCs w:val="22"/>
        </w:rPr>
      </w:pPr>
      <w:r w:rsidRPr="001A28E2">
        <w:rPr>
          <w:rFonts w:ascii="Arial" w:hAnsi="Arial"/>
          <w:szCs w:val="22"/>
        </w:rPr>
        <w:t>DNA Extraction</w:t>
      </w:r>
    </w:p>
    <w:p w14:paraId="35EED109" w14:textId="093BACC4" w:rsidR="003F56CA" w:rsidRPr="007126AC" w:rsidRDefault="00283F6D" w:rsidP="00827459">
      <w:pPr>
        <w:spacing w:line="480" w:lineRule="auto"/>
        <w:jc w:val="both"/>
        <w:rPr>
          <w:rFonts w:ascii="Arial" w:hAnsi="Arial"/>
          <w:szCs w:val="22"/>
        </w:rPr>
      </w:pPr>
      <w:r w:rsidRPr="007126AC">
        <w:rPr>
          <w:rFonts w:ascii="Arial" w:hAnsi="Arial"/>
          <w:szCs w:val="22"/>
        </w:rPr>
        <w:t xml:space="preserve">Genomic DNA from </w:t>
      </w:r>
      <w:r w:rsidR="00EB0FE4" w:rsidRPr="007126AC">
        <w:rPr>
          <w:rFonts w:ascii="Arial" w:hAnsi="Arial"/>
          <w:szCs w:val="22"/>
        </w:rPr>
        <w:t>GBS bacterial isolates</w:t>
      </w:r>
      <w:r w:rsidR="00D82CEB" w:rsidRPr="007126AC">
        <w:rPr>
          <w:rFonts w:ascii="Arial" w:hAnsi="Arial"/>
          <w:szCs w:val="22"/>
        </w:rPr>
        <w:t xml:space="preserve"> </w:t>
      </w:r>
      <w:r w:rsidR="00EB0FE4" w:rsidRPr="007126AC">
        <w:rPr>
          <w:rFonts w:ascii="Arial" w:hAnsi="Arial"/>
          <w:szCs w:val="22"/>
        </w:rPr>
        <w:t>w</w:t>
      </w:r>
      <w:r w:rsidRPr="007126AC">
        <w:rPr>
          <w:rFonts w:ascii="Arial" w:hAnsi="Arial"/>
          <w:szCs w:val="22"/>
        </w:rPr>
        <w:t>as</w:t>
      </w:r>
      <w:r w:rsidR="00D82CEB" w:rsidRPr="007126AC">
        <w:rPr>
          <w:rFonts w:ascii="Arial" w:hAnsi="Arial"/>
          <w:szCs w:val="22"/>
        </w:rPr>
        <w:t xml:space="preserve"> extracted using the Qiagen DNeasy kit (Qiagen, Germany) following the gram-positive bacteria protocol </w:t>
      </w:r>
      <w:r w:rsidRPr="007126AC">
        <w:rPr>
          <w:rFonts w:ascii="Arial" w:hAnsi="Arial"/>
          <w:szCs w:val="22"/>
        </w:rPr>
        <w:fldChar w:fldCharType="begin" w:fldLock="1"/>
      </w:r>
      <w:r w:rsidR="00255E6B">
        <w:rPr>
          <w:rFonts w:ascii="Arial" w:hAnsi="Arial"/>
          <w:szCs w:val="22"/>
        </w:rPr>
        <w:instrText>ADDIN CSL_CITATION {"citationItems":[{"id":"ITEM-1","itemData":{"author":[{"dropping-particle":"","family":"Qiagen","given":"","non-dropping-particle":"","parse-names":false,"suffix":""}],"id":"ITEM-1","issued":{"date-parts":[["2006"]]},"number-of-pages":"45-46","title":"DNeasy ® Blood &amp; Tissue Handbook W W W. Q I A G E N. C O M","type":"report"},"uris":["http://www.mendeley.com/documents/?uuid=be653d35-8d3a-3d38-a8c4-a3c9db308c04"]}],"mendeley":{"formattedCitation":"(Qiagen, 2006)","plainTextFormattedCitation":"(Qiagen, 2006)","previouslyFormattedCitation":"(Qiagen, 2006)"},"properties":{"noteIndex":0},"schema":"https://github.com/citation-style-language/schema/raw/master/csl-citation.json"}</w:instrText>
      </w:r>
      <w:r w:rsidRPr="007126AC">
        <w:rPr>
          <w:rFonts w:ascii="Arial" w:hAnsi="Arial"/>
          <w:szCs w:val="22"/>
        </w:rPr>
        <w:fldChar w:fldCharType="separate"/>
      </w:r>
      <w:r w:rsidR="00255E6B" w:rsidRPr="00255E6B">
        <w:rPr>
          <w:rFonts w:ascii="Arial" w:hAnsi="Arial"/>
          <w:noProof/>
          <w:szCs w:val="22"/>
        </w:rPr>
        <w:t>(Qiagen, 2006)</w:t>
      </w:r>
      <w:r w:rsidRPr="007126AC">
        <w:rPr>
          <w:rFonts w:ascii="Arial" w:hAnsi="Arial"/>
          <w:szCs w:val="22"/>
        </w:rPr>
        <w:fldChar w:fldCharType="end"/>
      </w:r>
      <w:r w:rsidRPr="007126AC">
        <w:rPr>
          <w:rFonts w:ascii="Arial" w:hAnsi="Arial"/>
          <w:szCs w:val="22"/>
        </w:rPr>
        <w:t xml:space="preserve"> </w:t>
      </w:r>
      <w:r w:rsidR="00D82CEB" w:rsidRPr="007126AC">
        <w:rPr>
          <w:rFonts w:ascii="Arial" w:hAnsi="Arial"/>
          <w:szCs w:val="22"/>
        </w:rPr>
        <w:t xml:space="preserve">with modifications </w:t>
      </w:r>
      <w:r w:rsidR="00C9357D" w:rsidRPr="007126AC">
        <w:rPr>
          <w:rFonts w:ascii="Arial" w:hAnsi="Arial"/>
          <w:szCs w:val="22"/>
        </w:rPr>
        <w:t>as follows</w:t>
      </w:r>
      <w:r w:rsidRPr="007126AC">
        <w:rPr>
          <w:rFonts w:ascii="Arial" w:hAnsi="Arial"/>
          <w:szCs w:val="22"/>
        </w:rPr>
        <w:t>:</w:t>
      </w:r>
      <w:r w:rsidR="00D82CEB" w:rsidRPr="007126AC">
        <w:rPr>
          <w:rFonts w:ascii="Arial" w:hAnsi="Arial"/>
          <w:szCs w:val="22"/>
        </w:rPr>
        <w:t xml:space="preserve"> GBS was lysed in a lysis buffer containing </w:t>
      </w:r>
      <w:r w:rsidR="00007D18" w:rsidRPr="007126AC">
        <w:rPr>
          <w:rFonts w:ascii="Arial" w:hAnsi="Arial"/>
          <w:szCs w:val="22"/>
        </w:rPr>
        <w:t>20</w:t>
      </w:r>
      <w:r w:rsidR="00A355AD">
        <w:rPr>
          <w:rFonts w:ascii="Arial" w:hAnsi="Arial"/>
          <w:szCs w:val="22"/>
        </w:rPr>
        <w:t xml:space="preserve"> </w:t>
      </w:r>
      <w:r w:rsidR="00007D18" w:rsidRPr="007126AC">
        <w:rPr>
          <w:rFonts w:ascii="Arial" w:hAnsi="Arial"/>
          <w:szCs w:val="22"/>
        </w:rPr>
        <w:sym w:font="Symbol" w:char="F06D"/>
      </w:r>
      <w:r w:rsidR="00007D18" w:rsidRPr="007126AC">
        <w:rPr>
          <w:rFonts w:ascii="Arial" w:hAnsi="Arial"/>
          <w:szCs w:val="22"/>
        </w:rPr>
        <w:t xml:space="preserve">l </w:t>
      </w:r>
      <w:r w:rsidR="00D82CEB" w:rsidRPr="007126AC">
        <w:rPr>
          <w:rFonts w:ascii="Arial" w:hAnsi="Arial"/>
          <w:szCs w:val="22"/>
        </w:rPr>
        <w:t xml:space="preserve">mutanolysin (3,000U/ml), </w:t>
      </w:r>
      <w:r w:rsidR="00007D18" w:rsidRPr="007126AC">
        <w:rPr>
          <w:rFonts w:ascii="Arial" w:hAnsi="Arial"/>
          <w:szCs w:val="22"/>
        </w:rPr>
        <w:t>20</w:t>
      </w:r>
      <w:r w:rsidR="00A355AD">
        <w:rPr>
          <w:rFonts w:ascii="Arial" w:hAnsi="Arial"/>
          <w:szCs w:val="22"/>
        </w:rPr>
        <w:t xml:space="preserve"> </w:t>
      </w:r>
      <w:r w:rsidR="00007D18" w:rsidRPr="007126AC">
        <w:rPr>
          <w:rFonts w:ascii="Arial" w:hAnsi="Arial"/>
          <w:szCs w:val="22"/>
        </w:rPr>
        <w:sym w:font="Symbol" w:char="F06D"/>
      </w:r>
      <w:r w:rsidR="00007D18" w:rsidRPr="007126AC">
        <w:rPr>
          <w:rFonts w:ascii="Arial" w:hAnsi="Arial"/>
          <w:szCs w:val="22"/>
        </w:rPr>
        <w:t xml:space="preserve">l </w:t>
      </w:r>
      <w:r w:rsidR="00D82CEB" w:rsidRPr="007126AC">
        <w:rPr>
          <w:rFonts w:ascii="Arial" w:hAnsi="Arial"/>
          <w:szCs w:val="22"/>
        </w:rPr>
        <w:t>lysozyme (100mg/ml) and</w:t>
      </w:r>
      <w:r w:rsidR="00007D18" w:rsidRPr="007126AC">
        <w:rPr>
          <w:rFonts w:ascii="Arial" w:hAnsi="Arial"/>
          <w:szCs w:val="22"/>
        </w:rPr>
        <w:t xml:space="preserve"> 4</w:t>
      </w:r>
      <w:r w:rsidR="00A355AD">
        <w:rPr>
          <w:rFonts w:ascii="Arial" w:hAnsi="Arial"/>
          <w:szCs w:val="22"/>
        </w:rPr>
        <w:t xml:space="preserve"> </w:t>
      </w:r>
      <w:r w:rsidR="00007D18" w:rsidRPr="007126AC">
        <w:rPr>
          <w:rFonts w:ascii="Arial" w:hAnsi="Arial"/>
          <w:szCs w:val="22"/>
        </w:rPr>
        <w:sym w:font="Symbol" w:char="F06D"/>
      </w:r>
      <w:r w:rsidR="00007D18" w:rsidRPr="007126AC">
        <w:rPr>
          <w:rFonts w:ascii="Arial" w:hAnsi="Arial"/>
          <w:szCs w:val="22"/>
        </w:rPr>
        <w:t>l</w:t>
      </w:r>
      <w:r w:rsidR="00D82CEB" w:rsidRPr="007126AC">
        <w:rPr>
          <w:rFonts w:ascii="Arial" w:hAnsi="Arial"/>
          <w:szCs w:val="22"/>
        </w:rPr>
        <w:t xml:space="preserve"> </w:t>
      </w:r>
      <w:proofErr w:type="spellStart"/>
      <w:r w:rsidR="00D82CEB" w:rsidRPr="007126AC">
        <w:rPr>
          <w:rFonts w:ascii="Arial" w:hAnsi="Arial"/>
          <w:szCs w:val="22"/>
        </w:rPr>
        <w:t>RNaseA</w:t>
      </w:r>
      <w:proofErr w:type="spellEnd"/>
      <w:r w:rsidR="00D82CEB" w:rsidRPr="007126AC">
        <w:rPr>
          <w:rFonts w:ascii="Arial" w:hAnsi="Arial"/>
          <w:szCs w:val="22"/>
        </w:rPr>
        <w:t xml:space="preserve"> (100mg/ml)</w:t>
      </w:r>
      <w:r w:rsidR="00C811A7" w:rsidRPr="007126AC">
        <w:rPr>
          <w:rFonts w:ascii="Arial" w:hAnsi="Arial"/>
          <w:szCs w:val="22"/>
        </w:rPr>
        <w:t xml:space="preserve"> prior</w:t>
      </w:r>
      <w:r w:rsidR="007126AC">
        <w:rPr>
          <w:rFonts w:ascii="Arial" w:hAnsi="Arial"/>
          <w:szCs w:val="22"/>
        </w:rPr>
        <w:t xml:space="preserve"> to incubation at </w:t>
      </w:r>
      <w:r w:rsidR="001A1A98">
        <w:rPr>
          <w:rFonts w:ascii="Arial" w:hAnsi="Arial"/>
          <w:szCs w:val="22"/>
        </w:rPr>
        <w:t>37</w:t>
      </w:r>
      <w:r w:rsidR="00A355AD">
        <w:rPr>
          <w:rFonts w:ascii="Arial" w:hAnsi="Arial"/>
          <w:szCs w:val="22"/>
        </w:rPr>
        <w:t xml:space="preserve"> </w:t>
      </w:r>
      <w:r w:rsidR="001A1A98" w:rsidRPr="007126AC">
        <w:rPr>
          <w:rFonts w:ascii="Arial" w:eastAsia="Times New Roman" w:hAnsi="Arial"/>
          <w:szCs w:val="22"/>
          <w:lang w:eastAsia="en-GB"/>
        </w:rPr>
        <w:t>°C</w:t>
      </w:r>
      <w:r w:rsidR="001A1A98">
        <w:rPr>
          <w:rFonts w:ascii="Arial" w:eastAsia="Times New Roman" w:hAnsi="Arial"/>
          <w:szCs w:val="22"/>
          <w:lang w:eastAsia="en-GB"/>
        </w:rPr>
        <w:t xml:space="preserve"> for 2 </w:t>
      </w:r>
      <w:r w:rsidR="00A355AD">
        <w:rPr>
          <w:rFonts w:ascii="Arial" w:eastAsia="Times New Roman" w:hAnsi="Arial"/>
          <w:szCs w:val="22"/>
          <w:lang w:eastAsia="en-GB"/>
        </w:rPr>
        <w:t>h</w:t>
      </w:r>
      <w:r w:rsidR="009719D1" w:rsidRPr="007126AC">
        <w:rPr>
          <w:rFonts w:ascii="Arial" w:hAnsi="Arial"/>
          <w:szCs w:val="22"/>
        </w:rPr>
        <w:t xml:space="preserve">. The subsequent steps </w:t>
      </w:r>
      <w:r w:rsidR="00E55188" w:rsidRPr="007126AC">
        <w:rPr>
          <w:rFonts w:ascii="Arial" w:hAnsi="Arial"/>
          <w:szCs w:val="22"/>
        </w:rPr>
        <w:t xml:space="preserve">followed the manufacturer’s instructions. </w:t>
      </w:r>
      <w:r w:rsidR="003F56CA" w:rsidRPr="007126AC">
        <w:rPr>
          <w:rFonts w:ascii="Arial" w:hAnsi="Arial"/>
          <w:szCs w:val="22"/>
        </w:rPr>
        <w:t xml:space="preserve">DNA was quantified using </w:t>
      </w:r>
      <w:r w:rsidR="000B56A5" w:rsidRPr="007126AC">
        <w:rPr>
          <w:rFonts w:ascii="Arial" w:hAnsi="Arial"/>
          <w:szCs w:val="22"/>
        </w:rPr>
        <w:t xml:space="preserve">a </w:t>
      </w:r>
      <w:proofErr w:type="spellStart"/>
      <w:r w:rsidR="003F56CA" w:rsidRPr="007126AC">
        <w:rPr>
          <w:rFonts w:ascii="Arial" w:hAnsi="Arial"/>
          <w:szCs w:val="22"/>
        </w:rPr>
        <w:t>NanoDrop</w:t>
      </w:r>
      <w:proofErr w:type="spellEnd"/>
      <w:r w:rsidR="003F56CA" w:rsidRPr="007126AC">
        <w:rPr>
          <w:rFonts w:ascii="Arial" w:hAnsi="Arial"/>
          <w:szCs w:val="22"/>
        </w:rPr>
        <w:t xml:space="preserve"> </w:t>
      </w:r>
      <w:r w:rsidR="000B56A5" w:rsidRPr="007126AC">
        <w:rPr>
          <w:rFonts w:ascii="Arial" w:hAnsi="Arial"/>
          <w:szCs w:val="22"/>
        </w:rPr>
        <w:t>s</w:t>
      </w:r>
      <w:r w:rsidR="003F56CA" w:rsidRPr="007126AC">
        <w:rPr>
          <w:rFonts w:ascii="Arial" w:hAnsi="Arial"/>
          <w:szCs w:val="22"/>
        </w:rPr>
        <w:t xml:space="preserve">pectrophotometer (Thermo, USA). </w:t>
      </w:r>
    </w:p>
    <w:p w14:paraId="1E62C208" w14:textId="77777777" w:rsidR="00E43ABF" w:rsidRPr="007126AC" w:rsidRDefault="00E43ABF" w:rsidP="00827459">
      <w:pPr>
        <w:spacing w:line="480" w:lineRule="auto"/>
        <w:jc w:val="both"/>
        <w:rPr>
          <w:rFonts w:ascii="Arial" w:hAnsi="Arial"/>
          <w:szCs w:val="22"/>
        </w:rPr>
      </w:pPr>
    </w:p>
    <w:p w14:paraId="5E6A84D4" w14:textId="6FDD3B7C" w:rsidR="0002433F" w:rsidRPr="00F23D51" w:rsidRDefault="0002433F" w:rsidP="00827459">
      <w:pPr>
        <w:spacing w:line="480" w:lineRule="auto"/>
        <w:jc w:val="both"/>
        <w:rPr>
          <w:rFonts w:ascii="Arial" w:hAnsi="Arial"/>
          <w:szCs w:val="22"/>
        </w:rPr>
      </w:pPr>
      <w:r w:rsidRPr="00F23D51">
        <w:rPr>
          <w:rFonts w:ascii="Arial" w:hAnsi="Arial"/>
          <w:szCs w:val="22"/>
        </w:rPr>
        <w:t>RAPD PCR</w:t>
      </w:r>
    </w:p>
    <w:p w14:paraId="7F80DB7D" w14:textId="39F26344" w:rsidR="009435A0" w:rsidRPr="007126AC" w:rsidRDefault="00DD2FBB" w:rsidP="00827459">
      <w:pPr>
        <w:spacing w:line="480" w:lineRule="auto"/>
        <w:jc w:val="both"/>
        <w:rPr>
          <w:rFonts w:ascii="Arial" w:hAnsi="Arial"/>
          <w:szCs w:val="22"/>
        </w:rPr>
      </w:pPr>
      <w:r w:rsidRPr="007126AC">
        <w:rPr>
          <w:rFonts w:ascii="Arial" w:hAnsi="Arial"/>
          <w:szCs w:val="22"/>
        </w:rPr>
        <w:t>Extracted genomic DNA was used to conduct a randomly amplified polymorphic DNA (RAPD) PCR, using primer sequence GBS2 (5’-AGAGGGCACA-3’</w:t>
      </w:r>
      <w:r w:rsidR="00D502BD">
        <w:rPr>
          <w:rFonts w:ascii="Arial" w:hAnsi="Arial"/>
          <w:szCs w:val="22"/>
        </w:rPr>
        <w:t>)</w:t>
      </w:r>
      <w:r w:rsidRPr="007126AC">
        <w:rPr>
          <w:rFonts w:ascii="Arial" w:hAnsi="Arial"/>
          <w:szCs w:val="22"/>
        </w:rPr>
        <w:t xml:space="preserve"> </w:t>
      </w:r>
      <w:r w:rsidRPr="007126AC">
        <w:rPr>
          <w:rFonts w:ascii="Arial" w:hAnsi="Arial"/>
          <w:szCs w:val="22"/>
        </w:rPr>
        <w:fldChar w:fldCharType="begin" w:fldLock="1"/>
      </w:r>
      <w:r w:rsidR="00255E6B">
        <w:rPr>
          <w:rFonts w:ascii="Arial" w:hAnsi="Arial"/>
          <w:szCs w:val="22"/>
        </w:rPr>
        <w:instrText>ADDIN CSL_CITATION {"citationItems":[{"id":"ITEM-1","itemData":{"DOI":"10.1046/j.1472-765X.2002.01177.x","ISSN":"02668254","PMID":"12180950","abstract":"Aims: The purpose of this study was to determine if DNA polymorphisms generated by RAPD-PCR could be used to characterize Group B streptococci (GBS) for epidemiological purposes. Methods and Results: 30 unrelated, previously serotyped strains were analysed by RAPD-PCR using two 10-mer primers (5' TGCGAGAGTC 3' and 5' AGAGGGCACA 3'). Both primers generated DNA electropherotype patterns which, on analysis, clustered the isolates within their respective serotypes. A blind test of a further 3 field isolates also defined these strains within their subsequently determined serotypes. The detection of DNA polymorphisms between isolates within a serotype confirmed previous reports of the heterogenous nature of individual GBS serotypes. Conclusions: The RAPD-PCR is a potentially useful assay for the rapid characterization of neonatal infections associated with group B streptococci. The method appears to be more discriminatory than conventional serological assays. Significance and Impact of the Study: The RAPD-PCR assay is faster, more convenient and easier to perform than alternative DNA analytical procedures such as Pulsfield Gel Electrophoresis. We were able to reproduce the same results following re-testing of all isolates some 12 months later which suggests that the assay may be robust enough for use in routine epidemiological investigations.","author":[{"dropping-particle":"","family":"Zhang","given":"G. W.","non-dropping-particle":"","parse-names":false,"suffix":""},{"dropping-particle":"","family":"Kotiw","given":"M.","non-dropping-particle":"","parse-names":false,"suffix":""},{"dropping-particle":"","family":"Daggard","given":"G.","non-dropping-particle":"","parse-names":false,"suffix":""}],"container-title":"Letters in Applied Microbiology","id":"ITEM-1","issue":"3","issued":{"date-parts":[["2002"]]},"page":"247-250","title":"A RAPD-PCR genotyping assay which correlates with serotypes of group B streptococci","type":"article-journal","volume":"35"},"uris":["http://www.mendeley.com/documents/?uuid=44e0d008-d371-4834-a950-79228a50494e"]}],"mendeley":{"formattedCitation":"(Zhang et al., 2002)","plainTextFormattedCitation":"(Zhang et al., 2002)","previouslyFormattedCitation":"(Zhang et al., 2002)"},"properties":{"noteIndex":0},"schema":"https://github.com/citation-style-language/schema/raw/master/csl-citation.json"}</w:instrText>
      </w:r>
      <w:r w:rsidRPr="007126AC">
        <w:rPr>
          <w:rFonts w:ascii="Arial" w:hAnsi="Arial"/>
          <w:szCs w:val="22"/>
        </w:rPr>
        <w:fldChar w:fldCharType="separate"/>
      </w:r>
      <w:r w:rsidR="00255E6B" w:rsidRPr="00255E6B">
        <w:rPr>
          <w:rFonts w:ascii="Arial" w:hAnsi="Arial"/>
          <w:noProof/>
          <w:szCs w:val="22"/>
        </w:rPr>
        <w:t>(Zhang et al., 2002)</w:t>
      </w:r>
      <w:r w:rsidRPr="007126AC">
        <w:rPr>
          <w:rFonts w:ascii="Arial" w:hAnsi="Arial"/>
          <w:szCs w:val="22"/>
        </w:rPr>
        <w:fldChar w:fldCharType="end"/>
      </w:r>
      <w:r w:rsidRPr="007126AC">
        <w:rPr>
          <w:rFonts w:ascii="Arial" w:hAnsi="Arial"/>
          <w:szCs w:val="22"/>
        </w:rPr>
        <w:t xml:space="preserve">. </w:t>
      </w:r>
      <w:r w:rsidR="00CA6422" w:rsidRPr="007126AC">
        <w:rPr>
          <w:rFonts w:ascii="Arial" w:hAnsi="Arial"/>
          <w:szCs w:val="22"/>
        </w:rPr>
        <w:t>In brief, PCR reactions were heated at 95</w:t>
      </w:r>
      <w:r w:rsidR="00A355AD">
        <w:rPr>
          <w:rFonts w:ascii="Arial" w:hAnsi="Arial"/>
          <w:szCs w:val="22"/>
        </w:rPr>
        <w:t xml:space="preserve"> </w:t>
      </w:r>
      <w:r w:rsidR="00CA6422" w:rsidRPr="007126AC">
        <w:rPr>
          <w:rFonts w:ascii="Arial" w:hAnsi="Arial"/>
          <w:szCs w:val="22"/>
        </w:rPr>
        <w:t xml:space="preserve">°C for 15 </w:t>
      </w:r>
      <w:r w:rsidR="00A355AD">
        <w:rPr>
          <w:rFonts w:ascii="Arial" w:hAnsi="Arial"/>
          <w:szCs w:val="22"/>
        </w:rPr>
        <w:t>min</w:t>
      </w:r>
      <w:r w:rsidR="00CA6422" w:rsidRPr="007126AC">
        <w:rPr>
          <w:rFonts w:ascii="Arial" w:hAnsi="Arial"/>
          <w:szCs w:val="22"/>
        </w:rPr>
        <w:t xml:space="preserve">, </w:t>
      </w:r>
      <w:r w:rsidR="00CA6422" w:rsidRPr="007126AC">
        <w:rPr>
          <w:rFonts w:ascii="Arial" w:eastAsia="Times New Roman" w:hAnsi="Arial"/>
          <w:szCs w:val="22"/>
          <w:lang w:eastAsia="en-GB"/>
        </w:rPr>
        <w:t>then 35 cycles of denaturing at 94</w:t>
      </w:r>
      <w:r w:rsidR="00A355AD">
        <w:rPr>
          <w:rFonts w:ascii="Arial" w:eastAsia="Times New Roman" w:hAnsi="Arial"/>
          <w:szCs w:val="22"/>
          <w:lang w:eastAsia="en-GB"/>
        </w:rPr>
        <w:t xml:space="preserve"> </w:t>
      </w:r>
      <w:r w:rsidR="00CA6422" w:rsidRPr="007126AC">
        <w:rPr>
          <w:rFonts w:ascii="Arial" w:eastAsia="Times New Roman" w:hAnsi="Arial"/>
          <w:szCs w:val="22"/>
          <w:lang w:eastAsia="en-GB"/>
        </w:rPr>
        <w:t>°C for 1 min, annealing at 42</w:t>
      </w:r>
      <w:r w:rsidR="00A355AD">
        <w:rPr>
          <w:rFonts w:ascii="Arial" w:eastAsia="Times New Roman" w:hAnsi="Arial"/>
          <w:szCs w:val="22"/>
          <w:lang w:eastAsia="en-GB"/>
        </w:rPr>
        <w:t xml:space="preserve"> </w:t>
      </w:r>
      <w:r w:rsidR="00CA6422" w:rsidRPr="007126AC">
        <w:rPr>
          <w:rFonts w:ascii="Arial" w:eastAsia="Times New Roman" w:hAnsi="Arial"/>
          <w:szCs w:val="22"/>
          <w:lang w:eastAsia="en-GB"/>
        </w:rPr>
        <w:t>°C for 1 min, extension at 72°C for 2 min and a final cycle of extension at 72</w:t>
      </w:r>
      <w:bookmarkStart w:id="0" w:name="_Hlk69833750"/>
      <w:r w:rsidR="00A355AD">
        <w:rPr>
          <w:rFonts w:ascii="Arial" w:eastAsia="Times New Roman" w:hAnsi="Arial"/>
          <w:szCs w:val="22"/>
          <w:lang w:eastAsia="en-GB"/>
        </w:rPr>
        <w:t xml:space="preserve"> </w:t>
      </w:r>
      <w:r w:rsidR="00CA6422" w:rsidRPr="007126AC">
        <w:rPr>
          <w:rFonts w:ascii="Arial" w:eastAsia="Times New Roman" w:hAnsi="Arial"/>
          <w:szCs w:val="22"/>
          <w:lang w:eastAsia="en-GB"/>
        </w:rPr>
        <w:t>°C</w:t>
      </w:r>
      <w:bookmarkEnd w:id="0"/>
      <w:r w:rsidR="00CA6422" w:rsidRPr="007126AC">
        <w:rPr>
          <w:rFonts w:ascii="Arial" w:eastAsia="Times New Roman" w:hAnsi="Arial"/>
          <w:szCs w:val="22"/>
          <w:lang w:eastAsia="en-GB"/>
        </w:rPr>
        <w:t xml:space="preserve"> for 5 min</w:t>
      </w:r>
      <w:r w:rsidR="006B2D2C">
        <w:rPr>
          <w:rFonts w:ascii="Arial" w:eastAsia="Times New Roman" w:hAnsi="Arial"/>
          <w:szCs w:val="22"/>
          <w:lang w:eastAsia="en-GB"/>
        </w:rPr>
        <w:t xml:space="preserve"> </w:t>
      </w:r>
      <w:r w:rsidR="006B2D2C" w:rsidRPr="007126AC">
        <w:rPr>
          <w:rFonts w:ascii="Arial" w:hAnsi="Arial"/>
          <w:szCs w:val="22"/>
        </w:rPr>
        <w:t xml:space="preserve">on a </w:t>
      </w:r>
      <w:proofErr w:type="spellStart"/>
      <w:r w:rsidR="006B2D2C" w:rsidRPr="007126AC">
        <w:rPr>
          <w:rFonts w:ascii="Arial" w:hAnsi="Arial"/>
          <w:szCs w:val="22"/>
        </w:rPr>
        <w:t>Veriti</w:t>
      </w:r>
      <w:proofErr w:type="spellEnd"/>
      <w:r w:rsidR="006B2D2C" w:rsidRPr="007126AC">
        <w:rPr>
          <w:rFonts w:ascii="Arial" w:hAnsi="Arial"/>
          <w:szCs w:val="22"/>
        </w:rPr>
        <w:t xml:space="preserve"> thermal cycler (Thermo, USA)</w:t>
      </w:r>
      <w:r w:rsidR="00CA6422" w:rsidRPr="007126AC">
        <w:rPr>
          <w:rFonts w:ascii="Arial" w:eastAsia="Times New Roman" w:hAnsi="Arial"/>
          <w:szCs w:val="22"/>
          <w:lang w:eastAsia="en-GB"/>
        </w:rPr>
        <w:t xml:space="preserve">. </w:t>
      </w:r>
      <w:r w:rsidR="00A57DB6" w:rsidRPr="007126AC">
        <w:rPr>
          <w:rFonts w:ascii="Arial" w:eastAsia="Times New Roman" w:hAnsi="Arial"/>
          <w:szCs w:val="22"/>
          <w:lang w:eastAsia="en-GB"/>
        </w:rPr>
        <w:t>The amplified products were visualised on a 1.5% agarose gel</w:t>
      </w:r>
      <w:r w:rsidR="00CA6422" w:rsidRPr="007126AC">
        <w:rPr>
          <w:rFonts w:ascii="Arial" w:eastAsia="Times New Roman" w:hAnsi="Arial"/>
          <w:szCs w:val="22"/>
          <w:lang w:eastAsia="en-GB"/>
        </w:rPr>
        <w:t xml:space="preserve"> and </w:t>
      </w:r>
      <w:r w:rsidR="00CA6422" w:rsidRPr="007126AC">
        <w:rPr>
          <w:rFonts w:ascii="Arial" w:hAnsi="Arial"/>
          <w:szCs w:val="22"/>
        </w:rPr>
        <w:t xml:space="preserve">visualised on a </w:t>
      </w:r>
      <w:proofErr w:type="spellStart"/>
      <w:r w:rsidR="00CA6422" w:rsidRPr="007126AC">
        <w:rPr>
          <w:rFonts w:ascii="Arial" w:hAnsi="Arial"/>
          <w:szCs w:val="22"/>
        </w:rPr>
        <w:t>ChemiDocTM</w:t>
      </w:r>
      <w:proofErr w:type="spellEnd"/>
      <w:r w:rsidR="00CA6422" w:rsidRPr="007126AC">
        <w:rPr>
          <w:rFonts w:ascii="Arial" w:hAnsi="Arial"/>
          <w:szCs w:val="22"/>
        </w:rPr>
        <w:t xml:space="preserve"> MP Imaging System (Bio-Rad</w:t>
      </w:r>
      <w:r w:rsidR="00F3670A">
        <w:rPr>
          <w:rFonts w:ascii="Arial" w:hAnsi="Arial"/>
          <w:szCs w:val="22"/>
        </w:rPr>
        <w:t>, USA</w:t>
      </w:r>
      <w:r w:rsidR="00CA6422" w:rsidRPr="007126AC">
        <w:rPr>
          <w:rFonts w:ascii="Arial" w:hAnsi="Arial"/>
          <w:szCs w:val="22"/>
        </w:rPr>
        <w:t>).</w:t>
      </w:r>
      <w:r w:rsidR="002F48B0" w:rsidRPr="007126AC">
        <w:rPr>
          <w:rFonts w:ascii="Arial" w:hAnsi="Arial"/>
          <w:szCs w:val="22"/>
        </w:rPr>
        <w:t xml:space="preserve"> </w:t>
      </w:r>
      <w:r w:rsidR="00713B73" w:rsidRPr="007126AC">
        <w:rPr>
          <w:rFonts w:ascii="Arial" w:hAnsi="Arial"/>
          <w:szCs w:val="22"/>
        </w:rPr>
        <w:t xml:space="preserve">GBS reference strains (Table S1) </w:t>
      </w:r>
      <w:r w:rsidR="009E58ED" w:rsidRPr="007126AC">
        <w:rPr>
          <w:rFonts w:ascii="Arial" w:hAnsi="Arial"/>
          <w:szCs w:val="22"/>
        </w:rPr>
        <w:t xml:space="preserve">representing serotypes </w:t>
      </w:r>
      <w:proofErr w:type="spellStart"/>
      <w:r w:rsidR="009E58ED" w:rsidRPr="007126AC">
        <w:rPr>
          <w:rFonts w:ascii="Arial" w:hAnsi="Arial"/>
          <w:szCs w:val="22"/>
        </w:rPr>
        <w:t>Ia</w:t>
      </w:r>
      <w:proofErr w:type="spellEnd"/>
      <w:r w:rsidR="009E58ED" w:rsidRPr="007126AC">
        <w:rPr>
          <w:rFonts w:ascii="Arial" w:hAnsi="Arial"/>
          <w:szCs w:val="22"/>
        </w:rPr>
        <w:t xml:space="preserve">, </w:t>
      </w:r>
      <w:proofErr w:type="spellStart"/>
      <w:r w:rsidR="009E58ED" w:rsidRPr="007126AC">
        <w:rPr>
          <w:rFonts w:ascii="Arial" w:hAnsi="Arial"/>
          <w:szCs w:val="22"/>
        </w:rPr>
        <w:t>Ib</w:t>
      </w:r>
      <w:proofErr w:type="spellEnd"/>
      <w:r w:rsidR="009E58ED" w:rsidRPr="007126AC">
        <w:rPr>
          <w:rFonts w:ascii="Arial" w:hAnsi="Arial"/>
          <w:szCs w:val="22"/>
        </w:rPr>
        <w:t xml:space="preserve"> and III were used as positive controls. </w:t>
      </w:r>
      <w:r w:rsidR="0098572E">
        <w:rPr>
          <w:rFonts w:ascii="Arial" w:hAnsi="Arial"/>
          <w:szCs w:val="22"/>
        </w:rPr>
        <w:t xml:space="preserve">More details in Suppl. Methods. </w:t>
      </w:r>
    </w:p>
    <w:p w14:paraId="7CA5E030" w14:textId="77777777" w:rsidR="0002433F" w:rsidRPr="007126AC" w:rsidRDefault="0002433F" w:rsidP="00827459">
      <w:pPr>
        <w:spacing w:line="480" w:lineRule="auto"/>
        <w:jc w:val="both"/>
        <w:rPr>
          <w:rFonts w:ascii="Arial" w:hAnsi="Arial"/>
          <w:szCs w:val="22"/>
        </w:rPr>
      </w:pPr>
    </w:p>
    <w:p w14:paraId="7953501C" w14:textId="62D1128D" w:rsidR="003F56CA" w:rsidRPr="00F23D51" w:rsidRDefault="003F56CA" w:rsidP="00827459">
      <w:pPr>
        <w:spacing w:line="480" w:lineRule="auto"/>
        <w:jc w:val="both"/>
        <w:rPr>
          <w:rFonts w:ascii="Arial" w:hAnsi="Arial"/>
          <w:szCs w:val="22"/>
        </w:rPr>
      </w:pPr>
      <w:r w:rsidRPr="00F23D51">
        <w:rPr>
          <w:rFonts w:ascii="Arial" w:hAnsi="Arial"/>
          <w:szCs w:val="22"/>
        </w:rPr>
        <w:t>Whole Genome Sequencing</w:t>
      </w:r>
      <w:r w:rsidR="002E72BC" w:rsidRPr="00F23D51">
        <w:rPr>
          <w:rFonts w:ascii="Arial" w:hAnsi="Arial"/>
          <w:szCs w:val="22"/>
        </w:rPr>
        <w:t xml:space="preserve"> and </w:t>
      </w:r>
      <w:r w:rsidR="00E958ED" w:rsidRPr="00F23D51">
        <w:rPr>
          <w:rFonts w:ascii="Arial" w:hAnsi="Arial"/>
          <w:szCs w:val="22"/>
        </w:rPr>
        <w:t xml:space="preserve">Genomic </w:t>
      </w:r>
      <w:r w:rsidR="002E72BC" w:rsidRPr="00F23D51">
        <w:rPr>
          <w:rFonts w:ascii="Arial" w:hAnsi="Arial"/>
          <w:szCs w:val="22"/>
        </w:rPr>
        <w:t>Analyses</w:t>
      </w:r>
    </w:p>
    <w:p w14:paraId="120990FD" w14:textId="14944604" w:rsidR="005128C3" w:rsidRDefault="00BD441A" w:rsidP="00827459">
      <w:pPr>
        <w:spacing w:line="480" w:lineRule="auto"/>
        <w:jc w:val="both"/>
        <w:rPr>
          <w:rFonts w:ascii="Arial" w:hAnsi="Arial"/>
          <w:szCs w:val="22"/>
        </w:rPr>
      </w:pPr>
      <w:r>
        <w:rPr>
          <w:rFonts w:ascii="Arial" w:hAnsi="Arial"/>
          <w:szCs w:val="22"/>
        </w:rPr>
        <w:t>Isolates with a unique RAPD pattern from each swab w</w:t>
      </w:r>
      <w:r w:rsidR="00A355AD">
        <w:rPr>
          <w:rFonts w:ascii="Arial" w:hAnsi="Arial"/>
          <w:szCs w:val="22"/>
        </w:rPr>
        <w:t>ere</w:t>
      </w:r>
      <w:r>
        <w:rPr>
          <w:rFonts w:ascii="Arial" w:hAnsi="Arial"/>
          <w:szCs w:val="22"/>
        </w:rPr>
        <w:t xml:space="preserve"> selected for whole</w:t>
      </w:r>
      <w:r w:rsidR="009C7FEE">
        <w:rPr>
          <w:rFonts w:ascii="Arial" w:hAnsi="Arial"/>
          <w:szCs w:val="22"/>
        </w:rPr>
        <w:t xml:space="preserve"> </w:t>
      </w:r>
      <w:r>
        <w:rPr>
          <w:rFonts w:ascii="Arial" w:hAnsi="Arial"/>
          <w:szCs w:val="22"/>
        </w:rPr>
        <w:t>genome sequencing</w:t>
      </w:r>
      <w:r w:rsidR="00D0388A">
        <w:rPr>
          <w:rFonts w:ascii="Arial" w:hAnsi="Arial"/>
          <w:szCs w:val="22"/>
        </w:rPr>
        <w:t xml:space="preserve"> (WGS)</w:t>
      </w:r>
      <w:r w:rsidR="004F1A41">
        <w:rPr>
          <w:rFonts w:ascii="Arial" w:hAnsi="Arial"/>
          <w:szCs w:val="22"/>
        </w:rPr>
        <w:t xml:space="preserve">. Isolates were sequenced </w:t>
      </w:r>
      <w:r w:rsidR="003F56CA" w:rsidRPr="00DB7EAA">
        <w:rPr>
          <w:rFonts w:ascii="Arial" w:hAnsi="Arial"/>
          <w:szCs w:val="22"/>
        </w:rPr>
        <w:t xml:space="preserve">on the Illumina </w:t>
      </w:r>
      <w:r w:rsidR="00832D50" w:rsidRPr="00DB7EAA">
        <w:rPr>
          <w:rFonts w:ascii="Arial" w:hAnsi="Arial"/>
          <w:szCs w:val="22"/>
        </w:rPr>
        <w:t>Next-</w:t>
      </w:r>
      <w:proofErr w:type="spellStart"/>
      <w:r w:rsidR="00832D50" w:rsidRPr="00DB7EAA">
        <w:rPr>
          <w:rFonts w:ascii="Arial" w:hAnsi="Arial"/>
          <w:szCs w:val="22"/>
        </w:rPr>
        <w:t>Seq</w:t>
      </w:r>
      <w:proofErr w:type="spellEnd"/>
      <w:r w:rsidR="003F56CA" w:rsidRPr="00DB7EAA">
        <w:rPr>
          <w:rFonts w:ascii="Arial" w:hAnsi="Arial"/>
          <w:szCs w:val="22"/>
        </w:rPr>
        <w:t xml:space="preserve"> platform</w:t>
      </w:r>
      <w:r w:rsidR="00E958ED" w:rsidRPr="00DB7EAA">
        <w:rPr>
          <w:rFonts w:ascii="Arial" w:hAnsi="Arial"/>
          <w:szCs w:val="22"/>
        </w:rPr>
        <w:t xml:space="preserve"> (</w:t>
      </w:r>
      <w:r w:rsidR="008A6293" w:rsidRPr="00DB7EAA">
        <w:rPr>
          <w:rFonts w:ascii="Arial" w:hAnsi="Arial"/>
          <w:szCs w:val="22"/>
        </w:rPr>
        <w:t>Illumina, USA</w:t>
      </w:r>
      <w:r w:rsidR="00E958ED" w:rsidRPr="00DB7EAA">
        <w:rPr>
          <w:rFonts w:ascii="Arial" w:hAnsi="Arial"/>
          <w:szCs w:val="22"/>
        </w:rPr>
        <w:t>)</w:t>
      </w:r>
      <w:r w:rsidR="003F56CA" w:rsidRPr="00DB7EAA">
        <w:rPr>
          <w:rFonts w:ascii="Arial" w:hAnsi="Arial"/>
          <w:szCs w:val="22"/>
        </w:rPr>
        <w:t xml:space="preserve"> with 1</w:t>
      </w:r>
      <w:r w:rsidR="00832D50" w:rsidRPr="00DB7EAA">
        <w:rPr>
          <w:rFonts w:ascii="Arial" w:hAnsi="Arial"/>
          <w:szCs w:val="22"/>
        </w:rPr>
        <w:t>50</w:t>
      </w:r>
      <w:r w:rsidR="003F56CA" w:rsidRPr="00DB7EAA">
        <w:rPr>
          <w:rFonts w:ascii="Arial" w:hAnsi="Arial"/>
          <w:szCs w:val="22"/>
        </w:rPr>
        <w:t xml:space="preserve"> bp paired-end reads. </w:t>
      </w:r>
      <w:r w:rsidR="00832D50" w:rsidRPr="00DB7EAA">
        <w:rPr>
          <w:rFonts w:ascii="Arial" w:hAnsi="Arial"/>
          <w:szCs w:val="22"/>
        </w:rPr>
        <w:t xml:space="preserve">Sequence </w:t>
      </w:r>
      <w:r w:rsidR="005128C3">
        <w:rPr>
          <w:rFonts w:ascii="Arial" w:hAnsi="Arial"/>
          <w:szCs w:val="22"/>
        </w:rPr>
        <w:t xml:space="preserve">reads </w:t>
      </w:r>
      <w:r w:rsidR="00DD5E35" w:rsidRPr="00C40634">
        <w:rPr>
          <w:rFonts w:ascii="Arial" w:hAnsi="Arial"/>
          <w:szCs w:val="22"/>
        </w:rPr>
        <w:t xml:space="preserve">quality was checked using </w:t>
      </w:r>
      <w:proofErr w:type="spellStart"/>
      <w:r w:rsidR="00DD5E35" w:rsidRPr="00C40634">
        <w:rPr>
          <w:rFonts w:ascii="Arial" w:hAnsi="Arial"/>
          <w:szCs w:val="22"/>
        </w:rPr>
        <w:t>FastQC</w:t>
      </w:r>
      <w:proofErr w:type="spellEnd"/>
      <w:r w:rsidR="00DD5E35" w:rsidRPr="00C40634">
        <w:rPr>
          <w:rFonts w:ascii="Arial" w:hAnsi="Arial"/>
          <w:szCs w:val="22"/>
        </w:rPr>
        <w:t xml:space="preserve"> v0.11.8 </w:t>
      </w:r>
      <w:r w:rsidR="00A355AD" w:rsidRPr="00A355AD">
        <w:rPr>
          <w:rFonts w:ascii="Arial" w:hAnsi="Arial"/>
          <w:szCs w:val="22"/>
          <w:u w:val="single"/>
        </w:rPr>
        <w:t>(http://www.bioinformatics.babraham.ac.uk/projects/fastqc)</w:t>
      </w:r>
      <w:r w:rsidR="00DD5E35" w:rsidRPr="00C40634">
        <w:rPr>
          <w:rFonts w:ascii="Arial" w:hAnsi="Arial"/>
          <w:szCs w:val="22"/>
        </w:rPr>
        <w:t xml:space="preserve"> and raw reads were </w:t>
      </w:r>
      <w:r w:rsidR="00DD5E35" w:rsidRPr="00C40634">
        <w:rPr>
          <w:rFonts w:ascii="Arial" w:hAnsi="Arial"/>
          <w:szCs w:val="22"/>
        </w:rPr>
        <w:lastRenderedPageBreak/>
        <w:t xml:space="preserve">trimmed using Trimmomatic v0.36 </w:t>
      </w:r>
      <w:r w:rsidR="00DD5E35" w:rsidRPr="00C40634">
        <w:rPr>
          <w:rFonts w:ascii="Arial" w:hAnsi="Arial"/>
          <w:szCs w:val="22"/>
        </w:rPr>
        <w:fldChar w:fldCharType="begin" w:fldLock="1"/>
      </w:r>
      <w:r w:rsidR="00255E6B">
        <w:rPr>
          <w:rFonts w:ascii="Arial" w:hAnsi="Arial"/>
          <w:szCs w:val="22"/>
        </w:rPr>
        <w:instrText>ADDIN CSL_CITATION {"citationItems":[{"id":"ITEM-1","itemData":{"DOI":"10.1093/bioinformatics/btu170","ISSN":"14602059","PMID":"24695404","abstract":"Motivation: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 trimmomatic. © The Author 2014.","author":[{"dropping-particle":"","family":"Bolger","given":"Anthony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8","1"]]},"page":"2114-2120","title":"Trimmomatic: A flexible trimmer for Illumina sequence data","type":"article-journal","volume":"30"},"uris":["http://www.mendeley.com/documents/?uuid=39d974be-5a0d-42b7-bab7-2ae977f462e4"]}],"mendeley":{"formattedCitation":"(Bolger et al., 2014)","plainTextFormattedCitation":"(Bolger et al., 2014)","previouslyFormattedCitation":"(Bolger et al., 2014)"},"properties":{"noteIndex":0},"schema":"https://github.com/citation-style-language/schema/raw/master/csl-citation.json"}</w:instrText>
      </w:r>
      <w:r w:rsidR="00DD5E35" w:rsidRPr="00C40634">
        <w:rPr>
          <w:rFonts w:ascii="Arial" w:hAnsi="Arial"/>
          <w:szCs w:val="22"/>
        </w:rPr>
        <w:fldChar w:fldCharType="separate"/>
      </w:r>
      <w:r w:rsidR="00255E6B" w:rsidRPr="00255E6B">
        <w:rPr>
          <w:rFonts w:ascii="Arial" w:hAnsi="Arial"/>
          <w:noProof/>
          <w:szCs w:val="22"/>
        </w:rPr>
        <w:t>(Bolger et al., 2014)</w:t>
      </w:r>
      <w:r w:rsidR="00DD5E35" w:rsidRPr="00C40634">
        <w:rPr>
          <w:rFonts w:ascii="Arial" w:hAnsi="Arial"/>
          <w:szCs w:val="22"/>
        </w:rPr>
        <w:fldChar w:fldCharType="end"/>
      </w:r>
      <w:r w:rsidR="00DD5E35" w:rsidRPr="00C40634">
        <w:rPr>
          <w:rFonts w:ascii="Arial" w:hAnsi="Arial"/>
          <w:szCs w:val="22"/>
        </w:rPr>
        <w:t xml:space="preserve">, then </w:t>
      </w:r>
      <w:r w:rsidR="005128C3">
        <w:rPr>
          <w:rFonts w:ascii="Arial" w:hAnsi="Arial"/>
          <w:szCs w:val="22"/>
        </w:rPr>
        <w:t xml:space="preserve">assembled </w:t>
      </w:r>
      <w:r w:rsidR="005128C3" w:rsidRPr="003934AF">
        <w:rPr>
          <w:rFonts w:ascii="Arial" w:hAnsi="Arial"/>
          <w:szCs w:val="22"/>
        </w:rPr>
        <w:t xml:space="preserve">using </w:t>
      </w:r>
      <w:proofErr w:type="spellStart"/>
      <w:r w:rsidR="005128C3" w:rsidRPr="003934AF">
        <w:rPr>
          <w:rFonts w:ascii="Arial" w:hAnsi="Arial"/>
          <w:szCs w:val="22"/>
        </w:rPr>
        <w:t>SPAdes</w:t>
      </w:r>
      <w:proofErr w:type="spellEnd"/>
      <w:r w:rsidR="005128C3" w:rsidRPr="003934AF">
        <w:rPr>
          <w:rFonts w:ascii="Arial" w:hAnsi="Arial"/>
          <w:szCs w:val="22"/>
        </w:rPr>
        <w:t xml:space="preserve"> v3.11.1 </w:t>
      </w:r>
      <w:r w:rsidR="005128C3" w:rsidRPr="003934AF">
        <w:rPr>
          <w:rFonts w:ascii="Arial" w:hAnsi="Arial"/>
          <w:szCs w:val="22"/>
        </w:rPr>
        <w:fldChar w:fldCharType="begin" w:fldLock="1"/>
      </w:r>
      <w:r w:rsidR="00D461F5">
        <w:rPr>
          <w:rFonts w:ascii="Arial" w:hAnsi="Arial"/>
          <w:szCs w:val="22"/>
        </w:rPr>
        <w:instrText>ADDIN CSL_CITATION {"citationItems":[{"id":"ITEM-1","itemData":{"DOI":"10.1089/cmb.2012.0021","ISSN":"1066-5277","PMID":"22506599","abstract":"The lion's share of bacteria in various environments cannot be cloned in the laboratory and thus cannot be sequenced using existing technologies. A major goal of single-cell genomics is to complement gene-centric metagenomic data with whole-genome assemblies of uncultivated organisms. Assembly of single-cell data is challenging because of highly non-uniform read coverage as well as elevated levels of sequencing errors and chimeric reads. We describe SPAdes, a new assembler for both single-cell and standard (multicell) assembly, and demonstrate that it improves on the recently released E+V-SC assembler (specialized for single-cell data) and on popular assemblers Velvet and SoapDeNovo (for multicell data). SPAdes generates single-cell assemblies, providing information about genomes of uncultivatable bacteria that vastly exceeds what may be obtained via traditional metagenomics studies. SPAdes is available online (http://bioinf.spbau.ru/spades). It is distributed as open source software. © Copyright 2012, Mary Ann Liebert, Inc.","author":[{"dropping-particle":"","family":"Bankevich","given":"Anton","non-dropping-particle":"","parse-names":false,"suffix":""},{"dropping-particle":"","family":"Nurk","given":"Sergey","non-dropping-particle":"","parse-names":false,"suffix":""},{"dropping-particle":"","family":"Antipov","given":"Dmitry","non-dropping-particle":"","parse-names":false,"suffix":""},{"dropping-particle":"","family":"Gurevich","given":"Alexey A.","non-dropping-particle":"","parse-names":false,"suffix":""},{"dropping-particle":"","family":"Dvorkin","given":"Mikhail","non-dropping-particle":"","parse-names":false,"suffix":""},{"dropping-particle":"","family":"Kulikov","given":"Alexander S.","non-dropping-particle":"","parse-names":false,"suffix":""},{"dropping-particle":"","family":"Lesin","given":"Valery M.","non-dropping-particle":"","parse-names":false,"suffix":""},{"dropping-particle":"","family":"Nikolenko","given":"Sergey I.","non-dropping-particle":"","parse-names":false,"suffix":""},{"dropping-particle":"","family":"Pham","given":"Son","non-dropping-particle":"","parse-names":false,"suffix":""},{"dropping-particle":"","family":"Prjibelski","given":"Andrey D.","non-dropping-particle":"","parse-names":false,"suffix":""},{"dropping-particle":"V.","family":"Pyshkin","given":"Alexey","non-dropping-particle":"","parse-names":false,"suffix":""},{"dropping-particle":"V.","family":"Sirotkin","given":"Alexander","non-dropping-particle":"","parse-names":false,"suffix":""},{"dropping-particle":"","family":"Vyahhi","given":"Nikolay","non-dropping-particle":"","parse-names":false,"suffix":""},{"dropping-particle":"","family":"Tesler","given":"Glenn","non-dropping-particle":"","parse-names":false,"suffix":""},{"dropping-particle":"","family":"Alekseyev","given":"Max A.","non-dropping-particle":"","parse-names":false,"suffix":""},{"dropping-particle":"","family":"Pevzner","given":"Pavel A.","non-dropping-particle":"","parse-names":false,"suffix":""}],"container-title":"Journal of Computational Biology","id":"ITEM-1","issue":"5","issued":{"date-parts":[["2012","5"]]},"page":"455-477","title":"SPAdes: A New Genome Assembly Algorithm and Its Applications to Single-Cell Sequencing","type":"article-journal","volume":"19"},"uris":["http://www.mendeley.com/documents/?uuid=335886c0-4a0b-4c78-8eb0-8b82fa81b03a"]}],"mendeley":{"formattedCitation":"(Bankevich et al., 2012)","plainTextFormattedCitation":"(Bankevich et al., 2012)","previouslyFormattedCitation":"(Bankevich et al., 2012)"},"properties":{"noteIndex":0},"schema":"https://github.com/citation-style-language/schema/raw/master/csl-citation.json"}</w:instrText>
      </w:r>
      <w:r w:rsidR="005128C3" w:rsidRPr="003934AF">
        <w:rPr>
          <w:rFonts w:ascii="Arial" w:hAnsi="Arial"/>
          <w:szCs w:val="22"/>
        </w:rPr>
        <w:fldChar w:fldCharType="separate"/>
      </w:r>
      <w:r w:rsidR="00255E6B" w:rsidRPr="00255E6B">
        <w:rPr>
          <w:rFonts w:ascii="Arial" w:hAnsi="Arial"/>
          <w:noProof/>
          <w:szCs w:val="22"/>
        </w:rPr>
        <w:t>(Bankevich et al., 2012)</w:t>
      </w:r>
      <w:r w:rsidR="005128C3" w:rsidRPr="003934AF">
        <w:rPr>
          <w:rFonts w:ascii="Arial" w:hAnsi="Arial"/>
          <w:szCs w:val="22"/>
        </w:rPr>
        <w:fldChar w:fldCharType="end"/>
      </w:r>
      <w:r w:rsidR="005128C3" w:rsidRPr="003934AF">
        <w:rPr>
          <w:rFonts w:ascii="Arial" w:hAnsi="Arial"/>
          <w:szCs w:val="22"/>
        </w:rPr>
        <w:t xml:space="preserve"> </w:t>
      </w:r>
      <w:r w:rsidR="005128C3">
        <w:rPr>
          <w:rFonts w:ascii="Arial" w:hAnsi="Arial"/>
          <w:szCs w:val="22"/>
        </w:rPr>
        <w:t xml:space="preserve">and </w:t>
      </w:r>
      <w:r w:rsidR="005128C3" w:rsidRPr="003934AF">
        <w:rPr>
          <w:rFonts w:ascii="Arial" w:hAnsi="Arial"/>
          <w:szCs w:val="22"/>
        </w:rPr>
        <w:t xml:space="preserve">checked using QUAST v4.5 </w:t>
      </w:r>
      <w:r w:rsidR="005128C3" w:rsidRPr="003934AF">
        <w:rPr>
          <w:rFonts w:ascii="Arial" w:hAnsi="Arial"/>
          <w:szCs w:val="22"/>
        </w:rPr>
        <w:fldChar w:fldCharType="begin" w:fldLock="1"/>
      </w:r>
      <w:r w:rsidR="00255E6B">
        <w:rPr>
          <w:rFonts w:ascii="Arial" w:hAnsi="Arial"/>
          <w:szCs w:val="22"/>
        </w:rPr>
        <w:instrText>ADDIN CSL_CITATION {"citationItems":[{"id":"ITEM-1","itemData":{"DOI":"10.1093/bioinformatics/btt086","ISSN":"13674803","PMID":"23422339","abstract":"Limitations of genome sequencing techniques have led to dozens of assembly algorithms, none of which is perfect. A number of methods for comparing assemblers have been developed, but none is yet a recognized benchmark. Further, most existing methods for comparing assemblies are only applicable to new assemblies of finished genomes; the problem of evaluating assemblies of previously unsequenced species has not been adequately considered. Here, we present QUAST - a quality assessment tool for evaluating and comparing genome assemblies. This tool improves on leading assembly comparison software with new ideas and quality metrics. QUAST can evaluate assemblies both with a reference genome, as well as without a reference. QUAST produces many reports, summary tables and plots to help scientists in their research and in their publications. In this study, we used QUAST to compare several genome assemblers on three datasets. QUAST tables and plots for all of them are available in the Supplementary Material, and interactive versions of these reports are on the QUAST website. © 2013 The Author.","author":[{"dropping-particle":"","family":"Gurevich","given":"Alexey","non-dropping-particle":"","parse-names":false,"suffix":""},{"dropping-particle":"","family":"Saveliev","given":"Vladislav","non-dropping-particle":"","parse-names":false,"suffix":""},{"dropping-particle":"","family":"Vyahhi","given":"Nikolay","non-dropping-particle":"","parse-names":false,"suffix":""},{"dropping-particle":"","family":"Tesler","given":"Glenn","non-dropping-particle":"","parse-names":false,"suffix":""}],"container-title":"Bioinformatics","id":"ITEM-1","issue":"8","issued":{"date-parts":[["2013","4","15"]]},"page":"1072-1075","title":"QUAST: Quality assessment tool for genome assemblies","type":"article-journal","volume":"29"},"uris":["http://www.mendeley.com/documents/?uuid=d1f41edf-8cfb-4648-a22b-ccc614fd6c27"]}],"mendeley":{"formattedCitation":"(Gurevich et al., 2013)","plainTextFormattedCitation":"(Gurevich et al., 2013)","previouslyFormattedCitation":"(Gurevich et al., 2013)"},"properties":{"noteIndex":0},"schema":"https://github.com/citation-style-language/schema/raw/master/csl-citation.json"}</w:instrText>
      </w:r>
      <w:r w:rsidR="005128C3" w:rsidRPr="003934AF">
        <w:rPr>
          <w:rFonts w:ascii="Arial" w:hAnsi="Arial"/>
          <w:szCs w:val="22"/>
        </w:rPr>
        <w:fldChar w:fldCharType="separate"/>
      </w:r>
      <w:r w:rsidR="00255E6B" w:rsidRPr="00255E6B">
        <w:rPr>
          <w:rFonts w:ascii="Arial" w:hAnsi="Arial"/>
          <w:noProof/>
          <w:szCs w:val="22"/>
        </w:rPr>
        <w:t>(Gurevich et al., 2013)</w:t>
      </w:r>
      <w:r w:rsidR="005128C3" w:rsidRPr="003934AF">
        <w:rPr>
          <w:rFonts w:ascii="Arial" w:hAnsi="Arial"/>
          <w:szCs w:val="22"/>
        </w:rPr>
        <w:fldChar w:fldCharType="end"/>
      </w:r>
      <w:r w:rsidR="005128C3" w:rsidRPr="003934AF">
        <w:rPr>
          <w:rFonts w:ascii="Arial" w:hAnsi="Arial"/>
          <w:szCs w:val="22"/>
        </w:rPr>
        <w:t xml:space="preserve"> resulting in </w:t>
      </w:r>
      <w:r w:rsidR="009E37CC">
        <w:rPr>
          <w:rFonts w:ascii="Arial" w:hAnsi="Arial"/>
          <w:szCs w:val="22"/>
        </w:rPr>
        <w:t>1</w:t>
      </w:r>
      <w:r w:rsidR="009264A1">
        <w:rPr>
          <w:rFonts w:ascii="Arial" w:hAnsi="Arial"/>
          <w:szCs w:val="22"/>
        </w:rPr>
        <w:t>6</w:t>
      </w:r>
      <w:r w:rsidR="00253814">
        <w:rPr>
          <w:rFonts w:ascii="Arial" w:hAnsi="Arial"/>
          <w:szCs w:val="22"/>
        </w:rPr>
        <w:t>7</w:t>
      </w:r>
      <w:r w:rsidR="005128C3" w:rsidRPr="003934AF">
        <w:rPr>
          <w:rFonts w:ascii="Arial" w:hAnsi="Arial"/>
          <w:szCs w:val="22"/>
        </w:rPr>
        <w:t xml:space="preserve"> high quality genome sequences for </w:t>
      </w:r>
      <w:r w:rsidR="009264A1">
        <w:rPr>
          <w:rFonts w:ascii="Arial" w:hAnsi="Arial"/>
          <w:szCs w:val="22"/>
        </w:rPr>
        <w:t xml:space="preserve">SNP, MLST and serotype </w:t>
      </w:r>
      <w:r w:rsidR="005128C3" w:rsidRPr="003934AF">
        <w:rPr>
          <w:rFonts w:ascii="Arial" w:hAnsi="Arial"/>
          <w:szCs w:val="22"/>
        </w:rPr>
        <w:t>analys</w:t>
      </w:r>
      <w:r w:rsidR="009264A1">
        <w:rPr>
          <w:rFonts w:ascii="Arial" w:hAnsi="Arial"/>
          <w:szCs w:val="22"/>
        </w:rPr>
        <w:t>e</w:t>
      </w:r>
      <w:r w:rsidR="005128C3" w:rsidRPr="003934AF">
        <w:rPr>
          <w:rFonts w:ascii="Arial" w:hAnsi="Arial"/>
          <w:szCs w:val="22"/>
        </w:rPr>
        <w:t>s</w:t>
      </w:r>
      <w:r w:rsidR="009264A1">
        <w:rPr>
          <w:rFonts w:ascii="Arial" w:hAnsi="Arial"/>
          <w:szCs w:val="22"/>
        </w:rPr>
        <w:t xml:space="preserve"> and </w:t>
      </w:r>
      <w:r w:rsidR="00D104AE">
        <w:rPr>
          <w:rFonts w:ascii="Arial" w:hAnsi="Arial"/>
          <w:szCs w:val="22"/>
        </w:rPr>
        <w:t xml:space="preserve">for </w:t>
      </w:r>
      <w:r w:rsidR="009264A1">
        <w:rPr>
          <w:rFonts w:ascii="Arial" w:hAnsi="Arial"/>
          <w:szCs w:val="22"/>
        </w:rPr>
        <w:t>15 sequences only MLST and serotype information could be extrapolated</w:t>
      </w:r>
      <w:r w:rsidR="005128C3" w:rsidRPr="003934AF">
        <w:rPr>
          <w:rFonts w:ascii="Arial" w:hAnsi="Arial"/>
          <w:szCs w:val="22"/>
        </w:rPr>
        <w:t xml:space="preserve">. Species identification was achieved using Kraken2 v2.1.1 </w:t>
      </w:r>
      <w:r w:rsidR="005128C3" w:rsidRPr="003934AF">
        <w:rPr>
          <w:rFonts w:ascii="Arial" w:hAnsi="Arial"/>
          <w:szCs w:val="22"/>
        </w:rPr>
        <w:fldChar w:fldCharType="begin" w:fldLock="1"/>
      </w:r>
      <w:r w:rsidR="00255E6B">
        <w:rPr>
          <w:rFonts w:ascii="Arial" w:hAnsi="Arial"/>
          <w:szCs w:val="22"/>
        </w:rPr>
        <w:instrText>ADDIN CSL_CITATION {"citationItems":[{"id":"ITEM-1","itemData":{"DOI":"10.1186/gb-2014-15-3-r46","ISSN":"1474760X","PMID":"24580807","abstract":"Kraken is an ultrafast and highly accurate program for assigning taxonomic labels to metagenomic DNA sequences. Previous programs designed for this task have been relatively slow and computationally expensive, forcing researchers to use faster abundance estimation programs, which only classify small subsets of metagenomic data. Using exact alignment of k-mers, Kraken achieves classification accuracy comparable to the fastest BLAST program. In its fastest mode, Kraken classifies 100 base pair reads at a rate of over 4.1 million reads per minute, 909 times faster than Megablast and 11 times faster than the abundance estimation program MetaPhlAn. Kraken is available at http://ccb.jhu.edu/software/kraken/. © 2014 Wood and Salzberg; licensee BioMed Central Ltd.","author":[{"dropping-particle":"","family":"Wood","given":"Derrick E.","non-dropping-particle":"","parse-names":false,"suffix":""},{"dropping-particle":"","family":"Salzberg","given":"Steven L.","non-dropping-particle":"","parse-names":false,"suffix":""}],"container-title":"Genome Biology","id":"ITEM-1","issue":"3","issued":{"date-parts":[["2014","3","3"]]},"page":"R46","title":"Kraken: Ultrafast metagenomic sequence classification using exact alignments","type":"article-journal","volume":"15"},"uris":["http://www.mendeley.com/documents/?uuid=7a1a3f52-a627-4ad0-ba16-5b3e7d937416"]}],"mendeley":{"formattedCitation":"(Wood and Salzberg, 2014)","plainTextFormattedCitation":"(Wood and Salzberg, 2014)","previouslyFormattedCitation":"(Wood and Salzberg, 2014)"},"properties":{"noteIndex":0},"schema":"https://github.com/citation-style-language/schema/raw/master/csl-citation.json"}</w:instrText>
      </w:r>
      <w:r w:rsidR="005128C3" w:rsidRPr="003934AF">
        <w:rPr>
          <w:rFonts w:ascii="Arial" w:hAnsi="Arial"/>
          <w:szCs w:val="22"/>
        </w:rPr>
        <w:fldChar w:fldCharType="separate"/>
      </w:r>
      <w:r w:rsidR="00255E6B" w:rsidRPr="00255E6B">
        <w:rPr>
          <w:rFonts w:ascii="Arial" w:hAnsi="Arial"/>
          <w:noProof/>
          <w:szCs w:val="22"/>
        </w:rPr>
        <w:t>(Wood and Salzberg, 2014)</w:t>
      </w:r>
      <w:r w:rsidR="005128C3" w:rsidRPr="003934AF">
        <w:rPr>
          <w:rFonts w:ascii="Arial" w:hAnsi="Arial"/>
          <w:szCs w:val="22"/>
        </w:rPr>
        <w:fldChar w:fldCharType="end"/>
      </w:r>
      <w:r w:rsidR="005128C3" w:rsidRPr="003934AF">
        <w:rPr>
          <w:rFonts w:ascii="Arial" w:hAnsi="Arial"/>
          <w:szCs w:val="22"/>
        </w:rPr>
        <w:t xml:space="preserve"> and </w:t>
      </w:r>
      <w:proofErr w:type="spellStart"/>
      <w:r w:rsidR="005128C3" w:rsidRPr="003934AF">
        <w:rPr>
          <w:rFonts w:ascii="Arial" w:hAnsi="Arial"/>
          <w:szCs w:val="22"/>
        </w:rPr>
        <w:t>KmerFinder</w:t>
      </w:r>
      <w:proofErr w:type="spellEnd"/>
      <w:r w:rsidR="005128C3" w:rsidRPr="003934AF">
        <w:rPr>
          <w:rFonts w:ascii="Arial" w:hAnsi="Arial"/>
          <w:szCs w:val="22"/>
        </w:rPr>
        <w:t xml:space="preserve"> 3.0.2 on </w:t>
      </w:r>
      <w:proofErr w:type="spellStart"/>
      <w:r w:rsidR="005128C3" w:rsidRPr="003934AF">
        <w:rPr>
          <w:rFonts w:ascii="Arial" w:hAnsi="Arial"/>
          <w:szCs w:val="22"/>
        </w:rPr>
        <w:t>Center</w:t>
      </w:r>
      <w:proofErr w:type="spellEnd"/>
      <w:r w:rsidR="005128C3" w:rsidRPr="003934AF">
        <w:rPr>
          <w:rFonts w:ascii="Arial" w:hAnsi="Arial"/>
          <w:szCs w:val="22"/>
        </w:rPr>
        <w:t xml:space="preserve"> for Genomic Epidemiology (</w:t>
      </w:r>
      <w:hyperlink r:id="rId19" w:history="1">
        <w:r w:rsidR="005128C3" w:rsidRPr="003934AF">
          <w:rPr>
            <w:rStyle w:val="Hyperlink"/>
            <w:rFonts w:ascii="Arial" w:hAnsi="Arial"/>
            <w:szCs w:val="22"/>
          </w:rPr>
          <w:t>http://www.genomicepidemiology.org</w:t>
        </w:r>
      </w:hyperlink>
      <w:r w:rsidR="005128C3" w:rsidRPr="003934AF">
        <w:rPr>
          <w:rFonts w:ascii="Arial" w:hAnsi="Arial"/>
          <w:szCs w:val="22"/>
        </w:rPr>
        <w:t xml:space="preserve">). MLST </w:t>
      </w:r>
      <w:r w:rsidR="005128C3">
        <w:rPr>
          <w:rFonts w:ascii="Arial" w:hAnsi="Arial"/>
          <w:szCs w:val="22"/>
        </w:rPr>
        <w:t>was assigned</w:t>
      </w:r>
      <w:r w:rsidR="005128C3" w:rsidRPr="003934AF">
        <w:rPr>
          <w:rFonts w:ascii="Arial" w:hAnsi="Arial"/>
          <w:szCs w:val="22"/>
        </w:rPr>
        <w:t xml:space="preserve"> using SRST2 v0.2.0 </w:t>
      </w:r>
      <w:r w:rsidR="005128C3" w:rsidRPr="003934AF">
        <w:rPr>
          <w:rFonts w:ascii="Arial" w:hAnsi="Arial"/>
          <w:szCs w:val="22"/>
        </w:rPr>
        <w:fldChar w:fldCharType="begin" w:fldLock="1"/>
      </w:r>
      <w:r w:rsidR="00255E6B">
        <w:rPr>
          <w:rFonts w:ascii="Arial" w:hAnsi="Arial"/>
          <w:szCs w:val="22"/>
        </w:rPr>
        <w:instrText>ADDIN CSL_CITATION {"citationItems":[{"id":"ITEM-1","itemData":{"DOI":"10.1186/s13073-014-0090-6","ISSN":"1756994X","abstract":"Rapid molecular typing of bacterial pathogens is critical for public health epidemiology, surveillance and infection control, yet routine use of whole genome sequencing (WGS) for these purposes poses significant challenges. Here we present SRST2, a read mapping-based tool for fast and accurate detection of genes, alleles and multi-locus sequence types (MLST) from WGS data. Using &gt;900 genomes from common pathogens, we show SRST2 is highly accurate and outperforms assembly-based methods in terms of both gene detection and allele assignment. We include validation of SRST2 within a public health laboratory, and demonstrate its use for microbial genome surveillance in the hospital setting. In the face of rising threats of antimicrobial resistance and emerging virulence among bacterial pathogens, SRST2 represents a powerful tool for rapidly extracting clinically useful information from raw WGS data.","author":[{"dropping-particle":"","family":"Inouye","given":"Michael","non-dropping-particle":"","parse-names":false,"suffix":""},{"dropping-particle":"","family":"Dashnow","given":"Harriet","non-dropping-particle":"","parse-names":false,"suffix":""},{"dropping-particle":"","family":"Raven","given":"Lesley Ann","non-dropping-particle":"","parse-names":false,"suffix":""},{"dropping-particle":"","family":"Schultz","given":"Mark B.","non-dropping-particle":"","parse-names":false,"suffix":""},{"dropping-particle":"","family":"Pope","given":"Bernard J.","non-dropping-particle":"","parse-names":false,"suffix":""},{"dropping-particle":"","family":"Tomita","given":"Takehiro","non-dropping-particle":"","parse-names":false,"suffix":""},{"dropping-particle":"","family":"Zobel","given":"Justin","non-dropping-particle":"","parse-names":false,"suffix":""},{"dropping-particle":"","family":"Holt","given":"Kathryn E.","non-dropping-particle":"","parse-names":false,"suffix":""}],"container-title":"Genome Medicine","id":"ITEM-1","issue":"11","issued":{"date-parts":[["2014","11","20"]]},"page":"90","publisher":"BioMed Central Ltd.","title":"SRST2: Rapid genomic surveillance for public health and hospital microbiology labs","type":"article-journal","volume":"6"},"uris":["http://www.mendeley.com/documents/?uuid=b7e1ee33-d980-418b-b3e9-c705ccd93134"]}],"mendeley":{"formattedCitation":"(Inouye et al., 2014)","plainTextFormattedCitation":"(Inouye et al., 2014)","previouslyFormattedCitation":"(Inouye et al., 2014)"},"properties":{"noteIndex":0},"schema":"https://github.com/citation-style-language/schema/raw/master/csl-citation.json"}</w:instrText>
      </w:r>
      <w:r w:rsidR="005128C3" w:rsidRPr="003934AF">
        <w:rPr>
          <w:rFonts w:ascii="Arial" w:hAnsi="Arial"/>
          <w:szCs w:val="22"/>
        </w:rPr>
        <w:fldChar w:fldCharType="separate"/>
      </w:r>
      <w:r w:rsidR="00255E6B" w:rsidRPr="00255E6B">
        <w:rPr>
          <w:rFonts w:ascii="Arial" w:hAnsi="Arial"/>
          <w:noProof/>
          <w:szCs w:val="22"/>
        </w:rPr>
        <w:t>(Inouye et al., 2014)</w:t>
      </w:r>
      <w:r w:rsidR="005128C3" w:rsidRPr="003934AF">
        <w:rPr>
          <w:rFonts w:ascii="Arial" w:hAnsi="Arial"/>
          <w:szCs w:val="22"/>
        </w:rPr>
        <w:fldChar w:fldCharType="end"/>
      </w:r>
      <w:r w:rsidR="005128C3" w:rsidRPr="003934AF">
        <w:rPr>
          <w:rFonts w:ascii="Arial" w:hAnsi="Arial"/>
          <w:szCs w:val="22"/>
        </w:rPr>
        <w:t xml:space="preserve"> and </w:t>
      </w:r>
      <w:r w:rsidR="00AA7E94">
        <w:rPr>
          <w:rFonts w:ascii="Arial" w:hAnsi="Arial"/>
          <w:szCs w:val="22"/>
        </w:rPr>
        <w:t xml:space="preserve">clonal complexes (CC) were assigned </w:t>
      </w:r>
      <w:r w:rsidR="001E7959">
        <w:rPr>
          <w:rFonts w:ascii="Arial" w:hAnsi="Arial"/>
          <w:szCs w:val="22"/>
        </w:rPr>
        <w:t>using</w:t>
      </w:r>
      <w:r w:rsidR="001E7959" w:rsidRPr="001E7959">
        <w:rPr>
          <w:rFonts w:ascii="Arial" w:eastAsia="Times New Roman" w:hAnsi="Arial"/>
          <w:b/>
          <w:bCs/>
          <w:color w:val="5F6368"/>
          <w:sz w:val="21"/>
          <w:szCs w:val="21"/>
          <w:lang w:eastAsia="en-GB"/>
        </w:rPr>
        <w:t xml:space="preserve"> </w:t>
      </w:r>
      <w:proofErr w:type="spellStart"/>
      <w:r w:rsidR="001E7959" w:rsidRPr="001E7959">
        <w:rPr>
          <w:rFonts w:ascii="Arial" w:hAnsi="Arial"/>
          <w:szCs w:val="22"/>
        </w:rPr>
        <w:t>PHYLOViZ</w:t>
      </w:r>
      <w:proofErr w:type="spellEnd"/>
      <w:r w:rsidR="001E7959">
        <w:rPr>
          <w:rFonts w:ascii="Arial" w:hAnsi="Arial"/>
          <w:szCs w:val="22"/>
        </w:rPr>
        <w:t xml:space="preserve"> (</w:t>
      </w:r>
      <w:hyperlink r:id="rId20" w:history="1">
        <w:r w:rsidR="001E7959" w:rsidRPr="000C3A71">
          <w:rPr>
            <w:rStyle w:val="Hyperlink"/>
            <w:rFonts w:ascii="Arial" w:hAnsi="Arial"/>
            <w:szCs w:val="22"/>
          </w:rPr>
          <w:t>https://www.phyloviz.net</w:t>
        </w:r>
      </w:hyperlink>
      <w:r w:rsidR="001E7959">
        <w:rPr>
          <w:rFonts w:ascii="Arial" w:hAnsi="Arial"/>
          <w:szCs w:val="22"/>
        </w:rPr>
        <w:t>)</w:t>
      </w:r>
      <w:r w:rsidR="00AA7E94">
        <w:rPr>
          <w:rFonts w:ascii="Arial" w:hAnsi="Arial"/>
          <w:szCs w:val="22"/>
        </w:rPr>
        <w:t xml:space="preserve">. </w:t>
      </w:r>
      <w:r w:rsidR="00AA7E94">
        <w:rPr>
          <w:rFonts w:ascii="Arial" w:hAnsi="Arial"/>
          <w:i/>
          <w:iCs/>
          <w:szCs w:val="22"/>
        </w:rPr>
        <w:t>I</w:t>
      </w:r>
      <w:r w:rsidR="005128C3" w:rsidRPr="003934AF">
        <w:rPr>
          <w:rFonts w:ascii="Arial" w:hAnsi="Arial"/>
          <w:i/>
          <w:iCs/>
          <w:szCs w:val="22"/>
        </w:rPr>
        <w:t>n-silico</w:t>
      </w:r>
      <w:r w:rsidR="005128C3" w:rsidRPr="003934AF">
        <w:rPr>
          <w:rFonts w:ascii="Arial" w:hAnsi="Arial"/>
          <w:szCs w:val="22"/>
        </w:rPr>
        <w:t xml:space="preserve"> serotyping </w:t>
      </w:r>
      <w:r w:rsidR="005128C3">
        <w:rPr>
          <w:rFonts w:ascii="Arial" w:hAnsi="Arial"/>
          <w:szCs w:val="22"/>
        </w:rPr>
        <w:t xml:space="preserve">was done </w:t>
      </w:r>
      <w:r w:rsidR="005128C3" w:rsidRPr="003934AF">
        <w:rPr>
          <w:rFonts w:ascii="Arial" w:hAnsi="Arial"/>
          <w:szCs w:val="22"/>
        </w:rPr>
        <w:t xml:space="preserve">by </w:t>
      </w:r>
      <w:proofErr w:type="spellStart"/>
      <w:r w:rsidR="005128C3" w:rsidRPr="003934AF">
        <w:rPr>
          <w:rFonts w:ascii="Arial" w:hAnsi="Arial"/>
          <w:szCs w:val="22"/>
        </w:rPr>
        <w:t>i</w:t>
      </w:r>
      <w:r w:rsidR="00D0388A">
        <w:rPr>
          <w:rFonts w:ascii="Arial" w:hAnsi="Arial"/>
          <w:szCs w:val="22"/>
        </w:rPr>
        <w:t>PCR</w:t>
      </w:r>
      <w:r w:rsidR="005128C3" w:rsidRPr="003934AF">
        <w:rPr>
          <w:rFonts w:ascii="Arial" w:hAnsi="Arial"/>
          <w:szCs w:val="22"/>
        </w:rPr>
        <w:t>ess</w:t>
      </w:r>
      <w:proofErr w:type="spellEnd"/>
      <w:r w:rsidR="005128C3" w:rsidRPr="003934AF">
        <w:rPr>
          <w:rFonts w:ascii="Arial" w:hAnsi="Arial"/>
          <w:szCs w:val="22"/>
        </w:rPr>
        <w:t xml:space="preserve"> v2.2 </w:t>
      </w:r>
      <w:r w:rsidR="005128C3" w:rsidRPr="003934AF">
        <w:rPr>
          <w:rFonts w:ascii="Arial" w:hAnsi="Arial"/>
          <w:szCs w:val="22"/>
        </w:rPr>
        <w:fldChar w:fldCharType="begin" w:fldLock="1"/>
      </w:r>
      <w:r w:rsidR="00255E6B">
        <w:rPr>
          <w:rFonts w:ascii="Arial" w:hAnsi="Arial"/>
          <w:szCs w:val="22"/>
        </w:rPr>
        <w:instrText>ADDIN CSL_CITATION {"citationItems":[{"id":"ITEM-1","itemData":{"DOI":"10.1186/1471-2105-6-31","ISSN":"14712105","PMID":"15713233","abstract":"Background: Exhaustive methods of sequence alignment are accurate but slow, whereas heuristic approaches run quickly, but their complexity makes them more difficult to implement. We introduce bounded sparse dynamic programming (BSDP) to allow rapid approximation to exhaustive alignment. This is used within a framework whereby the alignment algorithms are described in terms of their underlying model, to allow automated development of efficient heuristic implementations which may be applied to a general set of sequence comparison problems. Results: The speed and accuracy of this approach compares favourably with existing methods. Examples of its use in the context of genome annotation are given. Conclusions: This system allows rapid implementation of heuristics approximating to many complex alignment models, and has been incorporated into the freely available sequence alignment program, exonerate. © 2005 Slater and Birney; licensee BioMed Central Ltd.","author":[{"dropping-particle":"","family":"Slater","given":"Guy St C.","non-dropping-particle":"","parse-names":false,"suffix":""},{"dropping-particle":"","family":"Birney","given":"Ewan","non-dropping-particle":"","parse-names":false,"suffix":""}],"container-title":"BMC Bioinformatics","id":"ITEM-1","issued":{"date-parts":[["2005","2","15"]]},"page":"31","title":"Automated generation of heuristics for biological sequence comparison","type":"article-journal","volume":"6"},"uris":["http://www.mendeley.com/documents/?uuid=54b5034a-191a-43d0-aaa3-aec0e9a9eef6"]}],"mendeley":{"formattedCitation":"(Slater and Birney, 2005)","plainTextFormattedCitation":"(Slater and Birney, 2005)","previouslyFormattedCitation":"(Slater and Birney, 2005)"},"properties":{"noteIndex":0},"schema":"https://github.com/citation-style-language/schema/raw/master/csl-citation.json"}</w:instrText>
      </w:r>
      <w:r w:rsidR="005128C3" w:rsidRPr="003934AF">
        <w:rPr>
          <w:rFonts w:ascii="Arial" w:hAnsi="Arial"/>
          <w:szCs w:val="22"/>
        </w:rPr>
        <w:fldChar w:fldCharType="separate"/>
      </w:r>
      <w:r w:rsidR="00255E6B" w:rsidRPr="00255E6B">
        <w:rPr>
          <w:rFonts w:ascii="Arial" w:hAnsi="Arial"/>
          <w:noProof/>
          <w:szCs w:val="22"/>
        </w:rPr>
        <w:t>(Slater and Birney, 2005)</w:t>
      </w:r>
      <w:r w:rsidR="005128C3" w:rsidRPr="003934AF">
        <w:rPr>
          <w:rFonts w:ascii="Arial" w:hAnsi="Arial"/>
          <w:szCs w:val="22"/>
        </w:rPr>
        <w:fldChar w:fldCharType="end"/>
      </w:r>
      <w:r w:rsidR="005128C3" w:rsidRPr="003934AF">
        <w:rPr>
          <w:rFonts w:ascii="Arial" w:hAnsi="Arial"/>
          <w:szCs w:val="22"/>
        </w:rPr>
        <w:t xml:space="preserve"> using GBS multiplex primers </w:t>
      </w:r>
      <w:r w:rsidR="005128C3" w:rsidRPr="003934AF">
        <w:rPr>
          <w:rFonts w:ascii="Arial" w:hAnsi="Arial"/>
          <w:szCs w:val="22"/>
        </w:rPr>
        <w:fldChar w:fldCharType="begin" w:fldLock="1"/>
      </w:r>
      <w:r w:rsidR="00255E6B">
        <w:rPr>
          <w:rFonts w:ascii="Arial" w:hAnsi="Arial"/>
          <w:szCs w:val="22"/>
        </w:rPr>
        <w:instrText>ADDIN CSL_CITATION {"citationItems":[{"id":"ITEM-1","itemData":{"DOI":"10.1016/j.mimet.2009.11.010","ISSN":"01677012","PMID":"19958797","abstract":"A multiplex PCR assay for the identification of serotypes Ia to IX of Streptococcus agalactiae was developed. By using a single PCR reaction containing a mix of 19 primers the assay identified each serotype by the analysis of the unique two or three bands pattern on agarose gel. © 2009 Elsevier B.V. All rights reserved.","author":[{"dropping-particle":"","family":"Imperi","given":"Monica","non-dropping-particle":"","parse-names":false,"suffix":""},{"dropping-particle":"","family":"Pataracchia","given":"Marco","non-dropping-particle":"","parse-names":false,"suffix":""},{"dropping-particle":"","family":"Alfarone","given":"Giovanna","non-dropping-particle":"","parse-names":false,"suffix":""},{"dropping-particle":"","family":"Baldassarri","given":"Lucilla","non-dropping-particle":"","parse-names":false,"suffix":""},{"dropping-particle":"","family":"Orefici","given":"Graziella","non-dropping-particle":"","parse-names":false,"suffix":""},{"dropping-particle":"","family":"Creti","given":"Roberta","non-dropping-particle":"","parse-names":false,"suffix":""}],"container-title":"Journal of Microbiological Methods","id":"ITEM-1","issue":"2","issued":{"date-parts":[["2010"]]},"page":"212-214","title":"A multiplex PCR assay for the direct identification of the capsular type (Ia to IX) of Streptococcus agalactiae","type":"article-journal","volume":"80"},"uris":["http://www.mendeley.com/documents/?uuid=5dd6c952-e136-4586-bd16-5c1ef9621771"]}],"mendeley":{"formattedCitation":"(Imperi et al., 2010)","plainTextFormattedCitation":"(Imperi et al., 2010)","previouslyFormattedCitation":"(Imperi et al., 2010)"},"properties":{"noteIndex":0},"schema":"https://github.com/citation-style-language/schema/raw/master/csl-citation.json"}</w:instrText>
      </w:r>
      <w:r w:rsidR="005128C3" w:rsidRPr="003934AF">
        <w:rPr>
          <w:rFonts w:ascii="Arial" w:hAnsi="Arial"/>
          <w:szCs w:val="22"/>
        </w:rPr>
        <w:fldChar w:fldCharType="separate"/>
      </w:r>
      <w:r w:rsidR="00255E6B" w:rsidRPr="00255E6B">
        <w:rPr>
          <w:rFonts w:ascii="Arial" w:hAnsi="Arial"/>
          <w:noProof/>
          <w:szCs w:val="22"/>
        </w:rPr>
        <w:t>(Imperi et al., 2010)</w:t>
      </w:r>
      <w:r w:rsidR="005128C3" w:rsidRPr="003934AF">
        <w:rPr>
          <w:rFonts w:ascii="Arial" w:hAnsi="Arial"/>
          <w:szCs w:val="22"/>
        </w:rPr>
        <w:fldChar w:fldCharType="end"/>
      </w:r>
      <w:r w:rsidR="005128C3" w:rsidRPr="003934AF">
        <w:rPr>
          <w:rFonts w:ascii="Arial" w:hAnsi="Arial"/>
          <w:szCs w:val="22"/>
        </w:rPr>
        <w:t>. Single nucleotide polymorphism (SNP) calling to differentiate between strains was done using Snippy v3 (</w:t>
      </w:r>
      <w:hyperlink r:id="rId21" w:history="1">
        <w:r w:rsidR="005128C3" w:rsidRPr="003934AF">
          <w:rPr>
            <w:rStyle w:val="Hyperlink"/>
            <w:rFonts w:ascii="Arial" w:hAnsi="Arial"/>
            <w:szCs w:val="22"/>
          </w:rPr>
          <w:t>https://github.com/tseemann/snippy</w:t>
        </w:r>
      </w:hyperlink>
      <w:r w:rsidR="005128C3" w:rsidRPr="003934AF">
        <w:rPr>
          <w:rFonts w:ascii="Arial" w:hAnsi="Arial"/>
          <w:szCs w:val="22"/>
        </w:rPr>
        <w:t>)</w:t>
      </w:r>
      <w:r w:rsidR="002E5F5A">
        <w:rPr>
          <w:rFonts w:ascii="Arial" w:hAnsi="Arial"/>
          <w:szCs w:val="22"/>
        </w:rPr>
        <w:t>, mapped</w:t>
      </w:r>
      <w:r w:rsidR="00EE1803">
        <w:rPr>
          <w:rFonts w:ascii="Arial" w:hAnsi="Arial"/>
          <w:szCs w:val="22"/>
        </w:rPr>
        <w:t xml:space="preserve"> </w:t>
      </w:r>
      <w:r w:rsidR="00A11C2B">
        <w:rPr>
          <w:rFonts w:ascii="Arial" w:hAnsi="Arial"/>
          <w:szCs w:val="22"/>
        </w:rPr>
        <w:t>to</w:t>
      </w:r>
      <w:r w:rsidR="00EE1803">
        <w:rPr>
          <w:rFonts w:ascii="Arial" w:hAnsi="Arial"/>
          <w:szCs w:val="22"/>
        </w:rPr>
        <w:t xml:space="preserve"> </w:t>
      </w:r>
      <w:r w:rsidR="00A355AD">
        <w:rPr>
          <w:rFonts w:ascii="Arial" w:hAnsi="Arial"/>
          <w:szCs w:val="22"/>
        </w:rPr>
        <w:t xml:space="preserve">a </w:t>
      </w:r>
      <w:r w:rsidR="00EE1803">
        <w:rPr>
          <w:rFonts w:ascii="Arial" w:hAnsi="Arial"/>
          <w:szCs w:val="22"/>
        </w:rPr>
        <w:t xml:space="preserve">reference sequence </w:t>
      </w:r>
      <w:r w:rsidR="00EE1803" w:rsidRPr="00EE1803">
        <w:rPr>
          <w:rFonts w:ascii="Arial" w:hAnsi="Arial"/>
          <w:i/>
          <w:iCs/>
          <w:szCs w:val="22"/>
        </w:rPr>
        <w:t>S</w:t>
      </w:r>
      <w:r w:rsidR="00A355AD">
        <w:rPr>
          <w:rFonts w:ascii="Arial" w:hAnsi="Arial"/>
          <w:i/>
          <w:iCs/>
          <w:szCs w:val="22"/>
        </w:rPr>
        <w:t xml:space="preserve">. </w:t>
      </w:r>
      <w:r w:rsidR="00EE1803" w:rsidRPr="00EE1803">
        <w:rPr>
          <w:rFonts w:ascii="Arial" w:hAnsi="Arial"/>
          <w:i/>
          <w:iCs/>
          <w:szCs w:val="22"/>
        </w:rPr>
        <w:t>agalactiae</w:t>
      </w:r>
      <w:r w:rsidR="00EE1803">
        <w:rPr>
          <w:rFonts w:ascii="Arial" w:hAnsi="Arial"/>
          <w:szCs w:val="22"/>
        </w:rPr>
        <w:t xml:space="preserve"> SS1 serotype V ST1</w:t>
      </w:r>
      <w:r w:rsidR="00F55F9E">
        <w:rPr>
          <w:rFonts w:ascii="Arial" w:hAnsi="Arial"/>
          <w:szCs w:val="22"/>
        </w:rPr>
        <w:t xml:space="preserve"> (</w:t>
      </w:r>
      <w:r w:rsidR="00F55F9E" w:rsidRPr="00F55F9E">
        <w:rPr>
          <w:rFonts w:ascii="Arial" w:hAnsi="Arial"/>
          <w:szCs w:val="22"/>
        </w:rPr>
        <w:t>GenBank: CP010867.1</w:t>
      </w:r>
      <w:r w:rsidR="00F55F9E">
        <w:rPr>
          <w:rFonts w:ascii="Arial" w:hAnsi="Arial"/>
          <w:szCs w:val="22"/>
        </w:rPr>
        <w:t>)</w:t>
      </w:r>
      <w:r w:rsidR="00EE1803">
        <w:rPr>
          <w:rFonts w:ascii="Arial" w:hAnsi="Arial"/>
          <w:szCs w:val="22"/>
        </w:rPr>
        <w:t>.</w:t>
      </w:r>
    </w:p>
    <w:p w14:paraId="0433F933" w14:textId="77777777" w:rsidR="007461FC" w:rsidRPr="00F23D51" w:rsidRDefault="007461FC" w:rsidP="00827459">
      <w:pPr>
        <w:spacing w:line="480" w:lineRule="auto"/>
        <w:jc w:val="both"/>
        <w:rPr>
          <w:rFonts w:ascii="Arial" w:hAnsi="Arial"/>
          <w:szCs w:val="22"/>
        </w:rPr>
      </w:pPr>
    </w:p>
    <w:p w14:paraId="72BBAC52" w14:textId="2DC69EFA" w:rsidR="002E72BC" w:rsidRPr="00F23D51" w:rsidRDefault="002E72BC" w:rsidP="00827459">
      <w:pPr>
        <w:spacing w:line="480" w:lineRule="auto"/>
        <w:jc w:val="both"/>
        <w:rPr>
          <w:rFonts w:ascii="Arial" w:hAnsi="Arial"/>
          <w:szCs w:val="22"/>
        </w:rPr>
      </w:pPr>
      <w:r w:rsidRPr="00F23D51">
        <w:rPr>
          <w:rFonts w:ascii="Arial" w:hAnsi="Arial"/>
          <w:szCs w:val="22"/>
        </w:rPr>
        <w:t>Statistical Analys</w:t>
      </w:r>
      <w:r w:rsidR="00B51457" w:rsidRPr="00F23D51">
        <w:rPr>
          <w:rFonts w:ascii="Arial" w:hAnsi="Arial"/>
          <w:szCs w:val="22"/>
        </w:rPr>
        <w:t>is</w:t>
      </w:r>
    </w:p>
    <w:p w14:paraId="37CDAE0B" w14:textId="0AB31663" w:rsidR="00B51457" w:rsidRPr="00DB7EAA" w:rsidRDefault="00B94740" w:rsidP="00827459">
      <w:pPr>
        <w:spacing w:line="480" w:lineRule="auto"/>
        <w:jc w:val="both"/>
        <w:rPr>
          <w:rFonts w:ascii="Arial" w:hAnsi="Arial"/>
          <w:szCs w:val="22"/>
        </w:rPr>
      </w:pPr>
      <w:r w:rsidRPr="00DB7EAA">
        <w:rPr>
          <w:rFonts w:ascii="Arial" w:hAnsi="Arial"/>
          <w:szCs w:val="22"/>
        </w:rPr>
        <w:t>An</w:t>
      </w:r>
      <w:r w:rsidR="00CE346F" w:rsidRPr="00DB7EAA">
        <w:rPr>
          <w:rFonts w:ascii="Arial" w:hAnsi="Arial"/>
          <w:szCs w:val="22"/>
        </w:rPr>
        <w:t xml:space="preserve"> unpaired </w:t>
      </w:r>
      <w:r w:rsidRPr="00DB7EAA">
        <w:rPr>
          <w:rFonts w:ascii="Arial" w:hAnsi="Arial"/>
          <w:szCs w:val="22"/>
        </w:rPr>
        <w:t xml:space="preserve">Mann-Whitney U </w:t>
      </w:r>
      <w:r w:rsidR="00CE346F" w:rsidRPr="00DB7EAA">
        <w:rPr>
          <w:rFonts w:ascii="Arial" w:hAnsi="Arial"/>
          <w:i/>
          <w:iCs/>
          <w:szCs w:val="22"/>
        </w:rPr>
        <w:t>t</w:t>
      </w:r>
      <w:r w:rsidR="00B56675">
        <w:rPr>
          <w:rFonts w:ascii="Arial" w:hAnsi="Arial"/>
          <w:szCs w:val="22"/>
        </w:rPr>
        <w:t>-</w:t>
      </w:r>
      <w:r w:rsidR="00CE346F" w:rsidRPr="00DB7EAA">
        <w:rPr>
          <w:rFonts w:ascii="Arial" w:hAnsi="Arial"/>
          <w:szCs w:val="22"/>
        </w:rPr>
        <w:t>test was used on Gra</w:t>
      </w:r>
      <w:r w:rsidR="00C635D9" w:rsidRPr="00DB7EAA">
        <w:rPr>
          <w:rFonts w:ascii="Arial" w:hAnsi="Arial"/>
          <w:szCs w:val="22"/>
        </w:rPr>
        <w:t>ph</w:t>
      </w:r>
      <w:r w:rsidR="00CE346F" w:rsidRPr="00DB7EAA">
        <w:rPr>
          <w:rFonts w:ascii="Arial" w:hAnsi="Arial"/>
          <w:szCs w:val="22"/>
        </w:rPr>
        <w:t xml:space="preserve">Pad Prism </w:t>
      </w:r>
      <w:r w:rsidR="00836BCF" w:rsidRPr="00DB7EAA">
        <w:rPr>
          <w:rFonts w:ascii="Arial" w:hAnsi="Arial"/>
          <w:szCs w:val="22"/>
        </w:rPr>
        <w:t>v</w:t>
      </w:r>
      <w:r w:rsidR="00CE346F" w:rsidRPr="00DB7EAA">
        <w:rPr>
          <w:rFonts w:ascii="Arial" w:hAnsi="Arial"/>
          <w:szCs w:val="22"/>
        </w:rPr>
        <w:t>8</w:t>
      </w:r>
      <w:r w:rsidRPr="00DB7EAA">
        <w:rPr>
          <w:rFonts w:ascii="Arial" w:hAnsi="Arial"/>
          <w:szCs w:val="22"/>
        </w:rPr>
        <w:t xml:space="preserve"> </w:t>
      </w:r>
      <w:r w:rsidR="000E5AB7" w:rsidRPr="00DB7EAA">
        <w:rPr>
          <w:rFonts w:ascii="Arial" w:hAnsi="Arial"/>
          <w:szCs w:val="22"/>
        </w:rPr>
        <w:t xml:space="preserve">to determine the statistical significance between </w:t>
      </w:r>
      <w:r w:rsidR="00804963" w:rsidRPr="00DB7EAA">
        <w:rPr>
          <w:rFonts w:ascii="Arial" w:hAnsi="Arial"/>
          <w:szCs w:val="22"/>
        </w:rPr>
        <w:t xml:space="preserve">SNPs from </w:t>
      </w:r>
      <w:r w:rsidR="00D461F5">
        <w:rPr>
          <w:rFonts w:ascii="Arial" w:hAnsi="Arial"/>
          <w:szCs w:val="22"/>
        </w:rPr>
        <w:t xml:space="preserve">isolates with </w:t>
      </w:r>
      <w:r w:rsidR="00804963" w:rsidRPr="00DB7EAA">
        <w:rPr>
          <w:rFonts w:ascii="Arial" w:hAnsi="Arial"/>
          <w:szCs w:val="22"/>
        </w:rPr>
        <w:t>identical</w:t>
      </w:r>
      <w:r w:rsidR="000E5AB7" w:rsidRPr="00DB7EAA">
        <w:rPr>
          <w:rFonts w:ascii="Arial" w:hAnsi="Arial"/>
          <w:szCs w:val="22"/>
        </w:rPr>
        <w:t xml:space="preserve"> </w:t>
      </w:r>
      <w:r w:rsidR="00EB4C0C" w:rsidRPr="00DB7EAA">
        <w:rPr>
          <w:rFonts w:ascii="Arial" w:hAnsi="Arial"/>
          <w:szCs w:val="22"/>
        </w:rPr>
        <w:t xml:space="preserve">and different </w:t>
      </w:r>
      <w:r w:rsidR="000E5AB7" w:rsidRPr="00DB7EAA">
        <w:rPr>
          <w:rFonts w:ascii="Arial" w:hAnsi="Arial"/>
          <w:szCs w:val="22"/>
        </w:rPr>
        <w:t xml:space="preserve">RAPD </w:t>
      </w:r>
      <w:r w:rsidR="00EB1FC4" w:rsidRPr="00DB7EAA">
        <w:rPr>
          <w:rFonts w:ascii="Arial" w:hAnsi="Arial"/>
          <w:szCs w:val="22"/>
        </w:rPr>
        <w:t>patterns</w:t>
      </w:r>
      <w:r w:rsidR="00EB4C0C" w:rsidRPr="00DB7EAA">
        <w:rPr>
          <w:rFonts w:ascii="Arial" w:hAnsi="Arial"/>
          <w:szCs w:val="22"/>
        </w:rPr>
        <w:t xml:space="preserve">. </w:t>
      </w:r>
      <w:proofErr w:type="gramStart"/>
      <w:r w:rsidR="00C924EC" w:rsidRPr="00DB7EAA">
        <w:rPr>
          <w:rFonts w:ascii="Arial" w:hAnsi="Arial"/>
          <w:szCs w:val="22"/>
        </w:rPr>
        <w:t>A</w:t>
      </w:r>
      <w:r w:rsidR="00D461F5">
        <w:rPr>
          <w:rFonts w:ascii="Arial" w:hAnsi="Arial"/>
          <w:szCs w:val="22"/>
        </w:rPr>
        <w:t>n</w:t>
      </w:r>
      <w:proofErr w:type="gramEnd"/>
      <w:r w:rsidR="00C924EC" w:rsidRPr="00DB7EAA">
        <w:rPr>
          <w:rFonts w:ascii="Arial" w:hAnsi="Arial"/>
          <w:szCs w:val="22"/>
        </w:rPr>
        <w:t xml:space="preserve"> one-way ANOVA was used to test the statistical significance of increase</w:t>
      </w:r>
      <w:r w:rsidR="00D502BD">
        <w:rPr>
          <w:rFonts w:ascii="Arial" w:hAnsi="Arial"/>
          <w:szCs w:val="22"/>
        </w:rPr>
        <w:t>d</w:t>
      </w:r>
      <w:r w:rsidR="00C924EC" w:rsidRPr="00DB7EAA">
        <w:rPr>
          <w:rFonts w:ascii="Arial" w:hAnsi="Arial"/>
          <w:szCs w:val="22"/>
        </w:rPr>
        <w:t xml:space="preserve"> RAPD pattern diversity between different anatomical sites. </w:t>
      </w:r>
      <w:r w:rsidR="00684246" w:rsidRPr="00DB7EAA">
        <w:rPr>
          <w:rFonts w:ascii="Arial" w:hAnsi="Arial"/>
          <w:i/>
          <w:iCs/>
          <w:szCs w:val="22"/>
        </w:rPr>
        <w:t>p</w:t>
      </w:r>
      <w:r w:rsidRPr="00DB7EAA">
        <w:rPr>
          <w:rFonts w:ascii="Arial" w:hAnsi="Arial"/>
          <w:i/>
          <w:iCs/>
          <w:szCs w:val="22"/>
        </w:rPr>
        <w:t xml:space="preserve"> </w:t>
      </w:r>
      <w:r w:rsidRPr="00DB7EAA">
        <w:rPr>
          <w:rFonts w:ascii="Arial" w:hAnsi="Arial"/>
          <w:szCs w:val="22"/>
        </w:rPr>
        <w:t xml:space="preserve">&lt; 0.05 </w:t>
      </w:r>
      <w:r w:rsidR="00EB4C0C" w:rsidRPr="00DB7EAA">
        <w:rPr>
          <w:rFonts w:ascii="Arial" w:hAnsi="Arial"/>
          <w:szCs w:val="22"/>
        </w:rPr>
        <w:t>represented</w:t>
      </w:r>
      <w:r w:rsidR="00023A66" w:rsidRPr="00DB7EAA">
        <w:rPr>
          <w:rFonts w:ascii="Arial" w:hAnsi="Arial"/>
          <w:szCs w:val="22"/>
        </w:rPr>
        <w:t xml:space="preserve"> statistical significance.</w:t>
      </w:r>
    </w:p>
    <w:p w14:paraId="5028F29F" w14:textId="27D4CE28" w:rsidR="00E62DFC" w:rsidRPr="00DB7EAA" w:rsidRDefault="00E62DFC" w:rsidP="00827459">
      <w:pPr>
        <w:spacing w:line="480" w:lineRule="auto"/>
        <w:jc w:val="both"/>
        <w:rPr>
          <w:rFonts w:ascii="Arial" w:hAnsi="Arial"/>
          <w:b/>
          <w:bCs/>
          <w:szCs w:val="22"/>
        </w:rPr>
      </w:pPr>
    </w:p>
    <w:p w14:paraId="29F5A72E" w14:textId="16E483D1" w:rsidR="007461FC" w:rsidRPr="00F23D51" w:rsidRDefault="007461FC" w:rsidP="00827459">
      <w:pPr>
        <w:spacing w:line="480" w:lineRule="auto"/>
        <w:jc w:val="both"/>
        <w:rPr>
          <w:rFonts w:ascii="Arial" w:hAnsi="Arial"/>
          <w:szCs w:val="22"/>
        </w:rPr>
      </w:pPr>
      <w:r w:rsidRPr="00F23D51">
        <w:rPr>
          <w:rFonts w:ascii="Arial" w:hAnsi="Arial"/>
          <w:szCs w:val="22"/>
        </w:rPr>
        <w:t xml:space="preserve">Data Availability </w:t>
      </w:r>
    </w:p>
    <w:p w14:paraId="57A1A577" w14:textId="2D7310C4" w:rsidR="007461FC" w:rsidRPr="00DB7EAA" w:rsidRDefault="00ED067A" w:rsidP="00827459">
      <w:pPr>
        <w:spacing w:line="480" w:lineRule="auto"/>
        <w:jc w:val="both"/>
        <w:rPr>
          <w:rFonts w:ascii="Arial" w:hAnsi="Arial"/>
          <w:szCs w:val="22"/>
        </w:rPr>
      </w:pPr>
      <w:r w:rsidRPr="00DB7EAA">
        <w:rPr>
          <w:rFonts w:ascii="Arial" w:hAnsi="Arial"/>
          <w:szCs w:val="22"/>
        </w:rPr>
        <w:t xml:space="preserve">Genomic sequences </w:t>
      </w:r>
      <w:r w:rsidR="00C841AC">
        <w:rPr>
          <w:rFonts w:ascii="Arial" w:hAnsi="Arial"/>
          <w:szCs w:val="22"/>
        </w:rPr>
        <w:t xml:space="preserve">generated as part of this study </w:t>
      </w:r>
      <w:r w:rsidRPr="00DB7EAA">
        <w:rPr>
          <w:rFonts w:ascii="Arial" w:hAnsi="Arial"/>
          <w:szCs w:val="22"/>
        </w:rPr>
        <w:t xml:space="preserve">are available </w:t>
      </w:r>
      <w:r w:rsidR="00486ABA" w:rsidRPr="00DB7EAA">
        <w:rPr>
          <w:rFonts w:ascii="Arial" w:hAnsi="Arial"/>
          <w:szCs w:val="22"/>
        </w:rPr>
        <w:t>o</w:t>
      </w:r>
      <w:r w:rsidRPr="00DB7EAA">
        <w:rPr>
          <w:rFonts w:ascii="Arial" w:hAnsi="Arial"/>
          <w:szCs w:val="22"/>
        </w:rPr>
        <w:t xml:space="preserve">n the </w:t>
      </w:r>
      <w:r w:rsidR="008263DE">
        <w:rPr>
          <w:rFonts w:ascii="Arial" w:hAnsi="Arial"/>
          <w:szCs w:val="22"/>
        </w:rPr>
        <w:t>European Nucleotide Archi</w:t>
      </w:r>
      <w:r w:rsidR="00D0388A">
        <w:rPr>
          <w:rFonts w:ascii="Arial" w:hAnsi="Arial"/>
          <w:szCs w:val="22"/>
        </w:rPr>
        <w:t>v</w:t>
      </w:r>
      <w:r w:rsidR="008263DE">
        <w:rPr>
          <w:rFonts w:ascii="Arial" w:hAnsi="Arial"/>
          <w:szCs w:val="22"/>
        </w:rPr>
        <w:t xml:space="preserve">e under project accession number </w:t>
      </w:r>
      <w:r w:rsidR="0041320D" w:rsidRPr="0041320D">
        <w:rPr>
          <w:rFonts w:ascii="Arial" w:hAnsi="Arial"/>
          <w:szCs w:val="22"/>
        </w:rPr>
        <w:t>PRJEB46377</w:t>
      </w:r>
      <w:r w:rsidR="008263DE">
        <w:rPr>
          <w:rFonts w:ascii="Arial" w:hAnsi="Arial"/>
          <w:szCs w:val="22"/>
        </w:rPr>
        <w:t xml:space="preserve">, with sample </w:t>
      </w:r>
      <w:r w:rsidR="00A32B39" w:rsidRPr="00DB7EAA">
        <w:rPr>
          <w:rFonts w:ascii="Arial" w:hAnsi="Arial"/>
          <w:szCs w:val="22"/>
        </w:rPr>
        <w:t xml:space="preserve">accession numbers </w:t>
      </w:r>
      <w:r w:rsidR="0041320D" w:rsidRPr="0041320D">
        <w:rPr>
          <w:rFonts w:ascii="Arial" w:hAnsi="Arial"/>
          <w:szCs w:val="22"/>
        </w:rPr>
        <w:t>ERS7160066</w:t>
      </w:r>
      <w:r w:rsidR="00A32B39" w:rsidRPr="00DB7EAA">
        <w:rPr>
          <w:rFonts w:ascii="Arial" w:hAnsi="Arial"/>
          <w:szCs w:val="22"/>
        </w:rPr>
        <w:t xml:space="preserve"> to </w:t>
      </w:r>
      <w:r w:rsidR="0041320D" w:rsidRPr="0041320D">
        <w:rPr>
          <w:rFonts w:ascii="Arial" w:hAnsi="Arial"/>
          <w:szCs w:val="22"/>
        </w:rPr>
        <w:t>ERS7160247</w:t>
      </w:r>
      <w:r w:rsidR="005338F1">
        <w:rPr>
          <w:rFonts w:ascii="Arial" w:hAnsi="Arial"/>
          <w:szCs w:val="22"/>
        </w:rPr>
        <w:t>.</w:t>
      </w:r>
      <w:r w:rsidR="00657EBF">
        <w:rPr>
          <w:rFonts w:ascii="Arial" w:hAnsi="Arial"/>
          <w:szCs w:val="22"/>
        </w:rPr>
        <w:t xml:space="preserve"> For metadata, see Table S2. </w:t>
      </w:r>
    </w:p>
    <w:p w14:paraId="16A647A4" w14:textId="77777777" w:rsidR="00ED067A" w:rsidRPr="00DB7EAA" w:rsidRDefault="00ED067A" w:rsidP="00827459">
      <w:pPr>
        <w:spacing w:line="480" w:lineRule="auto"/>
        <w:jc w:val="both"/>
        <w:rPr>
          <w:rFonts w:ascii="Arial" w:hAnsi="Arial"/>
          <w:szCs w:val="22"/>
        </w:rPr>
      </w:pPr>
    </w:p>
    <w:p w14:paraId="13BDB520" w14:textId="6CA6F592" w:rsidR="007461FC" w:rsidRPr="00F23D51" w:rsidRDefault="007461FC" w:rsidP="00827459">
      <w:pPr>
        <w:spacing w:line="480" w:lineRule="auto"/>
        <w:jc w:val="both"/>
        <w:rPr>
          <w:rFonts w:ascii="Arial" w:hAnsi="Arial"/>
          <w:szCs w:val="22"/>
        </w:rPr>
      </w:pPr>
      <w:r w:rsidRPr="00F23D51">
        <w:rPr>
          <w:rFonts w:ascii="Arial" w:hAnsi="Arial"/>
          <w:szCs w:val="22"/>
        </w:rPr>
        <w:t xml:space="preserve">Ethics Approval </w:t>
      </w:r>
    </w:p>
    <w:p w14:paraId="459704A0" w14:textId="17A1D79A" w:rsidR="00D7015B" w:rsidRPr="00D7015B" w:rsidRDefault="00D7015B" w:rsidP="00827459">
      <w:pPr>
        <w:spacing w:line="480" w:lineRule="auto"/>
        <w:jc w:val="both"/>
        <w:rPr>
          <w:rFonts w:ascii="Arial" w:hAnsi="Arial"/>
          <w:szCs w:val="22"/>
        </w:rPr>
      </w:pPr>
      <w:r w:rsidRPr="00D7015B">
        <w:rPr>
          <w:rFonts w:ascii="Arial" w:hAnsi="Arial"/>
          <w:szCs w:val="22"/>
        </w:rPr>
        <w:t xml:space="preserve">The study was approved by the joint Gambian Government/Medical Research Council Research Ethics Committee, SCC 1350 </w:t>
      </w:r>
      <w:r w:rsidR="00623AA3">
        <w:rPr>
          <w:rFonts w:ascii="Arial" w:hAnsi="Arial"/>
          <w:szCs w:val="22"/>
        </w:rPr>
        <w:t>v</w:t>
      </w:r>
      <w:r w:rsidRPr="00D7015B">
        <w:rPr>
          <w:rFonts w:ascii="Arial" w:hAnsi="Arial"/>
          <w:szCs w:val="22"/>
        </w:rPr>
        <w:t xml:space="preserve">4.  </w:t>
      </w:r>
    </w:p>
    <w:p w14:paraId="69BBB0FC" w14:textId="77777777" w:rsidR="00671285" w:rsidRDefault="00671285" w:rsidP="00827459">
      <w:pPr>
        <w:spacing w:line="480" w:lineRule="auto"/>
        <w:jc w:val="both"/>
        <w:rPr>
          <w:rFonts w:ascii="Arial" w:hAnsi="Arial"/>
          <w:b/>
          <w:bCs/>
          <w:szCs w:val="22"/>
        </w:rPr>
      </w:pPr>
    </w:p>
    <w:p w14:paraId="2908331C" w14:textId="79615107" w:rsidR="00991FE7" w:rsidRDefault="000E68EC" w:rsidP="00827459">
      <w:pPr>
        <w:spacing w:line="480" w:lineRule="auto"/>
        <w:jc w:val="both"/>
        <w:rPr>
          <w:rFonts w:ascii="Arial" w:hAnsi="Arial"/>
          <w:b/>
          <w:bCs/>
          <w:szCs w:val="22"/>
        </w:rPr>
      </w:pPr>
      <w:r w:rsidRPr="00DB7EAA">
        <w:rPr>
          <w:rFonts w:ascii="Arial" w:hAnsi="Arial"/>
          <w:b/>
          <w:bCs/>
          <w:szCs w:val="22"/>
        </w:rPr>
        <w:lastRenderedPageBreak/>
        <w:t>Results</w:t>
      </w:r>
    </w:p>
    <w:p w14:paraId="52370D69" w14:textId="77777777" w:rsidR="00F16DC7" w:rsidRPr="00F16DC7" w:rsidRDefault="00F16DC7" w:rsidP="00827459">
      <w:pPr>
        <w:spacing w:line="480" w:lineRule="auto"/>
        <w:jc w:val="both"/>
        <w:rPr>
          <w:rFonts w:ascii="Arial" w:hAnsi="Arial"/>
          <w:i/>
          <w:iCs/>
          <w:szCs w:val="22"/>
        </w:rPr>
      </w:pPr>
      <w:r w:rsidRPr="00F16DC7">
        <w:rPr>
          <w:rFonts w:ascii="Arial" w:hAnsi="Arial"/>
          <w:i/>
          <w:iCs/>
          <w:szCs w:val="22"/>
        </w:rPr>
        <w:t>Validation of RAPD PCR ability to differentiate between genetically distinct GBS strains</w:t>
      </w:r>
    </w:p>
    <w:p w14:paraId="24787859" w14:textId="02E84401" w:rsidR="00F16DC7" w:rsidRPr="00F16DC7" w:rsidRDefault="00F16DC7" w:rsidP="00827459">
      <w:pPr>
        <w:spacing w:line="480" w:lineRule="auto"/>
        <w:jc w:val="both"/>
        <w:rPr>
          <w:rFonts w:ascii="Arial" w:hAnsi="Arial"/>
          <w:i/>
          <w:iCs/>
          <w:szCs w:val="22"/>
        </w:rPr>
      </w:pPr>
      <w:r w:rsidRPr="001E7959">
        <w:rPr>
          <w:rFonts w:ascii="Arial" w:hAnsi="Arial"/>
          <w:szCs w:val="22"/>
        </w:rPr>
        <w:t xml:space="preserve">We applied </w:t>
      </w:r>
      <w:r>
        <w:rPr>
          <w:rFonts w:ascii="Arial" w:hAnsi="Arial"/>
          <w:szCs w:val="22"/>
        </w:rPr>
        <w:t xml:space="preserve">RAPD PCR assay on 31 swabs </w:t>
      </w:r>
      <w:r w:rsidRPr="00C40634">
        <w:rPr>
          <w:rFonts w:ascii="Arial" w:hAnsi="Arial"/>
          <w:szCs w:val="22"/>
        </w:rPr>
        <w:t>from three healthy pregnant women and five infants</w:t>
      </w:r>
      <w:r w:rsidR="003F2B64">
        <w:rPr>
          <w:rFonts w:ascii="Arial" w:hAnsi="Arial"/>
          <w:szCs w:val="22"/>
        </w:rPr>
        <w:t xml:space="preserve"> (see Suppl</w:t>
      </w:r>
      <w:r w:rsidR="00D461F5">
        <w:rPr>
          <w:rFonts w:ascii="Arial" w:hAnsi="Arial"/>
          <w:szCs w:val="22"/>
        </w:rPr>
        <w:t>.</w:t>
      </w:r>
      <w:r w:rsidR="003F2B64">
        <w:rPr>
          <w:rFonts w:ascii="Arial" w:hAnsi="Arial"/>
          <w:szCs w:val="22"/>
        </w:rPr>
        <w:t xml:space="preserve"> material for more details). </w:t>
      </w:r>
      <w:r w:rsidR="003F2B64" w:rsidRPr="00465413">
        <w:rPr>
          <w:rFonts w:ascii="Arial" w:hAnsi="Arial"/>
          <w:szCs w:val="22"/>
        </w:rPr>
        <w:t>Twenty-</w:t>
      </w:r>
      <w:r w:rsidR="00623AA3" w:rsidRPr="00465413">
        <w:rPr>
          <w:rFonts w:ascii="Arial" w:hAnsi="Arial"/>
          <w:szCs w:val="22"/>
        </w:rPr>
        <w:t>one</w:t>
      </w:r>
      <w:r w:rsidR="003F2B64">
        <w:rPr>
          <w:rFonts w:ascii="Arial" w:hAnsi="Arial"/>
          <w:szCs w:val="22"/>
        </w:rPr>
        <w:t xml:space="preserve"> swabs had GBS colonies with the same RAPD pattern (</w:t>
      </w:r>
      <w:r w:rsidR="00465413">
        <w:rPr>
          <w:rFonts w:ascii="Arial" w:hAnsi="Arial"/>
          <w:szCs w:val="22"/>
        </w:rPr>
        <w:t xml:space="preserve">example in </w:t>
      </w:r>
      <w:r w:rsidR="003F2B64">
        <w:rPr>
          <w:rFonts w:ascii="Arial" w:hAnsi="Arial"/>
          <w:szCs w:val="22"/>
        </w:rPr>
        <w:t>Fig</w:t>
      </w:r>
      <w:r w:rsidR="00D461F5">
        <w:rPr>
          <w:rFonts w:ascii="Arial" w:hAnsi="Arial"/>
          <w:szCs w:val="22"/>
        </w:rPr>
        <w:t>.</w:t>
      </w:r>
      <w:r w:rsidR="003F2B64">
        <w:rPr>
          <w:rFonts w:ascii="Arial" w:hAnsi="Arial"/>
          <w:szCs w:val="22"/>
        </w:rPr>
        <w:t xml:space="preserve"> S2A), and eight swabs had more than one RAPD pattern per swab (</w:t>
      </w:r>
      <w:r w:rsidR="00465413">
        <w:rPr>
          <w:rFonts w:ascii="Arial" w:hAnsi="Arial"/>
          <w:szCs w:val="22"/>
        </w:rPr>
        <w:t xml:space="preserve">example in </w:t>
      </w:r>
      <w:r w:rsidR="003F2B64">
        <w:rPr>
          <w:rFonts w:ascii="Arial" w:hAnsi="Arial"/>
          <w:szCs w:val="22"/>
        </w:rPr>
        <w:t>Fig</w:t>
      </w:r>
      <w:r w:rsidR="00D461F5">
        <w:rPr>
          <w:rFonts w:ascii="Arial" w:hAnsi="Arial"/>
          <w:szCs w:val="22"/>
        </w:rPr>
        <w:t>.</w:t>
      </w:r>
      <w:r w:rsidR="003F2B64">
        <w:rPr>
          <w:rFonts w:ascii="Arial" w:hAnsi="Arial"/>
          <w:szCs w:val="22"/>
        </w:rPr>
        <w:t xml:space="preserve"> S2B), suggesting co-colonisation of multiple strains. </w:t>
      </w:r>
      <w:r w:rsidR="000009BC" w:rsidRPr="00C40634">
        <w:rPr>
          <w:rFonts w:ascii="Arial" w:hAnsi="Arial"/>
          <w:szCs w:val="22"/>
        </w:rPr>
        <w:t xml:space="preserve">For each unique RAPD pattern present in </w:t>
      </w:r>
      <w:r w:rsidR="000009BC">
        <w:rPr>
          <w:rFonts w:ascii="Arial" w:hAnsi="Arial"/>
          <w:szCs w:val="22"/>
        </w:rPr>
        <w:t>single</w:t>
      </w:r>
      <w:r w:rsidR="000009BC" w:rsidRPr="00C40634">
        <w:rPr>
          <w:rFonts w:ascii="Arial" w:hAnsi="Arial"/>
          <w:szCs w:val="22"/>
        </w:rPr>
        <w:t xml:space="preserve"> swab, we selected three representative </w:t>
      </w:r>
      <w:r w:rsidR="000009BC">
        <w:rPr>
          <w:rFonts w:ascii="Arial" w:hAnsi="Arial"/>
          <w:szCs w:val="22"/>
        </w:rPr>
        <w:t>colonies</w:t>
      </w:r>
      <w:r w:rsidR="000009BC" w:rsidRPr="00C40634">
        <w:rPr>
          <w:rFonts w:ascii="Arial" w:hAnsi="Arial"/>
          <w:szCs w:val="22"/>
        </w:rPr>
        <w:t xml:space="preserve">, where possible, for </w:t>
      </w:r>
      <w:r w:rsidR="00465413">
        <w:rPr>
          <w:rFonts w:ascii="Arial" w:hAnsi="Arial"/>
          <w:szCs w:val="22"/>
        </w:rPr>
        <w:t>WGS</w:t>
      </w:r>
      <w:r w:rsidR="000009BC">
        <w:rPr>
          <w:rFonts w:ascii="Arial" w:hAnsi="Arial"/>
          <w:szCs w:val="22"/>
        </w:rPr>
        <w:t xml:space="preserve">. </w:t>
      </w:r>
    </w:p>
    <w:p w14:paraId="6FF2C2FD" w14:textId="77777777" w:rsidR="00D02653" w:rsidRDefault="00D02653" w:rsidP="00827459">
      <w:pPr>
        <w:spacing w:line="480" w:lineRule="auto"/>
        <w:jc w:val="both"/>
        <w:rPr>
          <w:rFonts w:ascii="Arial" w:hAnsi="Arial"/>
          <w:szCs w:val="22"/>
        </w:rPr>
      </w:pPr>
    </w:p>
    <w:p w14:paraId="3CADC0C1" w14:textId="29A82E79" w:rsidR="00F16DC7" w:rsidRPr="001E7959" w:rsidRDefault="00F16DC7" w:rsidP="00827459">
      <w:pPr>
        <w:spacing w:line="480" w:lineRule="auto"/>
        <w:jc w:val="both"/>
        <w:rPr>
          <w:rFonts w:ascii="Arial" w:hAnsi="Arial"/>
          <w:szCs w:val="22"/>
        </w:rPr>
      </w:pPr>
      <w:r w:rsidRPr="001E7959">
        <w:rPr>
          <w:rFonts w:ascii="Arial" w:hAnsi="Arial"/>
          <w:szCs w:val="22"/>
        </w:rPr>
        <w:t>Among</w:t>
      </w:r>
      <w:r w:rsidR="00D461F5">
        <w:rPr>
          <w:rFonts w:ascii="Arial" w:hAnsi="Arial"/>
          <w:szCs w:val="22"/>
        </w:rPr>
        <w:t>st</w:t>
      </w:r>
      <w:r w:rsidRPr="001E7959">
        <w:rPr>
          <w:rFonts w:ascii="Arial" w:hAnsi="Arial"/>
          <w:szCs w:val="22"/>
        </w:rPr>
        <w:t xml:space="preserve"> the identical RAPD patterns that originated from the same swab, there was an average of 2 SNPs </w:t>
      </w:r>
      <w:r w:rsidR="00D02653">
        <w:rPr>
          <w:rFonts w:ascii="Arial" w:hAnsi="Arial"/>
          <w:szCs w:val="22"/>
        </w:rPr>
        <w:t>(</w:t>
      </w:r>
      <w:r w:rsidRPr="001E7959">
        <w:rPr>
          <w:rFonts w:ascii="Arial" w:hAnsi="Arial"/>
          <w:szCs w:val="22"/>
        </w:rPr>
        <w:t xml:space="preserve">observed range 0-7SNPs). Conversely, when comparing isolates with different RAPD patterns from the same swab, average </w:t>
      </w:r>
      <w:r w:rsidR="00D02653">
        <w:rPr>
          <w:rFonts w:ascii="Arial" w:hAnsi="Arial"/>
          <w:szCs w:val="22"/>
        </w:rPr>
        <w:t xml:space="preserve">of </w:t>
      </w:r>
      <w:r w:rsidRPr="001E7959">
        <w:rPr>
          <w:rFonts w:ascii="Arial" w:hAnsi="Arial"/>
          <w:szCs w:val="22"/>
        </w:rPr>
        <w:t xml:space="preserve">6,491 SNPs (range 520-11,658 SNPs) </w:t>
      </w:r>
      <w:r w:rsidR="00D02653">
        <w:rPr>
          <w:rFonts w:ascii="Arial" w:hAnsi="Arial"/>
          <w:szCs w:val="22"/>
        </w:rPr>
        <w:t>was noted</w:t>
      </w:r>
      <w:r w:rsidR="00465413">
        <w:rPr>
          <w:rFonts w:ascii="Arial" w:hAnsi="Arial"/>
          <w:szCs w:val="22"/>
        </w:rPr>
        <w:t xml:space="preserve"> (Fig</w:t>
      </w:r>
      <w:r w:rsidR="00D461F5">
        <w:rPr>
          <w:rFonts w:ascii="Arial" w:hAnsi="Arial"/>
          <w:szCs w:val="22"/>
        </w:rPr>
        <w:t>.</w:t>
      </w:r>
      <w:r w:rsidR="00465413">
        <w:rPr>
          <w:rFonts w:ascii="Arial" w:hAnsi="Arial"/>
          <w:szCs w:val="22"/>
        </w:rPr>
        <w:t xml:space="preserve"> S2C)</w:t>
      </w:r>
      <w:r w:rsidR="00D02653">
        <w:rPr>
          <w:rFonts w:ascii="Arial" w:hAnsi="Arial"/>
          <w:szCs w:val="22"/>
        </w:rPr>
        <w:t xml:space="preserve">. </w:t>
      </w:r>
    </w:p>
    <w:p w14:paraId="6240DF4A" w14:textId="77777777" w:rsidR="00F16DC7" w:rsidRDefault="00F16DC7" w:rsidP="00827459">
      <w:pPr>
        <w:spacing w:line="480" w:lineRule="auto"/>
        <w:jc w:val="both"/>
        <w:rPr>
          <w:rFonts w:ascii="Arial" w:hAnsi="Arial"/>
          <w:i/>
          <w:iCs/>
          <w:szCs w:val="22"/>
        </w:rPr>
      </w:pPr>
    </w:p>
    <w:p w14:paraId="648A8A08" w14:textId="4BDC6CA5" w:rsidR="00495269" w:rsidRPr="00135FB6" w:rsidRDefault="00804084" w:rsidP="00827459">
      <w:pPr>
        <w:spacing w:line="480" w:lineRule="auto"/>
        <w:jc w:val="both"/>
        <w:rPr>
          <w:rFonts w:ascii="Arial" w:hAnsi="Arial"/>
          <w:i/>
          <w:iCs/>
          <w:szCs w:val="22"/>
        </w:rPr>
      </w:pPr>
      <w:r>
        <w:rPr>
          <w:rFonts w:ascii="Arial" w:hAnsi="Arial"/>
          <w:i/>
          <w:iCs/>
          <w:szCs w:val="22"/>
        </w:rPr>
        <w:t>U</w:t>
      </w:r>
      <w:r w:rsidR="004F5A37">
        <w:rPr>
          <w:rFonts w:ascii="Arial" w:hAnsi="Arial"/>
          <w:i/>
          <w:iCs/>
          <w:szCs w:val="22"/>
        </w:rPr>
        <w:t xml:space="preserve">sing </w:t>
      </w:r>
      <w:r w:rsidR="008079E2" w:rsidRPr="00135FB6">
        <w:rPr>
          <w:rFonts w:ascii="Arial" w:hAnsi="Arial"/>
          <w:i/>
          <w:iCs/>
          <w:szCs w:val="22"/>
        </w:rPr>
        <w:t xml:space="preserve">RAPD PCR to screen for </w:t>
      </w:r>
      <w:r w:rsidR="00991FE7">
        <w:rPr>
          <w:rFonts w:ascii="Arial" w:hAnsi="Arial"/>
          <w:i/>
          <w:iCs/>
          <w:szCs w:val="22"/>
        </w:rPr>
        <w:t xml:space="preserve">co-colonisation of </w:t>
      </w:r>
      <w:r w:rsidR="008079E2" w:rsidRPr="00135FB6">
        <w:rPr>
          <w:rFonts w:ascii="Arial" w:hAnsi="Arial"/>
          <w:i/>
          <w:iCs/>
          <w:szCs w:val="22"/>
        </w:rPr>
        <w:t xml:space="preserve">multiple </w:t>
      </w:r>
      <w:r w:rsidR="00991FE7">
        <w:rPr>
          <w:rFonts w:ascii="Arial" w:hAnsi="Arial"/>
          <w:i/>
          <w:iCs/>
          <w:szCs w:val="22"/>
        </w:rPr>
        <w:t xml:space="preserve">GBS </w:t>
      </w:r>
      <w:r w:rsidR="008079E2" w:rsidRPr="00135FB6">
        <w:rPr>
          <w:rFonts w:ascii="Arial" w:hAnsi="Arial"/>
          <w:i/>
          <w:iCs/>
          <w:szCs w:val="22"/>
        </w:rPr>
        <w:t>strain</w:t>
      </w:r>
      <w:r w:rsidR="00FF0FCC">
        <w:rPr>
          <w:rFonts w:ascii="Arial" w:hAnsi="Arial"/>
          <w:i/>
          <w:iCs/>
          <w:szCs w:val="22"/>
        </w:rPr>
        <w:t>s</w:t>
      </w:r>
    </w:p>
    <w:p w14:paraId="3178970B" w14:textId="0AA14F2A" w:rsidR="006C4837" w:rsidRDefault="00365EA0" w:rsidP="00827459">
      <w:pPr>
        <w:spacing w:line="480" w:lineRule="auto"/>
        <w:jc w:val="both"/>
        <w:rPr>
          <w:rFonts w:ascii="Arial" w:hAnsi="Arial"/>
          <w:szCs w:val="22"/>
        </w:rPr>
        <w:sectPr w:rsidR="006C4837" w:rsidSect="00027AFE">
          <w:footerReference w:type="default" r:id="rId22"/>
          <w:pgSz w:w="11900" w:h="16840"/>
          <w:pgMar w:top="1440" w:right="1440" w:bottom="1440" w:left="1440" w:header="720" w:footer="720" w:gutter="0"/>
          <w:lnNumType w:countBy="1" w:restart="continuous"/>
          <w:cols w:space="720"/>
          <w:docGrid w:linePitch="360"/>
        </w:sectPr>
      </w:pPr>
      <w:r>
        <w:rPr>
          <w:rFonts w:ascii="Arial" w:hAnsi="Arial"/>
          <w:szCs w:val="22"/>
        </w:rPr>
        <w:t>From our optimisation results of the RAPD PCR</w:t>
      </w:r>
      <w:r w:rsidR="00252CD1">
        <w:rPr>
          <w:rFonts w:ascii="Arial" w:hAnsi="Arial"/>
          <w:szCs w:val="22"/>
        </w:rPr>
        <w:t xml:space="preserve"> (see </w:t>
      </w:r>
      <w:r w:rsidR="00D461F5">
        <w:rPr>
          <w:rFonts w:ascii="Arial" w:hAnsi="Arial"/>
          <w:szCs w:val="22"/>
        </w:rPr>
        <w:t>S</w:t>
      </w:r>
      <w:r w:rsidR="00252CD1">
        <w:rPr>
          <w:rFonts w:ascii="Arial" w:hAnsi="Arial"/>
          <w:szCs w:val="22"/>
        </w:rPr>
        <w:t xml:space="preserve">uppl. Methods </w:t>
      </w:r>
      <w:r w:rsidR="00252CD1">
        <w:rPr>
          <w:rFonts w:ascii="Arial" w:hAnsi="Arial"/>
          <w:i/>
          <w:iCs/>
          <w:szCs w:val="22"/>
        </w:rPr>
        <w:t>Confirming genetic diversity</w:t>
      </w:r>
      <w:r w:rsidR="00252CD1">
        <w:rPr>
          <w:rFonts w:ascii="Arial" w:hAnsi="Arial"/>
          <w:szCs w:val="22"/>
        </w:rPr>
        <w:t xml:space="preserve">), </w:t>
      </w:r>
      <w:r>
        <w:rPr>
          <w:rFonts w:ascii="Arial" w:hAnsi="Arial"/>
          <w:szCs w:val="22"/>
        </w:rPr>
        <w:t>we show</w:t>
      </w:r>
      <w:r w:rsidR="00AF477F">
        <w:rPr>
          <w:rFonts w:ascii="Arial" w:hAnsi="Arial"/>
          <w:szCs w:val="22"/>
        </w:rPr>
        <w:t>ed</w:t>
      </w:r>
      <w:r>
        <w:rPr>
          <w:rFonts w:ascii="Arial" w:hAnsi="Arial"/>
          <w:szCs w:val="22"/>
        </w:rPr>
        <w:t xml:space="preserve"> that </w:t>
      </w:r>
      <w:r w:rsidR="00252CD1">
        <w:rPr>
          <w:rFonts w:ascii="Arial" w:hAnsi="Arial"/>
          <w:szCs w:val="22"/>
        </w:rPr>
        <w:t xml:space="preserve">the same RAPD pattern represents the same genotype </w:t>
      </w:r>
      <w:r w:rsidR="00AF477F">
        <w:rPr>
          <w:rFonts w:ascii="Arial" w:hAnsi="Arial"/>
          <w:szCs w:val="22"/>
        </w:rPr>
        <w:t>within the single sample</w:t>
      </w:r>
      <w:r w:rsidR="00D0388A">
        <w:rPr>
          <w:rFonts w:ascii="Arial" w:hAnsi="Arial"/>
          <w:szCs w:val="22"/>
        </w:rPr>
        <w:t xml:space="preserve"> </w:t>
      </w:r>
      <w:r w:rsidR="00252CD1">
        <w:rPr>
          <w:rFonts w:ascii="Arial" w:hAnsi="Arial"/>
          <w:szCs w:val="22"/>
        </w:rPr>
        <w:t>(Fig</w:t>
      </w:r>
      <w:r w:rsidR="00D461F5">
        <w:rPr>
          <w:rFonts w:ascii="Arial" w:hAnsi="Arial"/>
          <w:szCs w:val="22"/>
        </w:rPr>
        <w:t>.</w:t>
      </w:r>
      <w:r w:rsidR="00252CD1">
        <w:rPr>
          <w:rFonts w:ascii="Arial" w:hAnsi="Arial"/>
          <w:szCs w:val="22"/>
        </w:rPr>
        <w:t xml:space="preserve"> S2), and</w:t>
      </w:r>
      <w:r w:rsidR="00D461F5">
        <w:rPr>
          <w:rFonts w:ascii="Arial" w:hAnsi="Arial"/>
          <w:szCs w:val="22"/>
        </w:rPr>
        <w:t xml:space="preserve"> </w:t>
      </w:r>
      <w:r w:rsidR="00252CD1">
        <w:rPr>
          <w:rFonts w:ascii="Arial" w:hAnsi="Arial"/>
          <w:szCs w:val="22"/>
        </w:rPr>
        <w:t xml:space="preserve">therefore </w:t>
      </w:r>
      <w:r w:rsidR="00D461F5">
        <w:rPr>
          <w:rFonts w:ascii="Arial" w:hAnsi="Arial"/>
          <w:szCs w:val="22"/>
        </w:rPr>
        <w:t>we went</w:t>
      </w:r>
      <w:r w:rsidR="00252CD1">
        <w:rPr>
          <w:rFonts w:ascii="Arial" w:hAnsi="Arial"/>
          <w:szCs w:val="22"/>
        </w:rPr>
        <w:t xml:space="preserve"> forward with selecting only one representative </w:t>
      </w:r>
      <w:r w:rsidR="00D461F5">
        <w:rPr>
          <w:rFonts w:ascii="Arial" w:hAnsi="Arial"/>
          <w:szCs w:val="22"/>
        </w:rPr>
        <w:t xml:space="preserve">isolate per </w:t>
      </w:r>
      <w:r w:rsidR="00252CD1">
        <w:rPr>
          <w:rFonts w:ascii="Arial" w:hAnsi="Arial"/>
          <w:szCs w:val="22"/>
        </w:rPr>
        <w:t xml:space="preserve">RAPD pattern for WGS. </w:t>
      </w:r>
      <w:r w:rsidR="008079E2" w:rsidRPr="00135FB6">
        <w:rPr>
          <w:rFonts w:ascii="Arial" w:hAnsi="Arial"/>
          <w:szCs w:val="22"/>
        </w:rPr>
        <w:t xml:space="preserve">We utilised RAPD PCR to screen </w:t>
      </w:r>
      <w:r w:rsidR="00684246" w:rsidRPr="00135FB6">
        <w:rPr>
          <w:rFonts w:ascii="Arial" w:hAnsi="Arial"/>
          <w:szCs w:val="22"/>
        </w:rPr>
        <w:t xml:space="preserve">a </w:t>
      </w:r>
      <w:r w:rsidR="007625D3" w:rsidRPr="00135FB6">
        <w:rPr>
          <w:rFonts w:ascii="Arial" w:hAnsi="Arial"/>
          <w:szCs w:val="22"/>
        </w:rPr>
        <w:t>total of</w:t>
      </w:r>
      <w:r w:rsidR="00684246" w:rsidRPr="00135FB6">
        <w:rPr>
          <w:rFonts w:ascii="Arial" w:hAnsi="Arial"/>
          <w:szCs w:val="22"/>
        </w:rPr>
        <w:t xml:space="preserve"> </w:t>
      </w:r>
      <w:r w:rsidR="009E37CC">
        <w:rPr>
          <w:rFonts w:ascii="Arial" w:hAnsi="Arial"/>
          <w:szCs w:val="22"/>
        </w:rPr>
        <w:t>964</w:t>
      </w:r>
      <w:r w:rsidR="00E836E7" w:rsidRPr="00135FB6">
        <w:rPr>
          <w:rFonts w:ascii="Arial" w:hAnsi="Arial"/>
          <w:szCs w:val="22"/>
        </w:rPr>
        <w:t xml:space="preserve"> GBS </w:t>
      </w:r>
      <w:r w:rsidR="0098572E">
        <w:rPr>
          <w:rFonts w:ascii="Arial" w:hAnsi="Arial"/>
          <w:szCs w:val="22"/>
        </w:rPr>
        <w:t>colonies</w:t>
      </w:r>
      <w:r w:rsidR="0098572E" w:rsidRPr="00135FB6">
        <w:rPr>
          <w:rFonts w:ascii="Arial" w:hAnsi="Arial"/>
          <w:szCs w:val="22"/>
        </w:rPr>
        <w:t xml:space="preserve"> </w:t>
      </w:r>
      <w:r w:rsidR="00E836E7" w:rsidRPr="00135FB6">
        <w:rPr>
          <w:rFonts w:ascii="Arial" w:hAnsi="Arial"/>
          <w:szCs w:val="22"/>
        </w:rPr>
        <w:t xml:space="preserve">cultured from </w:t>
      </w:r>
      <w:r w:rsidR="009E37CC">
        <w:rPr>
          <w:rFonts w:ascii="Arial" w:hAnsi="Arial"/>
          <w:szCs w:val="22"/>
        </w:rPr>
        <w:t>96</w:t>
      </w:r>
      <w:r w:rsidR="008079E2" w:rsidRPr="00135FB6">
        <w:rPr>
          <w:rFonts w:ascii="Arial" w:hAnsi="Arial"/>
          <w:szCs w:val="22"/>
        </w:rPr>
        <w:t xml:space="preserve"> swabs from </w:t>
      </w:r>
      <w:r w:rsidR="007625D3" w:rsidRPr="00135FB6">
        <w:rPr>
          <w:rFonts w:ascii="Arial" w:hAnsi="Arial"/>
          <w:szCs w:val="22"/>
        </w:rPr>
        <w:t>2</w:t>
      </w:r>
      <w:r w:rsidR="004E1CBB">
        <w:rPr>
          <w:rFonts w:ascii="Arial" w:hAnsi="Arial"/>
          <w:szCs w:val="22"/>
        </w:rPr>
        <w:t>1</w:t>
      </w:r>
      <w:r w:rsidR="007625D3" w:rsidRPr="00135FB6">
        <w:rPr>
          <w:rFonts w:ascii="Arial" w:hAnsi="Arial"/>
          <w:szCs w:val="22"/>
        </w:rPr>
        <w:t xml:space="preserve"> mothers and 23 infants.</w:t>
      </w:r>
      <w:r>
        <w:rPr>
          <w:rFonts w:ascii="Arial" w:hAnsi="Arial"/>
          <w:szCs w:val="22"/>
        </w:rPr>
        <w:t xml:space="preserve"> </w:t>
      </w:r>
      <w:r w:rsidR="00804084">
        <w:rPr>
          <w:rFonts w:ascii="Arial" w:hAnsi="Arial"/>
          <w:szCs w:val="22"/>
        </w:rPr>
        <w:t xml:space="preserve"> </w:t>
      </w:r>
      <w:r w:rsidR="00791F65" w:rsidRPr="00135FB6">
        <w:rPr>
          <w:rFonts w:ascii="Arial" w:hAnsi="Arial"/>
          <w:szCs w:val="22"/>
        </w:rPr>
        <w:t xml:space="preserve">Selecting only one </w:t>
      </w:r>
      <w:r w:rsidR="00AF477F">
        <w:rPr>
          <w:rFonts w:ascii="Arial" w:hAnsi="Arial"/>
          <w:szCs w:val="22"/>
        </w:rPr>
        <w:t>colony</w:t>
      </w:r>
      <w:r w:rsidR="00791F65" w:rsidRPr="00135FB6">
        <w:rPr>
          <w:rFonts w:ascii="Arial" w:hAnsi="Arial"/>
          <w:szCs w:val="22"/>
        </w:rPr>
        <w:t xml:space="preserve"> for each unique RAPD</w:t>
      </w:r>
      <w:r w:rsidR="00244E0A" w:rsidRPr="00135FB6">
        <w:rPr>
          <w:rFonts w:ascii="Arial" w:hAnsi="Arial"/>
          <w:szCs w:val="22"/>
        </w:rPr>
        <w:t xml:space="preserve"> pattern</w:t>
      </w:r>
      <w:r w:rsidR="00AF477F">
        <w:rPr>
          <w:rFonts w:ascii="Arial" w:hAnsi="Arial"/>
          <w:szCs w:val="22"/>
        </w:rPr>
        <w:t xml:space="preserve"> </w:t>
      </w:r>
      <w:r w:rsidR="0067427D">
        <w:rPr>
          <w:rFonts w:ascii="Arial" w:hAnsi="Arial"/>
          <w:szCs w:val="22"/>
        </w:rPr>
        <w:t xml:space="preserve">per swab </w:t>
      </w:r>
      <w:r w:rsidR="00244E0A" w:rsidRPr="00135FB6">
        <w:rPr>
          <w:rFonts w:ascii="Arial" w:hAnsi="Arial"/>
          <w:szCs w:val="22"/>
        </w:rPr>
        <w:t xml:space="preserve">for </w:t>
      </w:r>
      <w:r w:rsidR="00252CD1">
        <w:rPr>
          <w:rFonts w:ascii="Arial" w:hAnsi="Arial"/>
          <w:szCs w:val="22"/>
        </w:rPr>
        <w:t>WGS</w:t>
      </w:r>
      <w:r w:rsidR="00791F65" w:rsidRPr="00135FB6">
        <w:rPr>
          <w:rFonts w:ascii="Arial" w:hAnsi="Arial"/>
          <w:szCs w:val="22"/>
        </w:rPr>
        <w:t xml:space="preserve">, </w:t>
      </w:r>
      <w:r w:rsidR="0067427D">
        <w:rPr>
          <w:rFonts w:ascii="Arial" w:hAnsi="Arial"/>
          <w:szCs w:val="22"/>
        </w:rPr>
        <w:t xml:space="preserve">resulted </w:t>
      </w:r>
      <w:r w:rsidR="00B56675">
        <w:rPr>
          <w:rFonts w:ascii="Arial" w:hAnsi="Arial"/>
          <w:szCs w:val="22"/>
        </w:rPr>
        <w:t>in</w:t>
      </w:r>
      <w:r w:rsidR="0067427D">
        <w:rPr>
          <w:rFonts w:ascii="Arial" w:hAnsi="Arial"/>
          <w:szCs w:val="22"/>
        </w:rPr>
        <w:t xml:space="preserve"> </w:t>
      </w:r>
      <w:r w:rsidR="00465413" w:rsidRPr="00135FB6">
        <w:rPr>
          <w:rFonts w:ascii="Arial" w:hAnsi="Arial"/>
          <w:szCs w:val="22"/>
        </w:rPr>
        <w:t>1</w:t>
      </w:r>
      <w:r w:rsidR="00465413">
        <w:rPr>
          <w:rFonts w:ascii="Arial" w:hAnsi="Arial"/>
          <w:szCs w:val="22"/>
        </w:rPr>
        <w:t>8</w:t>
      </w:r>
      <w:r w:rsidR="00D461F5">
        <w:rPr>
          <w:rFonts w:ascii="Arial" w:hAnsi="Arial"/>
          <w:szCs w:val="22"/>
        </w:rPr>
        <w:t>2</w:t>
      </w:r>
      <w:r w:rsidR="00465413" w:rsidRPr="00135FB6">
        <w:rPr>
          <w:rFonts w:ascii="Arial" w:hAnsi="Arial"/>
          <w:szCs w:val="22"/>
        </w:rPr>
        <w:t xml:space="preserve"> </w:t>
      </w:r>
      <w:r w:rsidR="00465413">
        <w:rPr>
          <w:rFonts w:ascii="Arial" w:hAnsi="Arial"/>
          <w:szCs w:val="22"/>
        </w:rPr>
        <w:t>genome</w:t>
      </w:r>
      <w:r w:rsidR="00791F65" w:rsidRPr="00135FB6">
        <w:rPr>
          <w:rFonts w:ascii="Arial" w:hAnsi="Arial"/>
          <w:szCs w:val="22"/>
        </w:rPr>
        <w:t xml:space="preserve"> sequences</w:t>
      </w:r>
      <w:r w:rsidR="00F1376D">
        <w:rPr>
          <w:rFonts w:ascii="Arial" w:hAnsi="Arial"/>
          <w:szCs w:val="22"/>
        </w:rPr>
        <w:t xml:space="preserve"> used for detailed analysis</w:t>
      </w:r>
      <w:r w:rsidR="00791F65" w:rsidRPr="00135FB6">
        <w:rPr>
          <w:rFonts w:ascii="Arial" w:hAnsi="Arial"/>
          <w:szCs w:val="22"/>
        </w:rPr>
        <w:t xml:space="preserve">. </w:t>
      </w:r>
      <w:r w:rsidR="0067427D">
        <w:rPr>
          <w:rFonts w:ascii="Arial" w:hAnsi="Arial"/>
          <w:szCs w:val="22"/>
        </w:rPr>
        <w:t>In total</w:t>
      </w:r>
      <w:r w:rsidR="00AD5F2A">
        <w:rPr>
          <w:rFonts w:ascii="Arial" w:hAnsi="Arial"/>
          <w:szCs w:val="22"/>
        </w:rPr>
        <w:t>,</w:t>
      </w:r>
      <w:r w:rsidR="0067427D">
        <w:rPr>
          <w:rFonts w:ascii="Arial" w:hAnsi="Arial"/>
          <w:szCs w:val="22"/>
        </w:rPr>
        <w:t xml:space="preserve"> </w:t>
      </w:r>
      <w:r w:rsidR="00502CED">
        <w:rPr>
          <w:rFonts w:ascii="Arial" w:hAnsi="Arial"/>
          <w:szCs w:val="22"/>
        </w:rPr>
        <w:t>we</w:t>
      </w:r>
      <w:r w:rsidR="006A7C98">
        <w:rPr>
          <w:rFonts w:ascii="Arial" w:hAnsi="Arial"/>
          <w:szCs w:val="22"/>
        </w:rPr>
        <w:t xml:space="preserve"> identified </w:t>
      </w:r>
      <w:r w:rsidR="00413F26">
        <w:rPr>
          <w:rFonts w:ascii="Arial" w:hAnsi="Arial"/>
          <w:szCs w:val="22"/>
        </w:rPr>
        <w:t xml:space="preserve">six </w:t>
      </w:r>
      <w:r w:rsidR="0067427D">
        <w:rPr>
          <w:rFonts w:ascii="Arial" w:hAnsi="Arial"/>
          <w:szCs w:val="22"/>
        </w:rPr>
        <w:t>serotypes</w:t>
      </w:r>
      <w:r w:rsidR="00413F26">
        <w:rPr>
          <w:rFonts w:ascii="Arial" w:hAnsi="Arial"/>
          <w:szCs w:val="22"/>
        </w:rPr>
        <w:t xml:space="preserve"> (</w:t>
      </w:r>
      <w:proofErr w:type="spellStart"/>
      <w:r w:rsidR="00413F26">
        <w:rPr>
          <w:rFonts w:ascii="Arial" w:hAnsi="Arial"/>
          <w:szCs w:val="22"/>
        </w:rPr>
        <w:t>Ia</w:t>
      </w:r>
      <w:proofErr w:type="spellEnd"/>
      <w:r w:rsidR="00413F26">
        <w:rPr>
          <w:rFonts w:ascii="Arial" w:hAnsi="Arial"/>
          <w:szCs w:val="22"/>
        </w:rPr>
        <w:t xml:space="preserve">, </w:t>
      </w:r>
      <w:proofErr w:type="spellStart"/>
      <w:r w:rsidR="00413F26">
        <w:rPr>
          <w:rFonts w:ascii="Arial" w:hAnsi="Arial"/>
          <w:szCs w:val="22"/>
        </w:rPr>
        <w:t>Ib</w:t>
      </w:r>
      <w:proofErr w:type="spellEnd"/>
      <w:r w:rsidR="00413F26">
        <w:rPr>
          <w:rFonts w:ascii="Arial" w:hAnsi="Arial"/>
          <w:szCs w:val="22"/>
        </w:rPr>
        <w:t>, II-V)</w:t>
      </w:r>
      <w:r w:rsidR="00D461F5">
        <w:rPr>
          <w:rFonts w:ascii="Arial" w:hAnsi="Arial"/>
          <w:szCs w:val="22"/>
        </w:rPr>
        <w:t xml:space="preserve">, </w:t>
      </w:r>
      <w:r w:rsidR="00A8576F">
        <w:rPr>
          <w:rFonts w:ascii="Arial" w:hAnsi="Arial"/>
          <w:szCs w:val="22"/>
        </w:rPr>
        <w:t xml:space="preserve">eleven </w:t>
      </w:r>
      <w:r w:rsidR="0067427D">
        <w:rPr>
          <w:rFonts w:ascii="Arial" w:hAnsi="Arial"/>
          <w:szCs w:val="22"/>
        </w:rPr>
        <w:t>MLST genotypes</w:t>
      </w:r>
      <w:r w:rsidR="00D461F5">
        <w:rPr>
          <w:rFonts w:ascii="Arial" w:hAnsi="Arial"/>
          <w:szCs w:val="22"/>
        </w:rPr>
        <w:t>,</w:t>
      </w:r>
      <w:r w:rsidR="006A7C98">
        <w:rPr>
          <w:rFonts w:ascii="Arial" w:hAnsi="Arial"/>
          <w:szCs w:val="22"/>
        </w:rPr>
        <w:t xml:space="preserve"> and six clonal complexes</w:t>
      </w:r>
      <w:r w:rsidR="0067427D">
        <w:rPr>
          <w:rFonts w:ascii="Arial" w:hAnsi="Arial"/>
          <w:szCs w:val="22"/>
        </w:rPr>
        <w:t xml:space="preserve"> in the study</w:t>
      </w:r>
      <w:r w:rsidR="00A8576F">
        <w:rPr>
          <w:rFonts w:ascii="Arial" w:hAnsi="Arial"/>
          <w:szCs w:val="22"/>
        </w:rPr>
        <w:t xml:space="preserve"> (</w:t>
      </w:r>
      <w:r w:rsidR="00A8576F" w:rsidRPr="007875AB">
        <w:rPr>
          <w:rFonts w:ascii="Arial" w:hAnsi="Arial"/>
          <w:szCs w:val="22"/>
        </w:rPr>
        <w:t>Table 1</w:t>
      </w:r>
      <w:r w:rsidR="00A8576F">
        <w:rPr>
          <w:rFonts w:ascii="Arial" w:hAnsi="Arial"/>
          <w:szCs w:val="22"/>
        </w:rPr>
        <w:t>)</w:t>
      </w:r>
      <w:r w:rsidR="0067427D">
        <w:rPr>
          <w:rFonts w:ascii="Arial" w:hAnsi="Arial"/>
          <w:szCs w:val="22"/>
        </w:rPr>
        <w:t xml:space="preserve">. </w:t>
      </w:r>
    </w:p>
    <w:p w14:paraId="210F5C78" w14:textId="18D70155" w:rsidR="006C4837" w:rsidRPr="00AE51C9" w:rsidRDefault="006C4837" w:rsidP="006C4837">
      <w:pPr>
        <w:keepNext/>
        <w:spacing w:line="480" w:lineRule="auto"/>
        <w:jc w:val="both"/>
        <w:rPr>
          <w:rFonts w:ascii="Arial" w:hAnsi="Arial"/>
          <w:sz w:val="20"/>
        </w:rPr>
      </w:pPr>
    </w:p>
    <w:tbl>
      <w:tblPr>
        <w:tblStyle w:val="ListTable6Colorful"/>
        <w:tblW w:w="14206" w:type="dxa"/>
        <w:tblLayout w:type="fixed"/>
        <w:tblLook w:val="04A0" w:firstRow="1" w:lastRow="0" w:firstColumn="1" w:lastColumn="0" w:noHBand="0" w:noVBand="1"/>
      </w:tblPr>
      <w:tblGrid>
        <w:gridCol w:w="907"/>
        <w:gridCol w:w="1615"/>
        <w:gridCol w:w="2257"/>
        <w:gridCol w:w="2357"/>
        <w:gridCol w:w="2356"/>
        <w:gridCol w:w="2357"/>
        <w:gridCol w:w="2357"/>
      </w:tblGrid>
      <w:tr w:rsidR="006C4837" w14:paraId="673FD256" w14:textId="77777777" w:rsidTr="0092700E">
        <w:trPr>
          <w:cnfStyle w:val="100000000000" w:firstRow="1" w:lastRow="0" w:firstColumn="0" w:lastColumn="0" w:oddVBand="0" w:evenVBand="0" w:oddHBand="0"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522" w:type="dxa"/>
            <w:gridSpan w:val="2"/>
            <w:noWrap/>
            <w:vAlign w:val="center"/>
            <w:hideMark/>
          </w:tcPr>
          <w:p w14:paraId="655B34D8" w14:textId="77777777" w:rsidR="006C4837" w:rsidRPr="00A1345D" w:rsidRDefault="006C4837" w:rsidP="0092700E">
            <w:pPr>
              <w:jc w:val="center"/>
              <w:rPr>
                <w:szCs w:val="22"/>
              </w:rPr>
            </w:pPr>
            <w:r w:rsidRPr="00A1345D">
              <w:rPr>
                <w:szCs w:val="22"/>
              </w:rPr>
              <w:t>Serotype and CC/ST</w:t>
            </w:r>
          </w:p>
        </w:tc>
        <w:tc>
          <w:tcPr>
            <w:tcW w:w="2257" w:type="dxa"/>
            <w:vAlign w:val="center"/>
            <w:hideMark/>
          </w:tcPr>
          <w:p w14:paraId="770726B8" w14:textId="3DC1EC08" w:rsidR="006C4837" w:rsidRDefault="006C4837" w:rsidP="0092700E">
            <w:pPr>
              <w:jc w:val="center"/>
              <w:cnfStyle w:val="100000000000" w:firstRow="1" w:lastRow="0" w:firstColumn="0" w:lastColumn="0" w:oddVBand="0" w:evenVBand="0" w:oddHBand="0" w:evenHBand="0" w:firstRowFirstColumn="0" w:firstRowLastColumn="0" w:lastRowFirstColumn="0" w:lastRowLastColumn="0"/>
              <w:rPr>
                <w:rFonts w:cs="Calibri"/>
                <w:color w:val="000000"/>
                <w:sz w:val="24"/>
                <w:szCs w:val="24"/>
              </w:rPr>
            </w:pPr>
            <w:r>
              <w:rPr>
                <w:rFonts w:cs="Calibri"/>
                <w:color w:val="000000"/>
              </w:rPr>
              <w:t xml:space="preserve">1 RAPD Pattern </w:t>
            </w:r>
            <w:r>
              <w:rPr>
                <w:rFonts w:cs="Calibri"/>
                <w:color w:val="000000"/>
              </w:rPr>
              <w:br/>
              <w:t>(n</w:t>
            </w:r>
            <w:r w:rsidR="00F920E9">
              <w:rPr>
                <w:rFonts w:cs="Calibri"/>
                <w:color w:val="000000"/>
              </w:rPr>
              <w:t xml:space="preserve"> </w:t>
            </w:r>
            <w:r>
              <w:rPr>
                <w:rFonts w:cs="Calibri"/>
                <w:color w:val="000000"/>
              </w:rPr>
              <w:t>=</w:t>
            </w:r>
            <w:r w:rsidR="00F920E9">
              <w:rPr>
                <w:rFonts w:cs="Calibri"/>
                <w:color w:val="000000"/>
              </w:rPr>
              <w:t xml:space="preserve"> </w:t>
            </w:r>
            <w:r>
              <w:rPr>
                <w:rFonts w:cs="Calibri"/>
                <w:color w:val="000000"/>
              </w:rPr>
              <w:t>65)</w:t>
            </w:r>
          </w:p>
        </w:tc>
        <w:tc>
          <w:tcPr>
            <w:tcW w:w="2357" w:type="dxa"/>
            <w:vAlign w:val="center"/>
            <w:hideMark/>
          </w:tcPr>
          <w:p w14:paraId="68656265" w14:textId="3F7EF099" w:rsidR="006C4837" w:rsidRDefault="006C4837" w:rsidP="0092700E">
            <w:pPr>
              <w:jc w:val="center"/>
              <w:cnfStyle w:val="100000000000" w:firstRow="1"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2 RAPD Patterns </w:t>
            </w:r>
            <w:r>
              <w:rPr>
                <w:rFonts w:cs="Calibri"/>
                <w:color w:val="000000"/>
              </w:rPr>
              <w:br/>
              <w:t>(n</w:t>
            </w:r>
            <w:r w:rsidR="00F920E9">
              <w:rPr>
                <w:rFonts w:cs="Calibri"/>
                <w:color w:val="000000"/>
              </w:rPr>
              <w:t xml:space="preserve"> </w:t>
            </w:r>
            <w:r>
              <w:rPr>
                <w:rFonts w:cs="Calibri"/>
                <w:color w:val="000000"/>
              </w:rPr>
              <w:t>=</w:t>
            </w:r>
            <w:r w:rsidR="00F920E9">
              <w:rPr>
                <w:rFonts w:cs="Calibri"/>
                <w:color w:val="000000"/>
              </w:rPr>
              <w:t xml:space="preserve"> </w:t>
            </w:r>
            <w:r>
              <w:rPr>
                <w:rFonts w:cs="Calibri"/>
                <w:color w:val="000000"/>
              </w:rPr>
              <w:t>23)</w:t>
            </w:r>
          </w:p>
        </w:tc>
        <w:tc>
          <w:tcPr>
            <w:tcW w:w="2356" w:type="dxa"/>
            <w:vAlign w:val="center"/>
            <w:hideMark/>
          </w:tcPr>
          <w:p w14:paraId="147C98C8" w14:textId="65DA5A6D" w:rsidR="006C4837" w:rsidRDefault="006C4837" w:rsidP="0092700E">
            <w:pPr>
              <w:jc w:val="center"/>
              <w:cnfStyle w:val="100000000000" w:firstRow="1" w:lastRow="0" w:firstColumn="0" w:lastColumn="0" w:oddVBand="0" w:evenVBand="0" w:oddHBand="0" w:evenHBand="0" w:firstRowFirstColumn="0" w:firstRowLastColumn="0" w:lastRowFirstColumn="0" w:lastRowLastColumn="0"/>
              <w:rPr>
                <w:rFonts w:cs="Calibri"/>
                <w:color w:val="000000"/>
              </w:rPr>
            </w:pPr>
            <w:r>
              <w:rPr>
                <w:rFonts w:cs="Calibri"/>
                <w:color w:val="000000"/>
              </w:rPr>
              <w:t>3 RAPD Patterns</w:t>
            </w:r>
            <w:r>
              <w:rPr>
                <w:rFonts w:cs="Calibri"/>
                <w:color w:val="000000"/>
              </w:rPr>
              <w:br/>
              <w:t>(n</w:t>
            </w:r>
            <w:r w:rsidR="00F920E9">
              <w:rPr>
                <w:rFonts w:cs="Calibri"/>
                <w:color w:val="000000"/>
              </w:rPr>
              <w:t xml:space="preserve"> </w:t>
            </w:r>
            <w:r>
              <w:rPr>
                <w:rFonts w:cs="Calibri"/>
                <w:color w:val="000000"/>
              </w:rPr>
              <w:t>=</w:t>
            </w:r>
            <w:r w:rsidR="00F920E9">
              <w:rPr>
                <w:rFonts w:cs="Calibri"/>
                <w:color w:val="000000"/>
              </w:rPr>
              <w:t xml:space="preserve"> </w:t>
            </w:r>
            <w:r>
              <w:rPr>
                <w:rFonts w:cs="Calibri"/>
                <w:color w:val="000000"/>
              </w:rPr>
              <w:t>5)</w:t>
            </w:r>
          </w:p>
        </w:tc>
        <w:tc>
          <w:tcPr>
            <w:tcW w:w="2357" w:type="dxa"/>
            <w:vAlign w:val="center"/>
            <w:hideMark/>
          </w:tcPr>
          <w:p w14:paraId="0AFDED34" w14:textId="1E8880DC" w:rsidR="006C4837" w:rsidRDefault="006C4837" w:rsidP="0092700E">
            <w:pPr>
              <w:jc w:val="center"/>
              <w:cnfStyle w:val="100000000000" w:firstRow="1" w:lastRow="0" w:firstColumn="0" w:lastColumn="0" w:oddVBand="0" w:evenVBand="0" w:oddHBand="0" w:evenHBand="0" w:firstRowFirstColumn="0" w:firstRowLastColumn="0" w:lastRowFirstColumn="0" w:lastRowLastColumn="0"/>
              <w:rPr>
                <w:rFonts w:cs="Calibri"/>
                <w:color w:val="000000"/>
              </w:rPr>
            </w:pPr>
            <w:r>
              <w:rPr>
                <w:rFonts w:cs="Calibri"/>
                <w:color w:val="000000"/>
              </w:rPr>
              <w:t>4 RAPD Patterns</w:t>
            </w:r>
            <w:r>
              <w:rPr>
                <w:rFonts w:cs="Calibri"/>
                <w:color w:val="000000"/>
              </w:rPr>
              <w:br/>
              <w:t>(n</w:t>
            </w:r>
            <w:r w:rsidR="00F920E9">
              <w:rPr>
                <w:rFonts w:cs="Calibri"/>
                <w:color w:val="000000"/>
              </w:rPr>
              <w:t xml:space="preserve"> </w:t>
            </w:r>
            <w:r>
              <w:rPr>
                <w:rFonts w:cs="Calibri"/>
                <w:color w:val="000000"/>
              </w:rPr>
              <w:t>=</w:t>
            </w:r>
            <w:r w:rsidR="00F920E9">
              <w:rPr>
                <w:rFonts w:cs="Calibri"/>
                <w:color w:val="000000"/>
              </w:rPr>
              <w:t xml:space="preserve"> </w:t>
            </w:r>
            <w:r>
              <w:rPr>
                <w:rFonts w:cs="Calibri"/>
                <w:color w:val="000000"/>
              </w:rPr>
              <w:t>1)</w:t>
            </w:r>
          </w:p>
        </w:tc>
        <w:tc>
          <w:tcPr>
            <w:tcW w:w="2357" w:type="dxa"/>
            <w:vAlign w:val="center"/>
            <w:hideMark/>
          </w:tcPr>
          <w:p w14:paraId="4A818E60" w14:textId="0376A613" w:rsidR="006C4837" w:rsidRDefault="006C4837" w:rsidP="0092700E">
            <w:pPr>
              <w:jc w:val="center"/>
              <w:cnfStyle w:val="100000000000" w:firstRow="1" w:lastRow="0" w:firstColumn="0" w:lastColumn="0" w:oddVBand="0" w:evenVBand="0" w:oddHBand="0" w:evenHBand="0" w:firstRowFirstColumn="0" w:firstRowLastColumn="0" w:lastRowFirstColumn="0" w:lastRowLastColumn="0"/>
              <w:rPr>
                <w:rFonts w:cs="Calibri"/>
                <w:color w:val="000000"/>
              </w:rPr>
            </w:pPr>
            <w:r>
              <w:rPr>
                <w:rFonts w:cs="Calibri"/>
                <w:color w:val="000000"/>
              </w:rPr>
              <w:t>5 RAPD Patterns</w:t>
            </w:r>
            <w:r>
              <w:rPr>
                <w:rFonts w:cs="Calibri"/>
                <w:color w:val="000000"/>
              </w:rPr>
              <w:br/>
              <w:t>(n</w:t>
            </w:r>
            <w:r w:rsidR="00F920E9">
              <w:rPr>
                <w:rFonts w:cs="Calibri"/>
                <w:color w:val="000000"/>
              </w:rPr>
              <w:t xml:space="preserve"> </w:t>
            </w:r>
            <w:r>
              <w:rPr>
                <w:rFonts w:cs="Calibri"/>
                <w:color w:val="000000"/>
              </w:rPr>
              <w:t>=</w:t>
            </w:r>
            <w:r w:rsidR="00F920E9">
              <w:rPr>
                <w:rFonts w:cs="Calibri"/>
                <w:color w:val="000000"/>
              </w:rPr>
              <w:t xml:space="preserve"> </w:t>
            </w:r>
            <w:r>
              <w:rPr>
                <w:rFonts w:cs="Calibri"/>
                <w:color w:val="000000"/>
              </w:rPr>
              <w:t>2)</w:t>
            </w:r>
          </w:p>
        </w:tc>
      </w:tr>
      <w:tr w:rsidR="006C4837" w14:paraId="37648ECE"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22" w:type="dxa"/>
            <w:gridSpan w:val="2"/>
            <w:noWrap/>
            <w:hideMark/>
          </w:tcPr>
          <w:p w14:paraId="167528CD" w14:textId="77777777" w:rsidR="006C4837" w:rsidRDefault="006C4837" w:rsidP="0092700E">
            <w:pPr>
              <w:rPr>
                <w:rFonts w:cs="Calibri"/>
                <w:color w:val="000000"/>
              </w:rPr>
            </w:pPr>
            <w:r>
              <w:rPr>
                <w:rFonts w:cs="Calibri"/>
                <w:color w:val="000000"/>
              </w:rPr>
              <w:t>Serotype (no. of swabs)</w:t>
            </w:r>
          </w:p>
        </w:tc>
        <w:tc>
          <w:tcPr>
            <w:tcW w:w="2257" w:type="dxa"/>
            <w:noWrap/>
            <w:hideMark/>
          </w:tcPr>
          <w:p w14:paraId="27AB081B" w14:textId="77777777" w:rsidR="006C4837" w:rsidRDefault="006C4837" w:rsidP="0092700E">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n (%)</w:t>
            </w:r>
          </w:p>
        </w:tc>
        <w:tc>
          <w:tcPr>
            <w:tcW w:w="2357" w:type="dxa"/>
            <w:noWrap/>
            <w:hideMark/>
          </w:tcPr>
          <w:p w14:paraId="6762C029" w14:textId="77777777" w:rsidR="006C4837" w:rsidRDefault="006C4837" w:rsidP="0092700E">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n (%)</w:t>
            </w:r>
          </w:p>
        </w:tc>
        <w:tc>
          <w:tcPr>
            <w:tcW w:w="2356" w:type="dxa"/>
            <w:noWrap/>
            <w:hideMark/>
          </w:tcPr>
          <w:p w14:paraId="5272C241" w14:textId="77777777" w:rsidR="006C4837" w:rsidRDefault="006C4837" w:rsidP="0092700E">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n (%)</w:t>
            </w:r>
          </w:p>
        </w:tc>
        <w:tc>
          <w:tcPr>
            <w:tcW w:w="2357" w:type="dxa"/>
            <w:noWrap/>
            <w:hideMark/>
          </w:tcPr>
          <w:p w14:paraId="17931DE5" w14:textId="77777777" w:rsidR="006C4837" w:rsidRDefault="006C4837" w:rsidP="0092700E">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n (%)</w:t>
            </w:r>
          </w:p>
        </w:tc>
        <w:tc>
          <w:tcPr>
            <w:tcW w:w="2357" w:type="dxa"/>
            <w:noWrap/>
            <w:hideMark/>
          </w:tcPr>
          <w:p w14:paraId="01EE8B59" w14:textId="77777777" w:rsidR="006C4837" w:rsidRDefault="006C4837" w:rsidP="0092700E">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n (%)</w:t>
            </w:r>
          </w:p>
        </w:tc>
      </w:tr>
      <w:tr w:rsidR="006C4837" w14:paraId="1DFC614C"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2522" w:type="dxa"/>
            <w:gridSpan w:val="2"/>
            <w:noWrap/>
            <w:hideMark/>
          </w:tcPr>
          <w:p w14:paraId="27C73487" w14:textId="415A331C" w:rsidR="006C4837" w:rsidRDefault="006C4837" w:rsidP="0092700E">
            <w:pPr>
              <w:rPr>
                <w:rFonts w:cs="Calibri"/>
                <w:color w:val="000000"/>
              </w:rPr>
            </w:pPr>
            <w:proofErr w:type="spellStart"/>
            <w:r>
              <w:rPr>
                <w:rFonts w:cs="Calibri"/>
                <w:color w:val="000000"/>
              </w:rPr>
              <w:t>Ia</w:t>
            </w:r>
            <w:proofErr w:type="spellEnd"/>
            <w:r>
              <w:rPr>
                <w:rFonts w:cs="Calibri"/>
                <w:color w:val="000000"/>
              </w:rPr>
              <w:t xml:space="preserve"> (</w:t>
            </w:r>
            <w:r w:rsidR="00D461F5">
              <w:rPr>
                <w:rFonts w:cs="Calibri"/>
                <w:color w:val="000000"/>
              </w:rPr>
              <w:t xml:space="preserve">n = </w:t>
            </w:r>
            <w:r>
              <w:rPr>
                <w:rFonts w:cs="Calibri"/>
                <w:color w:val="000000"/>
              </w:rPr>
              <w:t>22)</w:t>
            </w:r>
          </w:p>
        </w:tc>
        <w:tc>
          <w:tcPr>
            <w:tcW w:w="2257" w:type="dxa"/>
            <w:noWrap/>
            <w:hideMark/>
          </w:tcPr>
          <w:p w14:paraId="2036F8A9"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10 (45.5%)</w:t>
            </w:r>
          </w:p>
        </w:tc>
        <w:tc>
          <w:tcPr>
            <w:tcW w:w="2357" w:type="dxa"/>
            <w:noWrap/>
            <w:hideMark/>
          </w:tcPr>
          <w:p w14:paraId="77EE2829"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 (27.3%)</w:t>
            </w:r>
          </w:p>
        </w:tc>
        <w:tc>
          <w:tcPr>
            <w:tcW w:w="2356" w:type="dxa"/>
            <w:noWrap/>
            <w:hideMark/>
          </w:tcPr>
          <w:p w14:paraId="068792A7"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 (13.6%)</w:t>
            </w:r>
          </w:p>
        </w:tc>
        <w:tc>
          <w:tcPr>
            <w:tcW w:w="2357" w:type="dxa"/>
            <w:noWrap/>
            <w:hideMark/>
          </w:tcPr>
          <w:p w14:paraId="1A11B78F"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(4.5%)</w:t>
            </w:r>
          </w:p>
        </w:tc>
        <w:tc>
          <w:tcPr>
            <w:tcW w:w="2357" w:type="dxa"/>
            <w:noWrap/>
            <w:hideMark/>
          </w:tcPr>
          <w:p w14:paraId="34BBA6D7"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 (9.1%)</w:t>
            </w:r>
          </w:p>
        </w:tc>
      </w:tr>
      <w:tr w:rsidR="006C4837" w14:paraId="39FABA3E"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22" w:type="dxa"/>
            <w:gridSpan w:val="2"/>
            <w:noWrap/>
            <w:hideMark/>
          </w:tcPr>
          <w:p w14:paraId="762D5641" w14:textId="0C5A24C3" w:rsidR="006C4837" w:rsidRDefault="006C4837" w:rsidP="0092700E">
            <w:pPr>
              <w:rPr>
                <w:rFonts w:cs="Calibri"/>
                <w:color w:val="000000"/>
              </w:rPr>
            </w:pPr>
            <w:proofErr w:type="spellStart"/>
            <w:r>
              <w:rPr>
                <w:rFonts w:cs="Calibri"/>
                <w:color w:val="000000"/>
              </w:rPr>
              <w:t>Ib</w:t>
            </w:r>
            <w:proofErr w:type="spellEnd"/>
            <w:r>
              <w:rPr>
                <w:rFonts w:cs="Calibri"/>
                <w:color w:val="000000"/>
              </w:rPr>
              <w:t xml:space="preserve"> (</w:t>
            </w:r>
            <w:r w:rsidR="00D461F5">
              <w:rPr>
                <w:rFonts w:cs="Calibri"/>
                <w:color w:val="000000"/>
              </w:rPr>
              <w:t xml:space="preserve">n = </w:t>
            </w:r>
            <w:r>
              <w:rPr>
                <w:rFonts w:cs="Calibri"/>
                <w:color w:val="000000"/>
              </w:rPr>
              <w:t>1)</w:t>
            </w:r>
          </w:p>
        </w:tc>
        <w:tc>
          <w:tcPr>
            <w:tcW w:w="2257" w:type="dxa"/>
            <w:noWrap/>
            <w:hideMark/>
          </w:tcPr>
          <w:p w14:paraId="4452FDEA"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3EE3CF0D"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 (100%)</w:t>
            </w:r>
          </w:p>
        </w:tc>
        <w:tc>
          <w:tcPr>
            <w:tcW w:w="2356" w:type="dxa"/>
            <w:noWrap/>
            <w:hideMark/>
          </w:tcPr>
          <w:p w14:paraId="448B05C8"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24699E41"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02E8D9DE"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r>
      <w:tr w:rsidR="006C4837" w14:paraId="2003E4B0"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2522" w:type="dxa"/>
            <w:gridSpan w:val="2"/>
            <w:noWrap/>
            <w:hideMark/>
          </w:tcPr>
          <w:p w14:paraId="62C7B6E3" w14:textId="0D0594DF" w:rsidR="006C4837" w:rsidRDefault="006C4837" w:rsidP="0092700E">
            <w:pPr>
              <w:rPr>
                <w:rFonts w:cs="Calibri"/>
                <w:color w:val="000000"/>
              </w:rPr>
            </w:pPr>
            <w:r>
              <w:rPr>
                <w:rFonts w:cs="Calibri"/>
                <w:color w:val="000000"/>
              </w:rPr>
              <w:t>II (</w:t>
            </w:r>
            <w:r w:rsidR="00D461F5">
              <w:rPr>
                <w:rFonts w:cs="Calibri"/>
                <w:color w:val="000000"/>
              </w:rPr>
              <w:t xml:space="preserve">n = </w:t>
            </w:r>
            <w:r>
              <w:rPr>
                <w:rFonts w:cs="Calibri"/>
                <w:color w:val="000000"/>
              </w:rPr>
              <w:t>29)</w:t>
            </w:r>
          </w:p>
        </w:tc>
        <w:tc>
          <w:tcPr>
            <w:tcW w:w="2257" w:type="dxa"/>
            <w:noWrap/>
            <w:hideMark/>
          </w:tcPr>
          <w:p w14:paraId="22C0158F"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14 (48.3%)</w:t>
            </w:r>
          </w:p>
        </w:tc>
        <w:tc>
          <w:tcPr>
            <w:tcW w:w="2357" w:type="dxa"/>
            <w:noWrap/>
            <w:hideMark/>
          </w:tcPr>
          <w:p w14:paraId="3E07C26D"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10 (34.5%)</w:t>
            </w:r>
          </w:p>
        </w:tc>
        <w:tc>
          <w:tcPr>
            <w:tcW w:w="2356" w:type="dxa"/>
            <w:noWrap/>
            <w:hideMark/>
          </w:tcPr>
          <w:p w14:paraId="4ABAA145"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 (6.9%)</w:t>
            </w:r>
          </w:p>
        </w:tc>
        <w:tc>
          <w:tcPr>
            <w:tcW w:w="2357" w:type="dxa"/>
            <w:noWrap/>
            <w:hideMark/>
          </w:tcPr>
          <w:p w14:paraId="74C9AD74"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(3.4%)</w:t>
            </w:r>
          </w:p>
        </w:tc>
        <w:tc>
          <w:tcPr>
            <w:tcW w:w="2357" w:type="dxa"/>
            <w:noWrap/>
            <w:hideMark/>
          </w:tcPr>
          <w:p w14:paraId="78102FBA"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 (6.9%)</w:t>
            </w:r>
          </w:p>
        </w:tc>
      </w:tr>
      <w:tr w:rsidR="006C4837" w14:paraId="26BFF443"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22" w:type="dxa"/>
            <w:gridSpan w:val="2"/>
            <w:noWrap/>
            <w:hideMark/>
          </w:tcPr>
          <w:p w14:paraId="5068FFFD" w14:textId="2A2CEC61" w:rsidR="006C4837" w:rsidRDefault="006C4837" w:rsidP="0092700E">
            <w:pPr>
              <w:rPr>
                <w:rFonts w:cs="Calibri"/>
                <w:color w:val="000000"/>
              </w:rPr>
            </w:pPr>
            <w:r>
              <w:rPr>
                <w:rFonts w:cs="Calibri"/>
                <w:color w:val="000000"/>
              </w:rPr>
              <w:t>III (</w:t>
            </w:r>
            <w:r w:rsidR="00D461F5">
              <w:rPr>
                <w:rFonts w:cs="Calibri"/>
                <w:color w:val="000000"/>
              </w:rPr>
              <w:t xml:space="preserve">n = </w:t>
            </w:r>
            <w:r>
              <w:rPr>
                <w:rFonts w:cs="Calibri"/>
                <w:color w:val="000000"/>
              </w:rPr>
              <w:t>8)</w:t>
            </w:r>
          </w:p>
        </w:tc>
        <w:tc>
          <w:tcPr>
            <w:tcW w:w="2257" w:type="dxa"/>
            <w:noWrap/>
            <w:hideMark/>
          </w:tcPr>
          <w:p w14:paraId="673174C2"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 (50%)</w:t>
            </w:r>
          </w:p>
        </w:tc>
        <w:tc>
          <w:tcPr>
            <w:tcW w:w="2357" w:type="dxa"/>
            <w:noWrap/>
            <w:hideMark/>
          </w:tcPr>
          <w:p w14:paraId="6F592D3C"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 (25%)</w:t>
            </w:r>
          </w:p>
        </w:tc>
        <w:tc>
          <w:tcPr>
            <w:tcW w:w="2356" w:type="dxa"/>
            <w:noWrap/>
            <w:hideMark/>
          </w:tcPr>
          <w:p w14:paraId="4B29532D"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0B68D345"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 (12.5%)</w:t>
            </w:r>
          </w:p>
        </w:tc>
        <w:tc>
          <w:tcPr>
            <w:tcW w:w="2357" w:type="dxa"/>
            <w:noWrap/>
            <w:hideMark/>
          </w:tcPr>
          <w:p w14:paraId="4F7DC373"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 (12.5%)</w:t>
            </w:r>
          </w:p>
        </w:tc>
      </w:tr>
      <w:tr w:rsidR="006C4837" w14:paraId="46F23E99"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2522" w:type="dxa"/>
            <w:gridSpan w:val="2"/>
            <w:noWrap/>
            <w:hideMark/>
          </w:tcPr>
          <w:p w14:paraId="2D0A6DE1" w14:textId="18751604" w:rsidR="006C4837" w:rsidRDefault="006C4837" w:rsidP="0092700E">
            <w:pPr>
              <w:rPr>
                <w:rFonts w:cs="Calibri"/>
                <w:color w:val="000000"/>
              </w:rPr>
            </w:pPr>
            <w:r>
              <w:rPr>
                <w:rFonts w:cs="Calibri"/>
                <w:color w:val="000000"/>
              </w:rPr>
              <w:t>IV (</w:t>
            </w:r>
            <w:r w:rsidR="00D461F5">
              <w:rPr>
                <w:rFonts w:cs="Calibri"/>
                <w:color w:val="000000"/>
              </w:rPr>
              <w:t xml:space="preserve">n = </w:t>
            </w:r>
            <w:r>
              <w:rPr>
                <w:rFonts w:cs="Calibri"/>
                <w:color w:val="000000"/>
              </w:rPr>
              <w:t>15)</w:t>
            </w:r>
          </w:p>
        </w:tc>
        <w:tc>
          <w:tcPr>
            <w:tcW w:w="2257" w:type="dxa"/>
            <w:noWrap/>
            <w:hideMark/>
          </w:tcPr>
          <w:p w14:paraId="04262BC8"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 (33.3%)</w:t>
            </w:r>
          </w:p>
        </w:tc>
        <w:tc>
          <w:tcPr>
            <w:tcW w:w="2357" w:type="dxa"/>
            <w:noWrap/>
            <w:hideMark/>
          </w:tcPr>
          <w:p w14:paraId="476A3F5E"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 (40%)</w:t>
            </w:r>
          </w:p>
        </w:tc>
        <w:tc>
          <w:tcPr>
            <w:tcW w:w="2356" w:type="dxa"/>
            <w:noWrap/>
            <w:hideMark/>
          </w:tcPr>
          <w:p w14:paraId="520DDD54"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 (20%)</w:t>
            </w:r>
          </w:p>
        </w:tc>
        <w:tc>
          <w:tcPr>
            <w:tcW w:w="2357" w:type="dxa"/>
            <w:noWrap/>
            <w:hideMark/>
          </w:tcPr>
          <w:p w14:paraId="78F0B3BB"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452C136E"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(6.7%)</w:t>
            </w:r>
          </w:p>
        </w:tc>
      </w:tr>
      <w:tr w:rsidR="006C4837" w14:paraId="33426F97"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22" w:type="dxa"/>
            <w:gridSpan w:val="2"/>
            <w:noWrap/>
            <w:hideMark/>
          </w:tcPr>
          <w:p w14:paraId="5658530A" w14:textId="5EDA4396" w:rsidR="006C4837" w:rsidRDefault="006C4837" w:rsidP="0092700E">
            <w:pPr>
              <w:rPr>
                <w:rFonts w:cs="Calibri"/>
                <w:color w:val="000000"/>
              </w:rPr>
            </w:pPr>
            <w:r>
              <w:rPr>
                <w:rFonts w:cs="Calibri"/>
                <w:color w:val="000000"/>
              </w:rPr>
              <w:t>V (</w:t>
            </w:r>
            <w:r w:rsidR="00D461F5">
              <w:rPr>
                <w:rFonts w:cs="Calibri"/>
                <w:color w:val="000000"/>
              </w:rPr>
              <w:t xml:space="preserve">n = </w:t>
            </w:r>
            <w:r>
              <w:rPr>
                <w:rFonts w:cs="Calibri"/>
                <w:color w:val="000000"/>
              </w:rPr>
              <w:t>49)</w:t>
            </w:r>
          </w:p>
        </w:tc>
        <w:tc>
          <w:tcPr>
            <w:tcW w:w="2257" w:type="dxa"/>
            <w:noWrap/>
            <w:hideMark/>
          </w:tcPr>
          <w:p w14:paraId="15769036"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32 (65.3%)</w:t>
            </w:r>
          </w:p>
        </w:tc>
        <w:tc>
          <w:tcPr>
            <w:tcW w:w="2357" w:type="dxa"/>
            <w:noWrap/>
            <w:hideMark/>
          </w:tcPr>
          <w:p w14:paraId="0087187A"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13 (26.5%)</w:t>
            </w:r>
          </w:p>
        </w:tc>
        <w:tc>
          <w:tcPr>
            <w:tcW w:w="2356" w:type="dxa"/>
            <w:noWrap/>
            <w:hideMark/>
          </w:tcPr>
          <w:p w14:paraId="59C29DEA"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 (8.2%)</w:t>
            </w:r>
          </w:p>
        </w:tc>
        <w:tc>
          <w:tcPr>
            <w:tcW w:w="2357" w:type="dxa"/>
            <w:noWrap/>
            <w:hideMark/>
          </w:tcPr>
          <w:p w14:paraId="1A31108C"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6754976F"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r>
      <w:tr w:rsidR="006C4837" w14:paraId="0E35A7EF"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907" w:type="dxa"/>
            <w:noWrap/>
            <w:hideMark/>
          </w:tcPr>
          <w:p w14:paraId="16BFCDC6" w14:textId="77777777" w:rsidR="006C4837" w:rsidRDefault="006C4837" w:rsidP="0092700E">
            <w:pPr>
              <w:rPr>
                <w:rFonts w:cs="Calibri"/>
                <w:color w:val="000000"/>
              </w:rPr>
            </w:pPr>
          </w:p>
        </w:tc>
        <w:tc>
          <w:tcPr>
            <w:tcW w:w="1614" w:type="dxa"/>
            <w:noWrap/>
            <w:hideMark/>
          </w:tcPr>
          <w:p w14:paraId="5745D735"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sz w:val="20"/>
              </w:rPr>
            </w:pPr>
          </w:p>
        </w:tc>
        <w:tc>
          <w:tcPr>
            <w:tcW w:w="2257" w:type="dxa"/>
            <w:noWrap/>
            <w:hideMark/>
          </w:tcPr>
          <w:p w14:paraId="2D5DE186"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sz w:val="20"/>
              </w:rPr>
            </w:pPr>
          </w:p>
        </w:tc>
        <w:tc>
          <w:tcPr>
            <w:tcW w:w="2357" w:type="dxa"/>
            <w:noWrap/>
            <w:hideMark/>
          </w:tcPr>
          <w:p w14:paraId="05A1A049"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sz w:val="20"/>
              </w:rPr>
            </w:pPr>
          </w:p>
        </w:tc>
        <w:tc>
          <w:tcPr>
            <w:tcW w:w="2356" w:type="dxa"/>
            <w:noWrap/>
            <w:hideMark/>
          </w:tcPr>
          <w:p w14:paraId="248EB264"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sz w:val="20"/>
              </w:rPr>
            </w:pPr>
          </w:p>
        </w:tc>
        <w:tc>
          <w:tcPr>
            <w:tcW w:w="2357" w:type="dxa"/>
            <w:noWrap/>
            <w:hideMark/>
          </w:tcPr>
          <w:p w14:paraId="115E5DB4"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sz w:val="20"/>
              </w:rPr>
            </w:pPr>
          </w:p>
        </w:tc>
        <w:tc>
          <w:tcPr>
            <w:tcW w:w="2357" w:type="dxa"/>
            <w:noWrap/>
            <w:hideMark/>
          </w:tcPr>
          <w:p w14:paraId="6C3D7EC8"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sz w:val="20"/>
              </w:rPr>
            </w:pPr>
          </w:p>
        </w:tc>
      </w:tr>
      <w:tr w:rsidR="006C4837" w14:paraId="0696C724"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22" w:type="dxa"/>
            <w:gridSpan w:val="2"/>
            <w:noWrap/>
            <w:hideMark/>
          </w:tcPr>
          <w:p w14:paraId="3B78373E" w14:textId="77777777" w:rsidR="006C4837" w:rsidRDefault="006C4837" w:rsidP="0092700E">
            <w:pPr>
              <w:rPr>
                <w:rFonts w:cs="Calibri"/>
                <w:color w:val="000000"/>
                <w:sz w:val="24"/>
                <w:szCs w:val="24"/>
              </w:rPr>
            </w:pPr>
            <w:r>
              <w:rPr>
                <w:rFonts w:cs="Calibri"/>
                <w:color w:val="000000"/>
              </w:rPr>
              <w:t>CC/ST (no. of swabs)</w:t>
            </w:r>
          </w:p>
        </w:tc>
        <w:tc>
          <w:tcPr>
            <w:tcW w:w="2257" w:type="dxa"/>
            <w:noWrap/>
            <w:hideMark/>
          </w:tcPr>
          <w:p w14:paraId="0DEC20F0"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2357" w:type="dxa"/>
            <w:noWrap/>
            <w:hideMark/>
          </w:tcPr>
          <w:p w14:paraId="36B861BE"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sz w:val="20"/>
              </w:rPr>
            </w:pPr>
          </w:p>
        </w:tc>
        <w:tc>
          <w:tcPr>
            <w:tcW w:w="2356" w:type="dxa"/>
            <w:noWrap/>
            <w:hideMark/>
          </w:tcPr>
          <w:p w14:paraId="5A8A8599"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sz w:val="20"/>
              </w:rPr>
            </w:pPr>
          </w:p>
        </w:tc>
        <w:tc>
          <w:tcPr>
            <w:tcW w:w="2357" w:type="dxa"/>
            <w:noWrap/>
            <w:hideMark/>
          </w:tcPr>
          <w:p w14:paraId="0F3414AE"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sz w:val="20"/>
              </w:rPr>
            </w:pPr>
          </w:p>
        </w:tc>
        <w:tc>
          <w:tcPr>
            <w:tcW w:w="2357" w:type="dxa"/>
            <w:noWrap/>
            <w:hideMark/>
          </w:tcPr>
          <w:p w14:paraId="5C09FF5F"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sz w:val="20"/>
              </w:rPr>
            </w:pPr>
          </w:p>
        </w:tc>
      </w:tr>
      <w:tr w:rsidR="006C4837" w14:paraId="184870D4"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61626B92" w14:textId="77777777" w:rsidR="006C4837" w:rsidRDefault="006C4837" w:rsidP="0092700E">
            <w:pPr>
              <w:rPr>
                <w:rFonts w:cs="Calibri"/>
                <w:color w:val="000000"/>
                <w:sz w:val="24"/>
                <w:szCs w:val="24"/>
              </w:rPr>
            </w:pPr>
            <w:r>
              <w:rPr>
                <w:rFonts w:cs="Calibri"/>
                <w:color w:val="000000"/>
              </w:rPr>
              <w:t>CC1</w:t>
            </w:r>
          </w:p>
        </w:tc>
        <w:tc>
          <w:tcPr>
            <w:tcW w:w="1614" w:type="dxa"/>
            <w:noWrap/>
            <w:hideMark/>
          </w:tcPr>
          <w:p w14:paraId="17C5A26C" w14:textId="56069071" w:rsidR="006C4837" w:rsidRPr="00C831AA" w:rsidRDefault="00D461F5" w:rsidP="0092700E">
            <w:pPr>
              <w:cnfStyle w:val="000000000000" w:firstRow="0" w:lastRow="0" w:firstColumn="0" w:lastColumn="0" w:oddVBand="0" w:evenVBand="0" w:oddHBand="0"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1 (</w:t>
            </w:r>
            <w:r>
              <w:rPr>
                <w:rFonts w:cs="Calibri"/>
                <w:color w:val="000000"/>
              </w:rPr>
              <w:t xml:space="preserve">n = </w:t>
            </w:r>
            <w:r w:rsidR="006C4837" w:rsidRPr="00C831AA">
              <w:rPr>
                <w:rFonts w:cs="Calibri"/>
                <w:b/>
                <w:bCs/>
                <w:color w:val="000000"/>
              </w:rPr>
              <w:t>20)</w:t>
            </w:r>
          </w:p>
        </w:tc>
        <w:tc>
          <w:tcPr>
            <w:tcW w:w="2257" w:type="dxa"/>
            <w:noWrap/>
            <w:hideMark/>
          </w:tcPr>
          <w:p w14:paraId="13F4CFAC"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9 (45%)</w:t>
            </w:r>
          </w:p>
        </w:tc>
        <w:tc>
          <w:tcPr>
            <w:tcW w:w="2357" w:type="dxa"/>
            <w:noWrap/>
            <w:hideMark/>
          </w:tcPr>
          <w:p w14:paraId="31CFA312"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9 (45%)</w:t>
            </w:r>
          </w:p>
        </w:tc>
        <w:tc>
          <w:tcPr>
            <w:tcW w:w="2356" w:type="dxa"/>
            <w:noWrap/>
            <w:hideMark/>
          </w:tcPr>
          <w:p w14:paraId="05AFBC1D"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(5%)</w:t>
            </w:r>
          </w:p>
        </w:tc>
        <w:tc>
          <w:tcPr>
            <w:tcW w:w="2357" w:type="dxa"/>
            <w:noWrap/>
            <w:hideMark/>
          </w:tcPr>
          <w:p w14:paraId="41D05E74"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71C471A3"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(5%)</w:t>
            </w:r>
          </w:p>
        </w:tc>
      </w:tr>
      <w:tr w:rsidR="006C4837" w14:paraId="7BB9D084"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07" w:type="dxa"/>
            <w:vMerge/>
            <w:hideMark/>
          </w:tcPr>
          <w:p w14:paraId="2E1D3D2C" w14:textId="77777777" w:rsidR="006C4837" w:rsidRDefault="006C4837" w:rsidP="0092700E">
            <w:pPr>
              <w:rPr>
                <w:rFonts w:cs="Calibri"/>
                <w:color w:val="000000"/>
                <w:sz w:val="24"/>
                <w:szCs w:val="24"/>
              </w:rPr>
            </w:pPr>
          </w:p>
        </w:tc>
        <w:tc>
          <w:tcPr>
            <w:tcW w:w="1614" w:type="dxa"/>
            <w:noWrap/>
            <w:hideMark/>
          </w:tcPr>
          <w:p w14:paraId="32C097C1" w14:textId="54E0172A" w:rsidR="006C4837" w:rsidRPr="00C831AA" w:rsidRDefault="00D461F5" w:rsidP="0092700E">
            <w:pP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2 (</w:t>
            </w:r>
            <w:r>
              <w:rPr>
                <w:rFonts w:cs="Calibri"/>
                <w:color w:val="000000"/>
              </w:rPr>
              <w:t xml:space="preserve">n = </w:t>
            </w:r>
            <w:r w:rsidR="006C4837" w:rsidRPr="00C831AA">
              <w:rPr>
                <w:rFonts w:cs="Calibri"/>
                <w:b/>
                <w:bCs/>
                <w:color w:val="000000"/>
              </w:rPr>
              <w:t>1)</w:t>
            </w:r>
          </w:p>
        </w:tc>
        <w:tc>
          <w:tcPr>
            <w:tcW w:w="2257" w:type="dxa"/>
            <w:noWrap/>
            <w:hideMark/>
          </w:tcPr>
          <w:p w14:paraId="218A87A1"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 (100%)</w:t>
            </w:r>
          </w:p>
        </w:tc>
        <w:tc>
          <w:tcPr>
            <w:tcW w:w="2357" w:type="dxa"/>
            <w:noWrap/>
            <w:hideMark/>
          </w:tcPr>
          <w:p w14:paraId="5A81EE06"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6" w:type="dxa"/>
            <w:noWrap/>
            <w:hideMark/>
          </w:tcPr>
          <w:p w14:paraId="45954168"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09FB1BD6"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0167872F"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r>
      <w:tr w:rsidR="006C4837" w14:paraId="0449311D"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907" w:type="dxa"/>
            <w:vMerge/>
            <w:hideMark/>
          </w:tcPr>
          <w:p w14:paraId="22814BDF" w14:textId="77777777" w:rsidR="006C4837" w:rsidRDefault="006C4837" w:rsidP="0092700E">
            <w:pPr>
              <w:rPr>
                <w:rFonts w:cs="Calibri"/>
                <w:color w:val="000000"/>
                <w:sz w:val="24"/>
                <w:szCs w:val="24"/>
              </w:rPr>
            </w:pPr>
          </w:p>
        </w:tc>
        <w:tc>
          <w:tcPr>
            <w:tcW w:w="1614" w:type="dxa"/>
            <w:noWrap/>
            <w:hideMark/>
          </w:tcPr>
          <w:p w14:paraId="55486907" w14:textId="33E5977A" w:rsidR="006C4837" w:rsidRPr="00C831AA" w:rsidRDefault="00D461F5" w:rsidP="0092700E">
            <w:pPr>
              <w:cnfStyle w:val="000000000000" w:firstRow="0" w:lastRow="0" w:firstColumn="0" w:lastColumn="0" w:oddVBand="0" w:evenVBand="0" w:oddHBand="0"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196 (</w:t>
            </w:r>
            <w:r>
              <w:rPr>
                <w:rFonts w:cs="Calibri"/>
                <w:color w:val="000000"/>
              </w:rPr>
              <w:t xml:space="preserve">n = </w:t>
            </w:r>
            <w:r w:rsidR="006C4837" w:rsidRPr="00C831AA">
              <w:rPr>
                <w:rFonts w:cs="Calibri"/>
                <w:b/>
                <w:bCs/>
                <w:color w:val="000000"/>
              </w:rPr>
              <w:t>15)</w:t>
            </w:r>
          </w:p>
        </w:tc>
        <w:tc>
          <w:tcPr>
            <w:tcW w:w="2257" w:type="dxa"/>
            <w:noWrap/>
            <w:hideMark/>
          </w:tcPr>
          <w:p w14:paraId="55F2022A"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 (33.3%)</w:t>
            </w:r>
          </w:p>
        </w:tc>
        <w:tc>
          <w:tcPr>
            <w:tcW w:w="2357" w:type="dxa"/>
            <w:noWrap/>
            <w:hideMark/>
          </w:tcPr>
          <w:p w14:paraId="4049F02E"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 (40%)</w:t>
            </w:r>
          </w:p>
        </w:tc>
        <w:tc>
          <w:tcPr>
            <w:tcW w:w="2356" w:type="dxa"/>
            <w:noWrap/>
            <w:hideMark/>
          </w:tcPr>
          <w:p w14:paraId="6F8FF644"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 (20%)</w:t>
            </w:r>
          </w:p>
        </w:tc>
        <w:tc>
          <w:tcPr>
            <w:tcW w:w="2357" w:type="dxa"/>
            <w:noWrap/>
            <w:hideMark/>
          </w:tcPr>
          <w:p w14:paraId="00E77B94"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4B7C8D65"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(6.7%)</w:t>
            </w:r>
          </w:p>
        </w:tc>
      </w:tr>
      <w:tr w:rsidR="006C4837" w14:paraId="45BF40DB"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07" w:type="dxa"/>
            <w:vMerge/>
            <w:hideMark/>
          </w:tcPr>
          <w:p w14:paraId="06EDE72D" w14:textId="77777777" w:rsidR="006C4837" w:rsidRDefault="006C4837" w:rsidP="0092700E">
            <w:pPr>
              <w:rPr>
                <w:rFonts w:cs="Calibri"/>
                <w:color w:val="000000"/>
                <w:sz w:val="24"/>
                <w:szCs w:val="24"/>
              </w:rPr>
            </w:pPr>
          </w:p>
        </w:tc>
        <w:tc>
          <w:tcPr>
            <w:tcW w:w="1614" w:type="dxa"/>
            <w:noWrap/>
            <w:hideMark/>
          </w:tcPr>
          <w:p w14:paraId="6FCA6151" w14:textId="09F0E868" w:rsidR="006C4837" w:rsidRPr="00C831AA" w:rsidRDefault="00D461F5" w:rsidP="0092700E">
            <w:pP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1274 (</w:t>
            </w:r>
            <w:r>
              <w:rPr>
                <w:rFonts w:cs="Calibri"/>
                <w:color w:val="000000"/>
              </w:rPr>
              <w:t xml:space="preserve">n = </w:t>
            </w:r>
            <w:r w:rsidR="006C4837" w:rsidRPr="00C831AA">
              <w:rPr>
                <w:rFonts w:cs="Calibri"/>
                <w:b/>
                <w:bCs/>
                <w:color w:val="000000"/>
              </w:rPr>
              <w:t>16)</w:t>
            </w:r>
          </w:p>
        </w:tc>
        <w:tc>
          <w:tcPr>
            <w:tcW w:w="2257" w:type="dxa"/>
            <w:noWrap/>
            <w:hideMark/>
          </w:tcPr>
          <w:p w14:paraId="42045491"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9 (56.3%)</w:t>
            </w:r>
          </w:p>
        </w:tc>
        <w:tc>
          <w:tcPr>
            <w:tcW w:w="2357" w:type="dxa"/>
            <w:noWrap/>
            <w:hideMark/>
          </w:tcPr>
          <w:p w14:paraId="3B2D0722"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6 (37.5%)</w:t>
            </w:r>
          </w:p>
        </w:tc>
        <w:tc>
          <w:tcPr>
            <w:tcW w:w="2356" w:type="dxa"/>
            <w:noWrap/>
            <w:hideMark/>
          </w:tcPr>
          <w:p w14:paraId="49776FA1"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060249E2"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 (6.3%)</w:t>
            </w:r>
          </w:p>
        </w:tc>
        <w:tc>
          <w:tcPr>
            <w:tcW w:w="2357" w:type="dxa"/>
            <w:noWrap/>
            <w:hideMark/>
          </w:tcPr>
          <w:p w14:paraId="20D92724"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r>
      <w:tr w:rsidR="006C4837" w14:paraId="70EE1035"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907" w:type="dxa"/>
            <w:noWrap/>
            <w:hideMark/>
          </w:tcPr>
          <w:p w14:paraId="5527F4EA" w14:textId="77777777" w:rsidR="006C4837" w:rsidRDefault="006C4837" w:rsidP="0092700E">
            <w:pPr>
              <w:rPr>
                <w:rFonts w:cs="Calibri"/>
                <w:color w:val="000000"/>
              </w:rPr>
            </w:pPr>
            <w:r>
              <w:rPr>
                <w:rFonts w:cs="Calibri"/>
                <w:color w:val="000000"/>
              </w:rPr>
              <w:t>CC10</w:t>
            </w:r>
          </w:p>
        </w:tc>
        <w:tc>
          <w:tcPr>
            <w:tcW w:w="1614" w:type="dxa"/>
            <w:noWrap/>
            <w:hideMark/>
          </w:tcPr>
          <w:p w14:paraId="78EB894D" w14:textId="7A10A363" w:rsidR="006C4837" w:rsidRPr="00C831AA" w:rsidRDefault="00D461F5" w:rsidP="0092700E">
            <w:pPr>
              <w:cnfStyle w:val="000000000000" w:firstRow="0" w:lastRow="0" w:firstColumn="0" w:lastColumn="0" w:oddVBand="0" w:evenVBand="0" w:oddHBand="0"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10 (</w:t>
            </w:r>
            <w:r>
              <w:rPr>
                <w:rFonts w:cs="Calibri"/>
                <w:color w:val="000000"/>
              </w:rPr>
              <w:t xml:space="preserve">n = </w:t>
            </w:r>
            <w:r w:rsidR="006C4837" w:rsidRPr="00C831AA">
              <w:rPr>
                <w:rFonts w:cs="Calibri"/>
                <w:b/>
                <w:bCs/>
                <w:color w:val="000000"/>
              </w:rPr>
              <w:t>5)</w:t>
            </w:r>
          </w:p>
        </w:tc>
        <w:tc>
          <w:tcPr>
            <w:tcW w:w="2257" w:type="dxa"/>
            <w:noWrap/>
            <w:hideMark/>
          </w:tcPr>
          <w:p w14:paraId="7EFF3612"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(20%)</w:t>
            </w:r>
          </w:p>
        </w:tc>
        <w:tc>
          <w:tcPr>
            <w:tcW w:w="2357" w:type="dxa"/>
            <w:noWrap/>
            <w:hideMark/>
          </w:tcPr>
          <w:p w14:paraId="1FCA4E59"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 (60%)</w:t>
            </w:r>
          </w:p>
        </w:tc>
        <w:tc>
          <w:tcPr>
            <w:tcW w:w="2356" w:type="dxa"/>
            <w:noWrap/>
            <w:hideMark/>
          </w:tcPr>
          <w:p w14:paraId="2F2C5EE9"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(20%)</w:t>
            </w:r>
          </w:p>
        </w:tc>
        <w:tc>
          <w:tcPr>
            <w:tcW w:w="2357" w:type="dxa"/>
            <w:noWrap/>
            <w:hideMark/>
          </w:tcPr>
          <w:p w14:paraId="5441DB6C"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7D8BA2B6"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r>
      <w:tr w:rsidR="006C4837" w14:paraId="570A4C99"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07" w:type="dxa"/>
            <w:noWrap/>
            <w:hideMark/>
          </w:tcPr>
          <w:p w14:paraId="77F0B743" w14:textId="77777777" w:rsidR="006C4837" w:rsidRDefault="006C4837" w:rsidP="0092700E">
            <w:pPr>
              <w:rPr>
                <w:rFonts w:cs="Calibri"/>
                <w:color w:val="000000"/>
              </w:rPr>
            </w:pPr>
            <w:r>
              <w:rPr>
                <w:rFonts w:cs="Calibri"/>
                <w:color w:val="000000"/>
              </w:rPr>
              <w:t>CC17</w:t>
            </w:r>
          </w:p>
        </w:tc>
        <w:tc>
          <w:tcPr>
            <w:tcW w:w="1614" w:type="dxa"/>
            <w:noWrap/>
            <w:hideMark/>
          </w:tcPr>
          <w:p w14:paraId="68B388D6" w14:textId="6B590359" w:rsidR="006C4837" w:rsidRPr="00C831AA" w:rsidRDefault="00D461F5" w:rsidP="0092700E">
            <w:pP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17 (</w:t>
            </w:r>
            <w:r>
              <w:rPr>
                <w:rFonts w:cs="Calibri"/>
                <w:color w:val="000000"/>
              </w:rPr>
              <w:t xml:space="preserve">n = </w:t>
            </w:r>
            <w:r w:rsidR="006C4837" w:rsidRPr="00C831AA">
              <w:rPr>
                <w:rFonts w:cs="Calibri"/>
                <w:b/>
                <w:bCs/>
                <w:color w:val="000000"/>
              </w:rPr>
              <w:t>6)</w:t>
            </w:r>
          </w:p>
        </w:tc>
        <w:tc>
          <w:tcPr>
            <w:tcW w:w="2257" w:type="dxa"/>
            <w:noWrap/>
            <w:hideMark/>
          </w:tcPr>
          <w:p w14:paraId="4A95718D"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3 (50%)</w:t>
            </w:r>
          </w:p>
        </w:tc>
        <w:tc>
          <w:tcPr>
            <w:tcW w:w="2357" w:type="dxa"/>
            <w:noWrap/>
            <w:hideMark/>
          </w:tcPr>
          <w:p w14:paraId="62321912"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 (33.3%)</w:t>
            </w:r>
          </w:p>
        </w:tc>
        <w:tc>
          <w:tcPr>
            <w:tcW w:w="2356" w:type="dxa"/>
            <w:noWrap/>
            <w:hideMark/>
          </w:tcPr>
          <w:p w14:paraId="36F8A221"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7B70969D"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 (16.7%)</w:t>
            </w:r>
          </w:p>
        </w:tc>
        <w:tc>
          <w:tcPr>
            <w:tcW w:w="2357" w:type="dxa"/>
            <w:noWrap/>
            <w:hideMark/>
          </w:tcPr>
          <w:p w14:paraId="294F01F1"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r>
      <w:tr w:rsidR="006C4837" w14:paraId="2E35D8C7"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41295F73" w14:textId="77777777" w:rsidR="006C4837" w:rsidRDefault="006C4837" w:rsidP="0092700E">
            <w:pPr>
              <w:rPr>
                <w:rFonts w:cs="Calibri"/>
                <w:color w:val="000000"/>
              </w:rPr>
            </w:pPr>
            <w:r>
              <w:rPr>
                <w:rFonts w:cs="Calibri"/>
                <w:color w:val="000000"/>
              </w:rPr>
              <w:t>CC19</w:t>
            </w:r>
          </w:p>
        </w:tc>
        <w:tc>
          <w:tcPr>
            <w:tcW w:w="1614" w:type="dxa"/>
            <w:noWrap/>
            <w:hideMark/>
          </w:tcPr>
          <w:p w14:paraId="6B3F9EC2" w14:textId="50E26D3C" w:rsidR="006C4837" w:rsidRPr="00C831AA" w:rsidRDefault="00D461F5" w:rsidP="0092700E">
            <w:pPr>
              <w:cnfStyle w:val="000000000000" w:firstRow="0" w:lastRow="0" w:firstColumn="0" w:lastColumn="0" w:oddVBand="0" w:evenVBand="0" w:oddHBand="0"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19 (</w:t>
            </w:r>
            <w:r>
              <w:rPr>
                <w:rFonts w:cs="Calibri"/>
                <w:color w:val="000000"/>
              </w:rPr>
              <w:t xml:space="preserve">n = </w:t>
            </w:r>
            <w:r w:rsidR="006C4837" w:rsidRPr="00C831AA">
              <w:rPr>
                <w:rFonts w:cs="Calibri"/>
                <w:b/>
                <w:bCs/>
                <w:color w:val="000000"/>
              </w:rPr>
              <w:t>5)</w:t>
            </w:r>
          </w:p>
        </w:tc>
        <w:tc>
          <w:tcPr>
            <w:tcW w:w="2257" w:type="dxa"/>
            <w:noWrap/>
            <w:hideMark/>
          </w:tcPr>
          <w:p w14:paraId="02BA6C78"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4 (80%)</w:t>
            </w:r>
          </w:p>
        </w:tc>
        <w:tc>
          <w:tcPr>
            <w:tcW w:w="2357" w:type="dxa"/>
            <w:noWrap/>
            <w:hideMark/>
          </w:tcPr>
          <w:p w14:paraId="44DFF1F7"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6" w:type="dxa"/>
            <w:noWrap/>
            <w:hideMark/>
          </w:tcPr>
          <w:p w14:paraId="5E525750"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17EC8CF4"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68E82DE7"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(20%)</w:t>
            </w:r>
          </w:p>
        </w:tc>
      </w:tr>
      <w:tr w:rsidR="006C4837" w14:paraId="097A75F4"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07" w:type="dxa"/>
            <w:vMerge/>
            <w:hideMark/>
          </w:tcPr>
          <w:p w14:paraId="62CA064F" w14:textId="77777777" w:rsidR="006C4837" w:rsidRDefault="006C4837" w:rsidP="0092700E">
            <w:pPr>
              <w:rPr>
                <w:rFonts w:cs="Calibri"/>
                <w:color w:val="000000"/>
                <w:sz w:val="24"/>
                <w:szCs w:val="24"/>
              </w:rPr>
            </w:pPr>
          </w:p>
        </w:tc>
        <w:tc>
          <w:tcPr>
            <w:tcW w:w="1614" w:type="dxa"/>
            <w:noWrap/>
            <w:hideMark/>
          </w:tcPr>
          <w:p w14:paraId="7B60F17E" w14:textId="19857309" w:rsidR="006C4837" w:rsidRPr="00C831AA" w:rsidRDefault="00D461F5" w:rsidP="0092700E">
            <w:pP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28 (</w:t>
            </w:r>
            <w:r>
              <w:rPr>
                <w:rFonts w:cs="Calibri"/>
                <w:color w:val="000000"/>
              </w:rPr>
              <w:t xml:space="preserve">n = </w:t>
            </w:r>
            <w:r w:rsidR="006C4837" w:rsidRPr="00C831AA">
              <w:rPr>
                <w:rFonts w:cs="Calibri"/>
                <w:b/>
                <w:bCs/>
                <w:color w:val="000000"/>
              </w:rPr>
              <w:t>7)</w:t>
            </w:r>
          </w:p>
        </w:tc>
        <w:tc>
          <w:tcPr>
            <w:tcW w:w="2257" w:type="dxa"/>
            <w:noWrap/>
            <w:hideMark/>
          </w:tcPr>
          <w:p w14:paraId="511D6516"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 (28.6%)</w:t>
            </w:r>
          </w:p>
        </w:tc>
        <w:tc>
          <w:tcPr>
            <w:tcW w:w="2357" w:type="dxa"/>
            <w:noWrap/>
            <w:hideMark/>
          </w:tcPr>
          <w:p w14:paraId="6FBBCFA3"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 (14.3%)</w:t>
            </w:r>
          </w:p>
        </w:tc>
        <w:tc>
          <w:tcPr>
            <w:tcW w:w="2356" w:type="dxa"/>
            <w:noWrap/>
            <w:hideMark/>
          </w:tcPr>
          <w:p w14:paraId="13198778"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 (14.3%)</w:t>
            </w:r>
          </w:p>
        </w:tc>
        <w:tc>
          <w:tcPr>
            <w:tcW w:w="2357" w:type="dxa"/>
            <w:noWrap/>
            <w:hideMark/>
          </w:tcPr>
          <w:p w14:paraId="556EC5C2"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 (14.3%)</w:t>
            </w:r>
          </w:p>
        </w:tc>
        <w:tc>
          <w:tcPr>
            <w:tcW w:w="2357" w:type="dxa"/>
            <w:noWrap/>
            <w:hideMark/>
          </w:tcPr>
          <w:p w14:paraId="15A5820A"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 (28.6%)</w:t>
            </w:r>
          </w:p>
        </w:tc>
      </w:tr>
      <w:tr w:rsidR="006C4837" w14:paraId="3C7B5802"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907" w:type="dxa"/>
            <w:noWrap/>
            <w:hideMark/>
          </w:tcPr>
          <w:p w14:paraId="3A0BCD95" w14:textId="77777777" w:rsidR="006C4837" w:rsidRDefault="006C4837" w:rsidP="0092700E">
            <w:pPr>
              <w:rPr>
                <w:rFonts w:cs="Calibri"/>
                <w:color w:val="000000"/>
              </w:rPr>
            </w:pPr>
            <w:r>
              <w:rPr>
                <w:rFonts w:cs="Calibri"/>
                <w:color w:val="000000"/>
              </w:rPr>
              <w:t>CC23</w:t>
            </w:r>
          </w:p>
        </w:tc>
        <w:tc>
          <w:tcPr>
            <w:tcW w:w="1614" w:type="dxa"/>
            <w:noWrap/>
            <w:hideMark/>
          </w:tcPr>
          <w:p w14:paraId="71DAB2F4" w14:textId="2F9AEAC0" w:rsidR="006C4837" w:rsidRPr="00C831AA" w:rsidRDefault="00D461F5" w:rsidP="0092700E">
            <w:pPr>
              <w:cnfStyle w:val="000000000000" w:firstRow="0" w:lastRow="0" w:firstColumn="0" w:lastColumn="0" w:oddVBand="0" w:evenVBand="0" w:oddHBand="0"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23 (</w:t>
            </w:r>
            <w:r>
              <w:rPr>
                <w:rFonts w:cs="Calibri"/>
                <w:color w:val="000000"/>
              </w:rPr>
              <w:t xml:space="preserve">n = </w:t>
            </w:r>
            <w:r w:rsidR="006C4837" w:rsidRPr="00C831AA">
              <w:rPr>
                <w:rFonts w:cs="Calibri"/>
                <w:b/>
                <w:bCs/>
                <w:color w:val="000000"/>
              </w:rPr>
              <w:t>22)</w:t>
            </w:r>
          </w:p>
        </w:tc>
        <w:tc>
          <w:tcPr>
            <w:tcW w:w="2257" w:type="dxa"/>
            <w:noWrap/>
            <w:hideMark/>
          </w:tcPr>
          <w:p w14:paraId="6E103512"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10 (45.5%)</w:t>
            </w:r>
          </w:p>
        </w:tc>
        <w:tc>
          <w:tcPr>
            <w:tcW w:w="2357" w:type="dxa"/>
            <w:noWrap/>
            <w:hideMark/>
          </w:tcPr>
          <w:p w14:paraId="7ED0EC3F"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 (27.3%)</w:t>
            </w:r>
          </w:p>
        </w:tc>
        <w:tc>
          <w:tcPr>
            <w:tcW w:w="2356" w:type="dxa"/>
            <w:noWrap/>
            <w:hideMark/>
          </w:tcPr>
          <w:p w14:paraId="30041EB4"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 (13.6%)</w:t>
            </w:r>
          </w:p>
        </w:tc>
        <w:tc>
          <w:tcPr>
            <w:tcW w:w="2357" w:type="dxa"/>
            <w:noWrap/>
            <w:hideMark/>
          </w:tcPr>
          <w:p w14:paraId="291AB5EF"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(4.5%)</w:t>
            </w:r>
          </w:p>
        </w:tc>
        <w:tc>
          <w:tcPr>
            <w:tcW w:w="2357" w:type="dxa"/>
            <w:noWrap/>
            <w:hideMark/>
          </w:tcPr>
          <w:p w14:paraId="00C263CD"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 (9.1%)</w:t>
            </w:r>
          </w:p>
        </w:tc>
      </w:tr>
      <w:tr w:rsidR="006C4837" w14:paraId="17A070CE" w14:textId="77777777" w:rsidTr="0092700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07" w:type="dxa"/>
            <w:vMerge w:val="restart"/>
            <w:noWrap/>
            <w:hideMark/>
          </w:tcPr>
          <w:p w14:paraId="62EC28D5" w14:textId="77777777" w:rsidR="006C4837" w:rsidRDefault="006C4837" w:rsidP="0092700E">
            <w:pPr>
              <w:rPr>
                <w:rFonts w:cs="Calibri"/>
                <w:color w:val="000000"/>
              </w:rPr>
            </w:pPr>
            <w:r>
              <w:rPr>
                <w:rFonts w:cs="Calibri"/>
                <w:color w:val="000000"/>
              </w:rPr>
              <w:t>CC26</w:t>
            </w:r>
          </w:p>
        </w:tc>
        <w:tc>
          <w:tcPr>
            <w:tcW w:w="1614" w:type="dxa"/>
            <w:noWrap/>
            <w:hideMark/>
          </w:tcPr>
          <w:p w14:paraId="18E74C19" w14:textId="652C905B" w:rsidR="006C4837" w:rsidRPr="00C831AA" w:rsidRDefault="00D461F5" w:rsidP="0092700E">
            <w:pP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26 (</w:t>
            </w:r>
            <w:r>
              <w:rPr>
                <w:rFonts w:cs="Calibri"/>
                <w:color w:val="000000"/>
              </w:rPr>
              <w:t xml:space="preserve">n = </w:t>
            </w:r>
            <w:r w:rsidR="006C4837" w:rsidRPr="00C831AA">
              <w:rPr>
                <w:rFonts w:cs="Calibri"/>
                <w:b/>
                <w:bCs/>
                <w:color w:val="000000"/>
              </w:rPr>
              <w:t>31)</w:t>
            </w:r>
          </w:p>
        </w:tc>
        <w:tc>
          <w:tcPr>
            <w:tcW w:w="2257" w:type="dxa"/>
            <w:noWrap/>
            <w:hideMark/>
          </w:tcPr>
          <w:p w14:paraId="7C5F10F4"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20 (64.5%)</w:t>
            </w:r>
          </w:p>
        </w:tc>
        <w:tc>
          <w:tcPr>
            <w:tcW w:w="2357" w:type="dxa"/>
            <w:noWrap/>
            <w:hideMark/>
          </w:tcPr>
          <w:p w14:paraId="661A517B"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8 (25.8%)</w:t>
            </w:r>
          </w:p>
        </w:tc>
        <w:tc>
          <w:tcPr>
            <w:tcW w:w="2356" w:type="dxa"/>
            <w:noWrap/>
            <w:hideMark/>
          </w:tcPr>
          <w:p w14:paraId="1AB4CACE"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3 (9.7%)</w:t>
            </w:r>
          </w:p>
        </w:tc>
        <w:tc>
          <w:tcPr>
            <w:tcW w:w="2357" w:type="dxa"/>
            <w:noWrap/>
            <w:hideMark/>
          </w:tcPr>
          <w:p w14:paraId="24D502A0"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1AD27A09" w14:textId="77777777" w:rsidR="006C4837" w:rsidRDefault="006C4837" w:rsidP="0092700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0</w:t>
            </w:r>
          </w:p>
        </w:tc>
      </w:tr>
      <w:tr w:rsidR="006C4837" w14:paraId="6CC1C690" w14:textId="77777777" w:rsidTr="0092700E">
        <w:trPr>
          <w:trHeight w:val="223"/>
        </w:trPr>
        <w:tc>
          <w:tcPr>
            <w:cnfStyle w:val="001000000000" w:firstRow="0" w:lastRow="0" w:firstColumn="1" w:lastColumn="0" w:oddVBand="0" w:evenVBand="0" w:oddHBand="0" w:evenHBand="0" w:firstRowFirstColumn="0" w:firstRowLastColumn="0" w:lastRowFirstColumn="0" w:lastRowLastColumn="0"/>
            <w:tcW w:w="907" w:type="dxa"/>
            <w:vMerge/>
            <w:hideMark/>
          </w:tcPr>
          <w:p w14:paraId="011457E5" w14:textId="77777777" w:rsidR="006C4837" w:rsidRDefault="006C4837" w:rsidP="0092700E">
            <w:pPr>
              <w:rPr>
                <w:rFonts w:cs="Calibri"/>
                <w:color w:val="000000"/>
                <w:sz w:val="24"/>
                <w:szCs w:val="24"/>
              </w:rPr>
            </w:pPr>
          </w:p>
        </w:tc>
        <w:tc>
          <w:tcPr>
            <w:tcW w:w="1614" w:type="dxa"/>
            <w:noWrap/>
            <w:hideMark/>
          </w:tcPr>
          <w:p w14:paraId="047CA37E" w14:textId="79AACD45" w:rsidR="006C4837" w:rsidRPr="00C831AA" w:rsidRDefault="00D461F5" w:rsidP="0092700E">
            <w:pPr>
              <w:cnfStyle w:val="000000000000" w:firstRow="0" w:lastRow="0" w:firstColumn="0" w:lastColumn="0" w:oddVBand="0" w:evenVBand="0" w:oddHBand="0" w:evenHBand="0" w:firstRowFirstColumn="0" w:firstRowLastColumn="0" w:lastRowFirstColumn="0" w:lastRowLastColumn="0"/>
              <w:rPr>
                <w:rFonts w:cs="Calibri"/>
                <w:b/>
                <w:bCs/>
                <w:color w:val="000000"/>
              </w:rPr>
            </w:pPr>
            <w:r>
              <w:rPr>
                <w:rFonts w:cs="Calibri"/>
                <w:b/>
                <w:bCs/>
                <w:color w:val="000000"/>
              </w:rPr>
              <w:t>ST</w:t>
            </w:r>
            <w:r w:rsidR="006C4837" w:rsidRPr="00C831AA">
              <w:rPr>
                <w:rFonts w:cs="Calibri"/>
                <w:b/>
                <w:bCs/>
                <w:color w:val="000000"/>
              </w:rPr>
              <w:t>1357 (</w:t>
            </w:r>
            <w:r>
              <w:rPr>
                <w:rFonts w:cs="Calibri"/>
                <w:color w:val="000000"/>
              </w:rPr>
              <w:t xml:space="preserve">n = </w:t>
            </w:r>
            <w:r w:rsidR="006C4837" w:rsidRPr="00C831AA">
              <w:rPr>
                <w:rFonts w:cs="Calibri"/>
                <w:b/>
                <w:bCs/>
                <w:color w:val="000000"/>
              </w:rPr>
              <w:t>1)</w:t>
            </w:r>
          </w:p>
        </w:tc>
        <w:tc>
          <w:tcPr>
            <w:tcW w:w="2257" w:type="dxa"/>
            <w:noWrap/>
            <w:hideMark/>
          </w:tcPr>
          <w:p w14:paraId="3C98CE33"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 (100%)</w:t>
            </w:r>
          </w:p>
        </w:tc>
        <w:tc>
          <w:tcPr>
            <w:tcW w:w="2357" w:type="dxa"/>
            <w:noWrap/>
            <w:hideMark/>
          </w:tcPr>
          <w:p w14:paraId="4D2B4D0E"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6" w:type="dxa"/>
            <w:noWrap/>
            <w:hideMark/>
          </w:tcPr>
          <w:p w14:paraId="1137FA77"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2B905BAF" w14:textId="77777777" w:rsidR="006C4837" w:rsidRDefault="006C4837" w:rsidP="0092700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c>
          <w:tcPr>
            <w:tcW w:w="2357" w:type="dxa"/>
            <w:noWrap/>
            <w:hideMark/>
          </w:tcPr>
          <w:p w14:paraId="5C1A01BE" w14:textId="77777777" w:rsidR="006C4837" w:rsidRDefault="006C4837" w:rsidP="00B11660">
            <w:pPr>
              <w:keepNext/>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r>
    </w:tbl>
    <w:p w14:paraId="17D10DC8" w14:textId="79B985F0" w:rsidR="006C4837" w:rsidRPr="00B37270" w:rsidRDefault="00B11660" w:rsidP="00B11660">
      <w:pPr>
        <w:pStyle w:val="Caption"/>
        <w:spacing w:line="480" w:lineRule="auto"/>
        <w:jc w:val="both"/>
        <w:rPr>
          <w:rFonts w:ascii="Arial" w:hAnsi="Arial"/>
          <w:color w:val="auto"/>
          <w:sz w:val="20"/>
          <w:szCs w:val="20"/>
        </w:rPr>
        <w:sectPr w:rsidR="006C4837" w:rsidRPr="00B37270" w:rsidSect="006C4837">
          <w:pgSz w:w="16840" w:h="11900" w:orient="landscape"/>
          <w:pgMar w:top="1440" w:right="1440" w:bottom="1440" w:left="1440" w:header="720" w:footer="720" w:gutter="0"/>
          <w:lnNumType w:countBy="1" w:restart="continuous"/>
          <w:cols w:space="720"/>
          <w:docGrid w:linePitch="360"/>
        </w:sectPr>
      </w:pPr>
      <w:r w:rsidRPr="00B37270">
        <w:rPr>
          <w:rFonts w:ascii="Arial" w:hAnsi="Arial"/>
          <w:b/>
          <w:bCs/>
          <w:color w:val="auto"/>
          <w:sz w:val="20"/>
          <w:szCs w:val="20"/>
        </w:rPr>
        <w:t xml:space="preserve">Table </w:t>
      </w:r>
      <w:r w:rsidRPr="00B37270">
        <w:rPr>
          <w:rFonts w:ascii="Arial" w:hAnsi="Arial"/>
          <w:b/>
          <w:bCs/>
          <w:color w:val="auto"/>
          <w:sz w:val="20"/>
          <w:szCs w:val="20"/>
        </w:rPr>
        <w:fldChar w:fldCharType="begin"/>
      </w:r>
      <w:r w:rsidRPr="00B37270">
        <w:rPr>
          <w:rFonts w:ascii="Arial" w:hAnsi="Arial"/>
          <w:b/>
          <w:bCs/>
          <w:color w:val="auto"/>
          <w:sz w:val="20"/>
          <w:szCs w:val="20"/>
        </w:rPr>
        <w:instrText xml:space="preserve"> SEQ Table \* ARABIC </w:instrText>
      </w:r>
      <w:r w:rsidRPr="00B37270">
        <w:rPr>
          <w:rFonts w:ascii="Arial" w:hAnsi="Arial"/>
          <w:b/>
          <w:bCs/>
          <w:color w:val="auto"/>
          <w:sz w:val="20"/>
          <w:szCs w:val="20"/>
        </w:rPr>
        <w:fldChar w:fldCharType="separate"/>
      </w:r>
      <w:r w:rsidRPr="00B37270">
        <w:rPr>
          <w:rFonts w:ascii="Arial" w:hAnsi="Arial"/>
          <w:b/>
          <w:bCs/>
          <w:noProof/>
          <w:color w:val="auto"/>
          <w:sz w:val="20"/>
          <w:szCs w:val="20"/>
        </w:rPr>
        <w:t>1</w:t>
      </w:r>
      <w:r w:rsidRPr="00B37270">
        <w:rPr>
          <w:rFonts w:ascii="Arial" w:hAnsi="Arial"/>
          <w:b/>
          <w:bCs/>
          <w:color w:val="auto"/>
          <w:sz w:val="20"/>
          <w:szCs w:val="20"/>
        </w:rPr>
        <w:fldChar w:fldCharType="end"/>
      </w:r>
      <w:r w:rsidRPr="00B37270">
        <w:rPr>
          <w:rFonts w:ascii="Arial" w:hAnsi="Arial"/>
          <w:b/>
          <w:bCs/>
          <w:color w:val="auto"/>
          <w:sz w:val="20"/>
          <w:szCs w:val="20"/>
        </w:rPr>
        <w:t>:</w:t>
      </w:r>
      <w:r w:rsidRPr="00B37270">
        <w:rPr>
          <w:rFonts w:ascii="Arial" w:hAnsi="Arial"/>
          <w:color w:val="auto"/>
          <w:sz w:val="20"/>
          <w:szCs w:val="20"/>
        </w:rPr>
        <w:t xml:space="preserve"> Summary of serotypes, sequence type</w:t>
      </w:r>
      <w:r w:rsidR="00D461F5">
        <w:rPr>
          <w:rFonts w:ascii="Arial" w:hAnsi="Arial"/>
          <w:color w:val="auto"/>
          <w:sz w:val="20"/>
          <w:szCs w:val="20"/>
        </w:rPr>
        <w:t>s</w:t>
      </w:r>
      <w:r w:rsidRPr="00B37270">
        <w:rPr>
          <w:rFonts w:ascii="Arial" w:hAnsi="Arial"/>
          <w:color w:val="auto"/>
          <w:sz w:val="20"/>
          <w:szCs w:val="20"/>
        </w:rPr>
        <w:t xml:space="preserve"> (ST) and clonal complexes (CC) detected amongst GBS isolates identified from 96 swabs after RAPD PCR assay was applied. The results summarise contribution of each serotype and ST observed (%) to the total number of swabs observed with one, two, three, four, or five RAPD patterns.</w:t>
      </w:r>
    </w:p>
    <w:p w14:paraId="4FECCD18" w14:textId="2743727A" w:rsidR="0084266C" w:rsidRDefault="00D02CDB" w:rsidP="00827459">
      <w:pPr>
        <w:spacing w:line="480" w:lineRule="auto"/>
        <w:jc w:val="both"/>
        <w:rPr>
          <w:rFonts w:ascii="Arial" w:hAnsi="Arial"/>
          <w:szCs w:val="22"/>
        </w:rPr>
      </w:pPr>
      <w:r w:rsidRPr="00135FB6">
        <w:rPr>
          <w:rFonts w:ascii="Arial" w:hAnsi="Arial"/>
          <w:szCs w:val="22"/>
        </w:rPr>
        <w:lastRenderedPageBreak/>
        <w:t xml:space="preserve">In </w:t>
      </w:r>
      <w:r w:rsidR="00EA00B3" w:rsidRPr="00135FB6">
        <w:rPr>
          <w:rFonts w:ascii="Arial" w:hAnsi="Arial"/>
          <w:szCs w:val="22"/>
        </w:rPr>
        <w:t>6</w:t>
      </w:r>
      <w:r w:rsidR="009E37CC">
        <w:rPr>
          <w:rFonts w:ascii="Arial" w:hAnsi="Arial"/>
          <w:szCs w:val="22"/>
        </w:rPr>
        <w:t>5</w:t>
      </w:r>
      <w:r w:rsidRPr="00135FB6">
        <w:rPr>
          <w:rFonts w:ascii="Arial" w:hAnsi="Arial"/>
          <w:szCs w:val="22"/>
        </w:rPr>
        <w:t>/</w:t>
      </w:r>
      <w:r w:rsidR="009E37CC">
        <w:rPr>
          <w:rFonts w:ascii="Arial" w:hAnsi="Arial"/>
          <w:szCs w:val="22"/>
        </w:rPr>
        <w:t>96</w:t>
      </w:r>
      <w:r w:rsidRPr="00135FB6">
        <w:rPr>
          <w:rFonts w:ascii="Arial" w:hAnsi="Arial"/>
          <w:szCs w:val="22"/>
        </w:rPr>
        <w:t xml:space="preserve"> swabs (</w:t>
      </w:r>
      <w:r w:rsidR="009E37CC">
        <w:rPr>
          <w:rFonts w:ascii="Arial" w:hAnsi="Arial"/>
          <w:szCs w:val="22"/>
        </w:rPr>
        <w:t>67.7</w:t>
      </w:r>
      <w:r w:rsidRPr="00135FB6">
        <w:rPr>
          <w:rFonts w:ascii="Arial" w:hAnsi="Arial"/>
          <w:szCs w:val="22"/>
        </w:rPr>
        <w:t xml:space="preserve">%) </w:t>
      </w:r>
      <w:r w:rsidR="00EE1803">
        <w:rPr>
          <w:rFonts w:ascii="Arial" w:hAnsi="Arial"/>
          <w:szCs w:val="22"/>
        </w:rPr>
        <w:t xml:space="preserve">there was presence of </w:t>
      </w:r>
      <w:r w:rsidR="00E13CA3" w:rsidRPr="00135FB6">
        <w:rPr>
          <w:rFonts w:ascii="Arial" w:hAnsi="Arial"/>
          <w:szCs w:val="22"/>
        </w:rPr>
        <w:t xml:space="preserve">a single </w:t>
      </w:r>
      <w:r w:rsidRPr="00135FB6">
        <w:rPr>
          <w:rFonts w:ascii="Arial" w:hAnsi="Arial"/>
          <w:szCs w:val="22"/>
        </w:rPr>
        <w:t xml:space="preserve">unique </w:t>
      </w:r>
      <w:r w:rsidR="00E13CA3" w:rsidRPr="00135FB6">
        <w:rPr>
          <w:rFonts w:ascii="Arial" w:hAnsi="Arial"/>
          <w:szCs w:val="22"/>
        </w:rPr>
        <w:t xml:space="preserve">RAPD </w:t>
      </w:r>
      <w:r w:rsidRPr="00135FB6">
        <w:rPr>
          <w:rFonts w:ascii="Arial" w:hAnsi="Arial"/>
          <w:szCs w:val="22"/>
        </w:rPr>
        <w:t>pattern</w:t>
      </w:r>
      <w:r w:rsidR="0037301A">
        <w:rPr>
          <w:rFonts w:ascii="Arial" w:hAnsi="Arial"/>
          <w:szCs w:val="22"/>
        </w:rPr>
        <w:t xml:space="preserve"> </w:t>
      </w:r>
      <w:r w:rsidR="00EE1803">
        <w:rPr>
          <w:rFonts w:ascii="Arial" w:hAnsi="Arial"/>
          <w:szCs w:val="22"/>
        </w:rPr>
        <w:t xml:space="preserve">across all </w:t>
      </w:r>
      <w:r w:rsidR="0037301A">
        <w:rPr>
          <w:rFonts w:ascii="Arial" w:hAnsi="Arial"/>
          <w:szCs w:val="22"/>
        </w:rPr>
        <w:t xml:space="preserve">GBS colonies </w:t>
      </w:r>
      <w:r w:rsidR="00EE1803">
        <w:rPr>
          <w:rFonts w:ascii="Arial" w:hAnsi="Arial"/>
          <w:szCs w:val="22"/>
        </w:rPr>
        <w:t>picked from the same swab</w:t>
      </w:r>
      <w:r w:rsidR="0037301A">
        <w:rPr>
          <w:rFonts w:ascii="Arial" w:hAnsi="Arial"/>
          <w:szCs w:val="22"/>
        </w:rPr>
        <w:t>, indicating single genotype of GBS present</w:t>
      </w:r>
      <w:r w:rsidR="00AD6370" w:rsidRPr="00135FB6">
        <w:rPr>
          <w:rFonts w:ascii="Arial" w:hAnsi="Arial"/>
          <w:szCs w:val="22"/>
        </w:rPr>
        <w:t xml:space="preserve">. </w:t>
      </w:r>
      <w:r w:rsidR="002F440B" w:rsidRPr="005C0D34">
        <w:rPr>
          <w:rFonts w:ascii="Arial" w:hAnsi="Arial"/>
          <w:szCs w:val="22"/>
        </w:rPr>
        <w:t xml:space="preserve">In this set of </w:t>
      </w:r>
      <w:r w:rsidR="0037301A" w:rsidRPr="005C0D34">
        <w:rPr>
          <w:rFonts w:ascii="Arial" w:hAnsi="Arial"/>
          <w:szCs w:val="22"/>
        </w:rPr>
        <w:t>s</w:t>
      </w:r>
      <w:r w:rsidR="0037301A">
        <w:rPr>
          <w:rFonts w:ascii="Arial" w:hAnsi="Arial"/>
          <w:szCs w:val="22"/>
        </w:rPr>
        <w:t>wabs</w:t>
      </w:r>
      <w:r w:rsidR="002F440B" w:rsidRPr="005C0D34">
        <w:rPr>
          <w:rFonts w:ascii="Arial" w:hAnsi="Arial"/>
          <w:szCs w:val="22"/>
        </w:rPr>
        <w:t>,</w:t>
      </w:r>
      <w:r w:rsidR="00EA00B3" w:rsidRPr="005C0D34">
        <w:rPr>
          <w:rFonts w:ascii="Arial" w:hAnsi="Arial"/>
          <w:szCs w:val="22"/>
        </w:rPr>
        <w:t xml:space="preserve"> </w:t>
      </w:r>
      <w:r w:rsidR="0037301A">
        <w:rPr>
          <w:rFonts w:ascii="Arial" w:hAnsi="Arial"/>
          <w:szCs w:val="22"/>
        </w:rPr>
        <w:t xml:space="preserve">overall, </w:t>
      </w:r>
      <w:r w:rsidR="00D92666" w:rsidRPr="005C0D34">
        <w:rPr>
          <w:rFonts w:ascii="Arial" w:hAnsi="Arial"/>
          <w:szCs w:val="22"/>
        </w:rPr>
        <w:t>five serotypes were found</w:t>
      </w:r>
      <w:r w:rsidR="00D461F5">
        <w:rPr>
          <w:rFonts w:ascii="Arial" w:hAnsi="Arial"/>
          <w:szCs w:val="22"/>
        </w:rPr>
        <w:t>,</w:t>
      </w:r>
      <w:r w:rsidR="00D92666" w:rsidRPr="005C0D34">
        <w:rPr>
          <w:rFonts w:ascii="Arial" w:hAnsi="Arial"/>
          <w:szCs w:val="22"/>
        </w:rPr>
        <w:t xml:space="preserve"> with </w:t>
      </w:r>
      <w:r w:rsidR="00EA00B3" w:rsidRPr="005C0D34">
        <w:rPr>
          <w:rFonts w:ascii="Arial" w:hAnsi="Arial"/>
          <w:szCs w:val="22"/>
        </w:rPr>
        <w:t xml:space="preserve">the most common </w:t>
      </w:r>
      <w:r w:rsidR="00D92666" w:rsidRPr="005C0D34">
        <w:rPr>
          <w:rFonts w:ascii="Arial" w:hAnsi="Arial"/>
          <w:szCs w:val="22"/>
        </w:rPr>
        <w:t>being</w:t>
      </w:r>
      <w:r w:rsidR="00EA00B3" w:rsidRPr="005C0D34">
        <w:rPr>
          <w:rFonts w:ascii="Arial" w:hAnsi="Arial"/>
          <w:szCs w:val="22"/>
        </w:rPr>
        <w:t xml:space="preserve"> </w:t>
      </w:r>
      <w:r w:rsidR="00D92666" w:rsidRPr="005C0D34">
        <w:rPr>
          <w:rFonts w:ascii="Arial" w:hAnsi="Arial"/>
          <w:szCs w:val="22"/>
        </w:rPr>
        <w:t xml:space="preserve">serotype </w:t>
      </w:r>
      <w:r w:rsidR="00EA00B3" w:rsidRPr="005C0D34">
        <w:rPr>
          <w:rFonts w:ascii="Arial" w:hAnsi="Arial"/>
          <w:szCs w:val="22"/>
        </w:rPr>
        <w:t>V (</w:t>
      </w:r>
      <w:r w:rsidR="00EA00B3" w:rsidRPr="005C0D34">
        <w:rPr>
          <w:rFonts w:ascii="Arial" w:hAnsi="Arial"/>
          <w:i/>
          <w:iCs/>
          <w:szCs w:val="22"/>
        </w:rPr>
        <w:t>n</w:t>
      </w:r>
      <w:r w:rsidR="00EA00B3" w:rsidRPr="005C0D34">
        <w:rPr>
          <w:rFonts w:ascii="Arial" w:hAnsi="Arial"/>
          <w:szCs w:val="22"/>
        </w:rPr>
        <w:t xml:space="preserve"> = </w:t>
      </w:r>
      <w:r w:rsidR="00811983" w:rsidRPr="005C0D34">
        <w:rPr>
          <w:rFonts w:ascii="Arial" w:hAnsi="Arial"/>
          <w:szCs w:val="22"/>
        </w:rPr>
        <w:t>32</w:t>
      </w:r>
      <w:r w:rsidR="00EA00B3" w:rsidRPr="005C0D34">
        <w:rPr>
          <w:rFonts w:ascii="Arial" w:hAnsi="Arial"/>
          <w:szCs w:val="22"/>
        </w:rPr>
        <w:t>/6</w:t>
      </w:r>
      <w:r w:rsidR="009E37CC" w:rsidRPr="005C0D34">
        <w:rPr>
          <w:rFonts w:ascii="Arial" w:hAnsi="Arial"/>
          <w:szCs w:val="22"/>
        </w:rPr>
        <w:t>5</w:t>
      </w:r>
      <w:r w:rsidR="00EA00B3" w:rsidRPr="005C0D34">
        <w:rPr>
          <w:rFonts w:ascii="Arial" w:hAnsi="Arial"/>
          <w:szCs w:val="22"/>
        </w:rPr>
        <w:t>, 4</w:t>
      </w:r>
      <w:r w:rsidR="00811983" w:rsidRPr="005C0D34">
        <w:rPr>
          <w:rFonts w:ascii="Arial" w:hAnsi="Arial"/>
          <w:szCs w:val="22"/>
        </w:rPr>
        <w:t>9</w:t>
      </w:r>
      <w:r w:rsidR="00EA00B3" w:rsidRPr="005C0D34">
        <w:rPr>
          <w:rFonts w:ascii="Arial" w:hAnsi="Arial"/>
          <w:szCs w:val="22"/>
        </w:rPr>
        <w:t>.</w:t>
      </w:r>
      <w:r w:rsidR="00811983" w:rsidRPr="005C0D34">
        <w:rPr>
          <w:rFonts w:ascii="Arial" w:hAnsi="Arial"/>
          <w:szCs w:val="22"/>
        </w:rPr>
        <w:t>2</w:t>
      </w:r>
      <w:r w:rsidR="00EA00B3" w:rsidRPr="005C0D34">
        <w:rPr>
          <w:rFonts w:ascii="Arial" w:hAnsi="Arial"/>
          <w:szCs w:val="22"/>
        </w:rPr>
        <w:t>%) followed by serotypes II</w:t>
      </w:r>
      <w:r w:rsidR="00795D36" w:rsidRPr="005C0D34">
        <w:rPr>
          <w:rFonts w:ascii="Arial" w:hAnsi="Arial"/>
          <w:szCs w:val="22"/>
        </w:rPr>
        <w:t xml:space="preserve"> (</w:t>
      </w:r>
      <w:r w:rsidR="00795D36" w:rsidRPr="005C0D34">
        <w:rPr>
          <w:rFonts w:ascii="Arial" w:hAnsi="Arial"/>
          <w:i/>
          <w:iCs/>
          <w:szCs w:val="22"/>
        </w:rPr>
        <w:t>n</w:t>
      </w:r>
      <w:r w:rsidR="00795D36" w:rsidRPr="005C0D34">
        <w:rPr>
          <w:rFonts w:ascii="Arial" w:hAnsi="Arial"/>
          <w:szCs w:val="22"/>
        </w:rPr>
        <w:t xml:space="preserve"> = 14/6</w:t>
      </w:r>
      <w:r w:rsidR="009E37CC" w:rsidRPr="005C0D34">
        <w:rPr>
          <w:rFonts w:ascii="Arial" w:hAnsi="Arial"/>
          <w:szCs w:val="22"/>
        </w:rPr>
        <w:t>5</w:t>
      </w:r>
      <w:r w:rsidR="00795D36" w:rsidRPr="005C0D34">
        <w:rPr>
          <w:rFonts w:ascii="Arial" w:hAnsi="Arial"/>
          <w:szCs w:val="22"/>
        </w:rPr>
        <w:t>, 2</w:t>
      </w:r>
      <w:r w:rsidR="00811983" w:rsidRPr="005C0D34">
        <w:rPr>
          <w:rFonts w:ascii="Arial" w:hAnsi="Arial"/>
          <w:szCs w:val="22"/>
        </w:rPr>
        <w:t>1</w:t>
      </w:r>
      <w:r w:rsidR="00795D36" w:rsidRPr="005C0D34">
        <w:rPr>
          <w:rFonts w:ascii="Arial" w:hAnsi="Arial"/>
          <w:szCs w:val="22"/>
        </w:rPr>
        <w:t>.</w:t>
      </w:r>
      <w:r w:rsidR="00811983" w:rsidRPr="005C0D34">
        <w:rPr>
          <w:rFonts w:ascii="Arial" w:hAnsi="Arial"/>
          <w:szCs w:val="22"/>
        </w:rPr>
        <w:t>5</w:t>
      </w:r>
      <w:r w:rsidR="00795D36" w:rsidRPr="005C0D34">
        <w:rPr>
          <w:rFonts w:ascii="Arial" w:hAnsi="Arial"/>
          <w:szCs w:val="22"/>
        </w:rPr>
        <w:t>%)</w:t>
      </w:r>
      <w:r w:rsidR="00EA00B3" w:rsidRPr="005C0D34">
        <w:rPr>
          <w:rFonts w:ascii="Arial" w:hAnsi="Arial"/>
          <w:szCs w:val="22"/>
        </w:rPr>
        <w:t xml:space="preserve">, </w:t>
      </w:r>
      <w:proofErr w:type="spellStart"/>
      <w:r w:rsidR="00E3720F" w:rsidRPr="005C0D34">
        <w:rPr>
          <w:rFonts w:ascii="Arial" w:hAnsi="Arial"/>
          <w:szCs w:val="22"/>
        </w:rPr>
        <w:t>Ia</w:t>
      </w:r>
      <w:proofErr w:type="spellEnd"/>
      <w:r w:rsidR="00795D36" w:rsidRPr="005C0D34">
        <w:rPr>
          <w:rFonts w:ascii="Arial" w:hAnsi="Arial"/>
          <w:szCs w:val="22"/>
        </w:rPr>
        <w:t xml:space="preserve"> (</w:t>
      </w:r>
      <w:r w:rsidR="00795D36" w:rsidRPr="005C0D34">
        <w:rPr>
          <w:rFonts w:ascii="Arial" w:hAnsi="Arial"/>
          <w:i/>
          <w:iCs/>
          <w:szCs w:val="22"/>
        </w:rPr>
        <w:t>n</w:t>
      </w:r>
      <w:r w:rsidR="00795D36" w:rsidRPr="005C0D34">
        <w:rPr>
          <w:rFonts w:ascii="Arial" w:hAnsi="Arial"/>
          <w:szCs w:val="22"/>
        </w:rPr>
        <w:t xml:space="preserve"> = </w:t>
      </w:r>
      <w:r w:rsidR="00811983" w:rsidRPr="005C0D34">
        <w:rPr>
          <w:rFonts w:ascii="Arial" w:hAnsi="Arial"/>
          <w:szCs w:val="22"/>
        </w:rPr>
        <w:t>10</w:t>
      </w:r>
      <w:r w:rsidR="00795D36" w:rsidRPr="005C0D34">
        <w:rPr>
          <w:rFonts w:ascii="Arial" w:hAnsi="Arial"/>
          <w:szCs w:val="22"/>
        </w:rPr>
        <w:t>/6</w:t>
      </w:r>
      <w:r w:rsidR="009E37CC" w:rsidRPr="005C0D34">
        <w:rPr>
          <w:rFonts w:ascii="Arial" w:hAnsi="Arial"/>
          <w:szCs w:val="22"/>
        </w:rPr>
        <w:t>5</w:t>
      </w:r>
      <w:r w:rsidR="00795D36" w:rsidRPr="005C0D34">
        <w:rPr>
          <w:rFonts w:ascii="Arial" w:hAnsi="Arial"/>
          <w:szCs w:val="22"/>
        </w:rPr>
        <w:t>, 1</w:t>
      </w:r>
      <w:r w:rsidR="00811983" w:rsidRPr="005C0D34">
        <w:rPr>
          <w:rFonts w:ascii="Arial" w:hAnsi="Arial"/>
          <w:szCs w:val="22"/>
        </w:rPr>
        <w:t>5.4</w:t>
      </w:r>
      <w:r w:rsidR="00795D36" w:rsidRPr="005C0D34">
        <w:rPr>
          <w:rFonts w:ascii="Arial" w:hAnsi="Arial"/>
          <w:szCs w:val="22"/>
        </w:rPr>
        <w:t>%)</w:t>
      </w:r>
      <w:r w:rsidR="00E3720F" w:rsidRPr="005C0D34">
        <w:rPr>
          <w:rFonts w:ascii="Arial" w:hAnsi="Arial"/>
          <w:szCs w:val="22"/>
        </w:rPr>
        <w:t xml:space="preserve">, </w:t>
      </w:r>
      <w:r w:rsidR="0035228D" w:rsidRPr="005C0D34">
        <w:rPr>
          <w:rFonts w:ascii="Arial" w:hAnsi="Arial"/>
          <w:szCs w:val="22"/>
        </w:rPr>
        <w:t>IV (</w:t>
      </w:r>
      <w:r w:rsidR="0035228D" w:rsidRPr="005C0D34">
        <w:rPr>
          <w:rFonts w:ascii="Arial" w:hAnsi="Arial"/>
          <w:i/>
          <w:iCs/>
          <w:szCs w:val="22"/>
        </w:rPr>
        <w:t>n</w:t>
      </w:r>
      <w:r w:rsidR="0035228D" w:rsidRPr="005C0D34">
        <w:rPr>
          <w:rFonts w:ascii="Arial" w:hAnsi="Arial"/>
          <w:szCs w:val="22"/>
        </w:rPr>
        <w:t xml:space="preserve"> = 5/65, 7.7%) and </w:t>
      </w:r>
      <w:r w:rsidR="00E3720F" w:rsidRPr="005C0D34">
        <w:rPr>
          <w:rFonts w:ascii="Arial" w:hAnsi="Arial"/>
          <w:szCs w:val="22"/>
        </w:rPr>
        <w:t>III</w:t>
      </w:r>
      <w:r w:rsidR="00795D36" w:rsidRPr="005C0D34">
        <w:rPr>
          <w:rFonts w:ascii="Arial" w:hAnsi="Arial"/>
          <w:szCs w:val="22"/>
        </w:rPr>
        <w:t xml:space="preserve"> (</w:t>
      </w:r>
      <w:r w:rsidR="00795D36" w:rsidRPr="005C0D34">
        <w:rPr>
          <w:rFonts w:ascii="Arial" w:hAnsi="Arial"/>
          <w:i/>
          <w:iCs/>
          <w:szCs w:val="22"/>
        </w:rPr>
        <w:t>n</w:t>
      </w:r>
      <w:r w:rsidR="00795D36" w:rsidRPr="005C0D34">
        <w:rPr>
          <w:rFonts w:ascii="Arial" w:hAnsi="Arial"/>
          <w:szCs w:val="22"/>
        </w:rPr>
        <w:t xml:space="preserve"> = </w:t>
      </w:r>
      <w:r w:rsidR="00811983" w:rsidRPr="005C0D34">
        <w:rPr>
          <w:rFonts w:ascii="Arial" w:hAnsi="Arial"/>
          <w:szCs w:val="22"/>
        </w:rPr>
        <w:t>4</w:t>
      </w:r>
      <w:r w:rsidR="00795D36" w:rsidRPr="005C0D34">
        <w:rPr>
          <w:rFonts w:ascii="Arial" w:hAnsi="Arial"/>
          <w:szCs w:val="22"/>
        </w:rPr>
        <w:t>/6</w:t>
      </w:r>
      <w:r w:rsidR="009E37CC" w:rsidRPr="005C0D34">
        <w:rPr>
          <w:rFonts w:ascii="Arial" w:hAnsi="Arial"/>
          <w:szCs w:val="22"/>
        </w:rPr>
        <w:t>5</w:t>
      </w:r>
      <w:r w:rsidR="00795D36" w:rsidRPr="005C0D34">
        <w:rPr>
          <w:rFonts w:ascii="Arial" w:hAnsi="Arial"/>
          <w:szCs w:val="22"/>
        </w:rPr>
        <w:t xml:space="preserve">, </w:t>
      </w:r>
      <w:r w:rsidR="00811983" w:rsidRPr="005C0D34">
        <w:rPr>
          <w:rFonts w:ascii="Arial" w:hAnsi="Arial"/>
          <w:szCs w:val="22"/>
        </w:rPr>
        <w:t>6.2</w:t>
      </w:r>
      <w:r w:rsidR="00795D36" w:rsidRPr="005C0D34">
        <w:rPr>
          <w:rFonts w:ascii="Arial" w:hAnsi="Arial"/>
          <w:szCs w:val="22"/>
        </w:rPr>
        <w:t>%)</w:t>
      </w:r>
      <w:r w:rsidR="0010383B" w:rsidRPr="005C0D34">
        <w:rPr>
          <w:rFonts w:ascii="Arial" w:hAnsi="Arial"/>
          <w:szCs w:val="22"/>
        </w:rPr>
        <w:t xml:space="preserve">. </w:t>
      </w:r>
      <w:r w:rsidR="001C7488" w:rsidRPr="005C0D34">
        <w:rPr>
          <w:rFonts w:ascii="Arial" w:hAnsi="Arial"/>
          <w:szCs w:val="22"/>
        </w:rPr>
        <w:t xml:space="preserve"> </w:t>
      </w:r>
      <w:r w:rsidR="00D71049">
        <w:rPr>
          <w:rFonts w:ascii="Arial" w:hAnsi="Arial"/>
          <w:szCs w:val="22"/>
        </w:rPr>
        <w:t>The most common genotypes identified w</w:t>
      </w:r>
      <w:r w:rsidR="00A9575E">
        <w:rPr>
          <w:rFonts w:ascii="Arial" w:hAnsi="Arial"/>
          <w:szCs w:val="22"/>
        </w:rPr>
        <w:t>ere</w:t>
      </w:r>
      <w:r w:rsidR="00D71049">
        <w:rPr>
          <w:rFonts w:ascii="Arial" w:hAnsi="Arial"/>
          <w:szCs w:val="22"/>
        </w:rPr>
        <w:t xml:space="preserve"> ST26</w:t>
      </w:r>
      <w:r w:rsidR="001C7488">
        <w:rPr>
          <w:rFonts w:ascii="Arial" w:hAnsi="Arial"/>
          <w:szCs w:val="22"/>
        </w:rPr>
        <w:t xml:space="preserve"> (</w:t>
      </w:r>
      <w:r w:rsidR="00FF0FCC" w:rsidRPr="00FF0FCC">
        <w:rPr>
          <w:rFonts w:ascii="Arial" w:hAnsi="Arial"/>
          <w:i/>
          <w:iCs/>
          <w:szCs w:val="22"/>
        </w:rPr>
        <w:t>n</w:t>
      </w:r>
      <w:r w:rsidR="00FF0FCC">
        <w:rPr>
          <w:rFonts w:ascii="Arial" w:hAnsi="Arial"/>
          <w:szCs w:val="22"/>
        </w:rPr>
        <w:t xml:space="preserve"> = </w:t>
      </w:r>
      <w:r w:rsidR="00B142AE">
        <w:rPr>
          <w:rFonts w:ascii="Arial" w:hAnsi="Arial"/>
          <w:szCs w:val="22"/>
        </w:rPr>
        <w:t>2</w:t>
      </w:r>
      <w:r w:rsidR="00897367">
        <w:rPr>
          <w:rFonts w:ascii="Arial" w:hAnsi="Arial"/>
          <w:szCs w:val="22"/>
        </w:rPr>
        <w:t>0</w:t>
      </w:r>
      <w:r w:rsidR="001C7488">
        <w:rPr>
          <w:rFonts w:ascii="Arial" w:hAnsi="Arial"/>
          <w:szCs w:val="22"/>
        </w:rPr>
        <w:t>/6</w:t>
      </w:r>
      <w:r w:rsidR="00897367">
        <w:rPr>
          <w:rFonts w:ascii="Arial" w:hAnsi="Arial"/>
          <w:szCs w:val="22"/>
        </w:rPr>
        <w:t>5</w:t>
      </w:r>
      <w:r w:rsidR="00B142AE">
        <w:rPr>
          <w:rFonts w:ascii="Arial" w:hAnsi="Arial"/>
          <w:szCs w:val="22"/>
        </w:rPr>
        <w:t xml:space="preserve">, </w:t>
      </w:r>
      <w:r w:rsidR="00897367">
        <w:rPr>
          <w:rFonts w:ascii="Arial" w:hAnsi="Arial"/>
          <w:szCs w:val="22"/>
        </w:rPr>
        <w:t>30.8%</w:t>
      </w:r>
      <w:r w:rsidR="001C7488">
        <w:rPr>
          <w:rFonts w:ascii="Arial" w:hAnsi="Arial"/>
          <w:szCs w:val="22"/>
        </w:rPr>
        <w:t>)</w:t>
      </w:r>
      <w:r w:rsidR="00D71049">
        <w:rPr>
          <w:rFonts w:ascii="Arial" w:hAnsi="Arial"/>
          <w:szCs w:val="22"/>
        </w:rPr>
        <w:t xml:space="preserve">, </w:t>
      </w:r>
      <w:r w:rsidR="00A9575E">
        <w:rPr>
          <w:rFonts w:ascii="Arial" w:hAnsi="Arial"/>
          <w:szCs w:val="22"/>
        </w:rPr>
        <w:t>ST23 (</w:t>
      </w:r>
      <w:r w:rsidR="00811983" w:rsidRPr="00FF0FCC">
        <w:rPr>
          <w:rFonts w:ascii="Arial" w:hAnsi="Arial"/>
          <w:i/>
          <w:iCs/>
          <w:szCs w:val="22"/>
        </w:rPr>
        <w:t>n</w:t>
      </w:r>
      <w:r w:rsidR="00811983">
        <w:rPr>
          <w:rFonts w:ascii="Arial" w:hAnsi="Arial"/>
          <w:szCs w:val="22"/>
        </w:rPr>
        <w:t xml:space="preserve"> = </w:t>
      </w:r>
      <w:r w:rsidR="00897367">
        <w:rPr>
          <w:rFonts w:ascii="Arial" w:hAnsi="Arial"/>
          <w:szCs w:val="22"/>
        </w:rPr>
        <w:t>10</w:t>
      </w:r>
      <w:r w:rsidR="00A9575E">
        <w:rPr>
          <w:rFonts w:ascii="Arial" w:hAnsi="Arial"/>
          <w:szCs w:val="22"/>
        </w:rPr>
        <w:t>/6</w:t>
      </w:r>
      <w:r w:rsidR="00897367">
        <w:rPr>
          <w:rFonts w:ascii="Arial" w:hAnsi="Arial"/>
          <w:szCs w:val="22"/>
        </w:rPr>
        <w:t>5</w:t>
      </w:r>
      <w:r w:rsidR="00A9575E">
        <w:rPr>
          <w:rFonts w:ascii="Arial" w:hAnsi="Arial"/>
          <w:szCs w:val="22"/>
        </w:rPr>
        <w:t xml:space="preserve">, </w:t>
      </w:r>
      <w:r w:rsidR="00897367">
        <w:rPr>
          <w:rFonts w:ascii="Arial" w:hAnsi="Arial"/>
          <w:szCs w:val="22"/>
        </w:rPr>
        <w:t>15.4</w:t>
      </w:r>
      <w:r w:rsidR="00A9575E">
        <w:rPr>
          <w:rFonts w:ascii="Arial" w:hAnsi="Arial"/>
          <w:szCs w:val="22"/>
        </w:rPr>
        <w:t xml:space="preserve">%), </w:t>
      </w:r>
      <w:r w:rsidR="00897367">
        <w:rPr>
          <w:rFonts w:ascii="Arial" w:hAnsi="Arial"/>
          <w:szCs w:val="22"/>
        </w:rPr>
        <w:t>ST1274 (</w:t>
      </w:r>
      <w:r w:rsidR="00897367" w:rsidRPr="00FF0FCC">
        <w:rPr>
          <w:rFonts w:ascii="Arial" w:hAnsi="Arial"/>
          <w:i/>
          <w:iCs/>
          <w:szCs w:val="22"/>
        </w:rPr>
        <w:t>n</w:t>
      </w:r>
      <w:r w:rsidR="00897367">
        <w:rPr>
          <w:rFonts w:ascii="Arial" w:hAnsi="Arial"/>
          <w:szCs w:val="22"/>
        </w:rPr>
        <w:t xml:space="preserve"> = 9/65, 13.8%), ST1 (</w:t>
      </w:r>
      <w:r w:rsidR="00897367" w:rsidRPr="00FF0FCC">
        <w:rPr>
          <w:rFonts w:ascii="Arial" w:hAnsi="Arial"/>
          <w:i/>
          <w:iCs/>
          <w:szCs w:val="22"/>
        </w:rPr>
        <w:t>n</w:t>
      </w:r>
      <w:r w:rsidR="00897367">
        <w:rPr>
          <w:rFonts w:ascii="Arial" w:hAnsi="Arial"/>
          <w:szCs w:val="22"/>
        </w:rPr>
        <w:t xml:space="preserve"> = 9/65, 13.8%), ST196 (</w:t>
      </w:r>
      <w:r w:rsidR="00897367" w:rsidRPr="00FF0FCC">
        <w:rPr>
          <w:rFonts w:ascii="Arial" w:hAnsi="Arial"/>
          <w:i/>
          <w:iCs/>
          <w:szCs w:val="22"/>
        </w:rPr>
        <w:t>n</w:t>
      </w:r>
      <w:r w:rsidR="00897367">
        <w:rPr>
          <w:rFonts w:ascii="Arial" w:hAnsi="Arial"/>
          <w:szCs w:val="22"/>
        </w:rPr>
        <w:t xml:space="preserve"> = 5/65, 7.7%), ST19 (</w:t>
      </w:r>
      <w:r w:rsidR="00897367" w:rsidRPr="00FF0FCC">
        <w:rPr>
          <w:rFonts w:ascii="Arial" w:hAnsi="Arial"/>
          <w:i/>
          <w:iCs/>
          <w:szCs w:val="22"/>
        </w:rPr>
        <w:t>n</w:t>
      </w:r>
      <w:r w:rsidR="00897367">
        <w:rPr>
          <w:rFonts w:ascii="Arial" w:hAnsi="Arial"/>
          <w:szCs w:val="22"/>
        </w:rPr>
        <w:t xml:space="preserve"> = </w:t>
      </w:r>
      <w:r w:rsidR="00C701EB">
        <w:rPr>
          <w:rFonts w:ascii="Arial" w:hAnsi="Arial"/>
          <w:szCs w:val="22"/>
        </w:rPr>
        <w:t>4</w:t>
      </w:r>
      <w:r w:rsidR="00897367">
        <w:rPr>
          <w:rFonts w:ascii="Arial" w:hAnsi="Arial"/>
          <w:szCs w:val="22"/>
        </w:rPr>
        <w:t xml:space="preserve">/65, </w:t>
      </w:r>
      <w:r w:rsidR="00C701EB" w:rsidRPr="005C0D34">
        <w:rPr>
          <w:rFonts w:ascii="Arial" w:hAnsi="Arial"/>
          <w:szCs w:val="22"/>
        </w:rPr>
        <w:t xml:space="preserve">6.2%) </w:t>
      </w:r>
      <w:r w:rsidR="00DB78D5">
        <w:rPr>
          <w:rFonts w:ascii="Arial" w:hAnsi="Arial"/>
          <w:szCs w:val="22"/>
        </w:rPr>
        <w:t>ST17 (</w:t>
      </w:r>
      <w:r w:rsidR="00DB78D5" w:rsidRPr="00FF0FCC">
        <w:rPr>
          <w:rFonts w:ascii="Arial" w:hAnsi="Arial"/>
          <w:i/>
          <w:iCs/>
          <w:szCs w:val="22"/>
        </w:rPr>
        <w:t>n</w:t>
      </w:r>
      <w:r w:rsidR="00DB78D5">
        <w:rPr>
          <w:rFonts w:ascii="Arial" w:hAnsi="Arial"/>
          <w:szCs w:val="22"/>
        </w:rPr>
        <w:t xml:space="preserve"> = 3/65, 4.6%, </w:t>
      </w:r>
      <w:r w:rsidR="00811983">
        <w:rPr>
          <w:rFonts w:ascii="Arial" w:hAnsi="Arial"/>
          <w:szCs w:val="22"/>
        </w:rPr>
        <w:t>ST28 (</w:t>
      </w:r>
      <w:r w:rsidR="00811983" w:rsidRPr="00FF0FCC">
        <w:rPr>
          <w:rFonts w:ascii="Arial" w:hAnsi="Arial"/>
          <w:i/>
          <w:iCs/>
          <w:szCs w:val="22"/>
        </w:rPr>
        <w:t>n</w:t>
      </w:r>
      <w:r w:rsidR="00811983">
        <w:rPr>
          <w:rFonts w:ascii="Arial" w:hAnsi="Arial"/>
          <w:szCs w:val="22"/>
        </w:rPr>
        <w:t xml:space="preserve"> = </w:t>
      </w:r>
      <w:r w:rsidR="00897367">
        <w:rPr>
          <w:rFonts w:ascii="Arial" w:hAnsi="Arial"/>
          <w:szCs w:val="22"/>
        </w:rPr>
        <w:t>2</w:t>
      </w:r>
      <w:r w:rsidR="00811983">
        <w:rPr>
          <w:rFonts w:ascii="Arial" w:hAnsi="Arial"/>
          <w:szCs w:val="22"/>
        </w:rPr>
        <w:t>/65</w:t>
      </w:r>
      <w:r w:rsidR="00897367">
        <w:rPr>
          <w:rFonts w:ascii="Arial" w:hAnsi="Arial"/>
          <w:szCs w:val="22"/>
        </w:rPr>
        <w:t>, 3.1%</w:t>
      </w:r>
      <w:r w:rsidR="00811983">
        <w:rPr>
          <w:rFonts w:ascii="Arial" w:hAnsi="Arial"/>
          <w:szCs w:val="22"/>
        </w:rPr>
        <w:t xml:space="preserve">), </w:t>
      </w:r>
      <w:r w:rsidR="00897367">
        <w:rPr>
          <w:rFonts w:ascii="Arial" w:hAnsi="Arial"/>
          <w:szCs w:val="22"/>
        </w:rPr>
        <w:t>ST2 (</w:t>
      </w:r>
      <w:r w:rsidR="00897367" w:rsidRPr="00FF0FCC">
        <w:rPr>
          <w:rFonts w:ascii="Arial" w:hAnsi="Arial"/>
          <w:i/>
          <w:iCs/>
          <w:szCs w:val="22"/>
        </w:rPr>
        <w:t>n</w:t>
      </w:r>
      <w:r w:rsidR="00897367">
        <w:rPr>
          <w:rFonts w:ascii="Arial" w:hAnsi="Arial"/>
          <w:szCs w:val="22"/>
        </w:rPr>
        <w:t xml:space="preserve"> = 1/65, 1.5%),</w:t>
      </w:r>
      <w:r w:rsidR="00897367" w:rsidRPr="00897367">
        <w:rPr>
          <w:rFonts w:ascii="Arial" w:hAnsi="Arial"/>
          <w:szCs w:val="22"/>
        </w:rPr>
        <w:t xml:space="preserve"> </w:t>
      </w:r>
      <w:r w:rsidR="00897367">
        <w:rPr>
          <w:rFonts w:ascii="Arial" w:hAnsi="Arial"/>
          <w:szCs w:val="22"/>
        </w:rPr>
        <w:t>ST10 (</w:t>
      </w:r>
      <w:r w:rsidR="00897367" w:rsidRPr="00FF0FCC">
        <w:rPr>
          <w:rFonts w:ascii="Arial" w:hAnsi="Arial"/>
          <w:i/>
          <w:iCs/>
          <w:szCs w:val="22"/>
        </w:rPr>
        <w:t>n</w:t>
      </w:r>
      <w:r w:rsidR="00897367">
        <w:rPr>
          <w:rFonts w:ascii="Arial" w:hAnsi="Arial"/>
          <w:szCs w:val="22"/>
        </w:rPr>
        <w:t xml:space="preserve"> = 1/65, 1.5%), and ST1357 (</w:t>
      </w:r>
      <w:r w:rsidR="00897367" w:rsidRPr="00FF0FCC">
        <w:rPr>
          <w:rFonts w:ascii="Arial" w:hAnsi="Arial"/>
          <w:i/>
          <w:iCs/>
          <w:szCs w:val="22"/>
        </w:rPr>
        <w:t>n</w:t>
      </w:r>
      <w:r w:rsidR="00897367">
        <w:rPr>
          <w:rFonts w:ascii="Arial" w:hAnsi="Arial"/>
          <w:szCs w:val="22"/>
        </w:rPr>
        <w:t xml:space="preserve"> = 1/65, 1.5%)</w:t>
      </w:r>
      <w:r w:rsidR="005C0D34">
        <w:rPr>
          <w:rFonts w:ascii="Arial" w:hAnsi="Arial"/>
          <w:szCs w:val="22"/>
        </w:rPr>
        <w:t>.</w:t>
      </w:r>
      <w:r w:rsidR="00BE6894">
        <w:rPr>
          <w:rFonts w:ascii="Arial" w:hAnsi="Arial"/>
          <w:szCs w:val="22"/>
        </w:rPr>
        <w:t xml:space="preserve"> </w:t>
      </w:r>
    </w:p>
    <w:p w14:paraId="2C8FEA37" w14:textId="3077993A" w:rsidR="003A3D05" w:rsidRDefault="003A3D05" w:rsidP="00827459">
      <w:pPr>
        <w:spacing w:line="480" w:lineRule="auto"/>
        <w:jc w:val="both"/>
        <w:rPr>
          <w:rFonts w:ascii="Arial" w:hAnsi="Arial"/>
          <w:szCs w:val="22"/>
        </w:rPr>
      </w:pPr>
    </w:p>
    <w:p w14:paraId="42F6B564" w14:textId="62463D33" w:rsidR="006C4837" w:rsidRDefault="00A40222" w:rsidP="00827459">
      <w:pPr>
        <w:spacing w:line="480" w:lineRule="auto"/>
        <w:jc w:val="both"/>
        <w:rPr>
          <w:rFonts w:ascii="Arial" w:hAnsi="Arial"/>
          <w:szCs w:val="22"/>
        </w:rPr>
      </w:pPr>
      <w:r w:rsidRPr="007875AB">
        <w:rPr>
          <w:rFonts w:ascii="Arial" w:hAnsi="Arial"/>
          <w:szCs w:val="22"/>
        </w:rPr>
        <w:t xml:space="preserve">Of the swabs </w:t>
      </w:r>
      <w:r w:rsidR="007F3615" w:rsidRPr="007875AB">
        <w:rPr>
          <w:rFonts w:ascii="Arial" w:hAnsi="Arial"/>
          <w:szCs w:val="22"/>
        </w:rPr>
        <w:t>with</w:t>
      </w:r>
      <w:r w:rsidRPr="007875AB">
        <w:rPr>
          <w:rFonts w:ascii="Arial" w:hAnsi="Arial"/>
          <w:szCs w:val="22"/>
        </w:rPr>
        <w:t xml:space="preserve"> more than one </w:t>
      </w:r>
      <w:r w:rsidR="007B411E">
        <w:rPr>
          <w:rFonts w:ascii="Arial" w:hAnsi="Arial"/>
          <w:szCs w:val="22"/>
        </w:rPr>
        <w:t xml:space="preserve">unique </w:t>
      </w:r>
      <w:r w:rsidRPr="007875AB">
        <w:rPr>
          <w:rFonts w:ascii="Arial" w:hAnsi="Arial"/>
          <w:szCs w:val="22"/>
        </w:rPr>
        <w:t>RAPD pattern</w:t>
      </w:r>
      <w:r w:rsidR="00CF18A4" w:rsidRPr="007875AB">
        <w:rPr>
          <w:rFonts w:ascii="Arial" w:hAnsi="Arial"/>
          <w:szCs w:val="22"/>
        </w:rPr>
        <w:t xml:space="preserve"> (</w:t>
      </w:r>
      <w:r w:rsidR="00CF18A4" w:rsidRPr="007875AB">
        <w:rPr>
          <w:rFonts w:ascii="Arial" w:hAnsi="Arial"/>
          <w:i/>
          <w:iCs/>
          <w:szCs w:val="22"/>
        </w:rPr>
        <w:t>n</w:t>
      </w:r>
      <w:r w:rsidR="00CF18A4" w:rsidRPr="007875AB">
        <w:rPr>
          <w:rFonts w:ascii="Arial" w:hAnsi="Arial"/>
          <w:szCs w:val="22"/>
        </w:rPr>
        <w:t xml:space="preserve"> = </w:t>
      </w:r>
      <w:r w:rsidR="006E34AF" w:rsidRPr="007875AB">
        <w:rPr>
          <w:rFonts w:ascii="Arial" w:hAnsi="Arial"/>
          <w:szCs w:val="22"/>
        </w:rPr>
        <w:t>31</w:t>
      </w:r>
      <w:r w:rsidR="00CF18A4" w:rsidRPr="007875AB">
        <w:rPr>
          <w:rFonts w:ascii="Arial" w:hAnsi="Arial"/>
          <w:szCs w:val="22"/>
        </w:rPr>
        <w:t>/</w:t>
      </w:r>
      <w:r w:rsidR="006E34AF" w:rsidRPr="007875AB">
        <w:rPr>
          <w:rFonts w:ascii="Arial" w:hAnsi="Arial"/>
          <w:szCs w:val="22"/>
        </w:rPr>
        <w:t>96</w:t>
      </w:r>
      <w:r w:rsidR="00465413">
        <w:rPr>
          <w:rFonts w:ascii="Arial" w:hAnsi="Arial"/>
          <w:szCs w:val="22"/>
        </w:rPr>
        <w:t>, 32.3%</w:t>
      </w:r>
      <w:r w:rsidR="00CF18A4" w:rsidRPr="007875AB">
        <w:rPr>
          <w:rFonts w:ascii="Arial" w:hAnsi="Arial"/>
          <w:szCs w:val="22"/>
        </w:rPr>
        <w:t>),</w:t>
      </w:r>
      <w:r w:rsidRPr="007875AB">
        <w:rPr>
          <w:rFonts w:ascii="Arial" w:hAnsi="Arial"/>
          <w:szCs w:val="22"/>
        </w:rPr>
        <w:t xml:space="preserve"> </w:t>
      </w:r>
      <w:r w:rsidR="00243405" w:rsidRPr="007875AB">
        <w:rPr>
          <w:rFonts w:ascii="Arial" w:hAnsi="Arial"/>
          <w:szCs w:val="22"/>
        </w:rPr>
        <w:t>2</w:t>
      </w:r>
      <w:r w:rsidR="006E34AF" w:rsidRPr="007875AB">
        <w:rPr>
          <w:rFonts w:ascii="Arial" w:hAnsi="Arial"/>
          <w:szCs w:val="22"/>
        </w:rPr>
        <w:t>3</w:t>
      </w:r>
      <w:r w:rsidR="00C35EA9" w:rsidRPr="007875AB">
        <w:rPr>
          <w:rFonts w:ascii="Arial" w:hAnsi="Arial"/>
          <w:szCs w:val="22"/>
        </w:rPr>
        <w:t xml:space="preserve"> </w:t>
      </w:r>
      <w:r w:rsidR="009B6C78">
        <w:rPr>
          <w:rFonts w:ascii="Arial" w:hAnsi="Arial"/>
          <w:szCs w:val="22"/>
        </w:rPr>
        <w:t xml:space="preserve">swabs </w:t>
      </w:r>
      <w:r w:rsidR="00243405" w:rsidRPr="007875AB">
        <w:rPr>
          <w:rFonts w:ascii="Arial" w:hAnsi="Arial"/>
          <w:szCs w:val="22"/>
        </w:rPr>
        <w:t xml:space="preserve">had two </w:t>
      </w:r>
      <w:r w:rsidR="007F3615" w:rsidRPr="007875AB">
        <w:rPr>
          <w:rFonts w:ascii="Arial" w:hAnsi="Arial"/>
          <w:szCs w:val="22"/>
        </w:rPr>
        <w:t xml:space="preserve">different </w:t>
      </w:r>
      <w:r w:rsidR="00243405" w:rsidRPr="007875AB">
        <w:rPr>
          <w:rFonts w:ascii="Arial" w:hAnsi="Arial"/>
          <w:szCs w:val="22"/>
        </w:rPr>
        <w:t>RAPD patterns</w:t>
      </w:r>
      <w:r w:rsidR="00C35EA9" w:rsidRPr="007875AB">
        <w:rPr>
          <w:rFonts w:ascii="Arial" w:hAnsi="Arial"/>
          <w:szCs w:val="22"/>
        </w:rPr>
        <w:t xml:space="preserve">, </w:t>
      </w:r>
      <w:r w:rsidR="006E34AF" w:rsidRPr="007875AB">
        <w:rPr>
          <w:rFonts w:ascii="Arial" w:hAnsi="Arial"/>
          <w:szCs w:val="22"/>
        </w:rPr>
        <w:t>five</w:t>
      </w:r>
      <w:r w:rsidR="00C35EA9" w:rsidRPr="007875AB">
        <w:rPr>
          <w:rFonts w:ascii="Arial" w:hAnsi="Arial"/>
          <w:szCs w:val="22"/>
        </w:rPr>
        <w:t xml:space="preserve"> swabs had three, one swab ha</w:t>
      </w:r>
      <w:r w:rsidR="007F3615" w:rsidRPr="007875AB">
        <w:rPr>
          <w:rFonts w:ascii="Arial" w:hAnsi="Arial"/>
          <w:szCs w:val="22"/>
        </w:rPr>
        <w:t>d</w:t>
      </w:r>
      <w:r w:rsidR="00C35EA9" w:rsidRPr="007875AB">
        <w:rPr>
          <w:rFonts w:ascii="Arial" w:hAnsi="Arial"/>
          <w:szCs w:val="22"/>
        </w:rPr>
        <w:t xml:space="preserve"> four and </w:t>
      </w:r>
      <w:r w:rsidR="006E34AF" w:rsidRPr="007875AB">
        <w:rPr>
          <w:rFonts w:ascii="Arial" w:hAnsi="Arial"/>
          <w:szCs w:val="22"/>
        </w:rPr>
        <w:t xml:space="preserve">two swabs had </w:t>
      </w:r>
      <w:r w:rsidR="00C35EA9" w:rsidRPr="007875AB">
        <w:rPr>
          <w:rFonts w:ascii="Arial" w:hAnsi="Arial"/>
          <w:szCs w:val="22"/>
        </w:rPr>
        <w:t>five different RAPD patterns</w:t>
      </w:r>
      <w:r w:rsidR="009B6C78">
        <w:rPr>
          <w:rFonts w:ascii="Arial" w:hAnsi="Arial"/>
          <w:szCs w:val="22"/>
        </w:rPr>
        <w:t xml:space="preserve"> (Table 1)</w:t>
      </w:r>
      <w:r w:rsidR="0035228D" w:rsidRPr="007875AB">
        <w:rPr>
          <w:rFonts w:ascii="Arial" w:hAnsi="Arial"/>
          <w:szCs w:val="22"/>
        </w:rPr>
        <w:t xml:space="preserve">. </w:t>
      </w:r>
      <w:r w:rsidR="009F44B9" w:rsidRPr="007875AB">
        <w:rPr>
          <w:rFonts w:ascii="Arial" w:hAnsi="Arial"/>
          <w:szCs w:val="22"/>
        </w:rPr>
        <w:t xml:space="preserve">Overall, the number of different RAPD patterns matched the number of different serotypes and </w:t>
      </w:r>
      <w:r w:rsidR="00D461F5">
        <w:rPr>
          <w:rFonts w:ascii="Arial" w:hAnsi="Arial"/>
          <w:szCs w:val="22"/>
        </w:rPr>
        <w:t>STs</w:t>
      </w:r>
      <w:r w:rsidR="009F44B9" w:rsidRPr="007875AB">
        <w:rPr>
          <w:rFonts w:ascii="Arial" w:hAnsi="Arial"/>
          <w:szCs w:val="22"/>
        </w:rPr>
        <w:t xml:space="preserve"> identified</w:t>
      </w:r>
      <w:r w:rsidR="009118FB">
        <w:rPr>
          <w:rFonts w:ascii="Arial" w:hAnsi="Arial"/>
          <w:szCs w:val="22"/>
        </w:rPr>
        <w:t xml:space="preserve"> within a swab sample</w:t>
      </w:r>
      <w:r w:rsidR="009F44B9" w:rsidRPr="007875AB">
        <w:rPr>
          <w:rFonts w:ascii="Arial" w:hAnsi="Arial"/>
          <w:szCs w:val="22"/>
        </w:rPr>
        <w:t>.</w:t>
      </w:r>
      <w:r w:rsidR="009264A1" w:rsidRPr="007875AB">
        <w:rPr>
          <w:rFonts w:ascii="Arial" w:hAnsi="Arial"/>
          <w:szCs w:val="22"/>
        </w:rPr>
        <w:t xml:space="preserve"> </w:t>
      </w:r>
      <w:r w:rsidR="00452451">
        <w:rPr>
          <w:rFonts w:ascii="Arial" w:hAnsi="Arial"/>
          <w:szCs w:val="22"/>
        </w:rPr>
        <w:t xml:space="preserve">In our dataset, we observed that serotype II, our second most common serotype, was more commonly found in combination with multiple serotypes </w:t>
      </w:r>
      <w:r w:rsidR="008A7819" w:rsidRPr="007875AB">
        <w:rPr>
          <w:rFonts w:ascii="Arial" w:hAnsi="Arial"/>
          <w:szCs w:val="22"/>
        </w:rPr>
        <w:t>(Fig</w:t>
      </w:r>
      <w:r w:rsidR="00D461F5">
        <w:rPr>
          <w:rFonts w:ascii="Arial" w:hAnsi="Arial"/>
          <w:szCs w:val="22"/>
        </w:rPr>
        <w:t>.</w:t>
      </w:r>
      <w:r w:rsidR="008A7819" w:rsidRPr="007875AB">
        <w:rPr>
          <w:rFonts w:ascii="Arial" w:hAnsi="Arial"/>
          <w:szCs w:val="22"/>
        </w:rPr>
        <w:t xml:space="preserve"> </w:t>
      </w:r>
      <w:r w:rsidR="00557328" w:rsidRPr="007875AB">
        <w:rPr>
          <w:rFonts w:ascii="Arial" w:hAnsi="Arial"/>
          <w:szCs w:val="22"/>
        </w:rPr>
        <w:t>1</w:t>
      </w:r>
      <w:r w:rsidR="008A7819" w:rsidRPr="007875AB">
        <w:rPr>
          <w:rFonts w:ascii="Arial" w:hAnsi="Arial"/>
          <w:szCs w:val="22"/>
        </w:rPr>
        <w:t>A</w:t>
      </w:r>
      <w:r w:rsidR="007875AB" w:rsidRPr="007875AB">
        <w:rPr>
          <w:rFonts w:ascii="Arial" w:hAnsi="Arial"/>
          <w:szCs w:val="22"/>
        </w:rPr>
        <w:t>)</w:t>
      </w:r>
      <w:r w:rsidR="00452451">
        <w:rPr>
          <w:rFonts w:ascii="Arial" w:hAnsi="Arial"/>
          <w:szCs w:val="22"/>
        </w:rPr>
        <w:t xml:space="preserve">; whilst the </w:t>
      </w:r>
      <w:r w:rsidR="001F0647" w:rsidRPr="007875AB">
        <w:rPr>
          <w:rFonts w:ascii="Arial" w:hAnsi="Arial"/>
          <w:szCs w:val="22"/>
        </w:rPr>
        <w:t xml:space="preserve">most common </w:t>
      </w:r>
      <w:r w:rsidR="00452451">
        <w:rPr>
          <w:rFonts w:ascii="Arial" w:hAnsi="Arial"/>
          <w:szCs w:val="22"/>
        </w:rPr>
        <w:t xml:space="preserve">genotype ST23 was more likely to be found in combination with multiple other MLST types </w:t>
      </w:r>
      <w:r w:rsidR="001F0647" w:rsidRPr="007875AB">
        <w:rPr>
          <w:rFonts w:ascii="Arial" w:hAnsi="Arial"/>
          <w:szCs w:val="22"/>
        </w:rPr>
        <w:t>(Fig</w:t>
      </w:r>
      <w:r w:rsidR="00D461F5">
        <w:rPr>
          <w:rFonts w:ascii="Arial" w:hAnsi="Arial"/>
          <w:szCs w:val="22"/>
        </w:rPr>
        <w:t>.</w:t>
      </w:r>
      <w:r w:rsidR="001F0647" w:rsidRPr="007875AB">
        <w:rPr>
          <w:rFonts w:ascii="Arial" w:hAnsi="Arial"/>
          <w:szCs w:val="22"/>
        </w:rPr>
        <w:t xml:space="preserve"> </w:t>
      </w:r>
      <w:r w:rsidR="00557328" w:rsidRPr="007875AB">
        <w:rPr>
          <w:rFonts w:ascii="Arial" w:hAnsi="Arial"/>
          <w:szCs w:val="22"/>
        </w:rPr>
        <w:t>1</w:t>
      </w:r>
      <w:r w:rsidR="001F0647" w:rsidRPr="007875AB">
        <w:rPr>
          <w:rFonts w:ascii="Arial" w:hAnsi="Arial"/>
          <w:szCs w:val="22"/>
        </w:rPr>
        <w:t>B).</w:t>
      </w:r>
      <w:r w:rsidR="008272B1" w:rsidRPr="007875AB">
        <w:rPr>
          <w:rFonts w:ascii="Arial" w:hAnsi="Arial"/>
          <w:szCs w:val="22"/>
        </w:rPr>
        <w:t xml:space="preserve"> </w:t>
      </w:r>
    </w:p>
    <w:p w14:paraId="5B0C2C63" w14:textId="77777777" w:rsidR="008F6269" w:rsidRDefault="008F6269" w:rsidP="00827459">
      <w:pPr>
        <w:spacing w:line="480" w:lineRule="auto"/>
        <w:jc w:val="both"/>
        <w:rPr>
          <w:rFonts w:ascii="Arial" w:hAnsi="Arial"/>
          <w:szCs w:val="22"/>
        </w:rPr>
      </w:pPr>
    </w:p>
    <w:p w14:paraId="29C4C03F" w14:textId="440E4314" w:rsidR="006C4837" w:rsidRPr="00AE51C9" w:rsidRDefault="006C4837" w:rsidP="006C4837">
      <w:pPr>
        <w:pStyle w:val="Caption"/>
        <w:jc w:val="center"/>
        <w:rPr>
          <w:rFonts w:ascii="Arial" w:hAnsi="Arial"/>
          <w:color w:val="auto"/>
          <w:sz w:val="20"/>
          <w:szCs w:val="20"/>
        </w:rPr>
      </w:pPr>
      <w:r w:rsidRPr="00AE51C9">
        <w:rPr>
          <w:rFonts w:ascii="Arial" w:hAnsi="Arial"/>
          <w:noProof/>
          <w:color w:val="auto"/>
          <w:sz w:val="20"/>
          <w:szCs w:val="20"/>
        </w:rPr>
        <w:drawing>
          <wp:inline distT="0" distB="0" distL="0" distR="0" wp14:anchorId="099E8B1D" wp14:editId="224B9A4C">
            <wp:extent cx="5854077" cy="281863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5854077" cy="2818630"/>
                    </a:xfrm>
                    <a:prstGeom prst="rect">
                      <a:avLst/>
                    </a:prstGeom>
                  </pic:spPr>
                </pic:pic>
              </a:graphicData>
            </a:graphic>
          </wp:inline>
        </w:drawing>
      </w:r>
    </w:p>
    <w:p w14:paraId="36AD82D6" w14:textId="60475537" w:rsidR="007D432F" w:rsidRDefault="006C4837" w:rsidP="007D432F">
      <w:pPr>
        <w:pStyle w:val="Caption"/>
        <w:spacing w:line="480" w:lineRule="auto"/>
        <w:jc w:val="both"/>
        <w:rPr>
          <w:rFonts w:ascii="Arial" w:hAnsi="Arial"/>
          <w:color w:val="auto"/>
          <w:sz w:val="20"/>
          <w:szCs w:val="20"/>
        </w:rPr>
      </w:pPr>
      <w:r w:rsidRPr="007D432F">
        <w:rPr>
          <w:rFonts w:ascii="Arial" w:hAnsi="Arial"/>
          <w:b/>
          <w:bCs/>
          <w:color w:val="auto"/>
          <w:sz w:val="20"/>
          <w:szCs w:val="20"/>
        </w:rPr>
        <w:t>Fig</w:t>
      </w:r>
      <w:r w:rsidR="00D461F5">
        <w:rPr>
          <w:rFonts w:ascii="Arial" w:hAnsi="Arial"/>
          <w:b/>
          <w:bCs/>
          <w:color w:val="auto"/>
          <w:sz w:val="20"/>
          <w:szCs w:val="20"/>
        </w:rPr>
        <w:t>.</w:t>
      </w:r>
      <w:r w:rsidRPr="007D432F">
        <w:rPr>
          <w:rFonts w:ascii="Arial" w:hAnsi="Arial"/>
          <w:b/>
          <w:bCs/>
          <w:color w:val="auto"/>
          <w:sz w:val="20"/>
          <w:szCs w:val="20"/>
        </w:rPr>
        <w:t xml:space="preserve"> </w:t>
      </w:r>
      <w:r w:rsidRPr="007D432F">
        <w:rPr>
          <w:rFonts w:ascii="Arial" w:hAnsi="Arial"/>
          <w:b/>
          <w:bCs/>
          <w:color w:val="auto"/>
          <w:sz w:val="20"/>
          <w:szCs w:val="20"/>
        </w:rPr>
        <w:fldChar w:fldCharType="begin"/>
      </w:r>
      <w:r w:rsidRPr="007D432F">
        <w:rPr>
          <w:rFonts w:ascii="Arial" w:hAnsi="Arial"/>
          <w:b/>
          <w:bCs/>
          <w:color w:val="auto"/>
          <w:sz w:val="20"/>
          <w:szCs w:val="20"/>
        </w:rPr>
        <w:instrText xml:space="preserve"> SEQ Figure \* ARABIC </w:instrText>
      </w:r>
      <w:r w:rsidRPr="007D432F">
        <w:rPr>
          <w:rFonts w:ascii="Arial" w:hAnsi="Arial"/>
          <w:b/>
          <w:bCs/>
          <w:color w:val="auto"/>
          <w:sz w:val="20"/>
          <w:szCs w:val="20"/>
        </w:rPr>
        <w:fldChar w:fldCharType="separate"/>
      </w:r>
      <w:r w:rsidRPr="007D432F">
        <w:rPr>
          <w:rFonts w:ascii="Arial" w:hAnsi="Arial"/>
          <w:b/>
          <w:bCs/>
          <w:noProof/>
          <w:color w:val="auto"/>
          <w:sz w:val="20"/>
          <w:szCs w:val="20"/>
        </w:rPr>
        <w:t>1</w:t>
      </w:r>
      <w:r w:rsidRPr="007D432F">
        <w:rPr>
          <w:rFonts w:ascii="Arial" w:hAnsi="Arial"/>
          <w:b/>
          <w:bCs/>
          <w:color w:val="auto"/>
          <w:sz w:val="20"/>
          <w:szCs w:val="20"/>
        </w:rPr>
        <w:fldChar w:fldCharType="end"/>
      </w:r>
      <w:r w:rsidRPr="007D432F">
        <w:rPr>
          <w:rFonts w:ascii="Arial" w:hAnsi="Arial"/>
          <w:b/>
          <w:bCs/>
          <w:color w:val="auto"/>
          <w:sz w:val="20"/>
          <w:szCs w:val="20"/>
        </w:rPr>
        <w:t>:</w:t>
      </w:r>
      <w:r w:rsidRPr="007D432F">
        <w:rPr>
          <w:rFonts w:ascii="Arial" w:hAnsi="Arial"/>
          <w:color w:val="auto"/>
          <w:sz w:val="20"/>
          <w:szCs w:val="20"/>
        </w:rPr>
        <w:t xml:space="preserve"> Node plots of (A) serotype and (B) sequence type (ST) highlighting the co-colonisation pairings from 31 swabs that had two or more serotypes/ST present per swab. Six swabs with more than two </w:t>
      </w:r>
      <w:r w:rsidRPr="007D432F">
        <w:rPr>
          <w:rFonts w:ascii="Arial" w:hAnsi="Arial"/>
          <w:color w:val="auto"/>
          <w:sz w:val="20"/>
          <w:szCs w:val="20"/>
        </w:rPr>
        <w:lastRenderedPageBreak/>
        <w:t>serotypes/ST are shown by the purple, blue, light green, dark green, pink, and red lines representing the same swab in (A) and (B). The swab represented by the dark green line failed WGS DNA amplification and we were therefore unable to extrapolate ST data for one isolate. Grey lines represent the combinations of only two serotypes/ST during co-colonisation identified from the same swa</w:t>
      </w:r>
      <w:r w:rsidR="007D432F" w:rsidRPr="007D432F">
        <w:rPr>
          <w:rFonts w:ascii="Arial" w:hAnsi="Arial"/>
          <w:color w:val="auto"/>
          <w:sz w:val="20"/>
          <w:szCs w:val="20"/>
        </w:rPr>
        <w:t>b.</w:t>
      </w:r>
      <w:r w:rsidR="007D432F" w:rsidRPr="00D461F5">
        <w:rPr>
          <w:rFonts w:ascii="Arial" w:hAnsi="Arial"/>
          <w:color w:val="auto"/>
          <w:sz w:val="20"/>
          <w:szCs w:val="20"/>
        </w:rPr>
        <w:t xml:space="preserve"> </w:t>
      </w:r>
      <w:r w:rsidR="00D461F5" w:rsidRPr="00D461F5">
        <w:rPr>
          <w:rFonts w:ascii="Arial" w:hAnsi="Arial"/>
          <w:color w:val="auto"/>
          <w:sz w:val="20"/>
          <w:szCs w:val="20"/>
        </w:rPr>
        <w:t>(For interpretation of the references to colour in this figure legend, the reader is referred to the web version of this article.)</w:t>
      </w:r>
    </w:p>
    <w:p w14:paraId="7B440996" w14:textId="77777777" w:rsidR="007D432F" w:rsidRPr="007D432F" w:rsidRDefault="007D432F" w:rsidP="007D432F"/>
    <w:p w14:paraId="6A598A0D" w14:textId="7F6DE144" w:rsidR="008F6269" w:rsidRDefault="008B57CF" w:rsidP="008F6269">
      <w:pPr>
        <w:pStyle w:val="Caption"/>
        <w:spacing w:line="480" w:lineRule="auto"/>
        <w:jc w:val="both"/>
        <w:rPr>
          <w:rFonts w:ascii="Arial" w:hAnsi="Arial"/>
          <w:i w:val="0"/>
          <w:iCs w:val="0"/>
          <w:color w:val="auto"/>
          <w:sz w:val="22"/>
          <w:szCs w:val="22"/>
        </w:rPr>
      </w:pPr>
      <w:r w:rsidRPr="007D432F">
        <w:rPr>
          <w:rFonts w:ascii="Arial" w:hAnsi="Arial"/>
          <w:i w:val="0"/>
          <w:iCs w:val="0"/>
          <w:color w:val="auto"/>
          <w:sz w:val="22"/>
          <w:szCs w:val="22"/>
        </w:rPr>
        <w:t>Additionally, w</w:t>
      </w:r>
      <w:r w:rsidR="00D03A73" w:rsidRPr="007D432F">
        <w:rPr>
          <w:rFonts w:ascii="Arial" w:hAnsi="Arial"/>
          <w:i w:val="0"/>
          <w:iCs w:val="0"/>
          <w:color w:val="auto"/>
          <w:sz w:val="22"/>
          <w:szCs w:val="22"/>
        </w:rPr>
        <w:t xml:space="preserve">e </w:t>
      </w:r>
      <w:r w:rsidRPr="007D432F">
        <w:rPr>
          <w:rFonts w:ascii="Arial" w:hAnsi="Arial"/>
          <w:i w:val="0"/>
          <w:iCs w:val="0"/>
          <w:color w:val="auto"/>
          <w:sz w:val="22"/>
          <w:szCs w:val="22"/>
        </w:rPr>
        <w:t xml:space="preserve">established </w:t>
      </w:r>
      <w:r w:rsidR="00D03A73" w:rsidRPr="007D432F">
        <w:rPr>
          <w:rFonts w:ascii="Arial" w:hAnsi="Arial"/>
          <w:i w:val="0"/>
          <w:iCs w:val="0"/>
          <w:color w:val="auto"/>
          <w:sz w:val="22"/>
          <w:szCs w:val="22"/>
        </w:rPr>
        <w:t xml:space="preserve">that RAPD PCR was </w:t>
      </w:r>
      <w:r w:rsidR="00E253F4" w:rsidRPr="007D432F">
        <w:rPr>
          <w:rFonts w:ascii="Arial" w:hAnsi="Arial"/>
          <w:i w:val="0"/>
          <w:iCs w:val="0"/>
          <w:color w:val="auto"/>
          <w:sz w:val="22"/>
          <w:szCs w:val="22"/>
        </w:rPr>
        <w:t>able</w:t>
      </w:r>
      <w:r w:rsidR="00D03A73" w:rsidRPr="007D432F">
        <w:rPr>
          <w:rFonts w:ascii="Arial" w:hAnsi="Arial"/>
          <w:i w:val="0"/>
          <w:iCs w:val="0"/>
          <w:color w:val="auto"/>
          <w:sz w:val="22"/>
          <w:szCs w:val="22"/>
        </w:rPr>
        <w:t xml:space="preserve"> to </w:t>
      </w:r>
      <w:r w:rsidRPr="007D432F">
        <w:rPr>
          <w:rFonts w:ascii="Arial" w:hAnsi="Arial"/>
          <w:i w:val="0"/>
          <w:iCs w:val="0"/>
          <w:color w:val="auto"/>
          <w:sz w:val="22"/>
          <w:szCs w:val="22"/>
        </w:rPr>
        <w:t xml:space="preserve">differentiate between colonies with the same serotype and different MLST types </w:t>
      </w:r>
      <w:r w:rsidR="00D03A73" w:rsidRPr="007D432F">
        <w:rPr>
          <w:rFonts w:ascii="Arial" w:hAnsi="Arial"/>
          <w:i w:val="0"/>
          <w:iCs w:val="0"/>
          <w:color w:val="auto"/>
          <w:sz w:val="22"/>
          <w:szCs w:val="22"/>
        </w:rPr>
        <w:t>(</w:t>
      </w:r>
      <w:r w:rsidR="00465413" w:rsidRPr="007D432F">
        <w:rPr>
          <w:rFonts w:ascii="Arial" w:hAnsi="Arial"/>
          <w:i w:val="0"/>
          <w:iCs w:val="0"/>
          <w:color w:val="auto"/>
          <w:sz w:val="22"/>
          <w:szCs w:val="22"/>
        </w:rPr>
        <w:t>two</w:t>
      </w:r>
      <w:r w:rsidR="00D03A73" w:rsidRPr="007D432F">
        <w:rPr>
          <w:rFonts w:ascii="Arial" w:hAnsi="Arial"/>
          <w:i w:val="0"/>
          <w:iCs w:val="0"/>
          <w:color w:val="auto"/>
          <w:sz w:val="22"/>
          <w:szCs w:val="22"/>
        </w:rPr>
        <w:t xml:space="preserve"> different RAPD patterns</w:t>
      </w:r>
      <w:r w:rsidRPr="007D432F">
        <w:rPr>
          <w:rFonts w:ascii="Arial" w:hAnsi="Arial"/>
          <w:i w:val="0"/>
          <w:iCs w:val="0"/>
          <w:color w:val="auto"/>
          <w:sz w:val="22"/>
          <w:szCs w:val="22"/>
        </w:rPr>
        <w:t xml:space="preserve"> were present</w:t>
      </w:r>
      <w:r w:rsidR="00D03A73" w:rsidRPr="007D432F">
        <w:rPr>
          <w:rFonts w:ascii="Arial" w:hAnsi="Arial"/>
          <w:i w:val="0"/>
          <w:iCs w:val="0"/>
          <w:color w:val="auto"/>
          <w:sz w:val="22"/>
          <w:szCs w:val="22"/>
        </w:rPr>
        <w:t xml:space="preserve">) and </w:t>
      </w:r>
      <w:r w:rsidRPr="007D432F">
        <w:rPr>
          <w:rFonts w:ascii="Arial" w:hAnsi="Arial"/>
          <w:i w:val="0"/>
          <w:iCs w:val="0"/>
          <w:color w:val="auto"/>
          <w:sz w:val="22"/>
          <w:szCs w:val="22"/>
        </w:rPr>
        <w:t xml:space="preserve">we have confirmed these </w:t>
      </w:r>
      <w:r w:rsidR="00D03A73" w:rsidRPr="007D432F">
        <w:rPr>
          <w:rFonts w:ascii="Arial" w:hAnsi="Arial"/>
          <w:i w:val="0"/>
          <w:iCs w:val="0"/>
          <w:color w:val="auto"/>
          <w:sz w:val="22"/>
          <w:szCs w:val="22"/>
        </w:rPr>
        <w:t>different genotype</w:t>
      </w:r>
      <w:r w:rsidR="00EE1803" w:rsidRPr="007D432F">
        <w:rPr>
          <w:rFonts w:ascii="Arial" w:hAnsi="Arial"/>
          <w:i w:val="0"/>
          <w:iCs w:val="0"/>
          <w:color w:val="auto"/>
          <w:sz w:val="22"/>
          <w:szCs w:val="22"/>
        </w:rPr>
        <w:t>s</w:t>
      </w:r>
      <w:r w:rsidRPr="007D432F">
        <w:rPr>
          <w:rFonts w:ascii="Arial" w:hAnsi="Arial"/>
          <w:i w:val="0"/>
          <w:iCs w:val="0"/>
          <w:color w:val="auto"/>
          <w:sz w:val="22"/>
          <w:szCs w:val="22"/>
        </w:rPr>
        <w:t xml:space="preserve"> via WGS</w:t>
      </w:r>
      <w:r w:rsidR="00EE1803" w:rsidRPr="007D432F">
        <w:rPr>
          <w:rFonts w:ascii="Arial" w:hAnsi="Arial"/>
          <w:i w:val="0"/>
          <w:iCs w:val="0"/>
          <w:color w:val="auto"/>
          <w:sz w:val="22"/>
          <w:szCs w:val="22"/>
        </w:rPr>
        <w:t xml:space="preserve">. </w:t>
      </w:r>
      <w:r w:rsidR="00666C45" w:rsidRPr="007D432F">
        <w:rPr>
          <w:rFonts w:ascii="Arial" w:hAnsi="Arial"/>
          <w:i w:val="0"/>
          <w:iCs w:val="0"/>
          <w:color w:val="auto"/>
          <w:sz w:val="22"/>
          <w:szCs w:val="22"/>
        </w:rPr>
        <w:t>These were from t</w:t>
      </w:r>
      <w:r w:rsidR="000A3647" w:rsidRPr="007D432F">
        <w:rPr>
          <w:rFonts w:ascii="Arial" w:hAnsi="Arial"/>
          <w:i w:val="0"/>
          <w:iCs w:val="0"/>
          <w:color w:val="auto"/>
          <w:sz w:val="22"/>
          <w:szCs w:val="22"/>
        </w:rPr>
        <w:t xml:space="preserve">wo </w:t>
      </w:r>
      <w:r w:rsidR="00666C45" w:rsidRPr="007D432F">
        <w:rPr>
          <w:rFonts w:ascii="Arial" w:hAnsi="Arial"/>
          <w:i w:val="0"/>
          <w:iCs w:val="0"/>
          <w:color w:val="auto"/>
          <w:sz w:val="22"/>
          <w:szCs w:val="22"/>
        </w:rPr>
        <w:t>rectal swabs from two unrelated infants</w:t>
      </w:r>
      <w:r w:rsidR="000A3647" w:rsidRPr="007D432F">
        <w:rPr>
          <w:rFonts w:ascii="Arial" w:hAnsi="Arial"/>
          <w:i w:val="0"/>
          <w:iCs w:val="0"/>
          <w:color w:val="auto"/>
          <w:sz w:val="22"/>
          <w:szCs w:val="22"/>
        </w:rPr>
        <w:t xml:space="preserve">. One swab generated five different RAPD patterns, which after WGS analysis, were found to be four serotypes and five different genotypes: ST1 (serotype II), ST19 (serotype III), ST23 (serotype </w:t>
      </w:r>
      <w:proofErr w:type="spellStart"/>
      <w:r w:rsidR="000A3647" w:rsidRPr="007D432F">
        <w:rPr>
          <w:rFonts w:ascii="Arial" w:hAnsi="Arial"/>
          <w:i w:val="0"/>
          <w:iCs w:val="0"/>
          <w:color w:val="auto"/>
          <w:sz w:val="22"/>
          <w:szCs w:val="22"/>
        </w:rPr>
        <w:t>Ia</w:t>
      </w:r>
      <w:proofErr w:type="spellEnd"/>
      <w:r w:rsidR="000A3647" w:rsidRPr="007D432F">
        <w:rPr>
          <w:rFonts w:ascii="Arial" w:hAnsi="Arial"/>
          <w:i w:val="0"/>
          <w:iCs w:val="0"/>
          <w:color w:val="auto"/>
          <w:sz w:val="22"/>
          <w:szCs w:val="22"/>
        </w:rPr>
        <w:t>) ST28 (serotype II) and ST196 (serotype IV) (Fig</w:t>
      </w:r>
      <w:r w:rsidR="00D461F5">
        <w:rPr>
          <w:rFonts w:ascii="Arial" w:hAnsi="Arial"/>
          <w:i w:val="0"/>
          <w:iCs w:val="0"/>
          <w:color w:val="auto"/>
          <w:sz w:val="22"/>
          <w:szCs w:val="22"/>
        </w:rPr>
        <w:t>.</w:t>
      </w:r>
      <w:r w:rsidR="000A3647" w:rsidRPr="007D432F">
        <w:rPr>
          <w:rFonts w:ascii="Arial" w:hAnsi="Arial"/>
          <w:i w:val="0"/>
          <w:iCs w:val="0"/>
          <w:color w:val="auto"/>
          <w:sz w:val="22"/>
          <w:szCs w:val="22"/>
        </w:rPr>
        <w:t xml:space="preserve">1 </w:t>
      </w:r>
      <w:r w:rsidR="00465413" w:rsidRPr="007D432F">
        <w:rPr>
          <w:rFonts w:ascii="Arial" w:hAnsi="Arial"/>
          <w:i w:val="0"/>
          <w:iCs w:val="0"/>
          <w:color w:val="auto"/>
          <w:sz w:val="22"/>
          <w:szCs w:val="22"/>
        </w:rPr>
        <w:t>purple</w:t>
      </w:r>
      <w:r w:rsidR="000A3647" w:rsidRPr="007D432F">
        <w:rPr>
          <w:rFonts w:ascii="Arial" w:hAnsi="Arial"/>
          <w:i w:val="0"/>
          <w:iCs w:val="0"/>
          <w:color w:val="auto"/>
          <w:sz w:val="22"/>
          <w:szCs w:val="22"/>
        </w:rPr>
        <w:t xml:space="preserve"> line, and Fig</w:t>
      </w:r>
      <w:r w:rsidR="00D461F5">
        <w:rPr>
          <w:rFonts w:ascii="Arial" w:hAnsi="Arial"/>
          <w:i w:val="0"/>
          <w:iCs w:val="0"/>
          <w:color w:val="auto"/>
          <w:sz w:val="22"/>
          <w:szCs w:val="22"/>
        </w:rPr>
        <w:t>.</w:t>
      </w:r>
      <w:r w:rsidR="000A3647" w:rsidRPr="007D432F">
        <w:rPr>
          <w:rFonts w:ascii="Arial" w:hAnsi="Arial"/>
          <w:i w:val="0"/>
          <w:iCs w:val="0"/>
          <w:color w:val="auto"/>
          <w:sz w:val="22"/>
          <w:szCs w:val="22"/>
        </w:rPr>
        <w:t xml:space="preserve"> 2</w:t>
      </w:r>
      <w:r w:rsidR="00856CE4" w:rsidRPr="007D432F">
        <w:rPr>
          <w:rFonts w:ascii="Arial" w:hAnsi="Arial"/>
          <w:i w:val="0"/>
          <w:iCs w:val="0"/>
          <w:color w:val="auto"/>
          <w:sz w:val="22"/>
          <w:szCs w:val="22"/>
        </w:rPr>
        <w:t>A)</w:t>
      </w:r>
      <w:r w:rsidR="000A3647" w:rsidRPr="007D432F">
        <w:rPr>
          <w:rFonts w:ascii="Arial" w:hAnsi="Arial"/>
          <w:i w:val="0"/>
          <w:iCs w:val="0"/>
          <w:color w:val="auto"/>
          <w:sz w:val="22"/>
          <w:szCs w:val="22"/>
        </w:rPr>
        <w:t xml:space="preserve">. </w:t>
      </w:r>
      <w:r w:rsidR="00856CE4" w:rsidRPr="007D432F">
        <w:rPr>
          <w:rFonts w:ascii="Arial" w:hAnsi="Arial"/>
          <w:i w:val="0"/>
          <w:iCs w:val="0"/>
          <w:color w:val="auto"/>
          <w:sz w:val="22"/>
          <w:szCs w:val="22"/>
        </w:rPr>
        <w:t xml:space="preserve">Another </w:t>
      </w:r>
      <w:r w:rsidR="008272B1" w:rsidRPr="007D432F">
        <w:rPr>
          <w:rFonts w:ascii="Arial" w:hAnsi="Arial"/>
          <w:i w:val="0"/>
          <w:iCs w:val="0"/>
          <w:color w:val="auto"/>
          <w:sz w:val="22"/>
          <w:szCs w:val="22"/>
        </w:rPr>
        <w:t>swab generated four different RAPD patterns</w:t>
      </w:r>
      <w:r w:rsidR="000A3647" w:rsidRPr="007D432F">
        <w:rPr>
          <w:rFonts w:ascii="Arial" w:hAnsi="Arial"/>
          <w:i w:val="0"/>
          <w:iCs w:val="0"/>
          <w:color w:val="auto"/>
          <w:sz w:val="22"/>
          <w:szCs w:val="22"/>
        </w:rPr>
        <w:t xml:space="preserve">, resulting </w:t>
      </w:r>
      <w:r w:rsidR="00E37EE6" w:rsidRPr="007D432F">
        <w:rPr>
          <w:rFonts w:ascii="Arial" w:hAnsi="Arial"/>
          <w:i w:val="0"/>
          <w:iCs w:val="0"/>
          <w:color w:val="auto"/>
          <w:sz w:val="22"/>
          <w:szCs w:val="22"/>
        </w:rPr>
        <w:t>in three serotypes</w:t>
      </w:r>
      <w:r w:rsidR="008272B1" w:rsidRPr="007D432F">
        <w:rPr>
          <w:rFonts w:ascii="Arial" w:hAnsi="Arial"/>
          <w:i w:val="0"/>
          <w:iCs w:val="0"/>
          <w:color w:val="auto"/>
          <w:sz w:val="22"/>
          <w:szCs w:val="22"/>
        </w:rPr>
        <w:t xml:space="preserve"> and four different genotypes</w:t>
      </w:r>
      <w:r w:rsidR="00E37EE6" w:rsidRPr="007D432F">
        <w:rPr>
          <w:rFonts w:ascii="Arial" w:hAnsi="Arial"/>
          <w:i w:val="0"/>
          <w:iCs w:val="0"/>
          <w:color w:val="auto"/>
          <w:sz w:val="22"/>
          <w:szCs w:val="22"/>
        </w:rPr>
        <w:t>:</w:t>
      </w:r>
      <w:r w:rsidR="008272B1" w:rsidRPr="007D432F">
        <w:rPr>
          <w:rFonts w:ascii="Arial" w:hAnsi="Arial"/>
          <w:i w:val="0"/>
          <w:iCs w:val="0"/>
          <w:color w:val="auto"/>
          <w:sz w:val="22"/>
          <w:szCs w:val="22"/>
        </w:rPr>
        <w:t xml:space="preserve"> ST17</w:t>
      </w:r>
      <w:r w:rsidR="005C0D34" w:rsidRPr="007D432F">
        <w:rPr>
          <w:rFonts w:ascii="Arial" w:hAnsi="Arial"/>
          <w:i w:val="0"/>
          <w:iCs w:val="0"/>
          <w:color w:val="auto"/>
          <w:sz w:val="22"/>
          <w:szCs w:val="22"/>
        </w:rPr>
        <w:t xml:space="preserve"> </w:t>
      </w:r>
      <w:r w:rsidR="008272B1" w:rsidRPr="007D432F">
        <w:rPr>
          <w:rFonts w:ascii="Arial" w:hAnsi="Arial"/>
          <w:i w:val="0"/>
          <w:iCs w:val="0"/>
          <w:color w:val="auto"/>
          <w:sz w:val="22"/>
          <w:szCs w:val="22"/>
        </w:rPr>
        <w:t xml:space="preserve">(serotype III), ST23 (serotype </w:t>
      </w:r>
      <w:proofErr w:type="spellStart"/>
      <w:r w:rsidR="008272B1" w:rsidRPr="007D432F">
        <w:rPr>
          <w:rFonts w:ascii="Arial" w:hAnsi="Arial"/>
          <w:i w:val="0"/>
          <w:iCs w:val="0"/>
          <w:color w:val="auto"/>
          <w:sz w:val="22"/>
          <w:szCs w:val="22"/>
        </w:rPr>
        <w:t>Ia</w:t>
      </w:r>
      <w:proofErr w:type="spellEnd"/>
      <w:r w:rsidR="008272B1" w:rsidRPr="007D432F">
        <w:rPr>
          <w:rFonts w:ascii="Arial" w:hAnsi="Arial"/>
          <w:i w:val="0"/>
          <w:iCs w:val="0"/>
          <w:color w:val="auto"/>
          <w:sz w:val="22"/>
          <w:szCs w:val="22"/>
        </w:rPr>
        <w:t>), ST28 (serotype II) and ST1274 (serotype II) (Fig</w:t>
      </w:r>
      <w:r w:rsidR="00D461F5">
        <w:rPr>
          <w:rFonts w:ascii="Arial" w:hAnsi="Arial"/>
          <w:i w:val="0"/>
          <w:iCs w:val="0"/>
          <w:color w:val="auto"/>
          <w:sz w:val="22"/>
          <w:szCs w:val="22"/>
        </w:rPr>
        <w:t>.</w:t>
      </w:r>
      <w:r w:rsidR="008272B1" w:rsidRPr="007D432F">
        <w:rPr>
          <w:rFonts w:ascii="Arial" w:hAnsi="Arial"/>
          <w:i w:val="0"/>
          <w:iCs w:val="0"/>
          <w:color w:val="auto"/>
          <w:sz w:val="22"/>
          <w:szCs w:val="22"/>
        </w:rPr>
        <w:t xml:space="preserve"> 1</w:t>
      </w:r>
      <w:r w:rsidR="001D3669" w:rsidRPr="007D432F">
        <w:rPr>
          <w:rFonts w:ascii="Arial" w:hAnsi="Arial"/>
          <w:i w:val="0"/>
          <w:iCs w:val="0"/>
          <w:color w:val="auto"/>
          <w:sz w:val="22"/>
          <w:szCs w:val="22"/>
        </w:rPr>
        <w:t xml:space="preserve"> red line, and</w:t>
      </w:r>
      <w:r w:rsidR="0024619B" w:rsidRPr="007D432F">
        <w:rPr>
          <w:rFonts w:ascii="Arial" w:hAnsi="Arial"/>
          <w:i w:val="0"/>
          <w:iCs w:val="0"/>
          <w:color w:val="auto"/>
          <w:sz w:val="22"/>
          <w:szCs w:val="22"/>
        </w:rPr>
        <w:t xml:space="preserve"> </w:t>
      </w:r>
      <w:r w:rsidR="00BB28CE" w:rsidRPr="007D432F">
        <w:rPr>
          <w:rFonts w:ascii="Arial" w:hAnsi="Arial"/>
          <w:i w:val="0"/>
          <w:iCs w:val="0"/>
          <w:color w:val="auto"/>
          <w:sz w:val="22"/>
          <w:szCs w:val="22"/>
        </w:rPr>
        <w:t>Fig</w:t>
      </w:r>
      <w:r w:rsidR="00D461F5">
        <w:rPr>
          <w:rFonts w:ascii="Arial" w:hAnsi="Arial"/>
          <w:i w:val="0"/>
          <w:iCs w:val="0"/>
          <w:color w:val="auto"/>
          <w:sz w:val="22"/>
          <w:szCs w:val="22"/>
        </w:rPr>
        <w:t>.</w:t>
      </w:r>
      <w:r w:rsidR="00BB28CE" w:rsidRPr="007D432F">
        <w:rPr>
          <w:rFonts w:ascii="Arial" w:hAnsi="Arial"/>
          <w:i w:val="0"/>
          <w:iCs w:val="0"/>
          <w:color w:val="auto"/>
          <w:sz w:val="22"/>
          <w:szCs w:val="22"/>
        </w:rPr>
        <w:t xml:space="preserve"> 2A</w:t>
      </w:r>
      <w:r w:rsidR="008272B1" w:rsidRPr="007D432F">
        <w:rPr>
          <w:rFonts w:ascii="Arial" w:hAnsi="Arial"/>
          <w:i w:val="0"/>
          <w:iCs w:val="0"/>
          <w:color w:val="auto"/>
          <w:sz w:val="22"/>
          <w:szCs w:val="22"/>
        </w:rPr>
        <w:t xml:space="preserve">). </w:t>
      </w:r>
      <w:r w:rsidR="00501D96" w:rsidRPr="007D432F">
        <w:rPr>
          <w:rFonts w:ascii="Arial" w:hAnsi="Arial"/>
          <w:i w:val="0"/>
          <w:iCs w:val="0"/>
          <w:color w:val="auto"/>
          <w:sz w:val="22"/>
          <w:szCs w:val="22"/>
        </w:rPr>
        <w:t>Overall, we observed that baby rectal swabs yielded two or more RAPD patterns (statistically not significant, Fig</w:t>
      </w:r>
      <w:r w:rsidR="00D461F5">
        <w:rPr>
          <w:rFonts w:ascii="Arial" w:hAnsi="Arial"/>
          <w:i w:val="0"/>
          <w:iCs w:val="0"/>
          <w:color w:val="auto"/>
          <w:sz w:val="22"/>
          <w:szCs w:val="22"/>
        </w:rPr>
        <w:t>.</w:t>
      </w:r>
      <w:r w:rsidR="00501D96" w:rsidRPr="007D432F">
        <w:rPr>
          <w:rFonts w:ascii="Arial" w:hAnsi="Arial"/>
          <w:i w:val="0"/>
          <w:iCs w:val="0"/>
          <w:color w:val="auto"/>
          <w:sz w:val="22"/>
          <w:szCs w:val="22"/>
        </w:rPr>
        <w:t xml:space="preserve"> 3). However, th</w:t>
      </w:r>
      <w:r w:rsidR="00E253F4" w:rsidRPr="007D432F">
        <w:rPr>
          <w:rFonts w:ascii="Arial" w:hAnsi="Arial"/>
          <w:i w:val="0"/>
          <w:iCs w:val="0"/>
          <w:color w:val="auto"/>
          <w:sz w:val="22"/>
          <w:szCs w:val="22"/>
        </w:rPr>
        <w:t xml:space="preserve">e study sample size was too low to determine if the number of unique RAPD patterns </w:t>
      </w:r>
      <w:r w:rsidR="00501D96" w:rsidRPr="007D432F">
        <w:rPr>
          <w:rFonts w:ascii="Arial" w:hAnsi="Arial"/>
          <w:i w:val="0"/>
          <w:iCs w:val="0"/>
          <w:color w:val="auto"/>
          <w:sz w:val="22"/>
          <w:szCs w:val="22"/>
        </w:rPr>
        <w:t xml:space="preserve">truly </w:t>
      </w:r>
      <w:r w:rsidR="00E253F4" w:rsidRPr="007D432F">
        <w:rPr>
          <w:rFonts w:ascii="Arial" w:hAnsi="Arial"/>
          <w:i w:val="0"/>
          <w:iCs w:val="0"/>
          <w:color w:val="auto"/>
          <w:sz w:val="22"/>
          <w:szCs w:val="22"/>
        </w:rPr>
        <w:t>differed per a</w:t>
      </w:r>
      <w:r w:rsidR="00CE2430" w:rsidRPr="007D432F">
        <w:rPr>
          <w:rFonts w:ascii="Arial" w:hAnsi="Arial"/>
          <w:i w:val="0"/>
          <w:iCs w:val="0"/>
          <w:color w:val="auto"/>
          <w:sz w:val="22"/>
          <w:szCs w:val="22"/>
        </w:rPr>
        <w:t>natomical site swabbed</w:t>
      </w:r>
      <w:r w:rsidR="00E253F4" w:rsidRPr="007D432F">
        <w:rPr>
          <w:rFonts w:ascii="Arial" w:hAnsi="Arial"/>
          <w:i w:val="0"/>
          <w:iCs w:val="0"/>
          <w:color w:val="auto"/>
          <w:sz w:val="22"/>
          <w:szCs w:val="22"/>
        </w:rPr>
        <w:t xml:space="preserve">. </w:t>
      </w:r>
    </w:p>
    <w:p w14:paraId="1A97B8F9" w14:textId="77777777" w:rsidR="008F6269" w:rsidRPr="008F6269" w:rsidRDefault="008F6269" w:rsidP="008F6269"/>
    <w:p w14:paraId="5F085149" w14:textId="77777777" w:rsidR="007D432F" w:rsidRPr="00AE51C9" w:rsidRDefault="007D432F" w:rsidP="007D432F">
      <w:pPr>
        <w:rPr>
          <w:rFonts w:ascii="Arial" w:hAnsi="Arial"/>
          <w:i/>
          <w:iCs/>
          <w:sz w:val="20"/>
        </w:rPr>
      </w:pPr>
      <w:r w:rsidRPr="00AE51C9">
        <w:rPr>
          <w:rFonts w:ascii="Arial" w:hAnsi="Arial"/>
          <w:noProof/>
          <w:sz w:val="20"/>
        </w:rPr>
        <w:lastRenderedPageBreak/>
        <w:drawing>
          <wp:inline distT="0" distB="0" distL="0" distR="0" wp14:anchorId="215A2EE6" wp14:editId="1BC5F7BC">
            <wp:extent cx="6192211" cy="31785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6192211" cy="3178584"/>
                    </a:xfrm>
                    <a:prstGeom prst="rect">
                      <a:avLst/>
                    </a:prstGeom>
                  </pic:spPr>
                </pic:pic>
              </a:graphicData>
            </a:graphic>
          </wp:inline>
        </w:drawing>
      </w:r>
    </w:p>
    <w:p w14:paraId="2681B525" w14:textId="0B66ED08" w:rsidR="007D432F" w:rsidRPr="007D432F" w:rsidRDefault="007D432F" w:rsidP="00B11660">
      <w:pPr>
        <w:spacing w:line="480" w:lineRule="auto"/>
        <w:jc w:val="both"/>
      </w:pPr>
      <w:r w:rsidRPr="00A4339F">
        <w:rPr>
          <w:rFonts w:ascii="Arial" w:hAnsi="Arial"/>
          <w:b/>
          <w:bCs/>
          <w:sz w:val="20"/>
        </w:rPr>
        <w:t>Fig</w:t>
      </w:r>
      <w:r w:rsidR="00D461F5">
        <w:rPr>
          <w:rFonts w:ascii="Arial" w:hAnsi="Arial"/>
          <w:b/>
          <w:bCs/>
          <w:sz w:val="20"/>
        </w:rPr>
        <w:t>.</w:t>
      </w:r>
      <w:r w:rsidRPr="00A4339F">
        <w:rPr>
          <w:rFonts w:ascii="Arial" w:hAnsi="Arial"/>
          <w:b/>
          <w:bCs/>
          <w:sz w:val="20"/>
        </w:rPr>
        <w:t xml:space="preserve"> </w:t>
      </w:r>
      <w:r w:rsidRPr="00A4339F">
        <w:rPr>
          <w:rFonts w:ascii="Arial" w:hAnsi="Arial"/>
          <w:b/>
          <w:bCs/>
          <w:sz w:val="20"/>
        </w:rPr>
        <w:fldChar w:fldCharType="begin"/>
      </w:r>
      <w:r w:rsidRPr="00A4339F">
        <w:rPr>
          <w:rFonts w:ascii="Arial" w:hAnsi="Arial"/>
          <w:b/>
          <w:bCs/>
          <w:sz w:val="20"/>
        </w:rPr>
        <w:instrText xml:space="preserve"> SEQ Figure \* ARABIC </w:instrText>
      </w:r>
      <w:r w:rsidRPr="00A4339F">
        <w:rPr>
          <w:rFonts w:ascii="Arial" w:hAnsi="Arial"/>
          <w:b/>
          <w:bCs/>
          <w:sz w:val="20"/>
        </w:rPr>
        <w:fldChar w:fldCharType="separate"/>
      </w:r>
      <w:r w:rsidRPr="00A4339F">
        <w:rPr>
          <w:rFonts w:ascii="Arial" w:hAnsi="Arial"/>
          <w:b/>
          <w:bCs/>
          <w:noProof/>
          <w:sz w:val="20"/>
        </w:rPr>
        <w:t>2</w:t>
      </w:r>
      <w:r w:rsidRPr="00A4339F">
        <w:rPr>
          <w:rFonts w:ascii="Arial" w:hAnsi="Arial"/>
          <w:b/>
          <w:bCs/>
          <w:sz w:val="20"/>
        </w:rPr>
        <w:fldChar w:fldCharType="end"/>
      </w:r>
      <w:r w:rsidRPr="00A4339F">
        <w:rPr>
          <w:rFonts w:ascii="Arial" w:hAnsi="Arial"/>
          <w:b/>
          <w:bCs/>
          <w:sz w:val="20"/>
        </w:rPr>
        <w:t>:</w:t>
      </w:r>
      <w:r w:rsidRPr="00AE51C9">
        <w:rPr>
          <w:rFonts w:ascii="Arial" w:hAnsi="Arial"/>
          <w:sz w:val="20"/>
        </w:rPr>
        <w:t xml:space="preserve"> RAPD PCR typing</w:t>
      </w:r>
      <w:r>
        <w:rPr>
          <w:rFonts w:ascii="Arial" w:hAnsi="Arial"/>
          <w:sz w:val="20"/>
        </w:rPr>
        <w:t xml:space="preserve"> results from</w:t>
      </w:r>
      <w:r w:rsidRPr="00AE51C9">
        <w:rPr>
          <w:rFonts w:ascii="Arial" w:hAnsi="Arial"/>
          <w:sz w:val="20"/>
        </w:rPr>
        <w:t xml:space="preserve"> two infant rectal swabs where genetic differences </w:t>
      </w:r>
      <w:r>
        <w:rPr>
          <w:rFonts w:ascii="Arial" w:hAnsi="Arial"/>
          <w:sz w:val="20"/>
        </w:rPr>
        <w:t>we</w:t>
      </w:r>
      <w:r w:rsidRPr="00AE51C9">
        <w:rPr>
          <w:rFonts w:ascii="Arial" w:hAnsi="Arial"/>
          <w:sz w:val="20"/>
        </w:rPr>
        <w:t xml:space="preserve">re identified through unique RAPD patterns. (A) Five unique RAPD patterns identified five STs and four serotypes </w:t>
      </w:r>
      <w:r>
        <w:rPr>
          <w:rFonts w:ascii="Arial" w:hAnsi="Arial"/>
          <w:sz w:val="20"/>
        </w:rPr>
        <w:t>amongst</w:t>
      </w:r>
      <w:r w:rsidRPr="00AE51C9">
        <w:rPr>
          <w:rFonts w:ascii="Arial" w:hAnsi="Arial"/>
          <w:sz w:val="20"/>
        </w:rPr>
        <w:t xml:space="preserve"> ten GBS isolates, lanes </w:t>
      </w:r>
      <w:r>
        <w:rPr>
          <w:rFonts w:ascii="Arial" w:hAnsi="Arial"/>
          <w:sz w:val="20"/>
        </w:rPr>
        <w:t>1</w:t>
      </w:r>
      <w:r w:rsidRPr="00AE51C9">
        <w:rPr>
          <w:rFonts w:ascii="Arial" w:hAnsi="Arial"/>
          <w:sz w:val="20"/>
        </w:rPr>
        <w:t xml:space="preserve">-5: </w:t>
      </w:r>
      <w:r>
        <w:rPr>
          <w:rFonts w:ascii="Arial" w:hAnsi="Arial"/>
          <w:sz w:val="20"/>
        </w:rPr>
        <w:t>1</w:t>
      </w:r>
      <w:r w:rsidR="00D461F5">
        <w:rPr>
          <w:rFonts w:ascii="Arial" w:hAnsi="Arial"/>
          <w:sz w:val="20"/>
        </w:rPr>
        <w:t xml:space="preserve"> </w:t>
      </w:r>
      <w:r>
        <w:rPr>
          <w:rFonts w:ascii="Arial" w:hAnsi="Arial"/>
          <w:sz w:val="20"/>
        </w:rPr>
        <w:t xml:space="preserve">kb DNA ladder, </w:t>
      </w:r>
      <w:r w:rsidRPr="00AE51C9">
        <w:rPr>
          <w:rFonts w:ascii="Arial" w:hAnsi="Arial"/>
          <w:sz w:val="20"/>
        </w:rPr>
        <w:t xml:space="preserve">GBS serotype reference strains NCTC 9993 (serotype </w:t>
      </w:r>
      <w:proofErr w:type="spellStart"/>
      <w:r w:rsidRPr="00AE51C9">
        <w:rPr>
          <w:rFonts w:ascii="Arial" w:hAnsi="Arial"/>
          <w:sz w:val="20"/>
        </w:rPr>
        <w:t>Ia</w:t>
      </w:r>
      <w:proofErr w:type="spellEnd"/>
      <w:r w:rsidRPr="00AE51C9">
        <w:rPr>
          <w:rFonts w:ascii="Arial" w:hAnsi="Arial"/>
          <w:sz w:val="20"/>
        </w:rPr>
        <w:t xml:space="preserve">), NCTC 8187 (serotype </w:t>
      </w:r>
      <w:proofErr w:type="spellStart"/>
      <w:r w:rsidRPr="00AE51C9">
        <w:rPr>
          <w:rFonts w:ascii="Arial" w:hAnsi="Arial"/>
          <w:sz w:val="20"/>
        </w:rPr>
        <w:t>Ib</w:t>
      </w:r>
      <w:proofErr w:type="spellEnd"/>
      <w:r w:rsidRPr="00AE51C9">
        <w:rPr>
          <w:rFonts w:ascii="Arial" w:hAnsi="Arial"/>
          <w:sz w:val="20"/>
        </w:rPr>
        <w:t>), NCTC 11080 (serotype III), and a negative water control (B) four unique RAPD patterns identified three serotypes and four STs</w:t>
      </w:r>
      <w:r w:rsidR="00B11660">
        <w:rPr>
          <w:rFonts w:ascii="Arial" w:hAnsi="Arial"/>
          <w:sz w:val="20"/>
        </w:rPr>
        <w:t>.</w:t>
      </w:r>
    </w:p>
    <w:p w14:paraId="74F46018" w14:textId="77777777" w:rsidR="00B11660" w:rsidRDefault="00B11660" w:rsidP="00B11660"/>
    <w:p w14:paraId="5E1776BF" w14:textId="77777777" w:rsidR="00B11660" w:rsidRPr="00AE51C9" w:rsidRDefault="00B11660" w:rsidP="00B11660">
      <w:pPr>
        <w:keepNext/>
        <w:ind w:firstLine="720"/>
        <w:jc w:val="center"/>
        <w:rPr>
          <w:rFonts w:ascii="Arial" w:hAnsi="Arial"/>
          <w:sz w:val="20"/>
        </w:rPr>
      </w:pPr>
      <w:r w:rsidRPr="00AE51C9">
        <w:rPr>
          <w:rFonts w:ascii="Arial" w:hAnsi="Arial"/>
          <w:noProof/>
          <w:sz w:val="20"/>
        </w:rPr>
        <w:lastRenderedPageBreak/>
        <w:drawing>
          <wp:inline distT="0" distB="0" distL="0" distR="0" wp14:anchorId="60A87B15" wp14:editId="3A86B61C">
            <wp:extent cx="4070840" cy="4386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4070840" cy="4386408"/>
                    </a:xfrm>
                    <a:prstGeom prst="rect">
                      <a:avLst/>
                    </a:prstGeom>
                  </pic:spPr>
                </pic:pic>
              </a:graphicData>
            </a:graphic>
          </wp:inline>
        </w:drawing>
      </w:r>
    </w:p>
    <w:p w14:paraId="45336B4E" w14:textId="125EE671" w:rsidR="00B11660" w:rsidRDefault="00B11660" w:rsidP="00B11660">
      <w:pPr>
        <w:pStyle w:val="Caption"/>
        <w:spacing w:line="480" w:lineRule="auto"/>
        <w:jc w:val="both"/>
        <w:rPr>
          <w:rFonts w:ascii="Arial" w:hAnsi="Arial"/>
          <w:color w:val="auto"/>
          <w:sz w:val="20"/>
          <w:szCs w:val="20"/>
        </w:rPr>
      </w:pPr>
      <w:r w:rsidRPr="00A4339F">
        <w:rPr>
          <w:rFonts w:ascii="Arial" w:hAnsi="Arial"/>
          <w:b/>
          <w:bCs/>
          <w:color w:val="auto"/>
          <w:sz w:val="20"/>
          <w:szCs w:val="20"/>
        </w:rPr>
        <w:t>Fig</w:t>
      </w:r>
      <w:r w:rsidR="00D461F5">
        <w:rPr>
          <w:rFonts w:ascii="Arial" w:hAnsi="Arial"/>
          <w:b/>
          <w:bCs/>
          <w:color w:val="auto"/>
          <w:sz w:val="20"/>
          <w:szCs w:val="20"/>
        </w:rPr>
        <w:t>.</w:t>
      </w:r>
      <w:r w:rsidRPr="00A4339F">
        <w:rPr>
          <w:rFonts w:ascii="Arial" w:hAnsi="Arial"/>
          <w:b/>
          <w:bCs/>
          <w:color w:val="auto"/>
          <w:sz w:val="20"/>
          <w:szCs w:val="20"/>
        </w:rPr>
        <w:t xml:space="preserve"> </w:t>
      </w:r>
      <w:r w:rsidRPr="00A4339F">
        <w:rPr>
          <w:rFonts w:ascii="Arial" w:hAnsi="Arial"/>
          <w:b/>
          <w:bCs/>
          <w:color w:val="auto"/>
          <w:sz w:val="20"/>
          <w:szCs w:val="20"/>
        </w:rPr>
        <w:fldChar w:fldCharType="begin"/>
      </w:r>
      <w:r w:rsidRPr="00A4339F">
        <w:rPr>
          <w:rFonts w:ascii="Arial" w:hAnsi="Arial"/>
          <w:b/>
          <w:bCs/>
          <w:color w:val="auto"/>
          <w:sz w:val="20"/>
          <w:szCs w:val="20"/>
        </w:rPr>
        <w:instrText xml:space="preserve"> SEQ Figure \* ARABIC </w:instrText>
      </w:r>
      <w:r w:rsidRPr="00A4339F">
        <w:rPr>
          <w:rFonts w:ascii="Arial" w:hAnsi="Arial"/>
          <w:b/>
          <w:bCs/>
          <w:color w:val="auto"/>
          <w:sz w:val="20"/>
          <w:szCs w:val="20"/>
        </w:rPr>
        <w:fldChar w:fldCharType="separate"/>
      </w:r>
      <w:r w:rsidRPr="00A4339F">
        <w:rPr>
          <w:rFonts w:ascii="Arial" w:hAnsi="Arial"/>
          <w:b/>
          <w:bCs/>
          <w:noProof/>
          <w:color w:val="auto"/>
          <w:sz w:val="20"/>
          <w:szCs w:val="20"/>
        </w:rPr>
        <w:t>3</w:t>
      </w:r>
      <w:r w:rsidRPr="00A4339F">
        <w:rPr>
          <w:rFonts w:ascii="Arial" w:hAnsi="Arial"/>
          <w:b/>
          <w:bCs/>
          <w:color w:val="auto"/>
          <w:sz w:val="20"/>
          <w:szCs w:val="20"/>
        </w:rPr>
        <w:fldChar w:fldCharType="end"/>
      </w:r>
      <w:r w:rsidRPr="00A4339F">
        <w:rPr>
          <w:rFonts w:ascii="Arial" w:hAnsi="Arial"/>
          <w:b/>
          <w:bCs/>
          <w:color w:val="auto"/>
          <w:sz w:val="20"/>
          <w:szCs w:val="20"/>
        </w:rPr>
        <w:t>:</w:t>
      </w:r>
      <w:r w:rsidRPr="00AE51C9">
        <w:rPr>
          <w:rFonts w:ascii="Arial" w:hAnsi="Arial"/>
          <w:color w:val="auto"/>
          <w:sz w:val="20"/>
          <w:szCs w:val="20"/>
        </w:rPr>
        <w:t xml:space="preserve"> Distribution of the number </w:t>
      </w:r>
      <w:r>
        <w:rPr>
          <w:rFonts w:ascii="Arial" w:hAnsi="Arial"/>
          <w:color w:val="auto"/>
          <w:sz w:val="20"/>
          <w:szCs w:val="20"/>
        </w:rPr>
        <w:t xml:space="preserve">of </w:t>
      </w:r>
      <w:r w:rsidRPr="00AE51C9">
        <w:rPr>
          <w:rFonts w:ascii="Arial" w:hAnsi="Arial"/>
          <w:color w:val="auto"/>
          <w:sz w:val="20"/>
          <w:szCs w:val="20"/>
        </w:rPr>
        <w:t xml:space="preserve">different RAPD patterns according to the anatomical origins of the 96 swabs. No statistical significance was observed when comparing between each anatomical site using </w:t>
      </w:r>
      <w:proofErr w:type="gramStart"/>
      <w:r w:rsidRPr="00AE51C9">
        <w:rPr>
          <w:rFonts w:ascii="Arial" w:hAnsi="Arial"/>
          <w:color w:val="auto"/>
          <w:sz w:val="20"/>
          <w:szCs w:val="20"/>
        </w:rPr>
        <w:t>a</w:t>
      </w:r>
      <w:r w:rsidR="00F920E9">
        <w:rPr>
          <w:rFonts w:ascii="Arial" w:hAnsi="Arial"/>
          <w:color w:val="auto"/>
          <w:sz w:val="20"/>
          <w:szCs w:val="20"/>
        </w:rPr>
        <w:t>n</w:t>
      </w:r>
      <w:proofErr w:type="gramEnd"/>
      <w:r w:rsidRPr="00AE51C9">
        <w:rPr>
          <w:rFonts w:ascii="Arial" w:hAnsi="Arial"/>
          <w:color w:val="auto"/>
          <w:sz w:val="20"/>
          <w:szCs w:val="20"/>
        </w:rPr>
        <w:t xml:space="preserve"> one-way ANOVA (p &gt; 0.05).</w:t>
      </w:r>
    </w:p>
    <w:p w14:paraId="0CD25D70" w14:textId="77777777" w:rsidR="00B11660" w:rsidRDefault="00B11660" w:rsidP="00827459">
      <w:pPr>
        <w:spacing w:line="480" w:lineRule="auto"/>
        <w:jc w:val="both"/>
        <w:rPr>
          <w:rFonts w:ascii="Arial" w:hAnsi="Arial"/>
          <w:szCs w:val="22"/>
        </w:rPr>
      </w:pPr>
    </w:p>
    <w:p w14:paraId="1C5BBD4E" w14:textId="76266858" w:rsidR="00DE0CA3" w:rsidRDefault="00E40797" w:rsidP="00827459">
      <w:pPr>
        <w:spacing w:line="480" w:lineRule="auto"/>
        <w:jc w:val="both"/>
        <w:rPr>
          <w:rFonts w:ascii="Arial" w:hAnsi="Arial"/>
          <w:szCs w:val="22"/>
        </w:rPr>
      </w:pPr>
      <w:r w:rsidRPr="00502CED">
        <w:rPr>
          <w:rFonts w:ascii="Arial" w:hAnsi="Arial"/>
          <w:szCs w:val="22"/>
        </w:rPr>
        <w:t xml:space="preserve">Whole genome sequencing provided additional </w:t>
      </w:r>
      <w:r w:rsidR="00AB4B79" w:rsidRPr="00502CED">
        <w:rPr>
          <w:rFonts w:ascii="Arial" w:hAnsi="Arial"/>
          <w:szCs w:val="22"/>
        </w:rPr>
        <w:t>genotyp</w:t>
      </w:r>
      <w:r w:rsidR="00E253F4" w:rsidRPr="00502CED">
        <w:rPr>
          <w:rFonts w:ascii="Arial" w:hAnsi="Arial"/>
          <w:szCs w:val="22"/>
        </w:rPr>
        <w:t>ic</w:t>
      </w:r>
      <w:r w:rsidR="00AB4B79" w:rsidRPr="00502CED">
        <w:rPr>
          <w:rFonts w:ascii="Arial" w:hAnsi="Arial"/>
          <w:szCs w:val="22"/>
        </w:rPr>
        <w:t xml:space="preserve"> information and </w:t>
      </w:r>
      <w:r w:rsidR="00E253F4" w:rsidRPr="00502CED">
        <w:rPr>
          <w:rFonts w:ascii="Arial" w:hAnsi="Arial"/>
          <w:szCs w:val="22"/>
        </w:rPr>
        <w:t xml:space="preserve">enabled confirmation of phylogenetic profile in </w:t>
      </w:r>
      <w:r w:rsidR="00AB4B79" w:rsidRPr="00502CED">
        <w:rPr>
          <w:rFonts w:ascii="Arial" w:hAnsi="Arial"/>
          <w:szCs w:val="22"/>
        </w:rPr>
        <w:t xml:space="preserve">cases with the same serotype showing different RAPD patterns within the sample, later confirmed to be different MLST genotypes. </w:t>
      </w:r>
      <w:r w:rsidR="00AB23BA" w:rsidRPr="00502CED">
        <w:rPr>
          <w:rFonts w:ascii="Arial" w:hAnsi="Arial"/>
          <w:szCs w:val="22"/>
        </w:rPr>
        <w:t xml:space="preserve">We observed only one outlier case, where one swab from </w:t>
      </w:r>
      <w:r w:rsidR="00BE0368" w:rsidRPr="00502CED">
        <w:rPr>
          <w:rFonts w:ascii="Arial" w:hAnsi="Arial"/>
          <w:szCs w:val="22"/>
        </w:rPr>
        <w:t>an infant rectum</w:t>
      </w:r>
      <w:r w:rsidR="00AB23BA" w:rsidRPr="00502CED">
        <w:rPr>
          <w:rFonts w:ascii="Arial" w:hAnsi="Arial"/>
          <w:szCs w:val="22"/>
        </w:rPr>
        <w:t xml:space="preserve"> generated </w:t>
      </w:r>
      <w:r w:rsidR="00027AFE" w:rsidRPr="00502CED">
        <w:rPr>
          <w:rFonts w:ascii="Arial" w:hAnsi="Arial"/>
          <w:szCs w:val="22"/>
        </w:rPr>
        <w:t>two different RAPD pattern</w:t>
      </w:r>
      <w:r w:rsidR="00DE2A7F" w:rsidRPr="00502CED">
        <w:rPr>
          <w:rFonts w:ascii="Arial" w:hAnsi="Arial"/>
          <w:szCs w:val="22"/>
        </w:rPr>
        <w:t>s suggesting two genetically different strains on the same swab, but these</w:t>
      </w:r>
      <w:r w:rsidR="005665E9" w:rsidRPr="00502CED">
        <w:rPr>
          <w:rFonts w:ascii="Arial" w:hAnsi="Arial"/>
          <w:szCs w:val="22"/>
        </w:rPr>
        <w:t xml:space="preserve"> both </w:t>
      </w:r>
      <w:r w:rsidR="00DE2A7F" w:rsidRPr="00502CED">
        <w:rPr>
          <w:rFonts w:ascii="Arial" w:hAnsi="Arial"/>
          <w:szCs w:val="22"/>
        </w:rPr>
        <w:t>were s</w:t>
      </w:r>
      <w:r w:rsidR="005665E9" w:rsidRPr="00502CED">
        <w:rPr>
          <w:rFonts w:ascii="Arial" w:hAnsi="Arial"/>
          <w:szCs w:val="22"/>
        </w:rPr>
        <w:t xml:space="preserve">erotype II </w:t>
      </w:r>
      <w:r w:rsidR="00686530" w:rsidRPr="00502CED">
        <w:rPr>
          <w:rFonts w:ascii="Arial" w:hAnsi="Arial"/>
          <w:szCs w:val="22"/>
        </w:rPr>
        <w:t>ST</w:t>
      </w:r>
      <w:r w:rsidR="00BE0368" w:rsidRPr="00502CED">
        <w:rPr>
          <w:rFonts w:ascii="Arial" w:hAnsi="Arial"/>
          <w:szCs w:val="22"/>
        </w:rPr>
        <w:t xml:space="preserve">28 </w:t>
      </w:r>
      <w:r w:rsidR="005665E9" w:rsidRPr="00502CED">
        <w:rPr>
          <w:rFonts w:ascii="Arial" w:hAnsi="Arial"/>
          <w:szCs w:val="22"/>
        </w:rPr>
        <w:t xml:space="preserve">but </w:t>
      </w:r>
      <w:r w:rsidR="003212BC" w:rsidRPr="00502CED">
        <w:rPr>
          <w:rFonts w:ascii="Arial" w:hAnsi="Arial"/>
          <w:szCs w:val="22"/>
        </w:rPr>
        <w:t xml:space="preserve">with </w:t>
      </w:r>
      <w:r w:rsidR="000166ED" w:rsidRPr="00502CED">
        <w:rPr>
          <w:rFonts w:ascii="Arial" w:hAnsi="Arial"/>
          <w:szCs w:val="22"/>
        </w:rPr>
        <w:t>no</w:t>
      </w:r>
      <w:r w:rsidR="005665E9" w:rsidRPr="00502CED">
        <w:rPr>
          <w:rFonts w:ascii="Arial" w:hAnsi="Arial"/>
          <w:szCs w:val="22"/>
        </w:rPr>
        <w:t xml:space="preserve"> SNP differences</w:t>
      </w:r>
      <w:r w:rsidR="00DE2A7F" w:rsidRPr="00502CED">
        <w:rPr>
          <w:rFonts w:ascii="Arial" w:hAnsi="Arial"/>
          <w:szCs w:val="22"/>
        </w:rPr>
        <w:t xml:space="preserve"> </w:t>
      </w:r>
      <w:r w:rsidR="003110CA" w:rsidRPr="00502CED">
        <w:rPr>
          <w:rFonts w:ascii="Arial" w:hAnsi="Arial"/>
          <w:szCs w:val="22"/>
        </w:rPr>
        <w:t>(Fig</w:t>
      </w:r>
      <w:r w:rsidR="00D461F5">
        <w:rPr>
          <w:rFonts w:ascii="Arial" w:hAnsi="Arial"/>
          <w:szCs w:val="22"/>
        </w:rPr>
        <w:t xml:space="preserve">. </w:t>
      </w:r>
      <w:r w:rsidR="003110CA" w:rsidRPr="00502CED">
        <w:rPr>
          <w:rFonts w:ascii="Arial" w:hAnsi="Arial"/>
          <w:szCs w:val="22"/>
        </w:rPr>
        <w:t>S</w:t>
      </w:r>
      <w:r w:rsidR="0016268C" w:rsidRPr="00502CED">
        <w:rPr>
          <w:rFonts w:ascii="Arial" w:hAnsi="Arial"/>
          <w:szCs w:val="22"/>
        </w:rPr>
        <w:t>3).</w:t>
      </w:r>
      <w:r w:rsidR="0016268C">
        <w:rPr>
          <w:rFonts w:ascii="Arial" w:hAnsi="Arial"/>
          <w:szCs w:val="22"/>
        </w:rPr>
        <w:t xml:space="preserve"> </w:t>
      </w:r>
    </w:p>
    <w:p w14:paraId="1A28489C" w14:textId="6C855DC9" w:rsidR="00027AFE" w:rsidRPr="00135FB6" w:rsidRDefault="00027AFE" w:rsidP="00827459">
      <w:pPr>
        <w:spacing w:line="480" w:lineRule="auto"/>
        <w:jc w:val="both"/>
        <w:rPr>
          <w:rFonts w:ascii="Arial" w:hAnsi="Arial"/>
          <w:szCs w:val="22"/>
        </w:rPr>
      </w:pPr>
    </w:p>
    <w:p w14:paraId="27E4897F" w14:textId="7B9D537A" w:rsidR="00AD0C4F" w:rsidRPr="00EF0203" w:rsidRDefault="009C70DA" w:rsidP="00827459">
      <w:pPr>
        <w:keepNext/>
        <w:spacing w:line="480" w:lineRule="auto"/>
        <w:rPr>
          <w:rFonts w:ascii="Arial" w:hAnsi="Arial"/>
          <w:i/>
          <w:iCs/>
          <w:szCs w:val="22"/>
        </w:rPr>
      </w:pPr>
      <w:r w:rsidRPr="00EF0203">
        <w:rPr>
          <w:rFonts w:ascii="Arial" w:hAnsi="Arial"/>
          <w:i/>
          <w:iCs/>
          <w:szCs w:val="22"/>
        </w:rPr>
        <w:t xml:space="preserve">Patterns of GBS co-colonisation </w:t>
      </w:r>
      <w:r w:rsidR="006B50B4" w:rsidRPr="00EF0203">
        <w:rPr>
          <w:rFonts w:ascii="Arial" w:hAnsi="Arial"/>
          <w:i/>
          <w:iCs/>
          <w:szCs w:val="22"/>
        </w:rPr>
        <w:t>detected in mother-infant pairs</w:t>
      </w:r>
    </w:p>
    <w:p w14:paraId="2128C4E9" w14:textId="33D5C0A7" w:rsidR="00B11660" w:rsidRDefault="001B5B71" w:rsidP="00B11660">
      <w:pPr>
        <w:spacing w:line="480" w:lineRule="auto"/>
        <w:jc w:val="both"/>
        <w:rPr>
          <w:rFonts w:ascii="Arial" w:hAnsi="Arial"/>
          <w:szCs w:val="22"/>
        </w:rPr>
      </w:pPr>
      <w:r>
        <w:rPr>
          <w:rFonts w:ascii="Arial" w:hAnsi="Arial"/>
          <w:szCs w:val="22"/>
        </w:rPr>
        <w:t>Upon e</w:t>
      </w:r>
      <w:r w:rsidR="00E253F4">
        <w:rPr>
          <w:rFonts w:ascii="Arial" w:hAnsi="Arial"/>
          <w:szCs w:val="22"/>
        </w:rPr>
        <w:t>xamination of</w:t>
      </w:r>
      <w:r w:rsidR="004462D8">
        <w:rPr>
          <w:rFonts w:ascii="Arial" w:hAnsi="Arial"/>
          <w:szCs w:val="22"/>
        </w:rPr>
        <w:t xml:space="preserve"> serotype colonisation dynamics between mother-infant pairs and infant longitudinal colonisation, we not</w:t>
      </w:r>
      <w:r w:rsidR="00E253F4">
        <w:rPr>
          <w:rFonts w:ascii="Arial" w:hAnsi="Arial"/>
          <w:szCs w:val="22"/>
        </w:rPr>
        <w:t>ed</w:t>
      </w:r>
      <w:r w:rsidR="004462D8">
        <w:rPr>
          <w:rFonts w:ascii="Arial" w:hAnsi="Arial"/>
          <w:szCs w:val="22"/>
        </w:rPr>
        <w:t xml:space="preserve"> several incidences of </w:t>
      </w:r>
      <w:r w:rsidR="00350E11">
        <w:rPr>
          <w:rFonts w:ascii="Arial" w:hAnsi="Arial"/>
          <w:szCs w:val="22"/>
        </w:rPr>
        <w:t xml:space="preserve">potential </w:t>
      </w:r>
      <w:r w:rsidR="004462D8">
        <w:rPr>
          <w:rFonts w:ascii="Arial" w:hAnsi="Arial"/>
          <w:szCs w:val="22"/>
        </w:rPr>
        <w:t xml:space="preserve">serotype replacement in the </w:t>
      </w:r>
      <w:r w:rsidR="004462D8">
        <w:rPr>
          <w:rFonts w:ascii="Arial" w:hAnsi="Arial"/>
          <w:szCs w:val="22"/>
        </w:rPr>
        <w:lastRenderedPageBreak/>
        <w:t xml:space="preserve">infant </w:t>
      </w:r>
      <w:r w:rsidR="00EF0203">
        <w:rPr>
          <w:rFonts w:ascii="Arial" w:hAnsi="Arial"/>
          <w:szCs w:val="22"/>
        </w:rPr>
        <w:t>during</w:t>
      </w:r>
      <w:r w:rsidR="004462D8">
        <w:rPr>
          <w:rFonts w:ascii="Arial" w:hAnsi="Arial"/>
          <w:szCs w:val="22"/>
        </w:rPr>
        <w:t xml:space="preserve"> their first 60-89 days of life (</w:t>
      </w:r>
      <w:r w:rsidR="004462D8" w:rsidRPr="00B329AE">
        <w:rPr>
          <w:rFonts w:ascii="Arial" w:hAnsi="Arial"/>
          <w:szCs w:val="22"/>
        </w:rPr>
        <w:t>Fig</w:t>
      </w:r>
      <w:r w:rsidR="00D461F5">
        <w:rPr>
          <w:rFonts w:ascii="Arial" w:hAnsi="Arial"/>
          <w:szCs w:val="22"/>
        </w:rPr>
        <w:t>.</w:t>
      </w:r>
      <w:r w:rsidR="004462D8" w:rsidRPr="00B329AE">
        <w:rPr>
          <w:rFonts w:ascii="Arial" w:hAnsi="Arial"/>
          <w:szCs w:val="22"/>
        </w:rPr>
        <w:t xml:space="preserve"> 4). </w:t>
      </w:r>
      <w:r w:rsidR="00902E18" w:rsidRPr="00B329AE">
        <w:rPr>
          <w:rFonts w:ascii="Arial" w:hAnsi="Arial"/>
          <w:szCs w:val="22"/>
        </w:rPr>
        <w:t>We observed that when</w:t>
      </w:r>
      <w:r w:rsidR="004462D8" w:rsidRPr="00B329AE">
        <w:rPr>
          <w:rFonts w:ascii="Arial" w:hAnsi="Arial"/>
          <w:szCs w:val="22"/>
        </w:rPr>
        <w:t xml:space="preserve"> the mother was co-colonised with </w:t>
      </w:r>
      <w:r w:rsidR="006867AD" w:rsidRPr="00B329AE">
        <w:rPr>
          <w:rFonts w:ascii="Arial" w:hAnsi="Arial"/>
          <w:szCs w:val="22"/>
        </w:rPr>
        <w:t xml:space="preserve">multiple </w:t>
      </w:r>
      <w:r w:rsidR="004462D8" w:rsidRPr="00B329AE">
        <w:rPr>
          <w:rFonts w:ascii="Arial" w:hAnsi="Arial"/>
          <w:szCs w:val="22"/>
        </w:rPr>
        <w:t xml:space="preserve">serotypes </w:t>
      </w:r>
      <w:r w:rsidR="006867AD" w:rsidRPr="00B329AE">
        <w:rPr>
          <w:rFonts w:ascii="Arial" w:hAnsi="Arial"/>
          <w:szCs w:val="22"/>
        </w:rPr>
        <w:t xml:space="preserve">not all </w:t>
      </w:r>
      <w:r w:rsidR="00D461F5">
        <w:rPr>
          <w:rFonts w:ascii="Arial" w:hAnsi="Arial"/>
          <w:szCs w:val="22"/>
        </w:rPr>
        <w:t xml:space="preserve">of </w:t>
      </w:r>
      <w:r w:rsidR="006867AD" w:rsidRPr="00B329AE">
        <w:rPr>
          <w:rFonts w:ascii="Arial" w:hAnsi="Arial"/>
          <w:szCs w:val="22"/>
        </w:rPr>
        <w:t>the colonised</w:t>
      </w:r>
      <w:r w:rsidR="004462D8" w:rsidRPr="00B329AE">
        <w:rPr>
          <w:rFonts w:ascii="Arial" w:hAnsi="Arial"/>
          <w:szCs w:val="22"/>
        </w:rPr>
        <w:t xml:space="preserve"> serotype</w:t>
      </w:r>
      <w:r w:rsidR="006867AD" w:rsidRPr="00B329AE">
        <w:rPr>
          <w:rFonts w:ascii="Arial" w:hAnsi="Arial"/>
          <w:szCs w:val="22"/>
        </w:rPr>
        <w:t>s</w:t>
      </w:r>
      <w:r w:rsidR="004462D8" w:rsidRPr="00B329AE">
        <w:rPr>
          <w:rFonts w:ascii="Arial" w:hAnsi="Arial"/>
          <w:szCs w:val="22"/>
        </w:rPr>
        <w:t xml:space="preserve"> w</w:t>
      </w:r>
      <w:r w:rsidR="006867AD" w:rsidRPr="00B329AE">
        <w:rPr>
          <w:rFonts w:ascii="Arial" w:hAnsi="Arial"/>
          <w:szCs w:val="22"/>
        </w:rPr>
        <w:t>ere</w:t>
      </w:r>
      <w:r w:rsidR="004462D8" w:rsidRPr="00B329AE">
        <w:rPr>
          <w:rFonts w:ascii="Arial" w:hAnsi="Arial"/>
          <w:szCs w:val="22"/>
        </w:rPr>
        <w:t xml:space="preserve"> seen to be transmitted to the infant at birth, as seen in mother-</w:t>
      </w:r>
      <w:r w:rsidR="00E37EE6">
        <w:rPr>
          <w:rFonts w:ascii="Arial" w:hAnsi="Arial"/>
          <w:szCs w:val="22"/>
        </w:rPr>
        <w:t xml:space="preserve">infant </w:t>
      </w:r>
      <w:r w:rsidR="004462D8" w:rsidRPr="00B329AE">
        <w:rPr>
          <w:rFonts w:ascii="Arial" w:hAnsi="Arial"/>
          <w:szCs w:val="22"/>
        </w:rPr>
        <w:t>pair numbers 37, 58 and 200</w:t>
      </w:r>
      <w:r w:rsidR="004724C0" w:rsidRPr="00B329AE">
        <w:rPr>
          <w:rFonts w:ascii="Arial" w:hAnsi="Arial"/>
          <w:szCs w:val="22"/>
        </w:rPr>
        <w:t xml:space="preserve"> (Fig</w:t>
      </w:r>
      <w:r w:rsidR="00D461F5">
        <w:rPr>
          <w:rFonts w:ascii="Arial" w:hAnsi="Arial"/>
          <w:szCs w:val="22"/>
        </w:rPr>
        <w:t>.</w:t>
      </w:r>
      <w:r w:rsidR="004724C0" w:rsidRPr="00B329AE">
        <w:rPr>
          <w:rFonts w:ascii="Arial" w:hAnsi="Arial"/>
          <w:szCs w:val="22"/>
        </w:rPr>
        <w:t xml:space="preserve"> 4)</w:t>
      </w:r>
      <w:r w:rsidR="004462D8" w:rsidRPr="00B329AE">
        <w:rPr>
          <w:rFonts w:ascii="Arial" w:hAnsi="Arial"/>
          <w:szCs w:val="22"/>
        </w:rPr>
        <w:t xml:space="preserve">. However, if the mother was </w:t>
      </w:r>
      <w:r w:rsidR="006867AD" w:rsidRPr="00B329AE">
        <w:rPr>
          <w:rFonts w:ascii="Arial" w:hAnsi="Arial"/>
          <w:szCs w:val="22"/>
        </w:rPr>
        <w:t>colonised at the rectovaginal with a serotype different to the breastmilk serotype</w:t>
      </w:r>
      <w:r w:rsidR="004462D8" w:rsidRPr="00B329AE">
        <w:rPr>
          <w:rFonts w:ascii="Arial" w:hAnsi="Arial"/>
          <w:szCs w:val="22"/>
        </w:rPr>
        <w:t xml:space="preserve">, both serotypes </w:t>
      </w:r>
      <w:r w:rsidR="00EF0203" w:rsidRPr="00B329AE">
        <w:rPr>
          <w:rFonts w:ascii="Arial" w:hAnsi="Arial"/>
          <w:szCs w:val="22"/>
        </w:rPr>
        <w:t>were</w:t>
      </w:r>
      <w:r w:rsidR="004462D8" w:rsidRPr="00B329AE">
        <w:rPr>
          <w:rFonts w:ascii="Arial" w:hAnsi="Arial"/>
          <w:szCs w:val="22"/>
        </w:rPr>
        <w:t xml:space="preserve"> </w:t>
      </w:r>
      <w:r w:rsidR="00E37EE6">
        <w:rPr>
          <w:rFonts w:ascii="Arial" w:hAnsi="Arial"/>
          <w:szCs w:val="22"/>
        </w:rPr>
        <w:t xml:space="preserve">seen to be </w:t>
      </w:r>
      <w:r w:rsidR="004462D8" w:rsidRPr="00B329AE">
        <w:rPr>
          <w:rFonts w:ascii="Arial" w:hAnsi="Arial"/>
          <w:szCs w:val="22"/>
        </w:rPr>
        <w:t>transmitted to the infant at birth but establishe</w:t>
      </w:r>
      <w:r w:rsidR="00F928ED">
        <w:rPr>
          <w:rFonts w:ascii="Arial" w:hAnsi="Arial"/>
          <w:szCs w:val="22"/>
        </w:rPr>
        <w:t>d</w:t>
      </w:r>
      <w:r w:rsidR="004462D8" w:rsidRPr="00B329AE">
        <w:rPr>
          <w:rFonts w:ascii="Arial" w:hAnsi="Arial"/>
          <w:szCs w:val="22"/>
        </w:rPr>
        <w:t xml:space="preserve"> colonisation at different sites</w:t>
      </w:r>
      <w:r w:rsidR="00D74D59" w:rsidRPr="00B329AE">
        <w:rPr>
          <w:rFonts w:ascii="Arial" w:hAnsi="Arial"/>
          <w:szCs w:val="22"/>
        </w:rPr>
        <w:t>; t</w:t>
      </w:r>
      <w:r w:rsidR="004462D8" w:rsidRPr="00B329AE">
        <w:rPr>
          <w:rFonts w:ascii="Arial" w:hAnsi="Arial"/>
          <w:szCs w:val="22"/>
        </w:rPr>
        <w:t>his was seen in mother-infant pair 41 where the maternal rectovaginal serotype differed to the breastmilk serotype</w:t>
      </w:r>
      <w:r w:rsidR="000D4D89" w:rsidRPr="00B329AE">
        <w:rPr>
          <w:rFonts w:ascii="Arial" w:hAnsi="Arial"/>
          <w:szCs w:val="22"/>
        </w:rPr>
        <w:t xml:space="preserve"> and the two serotypes were found in separate niches in the infant at birth</w:t>
      </w:r>
      <w:r w:rsidR="00D74D59" w:rsidRPr="00B329AE">
        <w:rPr>
          <w:rFonts w:ascii="Arial" w:hAnsi="Arial"/>
          <w:szCs w:val="22"/>
        </w:rPr>
        <w:t xml:space="preserve"> (Fig</w:t>
      </w:r>
      <w:r w:rsidR="00D461F5">
        <w:rPr>
          <w:rFonts w:ascii="Arial" w:hAnsi="Arial"/>
          <w:szCs w:val="22"/>
        </w:rPr>
        <w:t>.</w:t>
      </w:r>
      <w:r w:rsidR="00D74D59" w:rsidRPr="00B329AE">
        <w:rPr>
          <w:rFonts w:ascii="Arial" w:hAnsi="Arial"/>
          <w:szCs w:val="22"/>
        </w:rPr>
        <w:t xml:space="preserve"> 4)</w:t>
      </w:r>
      <w:r w:rsidR="000D4D89" w:rsidRPr="00B329AE">
        <w:rPr>
          <w:rFonts w:ascii="Arial" w:hAnsi="Arial"/>
          <w:szCs w:val="22"/>
        </w:rPr>
        <w:t xml:space="preserve">. </w:t>
      </w:r>
      <w:r w:rsidR="000D6AFD">
        <w:rPr>
          <w:rFonts w:ascii="Arial" w:hAnsi="Arial"/>
          <w:szCs w:val="22"/>
        </w:rPr>
        <w:t>However, inference from this study is limited by the low number of strains examined per patient in comparison to colonising bacterial population.</w:t>
      </w:r>
    </w:p>
    <w:p w14:paraId="343F3EC6" w14:textId="77777777" w:rsidR="008F6269" w:rsidRDefault="008F6269" w:rsidP="00B11660">
      <w:pPr>
        <w:spacing w:line="480" w:lineRule="auto"/>
        <w:jc w:val="both"/>
        <w:rPr>
          <w:rFonts w:ascii="Arial" w:hAnsi="Arial"/>
          <w:szCs w:val="22"/>
        </w:rPr>
      </w:pPr>
    </w:p>
    <w:p w14:paraId="7BE66BB6" w14:textId="77777777" w:rsidR="00B11660" w:rsidRPr="002C58A1" w:rsidRDefault="00B11660" w:rsidP="00B11660">
      <w:pPr>
        <w:jc w:val="center"/>
        <w:rPr>
          <w:rFonts w:ascii="Arial" w:hAnsi="Arial"/>
          <w:sz w:val="20"/>
        </w:rPr>
      </w:pPr>
      <w:r>
        <w:rPr>
          <w:noProof/>
        </w:rPr>
        <w:lastRenderedPageBreak/>
        <mc:AlternateContent>
          <mc:Choice Requires="wps">
            <w:drawing>
              <wp:anchor distT="0" distB="0" distL="114300" distR="114300" simplePos="0" relativeHeight="251659264" behindDoc="0" locked="0" layoutInCell="1" allowOverlap="1" wp14:anchorId="51BF1EE1" wp14:editId="2C106E96">
                <wp:simplePos x="0" y="0"/>
                <wp:positionH relativeFrom="column">
                  <wp:posOffset>-210820</wp:posOffset>
                </wp:positionH>
                <wp:positionV relativeFrom="paragraph">
                  <wp:posOffset>7851775</wp:posOffset>
                </wp:positionV>
                <wp:extent cx="6417310" cy="635"/>
                <wp:effectExtent l="0" t="0" r="2540" b="6350"/>
                <wp:wrapSquare wrapText="bothSides"/>
                <wp:docPr id="2" name="Text Box 2"/>
                <wp:cNvGraphicFramePr/>
                <a:graphic xmlns:a="http://schemas.openxmlformats.org/drawingml/2006/main">
                  <a:graphicData uri="http://schemas.microsoft.com/office/word/2010/wordprocessingShape">
                    <wps:wsp>
                      <wps:cNvSpPr txBox="1"/>
                      <wps:spPr>
                        <a:xfrm>
                          <a:off x="0" y="0"/>
                          <a:ext cx="6417310" cy="635"/>
                        </a:xfrm>
                        <a:prstGeom prst="rect">
                          <a:avLst/>
                        </a:prstGeom>
                        <a:solidFill>
                          <a:prstClr val="white"/>
                        </a:solidFill>
                        <a:ln>
                          <a:noFill/>
                        </a:ln>
                      </wps:spPr>
                      <wps:txbx>
                        <w:txbxContent>
                          <w:p w14:paraId="01CBA0DA" w14:textId="536DFBCD" w:rsidR="00D461F5" w:rsidRPr="00BA04B7" w:rsidRDefault="00D461F5" w:rsidP="00B11660">
                            <w:pPr>
                              <w:pStyle w:val="Caption"/>
                              <w:spacing w:line="480" w:lineRule="auto"/>
                              <w:jc w:val="both"/>
                              <w:rPr>
                                <w:rFonts w:ascii="Arial" w:hAnsi="Arial"/>
                                <w:noProof/>
                                <w:sz w:val="20"/>
                                <w:szCs w:val="20"/>
                              </w:rPr>
                            </w:pPr>
                            <w:r w:rsidRPr="00A4339F">
                              <w:rPr>
                                <w:rFonts w:ascii="Arial" w:hAnsi="Arial"/>
                                <w:b/>
                                <w:bCs/>
                                <w:color w:val="auto"/>
                                <w:sz w:val="20"/>
                                <w:szCs w:val="20"/>
                              </w:rPr>
                              <w:t xml:space="preserve">Figure </w:t>
                            </w:r>
                            <w:r w:rsidRPr="00A4339F">
                              <w:rPr>
                                <w:rFonts w:ascii="Arial" w:hAnsi="Arial"/>
                                <w:b/>
                                <w:bCs/>
                                <w:color w:val="auto"/>
                                <w:sz w:val="20"/>
                                <w:szCs w:val="20"/>
                              </w:rPr>
                              <w:fldChar w:fldCharType="begin"/>
                            </w:r>
                            <w:r w:rsidRPr="00A4339F">
                              <w:rPr>
                                <w:rFonts w:ascii="Arial" w:hAnsi="Arial"/>
                                <w:b/>
                                <w:bCs/>
                                <w:color w:val="auto"/>
                                <w:sz w:val="20"/>
                                <w:szCs w:val="20"/>
                              </w:rPr>
                              <w:instrText xml:space="preserve"> SEQ Figure \* ARABIC </w:instrText>
                            </w:r>
                            <w:r w:rsidRPr="00A4339F">
                              <w:rPr>
                                <w:rFonts w:ascii="Arial" w:hAnsi="Arial"/>
                                <w:b/>
                                <w:bCs/>
                                <w:color w:val="auto"/>
                                <w:sz w:val="20"/>
                                <w:szCs w:val="20"/>
                              </w:rPr>
                              <w:fldChar w:fldCharType="separate"/>
                            </w:r>
                            <w:r w:rsidRPr="00A4339F">
                              <w:rPr>
                                <w:rFonts w:ascii="Arial" w:hAnsi="Arial"/>
                                <w:b/>
                                <w:bCs/>
                                <w:noProof/>
                                <w:color w:val="auto"/>
                                <w:sz w:val="20"/>
                                <w:szCs w:val="20"/>
                              </w:rPr>
                              <w:t>4</w:t>
                            </w:r>
                            <w:r w:rsidRPr="00A4339F">
                              <w:rPr>
                                <w:rFonts w:ascii="Arial" w:hAnsi="Arial"/>
                                <w:b/>
                                <w:bCs/>
                                <w:color w:val="auto"/>
                                <w:sz w:val="20"/>
                                <w:szCs w:val="20"/>
                              </w:rPr>
                              <w:fldChar w:fldCharType="end"/>
                            </w:r>
                            <w:r w:rsidRPr="00A4339F">
                              <w:rPr>
                                <w:rFonts w:ascii="Arial" w:hAnsi="Arial"/>
                                <w:b/>
                                <w:bCs/>
                                <w:color w:val="auto"/>
                                <w:sz w:val="20"/>
                                <w:szCs w:val="20"/>
                              </w:rPr>
                              <w:t>:</w:t>
                            </w:r>
                            <w:r w:rsidRPr="003747C5">
                              <w:rPr>
                                <w:rFonts w:ascii="Arial" w:hAnsi="Arial"/>
                                <w:color w:val="auto"/>
                                <w:sz w:val="20"/>
                                <w:szCs w:val="20"/>
                              </w:rPr>
                              <w:t xml:space="preserve"> </w:t>
                            </w:r>
                            <w:r w:rsidRPr="00BA04B7">
                              <w:rPr>
                                <w:rFonts w:ascii="Arial" w:hAnsi="Arial"/>
                                <w:color w:val="auto"/>
                                <w:sz w:val="20"/>
                                <w:szCs w:val="20"/>
                              </w:rPr>
                              <w:t>Multiple serotype colonisation of GBS from 9</w:t>
                            </w:r>
                            <w:r>
                              <w:rPr>
                                <w:rFonts w:ascii="Arial" w:hAnsi="Arial"/>
                                <w:color w:val="auto"/>
                                <w:sz w:val="20"/>
                                <w:szCs w:val="20"/>
                              </w:rPr>
                              <w:t xml:space="preserve">6 </w:t>
                            </w:r>
                            <w:r w:rsidRPr="00BA04B7">
                              <w:rPr>
                                <w:rFonts w:ascii="Arial" w:hAnsi="Arial"/>
                                <w:color w:val="auto"/>
                                <w:sz w:val="20"/>
                                <w:szCs w:val="20"/>
                              </w:rPr>
                              <w:t>rectovaginal/breastmilk/nasopharyngeal/rectal swabs originating from 2</w:t>
                            </w:r>
                            <w:r>
                              <w:rPr>
                                <w:rFonts w:ascii="Arial" w:hAnsi="Arial"/>
                                <w:color w:val="auto"/>
                                <w:sz w:val="20"/>
                                <w:szCs w:val="20"/>
                              </w:rPr>
                              <w:t>1</w:t>
                            </w:r>
                            <w:r w:rsidRPr="00BA04B7">
                              <w:rPr>
                                <w:rFonts w:ascii="Arial" w:hAnsi="Arial"/>
                                <w:color w:val="auto"/>
                                <w:sz w:val="20"/>
                                <w:szCs w:val="20"/>
                              </w:rPr>
                              <w:t xml:space="preserve"> mother</w:t>
                            </w:r>
                            <w:r>
                              <w:rPr>
                                <w:rFonts w:ascii="Arial" w:hAnsi="Arial"/>
                                <w:color w:val="auto"/>
                                <w:sz w:val="20"/>
                                <w:szCs w:val="20"/>
                              </w:rPr>
                              <w:t xml:space="preserve">s and 23 </w:t>
                            </w:r>
                            <w:r w:rsidRPr="00BA04B7">
                              <w:rPr>
                                <w:rFonts w:ascii="Arial" w:hAnsi="Arial"/>
                                <w:color w:val="auto"/>
                                <w:sz w:val="20"/>
                                <w:szCs w:val="20"/>
                              </w:rPr>
                              <w:t>infant</w:t>
                            </w:r>
                            <w:r>
                              <w:rPr>
                                <w:rFonts w:ascii="Arial" w:hAnsi="Arial"/>
                                <w:color w:val="auto"/>
                                <w:sz w:val="20"/>
                                <w:szCs w:val="20"/>
                              </w:rPr>
                              <w:t>s where serotype information was extrapolated from WGS.</w:t>
                            </w:r>
                            <w:r w:rsidRPr="00BA04B7">
                              <w:rPr>
                                <w:rFonts w:ascii="Arial" w:hAnsi="Arial"/>
                                <w:color w:val="auto"/>
                                <w:sz w:val="20"/>
                                <w:szCs w:val="20"/>
                              </w:rPr>
                              <w:t xml:space="preserve"> </w:t>
                            </w:r>
                            <w:r>
                              <w:rPr>
                                <w:rFonts w:ascii="Arial" w:hAnsi="Arial"/>
                                <w:color w:val="auto"/>
                                <w:sz w:val="20"/>
                                <w:szCs w:val="20"/>
                              </w:rPr>
                              <w:t xml:space="preserve">The circles represent the number of different serotypes cultured from each swab. </w:t>
                            </w:r>
                            <w:r w:rsidRPr="00BA04B7">
                              <w:rPr>
                                <w:rFonts w:ascii="Arial" w:hAnsi="Arial"/>
                                <w:color w:val="auto"/>
                                <w:sz w:val="20"/>
                                <w:szCs w:val="20"/>
                              </w:rPr>
                              <w:t>The grey background represents maternal swabs, and the white background represent infant swabs. The swabs were taken at three different timepoints at day 0 (birth), day 6-9 and day 60-89 post-delivery of the infant.</w:t>
                            </w:r>
                            <w:r>
                              <w:rPr>
                                <w:rFonts w:ascii="Arial" w:hAnsi="Arial"/>
                                <w:color w:val="auto"/>
                                <w:sz w:val="20"/>
                                <w:szCs w:val="20"/>
                              </w:rPr>
                              <w:t xml:space="preserve"> * = swab where there was at least one RAPD pattern that was not analysable by WGS. </w:t>
                            </w:r>
                            <w:r w:rsidRPr="00D461F5">
                              <w:rPr>
                                <w:rFonts w:ascii="Arial" w:hAnsi="Arial"/>
                                <w:color w:val="auto"/>
                                <w:sz w:val="20"/>
                                <w:szCs w:val="20"/>
                              </w:rPr>
                              <w:t>(For interpretation of the references to colour in this figure legend, the reader is referred to the web version of this 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BF1EE1" id="_x0000_t202" coordsize="21600,21600" o:spt="202" path="m,l,21600r21600,l21600,xe">
                <v:stroke joinstyle="miter"/>
                <v:path gradientshapeok="t" o:connecttype="rect"/>
              </v:shapetype>
              <v:shape id="Text Box 2" o:spid="_x0000_s1026" type="#_x0000_t202" style="position:absolute;left:0;text-align:left;margin-left:-16.6pt;margin-top:618.25pt;width:505.3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" stroked="f">
                <v:textbox style="mso-fit-shape-to-text:t" inset="0,0,0,0">
                  <w:txbxContent>
                    <w:p w14:paraId="01CBA0DA" w14:textId="536DFBCD" w:rsidR="00D461F5" w:rsidRPr="00BA04B7" w:rsidRDefault="00D461F5" w:rsidP="00B11660">
                      <w:pPr>
                        <w:pStyle w:val="Caption"/>
                        <w:spacing w:line="480" w:lineRule="auto"/>
                        <w:jc w:val="both"/>
                        <w:rPr>
                          <w:rFonts w:ascii="Arial" w:hAnsi="Arial"/>
                          <w:noProof/>
                          <w:sz w:val="20"/>
                          <w:szCs w:val="20"/>
                        </w:rPr>
                      </w:pPr>
                      <w:r w:rsidRPr="00A4339F">
                        <w:rPr>
                          <w:rFonts w:ascii="Arial" w:hAnsi="Arial"/>
                          <w:b/>
                          <w:bCs/>
                          <w:color w:val="auto"/>
                          <w:sz w:val="20"/>
                          <w:szCs w:val="20"/>
                        </w:rPr>
                        <w:t xml:space="preserve">Figure </w:t>
                      </w:r>
                      <w:r w:rsidRPr="00A4339F">
                        <w:rPr>
                          <w:rFonts w:ascii="Arial" w:hAnsi="Arial"/>
                          <w:b/>
                          <w:bCs/>
                          <w:color w:val="auto"/>
                          <w:sz w:val="20"/>
                          <w:szCs w:val="20"/>
                        </w:rPr>
                        <w:fldChar w:fldCharType="begin"/>
                      </w:r>
                      <w:r w:rsidRPr="00A4339F">
                        <w:rPr>
                          <w:rFonts w:ascii="Arial" w:hAnsi="Arial"/>
                          <w:b/>
                          <w:bCs/>
                          <w:color w:val="auto"/>
                          <w:sz w:val="20"/>
                          <w:szCs w:val="20"/>
                        </w:rPr>
                        <w:instrText xml:space="preserve"> SEQ Figure \* ARABIC </w:instrText>
                      </w:r>
                      <w:r w:rsidRPr="00A4339F">
                        <w:rPr>
                          <w:rFonts w:ascii="Arial" w:hAnsi="Arial"/>
                          <w:b/>
                          <w:bCs/>
                          <w:color w:val="auto"/>
                          <w:sz w:val="20"/>
                          <w:szCs w:val="20"/>
                        </w:rPr>
                        <w:fldChar w:fldCharType="separate"/>
                      </w:r>
                      <w:r w:rsidRPr="00A4339F">
                        <w:rPr>
                          <w:rFonts w:ascii="Arial" w:hAnsi="Arial"/>
                          <w:b/>
                          <w:bCs/>
                          <w:noProof/>
                          <w:color w:val="auto"/>
                          <w:sz w:val="20"/>
                          <w:szCs w:val="20"/>
                        </w:rPr>
                        <w:t>4</w:t>
                      </w:r>
                      <w:r w:rsidRPr="00A4339F">
                        <w:rPr>
                          <w:rFonts w:ascii="Arial" w:hAnsi="Arial"/>
                          <w:b/>
                          <w:bCs/>
                          <w:color w:val="auto"/>
                          <w:sz w:val="20"/>
                          <w:szCs w:val="20"/>
                        </w:rPr>
                        <w:fldChar w:fldCharType="end"/>
                      </w:r>
                      <w:r w:rsidRPr="00A4339F">
                        <w:rPr>
                          <w:rFonts w:ascii="Arial" w:hAnsi="Arial"/>
                          <w:b/>
                          <w:bCs/>
                          <w:color w:val="auto"/>
                          <w:sz w:val="20"/>
                          <w:szCs w:val="20"/>
                        </w:rPr>
                        <w:t>:</w:t>
                      </w:r>
                      <w:r w:rsidRPr="003747C5">
                        <w:rPr>
                          <w:rFonts w:ascii="Arial" w:hAnsi="Arial"/>
                          <w:color w:val="auto"/>
                          <w:sz w:val="20"/>
                          <w:szCs w:val="20"/>
                        </w:rPr>
                        <w:t xml:space="preserve"> </w:t>
                      </w:r>
                      <w:r w:rsidRPr="00BA04B7">
                        <w:rPr>
                          <w:rFonts w:ascii="Arial" w:hAnsi="Arial"/>
                          <w:color w:val="auto"/>
                          <w:sz w:val="20"/>
                          <w:szCs w:val="20"/>
                        </w:rPr>
                        <w:t>Multiple serotype colonisation of GBS from 9</w:t>
                      </w:r>
                      <w:r>
                        <w:rPr>
                          <w:rFonts w:ascii="Arial" w:hAnsi="Arial"/>
                          <w:color w:val="auto"/>
                          <w:sz w:val="20"/>
                          <w:szCs w:val="20"/>
                        </w:rPr>
                        <w:t xml:space="preserve">6 </w:t>
                      </w:r>
                      <w:r w:rsidRPr="00BA04B7">
                        <w:rPr>
                          <w:rFonts w:ascii="Arial" w:hAnsi="Arial"/>
                          <w:color w:val="auto"/>
                          <w:sz w:val="20"/>
                          <w:szCs w:val="20"/>
                        </w:rPr>
                        <w:t>rectovaginal/breastmilk/nasopharyngeal/rectal swabs originating from 2</w:t>
                      </w:r>
                      <w:r>
                        <w:rPr>
                          <w:rFonts w:ascii="Arial" w:hAnsi="Arial"/>
                          <w:color w:val="auto"/>
                          <w:sz w:val="20"/>
                          <w:szCs w:val="20"/>
                        </w:rPr>
                        <w:t>1</w:t>
                      </w:r>
                      <w:r w:rsidRPr="00BA04B7">
                        <w:rPr>
                          <w:rFonts w:ascii="Arial" w:hAnsi="Arial"/>
                          <w:color w:val="auto"/>
                          <w:sz w:val="20"/>
                          <w:szCs w:val="20"/>
                        </w:rPr>
                        <w:t xml:space="preserve"> mother</w:t>
                      </w:r>
                      <w:r>
                        <w:rPr>
                          <w:rFonts w:ascii="Arial" w:hAnsi="Arial"/>
                          <w:color w:val="auto"/>
                          <w:sz w:val="20"/>
                          <w:szCs w:val="20"/>
                        </w:rPr>
                        <w:t xml:space="preserve">s and 23 </w:t>
                      </w:r>
                      <w:r w:rsidRPr="00BA04B7">
                        <w:rPr>
                          <w:rFonts w:ascii="Arial" w:hAnsi="Arial"/>
                          <w:color w:val="auto"/>
                          <w:sz w:val="20"/>
                          <w:szCs w:val="20"/>
                        </w:rPr>
                        <w:t>infant</w:t>
                      </w:r>
                      <w:r>
                        <w:rPr>
                          <w:rFonts w:ascii="Arial" w:hAnsi="Arial"/>
                          <w:color w:val="auto"/>
                          <w:sz w:val="20"/>
                          <w:szCs w:val="20"/>
                        </w:rPr>
                        <w:t>s where serotype information was extrapolated from WGS.</w:t>
                      </w:r>
                      <w:r w:rsidRPr="00BA04B7">
                        <w:rPr>
                          <w:rFonts w:ascii="Arial" w:hAnsi="Arial"/>
                          <w:color w:val="auto"/>
                          <w:sz w:val="20"/>
                          <w:szCs w:val="20"/>
                        </w:rPr>
                        <w:t xml:space="preserve"> </w:t>
                      </w:r>
                      <w:r>
                        <w:rPr>
                          <w:rFonts w:ascii="Arial" w:hAnsi="Arial"/>
                          <w:color w:val="auto"/>
                          <w:sz w:val="20"/>
                          <w:szCs w:val="20"/>
                        </w:rPr>
                        <w:t xml:space="preserve">The circles represent the number of different serotypes cultured from each swab. </w:t>
                      </w:r>
                      <w:r w:rsidRPr="00BA04B7">
                        <w:rPr>
                          <w:rFonts w:ascii="Arial" w:hAnsi="Arial"/>
                          <w:color w:val="auto"/>
                          <w:sz w:val="20"/>
                          <w:szCs w:val="20"/>
                        </w:rPr>
                        <w:t>The grey background represents maternal swabs, and the white background represent infant swabs. The swabs were taken at three different timepoints at day 0 (birth), day 6-9 and day 60-89 post-delivery of the infant.</w:t>
                      </w:r>
                      <w:r>
                        <w:rPr>
                          <w:rFonts w:ascii="Arial" w:hAnsi="Arial"/>
                          <w:color w:val="auto"/>
                          <w:sz w:val="20"/>
                          <w:szCs w:val="20"/>
                        </w:rPr>
                        <w:t xml:space="preserve"> * = swab where there was at least one RAPD pattern that was not analysable by WGS. </w:t>
                      </w:r>
                      <w:r w:rsidRPr="00D461F5">
                        <w:rPr>
                          <w:rFonts w:ascii="Arial" w:hAnsi="Arial"/>
                          <w:color w:val="auto"/>
                          <w:sz w:val="20"/>
                          <w:szCs w:val="20"/>
                        </w:rPr>
                        <w:t>(For interpretation of the references to colour in this figure legend, the reader is referred to the web version of this article.)</w:t>
                      </w:r>
                    </w:p>
                  </w:txbxContent>
                </v:textbox>
                <w10:wrap type="square"/>
              </v:shape>
            </w:pict>
          </mc:Fallback>
        </mc:AlternateContent>
      </w:r>
      <w:r>
        <w:rPr>
          <w:rFonts w:ascii="Arial" w:hAnsi="Arial"/>
          <w:noProof/>
          <w:sz w:val="20"/>
        </w:rPr>
        <w:drawing>
          <wp:inline distT="0" distB="0" distL="0" distR="0" wp14:anchorId="0D6F49F6" wp14:editId="01751134">
            <wp:extent cx="4566937" cy="77340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1082" cy="7741030"/>
                    </a:xfrm>
                    <a:prstGeom prst="rect">
                      <a:avLst/>
                    </a:prstGeom>
                    <a:noFill/>
                  </pic:spPr>
                </pic:pic>
              </a:graphicData>
            </a:graphic>
          </wp:inline>
        </w:drawing>
      </w:r>
    </w:p>
    <w:p w14:paraId="1D647D28" w14:textId="313E059D" w:rsidR="004462D8" w:rsidRDefault="00F22872" w:rsidP="00827459">
      <w:pPr>
        <w:spacing w:line="480" w:lineRule="auto"/>
        <w:jc w:val="both"/>
        <w:rPr>
          <w:rFonts w:ascii="Arial" w:hAnsi="Arial"/>
          <w:szCs w:val="22"/>
        </w:rPr>
      </w:pPr>
      <w:r>
        <w:rPr>
          <w:rFonts w:ascii="Arial" w:hAnsi="Arial"/>
          <w:szCs w:val="22"/>
        </w:rPr>
        <w:lastRenderedPageBreak/>
        <w:t xml:space="preserve">In participants </w:t>
      </w:r>
      <w:r w:rsidR="001C49B8">
        <w:rPr>
          <w:rFonts w:ascii="Arial" w:hAnsi="Arial"/>
          <w:szCs w:val="22"/>
        </w:rPr>
        <w:t xml:space="preserve">colonised </w:t>
      </w:r>
      <w:r>
        <w:rPr>
          <w:rFonts w:ascii="Arial" w:hAnsi="Arial"/>
          <w:szCs w:val="22"/>
        </w:rPr>
        <w:t xml:space="preserve">with three serotypes </w:t>
      </w:r>
      <w:r w:rsidR="000D6AFD">
        <w:rPr>
          <w:rFonts w:ascii="Arial" w:hAnsi="Arial"/>
          <w:szCs w:val="22"/>
        </w:rPr>
        <w:t xml:space="preserve">detected from </w:t>
      </w:r>
      <w:r>
        <w:rPr>
          <w:rFonts w:ascii="Arial" w:hAnsi="Arial"/>
          <w:szCs w:val="22"/>
        </w:rPr>
        <w:t>one swab, it was uncommon to see all three serotypes retained during longitudinal colonisation</w:t>
      </w:r>
      <w:r w:rsidR="00B329AE">
        <w:rPr>
          <w:rFonts w:ascii="Arial" w:hAnsi="Arial"/>
          <w:szCs w:val="22"/>
        </w:rPr>
        <w:t xml:space="preserve">, as seen </w:t>
      </w:r>
      <w:r w:rsidR="00EA5576">
        <w:rPr>
          <w:rFonts w:ascii="Arial" w:hAnsi="Arial"/>
          <w:szCs w:val="22"/>
        </w:rPr>
        <w:t>infants</w:t>
      </w:r>
      <w:r w:rsidR="00B329AE">
        <w:rPr>
          <w:rFonts w:ascii="Arial" w:hAnsi="Arial"/>
          <w:szCs w:val="22"/>
        </w:rPr>
        <w:t xml:space="preserve"> 13 and 18</w:t>
      </w:r>
      <w:r w:rsidR="00887C01">
        <w:rPr>
          <w:rFonts w:ascii="Arial" w:hAnsi="Arial"/>
          <w:szCs w:val="22"/>
        </w:rPr>
        <w:t>2</w:t>
      </w:r>
      <w:r w:rsidR="00D461F5">
        <w:rPr>
          <w:rFonts w:ascii="Arial" w:hAnsi="Arial"/>
          <w:szCs w:val="22"/>
        </w:rPr>
        <w:t xml:space="preserve"> (Fig. 4)</w:t>
      </w:r>
      <w:r w:rsidR="00B329AE">
        <w:rPr>
          <w:rFonts w:ascii="Arial" w:hAnsi="Arial"/>
          <w:szCs w:val="22"/>
        </w:rPr>
        <w:t>. Infant 13</w:t>
      </w:r>
      <w:r w:rsidR="00EB7FF8" w:rsidRPr="00B329AE">
        <w:rPr>
          <w:rFonts w:ascii="Arial" w:hAnsi="Arial"/>
          <w:szCs w:val="22"/>
        </w:rPr>
        <w:t xml:space="preserve"> was colonised with five different serotypes (</w:t>
      </w:r>
      <w:proofErr w:type="spellStart"/>
      <w:r w:rsidR="00EB7FF8" w:rsidRPr="00B329AE">
        <w:rPr>
          <w:rFonts w:ascii="Arial" w:hAnsi="Arial"/>
          <w:szCs w:val="22"/>
        </w:rPr>
        <w:t>Ia</w:t>
      </w:r>
      <w:proofErr w:type="spellEnd"/>
      <w:r w:rsidR="00EB7FF8" w:rsidRPr="00B329AE">
        <w:rPr>
          <w:rFonts w:ascii="Arial" w:hAnsi="Arial"/>
          <w:szCs w:val="22"/>
        </w:rPr>
        <w:t>, II, III, IV and V) during day 6-9, but retained only serotype IV at day 60-89</w:t>
      </w:r>
      <w:r w:rsidR="009F6A88" w:rsidRPr="00B329AE">
        <w:rPr>
          <w:rFonts w:ascii="Arial" w:hAnsi="Arial"/>
          <w:szCs w:val="22"/>
        </w:rPr>
        <w:t xml:space="preserve"> (Fig</w:t>
      </w:r>
      <w:r w:rsidR="00D461F5">
        <w:rPr>
          <w:rFonts w:ascii="Arial" w:hAnsi="Arial"/>
          <w:szCs w:val="22"/>
        </w:rPr>
        <w:t>.</w:t>
      </w:r>
      <w:r w:rsidR="009F6A88" w:rsidRPr="00B329AE">
        <w:rPr>
          <w:rFonts w:ascii="Arial" w:hAnsi="Arial"/>
          <w:szCs w:val="22"/>
        </w:rPr>
        <w:t xml:space="preserve"> 4)</w:t>
      </w:r>
      <w:r w:rsidR="00EB7FF8" w:rsidRPr="00B329AE">
        <w:rPr>
          <w:rFonts w:ascii="Arial" w:hAnsi="Arial"/>
          <w:szCs w:val="22"/>
        </w:rPr>
        <w:t>.</w:t>
      </w:r>
      <w:r w:rsidR="00B329AE">
        <w:rPr>
          <w:rFonts w:ascii="Arial" w:hAnsi="Arial"/>
          <w:szCs w:val="22"/>
        </w:rPr>
        <w:t xml:space="preserve"> Similarly</w:t>
      </w:r>
      <w:r w:rsidR="000D6AFD">
        <w:rPr>
          <w:rFonts w:ascii="Arial" w:hAnsi="Arial"/>
          <w:szCs w:val="22"/>
        </w:rPr>
        <w:t>,</w:t>
      </w:r>
      <w:r w:rsidR="00B329AE">
        <w:rPr>
          <w:rFonts w:ascii="Arial" w:hAnsi="Arial"/>
          <w:szCs w:val="22"/>
        </w:rPr>
        <w:t xml:space="preserve"> infant 182 </w:t>
      </w:r>
      <w:r w:rsidR="00887C01">
        <w:rPr>
          <w:rFonts w:ascii="Arial" w:hAnsi="Arial"/>
          <w:szCs w:val="22"/>
        </w:rPr>
        <w:t>was</w:t>
      </w:r>
      <w:r w:rsidR="00B329AE">
        <w:rPr>
          <w:rFonts w:ascii="Arial" w:hAnsi="Arial"/>
          <w:szCs w:val="22"/>
        </w:rPr>
        <w:t xml:space="preserve"> colonised with four serotypes at birth </w:t>
      </w:r>
      <w:r w:rsidR="00887C01">
        <w:rPr>
          <w:rFonts w:ascii="Arial" w:hAnsi="Arial"/>
          <w:szCs w:val="22"/>
        </w:rPr>
        <w:t>(</w:t>
      </w:r>
      <w:proofErr w:type="spellStart"/>
      <w:r w:rsidR="00B329AE">
        <w:rPr>
          <w:rFonts w:ascii="Arial" w:hAnsi="Arial"/>
          <w:szCs w:val="22"/>
        </w:rPr>
        <w:t>Ia</w:t>
      </w:r>
      <w:proofErr w:type="spellEnd"/>
      <w:r w:rsidR="00B329AE">
        <w:rPr>
          <w:rFonts w:ascii="Arial" w:hAnsi="Arial"/>
          <w:szCs w:val="22"/>
        </w:rPr>
        <w:t>, II, III and V</w:t>
      </w:r>
      <w:r w:rsidR="00887C01">
        <w:rPr>
          <w:rFonts w:ascii="Arial" w:hAnsi="Arial"/>
          <w:szCs w:val="22"/>
        </w:rPr>
        <w:t>)</w:t>
      </w:r>
      <w:r w:rsidR="00B329AE">
        <w:rPr>
          <w:rFonts w:ascii="Arial" w:hAnsi="Arial"/>
          <w:szCs w:val="22"/>
        </w:rPr>
        <w:t xml:space="preserve"> but only serotype III was retained.</w:t>
      </w:r>
      <w:r w:rsidR="00EB7FF8" w:rsidRPr="00B329AE">
        <w:rPr>
          <w:rFonts w:ascii="Arial" w:hAnsi="Arial"/>
          <w:szCs w:val="22"/>
        </w:rPr>
        <w:t xml:space="preserve"> </w:t>
      </w:r>
      <w:r w:rsidR="009A0A68">
        <w:rPr>
          <w:rFonts w:ascii="Arial" w:hAnsi="Arial"/>
          <w:szCs w:val="22"/>
        </w:rPr>
        <w:t xml:space="preserve">Overall, from </w:t>
      </w:r>
      <w:r w:rsidR="0013252A">
        <w:rPr>
          <w:rFonts w:ascii="Arial" w:hAnsi="Arial"/>
          <w:szCs w:val="22"/>
        </w:rPr>
        <w:t xml:space="preserve">all the </w:t>
      </w:r>
      <w:r w:rsidR="009A0A68">
        <w:rPr>
          <w:rFonts w:ascii="Arial" w:hAnsi="Arial"/>
          <w:szCs w:val="22"/>
        </w:rPr>
        <w:t>mother-</w:t>
      </w:r>
      <w:r w:rsidR="00887C01">
        <w:rPr>
          <w:rFonts w:ascii="Arial" w:hAnsi="Arial"/>
          <w:szCs w:val="22"/>
        </w:rPr>
        <w:t>infant</w:t>
      </w:r>
      <w:r w:rsidR="009A0A68">
        <w:rPr>
          <w:rFonts w:ascii="Arial" w:hAnsi="Arial"/>
          <w:szCs w:val="22"/>
        </w:rPr>
        <w:t xml:space="preserve"> pairs examined longitudinally </w:t>
      </w:r>
      <w:r w:rsidR="00887C01">
        <w:rPr>
          <w:rFonts w:ascii="Arial" w:hAnsi="Arial"/>
          <w:szCs w:val="22"/>
        </w:rPr>
        <w:t>during the first</w:t>
      </w:r>
      <w:r w:rsidR="009A0A68">
        <w:rPr>
          <w:rFonts w:ascii="Arial" w:hAnsi="Arial"/>
          <w:szCs w:val="22"/>
        </w:rPr>
        <w:t xml:space="preserve"> 89 days</w:t>
      </w:r>
      <w:r w:rsidR="00887C01">
        <w:rPr>
          <w:rFonts w:ascii="Arial" w:hAnsi="Arial"/>
          <w:szCs w:val="22"/>
        </w:rPr>
        <w:t xml:space="preserve"> after birth,</w:t>
      </w:r>
      <w:r w:rsidR="009A0A68">
        <w:rPr>
          <w:rFonts w:ascii="Arial" w:hAnsi="Arial"/>
          <w:szCs w:val="22"/>
        </w:rPr>
        <w:t xml:space="preserve"> a mixed population </w:t>
      </w:r>
      <w:r w:rsidR="00887C01">
        <w:rPr>
          <w:rFonts w:ascii="Arial" w:hAnsi="Arial"/>
          <w:szCs w:val="22"/>
        </w:rPr>
        <w:t xml:space="preserve">of strains </w:t>
      </w:r>
      <w:r w:rsidR="009A0A68">
        <w:rPr>
          <w:rFonts w:ascii="Arial" w:hAnsi="Arial"/>
          <w:szCs w:val="22"/>
        </w:rPr>
        <w:t xml:space="preserve">was detected in </w:t>
      </w:r>
      <w:r w:rsidR="00887C01" w:rsidRPr="00887C01">
        <w:rPr>
          <w:rFonts w:ascii="Arial" w:hAnsi="Arial"/>
          <w:szCs w:val="22"/>
        </w:rPr>
        <w:t>16</w:t>
      </w:r>
      <w:r w:rsidR="009A0A68" w:rsidRPr="00887C01">
        <w:rPr>
          <w:rFonts w:ascii="Arial" w:hAnsi="Arial"/>
          <w:szCs w:val="22"/>
        </w:rPr>
        <w:t xml:space="preserve"> infants</w:t>
      </w:r>
      <w:r w:rsidR="009A0A68">
        <w:rPr>
          <w:rFonts w:ascii="Arial" w:hAnsi="Arial"/>
          <w:szCs w:val="22"/>
        </w:rPr>
        <w:t xml:space="preserve"> </w:t>
      </w:r>
      <w:r w:rsidR="00887C01">
        <w:rPr>
          <w:rFonts w:ascii="Arial" w:hAnsi="Arial"/>
          <w:szCs w:val="22"/>
        </w:rPr>
        <w:t xml:space="preserve">that was a different serotype to the mother </w:t>
      </w:r>
      <w:r w:rsidR="009A0A68">
        <w:rPr>
          <w:rFonts w:ascii="Arial" w:hAnsi="Arial"/>
          <w:szCs w:val="22"/>
        </w:rPr>
        <w:t>(Fig</w:t>
      </w:r>
      <w:r w:rsidR="00D461F5">
        <w:rPr>
          <w:rFonts w:ascii="Arial" w:hAnsi="Arial"/>
          <w:szCs w:val="22"/>
        </w:rPr>
        <w:t>.</w:t>
      </w:r>
      <w:r w:rsidR="009A0A68">
        <w:rPr>
          <w:rFonts w:ascii="Arial" w:hAnsi="Arial"/>
          <w:szCs w:val="22"/>
        </w:rPr>
        <w:t xml:space="preserve"> </w:t>
      </w:r>
      <w:r w:rsidR="00BC0FF5">
        <w:rPr>
          <w:rFonts w:ascii="Arial" w:hAnsi="Arial"/>
          <w:szCs w:val="22"/>
        </w:rPr>
        <w:t>4</w:t>
      </w:r>
      <w:r w:rsidR="009A0A68">
        <w:rPr>
          <w:rFonts w:ascii="Arial" w:hAnsi="Arial"/>
          <w:szCs w:val="22"/>
        </w:rPr>
        <w:t xml:space="preserve">). </w:t>
      </w:r>
      <w:r w:rsidR="000D6AFD">
        <w:rPr>
          <w:rFonts w:ascii="Arial" w:hAnsi="Arial"/>
          <w:szCs w:val="22"/>
        </w:rPr>
        <w:t xml:space="preserve">This supports transient population </w:t>
      </w:r>
      <w:r w:rsidR="009A0A68">
        <w:rPr>
          <w:rFonts w:ascii="Arial" w:hAnsi="Arial"/>
          <w:szCs w:val="22"/>
        </w:rPr>
        <w:t xml:space="preserve">changes and </w:t>
      </w:r>
      <w:r w:rsidR="000D6AFD">
        <w:rPr>
          <w:rFonts w:ascii="Arial" w:hAnsi="Arial"/>
          <w:szCs w:val="22"/>
        </w:rPr>
        <w:t>dominance</w:t>
      </w:r>
      <w:r w:rsidR="009A0A68">
        <w:rPr>
          <w:rFonts w:ascii="Arial" w:hAnsi="Arial"/>
          <w:szCs w:val="22"/>
        </w:rPr>
        <w:t xml:space="preserve"> with acquisition and/or</w:t>
      </w:r>
      <w:r w:rsidR="000D6AFD">
        <w:rPr>
          <w:rFonts w:ascii="Arial" w:hAnsi="Arial"/>
          <w:szCs w:val="22"/>
        </w:rPr>
        <w:t xml:space="preserve"> replacement of specific strains in patients over time with an evolving and shifting population.   </w:t>
      </w:r>
    </w:p>
    <w:p w14:paraId="6563BB63" w14:textId="77777777" w:rsidR="005366F8" w:rsidRDefault="005366F8" w:rsidP="00827459">
      <w:pPr>
        <w:spacing w:line="480" w:lineRule="auto"/>
        <w:jc w:val="both"/>
        <w:rPr>
          <w:rFonts w:ascii="Arial" w:hAnsi="Arial"/>
          <w:b/>
          <w:bCs/>
          <w:szCs w:val="22"/>
        </w:rPr>
      </w:pPr>
    </w:p>
    <w:p w14:paraId="009FED3D" w14:textId="5DAD88BE" w:rsidR="0066639F" w:rsidRPr="00135FB6" w:rsidRDefault="0066639F" w:rsidP="00827459">
      <w:pPr>
        <w:spacing w:line="480" w:lineRule="auto"/>
        <w:jc w:val="both"/>
        <w:rPr>
          <w:rFonts w:ascii="Arial" w:hAnsi="Arial"/>
          <w:b/>
          <w:bCs/>
          <w:szCs w:val="22"/>
        </w:rPr>
      </w:pPr>
      <w:r w:rsidRPr="0020582A">
        <w:rPr>
          <w:rFonts w:ascii="Arial" w:hAnsi="Arial"/>
          <w:b/>
          <w:bCs/>
          <w:szCs w:val="22"/>
        </w:rPr>
        <w:t>Discussion</w:t>
      </w:r>
    </w:p>
    <w:p w14:paraId="4D4DB787" w14:textId="7390F321" w:rsidR="00606452" w:rsidRPr="00135FB6" w:rsidRDefault="00492475" w:rsidP="00827459">
      <w:pPr>
        <w:spacing w:line="480" w:lineRule="auto"/>
        <w:jc w:val="both"/>
        <w:rPr>
          <w:rFonts w:ascii="Arial" w:hAnsi="Arial"/>
          <w:szCs w:val="22"/>
        </w:rPr>
      </w:pPr>
      <w:r w:rsidRPr="00135FB6">
        <w:rPr>
          <w:rFonts w:ascii="Arial" w:hAnsi="Arial"/>
          <w:szCs w:val="22"/>
        </w:rPr>
        <w:t xml:space="preserve">Applying RAPD PCR </w:t>
      </w:r>
      <w:r w:rsidR="00834E82" w:rsidRPr="00135FB6">
        <w:rPr>
          <w:rFonts w:ascii="Arial" w:hAnsi="Arial"/>
          <w:szCs w:val="22"/>
        </w:rPr>
        <w:t>to</w:t>
      </w:r>
      <w:r w:rsidRPr="00135FB6">
        <w:rPr>
          <w:rFonts w:ascii="Arial" w:hAnsi="Arial"/>
          <w:szCs w:val="22"/>
        </w:rPr>
        <w:t xml:space="preserve"> </w:t>
      </w:r>
      <w:r w:rsidR="00E45E32" w:rsidRPr="00135FB6">
        <w:rPr>
          <w:rFonts w:ascii="Arial" w:hAnsi="Arial"/>
          <w:szCs w:val="22"/>
        </w:rPr>
        <w:t xml:space="preserve">clinically diverse </w:t>
      </w:r>
      <w:r w:rsidRPr="00135FB6">
        <w:rPr>
          <w:rFonts w:ascii="Arial" w:hAnsi="Arial"/>
          <w:szCs w:val="22"/>
        </w:rPr>
        <w:t xml:space="preserve">samples, </w:t>
      </w:r>
      <w:r w:rsidR="00834E82" w:rsidRPr="00135FB6">
        <w:rPr>
          <w:rFonts w:ascii="Arial" w:hAnsi="Arial"/>
          <w:szCs w:val="22"/>
        </w:rPr>
        <w:t xml:space="preserve">we found that </w:t>
      </w:r>
      <w:r w:rsidRPr="00135FB6">
        <w:rPr>
          <w:rFonts w:ascii="Arial" w:hAnsi="Arial"/>
          <w:szCs w:val="22"/>
        </w:rPr>
        <w:t xml:space="preserve">the number of different RAPD patterns </w:t>
      </w:r>
      <w:r w:rsidR="008F525D">
        <w:rPr>
          <w:rFonts w:ascii="Arial" w:hAnsi="Arial"/>
          <w:szCs w:val="22"/>
        </w:rPr>
        <w:t xml:space="preserve">not only </w:t>
      </w:r>
      <w:r w:rsidRPr="00135FB6">
        <w:rPr>
          <w:rFonts w:ascii="Arial" w:hAnsi="Arial"/>
          <w:szCs w:val="22"/>
        </w:rPr>
        <w:t xml:space="preserve">mirrored the same number of different </w:t>
      </w:r>
      <w:r w:rsidR="000166ED" w:rsidRPr="00135FB6">
        <w:rPr>
          <w:rFonts w:ascii="Arial" w:hAnsi="Arial"/>
          <w:szCs w:val="22"/>
        </w:rPr>
        <w:t>serotypes but</w:t>
      </w:r>
      <w:r w:rsidR="006C4684" w:rsidRPr="00135FB6">
        <w:rPr>
          <w:rFonts w:ascii="Arial" w:hAnsi="Arial"/>
          <w:szCs w:val="22"/>
        </w:rPr>
        <w:t xml:space="preserve"> </w:t>
      </w:r>
      <w:r w:rsidR="008F525D">
        <w:rPr>
          <w:rFonts w:ascii="Arial" w:hAnsi="Arial"/>
          <w:szCs w:val="22"/>
        </w:rPr>
        <w:t xml:space="preserve">also </w:t>
      </w:r>
      <w:r w:rsidR="006C4684" w:rsidRPr="00135FB6">
        <w:rPr>
          <w:rFonts w:ascii="Arial" w:hAnsi="Arial"/>
          <w:szCs w:val="22"/>
        </w:rPr>
        <w:t>was able to show differentiation between strains with the same serotype</w:t>
      </w:r>
      <w:r w:rsidR="00834E82" w:rsidRPr="00135FB6">
        <w:rPr>
          <w:rFonts w:ascii="Arial" w:hAnsi="Arial"/>
          <w:szCs w:val="22"/>
        </w:rPr>
        <w:t xml:space="preserve"> </w:t>
      </w:r>
      <w:r w:rsidR="008F525D">
        <w:rPr>
          <w:rFonts w:ascii="Arial" w:hAnsi="Arial"/>
          <w:szCs w:val="22"/>
        </w:rPr>
        <w:t>(different genotype)</w:t>
      </w:r>
      <w:r w:rsidR="00834E82" w:rsidRPr="00135FB6">
        <w:rPr>
          <w:rFonts w:ascii="Arial" w:hAnsi="Arial"/>
          <w:szCs w:val="22"/>
        </w:rPr>
        <w:t xml:space="preserve">. </w:t>
      </w:r>
      <w:r w:rsidR="00606452" w:rsidRPr="00135FB6">
        <w:rPr>
          <w:rFonts w:ascii="Arial" w:hAnsi="Arial"/>
          <w:szCs w:val="22"/>
        </w:rPr>
        <w:t>This highlights th</w:t>
      </w:r>
      <w:r w:rsidR="00834E82" w:rsidRPr="00135FB6">
        <w:rPr>
          <w:rFonts w:ascii="Arial" w:hAnsi="Arial"/>
          <w:szCs w:val="22"/>
        </w:rPr>
        <w:t>e need to consider multiple serotype</w:t>
      </w:r>
      <w:r w:rsidR="00C27B03">
        <w:rPr>
          <w:rFonts w:ascii="Arial" w:hAnsi="Arial"/>
          <w:szCs w:val="22"/>
        </w:rPr>
        <w:t>-genotype</w:t>
      </w:r>
      <w:r w:rsidR="00834E82" w:rsidRPr="00135FB6">
        <w:rPr>
          <w:rFonts w:ascii="Arial" w:hAnsi="Arial"/>
          <w:szCs w:val="22"/>
        </w:rPr>
        <w:t xml:space="preserve"> colonisation of GBS and </w:t>
      </w:r>
      <w:r w:rsidR="008F525D">
        <w:rPr>
          <w:rFonts w:ascii="Arial" w:hAnsi="Arial"/>
          <w:szCs w:val="22"/>
        </w:rPr>
        <w:t xml:space="preserve">what </w:t>
      </w:r>
      <w:r w:rsidR="00834E82" w:rsidRPr="00135FB6">
        <w:rPr>
          <w:rFonts w:ascii="Arial" w:hAnsi="Arial"/>
          <w:szCs w:val="22"/>
        </w:rPr>
        <w:t xml:space="preserve">implications </w:t>
      </w:r>
      <w:r w:rsidR="008F525D">
        <w:rPr>
          <w:rFonts w:ascii="Arial" w:hAnsi="Arial"/>
          <w:szCs w:val="22"/>
        </w:rPr>
        <w:t xml:space="preserve">this has </w:t>
      </w:r>
      <w:r w:rsidR="00834E82" w:rsidRPr="00135FB6">
        <w:rPr>
          <w:rFonts w:ascii="Arial" w:hAnsi="Arial"/>
          <w:szCs w:val="22"/>
        </w:rPr>
        <w:t xml:space="preserve">for </w:t>
      </w:r>
      <w:r w:rsidR="006A3B01">
        <w:rPr>
          <w:rFonts w:ascii="Arial" w:hAnsi="Arial"/>
          <w:szCs w:val="22"/>
        </w:rPr>
        <w:t xml:space="preserve">GBS </w:t>
      </w:r>
      <w:r w:rsidR="00834E82" w:rsidRPr="00135FB6">
        <w:rPr>
          <w:rFonts w:ascii="Arial" w:hAnsi="Arial"/>
          <w:szCs w:val="22"/>
        </w:rPr>
        <w:t>screening</w:t>
      </w:r>
      <w:r w:rsidR="000D6AFD">
        <w:rPr>
          <w:rFonts w:ascii="Arial" w:hAnsi="Arial"/>
          <w:szCs w:val="22"/>
        </w:rPr>
        <w:t>,</w:t>
      </w:r>
      <w:r w:rsidR="00834E82" w:rsidRPr="00135FB6">
        <w:rPr>
          <w:rFonts w:ascii="Arial" w:hAnsi="Arial"/>
          <w:szCs w:val="22"/>
        </w:rPr>
        <w:t xml:space="preserve"> treatment strategies</w:t>
      </w:r>
      <w:r w:rsidR="000D6AFD">
        <w:rPr>
          <w:rFonts w:ascii="Arial" w:hAnsi="Arial"/>
          <w:szCs w:val="22"/>
        </w:rPr>
        <w:t xml:space="preserve"> and</w:t>
      </w:r>
      <w:r w:rsidR="00D461F5">
        <w:rPr>
          <w:rFonts w:ascii="Arial" w:hAnsi="Arial"/>
          <w:szCs w:val="22"/>
        </w:rPr>
        <w:t>,</w:t>
      </w:r>
      <w:r w:rsidR="000D6AFD">
        <w:rPr>
          <w:rFonts w:ascii="Arial" w:hAnsi="Arial"/>
          <w:szCs w:val="22"/>
        </w:rPr>
        <w:t xml:space="preserve"> importantly, vaccine design and protective immunity studies</w:t>
      </w:r>
      <w:r w:rsidR="00834E82" w:rsidRPr="00135FB6">
        <w:rPr>
          <w:rFonts w:ascii="Arial" w:hAnsi="Arial"/>
          <w:szCs w:val="22"/>
        </w:rPr>
        <w:t>.</w:t>
      </w:r>
      <w:r w:rsidR="00606452" w:rsidRPr="00135FB6">
        <w:rPr>
          <w:rFonts w:ascii="Arial" w:hAnsi="Arial"/>
          <w:szCs w:val="22"/>
        </w:rPr>
        <w:t xml:space="preserve">  </w:t>
      </w:r>
    </w:p>
    <w:p w14:paraId="2C2CBA2F" w14:textId="77777777" w:rsidR="00CC0111" w:rsidRPr="00135FB6" w:rsidRDefault="00CC0111" w:rsidP="00827459">
      <w:pPr>
        <w:spacing w:line="480" w:lineRule="auto"/>
        <w:jc w:val="both"/>
        <w:rPr>
          <w:rFonts w:ascii="Arial" w:hAnsi="Arial"/>
          <w:szCs w:val="22"/>
        </w:rPr>
      </w:pPr>
    </w:p>
    <w:p w14:paraId="32E5B406" w14:textId="669A62D5" w:rsidR="00834E82" w:rsidRPr="00135FB6" w:rsidRDefault="00CC0111" w:rsidP="00827459">
      <w:pPr>
        <w:spacing w:line="480" w:lineRule="auto"/>
        <w:jc w:val="both"/>
        <w:rPr>
          <w:rFonts w:ascii="Arial" w:hAnsi="Arial"/>
          <w:szCs w:val="22"/>
        </w:rPr>
      </w:pPr>
      <w:r w:rsidRPr="00135FB6">
        <w:rPr>
          <w:rFonts w:ascii="Arial" w:hAnsi="Arial"/>
          <w:szCs w:val="22"/>
        </w:rPr>
        <w:t xml:space="preserve">Multiple serotype carriage of GBS </w:t>
      </w:r>
      <w:r w:rsidR="00D844A2" w:rsidRPr="00135FB6">
        <w:rPr>
          <w:rFonts w:ascii="Arial" w:hAnsi="Arial"/>
          <w:szCs w:val="22"/>
        </w:rPr>
        <w:t>has</w:t>
      </w:r>
      <w:r w:rsidRPr="00135FB6">
        <w:rPr>
          <w:rFonts w:ascii="Arial" w:hAnsi="Arial"/>
          <w:szCs w:val="22"/>
        </w:rPr>
        <w:t xml:space="preserve"> been reported previously </w:t>
      </w:r>
      <w:r w:rsidR="004C106F" w:rsidRPr="00135FB6">
        <w:rPr>
          <w:rFonts w:ascii="Arial" w:hAnsi="Arial"/>
          <w:szCs w:val="22"/>
        </w:rPr>
        <w:t>with rates</w:t>
      </w:r>
      <w:r w:rsidR="00D844A2" w:rsidRPr="00135FB6">
        <w:rPr>
          <w:rFonts w:ascii="Arial" w:hAnsi="Arial"/>
          <w:szCs w:val="22"/>
        </w:rPr>
        <w:t xml:space="preserve"> </w:t>
      </w:r>
      <w:r w:rsidR="004C106F" w:rsidRPr="00135FB6">
        <w:rPr>
          <w:rFonts w:ascii="Arial" w:hAnsi="Arial"/>
          <w:szCs w:val="22"/>
        </w:rPr>
        <w:t>ranging from</w:t>
      </w:r>
      <w:r w:rsidR="00D844A2" w:rsidRPr="00135FB6">
        <w:rPr>
          <w:rFonts w:ascii="Arial" w:hAnsi="Arial"/>
          <w:szCs w:val="22"/>
        </w:rPr>
        <w:t xml:space="preserve"> 6.6%</w:t>
      </w:r>
      <w:r w:rsidR="004C106F" w:rsidRPr="00135FB6">
        <w:rPr>
          <w:rFonts w:ascii="Arial" w:hAnsi="Arial"/>
          <w:szCs w:val="22"/>
        </w:rPr>
        <w:t xml:space="preserve"> </w:t>
      </w:r>
      <w:r w:rsidR="004C106F" w:rsidRPr="00135FB6">
        <w:rPr>
          <w:rFonts w:ascii="Arial" w:hAnsi="Arial"/>
          <w:szCs w:val="22"/>
        </w:rPr>
        <w:fldChar w:fldCharType="begin" w:fldLock="1"/>
      </w:r>
      <w:r w:rsidR="00255E6B">
        <w:rPr>
          <w:rFonts w:ascii="Arial" w:hAnsi="Arial"/>
          <w:szCs w:val="22"/>
        </w:rPr>
        <w:instrText>ADDIN CSL_CITATION {"citationItems":[{"id":"ITEM-1","itemData":{"DOI":"10.1016/j.vaccine.2018.12.001","ISSN":"18732518","PMID":"30528847","abstract":"Group B Streptococcus (GBS) is a neonatal pathogen frequently transmitted from maternal asymptomatic vagino-rectal colonization. Co-colonization with multiple GBS serotypes, which has implications for type-specific vaccination strategies, is difficult to detect with standard microbiologic techniques. We designed a nested real-time PCR assay to detect vaginal co-colonization in samples from a cohort of non-pregnant women (N = 433). 6/91 (6.6%) GBS-positive samples harbored ≥2 GBS serotypes, with over-representation of serotype V among co-colonized samples. Serotype IV GBS was more prevalent (&gt;10%) in this cohort than in previously reported United States studies. Ongoing surveillance of GBS serotype epidemiology and co-colonization is indicated.","author":[{"dropping-particle":"","family":"Khatami","given":"Ameneh","non-dropping-particle":"","parse-names":false,"suffix":""},{"dropping-particle":"","family":"Randis","given":"Tara M.","non-dropping-particle":"","parse-names":false,"suffix":""},{"dropping-particle":"","family":"Tavares","given":"Larissa","non-dropping-particle":"","parse-names":false,"suffix":""},{"dropping-particle":"","family":"Gegick","given":"Margaret","non-dropping-particle":"","parse-names":false,"suffix":""},{"dropping-particle":"","family":"Suzman","given":"Evan","non-dropping-particle":"","parse-names":false,"suffix":""},{"dropping-particle":"","family":"Ratner","given":"Adam J.","non-dropping-particle":"","parse-names":false,"suffix":""}],"container-title":"Vaccine","id":"ITEM-1","issue":"3","issued":{"date-parts":[["2019","1","14"]]},"page":"409-411","publisher":"Elsevier","title":"Vaginal co-colonization with multiple Group B Streptococcus serotypes","type":"article-journal","volume":"37"},"uris":["http://www.mendeley.com/documents/?uuid=2c6e1bfc-1a83-4b3b-8c70-1f6fd175e926"]}],"mendeley":{"formattedCitation":"(Khatami et al., 2019)","plainTextFormattedCitation":"(Khatami et al., 2019)","previouslyFormattedCitation":"(Khatami et al., 2019)"},"properties":{"noteIndex":0},"schema":"https://github.com/citation-style-language/schema/raw/master/csl-citation.json"}</w:instrText>
      </w:r>
      <w:r w:rsidR="004C106F" w:rsidRPr="00135FB6">
        <w:rPr>
          <w:rFonts w:ascii="Arial" w:hAnsi="Arial"/>
          <w:szCs w:val="22"/>
        </w:rPr>
        <w:fldChar w:fldCharType="separate"/>
      </w:r>
      <w:r w:rsidR="00255E6B" w:rsidRPr="00255E6B">
        <w:rPr>
          <w:rFonts w:ascii="Arial" w:hAnsi="Arial"/>
          <w:noProof/>
          <w:szCs w:val="22"/>
        </w:rPr>
        <w:t>(Khatami et al., 2019)</w:t>
      </w:r>
      <w:r w:rsidR="004C106F" w:rsidRPr="00135FB6">
        <w:rPr>
          <w:rFonts w:ascii="Arial" w:hAnsi="Arial"/>
          <w:szCs w:val="22"/>
        </w:rPr>
        <w:fldChar w:fldCharType="end"/>
      </w:r>
      <w:r w:rsidR="004C106F" w:rsidRPr="00135FB6">
        <w:rPr>
          <w:rFonts w:ascii="Arial" w:hAnsi="Arial"/>
          <w:szCs w:val="22"/>
        </w:rPr>
        <w:t xml:space="preserve"> to 21.6% </w:t>
      </w:r>
      <w:r w:rsidR="004C106F" w:rsidRPr="00135FB6">
        <w:rPr>
          <w:rFonts w:ascii="Arial" w:hAnsi="Arial"/>
          <w:szCs w:val="22"/>
        </w:rPr>
        <w:fldChar w:fldCharType="begin" w:fldLock="1"/>
      </w:r>
      <w:r w:rsidR="00255E6B">
        <w:rPr>
          <w:rFonts w:ascii="Arial" w:hAnsi="Arial"/>
          <w:szCs w:val="22"/>
        </w:rPr>
        <w:instrText>ADDIN CSL_CITATION {"citationItems":[{"id":"ITEM-1","itemData":{"ISSN":"03679012","PMID":"15232197","abstract":"Background &amp; objectives: There is paucity of information on vaginal and rectal colonization with multiple serotypes of group B streptococci (GBS). As part of an ongoing cohort study evaluating the natural history of vaginal and rectal colonization by GBS, the colonization with multiple serotypes was studied in 102 non-pregnant women aged 18-30 yr. Methods: Up to ten separate colony picks of beta-haemolytic streptococci (total 1515 isolates) were selected from vaginal and rectal primary culture plates. The colonies were identified as GBS, and their capsular polysaccharides (CPS) serotypes determined using monospecific rabbit antisera for types Ia-VIII by double immunodiffusion in agarose (DID). A colony dot immunoblot (DB) assay, using monospecific rabbit antisera to purified type polysaccharides conjugated to tetanus toxoid, was developed to serotype efficiently the multiple colony picks of GBS. Results: The CPS serotype distribution, examining only the 177 \" a\" or first colony picks from the 102 patients, was 30.5 per cent for Ia; 28.2 per cent for type III; 15.3 per cent for type II; and 13.6 per cent for type V. Only 2.8 per cent were nontypeable. Eighty of the 102 patients (78.4%) were colonized with only one serotype; 20 (19.6%) had two serotypes and two patients (2%) had three serotypes in their vaginal and/or rectal paired cultures. Overall, 91.9 per cent of the culture sites colonized with one to three CPS types (from the total number of colonies picked) were identified with a minimum of three colony picks. In 75 patients with vaginal/rectal pairs the GBS serotype concordance of only the \"a\" colony was 89.3 per cent and concordance decreased to 80 per cent when the serotype concordance of the total colony picks was analyzed. Interpretation &amp; conclusion: In conclusion, there was a relatively high prevalence of serotype non-concordance in this population, and 21.6 per cent of patients had multiple GBS serotypes.","author":[{"dropping-particle":"","family":"Ferrieri","given":"Patricia","non-dropping-particle":"","parse-names":false,"suffix":""},{"dropping-particle":"","family":"Hillier","given":"S. L.","non-dropping-particle":"","parse-names":false,"suffix":""},{"dropping-particle":"","family":"Krohn","given":"M. A.","non-dropping-particle":"","parse-names":false,"suffix":""},{"dropping-particle":"","family":"Moore","given":"D.","non-dropping-particle":"","parse-names":false,"suffix":""},{"dropping-particle":"","family":"Paoletti","given":"L. C.","non-dropping-particle":"","parse-names":false,"suffix":""},{"dropping-particle":"","family":"Flores","given":"A. E.","non-dropping-particle":"","parse-names":false,"suffix":""}],"container-title":"Indian Journal of Medical Research, Supplement","id":"ITEM-1","issue":"MAY","issued":{"date-parts":[["2004","5"]]},"page":"208-212","title":"Characterization of vaginal &amp; rectal colonization with multiple serotypes of group B streptococci using multiple colony picks","type":"article-journal","volume":"119"},"uris":["http://www.mendeley.com/documents/?uuid=4d9f35a4-d066-4ea3-9663-33c53c409b51"]}],"mendeley":{"formattedCitation":"(Ferrieri et al., 2004)","plainTextFormattedCitation":"(Ferrieri et al., 2004)","previouslyFormattedCitation":"(Ferrieri et al., 2004)"},"properties":{"noteIndex":0},"schema":"https://github.com/citation-style-language/schema/raw/master/csl-citation.json"}</w:instrText>
      </w:r>
      <w:r w:rsidR="004C106F" w:rsidRPr="00135FB6">
        <w:rPr>
          <w:rFonts w:ascii="Arial" w:hAnsi="Arial"/>
          <w:szCs w:val="22"/>
        </w:rPr>
        <w:fldChar w:fldCharType="separate"/>
      </w:r>
      <w:r w:rsidR="00255E6B" w:rsidRPr="00255E6B">
        <w:rPr>
          <w:rFonts w:ascii="Arial" w:hAnsi="Arial"/>
          <w:noProof/>
          <w:szCs w:val="22"/>
        </w:rPr>
        <w:t>(Ferrieri et al., 2004)</w:t>
      </w:r>
      <w:r w:rsidR="004C106F" w:rsidRPr="00135FB6">
        <w:rPr>
          <w:rFonts w:ascii="Arial" w:hAnsi="Arial"/>
          <w:szCs w:val="22"/>
        </w:rPr>
        <w:fldChar w:fldCharType="end"/>
      </w:r>
      <w:r w:rsidR="004C106F" w:rsidRPr="00135FB6">
        <w:rPr>
          <w:rFonts w:ascii="Arial" w:hAnsi="Arial"/>
          <w:szCs w:val="22"/>
        </w:rPr>
        <w:t xml:space="preserve">. We saw a higher proportion of </w:t>
      </w:r>
      <w:r w:rsidR="00EA5576">
        <w:rPr>
          <w:rFonts w:ascii="Arial" w:hAnsi="Arial"/>
          <w:szCs w:val="22"/>
        </w:rPr>
        <w:t xml:space="preserve">32.3% of </w:t>
      </w:r>
      <w:r w:rsidR="004C106F" w:rsidRPr="00135FB6">
        <w:rPr>
          <w:rFonts w:ascii="Arial" w:hAnsi="Arial"/>
          <w:szCs w:val="22"/>
        </w:rPr>
        <w:t xml:space="preserve">co-colonisation </w:t>
      </w:r>
      <w:r w:rsidR="0020582A">
        <w:rPr>
          <w:rFonts w:ascii="Arial" w:hAnsi="Arial"/>
          <w:szCs w:val="22"/>
        </w:rPr>
        <w:t>present</w:t>
      </w:r>
      <w:r w:rsidR="00EA5576">
        <w:rPr>
          <w:rFonts w:ascii="Arial" w:hAnsi="Arial"/>
          <w:szCs w:val="22"/>
        </w:rPr>
        <w:t>, represented by more than one RAPD pattern,</w:t>
      </w:r>
      <w:r w:rsidR="0020582A">
        <w:rPr>
          <w:rFonts w:ascii="Arial" w:hAnsi="Arial"/>
          <w:szCs w:val="22"/>
        </w:rPr>
        <w:t xml:space="preserve"> in any one swab </w:t>
      </w:r>
      <w:r w:rsidR="00E41B8A" w:rsidRPr="00135FB6">
        <w:rPr>
          <w:rFonts w:ascii="Arial" w:hAnsi="Arial"/>
          <w:szCs w:val="22"/>
        </w:rPr>
        <w:t>in our cohort</w:t>
      </w:r>
      <w:r w:rsidR="00B5068A" w:rsidRPr="00135FB6">
        <w:rPr>
          <w:rFonts w:ascii="Arial" w:hAnsi="Arial"/>
          <w:szCs w:val="22"/>
        </w:rPr>
        <w:t>.</w:t>
      </w:r>
      <w:r w:rsidR="00C1229A" w:rsidRPr="00135FB6">
        <w:rPr>
          <w:rFonts w:ascii="Arial" w:hAnsi="Arial"/>
          <w:szCs w:val="22"/>
        </w:rPr>
        <w:t xml:space="preserve"> </w:t>
      </w:r>
      <w:r w:rsidR="004C106F" w:rsidRPr="00135FB6">
        <w:rPr>
          <w:rFonts w:ascii="Arial" w:hAnsi="Arial"/>
          <w:szCs w:val="22"/>
        </w:rPr>
        <w:t xml:space="preserve">Identifying multiple serotype co-colonisation is important for </w:t>
      </w:r>
      <w:r w:rsidR="00512CDA" w:rsidRPr="00135FB6">
        <w:rPr>
          <w:rFonts w:ascii="Arial" w:hAnsi="Arial"/>
          <w:szCs w:val="22"/>
        </w:rPr>
        <w:t xml:space="preserve">epidemiological </w:t>
      </w:r>
      <w:r w:rsidR="004C106F" w:rsidRPr="00135FB6">
        <w:rPr>
          <w:rFonts w:ascii="Arial" w:hAnsi="Arial"/>
          <w:szCs w:val="22"/>
        </w:rPr>
        <w:t>surveillance</w:t>
      </w:r>
      <w:r w:rsidR="00512CDA" w:rsidRPr="00135FB6">
        <w:rPr>
          <w:rFonts w:ascii="Arial" w:hAnsi="Arial"/>
          <w:szCs w:val="22"/>
        </w:rPr>
        <w:t xml:space="preserve"> to ensure less abundant serotypes are not missed</w:t>
      </w:r>
      <w:r w:rsidR="00834E82" w:rsidRPr="00135FB6">
        <w:rPr>
          <w:rFonts w:ascii="Arial" w:hAnsi="Arial"/>
          <w:szCs w:val="22"/>
        </w:rPr>
        <w:t xml:space="preserve"> that could be responsible for serotype replacement. </w:t>
      </w:r>
      <w:r w:rsidR="0020582A">
        <w:rPr>
          <w:rFonts w:ascii="Arial" w:hAnsi="Arial"/>
          <w:szCs w:val="22"/>
        </w:rPr>
        <w:t xml:space="preserve">We observed that mothers and infants can carry multiple serotypes, but these serotypes can be transiently present with acquisition and loss of serotypes being a common occurrence during the first 60-89 days of life of the infant. </w:t>
      </w:r>
      <w:r w:rsidR="000D6AFD">
        <w:rPr>
          <w:rFonts w:ascii="Arial" w:hAnsi="Arial"/>
          <w:szCs w:val="22"/>
        </w:rPr>
        <w:t xml:space="preserve">Extrapolation of data from a limited number of colonies taken from single swabs over time from individual cases may not enable accurate representation of the phylogenetic profile of the entire colonising population </w:t>
      </w:r>
      <w:r w:rsidR="000D6AFD">
        <w:rPr>
          <w:rFonts w:ascii="Arial" w:hAnsi="Arial"/>
          <w:szCs w:val="22"/>
        </w:rPr>
        <w:lastRenderedPageBreak/>
        <w:t xml:space="preserve">of bacteria in a patient. It is likely the detections of multiple strains within patients </w:t>
      </w:r>
      <w:r w:rsidR="00544E64">
        <w:rPr>
          <w:rFonts w:ascii="Arial" w:hAnsi="Arial"/>
          <w:szCs w:val="22"/>
        </w:rPr>
        <w:t xml:space="preserve">in this study </w:t>
      </w:r>
      <w:r w:rsidR="000D6AFD">
        <w:rPr>
          <w:rFonts w:ascii="Arial" w:hAnsi="Arial"/>
          <w:szCs w:val="22"/>
        </w:rPr>
        <w:t>are an underestimate</w:t>
      </w:r>
      <w:r w:rsidR="0091147B">
        <w:rPr>
          <w:rFonts w:ascii="Arial" w:hAnsi="Arial"/>
          <w:szCs w:val="22"/>
        </w:rPr>
        <w:t xml:space="preserve"> of </w:t>
      </w:r>
      <w:r w:rsidR="00544E64">
        <w:rPr>
          <w:rFonts w:ascii="Arial" w:hAnsi="Arial"/>
          <w:szCs w:val="22"/>
        </w:rPr>
        <w:t>w</w:t>
      </w:r>
      <w:r w:rsidR="0091147B">
        <w:rPr>
          <w:rFonts w:ascii="Arial" w:hAnsi="Arial"/>
          <w:szCs w:val="22"/>
        </w:rPr>
        <w:t xml:space="preserve">hat truly </w:t>
      </w:r>
      <w:r w:rsidR="00544E64">
        <w:rPr>
          <w:rFonts w:ascii="Arial" w:hAnsi="Arial"/>
          <w:szCs w:val="22"/>
        </w:rPr>
        <w:t xml:space="preserve">is </w:t>
      </w:r>
      <w:r w:rsidR="0091147B">
        <w:rPr>
          <w:rFonts w:ascii="Arial" w:hAnsi="Arial"/>
          <w:szCs w:val="22"/>
        </w:rPr>
        <w:t>found in nature in differing anatomical sites</w:t>
      </w:r>
      <w:r w:rsidR="000D6AFD">
        <w:rPr>
          <w:rFonts w:ascii="Arial" w:hAnsi="Arial"/>
          <w:szCs w:val="22"/>
        </w:rPr>
        <w:t xml:space="preserve">. </w:t>
      </w:r>
      <w:r w:rsidR="0091147B">
        <w:rPr>
          <w:rFonts w:ascii="Arial" w:hAnsi="Arial"/>
          <w:szCs w:val="22"/>
        </w:rPr>
        <w:t xml:space="preserve">GBS is also an important pathogen in the </w:t>
      </w:r>
      <w:r w:rsidR="009A0A68">
        <w:rPr>
          <w:rFonts w:ascii="Arial" w:hAnsi="Arial"/>
          <w:szCs w:val="22"/>
        </w:rPr>
        <w:t>elderly</w:t>
      </w:r>
      <w:r w:rsidR="0091147B">
        <w:rPr>
          <w:rFonts w:ascii="Arial" w:hAnsi="Arial"/>
          <w:szCs w:val="22"/>
        </w:rPr>
        <w:t xml:space="preserve"> and f</w:t>
      </w:r>
      <w:r w:rsidR="000D6AFD">
        <w:rPr>
          <w:rFonts w:ascii="Arial" w:hAnsi="Arial"/>
          <w:szCs w:val="22"/>
        </w:rPr>
        <w:t>urther studies are required to ascertain differences in the bacterial population/bacteriome</w:t>
      </w:r>
      <w:r w:rsidR="0091147B">
        <w:rPr>
          <w:rFonts w:ascii="Arial" w:hAnsi="Arial"/>
          <w:szCs w:val="22"/>
        </w:rPr>
        <w:t xml:space="preserve"> and dynamics within patients from birth through to end of life for this pathogen of importance for patients of all ages</w:t>
      </w:r>
      <w:r w:rsidR="000D6AFD">
        <w:rPr>
          <w:rFonts w:ascii="Arial" w:hAnsi="Arial"/>
          <w:szCs w:val="22"/>
        </w:rPr>
        <w:t xml:space="preserve">. </w:t>
      </w:r>
    </w:p>
    <w:p w14:paraId="71EB34A0" w14:textId="77777777" w:rsidR="00834E82" w:rsidRPr="00135FB6" w:rsidRDefault="00834E82" w:rsidP="00827459">
      <w:pPr>
        <w:spacing w:line="480" w:lineRule="auto"/>
        <w:jc w:val="both"/>
        <w:rPr>
          <w:rFonts w:ascii="Arial" w:hAnsi="Arial"/>
          <w:szCs w:val="22"/>
        </w:rPr>
      </w:pPr>
    </w:p>
    <w:p w14:paraId="4BFE19ED" w14:textId="736A5280" w:rsidR="003823D0" w:rsidRDefault="00CB0986" w:rsidP="00827459">
      <w:pPr>
        <w:spacing w:line="480" w:lineRule="auto"/>
        <w:jc w:val="both"/>
        <w:rPr>
          <w:rFonts w:ascii="Arial" w:hAnsi="Arial"/>
          <w:szCs w:val="22"/>
        </w:rPr>
      </w:pPr>
      <w:r w:rsidRPr="00135FB6">
        <w:rPr>
          <w:rFonts w:ascii="Arial" w:hAnsi="Arial"/>
          <w:szCs w:val="22"/>
        </w:rPr>
        <w:t>G</w:t>
      </w:r>
      <w:r w:rsidR="00492475" w:rsidRPr="00135FB6">
        <w:rPr>
          <w:rFonts w:ascii="Arial" w:hAnsi="Arial"/>
          <w:szCs w:val="22"/>
        </w:rPr>
        <w:t xml:space="preserve">enomic profiling provides a higher discriminatory power to better understand colonisation dynamics </w:t>
      </w:r>
      <w:r w:rsidRPr="00135FB6">
        <w:rPr>
          <w:rFonts w:ascii="Arial" w:hAnsi="Arial"/>
          <w:szCs w:val="22"/>
        </w:rPr>
        <w:t>and the potential for multiple strains amongst and between serotypes that could lead to serotype replacement</w:t>
      </w:r>
      <w:r w:rsidR="00492475" w:rsidRPr="00135FB6">
        <w:rPr>
          <w:rFonts w:ascii="Arial" w:hAnsi="Arial"/>
          <w:szCs w:val="22"/>
        </w:rPr>
        <w:t xml:space="preserve">. </w:t>
      </w:r>
      <w:r w:rsidR="00DF3B6E" w:rsidRPr="00135FB6">
        <w:rPr>
          <w:rFonts w:ascii="Arial" w:hAnsi="Arial"/>
          <w:szCs w:val="22"/>
        </w:rPr>
        <w:t>M</w:t>
      </w:r>
      <w:r w:rsidR="00317D2E" w:rsidRPr="00135FB6">
        <w:rPr>
          <w:rFonts w:ascii="Arial" w:hAnsi="Arial"/>
          <w:szCs w:val="22"/>
        </w:rPr>
        <w:t>olecular methods such as PFGE digestion fingerprinting ha</w:t>
      </w:r>
      <w:r w:rsidR="00834E82" w:rsidRPr="00135FB6">
        <w:rPr>
          <w:rFonts w:ascii="Arial" w:hAnsi="Arial"/>
          <w:szCs w:val="22"/>
        </w:rPr>
        <w:t>ve</w:t>
      </w:r>
      <w:r w:rsidR="00317D2E" w:rsidRPr="00135FB6">
        <w:rPr>
          <w:rFonts w:ascii="Arial" w:hAnsi="Arial"/>
          <w:szCs w:val="22"/>
        </w:rPr>
        <w:t xml:space="preserve"> been widely used to </w:t>
      </w:r>
      <w:r w:rsidR="00DF3B6E" w:rsidRPr="00135FB6">
        <w:rPr>
          <w:rFonts w:ascii="Arial" w:hAnsi="Arial"/>
          <w:szCs w:val="22"/>
        </w:rPr>
        <w:t>detect</w:t>
      </w:r>
      <w:r w:rsidR="00935933" w:rsidRPr="00135FB6">
        <w:rPr>
          <w:rFonts w:ascii="Arial" w:hAnsi="Arial"/>
          <w:szCs w:val="22"/>
        </w:rPr>
        <w:t xml:space="preserve"> genetic diversity within </w:t>
      </w:r>
      <w:r w:rsidR="006D1C6C" w:rsidRPr="00135FB6">
        <w:rPr>
          <w:rFonts w:ascii="Arial" w:hAnsi="Arial"/>
          <w:szCs w:val="22"/>
        </w:rPr>
        <w:t xml:space="preserve">an individual </w:t>
      </w:r>
      <w:r w:rsidR="006D1C6C" w:rsidRPr="00135FB6">
        <w:rPr>
          <w:rFonts w:ascii="Arial" w:hAnsi="Arial"/>
          <w:szCs w:val="22"/>
        </w:rPr>
        <w:fldChar w:fldCharType="begin" w:fldLock="1"/>
      </w:r>
      <w:r w:rsidR="00255E6B">
        <w:rPr>
          <w:rFonts w:ascii="Arial" w:hAnsi="Arial"/>
          <w:szCs w:val="22"/>
        </w:rPr>
        <w:instrText>ADDIN CSL_CITATION {"citationItems":[{"id":"ITEM-1","itemData":{"DOI":"10.1017/S0950268809002167","ISSN":"09502688","PMID":"19257912","abstract":"Streptococcus agalactiae is a genetically diverse organism; when typed by pulsed-field gel electrophoresis (PFGE), multiple types appear within a single serotype. We tested whether S. agalactiae PFGE types correspond to a specific serotype within individuals, and different individuals from the same geographic area. A total of 872 S. agalactiae isolates from 152 healthy individuals were classified by PFGE and capsular serotype. Serotype V was the most homogeneous (Simpson's diversity index 0.54); and types III, II and Ib were mostly heterogeneous (Simpson's diversity index &lt;0.90). Within an individual, isolates with the same PFGE patterns had identical capsular types, but across individuals the same PFGE types sometimes occurred in different serotypes. Capsular type alone is insufficient to define epidemiological relatedness. Although PFGE types appear to be a valid surrogate for capsular typing of isolates from the same individual, it is not a valid surrogate for serotype in isolates from different individuals. © 2009 Cambridge University Press.","author":[{"dropping-particle":"","family":"Pillai","given":"P.","non-dropping-particle":"","parse-names":false,"suffix":""},{"dropping-particle":"","family":"Srinivasan","given":"U.","non-dropping-particle":"","parse-names":false,"suffix":""},{"dropping-particle":"","family":"Zhang","given":"L.","non-dropping-particle":"","parse-names":false,"suffix":""},{"dropping-particle":"","family":"Borchardt","given":"S. M.","non-dropping-particle":"","parse-names":false,"suffix":""},{"dropping-particle":"","family":"Debusscher","given":"J.","non-dropping-particle":"","parse-names":false,"suffix":""},{"dropping-particle":"","family":"Marrs","given":"C. F.","non-dropping-particle":"","parse-names":false,"suffix":""},{"dropping-particle":"","family":"Foxman","given":"B.","non-dropping-particle":"","parse-names":false,"suffix":""}],"container-title":"Epidemiology and Infection","id":"ITEM-1","issue":"10","issued":{"date-parts":[["2009","10"]]},"page":"1420-1425","title":"Streptococcus agalactiae pulsed-field gel electrophoresis patterns cross capsular types","type":"article-journal","volume":"137"},"uris":["http://www.mendeley.com/documents/?uuid=312e4abb-73d6-4379-b8d9-62f4a459144b"]}],"mendeley":{"formattedCitation":"(Pillai et al., 2009)","plainTextFormattedCitation":"(Pillai et al., 2009)","previouslyFormattedCitation":"(Pillai et al., 2009)"},"properties":{"noteIndex":0},"schema":"https://github.com/citation-style-language/schema/raw/master/csl-citation.json"}</w:instrText>
      </w:r>
      <w:r w:rsidR="006D1C6C" w:rsidRPr="00135FB6">
        <w:rPr>
          <w:rFonts w:ascii="Arial" w:hAnsi="Arial"/>
          <w:szCs w:val="22"/>
        </w:rPr>
        <w:fldChar w:fldCharType="separate"/>
      </w:r>
      <w:r w:rsidR="00255E6B" w:rsidRPr="00255E6B">
        <w:rPr>
          <w:rFonts w:ascii="Arial" w:hAnsi="Arial"/>
          <w:noProof/>
          <w:szCs w:val="22"/>
        </w:rPr>
        <w:t>(Pillai et al., 2009)</w:t>
      </w:r>
      <w:r w:rsidR="006D1C6C" w:rsidRPr="00135FB6">
        <w:rPr>
          <w:rFonts w:ascii="Arial" w:hAnsi="Arial"/>
          <w:szCs w:val="22"/>
        </w:rPr>
        <w:fldChar w:fldCharType="end"/>
      </w:r>
      <w:r w:rsidR="006D1C6C" w:rsidRPr="00135FB6">
        <w:rPr>
          <w:rFonts w:ascii="Arial" w:hAnsi="Arial"/>
          <w:szCs w:val="22"/>
        </w:rPr>
        <w:t>.</w:t>
      </w:r>
      <w:r w:rsidR="00333844" w:rsidRPr="00135FB6">
        <w:rPr>
          <w:rFonts w:ascii="Arial" w:hAnsi="Arial"/>
          <w:szCs w:val="22"/>
        </w:rPr>
        <w:t xml:space="preserve"> </w:t>
      </w:r>
      <w:r w:rsidR="00233968">
        <w:rPr>
          <w:rFonts w:ascii="Arial" w:hAnsi="Arial"/>
          <w:szCs w:val="22"/>
        </w:rPr>
        <w:t xml:space="preserve">Another typing method </w:t>
      </w:r>
      <w:r w:rsidR="003D0EC1" w:rsidRPr="00135FB6">
        <w:rPr>
          <w:rFonts w:ascii="Arial" w:hAnsi="Arial"/>
          <w:szCs w:val="22"/>
        </w:rPr>
        <w:t xml:space="preserve">by CRISPR has been employed to understand the heterogenicity of GBS colonisation </w:t>
      </w:r>
      <w:r w:rsidR="003D0EC1" w:rsidRPr="00135FB6">
        <w:rPr>
          <w:rFonts w:ascii="Arial" w:hAnsi="Arial"/>
          <w:szCs w:val="22"/>
        </w:rPr>
        <w:fldChar w:fldCharType="begin" w:fldLock="1"/>
      </w:r>
      <w:r w:rsidR="00255E6B">
        <w:rPr>
          <w:rFonts w:ascii="Arial" w:hAnsi="Arial"/>
          <w:szCs w:val="22"/>
        </w:rPr>
        <w:instrText>ADDIN CSL_CITATION {"citationItems":[{"id":"ITEM-1","itemData":{"DOI":"10.3389/fmicb.2017.01981","ISSN":"1664-302X","abstract":"Clustered regularly interspaced short palindromic repeats (CRISPR) and Cas (CRISPR-associated proteins) play a critical role in adaptive immunity against mobile genetic elements, especially phages, through their ability to acquire novel spacer sequences. Polarized spacer acquisition results in spacer polymorphism and temporal organization of CRISPR loci, making them attractive epidemiological markers. Group B Streptococcus (GBS), a genital commensal for 10 to 30% of healthy women and a major neonatal pathogen, possesses a ubiquitous and functional CRISPR1 locus. Our aim was to assess the CRISPR1 locus as an epidemiological marker to follow vaginal carriage of GBS in women. This study also allowed us to observe the evolution of the CRISPR1 locus in response to probable phage infection occurring in vivo. We followed carriage of GBS among 100 women over an 11-year period, with a median duration of approximately 2 years. The CRISPR1 locus was highly conserved over time. The isolates that show the same CRISPR1 genotype were collected from 83% of women. There was an agreement between CRISPR genotyping and other typing methods [MLVA (multilocus variable number of tandem repeat Analysis) and MLST (multilocus sequence typing)] for 94% of the cases. The CRISPR1 locus of the isolates from 18 women showed modifications, four of which acquired polarized spacer, highlighting the in vivo functionality of the system. The novel spacer of one isolate had sequence similarity with phage, suggesting that phage infection occurred during carriage. These findings improve our understanding of CRISPR-Cas evolution in GBS and provide a glimpse of host-phage dynamics in vivo.","author":[{"dropping-particle":"","family":"Beauruelle","given":"Clémence","non-dropping-particle":"","parse-names":false,"suffix":""},{"dropping-particle":"","family":"Pastuszka","given":"Adeline","non-dropping-particle":"","parse-names":false,"suffix":""},{"dropping-particle":"","family":"Horvath","given":"Philippe","non-dropping-particle":"","parse-names":false,"suffix":""},{"dropping-particle":"","family":"Perrotin","given":"Franck","non-dropping-particle":"","parse-names":false,"suffix":""},{"dropping-particle":"","family":"Mereghetti","given":"Laurent","non-dropping-particle":"","parse-names":false,"suffix":""},{"dropping-particle":"","family":"Lanotte","given":"Philippe","non-dropping-particle":"","parse-names":false,"suffix":""}],"container-title":"Frontiers in Microbiology","id":"ITEM-1","issue":"OCT","issued":{"date-parts":[["2017","10","11"]]},"title":"CRISPR: A Useful Genetic Feature to Follow Vaginal Carriage of Group B Streptococcus","type":"article-journal","volume":"8"},"uris":["http://www.mendeley.com/documents/?uuid=c32f0c41-9ceb-4ca6-9916-cab16157ddb5"]}],"mendeley":{"formattedCitation":"(Beauruelle et al., 2017)","plainTextFormattedCitation":"(Beauruelle et al., 2017)","previouslyFormattedCitation":"(Beauruelle et al., 2017)"},"properties":{"noteIndex":0},"schema":"https://github.com/citation-style-language/schema/raw/master/csl-citation.json"}</w:instrText>
      </w:r>
      <w:r w:rsidR="003D0EC1" w:rsidRPr="00135FB6">
        <w:rPr>
          <w:rFonts w:ascii="Arial" w:hAnsi="Arial"/>
          <w:szCs w:val="22"/>
        </w:rPr>
        <w:fldChar w:fldCharType="separate"/>
      </w:r>
      <w:r w:rsidR="00255E6B" w:rsidRPr="00255E6B">
        <w:rPr>
          <w:rFonts w:ascii="Arial" w:hAnsi="Arial"/>
          <w:noProof/>
          <w:szCs w:val="22"/>
        </w:rPr>
        <w:t>(Beauruelle et al., 2017)</w:t>
      </w:r>
      <w:r w:rsidR="003D0EC1" w:rsidRPr="00135FB6">
        <w:rPr>
          <w:rFonts w:ascii="Arial" w:hAnsi="Arial"/>
          <w:szCs w:val="22"/>
        </w:rPr>
        <w:fldChar w:fldCharType="end"/>
      </w:r>
      <w:r w:rsidR="003D0EC1" w:rsidRPr="00135FB6">
        <w:rPr>
          <w:rFonts w:ascii="Arial" w:hAnsi="Arial"/>
          <w:szCs w:val="22"/>
        </w:rPr>
        <w:t>, and more recently, a n</w:t>
      </w:r>
      <w:r w:rsidR="003166C8" w:rsidRPr="00135FB6">
        <w:rPr>
          <w:rFonts w:ascii="Arial" w:hAnsi="Arial"/>
          <w:szCs w:val="22"/>
        </w:rPr>
        <w:t xml:space="preserve">ested qPCR </w:t>
      </w:r>
      <w:r w:rsidR="00333844" w:rsidRPr="00135FB6">
        <w:rPr>
          <w:rFonts w:ascii="Arial" w:hAnsi="Arial"/>
          <w:szCs w:val="22"/>
        </w:rPr>
        <w:t xml:space="preserve">assay </w:t>
      </w:r>
      <w:r w:rsidR="003D0EC1" w:rsidRPr="00135FB6">
        <w:rPr>
          <w:rFonts w:ascii="Arial" w:hAnsi="Arial"/>
          <w:szCs w:val="22"/>
        </w:rPr>
        <w:t>was developed</w:t>
      </w:r>
      <w:r w:rsidR="00B31C49" w:rsidRPr="00135FB6">
        <w:rPr>
          <w:rFonts w:ascii="Arial" w:hAnsi="Arial"/>
          <w:szCs w:val="22"/>
        </w:rPr>
        <w:t xml:space="preserve"> </w:t>
      </w:r>
      <w:r w:rsidR="003D0EC1" w:rsidRPr="00135FB6">
        <w:rPr>
          <w:rFonts w:ascii="Arial" w:hAnsi="Arial"/>
          <w:szCs w:val="22"/>
        </w:rPr>
        <w:t>to</w:t>
      </w:r>
      <w:r w:rsidR="00B31C49" w:rsidRPr="00135FB6">
        <w:rPr>
          <w:rFonts w:ascii="Arial" w:hAnsi="Arial"/>
          <w:szCs w:val="22"/>
        </w:rPr>
        <w:t xml:space="preserve"> identify serotype co-colonisation </w:t>
      </w:r>
      <w:r w:rsidR="003D0EC1" w:rsidRPr="00135FB6">
        <w:rPr>
          <w:rFonts w:ascii="Arial" w:hAnsi="Arial"/>
          <w:szCs w:val="22"/>
        </w:rPr>
        <w:fldChar w:fldCharType="begin" w:fldLock="1"/>
      </w:r>
      <w:r w:rsidR="00255E6B">
        <w:rPr>
          <w:rFonts w:ascii="Arial" w:hAnsi="Arial"/>
          <w:szCs w:val="22"/>
        </w:rPr>
        <w:instrText>ADDIN CSL_CITATION {"citationItems":[{"id":"ITEM-1","itemData":{"DOI":"10.1016/j.vaccine.2018.12.001","ISSN":"18732518","PMID":"30528847","abstract":"Group B Streptococcus (GBS) is a neonatal pathogen frequently transmitted from maternal asymptomatic vagino-rectal colonization. Co-colonization with multiple GBS serotypes, which has implications for type-specific vaccination strategies, is difficult to detect with standard microbiologic techniques. We designed a nested real-time PCR assay to detect vaginal co-colonization in samples from a cohort of non-pregnant women (N = 433). 6/91 (6.6%) GBS-positive samples harbored ≥2 GBS serotypes, with over-representation of serotype V among co-colonized samples. Serotype IV GBS was more prevalent (&gt;10%) in this cohort than in previously reported United States studies. Ongoing surveillance of GBS serotype epidemiology and co-colonization is indicated.","author":[{"dropping-particle":"","family":"Khatami","given":"Ameneh","non-dropping-particle":"","parse-names":false,"suffix":""},{"dropping-particle":"","family":"Randis","given":"Tara M.","non-dropping-particle":"","parse-names":false,"suffix":""},{"dropping-particle":"","family":"Tavares","given":"Larissa","non-dropping-particle":"","parse-names":false,"suffix":""},{"dropping-particle":"","family":"Gegick","given":"Margaret","non-dropping-particle":"","parse-names":false,"suffix":""},{"dropping-particle":"","family":"Suzman","given":"Evan","non-dropping-particle":"","parse-names":false,"suffix":""},{"dropping-particle":"","family":"Ratner","given":"Adam J.","non-dropping-particle":"","parse-names":false,"suffix":""}],"container-title":"Vaccine","id":"ITEM-1","issue":"3","issued":{"date-parts":[["2019","1","14"]]},"page":"409-411","publisher":"Elsevier","title":"Vaginal co-colonization with multiple Group B Streptococcus serotypes","type":"article-journal","volume":"37"},"uris":["http://www.mendeley.com/documents/?uuid=2c6e1bfc-1a83-4b3b-8c70-1f6fd175e926"]}],"mendeley":{"formattedCitation":"(Khatami et al., 2019)","plainTextFormattedCitation":"(Khatami et al., 2019)","previouslyFormattedCitation":"(Khatami et al., 2019)"},"properties":{"noteIndex":0},"schema":"https://github.com/citation-style-language/schema/raw/master/csl-citation.json"}</w:instrText>
      </w:r>
      <w:r w:rsidR="003D0EC1" w:rsidRPr="00135FB6">
        <w:rPr>
          <w:rFonts w:ascii="Arial" w:hAnsi="Arial"/>
          <w:szCs w:val="22"/>
        </w:rPr>
        <w:fldChar w:fldCharType="separate"/>
      </w:r>
      <w:r w:rsidR="00255E6B" w:rsidRPr="00255E6B">
        <w:rPr>
          <w:rFonts w:ascii="Arial" w:hAnsi="Arial"/>
          <w:noProof/>
          <w:szCs w:val="22"/>
        </w:rPr>
        <w:t>(Khatami et al., 2019)</w:t>
      </w:r>
      <w:r w:rsidR="003D0EC1" w:rsidRPr="00135FB6">
        <w:rPr>
          <w:rFonts w:ascii="Arial" w:hAnsi="Arial"/>
          <w:szCs w:val="22"/>
        </w:rPr>
        <w:fldChar w:fldCharType="end"/>
      </w:r>
      <w:r w:rsidR="00C8610C">
        <w:rPr>
          <w:rFonts w:ascii="Arial" w:hAnsi="Arial"/>
          <w:szCs w:val="22"/>
        </w:rPr>
        <w:t xml:space="preserve"> and</w:t>
      </w:r>
      <w:r w:rsidR="00C8610C" w:rsidRPr="00135FB6" w:rsidDel="00C8610C">
        <w:rPr>
          <w:rFonts w:ascii="Arial" w:hAnsi="Arial"/>
          <w:szCs w:val="22"/>
        </w:rPr>
        <w:t xml:space="preserve"> </w:t>
      </w:r>
      <w:r w:rsidR="00C8610C">
        <w:rPr>
          <w:rFonts w:ascii="Arial" w:hAnsi="Arial"/>
          <w:szCs w:val="22"/>
        </w:rPr>
        <w:t>high-throughput c</w:t>
      </w:r>
      <w:r w:rsidR="00076A66" w:rsidRPr="00135FB6">
        <w:rPr>
          <w:rFonts w:ascii="Arial" w:hAnsi="Arial"/>
          <w:szCs w:val="22"/>
        </w:rPr>
        <w:t>haracterisation of multiple serotype and strain co-colonisation has been demonstrated by using microarrays</w:t>
      </w:r>
      <w:r w:rsidR="00495269" w:rsidRPr="00135FB6">
        <w:rPr>
          <w:rFonts w:ascii="Arial" w:hAnsi="Arial"/>
          <w:szCs w:val="22"/>
        </w:rPr>
        <w:t xml:space="preserve"> </w:t>
      </w:r>
      <w:r w:rsidR="00076A66" w:rsidRPr="00135FB6">
        <w:rPr>
          <w:rFonts w:ascii="Arial" w:hAnsi="Arial"/>
          <w:szCs w:val="22"/>
        </w:rPr>
        <w:t>for</w:t>
      </w:r>
      <w:r w:rsidR="007779C9" w:rsidRPr="00135FB6">
        <w:rPr>
          <w:rFonts w:ascii="Arial" w:hAnsi="Arial"/>
          <w:szCs w:val="22"/>
        </w:rPr>
        <w:t xml:space="preserve"> </w:t>
      </w:r>
      <w:r w:rsidR="007779C9" w:rsidRPr="00135FB6">
        <w:rPr>
          <w:rStyle w:val="Emphasis"/>
          <w:rFonts w:ascii="Arial" w:hAnsi="Arial"/>
          <w:color w:val="000000"/>
          <w:szCs w:val="22"/>
          <w:shd w:val="clear" w:color="auto" w:fill="FFFFFF"/>
        </w:rPr>
        <w:t xml:space="preserve">Streptococcus pneumoniae </w:t>
      </w:r>
      <w:r w:rsidR="007779C9" w:rsidRPr="00135FB6">
        <w:rPr>
          <w:rFonts w:ascii="Arial" w:hAnsi="Arial"/>
          <w:szCs w:val="22"/>
        </w:rPr>
        <w:t xml:space="preserve">from a single swab </w:t>
      </w:r>
      <w:r w:rsidR="007779C9" w:rsidRPr="00135FB6">
        <w:rPr>
          <w:rFonts w:ascii="Arial" w:hAnsi="Arial"/>
          <w:szCs w:val="22"/>
        </w:rPr>
        <w:fldChar w:fldCharType="begin" w:fldLock="1"/>
      </w:r>
      <w:r w:rsidR="00255E6B">
        <w:rPr>
          <w:rFonts w:ascii="Arial" w:hAnsi="Arial"/>
          <w:szCs w:val="22"/>
        </w:rPr>
        <w:instrText>ADDIN CSL_CITATION {"citationItems":[{"id":"ITEM-1","itemData":{"DOI":"10.1128/JCM.00157-11","ISSN":"00951137","PMID":"21411589","abstract":"Identification of Streptococcus pneumoniae in the nasopharynx is critical for an understanding of transmission, estimates of vaccine efficacy, and possible replacement disease. Conventional nasopharyngeal swab (NPS) culture and serotyping (the WHO protocol) is likely to underestimate multiple-serotype carriage. We compared the WHO protocol with methods aimed at improving cocolonization detection. One hundred twenty-five NPSs from an infant pneumococcal-carriage study, containing ≥1 serotype by WHO culture, were recultured in duplicate. A sweep of colonies from one plate culture was serotyped by latex agglutination. DNA extracted from the second plate was analyzed by S. pneumoniae molecular-serotyping microarray. Multiple serotypes were detected in 11.2% of the swabs by WHO culture, 43.2% by sweep serotyping, and 48.8% by microarray. Sweep and microarray were more likely to detect multiple serotypes than WHO culture (P &lt; 0.0001). Cocolonization detection rates were similar between microarray and sweep, but the microarray identified the greatest number of serotypes. A common serogroup type was identified in 95.2% of swabs by all methods. WHO methodology significantly underestimates multiple-serotype carriage compared to these alternate methods. Sweep serotyping is cost-effective and field deployable but may fail to detect serotypes at low abundance, whereas microarray serotyping is more costly and technology dependent but may detect these additional minor carried serotypes. Copyright © 2011, American Society for Microbiology. All Rights Reserved.","author":[{"dropping-particle":"","family":"Turner","given":"Paul","non-dropping-particle":"","parse-names":false,"suffix":""},{"dropping-particle":"","family":"Hinds","given":"Jason","non-dropping-particle":"","parse-names":false,"suffix":""},{"dropping-particle":"","family":"Turner","given":"Claudia","non-dropping-particle":"","parse-names":false,"suffix":""},{"dropping-particle":"","family":"Jankhot","given":"Auscharee","non-dropping-particle":"","parse-names":false,"suffix":""},{"dropping-particle":"","family":"Gould","given":"Katherine","non-dropping-particle":"","parse-names":false,"suffix":""},{"dropping-particle":"","family":"Bentley","given":"Stephen D.","non-dropping-particle":"","parse-names":false,"suffix":""},{"dropping-particle":"","family":"Nosten","given":"François","non-dropping-particle":"","parse-names":false,"suffix":""},{"dropping-particle":"","family":"Goldblatt","given":"David","non-dropping-particle":"","parse-names":false,"suffix":""}],"container-title":"Journal of Clinical Microbiology","id":"ITEM-1","issue":"5","issued":{"date-parts":[["2011","5","1"]]},"page":"1784-1789","title":"Improved detection of nasopharyngeal cocolonization by multiple pneumococcal serotypes by use of latex agglutination or molecular serotyping by microarray","type":"article-journal","volume":"49"},"uris":["http://www.mendeley.com/documents/?uuid=9745839c-898b-466a-ba50-cc4c59e2a8db"]},{"id":"ITEM-2","itemData":{"DOI":"10.1128/IAI.00079-06","ISSN":"00199567","PMID":"16714583","abstract":"The important human pathogen Streptococcus pneumoniae is known to be a genetically diverse species. We have used comparative genome hybridization (CGH) microarray analysis to investigate this diversity in a collection of clinical isolates including several capsule serotype 14 pneumococci, a dominant serotype among disease isolates. We have identified three new regions of diversity among pneumococcal isolates and, importantly, clearly demonstrate genetic differences between strains of the same multilocus sequence type (ST) and capsule serotype. CGH may therefore, under certain circumstances, prove to be a valuable tool to supplement current typing methods. Finally, we show that these clonal strains with the same serotype and ST behave differently in an animal model. Strains of the same ST and serotype therefore have important genetic and phenotypic differences. Copyright © 2006, American Society for Microbiology. All Rights Reserved.","author":[{"dropping-particle":"","family":"Silva","given":"Nuno A.","non-dropping-particle":"","parse-names":false,"suffix":""},{"dropping-particle":"","family":"McCluskey","given":"Jackie","non-dropping-particle":"","parse-names":false,"suffix":""},{"dropping-particle":"","family":"Jefferies","given":"Johanna M.C.","non-dropping-particle":"","parse-names":false,"suffix":""},{"dropping-particle":"","family":"Hinds","given":"Jason","non-dropping-particle":"","parse-names":false,"suffix":""},{"dropping-particle":"","family":"Smith","given":"Andrew","non-dropping-particle":"","parse-names":false,"suffix":""},{"dropping-particle":"","family":"Clarke","given":"Stuart C.","non-dropping-particle":"","parse-names":false,"suffix":""},{"dropping-particle":"","family":"Mitchell","given":"Tim J.","non-dropping-particle":"","parse-names":false,"suffix":""},{"dropping-particle":"","family":"Paterson","given":"Gavin K.","non-dropping-particle":"","parse-names":false,"suffix":""}],"container-title":"Infection and Immunity","id":"ITEM-2","issue":"6","issued":{"date-parts":[["2006","6"]]},"page":"3513-3518","title":"Genomic diversity between strains of the same serotype and multilocus sequence type among pneumococcal clinical isolates","type":"article-journal","volume":"74"},"uris":["http://www.mendeley.com/documents/?uuid=259ef21c-8080-4e30-9a6b-93f06b0153ae"]}],"mendeley":{"formattedCitation":"(Silva et al., 2006; Turner et al., 2011)","plainTextFormattedCitation":"(Silva et al., 2006; Turner et al., 2011)","previouslyFormattedCitation":"(Silva et al., 2006; Turner et al., 2011)"},"properties":{"noteIndex":0},"schema":"https://github.com/citation-style-language/schema/raw/master/csl-citation.json"}</w:instrText>
      </w:r>
      <w:r w:rsidR="007779C9" w:rsidRPr="00135FB6">
        <w:rPr>
          <w:rFonts w:ascii="Arial" w:hAnsi="Arial"/>
          <w:szCs w:val="22"/>
        </w:rPr>
        <w:fldChar w:fldCharType="separate"/>
      </w:r>
      <w:r w:rsidR="00255E6B" w:rsidRPr="00255E6B">
        <w:rPr>
          <w:rFonts w:ascii="Arial" w:hAnsi="Arial"/>
          <w:noProof/>
          <w:szCs w:val="22"/>
        </w:rPr>
        <w:t>(Silva et al., 2006; Turner et al., 2011)</w:t>
      </w:r>
      <w:r w:rsidR="007779C9" w:rsidRPr="00135FB6">
        <w:rPr>
          <w:rFonts w:ascii="Arial" w:hAnsi="Arial"/>
          <w:szCs w:val="22"/>
        </w:rPr>
        <w:fldChar w:fldCharType="end"/>
      </w:r>
      <w:r w:rsidR="007779C9" w:rsidRPr="00135FB6">
        <w:rPr>
          <w:rFonts w:ascii="Arial" w:hAnsi="Arial"/>
          <w:szCs w:val="22"/>
        </w:rPr>
        <w:t xml:space="preserve">. </w:t>
      </w:r>
      <w:r w:rsidR="00106015" w:rsidRPr="00135FB6">
        <w:rPr>
          <w:rFonts w:ascii="Arial" w:hAnsi="Arial"/>
          <w:szCs w:val="22"/>
        </w:rPr>
        <w:t>The latter two methods</w:t>
      </w:r>
      <w:r w:rsidR="00834E82" w:rsidRPr="00135FB6">
        <w:rPr>
          <w:rFonts w:ascii="Arial" w:hAnsi="Arial"/>
          <w:szCs w:val="22"/>
        </w:rPr>
        <w:t xml:space="preserve"> </w:t>
      </w:r>
      <w:r w:rsidR="00106015" w:rsidRPr="00135FB6">
        <w:rPr>
          <w:rFonts w:ascii="Arial" w:hAnsi="Arial"/>
          <w:szCs w:val="22"/>
        </w:rPr>
        <w:t xml:space="preserve">offer the convenience of capturing </w:t>
      </w:r>
      <w:r w:rsidR="00B541EF">
        <w:rPr>
          <w:rFonts w:ascii="Arial" w:hAnsi="Arial"/>
          <w:szCs w:val="22"/>
        </w:rPr>
        <w:t xml:space="preserve">the diversity of </w:t>
      </w:r>
      <w:r w:rsidR="00106015" w:rsidRPr="00135FB6">
        <w:rPr>
          <w:rFonts w:ascii="Arial" w:hAnsi="Arial"/>
          <w:szCs w:val="22"/>
        </w:rPr>
        <w:t xml:space="preserve">strains from sweeping the whole agar plate, whereas with PFGE, </w:t>
      </w:r>
      <w:r w:rsidR="00D22E1F" w:rsidRPr="00135FB6">
        <w:rPr>
          <w:rFonts w:ascii="Arial" w:hAnsi="Arial"/>
          <w:szCs w:val="22"/>
        </w:rPr>
        <w:t>CRISPR</w:t>
      </w:r>
      <w:r w:rsidR="00106015" w:rsidRPr="00135FB6">
        <w:rPr>
          <w:rFonts w:ascii="Arial" w:hAnsi="Arial"/>
          <w:szCs w:val="22"/>
        </w:rPr>
        <w:t xml:space="preserve"> and RAPD PCR</w:t>
      </w:r>
      <w:r w:rsidR="00834E82" w:rsidRPr="00135FB6">
        <w:rPr>
          <w:rFonts w:ascii="Arial" w:hAnsi="Arial"/>
          <w:szCs w:val="22"/>
        </w:rPr>
        <w:t xml:space="preserve"> require</w:t>
      </w:r>
      <w:r w:rsidR="00106015" w:rsidRPr="00135FB6">
        <w:rPr>
          <w:rFonts w:ascii="Arial" w:hAnsi="Arial"/>
          <w:szCs w:val="22"/>
        </w:rPr>
        <w:t xml:space="preserve"> multiple single colonies to be selected</w:t>
      </w:r>
      <w:r w:rsidR="00834E82" w:rsidRPr="00135FB6">
        <w:rPr>
          <w:rFonts w:ascii="Arial" w:hAnsi="Arial"/>
          <w:szCs w:val="22"/>
        </w:rPr>
        <w:t xml:space="preserve"> </w:t>
      </w:r>
      <w:r w:rsidR="0002758E">
        <w:rPr>
          <w:rFonts w:ascii="Arial" w:hAnsi="Arial"/>
          <w:szCs w:val="22"/>
        </w:rPr>
        <w:t xml:space="preserve">and processed </w:t>
      </w:r>
      <w:r w:rsidR="00834E82" w:rsidRPr="00135FB6">
        <w:rPr>
          <w:rFonts w:ascii="Arial" w:hAnsi="Arial"/>
          <w:szCs w:val="22"/>
        </w:rPr>
        <w:t xml:space="preserve">and therefore </w:t>
      </w:r>
      <w:r w:rsidR="0002758E">
        <w:rPr>
          <w:rFonts w:ascii="Arial" w:hAnsi="Arial"/>
          <w:szCs w:val="22"/>
        </w:rPr>
        <w:t xml:space="preserve">is </w:t>
      </w:r>
      <w:r w:rsidR="00834E82" w:rsidRPr="00135FB6">
        <w:rPr>
          <w:rFonts w:ascii="Arial" w:hAnsi="Arial"/>
          <w:szCs w:val="22"/>
        </w:rPr>
        <w:t>more cumbersome</w:t>
      </w:r>
      <w:r w:rsidR="00106015" w:rsidRPr="00135FB6">
        <w:rPr>
          <w:rFonts w:ascii="Arial" w:hAnsi="Arial"/>
          <w:szCs w:val="22"/>
        </w:rPr>
        <w:t xml:space="preserve">. </w:t>
      </w:r>
      <w:r w:rsidR="001B3D54" w:rsidRPr="00135FB6">
        <w:rPr>
          <w:rFonts w:ascii="Arial" w:hAnsi="Arial"/>
          <w:szCs w:val="22"/>
        </w:rPr>
        <w:t xml:space="preserve">In comparison to </w:t>
      </w:r>
      <w:r w:rsidR="0020582A">
        <w:rPr>
          <w:rFonts w:ascii="Arial" w:hAnsi="Arial"/>
          <w:szCs w:val="22"/>
        </w:rPr>
        <w:t>q</w:t>
      </w:r>
      <w:r w:rsidR="001B3D54" w:rsidRPr="00135FB6">
        <w:rPr>
          <w:rFonts w:ascii="Arial" w:hAnsi="Arial"/>
          <w:szCs w:val="22"/>
        </w:rPr>
        <w:t>PCR and microarray, RAPD</w:t>
      </w:r>
      <w:r w:rsidR="00804084">
        <w:rPr>
          <w:rFonts w:ascii="Arial" w:hAnsi="Arial"/>
          <w:szCs w:val="22"/>
        </w:rPr>
        <w:t xml:space="preserve"> </w:t>
      </w:r>
      <w:r w:rsidR="001B3D54" w:rsidRPr="00135FB6">
        <w:rPr>
          <w:rFonts w:ascii="Arial" w:hAnsi="Arial"/>
          <w:szCs w:val="22"/>
        </w:rPr>
        <w:t>PCR provides greater</w:t>
      </w:r>
      <w:r w:rsidR="008968E2" w:rsidRPr="00135FB6">
        <w:rPr>
          <w:rFonts w:ascii="Arial" w:hAnsi="Arial"/>
          <w:szCs w:val="22"/>
        </w:rPr>
        <w:t xml:space="preserve"> flexibility to perform downstream investigations with the single colonies saved</w:t>
      </w:r>
      <w:r w:rsidR="00B32921">
        <w:rPr>
          <w:rFonts w:ascii="Arial" w:hAnsi="Arial"/>
          <w:szCs w:val="22"/>
        </w:rPr>
        <w:t>,</w:t>
      </w:r>
      <w:r w:rsidR="001B3D54" w:rsidRPr="00135FB6">
        <w:rPr>
          <w:rFonts w:ascii="Arial" w:hAnsi="Arial"/>
          <w:szCs w:val="22"/>
        </w:rPr>
        <w:t xml:space="preserve"> is </w:t>
      </w:r>
      <w:r w:rsidR="0091147B">
        <w:rPr>
          <w:rFonts w:ascii="Arial" w:hAnsi="Arial"/>
          <w:szCs w:val="22"/>
        </w:rPr>
        <w:t>rapid</w:t>
      </w:r>
      <w:r w:rsidR="00E033D2" w:rsidRPr="00135FB6">
        <w:rPr>
          <w:rFonts w:ascii="Arial" w:hAnsi="Arial"/>
          <w:szCs w:val="22"/>
        </w:rPr>
        <w:t xml:space="preserve"> and does not require expertise in </w:t>
      </w:r>
      <w:r w:rsidR="002D65E1" w:rsidRPr="00135FB6">
        <w:rPr>
          <w:rFonts w:ascii="Arial" w:hAnsi="Arial"/>
          <w:szCs w:val="22"/>
        </w:rPr>
        <w:t>genomic sequence analysis</w:t>
      </w:r>
      <w:r w:rsidR="001B3D54" w:rsidRPr="00135FB6">
        <w:rPr>
          <w:rFonts w:ascii="Arial" w:hAnsi="Arial"/>
          <w:szCs w:val="22"/>
        </w:rPr>
        <w:t xml:space="preserve"> compared to PFGE and CRISPR</w:t>
      </w:r>
      <w:r w:rsidR="002D65E1" w:rsidRPr="00135FB6">
        <w:rPr>
          <w:rFonts w:ascii="Arial" w:hAnsi="Arial"/>
          <w:szCs w:val="22"/>
        </w:rPr>
        <w:t>.</w:t>
      </w:r>
      <w:r w:rsidR="00F4482E">
        <w:rPr>
          <w:rFonts w:ascii="Arial" w:hAnsi="Arial"/>
          <w:szCs w:val="22"/>
        </w:rPr>
        <w:t xml:space="preserve"> </w:t>
      </w:r>
      <w:r w:rsidR="003823D0" w:rsidRPr="005338F1">
        <w:rPr>
          <w:rFonts w:ascii="Arial" w:hAnsi="Arial"/>
          <w:szCs w:val="22"/>
        </w:rPr>
        <w:t>There are limitations to RAPD PCR in that there is not a defined pattern for a specific genotype for GBS</w:t>
      </w:r>
      <w:r w:rsidR="0091147B">
        <w:rPr>
          <w:rFonts w:ascii="Arial" w:hAnsi="Arial"/>
          <w:szCs w:val="22"/>
        </w:rPr>
        <w:t xml:space="preserve"> and the impact of large recombination events within specific strains may result in different patterns</w:t>
      </w:r>
      <w:r w:rsidR="003823D0" w:rsidRPr="005338F1">
        <w:rPr>
          <w:rFonts w:ascii="Arial" w:hAnsi="Arial"/>
          <w:szCs w:val="22"/>
        </w:rPr>
        <w:t xml:space="preserve">. </w:t>
      </w:r>
      <w:r w:rsidR="0091147B">
        <w:rPr>
          <w:rFonts w:ascii="Arial" w:hAnsi="Arial"/>
          <w:szCs w:val="22"/>
        </w:rPr>
        <w:t>Nonetheless, w</w:t>
      </w:r>
      <w:r w:rsidR="00DD1252">
        <w:rPr>
          <w:rFonts w:ascii="Arial" w:hAnsi="Arial"/>
          <w:szCs w:val="22"/>
        </w:rPr>
        <w:t xml:space="preserve">e have shown that RAPD PCR </w:t>
      </w:r>
      <w:r w:rsidR="003823D0" w:rsidRPr="005338F1">
        <w:rPr>
          <w:rFonts w:ascii="Arial" w:hAnsi="Arial"/>
          <w:szCs w:val="22"/>
        </w:rPr>
        <w:t xml:space="preserve">is a useful assay to complement serotyping to screen for </w:t>
      </w:r>
      <w:r w:rsidR="00DD1252">
        <w:rPr>
          <w:rFonts w:ascii="Arial" w:hAnsi="Arial"/>
          <w:szCs w:val="22"/>
        </w:rPr>
        <w:t xml:space="preserve">multiple </w:t>
      </w:r>
      <w:r w:rsidR="003823D0" w:rsidRPr="005338F1">
        <w:rPr>
          <w:rFonts w:ascii="Arial" w:hAnsi="Arial"/>
          <w:szCs w:val="22"/>
        </w:rPr>
        <w:t>genetically different strains</w:t>
      </w:r>
      <w:r w:rsidR="0091147B">
        <w:rPr>
          <w:rFonts w:ascii="Arial" w:hAnsi="Arial"/>
          <w:szCs w:val="22"/>
        </w:rPr>
        <w:t>. D</w:t>
      </w:r>
      <w:r w:rsidR="003823D0" w:rsidRPr="005338F1">
        <w:rPr>
          <w:rFonts w:ascii="Arial" w:hAnsi="Arial"/>
          <w:szCs w:val="22"/>
        </w:rPr>
        <w:t>ue to the ambiguity of the RAPD PCR fingerprint patterns</w:t>
      </w:r>
      <w:r w:rsidR="00D153D4" w:rsidRPr="005338F1">
        <w:rPr>
          <w:rFonts w:ascii="Arial" w:hAnsi="Arial"/>
          <w:szCs w:val="22"/>
        </w:rPr>
        <w:t xml:space="preserve"> in some cases, </w:t>
      </w:r>
      <w:r w:rsidR="0091147B">
        <w:rPr>
          <w:rFonts w:ascii="Arial" w:hAnsi="Arial"/>
          <w:szCs w:val="22"/>
        </w:rPr>
        <w:t xml:space="preserve">additional genomic discrimination is </w:t>
      </w:r>
      <w:r w:rsidR="00D935A2">
        <w:rPr>
          <w:rFonts w:ascii="Arial" w:hAnsi="Arial"/>
          <w:szCs w:val="22"/>
        </w:rPr>
        <w:t>required.</w:t>
      </w:r>
      <w:r w:rsidR="003823D0" w:rsidRPr="00135FB6">
        <w:rPr>
          <w:rFonts w:ascii="Arial" w:hAnsi="Arial"/>
          <w:szCs w:val="22"/>
        </w:rPr>
        <w:t xml:space="preserve"> </w:t>
      </w:r>
      <w:r w:rsidR="0091147B">
        <w:rPr>
          <w:rFonts w:ascii="Arial" w:hAnsi="Arial"/>
          <w:szCs w:val="22"/>
        </w:rPr>
        <w:t xml:space="preserve">An additional benefit of RAPD is its use </w:t>
      </w:r>
      <w:r w:rsidR="00D935A2">
        <w:rPr>
          <w:rFonts w:ascii="Arial" w:hAnsi="Arial"/>
          <w:szCs w:val="22"/>
        </w:rPr>
        <w:t>as a</w:t>
      </w:r>
      <w:r w:rsidR="00EE1803">
        <w:rPr>
          <w:rFonts w:ascii="Arial" w:hAnsi="Arial"/>
          <w:szCs w:val="22"/>
        </w:rPr>
        <w:t xml:space="preserve"> screening tool</w:t>
      </w:r>
      <w:r w:rsidR="0091147B">
        <w:rPr>
          <w:rFonts w:ascii="Arial" w:hAnsi="Arial"/>
          <w:szCs w:val="22"/>
        </w:rPr>
        <w:t xml:space="preserve"> for large numbers of isolates</w:t>
      </w:r>
      <w:r w:rsidR="00804084">
        <w:rPr>
          <w:rFonts w:ascii="Arial" w:hAnsi="Arial"/>
          <w:szCs w:val="22"/>
        </w:rPr>
        <w:t>,</w:t>
      </w:r>
      <w:r w:rsidR="00EE1803">
        <w:rPr>
          <w:rFonts w:ascii="Arial" w:hAnsi="Arial"/>
          <w:szCs w:val="22"/>
        </w:rPr>
        <w:t xml:space="preserve"> to </w:t>
      </w:r>
      <w:r w:rsidR="00EE1803">
        <w:rPr>
          <w:rFonts w:ascii="Arial" w:hAnsi="Arial"/>
          <w:szCs w:val="22"/>
        </w:rPr>
        <w:lastRenderedPageBreak/>
        <w:t xml:space="preserve">confirm presence of multiple strain prior to </w:t>
      </w:r>
      <w:r w:rsidR="00804084">
        <w:rPr>
          <w:rFonts w:ascii="Arial" w:hAnsi="Arial"/>
          <w:szCs w:val="22"/>
        </w:rPr>
        <w:t>more costly</w:t>
      </w:r>
      <w:r w:rsidR="0091147B">
        <w:rPr>
          <w:rFonts w:ascii="Arial" w:hAnsi="Arial"/>
          <w:szCs w:val="22"/>
        </w:rPr>
        <w:t xml:space="preserve"> and </w:t>
      </w:r>
      <w:r w:rsidR="00D935A2">
        <w:rPr>
          <w:rFonts w:ascii="Arial" w:hAnsi="Arial"/>
          <w:szCs w:val="22"/>
        </w:rPr>
        <w:t>time-consuming</w:t>
      </w:r>
      <w:r w:rsidR="0091147B">
        <w:rPr>
          <w:rFonts w:ascii="Arial" w:hAnsi="Arial"/>
          <w:szCs w:val="22"/>
        </w:rPr>
        <w:t xml:space="preserve"> </w:t>
      </w:r>
      <w:r w:rsidR="00804084">
        <w:rPr>
          <w:rFonts w:ascii="Arial" w:hAnsi="Arial"/>
          <w:szCs w:val="22"/>
        </w:rPr>
        <w:t>typing systems such as MLST or WGS</w:t>
      </w:r>
      <w:r w:rsidR="00D935A2">
        <w:rPr>
          <w:rFonts w:ascii="Arial" w:hAnsi="Arial"/>
          <w:szCs w:val="22"/>
        </w:rPr>
        <w:t xml:space="preserve"> which could suit a middle-low-income country. </w:t>
      </w:r>
    </w:p>
    <w:p w14:paraId="5CBF6C97" w14:textId="77777777" w:rsidR="003823D0" w:rsidRPr="00135FB6" w:rsidRDefault="003823D0" w:rsidP="00827459">
      <w:pPr>
        <w:spacing w:line="480" w:lineRule="auto"/>
        <w:jc w:val="both"/>
        <w:rPr>
          <w:rFonts w:ascii="Arial" w:hAnsi="Arial"/>
          <w:szCs w:val="22"/>
        </w:rPr>
      </w:pPr>
    </w:p>
    <w:p w14:paraId="189E5735" w14:textId="63BB5F42" w:rsidR="001D575F" w:rsidRDefault="001D575F" w:rsidP="00827459">
      <w:pPr>
        <w:spacing w:line="480" w:lineRule="auto"/>
        <w:jc w:val="both"/>
        <w:rPr>
          <w:rFonts w:ascii="Arial" w:hAnsi="Arial"/>
          <w:szCs w:val="22"/>
        </w:rPr>
      </w:pPr>
      <w:r w:rsidRPr="00135FB6">
        <w:rPr>
          <w:rFonts w:ascii="Arial" w:hAnsi="Arial"/>
          <w:szCs w:val="22"/>
        </w:rPr>
        <w:t xml:space="preserve">In summary, </w:t>
      </w:r>
      <w:r w:rsidR="001E6E94" w:rsidRPr="00135FB6">
        <w:rPr>
          <w:rFonts w:ascii="Arial" w:hAnsi="Arial"/>
          <w:szCs w:val="22"/>
        </w:rPr>
        <w:t>we show that characterising</w:t>
      </w:r>
      <w:r w:rsidRPr="00135FB6">
        <w:rPr>
          <w:rFonts w:ascii="Arial" w:hAnsi="Arial"/>
          <w:szCs w:val="22"/>
        </w:rPr>
        <w:t xml:space="preserve"> GBS by RAPD PCR </w:t>
      </w:r>
      <w:r w:rsidR="002A4A9B">
        <w:rPr>
          <w:rFonts w:ascii="Arial" w:hAnsi="Arial"/>
          <w:szCs w:val="22"/>
        </w:rPr>
        <w:t>can</w:t>
      </w:r>
      <w:r w:rsidR="002A4A9B" w:rsidRPr="00135FB6">
        <w:rPr>
          <w:rFonts w:ascii="Arial" w:hAnsi="Arial"/>
          <w:szCs w:val="22"/>
        </w:rPr>
        <w:t xml:space="preserve"> </w:t>
      </w:r>
      <w:r w:rsidR="00974882" w:rsidRPr="00135FB6">
        <w:rPr>
          <w:rFonts w:ascii="Arial" w:hAnsi="Arial"/>
          <w:szCs w:val="22"/>
        </w:rPr>
        <w:t xml:space="preserve">be a rapid method to screen for presence of multiple strain co-colonisation and can differentiate between </w:t>
      </w:r>
      <w:r w:rsidR="00D153D4">
        <w:rPr>
          <w:rFonts w:ascii="Arial" w:hAnsi="Arial"/>
          <w:szCs w:val="22"/>
        </w:rPr>
        <w:t xml:space="preserve">different genotypes of the </w:t>
      </w:r>
      <w:r w:rsidR="00974882" w:rsidRPr="00135FB6">
        <w:rPr>
          <w:rFonts w:ascii="Arial" w:hAnsi="Arial"/>
          <w:szCs w:val="22"/>
        </w:rPr>
        <w:t xml:space="preserve">strains </w:t>
      </w:r>
      <w:r w:rsidR="00A2627B" w:rsidRPr="00135FB6">
        <w:rPr>
          <w:rFonts w:ascii="Arial" w:hAnsi="Arial"/>
          <w:szCs w:val="22"/>
        </w:rPr>
        <w:t>with</w:t>
      </w:r>
      <w:r w:rsidR="00AB08E8" w:rsidRPr="00135FB6">
        <w:rPr>
          <w:rFonts w:ascii="Arial" w:hAnsi="Arial"/>
          <w:szCs w:val="22"/>
        </w:rPr>
        <w:t xml:space="preserve"> the same serotype</w:t>
      </w:r>
      <w:r w:rsidR="00974882" w:rsidRPr="00135FB6">
        <w:rPr>
          <w:rFonts w:ascii="Arial" w:hAnsi="Arial"/>
          <w:szCs w:val="22"/>
        </w:rPr>
        <w:t>.</w:t>
      </w:r>
      <w:r w:rsidR="002118A3" w:rsidRPr="00135FB6">
        <w:rPr>
          <w:rFonts w:ascii="Arial" w:hAnsi="Arial"/>
          <w:szCs w:val="22"/>
        </w:rPr>
        <w:t xml:space="preserve"> </w:t>
      </w:r>
      <w:r w:rsidR="003823D0">
        <w:rPr>
          <w:rFonts w:ascii="Arial" w:hAnsi="Arial"/>
          <w:szCs w:val="22"/>
        </w:rPr>
        <w:t xml:space="preserve">We report that serotype acquisition and loss </w:t>
      </w:r>
      <w:r w:rsidR="0091147B">
        <w:rPr>
          <w:rFonts w:ascii="Arial" w:hAnsi="Arial"/>
          <w:szCs w:val="22"/>
        </w:rPr>
        <w:t xml:space="preserve">is a </w:t>
      </w:r>
      <w:r w:rsidR="003823D0">
        <w:rPr>
          <w:rFonts w:ascii="Arial" w:hAnsi="Arial"/>
          <w:szCs w:val="22"/>
        </w:rPr>
        <w:t>common occurrenc</w:t>
      </w:r>
      <w:r w:rsidR="009A0A68">
        <w:rPr>
          <w:rFonts w:ascii="Arial" w:hAnsi="Arial"/>
          <w:szCs w:val="22"/>
        </w:rPr>
        <w:t xml:space="preserve">e with the detection of transient strain populations </w:t>
      </w:r>
      <w:r w:rsidR="00D935A2">
        <w:rPr>
          <w:rFonts w:ascii="Arial" w:hAnsi="Arial"/>
          <w:szCs w:val="22"/>
        </w:rPr>
        <w:t>with acquisition</w:t>
      </w:r>
      <w:r w:rsidR="009A0A68">
        <w:rPr>
          <w:rFonts w:ascii="Arial" w:hAnsi="Arial"/>
          <w:szCs w:val="22"/>
        </w:rPr>
        <w:t xml:space="preserve"> and/or replacement of specific strains in patients over time, as part of an evolving and shifting population. </w:t>
      </w:r>
      <w:r w:rsidR="0091147B">
        <w:rPr>
          <w:rFonts w:ascii="Arial" w:hAnsi="Arial"/>
          <w:szCs w:val="22"/>
        </w:rPr>
        <w:t xml:space="preserve">Additional </w:t>
      </w:r>
      <w:r w:rsidR="003823D0">
        <w:rPr>
          <w:rFonts w:ascii="Arial" w:hAnsi="Arial"/>
          <w:szCs w:val="22"/>
        </w:rPr>
        <w:t xml:space="preserve">investigations into maternal transmission of GBS to infants </w:t>
      </w:r>
      <w:r w:rsidR="0091147B">
        <w:rPr>
          <w:rFonts w:ascii="Arial" w:hAnsi="Arial"/>
          <w:szCs w:val="22"/>
        </w:rPr>
        <w:t xml:space="preserve">and the population dynamics of GBS colonisation and strain </w:t>
      </w:r>
      <w:r w:rsidR="009A0A68">
        <w:rPr>
          <w:rFonts w:ascii="Arial" w:hAnsi="Arial"/>
          <w:szCs w:val="22"/>
        </w:rPr>
        <w:t xml:space="preserve">dominance and </w:t>
      </w:r>
      <w:r w:rsidR="0091147B">
        <w:rPr>
          <w:rFonts w:ascii="Arial" w:hAnsi="Arial"/>
          <w:szCs w:val="22"/>
        </w:rPr>
        <w:t>specific tissue tropism are required</w:t>
      </w:r>
      <w:r w:rsidR="003823D0">
        <w:rPr>
          <w:rFonts w:ascii="Arial" w:hAnsi="Arial"/>
          <w:szCs w:val="22"/>
        </w:rPr>
        <w:t xml:space="preserve">. </w:t>
      </w:r>
      <w:r w:rsidR="002118A3" w:rsidRPr="00135FB6">
        <w:rPr>
          <w:rFonts w:ascii="Arial" w:hAnsi="Arial"/>
          <w:szCs w:val="22"/>
        </w:rPr>
        <w:t>The implications of these findings will be important as the current GBS vaccine candidates move towards licensure</w:t>
      </w:r>
      <w:r w:rsidR="0091147B">
        <w:rPr>
          <w:rFonts w:ascii="Arial" w:hAnsi="Arial"/>
          <w:szCs w:val="22"/>
        </w:rPr>
        <w:t>. Greater understanding of the colonising populatio</w:t>
      </w:r>
      <w:r w:rsidR="00A740C3">
        <w:rPr>
          <w:rFonts w:ascii="Arial" w:hAnsi="Arial"/>
          <w:szCs w:val="22"/>
        </w:rPr>
        <w:t>n</w:t>
      </w:r>
      <w:r w:rsidR="0091147B">
        <w:rPr>
          <w:rFonts w:ascii="Arial" w:hAnsi="Arial"/>
          <w:szCs w:val="22"/>
        </w:rPr>
        <w:t xml:space="preserve"> dynamics over time in patients is required</w:t>
      </w:r>
      <w:r w:rsidR="00A740C3">
        <w:rPr>
          <w:rFonts w:ascii="Arial" w:hAnsi="Arial"/>
          <w:szCs w:val="22"/>
        </w:rPr>
        <w:t xml:space="preserve"> and will influence studies of </w:t>
      </w:r>
      <w:r w:rsidR="0091147B">
        <w:rPr>
          <w:rFonts w:ascii="Arial" w:hAnsi="Arial"/>
          <w:szCs w:val="22"/>
        </w:rPr>
        <w:t xml:space="preserve">protective immunity </w:t>
      </w:r>
      <w:r w:rsidR="00A740C3">
        <w:rPr>
          <w:rFonts w:ascii="Arial" w:hAnsi="Arial"/>
          <w:szCs w:val="22"/>
        </w:rPr>
        <w:t xml:space="preserve">and </w:t>
      </w:r>
      <w:r w:rsidR="0091147B">
        <w:rPr>
          <w:rFonts w:ascii="Arial" w:hAnsi="Arial"/>
          <w:szCs w:val="22"/>
        </w:rPr>
        <w:t>strain replacement</w:t>
      </w:r>
      <w:r w:rsidR="00A740C3">
        <w:rPr>
          <w:rFonts w:ascii="Arial" w:hAnsi="Arial"/>
          <w:szCs w:val="22"/>
        </w:rPr>
        <w:t xml:space="preserve"> post-vaccination</w:t>
      </w:r>
      <w:r w:rsidR="003823D0">
        <w:rPr>
          <w:rFonts w:ascii="Arial" w:hAnsi="Arial"/>
          <w:szCs w:val="22"/>
        </w:rPr>
        <w:t xml:space="preserve">. </w:t>
      </w:r>
    </w:p>
    <w:p w14:paraId="702A52CD" w14:textId="77777777" w:rsidR="00395403" w:rsidRDefault="00395403" w:rsidP="00827459">
      <w:pPr>
        <w:spacing w:line="480" w:lineRule="auto"/>
        <w:rPr>
          <w:rFonts w:ascii="Arial" w:hAnsi="Arial"/>
          <w:b/>
          <w:bCs/>
          <w:szCs w:val="22"/>
        </w:rPr>
      </w:pPr>
    </w:p>
    <w:p w14:paraId="59B04D65" w14:textId="03D430C3" w:rsidR="009F2F6D" w:rsidRPr="00135FB6" w:rsidRDefault="009C7FEE" w:rsidP="00827459">
      <w:pPr>
        <w:spacing w:line="480" w:lineRule="auto"/>
        <w:rPr>
          <w:rFonts w:ascii="Arial" w:hAnsi="Arial"/>
          <w:b/>
          <w:bCs/>
          <w:szCs w:val="22"/>
        </w:rPr>
      </w:pPr>
      <w:r>
        <w:rPr>
          <w:rFonts w:ascii="Arial" w:hAnsi="Arial"/>
          <w:b/>
          <w:bCs/>
          <w:szCs w:val="22"/>
        </w:rPr>
        <w:t>Declaration of interests</w:t>
      </w:r>
    </w:p>
    <w:p w14:paraId="1F6D03BE" w14:textId="7E7A3798" w:rsidR="00C103E7" w:rsidRPr="00135FB6" w:rsidRDefault="00C103E7" w:rsidP="00827459">
      <w:pPr>
        <w:spacing w:line="480" w:lineRule="auto"/>
        <w:rPr>
          <w:rFonts w:ascii="Arial" w:hAnsi="Arial"/>
          <w:b/>
          <w:bCs/>
          <w:color w:val="2A2A2A"/>
          <w:szCs w:val="22"/>
        </w:rPr>
      </w:pPr>
      <w:r w:rsidRPr="00135FB6">
        <w:rPr>
          <w:rFonts w:ascii="Arial" w:hAnsi="Arial"/>
          <w:color w:val="2A2A2A"/>
          <w:szCs w:val="22"/>
        </w:rPr>
        <w:t xml:space="preserve">All authors declare there </w:t>
      </w:r>
      <w:r w:rsidR="00F70599">
        <w:rPr>
          <w:rFonts w:ascii="Arial" w:hAnsi="Arial"/>
          <w:color w:val="2A2A2A"/>
          <w:szCs w:val="22"/>
        </w:rPr>
        <w:t>are</w:t>
      </w:r>
      <w:r w:rsidRPr="00135FB6">
        <w:rPr>
          <w:rFonts w:ascii="Arial" w:hAnsi="Arial"/>
          <w:color w:val="2A2A2A"/>
          <w:szCs w:val="22"/>
        </w:rPr>
        <w:t xml:space="preserve"> no </w:t>
      </w:r>
      <w:r w:rsidR="00F70599">
        <w:rPr>
          <w:rFonts w:ascii="Arial" w:hAnsi="Arial"/>
          <w:color w:val="2A2A2A"/>
          <w:szCs w:val="22"/>
        </w:rPr>
        <w:t>competing</w:t>
      </w:r>
      <w:r w:rsidRPr="00135FB6">
        <w:rPr>
          <w:rFonts w:ascii="Arial" w:hAnsi="Arial"/>
          <w:color w:val="2A2A2A"/>
          <w:szCs w:val="22"/>
        </w:rPr>
        <w:t xml:space="preserve"> interest</w:t>
      </w:r>
      <w:r w:rsidR="00F70599">
        <w:rPr>
          <w:rFonts w:ascii="Arial" w:hAnsi="Arial"/>
          <w:color w:val="2A2A2A"/>
          <w:szCs w:val="22"/>
        </w:rPr>
        <w:t>s</w:t>
      </w:r>
      <w:r w:rsidR="009C7FEE">
        <w:rPr>
          <w:rFonts w:ascii="Arial" w:hAnsi="Arial"/>
          <w:color w:val="2A2A2A"/>
          <w:szCs w:val="22"/>
        </w:rPr>
        <w:t xml:space="preserve">. </w:t>
      </w:r>
    </w:p>
    <w:p w14:paraId="2B2CA06C" w14:textId="322C5BBA" w:rsidR="00395403" w:rsidRDefault="00395403" w:rsidP="00827459">
      <w:pPr>
        <w:spacing w:line="480" w:lineRule="auto"/>
        <w:rPr>
          <w:rFonts w:ascii="Arial" w:hAnsi="Arial"/>
          <w:b/>
          <w:bCs/>
          <w:color w:val="2A2A2A"/>
          <w:szCs w:val="22"/>
          <w:shd w:val="clear" w:color="auto" w:fill="FFFFFF"/>
        </w:rPr>
      </w:pPr>
    </w:p>
    <w:p w14:paraId="2A40A333" w14:textId="447081B4" w:rsidR="004E3CD9" w:rsidRPr="00135FB6" w:rsidRDefault="009F2F6D" w:rsidP="00827459">
      <w:pPr>
        <w:spacing w:line="480" w:lineRule="auto"/>
        <w:rPr>
          <w:rFonts w:ascii="Arial" w:hAnsi="Arial"/>
          <w:b/>
          <w:bCs/>
          <w:color w:val="2A2A2A"/>
          <w:szCs w:val="22"/>
          <w:shd w:val="clear" w:color="auto" w:fill="FFFFFF"/>
        </w:rPr>
      </w:pPr>
      <w:r w:rsidRPr="00135FB6">
        <w:rPr>
          <w:rFonts w:ascii="Arial" w:hAnsi="Arial"/>
          <w:b/>
          <w:bCs/>
          <w:color w:val="2A2A2A"/>
          <w:szCs w:val="22"/>
          <w:shd w:val="clear" w:color="auto" w:fill="FFFFFF"/>
        </w:rPr>
        <w:t>Funding</w:t>
      </w:r>
    </w:p>
    <w:p w14:paraId="0F75713F" w14:textId="6905491C" w:rsidR="004E3CD9" w:rsidRPr="000166ED" w:rsidRDefault="004E3CD9" w:rsidP="00827459">
      <w:pPr>
        <w:spacing w:line="480" w:lineRule="auto"/>
        <w:jc w:val="both"/>
        <w:rPr>
          <w:rFonts w:ascii="Arial" w:hAnsi="Arial"/>
          <w:szCs w:val="22"/>
          <w:highlight w:val="yellow"/>
        </w:rPr>
      </w:pPr>
      <w:r w:rsidRPr="00135FB6">
        <w:rPr>
          <w:rFonts w:ascii="Arial" w:hAnsi="Arial"/>
          <w:color w:val="2A2A2A"/>
          <w:szCs w:val="22"/>
          <w:shd w:val="clear" w:color="auto" w:fill="FFFFFF"/>
        </w:rPr>
        <w:t xml:space="preserve">This work was supported by </w:t>
      </w:r>
      <w:r w:rsidR="000166ED">
        <w:rPr>
          <w:rFonts w:ascii="Arial" w:hAnsi="Arial"/>
          <w:szCs w:val="22"/>
        </w:rPr>
        <w:t>T</w:t>
      </w:r>
      <w:r w:rsidRPr="00135FB6">
        <w:rPr>
          <w:rFonts w:ascii="Arial" w:hAnsi="Arial"/>
          <w:szCs w:val="22"/>
        </w:rPr>
        <w:t xml:space="preserve">he </w:t>
      </w:r>
      <w:r w:rsidR="000166ED">
        <w:rPr>
          <w:rFonts w:ascii="Arial" w:hAnsi="Arial"/>
          <w:szCs w:val="22"/>
        </w:rPr>
        <w:t xml:space="preserve">Wellcome Trust [104482/Z/14/Z], The </w:t>
      </w:r>
      <w:r w:rsidRPr="00135FB6">
        <w:rPr>
          <w:rFonts w:ascii="Arial" w:hAnsi="Arial"/>
          <w:szCs w:val="22"/>
        </w:rPr>
        <w:t>Thrasher Research Fund [</w:t>
      </w:r>
      <w:r w:rsidR="000166ED" w:rsidRPr="004521F4">
        <w:rPr>
          <w:rFonts w:ascii="Arial" w:hAnsi="Arial"/>
          <w:szCs w:val="22"/>
        </w:rPr>
        <w:t>15055</w:t>
      </w:r>
      <w:r w:rsidRPr="00B9253E">
        <w:rPr>
          <w:rFonts w:ascii="Arial" w:hAnsi="Arial"/>
          <w:szCs w:val="22"/>
        </w:rPr>
        <w:t>]</w:t>
      </w:r>
      <w:r w:rsidR="004521F4" w:rsidRPr="00B9253E">
        <w:rPr>
          <w:rFonts w:ascii="Arial" w:hAnsi="Arial"/>
          <w:szCs w:val="22"/>
        </w:rPr>
        <w:t>,</w:t>
      </w:r>
      <w:r w:rsidR="004521F4" w:rsidRPr="004521F4">
        <w:rPr>
          <w:rFonts w:ascii="Arial" w:hAnsi="Arial"/>
          <w:szCs w:val="22"/>
        </w:rPr>
        <w:t xml:space="preserve"> </w:t>
      </w:r>
      <w:r w:rsidR="004521F4" w:rsidRPr="00D461F5">
        <w:rPr>
          <w:rFonts w:ascii="Arial" w:hAnsi="Arial"/>
        </w:rPr>
        <w:t xml:space="preserve">The Bill &amp; Melinda Gates Foundation [OPP1153630] </w:t>
      </w:r>
      <w:r w:rsidRPr="004521F4">
        <w:rPr>
          <w:rFonts w:ascii="Arial" w:hAnsi="Arial"/>
          <w:szCs w:val="22"/>
        </w:rPr>
        <w:t>and</w:t>
      </w:r>
      <w:r w:rsidRPr="00135FB6">
        <w:rPr>
          <w:rFonts w:ascii="Arial" w:hAnsi="Arial"/>
          <w:szCs w:val="22"/>
        </w:rPr>
        <w:t xml:space="preserve"> The </w:t>
      </w:r>
      <w:proofErr w:type="spellStart"/>
      <w:r w:rsidRPr="00135FB6">
        <w:rPr>
          <w:rFonts w:ascii="Arial" w:hAnsi="Arial"/>
          <w:szCs w:val="22"/>
        </w:rPr>
        <w:t>Rosetrees</w:t>
      </w:r>
      <w:proofErr w:type="spellEnd"/>
      <w:r w:rsidRPr="00135FB6">
        <w:rPr>
          <w:rFonts w:ascii="Arial" w:hAnsi="Arial"/>
          <w:szCs w:val="22"/>
        </w:rPr>
        <w:t xml:space="preserve"> Trust &amp; The </w:t>
      </w:r>
      <w:proofErr w:type="spellStart"/>
      <w:r w:rsidRPr="00135FB6">
        <w:rPr>
          <w:rFonts w:ascii="Arial" w:hAnsi="Arial"/>
          <w:szCs w:val="22"/>
        </w:rPr>
        <w:t>Stoneygate</w:t>
      </w:r>
      <w:proofErr w:type="spellEnd"/>
      <w:r w:rsidRPr="00135FB6">
        <w:rPr>
          <w:rFonts w:ascii="Arial" w:hAnsi="Arial"/>
          <w:szCs w:val="22"/>
        </w:rPr>
        <w:t xml:space="preserve"> </w:t>
      </w:r>
      <w:r w:rsidR="00836BCF" w:rsidRPr="00135FB6">
        <w:rPr>
          <w:rFonts w:ascii="Arial" w:hAnsi="Arial"/>
          <w:szCs w:val="22"/>
        </w:rPr>
        <w:t xml:space="preserve">Trust </w:t>
      </w:r>
      <w:r w:rsidRPr="00135FB6">
        <w:rPr>
          <w:rFonts w:ascii="Arial" w:hAnsi="Arial"/>
          <w:szCs w:val="22"/>
        </w:rPr>
        <w:t>[</w:t>
      </w:r>
      <w:r w:rsidR="00395403">
        <w:rPr>
          <w:rFonts w:ascii="Arial" w:hAnsi="Arial"/>
          <w:szCs w:val="22"/>
        </w:rPr>
        <w:t>M683</w:t>
      </w:r>
      <w:r w:rsidRPr="00135FB6">
        <w:rPr>
          <w:rFonts w:ascii="Arial" w:hAnsi="Arial"/>
          <w:szCs w:val="22"/>
        </w:rPr>
        <w:t>]. The funders had no role in study design, data collection</w:t>
      </w:r>
      <w:r w:rsidR="00B9253E">
        <w:rPr>
          <w:rFonts w:ascii="Arial" w:hAnsi="Arial"/>
          <w:szCs w:val="22"/>
        </w:rPr>
        <w:t xml:space="preserve">, </w:t>
      </w:r>
      <w:r w:rsidRPr="00135FB6">
        <w:rPr>
          <w:rFonts w:ascii="Arial" w:hAnsi="Arial"/>
          <w:szCs w:val="22"/>
        </w:rPr>
        <w:t>analysis, decision to publish, or preparation of the manuscript</w:t>
      </w:r>
      <w:r w:rsidRPr="00135FB6">
        <w:rPr>
          <w:rFonts w:ascii="Arial" w:hAnsi="Arial"/>
          <w:b/>
          <w:szCs w:val="22"/>
        </w:rPr>
        <w:t>.</w:t>
      </w:r>
    </w:p>
    <w:p w14:paraId="63AA1907" w14:textId="38F3ADED" w:rsidR="00376B5E" w:rsidRDefault="00376B5E" w:rsidP="00827459">
      <w:pPr>
        <w:spacing w:line="480" w:lineRule="auto"/>
        <w:rPr>
          <w:rFonts w:ascii="Arial" w:hAnsi="Arial"/>
          <w:b/>
          <w:bCs/>
          <w:color w:val="2A2A2A"/>
          <w:szCs w:val="22"/>
          <w:shd w:val="clear" w:color="auto" w:fill="FFFFFF"/>
        </w:rPr>
      </w:pPr>
    </w:p>
    <w:p w14:paraId="0CA78FB0" w14:textId="5EBED4DA" w:rsidR="00575B75" w:rsidRPr="00575B75" w:rsidRDefault="00575B75" w:rsidP="00827459">
      <w:pPr>
        <w:spacing w:line="480" w:lineRule="auto"/>
        <w:jc w:val="both"/>
        <w:rPr>
          <w:rFonts w:ascii="Arial" w:hAnsi="Arial"/>
          <w:b/>
          <w:bCs/>
          <w:color w:val="2A2A2A"/>
          <w:szCs w:val="22"/>
          <w:shd w:val="clear" w:color="auto" w:fill="FFFFFF"/>
        </w:rPr>
      </w:pPr>
      <w:r w:rsidRPr="00575B75">
        <w:rPr>
          <w:rFonts w:ascii="Arial" w:hAnsi="Arial"/>
          <w:b/>
          <w:bCs/>
          <w:color w:val="2A2A2A"/>
          <w:szCs w:val="22"/>
          <w:shd w:val="clear" w:color="auto" w:fill="FFFFFF"/>
        </w:rPr>
        <w:t>Correspond</w:t>
      </w:r>
      <w:r w:rsidR="00796940">
        <w:rPr>
          <w:rFonts w:ascii="Arial" w:hAnsi="Arial"/>
          <w:b/>
          <w:bCs/>
          <w:color w:val="2A2A2A"/>
          <w:szCs w:val="22"/>
          <w:shd w:val="clear" w:color="auto" w:fill="FFFFFF"/>
        </w:rPr>
        <w:t>ing</w:t>
      </w:r>
      <w:r>
        <w:rPr>
          <w:rFonts w:ascii="Arial" w:hAnsi="Arial"/>
          <w:b/>
          <w:bCs/>
          <w:color w:val="2A2A2A"/>
          <w:szCs w:val="22"/>
          <w:shd w:val="clear" w:color="auto" w:fill="FFFFFF"/>
        </w:rPr>
        <w:t xml:space="preserve"> author contact</w:t>
      </w:r>
    </w:p>
    <w:p w14:paraId="47D154E2" w14:textId="6FC055DB" w:rsidR="00575B75" w:rsidRPr="00135FB6" w:rsidRDefault="00575B75" w:rsidP="00827459">
      <w:pPr>
        <w:spacing w:line="480" w:lineRule="auto"/>
        <w:jc w:val="both"/>
        <w:rPr>
          <w:rFonts w:ascii="Arial" w:hAnsi="Arial"/>
          <w:b/>
          <w:bCs/>
          <w:color w:val="2A2A2A"/>
          <w:szCs w:val="22"/>
        </w:rPr>
      </w:pPr>
      <w:r>
        <w:rPr>
          <w:rFonts w:ascii="Arial" w:hAnsi="Arial"/>
          <w:szCs w:val="22"/>
        </w:rPr>
        <w:t xml:space="preserve">Dr </w:t>
      </w:r>
      <w:r>
        <w:rPr>
          <w:rFonts w:ascii="Arial" w:hAnsi="Arial"/>
          <w:color w:val="2A2A2A"/>
          <w:szCs w:val="22"/>
          <w:shd w:val="clear" w:color="auto" w:fill="FFFFFF"/>
        </w:rPr>
        <w:t xml:space="preserve">Elita Jauneikaite </w:t>
      </w:r>
      <w:hyperlink r:id="rId27" w:history="1">
        <w:r w:rsidRPr="00F2371C">
          <w:rPr>
            <w:rStyle w:val="Hyperlink"/>
            <w:rFonts w:ascii="Arial" w:hAnsi="Arial"/>
            <w:szCs w:val="22"/>
            <w:shd w:val="clear" w:color="auto" w:fill="FFFFFF"/>
          </w:rPr>
          <w:t>e.jauneikaite@imperial.ac.uk</w:t>
        </w:r>
      </w:hyperlink>
    </w:p>
    <w:p w14:paraId="494CDA19" w14:textId="11812F5A" w:rsidR="00376B5E" w:rsidRPr="00AA7022" w:rsidRDefault="00796940" w:rsidP="00827459">
      <w:pPr>
        <w:spacing w:line="480" w:lineRule="auto"/>
        <w:rPr>
          <w:rFonts w:ascii="Arial" w:hAnsi="Arial"/>
          <w:szCs w:val="22"/>
        </w:rPr>
      </w:pPr>
      <w:r w:rsidRPr="00AA7022">
        <w:rPr>
          <w:rFonts w:ascii="Arial" w:hAnsi="Arial"/>
          <w:szCs w:val="22"/>
        </w:rPr>
        <w:t>Imperial College London</w:t>
      </w:r>
    </w:p>
    <w:p w14:paraId="24023F47" w14:textId="447284CE" w:rsidR="00796940" w:rsidRPr="00AA7022" w:rsidRDefault="00796940" w:rsidP="00827459">
      <w:pPr>
        <w:spacing w:line="480" w:lineRule="auto"/>
        <w:rPr>
          <w:rFonts w:ascii="Arial" w:hAnsi="Arial"/>
          <w:szCs w:val="22"/>
        </w:rPr>
      </w:pPr>
      <w:r w:rsidRPr="00AA7022">
        <w:rPr>
          <w:rFonts w:ascii="Arial" w:hAnsi="Arial"/>
          <w:szCs w:val="22"/>
        </w:rPr>
        <w:t>St Mar</w:t>
      </w:r>
      <w:r w:rsidR="001943F6">
        <w:rPr>
          <w:rFonts w:ascii="Arial" w:hAnsi="Arial"/>
          <w:szCs w:val="22"/>
        </w:rPr>
        <w:t>y</w:t>
      </w:r>
      <w:r w:rsidRPr="00AA7022">
        <w:rPr>
          <w:rFonts w:ascii="Arial" w:hAnsi="Arial"/>
          <w:szCs w:val="22"/>
        </w:rPr>
        <w:t>’s Medical Building</w:t>
      </w:r>
    </w:p>
    <w:p w14:paraId="1120DB66" w14:textId="06E4772E" w:rsidR="00796940" w:rsidRPr="00AA7022" w:rsidRDefault="00796940" w:rsidP="00827459">
      <w:pPr>
        <w:spacing w:line="480" w:lineRule="auto"/>
        <w:rPr>
          <w:rFonts w:ascii="Arial" w:hAnsi="Arial"/>
          <w:szCs w:val="22"/>
        </w:rPr>
      </w:pPr>
      <w:r w:rsidRPr="00AA7022">
        <w:rPr>
          <w:rFonts w:ascii="Arial" w:hAnsi="Arial"/>
          <w:szCs w:val="22"/>
        </w:rPr>
        <w:lastRenderedPageBreak/>
        <w:t>Norfolk Place</w:t>
      </w:r>
    </w:p>
    <w:p w14:paraId="05BCE46D" w14:textId="16A720E3" w:rsidR="00AA7022" w:rsidRPr="00AA7022" w:rsidRDefault="00AA7022" w:rsidP="00827459">
      <w:pPr>
        <w:spacing w:line="480" w:lineRule="auto"/>
        <w:rPr>
          <w:rFonts w:ascii="Arial" w:hAnsi="Arial"/>
          <w:szCs w:val="22"/>
        </w:rPr>
      </w:pPr>
      <w:r w:rsidRPr="00AA7022">
        <w:rPr>
          <w:rFonts w:ascii="Arial" w:hAnsi="Arial"/>
          <w:szCs w:val="22"/>
        </w:rPr>
        <w:t>London W2 1PG</w:t>
      </w:r>
    </w:p>
    <w:p w14:paraId="14A07D7B" w14:textId="77777777" w:rsidR="00796940" w:rsidRDefault="00796940" w:rsidP="00827459">
      <w:pPr>
        <w:spacing w:line="480" w:lineRule="auto"/>
        <w:rPr>
          <w:rFonts w:ascii="Arial" w:hAnsi="Arial"/>
          <w:b/>
          <w:bCs/>
          <w:szCs w:val="22"/>
        </w:rPr>
      </w:pPr>
    </w:p>
    <w:p w14:paraId="5BC97D08" w14:textId="0F68FA09" w:rsidR="004E3CD9" w:rsidRPr="00135FB6" w:rsidRDefault="004E3CD9" w:rsidP="00827459">
      <w:pPr>
        <w:spacing w:line="480" w:lineRule="auto"/>
        <w:rPr>
          <w:rFonts w:ascii="Arial" w:hAnsi="Arial"/>
          <w:b/>
          <w:bCs/>
          <w:szCs w:val="22"/>
        </w:rPr>
      </w:pPr>
      <w:r w:rsidRPr="00135FB6">
        <w:rPr>
          <w:rFonts w:ascii="Arial" w:hAnsi="Arial"/>
          <w:b/>
          <w:bCs/>
          <w:szCs w:val="22"/>
        </w:rPr>
        <w:t>Acknowledgements</w:t>
      </w:r>
    </w:p>
    <w:p w14:paraId="35BD462C" w14:textId="7EF0114A" w:rsidR="00660CCF" w:rsidRPr="001B0CB5" w:rsidRDefault="00812544" w:rsidP="00827459">
      <w:pPr>
        <w:spacing w:line="480" w:lineRule="auto"/>
        <w:jc w:val="both"/>
        <w:rPr>
          <w:rFonts w:ascii="Arial" w:hAnsi="Arial"/>
          <w:szCs w:val="22"/>
        </w:rPr>
      </w:pPr>
      <w:r w:rsidRPr="00135FB6">
        <w:rPr>
          <w:rFonts w:ascii="Arial" w:hAnsi="Arial"/>
          <w:szCs w:val="22"/>
        </w:rPr>
        <w:t>We thank t</w:t>
      </w:r>
      <w:r w:rsidR="00120F6B" w:rsidRPr="00135FB6">
        <w:rPr>
          <w:rFonts w:ascii="Arial" w:hAnsi="Arial"/>
          <w:szCs w:val="22"/>
        </w:rPr>
        <w:t xml:space="preserve">he Imperial BRC Genomics Facility </w:t>
      </w:r>
      <w:r w:rsidRPr="00135FB6">
        <w:rPr>
          <w:rFonts w:ascii="Arial" w:hAnsi="Arial"/>
          <w:szCs w:val="22"/>
        </w:rPr>
        <w:t>who</w:t>
      </w:r>
      <w:r w:rsidR="00120F6B" w:rsidRPr="00135FB6">
        <w:rPr>
          <w:rFonts w:ascii="Arial" w:hAnsi="Arial"/>
          <w:szCs w:val="22"/>
        </w:rPr>
        <w:t xml:space="preserve"> provided resources and support that have contributed to th</w:t>
      </w:r>
      <w:r w:rsidRPr="00135FB6">
        <w:rPr>
          <w:rFonts w:ascii="Arial" w:hAnsi="Arial"/>
          <w:szCs w:val="22"/>
        </w:rPr>
        <w:t>e</w:t>
      </w:r>
      <w:r w:rsidR="00120F6B" w:rsidRPr="00135FB6">
        <w:rPr>
          <w:rFonts w:ascii="Arial" w:hAnsi="Arial"/>
          <w:szCs w:val="22"/>
        </w:rPr>
        <w:t xml:space="preserve"> research results reported within this paper. The Imperial BRC Genomics Facility is supported by NIHR funding to the Imperial Biomedical Research Centre</w:t>
      </w:r>
      <w:r w:rsidR="0072350A" w:rsidRPr="00135FB6">
        <w:rPr>
          <w:rFonts w:ascii="Arial" w:hAnsi="Arial"/>
          <w:szCs w:val="22"/>
        </w:rPr>
        <w:t>.</w:t>
      </w:r>
      <w:r w:rsidR="008C7475">
        <w:rPr>
          <w:rFonts w:ascii="Arial" w:hAnsi="Arial"/>
          <w:szCs w:val="22"/>
        </w:rPr>
        <w:t xml:space="preserve"> EJ</w:t>
      </w:r>
      <w:r w:rsidR="008C7475" w:rsidRPr="008C7475">
        <w:rPr>
          <w:rFonts w:ascii="Arial" w:hAnsi="Arial"/>
          <w:szCs w:val="22"/>
        </w:rPr>
        <w:t xml:space="preserve"> is affiliated with the National Institute for Health Research Health</w:t>
      </w:r>
      <w:r w:rsidR="008C7475">
        <w:rPr>
          <w:rFonts w:ascii="Arial" w:hAnsi="Arial"/>
          <w:szCs w:val="22"/>
        </w:rPr>
        <w:t xml:space="preserve"> </w:t>
      </w:r>
      <w:r w:rsidR="008C7475" w:rsidRPr="008C7475">
        <w:rPr>
          <w:rFonts w:ascii="Arial" w:hAnsi="Arial"/>
          <w:szCs w:val="22"/>
        </w:rPr>
        <w:t>Protection Research Unit (NIHR HPRU) in Healthcare Associated Infections and</w:t>
      </w:r>
      <w:r w:rsidR="008C7475">
        <w:rPr>
          <w:rFonts w:ascii="Arial" w:hAnsi="Arial"/>
          <w:szCs w:val="22"/>
        </w:rPr>
        <w:t xml:space="preserve"> </w:t>
      </w:r>
      <w:r w:rsidR="008C7475" w:rsidRPr="008C7475">
        <w:rPr>
          <w:rFonts w:ascii="Arial" w:hAnsi="Arial"/>
          <w:szCs w:val="22"/>
        </w:rPr>
        <w:t>Antimicrobial Resistance at Imperial College London in partnership with Public Health</w:t>
      </w:r>
      <w:r w:rsidR="008C7475">
        <w:rPr>
          <w:rFonts w:ascii="Arial" w:hAnsi="Arial"/>
          <w:szCs w:val="22"/>
        </w:rPr>
        <w:t xml:space="preserve"> </w:t>
      </w:r>
      <w:r w:rsidR="008C7475" w:rsidRPr="008C7475">
        <w:rPr>
          <w:rFonts w:ascii="Arial" w:hAnsi="Arial"/>
          <w:szCs w:val="22"/>
        </w:rPr>
        <w:t>England (PHE) in collaboration with, Imperial Healthcare Partners, University of</w:t>
      </w:r>
      <w:r w:rsidR="008C7475">
        <w:rPr>
          <w:rFonts w:ascii="Arial" w:hAnsi="Arial"/>
          <w:szCs w:val="22"/>
        </w:rPr>
        <w:t xml:space="preserve"> </w:t>
      </w:r>
      <w:r w:rsidR="008C7475" w:rsidRPr="008C7475">
        <w:rPr>
          <w:rFonts w:ascii="Arial" w:hAnsi="Arial"/>
          <w:szCs w:val="22"/>
        </w:rPr>
        <w:t>Cambridge</w:t>
      </w:r>
      <w:r w:rsidR="00D461F5">
        <w:rPr>
          <w:rFonts w:ascii="Arial" w:hAnsi="Arial"/>
          <w:szCs w:val="22"/>
        </w:rPr>
        <w:t>,</w:t>
      </w:r>
      <w:r w:rsidR="008C7475" w:rsidRPr="008C7475">
        <w:rPr>
          <w:rFonts w:ascii="Arial" w:hAnsi="Arial"/>
          <w:szCs w:val="22"/>
        </w:rPr>
        <w:t xml:space="preserve"> and University of Warwick.</w:t>
      </w:r>
    </w:p>
    <w:p w14:paraId="7438E1BD" w14:textId="77777777" w:rsidR="00360331" w:rsidRDefault="00360331" w:rsidP="00827459">
      <w:pPr>
        <w:spacing w:line="480" w:lineRule="auto"/>
        <w:rPr>
          <w:rFonts w:ascii="Arial" w:hAnsi="Arial"/>
          <w:b/>
          <w:bCs/>
          <w:szCs w:val="22"/>
        </w:rPr>
      </w:pPr>
    </w:p>
    <w:p w14:paraId="4D5CDEBF" w14:textId="6A91BE28" w:rsidR="00660CCF" w:rsidRDefault="00660CCF" w:rsidP="00827459">
      <w:pPr>
        <w:spacing w:line="480" w:lineRule="auto"/>
        <w:rPr>
          <w:rFonts w:ascii="Arial" w:hAnsi="Arial"/>
          <w:b/>
          <w:bCs/>
          <w:szCs w:val="22"/>
        </w:rPr>
      </w:pPr>
      <w:r>
        <w:rPr>
          <w:rFonts w:ascii="Arial" w:hAnsi="Arial"/>
          <w:b/>
          <w:bCs/>
          <w:szCs w:val="22"/>
        </w:rPr>
        <w:t xml:space="preserve">Author contributions </w:t>
      </w:r>
    </w:p>
    <w:p w14:paraId="53D03328" w14:textId="7B95B6EF" w:rsidR="0072218E" w:rsidRPr="00E43CE2" w:rsidRDefault="00E43CE2" w:rsidP="00827459">
      <w:pPr>
        <w:spacing w:line="480" w:lineRule="auto"/>
        <w:rPr>
          <w:rFonts w:ascii="Arial" w:hAnsi="Arial"/>
          <w:szCs w:val="22"/>
        </w:rPr>
      </w:pPr>
      <w:r w:rsidRPr="00E43CE2">
        <w:rPr>
          <w:rFonts w:ascii="Arial" w:hAnsi="Arial"/>
          <w:szCs w:val="22"/>
        </w:rPr>
        <w:t xml:space="preserve">KT: Conceptualisation, Methodology, Formal Analysis, Investigation, </w:t>
      </w:r>
      <w:r>
        <w:rPr>
          <w:rFonts w:ascii="Arial" w:hAnsi="Arial"/>
          <w:szCs w:val="22"/>
        </w:rPr>
        <w:t xml:space="preserve">Validation, </w:t>
      </w:r>
      <w:r w:rsidR="00C35D14" w:rsidRPr="00C35D14">
        <w:rPr>
          <w:rFonts w:ascii="Arial" w:hAnsi="Arial"/>
          <w:szCs w:val="22"/>
        </w:rPr>
        <w:t>Writing - Original Draft</w:t>
      </w:r>
    </w:p>
    <w:p w14:paraId="3D0970EA" w14:textId="4E510CA4" w:rsidR="00E43CE2" w:rsidRPr="00E43CE2" w:rsidRDefault="00E43CE2" w:rsidP="00827459">
      <w:pPr>
        <w:spacing w:line="480" w:lineRule="auto"/>
        <w:rPr>
          <w:rFonts w:ascii="Arial" w:hAnsi="Arial"/>
          <w:szCs w:val="22"/>
        </w:rPr>
      </w:pPr>
      <w:r w:rsidRPr="00E43CE2">
        <w:rPr>
          <w:rFonts w:ascii="Arial" w:hAnsi="Arial"/>
          <w:szCs w:val="22"/>
        </w:rPr>
        <w:t>OP:</w:t>
      </w:r>
      <w:r>
        <w:rPr>
          <w:rFonts w:ascii="Arial" w:hAnsi="Arial"/>
          <w:szCs w:val="22"/>
        </w:rPr>
        <w:t xml:space="preserve"> Investigation</w:t>
      </w:r>
      <w:r w:rsidR="004C1839">
        <w:rPr>
          <w:rFonts w:ascii="Arial" w:hAnsi="Arial"/>
          <w:szCs w:val="22"/>
        </w:rPr>
        <w:t xml:space="preserve">, </w:t>
      </w:r>
      <w:r w:rsidR="004C1839" w:rsidRPr="00E43CE2">
        <w:rPr>
          <w:rFonts w:ascii="Arial" w:hAnsi="Arial"/>
          <w:szCs w:val="22"/>
        </w:rPr>
        <w:t>Formal Analysis</w:t>
      </w:r>
    </w:p>
    <w:p w14:paraId="13315106" w14:textId="4472D18B" w:rsidR="00E43CE2" w:rsidRPr="00E43CE2" w:rsidRDefault="00E43CE2" w:rsidP="00827459">
      <w:pPr>
        <w:spacing w:line="480" w:lineRule="auto"/>
        <w:rPr>
          <w:rFonts w:ascii="Arial" w:hAnsi="Arial"/>
          <w:szCs w:val="22"/>
        </w:rPr>
      </w:pPr>
      <w:r w:rsidRPr="00E43CE2">
        <w:rPr>
          <w:rFonts w:ascii="Arial" w:hAnsi="Arial"/>
          <w:szCs w:val="22"/>
        </w:rPr>
        <w:t>RK:</w:t>
      </w:r>
      <w:r>
        <w:rPr>
          <w:rFonts w:ascii="Arial" w:hAnsi="Arial"/>
          <w:szCs w:val="22"/>
        </w:rPr>
        <w:t xml:space="preserve"> Investigation</w:t>
      </w:r>
    </w:p>
    <w:p w14:paraId="04E2D0F0" w14:textId="738AD436" w:rsidR="00E43CE2" w:rsidRDefault="00E43CE2" w:rsidP="00827459">
      <w:pPr>
        <w:spacing w:line="480" w:lineRule="auto"/>
        <w:rPr>
          <w:rFonts w:ascii="Arial" w:hAnsi="Arial"/>
          <w:szCs w:val="22"/>
        </w:rPr>
      </w:pPr>
      <w:r w:rsidRPr="00E43CE2">
        <w:rPr>
          <w:rFonts w:ascii="Arial" w:hAnsi="Arial"/>
          <w:szCs w:val="22"/>
        </w:rPr>
        <w:t xml:space="preserve">DJ: </w:t>
      </w:r>
      <w:r>
        <w:rPr>
          <w:rFonts w:ascii="Arial" w:hAnsi="Arial"/>
          <w:szCs w:val="22"/>
        </w:rPr>
        <w:t>Software</w:t>
      </w:r>
      <w:r w:rsidR="00666C45">
        <w:rPr>
          <w:rFonts w:ascii="Arial" w:hAnsi="Arial"/>
          <w:szCs w:val="22"/>
        </w:rPr>
        <w:t xml:space="preserve">, </w:t>
      </w:r>
      <w:r w:rsidR="00666C45" w:rsidRPr="00E43CE2">
        <w:rPr>
          <w:rFonts w:ascii="Arial" w:hAnsi="Arial"/>
          <w:szCs w:val="22"/>
        </w:rPr>
        <w:t>Writing - Review &amp; Editing</w:t>
      </w:r>
    </w:p>
    <w:p w14:paraId="72DB6851" w14:textId="4885FF6D" w:rsidR="00C35D14" w:rsidRDefault="00C35D14" w:rsidP="00827459">
      <w:pPr>
        <w:spacing w:line="480" w:lineRule="auto"/>
        <w:rPr>
          <w:rFonts w:ascii="Arial" w:hAnsi="Arial"/>
          <w:szCs w:val="22"/>
        </w:rPr>
      </w:pPr>
      <w:r>
        <w:rPr>
          <w:rFonts w:ascii="Arial" w:hAnsi="Arial"/>
          <w:szCs w:val="22"/>
        </w:rPr>
        <w:t>KA: Software</w:t>
      </w:r>
    </w:p>
    <w:p w14:paraId="4D26405B" w14:textId="71F42D89" w:rsidR="00C35D14" w:rsidRDefault="00C35D14" w:rsidP="00827459">
      <w:pPr>
        <w:spacing w:line="480" w:lineRule="auto"/>
        <w:rPr>
          <w:rFonts w:ascii="Arial" w:hAnsi="Arial"/>
          <w:szCs w:val="22"/>
        </w:rPr>
      </w:pPr>
      <w:r>
        <w:rPr>
          <w:rFonts w:ascii="Arial" w:hAnsi="Arial"/>
          <w:szCs w:val="22"/>
        </w:rPr>
        <w:t xml:space="preserve">AF: </w:t>
      </w:r>
      <w:r w:rsidRPr="00E43CE2">
        <w:rPr>
          <w:rFonts w:ascii="Arial" w:hAnsi="Arial"/>
          <w:szCs w:val="22"/>
        </w:rPr>
        <w:t>Resources</w:t>
      </w:r>
    </w:p>
    <w:p w14:paraId="5AA05913" w14:textId="532867D2" w:rsidR="00C35D14" w:rsidRPr="00E43CE2" w:rsidRDefault="00C35D14" w:rsidP="00827459">
      <w:pPr>
        <w:spacing w:line="480" w:lineRule="auto"/>
        <w:rPr>
          <w:rFonts w:ascii="Arial" w:hAnsi="Arial"/>
          <w:szCs w:val="22"/>
        </w:rPr>
      </w:pPr>
      <w:r>
        <w:rPr>
          <w:rFonts w:ascii="Arial" w:hAnsi="Arial"/>
          <w:szCs w:val="22"/>
        </w:rPr>
        <w:t xml:space="preserve">OS: </w:t>
      </w:r>
      <w:r w:rsidRPr="00E43CE2">
        <w:rPr>
          <w:rFonts w:ascii="Arial" w:hAnsi="Arial"/>
          <w:szCs w:val="22"/>
        </w:rPr>
        <w:t>Resources</w:t>
      </w:r>
    </w:p>
    <w:p w14:paraId="0789024F" w14:textId="6926E356" w:rsidR="00E43CE2" w:rsidRPr="00E43CE2" w:rsidRDefault="00E43CE2" w:rsidP="00827459">
      <w:pPr>
        <w:spacing w:line="480" w:lineRule="auto"/>
        <w:rPr>
          <w:rFonts w:ascii="Arial" w:hAnsi="Arial"/>
          <w:szCs w:val="22"/>
        </w:rPr>
      </w:pPr>
      <w:r w:rsidRPr="00E43CE2">
        <w:rPr>
          <w:rFonts w:ascii="Arial" w:hAnsi="Arial"/>
          <w:szCs w:val="22"/>
        </w:rPr>
        <w:t>VC: Resources</w:t>
      </w:r>
      <w:r w:rsidR="00A740C3">
        <w:rPr>
          <w:rFonts w:ascii="Arial" w:hAnsi="Arial"/>
          <w:szCs w:val="22"/>
        </w:rPr>
        <w:t>,</w:t>
      </w:r>
      <w:r w:rsidR="00A740C3" w:rsidRPr="00A740C3">
        <w:rPr>
          <w:rFonts w:ascii="Arial" w:hAnsi="Arial"/>
          <w:szCs w:val="22"/>
        </w:rPr>
        <w:t xml:space="preserve"> </w:t>
      </w:r>
      <w:r w:rsidR="00A740C3" w:rsidRPr="00E43CE2">
        <w:rPr>
          <w:rFonts w:ascii="Arial" w:hAnsi="Arial"/>
          <w:szCs w:val="22"/>
        </w:rPr>
        <w:t>Writing - Review &amp; Editing</w:t>
      </w:r>
    </w:p>
    <w:p w14:paraId="4412C7A9" w14:textId="44643477" w:rsidR="00E43CE2" w:rsidRPr="00E43CE2" w:rsidRDefault="00E43CE2" w:rsidP="00827459">
      <w:pPr>
        <w:spacing w:line="480" w:lineRule="auto"/>
        <w:rPr>
          <w:rFonts w:ascii="Arial" w:hAnsi="Arial"/>
          <w:szCs w:val="22"/>
        </w:rPr>
      </w:pPr>
      <w:r w:rsidRPr="00E43CE2">
        <w:rPr>
          <w:rFonts w:ascii="Arial" w:hAnsi="Arial"/>
          <w:szCs w:val="22"/>
        </w:rPr>
        <w:t xml:space="preserve">KLD: Conceptualisation, Supervision, </w:t>
      </w:r>
      <w:r w:rsidR="001B0CB5" w:rsidRPr="00E43CE2">
        <w:rPr>
          <w:rFonts w:ascii="Arial" w:hAnsi="Arial"/>
          <w:szCs w:val="22"/>
        </w:rPr>
        <w:t>Funding Acquisition</w:t>
      </w:r>
      <w:r w:rsidR="001B0CB5">
        <w:rPr>
          <w:rFonts w:ascii="Arial" w:hAnsi="Arial"/>
          <w:szCs w:val="22"/>
        </w:rPr>
        <w:t xml:space="preserve">, </w:t>
      </w:r>
      <w:r w:rsidRPr="00E43CE2">
        <w:rPr>
          <w:rFonts w:ascii="Arial" w:hAnsi="Arial"/>
          <w:szCs w:val="22"/>
        </w:rPr>
        <w:t>Writing - Review &amp; Editing</w:t>
      </w:r>
    </w:p>
    <w:p w14:paraId="2C05EE27" w14:textId="3560BB66" w:rsidR="002C58A1" w:rsidRDefault="00E43CE2" w:rsidP="00B11660">
      <w:pPr>
        <w:spacing w:line="480" w:lineRule="auto"/>
        <w:rPr>
          <w:rFonts w:ascii="Arial" w:hAnsi="Arial"/>
          <w:szCs w:val="22"/>
        </w:rPr>
      </w:pPr>
      <w:r w:rsidRPr="00E43CE2">
        <w:rPr>
          <w:rFonts w:ascii="Arial" w:hAnsi="Arial"/>
          <w:szCs w:val="22"/>
        </w:rPr>
        <w:t>EJ: Conceptualisation, Supervision</w:t>
      </w:r>
      <w:r>
        <w:rPr>
          <w:rFonts w:ascii="Arial" w:hAnsi="Arial"/>
          <w:szCs w:val="22"/>
        </w:rPr>
        <w:t xml:space="preserve">, </w:t>
      </w:r>
      <w:r w:rsidR="00C35D14" w:rsidRPr="00E43CE2">
        <w:rPr>
          <w:rFonts w:ascii="Arial" w:hAnsi="Arial"/>
          <w:szCs w:val="22"/>
        </w:rPr>
        <w:t>Funding Acquisition</w:t>
      </w:r>
      <w:r w:rsidR="00C35D14">
        <w:rPr>
          <w:rFonts w:ascii="Arial" w:hAnsi="Arial"/>
          <w:szCs w:val="22"/>
        </w:rPr>
        <w:t xml:space="preserve">, </w:t>
      </w:r>
      <w:r w:rsidRPr="00E43CE2">
        <w:rPr>
          <w:rFonts w:ascii="Arial" w:hAnsi="Arial"/>
          <w:szCs w:val="22"/>
        </w:rPr>
        <w:t>Writing - Review &amp; Editing</w:t>
      </w:r>
    </w:p>
    <w:p w14:paraId="447EA867" w14:textId="77777777" w:rsidR="00E83F78" w:rsidRDefault="00E83F78" w:rsidP="00B11660">
      <w:pPr>
        <w:spacing w:line="480" w:lineRule="auto"/>
        <w:rPr>
          <w:rFonts w:ascii="Arial" w:hAnsi="Arial"/>
          <w:b/>
          <w:bCs/>
          <w:szCs w:val="22"/>
        </w:rPr>
      </w:pPr>
    </w:p>
    <w:p w14:paraId="5B020634" w14:textId="41A3D066" w:rsidR="00B11660" w:rsidRPr="00B11660" w:rsidRDefault="00B11660" w:rsidP="00B11660">
      <w:pPr>
        <w:spacing w:line="480" w:lineRule="auto"/>
        <w:rPr>
          <w:rFonts w:ascii="Arial" w:hAnsi="Arial"/>
          <w:b/>
          <w:bCs/>
          <w:szCs w:val="22"/>
        </w:rPr>
      </w:pPr>
      <w:r w:rsidRPr="00B11660">
        <w:rPr>
          <w:rFonts w:ascii="Arial" w:hAnsi="Arial"/>
          <w:b/>
          <w:bCs/>
          <w:szCs w:val="22"/>
        </w:rPr>
        <w:t>References</w:t>
      </w:r>
    </w:p>
    <w:p w14:paraId="12E15E2F" w14:textId="17E17939" w:rsidR="00860BDD" w:rsidRPr="00860BDD" w:rsidRDefault="00B11660" w:rsidP="00860BDD">
      <w:pPr>
        <w:widowControl w:val="0"/>
        <w:autoSpaceDE w:val="0"/>
        <w:autoSpaceDN w:val="0"/>
        <w:adjustRightInd w:val="0"/>
        <w:spacing w:line="480" w:lineRule="auto"/>
        <w:ind w:left="480" w:hanging="480"/>
        <w:rPr>
          <w:rFonts w:ascii="Arial" w:hAnsi="Arial"/>
          <w:noProof/>
          <w:szCs w:val="24"/>
        </w:rPr>
      </w:pPr>
      <w:r>
        <w:rPr>
          <w:rFonts w:ascii="Arial" w:hAnsi="Arial"/>
          <w:szCs w:val="22"/>
        </w:rPr>
        <w:fldChar w:fldCharType="begin" w:fldLock="1"/>
      </w:r>
      <w:r>
        <w:rPr>
          <w:rFonts w:ascii="Arial" w:hAnsi="Arial"/>
          <w:szCs w:val="22"/>
        </w:rPr>
        <w:instrText xml:space="preserve">ADDIN Mendeley Bibliography CSL_BIBLIOGRAPHY </w:instrText>
      </w:r>
      <w:r>
        <w:rPr>
          <w:rFonts w:ascii="Arial" w:hAnsi="Arial"/>
          <w:szCs w:val="22"/>
        </w:rPr>
        <w:fldChar w:fldCharType="separate"/>
      </w:r>
      <w:r w:rsidR="00860BDD" w:rsidRPr="00860BDD">
        <w:rPr>
          <w:rFonts w:ascii="Arial" w:hAnsi="Arial"/>
          <w:noProof/>
          <w:szCs w:val="24"/>
        </w:rPr>
        <w:t xml:space="preserve">Bankevich, A., Nurk, S., Antipov, D., Gurevich, A.A., Dvorkin, M., Kulikov, A.S., Lesin, V.M., Nikolenko, S.I., Pham, S., Prjibelski, A.D., Pyshkin, A.V., Sirotkin, A.V., Vyahhi, N., </w:t>
      </w:r>
      <w:r w:rsidR="00860BDD" w:rsidRPr="00860BDD">
        <w:rPr>
          <w:rFonts w:ascii="Arial" w:hAnsi="Arial"/>
          <w:noProof/>
          <w:szCs w:val="24"/>
        </w:rPr>
        <w:lastRenderedPageBreak/>
        <w:t xml:space="preserve">Tesler, G., Alekseyev, M.A., Pevzner, P.A., 2012. SPAdes: </w:t>
      </w:r>
      <w:r w:rsidR="00860BDD">
        <w:rPr>
          <w:rFonts w:ascii="Arial" w:hAnsi="Arial"/>
          <w:noProof/>
          <w:szCs w:val="24"/>
        </w:rPr>
        <w:t>a</w:t>
      </w:r>
      <w:r w:rsidR="00860BDD" w:rsidRPr="00860BDD">
        <w:rPr>
          <w:rFonts w:ascii="Arial" w:hAnsi="Arial"/>
          <w:noProof/>
          <w:szCs w:val="24"/>
        </w:rPr>
        <w:t xml:space="preserve"> </w:t>
      </w:r>
      <w:r w:rsidR="00860BDD">
        <w:rPr>
          <w:rFonts w:ascii="Arial" w:hAnsi="Arial"/>
          <w:noProof/>
          <w:szCs w:val="24"/>
        </w:rPr>
        <w:t>n</w:t>
      </w:r>
      <w:r w:rsidR="00860BDD" w:rsidRPr="00860BDD">
        <w:rPr>
          <w:rFonts w:ascii="Arial" w:hAnsi="Arial"/>
          <w:noProof/>
          <w:szCs w:val="24"/>
        </w:rPr>
        <w:t xml:space="preserve">ew </w:t>
      </w:r>
      <w:r w:rsidR="00860BDD">
        <w:rPr>
          <w:rFonts w:ascii="Arial" w:hAnsi="Arial"/>
          <w:noProof/>
          <w:szCs w:val="24"/>
        </w:rPr>
        <w:t>g</w:t>
      </w:r>
      <w:r w:rsidR="00860BDD" w:rsidRPr="00860BDD">
        <w:rPr>
          <w:rFonts w:ascii="Arial" w:hAnsi="Arial"/>
          <w:noProof/>
          <w:szCs w:val="24"/>
        </w:rPr>
        <w:t>enome assembly algorithm and its applications to single-cell sequencing. J. Comput. Biol. 19, 455–477. https://doi.org/10.1089/cmb.2012.0021</w:t>
      </w:r>
    </w:p>
    <w:p w14:paraId="6AE6FF86" w14:textId="6DFDD37A"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Beauruelle, C., Branger, M., Cochard, T., Pastuszka, A., Biet, F., Lanotte, P., 2020.  Whole-genome sequencing confirms the coexistence of different colonizing group b streptococcus isolates underscored by CRISPR </w:t>
      </w:r>
      <w:r>
        <w:rPr>
          <w:rFonts w:ascii="Arial" w:hAnsi="Arial"/>
          <w:noProof/>
          <w:szCs w:val="24"/>
        </w:rPr>
        <w:t>t</w:t>
      </w:r>
      <w:r w:rsidRPr="00860BDD">
        <w:rPr>
          <w:rFonts w:ascii="Arial" w:hAnsi="Arial"/>
          <w:noProof/>
          <w:szCs w:val="24"/>
        </w:rPr>
        <w:t>yping . Microbiol. Resour. Announc. 9. https://doi.org/10.1128/mra.01359-19</w:t>
      </w:r>
    </w:p>
    <w:p w14:paraId="3AE59856" w14:textId="4C76F309"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Beauruelle, C., Pastuszka, A., Horvath, P., Perrotin, F., Mereghetti, L., Lanotte, P., 2017. CRISPR: a useful genetic feature to follow vaginal carriage of group b Streptococcus. Front. Microbiol. 8. https://doi.org/10.3389/fmicb.2017.01981</w:t>
      </w:r>
    </w:p>
    <w:p w14:paraId="1512015F" w14:textId="76577D64"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Bianchi-Jassir, F., Paul, P., To, K.N., Carreras-Abad, C., Seale, A.C., Jauneikaite, E., Madhi, S.A., Russell, N.J., Hall, J., Madrid, L., Bassat, Q., Kwatra, G., Le Doare, K., Lawn, J.E., 2020. Systematic review of </w:t>
      </w:r>
      <w:r>
        <w:rPr>
          <w:rFonts w:ascii="Arial" w:hAnsi="Arial"/>
          <w:noProof/>
          <w:szCs w:val="24"/>
        </w:rPr>
        <w:t>g</w:t>
      </w:r>
      <w:r w:rsidRPr="00860BDD">
        <w:rPr>
          <w:rFonts w:ascii="Arial" w:hAnsi="Arial"/>
          <w:noProof/>
          <w:szCs w:val="24"/>
        </w:rPr>
        <w:t>roup B Streptococcal capsular types, sequence types and surface proteins as potential vaccine candidates. Vaccine 38, 6682–6694. https://doi.org/10.1016/j.vaccine.2020.08.052</w:t>
      </w:r>
    </w:p>
    <w:p w14:paraId="6ECB6317" w14:textId="2C3B4C24"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Bolger, A.M., Lohse, M., Usadel, B., 2014. Trimmomatic: </w:t>
      </w:r>
      <w:r>
        <w:rPr>
          <w:rFonts w:ascii="Arial" w:hAnsi="Arial"/>
          <w:noProof/>
          <w:szCs w:val="24"/>
        </w:rPr>
        <w:t>a</w:t>
      </w:r>
      <w:r w:rsidRPr="00860BDD">
        <w:rPr>
          <w:rFonts w:ascii="Arial" w:hAnsi="Arial"/>
          <w:noProof/>
          <w:szCs w:val="24"/>
        </w:rPr>
        <w:t xml:space="preserve"> flexible trimmer for Illumina sequence data. Bioinformatics 30, 2114–2120. https://doi.org/10.1093/bioinformatics/btu170</w:t>
      </w:r>
    </w:p>
    <w:p w14:paraId="0BA5516F" w14:textId="2CDFD88D"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Brandolini, M., Corbella, M., Cambieri, P., Barbarini, D., Sassera, D., Stronati, M., Marone, P., 2014. Late-onset neonatal group B streptococcal disease associated with breast milk transmission: </w:t>
      </w:r>
      <w:r>
        <w:rPr>
          <w:rFonts w:ascii="Arial" w:hAnsi="Arial"/>
          <w:noProof/>
          <w:szCs w:val="24"/>
        </w:rPr>
        <w:t>m</w:t>
      </w:r>
      <w:r w:rsidRPr="00860BDD">
        <w:rPr>
          <w:rFonts w:ascii="Arial" w:hAnsi="Arial"/>
          <w:noProof/>
          <w:szCs w:val="24"/>
        </w:rPr>
        <w:t>olecular typing using RAPD-PCR. Early Hum. Dev. 90, S84–S86. https://doi.org/10.1016/S0378-3782(14)70025-8</w:t>
      </w:r>
    </w:p>
    <w:p w14:paraId="6031CE56" w14:textId="06E4415D"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Ferrieri, P., Hillier, S.L., Krohn, M.A., Moore, D., Paoletti, L.C., Flores, A.E., 2004. Characterization of vaginal &amp; rectal colonization with multiple serotypes of group B streptococci using multiple colony picks. Indian J. Med. Res. Suppl. 119, 208–212.</w:t>
      </w:r>
      <w:r>
        <w:rPr>
          <w:rFonts w:ascii="Arial" w:hAnsi="Arial"/>
          <w:noProof/>
          <w:szCs w:val="24"/>
        </w:rPr>
        <w:t xml:space="preserve"> </w:t>
      </w:r>
      <w:r w:rsidRPr="00860BDD">
        <w:rPr>
          <w:rFonts w:ascii="Arial" w:hAnsi="Arial"/>
          <w:noProof/>
          <w:szCs w:val="24"/>
        </w:rPr>
        <w:t>PMID:15232197</w:t>
      </w:r>
    </w:p>
    <w:p w14:paraId="71C5B03A" w14:textId="2C00F68F"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Gurevich, A., Saveliev, V., Vyahhi, N., Tesler, G., 2013. QUAST: </w:t>
      </w:r>
      <w:r>
        <w:rPr>
          <w:rFonts w:ascii="Arial" w:hAnsi="Arial"/>
          <w:noProof/>
          <w:szCs w:val="24"/>
        </w:rPr>
        <w:t>q</w:t>
      </w:r>
      <w:r w:rsidRPr="00860BDD">
        <w:rPr>
          <w:rFonts w:ascii="Arial" w:hAnsi="Arial"/>
          <w:noProof/>
          <w:szCs w:val="24"/>
        </w:rPr>
        <w:t>uality assessment tool for genome assemblies. Bioinformatics 29, 1072–1075. https://doi.org/10.1093/bioinformatics/btt086</w:t>
      </w:r>
    </w:p>
    <w:p w14:paraId="48068BFE" w14:textId="56F19A9A"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lastRenderedPageBreak/>
        <w:t>Huang, S.S., Platt, R., Rifas-Shiman, S.L., Pelton, S.I., Goldmann, D., Finkelstein, J.A., 2005. Post-PCV7 changes in colonizing pneumococcal serotypes in 16 Massachusetts communities, 2001 and 2004. Pediatrics 116, e408-</w:t>
      </w:r>
      <w:r>
        <w:rPr>
          <w:rFonts w:ascii="Arial" w:hAnsi="Arial"/>
          <w:noProof/>
          <w:szCs w:val="24"/>
        </w:rPr>
        <w:t>e4</w:t>
      </w:r>
      <w:r w:rsidRPr="00860BDD">
        <w:rPr>
          <w:rFonts w:ascii="Arial" w:hAnsi="Arial"/>
          <w:noProof/>
          <w:szCs w:val="24"/>
        </w:rPr>
        <w:t>13. https://doi.org/10.1542/peds.2004-2338</w:t>
      </w:r>
    </w:p>
    <w:p w14:paraId="3E3570E8" w14:textId="77777777"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Imperi, M., Pataracchia, M., Alfarone, G., Baldassarri, L., Orefici, G., Creti, R., 2010. A multiplex PCR assay for the direct identification of the capsular type (Ia to IX) of Streptococcus agalactiae. J. Microbiol. Methods 80, 212–214. https://doi.org/10.1016/j.mimet.2009.11.010</w:t>
      </w:r>
    </w:p>
    <w:p w14:paraId="233941C2" w14:textId="553A5276"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Inouye, M., Dashnow, H., Raven, L.A., Schultz, M.B., Pope, B.J., Tomita, T., Zobel, J., Holt, K.E., 2014. SRST2: </w:t>
      </w:r>
      <w:r>
        <w:rPr>
          <w:rFonts w:ascii="Arial" w:hAnsi="Arial"/>
          <w:noProof/>
          <w:szCs w:val="24"/>
        </w:rPr>
        <w:t>r</w:t>
      </w:r>
      <w:r w:rsidRPr="00860BDD">
        <w:rPr>
          <w:rFonts w:ascii="Arial" w:hAnsi="Arial"/>
          <w:noProof/>
          <w:szCs w:val="24"/>
        </w:rPr>
        <w:t>apid genomic surveillance for public health and hospital microbiology labs. Genome Med. 6, 90. https://doi.org/10.1186/s13073-014-0090-6</w:t>
      </w:r>
    </w:p>
    <w:p w14:paraId="669C8245" w14:textId="5CF6DEAC"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Jones, N., Bohnsack, J.F., Takahashi, S., Oliver, K.A., Chan, M.-S., Kunst, F., Glaser, P., Rusniok, C., Crook, D.W.M., Harding, R.M., Bisharat, N., Spratt, B.G., 2003. Multilocus sequence typing system for group B Streptococcus. J. Clin. Microbiol. 41, 2530–2536. https://doi.org/10.1128/JCM.41.6.2530-2536.2003</w:t>
      </w:r>
    </w:p>
    <w:p w14:paraId="1D3E8642" w14:textId="26739716"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Khatami, A., Randis, T.M., Tavares, L., Gegick, M., Suzman, E., Ratner, A.J., 2019. Vaginal co-colonization with multiple </w:t>
      </w:r>
      <w:r>
        <w:rPr>
          <w:rFonts w:ascii="Arial" w:hAnsi="Arial"/>
          <w:noProof/>
          <w:szCs w:val="24"/>
        </w:rPr>
        <w:t>g</w:t>
      </w:r>
      <w:r w:rsidRPr="00860BDD">
        <w:rPr>
          <w:rFonts w:ascii="Arial" w:hAnsi="Arial"/>
          <w:noProof/>
          <w:szCs w:val="24"/>
        </w:rPr>
        <w:t>roup B Streptococcus serotypes. Vaccine 37, 409–411. https://doi.org/10.1016/j.vaccine.2018.12.001</w:t>
      </w:r>
    </w:p>
    <w:p w14:paraId="02B148C1" w14:textId="7683D68A"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Le Doare, K., Jarju, S., Darboe, S., Warburton, F., Gorringe, A., Heath, P.T., Kampmann, B., 2016. Risk factors for </w:t>
      </w:r>
      <w:r>
        <w:rPr>
          <w:rFonts w:ascii="Arial" w:hAnsi="Arial"/>
          <w:noProof/>
          <w:szCs w:val="24"/>
        </w:rPr>
        <w:t>g</w:t>
      </w:r>
      <w:r w:rsidRPr="00860BDD">
        <w:rPr>
          <w:rFonts w:ascii="Arial" w:hAnsi="Arial"/>
          <w:noProof/>
          <w:szCs w:val="24"/>
        </w:rPr>
        <w:t>roup B Streptococcus colonisation and disease in Gambian women and their infants. J. Infect. 72, 283–294. https://doi.org/10.1016/j.jinf.2015.12.014</w:t>
      </w:r>
    </w:p>
    <w:p w14:paraId="6640BF1F" w14:textId="68E4814B"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Madrid, L., Seale, A.C., Kohli-Lynch, M., Edmond, K.M., Lawn, J.E., Heath, P.T., Madhi, S.A., Baker, C.J., Bartlett, L., Cutland, C., Gravett, M.G., Ip, M., Le Doare, K., Rubens, C.E., Saha, S.K., Sobanjo-Ter Meulen, A., Vekemans, J., Schrag, S., 2017. Infant </w:t>
      </w:r>
      <w:r>
        <w:rPr>
          <w:rFonts w:ascii="Arial" w:hAnsi="Arial"/>
          <w:noProof/>
          <w:szCs w:val="24"/>
        </w:rPr>
        <w:t>g</w:t>
      </w:r>
      <w:r w:rsidRPr="00860BDD">
        <w:rPr>
          <w:rFonts w:ascii="Arial" w:hAnsi="Arial"/>
          <w:noProof/>
          <w:szCs w:val="24"/>
        </w:rPr>
        <w:t>roup B Streptococcal disease incidence and serotypes worldwide: systematic review and meta-analyses. Clin. Infect. Dis. 65, S160–S172. https://doi.org/10.1093/cid/cix656</w:t>
      </w:r>
    </w:p>
    <w:p w14:paraId="5CF0EC24" w14:textId="77777777"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lastRenderedPageBreak/>
        <w:t>Pérez-Ruiz, M., Rodríguez-Granger, J.M., Bautista-Marín, M.F., Romero-Noguera, J., de la Rosa-Fraile, M., 2004. Genetic diversity of Streptococcus agalactiae strains colonizing the same pregnant woman. Epidemiol. Infect. 132, 375–378. https://doi.org/10.1017/S0950268803001845</w:t>
      </w:r>
    </w:p>
    <w:p w14:paraId="21A016CB" w14:textId="77777777"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Pillai, P., Srinivasan, U., Zhang, L., Borchardt, S.M., Debusscher, J., Marrs, C.F., Foxman, B., 2009. Streptococcus agalactiae pulsed-field gel electrophoresis patterns cross capsular types. Epidemiol. Infect. 137, 1420–1425. https://doi.org/10.1017/S0950268809002167</w:t>
      </w:r>
    </w:p>
    <w:p w14:paraId="15972AF0" w14:textId="77777777"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Qiagen, 2006. DNeasy ® Blood &amp; Tissue Handbook W W W. Q I A G E N. C O M.</w:t>
      </w:r>
    </w:p>
    <w:p w14:paraId="6356EDB6" w14:textId="4A9DD7C1"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Russell, N.J., Seale, A.C., O’Sullivan, C., Le Doare, K., Heath, P.T., Lawn, J.E., Bartlett, L., Cutland, C., Gravett, M., Ip, M., Madhi, S.A., Rubens, C.E., Saha, S.K., Schrag, S., Sobanjo-Ter Meulen, A., Vekemans, J., Baker, C.J., 2017. Risk of early-onset neonatal group b </w:t>
      </w:r>
      <w:r>
        <w:rPr>
          <w:rFonts w:ascii="Arial" w:hAnsi="Arial"/>
          <w:noProof/>
          <w:szCs w:val="24"/>
        </w:rPr>
        <w:t>S</w:t>
      </w:r>
      <w:r w:rsidRPr="00860BDD">
        <w:rPr>
          <w:rFonts w:ascii="Arial" w:hAnsi="Arial"/>
          <w:noProof/>
          <w:szCs w:val="24"/>
        </w:rPr>
        <w:t>treptococcal disease with maternal colonization worldwide: systematic review and meta-analyses. Clin. Infect. Dis. 65, S152–S159. https://doi.org/10.1093/cid/cix655</w:t>
      </w:r>
    </w:p>
    <w:p w14:paraId="18EA459F" w14:textId="77777777"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Shabayek, S., Spellerberg, B., 2018. Group B streptococcal colonization, molecular characteristics, and epidemiology. Front. Microbiol. 9, 437. https://doi.org/10.3389/fmicb.2018.00437</w:t>
      </w:r>
    </w:p>
    <w:p w14:paraId="6E7DAAD1" w14:textId="77777777"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Silva, N.A., McCluskey, J., Jefferies, J.M.C., Hinds, J., Smith, A., Clarke, S.C., Mitchell, T.J., Paterson, G.K., 2006. Genomic diversity between strains of the same serotype and multilocus sequence type among pneumococcal clinical isolates. Infect. Immun. 74, 3513–3518. https://doi.org/10.1128/IAI.00079-06</w:t>
      </w:r>
    </w:p>
    <w:p w14:paraId="660F0DC2" w14:textId="77777777"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Slater, G.S.C., Birney, E., 2005. Automated generation of heuristics for biological sequence comparison. BMC Bioinformatics 6, 31. https://doi.org/10.1186/1471-2105-6-31</w:t>
      </w:r>
    </w:p>
    <w:p w14:paraId="6A8FB2CD" w14:textId="544C690C"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To, K.N., Cornwell, E., Daniel, R., Goonesekera, S., Jauneikaite, E., Chalker, V., Le Doare, K., 2019. Evaluation of matrix-assisted laser desorption ionisation time-of-flight mass spectrometry (MALDI-TOF MS) for the identification of group B Streptococcus. BMC Res. Notes 12, 85. https://doi.org/10.1186/s13104-019-4119-1</w:t>
      </w:r>
    </w:p>
    <w:p w14:paraId="25CB4ED2" w14:textId="77777777"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lastRenderedPageBreak/>
        <w:t>Turner, P., Hinds, J., Turner, C., Jankhot, A., Gould, K., Bentley, S.D., Nosten, F., Goldblatt, D., 2011. Improved detection of nasopharyngeal cocolonization by multiple pneumococcal serotypes by use of latex agglutination or molecular serotyping by microarray. J. Clin. Microbiol. 49, 1784–1789. https://doi.org/10.1128/JCM.00157-11</w:t>
      </w:r>
    </w:p>
    <w:p w14:paraId="039B9ACB" w14:textId="19F395F2" w:rsidR="00860BDD" w:rsidRPr="00860BDD" w:rsidRDefault="00860BDD" w:rsidP="00860BDD">
      <w:pPr>
        <w:widowControl w:val="0"/>
        <w:autoSpaceDE w:val="0"/>
        <w:autoSpaceDN w:val="0"/>
        <w:adjustRightInd w:val="0"/>
        <w:spacing w:line="480" w:lineRule="auto"/>
        <w:ind w:left="480" w:hanging="480"/>
        <w:rPr>
          <w:rFonts w:ascii="Arial" w:hAnsi="Arial"/>
          <w:noProof/>
          <w:szCs w:val="24"/>
        </w:rPr>
      </w:pPr>
      <w:r w:rsidRPr="00860BDD">
        <w:rPr>
          <w:rFonts w:ascii="Arial" w:hAnsi="Arial"/>
          <w:noProof/>
          <w:szCs w:val="24"/>
        </w:rPr>
        <w:t xml:space="preserve">Wood, D.E., Salzberg, S.L., 2014. Kraken: </w:t>
      </w:r>
      <w:r>
        <w:rPr>
          <w:rFonts w:ascii="Arial" w:hAnsi="Arial"/>
          <w:noProof/>
          <w:szCs w:val="24"/>
        </w:rPr>
        <w:t>U</w:t>
      </w:r>
      <w:r w:rsidRPr="00860BDD">
        <w:rPr>
          <w:rFonts w:ascii="Arial" w:hAnsi="Arial"/>
          <w:noProof/>
          <w:szCs w:val="24"/>
        </w:rPr>
        <w:t>ltrafast metagenomic sequence classification using exact alignments. Genome Biol. 15, R46. https://doi.org/10.1186/gb-2014-15-3-r46</w:t>
      </w:r>
    </w:p>
    <w:p w14:paraId="038E22AF" w14:textId="77777777" w:rsidR="00860BDD" w:rsidRPr="00860BDD" w:rsidRDefault="00860BDD" w:rsidP="00860BDD">
      <w:pPr>
        <w:widowControl w:val="0"/>
        <w:autoSpaceDE w:val="0"/>
        <w:autoSpaceDN w:val="0"/>
        <w:adjustRightInd w:val="0"/>
        <w:spacing w:line="480" w:lineRule="auto"/>
        <w:ind w:left="480" w:hanging="480"/>
        <w:rPr>
          <w:rFonts w:ascii="Arial" w:hAnsi="Arial"/>
          <w:noProof/>
        </w:rPr>
      </w:pPr>
      <w:r w:rsidRPr="00860BDD">
        <w:rPr>
          <w:rFonts w:ascii="Arial" w:hAnsi="Arial"/>
          <w:noProof/>
          <w:szCs w:val="24"/>
        </w:rPr>
        <w:t>Zhang, G.W., Kotiw, M., Daggard, G., 2002. A RAPD-PCR genotyping assay which correlates with serotypes of group B streptococci. Lett. Appl. Microbiol. 35, 247–250. https://doi.org/10.1046/j.1472-765X.2002.01177.x</w:t>
      </w:r>
    </w:p>
    <w:p w14:paraId="6B5D39E4" w14:textId="6055645A" w:rsidR="00B11660" w:rsidRPr="00B11660" w:rsidRDefault="00B11660" w:rsidP="00B11660">
      <w:pPr>
        <w:spacing w:line="480" w:lineRule="auto"/>
        <w:rPr>
          <w:rFonts w:ascii="Arial" w:hAnsi="Arial"/>
          <w:szCs w:val="22"/>
        </w:rPr>
      </w:pPr>
      <w:r>
        <w:rPr>
          <w:rFonts w:ascii="Arial" w:hAnsi="Arial"/>
          <w:szCs w:val="22"/>
        </w:rPr>
        <w:fldChar w:fldCharType="end"/>
      </w:r>
    </w:p>
    <w:sectPr w:rsidR="00B11660" w:rsidRPr="00B11660" w:rsidSect="00B11660">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7BD27" w14:textId="77777777" w:rsidR="00D461F5" w:rsidRDefault="00D461F5" w:rsidP="007F399F">
      <w:r>
        <w:separator/>
      </w:r>
    </w:p>
  </w:endnote>
  <w:endnote w:type="continuationSeparator" w:id="0">
    <w:p w14:paraId="7C0F9A50" w14:textId="77777777" w:rsidR="00D461F5" w:rsidRDefault="00D461F5" w:rsidP="007F3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4478848"/>
      <w:docPartObj>
        <w:docPartGallery w:val="Page Numbers (Bottom of Page)"/>
        <w:docPartUnique/>
      </w:docPartObj>
    </w:sdtPr>
    <w:sdtEndPr>
      <w:rPr>
        <w:noProof/>
      </w:rPr>
    </w:sdtEndPr>
    <w:sdtContent>
      <w:p w14:paraId="3CA1B55B" w14:textId="6AEE10CD" w:rsidR="00D461F5" w:rsidRDefault="00D461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7A458B" w14:textId="77777777" w:rsidR="00D461F5" w:rsidRDefault="00D46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C9A2D" w14:textId="77777777" w:rsidR="00D461F5" w:rsidRDefault="00D461F5" w:rsidP="007F399F">
      <w:r>
        <w:separator/>
      </w:r>
    </w:p>
  </w:footnote>
  <w:footnote w:type="continuationSeparator" w:id="0">
    <w:p w14:paraId="058B3196" w14:textId="77777777" w:rsidR="00D461F5" w:rsidRDefault="00D461F5" w:rsidP="007F39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A578BC"/>
    <w:multiLevelType w:val="hybridMultilevel"/>
    <w:tmpl w:val="91A60DF6"/>
    <w:lvl w:ilvl="0" w:tplc="ECC00BDE">
      <w:start w:val="9"/>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AC695E"/>
    <w:multiLevelType w:val="hybridMultilevel"/>
    <w:tmpl w:val="973089FE"/>
    <w:lvl w:ilvl="0" w:tplc="EC9229F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0F"/>
    <w:rsid w:val="000009BC"/>
    <w:rsid w:val="000049DF"/>
    <w:rsid w:val="000059C7"/>
    <w:rsid w:val="00007D18"/>
    <w:rsid w:val="00007ED2"/>
    <w:rsid w:val="000166ED"/>
    <w:rsid w:val="0001758A"/>
    <w:rsid w:val="0002126C"/>
    <w:rsid w:val="00023A66"/>
    <w:rsid w:val="0002433F"/>
    <w:rsid w:val="0002758E"/>
    <w:rsid w:val="00027AFE"/>
    <w:rsid w:val="00027FD1"/>
    <w:rsid w:val="00034DBE"/>
    <w:rsid w:val="00036A6C"/>
    <w:rsid w:val="00037FF6"/>
    <w:rsid w:val="00040161"/>
    <w:rsid w:val="000412E3"/>
    <w:rsid w:val="00041930"/>
    <w:rsid w:val="0004218D"/>
    <w:rsid w:val="000447F4"/>
    <w:rsid w:val="00044EA0"/>
    <w:rsid w:val="00045E79"/>
    <w:rsid w:val="0005049F"/>
    <w:rsid w:val="0007078E"/>
    <w:rsid w:val="00071903"/>
    <w:rsid w:val="000765E9"/>
    <w:rsid w:val="00076A66"/>
    <w:rsid w:val="00076D7F"/>
    <w:rsid w:val="000775B3"/>
    <w:rsid w:val="000777B8"/>
    <w:rsid w:val="00081CA5"/>
    <w:rsid w:val="00081E86"/>
    <w:rsid w:val="00082184"/>
    <w:rsid w:val="00083324"/>
    <w:rsid w:val="000846C9"/>
    <w:rsid w:val="00084F5F"/>
    <w:rsid w:val="00085B3F"/>
    <w:rsid w:val="000865FD"/>
    <w:rsid w:val="00092E4E"/>
    <w:rsid w:val="00093AB4"/>
    <w:rsid w:val="0009432E"/>
    <w:rsid w:val="00094B85"/>
    <w:rsid w:val="000A3647"/>
    <w:rsid w:val="000A4B92"/>
    <w:rsid w:val="000A5BDF"/>
    <w:rsid w:val="000A5F12"/>
    <w:rsid w:val="000A70C2"/>
    <w:rsid w:val="000B2F3F"/>
    <w:rsid w:val="000B56A5"/>
    <w:rsid w:val="000B7F21"/>
    <w:rsid w:val="000C3646"/>
    <w:rsid w:val="000C4117"/>
    <w:rsid w:val="000C4682"/>
    <w:rsid w:val="000C4C73"/>
    <w:rsid w:val="000C539E"/>
    <w:rsid w:val="000C5E23"/>
    <w:rsid w:val="000D0E9F"/>
    <w:rsid w:val="000D1012"/>
    <w:rsid w:val="000D3FE3"/>
    <w:rsid w:val="000D40C5"/>
    <w:rsid w:val="000D4D89"/>
    <w:rsid w:val="000D5721"/>
    <w:rsid w:val="000D6AFD"/>
    <w:rsid w:val="000E2288"/>
    <w:rsid w:val="000E5874"/>
    <w:rsid w:val="000E5AB7"/>
    <w:rsid w:val="000E68EC"/>
    <w:rsid w:val="000E77CF"/>
    <w:rsid w:val="000F474C"/>
    <w:rsid w:val="000F667A"/>
    <w:rsid w:val="00101309"/>
    <w:rsid w:val="0010166F"/>
    <w:rsid w:val="00101F49"/>
    <w:rsid w:val="001030D1"/>
    <w:rsid w:val="0010383B"/>
    <w:rsid w:val="001056BD"/>
    <w:rsid w:val="00106015"/>
    <w:rsid w:val="00106859"/>
    <w:rsid w:val="0011060A"/>
    <w:rsid w:val="00110C9C"/>
    <w:rsid w:val="001110C5"/>
    <w:rsid w:val="00112619"/>
    <w:rsid w:val="00113CE2"/>
    <w:rsid w:val="001142AD"/>
    <w:rsid w:val="001143AF"/>
    <w:rsid w:val="00114B37"/>
    <w:rsid w:val="00114E34"/>
    <w:rsid w:val="00116AAA"/>
    <w:rsid w:val="00120F6B"/>
    <w:rsid w:val="00121283"/>
    <w:rsid w:val="00123FCC"/>
    <w:rsid w:val="001317EB"/>
    <w:rsid w:val="0013252A"/>
    <w:rsid w:val="001326E3"/>
    <w:rsid w:val="00133487"/>
    <w:rsid w:val="00133548"/>
    <w:rsid w:val="00135FB6"/>
    <w:rsid w:val="00140A47"/>
    <w:rsid w:val="00140EDC"/>
    <w:rsid w:val="00142631"/>
    <w:rsid w:val="00143FBD"/>
    <w:rsid w:val="001453E3"/>
    <w:rsid w:val="00147993"/>
    <w:rsid w:val="001510A2"/>
    <w:rsid w:val="00151CD4"/>
    <w:rsid w:val="00151F06"/>
    <w:rsid w:val="00152906"/>
    <w:rsid w:val="00155A20"/>
    <w:rsid w:val="00155D3C"/>
    <w:rsid w:val="00157132"/>
    <w:rsid w:val="001612A6"/>
    <w:rsid w:val="0016268C"/>
    <w:rsid w:val="00165B34"/>
    <w:rsid w:val="00166844"/>
    <w:rsid w:val="001674E5"/>
    <w:rsid w:val="001737D8"/>
    <w:rsid w:val="00173842"/>
    <w:rsid w:val="001753F5"/>
    <w:rsid w:val="001768F8"/>
    <w:rsid w:val="00177BE2"/>
    <w:rsid w:val="00180C6E"/>
    <w:rsid w:val="00184092"/>
    <w:rsid w:val="001851C9"/>
    <w:rsid w:val="001872AC"/>
    <w:rsid w:val="001943F6"/>
    <w:rsid w:val="001976B2"/>
    <w:rsid w:val="001A0F4A"/>
    <w:rsid w:val="001A1A98"/>
    <w:rsid w:val="001A1AF3"/>
    <w:rsid w:val="001A28E2"/>
    <w:rsid w:val="001A2B4F"/>
    <w:rsid w:val="001A2BA1"/>
    <w:rsid w:val="001A35F2"/>
    <w:rsid w:val="001A4AD1"/>
    <w:rsid w:val="001A6E08"/>
    <w:rsid w:val="001A711C"/>
    <w:rsid w:val="001A75DB"/>
    <w:rsid w:val="001B0CB5"/>
    <w:rsid w:val="001B18F6"/>
    <w:rsid w:val="001B2FF7"/>
    <w:rsid w:val="001B3D54"/>
    <w:rsid w:val="001B5B71"/>
    <w:rsid w:val="001B77FA"/>
    <w:rsid w:val="001B7A95"/>
    <w:rsid w:val="001B7DB7"/>
    <w:rsid w:val="001C2EB3"/>
    <w:rsid w:val="001C49B8"/>
    <w:rsid w:val="001C7488"/>
    <w:rsid w:val="001D0532"/>
    <w:rsid w:val="001D1EB6"/>
    <w:rsid w:val="001D2651"/>
    <w:rsid w:val="001D3669"/>
    <w:rsid w:val="001D481F"/>
    <w:rsid w:val="001D575F"/>
    <w:rsid w:val="001D6F51"/>
    <w:rsid w:val="001D79EC"/>
    <w:rsid w:val="001E0644"/>
    <w:rsid w:val="001E09CA"/>
    <w:rsid w:val="001E0EFC"/>
    <w:rsid w:val="001E201A"/>
    <w:rsid w:val="001E5CF5"/>
    <w:rsid w:val="001E6E94"/>
    <w:rsid w:val="001E7959"/>
    <w:rsid w:val="001F0647"/>
    <w:rsid w:val="001F392A"/>
    <w:rsid w:val="001F5114"/>
    <w:rsid w:val="001F574C"/>
    <w:rsid w:val="00201C75"/>
    <w:rsid w:val="0020582A"/>
    <w:rsid w:val="00205FD4"/>
    <w:rsid w:val="00206619"/>
    <w:rsid w:val="00206EB2"/>
    <w:rsid w:val="002118A3"/>
    <w:rsid w:val="0021367E"/>
    <w:rsid w:val="002138DD"/>
    <w:rsid w:val="00214D5F"/>
    <w:rsid w:val="00215F52"/>
    <w:rsid w:val="00217ED4"/>
    <w:rsid w:val="00220AC1"/>
    <w:rsid w:val="00221C06"/>
    <w:rsid w:val="002272E2"/>
    <w:rsid w:val="00230564"/>
    <w:rsid w:val="00230C8B"/>
    <w:rsid w:val="002320A3"/>
    <w:rsid w:val="002328BC"/>
    <w:rsid w:val="00233968"/>
    <w:rsid w:val="00234086"/>
    <w:rsid w:val="0023415F"/>
    <w:rsid w:val="0023751B"/>
    <w:rsid w:val="00237BF7"/>
    <w:rsid w:val="0024202E"/>
    <w:rsid w:val="00243405"/>
    <w:rsid w:val="00244E0A"/>
    <w:rsid w:val="00244E55"/>
    <w:rsid w:val="002453C2"/>
    <w:rsid w:val="0024619B"/>
    <w:rsid w:val="00252CD1"/>
    <w:rsid w:val="00253814"/>
    <w:rsid w:val="00255E6B"/>
    <w:rsid w:val="00260479"/>
    <w:rsid w:val="0026071B"/>
    <w:rsid w:val="00271C5B"/>
    <w:rsid w:val="002734FB"/>
    <w:rsid w:val="002756B7"/>
    <w:rsid w:val="00275E4D"/>
    <w:rsid w:val="00276B27"/>
    <w:rsid w:val="00277604"/>
    <w:rsid w:val="002803E6"/>
    <w:rsid w:val="002807A3"/>
    <w:rsid w:val="0028139A"/>
    <w:rsid w:val="00281BDE"/>
    <w:rsid w:val="00283F6D"/>
    <w:rsid w:val="00287DA3"/>
    <w:rsid w:val="00290B47"/>
    <w:rsid w:val="0029146C"/>
    <w:rsid w:val="00295048"/>
    <w:rsid w:val="002950F6"/>
    <w:rsid w:val="00296E41"/>
    <w:rsid w:val="0029761E"/>
    <w:rsid w:val="002A1FD9"/>
    <w:rsid w:val="002A21ED"/>
    <w:rsid w:val="002A4A9B"/>
    <w:rsid w:val="002A4F89"/>
    <w:rsid w:val="002A655A"/>
    <w:rsid w:val="002A6B9D"/>
    <w:rsid w:val="002A76FC"/>
    <w:rsid w:val="002B0EAD"/>
    <w:rsid w:val="002B0EE3"/>
    <w:rsid w:val="002B4305"/>
    <w:rsid w:val="002B698A"/>
    <w:rsid w:val="002C06C4"/>
    <w:rsid w:val="002C10ED"/>
    <w:rsid w:val="002C27BF"/>
    <w:rsid w:val="002C4F2D"/>
    <w:rsid w:val="002C58A1"/>
    <w:rsid w:val="002D4E6C"/>
    <w:rsid w:val="002D4EC5"/>
    <w:rsid w:val="002D65E1"/>
    <w:rsid w:val="002E06B0"/>
    <w:rsid w:val="002E0C56"/>
    <w:rsid w:val="002E1453"/>
    <w:rsid w:val="002E5400"/>
    <w:rsid w:val="002E5833"/>
    <w:rsid w:val="002E5F5A"/>
    <w:rsid w:val="002E63AB"/>
    <w:rsid w:val="002E67CD"/>
    <w:rsid w:val="002E6D37"/>
    <w:rsid w:val="002E72BC"/>
    <w:rsid w:val="002E72FC"/>
    <w:rsid w:val="002E7375"/>
    <w:rsid w:val="002F0869"/>
    <w:rsid w:val="002F2C96"/>
    <w:rsid w:val="002F3A93"/>
    <w:rsid w:val="002F440B"/>
    <w:rsid w:val="002F48B0"/>
    <w:rsid w:val="003012F3"/>
    <w:rsid w:val="00301EBF"/>
    <w:rsid w:val="00302E9B"/>
    <w:rsid w:val="00306189"/>
    <w:rsid w:val="00310BC4"/>
    <w:rsid w:val="003110CA"/>
    <w:rsid w:val="003166C8"/>
    <w:rsid w:val="00317D2E"/>
    <w:rsid w:val="003212BC"/>
    <w:rsid w:val="003315F7"/>
    <w:rsid w:val="003319F4"/>
    <w:rsid w:val="00333844"/>
    <w:rsid w:val="00334428"/>
    <w:rsid w:val="00336AE9"/>
    <w:rsid w:val="00336D86"/>
    <w:rsid w:val="003430F9"/>
    <w:rsid w:val="0034399A"/>
    <w:rsid w:val="00344A58"/>
    <w:rsid w:val="00344C5D"/>
    <w:rsid w:val="00347351"/>
    <w:rsid w:val="00350E11"/>
    <w:rsid w:val="0035228D"/>
    <w:rsid w:val="00355317"/>
    <w:rsid w:val="00356961"/>
    <w:rsid w:val="00360331"/>
    <w:rsid w:val="00361E18"/>
    <w:rsid w:val="00365906"/>
    <w:rsid w:val="00365EA0"/>
    <w:rsid w:val="003700C3"/>
    <w:rsid w:val="00371FB2"/>
    <w:rsid w:val="0037301A"/>
    <w:rsid w:val="003734BF"/>
    <w:rsid w:val="003745C9"/>
    <w:rsid w:val="00376B5E"/>
    <w:rsid w:val="003823D0"/>
    <w:rsid w:val="00383F55"/>
    <w:rsid w:val="0038507B"/>
    <w:rsid w:val="00385C78"/>
    <w:rsid w:val="003911B3"/>
    <w:rsid w:val="0039243C"/>
    <w:rsid w:val="00394B21"/>
    <w:rsid w:val="00395403"/>
    <w:rsid w:val="003A0B98"/>
    <w:rsid w:val="003A1E8C"/>
    <w:rsid w:val="003A3BC6"/>
    <w:rsid w:val="003A3D05"/>
    <w:rsid w:val="003A3F5A"/>
    <w:rsid w:val="003A4653"/>
    <w:rsid w:val="003A46EA"/>
    <w:rsid w:val="003A57E3"/>
    <w:rsid w:val="003B0144"/>
    <w:rsid w:val="003B13F1"/>
    <w:rsid w:val="003B3F09"/>
    <w:rsid w:val="003B63BE"/>
    <w:rsid w:val="003C0ABC"/>
    <w:rsid w:val="003C30D4"/>
    <w:rsid w:val="003C45EC"/>
    <w:rsid w:val="003C543F"/>
    <w:rsid w:val="003D0911"/>
    <w:rsid w:val="003D0EC1"/>
    <w:rsid w:val="003D2425"/>
    <w:rsid w:val="003D41D2"/>
    <w:rsid w:val="003D54FA"/>
    <w:rsid w:val="003D6B87"/>
    <w:rsid w:val="003D712A"/>
    <w:rsid w:val="003E7C8D"/>
    <w:rsid w:val="003F1475"/>
    <w:rsid w:val="003F1C0A"/>
    <w:rsid w:val="003F2B64"/>
    <w:rsid w:val="003F330B"/>
    <w:rsid w:val="003F3EF9"/>
    <w:rsid w:val="003F455B"/>
    <w:rsid w:val="003F4983"/>
    <w:rsid w:val="003F56CA"/>
    <w:rsid w:val="003F57DA"/>
    <w:rsid w:val="00400D24"/>
    <w:rsid w:val="004012DE"/>
    <w:rsid w:val="00405260"/>
    <w:rsid w:val="004069A6"/>
    <w:rsid w:val="00411B38"/>
    <w:rsid w:val="00411D74"/>
    <w:rsid w:val="0041320D"/>
    <w:rsid w:val="00413F26"/>
    <w:rsid w:val="00414EFF"/>
    <w:rsid w:val="00421F80"/>
    <w:rsid w:val="00424919"/>
    <w:rsid w:val="00425A00"/>
    <w:rsid w:val="0042708A"/>
    <w:rsid w:val="00430CFB"/>
    <w:rsid w:val="00432A12"/>
    <w:rsid w:val="00433392"/>
    <w:rsid w:val="00436B23"/>
    <w:rsid w:val="00437D3E"/>
    <w:rsid w:val="004442C4"/>
    <w:rsid w:val="004448B4"/>
    <w:rsid w:val="00445286"/>
    <w:rsid w:val="00445DB1"/>
    <w:rsid w:val="004462D8"/>
    <w:rsid w:val="004464F7"/>
    <w:rsid w:val="004468A7"/>
    <w:rsid w:val="004469F5"/>
    <w:rsid w:val="00446BEC"/>
    <w:rsid w:val="00446F2F"/>
    <w:rsid w:val="004471A2"/>
    <w:rsid w:val="004521F4"/>
    <w:rsid w:val="00452451"/>
    <w:rsid w:val="00457EA4"/>
    <w:rsid w:val="00461C42"/>
    <w:rsid w:val="00465413"/>
    <w:rsid w:val="0046709D"/>
    <w:rsid w:val="004724C0"/>
    <w:rsid w:val="004763C2"/>
    <w:rsid w:val="00484BAF"/>
    <w:rsid w:val="00485C3B"/>
    <w:rsid w:val="00486ABA"/>
    <w:rsid w:val="0049023C"/>
    <w:rsid w:val="004918F6"/>
    <w:rsid w:val="00492475"/>
    <w:rsid w:val="00494B5E"/>
    <w:rsid w:val="00494F97"/>
    <w:rsid w:val="00495269"/>
    <w:rsid w:val="00496C7B"/>
    <w:rsid w:val="00497845"/>
    <w:rsid w:val="004A6FFA"/>
    <w:rsid w:val="004B119E"/>
    <w:rsid w:val="004B16AA"/>
    <w:rsid w:val="004B17AB"/>
    <w:rsid w:val="004B319C"/>
    <w:rsid w:val="004B507B"/>
    <w:rsid w:val="004B513E"/>
    <w:rsid w:val="004B65FD"/>
    <w:rsid w:val="004C106F"/>
    <w:rsid w:val="004C1179"/>
    <w:rsid w:val="004C1839"/>
    <w:rsid w:val="004C4098"/>
    <w:rsid w:val="004C483F"/>
    <w:rsid w:val="004D26CE"/>
    <w:rsid w:val="004D53BF"/>
    <w:rsid w:val="004E1CBB"/>
    <w:rsid w:val="004E23EE"/>
    <w:rsid w:val="004E32BC"/>
    <w:rsid w:val="004E35C4"/>
    <w:rsid w:val="004E3CD9"/>
    <w:rsid w:val="004E460A"/>
    <w:rsid w:val="004F1A41"/>
    <w:rsid w:val="004F1B6E"/>
    <w:rsid w:val="004F5A37"/>
    <w:rsid w:val="005011A0"/>
    <w:rsid w:val="00501D6A"/>
    <w:rsid w:val="00501D96"/>
    <w:rsid w:val="0050240D"/>
    <w:rsid w:val="00502CED"/>
    <w:rsid w:val="00506915"/>
    <w:rsid w:val="005079BE"/>
    <w:rsid w:val="0051163A"/>
    <w:rsid w:val="00511F79"/>
    <w:rsid w:val="005128C3"/>
    <w:rsid w:val="00512CDA"/>
    <w:rsid w:val="00513A82"/>
    <w:rsid w:val="00514688"/>
    <w:rsid w:val="005147DF"/>
    <w:rsid w:val="00515CB0"/>
    <w:rsid w:val="00516112"/>
    <w:rsid w:val="00517835"/>
    <w:rsid w:val="0052162E"/>
    <w:rsid w:val="0052405F"/>
    <w:rsid w:val="00527631"/>
    <w:rsid w:val="005279D3"/>
    <w:rsid w:val="00532A21"/>
    <w:rsid w:val="005338F1"/>
    <w:rsid w:val="00533981"/>
    <w:rsid w:val="00535BD6"/>
    <w:rsid w:val="005364FD"/>
    <w:rsid w:val="005366F8"/>
    <w:rsid w:val="00543D9F"/>
    <w:rsid w:val="00544A5D"/>
    <w:rsid w:val="00544E64"/>
    <w:rsid w:val="00545557"/>
    <w:rsid w:val="0054760B"/>
    <w:rsid w:val="00552D6E"/>
    <w:rsid w:val="00554F37"/>
    <w:rsid w:val="005553EB"/>
    <w:rsid w:val="00555BE3"/>
    <w:rsid w:val="00557328"/>
    <w:rsid w:val="005603CF"/>
    <w:rsid w:val="0056156E"/>
    <w:rsid w:val="0056161C"/>
    <w:rsid w:val="00561D40"/>
    <w:rsid w:val="00563D95"/>
    <w:rsid w:val="00564671"/>
    <w:rsid w:val="00564909"/>
    <w:rsid w:val="005665E5"/>
    <w:rsid w:val="005665E9"/>
    <w:rsid w:val="00567EDB"/>
    <w:rsid w:val="00571A3B"/>
    <w:rsid w:val="00573316"/>
    <w:rsid w:val="00575B75"/>
    <w:rsid w:val="00577712"/>
    <w:rsid w:val="00577DE5"/>
    <w:rsid w:val="00581190"/>
    <w:rsid w:val="005866CE"/>
    <w:rsid w:val="005872E8"/>
    <w:rsid w:val="00587E7E"/>
    <w:rsid w:val="005A4CD7"/>
    <w:rsid w:val="005B3D57"/>
    <w:rsid w:val="005B5488"/>
    <w:rsid w:val="005C0D34"/>
    <w:rsid w:val="005C1841"/>
    <w:rsid w:val="005C72EB"/>
    <w:rsid w:val="005C7344"/>
    <w:rsid w:val="005D11F8"/>
    <w:rsid w:val="005D1FCB"/>
    <w:rsid w:val="005D2D45"/>
    <w:rsid w:val="005D738A"/>
    <w:rsid w:val="005E11F6"/>
    <w:rsid w:val="005E5A21"/>
    <w:rsid w:val="005E646C"/>
    <w:rsid w:val="005E6B3E"/>
    <w:rsid w:val="005E7327"/>
    <w:rsid w:val="005E74C7"/>
    <w:rsid w:val="005F0498"/>
    <w:rsid w:val="005F0F2D"/>
    <w:rsid w:val="005F7C04"/>
    <w:rsid w:val="00600DE7"/>
    <w:rsid w:val="00602EE1"/>
    <w:rsid w:val="00602FB8"/>
    <w:rsid w:val="00603A71"/>
    <w:rsid w:val="00604C88"/>
    <w:rsid w:val="00606452"/>
    <w:rsid w:val="0061271C"/>
    <w:rsid w:val="00617A70"/>
    <w:rsid w:val="00617A72"/>
    <w:rsid w:val="00620317"/>
    <w:rsid w:val="00623A9F"/>
    <w:rsid w:val="00623AA3"/>
    <w:rsid w:val="006328A6"/>
    <w:rsid w:val="00634AFE"/>
    <w:rsid w:val="00637177"/>
    <w:rsid w:val="0064034F"/>
    <w:rsid w:val="00641C81"/>
    <w:rsid w:val="00645C36"/>
    <w:rsid w:val="00646B62"/>
    <w:rsid w:val="00650DA8"/>
    <w:rsid w:val="006536E4"/>
    <w:rsid w:val="006540DA"/>
    <w:rsid w:val="006553DA"/>
    <w:rsid w:val="006579D4"/>
    <w:rsid w:val="00657A5A"/>
    <w:rsid w:val="00657EBF"/>
    <w:rsid w:val="00660CCF"/>
    <w:rsid w:val="00662B13"/>
    <w:rsid w:val="006631F0"/>
    <w:rsid w:val="006647AA"/>
    <w:rsid w:val="006658C2"/>
    <w:rsid w:val="006658E3"/>
    <w:rsid w:val="0066639F"/>
    <w:rsid w:val="00666C45"/>
    <w:rsid w:val="00667F28"/>
    <w:rsid w:val="00671082"/>
    <w:rsid w:val="00671285"/>
    <w:rsid w:val="0067427D"/>
    <w:rsid w:val="0067596A"/>
    <w:rsid w:val="0068022F"/>
    <w:rsid w:val="00680595"/>
    <w:rsid w:val="006822EE"/>
    <w:rsid w:val="006825C6"/>
    <w:rsid w:val="00682C8F"/>
    <w:rsid w:val="00682F43"/>
    <w:rsid w:val="00682FE1"/>
    <w:rsid w:val="00683629"/>
    <w:rsid w:val="00683EB5"/>
    <w:rsid w:val="0068415D"/>
    <w:rsid w:val="00684246"/>
    <w:rsid w:val="00684293"/>
    <w:rsid w:val="006861AF"/>
    <w:rsid w:val="00686530"/>
    <w:rsid w:val="006867AD"/>
    <w:rsid w:val="0069004A"/>
    <w:rsid w:val="00691814"/>
    <w:rsid w:val="0069335B"/>
    <w:rsid w:val="00694C44"/>
    <w:rsid w:val="0069604B"/>
    <w:rsid w:val="00697A9C"/>
    <w:rsid w:val="006A01EC"/>
    <w:rsid w:val="006A3B01"/>
    <w:rsid w:val="006A628C"/>
    <w:rsid w:val="006A7C98"/>
    <w:rsid w:val="006B116E"/>
    <w:rsid w:val="006B2652"/>
    <w:rsid w:val="006B2D2C"/>
    <w:rsid w:val="006B3195"/>
    <w:rsid w:val="006B45DE"/>
    <w:rsid w:val="006B50B4"/>
    <w:rsid w:val="006C0D0B"/>
    <w:rsid w:val="006C1996"/>
    <w:rsid w:val="006C4684"/>
    <w:rsid w:val="006C4837"/>
    <w:rsid w:val="006C4869"/>
    <w:rsid w:val="006C56F4"/>
    <w:rsid w:val="006D1C6C"/>
    <w:rsid w:val="006D2C65"/>
    <w:rsid w:val="006D2DAC"/>
    <w:rsid w:val="006D304E"/>
    <w:rsid w:val="006D3693"/>
    <w:rsid w:val="006D573B"/>
    <w:rsid w:val="006D7567"/>
    <w:rsid w:val="006D7D28"/>
    <w:rsid w:val="006E201F"/>
    <w:rsid w:val="006E34AF"/>
    <w:rsid w:val="006E4BC3"/>
    <w:rsid w:val="006E4F02"/>
    <w:rsid w:val="006E69B2"/>
    <w:rsid w:val="006E7B72"/>
    <w:rsid w:val="006F115B"/>
    <w:rsid w:val="006F145A"/>
    <w:rsid w:val="006F33FA"/>
    <w:rsid w:val="006F7BDB"/>
    <w:rsid w:val="0070059E"/>
    <w:rsid w:val="00700F2D"/>
    <w:rsid w:val="00707FE7"/>
    <w:rsid w:val="00710A66"/>
    <w:rsid w:val="007126AC"/>
    <w:rsid w:val="00713B73"/>
    <w:rsid w:val="00714959"/>
    <w:rsid w:val="00716BC7"/>
    <w:rsid w:val="00720038"/>
    <w:rsid w:val="0072218E"/>
    <w:rsid w:val="0072350A"/>
    <w:rsid w:val="00723D4C"/>
    <w:rsid w:val="00727F8C"/>
    <w:rsid w:val="00731089"/>
    <w:rsid w:val="00733C17"/>
    <w:rsid w:val="007341EF"/>
    <w:rsid w:val="007342AF"/>
    <w:rsid w:val="00734EE3"/>
    <w:rsid w:val="007372C8"/>
    <w:rsid w:val="0074274B"/>
    <w:rsid w:val="00743FB4"/>
    <w:rsid w:val="00745152"/>
    <w:rsid w:val="00745967"/>
    <w:rsid w:val="007461FC"/>
    <w:rsid w:val="00747AD7"/>
    <w:rsid w:val="00747AFE"/>
    <w:rsid w:val="00750D2B"/>
    <w:rsid w:val="00756275"/>
    <w:rsid w:val="00762143"/>
    <w:rsid w:val="007625D3"/>
    <w:rsid w:val="007636A4"/>
    <w:rsid w:val="00770312"/>
    <w:rsid w:val="00770D16"/>
    <w:rsid w:val="00772888"/>
    <w:rsid w:val="00773987"/>
    <w:rsid w:val="007779C9"/>
    <w:rsid w:val="00782BE3"/>
    <w:rsid w:val="007840A7"/>
    <w:rsid w:val="00784B01"/>
    <w:rsid w:val="00785CFB"/>
    <w:rsid w:val="007875AB"/>
    <w:rsid w:val="007904D7"/>
    <w:rsid w:val="00791B8F"/>
    <w:rsid w:val="00791F65"/>
    <w:rsid w:val="00795D36"/>
    <w:rsid w:val="00796940"/>
    <w:rsid w:val="00797205"/>
    <w:rsid w:val="00797588"/>
    <w:rsid w:val="007A14DE"/>
    <w:rsid w:val="007A1ED9"/>
    <w:rsid w:val="007A62FE"/>
    <w:rsid w:val="007A6AEF"/>
    <w:rsid w:val="007A7062"/>
    <w:rsid w:val="007B07EC"/>
    <w:rsid w:val="007B411E"/>
    <w:rsid w:val="007B77CF"/>
    <w:rsid w:val="007C01DD"/>
    <w:rsid w:val="007C09E1"/>
    <w:rsid w:val="007C3054"/>
    <w:rsid w:val="007C6141"/>
    <w:rsid w:val="007D09BF"/>
    <w:rsid w:val="007D3DCD"/>
    <w:rsid w:val="007D432F"/>
    <w:rsid w:val="007D492F"/>
    <w:rsid w:val="007D4CC4"/>
    <w:rsid w:val="007E1E79"/>
    <w:rsid w:val="007E4C5F"/>
    <w:rsid w:val="007E5F1B"/>
    <w:rsid w:val="007E6A33"/>
    <w:rsid w:val="007E794E"/>
    <w:rsid w:val="007E7CF4"/>
    <w:rsid w:val="007F3615"/>
    <w:rsid w:val="007F399F"/>
    <w:rsid w:val="007F4998"/>
    <w:rsid w:val="007F524A"/>
    <w:rsid w:val="007F682C"/>
    <w:rsid w:val="00804084"/>
    <w:rsid w:val="00804963"/>
    <w:rsid w:val="00805F49"/>
    <w:rsid w:val="008066BB"/>
    <w:rsid w:val="008079E2"/>
    <w:rsid w:val="00811361"/>
    <w:rsid w:val="00811983"/>
    <w:rsid w:val="00812544"/>
    <w:rsid w:val="00813A54"/>
    <w:rsid w:val="00816078"/>
    <w:rsid w:val="00816AB9"/>
    <w:rsid w:val="00820426"/>
    <w:rsid w:val="008207C6"/>
    <w:rsid w:val="00822007"/>
    <w:rsid w:val="00822326"/>
    <w:rsid w:val="008263DE"/>
    <w:rsid w:val="008272B1"/>
    <w:rsid w:val="00827459"/>
    <w:rsid w:val="00827F2B"/>
    <w:rsid w:val="0083231D"/>
    <w:rsid w:val="00832D50"/>
    <w:rsid w:val="0083307A"/>
    <w:rsid w:val="008337FD"/>
    <w:rsid w:val="00834E75"/>
    <w:rsid w:val="00834E82"/>
    <w:rsid w:val="00836A58"/>
    <w:rsid w:val="00836BCF"/>
    <w:rsid w:val="00836E85"/>
    <w:rsid w:val="00837CAB"/>
    <w:rsid w:val="008405EE"/>
    <w:rsid w:val="00840DB0"/>
    <w:rsid w:val="0084266C"/>
    <w:rsid w:val="00842824"/>
    <w:rsid w:val="008434ED"/>
    <w:rsid w:val="008435A1"/>
    <w:rsid w:val="00844B35"/>
    <w:rsid w:val="00846EAB"/>
    <w:rsid w:val="00847A62"/>
    <w:rsid w:val="008515CE"/>
    <w:rsid w:val="008518C4"/>
    <w:rsid w:val="00852283"/>
    <w:rsid w:val="00853E30"/>
    <w:rsid w:val="00856CE4"/>
    <w:rsid w:val="00860BDD"/>
    <w:rsid w:val="008615E5"/>
    <w:rsid w:val="00861D3A"/>
    <w:rsid w:val="00863039"/>
    <w:rsid w:val="0087133B"/>
    <w:rsid w:val="008727B7"/>
    <w:rsid w:val="00872892"/>
    <w:rsid w:val="00873588"/>
    <w:rsid w:val="00873AA1"/>
    <w:rsid w:val="00875E21"/>
    <w:rsid w:val="008760CB"/>
    <w:rsid w:val="008820D6"/>
    <w:rsid w:val="00884558"/>
    <w:rsid w:val="008863E2"/>
    <w:rsid w:val="0088783B"/>
    <w:rsid w:val="00887C01"/>
    <w:rsid w:val="0089153A"/>
    <w:rsid w:val="00893D9A"/>
    <w:rsid w:val="008968E2"/>
    <w:rsid w:val="00897367"/>
    <w:rsid w:val="008A3FA0"/>
    <w:rsid w:val="008A486A"/>
    <w:rsid w:val="008A5E12"/>
    <w:rsid w:val="008A6293"/>
    <w:rsid w:val="008A7819"/>
    <w:rsid w:val="008B1060"/>
    <w:rsid w:val="008B1906"/>
    <w:rsid w:val="008B1C6B"/>
    <w:rsid w:val="008B42E9"/>
    <w:rsid w:val="008B57CF"/>
    <w:rsid w:val="008C12A1"/>
    <w:rsid w:val="008C284E"/>
    <w:rsid w:val="008C4349"/>
    <w:rsid w:val="008C6684"/>
    <w:rsid w:val="008C7475"/>
    <w:rsid w:val="008D0713"/>
    <w:rsid w:val="008D07E6"/>
    <w:rsid w:val="008D41C2"/>
    <w:rsid w:val="008D4A6A"/>
    <w:rsid w:val="008D5F4A"/>
    <w:rsid w:val="008E007A"/>
    <w:rsid w:val="008E064C"/>
    <w:rsid w:val="008E1E87"/>
    <w:rsid w:val="008E5225"/>
    <w:rsid w:val="008E5A66"/>
    <w:rsid w:val="008E6F2C"/>
    <w:rsid w:val="008F10A4"/>
    <w:rsid w:val="008F4FAD"/>
    <w:rsid w:val="008F525D"/>
    <w:rsid w:val="008F6269"/>
    <w:rsid w:val="008F69A7"/>
    <w:rsid w:val="00902E18"/>
    <w:rsid w:val="0090327B"/>
    <w:rsid w:val="00905200"/>
    <w:rsid w:val="00907671"/>
    <w:rsid w:val="00910050"/>
    <w:rsid w:val="0091147B"/>
    <w:rsid w:val="009118FB"/>
    <w:rsid w:val="00914A83"/>
    <w:rsid w:val="009264A1"/>
    <w:rsid w:val="00926596"/>
    <w:rsid w:val="0092700E"/>
    <w:rsid w:val="00931DC7"/>
    <w:rsid w:val="0093313C"/>
    <w:rsid w:val="00935124"/>
    <w:rsid w:val="00935933"/>
    <w:rsid w:val="00935E64"/>
    <w:rsid w:val="009435A0"/>
    <w:rsid w:val="00943757"/>
    <w:rsid w:val="00945232"/>
    <w:rsid w:val="00946147"/>
    <w:rsid w:val="00950520"/>
    <w:rsid w:val="00952179"/>
    <w:rsid w:val="0095318E"/>
    <w:rsid w:val="00953780"/>
    <w:rsid w:val="00954260"/>
    <w:rsid w:val="00954592"/>
    <w:rsid w:val="009547CF"/>
    <w:rsid w:val="0095657C"/>
    <w:rsid w:val="00956D6E"/>
    <w:rsid w:val="00966CE5"/>
    <w:rsid w:val="00971663"/>
    <w:rsid w:val="009719D1"/>
    <w:rsid w:val="00973062"/>
    <w:rsid w:val="00974882"/>
    <w:rsid w:val="009766C3"/>
    <w:rsid w:val="00976C8C"/>
    <w:rsid w:val="00981E28"/>
    <w:rsid w:val="00984691"/>
    <w:rsid w:val="0098572E"/>
    <w:rsid w:val="009918E8"/>
    <w:rsid w:val="00991FE7"/>
    <w:rsid w:val="009925E0"/>
    <w:rsid w:val="0099352D"/>
    <w:rsid w:val="00996FD8"/>
    <w:rsid w:val="009A0A68"/>
    <w:rsid w:val="009A1838"/>
    <w:rsid w:val="009A4974"/>
    <w:rsid w:val="009A676E"/>
    <w:rsid w:val="009B02E3"/>
    <w:rsid w:val="009B0967"/>
    <w:rsid w:val="009B0BF0"/>
    <w:rsid w:val="009B5A7C"/>
    <w:rsid w:val="009B6C78"/>
    <w:rsid w:val="009B71E4"/>
    <w:rsid w:val="009B7795"/>
    <w:rsid w:val="009B79FF"/>
    <w:rsid w:val="009C1DB8"/>
    <w:rsid w:val="009C2924"/>
    <w:rsid w:val="009C49C9"/>
    <w:rsid w:val="009C52CC"/>
    <w:rsid w:val="009C70DA"/>
    <w:rsid w:val="009C76D8"/>
    <w:rsid w:val="009C7FEE"/>
    <w:rsid w:val="009D316E"/>
    <w:rsid w:val="009D45B3"/>
    <w:rsid w:val="009D4C92"/>
    <w:rsid w:val="009E36F1"/>
    <w:rsid w:val="009E37CC"/>
    <w:rsid w:val="009E4B26"/>
    <w:rsid w:val="009E58ED"/>
    <w:rsid w:val="009F0825"/>
    <w:rsid w:val="009F0D46"/>
    <w:rsid w:val="009F2C14"/>
    <w:rsid w:val="009F2F6D"/>
    <w:rsid w:val="009F3C58"/>
    <w:rsid w:val="009F44B9"/>
    <w:rsid w:val="009F6A88"/>
    <w:rsid w:val="009F70B6"/>
    <w:rsid w:val="009F7352"/>
    <w:rsid w:val="00A0046C"/>
    <w:rsid w:val="00A02FB8"/>
    <w:rsid w:val="00A1118C"/>
    <w:rsid w:val="00A11C2B"/>
    <w:rsid w:val="00A122B5"/>
    <w:rsid w:val="00A12BB1"/>
    <w:rsid w:val="00A12EF3"/>
    <w:rsid w:val="00A15372"/>
    <w:rsid w:val="00A172E6"/>
    <w:rsid w:val="00A208E1"/>
    <w:rsid w:val="00A23D2D"/>
    <w:rsid w:val="00A2627B"/>
    <w:rsid w:val="00A32AB0"/>
    <w:rsid w:val="00A32B39"/>
    <w:rsid w:val="00A33463"/>
    <w:rsid w:val="00A355AD"/>
    <w:rsid w:val="00A40222"/>
    <w:rsid w:val="00A50B4C"/>
    <w:rsid w:val="00A51DE3"/>
    <w:rsid w:val="00A52023"/>
    <w:rsid w:val="00A523CD"/>
    <w:rsid w:val="00A52494"/>
    <w:rsid w:val="00A52854"/>
    <w:rsid w:val="00A53434"/>
    <w:rsid w:val="00A57DB6"/>
    <w:rsid w:val="00A61D10"/>
    <w:rsid w:val="00A627DA"/>
    <w:rsid w:val="00A657E6"/>
    <w:rsid w:val="00A6657E"/>
    <w:rsid w:val="00A740C3"/>
    <w:rsid w:val="00A745CB"/>
    <w:rsid w:val="00A75855"/>
    <w:rsid w:val="00A7640E"/>
    <w:rsid w:val="00A77804"/>
    <w:rsid w:val="00A80309"/>
    <w:rsid w:val="00A809A4"/>
    <w:rsid w:val="00A81C3C"/>
    <w:rsid w:val="00A8245A"/>
    <w:rsid w:val="00A8576F"/>
    <w:rsid w:val="00A858CC"/>
    <w:rsid w:val="00A90D25"/>
    <w:rsid w:val="00A956BA"/>
    <w:rsid w:val="00A9575E"/>
    <w:rsid w:val="00A971BC"/>
    <w:rsid w:val="00AA1906"/>
    <w:rsid w:val="00AA2222"/>
    <w:rsid w:val="00AA588A"/>
    <w:rsid w:val="00AA5DBC"/>
    <w:rsid w:val="00AA7022"/>
    <w:rsid w:val="00AA7E94"/>
    <w:rsid w:val="00AB08E8"/>
    <w:rsid w:val="00AB23BA"/>
    <w:rsid w:val="00AB4B79"/>
    <w:rsid w:val="00AB4D7C"/>
    <w:rsid w:val="00AB56A8"/>
    <w:rsid w:val="00AB684F"/>
    <w:rsid w:val="00AC162A"/>
    <w:rsid w:val="00AC3F4E"/>
    <w:rsid w:val="00AC5E85"/>
    <w:rsid w:val="00AD0C4F"/>
    <w:rsid w:val="00AD1BB8"/>
    <w:rsid w:val="00AD5F2A"/>
    <w:rsid w:val="00AD6370"/>
    <w:rsid w:val="00AE0C71"/>
    <w:rsid w:val="00AE5431"/>
    <w:rsid w:val="00AE57EC"/>
    <w:rsid w:val="00AE5F4C"/>
    <w:rsid w:val="00AE6F49"/>
    <w:rsid w:val="00AF2658"/>
    <w:rsid w:val="00AF4352"/>
    <w:rsid w:val="00AF477F"/>
    <w:rsid w:val="00AF49D4"/>
    <w:rsid w:val="00AF4D2F"/>
    <w:rsid w:val="00AF6E76"/>
    <w:rsid w:val="00B075B4"/>
    <w:rsid w:val="00B107C1"/>
    <w:rsid w:val="00B11660"/>
    <w:rsid w:val="00B142AE"/>
    <w:rsid w:val="00B14414"/>
    <w:rsid w:val="00B151E8"/>
    <w:rsid w:val="00B1694A"/>
    <w:rsid w:val="00B17E12"/>
    <w:rsid w:val="00B20831"/>
    <w:rsid w:val="00B2167A"/>
    <w:rsid w:val="00B2685D"/>
    <w:rsid w:val="00B31C49"/>
    <w:rsid w:val="00B32921"/>
    <w:rsid w:val="00B329AE"/>
    <w:rsid w:val="00B35C69"/>
    <w:rsid w:val="00B37270"/>
    <w:rsid w:val="00B4197D"/>
    <w:rsid w:val="00B426AD"/>
    <w:rsid w:val="00B44F2B"/>
    <w:rsid w:val="00B4795A"/>
    <w:rsid w:val="00B50081"/>
    <w:rsid w:val="00B5068A"/>
    <w:rsid w:val="00B51457"/>
    <w:rsid w:val="00B53DA0"/>
    <w:rsid w:val="00B541EF"/>
    <w:rsid w:val="00B54D7D"/>
    <w:rsid w:val="00B54D91"/>
    <w:rsid w:val="00B56675"/>
    <w:rsid w:val="00B569FE"/>
    <w:rsid w:val="00B611B7"/>
    <w:rsid w:val="00B61652"/>
    <w:rsid w:val="00B66294"/>
    <w:rsid w:val="00B66EF9"/>
    <w:rsid w:val="00B7265D"/>
    <w:rsid w:val="00B80FC2"/>
    <w:rsid w:val="00B846BD"/>
    <w:rsid w:val="00B847E8"/>
    <w:rsid w:val="00B855F5"/>
    <w:rsid w:val="00B86393"/>
    <w:rsid w:val="00B86A11"/>
    <w:rsid w:val="00B91372"/>
    <w:rsid w:val="00B9253E"/>
    <w:rsid w:val="00B94740"/>
    <w:rsid w:val="00B95381"/>
    <w:rsid w:val="00B95831"/>
    <w:rsid w:val="00BA4D2C"/>
    <w:rsid w:val="00BA6C71"/>
    <w:rsid w:val="00BB100F"/>
    <w:rsid w:val="00BB18A0"/>
    <w:rsid w:val="00BB2762"/>
    <w:rsid w:val="00BB28CE"/>
    <w:rsid w:val="00BB313C"/>
    <w:rsid w:val="00BB724D"/>
    <w:rsid w:val="00BC0FF5"/>
    <w:rsid w:val="00BC530D"/>
    <w:rsid w:val="00BC69E7"/>
    <w:rsid w:val="00BD07B5"/>
    <w:rsid w:val="00BD27A1"/>
    <w:rsid w:val="00BD2B62"/>
    <w:rsid w:val="00BD41FF"/>
    <w:rsid w:val="00BD441A"/>
    <w:rsid w:val="00BD55B6"/>
    <w:rsid w:val="00BD6D67"/>
    <w:rsid w:val="00BE0368"/>
    <w:rsid w:val="00BE0553"/>
    <w:rsid w:val="00BE26BC"/>
    <w:rsid w:val="00BE2865"/>
    <w:rsid w:val="00BE36DE"/>
    <w:rsid w:val="00BE40E8"/>
    <w:rsid w:val="00BE5365"/>
    <w:rsid w:val="00BE5B0E"/>
    <w:rsid w:val="00BE6894"/>
    <w:rsid w:val="00BE7ECC"/>
    <w:rsid w:val="00BF1A25"/>
    <w:rsid w:val="00BF4E46"/>
    <w:rsid w:val="00BF5490"/>
    <w:rsid w:val="00C05200"/>
    <w:rsid w:val="00C066D9"/>
    <w:rsid w:val="00C07686"/>
    <w:rsid w:val="00C103E7"/>
    <w:rsid w:val="00C1229A"/>
    <w:rsid w:val="00C122E1"/>
    <w:rsid w:val="00C143A7"/>
    <w:rsid w:val="00C178FC"/>
    <w:rsid w:val="00C17A7E"/>
    <w:rsid w:val="00C22926"/>
    <w:rsid w:val="00C22C18"/>
    <w:rsid w:val="00C278F1"/>
    <w:rsid w:val="00C27B03"/>
    <w:rsid w:val="00C307CE"/>
    <w:rsid w:val="00C31E0F"/>
    <w:rsid w:val="00C35090"/>
    <w:rsid w:val="00C35167"/>
    <w:rsid w:val="00C35D14"/>
    <w:rsid w:val="00C35EA9"/>
    <w:rsid w:val="00C37683"/>
    <w:rsid w:val="00C40372"/>
    <w:rsid w:val="00C4043B"/>
    <w:rsid w:val="00C40F00"/>
    <w:rsid w:val="00C44871"/>
    <w:rsid w:val="00C5327B"/>
    <w:rsid w:val="00C53461"/>
    <w:rsid w:val="00C54E57"/>
    <w:rsid w:val="00C60E29"/>
    <w:rsid w:val="00C62AAC"/>
    <w:rsid w:val="00C635C7"/>
    <w:rsid w:val="00C635D9"/>
    <w:rsid w:val="00C642C5"/>
    <w:rsid w:val="00C663D4"/>
    <w:rsid w:val="00C66FE9"/>
    <w:rsid w:val="00C6703D"/>
    <w:rsid w:val="00C701EB"/>
    <w:rsid w:val="00C72522"/>
    <w:rsid w:val="00C7312C"/>
    <w:rsid w:val="00C73F4D"/>
    <w:rsid w:val="00C74E32"/>
    <w:rsid w:val="00C76293"/>
    <w:rsid w:val="00C77AF0"/>
    <w:rsid w:val="00C811A7"/>
    <w:rsid w:val="00C83CEE"/>
    <w:rsid w:val="00C841AC"/>
    <w:rsid w:val="00C85CAA"/>
    <w:rsid w:val="00C8610C"/>
    <w:rsid w:val="00C924EC"/>
    <w:rsid w:val="00C927B0"/>
    <w:rsid w:val="00C92AD9"/>
    <w:rsid w:val="00C9357D"/>
    <w:rsid w:val="00C94197"/>
    <w:rsid w:val="00C95901"/>
    <w:rsid w:val="00C95F70"/>
    <w:rsid w:val="00CA45C3"/>
    <w:rsid w:val="00CA6422"/>
    <w:rsid w:val="00CB0129"/>
    <w:rsid w:val="00CB0986"/>
    <w:rsid w:val="00CB6417"/>
    <w:rsid w:val="00CB69D6"/>
    <w:rsid w:val="00CC0111"/>
    <w:rsid w:val="00CC1722"/>
    <w:rsid w:val="00CC40B6"/>
    <w:rsid w:val="00CD0B75"/>
    <w:rsid w:val="00CD1664"/>
    <w:rsid w:val="00CD2639"/>
    <w:rsid w:val="00CD4B60"/>
    <w:rsid w:val="00CE0FDF"/>
    <w:rsid w:val="00CE2430"/>
    <w:rsid w:val="00CE346F"/>
    <w:rsid w:val="00CE434E"/>
    <w:rsid w:val="00CE5C64"/>
    <w:rsid w:val="00CF034B"/>
    <w:rsid w:val="00CF06A7"/>
    <w:rsid w:val="00CF0BE7"/>
    <w:rsid w:val="00CF13F0"/>
    <w:rsid w:val="00CF18A4"/>
    <w:rsid w:val="00CF21F5"/>
    <w:rsid w:val="00CF5E66"/>
    <w:rsid w:val="00D00B2C"/>
    <w:rsid w:val="00D02653"/>
    <w:rsid w:val="00D02CDB"/>
    <w:rsid w:val="00D035E0"/>
    <w:rsid w:val="00D0388A"/>
    <w:rsid w:val="00D03A73"/>
    <w:rsid w:val="00D03C17"/>
    <w:rsid w:val="00D0555D"/>
    <w:rsid w:val="00D058F8"/>
    <w:rsid w:val="00D05CBF"/>
    <w:rsid w:val="00D104AE"/>
    <w:rsid w:val="00D11EA7"/>
    <w:rsid w:val="00D153D4"/>
    <w:rsid w:val="00D15A7C"/>
    <w:rsid w:val="00D1644E"/>
    <w:rsid w:val="00D17EA5"/>
    <w:rsid w:val="00D20107"/>
    <w:rsid w:val="00D2033D"/>
    <w:rsid w:val="00D20F98"/>
    <w:rsid w:val="00D21A83"/>
    <w:rsid w:val="00D22E1F"/>
    <w:rsid w:val="00D23673"/>
    <w:rsid w:val="00D24415"/>
    <w:rsid w:val="00D25462"/>
    <w:rsid w:val="00D25E66"/>
    <w:rsid w:val="00D27CDC"/>
    <w:rsid w:val="00D27E8A"/>
    <w:rsid w:val="00D27F61"/>
    <w:rsid w:val="00D30B7E"/>
    <w:rsid w:val="00D31C5A"/>
    <w:rsid w:val="00D32405"/>
    <w:rsid w:val="00D33AB8"/>
    <w:rsid w:val="00D341CE"/>
    <w:rsid w:val="00D358D6"/>
    <w:rsid w:val="00D41B0F"/>
    <w:rsid w:val="00D43E12"/>
    <w:rsid w:val="00D461F5"/>
    <w:rsid w:val="00D46935"/>
    <w:rsid w:val="00D50239"/>
    <w:rsid w:val="00D502BD"/>
    <w:rsid w:val="00D50666"/>
    <w:rsid w:val="00D54ED0"/>
    <w:rsid w:val="00D61BD1"/>
    <w:rsid w:val="00D646C4"/>
    <w:rsid w:val="00D671F1"/>
    <w:rsid w:val="00D7015B"/>
    <w:rsid w:val="00D71049"/>
    <w:rsid w:val="00D72F5E"/>
    <w:rsid w:val="00D73E8E"/>
    <w:rsid w:val="00D74D59"/>
    <w:rsid w:val="00D7767E"/>
    <w:rsid w:val="00D82CEB"/>
    <w:rsid w:val="00D84330"/>
    <w:rsid w:val="00D844A2"/>
    <w:rsid w:val="00D8469B"/>
    <w:rsid w:val="00D92666"/>
    <w:rsid w:val="00D935A2"/>
    <w:rsid w:val="00D9666A"/>
    <w:rsid w:val="00DA09F2"/>
    <w:rsid w:val="00DA2EB9"/>
    <w:rsid w:val="00DA4650"/>
    <w:rsid w:val="00DA595A"/>
    <w:rsid w:val="00DB32F4"/>
    <w:rsid w:val="00DB4E72"/>
    <w:rsid w:val="00DB6206"/>
    <w:rsid w:val="00DB63AE"/>
    <w:rsid w:val="00DB78D5"/>
    <w:rsid w:val="00DB7EAA"/>
    <w:rsid w:val="00DC19E1"/>
    <w:rsid w:val="00DC29D7"/>
    <w:rsid w:val="00DC5F3C"/>
    <w:rsid w:val="00DC7296"/>
    <w:rsid w:val="00DD1252"/>
    <w:rsid w:val="00DD2EDC"/>
    <w:rsid w:val="00DD2F4A"/>
    <w:rsid w:val="00DD2FBB"/>
    <w:rsid w:val="00DD5E35"/>
    <w:rsid w:val="00DD67EA"/>
    <w:rsid w:val="00DD7493"/>
    <w:rsid w:val="00DD7F26"/>
    <w:rsid w:val="00DE0CA3"/>
    <w:rsid w:val="00DE1267"/>
    <w:rsid w:val="00DE2A7F"/>
    <w:rsid w:val="00DE2A8A"/>
    <w:rsid w:val="00DE4959"/>
    <w:rsid w:val="00DE7763"/>
    <w:rsid w:val="00DE7E45"/>
    <w:rsid w:val="00DF00D0"/>
    <w:rsid w:val="00DF0E0C"/>
    <w:rsid w:val="00DF1248"/>
    <w:rsid w:val="00DF16C0"/>
    <w:rsid w:val="00DF2591"/>
    <w:rsid w:val="00DF288E"/>
    <w:rsid w:val="00DF3B6E"/>
    <w:rsid w:val="00DF4AFA"/>
    <w:rsid w:val="00DF63D8"/>
    <w:rsid w:val="00DF7D7E"/>
    <w:rsid w:val="00E033D2"/>
    <w:rsid w:val="00E04A02"/>
    <w:rsid w:val="00E05A2C"/>
    <w:rsid w:val="00E0741C"/>
    <w:rsid w:val="00E107CE"/>
    <w:rsid w:val="00E11EA5"/>
    <w:rsid w:val="00E12355"/>
    <w:rsid w:val="00E12E40"/>
    <w:rsid w:val="00E13CA3"/>
    <w:rsid w:val="00E14710"/>
    <w:rsid w:val="00E14C0A"/>
    <w:rsid w:val="00E14E3C"/>
    <w:rsid w:val="00E16209"/>
    <w:rsid w:val="00E16C9E"/>
    <w:rsid w:val="00E16E54"/>
    <w:rsid w:val="00E21B55"/>
    <w:rsid w:val="00E253F4"/>
    <w:rsid w:val="00E2716C"/>
    <w:rsid w:val="00E30919"/>
    <w:rsid w:val="00E32512"/>
    <w:rsid w:val="00E33C0A"/>
    <w:rsid w:val="00E36410"/>
    <w:rsid w:val="00E3720F"/>
    <w:rsid w:val="00E37EE6"/>
    <w:rsid w:val="00E40797"/>
    <w:rsid w:val="00E4120F"/>
    <w:rsid w:val="00E41B8A"/>
    <w:rsid w:val="00E43ABF"/>
    <w:rsid w:val="00E43CE2"/>
    <w:rsid w:val="00E45E32"/>
    <w:rsid w:val="00E5341B"/>
    <w:rsid w:val="00E5383C"/>
    <w:rsid w:val="00E53FA7"/>
    <w:rsid w:val="00E55188"/>
    <w:rsid w:val="00E56360"/>
    <w:rsid w:val="00E60D64"/>
    <w:rsid w:val="00E60EA3"/>
    <w:rsid w:val="00E62DFC"/>
    <w:rsid w:val="00E6451B"/>
    <w:rsid w:val="00E64A24"/>
    <w:rsid w:val="00E66C6F"/>
    <w:rsid w:val="00E671D5"/>
    <w:rsid w:val="00E74520"/>
    <w:rsid w:val="00E752DF"/>
    <w:rsid w:val="00E755C6"/>
    <w:rsid w:val="00E81646"/>
    <w:rsid w:val="00E833B8"/>
    <w:rsid w:val="00E836E7"/>
    <w:rsid w:val="00E83F78"/>
    <w:rsid w:val="00E872D8"/>
    <w:rsid w:val="00E91554"/>
    <w:rsid w:val="00E92A40"/>
    <w:rsid w:val="00E942EE"/>
    <w:rsid w:val="00E958ED"/>
    <w:rsid w:val="00E95A48"/>
    <w:rsid w:val="00EA00B3"/>
    <w:rsid w:val="00EA15FE"/>
    <w:rsid w:val="00EA1782"/>
    <w:rsid w:val="00EA4A6E"/>
    <w:rsid w:val="00EA5576"/>
    <w:rsid w:val="00EB0747"/>
    <w:rsid w:val="00EB0FE4"/>
    <w:rsid w:val="00EB1FC4"/>
    <w:rsid w:val="00EB2EBA"/>
    <w:rsid w:val="00EB409F"/>
    <w:rsid w:val="00EB4C0C"/>
    <w:rsid w:val="00EB5883"/>
    <w:rsid w:val="00EB7FF8"/>
    <w:rsid w:val="00EC2467"/>
    <w:rsid w:val="00EC34E5"/>
    <w:rsid w:val="00EC4AF2"/>
    <w:rsid w:val="00ED067A"/>
    <w:rsid w:val="00ED2ED9"/>
    <w:rsid w:val="00ED36CA"/>
    <w:rsid w:val="00ED439F"/>
    <w:rsid w:val="00ED5AF7"/>
    <w:rsid w:val="00EE0D57"/>
    <w:rsid w:val="00EE1803"/>
    <w:rsid w:val="00EE3BBE"/>
    <w:rsid w:val="00EE3C00"/>
    <w:rsid w:val="00EE4758"/>
    <w:rsid w:val="00EE62D8"/>
    <w:rsid w:val="00EE6BB5"/>
    <w:rsid w:val="00EF0203"/>
    <w:rsid w:val="00EF1978"/>
    <w:rsid w:val="00EF1A28"/>
    <w:rsid w:val="00EF1F67"/>
    <w:rsid w:val="00EF4048"/>
    <w:rsid w:val="00EF743C"/>
    <w:rsid w:val="00EF7C1B"/>
    <w:rsid w:val="00F007C7"/>
    <w:rsid w:val="00F01607"/>
    <w:rsid w:val="00F04BFB"/>
    <w:rsid w:val="00F06AF4"/>
    <w:rsid w:val="00F076AD"/>
    <w:rsid w:val="00F1145B"/>
    <w:rsid w:val="00F11FF5"/>
    <w:rsid w:val="00F12537"/>
    <w:rsid w:val="00F12672"/>
    <w:rsid w:val="00F13016"/>
    <w:rsid w:val="00F13038"/>
    <w:rsid w:val="00F1376D"/>
    <w:rsid w:val="00F15F05"/>
    <w:rsid w:val="00F16DC7"/>
    <w:rsid w:val="00F16ED0"/>
    <w:rsid w:val="00F176C2"/>
    <w:rsid w:val="00F2121E"/>
    <w:rsid w:val="00F22872"/>
    <w:rsid w:val="00F23D51"/>
    <w:rsid w:val="00F2592D"/>
    <w:rsid w:val="00F27EB8"/>
    <w:rsid w:val="00F314F6"/>
    <w:rsid w:val="00F328DA"/>
    <w:rsid w:val="00F33C15"/>
    <w:rsid w:val="00F36386"/>
    <w:rsid w:val="00F3670A"/>
    <w:rsid w:val="00F43E48"/>
    <w:rsid w:val="00F4482E"/>
    <w:rsid w:val="00F44B60"/>
    <w:rsid w:val="00F50602"/>
    <w:rsid w:val="00F50ECE"/>
    <w:rsid w:val="00F55F9E"/>
    <w:rsid w:val="00F56C76"/>
    <w:rsid w:val="00F57055"/>
    <w:rsid w:val="00F60D38"/>
    <w:rsid w:val="00F62A16"/>
    <w:rsid w:val="00F633B7"/>
    <w:rsid w:val="00F70599"/>
    <w:rsid w:val="00F752C2"/>
    <w:rsid w:val="00F836EA"/>
    <w:rsid w:val="00F8372D"/>
    <w:rsid w:val="00F920E9"/>
    <w:rsid w:val="00F928ED"/>
    <w:rsid w:val="00F92BD1"/>
    <w:rsid w:val="00F94639"/>
    <w:rsid w:val="00F96B9B"/>
    <w:rsid w:val="00FA47B4"/>
    <w:rsid w:val="00FB36B6"/>
    <w:rsid w:val="00FB43F1"/>
    <w:rsid w:val="00FB51AD"/>
    <w:rsid w:val="00FB76C5"/>
    <w:rsid w:val="00FC06D7"/>
    <w:rsid w:val="00FC07BA"/>
    <w:rsid w:val="00FC3921"/>
    <w:rsid w:val="00FC636A"/>
    <w:rsid w:val="00FC6FDD"/>
    <w:rsid w:val="00FC7F7D"/>
    <w:rsid w:val="00FD327F"/>
    <w:rsid w:val="00FD51D5"/>
    <w:rsid w:val="00FD76AF"/>
    <w:rsid w:val="00FE1C10"/>
    <w:rsid w:val="00FE1D34"/>
    <w:rsid w:val="00FE2A70"/>
    <w:rsid w:val="00FE48EC"/>
    <w:rsid w:val="00FE686F"/>
    <w:rsid w:val="00FE6F26"/>
    <w:rsid w:val="00FE7703"/>
    <w:rsid w:val="00FF0FCC"/>
    <w:rsid w:val="00FF1A14"/>
    <w:rsid w:val="00FF2B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CB29E"/>
  <w14:defaultImageDpi w14:val="32767"/>
  <w15:chartTrackingRefBased/>
  <w15:docId w15:val="{232FDB66-A3B1-7540-B5F6-B0EA91CC7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3C15"/>
    <w:rPr>
      <w:rFonts w:ascii="Calibri" w:hAnsi="Calibri" w:cs="Arial"/>
      <w:sz w:val="22"/>
      <w:szCs w:val="20"/>
    </w:rPr>
  </w:style>
  <w:style w:type="paragraph" w:styleId="Heading1">
    <w:name w:val="heading 1"/>
    <w:basedOn w:val="Normal"/>
    <w:next w:val="Normal"/>
    <w:link w:val="Heading1Char"/>
    <w:uiPriority w:val="9"/>
    <w:qFormat/>
    <w:rsid w:val="004978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878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6639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41B0F"/>
  </w:style>
  <w:style w:type="character" w:customStyle="1" w:styleId="Heading2Char">
    <w:name w:val="Heading 2 Char"/>
    <w:basedOn w:val="DefaultParagraphFont"/>
    <w:link w:val="Heading2"/>
    <w:uiPriority w:val="9"/>
    <w:semiHidden/>
    <w:rsid w:val="0088783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6639F"/>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497845"/>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94639"/>
    <w:rPr>
      <w:sz w:val="16"/>
      <w:szCs w:val="16"/>
    </w:rPr>
  </w:style>
  <w:style w:type="paragraph" w:styleId="CommentText">
    <w:name w:val="annotation text"/>
    <w:basedOn w:val="Normal"/>
    <w:link w:val="CommentTextChar"/>
    <w:uiPriority w:val="99"/>
    <w:unhideWhenUsed/>
    <w:rsid w:val="00F94639"/>
    <w:rPr>
      <w:sz w:val="20"/>
    </w:rPr>
  </w:style>
  <w:style w:type="character" w:customStyle="1" w:styleId="CommentTextChar">
    <w:name w:val="Comment Text Char"/>
    <w:basedOn w:val="DefaultParagraphFont"/>
    <w:link w:val="CommentText"/>
    <w:uiPriority w:val="99"/>
    <w:rsid w:val="00F94639"/>
    <w:rPr>
      <w:rFonts w:ascii="Calibri" w:hAnsi="Calibri" w:cs="Arial"/>
      <w:sz w:val="20"/>
      <w:szCs w:val="20"/>
    </w:rPr>
  </w:style>
  <w:style w:type="paragraph" w:styleId="CommentSubject">
    <w:name w:val="annotation subject"/>
    <w:basedOn w:val="CommentText"/>
    <w:next w:val="CommentText"/>
    <w:link w:val="CommentSubjectChar"/>
    <w:uiPriority w:val="99"/>
    <w:semiHidden/>
    <w:unhideWhenUsed/>
    <w:rsid w:val="00F94639"/>
    <w:rPr>
      <w:b/>
      <w:bCs/>
    </w:rPr>
  </w:style>
  <w:style w:type="character" w:customStyle="1" w:styleId="CommentSubjectChar">
    <w:name w:val="Comment Subject Char"/>
    <w:basedOn w:val="CommentTextChar"/>
    <w:link w:val="CommentSubject"/>
    <w:uiPriority w:val="99"/>
    <w:semiHidden/>
    <w:rsid w:val="00F94639"/>
    <w:rPr>
      <w:rFonts w:ascii="Calibri" w:hAnsi="Calibri" w:cs="Arial"/>
      <w:b/>
      <w:bCs/>
      <w:sz w:val="20"/>
      <w:szCs w:val="20"/>
    </w:rPr>
  </w:style>
  <w:style w:type="paragraph" w:styleId="BalloonText">
    <w:name w:val="Balloon Text"/>
    <w:basedOn w:val="Normal"/>
    <w:link w:val="BalloonTextChar"/>
    <w:uiPriority w:val="99"/>
    <w:semiHidden/>
    <w:unhideWhenUsed/>
    <w:rsid w:val="00F946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94639"/>
    <w:rPr>
      <w:rFonts w:ascii="Times New Roman" w:hAnsi="Times New Roman" w:cs="Times New Roman"/>
      <w:sz w:val="18"/>
      <w:szCs w:val="18"/>
    </w:rPr>
  </w:style>
  <w:style w:type="character" w:styleId="Hyperlink">
    <w:name w:val="Hyperlink"/>
    <w:basedOn w:val="DefaultParagraphFont"/>
    <w:uiPriority w:val="99"/>
    <w:unhideWhenUsed/>
    <w:rsid w:val="005553EB"/>
    <w:rPr>
      <w:color w:val="0563C1" w:themeColor="hyperlink"/>
      <w:u w:val="single"/>
    </w:rPr>
  </w:style>
  <w:style w:type="character" w:styleId="UnresolvedMention">
    <w:name w:val="Unresolved Mention"/>
    <w:basedOn w:val="DefaultParagraphFont"/>
    <w:uiPriority w:val="99"/>
    <w:rsid w:val="005553EB"/>
    <w:rPr>
      <w:color w:val="605E5C"/>
      <w:shd w:val="clear" w:color="auto" w:fill="E1DFDD"/>
    </w:rPr>
  </w:style>
  <w:style w:type="paragraph" w:styleId="Caption">
    <w:name w:val="caption"/>
    <w:basedOn w:val="Normal"/>
    <w:next w:val="Normal"/>
    <w:uiPriority w:val="35"/>
    <w:unhideWhenUsed/>
    <w:qFormat/>
    <w:rsid w:val="00E04A0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F176C2"/>
    <w:rPr>
      <w:color w:val="954F72" w:themeColor="followedHyperlink"/>
      <w:u w:val="single"/>
    </w:rPr>
  </w:style>
  <w:style w:type="paragraph" w:styleId="NormalWeb">
    <w:name w:val="Normal (Web)"/>
    <w:basedOn w:val="Normal"/>
    <w:uiPriority w:val="99"/>
    <w:semiHidden/>
    <w:unhideWhenUsed/>
    <w:rsid w:val="004E3CD9"/>
    <w:pPr>
      <w:spacing w:before="100" w:beforeAutospacing="1" w:after="100" w:afterAutospacing="1"/>
    </w:pPr>
    <w:rPr>
      <w:rFonts w:ascii="Times New Roman" w:eastAsia="Times New Roman" w:hAnsi="Times New Roman" w:cs="Times New Roman"/>
      <w:sz w:val="24"/>
      <w:szCs w:val="24"/>
      <w:lang w:eastAsia="en-GB"/>
    </w:rPr>
  </w:style>
  <w:style w:type="paragraph" w:styleId="Revision">
    <w:name w:val="Revision"/>
    <w:hidden/>
    <w:uiPriority w:val="99"/>
    <w:semiHidden/>
    <w:rsid w:val="00846EAB"/>
    <w:rPr>
      <w:rFonts w:ascii="Calibri" w:hAnsi="Calibri" w:cs="Arial"/>
      <w:sz w:val="22"/>
      <w:szCs w:val="20"/>
    </w:rPr>
  </w:style>
  <w:style w:type="table" w:styleId="TableGrid">
    <w:name w:val="Table Grid"/>
    <w:basedOn w:val="TableNormal"/>
    <w:uiPriority w:val="39"/>
    <w:rsid w:val="00F2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779C9"/>
    <w:rPr>
      <w:i/>
      <w:iCs/>
    </w:rPr>
  </w:style>
  <w:style w:type="table" w:styleId="ListTable1Light">
    <w:name w:val="List Table 1 Light"/>
    <w:basedOn w:val="TableNormal"/>
    <w:uiPriority w:val="46"/>
    <w:rsid w:val="00CF18A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7F399F"/>
    <w:pPr>
      <w:tabs>
        <w:tab w:val="center" w:pos="4513"/>
        <w:tab w:val="right" w:pos="9026"/>
      </w:tabs>
    </w:pPr>
  </w:style>
  <w:style w:type="character" w:customStyle="1" w:styleId="HeaderChar">
    <w:name w:val="Header Char"/>
    <w:basedOn w:val="DefaultParagraphFont"/>
    <w:link w:val="Header"/>
    <w:uiPriority w:val="99"/>
    <w:rsid w:val="007F399F"/>
    <w:rPr>
      <w:rFonts w:ascii="Calibri" w:hAnsi="Calibri" w:cs="Arial"/>
      <w:sz w:val="22"/>
      <w:szCs w:val="20"/>
    </w:rPr>
  </w:style>
  <w:style w:type="paragraph" w:styleId="Footer">
    <w:name w:val="footer"/>
    <w:basedOn w:val="Normal"/>
    <w:link w:val="FooterChar"/>
    <w:uiPriority w:val="99"/>
    <w:unhideWhenUsed/>
    <w:rsid w:val="007F399F"/>
    <w:pPr>
      <w:tabs>
        <w:tab w:val="center" w:pos="4513"/>
        <w:tab w:val="right" w:pos="9026"/>
      </w:tabs>
    </w:pPr>
  </w:style>
  <w:style w:type="character" w:customStyle="1" w:styleId="FooterChar">
    <w:name w:val="Footer Char"/>
    <w:basedOn w:val="DefaultParagraphFont"/>
    <w:link w:val="Footer"/>
    <w:uiPriority w:val="99"/>
    <w:rsid w:val="007F399F"/>
    <w:rPr>
      <w:rFonts w:ascii="Calibri" w:hAnsi="Calibri" w:cs="Arial"/>
      <w:sz w:val="22"/>
      <w:szCs w:val="20"/>
    </w:rPr>
  </w:style>
  <w:style w:type="paragraph" w:styleId="ListParagraph">
    <w:name w:val="List Paragraph"/>
    <w:basedOn w:val="Normal"/>
    <w:uiPriority w:val="34"/>
    <w:qFormat/>
    <w:rsid w:val="00310BC4"/>
    <w:pPr>
      <w:ind w:left="720"/>
      <w:contextualSpacing/>
    </w:pPr>
  </w:style>
  <w:style w:type="table" w:styleId="ListTable6Colorful">
    <w:name w:val="List Table 6 Colorful"/>
    <w:basedOn w:val="TableNormal"/>
    <w:uiPriority w:val="51"/>
    <w:rsid w:val="002C58A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03431">
      <w:bodyDiv w:val="1"/>
      <w:marLeft w:val="0"/>
      <w:marRight w:val="0"/>
      <w:marTop w:val="0"/>
      <w:marBottom w:val="0"/>
      <w:divBdr>
        <w:top w:val="none" w:sz="0" w:space="0" w:color="auto"/>
        <w:left w:val="none" w:sz="0" w:space="0" w:color="auto"/>
        <w:bottom w:val="none" w:sz="0" w:space="0" w:color="auto"/>
        <w:right w:val="none" w:sz="0" w:space="0" w:color="auto"/>
      </w:divBdr>
    </w:div>
    <w:div w:id="120003989">
      <w:bodyDiv w:val="1"/>
      <w:marLeft w:val="0"/>
      <w:marRight w:val="0"/>
      <w:marTop w:val="0"/>
      <w:marBottom w:val="0"/>
      <w:divBdr>
        <w:top w:val="none" w:sz="0" w:space="0" w:color="auto"/>
        <w:left w:val="none" w:sz="0" w:space="0" w:color="auto"/>
        <w:bottom w:val="none" w:sz="0" w:space="0" w:color="auto"/>
        <w:right w:val="none" w:sz="0" w:space="0" w:color="auto"/>
      </w:divBdr>
    </w:div>
    <w:div w:id="158280438">
      <w:bodyDiv w:val="1"/>
      <w:marLeft w:val="0"/>
      <w:marRight w:val="0"/>
      <w:marTop w:val="0"/>
      <w:marBottom w:val="0"/>
      <w:divBdr>
        <w:top w:val="none" w:sz="0" w:space="0" w:color="auto"/>
        <w:left w:val="none" w:sz="0" w:space="0" w:color="auto"/>
        <w:bottom w:val="none" w:sz="0" w:space="0" w:color="auto"/>
        <w:right w:val="none" w:sz="0" w:space="0" w:color="auto"/>
      </w:divBdr>
    </w:div>
    <w:div w:id="164050508">
      <w:bodyDiv w:val="1"/>
      <w:marLeft w:val="0"/>
      <w:marRight w:val="0"/>
      <w:marTop w:val="0"/>
      <w:marBottom w:val="0"/>
      <w:divBdr>
        <w:top w:val="none" w:sz="0" w:space="0" w:color="auto"/>
        <w:left w:val="none" w:sz="0" w:space="0" w:color="auto"/>
        <w:bottom w:val="none" w:sz="0" w:space="0" w:color="auto"/>
        <w:right w:val="none" w:sz="0" w:space="0" w:color="auto"/>
      </w:divBdr>
    </w:div>
    <w:div w:id="266696030">
      <w:bodyDiv w:val="1"/>
      <w:marLeft w:val="0"/>
      <w:marRight w:val="0"/>
      <w:marTop w:val="0"/>
      <w:marBottom w:val="0"/>
      <w:divBdr>
        <w:top w:val="none" w:sz="0" w:space="0" w:color="auto"/>
        <w:left w:val="none" w:sz="0" w:space="0" w:color="auto"/>
        <w:bottom w:val="none" w:sz="0" w:space="0" w:color="auto"/>
        <w:right w:val="none" w:sz="0" w:space="0" w:color="auto"/>
      </w:divBdr>
    </w:div>
    <w:div w:id="279915817">
      <w:bodyDiv w:val="1"/>
      <w:marLeft w:val="0"/>
      <w:marRight w:val="0"/>
      <w:marTop w:val="0"/>
      <w:marBottom w:val="0"/>
      <w:divBdr>
        <w:top w:val="none" w:sz="0" w:space="0" w:color="auto"/>
        <w:left w:val="none" w:sz="0" w:space="0" w:color="auto"/>
        <w:bottom w:val="none" w:sz="0" w:space="0" w:color="auto"/>
        <w:right w:val="none" w:sz="0" w:space="0" w:color="auto"/>
      </w:divBdr>
    </w:div>
    <w:div w:id="313726704">
      <w:bodyDiv w:val="1"/>
      <w:marLeft w:val="0"/>
      <w:marRight w:val="0"/>
      <w:marTop w:val="0"/>
      <w:marBottom w:val="0"/>
      <w:divBdr>
        <w:top w:val="none" w:sz="0" w:space="0" w:color="auto"/>
        <w:left w:val="none" w:sz="0" w:space="0" w:color="auto"/>
        <w:bottom w:val="none" w:sz="0" w:space="0" w:color="auto"/>
        <w:right w:val="none" w:sz="0" w:space="0" w:color="auto"/>
      </w:divBdr>
    </w:div>
    <w:div w:id="329215490">
      <w:bodyDiv w:val="1"/>
      <w:marLeft w:val="0"/>
      <w:marRight w:val="0"/>
      <w:marTop w:val="0"/>
      <w:marBottom w:val="0"/>
      <w:divBdr>
        <w:top w:val="none" w:sz="0" w:space="0" w:color="auto"/>
        <w:left w:val="none" w:sz="0" w:space="0" w:color="auto"/>
        <w:bottom w:val="none" w:sz="0" w:space="0" w:color="auto"/>
        <w:right w:val="none" w:sz="0" w:space="0" w:color="auto"/>
      </w:divBdr>
    </w:div>
    <w:div w:id="343636037">
      <w:bodyDiv w:val="1"/>
      <w:marLeft w:val="0"/>
      <w:marRight w:val="0"/>
      <w:marTop w:val="0"/>
      <w:marBottom w:val="0"/>
      <w:divBdr>
        <w:top w:val="none" w:sz="0" w:space="0" w:color="auto"/>
        <w:left w:val="none" w:sz="0" w:space="0" w:color="auto"/>
        <w:bottom w:val="none" w:sz="0" w:space="0" w:color="auto"/>
        <w:right w:val="none" w:sz="0" w:space="0" w:color="auto"/>
      </w:divBdr>
    </w:div>
    <w:div w:id="472909135">
      <w:bodyDiv w:val="1"/>
      <w:marLeft w:val="0"/>
      <w:marRight w:val="0"/>
      <w:marTop w:val="0"/>
      <w:marBottom w:val="0"/>
      <w:divBdr>
        <w:top w:val="none" w:sz="0" w:space="0" w:color="auto"/>
        <w:left w:val="none" w:sz="0" w:space="0" w:color="auto"/>
        <w:bottom w:val="none" w:sz="0" w:space="0" w:color="auto"/>
        <w:right w:val="none" w:sz="0" w:space="0" w:color="auto"/>
      </w:divBdr>
      <w:divsChild>
        <w:div w:id="1719666312">
          <w:marLeft w:val="0"/>
          <w:marRight w:val="0"/>
          <w:marTop w:val="0"/>
          <w:marBottom w:val="0"/>
          <w:divBdr>
            <w:top w:val="none" w:sz="0" w:space="0" w:color="auto"/>
            <w:left w:val="none" w:sz="0" w:space="0" w:color="auto"/>
            <w:bottom w:val="none" w:sz="0" w:space="0" w:color="auto"/>
            <w:right w:val="none" w:sz="0" w:space="0" w:color="auto"/>
          </w:divBdr>
        </w:div>
      </w:divsChild>
    </w:div>
    <w:div w:id="558638414">
      <w:bodyDiv w:val="1"/>
      <w:marLeft w:val="0"/>
      <w:marRight w:val="0"/>
      <w:marTop w:val="0"/>
      <w:marBottom w:val="0"/>
      <w:divBdr>
        <w:top w:val="none" w:sz="0" w:space="0" w:color="auto"/>
        <w:left w:val="none" w:sz="0" w:space="0" w:color="auto"/>
        <w:bottom w:val="none" w:sz="0" w:space="0" w:color="auto"/>
        <w:right w:val="none" w:sz="0" w:space="0" w:color="auto"/>
      </w:divBdr>
    </w:div>
    <w:div w:id="559630676">
      <w:bodyDiv w:val="1"/>
      <w:marLeft w:val="0"/>
      <w:marRight w:val="0"/>
      <w:marTop w:val="0"/>
      <w:marBottom w:val="0"/>
      <w:divBdr>
        <w:top w:val="none" w:sz="0" w:space="0" w:color="auto"/>
        <w:left w:val="none" w:sz="0" w:space="0" w:color="auto"/>
        <w:bottom w:val="none" w:sz="0" w:space="0" w:color="auto"/>
        <w:right w:val="none" w:sz="0" w:space="0" w:color="auto"/>
      </w:divBdr>
    </w:div>
    <w:div w:id="578559858">
      <w:bodyDiv w:val="1"/>
      <w:marLeft w:val="0"/>
      <w:marRight w:val="0"/>
      <w:marTop w:val="0"/>
      <w:marBottom w:val="0"/>
      <w:divBdr>
        <w:top w:val="none" w:sz="0" w:space="0" w:color="auto"/>
        <w:left w:val="none" w:sz="0" w:space="0" w:color="auto"/>
        <w:bottom w:val="none" w:sz="0" w:space="0" w:color="auto"/>
        <w:right w:val="none" w:sz="0" w:space="0" w:color="auto"/>
      </w:divBdr>
    </w:div>
    <w:div w:id="768432451">
      <w:bodyDiv w:val="1"/>
      <w:marLeft w:val="0"/>
      <w:marRight w:val="0"/>
      <w:marTop w:val="0"/>
      <w:marBottom w:val="0"/>
      <w:divBdr>
        <w:top w:val="none" w:sz="0" w:space="0" w:color="auto"/>
        <w:left w:val="none" w:sz="0" w:space="0" w:color="auto"/>
        <w:bottom w:val="none" w:sz="0" w:space="0" w:color="auto"/>
        <w:right w:val="none" w:sz="0" w:space="0" w:color="auto"/>
      </w:divBdr>
    </w:div>
    <w:div w:id="770853360">
      <w:bodyDiv w:val="1"/>
      <w:marLeft w:val="0"/>
      <w:marRight w:val="0"/>
      <w:marTop w:val="0"/>
      <w:marBottom w:val="0"/>
      <w:divBdr>
        <w:top w:val="none" w:sz="0" w:space="0" w:color="auto"/>
        <w:left w:val="none" w:sz="0" w:space="0" w:color="auto"/>
        <w:bottom w:val="none" w:sz="0" w:space="0" w:color="auto"/>
        <w:right w:val="none" w:sz="0" w:space="0" w:color="auto"/>
      </w:divBdr>
    </w:div>
    <w:div w:id="774789968">
      <w:bodyDiv w:val="1"/>
      <w:marLeft w:val="0"/>
      <w:marRight w:val="0"/>
      <w:marTop w:val="0"/>
      <w:marBottom w:val="0"/>
      <w:divBdr>
        <w:top w:val="none" w:sz="0" w:space="0" w:color="auto"/>
        <w:left w:val="none" w:sz="0" w:space="0" w:color="auto"/>
        <w:bottom w:val="none" w:sz="0" w:space="0" w:color="auto"/>
        <w:right w:val="none" w:sz="0" w:space="0" w:color="auto"/>
      </w:divBdr>
    </w:div>
    <w:div w:id="886599073">
      <w:bodyDiv w:val="1"/>
      <w:marLeft w:val="0"/>
      <w:marRight w:val="0"/>
      <w:marTop w:val="0"/>
      <w:marBottom w:val="0"/>
      <w:divBdr>
        <w:top w:val="none" w:sz="0" w:space="0" w:color="auto"/>
        <w:left w:val="none" w:sz="0" w:space="0" w:color="auto"/>
        <w:bottom w:val="none" w:sz="0" w:space="0" w:color="auto"/>
        <w:right w:val="none" w:sz="0" w:space="0" w:color="auto"/>
      </w:divBdr>
    </w:div>
    <w:div w:id="913900342">
      <w:bodyDiv w:val="1"/>
      <w:marLeft w:val="0"/>
      <w:marRight w:val="0"/>
      <w:marTop w:val="0"/>
      <w:marBottom w:val="0"/>
      <w:divBdr>
        <w:top w:val="none" w:sz="0" w:space="0" w:color="auto"/>
        <w:left w:val="none" w:sz="0" w:space="0" w:color="auto"/>
        <w:bottom w:val="none" w:sz="0" w:space="0" w:color="auto"/>
        <w:right w:val="none" w:sz="0" w:space="0" w:color="auto"/>
      </w:divBdr>
    </w:div>
    <w:div w:id="927470603">
      <w:bodyDiv w:val="1"/>
      <w:marLeft w:val="0"/>
      <w:marRight w:val="0"/>
      <w:marTop w:val="0"/>
      <w:marBottom w:val="0"/>
      <w:divBdr>
        <w:top w:val="none" w:sz="0" w:space="0" w:color="auto"/>
        <w:left w:val="none" w:sz="0" w:space="0" w:color="auto"/>
        <w:bottom w:val="none" w:sz="0" w:space="0" w:color="auto"/>
        <w:right w:val="none" w:sz="0" w:space="0" w:color="auto"/>
      </w:divBdr>
    </w:div>
    <w:div w:id="972178471">
      <w:bodyDiv w:val="1"/>
      <w:marLeft w:val="0"/>
      <w:marRight w:val="0"/>
      <w:marTop w:val="0"/>
      <w:marBottom w:val="0"/>
      <w:divBdr>
        <w:top w:val="none" w:sz="0" w:space="0" w:color="auto"/>
        <w:left w:val="none" w:sz="0" w:space="0" w:color="auto"/>
        <w:bottom w:val="none" w:sz="0" w:space="0" w:color="auto"/>
        <w:right w:val="none" w:sz="0" w:space="0" w:color="auto"/>
      </w:divBdr>
    </w:div>
    <w:div w:id="1053428594">
      <w:bodyDiv w:val="1"/>
      <w:marLeft w:val="0"/>
      <w:marRight w:val="0"/>
      <w:marTop w:val="0"/>
      <w:marBottom w:val="0"/>
      <w:divBdr>
        <w:top w:val="none" w:sz="0" w:space="0" w:color="auto"/>
        <w:left w:val="none" w:sz="0" w:space="0" w:color="auto"/>
        <w:bottom w:val="none" w:sz="0" w:space="0" w:color="auto"/>
        <w:right w:val="none" w:sz="0" w:space="0" w:color="auto"/>
      </w:divBdr>
    </w:div>
    <w:div w:id="1111973538">
      <w:bodyDiv w:val="1"/>
      <w:marLeft w:val="0"/>
      <w:marRight w:val="0"/>
      <w:marTop w:val="0"/>
      <w:marBottom w:val="0"/>
      <w:divBdr>
        <w:top w:val="none" w:sz="0" w:space="0" w:color="auto"/>
        <w:left w:val="none" w:sz="0" w:space="0" w:color="auto"/>
        <w:bottom w:val="none" w:sz="0" w:space="0" w:color="auto"/>
        <w:right w:val="none" w:sz="0" w:space="0" w:color="auto"/>
      </w:divBdr>
    </w:div>
    <w:div w:id="1159346459">
      <w:bodyDiv w:val="1"/>
      <w:marLeft w:val="0"/>
      <w:marRight w:val="0"/>
      <w:marTop w:val="0"/>
      <w:marBottom w:val="0"/>
      <w:divBdr>
        <w:top w:val="none" w:sz="0" w:space="0" w:color="auto"/>
        <w:left w:val="none" w:sz="0" w:space="0" w:color="auto"/>
        <w:bottom w:val="none" w:sz="0" w:space="0" w:color="auto"/>
        <w:right w:val="none" w:sz="0" w:space="0" w:color="auto"/>
      </w:divBdr>
    </w:div>
    <w:div w:id="1256592098">
      <w:bodyDiv w:val="1"/>
      <w:marLeft w:val="0"/>
      <w:marRight w:val="0"/>
      <w:marTop w:val="0"/>
      <w:marBottom w:val="0"/>
      <w:divBdr>
        <w:top w:val="none" w:sz="0" w:space="0" w:color="auto"/>
        <w:left w:val="none" w:sz="0" w:space="0" w:color="auto"/>
        <w:bottom w:val="none" w:sz="0" w:space="0" w:color="auto"/>
        <w:right w:val="none" w:sz="0" w:space="0" w:color="auto"/>
      </w:divBdr>
    </w:div>
    <w:div w:id="1258169469">
      <w:bodyDiv w:val="1"/>
      <w:marLeft w:val="0"/>
      <w:marRight w:val="0"/>
      <w:marTop w:val="0"/>
      <w:marBottom w:val="0"/>
      <w:divBdr>
        <w:top w:val="none" w:sz="0" w:space="0" w:color="auto"/>
        <w:left w:val="none" w:sz="0" w:space="0" w:color="auto"/>
        <w:bottom w:val="none" w:sz="0" w:space="0" w:color="auto"/>
        <w:right w:val="none" w:sz="0" w:space="0" w:color="auto"/>
      </w:divBdr>
    </w:div>
    <w:div w:id="1303997749">
      <w:bodyDiv w:val="1"/>
      <w:marLeft w:val="0"/>
      <w:marRight w:val="0"/>
      <w:marTop w:val="0"/>
      <w:marBottom w:val="0"/>
      <w:divBdr>
        <w:top w:val="none" w:sz="0" w:space="0" w:color="auto"/>
        <w:left w:val="none" w:sz="0" w:space="0" w:color="auto"/>
        <w:bottom w:val="none" w:sz="0" w:space="0" w:color="auto"/>
        <w:right w:val="none" w:sz="0" w:space="0" w:color="auto"/>
      </w:divBdr>
    </w:div>
    <w:div w:id="1552767852">
      <w:bodyDiv w:val="1"/>
      <w:marLeft w:val="0"/>
      <w:marRight w:val="0"/>
      <w:marTop w:val="0"/>
      <w:marBottom w:val="0"/>
      <w:divBdr>
        <w:top w:val="none" w:sz="0" w:space="0" w:color="auto"/>
        <w:left w:val="none" w:sz="0" w:space="0" w:color="auto"/>
        <w:bottom w:val="none" w:sz="0" w:space="0" w:color="auto"/>
        <w:right w:val="none" w:sz="0" w:space="0" w:color="auto"/>
      </w:divBdr>
    </w:div>
    <w:div w:id="1579095359">
      <w:bodyDiv w:val="1"/>
      <w:marLeft w:val="0"/>
      <w:marRight w:val="0"/>
      <w:marTop w:val="0"/>
      <w:marBottom w:val="0"/>
      <w:divBdr>
        <w:top w:val="none" w:sz="0" w:space="0" w:color="auto"/>
        <w:left w:val="none" w:sz="0" w:space="0" w:color="auto"/>
        <w:bottom w:val="none" w:sz="0" w:space="0" w:color="auto"/>
        <w:right w:val="none" w:sz="0" w:space="0" w:color="auto"/>
      </w:divBdr>
    </w:div>
    <w:div w:id="1676105297">
      <w:bodyDiv w:val="1"/>
      <w:marLeft w:val="0"/>
      <w:marRight w:val="0"/>
      <w:marTop w:val="0"/>
      <w:marBottom w:val="0"/>
      <w:divBdr>
        <w:top w:val="none" w:sz="0" w:space="0" w:color="auto"/>
        <w:left w:val="none" w:sz="0" w:space="0" w:color="auto"/>
        <w:bottom w:val="none" w:sz="0" w:space="0" w:color="auto"/>
        <w:right w:val="none" w:sz="0" w:space="0" w:color="auto"/>
      </w:divBdr>
    </w:div>
    <w:div w:id="1679233087">
      <w:bodyDiv w:val="1"/>
      <w:marLeft w:val="0"/>
      <w:marRight w:val="0"/>
      <w:marTop w:val="0"/>
      <w:marBottom w:val="0"/>
      <w:divBdr>
        <w:top w:val="none" w:sz="0" w:space="0" w:color="auto"/>
        <w:left w:val="none" w:sz="0" w:space="0" w:color="auto"/>
        <w:bottom w:val="none" w:sz="0" w:space="0" w:color="auto"/>
        <w:right w:val="none" w:sz="0" w:space="0" w:color="auto"/>
      </w:divBdr>
    </w:div>
    <w:div w:id="1680814148">
      <w:bodyDiv w:val="1"/>
      <w:marLeft w:val="0"/>
      <w:marRight w:val="0"/>
      <w:marTop w:val="0"/>
      <w:marBottom w:val="0"/>
      <w:divBdr>
        <w:top w:val="none" w:sz="0" w:space="0" w:color="auto"/>
        <w:left w:val="none" w:sz="0" w:space="0" w:color="auto"/>
        <w:bottom w:val="none" w:sz="0" w:space="0" w:color="auto"/>
        <w:right w:val="none" w:sz="0" w:space="0" w:color="auto"/>
      </w:divBdr>
    </w:div>
    <w:div w:id="1689215171">
      <w:bodyDiv w:val="1"/>
      <w:marLeft w:val="0"/>
      <w:marRight w:val="0"/>
      <w:marTop w:val="0"/>
      <w:marBottom w:val="0"/>
      <w:divBdr>
        <w:top w:val="none" w:sz="0" w:space="0" w:color="auto"/>
        <w:left w:val="none" w:sz="0" w:space="0" w:color="auto"/>
        <w:bottom w:val="none" w:sz="0" w:space="0" w:color="auto"/>
        <w:right w:val="none" w:sz="0" w:space="0" w:color="auto"/>
      </w:divBdr>
    </w:div>
    <w:div w:id="1796875746">
      <w:bodyDiv w:val="1"/>
      <w:marLeft w:val="0"/>
      <w:marRight w:val="0"/>
      <w:marTop w:val="0"/>
      <w:marBottom w:val="0"/>
      <w:divBdr>
        <w:top w:val="none" w:sz="0" w:space="0" w:color="auto"/>
        <w:left w:val="none" w:sz="0" w:space="0" w:color="auto"/>
        <w:bottom w:val="none" w:sz="0" w:space="0" w:color="auto"/>
        <w:right w:val="none" w:sz="0" w:space="0" w:color="auto"/>
      </w:divBdr>
    </w:div>
    <w:div w:id="1847866680">
      <w:bodyDiv w:val="1"/>
      <w:marLeft w:val="0"/>
      <w:marRight w:val="0"/>
      <w:marTop w:val="0"/>
      <w:marBottom w:val="0"/>
      <w:divBdr>
        <w:top w:val="none" w:sz="0" w:space="0" w:color="auto"/>
        <w:left w:val="none" w:sz="0" w:space="0" w:color="auto"/>
        <w:bottom w:val="none" w:sz="0" w:space="0" w:color="auto"/>
        <w:right w:val="none" w:sz="0" w:space="0" w:color="auto"/>
      </w:divBdr>
    </w:div>
    <w:div w:id="1866628728">
      <w:bodyDiv w:val="1"/>
      <w:marLeft w:val="0"/>
      <w:marRight w:val="0"/>
      <w:marTop w:val="0"/>
      <w:marBottom w:val="0"/>
      <w:divBdr>
        <w:top w:val="none" w:sz="0" w:space="0" w:color="auto"/>
        <w:left w:val="none" w:sz="0" w:space="0" w:color="auto"/>
        <w:bottom w:val="none" w:sz="0" w:space="0" w:color="auto"/>
        <w:right w:val="none" w:sz="0" w:space="0" w:color="auto"/>
      </w:divBdr>
    </w:div>
    <w:div w:id="1890804298">
      <w:bodyDiv w:val="1"/>
      <w:marLeft w:val="0"/>
      <w:marRight w:val="0"/>
      <w:marTop w:val="0"/>
      <w:marBottom w:val="0"/>
      <w:divBdr>
        <w:top w:val="none" w:sz="0" w:space="0" w:color="auto"/>
        <w:left w:val="none" w:sz="0" w:space="0" w:color="auto"/>
        <w:bottom w:val="none" w:sz="0" w:space="0" w:color="auto"/>
        <w:right w:val="none" w:sz="0" w:space="0" w:color="auto"/>
      </w:divBdr>
    </w:div>
    <w:div w:id="1919245536">
      <w:bodyDiv w:val="1"/>
      <w:marLeft w:val="0"/>
      <w:marRight w:val="0"/>
      <w:marTop w:val="0"/>
      <w:marBottom w:val="0"/>
      <w:divBdr>
        <w:top w:val="none" w:sz="0" w:space="0" w:color="auto"/>
        <w:left w:val="none" w:sz="0" w:space="0" w:color="auto"/>
        <w:bottom w:val="none" w:sz="0" w:space="0" w:color="auto"/>
        <w:right w:val="none" w:sz="0" w:space="0" w:color="auto"/>
      </w:divBdr>
    </w:div>
    <w:div w:id="1967540200">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2070961181">
      <w:bodyDiv w:val="1"/>
      <w:marLeft w:val="0"/>
      <w:marRight w:val="0"/>
      <w:marTop w:val="0"/>
      <w:marBottom w:val="0"/>
      <w:divBdr>
        <w:top w:val="none" w:sz="0" w:space="0" w:color="auto"/>
        <w:left w:val="none" w:sz="0" w:space="0" w:color="auto"/>
        <w:bottom w:val="none" w:sz="0" w:space="0" w:color="auto"/>
        <w:right w:val="none" w:sz="0" w:space="0" w:color="auto"/>
      </w:divBdr>
    </w:div>
    <w:div w:id="2071882086">
      <w:bodyDiv w:val="1"/>
      <w:marLeft w:val="0"/>
      <w:marRight w:val="0"/>
      <w:marTop w:val="0"/>
      <w:marBottom w:val="0"/>
      <w:divBdr>
        <w:top w:val="none" w:sz="0" w:space="0" w:color="auto"/>
        <w:left w:val="none" w:sz="0" w:space="0" w:color="auto"/>
        <w:bottom w:val="none" w:sz="0" w:space="0" w:color="auto"/>
        <w:right w:val="none" w:sz="0" w:space="0" w:color="auto"/>
      </w:divBdr>
    </w:div>
    <w:div w:id="213478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o15@imperial.ac.uk" TargetMode="External"/><Relationship Id="rId13" Type="http://schemas.openxmlformats.org/officeDocument/2006/relationships/hyperlink" Target="mailto:afaal@mrc.gm" TargetMode="External"/><Relationship Id="rId18" Type="http://schemas.openxmlformats.org/officeDocument/2006/relationships/hyperlink" Target="mailto:e.jauneikaite@imperial.ac.uk"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github.com/tseemann/snippy" TargetMode="External"/><Relationship Id="rId7" Type="http://schemas.openxmlformats.org/officeDocument/2006/relationships/endnotes" Target="endnotes.xml"/><Relationship Id="rId12" Type="http://schemas.openxmlformats.org/officeDocument/2006/relationships/hyperlink" Target="mailto:kyriaki.anastasiadou95@gmail.com" TargetMode="External"/><Relationship Id="rId17" Type="http://schemas.openxmlformats.org/officeDocument/2006/relationships/hyperlink" Target="mailto:e.jauneikaite@imperial.ac.uk"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kiledoar@sgul.ac.uk" TargetMode="External"/><Relationship Id="rId20" Type="http://schemas.openxmlformats.org/officeDocument/2006/relationships/hyperlink" Target="https://www.phyloviz.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chel.kopunova17@imperial.ac.uk"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Vicki.Chalker@phe.gov.uk"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mailto:dj9@sanger.ac.uk" TargetMode="External"/><Relationship Id="rId19" Type="http://schemas.openxmlformats.org/officeDocument/2006/relationships/hyperlink" Target="http://www.genomicepidemiology.org" TargetMode="External"/><Relationship Id="rId4" Type="http://schemas.openxmlformats.org/officeDocument/2006/relationships/settings" Target="settings.xml"/><Relationship Id="rId9" Type="http://schemas.openxmlformats.org/officeDocument/2006/relationships/hyperlink" Target="mailto:o.powell18@imperial.ac.uk" TargetMode="External"/><Relationship Id="rId14" Type="http://schemas.openxmlformats.org/officeDocument/2006/relationships/hyperlink" Target="mailto:Ousman.Secka@lshtm.ac.uk" TargetMode="External"/><Relationship Id="rId22" Type="http://schemas.openxmlformats.org/officeDocument/2006/relationships/footer" Target="footer1.xml"/><Relationship Id="rId27" Type="http://schemas.openxmlformats.org/officeDocument/2006/relationships/hyperlink" Target="mailto:e.jauneikaite@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A9E42-56CF-4037-AC20-78854975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23</Pages>
  <Words>16904</Words>
  <Characters>96358</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To</dc:creator>
  <cp:keywords/>
  <dc:description/>
  <cp:lastModifiedBy>To, Kay</cp:lastModifiedBy>
  <cp:revision>28</cp:revision>
  <cp:lastPrinted>2021-03-30T15:02:00Z</cp:lastPrinted>
  <dcterms:created xsi:type="dcterms:W3CDTF">2021-07-13T14:17:00Z</dcterms:created>
  <dcterms:modified xsi:type="dcterms:W3CDTF">2021-09-13T10:44:00Z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http://www.zotero.org/styles/journal-of-infectious-diseases</vt:lpwstr>
  </property>
  <property fmtid="{D5CDD505-2E9C-101B-9397-08002B2CF9AE}" pid="15" name="Mendeley Recent Style Name 6_1">
    <vt:lpwstr>Journal of Infectious Diseases</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http://csl.mendeley.com/styles/27937081/vancouver</vt:lpwstr>
  </property>
  <property fmtid="{D5CDD505-2E9C-101B-9397-08002B2CF9AE}" pid="21" name="Mendeley Recent Style Name 9_1">
    <vt:lpwstr>Vancouver - Kay To</vt:lpwstr>
  </property>
  <property fmtid="{D5CDD505-2E9C-101B-9397-08002B2CF9AE}" pid="22" name="Mendeley Document_1">
    <vt:lpwstr>True</vt:lpwstr>
  </property>
  <property fmtid="{D5CDD505-2E9C-101B-9397-08002B2CF9AE}" pid="23" name="Mendeley Unique User Id_1">
    <vt:lpwstr>37e9c5f0-b98e-3f5a-8a48-e81a11047fb6</vt:lpwstr>
  </property>
  <property fmtid="{D5CDD505-2E9C-101B-9397-08002B2CF9AE}" pid="24" name="Mendeley Citation Style_1">
    <vt:lpwstr>http://www.zotero.org/styles/journal-of-microbiological-methods</vt:lpwstr>
  </property>
</Properties>
</file>